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5C705F" w:rsidRPr="009C3D6E" w:rsidRDefault="00E97440" w:rsidP="005C705F">
      <w:pPr>
        <w:pStyle w:val="14"/>
        <w:ind w:left="567" w:hanging="567"/>
        <w:rPr>
          <w:rFonts w:ascii="標楷體" w:eastAsia="標楷體" w:hAnsi="標楷體"/>
        </w:rPr>
      </w:pPr>
      <w:bookmarkStart w:id="1" w:name="_Toc370887676"/>
      <w:bookmarkStart w:id="2" w:name="_Toc495509785"/>
      <w:bookmarkStart w:id="3" w:name="_Toc495757756"/>
      <w:bookmarkStart w:id="4" w:name="_Toc495761128"/>
      <w:bookmarkStart w:id="5" w:name="_Toc496529083"/>
      <w:bookmarkStart w:id="6" w:name="_Toc213832745"/>
      <w:r w:rsidRPr="009C3D6E">
        <w:rPr>
          <w:rFonts w:ascii="標楷體" w:eastAsia="標楷體" w:hAnsi="標楷體" w:hint="eastAsia"/>
        </w:rPr>
        <w:t>一七</w:t>
      </w:r>
      <w:r w:rsidR="005C705F" w:rsidRPr="009C3D6E">
        <w:rPr>
          <w:rFonts w:ascii="標楷體" w:eastAsia="標楷體" w:hAnsi="標楷體" w:hint="eastAsia"/>
        </w:rPr>
        <w:t>、</w:t>
      </w:r>
      <w:r w:rsidR="003007AA" w:rsidRPr="003007AA">
        <w:rPr>
          <w:rFonts w:ascii="標楷體" w:eastAsia="標楷體" w:hAnsi="標楷體" w:hint="eastAsia"/>
        </w:rPr>
        <w:t>為減少病人重複檢驗(查)，持續獎勵醫療院所上傳檢驗(查)結果，惟部分基層醫事機構上傳率偏低，允宜檢討改善</w:t>
      </w:r>
      <w:bookmarkEnd w:id="6"/>
    </w:p>
    <w:p w:rsidR="005C705F" w:rsidRPr="009C3D6E" w:rsidRDefault="00676DD2" w:rsidP="005C705F">
      <w:pPr>
        <w:ind w:left="566" w:firstLine="566"/>
        <w:rPr>
          <w:rFonts w:ascii="標楷體" w:eastAsia="標楷體" w:hAnsi="標楷體"/>
          <w:snapToGrid/>
        </w:rPr>
      </w:pPr>
      <w:r w:rsidRPr="009C3D6E">
        <w:rPr>
          <w:rFonts w:ascii="標楷體" w:eastAsia="標楷體" w:hAnsi="標楷體" w:hint="eastAsia"/>
        </w:rPr>
        <w:t>健保署11</w:t>
      </w:r>
      <w:r w:rsidR="00DE014C">
        <w:rPr>
          <w:rFonts w:ascii="標楷體" w:eastAsia="標楷體" w:hAnsi="標楷體" w:hint="eastAsia"/>
        </w:rPr>
        <w:t>5</w:t>
      </w:r>
      <w:r w:rsidRPr="009C3D6E">
        <w:rPr>
          <w:rFonts w:ascii="標楷體" w:eastAsia="標楷體" w:hAnsi="標楷體" w:hint="eastAsia"/>
        </w:rPr>
        <w:t>年度預算案</w:t>
      </w:r>
      <w:r w:rsidR="00E25819">
        <w:rPr>
          <w:rFonts w:ascii="標楷體" w:eastAsia="標楷體" w:hAnsi="標楷體" w:hint="eastAsia"/>
        </w:rPr>
        <w:t>於「健保業務」項下編列</w:t>
      </w:r>
      <w:r w:rsidR="00F84643" w:rsidRPr="009C3D6E">
        <w:rPr>
          <w:rFonts w:ascii="標楷體" w:eastAsia="標楷體" w:hAnsi="標楷體" w:hint="eastAsia"/>
        </w:rPr>
        <w:t>「</w:t>
      </w:r>
      <w:r w:rsidR="00E25819">
        <w:rPr>
          <w:rFonts w:ascii="標楷體" w:eastAsia="標楷體" w:hAnsi="標楷體" w:hint="eastAsia"/>
        </w:rPr>
        <w:t>完善健保醫療費用總額及給付機制</w:t>
      </w:r>
      <w:r w:rsidR="00F84643" w:rsidRPr="009C3D6E">
        <w:rPr>
          <w:rFonts w:ascii="標楷體" w:eastAsia="標楷體" w:hAnsi="標楷體" w:hint="eastAsia"/>
        </w:rPr>
        <w:t>」</w:t>
      </w:r>
      <w:r w:rsidR="00E25819">
        <w:rPr>
          <w:rFonts w:ascii="標楷體" w:eastAsia="標楷體" w:hAnsi="標楷體" w:hint="eastAsia"/>
        </w:rPr>
        <w:t>96億7</w:t>
      </w:r>
      <w:r w:rsidR="00E25819">
        <w:rPr>
          <w:rFonts w:ascii="標楷體" w:eastAsia="標楷體" w:hAnsi="標楷體"/>
        </w:rPr>
        <w:t>,</w:t>
      </w:r>
      <w:r w:rsidR="00E25819">
        <w:rPr>
          <w:rFonts w:ascii="標楷體" w:eastAsia="標楷體" w:hAnsi="標楷體" w:hint="eastAsia"/>
        </w:rPr>
        <w:t>245萬1千元，</w:t>
      </w:r>
      <w:r w:rsidR="003A1530">
        <w:rPr>
          <w:rFonts w:ascii="標楷體" w:eastAsia="標楷體" w:hAnsi="標楷體" w:hint="eastAsia"/>
        </w:rPr>
        <w:t>其中</w:t>
      </w:r>
      <w:r w:rsidR="002769D9" w:rsidRPr="002769D9">
        <w:rPr>
          <w:rFonts w:ascii="標楷體" w:eastAsia="標楷體" w:hAnsi="標楷體" w:hint="eastAsia"/>
        </w:rPr>
        <w:t>21.88億元</w:t>
      </w:r>
      <w:r w:rsidR="003A1530">
        <w:rPr>
          <w:rFonts w:ascii="標楷體" w:eastAsia="標楷體" w:hAnsi="標楷體" w:hint="eastAsia"/>
        </w:rPr>
        <w:t>係</w:t>
      </w:r>
      <w:r w:rsidR="002769D9" w:rsidRPr="002769D9">
        <w:rPr>
          <w:rFonts w:ascii="標楷體" w:eastAsia="標楷體" w:hAnsi="標楷體" w:hint="eastAsia"/>
        </w:rPr>
        <w:t>辦理「全民健康保險鼓勵醫事服務機構即時查詢病患就醫資訊方案」（下稱即時查詢方案）所需經費</w:t>
      </w:r>
      <w:r w:rsidR="002769D9">
        <w:rPr>
          <w:rFonts w:ascii="標楷體" w:eastAsia="標楷體" w:hAnsi="標楷體" w:hint="eastAsia"/>
        </w:rPr>
        <w:t>，</w:t>
      </w:r>
      <w:r w:rsidR="00106104">
        <w:rPr>
          <w:rFonts w:ascii="標楷體" w:eastAsia="標楷體" w:hAnsi="標楷體" w:hint="eastAsia"/>
        </w:rPr>
        <w:t>經查</w:t>
      </w:r>
      <w:r w:rsidR="00F84643" w:rsidRPr="009C3D6E">
        <w:rPr>
          <w:rFonts w:ascii="標楷體" w:eastAsia="標楷體" w:hAnsi="標楷體" w:hint="eastAsia"/>
        </w:rPr>
        <w:t>：</w:t>
      </w:r>
    </w:p>
    <w:p w:rsidR="005C705F" w:rsidRPr="009C3D6E" w:rsidRDefault="005C705F" w:rsidP="005C705F">
      <w:pPr>
        <w:pStyle w:val="a5"/>
        <w:ind w:left="849" w:hanging="283"/>
        <w:rPr>
          <w:rFonts w:ascii="標楷體" w:eastAsia="標楷體" w:hAnsi="標楷體"/>
          <w:b/>
        </w:rPr>
      </w:pPr>
      <w:r w:rsidRPr="009C3D6E">
        <w:rPr>
          <w:rFonts w:ascii="標楷體" w:eastAsia="標楷體" w:hAnsi="標楷體" w:hint="eastAsia"/>
          <w:b/>
        </w:rPr>
        <w:t>(一)</w:t>
      </w:r>
      <w:r w:rsidR="005D749A" w:rsidRPr="005D749A">
        <w:rPr>
          <w:rFonts w:ascii="標楷體" w:eastAsia="標楷體" w:hAnsi="標楷體" w:hint="eastAsia"/>
          <w:b/>
        </w:rPr>
        <w:t>自103年度起辦理即時查詢方案，113年底健保特約醫事服務</w:t>
      </w:r>
      <w:r w:rsidR="005D749A" w:rsidRPr="005D749A">
        <w:rPr>
          <w:rFonts w:ascii="標楷體" w:eastAsia="標楷體" w:hAnsi="標楷體" w:hint="eastAsia"/>
          <w:b/>
        </w:rPr>
        <w:lastRenderedPageBreak/>
        <w:t>機構申辦率達95%</w:t>
      </w:r>
    </w:p>
    <w:p w:rsidR="00D974BC" w:rsidRDefault="00835566" w:rsidP="00D974BC">
      <w:pPr>
        <w:pStyle w:val="21"/>
        <w:ind w:left="850" w:firstLine="566"/>
        <w:rPr>
          <w:rFonts w:ascii="標楷體" w:eastAsia="標楷體" w:hAnsi="標楷體"/>
        </w:rPr>
      </w:pPr>
      <w:r w:rsidRPr="00835566">
        <w:rPr>
          <w:rFonts w:ascii="標楷體" w:eastAsia="標楷體" w:hAnsi="標楷體" w:hint="eastAsia"/>
        </w:rPr>
        <w:t>健保署自103年度起實施即時查詢方案，將醫院、藥局等納入適用對象，並鼓勵醫療院所上傳重要檢驗(查)結果、相關影像與病理檢驗報告、出院病歷摘要等醫療資訊。114年度</w:t>
      </w:r>
      <w:r w:rsidR="00C3406A" w:rsidRPr="00835566">
        <w:rPr>
          <w:rFonts w:ascii="標楷體" w:eastAsia="標楷體" w:hAnsi="標楷體" w:hint="eastAsia"/>
        </w:rPr>
        <w:t>即時查詢方案</w:t>
      </w:r>
      <w:r w:rsidR="00544D32">
        <w:rPr>
          <w:rFonts w:ascii="標楷體" w:eastAsia="標楷體" w:hAnsi="標楷體" w:hint="eastAsia"/>
        </w:rPr>
        <w:t>之</w:t>
      </w:r>
      <w:r w:rsidRPr="00835566">
        <w:rPr>
          <w:rFonts w:ascii="標楷體" w:eastAsia="標楷體" w:hAnsi="標楷體" w:hint="eastAsia"/>
        </w:rPr>
        <w:t>獎補助</w:t>
      </w:r>
      <w:r w:rsidR="00C3406A">
        <w:rPr>
          <w:rFonts w:ascii="標楷體" w:eastAsia="標楷體" w:hAnsi="標楷體" w:hint="eastAsia"/>
        </w:rPr>
        <w:t>項目</w:t>
      </w:r>
      <w:r w:rsidR="00544D32">
        <w:rPr>
          <w:rFonts w:ascii="標楷體" w:eastAsia="標楷體" w:hAnsi="標楷體" w:hint="eastAsia"/>
        </w:rPr>
        <w:t>含三大範疇，</w:t>
      </w:r>
      <w:r w:rsidRPr="00835566">
        <w:rPr>
          <w:rFonts w:ascii="標楷體" w:eastAsia="標楷體" w:hAnsi="標楷體" w:hint="eastAsia"/>
        </w:rPr>
        <w:t>包括網路頻寬費用補捐助、資料上傳獎勵以及提升院所智慧化資訊機制獎勵，獎勵項目</w:t>
      </w:r>
      <w:r w:rsidR="00BC7638">
        <w:rPr>
          <w:rFonts w:ascii="標楷體" w:eastAsia="標楷體" w:hAnsi="標楷體" w:hint="eastAsia"/>
        </w:rPr>
        <w:t>亦由</w:t>
      </w:r>
      <w:r w:rsidRPr="00835566">
        <w:rPr>
          <w:rFonts w:ascii="標楷體" w:eastAsia="標楷體" w:hAnsi="標楷體" w:hint="eastAsia"/>
        </w:rPr>
        <w:t>104年度之140項提高至114年度之718項</w:t>
      </w:r>
      <w:r w:rsidR="00CA4FCE">
        <w:rPr>
          <w:rFonts w:ascii="標楷體" w:eastAsia="標楷體" w:hAnsi="標楷體" w:hint="eastAsia"/>
        </w:rPr>
        <w:t>。</w:t>
      </w:r>
    </w:p>
    <w:p w:rsidR="009A17B6" w:rsidRDefault="001B74C5" w:rsidP="00D974BC">
      <w:pPr>
        <w:pStyle w:val="21"/>
        <w:ind w:left="850" w:firstLine="566"/>
        <w:rPr>
          <w:rFonts w:ascii="標楷體" w:eastAsia="標楷體" w:hAnsi="標楷體"/>
        </w:rPr>
      </w:pPr>
      <w:r w:rsidRPr="001B74C5">
        <w:rPr>
          <w:rFonts w:ascii="標楷體" w:eastAsia="標楷體" w:hAnsi="標楷體" w:hint="eastAsia"/>
        </w:rPr>
        <w:t>依健保署資料，113年底止健保特約醫事服務機構計3萬1,513家，申辦上開計畫計2萬9,951家，占比達95%(詳表1)</w:t>
      </w:r>
      <w:r w:rsidR="00836C23">
        <w:rPr>
          <w:rFonts w:ascii="標楷體" w:eastAsia="標楷體" w:hAnsi="標楷體" w:hint="eastAsia"/>
        </w:rPr>
        <w:t>。</w:t>
      </w:r>
    </w:p>
    <w:p w:rsidR="00DD0703" w:rsidRPr="00D33641" w:rsidRDefault="00DD0703" w:rsidP="00DD0703">
      <w:pPr>
        <w:widowControl/>
        <w:snapToGrid w:val="0"/>
        <w:spacing w:beforeLines="20" w:before="102" w:line="240" w:lineRule="auto"/>
        <w:ind w:leftChars="0" w:left="0" w:firstLineChars="0" w:firstLine="0"/>
        <w:jc w:val="left"/>
        <w:rPr>
          <w:rFonts w:ascii="標楷體" w:eastAsia="標楷體" w:hAnsi="標楷體"/>
          <w:b/>
          <w:snapToGrid/>
          <w:color w:val="000000"/>
          <w:spacing w:val="-5"/>
          <w:kern w:val="0"/>
        </w:rPr>
      </w:pPr>
      <w:r w:rsidRPr="00D33641">
        <w:rPr>
          <w:rFonts w:ascii="標楷體" w:eastAsia="標楷體" w:hAnsi="標楷體" w:hint="eastAsia"/>
          <w:b/>
          <w:snapToGrid/>
          <w:color w:val="000000"/>
          <w:spacing w:val="-5"/>
          <w:kern w:val="0"/>
        </w:rPr>
        <w:t>表1  1</w:t>
      </w:r>
      <w:r w:rsidR="00BC7638" w:rsidRPr="00BC7638">
        <w:rPr>
          <w:rFonts w:ascii="標楷體" w:eastAsia="標楷體" w:hAnsi="標楷體" w:hint="eastAsia"/>
          <w:b/>
          <w:snapToGrid/>
          <w:color w:val="000000"/>
          <w:spacing w:val="-5"/>
          <w:kern w:val="0"/>
        </w:rPr>
        <w:t>13年底健保特約醫事服務機構申辦即時查詢方案</w:t>
      </w:r>
      <w:r w:rsidR="00BC7638">
        <w:rPr>
          <w:rFonts w:ascii="標楷體" w:eastAsia="標楷體" w:hAnsi="標楷體" w:hint="eastAsia"/>
          <w:b/>
          <w:snapToGrid/>
          <w:color w:val="000000"/>
          <w:spacing w:val="-5"/>
          <w:kern w:val="0"/>
        </w:rPr>
        <w:t>概況表</w:t>
      </w:r>
    </w:p>
    <w:p w:rsidR="00DD0703" w:rsidRPr="00D33641" w:rsidRDefault="00DD0703" w:rsidP="00DD0703">
      <w:pPr>
        <w:widowControl/>
        <w:snapToGrid w:val="0"/>
        <w:spacing w:line="240" w:lineRule="auto"/>
        <w:ind w:leftChars="250" w:left="708" w:firstLineChars="0" w:firstLine="0"/>
        <w:jc w:val="center"/>
        <w:rPr>
          <w:rFonts w:ascii="標楷體" w:eastAsia="標楷體" w:hAnsi="標楷體"/>
          <w:snapToGrid/>
          <w:color w:val="000000"/>
          <w:spacing w:val="-5"/>
          <w:kern w:val="0"/>
          <w:sz w:val="24"/>
          <w:szCs w:val="24"/>
        </w:rPr>
      </w:pPr>
      <w:r w:rsidRPr="00D33641">
        <w:rPr>
          <w:rFonts w:ascii="標楷體" w:eastAsia="標楷體" w:hAnsi="標楷體" w:hint="eastAsia"/>
          <w:b/>
          <w:snapToGrid/>
          <w:color w:val="000000"/>
          <w:spacing w:val="-5"/>
          <w:kern w:val="0"/>
        </w:rPr>
        <w:t xml:space="preserve">                                      </w:t>
      </w:r>
      <w:r>
        <w:rPr>
          <w:rFonts w:ascii="標楷體" w:eastAsia="標楷體" w:hAnsi="標楷體" w:hint="eastAsia"/>
          <w:b/>
          <w:snapToGrid/>
          <w:color w:val="000000"/>
          <w:spacing w:val="-5"/>
          <w:kern w:val="0"/>
        </w:rPr>
        <w:t xml:space="preserve">      </w:t>
      </w:r>
      <w:r w:rsidRPr="00D33641">
        <w:rPr>
          <w:rFonts w:ascii="標楷體" w:eastAsia="標楷體" w:hAnsi="標楷體" w:hint="eastAsia"/>
          <w:snapToGrid/>
          <w:color w:val="000000"/>
          <w:spacing w:val="-5"/>
          <w:kern w:val="0"/>
          <w:sz w:val="24"/>
          <w:szCs w:val="24"/>
        </w:rPr>
        <w:t>單位：</w:t>
      </w:r>
      <w:r>
        <w:rPr>
          <w:rFonts w:ascii="標楷體" w:eastAsia="標楷體" w:hAnsi="標楷體" w:hint="eastAsia"/>
          <w:snapToGrid/>
          <w:color w:val="000000"/>
          <w:spacing w:val="-5"/>
          <w:kern w:val="0"/>
          <w:sz w:val="24"/>
          <w:szCs w:val="24"/>
        </w:rPr>
        <w:t>家</w:t>
      </w:r>
      <w:r w:rsidRPr="00D33641">
        <w:rPr>
          <w:rFonts w:ascii="標楷體" w:eastAsia="標楷體" w:hAnsi="標楷體" w:hint="eastAsia"/>
          <w:snapToGrid/>
          <w:color w:val="000000"/>
          <w:spacing w:val="-5"/>
          <w:kern w:val="0"/>
          <w:sz w:val="24"/>
          <w:szCs w:val="24"/>
        </w:rPr>
        <w:t>；</w:t>
      </w:r>
      <w:r>
        <w:rPr>
          <w:rFonts w:ascii="標楷體" w:eastAsia="標楷體" w:hAnsi="標楷體" w:hint="eastAsia"/>
          <w:snapToGrid/>
          <w:color w:val="000000"/>
          <w:spacing w:val="-5"/>
          <w:kern w:val="0"/>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992"/>
        <w:gridCol w:w="992"/>
        <w:gridCol w:w="992"/>
        <w:gridCol w:w="993"/>
        <w:gridCol w:w="708"/>
        <w:gridCol w:w="709"/>
        <w:gridCol w:w="673"/>
        <w:gridCol w:w="886"/>
      </w:tblGrid>
      <w:tr w:rsidR="00DD0703" w:rsidRPr="00D33641" w:rsidTr="005A7562">
        <w:trPr>
          <w:trHeight w:val="390"/>
          <w:tblHeader/>
        </w:trPr>
        <w:tc>
          <w:tcPr>
            <w:tcW w:w="1560" w:type="dxa"/>
            <w:shd w:val="clear" w:color="auto" w:fill="auto"/>
            <w:noWrap/>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szCs w:val="24"/>
              </w:rPr>
            </w:pPr>
            <w:r w:rsidRPr="009A1EA5">
              <w:rPr>
                <w:rFonts w:ascii="標楷體" w:eastAsia="標楷體" w:hAnsi="標楷體"/>
                <w:b/>
                <w:color w:val="000000"/>
                <w:spacing w:val="-20"/>
                <w:sz w:val="24"/>
              </w:rPr>
              <w:t>機構別/項目</w:t>
            </w:r>
          </w:p>
        </w:tc>
        <w:tc>
          <w:tcPr>
            <w:tcW w:w="992"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醫學中心</w:t>
            </w:r>
          </w:p>
        </w:tc>
        <w:tc>
          <w:tcPr>
            <w:tcW w:w="992"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區域醫院</w:t>
            </w:r>
          </w:p>
        </w:tc>
        <w:tc>
          <w:tcPr>
            <w:tcW w:w="992"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地區醫院</w:t>
            </w:r>
          </w:p>
        </w:tc>
        <w:tc>
          <w:tcPr>
            <w:tcW w:w="993"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sidRPr="009A1EA5">
              <w:rPr>
                <w:rFonts w:ascii="標楷體" w:eastAsia="標楷體" w:hAnsi="標楷體"/>
                <w:b/>
                <w:color w:val="000000"/>
                <w:spacing w:val="-20"/>
                <w:sz w:val="24"/>
              </w:rPr>
              <w:t>基層診所</w:t>
            </w:r>
          </w:p>
        </w:tc>
        <w:tc>
          <w:tcPr>
            <w:tcW w:w="708"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藥局</w:t>
            </w:r>
          </w:p>
        </w:tc>
        <w:tc>
          <w:tcPr>
            <w:tcW w:w="709"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檢驗所</w:t>
            </w:r>
          </w:p>
        </w:tc>
        <w:tc>
          <w:tcPr>
            <w:tcW w:w="673"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其他</w:t>
            </w:r>
          </w:p>
        </w:tc>
        <w:tc>
          <w:tcPr>
            <w:tcW w:w="886" w:type="dxa"/>
            <w:shd w:val="clear" w:color="auto" w:fill="auto"/>
            <w:vAlign w:val="center"/>
          </w:tcPr>
          <w:p w:rsidR="00DD0703" w:rsidRPr="009A1EA5" w:rsidRDefault="00DD0703" w:rsidP="005A7562">
            <w:pPr>
              <w:spacing w:line="280" w:lineRule="exact"/>
              <w:ind w:leftChars="0" w:left="0" w:firstLineChars="0" w:firstLine="0"/>
              <w:jc w:val="center"/>
              <w:rPr>
                <w:rFonts w:ascii="標楷體" w:eastAsia="標楷體" w:hAnsi="標楷體"/>
                <w:b/>
                <w:color w:val="000000"/>
                <w:spacing w:val="-20"/>
                <w:sz w:val="24"/>
              </w:rPr>
            </w:pPr>
            <w:r>
              <w:rPr>
                <w:rFonts w:ascii="標楷體" w:eastAsia="標楷體" w:hAnsi="標楷體" w:hint="eastAsia"/>
                <w:b/>
                <w:color w:val="000000"/>
                <w:spacing w:val="-20"/>
                <w:sz w:val="24"/>
              </w:rPr>
              <w:t>合計</w:t>
            </w:r>
          </w:p>
        </w:tc>
      </w:tr>
      <w:tr w:rsidR="00DD0703" w:rsidRPr="00D33641" w:rsidTr="005A7562">
        <w:trPr>
          <w:trHeight w:val="340"/>
        </w:trPr>
        <w:tc>
          <w:tcPr>
            <w:tcW w:w="1560" w:type="dxa"/>
            <w:shd w:val="clear" w:color="auto" w:fill="auto"/>
            <w:vAlign w:val="center"/>
          </w:tcPr>
          <w:p w:rsidR="00DD0703" w:rsidRPr="009A1EA5" w:rsidRDefault="00DD0703" w:rsidP="005A7562">
            <w:pPr>
              <w:spacing w:line="280" w:lineRule="exact"/>
              <w:ind w:leftChars="0" w:left="0" w:firstLineChars="0" w:firstLine="0"/>
              <w:jc w:val="left"/>
              <w:rPr>
                <w:rFonts w:ascii="標楷體" w:eastAsia="標楷體" w:hAnsi="標楷體"/>
                <w:color w:val="000000"/>
                <w:spacing w:val="-20"/>
                <w:sz w:val="24"/>
              </w:rPr>
            </w:pPr>
            <w:r w:rsidRPr="009A1EA5">
              <w:rPr>
                <w:rFonts w:ascii="標楷體" w:eastAsia="標楷體" w:hAnsi="標楷體"/>
                <w:color w:val="000000"/>
                <w:spacing w:val="-20"/>
                <w:sz w:val="24"/>
              </w:rPr>
              <w:t>申辦家數</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1A5D00">
              <w:rPr>
                <w:rFonts w:ascii="標楷體" w:eastAsia="標楷體" w:hAnsi="標楷體" w:cs="Times New Roman"/>
                <w:snapToGrid/>
                <w:kern w:val="0"/>
                <w:sz w:val="24"/>
                <w:szCs w:val="24"/>
              </w:rPr>
              <w:t>28</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84</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349</w:t>
            </w:r>
          </w:p>
        </w:tc>
        <w:tc>
          <w:tcPr>
            <w:tcW w:w="99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21,018</w:t>
            </w:r>
          </w:p>
        </w:tc>
        <w:tc>
          <w:tcPr>
            <w:tcW w:w="708"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7,223</w:t>
            </w:r>
          </w:p>
        </w:tc>
        <w:tc>
          <w:tcPr>
            <w:tcW w:w="709"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194</w:t>
            </w:r>
          </w:p>
        </w:tc>
        <w:tc>
          <w:tcPr>
            <w:tcW w:w="67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1,055</w:t>
            </w:r>
          </w:p>
        </w:tc>
        <w:tc>
          <w:tcPr>
            <w:tcW w:w="886"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29,951</w:t>
            </w:r>
          </w:p>
        </w:tc>
      </w:tr>
      <w:tr w:rsidR="00DD0703" w:rsidRPr="00D33641" w:rsidTr="005A7562">
        <w:trPr>
          <w:trHeight w:val="340"/>
        </w:trPr>
        <w:tc>
          <w:tcPr>
            <w:tcW w:w="1560" w:type="dxa"/>
            <w:shd w:val="clear" w:color="auto" w:fill="auto"/>
            <w:vAlign w:val="center"/>
          </w:tcPr>
          <w:p w:rsidR="00DD0703" w:rsidRPr="009A1EA5" w:rsidRDefault="00DD0703" w:rsidP="005A7562">
            <w:pPr>
              <w:spacing w:line="280" w:lineRule="exact"/>
              <w:ind w:leftChars="0" w:left="0" w:firstLineChars="0" w:firstLine="0"/>
              <w:jc w:val="left"/>
              <w:rPr>
                <w:rFonts w:ascii="標楷體" w:eastAsia="標楷體" w:hAnsi="標楷體"/>
                <w:color w:val="000000"/>
                <w:spacing w:val="-20"/>
                <w:sz w:val="24"/>
              </w:rPr>
            </w:pPr>
            <w:r w:rsidRPr="009A1EA5">
              <w:rPr>
                <w:rFonts w:ascii="標楷體" w:eastAsia="標楷體" w:hAnsi="標楷體"/>
                <w:color w:val="000000"/>
                <w:spacing w:val="-20"/>
                <w:sz w:val="24"/>
              </w:rPr>
              <w:t>全國特約家數</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28</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84</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 xml:space="preserve">349  </w:t>
            </w:r>
          </w:p>
        </w:tc>
        <w:tc>
          <w:tcPr>
            <w:tcW w:w="99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21,981</w:t>
            </w:r>
          </w:p>
        </w:tc>
        <w:tc>
          <w:tcPr>
            <w:tcW w:w="708"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7,736</w:t>
            </w:r>
          </w:p>
        </w:tc>
        <w:tc>
          <w:tcPr>
            <w:tcW w:w="709"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211</w:t>
            </w:r>
          </w:p>
        </w:tc>
        <w:tc>
          <w:tcPr>
            <w:tcW w:w="67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1,124</w:t>
            </w:r>
          </w:p>
        </w:tc>
        <w:tc>
          <w:tcPr>
            <w:tcW w:w="886"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31,513</w:t>
            </w:r>
          </w:p>
        </w:tc>
      </w:tr>
      <w:tr w:rsidR="00DD0703" w:rsidRPr="00D33641" w:rsidTr="005A7562">
        <w:trPr>
          <w:trHeight w:val="340"/>
        </w:trPr>
        <w:tc>
          <w:tcPr>
            <w:tcW w:w="1560" w:type="dxa"/>
            <w:shd w:val="clear" w:color="auto" w:fill="auto"/>
            <w:vAlign w:val="center"/>
          </w:tcPr>
          <w:p w:rsidR="00DD0703" w:rsidRPr="009A1EA5" w:rsidRDefault="00DD0703" w:rsidP="005A7562">
            <w:pPr>
              <w:spacing w:line="280" w:lineRule="exact"/>
              <w:ind w:leftChars="-10" w:left="-28" w:firstLineChars="0" w:firstLine="0"/>
              <w:jc w:val="center"/>
              <w:rPr>
                <w:rFonts w:ascii="標楷體" w:eastAsia="標楷體" w:hAnsi="標楷體" w:hint="eastAsia"/>
                <w:color w:val="000000"/>
                <w:spacing w:val="-20"/>
                <w:sz w:val="24"/>
              </w:rPr>
            </w:pPr>
            <w:r w:rsidRPr="009A1EA5">
              <w:rPr>
                <w:rFonts w:ascii="標楷體" w:eastAsia="標楷體" w:hAnsi="標楷體"/>
                <w:color w:val="000000"/>
                <w:spacing w:val="-20"/>
                <w:sz w:val="24"/>
              </w:rPr>
              <w:t>申辦家數占全國特約家數比率</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100</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100</w:t>
            </w:r>
          </w:p>
        </w:tc>
        <w:tc>
          <w:tcPr>
            <w:tcW w:w="992"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100</w:t>
            </w:r>
          </w:p>
        </w:tc>
        <w:tc>
          <w:tcPr>
            <w:tcW w:w="99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96</w:t>
            </w:r>
          </w:p>
        </w:tc>
        <w:tc>
          <w:tcPr>
            <w:tcW w:w="708"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93</w:t>
            </w:r>
          </w:p>
        </w:tc>
        <w:tc>
          <w:tcPr>
            <w:tcW w:w="709"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92</w:t>
            </w:r>
          </w:p>
        </w:tc>
        <w:tc>
          <w:tcPr>
            <w:tcW w:w="673" w:type="dxa"/>
            <w:shd w:val="clear" w:color="auto" w:fill="auto"/>
            <w:vAlign w:val="center"/>
          </w:tcPr>
          <w:p w:rsidR="00DD0703" w:rsidRPr="00640FC6" w:rsidRDefault="00DD0703" w:rsidP="005A7562">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94</w:t>
            </w:r>
          </w:p>
        </w:tc>
        <w:tc>
          <w:tcPr>
            <w:tcW w:w="886" w:type="dxa"/>
            <w:shd w:val="clear" w:color="auto" w:fill="auto"/>
            <w:vAlign w:val="center"/>
          </w:tcPr>
          <w:p w:rsidR="00DD0703" w:rsidRPr="00640FC6" w:rsidRDefault="00DD0703" w:rsidP="009949FE">
            <w:pPr>
              <w:spacing w:line="280" w:lineRule="exact"/>
              <w:ind w:leftChars="0" w:left="0" w:firstLineChars="0" w:firstLine="0"/>
              <w:jc w:val="right"/>
              <w:rPr>
                <w:rFonts w:ascii="標楷體" w:eastAsia="標楷體" w:hAnsi="標楷體"/>
                <w:color w:val="000000"/>
                <w:sz w:val="24"/>
                <w:szCs w:val="24"/>
              </w:rPr>
            </w:pPr>
            <w:r w:rsidRPr="00640FC6">
              <w:rPr>
                <w:rFonts w:ascii="標楷體" w:eastAsia="標楷體" w:hAnsi="標楷體"/>
                <w:color w:val="000000"/>
                <w:sz w:val="24"/>
                <w:szCs w:val="24"/>
              </w:rPr>
              <w:t>95</w:t>
            </w:r>
          </w:p>
        </w:tc>
      </w:tr>
    </w:tbl>
    <w:p w:rsidR="005244EE" w:rsidRPr="005244EE" w:rsidRDefault="00DD0703" w:rsidP="00DD0703">
      <w:pPr>
        <w:widowControl/>
        <w:snapToGrid w:val="0"/>
        <w:spacing w:line="240" w:lineRule="auto"/>
        <w:ind w:leftChars="0" w:left="0" w:rightChars="50" w:right="142" w:firstLineChars="0" w:firstLine="0"/>
        <w:jc w:val="left"/>
        <w:rPr>
          <w:rFonts w:ascii="標楷體" w:eastAsia="標楷體" w:hAnsi="標楷體"/>
        </w:rPr>
      </w:pPr>
      <w:r w:rsidRPr="00D33641">
        <w:rPr>
          <w:rFonts w:ascii="標楷體" w:eastAsia="標楷體" w:hAnsi="標楷體" w:hint="eastAsia"/>
          <w:color w:val="000000"/>
          <w:sz w:val="24"/>
          <w:szCs w:val="24"/>
        </w:rPr>
        <w:t>資料來源：健保署提供。</w:t>
      </w:r>
    </w:p>
    <w:p w:rsidR="00CA4FCE" w:rsidRPr="00325736" w:rsidRDefault="00CA4FCE" w:rsidP="00325736">
      <w:pPr>
        <w:pStyle w:val="a5"/>
        <w:ind w:left="849" w:hanging="283"/>
        <w:rPr>
          <w:rFonts w:ascii="標楷體" w:eastAsia="標楷體" w:hAnsi="標楷體"/>
        </w:rPr>
      </w:pPr>
      <w:r w:rsidRPr="009C3D6E">
        <w:rPr>
          <w:rFonts w:ascii="標楷體" w:eastAsia="標楷體" w:hAnsi="標楷體" w:hint="eastAsia"/>
          <w:b/>
        </w:rPr>
        <w:t>(</w:t>
      </w:r>
      <w:r>
        <w:rPr>
          <w:rFonts w:ascii="標楷體" w:eastAsia="標楷體" w:hAnsi="標楷體" w:hint="eastAsia"/>
          <w:b/>
        </w:rPr>
        <w:t>二</w:t>
      </w:r>
      <w:r w:rsidRPr="009C3D6E">
        <w:rPr>
          <w:rFonts w:ascii="標楷體" w:eastAsia="標楷體" w:hAnsi="標楷體" w:hint="eastAsia"/>
          <w:b/>
        </w:rPr>
        <w:t>)</w:t>
      </w:r>
      <w:r w:rsidR="00797566" w:rsidRPr="00797566">
        <w:rPr>
          <w:rFonts w:ascii="標楷體" w:eastAsia="標楷體" w:hAnsi="標楷體" w:hint="eastAsia"/>
          <w:b/>
        </w:rPr>
        <w:t>113</w:t>
      </w:r>
      <w:r w:rsidR="009949FE">
        <w:rPr>
          <w:rFonts w:ascii="標楷體" w:eastAsia="標楷體" w:hAnsi="標楷體" w:hint="eastAsia"/>
          <w:b/>
        </w:rPr>
        <w:t>年度</w:t>
      </w:r>
      <w:r w:rsidR="00797566" w:rsidRPr="00797566">
        <w:rPr>
          <w:rFonts w:ascii="標楷體" w:eastAsia="標楷體" w:hAnsi="標楷體" w:hint="eastAsia"/>
          <w:b/>
        </w:rPr>
        <w:t>及114年1至6月基層醫事服務機構之檢驗結果及影像、病理檢驗報告上傳率偏低，其中牙科診所X光上傳率未達</w:t>
      </w:r>
      <w:r w:rsidR="0012242E">
        <w:rPr>
          <w:rFonts w:ascii="標楷體" w:eastAsia="標楷體" w:hAnsi="標楷體" w:hint="eastAsia"/>
          <w:b/>
        </w:rPr>
        <w:t>一</w:t>
      </w:r>
      <w:r w:rsidR="00797566" w:rsidRPr="00797566">
        <w:rPr>
          <w:rFonts w:ascii="標楷體" w:eastAsia="標楷體" w:hAnsi="標楷體" w:hint="eastAsia"/>
          <w:b/>
        </w:rPr>
        <w:t>成</w:t>
      </w:r>
    </w:p>
    <w:p w:rsidR="008B3509" w:rsidRDefault="008B3509" w:rsidP="00D974BC">
      <w:pPr>
        <w:pStyle w:val="21"/>
        <w:ind w:left="850" w:firstLine="566"/>
        <w:rPr>
          <w:rFonts w:ascii="標楷體" w:eastAsia="標楷體" w:hAnsi="標楷體"/>
        </w:rPr>
      </w:pPr>
      <w:r w:rsidRPr="008B3509">
        <w:rPr>
          <w:rFonts w:ascii="標楷體" w:eastAsia="標楷體" w:hAnsi="標楷體" w:hint="eastAsia"/>
        </w:rPr>
        <w:t>依健保署資料，113</w:t>
      </w:r>
      <w:r w:rsidR="00EB0A77">
        <w:rPr>
          <w:rFonts w:ascii="標楷體" w:eastAsia="標楷體" w:hAnsi="標楷體" w:hint="eastAsia"/>
        </w:rPr>
        <w:t>年度</w:t>
      </w:r>
      <w:r w:rsidRPr="008B3509">
        <w:rPr>
          <w:rFonts w:ascii="標楷體" w:eastAsia="標楷體" w:hAnsi="標楷體" w:hint="eastAsia"/>
        </w:rPr>
        <w:t>及114年1至6月醫事服務機</w:t>
      </w:r>
      <w:r>
        <w:rPr>
          <w:rFonts w:ascii="標楷體" w:eastAsia="標楷體" w:hAnsi="標楷體" w:hint="eastAsia"/>
        </w:rPr>
        <w:t>構</w:t>
      </w:r>
      <w:r w:rsidRPr="00D33641">
        <w:rPr>
          <w:rStyle w:val="af4"/>
          <w:rFonts w:ascii="標楷體" w:eastAsia="標楷體" w:hAnsi="標楷體"/>
          <w:color w:val="000000"/>
        </w:rPr>
        <w:footnoteReference w:id="1"/>
      </w:r>
      <w:r w:rsidRPr="00693932">
        <w:rPr>
          <w:rFonts w:ascii="標楷體" w:eastAsia="標楷體" w:hAnsi="標楷體"/>
        </w:rPr>
        <w:t>之</w:t>
      </w:r>
      <w:r w:rsidRPr="008B3509">
        <w:rPr>
          <w:rFonts w:ascii="標楷體" w:eastAsia="標楷體" w:hAnsi="標楷體" w:hint="eastAsia"/>
        </w:rPr>
        <w:t>「檢驗(查)結果」上傳率平均為96.3%及96.5%，至於「影像、病理檢驗(查)報告」平均為87.8%及87.9%。惟113年度基層醫事服務機構之「檢驗(查)結果」上傳率介於24.97%至96.57%，114年1至6月則介於26%至96.3%，皆以牙醫診所最低；至於醫療影像上傳率，113年度介於3.19%至24.22%，114年1至6月則介於0.9%至28.4%，皆以「檢驗所、助產所、康復之家、居家護理、物理治療所」最低(詳表2)</w:t>
      </w:r>
      <w:r>
        <w:rPr>
          <w:rFonts w:ascii="標楷體" w:eastAsia="標楷體" w:hAnsi="標楷體" w:hint="eastAsia"/>
        </w:rPr>
        <w:t>。</w:t>
      </w:r>
    </w:p>
    <w:p w:rsidR="008B3509" w:rsidRDefault="008B3509" w:rsidP="00D974BC">
      <w:pPr>
        <w:pStyle w:val="21"/>
        <w:ind w:left="850" w:firstLine="566"/>
        <w:rPr>
          <w:rFonts w:ascii="標楷體" w:eastAsia="標楷體" w:hAnsi="標楷體"/>
        </w:rPr>
      </w:pPr>
      <w:r w:rsidRPr="008B3509">
        <w:rPr>
          <w:rFonts w:ascii="標楷體" w:eastAsia="標楷體" w:hAnsi="標楷體" w:hint="eastAsia"/>
        </w:rPr>
        <w:lastRenderedPageBreak/>
        <w:t>此外，牙科診所為牙科X光影像主要執行場所，</w:t>
      </w:r>
      <w:r w:rsidR="00BE2DC2" w:rsidRPr="008B3509">
        <w:rPr>
          <w:rFonts w:ascii="標楷體" w:eastAsia="標楷體" w:hAnsi="標楷體" w:hint="eastAsia"/>
        </w:rPr>
        <w:t>114年1至6月</w:t>
      </w:r>
      <w:r w:rsidRPr="008B3509">
        <w:rPr>
          <w:rFonts w:ascii="標楷體" w:eastAsia="標楷體" w:hAnsi="標楷體" w:hint="eastAsia"/>
        </w:rPr>
        <w:t>牙科診所上傳X光影像比率僅</w:t>
      </w:r>
      <w:r w:rsidR="00BE2DC2">
        <w:rPr>
          <w:rFonts w:ascii="標楷體" w:eastAsia="標楷體" w:hAnsi="標楷體" w:hint="eastAsia"/>
        </w:rPr>
        <w:t>7</w:t>
      </w:r>
      <w:r w:rsidRPr="008B3509">
        <w:rPr>
          <w:rFonts w:ascii="標楷體" w:eastAsia="標楷體" w:hAnsi="標楷體" w:hint="eastAsia"/>
        </w:rPr>
        <w:t>.2%</w:t>
      </w:r>
      <w:r w:rsidR="00BE2DC2">
        <w:rPr>
          <w:rFonts w:ascii="標楷體" w:eastAsia="標楷體" w:hAnsi="標楷體" w:hint="eastAsia"/>
        </w:rPr>
        <w:t>，</w:t>
      </w:r>
      <w:r w:rsidRPr="008B3509">
        <w:rPr>
          <w:rFonts w:ascii="標楷體" w:eastAsia="標楷體" w:hAnsi="標楷體" w:hint="eastAsia"/>
        </w:rPr>
        <w:t>倘病人跨院就醫而再次執行X光檢查，不僅浪費健保資源，亦增加輻射風險</w:t>
      </w:r>
      <w:r>
        <w:rPr>
          <w:rFonts w:ascii="標楷體" w:eastAsia="標楷體" w:hAnsi="標楷體" w:hint="eastAsia"/>
        </w:rPr>
        <w:t>。</w:t>
      </w:r>
    </w:p>
    <w:p w:rsidR="008B3509" w:rsidRPr="00A46848" w:rsidRDefault="008B3509" w:rsidP="004F555E">
      <w:pPr>
        <w:spacing w:beforeLines="20" w:before="102" w:afterLines="10" w:after="51" w:line="420" w:lineRule="exact"/>
        <w:ind w:leftChars="0" w:left="850" w:hangingChars="300" w:hanging="850"/>
        <w:rPr>
          <w:rFonts w:ascii="標楷體" w:eastAsia="標楷體" w:hAnsi="標楷體"/>
          <w:sz w:val="24"/>
          <w:szCs w:val="24"/>
        </w:rPr>
      </w:pPr>
      <w:r>
        <w:rPr>
          <w:rFonts w:ascii="標楷體" w:eastAsia="標楷體" w:hAnsi="標楷體" w:hint="eastAsia"/>
          <w:b/>
        </w:rPr>
        <w:t xml:space="preserve"> </w:t>
      </w:r>
      <w:r w:rsidRPr="00A46848">
        <w:rPr>
          <w:rFonts w:ascii="標楷體" w:eastAsia="標楷體" w:hAnsi="標楷體" w:hint="eastAsia"/>
          <w:b/>
        </w:rPr>
        <w:t>表</w:t>
      </w:r>
      <w:r>
        <w:rPr>
          <w:rFonts w:ascii="標楷體" w:eastAsia="標楷體" w:hAnsi="標楷體" w:hint="eastAsia"/>
          <w:b/>
        </w:rPr>
        <w:t>2</w:t>
      </w:r>
      <w:r w:rsidRPr="00A46848">
        <w:rPr>
          <w:rFonts w:ascii="標楷體" w:eastAsia="標楷體" w:hAnsi="標楷體" w:hint="eastAsia"/>
          <w:b/>
        </w:rPr>
        <w:t xml:space="preserve">  1</w:t>
      </w:r>
      <w:r>
        <w:rPr>
          <w:rFonts w:ascii="標楷體" w:eastAsia="標楷體" w:hAnsi="標楷體" w:hint="eastAsia"/>
          <w:b/>
        </w:rPr>
        <w:t>13</w:t>
      </w:r>
      <w:r w:rsidR="008456C6">
        <w:rPr>
          <w:rFonts w:ascii="標楷體" w:eastAsia="標楷體" w:hAnsi="標楷體" w:hint="eastAsia"/>
          <w:b/>
        </w:rPr>
        <w:t>年度</w:t>
      </w:r>
      <w:r>
        <w:rPr>
          <w:rFonts w:ascii="標楷體" w:eastAsia="標楷體" w:hAnsi="標楷體" w:hint="eastAsia"/>
          <w:b/>
        </w:rPr>
        <w:t>及114年1至6月基</w:t>
      </w:r>
      <w:r w:rsidRPr="00A46848">
        <w:rPr>
          <w:rFonts w:ascii="標楷體" w:eastAsia="標楷體" w:hAnsi="標楷體"/>
          <w:b/>
        </w:rPr>
        <w:t>層醫事服務機構</w:t>
      </w:r>
      <w:r w:rsidRPr="00A46848">
        <w:rPr>
          <w:rFonts w:ascii="標楷體" w:eastAsia="標楷體" w:hAnsi="標楷體" w:hint="eastAsia"/>
          <w:b/>
        </w:rPr>
        <w:t>之「檢驗(查)結果」及「</w:t>
      </w:r>
      <w:r>
        <w:rPr>
          <w:rFonts w:ascii="標楷體" w:eastAsia="標楷體" w:hAnsi="標楷體" w:hint="eastAsia"/>
          <w:b/>
        </w:rPr>
        <w:t>醫療影像</w:t>
      </w:r>
      <w:r w:rsidRPr="00A46848">
        <w:rPr>
          <w:rFonts w:ascii="標楷體" w:eastAsia="標楷體" w:hAnsi="標楷體" w:hint="eastAsia"/>
          <w:b/>
        </w:rPr>
        <w:t>」上傳率概況表</w:t>
      </w:r>
      <w:r>
        <w:rPr>
          <w:rFonts w:ascii="標楷體" w:eastAsia="標楷體" w:hAnsi="標楷體" w:hint="eastAsia"/>
          <w:b/>
        </w:rPr>
        <w:t xml:space="preserve">  </w:t>
      </w:r>
      <w:r w:rsidR="00E03876">
        <w:rPr>
          <w:rFonts w:ascii="標楷體" w:eastAsia="標楷體" w:hAnsi="標楷體" w:hint="eastAsia"/>
          <w:b/>
        </w:rPr>
        <w:t xml:space="preserve">               </w:t>
      </w:r>
      <w:r>
        <w:rPr>
          <w:rFonts w:ascii="標楷體" w:eastAsia="標楷體" w:hAnsi="標楷體" w:hint="eastAsia"/>
          <w:b/>
        </w:rPr>
        <w:t xml:space="preserve"> </w:t>
      </w:r>
      <w:r w:rsidRPr="00D33641">
        <w:rPr>
          <w:rFonts w:ascii="標楷體" w:eastAsia="標楷體" w:hAnsi="標楷體" w:hint="eastAsia"/>
          <w:color w:val="000000"/>
          <w:sz w:val="24"/>
          <w:szCs w:val="24"/>
        </w:rPr>
        <w:t>單位：%</w:t>
      </w:r>
      <w:r w:rsidRPr="00D33641">
        <w:rPr>
          <w:rFonts w:ascii="標楷體" w:eastAsia="標楷體" w:hAnsi="標楷體" w:hint="eastAsia"/>
          <w:color w:val="000000"/>
        </w:rPr>
        <w:t xml:space="preserve">  </w:t>
      </w:r>
    </w:p>
    <w:tbl>
      <w:tblPr>
        <w:tblW w:w="838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977"/>
        <w:gridCol w:w="1134"/>
        <w:gridCol w:w="1559"/>
        <w:gridCol w:w="1134"/>
        <w:gridCol w:w="1579"/>
      </w:tblGrid>
      <w:tr w:rsidR="008B3509" w:rsidRPr="00A46848" w:rsidTr="005A7562">
        <w:trPr>
          <w:trHeight w:val="397"/>
          <w:tblHeader/>
        </w:trPr>
        <w:tc>
          <w:tcPr>
            <w:tcW w:w="2977" w:type="dxa"/>
            <w:vMerge w:val="restart"/>
            <w:shd w:val="clear" w:color="auto" w:fill="auto"/>
            <w:vAlign w:val="center"/>
          </w:tcPr>
          <w:p w:rsidR="008B3509" w:rsidRPr="00A46848" w:rsidRDefault="008B3509" w:rsidP="00BE2DC2">
            <w:pPr>
              <w:spacing w:line="240" w:lineRule="exact"/>
              <w:ind w:leftChars="0" w:left="0" w:firstLineChars="0" w:firstLine="0"/>
              <w:jc w:val="center"/>
              <w:rPr>
                <w:rFonts w:ascii="標楷體" w:eastAsia="標楷體" w:hAnsi="標楷體"/>
                <w:sz w:val="24"/>
                <w:szCs w:val="24"/>
              </w:rPr>
            </w:pPr>
            <w:r w:rsidRPr="00A46848">
              <w:rPr>
                <w:rFonts w:ascii="標楷體" w:eastAsia="標楷體" w:hAnsi="標楷體"/>
                <w:sz w:val="24"/>
                <w:szCs w:val="24"/>
              </w:rPr>
              <w:t>基層診所別</w:t>
            </w:r>
          </w:p>
        </w:tc>
        <w:tc>
          <w:tcPr>
            <w:tcW w:w="2693" w:type="dxa"/>
            <w:gridSpan w:val="2"/>
            <w:vAlign w:val="center"/>
          </w:tcPr>
          <w:p w:rsidR="008B3509" w:rsidRPr="00A46848" w:rsidRDefault="008B3509" w:rsidP="008456C6">
            <w:pPr>
              <w:pStyle w:val="142"/>
              <w:spacing w:line="240" w:lineRule="exact"/>
              <w:jc w:val="center"/>
              <w:rPr>
                <w:rFonts w:ascii="標楷體" w:eastAsia="標楷體" w:hAnsi="標楷體"/>
                <w:color w:val="000000"/>
                <w:szCs w:val="24"/>
              </w:rPr>
            </w:pPr>
            <w:r w:rsidRPr="00A46848">
              <w:rPr>
                <w:rFonts w:ascii="標楷體" w:eastAsia="標楷體" w:hAnsi="標楷體" w:hint="eastAsia"/>
                <w:color w:val="000000"/>
                <w:szCs w:val="24"/>
              </w:rPr>
              <w:t>檢驗(查)結果上傳率</w:t>
            </w:r>
          </w:p>
        </w:tc>
        <w:tc>
          <w:tcPr>
            <w:tcW w:w="2713" w:type="dxa"/>
            <w:gridSpan w:val="2"/>
            <w:vAlign w:val="center"/>
          </w:tcPr>
          <w:p w:rsidR="008B3509" w:rsidRPr="00A46848" w:rsidRDefault="008B3509" w:rsidP="008456C6">
            <w:pPr>
              <w:pStyle w:val="142"/>
              <w:spacing w:line="240" w:lineRule="exact"/>
              <w:jc w:val="center"/>
              <w:rPr>
                <w:rFonts w:ascii="標楷體" w:eastAsia="標楷體" w:hAnsi="標楷體"/>
                <w:color w:val="000000"/>
                <w:szCs w:val="24"/>
              </w:rPr>
            </w:pPr>
            <w:r>
              <w:rPr>
                <w:rFonts w:ascii="標楷體" w:eastAsia="標楷體" w:hAnsi="標楷體" w:hint="eastAsia"/>
                <w:color w:val="000000"/>
                <w:szCs w:val="24"/>
              </w:rPr>
              <w:t>醫療影像</w:t>
            </w:r>
            <w:r w:rsidRPr="00A46848">
              <w:rPr>
                <w:rFonts w:ascii="標楷體" w:eastAsia="標楷體" w:hAnsi="標楷體" w:hint="eastAsia"/>
                <w:color w:val="000000"/>
                <w:szCs w:val="24"/>
              </w:rPr>
              <w:t>上傳率</w:t>
            </w:r>
          </w:p>
        </w:tc>
      </w:tr>
      <w:tr w:rsidR="008B3509" w:rsidRPr="00A46848" w:rsidTr="005A7562">
        <w:trPr>
          <w:trHeight w:val="397"/>
          <w:tblHeader/>
        </w:trPr>
        <w:tc>
          <w:tcPr>
            <w:tcW w:w="2977" w:type="dxa"/>
            <w:vMerge/>
            <w:shd w:val="clear" w:color="auto" w:fill="auto"/>
            <w:vAlign w:val="center"/>
          </w:tcPr>
          <w:p w:rsidR="008B3509" w:rsidRPr="00A46848" w:rsidRDefault="008B3509" w:rsidP="005A7562">
            <w:pPr>
              <w:spacing w:line="240" w:lineRule="exact"/>
              <w:ind w:leftChars="0" w:left="0" w:firstLineChars="0" w:firstLine="0"/>
              <w:jc w:val="center"/>
              <w:rPr>
                <w:rFonts w:ascii="標楷體" w:eastAsia="標楷體" w:hAnsi="標楷體"/>
                <w:sz w:val="24"/>
                <w:szCs w:val="24"/>
              </w:rPr>
            </w:pPr>
          </w:p>
        </w:tc>
        <w:tc>
          <w:tcPr>
            <w:tcW w:w="1134" w:type="dxa"/>
            <w:vAlign w:val="center"/>
          </w:tcPr>
          <w:p w:rsidR="008B3509" w:rsidRPr="00A46848" w:rsidRDefault="008B3509" w:rsidP="002A3A0E">
            <w:pPr>
              <w:pStyle w:val="142"/>
              <w:spacing w:line="240" w:lineRule="exact"/>
              <w:ind w:leftChars="-50" w:left="-142" w:rightChars="-50" w:right="-142"/>
              <w:jc w:val="center"/>
              <w:rPr>
                <w:rFonts w:ascii="標楷體" w:eastAsia="標楷體" w:hAnsi="標楷體"/>
                <w:szCs w:val="24"/>
              </w:rPr>
            </w:pPr>
            <w:r w:rsidRPr="00A46848">
              <w:rPr>
                <w:rFonts w:ascii="標楷體" w:eastAsia="標楷體" w:hAnsi="標楷體" w:hint="eastAsia"/>
                <w:szCs w:val="24"/>
              </w:rPr>
              <w:t>1</w:t>
            </w:r>
            <w:r>
              <w:rPr>
                <w:rFonts w:ascii="標楷體" w:eastAsia="標楷體" w:hAnsi="標楷體" w:hint="eastAsia"/>
                <w:szCs w:val="24"/>
              </w:rPr>
              <w:t>13</w:t>
            </w:r>
            <w:r w:rsidRPr="00A46848">
              <w:rPr>
                <w:rFonts w:ascii="標楷體" w:eastAsia="標楷體" w:hAnsi="標楷體" w:hint="eastAsia"/>
                <w:szCs w:val="24"/>
              </w:rPr>
              <w:t>年度</w:t>
            </w:r>
          </w:p>
        </w:tc>
        <w:tc>
          <w:tcPr>
            <w:tcW w:w="1559" w:type="dxa"/>
            <w:vAlign w:val="center"/>
          </w:tcPr>
          <w:p w:rsidR="008B3509" w:rsidRPr="00DA2F8D" w:rsidRDefault="008B3509" w:rsidP="00BE2DC2">
            <w:pPr>
              <w:pStyle w:val="142"/>
              <w:spacing w:line="240" w:lineRule="exact"/>
              <w:ind w:leftChars="-50" w:left="-142" w:rightChars="-50" w:right="-142"/>
              <w:jc w:val="center"/>
              <w:rPr>
                <w:rFonts w:ascii="標楷體" w:eastAsia="標楷體" w:hAnsi="標楷體"/>
                <w:spacing w:val="-12"/>
                <w:szCs w:val="24"/>
              </w:rPr>
            </w:pPr>
            <w:r w:rsidRPr="00DA2F8D">
              <w:rPr>
                <w:rFonts w:ascii="標楷體" w:eastAsia="標楷體" w:hAnsi="標楷體" w:hint="eastAsia"/>
                <w:spacing w:val="-12"/>
                <w:szCs w:val="24"/>
              </w:rPr>
              <w:t>114年1至6月</w:t>
            </w:r>
          </w:p>
        </w:tc>
        <w:tc>
          <w:tcPr>
            <w:tcW w:w="1134" w:type="dxa"/>
            <w:vAlign w:val="center"/>
          </w:tcPr>
          <w:p w:rsidR="008B3509" w:rsidRPr="00A46848" w:rsidRDefault="008B3509" w:rsidP="00BE2DC2">
            <w:pPr>
              <w:pStyle w:val="142"/>
              <w:spacing w:line="240" w:lineRule="exact"/>
              <w:ind w:leftChars="-50" w:left="-142" w:rightChars="-50" w:right="-142"/>
              <w:jc w:val="center"/>
              <w:rPr>
                <w:rFonts w:ascii="標楷體" w:eastAsia="標楷體" w:hAnsi="標楷體"/>
                <w:szCs w:val="24"/>
              </w:rPr>
            </w:pPr>
            <w:r w:rsidRPr="00A46848">
              <w:rPr>
                <w:rFonts w:ascii="標楷體" w:eastAsia="標楷體" w:hAnsi="標楷體" w:hint="eastAsia"/>
                <w:szCs w:val="24"/>
              </w:rPr>
              <w:t>1</w:t>
            </w:r>
            <w:r>
              <w:rPr>
                <w:rFonts w:ascii="標楷體" w:eastAsia="標楷體" w:hAnsi="標楷體" w:hint="eastAsia"/>
                <w:szCs w:val="24"/>
              </w:rPr>
              <w:t>13</w:t>
            </w:r>
            <w:r w:rsidRPr="00A46848">
              <w:rPr>
                <w:rFonts w:ascii="標楷體" w:eastAsia="標楷體" w:hAnsi="標楷體" w:hint="eastAsia"/>
                <w:szCs w:val="24"/>
              </w:rPr>
              <w:t>年度</w:t>
            </w:r>
          </w:p>
        </w:tc>
        <w:tc>
          <w:tcPr>
            <w:tcW w:w="1579" w:type="dxa"/>
            <w:vAlign w:val="center"/>
          </w:tcPr>
          <w:p w:rsidR="008B3509" w:rsidRPr="00A46848" w:rsidRDefault="008B3509" w:rsidP="00BE2DC2">
            <w:pPr>
              <w:pStyle w:val="142"/>
              <w:spacing w:line="240" w:lineRule="exact"/>
              <w:ind w:leftChars="-50" w:left="-142" w:rightChars="-50" w:right="-142"/>
              <w:jc w:val="center"/>
              <w:rPr>
                <w:rFonts w:ascii="標楷體" w:eastAsia="標楷體" w:hAnsi="標楷體"/>
                <w:szCs w:val="24"/>
              </w:rPr>
            </w:pPr>
            <w:r w:rsidRPr="00DA2F8D">
              <w:rPr>
                <w:rFonts w:ascii="標楷體" w:eastAsia="標楷體" w:hAnsi="標楷體" w:hint="eastAsia"/>
                <w:spacing w:val="-12"/>
                <w:szCs w:val="24"/>
              </w:rPr>
              <w:t>114年1至6月</w:t>
            </w:r>
          </w:p>
        </w:tc>
      </w:tr>
      <w:tr w:rsidR="008B3509" w:rsidRPr="00A46848" w:rsidTr="005A7562">
        <w:trPr>
          <w:trHeight w:val="320"/>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西醫</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74.85</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76.20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24.22</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28.40</w:t>
            </w:r>
          </w:p>
        </w:tc>
      </w:tr>
      <w:tr w:rsidR="008B3509" w:rsidRPr="00A46848" w:rsidTr="005A7562">
        <w:trPr>
          <w:trHeight w:val="270"/>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中醫</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71.11</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56.20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9.56</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14.90</w:t>
            </w:r>
          </w:p>
        </w:tc>
      </w:tr>
      <w:tr w:rsidR="008B3509" w:rsidRPr="00A46848" w:rsidTr="005A7562">
        <w:trPr>
          <w:trHeight w:val="362"/>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牙醫</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24.97</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26.00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5.66</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sz w:val="24"/>
                <w:szCs w:val="24"/>
              </w:rPr>
            </w:pPr>
            <w:r>
              <w:rPr>
                <w:rFonts w:ascii="標楷體" w:eastAsia="標楷體" w:hAnsi="標楷體" w:hint="eastAsia"/>
                <w:sz w:val="24"/>
                <w:szCs w:val="24"/>
              </w:rPr>
              <w:t>7.20</w:t>
            </w:r>
          </w:p>
        </w:tc>
      </w:tr>
      <w:tr w:rsidR="008B3509" w:rsidRPr="00A46848" w:rsidTr="005A7562">
        <w:trPr>
          <w:trHeight w:val="362"/>
        </w:trPr>
        <w:tc>
          <w:tcPr>
            <w:tcW w:w="2977" w:type="dxa"/>
            <w:shd w:val="clear" w:color="auto" w:fill="auto"/>
            <w:vAlign w:val="center"/>
          </w:tcPr>
          <w:p w:rsidR="008B3509" w:rsidRPr="00BE4B1F" w:rsidRDefault="008B3509" w:rsidP="00BE2DC2">
            <w:pPr>
              <w:spacing w:line="240" w:lineRule="exact"/>
              <w:ind w:leftChars="-23" w:left="-65" w:rightChars="-24" w:right="-68" w:firstLineChars="0" w:firstLine="0"/>
              <w:jc w:val="center"/>
              <w:rPr>
                <w:rFonts w:ascii="標楷體" w:eastAsia="標楷體" w:hAnsi="標楷體"/>
                <w:sz w:val="24"/>
                <w:szCs w:val="24"/>
              </w:rPr>
            </w:pPr>
            <w:r w:rsidRPr="00BE4B1F">
              <w:rPr>
                <w:rFonts w:ascii="標楷體" w:eastAsia="標楷體" w:hAnsi="標楷體"/>
                <w:sz w:val="24"/>
                <w:szCs w:val="24"/>
              </w:rPr>
              <w:t>檢驗所、助產所、康復之家、居家護理、物理治療所等</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96.57</w:t>
            </w:r>
          </w:p>
        </w:tc>
        <w:tc>
          <w:tcPr>
            <w:tcW w:w="1559"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96.30</w:t>
            </w:r>
          </w:p>
        </w:tc>
        <w:tc>
          <w:tcPr>
            <w:tcW w:w="1134"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3.19</w:t>
            </w:r>
          </w:p>
        </w:tc>
        <w:tc>
          <w:tcPr>
            <w:tcW w:w="1579" w:type="dxa"/>
            <w:vAlign w:val="center"/>
          </w:tcPr>
          <w:p w:rsidR="008B3509" w:rsidRPr="00A46848" w:rsidRDefault="008B3509" w:rsidP="005A7562">
            <w:pPr>
              <w:spacing w:line="240" w:lineRule="exact"/>
              <w:ind w:leftChars="0" w:left="0" w:firstLineChars="0" w:firstLine="0"/>
              <w:jc w:val="right"/>
              <w:rPr>
                <w:rFonts w:ascii="標楷體" w:eastAsia="標楷體" w:hAnsi="標楷體" w:hint="eastAsia"/>
                <w:sz w:val="24"/>
                <w:szCs w:val="24"/>
              </w:rPr>
            </w:pPr>
            <w:r>
              <w:rPr>
                <w:rFonts w:ascii="標楷體" w:eastAsia="標楷體" w:hAnsi="標楷體" w:hint="eastAsia"/>
                <w:sz w:val="24"/>
                <w:szCs w:val="24"/>
              </w:rPr>
              <w:t>0.90</w:t>
            </w:r>
          </w:p>
        </w:tc>
      </w:tr>
    </w:tbl>
    <w:p w:rsidR="008B3509" w:rsidRPr="00A46848" w:rsidRDefault="002A3A0E" w:rsidP="002A3A0E">
      <w:pPr>
        <w:pStyle w:val="142"/>
        <w:spacing w:line="300" w:lineRule="exact"/>
        <w:ind w:rightChars="-7" w:right="-20"/>
        <w:rPr>
          <w:rFonts w:ascii="標楷體" w:eastAsia="標楷體" w:hAnsi="標楷體"/>
          <w:lang w:eastAsia="zh-HK"/>
        </w:rPr>
      </w:pPr>
      <w:r>
        <w:rPr>
          <w:rFonts w:ascii="標楷體" w:eastAsia="標楷體" w:hAnsi="標楷體" w:hint="eastAsia"/>
        </w:rPr>
        <w:t xml:space="preserve"> </w:t>
      </w:r>
      <w:r w:rsidR="008B3509" w:rsidRPr="00A46848">
        <w:rPr>
          <w:rFonts w:ascii="標楷體" w:eastAsia="標楷體" w:hAnsi="標楷體" w:hint="eastAsia"/>
          <w:lang w:eastAsia="zh-HK"/>
        </w:rPr>
        <w:t>說</w:t>
      </w:r>
      <w:r w:rsidR="008B3509" w:rsidRPr="00A46848">
        <w:rPr>
          <w:rFonts w:ascii="標楷體" w:eastAsia="標楷體" w:hAnsi="標楷體" w:hint="eastAsia"/>
        </w:rPr>
        <w:t xml:space="preserve">   </w:t>
      </w:r>
      <w:r w:rsidR="008B3509" w:rsidRPr="00A46848">
        <w:rPr>
          <w:rFonts w:ascii="標楷體" w:eastAsia="標楷體" w:hAnsi="標楷體"/>
        </w:rPr>
        <w:t xml:space="preserve"> </w:t>
      </w:r>
      <w:r w:rsidR="008B3509" w:rsidRPr="00A46848">
        <w:rPr>
          <w:rFonts w:ascii="標楷體" w:eastAsia="標楷體" w:hAnsi="標楷體" w:hint="eastAsia"/>
          <w:lang w:eastAsia="zh-HK"/>
        </w:rPr>
        <w:t>明：上傳率係上傳</w:t>
      </w:r>
      <w:r w:rsidR="008B3509">
        <w:rPr>
          <w:rFonts w:ascii="標楷體" w:eastAsia="標楷體" w:hAnsi="標楷體" w:hint="eastAsia"/>
        </w:rPr>
        <w:t>件數</w:t>
      </w:r>
      <w:r w:rsidR="008B3509" w:rsidRPr="00A46848">
        <w:rPr>
          <w:rFonts w:ascii="標楷體" w:eastAsia="標楷體" w:hAnsi="標楷體" w:hint="eastAsia"/>
          <w:lang w:eastAsia="zh-HK"/>
        </w:rPr>
        <w:t>占</w:t>
      </w:r>
      <w:r w:rsidR="008B3509">
        <w:rPr>
          <w:rFonts w:ascii="標楷體" w:eastAsia="標楷體" w:hAnsi="標楷體" w:hint="eastAsia"/>
        </w:rPr>
        <w:t>應上傳件數(申報醫令數)</w:t>
      </w:r>
      <w:r w:rsidR="008B3509" w:rsidRPr="00A46848">
        <w:rPr>
          <w:rFonts w:ascii="標楷體" w:eastAsia="標楷體" w:hAnsi="標楷體" w:hint="eastAsia"/>
          <w:lang w:eastAsia="zh-HK"/>
        </w:rPr>
        <w:t>之比率。</w:t>
      </w:r>
    </w:p>
    <w:p w:rsidR="008B3509" w:rsidRPr="00A46848" w:rsidRDefault="008B3509" w:rsidP="002A3A0E">
      <w:pPr>
        <w:pStyle w:val="142"/>
        <w:spacing w:line="300" w:lineRule="exact"/>
        <w:ind w:rightChars="-7" w:right="-20"/>
        <w:rPr>
          <w:rFonts w:ascii="標楷體" w:eastAsia="標楷體" w:hAnsi="標楷體"/>
          <w:color w:val="7030A0"/>
        </w:rPr>
      </w:pPr>
      <w:r>
        <w:rPr>
          <w:rFonts w:ascii="標楷體" w:eastAsia="標楷體" w:hAnsi="標楷體" w:hint="eastAsia"/>
        </w:rPr>
        <w:t xml:space="preserve"> </w:t>
      </w:r>
      <w:r w:rsidRPr="00A46848">
        <w:rPr>
          <w:rFonts w:ascii="標楷體" w:eastAsia="標楷體" w:hAnsi="標楷體" w:hint="eastAsia"/>
        </w:rPr>
        <w:t>資料來源：健保署。</w:t>
      </w:r>
    </w:p>
    <w:p w:rsidR="009B3FA1" w:rsidRPr="009B3FA1" w:rsidRDefault="002A3A0E" w:rsidP="00132E1D">
      <w:pPr>
        <w:pStyle w:val="21"/>
        <w:ind w:left="850" w:firstLine="566"/>
        <w:rPr>
          <w:rFonts w:ascii="標楷體" w:eastAsia="標楷體" w:hAnsi="標楷體" w:hint="eastAsia"/>
          <w:color w:val="000000"/>
        </w:rPr>
      </w:pPr>
      <w:r w:rsidRPr="002A3A0E">
        <w:rPr>
          <w:rFonts w:ascii="標楷體" w:eastAsia="標楷體" w:hAnsi="標楷體" w:hint="eastAsia"/>
        </w:rPr>
        <w:t>針對上傳率偏低情形，健保署說明將評估各類醫事服務機構檢驗（查）服務樣態及上傳量能，檢討應上傳項目，另考量上傳獎勵尚不足彌補基層診所</w:t>
      </w:r>
      <w:r w:rsidR="00132E1D">
        <w:rPr>
          <w:rFonts w:ascii="標楷體" w:eastAsia="標楷體" w:hAnsi="標楷體" w:hint="eastAsia"/>
        </w:rPr>
        <w:t>所需</w:t>
      </w:r>
      <w:r w:rsidRPr="002A3A0E">
        <w:rPr>
          <w:rFonts w:ascii="標楷體" w:eastAsia="標楷體" w:hAnsi="標楷體" w:hint="eastAsia"/>
        </w:rPr>
        <w:t>成本，</w:t>
      </w:r>
      <w:r w:rsidR="00132E1D">
        <w:rPr>
          <w:rFonts w:ascii="標楷體" w:eastAsia="標楷體" w:hAnsi="標楷體" w:hint="eastAsia"/>
        </w:rPr>
        <w:t>已</w:t>
      </w:r>
      <w:r w:rsidRPr="002A3A0E">
        <w:rPr>
          <w:rFonts w:ascii="標楷體" w:eastAsia="標楷體" w:hAnsi="標楷體" w:hint="eastAsia"/>
        </w:rPr>
        <w:t>推動「基層醫療院所資訊服務系統雲端轉型補助計畫」，升級基層院所資訊基礎設施，以降低上傳作業門檻</w:t>
      </w:r>
      <w:r>
        <w:rPr>
          <w:rFonts w:ascii="標楷體" w:eastAsia="標楷體" w:hAnsi="標楷體" w:hint="eastAsia"/>
        </w:rPr>
        <w:t>。</w:t>
      </w:r>
    </w:p>
    <w:p w:rsidR="005C705F" w:rsidRPr="009C3D6E" w:rsidRDefault="005C705F" w:rsidP="005C705F">
      <w:pPr>
        <w:ind w:left="566" w:firstLine="566"/>
        <w:rPr>
          <w:rFonts w:ascii="標楷體" w:eastAsia="標楷體" w:hAnsi="標楷體"/>
        </w:rPr>
      </w:pPr>
      <w:r w:rsidRPr="009C3D6E">
        <w:rPr>
          <w:rFonts w:ascii="標楷體" w:eastAsia="標楷體" w:hAnsi="標楷體" w:hint="eastAsia"/>
        </w:rPr>
        <w:t>綜上，</w:t>
      </w:r>
      <w:r w:rsidR="002A3A0E" w:rsidRPr="002A3A0E">
        <w:rPr>
          <w:rFonts w:ascii="標楷體" w:eastAsia="標楷體" w:hAnsi="標楷體" w:hint="eastAsia"/>
        </w:rPr>
        <w:t>健保署辦理「鼓勵醫事服務機構即時查詢病患就醫資訊方案」，惟</w:t>
      </w:r>
      <w:r w:rsidR="00BE2DC2">
        <w:rPr>
          <w:rFonts w:ascii="標楷體" w:eastAsia="標楷體" w:hAnsi="標楷體" w:hint="eastAsia"/>
        </w:rPr>
        <w:t>113年度及</w:t>
      </w:r>
      <w:r w:rsidR="002A3A0E" w:rsidRPr="002A3A0E">
        <w:rPr>
          <w:rFonts w:ascii="標楷體" w:eastAsia="標楷體" w:hAnsi="標楷體" w:hint="eastAsia"/>
        </w:rPr>
        <w:t>114年上半年部分基層醫事服務機構之「檢驗(查)結果」及「醫療影像」上傳率偏低，允宜檢討改善，俾達成醫療資源資訊共享及減少不必要檢驗(查)</w:t>
      </w:r>
      <w:r w:rsidR="007A7719" w:rsidRPr="009C3D6E">
        <w:rPr>
          <w:rFonts w:ascii="標楷體" w:eastAsia="標楷體" w:hAnsi="標楷體" w:hint="eastAsia"/>
        </w:rPr>
        <w:t>。</w:t>
      </w:r>
    </w:p>
    <w:bookmarkEnd w:id="1"/>
    <w:bookmarkEnd w:id="2"/>
    <w:bookmarkEnd w:id="3"/>
    <w:bookmarkEnd w:id="4"/>
    <w:bookmarkEnd w:id="5"/>
    <w:sectPr w:rsidR="005C705F"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290C7A">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8B3509" w:rsidRPr="00C65282" w:rsidRDefault="008B3509" w:rsidP="008B3509">
      <w:pPr>
        <w:pStyle w:val="142"/>
        <w:ind w:left="83" w:hangingChars="34" w:hanging="83"/>
        <w:jc w:val="both"/>
        <w:rPr>
          <w:rFonts w:ascii="標楷體" w:eastAsia="標楷體" w:hAnsi="標楷體"/>
        </w:rPr>
      </w:pPr>
      <w:r w:rsidRPr="00C65282">
        <w:rPr>
          <w:rStyle w:val="af4"/>
          <w:rFonts w:ascii="標楷體" w:eastAsia="標楷體" w:hAnsi="標楷體"/>
        </w:rPr>
        <w:footnoteRef/>
      </w:r>
      <w:r>
        <w:rPr>
          <w:rFonts w:ascii="標楷體" w:eastAsia="標楷體" w:hAnsi="標楷體" w:hint="eastAsia"/>
        </w:rPr>
        <w:t>含醫學中心、區域醫院、地區醫院、診所及醫事檢驗機構</w:t>
      </w:r>
      <w:r w:rsidRPr="00C65282">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7A"/>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ABE0C18-16B7-4702-ABCD-26E2F4C3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453FA-D9C1-44D3-AC87-B85FDAB29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