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Default="00574606" w:rsidP="00DA4BC3">
      <w:pPr>
        <w:pStyle w:val="aa"/>
      </w:pPr>
      <w:bookmarkStart w:id="0" w:name="_GoBack"/>
      <w:bookmarkEnd w:id="0"/>
      <w:r w:rsidRPr="00212F38">
        <w:rPr>
          <w:rFonts w:hint="eastAsia"/>
        </w:rPr>
        <w:t>衛生福利</w:t>
      </w:r>
      <w:r>
        <w:rPr>
          <w:rFonts w:hint="eastAsia"/>
        </w:rPr>
        <w:t>部</w:t>
      </w:r>
      <w:r w:rsidR="00646638">
        <w:rPr>
          <w:rFonts w:hint="eastAsia"/>
        </w:rPr>
        <w:t>(</w:t>
      </w:r>
      <w:r w:rsidR="00DC6583">
        <w:rPr>
          <w:rFonts w:hint="eastAsia"/>
        </w:rPr>
        <w:t>社政業務</w:t>
      </w:r>
      <w:r w:rsidR="00646638">
        <w:rPr>
          <w:rFonts w:hint="eastAsia"/>
        </w:rPr>
        <w:t>)</w:t>
      </w:r>
      <w:r>
        <w:rPr>
          <w:rFonts w:hint="eastAsia"/>
        </w:rPr>
        <w:t>、社會及家庭署</w:t>
      </w:r>
      <w:r w:rsidR="00A41133">
        <w:rPr>
          <w:rFonts w:hint="eastAsia"/>
        </w:rPr>
        <w:t>11</w:t>
      </w:r>
      <w:r w:rsidR="00F81CEA">
        <w:rPr>
          <w:rFonts w:hint="eastAsia"/>
        </w:rPr>
        <w:t>5</w:t>
      </w:r>
      <w:r w:rsidRPr="00212F38">
        <w:rPr>
          <w:rFonts w:hint="eastAsia"/>
        </w:rPr>
        <w:t>年度</w:t>
      </w:r>
      <w:r>
        <w:rPr>
          <w:rFonts w:hint="eastAsia"/>
        </w:rPr>
        <w:t>單位</w:t>
      </w:r>
      <w:r w:rsidRPr="00212F38">
        <w:rPr>
          <w:rFonts w:hint="eastAsia"/>
        </w:rPr>
        <w:t>預算評估報告</w:t>
      </w:r>
    </w:p>
    <w:p w:rsidR="00693A92" w:rsidRPr="007E2E72" w:rsidRDefault="00085161" w:rsidP="00085161">
      <w:pPr>
        <w:pStyle w:val="a8"/>
        <w:ind w:firstLine="566"/>
        <w:rPr>
          <w:color w:val="000000"/>
        </w:rPr>
      </w:pPr>
      <w:bookmarkStart w:id="1" w:name="_Toc114479777"/>
      <w:r w:rsidRPr="007E2E72">
        <w:rPr>
          <w:rFonts w:hint="eastAsia"/>
          <w:color w:val="000000"/>
        </w:rPr>
        <w:t>衛生福利部(</w:t>
      </w:r>
      <w:r w:rsidR="00F81CEA" w:rsidRPr="007E2E72">
        <w:rPr>
          <w:rFonts w:hint="eastAsia"/>
          <w:color w:val="000000"/>
        </w:rPr>
        <w:t>以下簡</w:t>
      </w:r>
      <w:r w:rsidRPr="007E2E72">
        <w:rPr>
          <w:rFonts w:hint="eastAsia"/>
          <w:color w:val="000000"/>
        </w:rPr>
        <w:t>稱衛福部)</w:t>
      </w:r>
      <w:r w:rsidR="00DC6583" w:rsidRPr="007E2E72">
        <w:rPr>
          <w:rFonts w:hint="eastAsia"/>
          <w:color w:val="000000"/>
        </w:rPr>
        <w:t>(社政業務)</w:t>
      </w:r>
      <w:r w:rsidR="002F2A5A" w:rsidRPr="007E2E72">
        <w:rPr>
          <w:rStyle w:val="af2"/>
          <w:color w:val="000000"/>
        </w:rPr>
        <w:footnoteReference w:id="1"/>
      </w:r>
      <w:r w:rsidRPr="007E2E72">
        <w:rPr>
          <w:rFonts w:hint="eastAsia"/>
          <w:color w:val="000000"/>
        </w:rPr>
        <w:t>與所屬社會及家庭署(</w:t>
      </w:r>
      <w:r w:rsidR="00F81CEA" w:rsidRPr="007E2E72">
        <w:rPr>
          <w:rFonts w:hint="eastAsia"/>
          <w:color w:val="000000"/>
        </w:rPr>
        <w:t>以</w:t>
      </w:r>
      <w:r w:rsidRPr="007E2E72">
        <w:rPr>
          <w:rFonts w:hint="eastAsia"/>
          <w:color w:val="000000"/>
        </w:rPr>
        <w:t>下</w:t>
      </w:r>
      <w:r w:rsidR="00F81CEA" w:rsidRPr="007E2E72">
        <w:rPr>
          <w:rFonts w:hint="eastAsia"/>
          <w:color w:val="000000"/>
        </w:rPr>
        <w:t>簡</w:t>
      </w:r>
      <w:r w:rsidRPr="007E2E72">
        <w:rPr>
          <w:rFonts w:hint="eastAsia"/>
          <w:color w:val="000000"/>
        </w:rPr>
        <w:t>稱社家署)</w:t>
      </w:r>
      <w:r w:rsidR="00FD7472" w:rsidRPr="007E2E72">
        <w:rPr>
          <w:rFonts w:hAnsi="標楷體" w:hint="eastAsia"/>
          <w:color w:val="000000"/>
        </w:rPr>
        <w:t>115年度</w:t>
      </w:r>
      <w:r w:rsidR="00C872BE">
        <w:rPr>
          <w:rFonts w:hAnsi="標楷體" w:hint="eastAsia"/>
          <w:color w:val="000000"/>
        </w:rPr>
        <w:t>單位</w:t>
      </w:r>
      <w:r w:rsidR="00FD7472">
        <w:rPr>
          <w:rFonts w:hAnsi="標楷體" w:hint="eastAsia"/>
          <w:color w:val="000000"/>
        </w:rPr>
        <w:t>預算案</w:t>
      </w:r>
      <w:r w:rsidR="00FD7472" w:rsidRPr="007E2E72">
        <w:rPr>
          <w:rFonts w:hAnsi="標楷體" w:hint="eastAsia"/>
          <w:color w:val="000000"/>
        </w:rPr>
        <w:t>歲入合計數5億8</w:t>
      </w:r>
      <w:r w:rsidR="00FD7472" w:rsidRPr="007E2E72">
        <w:rPr>
          <w:rFonts w:hAnsi="標楷體"/>
          <w:color w:val="000000"/>
        </w:rPr>
        <w:t>,</w:t>
      </w:r>
      <w:r w:rsidR="00FD7472" w:rsidRPr="007E2E72">
        <w:rPr>
          <w:rFonts w:hAnsi="標楷體" w:hint="eastAsia"/>
          <w:color w:val="000000"/>
        </w:rPr>
        <w:t>079萬3千元，較11</w:t>
      </w:r>
      <w:r w:rsidR="00FD7472" w:rsidRPr="007E2E72">
        <w:rPr>
          <w:rFonts w:hint="eastAsia"/>
          <w:color w:val="000000"/>
        </w:rPr>
        <w:t>4年度預算數</w:t>
      </w:r>
      <w:r w:rsidR="00FD7472" w:rsidRPr="007E2E72">
        <w:rPr>
          <w:rFonts w:hAnsi="標楷體" w:hint="eastAsia"/>
          <w:color w:val="000000"/>
        </w:rPr>
        <w:t>5</w:t>
      </w:r>
      <w:r w:rsidR="00FD7472" w:rsidRPr="007E2E72">
        <w:rPr>
          <w:rFonts w:hint="eastAsia"/>
          <w:color w:val="000000"/>
        </w:rPr>
        <w:t>億6</w:t>
      </w:r>
      <w:r w:rsidR="00FD7472" w:rsidRPr="007E2E72">
        <w:rPr>
          <w:color w:val="000000"/>
        </w:rPr>
        <w:t>,563</w:t>
      </w:r>
      <w:r w:rsidR="00FD7472" w:rsidRPr="007E2E72">
        <w:rPr>
          <w:rFonts w:hint="eastAsia"/>
          <w:color w:val="000000"/>
        </w:rPr>
        <w:t>萬5千元增1</w:t>
      </w:r>
      <w:r w:rsidR="00FD7472" w:rsidRPr="007E2E72">
        <w:rPr>
          <w:color w:val="000000"/>
        </w:rPr>
        <w:t>,</w:t>
      </w:r>
      <w:r w:rsidR="00FD7472" w:rsidRPr="007E2E72">
        <w:rPr>
          <w:rFonts w:hint="eastAsia"/>
          <w:color w:val="000000"/>
        </w:rPr>
        <w:t>515萬8千元（增幅2.68</w:t>
      </w:r>
      <w:r w:rsidR="00FD7472" w:rsidRPr="007E2E72">
        <w:rPr>
          <w:color w:val="000000"/>
        </w:rPr>
        <w:t>%</w:t>
      </w:r>
      <w:r w:rsidR="00FD7472" w:rsidRPr="007E2E72">
        <w:rPr>
          <w:rFonts w:hint="eastAsia"/>
          <w:color w:val="000000"/>
        </w:rPr>
        <w:t>）</w:t>
      </w:r>
      <w:r w:rsidR="00FD7472" w:rsidRPr="007E2E72">
        <w:rPr>
          <w:rFonts w:hAnsi="標楷體" w:hint="eastAsia"/>
          <w:color w:val="000000"/>
        </w:rPr>
        <w:t>，</w:t>
      </w:r>
      <w:r w:rsidR="00FD7472" w:rsidRPr="007E2E72">
        <w:rPr>
          <w:rFonts w:hint="eastAsia"/>
          <w:color w:val="000000"/>
        </w:rPr>
        <w:t>主要係衛福部</w:t>
      </w:r>
      <w:r w:rsidR="00FD7472" w:rsidRPr="007E2E72">
        <w:rPr>
          <w:rFonts w:hAnsi="標楷體" w:hint="eastAsia"/>
          <w:color w:val="000000"/>
        </w:rPr>
        <w:t>、</w:t>
      </w:r>
      <w:r w:rsidR="00FD7472" w:rsidRPr="007E2E72">
        <w:rPr>
          <w:rFonts w:hint="eastAsia"/>
          <w:color w:val="000000"/>
        </w:rPr>
        <w:t>社家署預估115年度之衛生福利資料統計應用使用費</w:t>
      </w:r>
      <w:r w:rsidR="00FD7472" w:rsidRPr="007E2E72">
        <w:rPr>
          <w:rFonts w:hAnsi="標楷體" w:hint="eastAsia"/>
          <w:color w:val="000000"/>
        </w:rPr>
        <w:t>、</w:t>
      </w:r>
      <w:r w:rsidR="00FD7472" w:rsidRPr="007E2E72">
        <w:rPr>
          <w:rFonts w:hint="eastAsia"/>
          <w:color w:val="000000"/>
        </w:rPr>
        <w:t>收回以前年度補助計畫賸餘款繳庫數較114年度增加所致</w:t>
      </w:r>
      <w:r w:rsidR="00FD7472">
        <w:rPr>
          <w:rFonts w:hAnsi="標楷體" w:hint="eastAsia"/>
          <w:color w:val="000000"/>
        </w:rPr>
        <w:t>；</w:t>
      </w:r>
      <w:r w:rsidRPr="007E2E72">
        <w:rPr>
          <w:rFonts w:hint="eastAsia"/>
          <w:color w:val="000000"/>
        </w:rPr>
        <w:t>11</w:t>
      </w:r>
      <w:r w:rsidR="00F81CEA" w:rsidRPr="007E2E72">
        <w:rPr>
          <w:rFonts w:hint="eastAsia"/>
          <w:color w:val="000000"/>
        </w:rPr>
        <w:t>5</w:t>
      </w:r>
      <w:r w:rsidRPr="007E2E72">
        <w:rPr>
          <w:rFonts w:hint="eastAsia"/>
          <w:color w:val="000000"/>
        </w:rPr>
        <w:t>年度</w:t>
      </w:r>
      <w:r w:rsidR="00D2675D" w:rsidRPr="007E2E72">
        <w:rPr>
          <w:rFonts w:hint="eastAsia"/>
          <w:color w:val="000000"/>
        </w:rPr>
        <w:t>歲出</w:t>
      </w:r>
      <w:r w:rsidR="00C872BE">
        <w:rPr>
          <w:rFonts w:hint="eastAsia"/>
          <w:color w:val="000000"/>
        </w:rPr>
        <w:t>合計數</w:t>
      </w:r>
      <w:r w:rsidR="00D2675D" w:rsidRPr="007E2E72">
        <w:rPr>
          <w:color w:val="000000"/>
        </w:rPr>
        <w:t>2,</w:t>
      </w:r>
      <w:r w:rsidR="00D2675D" w:rsidRPr="007E2E72">
        <w:rPr>
          <w:rFonts w:hint="eastAsia"/>
          <w:color w:val="000000"/>
        </w:rPr>
        <w:t>989億6</w:t>
      </w:r>
      <w:r w:rsidR="00D2675D" w:rsidRPr="007E2E72">
        <w:rPr>
          <w:color w:val="000000"/>
        </w:rPr>
        <w:t>,</w:t>
      </w:r>
      <w:r w:rsidR="00D2675D" w:rsidRPr="007E2E72">
        <w:rPr>
          <w:rFonts w:hint="eastAsia"/>
          <w:color w:val="000000"/>
        </w:rPr>
        <w:t>672萬2千元，較1</w:t>
      </w:r>
      <w:r w:rsidR="00D2675D" w:rsidRPr="007E2E72">
        <w:rPr>
          <w:color w:val="000000"/>
        </w:rPr>
        <w:t>1</w:t>
      </w:r>
      <w:r w:rsidR="00D2675D" w:rsidRPr="007E2E72">
        <w:rPr>
          <w:rFonts w:hint="eastAsia"/>
          <w:color w:val="000000"/>
        </w:rPr>
        <w:t>4年度預算數</w:t>
      </w:r>
      <w:r w:rsidR="00D2675D" w:rsidRPr="007E2E72">
        <w:rPr>
          <w:color w:val="000000"/>
        </w:rPr>
        <w:t>2,</w:t>
      </w:r>
      <w:r w:rsidR="00D2675D" w:rsidRPr="007E2E72">
        <w:rPr>
          <w:rFonts w:hint="eastAsia"/>
          <w:color w:val="000000"/>
        </w:rPr>
        <w:t>890億9</w:t>
      </w:r>
      <w:r w:rsidR="00D2675D" w:rsidRPr="007E2E72">
        <w:rPr>
          <w:color w:val="000000"/>
        </w:rPr>
        <w:t>,</w:t>
      </w:r>
      <w:r w:rsidR="00D2675D" w:rsidRPr="007E2E72">
        <w:rPr>
          <w:rFonts w:hint="eastAsia"/>
          <w:color w:val="000000"/>
        </w:rPr>
        <w:t>827萬9千元</w:t>
      </w:r>
      <w:r w:rsidR="005673D6" w:rsidRPr="007E2E72">
        <w:rPr>
          <w:rFonts w:hint="eastAsia"/>
          <w:color w:val="000000"/>
        </w:rPr>
        <w:t>(含追加預算數</w:t>
      </w:r>
      <w:r w:rsidR="005673D6">
        <w:rPr>
          <w:rFonts w:hint="eastAsia"/>
          <w:color w:val="000000"/>
        </w:rPr>
        <w:t>3</w:t>
      </w:r>
      <w:r w:rsidR="005673D6">
        <w:rPr>
          <w:color w:val="000000"/>
        </w:rPr>
        <w:t>,</w:t>
      </w:r>
      <w:r w:rsidR="005673D6">
        <w:rPr>
          <w:rFonts w:hint="eastAsia"/>
          <w:color w:val="000000"/>
        </w:rPr>
        <w:t>542萬9千元</w:t>
      </w:r>
      <w:r w:rsidR="005673D6" w:rsidRPr="007E2E72">
        <w:rPr>
          <w:rFonts w:hint="eastAsia"/>
          <w:color w:val="000000"/>
        </w:rPr>
        <w:t>)</w:t>
      </w:r>
      <w:r w:rsidR="00D2675D" w:rsidRPr="007E2E72">
        <w:rPr>
          <w:rFonts w:hint="eastAsia"/>
          <w:color w:val="000000"/>
        </w:rPr>
        <w:t>增</w:t>
      </w:r>
      <w:r w:rsidR="00D2675D" w:rsidRPr="007E2E72">
        <w:rPr>
          <w:color w:val="000000"/>
        </w:rPr>
        <w:t>9</w:t>
      </w:r>
      <w:r w:rsidR="00D2675D" w:rsidRPr="007E2E72">
        <w:rPr>
          <w:rFonts w:hint="eastAsia"/>
          <w:color w:val="000000"/>
        </w:rPr>
        <w:t>8億6,844萬3千元(增幅3</w:t>
      </w:r>
      <w:r w:rsidR="00D2675D" w:rsidRPr="007E2E72">
        <w:rPr>
          <w:color w:val="000000"/>
        </w:rPr>
        <w:t>.</w:t>
      </w:r>
      <w:r w:rsidR="00D2675D" w:rsidRPr="007E2E72">
        <w:rPr>
          <w:rFonts w:hint="eastAsia"/>
          <w:color w:val="000000"/>
        </w:rPr>
        <w:t>4</w:t>
      </w:r>
      <w:r w:rsidR="00D2675D" w:rsidRPr="007E2E72">
        <w:rPr>
          <w:color w:val="000000"/>
        </w:rPr>
        <w:t>1%</w:t>
      </w:r>
      <w:r w:rsidR="00D2675D" w:rsidRPr="007E2E72">
        <w:rPr>
          <w:rFonts w:hint="eastAsia"/>
          <w:color w:val="000000"/>
        </w:rPr>
        <w:t>)</w:t>
      </w:r>
      <w:r w:rsidR="00D2675D" w:rsidRPr="007E2E72">
        <w:rPr>
          <w:rFonts w:hAnsi="標楷體" w:hint="eastAsia"/>
          <w:color w:val="000000"/>
        </w:rPr>
        <w:t>，</w:t>
      </w:r>
      <w:r w:rsidR="00D2675D" w:rsidRPr="007E2E72">
        <w:rPr>
          <w:rFonts w:hint="eastAsia"/>
          <w:color w:val="000000"/>
        </w:rPr>
        <w:t>主要係衛福部</w:t>
      </w:r>
      <w:r w:rsidR="001C1FA7">
        <w:rPr>
          <w:rFonts w:hint="eastAsia"/>
          <w:color w:val="000000"/>
        </w:rPr>
        <w:t>與社家署</w:t>
      </w:r>
      <w:r w:rsidR="00AE7720" w:rsidRPr="007E2E72">
        <w:rPr>
          <w:rFonts w:hint="eastAsia"/>
          <w:color w:val="000000"/>
        </w:rPr>
        <w:t>新增</w:t>
      </w:r>
      <w:r w:rsidR="001C1FA7">
        <w:rPr>
          <w:rFonts w:hAnsi="標楷體" w:hint="eastAsia"/>
          <w:color w:val="000000"/>
        </w:rPr>
        <w:t>「</w:t>
      </w:r>
      <w:r w:rsidR="001C1FA7">
        <w:rPr>
          <w:rFonts w:hint="eastAsia"/>
          <w:color w:val="000000"/>
        </w:rPr>
        <w:t>我國少子女化對策計畫2.0</w:t>
      </w:r>
      <w:r w:rsidR="001C1FA7">
        <w:rPr>
          <w:rFonts w:hAnsi="標楷體" w:hint="eastAsia"/>
          <w:color w:val="000000"/>
        </w:rPr>
        <w:t>」</w:t>
      </w:r>
      <w:r w:rsidR="001C1FA7">
        <w:rPr>
          <w:rFonts w:hint="eastAsia"/>
          <w:color w:val="000000"/>
        </w:rPr>
        <w:t>(以下簡稱</w:t>
      </w:r>
      <w:r w:rsidR="001C1FA7">
        <w:rPr>
          <w:rFonts w:hAnsi="標楷體" w:hint="eastAsia"/>
          <w:color w:val="000000"/>
        </w:rPr>
        <w:t>「</w:t>
      </w:r>
      <w:r w:rsidR="001C1FA7">
        <w:rPr>
          <w:rFonts w:hint="eastAsia"/>
          <w:color w:val="000000"/>
        </w:rPr>
        <w:t>少子女對策2.0</w:t>
      </w:r>
      <w:r w:rsidR="001C1FA7">
        <w:rPr>
          <w:rFonts w:hAnsi="標楷體" w:hint="eastAsia"/>
          <w:color w:val="000000"/>
        </w:rPr>
        <w:t>」</w:t>
      </w:r>
      <w:r w:rsidR="001C1FA7">
        <w:rPr>
          <w:rFonts w:hint="eastAsia"/>
          <w:color w:val="000000"/>
        </w:rPr>
        <w:t>)</w:t>
      </w:r>
      <w:r w:rsidR="001C1FA7">
        <w:rPr>
          <w:rFonts w:hAnsi="標楷體" w:hint="eastAsia"/>
          <w:color w:val="000000"/>
        </w:rPr>
        <w:t>、</w:t>
      </w:r>
      <w:r w:rsidR="00E46584">
        <w:rPr>
          <w:rFonts w:hAnsi="標楷體" w:hint="eastAsia"/>
          <w:color w:val="000000"/>
        </w:rPr>
        <w:t>「</w:t>
      </w:r>
      <w:r w:rsidR="00E46584">
        <w:rPr>
          <w:rFonts w:hint="eastAsia"/>
          <w:color w:val="000000"/>
        </w:rPr>
        <w:t>強化社會安全網2.0</w:t>
      </w:r>
      <w:r w:rsidR="00E46584">
        <w:rPr>
          <w:rFonts w:hAnsi="標楷體" w:hint="eastAsia"/>
          <w:color w:val="000000"/>
        </w:rPr>
        <w:t>」</w:t>
      </w:r>
      <w:r w:rsidR="00E46584">
        <w:rPr>
          <w:rFonts w:hint="eastAsia"/>
          <w:color w:val="000000"/>
        </w:rPr>
        <w:t>(以下簡稱</w:t>
      </w:r>
      <w:r w:rsidR="00E46584">
        <w:rPr>
          <w:rFonts w:hAnsi="標楷體" w:hint="eastAsia"/>
          <w:color w:val="000000"/>
        </w:rPr>
        <w:t>「</w:t>
      </w:r>
      <w:r w:rsidR="00E46584">
        <w:rPr>
          <w:rFonts w:hint="eastAsia"/>
          <w:color w:val="000000"/>
        </w:rPr>
        <w:t>社安網2.0</w:t>
      </w:r>
      <w:r w:rsidR="00E46584">
        <w:rPr>
          <w:rFonts w:hAnsi="標楷體" w:hint="eastAsia"/>
          <w:color w:val="000000"/>
        </w:rPr>
        <w:t>」</w:t>
      </w:r>
      <w:r w:rsidR="00E46584">
        <w:rPr>
          <w:rFonts w:hint="eastAsia"/>
          <w:color w:val="000000"/>
        </w:rPr>
        <w:t>)</w:t>
      </w:r>
      <w:r w:rsidR="00C872BE">
        <w:rPr>
          <w:rFonts w:hAnsi="標楷體" w:hint="eastAsia"/>
          <w:color w:val="000000"/>
        </w:rPr>
        <w:t>及辦理</w:t>
      </w:r>
      <w:r w:rsidR="00E46584">
        <w:rPr>
          <w:rFonts w:hAnsi="標楷體" w:hint="eastAsia"/>
          <w:color w:val="000000"/>
        </w:rPr>
        <w:t>「</w:t>
      </w:r>
      <w:r w:rsidR="00083B93" w:rsidRPr="007E2E72">
        <w:rPr>
          <w:rFonts w:hint="eastAsia"/>
          <w:color w:val="000000"/>
        </w:rPr>
        <w:t>衛福數位基礎建設計畫</w:t>
      </w:r>
      <w:r w:rsidR="00E46584">
        <w:rPr>
          <w:rFonts w:hAnsi="標楷體" w:hint="eastAsia"/>
          <w:color w:val="000000"/>
        </w:rPr>
        <w:t>」</w:t>
      </w:r>
      <w:r w:rsidR="00083B93" w:rsidRPr="007E2E72">
        <w:rPr>
          <w:rFonts w:hint="eastAsia"/>
          <w:color w:val="000000"/>
        </w:rPr>
        <w:t>所需相關經費</w:t>
      </w:r>
      <w:r w:rsidR="007C1120">
        <w:rPr>
          <w:rFonts w:hAnsi="標楷體" w:hint="eastAsia"/>
          <w:color w:val="000000"/>
        </w:rPr>
        <w:t>。</w:t>
      </w:r>
      <w:r w:rsidR="00FD7472" w:rsidRPr="007E2E72">
        <w:rPr>
          <w:color w:val="000000"/>
        </w:rPr>
        <w:t xml:space="preserve"> </w:t>
      </w:r>
    </w:p>
    <w:p w:rsidR="00A72FE2" w:rsidRPr="00085161" w:rsidRDefault="00E73864" w:rsidP="00085161">
      <w:pPr>
        <w:pStyle w:val="a8"/>
        <w:ind w:firstLine="566"/>
      </w:pPr>
      <w:r>
        <w:rPr>
          <w:rFonts w:hint="eastAsia"/>
        </w:rPr>
        <w:t>另衛福部(社政業務)</w:t>
      </w:r>
      <w:r>
        <w:rPr>
          <w:rFonts w:hAnsi="標楷體" w:hint="eastAsia"/>
        </w:rPr>
        <w:t>、</w:t>
      </w:r>
      <w:r>
        <w:rPr>
          <w:rFonts w:hint="eastAsia"/>
        </w:rPr>
        <w:t>社家署於115年度</w:t>
      </w:r>
      <w:r w:rsidR="00C872BE">
        <w:rPr>
          <w:rFonts w:hint="eastAsia"/>
        </w:rPr>
        <w:t>總預算案之</w:t>
      </w:r>
      <w:r w:rsidR="00C872BE">
        <w:rPr>
          <w:rFonts w:hAnsi="標楷體" w:hint="eastAsia"/>
        </w:rPr>
        <w:t>「直轄市及縣市政府」科目共編列313億3</w:t>
      </w:r>
      <w:r w:rsidR="00C872BE">
        <w:rPr>
          <w:rFonts w:hAnsi="標楷體"/>
        </w:rPr>
        <w:t>,</w:t>
      </w:r>
      <w:r w:rsidR="00C872BE">
        <w:rPr>
          <w:rFonts w:hAnsi="標楷體" w:hint="eastAsia"/>
        </w:rPr>
        <w:t>079萬3千元，係</w:t>
      </w:r>
      <w:r>
        <w:rPr>
          <w:rFonts w:hint="eastAsia"/>
        </w:rPr>
        <w:t>將</w:t>
      </w:r>
      <w:r w:rsidR="00D53B72">
        <w:rPr>
          <w:rFonts w:hint="eastAsia"/>
        </w:rPr>
        <w:t>部分</w:t>
      </w:r>
      <w:r>
        <w:rPr>
          <w:rFonts w:hint="eastAsia"/>
        </w:rPr>
        <w:t>原編列於</w:t>
      </w:r>
      <w:r w:rsidR="00D53B72">
        <w:rPr>
          <w:rFonts w:hint="eastAsia"/>
        </w:rPr>
        <w:t>單位預算內之計畫性經費挪移至</w:t>
      </w:r>
      <w:r>
        <w:rPr>
          <w:rFonts w:hint="eastAsia"/>
        </w:rPr>
        <w:t>一般性補助款</w:t>
      </w:r>
      <w:r w:rsidR="00D53B72">
        <w:rPr>
          <w:rFonts w:hAnsi="標楷體" w:hint="eastAsia"/>
        </w:rPr>
        <w:t>，</w:t>
      </w:r>
      <w:r w:rsidR="00D53B72">
        <w:rPr>
          <w:rFonts w:hint="eastAsia"/>
        </w:rPr>
        <w:t>包括</w:t>
      </w:r>
      <w:r w:rsidR="00D53B72">
        <w:rPr>
          <w:rFonts w:ascii="新細明體" w:eastAsia="新細明體" w:hAnsi="新細明體" w:hint="eastAsia"/>
        </w:rPr>
        <w:t>：</w:t>
      </w:r>
      <w:r w:rsidR="00D53B72">
        <w:rPr>
          <w:rFonts w:hint="eastAsia"/>
        </w:rPr>
        <w:t>衛福部之</w:t>
      </w:r>
      <w:r w:rsidR="005C1B9D">
        <w:rPr>
          <w:rFonts w:hAnsi="標楷體" w:hint="eastAsia"/>
        </w:rPr>
        <w:t>「</w:t>
      </w:r>
      <w:r w:rsidR="00D53B72">
        <w:rPr>
          <w:rFonts w:hAnsi="標楷體" w:hint="eastAsia"/>
        </w:rPr>
        <w:t>打造永續共好地方創生計畫</w:t>
      </w:r>
      <w:r w:rsidR="005C1B9D">
        <w:rPr>
          <w:rFonts w:hAnsi="標楷體" w:hint="eastAsia"/>
        </w:rPr>
        <w:t>」</w:t>
      </w:r>
      <w:r w:rsidR="00D53B72">
        <w:rPr>
          <w:rFonts w:hAnsi="標楷體" w:hint="eastAsia"/>
        </w:rPr>
        <w:t>750萬元、</w:t>
      </w:r>
      <w:r w:rsidR="005C1B9D">
        <w:rPr>
          <w:rFonts w:hAnsi="標楷體" w:hint="eastAsia"/>
        </w:rPr>
        <w:t>「</w:t>
      </w:r>
      <w:r w:rsidR="00D53B72">
        <w:rPr>
          <w:rFonts w:hAnsi="標楷體" w:hint="eastAsia"/>
        </w:rPr>
        <w:t>社會救助補助</w:t>
      </w:r>
      <w:r w:rsidR="005C1B9D">
        <w:rPr>
          <w:rFonts w:hAnsi="標楷體" w:hint="eastAsia"/>
        </w:rPr>
        <w:t>」</w:t>
      </w:r>
      <w:r w:rsidR="00D53B72">
        <w:rPr>
          <w:rFonts w:hAnsi="標楷體" w:hint="eastAsia"/>
        </w:rPr>
        <w:t>3億5</w:t>
      </w:r>
      <w:r w:rsidR="00D53B72">
        <w:rPr>
          <w:rFonts w:hAnsi="標楷體"/>
        </w:rPr>
        <w:t>,</w:t>
      </w:r>
      <w:r w:rsidR="00D53B72">
        <w:rPr>
          <w:rFonts w:hAnsi="標楷體" w:hint="eastAsia"/>
        </w:rPr>
        <w:t>981萬6千元；社家署</w:t>
      </w:r>
      <w:r w:rsidR="001F1EC3">
        <w:rPr>
          <w:rFonts w:hAnsi="標楷體" w:hint="eastAsia"/>
        </w:rPr>
        <w:t>之</w:t>
      </w:r>
      <w:r w:rsidR="005C1B9D">
        <w:rPr>
          <w:rFonts w:hAnsi="標楷體" w:hint="eastAsia"/>
        </w:rPr>
        <w:t>「</w:t>
      </w:r>
      <w:r w:rsidR="00693A92">
        <w:rPr>
          <w:rFonts w:hAnsi="標楷體" w:hint="eastAsia"/>
        </w:rPr>
        <w:t>身心障礙照顧服務資源布建計畫</w:t>
      </w:r>
      <w:r w:rsidR="005C1B9D">
        <w:rPr>
          <w:rFonts w:hAnsi="標楷體" w:hint="eastAsia"/>
        </w:rPr>
        <w:t>」</w:t>
      </w:r>
      <w:r w:rsidR="00693A92">
        <w:rPr>
          <w:rFonts w:hAnsi="標楷體" w:hint="eastAsia"/>
        </w:rPr>
        <w:t>21億2,045萬5千元、</w:t>
      </w:r>
      <w:r w:rsidR="005C1B9D">
        <w:rPr>
          <w:rFonts w:hAnsi="標楷體" w:hint="eastAsia"/>
        </w:rPr>
        <w:t>「</w:t>
      </w:r>
      <w:r w:rsidR="00693A92">
        <w:rPr>
          <w:rFonts w:hAnsi="標楷體" w:hint="eastAsia"/>
        </w:rPr>
        <w:t>少子女對策2.0</w:t>
      </w:r>
      <w:r w:rsidR="005C1B9D">
        <w:rPr>
          <w:rFonts w:hAnsi="標楷體" w:hint="eastAsia"/>
        </w:rPr>
        <w:t>」</w:t>
      </w:r>
      <w:r w:rsidR="00693A92">
        <w:rPr>
          <w:rFonts w:hAnsi="標楷體" w:hint="eastAsia"/>
        </w:rPr>
        <w:t>項下之0至2歲</w:t>
      </w:r>
      <w:r w:rsidR="00CE5CA8">
        <w:rPr>
          <w:rFonts w:hAnsi="標楷體" w:hint="eastAsia"/>
        </w:rPr>
        <w:t>嬰幼兒照顧</w:t>
      </w:r>
      <w:r w:rsidR="005C1B9D">
        <w:rPr>
          <w:rFonts w:hAnsi="標楷體" w:hint="eastAsia"/>
        </w:rPr>
        <w:t>264</w:t>
      </w:r>
      <w:r w:rsidR="00693A92">
        <w:rPr>
          <w:rFonts w:hAnsi="標楷體" w:hint="eastAsia"/>
        </w:rPr>
        <w:t>億</w:t>
      </w:r>
      <w:r w:rsidR="005C1B9D">
        <w:rPr>
          <w:rFonts w:hAnsi="標楷體" w:hint="eastAsia"/>
        </w:rPr>
        <w:t>7</w:t>
      </w:r>
      <w:r w:rsidR="005C1B9D">
        <w:rPr>
          <w:rFonts w:hAnsi="標楷體"/>
        </w:rPr>
        <w:t>,</w:t>
      </w:r>
      <w:r w:rsidR="005C1B9D">
        <w:rPr>
          <w:rFonts w:hAnsi="標楷體" w:hint="eastAsia"/>
        </w:rPr>
        <w:t>678</w:t>
      </w:r>
      <w:r w:rsidR="00693A92">
        <w:rPr>
          <w:rFonts w:hAnsi="標楷體" w:hint="eastAsia"/>
        </w:rPr>
        <w:t>萬</w:t>
      </w:r>
      <w:r w:rsidR="005C1B9D">
        <w:rPr>
          <w:rFonts w:hAnsi="標楷體" w:hint="eastAsia"/>
        </w:rPr>
        <w:t>2</w:t>
      </w:r>
      <w:r w:rsidR="00693A92">
        <w:rPr>
          <w:rFonts w:hAnsi="標楷體" w:hint="eastAsia"/>
        </w:rPr>
        <w:t>千元</w:t>
      </w:r>
      <w:r w:rsidR="00946909">
        <w:rPr>
          <w:rFonts w:hAnsi="標楷體" w:hint="eastAsia"/>
        </w:rPr>
        <w:t>及特殊需求兒少</w:t>
      </w:r>
      <w:r w:rsidR="005C1B9D">
        <w:rPr>
          <w:rFonts w:hAnsi="標楷體" w:hint="eastAsia"/>
        </w:rPr>
        <w:t>支持服務之發展遲緩兒童早期療育服務1億1</w:t>
      </w:r>
      <w:r w:rsidR="005C1B9D">
        <w:rPr>
          <w:rFonts w:hAnsi="標楷體"/>
        </w:rPr>
        <w:t>,</w:t>
      </w:r>
      <w:r w:rsidR="005C1B9D">
        <w:rPr>
          <w:rFonts w:hAnsi="標楷體" w:hint="eastAsia"/>
        </w:rPr>
        <w:t>110萬1千元、「社安網2.0」22億5</w:t>
      </w:r>
      <w:r w:rsidR="005C1B9D">
        <w:rPr>
          <w:rFonts w:hAnsi="標楷體"/>
        </w:rPr>
        <w:t>,</w:t>
      </w:r>
      <w:r w:rsidR="005C1B9D">
        <w:rPr>
          <w:rFonts w:hAnsi="標楷體" w:hint="eastAsia"/>
        </w:rPr>
        <w:t>513萬9千元</w:t>
      </w:r>
      <w:r w:rsidR="00CE5CA8">
        <w:rPr>
          <w:rFonts w:hAnsi="標楷體" w:hint="eastAsia"/>
        </w:rPr>
        <w:t>。</w:t>
      </w:r>
      <w:r w:rsidR="00085161" w:rsidRPr="00085161">
        <w:rPr>
          <w:rFonts w:hint="eastAsia"/>
        </w:rPr>
        <w:t>謹就</w:t>
      </w:r>
      <w:r w:rsidR="00087325" w:rsidRPr="00087325">
        <w:rPr>
          <w:rFonts w:hint="eastAsia"/>
        </w:rPr>
        <w:t>衛福部(社政業務)、社家</w:t>
      </w:r>
      <w:r w:rsidR="00087325">
        <w:rPr>
          <w:rFonts w:hint="eastAsia"/>
        </w:rPr>
        <w:t>署</w:t>
      </w:r>
      <w:r w:rsidR="00085161" w:rsidRPr="00085161">
        <w:rPr>
          <w:rFonts w:hint="eastAsia"/>
        </w:rPr>
        <w:t>11</w:t>
      </w:r>
      <w:r w:rsidR="005A1CDE">
        <w:rPr>
          <w:rFonts w:hint="eastAsia"/>
        </w:rPr>
        <w:t>5</w:t>
      </w:r>
      <w:r w:rsidR="00085161" w:rsidRPr="00085161">
        <w:rPr>
          <w:rFonts w:hint="eastAsia"/>
        </w:rPr>
        <w:t>年度</w:t>
      </w:r>
      <w:r w:rsidR="00087325">
        <w:rPr>
          <w:rFonts w:hint="eastAsia"/>
        </w:rPr>
        <w:t>單位</w:t>
      </w:r>
      <w:r w:rsidR="00085161" w:rsidRPr="00085161">
        <w:rPr>
          <w:rFonts w:hint="eastAsia"/>
        </w:rPr>
        <w:t>預算案</w:t>
      </w:r>
      <w:r w:rsidR="00801BBD">
        <w:rPr>
          <w:rFonts w:hint="eastAsia"/>
        </w:rPr>
        <w:t>評析</w:t>
      </w:r>
      <w:r w:rsidR="00085161" w:rsidRPr="00085161">
        <w:rPr>
          <w:rFonts w:hint="eastAsia"/>
        </w:rPr>
        <w:t>如下：</w:t>
      </w:r>
    </w:p>
    <w:p w:rsidR="000F421E" w:rsidRDefault="000F421E" w:rsidP="007D1E8B">
      <w:pPr>
        <w:pStyle w:val="14"/>
        <w:ind w:left="567" w:right="280" w:hanging="567"/>
      </w:pPr>
    </w:p>
    <w:p w:rsidR="002E7D6A" w:rsidRPr="004806E6" w:rsidRDefault="008C6F8E" w:rsidP="002E7D6A">
      <w:pPr>
        <w:pStyle w:val="14"/>
        <w:ind w:left="567" w:hanging="567"/>
        <w:rPr>
          <w:rFonts w:hAnsi="標楷體"/>
          <w:color w:val="000000"/>
        </w:rPr>
      </w:pPr>
      <w:bookmarkStart w:id="2" w:name="_Toc213774314"/>
      <w:bookmarkEnd w:id="1"/>
      <w:r>
        <w:rPr>
          <w:rFonts w:hint="eastAsia"/>
          <w:color w:val="000000"/>
        </w:rPr>
        <w:lastRenderedPageBreak/>
        <w:t>六</w:t>
      </w:r>
      <w:r w:rsidR="008E59B0">
        <w:rPr>
          <w:rFonts w:hint="eastAsia"/>
          <w:color w:val="000000"/>
        </w:rPr>
        <w:t>、現行國民年金法</w:t>
      </w:r>
      <w:r w:rsidR="002E7D6A" w:rsidRPr="004806E6">
        <w:rPr>
          <w:rFonts w:hint="eastAsia"/>
          <w:color w:val="000000"/>
        </w:rPr>
        <w:t>部分條文</w:t>
      </w:r>
      <w:r w:rsidR="008E59B0">
        <w:rPr>
          <w:rFonts w:hint="eastAsia"/>
          <w:color w:val="000000"/>
        </w:rPr>
        <w:t>允</w:t>
      </w:r>
      <w:r w:rsidR="002E7D6A" w:rsidRPr="004806E6">
        <w:rPr>
          <w:rFonts w:hint="eastAsia"/>
          <w:color w:val="000000"/>
        </w:rPr>
        <w:t>有</w:t>
      </w:r>
      <w:r w:rsidR="008E59B0">
        <w:rPr>
          <w:rFonts w:hint="eastAsia"/>
          <w:color w:val="000000"/>
        </w:rPr>
        <w:t>檢討必要</w:t>
      </w:r>
      <w:r w:rsidR="008E59B0">
        <w:rPr>
          <w:rFonts w:hAnsi="標楷體" w:hint="eastAsia"/>
          <w:color w:val="000000"/>
        </w:rPr>
        <w:t>，</w:t>
      </w:r>
      <w:r w:rsidR="008E59B0">
        <w:rPr>
          <w:rFonts w:hint="eastAsia"/>
          <w:color w:val="000000"/>
        </w:rPr>
        <w:t>且</w:t>
      </w:r>
      <w:r w:rsidR="00106256" w:rsidRPr="004806E6">
        <w:rPr>
          <w:rFonts w:hint="eastAsia"/>
          <w:color w:val="000000"/>
        </w:rPr>
        <w:t>經濟弱勢民眾</w:t>
      </w:r>
      <w:r w:rsidR="008E59B0">
        <w:rPr>
          <w:rFonts w:hint="eastAsia"/>
          <w:color w:val="000000"/>
        </w:rPr>
        <w:t>申請</w:t>
      </w:r>
      <w:r w:rsidR="00106256" w:rsidRPr="004806E6">
        <w:rPr>
          <w:rFonts w:hint="eastAsia"/>
          <w:color w:val="000000"/>
        </w:rPr>
        <w:t>保費補助</w:t>
      </w:r>
      <w:r w:rsidR="00106256" w:rsidRPr="004806E6">
        <w:rPr>
          <w:rFonts w:hAnsi="標楷體" w:hint="eastAsia"/>
          <w:color w:val="000000"/>
        </w:rPr>
        <w:t>，</w:t>
      </w:r>
      <w:r w:rsidR="00106256" w:rsidRPr="004806E6">
        <w:rPr>
          <w:rFonts w:hint="eastAsia"/>
          <w:color w:val="000000"/>
        </w:rPr>
        <w:t>現行系統未能</w:t>
      </w:r>
      <w:r w:rsidR="008E59B0">
        <w:rPr>
          <w:rFonts w:hint="eastAsia"/>
          <w:color w:val="000000"/>
        </w:rPr>
        <w:t>有效</w:t>
      </w:r>
      <w:r w:rsidR="00106256" w:rsidRPr="004806E6">
        <w:rPr>
          <w:rFonts w:hint="eastAsia"/>
          <w:color w:val="000000"/>
        </w:rPr>
        <w:t>整合</w:t>
      </w:r>
      <w:r w:rsidR="003D6876">
        <w:rPr>
          <w:rFonts w:hint="eastAsia"/>
          <w:color w:val="000000"/>
        </w:rPr>
        <w:t>介接</w:t>
      </w:r>
      <w:r w:rsidR="003B32E4" w:rsidRPr="004806E6">
        <w:rPr>
          <w:rFonts w:hAnsi="標楷體" w:hint="eastAsia"/>
          <w:color w:val="000000"/>
        </w:rPr>
        <w:t>，允</w:t>
      </w:r>
      <w:r w:rsidR="00784F59" w:rsidRPr="004806E6">
        <w:rPr>
          <w:rFonts w:hAnsi="標楷體" w:hint="eastAsia"/>
          <w:color w:val="000000"/>
        </w:rPr>
        <w:t>宜</w:t>
      </w:r>
      <w:r w:rsidR="003B32E4" w:rsidRPr="004806E6">
        <w:rPr>
          <w:rFonts w:hAnsi="標楷體" w:hint="eastAsia"/>
          <w:color w:val="000000"/>
        </w:rPr>
        <w:t>一併</w:t>
      </w:r>
      <w:r w:rsidR="00784F59" w:rsidRPr="004806E6">
        <w:rPr>
          <w:rFonts w:hAnsi="標楷體" w:hint="eastAsia"/>
          <w:color w:val="000000"/>
        </w:rPr>
        <w:t>儘速</w:t>
      </w:r>
      <w:r w:rsidR="00361CC0">
        <w:rPr>
          <w:rFonts w:hAnsi="標楷體" w:hint="eastAsia"/>
          <w:color w:val="000000"/>
        </w:rPr>
        <w:t>改進，以提升</w:t>
      </w:r>
      <w:r w:rsidR="00361CC0" w:rsidRPr="004806E6">
        <w:rPr>
          <w:rFonts w:hAnsi="標楷體" w:hint="eastAsia"/>
          <w:color w:val="000000"/>
        </w:rPr>
        <w:t>服務成效</w:t>
      </w:r>
      <w:bookmarkEnd w:id="2"/>
    </w:p>
    <w:p w:rsidR="002E7D6A" w:rsidRDefault="002E7D6A" w:rsidP="002E7D6A">
      <w:pPr>
        <w:ind w:left="566" w:firstLine="566"/>
        <w:rPr>
          <w:rFonts w:ascii="新細明體" w:eastAsia="新細明體" w:hAnsi="新細明體"/>
        </w:rPr>
      </w:pPr>
      <w:r w:rsidRPr="00D05C4A">
        <w:rPr>
          <w:rFonts w:hAnsi="標楷體" w:hint="eastAsia"/>
          <w:lang w:eastAsia="zh-HK"/>
        </w:rPr>
        <w:t>衛福部</w:t>
      </w:r>
      <w:r w:rsidRPr="00D05C4A">
        <w:rPr>
          <w:rFonts w:hAnsi="標楷體"/>
        </w:rPr>
        <w:t>11</w:t>
      </w:r>
      <w:r>
        <w:rPr>
          <w:rFonts w:hAnsi="標楷體" w:hint="eastAsia"/>
        </w:rPr>
        <w:t>5</w:t>
      </w:r>
      <w:r w:rsidRPr="00D05C4A">
        <w:rPr>
          <w:rFonts w:hAnsi="標楷體" w:hint="eastAsia"/>
        </w:rPr>
        <w:t>年度預算案「社會保險</w:t>
      </w:r>
      <w:r>
        <w:rPr>
          <w:rFonts w:hAnsi="標楷體" w:hint="eastAsia"/>
        </w:rPr>
        <w:t>行政工作</w:t>
      </w:r>
      <w:r w:rsidRPr="00D05C4A">
        <w:rPr>
          <w:rFonts w:hAnsi="標楷體" w:hint="eastAsia"/>
        </w:rPr>
        <w:t>」</w:t>
      </w:r>
      <w:r w:rsidR="00361CC0">
        <w:rPr>
          <w:rFonts w:hAnsi="標楷體" w:hint="eastAsia"/>
        </w:rPr>
        <w:t>之</w:t>
      </w:r>
      <w:r>
        <w:rPr>
          <w:rFonts w:hAnsi="標楷體" w:hint="eastAsia"/>
        </w:rPr>
        <w:t>「國民年金保險管理」分支計畫編</w:t>
      </w:r>
      <w:r w:rsidRPr="00D05C4A">
        <w:rPr>
          <w:rFonts w:hAnsi="標楷體" w:hint="eastAsia"/>
        </w:rPr>
        <w:t>列</w:t>
      </w:r>
      <w:r>
        <w:rPr>
          <w:rFonts w:hAnsi="標楷體" w:hint="eastAsia"/>
        </w:rPr>
        <w:t>344萬8</w:t>
      </w:r>
      <w:r w:rsidRPr="00D05C4A">
        <w:rPr>
          <w:rFonts w:hAnsi="標楷體" w:hint="eastAsia"/>
        </w:rPr>
        <w:t>千元</w:t>
      </w:r>
      <w:r>
        <w:rPr>
          <w:rFonts w:hAnsi="標楷體" w:hint="eastAsia"/>
        </w:rPr>
        <w:t>，較11</w:t>
      </w:r>
      <w:r>
        <w:rPr>
          <w:rFonts w:hAnsi="標楷體"/>
        </w:rPr>
        <w:t>4</w:t>
      </w:r>
      <w:r>
        <w:rPr>
          <w:rFonts w:hAnsi="標楷體" w:hint="eastAsia"/>
        </w:rPr>
        <w:t>年度預算數</w:t>
      </w:r>
      <w:r w:rsidR="00A478D2">
        <w:rPr>
          <w:rFonts w:hAnsi="標楷體" w:hint="eastAsia"/>
        </w:rPr>
        <w:t>274</w:t>
      </w:r>
      <w:r>
        <w:rPr>
          <w:rFonts w:hAnsi="標楷體" w:hint="eastAsia"/>
        </w:rPr>
        <w:t>萬</w:t>
      </w:r>
      <w:r w:rsidR="00A478D2">
        <w:rPr>
          <w:rFonts w:hAnsi="標楷體" w:hint="eastAsia"/>
        </w:rPr>
        <w:t>7</w:t>
      </w:r>
      <w:r>
        <w:rPr>
          <w:rFonts w:hAnsi="標楷體" w:hint="eastAsia"/>
        </w:rPr>
        <w:t>千元增加</w:t>
      </w:r>
      <w:r w:rsidR="00A478D2">
        <w:rPr>
          <w:rFonts w:hAnsi="標楷體" w:hint="eastAsia"/>
        </w:rPr>
        <w:t>70</w:t>
      </w:r>
      <w:r w:rsidRPr="00A61391">
        <w:rPr>
          <w:rFonts w:hAnsi="標楷體" w:hint="eastAsia"/>
        </w:rPr>
        <w:t>萬</w:t>
      </w:r>
      <w:r w:rsidR="00A478D2">
        <w:rPr>
          <w:rFonts w:hAnsi="標楷體" w:hint="eastAsia"/>
        </w:rPr>
        <w:t>1</w:t>
      </w:r>
      <w:r w:rsidRPr="00A61391">
        <w:rPr>
          <w:rFonts w:hAnsi="標楷體" w:hint="eastAsia"/>
        </w:rPr>
        <w:t>千元</w:t>
      </w:r>
      <w:r w:rsidR="00A478D2">
        <w:rPr>
          <w:rFonts w:hAnsi="標楷體" w:hint="eastAsia"/>
        </w:rPr>
        <w:t>；「國民年金監理及審議」分支計畫編列564萬2千元，較114年度預算數</w:t>
      </w:r>
      <w:r w:rsidR="00EC45C1">
        <w:rPr>
          <w:rFonts w:hAnsi="標楷體" w:hint="eastAsia"/>
        </w:rPr>
        <w:t>531</w:t>
      </w:r>
      <w:r w:rsidR="00A478D2">
        <w:rPr>
          <w:rFonts w:hAnsi="標楷體" w:hint="eastAsia"/>
        </w:rPr>
        <w:t>萬6千元</w:t>
      </w:r>
      <w:r w:rsidR="002E0CDC">
        <w:rPr>
          <w:rFonts w:hAnsi="標楷體" w:hint="eastAsia"/>
        </w:rPr>
        <w:t>(含追加預算40萬元)</w:t>
      </w:r>
      <w:r w:rsidR="00A478D2">
        <w:rPr>
          <w:rFonts w:hAnsi="標楷體" w:hint="eastAsia"/>
        </w:rPr>
        <w:t>增加</w:t>
      </w:r>
      <w:r w:rsidR="00EC45C1">
        <w:rPr>
          <w:rFonts w:hAnsi="標楷體" w:hint="eastAsia"/>
        </w:rPr>
        <w:t>3</w:t>
      </w:r>
      <w:r w:rsidR="00A478D2">
        <w:rPr>
          <w:rFonts w:hAnsi="標楷體" w:hint="eastAsia"/>
        </w:rPr>
        <w:t>2萬6</w:t>
      </w:r>
      <w:r w:rsidR="00361CC0">
        <w:rPr>
          <w:rFonts w:hAnsi="標楷體" w:hint="eastAsia"/>
        </w:rPr>
        <w:t>千元；另新增「衛福數位基礎建設」分支計畫，</w:t>
      </w:r>
      <w:r w:rsidR="00A478D2">
        <w:rPr>
          <w:rFonts w:hAnsi="標楷體" w:hint="eastAsia"/>
        </w:rPr>
        <w:t>對涉及國民年金保險</w:t>
      </w:r>
      <w:r w:rsidR="00882BC5">
        <w:rPr>
          <w:rFonts w:hAnsi="標楷體" w:hint="eastAsia"/>
        </w:rPr>
        <w:t>(以下簡稱國保)</w:t>
      </w:r>
      <w:r w:rsidR="00A478D2">
        <w:rPr>
          <w:rFonts w:hAnsi="標楷體" w:hint="eastAsia"/>
        </w:rPr>
        <w:t>等之社政資料標準化訂定與導入、相關資料庫建置整合及發展大型語言模型與加值運用之所需經費編列300萬元。</w:t>
      </w:r>
      <w:r w:rsidR="00361CC0">
        <w:rPr>
          <w:rFonts w:hAnsi="標楷體" w:hint="eastAsia"/>
        </w:rPr>
        <w:t>惟</w:t>
      </w:r>
      <w:r w:rsidR="00B342E4">
        <w:rPr>
          <w:rFonts w:hAnsi="標楷體" w:hint="eastAsia"/>
        </w:rPr>
        <w:t>現行國民年金法相關法令</w:t>
      </w:r>
      <w:r w:rsidR="00361CC0">
        <w:rPr>
          <w:rFonts w:hAnsi="標楷體" w:hint="eastAsia"/>
        </w:rPr>
        <w:t>存</w:t>
      </w:r>
      <w:r w:rsidR="00B342E4">
        <w:rPr>
          <w:rFonts w:hAnsi="標楷體" w:hint="eastAsia"/>
        </w:rPr>
        <w:t>有不適宜</w:t>
      </w:r>
      <w:r w:rsidR="00361CC0">
        <w:rPr>
          <w:rFonts w:hAnsi="標楷體" w:hint="eastAsia"/>
        </w:rPr>
        <w:t>之</w:t>
      </w:r>
      <w:r w:rsidR="00B342E4">
        <w:rPr>
          <w:rFonts w:hAnsi="標楷體" w:hint="eastAsia"/>
        </w:rPr>
        <w:t>條文及</w:t>
      </w:r>
      <w:r w:rsidR="00240A1F">
        <w:rPr>
          <w:rFonts w:hAnsi="標楷體" w:hint="eastAsia"/>
        </w:rPr>
        <w:t>審核資訊系統有欠整合之</w:t>
      </w:r>
      <w:r>
        <w:rPr>
          <w:rFonts w:hAnsi="標楷體" w:hint="eastAsia"/>
        </w:rPr>
        <w:t>情形，</w:t>
      </w:r>
      <w:r w:rsidR="00240A1F">
        <w:rPr>
          <w:rFonts w:hAnsi="標楷體" w:hint="eastAsia"/>
        </w:rPr>
        <w:t>謹</w:t>
      </w:r>
      <w:r>
        <w:rPr>
          <w:rFonts w:hAnsi="標楷體" w:hint="eastAsia"/>
        </w:rPr>
        <w:t>說明如次</w:t>
      </w:r>
      <w:r>
        <w:rPr>
          <w:rFonts w:ascii="新細明體" w:eastAsia="新細明體" w:hAnsi="新細明體" w:hint="eastAsia"/>
        </w:rPr>
        <w:t>：</w:t>
      </w:r>
    </w:p>
    <w:p w:rsidR="002E7D6A" w:rsidRPr="00D03599" w:rsidRDefault="002E7D6A" w:rsidP="002E7D6A">
      <w:pPr>
        <w:pStyle w:val="a4"/>
        <w:rPr>
          <w:rFonts w:hint="eastAsia"/>
          <w:b/>
        </w:rPr>
      </w:pPr>
      <w:r w:rsidRPr="00D03599">
        <w:rPr>
          <w:rFonts w:hint="eastAsia"/>
          <w:b/>
        </w:rPr>
        <w:t>(一)</w:t>
      </w:r>
      <w:r w:rsidR="00361CC0">
        <w:rPr>
          <w:rFonts w:hint="eastAsia"/>
          <w:b/>
        </w:rPr>
        <w:t>現行國民年金法</w:t>
      </w:r>
      <w:r w:rsidR="00D03599" w:rsidRPr="00D03599">
        <w:rPr>
          <w:rFonts w:hint="eastAsia"/>
          <w:b/>
        </w:rPr>
        <w:t>部分條文</w:t>
      </w:r>
      <w:r w:rsidR="00361CC0">
        <w:rPr>
          <w:rFonts w:hint="eastAsia"/>
          <w:b/>
        </w:rPr>
        <w:t>允待檢討</w:t>
      </w:r>
    </w:p>
    <w:p w:rsidR="00D03599" w:rsidRDefault="00D03599" w:rsidP="002E7D6A">
      <w:pPr>
        <w:ind w:leftChars="247" w:left="700" w:firstLine="566"/>
        <w:rPr>
          <w:rFonts w:hAnsi="標楷體"/>
        </w:rPr>
      </w:pPr>
      <w:r>
        <w:rPr>
          <w:rFonts w:hAnsi="標楷體" w:hint="eastAsia"/>
        </w:rPr>
        <w:t>鑒於國民年金法規範之國保被保險人</w:t>
      </w:r>
      <w:r w:rsidR="00CC4D7C">
        <w:rPr>
          <w:rFonts w:hAnsi="標楷體" w:hint="eastAsia"/>
        </w:rPr>
        <w:t>相較於其他職業年金之被保險人核</w:t>
      </w:r>
      <w:r>
        <w:rPr>
          <w:rFonts w:hAnsi="標楷體" w:hint="eastAsia"/>
        </w:rPr>
        <w:t>屬經濟</w:t>
      </w:r>
      <w:r w:rsidR="00CC4D7C">
        <w:rPr>
          <w:rFonts w:hAnsi="標楷體" w:hint="eastAsia"/>
        </w:rPr>
        <w:t>較</w:t>
      </w:r>
      <w:r>
        <w:rPr>
          <w:rFonts w:hAnsi="標楷體" w:hint="eastAsia"/>
        </w:rPr>
        <w:t>弱勢者，所涉法令內涵不宜僅從方便行政管理角度</w:t>
      </w:r>
      <w:r w:rsidR="00D41694">
        <w:rPr>
          <w:rFonts w:hAnsi="標楷體" w:hint="eastAsia"/>
        </w:rPr>
        <w:t>，而</w:t>
      </w:r>
      <w:r>
        <w:rPr>
          <w:rFonts w:hAnsi="標楷體" w:hint="eastAsia"/>
        </w:rPr>
        <w:t>允應採保障經濟弱勢者權益為最優先考量之角度，始能落實立法意旨。</w:t>
      </w:r>
      <w:r w:rsidR="00B17C67">
        <w:rPr>
          <w:rFonts w:hAnsi="標楷體" w:hint="eastAsia"/>
        </w:rPr>
        <w:t>惟現行</w:t>
      </w:r>
      <w:r w:rsidR="00B17C67" w:rsidRPr="00B17C67">
        <w:rPr>
          <w:rFonts w:hAnsi="標楷體" w:hint="eastAsia"/>
        </w:rPr>
        <w:t>國民年金法相關法令部分條文</w:t>
      </w:r>
      <w:r w:rsidR="00361CC0">
        <w:rPr>
          <w:rFonts w:hAnsi="標楷體" w:hint="eastAsia"/>
        </w:rPr>
        <w:t>允待檢討</w:t>
      </w:r>
      <w:r w:rsidR="001068BB">
        <w:rPr>
          <w:rFonts w:hAnsi="標楷體" w:hint="eastAsia"/>
        </w:rPr>
        <w:t>，謹敘明如次</w:t>
      </w:r>
      <w:r w:rsidR="00361CC0">
        <w:rPr>
          <w:rFonts w:ascii="新細明體" w:eastAsia="新細明體" w:hAnsi="新細明體" w:hint="eastAsia"/>
        </w:rPr>
        <w:t>：</w:t>
      </w:r>
    </w:p>
    <w:p w:rsidR="002E7D6A" w:rsidRDefault="00AB4801" w:rsidP="005766F7">
      <w:pPr>
        <w:ind w:leftChars="257" w:left="980" w:hangingChars="89" w:hanging="252"/>
        <w:rPr>
          <w:rFonts w:hAnsi="標楷體"/>
        </w:rPr>
      </w:pPr>
      <w:r w:rsidRPr="00FB4940">
        <w:rPr>
          <w:rFonts w:hAnsi="標楷體" w:hint="eastAsia"/>
          <w:b/>
        </w:rPr>
        <w:t>1.</w:t>
      </w:r>
      <w:r w:rsidR="000E4B12" w:rsidRPr="00FB4940">
        <w:rPr>
          <w:rFonts w:hAnsi="標楷體" w:hint="eastAsia"/>
          <w:b/>
        </w:rPr>
        <w:t>年金</w:t>
      </w:r>
      <w:r w:rsidR="00A3058D" w:rsidRPr="00FB4940">
        <w:rPr>
          <w:rFonts w:hAnsi="標楷體" w:hint="eastAsia"/>
          <w:b/>
        </w:rPr>
        <w:t>各項給付</w:t>
      </w:r>
      <w:r w:rsidR="000E4B12" w:rsidRPr="00FB4940">
        <w:rPr>
          <w:rFonts w:hAnsi="標楷體" w:hint="eastAsia"/>
          <w:b/>
        </w:rPr>
        <w:t>之請領條件</w:t>
      </w:r>
      <w:r w:rsidRPr="00FB4940">
        <w:rPr>
          <w:rFonts w:hAnsi="標楷體" w:hint="eastAsia"/>
          <w:b/>
        </w:rPr>
        <w:t>允宜參考釋字第766號解釋</w:t>
      </w:r>
      <w:r w:rsidR="009C68E4">
        <w:rPr>
          <w:rStyle w:val="af2"/>
          <w:rFonts w:hAnsi="標楷體"/>
          <w:b/>
        </w:rPr>
        <w:footnoteReference w:id="2"/>
      </w:r>
      <w:r w:rsidRPr="00FB4940">
        <w:rPr>
          <w:rFonts w:hAnsi="標楷體" w:hint="eastAsia"/>
          <w:b/>
        </w:rPr>
        <w:t>之</w:t>
      </w:r>
      <w:r w:rsidR="005766F7" w:rsidRPr="00FB4940">
        <w:rPr>
          <w:rFonts w:hAnsi="標楷體" w:hint="eastAsia"/>
          <w:b/>
        </w:rPr>
        <w:t>觀點</w:t>
      </w:r>
      <w:r w:rsidR="000E4B12" w:rsidRPr="00FB4940">
        <w:rPr>
          <w:rFonts w:hAnsi="標楷體" w:hint="eastAsia"/>
          <w:b/>
        </w:rPr>
        <w:t>，</w:t>
      </w:r>
      <w:r w:rsidRPr="00FB4940">
        <w:rPr>
          <w:rFonts w:hAnsi="標楷體" w:hint="eastAsia"/>
          <w:b/>
        </w:rPr>
        <w:t>檢討修正</w:t>
      </w:r>
      <w:r>
        <w:rPr>
          <w:rFonts w:ascii="新細明體" w:eastAsia="新細明體" w:hAnsi="新細明體" w:hint="eastAsia"/>
        </w:rPr>
        <w:t>：</w:t>
      </w:r>
      <w:r w:rsidR="00CC4D7C" w:rsidRPr="00CC4D7C">
        <w:rPr>
          <w:rFonts w:hAnsi="標楷體" w:hint="eastAsia"/>
        </w:rPr>
        <w:t>國民年金法第18條之1</w:t>
      </w:r>
      <w:r w:rsidR="00D273B6">
        <w:rPr>
          <w:rFonts w:hAnsi="標楷體" w:hint="eastAsia"/>
        </w:rPr>
        <w:t>第1項</w:t>
      </w:r>
      <w:r w:rsidR="00CC4D7C">
        <w:rPr>
          <w:rFonts w:hAnsi="標楷體" w:hint="eastAsia"/>
        </w:rPr>
        <w:t>規定</w:t>
      </w:r>
      <w:r w:rsidR="00CC4D7C">
        <w:rPr>
          <w:rFonts w:ascii="新細明體" w:eastAsia="新細明體" w:hAnsi="新細明體" w:hint="eastAsia"/>
        </w:rPr>
        <w:t>：</w:t>
      </w:r>
      <w:r w:rsidR="00CC4D7C">
        <w:rPr>
          <w:rFonts w:hAnsi="標楷體" w:hint="eastAsia"/>
        </w:rPr>
        <w:t>「</w:t>
      </w:r>
      <w:r w:rsidR="00CC4D7C" w:rsidRPr="00CC4D7C">
        <w:rPr>
          <w:rFonts w:hAnsi="標楷體" w:hint="eastAsia"/>
        </w:rPr>
        <w:t>依本法發給之各項給付為年金者，除老年年金給付自符合條件之當月</w:t>
      </w:r>
      <w:r w:rsidR="00CC4D7C" w:rsidRPr="00CC4D7C">
        <w:rPr>
          <w:rFonts w:hAnsi="標楷體" w:hint="eastAsia"/>
        </w:rPr>
        <w:lastRenderedPageBreak/>
        <w:t>起按月發給至死亡當月為止外，其他年金給付自提出申請且符合條件之當月起按月發給至應停止發給或死亡之當月止。</w:t>
      </w:r>
      <w:r w:rsidR="00D273B6">
        <w:rPr>
          <w:rFonts w:hAnsi="標楷體" w:hint="eastAsia"/>
        </w:rPr>
        <w:t>」然</w:t>
      </w:r>
      <w:r w:rsidR="004802C0">
        <w:rPr>
          <w:rFonts w:hAnsi="標楷體" w:hint="eastAsia"/>
        </w:rPr>
        <w:t>司法院107年7月13日</w:t>
      </w:r>
      <w:r w:rsidR="00D273B6">
        <w:rPr>
          <w:rFonts w:hAnsi="標楷體" w:hint="eastAsia"/>
        </w:rPr>
        <w:t>釋字第766號解釋</w:t>
      </w:r>
      <w:r w:rsidR="004802C0">
        <w:rPr>
          <w:rFonts w:hAnsi="標楷體" w:hint="eastAsia"/>
        </w:rPr>
        <w:t>指出，</w:t>
      </w:r>
      <w:r w:rsidR="00A3058D">
        <w:rPr>
          <w:rFonts w:hAnsi="標楷體" w:hint="eastAsia"/>
        </w:rPr>
        <w:t>倘</w:t>
      </w:r>
      <w:r w:rsidR="00F64894">
        <w:rPr>
          <w:rFonts w:hAnsi="標楷體" w:hint="eastAsia"/>
        </w:rPr>
        <w:t>依</w:t>
      </w:r>
      <w:r w:rsidR="004802C0" w:rsidRPr="004802C0">
        <w:rPr>
          <w:rFonts w:hAnsi="標楷體" w:hint="eastAsia"/>
        </w:rPr>
        <w:t>國民年金法第18條之1第1項</w:t>
      </w:r>
      <w:r w:rsidR="004802C0">
        <w:rPr>
          <w:rFonts w:hAnsi="標楷體" w:hint="eastAsia"/>
        </w:rPr>
        <w:t>之</w:t>
      </w:r>
      <w:r w:rsidR="004802C0" w:rsidRPr="004802C0">
        <w:rPr>
          <w:rFonts w:hAnsi="標楷體" w:hint="eastAsia"/>
        </w:rPr>
        <w:t>規定</w:t>
      </w:r>
      <w:r w:rsidR="00F64894">
        <w:rPr>
          <w:rFonts w:hAnsi="標楷體" w:hint="eastAsia"/>
        </w:rPr>
        <w:t>，</w:t>
      </w:r>
      <w:r w:rsidR="004802C0" w:rsidRPr="004802C0">
        <w:rPr>
          <w:rFonts w:hAnsi="標楷體" w:hint="eastAsia"/>
        </w:rPr>
        <w:t>遺屬</w:t>
      </w:r>
      <w:r w:rsidR="00F64894">
        <w:rPr>
          <w:rFonts w:hAnsi="標楷體" w:hint="eastAsia"/>
        </w:rPr>
        <w:t>須</w:t>
      </w:r>
      <w:r w:rsidR="004802C0" w:rsidRPr="004802C0">
        <w:rPr>
          <w:rFonts w:hAnsi="標楷體" w:hint="eastAsia"/>
        </w:rPr>
        <w:t>提出申請且符合條件之當月為領取遺屬年金之始點，不符憲法第23條比例原則，</w:t>
      </w:r>
      <w:r w:rsidR="004802C0">
        <w:rPr>
          <w:rFonts w:hAnsi="標楷體" w:hint="eastAsia"/>
        </w:rPr>
        <w:t>且</w:t>
      </w:r>
      <w:r w:rsidR="004802C0" w:rsidRPr="004802C0">
        <w:rPr>
          <w:rFonts w:hAnsi="標楷體" w:hint="eastAsia"/>
        </w:rPr>
        <w:t>與憲法第15條保障財產權及生存權之意旨有違，應自解釋公布之日起不再適用</w:t>
      </w:r>
      <w:r w:rsidR="004802C0">
        <w:rPr>
          <w:rFonts w:hAnsi="標楷體" w:hint="eastAsia"/>
        </w:rPr>
        <w:t>。</w:t>
      </w:r>
      <w:r w:rsidR="00A3058D">
        <w:rPr>
          <w:rFonts w:hAnsi="標楷體" w:hint="eastAsia"/>
        </w:rPr>
        <w:t>為</w:t>
      </w:r>
      <w:r w:rsidR="00A3058D" w:rsidRPr="00F64894">
        <w:rPr>
          <w:rFonts w:hAnsi="標楷體" w:hint="eastAsia"/>
        </w:rPr>
        <w:t>保障遺屬年金受益人經濟生活</w:t>
      </w:r>
      <w:r w:rsidR="00A3058D">
        <w:rPr>
          <w:rFonts w:hAnsi="標楷體" w:hint="eastAsia"/>
        </w:rPr>
        <w:t>，</w:t>
      </w:r>
      <w:r w:rsidR="004802C0">
        <w:rPr>
          <w:rFonts w:hAnsi="標楷體" w:hint="eastAsia"/>
        </w:rPr>
        <w:t>依前揭大法官解釋意旨，</w:t>
      </w:r>
      <w:r w:rsidR="008F7722">
        <w:rPr>
          <w:rFonts w:hAnsi="標楷體" w:hint="eastAsia"/>
        </w:rPr>
        <w:t>爰</w:t>
      </w:r>
      <w:r w:rsidR="004802C0">
        <w:rPr>
          <w:rFonts w:hAnsi="標楷體" w:hint="eastAsia"/>
        </w:rPr>
        <w:t>國民年金法</w:t>
      </w:r>
      <w:r w:rsidR="00F64894">
        <w:rPr>
          <w:rFonts w:hAnsi="標楷體" w:hint="eastAsia"/>
        </w:rPr>
        <w:t>第18條之1放寬原先自申請起始得申領之規定，即現行條文第2項規定</w:t>
      </w:r>
      <w:r w:rsidR="00F64894">
        <w:rPr>
          <w:rFonts w:ascii="新細明體" w:eastAsia="新細明體" w:hAnsi="新細明體" w:hint="eastAsia"/>
        </w:rPr>
        <w:t>：</w:t>
      </w:r>
      <w:r w:rsidR="00F64894">
        <w:rPr>
          <w:rFonts w:hAnsi="標楷體" w:hint="eastAsia"/>
        </w:rPr>
        <w:t>「</w:t>
      </w:r>
      <w:r w:rsidR="00F64894" w:rsidRPr="00F64894">
        <w:rPr>
          <w:rFonts w:hAnsi="標楷體" w:hint="eastAsia"/>
        </w:rPr>
        <w:t>遺屬年金給付之受益人未於符合請領條件之當月提出申請者，其提出請領之日起前五年得領取之給付，由保險人依法追溯補給之。但已經其他受益人請領之部分，不適用之。</w:t>
      </w:r>
      <w:r w:rsidR="00F64894">
        <w:rPr>
          <w:rFonts w:hAnsi="標楷體" w:hint="eastAsia"/>
        </w:rPr>
        <w:t>」</w:t>
      </w:r>
      <w:r w:rsidR="00C34A3D">
        <w:rPr>
          <w:rFonts w:hAnsi="標楷體" w:hint="eastAsia"/>
        </w:rPr>
        <w:t>除</w:t>
      </w:r>
      <w:r w:rsidR="00DE6C81">
        <w:rPr>
          <w:rFonts w:hAnsi="標楷體" w:hint="eastAsia"/>
        </w:rPr>
        <w:t>釋字第766號解釋</w:t>
      </w:r>
      <w:r w:rsidR="00C34A3D">
        <w:rPr>
          <w:rFonts w:hAnsi="標楷體" w:hint="eastAsia"/>
        </w:rPr>
        <w:t>標的之遺屬年金外，</w:t>
      </w:r>
      <w:r w:rsidR="00DE6C81">
        <w:rPr>
          <w:rFonts w:hAnsi="標楷體" w:hint="eastAsia"/>
        </w:rPr>
        <w:t>其他國民年金之給付項目</w:t>
      </w:r>
      <w:r w:rsidR="00DD68DD">
        <w:rPr>
          <w:rFonts w:hAnsi="標楷體" w:hint="eastAsia"/>
        </w:rPr>
        <w:t>，</w:t>
      </w:r>
      <w:r w:rsidR="00DE6C81">
        <w:rPr>
          <w:rFonts w:hAnsi="標楷體" w:hint="eastAsia"/>
        </w:rPr>
        <w:t>如</w:t>
      </w:r>
      <w:r w:rsidR="00DD68DD">
        <w:rPr>
          <w:rFonts w:ascii="新細明體" w:eastAsia="新細明體" w:hAnsi="新細明體" w:hint="eastAsia"/>
        </w:rPr>
        <w:t>：</w:t>
      </w:r>
      <w:r w:rsidR="00DE6C81">
        <w:rPr>
          <w:rFonts w:hAnsi="標楷體" w:hint="eastAsia"/>
        </w:rPr>
        <w:t>身心障礙年金給付</w:t>
      </w:r>
      <w:r w:rsidR="000E4B12">
        <w:rPr>
          <w:rFonts w:hAnsi="標楷體" w:hint="eastAsia"/>
        </w:rPr>
        <w:t>，</w:t>
      </w:r>
      <w:r w:rsidR="00C34A3D">
        <w:rPr>
          <w:rFonts w:hAnsi="標楷體" w:hint="eastAsia"/>
        </w:rPr>
        <w:t>理應亦有類似情況</w:t>
      </w:r>
      <w:r w:rsidR="00D13CE2">
        <w:rPr>
          <w:rFonts w:hAnsi="標楷體" w:hint="eastAsia"/>
        </w:rPr>
        <w:t>，亦即經濟較弱勢之民眾依法可獲得給付之權利，不應因渠等不</w:t>
      </w:r>
      <w:r w:rsidR="002E7A7D">
        <w:rPr>
          <w:rFonts w:hAnsi="標楷體" w:hint="eastAsia"/>
        </w:rPr>
        <w:t>熟悉</w:t>
      </w:r>
      <w:r w:rsidR="00D13CE2">
        <w:rPr>
          <w:rFonts w:hAnsi="標楷體" w:hint="eastAsia"/>
        </w:rPr>
        <w:t>法律規定致未提出申請而當然喪失其權利。尤其身心障礙年金給付之</w:t>
      </w:r>
      <w:r w:rsidR="000E4B12">
        <w:rPr>
          <w:rFonts w:hAnsi="標楷體" w:hint="eastAsia"/>
        </w:rPr>
        <w:t>請領資格包括因診斷為重度身心</w:t>
      </w:r>
      <w:r w:rsidR="00180878">
        <w:rPr>
          <w:rFonts w:hAnsi="標楷體" w:hint="eastAsia"/>
        </w:rPr>
        <w:t>障礙</w:t>
      </w:r>
      <w:r w:rsidR="00DD68DD">
        <w:rPr>
          <w:rFonts w:hAnsi="標楷體" w:hint="eastAsia"/>
        </w:rPr>
        <w:t>、</w:t>
      </w:r>
      <w:r w:rsidR="00180878">
        <w:rPr>
          <w:rFonts w:hAnsi="標楷體" w:hint="eastAsia"/>
        </w:rPr>
        <w:t>且無工作能力者，</w:t>
      </w:r>
      <w:r w:rsidR="00D13CE2">
        <w:rPr>
          <w:rFonts w:hAnsi="標楷體" w:hint="eastAsia"/>
        </w:rPr>
        <w:t>常理推斷</w:t>
      </w:r>
      <w:r w:rsidR="005766F7">
        <w:rPr>
          <w:rFonts w:hAnsi="標楷體" w:hint="eastAsia"/>
        </w:rPr>
        <w:t>自被判定符合請領資格之時點起，恢復正常狀態之可能性不高，對當事人之經濟安全勢必</w:t>
      </w:r>
      <w:r w:rsidR="00D13CE2">
        <w:rPr>
          <w:rFonts w:hAnsi="標楷體" w:hint="eastAsia"/>
        </w:rPr>
        <w:t>產生長期且</w:t>
      </w:r>
      <w:r w:rsidR="005766F7">
        <w:rPr>
          <w:rFonts w:hAnsi="標楷體" w:hint="eastAsia"/>
        </w:rPr>
        <w:t>重大影響，</w:t>
      </w:r>
      <w:r w:rsidR="00180878">
        <w:rPr>
          <w:rFonts w:hAnsi="標楷體" w:hint="eastAsia"/>
        </w:rPr>
        <w:t>倘未能比照遺屬年金之請領條件，似不盡合理。</w:t>
      </w:r>
      <w:r w:rsidR="00D13CE2">
        <w:rPr>
          <w:rFonts w:hAnsi="標楷體" w:hint="eastAsia"/>
        </w:rPr>
        <w:t>此外，主管機關亦可思考未來強化各項涉及社福給付之資訊系統整合與介接</w:t>
      </w:r>
      <w:r w:rsidR="002E7A7D">
        <w:rPr>
          <w:rFonts w:hAnsi="標楷體" w:hint="eastAsia"/>
        </w:rPr>
        <w:t>之可行性</w:t>
      </w:r>
      <w:r w:rsidR="00D13CE2">
        <w:rPr>
          <w:rFonts w:hAnsi="標楷體" w:hint="eastAsia"/>
        </w:rPr>
        <w:t>，在被保險人或法定受益人取</w:t>
      </w:r>
      <w:r w:rsidR="002E7A7D">
        <w:rPr>
          <w:rFonts w:hAnsi="標楷體" w:hint="eastAsia"/>
        </w:rPr>
        <w:t>得申請資格後，主動通知當事人，以確保渠等之法定權利。</w:t>
      </w:r>
    </w:p>
    <w:p w:rsidR="000E4B12" w:rsidRDefault="005766F7" w:rsidP="005766F7">
      <w:pPr>
        <w:ind w:leftChars="257" w:left="980" w:hangingChars="89" w:hanging="252"/>
        <w:rPr>
          <w:rFonts w:hAnsi="標楷體"/>
        </w:rPr>
      </w:pPr>
      <w:r w:rsidRPr="00FB4940">
        <w:rPr>
          <w:rFonts w:hAnsi="標楷體" w:hint="eastAsia"/>
          <w:b/>
        </w:rPr>
        <w:t>2.</w:t>
      </w:r>
      <w:r w:rsidR="004F73A1" w:rsidRPr="00FB4940">
        <w:rPr>
          <w:rFonts w:hAnsi="標楷體" w:hint="eastAsia"/>
          <w:b/>
        </w:rPr>
        <w:t>有關喪葬給付之申請人係多數且未能達成協議之情況下</w:t>
      </w:r>
      <w:r w:rsidR="00A3058D" w:rsidRPr="00FB4940">
        <w:rPr>
          <w:rFonts w:hAnsi="標楷體" w:hint="eastAsia"/>
          <w:b/>
        </w:rPr>
        <w:t>，</w:t>
      </w:r>
      <w:r w:rsidR="00314C03" w:rsidRPr="00FB4940">
        <w:rPr>
          <w:rFonts w:hAnsi="標楷體" w:hint="eastAsia"/>
          <w:b/>
        </w:rPr>
        <w:t>採取平均核發之作法</w:t>
      </w:r>
      <w:r w:rsidR="00C34A3D" w:rsidRPr="00FB4940">
        <w:rPr>
          <w:rFonts w:hAnsi="標楷體" w:hint="eastAsia"/>
          <w:b/>
        </w:rPr>
        <w:t>，恐引發後續爭議</w:t>
      </w:r>
      <w:r w:rsidR="00C34A3D">
        <w:rPr>
          <w:rFonts w:ascii="新細明體" w:eastAsia="新細明體" w:hAnsi="新細明體" w:hint="eastAsia"/>
        </w:rPr>
        <w:t>：</w:t>
      </w:r>
      <w:r w:rsidR="000E4B12" w:rsidRPr="000E4B12">
        <w:rPr>
          <w:rFonts w:hAnsi="標楷體" w:hint="eastAsia"/>
        </w:rPr>
        <w:t>國民年金法第 39 條</w:t>
      </w:r>
      <w:r w:rsidR="00A3058D">
        <w:rPr>
          <w:rFonts w:hAnsi="標楷體" w:hint="eastAsia"/>
        </w:rPr>
        <w:t>規定</w:t>
      </w:r>
      <w:r w:rsidR="00A3058D">
        <w:rPr>
          <w:rFonts w:ascii="新細明體" w:eastAsia="新細明體" w:hAnsi="新細明體" w:hint="eastAsia"/>
        </w:rPr>
        <w:t>：</w:t>
      </w:r>
      <w:r w:rsidR="00A3058D">
        <w:rPr>
          <w:rFonts w:hAnsi="標楷體" w:hint="eastAsia"/>
        </w:rPr>
        <w:t>「</w:t>
      </w:r>
      <w:r w:rsidR="00A3058D" w:rsidRPr="00A3058D">
        <w:rPr>
          <w:rFonts w:hAnsi="標楷體" w:hint="eastAsia"/>
        </w:rPr>
        <w:t>被保險人死亡，按其月投保金額一次發給</w:t>
      </w:r>
      <w:r w:rsidR="00DD68DD">
        <w:rPr>
          <w:rFonts w:hAnsi="標楷體" w:hint="eastAsia"/>
        </w:rPr>
        <w:t>5</w:t>
      </w:r>
      <w:r w:rsidR="00A3058D" w:rsidRPr="00A3058D">
        <w:rPr>
          <w:rFonts w:hAnsi="標楷體" w:hint="eastAsia"/>
        </w:rPr>
        <w:t>個月喪葬給</w:t>
      </w:r>
      <w:r w:rsidR="00A3058D" w:rsidRPr="00A3058D">
        <w:rPr>
          <w:rFonts w:hAnsi="標楷體" w:hint="eastAsia"/>
        </w:rPr>
        <w:lastRenderedPageBreak/>
        <w:t>付。前項喪葬給付由支出殯葬費之人領取之，並以</w:t>
      </w:r>
      <w:r w:rsidR="00DD68DD">
        <w:rPr>
          <w:rFonts w:hAnsi="標楷體" w:hint="eastAsia"/>
        </w:rPr>
        <w:t>1</w:t>
      </w:r>
      <w:r w:rsidR="00A3058D" w:rsidRPr="00A3058D">
        <w:rPr>
          <w:rFonts w:hAnsi="標楷體" w:hint="eastAsia"/>
        </w:rPr>
        <w:t>人請領為限</w:t>
      </w:r>
      <w:r w:rsidR="00DD68DD">
        <w:rPr>
          <w:rFonts w:hAnsi="標楷體" w:hint="eastAsia"/>
        </w:rPr>
        <w:t>。保險人核定前如另有他人提出請領，保險人應通知各申請人協議其中1</w:t>
      </w:r>
      <w:r w:rsidR="00A3058D" w:rsidRPr="00A3058D">
        <w:rPr>
          <w:rFonts w:hAnsi="標楷體" w:hint="eastAsia"/>
        </w:rPr>
        <w:t>人代表請領；未能協議者，保險人應平均發給各申請人。</w:t>
      </w:r>
      <w:r w:rsidR="00A3058D">
        <w:rPr>
          <w:rFonts w:hAnsi="標楷體" w:hint="eastAsia"/>
        </w:rPr>
        <w:t>」</w:t>
      </w:r>
      <w:r w:rsidR="00DD68DD">
        <w:rPr>
          <w:rFonts w:hAnsi="標楷體" w:hint="eastAsia"/>
        </w:rPr>
        <w:t>惟</w:t>
      </w:r>
      <w:r w:rsidR="00A3058D">
        <w:rPr>
          <w:rFonts w:hAnsi="標楷體" w:hint="eastAsia"/>
        </w:rPr>
        <w:t>現行採取</w:t>
      </w:r>
      <w:r w:rsidR="00A3058D" w:rsidRPr="00A3058D">
        <w:rPr>
          <w:rFonts w:hAnsi="標楷體" w:hint="eastAsia"/>
        </w:rPr>
        <w:t>平均發給</w:t>
      </w:r>
      <w:r w:rsidR="00A3058D">
        <w:rPr>
          <w:rFonts w:hAnsi="標楷體" w:hint="eastAsia"/>
        </w:rPr>
        <w:t>之規定，在申請人為多數</w:t>
      </w:r>
      <w:r w:rsidR="00587875">
        <w:rPr>
          <w:rFonts w:hAnsi="標楷體" w:hint="eastAsia"/>
        </w:rPr>
        <w:t>且</w:t>
      </w:r>
      <w:r w:rsidR="00A3058D">
        <w:rPr>
          <w:rFonts w:hAnsi="標楷體" w:hint="eastAsia"/>
        </w:rPr>
        <w:t>實際</w:t>
      </w:r>
      <w:r w:rsidR="00587875">
        <w:rPr>
          <w:rFonts w:hAnsi="標楷體" w:hint="eastAsia"/>
        </w:rPr>
        <w:t>分攤</w:t>
      </w:r>
      <w:r w:rsidR="00A3058D">
        <w:rPr>
          <w:rFonts w:hAnsi="標楷體" w:hint="eastAsia"/>
        </w:rPr>
        <w:t>喪葬費</w:t>
      </w:r>
      <w:r w:rsidR="00587875">
        <w:rPr>
          <w:rFonts w:hAnsi="標楷體" w:hint="eastAsia"/>
        </w:rPr>
        <w:t>金額不一時，</w:t>
      </w:r>
      <w:r w:rsidR="00A3058D" w:rsidRPr="00A3058D">
        <w:rPr>
          <w:rFonts w:hAnsi="標楷體" w:hint="eastAsia"/>
        </w:rPr>
        <w:t>易有糾紛</w:t>
      </w:r>
      <w:r w:rsidR="00587875">
        <w:rPr>
          <w:rFonts w:hAnsi="標楷體" w:hint="eastAsia"/>
        </w:rPr>
        <w:t>，</w:t>
      </w:r>
      <w:r w:rsidR="00A3058D" w:rsidRPr="00A3058D">
        <w:rPr>
          <w:rFonts w:hAnsi="標楷體" w:hint="eastAsia"/>
        </w:rPr>
        <w:t>亦可能誘發</w:t>
      </w:r>
      <w:r w:rsidR="00587875">
        <w:rPr>
          <w:rFonts w:hAnsi="標楷體" w:hint="eastAsia"/>
        </w:rPr>
        <w:t>該等申請者</w:t>
      </w:r>
      <w:r w:rsidR="00A3058D" w:rsidRPr="00A3058D">
        <w:rPr>
          <w:rFonts w:hAnsi="標楷體" w:hint="eastAsia"/>
        </w:rPr>
        <w:t>刻意不達成協議</w:t>
      </w:r>
      <w:r w:rsidR="00587875">
        <w:rPr>
          <w:rFonts w:hAnsi="標楷體" w:hint="eastAsia"/>
        </w:rPr>
        <w:t>，</w:t>
      </w:r>
      <w:r w:rsidR="00A3058D" w:rsidRPr="00A3058D">
        <w:rPr>
          <w:rFonts w:hAnsi="標楷體" w:hint="eastAsia"/>
        </w:rPr>
        <w:t>以</w:t>
      </w:r>
      <w:r w:rsidR="00180878">
        <w:rPr>
          <w:rFonts w:hAnsi="標楷體" w:hint="eastAsia"/>
        </w:rPr>
        <w:t>求</w:t>
      </w:r>
      <w:r w:rsidR="00A3058D" w:rsidRPr="00A3058D">
        <w:rPr>
          <w:rFonts w:hAnsi="標楷體" w:hint="eastAsia"/>
        </w:rPr>
        <w:t>平均受領給付之動機</w:t>
      </w:r>
      <w:r w:rsidR="00587875">
        <w:rPr>
          <w:rFonts w:hAnsi="標楷體" w:hint="eastAsia"/>
        </w:rPr>
        <w:t>。</w:t>
      </w:r>
      <w:r w:rsidR="00646888">
        <w:rPr>
          <w:rFonts w:hAnsi="標楷體" w:hint="eastAsia"/>
        </w:rPr>
        <w:t>主管機關</w:t>
      </w:r>
      <w:r w:rsidR="00C34A3D">
        <w:rPr>
          <w:rFonts w:hAnsi="標楷體" w:hint="eastAsia"/>
        </w:rPr>
        <w:t>允宜思考</w:t>
      </w:r>
      <w:r w:rsidR="00DD68DD">
        <w:rPr>
          <w:rFonts w:hAnsi="標楷體" w:hint="eastAsia"/>
        </w:rPr>
        <w:t>其他</w:t>
      </w:r>
      <w:r w:rsidR="00646888">
        <w:rPr>
          <w:rFonts w:hAnsi="標楷體" w:hint="eastAsia"/>
        </w:rPr>
        <w:t>公平合理之核發方式，如</w:t>
      </w:r>
      <w:r w:rsidR="0099479E">
        <w:rPr>
          <w:rFonts w:hAnsi="標楷體" w:hint="eastAsia"/>
        </w:rPr>
        <w:t>修法明文</w:t>
      </w:r>
      <w:r w:rsidR="00646888">
        <w:rPr>
          <w:rFonts w:hAnsi="標楷體" w:hint="eastAsia"/>
        </w:rPr>
        <w:t>要求申請人檢送殯葬費之單據</w:t>
      </w:r>
      <w:r w:rsidR="0099479E">
        <w:rPr>
          <w:rFonts w:hAnsi="標楷體" w:hint="eastAsia"/>
        </w:rPr>
        <w:t>以資證明</w:t>
      </w:r>
      <w:r w:rsidR="00DD68DD">
        <w:rPr>
          <w:rFonts w:hAnsi="標楷體" w:hint="eastAsia"/>
        </w:rPr>
        <w:t>等</w:t>
      </w:r>
      <w:r w:rsidR="0099479E">
        <w:rPr>
          <w:rFonts w:hAnsi="標楷體" w:hint="eastAsia"/>
        </w:rPr>
        <w:t>。</w:t>
      </w:r>
    </w:p>
    <w:p w:rsidR="00587875" w:rsidRPr="000E4B12" w:rsidRDefault="00587875" w:rsidP="00A3058D">
      <w:pPr>
        <w:ind w:leftChars="247" w:left="700" w:firstLine="566"/>
        <w:rPr>
          <w:rFonts w:hAnsi="標楷體" w:hint="eastAsia"/>
        </w:rPr>
      </w:pPr>
      <w:r>
        <w:rPr>
          <w:rFonts w:hAnsi="標楷體" w:hint="eastAsia"/>
        </w:rPr>
        <w:t>至於</w:t>
      </w:r>
      <w:r w:rsidR="00612EEC" w:rsidRPr="00612EEC">
        <w:rPr>
          <w:rFonts w:hAnsi="標楷體" w:hint="eastAsia"/>
        </w:rPr>
        <w:t>在法令條文</w:t>
      </w:r>
      <w:r w:rsidR="00612EEC">
        <w:rPr>
          <w:rFonts w:hAnsi="標楷體" w:hint="eastAsia"/>
        </w:rPr>
        <w:t>有違反法律保留原則之虞之情形主要係涉及拒絕給付之規定</w:t>
      </w:r>
      <w:r w:rsidR="00A45BBE">
        <w:rPr>
          <w:rFonts w:hAnsi="標楷體" w:hint="eastAsia"/>
        </w:rPr>
        <w:t>。現行國民年金法施行細則第26條</w:t>
      </w:r>
      <w:r w:rsidR="00DD68DD">
        <w:rPr>
          <w:rFonts w:hAnsi="標楷體" w:hint="eastAsia"/>
        </w:rPr>
        <w:t>第1項</w:t>
      </w:r>
      <w:r w:rsidR="00A45BBE">
        <w:rPr>
          <w:rFonts w:hAnsi="標楷體" w:hint="eastAsia"/>
        </w:rPr>
        <w:t>規定</w:t>
      </w:r>
      <w:r w:rsidR="00A45BBE">
        <w:rPr>
          <w:rFonts w:ascii="新細明體" w:eastAsia="新細明體" w:hAnsi="新細明體" w:hint="eastAsia"/>
        </w:rPr>
        <w:t>：</w:t>
      </w:r>
      <w:r w:rsidR="00A45BBE">
        <w:rPr>
          <w:rFonts w:hAnsi="標楷體" w:hint="eastAsia"/>
        </w:rPr>
        <w:t>「</w:t>
      </w:r>
      <w:r w:rsidR="001A5F27" w:rsidRPr="001A5F27">
        <w:rPr>
          <w:rFonts w:hAnsi="標楷體" w:hint="eastAsia"/>
        </w:rPr>
        <w:t>本法第</w:t>
      </w:r>
      <w:r w:rsidR="00DD68DD">
        <w:rPr>
          <w:rFonts w:hAnsi="標楷體" w:hint="eastAsia"/>
        </w:rPr>
        <w:t>16</w:t>
      </w:r>
      <w:r w:rsidR="001A5F27" w:rsidRPr="001A5F27">
        <w:rPr>
          <w:rFonts w:hAnsi="標楷體" w:hint="eastAsia"/>
        </w:rPr>
        <w:t>條對被保險人暫行拒絕給付規定，於受益人準用之</w:t>
      </w:r>
      <w:r w:rsidR="00DD68DD">
        <w:rPr>
          <w:rFonts w:hAnsi="標楷體" w:hint="eastAsia"/>
        </w:rPr>
        <w:t>。</w:t>
      </w:r>
      <w:r w:rsidR="00A45BBE">
        <w:rPr>
          <w:rFonts w:hAnsi="標楷體" w:hint="eastAsia"/>
        </w:rPr>
        <w:t>」</w:t>
      </w:r>
      <w:r w:rsidR="001A5F27">
        <w:rPr>
          <w:rFonts w:hAnsi="標楷體" w:hint="eastAsia"/>
        </w:rPr>
        <w:t>該項有關拒絕給付之規定，僅於施行細則中提及準用，</w:t>
      </w:r>
      <w:r w:rsidR="006859FF">
        <w:rPr>
          <w:rFonts w:hAnsi="標楷體" w:hint="eastAsia"/>
        </w:rPr>
        <w:t>似</w:t>
      </w:r>
      <w:r w:rsidR="001A5F27">
        <w:rPr>
          <w:rFonts w:hAnsi="標楷體" w:hint="eastAsia"/>
        </w:rPr>
        <w:t>與法律保留原則不符</w:t>
      </w:r>
      <w:r w:rsidR="006859FF">
        <w:rPr>
          <w:rFonts w:hAnsi="標楷體" w:hint="eastAsia"/>
        </w:rPr>
        <w:t>，允宜</w:t>
      </w:r>
      <w:r w:rsidR="00DA7F15">
        <w:rPr>
          <w:rFonts w:hAnsi="標楷體" w:hint="eastAsia"/>
        </w:rPr>
        <w:t>提升至法律位階。</w:t>
      </w:r>
    </w:p>
    <w:p w:rsidR="002E7D6A" w:rsidRPr="00CC4D7C" w:rsidRDefault="002E7D6A" w:rsidP="002E7D6A">
      <w:pPr>
        <w:pStyle w:val="a4"/>
        <w:rPr>
          <w:rFonts w:hint="eastAsia"/>
          <w:b/>
        </w:rPr>
      </w:pPr>
      <w:r w:rsidRPr="00CC4D7C">
        <w:rPr>
          <w:rFonts w:hint="eastAsia"/>
          <w:b/>
        </w:rPr>
        <w:t>(二)</w:t>
      </w:r>
      <w:r w:rsidR="00CC4D7C" w:rsidRPr="00CC4D7C">
        <w:rPr>
          <w:rFonts w:hint="eastAsia"/>
          <w:b/>
        </w:rPr>
        <w:t>現行審核系統</w:t>
      </w:r>
      <w:r w:rsidR="00DD68DD">
        <w:rPr>
          <w:rFonts w:hint="eastAsia"/>
          <w:b/>
        </w:rPr>
        <w:t>之</w:t>
      </w:r>
      <w:r w:rsidR="00CC4D7C" w:rsidRPr="00CC4D7C">
        <w:rPr>
          <w:rFonts w:hint="eastAsia"/>
          <w:b/>
        </w:rPr>
        <w:t>資料介接未能</w:t>
      </w:r>
      <w:r w:rsidR="00DD68DD">
        <w:rPr>
          <w:rFonts w:hint="eastAsia"/>
          <w:b/>
        </w:rPr>
        <w:t>有效</w:t>
      </w:r>
      <w:r w:rsidR="00CC4D7C" w:rsidRPr="00CC4D7C">
        <w:rPr>
          <w:rFonts w:hint="eastAsia"/>
          <w:b/>
        </w:rPr>
        <w:t>整合，</w:t>
      </w:r>
      <w:r w:rsidR="00D6051F">
        <w:rPr>
          <w:rFonts w:hint="eastAsia"/>
          <w:b/>
        </w:rPr>
        <w:t>允宜妥善運用科技</w:t>
      </w:r>
      <w:r w:rsidR="00084C95">
        <w:rPr>
          <w:rFonts w:hAnsi="標楷體" w:hint="eastAsia"/>
          <w:b/>
        </w:rPr>
        <w:t>，</w:t>
      </w:r>
      <w:r w:rsidR="00084C95">
        <w:rPr>
          <w:rFonts w:hint="eastAsia"/>
          <w:b/>
        </w:rPr>
        <w:t>將相關資料標準化</w:t>
      </w:r>
      <w:r w:rsidR="00084C95">
        <w:rPr>
          <w:rFonts w:hAnsi="標楷體" w:hint="eastAsia"/>
          <w:b/>
        </w:rPr>
        <w:t>，</w:t>
      </w:r>
      <w:r w:rsidR="00084C95">
        <w:rPr>
          <w:rFonts w:hint="eastAsia"/>
          <w:b/>
        </w:rPr>
        <w:t>俾利後續運用</w:t>
      </w:r>
      <w:r w:rsidR="00DD68DD">
        <w:rPr>
          <w:rFonts w:hint="eastAsia"/>
          <w:b/>
        </w:rPr>
        <w:t>以</w:t>
      </w:r>
      <w:r w:rsidR="00084C95">
        <w:rPr>
          <w:rFonts w:hint="eastAsia"/>
          <w:b/>
        </w:rPr>
        <w:t>提升服務成效</w:t>
      </w:r>
    </w:p>
    <w:p w:rsidR="002E7D6A" w:rsidRPr="00D05C4A" w:rsidRDefault="00DA7F15" w:rsidP="002E7D6A">
      <w:pPr>
        <w:pStyle w:val="21"/>
        <w:ind w:left="850" w:firstLine="566"/>
        <w:rPr>
          <w:rFonts w:hint="eastAsia"/>
        </w:rPr>
      </w:pPr>
      <w:r>
        <w:rPr>
          <w:rFonts w:hAnsi="標楷體" w:hint="eastAsia"/>
        </w:rPr>
        <w:t>依衛福部就推動國保行政工作之說明，為強化經濟弱勢民眾申請保費</w:t>
      </w:r>
      <w:r w:rsidR="00882BC5">
        <w:rPr>
          <w:rFonts w:hAnsi="標楷體" w:hint="eastAsia"/>
        </w:rPr>
        <w:t>，</w:t>
      </w:r>
      <w:r w:rsidR="00084C95">
        <w:rPr>
          <w:rFonts w:hAnsi="標楷體" w:hint="eastAsia"/>
        </w:rPr>
        <w:t>目前</w:t>
      </w:r>
      <w:r w:rsidR="00882BC5">
        <w:rPr>
          <w:rFonts w:hAnsi="標楷體" w:hint="eastAsia"/>
        </w:rPr>
        <w:t>透過於地方政府配置國保服務員，提供在地民眾保險相關權益宣導、欠費訪視及保費補助之身分申請等服務</w:t>
      </w:r>
      <w:r w:rsidR="002E7D6A">
        <w:rPr>
          <w:rFonts w:hAnsi="標楷體" w:hint="eastAsia"/>
        </w:rPr>
        <w:t>。</w:t>
      </w:r>
      <w:r w:rsidR="00882BC5">
        <w:rPr>
          <w:rFonts w:hAnsi="標楷體" w:hint="eastAsia"/>
        </w:rPr>
        <w:t>惟現行國保審核系統與該部內外單位</w:t>
      </w:r>
      <w:r w:rsidR="00E95BFC">
        <w:rPr>
          <w:rFonts w:hAnsi="標楷體" w:hint="eastAsia"/>
        </w:rPr>
        <w:t>介接資料時</w:t>
      </w:r>
      <w:r w:rsidR="00D6051F">
        <w:rPr>
          <w:rFonts w:hAnsi="標楷體" w:hint="eastAsia"/>
        </w:rPr>
        <w:t>，因格式、定義不一等致未能整合</w:t>
      </w:r>
      <w:r w:rsidR="00DD68DD">
        <w:rPr>
          <w:rFonts w:hAnsi="標楷體" w:hint="eastAsia"/>
        </w:rPr>
        <w:t>，致相關資料比對取得頻率及內容均受限，恐不利</w:t>
      </w:r>
      <w:r w:rsidR="002761E6">
        <w:rPr>
          <w:rFonts w:hAnsi="標楷體" w:hint="eastAsia"/>
        </w:rPr>
        <w:t>相關服務成效之提升及自動化服務應用之推動。對此，衛福部表示，</w:t>
      </w:r>
      <w:r w:rsidR="00084C95">
        <w:rPr>
          <w:rFonts w:hAnsi="標楷體" w:hint="eastAsia"/>
        </w:rPr>
        <w:t>115年</w:t>
      </w:r>
      <w:r w:rsidR="002761E6">
        <w:rPr>
          <w:rFonts w:hAnsi="標楷體" w:hint="eastAsia"/>
        </w:rPr>
        <w:t>度</w:t>
      </w:r>
      <w:r w:rsidR="00084C95">
        <w:rPr>
          <w:rFonts w:hAnsi="標楷體" w:hint="eastAsia"/>
        </w:rPr>
        <w:t>起將配合</w:t>
      </w:r>
      <w:r w:rsidR="00E46584">
        <w:rPr>
          <w:rFonts w:hAnsi="標楷體" w:hint="eastAsia"/>
        </w:rPr>
        <w:t>「</w:t>
      </w:r>
      <w:r w:rsidR="00084C95">
        <w:rPr>
          <w:rFonts w:hAnsi="標楷體" w:hint="eastAsia"/>
        </w:rPr>
        <w:t>衛福數位基礎建設計畫</w:t>
      </w:r>
      <w:r w:rsidR="00E46584">
        <w:rPr>
          <w:rFonts w:hAnsi="標楷體" w:hint="eastAsia"/>
        </w:rPr>
        <w:t>」</w:t>
      </w:r>
      <w:r w:rsidR="00084C95">
        <w:rPr>
          <w:rFonts w:hAnsi="標楷體" w:hint="eastAsia"/>
        </w:rPr>
        <w:t>，就國保資料建置共通欄位格式與核心編碼實作指引</w:t>
      </w:r>
      <w:r w:rsidR="00FD6E37">
        <w:rPr>
          <w:rFonts w:hAnsi="標楷體" w:hint="eastAsia"/>
        </w:rPr>
        <w:t>，並運用臨床品質語言架構，建立國民年金保費補助審核、給</w:t>
      </w:r>
      <w:r w:rsidR="00B15CA6">
        <w:rPr>
          <w:rFonts w:hAnsi="標楷體" w:hint="eastAsia"/>
        </w:rPr>
        <w:t>付資格等規則，以利未來導入人工智能於國保行政作業，俾</w:t>
      </w:r>
      <w:r w:rsidR="00FD6E37">
        <w:rPr>
          <w:rFonts w:hAnsi="標楷體" w:hint="eastAsia"/>
        </w:rPr>
        <w:t>提升相關服務成效。</w:t>
      </w:r>
    </w:p>
    <w:p w:rsidR="00522C44" w:rsidRDefault="00FD6E37" w:rsidP="00A46136">
      <w:pPr>
        <w:ind w:left="566" w:firstLine="566"/>
        <w:rPr>
          <w:rFonts w:hAnsi="標楷體"/>
          <w:color w:val="FF0000"/>
        </w:rPr>
      </w:pPr>
      <w:r>
        <w:rPr>
          <w:rFonts w:hAnsi="標楷體" w:hint="eastAsia"/>
          <w:color w:val="000000"/>
        </w:rPr>
        <w:lastRenderedPageBreak/>
        <w:t>綜上，現行國保</w:t>
      </w:r>
      <w:r w:rsidR="00E46584">
        <w:rPr>
          <w:rFonts w:hAnsi="標楷體" w:hint="eastAsia"/>
          <w:color w:val="000000"/>
        </w:rPr>
        <w:t>年金相關法令部分涉及請領給付條件、給付核撥方式有不盡合理之處，又</w:t>
      </w:r>
      <w:r>
        <w:rPr>
          <w:rFonts w:hAnsi="標楷體" w:hint="eastAsia"/>
          <w:color w:val="000000"/>
        </w:rPr>
        <w:t>施行細則部分條文有違法律保留原則之虞</w:t>
      </w:r>
      <w:r w:rsidR="00B15CA6">
        <w:rPr>
          <w:rFonts w:hAnsi="標楷體" w:hint="eastAsia"/>
          <w:color w:val="000000"/>
        </w:rPr>
        <w:t>，允有檢討必要</w:t>
      </w:r>
      <w:r w:rsidR="00A46136">
        <w:rPr>
          <w:rFonts w:hAnsi="標楷體" w:hint="eastAsia"/>
          <w:color w:val="000000"/>
        </w:rPr>
        <w:t>；</w:t>
      </w:r>
      <w:r>
        <w:rPr>
          <w:rFonts w:hAnsi="標楷體" w:hint="eastAsia"/>
          <w:color w:val="000000"/>
        </w:rPr>
        <w:t>另現行國保審核系統在資料介接未能</w:t>
      </w:r>
      <w:r w:rsidR="00B15CA6">
        <w:rPr>
          <w:rFonts w:hAnsi="標楷體" w:hint="eastAsia"/>
          <w:color w:val="000000"/>
        </w:rPr>
        <w:t>有效</w:t>
      </w:r>
      <w:r>
        <w:rPr>
          <w:rFonts w:hAnsi="標楷體" w:hint="eastAsia"/>
          <w:color w:val="000000"/>
        </w:rPr>
        <w:t>整合，</w:t>
      </w:r>
      <w:r w:rsidR="00B15CA6">
        <w:rPr>
          <w:rFonts w:hAnsi="標楷體" w:hint="eastAsia"/>
          <w:color w:val="000000"/>
        </w:rPr>
        <w:t>不利</w:t>
      </w:r>
      <w:r w:rsidRPr="00FD6E37">
        <w:rPr>
          <w:rFonts w:hAnsi="標楷體" w:hint="eastAsia"/>
          <w:color w:val="000000"/>
        </w:rPr>
        <w:t>相關服務成效之提升及自動化服務應用之推動</w:t>
      </w:r>
      <w:r w:rsidR="00A46136">
        <w:rPr>
          <w:rFonts w:hAnsi="標楷體" w:hint="eastAsia"/>
          <w:color w:val="000000"/>
        </w:rPr>
        <w:t>，允宜一併檢討改善。</w:t>
      </w:r>
    </w:p>
    <w:sectPr w:rsidR="00522C44"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A8" w:rsidRDefault="00885DA8" w:rsidP="002C78D6">
      <w:pPr>
        <w:spacing w:line="240" w:lineRule="auto"/>
        <w:ind w:left="560" w:firstLine="560"/>
      </w:pPr>
      <w:r>
        <w:separator/>
      </w:r>
    </w:p>
    <w:p w:rsidR="00885DA8" w:rsidRDefault="00885DA8">
      <w:pPr>
        <w:ind w:left="560" w:firstLine="560"/>
      </w:pPr>
    </w:p>
  </w:endnote>
  <w:endnote w:type="continuationSeparator" w:id="0">
    <w:p w:rsidR="00885DA8" w:rsidRDefault="00885DA8" w:rsidP="002C78D6">
      <w:pPr>
        <w:spacing w:line="240" w:lineRule="auto"/>
        <w:ind w:left="560" w:firstLine="560"/>
      </w:pPr>
      <w:r>
        <w:continuationSeparator/>
      </w:r>
    </w:p>
    <w:p w:rsidR="00885DA8" w:rsidRDefault="00885DA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Pr="003B75BE" w:rsidRDefault="00CA1015" w:rsidP="00D40AED">
    <w:pPr>
      <w:pStyle w:val="af0"/>
      <w:ind w:leftChars="0" w:left="566" w:firstLineChars="0" w:firstLine="406"/>
      <w:jc w:val="center"/>
      <w:rPr>
        <w:rFonts w:ascii="標楷體" w:hAnsi="標楷體"/>
      </w:rPr>
    </w:pPr>
    <w:r w:rsidRPr="002314D8">
      <w:rPr>
        <w:rFonts w:ascii="標楷體" w:hAnsi="標楷體"/>
      </w:rPr>
      <w:fldChar w:fldCharType="begin"/>
    </w:r>
    <w:r w:rsidRPr="002314D8">
      <w:rPr>
        <w:rFonts w:ascii="標楷體" w:hAnsi="標楷體"/>
      </w:rPr>
      <w:instrText>PAGE   \* MERGEFORMAT</w:instrText>
    </w:r>
    <w:r w:rsidRPr="002314D8">
      <w:rPr>
        <w:rFonts w:ascii="標楷體" w:hAnsi="標楷體"/>
      </w:rPr>
      <w:fldChar w:fldCharType="separate"/>
    </w:r>
    <w:r w:rsidR="00DF1385" w:rsidRPr="00DF1385">
      <w:rPr>
        <w:rFonts w:ascii="標楷體" w:hAnsi="標楷體"/>
        <w:noProof/>
        <w:lang w:val="zh-TW"/>
      </w:rPr>
      <w:t>4</w:t>
    </w:r>
    <w:r w:rsidRPr="002314D8">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A8" w:rsidRDefault="00885DA8" w:rsidP="00AE3838">
      <w:pPr>
        <w:spacing w:line="240" w:lineRule="auto"/>
        <w:ind w:left="560" w:firstLine="560"/>
      </w:pPr>
      <w:r>
        <w:separator/>
      </w:r>
    </w:p>
  </w:footnote>
  <w:footnote w:type="continuationSeparator" w:id="0">
    <w:p w:rsidR="00885DA8" w:rsidRDefault="00885DA8" w:rsidP="002C78D6">
      <w:pPr>
        <w:spacing w:line="240" w:lineRule="auto"/>
        <w:ind w:left="560" w:firstLine="560"/>
      </w:pPr>
      <w:r>
        <w:continuationSeparator/>
      </w:r>
    </w:p>
  </w:footnote>
  <w:footnote w:id="1">
    <w:p w:rsidR="00CA1015" w:rsidRPr="00343C10" w:rsidRDefault="00CA1015" w:rsidP="0026122D">
      <w:pPr>
        <w:pStyle w:val="142"/>
        <w:ind w:leftChars="-15" w:left="-1" w:hangingChars="17" w:hanging="41"/>
        <w:jc w:val="both"/>
        <w:rPr>
          <w:rFonts w:hint="eastAsia"/>
        </w:rPr>
      </w:pPr>
      <w:r w:rsidRPr="002F2A5A">
        <w:rPr>
          <w:rStyle w:val="af2"/>
          <w:szCs w:val="24"/>
        </w:rPr>
        <w:footnoteRef/>
      </w:r>
      <w:r>
        <w:rPr>
          <w:rFonts w:hint="eastAsia"/>
        </w:rPr>
        <w:t>衛福部社政業務預算主要包括</w:t>
      </w:r>
      <w:r w:rsidRPr="00A5116E">
        <w:rPr>
          <w:rFonts w:hint="eastAsia"/>
        </w:rPr>
        <w:t>科技發展工作</w:t>
      </w:r>
      <w:r>
        <w:rPr>
          <w:rFonts w:hint="eastAsia"/>
        </w:rPr>
        <w:t>(社會福利及統計應用計畫</w:t>
      </w:r>
      <w:r>
        <w:rPr>
          <w:rFonts w:hAnsi="標楷體" w:hint="eastAsia"/>
        </w:rPr>
        <w:t>、智慧政府數位化精進發展計畫</w:t>
      </w:r>
      <w:r>
        <w:rPr>
          <w:rFonts w:hint="eastAsia"/>
        </w:rPr>
        <w:t>)</w:t>
      </w:r>
      <w:r>
        <w:rPr>
          <w:rFonts w:hAnsi="標楷體" w:hint="eastAsia"/>
        </w:rPr>
        <w:t>、</w:t>
      </w:r>
      <w:r w:rsidRPr="00343C10">
        <w:rPr>
          <w:rFonts w:hint="eastAsia"/>
        </w:rPr>
        <w:t>社會保險行政(國民年金保險管理、國民年金監理與審議)、社會保險補助</w:t>
      </w:r>
      <w:r>
        <w:rPr>
          <w:rFonts w:hAnsi="標楷體" w:hint="eastAsia"/>
        </w:rPr>
        <w:t>、</w:t>
      </w:r>
      <w:r w:rsidRPr="00A5116E">
        <w:rPr>
          <w:rFonts w:hAnsi="標楷體" w:hint="eastAsia"/>
        </w:rPr>
        <w:t>社會救助業務</w:t>
      </w:r>
      <w:r>
        <w:rPr>
          <w:rFonts w:hAnsi="標楷體" w:hint="eastAsia"/>
        </w:rPr>
        <w:t>、</w:t>
      </w:r>
      <w:r w:rsidRPr="00A5116E">
        <w:rPr>
          <w:rFonts w:hAnsi="標楷體" w:hint="eastAsia"/>
        </w:rPr>
        <w:t>社工及社區發展業務</w:t>
      </w:r>
      <w:r>
        <w:rPr>
          <w:rFonts w:hAnsi="標楷體" w:hint="eastAsia"/>
        </w:rPr>
        <w:t>、</w:t>
      </w:r>
      <w:r w:rsidRPr="00A5116E">
        <w:rPr>
          <w:rFonts w:hint="eastAsia"/>
        </w:rPr>
        <w:t>保護服務業務</w:t>
      </w:r>
      <w:r>
        <w:rPr>
          <w:rFonts w:hint="eastAsia"/>
        </w:rPr>
        <w:t>等屬於社政領域核心之工作計畫</w:t>
      </w:r>
      <w:r>
        <w:rPr>
          <w:rFonts w:hAnsi="標楷體" w:hint="eastAsia"/>
        </w:rPr>
        <w:t>，</w:t>
      </w:r>
      <w:r>
        <w:rPr>
          <w:rFonts w:hint="eastAsia"/>
        </w:rPr>
        <w:t>以及</w:t>
      </w:r>
      <w:r w:rsidRPr="00A5116E">
        <w:rPr>
          <w:rFonts w:hint="eastAsia"/>
        </w:rPr>
        <w:t>一般行政</w:t>
      </w:r>
      <w:r>
        <w:rPr>
          <w:rFonts w:hAnsi="標楷體" w:hint="eastAsia"/>
        </w:rPr>
        <w:t>、</w:t>
      </w:r>
      <w:r w:rsidRPr="00A5116E">
        <w:rPr>
          <w:rFonts w:hAnsi="標楷體" w:hint="eastAsia"/>
        </w:rPr>
        <w:t>綜合規劃業務</w:t>
      </w:r>
      <w:r>
        <w:rPr>
          <w:rFonts w:hAnsi="標楷體" w:hint="eastAsia"/>
        </w:rPr>
        <w:t>、</w:t>
      </w:r>
      <w:r w:rsidRPr="00A5116E">
        <w:rPr>
          <w:rFonts w:hAnsi="標楷體" w:hint="eastAsia"/>
        </w:rPr>
        <w:t>衛生福利資訊業務</w:t>
      </w:r>
      <w:r>
        <w:rPr>
          <w:rFonts w:hAnsi="標楷體" w:hint="eastAsia"/>
        </w:rPr>
        <w:t>及第一預備金等</w:t>
      </w:r>
      <w:r>
        <w:rPr>
          <w:rFonts w:hint="eastAsia"/>
        </w:rPr>
        <w:t>工作計畫</w:t>
      </w:r>
      <w:r>
        <w:rPr>
          <w:rFonts w:hAnsi="標楷體" w:hint="eastAsia"/>
        </w:rPr>
        <w:t>。</w:t>
      </w:r>
    </w:p>
  </w:footnote>
  <w:footnote w:id="2">
    <w:p w:rsidR="009C68E4" w:rsidRPr="009C68E4" w:rsidRDefault="009C68E4" w:rsidP="00233130">
      <w:pPr>
        <w:pStyle w:val="142"/>
        <w:ind w:leftChars="-44" w:left="-1" w:hangingChars="51" w:hanging="124"/>
        <w:jc w:val="both"/>
        <w:rPr>
          <w:rFonts w:hint="eastAsia"/>
        </w:rPr>
      </w:pPr>
      <w:r>
        <w:rPr>
          <w:rStyle w:val="af2"/>
        </w:rPr>
        <w:footnoteRef/>
      </w:r>
      <w:r w:rsidRPr="009C68E4">
        <w:rPr>
          <w:rFonts w:hint="eastAsia"/>
        </w:rPr>
        <w:t>釋字第766號解釋</w:t>
      </w:r>
      <w:r>
        <w:rPr>
          <w:rFonts w:hint="eastAsia"/>
        </w:rPr>
        <w:t>文</w:t>
      </w:r>
      <w:r>
        <w:rPr>
          <w:rFonts w:ascii="新細明體" w:eastAsia="新細明體" w:hAnsi="新細明體" w:hint="eastAsia"/>
        </w:rPr>
        <w:t>：</w:t>
      </w:r>
      <w:r>
        <w:rPr>
          <w:rFonts w:hAnsi="標楷體" w:hint="eastAsia"/>
        </w:rPr>
        <w:t>「</w:t>
      </w:r>
      <w:r w:rsidRPr="009C68E4">
        <w:rPr>
          <w:rFonts w:hAnsi="標楷體" w:hint="eastAsia"/>
        </w:rPr>
        <w:t>中華民國100年6月29日修正公布之國民年金法第18條之1</w:t>
      </w:r>
      <w:r>
        <w:rPr>
          <w:rFonts w:hAnsi="標楷體" w:hint="eastAsia"/>
        </w:rPr>
        <w:t>(</w:t>
      </w:r>
      <w:r w:rsidRPr="009C68E4">
        <w:rPr>
          <w:rFonts w:hAnsi="標楷體" w:hint="eastAsia"/>
        </w:rPr>
        <w:t>104年12月30日修正公布改列為同條第1項</w:t>
      </w:r>
      <w:r>
        <w:rPr>
          <w:rFonts w:hAnsi="標楷體" w:hint="eastAsia"/>
        </w:rPr>
        <w:t>)</w:t>
      </w:r>
      <w:r w:rsidRPr="009C68E4">
        <w:rPr>
          <w:rFonts w:hAnsi="標楷體" w:hint="eastAsia"/>
        </w:rPr>
        <w:t>規定：「依本法發給之各項給付為年金者，除老年年金給付自符合條件之當月起按月發給至死亡當月為止外，其他年金給付自提出申請且符合條件之當月起按月發給至應停止發給或死亡之當月止。」其中有關105年2月29日以前發生死亡事故者，上開規定限制以遺屬提出申請且符合條件之當月為領取遺屬年金之始點部分，不符憲法第23條比例原則，與憲法第15條保障財產權及生存權之意旨有違，應自本解釋公布之日起不再適用。其遺屬得準用國民年金法第18條之1第2項規定，申請保險人依法追溯補給尚未罹於同法第28條所定5年時效之遺屬年金。</w:t>
      </w:r>
      <w:r>
        <w:rPr>
          <w:rFonts w:hAnsi="標楷體" w:hint="eastAsia"/>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15" w:rsidRDefault="00CA1015"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1"/>
  </w:num>
  <w:num w:numId="3">
    <w:abstractNumId w:val="6"/>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09C8"/>
    <w:rsid w:val="00001000"/>
    <w:rsid w:val="00002556"/>
    <w:rsid w:val="00002C47"/>
    <w:rsid w:val="000030C3"/>
    <w:rsid w:val="00003182"/>
    <w:rsid w:val="000037CA"/>
    <w:rsid w:val="00003AF0"/>
    <w:rsid w:val="00003EC8"/>
    <w:rsid w:val="0000416C"/>
    <w:rsid w:val="0000423E"/>
    <w:rsid w:val="00004779"/>
    <w:rsid w:val="00005139"/>
    <w:rsid w:val="00005708"/>
    <w:rsid w:val="00005F10"/>
    <w:rsid w:val="0000799A"/>
    <w:rsid w:val="0001046B"/>
    <w:rsid w:val="00010AC3"/>
    <w:rsid w:val="00012ABC"/>
    <w:rsid w:val="000138FB"/>
    <w:rsid w:val="00013ADC"/>
    <w:rsid w:val="00014266"/>
    <w:rsid w:val="00014787"/>
    <w:rsid w:val="00015388"/>
    <w:rsid w:val="0001585C"/>
    <w:rsid w:val="00015E6B"/>
    <w:rsid w:val="000162F2"/>
    <w:rsid w:val="000163AE"/>
    <w:rsid w:val="00016768"/>
    <w:rsid w:val="00016E56"/>
    <w:rsid w:val="00017242"/>
    <w:rsid w:val="0002081B"/>
    <w:rsid w:val="00020BDF"/>
    <w:rsid w:val="00020F96"/>
    <w:rsid w:val="000216EF"/>
    <w:rsid w:val="00021DA5"/>
    <w:rsid w:val="00021E0E"/>
    <w:rsid w:val="0002200F"/>
    <w:rsid w:val="0002216C"/>
    <w:rsid w:val="000224BB"/>
    <w:rsid w:val="00023066"/>
    <w:rsid w:val="0002429A"/>
    <w:rsid w:val="000243D6"/>
    <w:rsid w:val="00024EC5"/>
    <w:rsid w:val="00024F29"/>
    <w:rsid w:val="0002511E"/>
    <w:rsid w:val="000254A7"/>
    <w:rsid w:val="00026543"/>
    <w:rsid w:val="00027038"/>
    <w:rsid w:val="00027E31"/>
    <w:rsid w:val="0003064B"/>
    <w:rsid w:val="00030E4F"/>
    <w:rsid w:val="0003114C"/>
    <w:rsid w:val="00031561"/>
    <w:rsid w:val="000318C4"/>
    <w:rsid w:val="00031AA8"/>
    <w:rsid w:val="00032336"/>
    <w:rsid w:val="00032590"/>
    <w:rsid w:val="000342E9"/>
    <w:rsid w:val="000345EE"/>
    <w:rsid w:val="00034D7B"/>
    <w:rsid w:val="00035130"/>
    <w:rsid w:val="00035A42"/>
    <w:rsid w:val="00035FFD"/>
    <w:rsid w:val="000405EC"/>
    <w:rsid w:val="000412E6"/>
    <w:rsid w:val="00041A18"/>
    <w:rsid w:val="00041D20"/>
    <w:rsid w:val="0004304E"/>
    <w:rsid w:val="000434F4"/>
    <w:rsid w:val="00043DE6"/>
    <w:rsid w:val="00043EF5"/>
    <w:rsid w:val="00043FCB"/>
    <w:rsid w:val="00045C78"/>
    <w:rsid w:val="000467A4"/>
    <w:rsid w:val="00046E8E"/>
    <w:rsid w:val="00047515"/>
    <w:rsid w:val="000478B4"/>
    <w:rsid w:val="00050F5A"/>
    <w:rsid w:val="0005171C"/>
    <w:rsid w:val="00051C0C"/>
    <w:rsid w:val="000543DB"/>
    <w:rsid w:val="00054EFE"/>
    <w:rsid w:val="00054F9C"/>
    <w:rsid w:val="0005526A"/>
    <w:rsid w:val="00055410"/>
    <w:rsid w:val="00055A52"/>
    <w:rsid w:val="000560E2"/>
    <w:rsid w:val="0005676D"/>
    <w:rsid w:val="00056F3F"/>
    <w:rsid w:val="00057A08"/>
    <w:rsid w:val="00057BA1"/>
    <w:rsid w:val="00057DB8"/>
    <w:rsid w:val="000602CF"/>
    <w:rsid w:val="000604E8"/>
    <w:rsid w:val="00062529"/>
    <w:rsid w:val="00062594"/>
    <w:rsid w:val="00062A31"/>
    <w:rsid w:val="00064142"/>
    <w:rsid w:val="000648AE"/>
    <w:rsid w:val="00064A98"/>
    <w:rsid w:val="00065140"/>
    <w:rsid w:val="00065601"/>
    <w:rsid w:val="000659CA"/>
    <w:rsid w:val="000662E4"/>
    <w:rsid w:val="0006712D"/>
    <w:rsid w:val="00067BBF"/>
    <w:rsid w:val="0007068D"/>
    <w:rsid w:val="0007113D"/>
    <w:rsid w:val="00071BD5"/>
    <w:rsid w:val="00071C1F"/>
    <w:rsid w:val="000721FB"/>
    <w:rsid w:val="00073E34"/>
    <w:rsid w:val="00075732"/>
    <w:rsid w:val="00075B04"/>
    <w:rsid w:val="0007605B"/>
    <w:rsid w:val="00077A0F"/>
    <w:rsid w:val="00077A95"/>
    <w:rsid w:val="000802E1"/>
    <w:rsid w:val="00080EB0"/>
    <w:rsid w:val="000816C1"/>
    <w:rsid w:val="00081EE8"/>
    <w:rsid w:val="00082547"/>
    <w:rsid w:val="000834FC"/>
    <w:rsid w:val="0008396C"/>
    <w:rsid w:val="00083B93"/>
    <w:rsid w:val="00083E50"/>
    <w:rsid w:val="00084181"/>
    <w:rsid w:val="00084C95"/>
    <w:rsid w:val="00085161"/>
    <w:rsid w:val="00085E79"/>
    <w:rsid w:val="00085EEC"/>
    <w:rsid w:val="000861E8"/>
    <w:rsid w:val="00086266"/>
    <w:rsid w:val="000871D9"/>
    <w:rsid w:val="000872D3"/>
    <w:rsid w:val="00087325"/>
    <w:rsid w:val="0008763D"/>
    <w:rsid w:val="00087FDD"/>
    <w:rsid w:val="00087FF9"/>
    <w:rsid w:val="000902FA"/>
    <w:rsid w:val="0009047A"/>
    <w:rsid w:val="00091830"/>
    <w:rsid w:val="000927BE"/>
    <w:rsid w:val="00092B18"/>
    <w:rsid w:val="00092CC7"/>
    <w:rsid w:val="00092F42"/>
    <w:rsid w:val="000938B3"/>
    <w:rsid w:val="000938D7"/>
    <w:rsid w:val="00094DEF"/>
    <w:rsid w:val="0009570A"/>
    <w:rsid w:val="000959CC"/>
    <w:rsid w:val="0009785F"/>
    <w:rsid w:val="00097BA0"/>
    <w:rsid w:val="000A022A"/>
    <w:rsid w:val="000A1040"/>
    <w:rsid w:val="000A1952"/>
    <w:rsid w:val="000A1B76"/>
    <w:rsid w:val="000A1CE3"/>
    <w:rsid w:val="000A2229"/>
    <w:rsid w:val="000A264E"/>
    <w:rsid w:val="000A2773"/>
    <w:rsid w:val="000A2AAB"/>
    <w:rsid w:val="000A357B"/>
    <w:rsid w:val="000A36E6"/>
    <w:rsid w:val="000A3971"/>
    <w:rsid w:val="000A4AB3"/>
    <w:rsid w:val="000A5008"/>
    <w:rsid w:val="000A61D9"/>
    <w:rsid w:val="000A65B2"/>
    <w:rsid w:val="000A696B"/>
    <w:rsid w:val="000A6C2F"/>
    <w:rsid w:val="000A7072"/>
    <w:rsid w:val="000A729F"/>
    <w:rsid w:val="000B09B0"/>
    <w:rsid w:val="000B14DC"/>
    <w:rsid w:val="000B19D2"/>
    <w:rsid w:val="000B2209"/>
    <w:rsid w:val="000B22AD"/>
    <w:rsid w:val="000B247F"/>
    <w:rsid w:val="000B2564"/>
    <w:rsid w:val="000B2C3F"/>
    <w:rsid w:val="000B2FF8"/>
    <w:rsid w:val="000B353D"/>
    <w:rsid w:val="000B3AE5"/>
    <w:rsid w:val="000B4D13"/>
    <w:rsid w:val="000B4EDE"/>
    <w:rsid w:val="000B5097"/>
    <w:rsid w:val="000B530E"/>
    <w:rsid w:val="000B587F"/>
    <w:rsid w:val="000B5E4C"/>
    <w:rsid w:val="000B6DC3"/>
    <w:rsid w:val="000C016D"/>
    <w:rsid w:val="000C0360"/>
    <w:rsid w:val="000C09BB"/>
    <w:rsid w:val="000C1EC0"/>
    <w:rsid w:val="000C2256"/>
    <w:rsid w:val="000C24C3"/>
    <w:rsid w:val="000C2521"/>
    <w:rsid w:val="000C2651"/>
    <w:rsid w:val="000C28B9"/>
    <w:rsid w:val="000C313D"/>
    <w:rsid w:val="000C3AE5"/>
    <w:rsid w:val="000C43D6"/>
    <w:rsid w:val="000C4493"/>
    <w:rsid w:val="000C5FE2"/>
    <w:rsid w:val="000C6397"/>
    <w:rsid w:val="000C651C"/>
    <w:rsid w:val="000C6AF3"/>
    <w:rsid w:val="000C7971"/>
    <w:rsid w:val="000C7F90"/>
    <w:rsid w:val="000D0AD7"/>
    <w:rsid w:val="000D15D7"/>
    <w:rsid w:val="000D16CE"/>
    <w:rsid w:val="000D24A6"/>
    <w:rsid w:val="000D2801"/>
    <w:rsid w:val="000D4E74"/>
    <w:rsid w:val="000D4F73"/>
    <w:rsid w:val="000D52C7"/>
    <w:rsid w:val="000D7BD8"/>
    <w:rsid w:val="000E0296"/>
    <w:rsid w:val="000E2CEC"/>
    <w:rsid w:val="000E3F87"/>
    <w:rsid w:val="000E41BA"/>
    <w:rsid w:val="000E436E"/>
    <w:rsid w:val="000E47A3"/>
    <w:rsid w:val="000E4B12"/>
    <w:rsid w:val="000E5021"/>
    <w:rsid w:val="000E54AE"/>
    <w:rsid w:val="000E5FC8"/>
    <w:rsid w:val="000E5FEE"/>
    <w:rsid w:val="000E61DF"/>
    <w:rsid w:val="000E6C07"/>
    <w:rsid w:val="000E71BE"/>
    <w:rsid w:val="000E7478"/>
    <w:rsid w:val="000E75B1"/>
    <w:rsid w:val="000E7645"/>
    <w:rsid w:val="000F01CE"/>
    <w:rsid w:val="000F039E"/>
    <w:rsid w:val="000F03B8"/>
    <w:rsid w:val="000F0B26"/>
    <w:rsid w:val="000F0E66"/>
    <w:rsid w:val="000F125E"/>
    <w:rsid w:val="000F12F0"/>
    <w:rsid w:val="000F199D"/>
    <w:rsid w:val="000F1FC5"/>
    <w:rsid w:val="000F25FE"/>
    <w:rsid w:val="000F33DD"/>
    <w:rsid w:val="000F3401"/>
    <w:rsid w:val="000F39AB"/>
    <w:rsid w:val="000F421E"/>
    <w:rsid w:val="000F422E"/>
    <w:rsid w:val="000F4BA0"/>
    <w:rsid w:val="000F4EB7"/>
    <w:rsid w:val="000F535A"/>
    <w:rsid w:val="000F5823"/>
    <w:rsid w:val="000F630F"/>
    <w:rsid w:val="000F7503"/>
    <w:rsid w:val="000F75DF"/>
    <w:rsid w:val="000F774B"/>
    <w:rsid w:val="000F7B84"/>
    <w:rsid w:val="001002A3"/>
    <w:rsid w:val="0010087A"/>
    <w:rsid w:val="00100CA3"/>
    <w:rsid w:val="00100D8E"/>
    <w:rsid w:val="00101569"/>
    <w:rsid w:val="00101F86"/>
    <w:rsid w:val="00102170"/>
    <w:rsid w:val="00102442"/>
    <w:rsid w:val="00102A67"/>
    <w:rsid w:val="00102ADC"/>
    <w:rsid w:val="00102E9B"/>
    <w:rsid w:val="00103691"/>
    <w:rsid w:val="00103FA9"/>
    <w:rsid w:val="00104B55"/>
    <w:rsid w:val="001054B0"/>
    <w:rsid w:val="00105568"/>
    <w:rsid w:val="00105F00"/>
    <w:rsid w:val="00105F6D"/>
    <w:rsid w:val="00106256"/>
    <w:rsid w:val="001068BB"/>
    <w:rsid w:val="0010740B"/>
    <w:rsid w:val="00110A05"/>
    <w:rsid w:val="00110D8B"/>
    <w:rsid w:val="00111862"/>
    <w:rsid w:val="00112A7C"/>
    <w:rsid w:val="00112F72"/>
    <w:rsid w:val="00113135"/>
    <w:rsid w:val="001137D8"/>
    <w:rsid w:val="00113A4B"/>
    <w:rsid w:val="00113CB1"/>
    <w:rsid w:val="001146B7"/>
    <w:rsid w:val="001148EF"/>
    <w:rsid w:val="00114B33"/>
    <w:rsid w:val="00115188"/>
    <w:rsid w:val="00115EF4"/>
    <w:rsid w:val="00116605"/>
    <w:rsid w:val="001170B2"/>
    <w:rsid w:val="001172B8"/>
    <w:rsid w:val="00117A2A"/>
    <w:rsid w:val="001219A2"/>
    <w:rsid w:val="0012295F"/>
    <w:rsid w:val="00123247"/>
    <w:rsid w:val="001239C4"/>
    <w:rsid w:val="00123ACB"/>
    <w:rsid w:val="001243E8"/>
    <w:rsid w:val="0012471D"/>
    <w:rsid w:val="00124EAD"/>
    <w:rsid w:val="00124F72"/>
    <w:rsid w:val="00124FE6"/>
    <w:rsid w:val="001253E3"/>
    <w:rsid w:val="00125DBD"/>
    <w:rsid w:val="0012602A"/>
    <w:rsid w:val="00126B5A"/>
    <w:rsid w:val="00126EB4"/>
    <w:rsid w:val="00130B4A"/>
    <w:rsid w:val="00130B76"/>
    <w:rsid w:val="00131BDA"/>
    <w:rsid w:val="0013505F"/>
    <w:rsid w:val="00135EC1"/>
    <w:rsid w:val="00136354"/>
    <w:rsid w:val="00136AD8"/>
    <w:rsid w:val="00136E83"/>
    <w:rsid w:val="00140227"/>
    <w:rsid w:val="001403C2"/>
    <w:rsid w:val="00140624"/>
    <w:rsid w:val="00140C42"/>
    <w:rsid w:val="00141C03"/>
    <w:rsid w:val="001426C5"/>
    <w:rsid w:val="00142BEC"/>
    <w:rsid w:val="00142C05"/>
    <w:rsid w:val="001431C1"/>
    <w:rsid w:val="00143301"/>
    <w:rsid w:val="00144C0C"/>
    <w:rsid w:val="0014558E"/>
    <w:rsid w:val="0014599D"/>
    <w:rsid w:val="00145E38"/>
    <w:rsid w:val="001462D5"/>
    <w:rsid w:val="00146DAF"/>
    <w:rsid w:val="00147F1B"/>
    <w:rsid w:val="00150581"/>
    <w:rsid w:val="00150B56"/>
    <w:rsid w:val="0015160F"/>
    <w:rsid w:val="00151EA4"/>
    <w:rsid w:val="00152282"/>
    <w:rsid w:val="00152B7A"/>
    <w:rsid w:val="00152C2D"/>
    <w:rsid w:val="0015332E"/>
    <w:rsid w:val="00153698"/>
    <w:rsid w:val="00154601"/>
    <w:rsid w:val="00154CE8"/>
    <w:rsid w:val="00155862"/>
    <w:rsid w:val="0015627E"/>
    <w:rsid w:val="001567C4"/>
    <w:rsid w:val="00157107"/>
    <w:rsid w:val="001573BC"/>
    <w:rsid w:val="00157495"/>
    <w:rsid w:val="001575BD"/>
    <w:rsid w:val="001576E0"/>
    <w:rsid w:val="0016005F"/>
    <w:rsid w:val="001602C2"/>
    <w:rsid w:val="00160896"/>
    <w:rsid w:val="00160C78"/>
    <w:rsid w:val="001621FE"/>
    <w:rsid w:val="00162493"/>
    <w:rsid w:val="00163513"/>
    <w:rsid w:val="001636AF"/>
    <w:rsid w:val="0016381C"/>
    <w:rsid w:val="00163A26"/>
    <w:rsid w:val="00163C39"/>
    <w:rsid w:val="00164727"/>
    <w:rsid w:val="001648DA"/>
    <w:rsid w:val="00164F58"/>
    <w:rsid w:val="00165E3D"/>
    <w:rsid w:val="001664C1"/>
    <w:rsid w:val="001669D5"/>
    <w:rsid w:val="00167747"/>
    <w:rsid w:val="001701DB"/>
    <w:rsid w:val="00170691"/>
    <w:rsid w:val="00170A50"/>
    <w:rsid w:val="0017115B"/>
    <w:rsid w:val="00171289"/>
    <w:rsid w:val="001718C2"/>
    <w:rsid w:val="00172E17"/>
    <w:rsid w:val="001732E1"/>
    <w:rsid w:val="00173FD4"/>
    <w:rsid w:val="00174471"/>
    <w:rsid w:val="00174704"/>
    <w:rsid w:val="0017528D"/>
    <w:rsid w:val="00175E03"/>
    <w:rsid w:val="0017639F"/>
    <w:rsid w:val="00177B0D"/>
    <w:rsid w:val="00180878"/>
    <w:rsid w:val="00180F49"/>
    <w:rsid w:val="00181820"/>
    <w:rsid w:val="00181C69"/>
    <w:rsid w:val="00181F51"/>
    <w:rsid w:val="00183327"/>
    <w:rsid w:val="00183C29"/>
    <w:rsid w:val="00183EE3"/>
    <w:rsid w:val="001840D0"/>
    <w:rsid w:val="00184280"/>
    <w:rsid w:val="001855A0"/>
    <w:rsid w:val="00185945"/>
    <w:rsid w:val="001859E3"/>
    <w:rsid w:val="001867B8"/>
    <w:rsid w:val="001910E5"/>
    <w:rsid w:val="001917DF"/>
    <w:rsid w:val="0019300E"/>
    <w:rsid w:val="00193A45"/>
    <w:rsid w:val="00193B09"/>
    <w:rsid w:val="00193D1A"/>
    <w:rsid w:val="001942BE"/>
    <w:rsid w:val="00194768"/>
    <w:rsid w:val="00194AB8"/>
    <w:rsid w:val="00194B0A"/>
    <w:rsid w:val="00194D94"/>
    <w:rsid w:val="001957CD"/>
    <w:rsid w:val="00196177"/>
    <w:rsid w:val="001961DF"/>
    <w:rsid w:val="00196720"/>
    <w:rsid w:val="00196765"/>
    <w:rsid w:val="00197B9E"/>
    <w:rsid w:val="001A0630"/>
    <w:rsid w:val="001A0A5A"/>
    <w:rsid w:val="001A102B"/>
    <w:rsid w:val="001A2FB8"/>
    <w:rsid w:val="001A31AD"/>
    <w:rsid w:val="001A3276"/>
    <w:rsid w:val="001A3703"/>
    <w:rsid w:val="001A4646"/>
    <w:rsid w:val="001A46B2"/>
    <w:rsid w:val="001A4A42"/>
    <w:rsid w:val="001A4BA1"/>
    <w:rsid w:val="001A519E"/>
    <w:rsid w:val="001A5376"/>
    <w:rsid w:val="001A5F27"/>
    <w:rsid w:val="001A6197"/>
    <w:rsid w:val="001A63BB"/>
    <w:rsid w:val="001A68C8"/>
    <w:rsid w:val="001A6B14"/>
    <w:rsid w:val="001A7682"/>
    <w:rsid w:val="001B1237"/>
    <w:rsid w:val="001B135F"/>
    <w:rsid w:val="001B1977"/>
    <w:rsid w:val="001B1B30"/>
    <w:rsid w:val="001B3035"/>
    <w:rsid w:val="001B38C6"/>
    <w:rsid w:val="001B453E"/>
    <w:rsid w:val="001B4910"/>
    <w:rsid w:val="001B5356"/>
    <w:rsid w:val="001B5659"/>
    <w:rsid w:val="001B5879"/>
    <w:rsid w:val="001B6E98"/>
    <w:rsid w:val="001B78E4"/>
    <w:rsid w:val="001B7944"/>
    <w:rsid w:val="001B7B9C"/>
    <w:rsid w:val="001C1FA7"/>
    <w:rsid w:val="001C2149"/>
    <w:rsid w:val="001C2FB8"/>
    <w:rsid w:val="001C352C"/>
    <w:rsid w:val="001C3659"/>
    <w:rsid w:val="001C3859"/>
    <w:rsid w:val="001C3A07"/>
    <w:rsid w:val="001C4BAF"/>
    <w:rsid w:val="001C4CF5"/>
    <w:rsid w:val="001C5226"/>
    <w:rsid w:val="001C5260"/>
    <w:rsid w:val="001C5950"/>
    <w:rsid w:val="001C5B15"/>
    <w:rsid w:val="001C64CF"/>
    <w:rsid w:val="001C6A3E"/>
    <w:rsid w:val="001C6CDA"/>
    <w:rsid w:val="001C78E1"/>
    <w:rsid w:val="001D030B"/>
    <w:rsid w:val="001D0B3D"/>
    <w:rsid w:val="001D2874"/>
    <w:rsid w:val="001D3DEE"/>
    <w:rsid w:val="001D4A8E"/>
    <w:rsid w:val="001D4C5E"/>
    <w:rsid w:val="001D5811"/>
    <w:rsid w:val="001D5AF2"/>
    <w:rsid w:val="001D6A21"/>
    <w:rsid w:val="001D7856"/>
    <w:rsid w:val="001D7B7D"/>
    <w:rsid w:val="001E0E73"/>
    <w:rsid w:val="001E131A"/>
    <w:rsid w:val="001E1728"/>
    <w:rsid w:val="001E22EB"/>
    <w:rsid w:val="001E22F1"/>
    <w:rsid w:val="001E2C59"/>
    <w:rsid w:val="001E37D6"/>
    <w:rsid w:val="001E3AB6"/>
    <w:rsid w:val="001E3FA5"/>
    <w:rsid w:val="001E40BE"/>
    <w:rsid w:val="001E4112"/>
    <w:rsid w:val="001E5906"/>
    <w:rsid w:val="001E5CE8"/>
    <w:rsid w:val="001E6995"/>
    <w:rsid w:val="001E7D28"/>
    <w:rsid w:val="001E7EA1"/>
    <w:rsid w:val="001F0B85"/>
    <w:rsid w:val="001F1EC3"/>
    <w:rsid w:val="001F21E6"/>
    <w:rsid w:val="001F235B"/>
    <w:rsid w:val="001F2C43"/>
    <w:rsid w:val="001F355D"/>
    <w:rsid w:val="001F367A"/>
    <w:rsid w:val="001F50F7"/>
    <w:rsid w:val="001F5EB2"/>
    <w:rsid w:val="001F61AF"/>
    <w:rsid w:val="001F649D"/>
    <w:rsid w:val="001F6CBC"/>
    <w:rsid w:val="001F77A1"/>
    <w:rsid w:val="001F7A19"/>
    <w:rsid w:val="001F7E8A"/>
    <w:rsid w:val="00200FD6"/>
    <w:rsid w:val="00201074"/>
    <w:rsid w:val="0020197A"/>
    <w:rsid w:val="00202127"/>
    <w:rsid w:val="002022CF"/>
    <w:rsid w:val="00202BD7"/>
    <w:rsid w:val="00203627"/>
    <w:rsid w:val="00203649"/>
    <w:rsid w:val="002045DF"/>
    <w:rsid w:val="00205150"/>
    <w:rsid w:val="00205325"/>
    <w:rsid w:val="00207770"/>
    <w:rsid w:val="002078ED"/>
    <w:rsid w:val="002102EE"/>
    <w:rsid w:val="00210A2B"/>
    <w:rsid w:val="00210A9B"/>
    <w:rsid w:val="00210B18"/>
    <w:rsid w:val="00210E3E"/>
    <w:rsid w:val="00211193"/>
    <w:rsid w:val="00211975"/>
    <w:rsid w:val="00211A57"/>
    <w:rsid w:val="002120D8"/>
    <w:rsid w:val="002127B4"/>
    <w:rsid w:val="0021283B"/>
    <w:rsid w:val="00213140"/>
    <w:rsid w:val="00213C44"/>
    <w:rsid w:val="00213C91"/>
    <w:rsid w:val="00214B71"/>
    <w:rsid w:val="0021548D"/>
    <w:rsid w:val="00215F52"/>
    <w:rsid w:val="002170A9"/>
    <w:rsid w:val="0021735D"/>
    <w:rsid w:val="002173EE"/>
    <w:rsid w:val="00220280"/>
    <w:rsid w:val="00220570"/>
    <w:rsid w:val="00221061"/>
    <w:rsid w:val="00221ACA"/>
    <w:rsid w:val="00222886"/>
    <w:rsid w:val="00222A41"/>
    <w:rsid w:val="00223EBD"/>
    <w:rsid w:val="00224A9B"/>
    <w:rsid w:val="0022531C"/>
    <w:rsid w:val="0022674C"/>
    <w:rsid w:val="00226834"/>
    <w:rsid w:val="00227B1E"/>
    <w:rsid w:val="00227BAA"/>
    <w:rsid w:val="00227DC9"/>
    <w:rsid w:val="00227E88"/>
    <w:rsid w:val="002316F4"/>
    <w:rsid w:val="00231BC9"/>
    <w:rsid w:val="0023217F"/>
    <w:rsid w:val="002326A9"/>
    <w:rsid w:val="00232B7A"/>
    <w:rsid w:val="00233130"/>
    <w:rsid w:val="002331CD"/>
    <w:rsid w:val="00233C07"/>
    <w:rsid w:val="00234626"/>
    <w:rsid w:val="0023487B"/>
    <w:rsid w:val="00234CE6"/>
    <w:rsid w:val="0023506C"/>
    <w:rsid w:val="00235D97"/>
    <w:rsid w:val="002368F1"/>
    <w:rsid w:val="00237637"/>
    <w:rsid w:val="002406A4"/>
    <w:rsid w:val="00240706"/>
    <w:rsid w:val="00240A1F"/>
    <w:rsid w:val="00240A40"/>
    <w:rsid w:val="0024137D"/>
    <w:rsid w:val="00241BFE"/>
    <w:rsid w:val="00242D04"/>
    <w:rsid w:val="00243B17"/>
    <w:rsid w:val="00243B75"/>
    <w:rsid w:val="00243D8A"/>
    <w:rsid w:val="0024406E"/>
    <w:rsid w:val="00244933"/>
    <w:rsid w:val="00244E4C"/>
    <w:rsid w:val="002450A5"/>
    <w:rsid w:val="002463D1"/>
    <w:rsid w:val="002468F2"/>
    <w:rsid w:val="002471C1"/>
    <w:rsid w:val="002476F0"/>
    <w:rsid w:val="0025099A"/>
    <w:rsid w:val="002519C3"/>
    <w:rsid w:val="00251DB3"/>
    <w:rsid w:val="0025249F"/>
    <w:rsid w:val="00252E99"/>
    <w:rsid w:val="00253265"/>
    <w:rsid w:val="002542CB"/>
    <w:rsid w:val="00254B1B"/>
    <w:rsid w:val="00254E84"/>
    <w:rsid w:val="00255B31"/>
    <w:rsid w:val="002565B3"/>
    <w:rsid w:val="0025675F"/>
    <w:rsid w:val="00256CEF"/>
    <w:rsid w:val="00256CF0"/>
    <w:rsid w:val="0025774F"/>
    <w:rsid w:val="00260EFE"/>
    <w:rsid w:val="0026122D"/>
    <w:rsid w:val="002617BD"/>
    <w:rsid w:val="00261CA1"/>
    <w:rsid w:val="00262971"/>
    <w:rsid w:val="00262AE9"/>
    <w:rsid w:val="002630A1"/>
    <w:rsid w:val="002632F7"/>
    <w:rsid w:val="00263EFF"/>
    <w:rsid w:val="00264A6A"/>
    <w:rsid w:val="00266344"/>
    <w:rsid w:val="0026656F"/>
    <w:rsid w:val="00266934"/>
    <w:rsid w:val="00267710"/>
    <w:rsid w:val="00267D00"/>
    <w:rsid w:val="00271037"/>
    <w:rsid w:val="002711D5"/>
    <w:rsid w:val="00271647"/>
    <w:rsid w:val="00271856"/>
    <w:rsid w:val="00271F7D"/>
    <w:rsid w:val="0027216A"/>
    <w:rsid w:val="00273B78"/>
    <w:rsid w:val="00273BCA"/>
    <w:rsid w:val="00273DAF"/>
    <w:rsid w:val="002748D4"/>
    <w:rsid w:val="00274B8A"/>
    <w:rsid w:val="002752B3"/>
    <w:rsid w:val="00275DCA"/>
    <w:rsid w:val="002761E6"/>
    <w:rsid w:val="00276291"/>
    <w:rsid w:val="00276378"/>
    <w:rsid w:val="00276990"/>
    <w:rsid w:val="00276A7C"/>
    <w:rsid w:val="00276AAE"/>
    <w:rsid w:val="00276F8C"/>
    <w:rsid w:val="00276FD7"/>
    <w:rsid w:val="00277110"/>
    <w:rsid w:val="00277CBE"/>
    <w:rsid w:val="0028038D"/>
    <w:rsid w:val="002810BC"/>
    <w:rsid w:val="0028225E"/>
    <w:rsid w:val="00283215"/>
    <w:rsid w:val="00283497"/>
    <w:rsid w:val="002834E5"/>
    <w:rsid w:val="00283BA7"/>
    <w:rsid w:val="00283ED1"/>
    <w:rsid w:val="00283F67"/>
    <w:rsid w:val="00284C67"/>
    <w:rsid w:val="002878DA"/>
    <w:rsid w:val="002914E4"/>
    <w:rsid w:val="00291FAD"/>
    <w:rsid w:val="00292063"/>
    <w:rsid w:val="0029239B"/>
    <w:rsid w:val="002929C2"/>
    <w:rsid w:val="00292D7B"/>
    <w:rsid w:val="00292FAD"/>
    <w:rsid w:val="002933FA"/>
    <w:rsid w:val="002934B0"/>
    <w:rsid w:val="0029387D"/>
    <w:rsid w:val="002939D5"/>
    <w:rsid w:val="00293A0E"/>
    <w:rsid w:val="002940BE"/>
    <w:rsid w:val="002950B5"/>
    <w:rsid w:val="00295524"/>
    <w:rsid w:val="00295D6F"/>
    <w:rsid w:val="002961D6"/>
    <w:rsid w:val="00296570"/>
    <w:rsid w:val="00296CC2"/>
    <w:rsid w:val="00297530"/>
    <w:rsid w:val="002979F6"/>
    <w:rsid w:val="00297C75"/>
    <w:rsid w:val="002A0651"/>
    <w:rsid w:val="002A1024"/>
    <w:rsid w:val="002A1349"/>
    <w:rsid w:val="002A1BCF"/>
    <w:rsid w:val="002A2357"/>
    <w:rsid w:val="002A2661"/>
    <w:rsid w:val="002A2C04"/>
    <w:rsid w:val="002A393B"/>
    <w:rsid w:val="002A4264"/>
    <w:rsid w:val="002A4C55"/>
    <w:rsid w:val="002A5D8A"/>
    <w:rsid w:val="002A5E80"/>
    <w:rsid w:val="002A5FE6"/>
    <w:rsid w:val="002A629C"/>
    <w:rsid w:val="002A6826"/>
    <w:rsid w:val="002A697B"/>
    <w:rsid w:val="002A7169"/>
    <w:rsid w:val="002A74FE"/>
    <w:rsid w:val="002A7B4E"/>
    <w:rsid w:val="002B1FAB"/>
    <w:rsid w:val="002B21F8"/>
    <w:rsid w:val="002B2553"/>
    <w:rsid w:val="002B300F"/>
    <w:rsid w:val="002B3EC3"/>
    <w:rsid w:val="002B45A7"/>
    <w:rsid w:val="002B55DE"/>
    <w:rsid w:val="002B5FF7"/>
    <w:rsid w:val="002B7C7A"/>
    <w:rsid w:val="002B7FFC"/>
    <w:rsid w:val="002C0280"/>
    <w:rsid w:val="002C1D6B"/>
    <w:rsid w:val="002C1FBB"/>
    <w:rsid w:val="002C2412"/>
    <w:rsid w:val="002C264E"/>
    <w:rsid w:val="002C285B"/>
    <w:rsid w:val="002C2B85"/>
    <w:rsid w:val="002C3428"/>
    <w:rsid w:val="002C4594"/>
    <w:rsid w:val="002C4720"/>
    <w:rsid w:val="002C4A98"/>
    <w:rsid w:val="002C4D12"/>
    <w:rsid w:val="002C4DE1"/>
    <w:rsid w:val="002C4F30"/>
    <w:rsid w:val="002C51E2"/>
    <w:rsid w:val="002C59FE"/>
    <w:rsid w:val="002C5C5C"/>
    <w:rsid w:val="002C5D95"/>
    <w:rsid w:val="002C63ED"/>
    <w:rsid w:val="002C6836"/>
    <w:rsid w:val="002C6F30"/>
    <w:rsid w:val="002C782A"/>
    <w:rsid w:val="002C78D6"/>
    <w:rsid w:val="002C7992"/>
    <w:rsid w:val="002C7D60"/>
    <w:rsid w:val="002C7E1C"/>
    <w:rsid w:val="002D018F"/>
    <w:rsid w:val="002D05F1"/>
    <w:rsid w:val="002D1049"/>
    <w:rsid w:val="002D1173"/>
    <w:rsid w:val="002D126A"/>
    <w:rsid w:val="002D16C4"/>
    <w:rsid w:val="002D17DA"/>
    <w:rsid w:val="002D27BF"/>
    <w:rsid w:val="002D2AF7"/>
    <w:rsid w:val="002D3D99"/>
    <w:rsid w:val="002D4118"/>
    <w:rsid w:val="002D4405"/>
    <w:rsid w:val="002D5A6C"/>
    <w:rsid w:val="002D636C"/>
    <w:rsid w:val="002D66B9"/>
    <w:rsid w:val="002D67D6"/>
    <w:rsid w:val="002D6C91"/>
    <w:rsid w:val="002D73D6"/>
    <w:rsid w:val="002D747F"/>
    <w:rsid w:val="002D77B4"/>
    <w:rsid w:val="002E0CDC"/>
    <w:rsid w:val="002E1C48"/>
    <w:rsid w:val="002E2418"/>
    <w:rsid w:val="002E2880"/>
    <w:rsid w:val="002E2ECF"/>
    <w:rsid w:val="002E33EA"/>
    <w:rsid w:val="002E374E"/>
    <w:rsid w:val="002E381E"/>
    <w:rsid w:val="002E421C"/>
    <w:rsid w:val="002E525E"/>
    <w:rsid w:val="002E56E9"/>
    <w:rsid w:val="002E6FBD"/>
    <w:rsid w:val="002E6FF1"/>
    <w:rsid w:val="002E7821"/>
    <w:rsid w:val="002E7A7D"/>
    <w:rsid w:val="002E7D6A"/>
    <w:rsid w:val="002F01C1"/>
    <w:rsid w:val="002F0441"/>
    <w:rsid w:val="002F16A4"/>
    <w:rsid w:val="002F2A5A"/>
    <w:rsid w:val="002F3B71"/>
    <w:rsid w:val="002F3BD3"/>
    <w:rsid w:val="002F749B"/>
    <w:rsid w:val="002F78BC"/>
    <w:rsid w:val="00302297"/>
    <w:rsid w:val="003023A2"/>
    <w:rsid w:val="003025DB"/>
    <w:rsid w:val="00303125"/>
    <w:rsid w:val="003031A8"/>
    <w:rsid w:val="003032BF"/>
    <w:rsid w:val="00304301"/>
    <w:rsid w:val="0030482A"/>
    <w:rsid w:val="003051E5"/>
    <w:rsid w:val="003051E8"/>
    <w:rsid w:val="00305250"/>
    <w:rsid w:val="00306449"/>
    <w:rsid w:val="00306765"/>
    <w:rsid w:val="0030683A"/>
    <w:rsid w:val="003071F6"/>
    <w:rsid w:val="003101EF"/>
    <w:rsid w:val="003104DE"/>
    <w:rsid w:val="00310F00"/>
    <w:rsid w:val="003116CE"/>
    <w:rsid w:val="00311A7F"/>
    <w:rsid w:val="00311D66"/>
    <w:rsid w:val="003125FC"/>
    <w:rsid w:val="0031358B"/>
    <w:rsid w:val="003139D4"/>
    <w:rsid w:val="00313BD7"/>
    <w:rsid w:val="00314A36"/>
    <w:rsid w:val="00314C03"/>
    <w:rsid w:val="00315E56"/>
    <w:rsid w:val="003168C0"/>
    <w:rsid w:val="00316BDA"/>
    <w:rsid w:val="0031712C"/>
    <w:rsid w:val="00320894"/>
    <w:rsid w:val="00321910"/>
    <w:rsid w:val="00321D2F"/>
    <w:rsid w:val="003226F1"/>
    <w:rsid w:val="00322997"/>
    <w:rsid w:val="00322BA5"/>
    <w:rsid w:val="003230D0"/>
    <w:rsid w:val="00323F2B"/>
    <w:rsid w:val="00324247"/>
    <w:rsid w:val="00324648"/>
    <w:rsid w:val="003247B7"/>
    <w:rsid w:val="00324DE6"/>
    <w:rsid w:val="003257E2"/>
    <w:rsid w:val="0032584D"/>
    <w:rsid w:val="00325E75"/>
    <w:rsid w:val="00327724"/>
    <w:rsid w:val="00327A61"/>
    <w:rsid w:val="00327C93"/>
    <w:rsid w:val="00327E4C"/>
    <w:rsid w:val="00327ED3"/>
    <w:rsid w:val="00330E84"/>
    <w:rsid w:val="00331677"/>
    <w:rsid w:val="00334BAC"/>
    <w:rsid w:val="00335185"/>
    <w:rsid w:val="00335812"/>
    <w:rsid w:val="003358F3"/>
    <w:rsid w:val="00335C76"/>
    <w:rsid w:val="00336109"/>
    <w:rsid w:val="003364D4"/>
    <w:rsid w:val="00337656"/>
    <w:rsid w:val="00337AF2"/>
    <w:rsid w:val="0034001A"/>
    <w:rsid w:val="00340963"/>
    <w:rsid w:val="0034226C"/>
    <w:rsid w:val="003426E1"/>
    <w:rsid w:val="0034278C"/>
    <w:rsid w:val="00342CD1"/>
    <w:rsid w:val="00343361"/>
    <w:rsid w:val="00343C10"/>
    <w:rsid w:val="00343FAD"/>
    <w:rsid w:val="0034512B"/>
    <w:rsid w:val="00345D2E"/>
    <w:rsid w:val="003469AE"/>
    <w:rsid w:val="00346D8A"/>
    <w:rsid w:val="00346F91"/>
    <w:rsid w:val="003479A4"/>
    <w:rsid w:val="003501CF"/>
    <w:rsid w:val="00350725"/>
    <w:rsid w:val="00350DDF"/>
    <w:rsid w:val="003518EE"/>
    <w:rsid w:val="00353327"/>
    <w:rsid w:val="00353ADB"/>
    <w:rsid w:val="0035416C"/>
    <w:rsid w:val="00354256"/>
    <w:rsid w:val="0035433A"/>
    <w:rsid w:val="00354852"/>
    <w:rsid w:val="00354D68"/>
    <w:rsid w:val="003562F7"/>
    <w:rsid w:val="003563EB"/>
    <w:rsid w:val="0035683E"/>
    <w:rsid w:val="00356D65"/>
    <w:rsid w:val="003570DF"/>
    <w:rsid w:val="00357B73"/>
    <w:rsid w:val="003607A9"/>
    <w:rsid w:val="0036090D"/>
    <w:rsid w:val="00361B04"/>
    <w:rsid w:val="00361CC0"/>
    <w:rsid w:val="0036233B"/>
    <w:rsid w:val="00362456"/>
    <w:rsid w:val="00363158"/>
    <w:rsid w:val="003639AE"/>
    <w:rsid w:val="00364919"/>
    <w:rsid w:val="00364F19"/>
    <w:rsid w:val="00365799"/>
    <w:rsid w:val="00365B65"/>
    <w:rsid w:val="00365BD8"/>
    <w:rsid w:val="00366438"/>
    <w:rsid w:val="00366E29"/>
    <w:rsid w:val="00366F16"/>
    <w:rsid w:val="00367160"/>
    <w:rsid w:val="003703EA"/>
    <w:rsid w:val="00371066"/>
    <w:rsid w:val="00371BE8"/>
    <w:rsid w:val="0037209F"/>
    <w:rsid w:val="00372353"/>
    <w:rsid w:val="00372BDB"/>
    <w:rsid w:val="003735C2"/>
    <w:rsid w:val="00374086"/>
    <w:rsid w:val="0037416C"/>
    <w:rsid w:val="003744DD"/>
    <w:rsid w:val="00374B12"/>
    <w:rsid w:val="0037521E"/>
    <w:rsid w:val="003755F4"/>
    <w:rsid w:val="0037585C"/>
    <w:rsid w:val="00375D72"/>
    <w:rsid w:val="00375EF7"/>
    <w:rsid w:val="00376CAB"/>
    <w:rsid w:val="00377423"/>
    <w:rsid w:val="00380176"/>
    <w:rsid w:val="00381AA7"/>
    <w:rsid w:val="00381CD9"/>
    <w:rsid w:val="00382AAE"/>
    <w:rsid w:val="003853F9"/>
    <w:rsid w:val="00385B28"/>
    <w:rsid w:val="00385D9C"/>
    <w:rsid w:val="00386667"/>
    <w:rsid w:val="00386743"/>
    <w:rsid w:val="003869EF"/>
    <w:rsid w:val="003870F5"/>
    <w:rsid w:val="0039050B"/>
    <w:rsid w:val="00390524"/>
    <w:rsid w:val="003907AC"/>
    <w:rsid w:val="00391ED8"/>
    <w:rsid w:val="003921F8"/>
    <w:rsid w:val="0039241C"/>
    <w:rsid w:val="00392557"/>
    <w:rsid w:val="00392868"/>
    <w:rsid w:val="003947DB"/>
    <w:rsid w:val="00394A0C"/>
    <w:rsid w:val="00395319"/>
    <w:rsid w:val="003965EC"/>
    <w:rsid w:val="00397578"/>
    <w:rsid w:val="00397DC6"/>
    <w:rsid w:val="003A0C8A"/>
    <w:rsid w:val="003A1894"/>
    <w:rsid w:val="003A1E59"/>
    <w:rsid w:val="003A2BE2"/>
    <w:rsid w:val="003A2C45"/>
    <w:rsid w:val="003A342D"/>
    <w:rsid w:val="003A3BC5"/>
    <w:rsid w:val="003A3DF4"/>
    <w:rsid w:val="003A4FCD"/>
    <w:rsid w:val="003A5129"/>
    <w:rsid w:val="003A57D0"/>
    <w:rsid w:val="003A60FF"/>
    <w:rsid w:val="003A6104"/>
    <w:rsid w:val="003A6C20"/>
    <w:rsid w:val="003A6C71"/>
    <w:rsid w:val="003A6EC8"/>
    <w:rsid w:val="003A76FB"/>
    <w:rsid w:val="003B0A02"/>
    <w:rsid w:val="003B0FFE"/>
    <w:rsid w:val="003B148C"/>
    <w:rsid w:val="003B2513"/>
    <w:rsid w:val="003B2674"/>
    <w:rsid w:val="003B3190"/>
    <w:rsid w:val="003B32E4"/>
    <w:rsid w:val="003B50DD"/>
    <w:rsid w:val="003B5E79"/>
    <w:rsid w:val="003B71BB"/>
    <w:rsid w:val="003B79C1"/>
    <w:rsid w:val="003B7D0F"/>
    <w:rsid w:val="003C08F4"/>
    <w:rsid w:val="003C09FD"/>
    <w:rsid w:val="003C0EA0"/>
    <w:rsid w:val="003C0EAD"/>
    <w:rsid w:val="003C27DE"/>
    <w:rsid w:val="003C2C5D"/>
    <w:rsid w:val="003C414A"/>
    <w:rsid w:val="003C43E4"/>
    <w:rsid w:val="003C6BDB"/>
    <w:rsid w:val="003C72AA"/>
    <w:rsid w:val="003C7359"/>
    <w:rsid w:val="003C7F16"/>
    <w:rsid w:val="003D0F4E"/>
    <w:rsid w:val="003D1115"/>
    <w:rsid w:val="003D18A7"/>
    <w:rsid w:val="003D1E47"/>
    <w:rsid w:val="003D2799"/>
    <w:rsid w:val="003D2F59"/>
    <w:rsid w:val="003D2F5B"/>
    <w:rsid w:val="003D3337"/>
    <w:rsid w:val="003D341D"/>
    <w:rsid w:val="003D3B17"/>
    <w:rsid w:val="003D3F33"/>
    <w:rsid w:val="003D4E22"/>
    <w:rsid w:val="003D5269"/>
    <w:rsid w:val="003D6876"/>
    <w:rsid w:val="003D7793"/>
    <w:rsid w:val="003D792B"/>
    <w:rsid w:val="003E0876"/>
    <w:rsid w:val="003E0907"/>
    <w:rsid w:val="003E18D8"/>
    <w:rsid w:val="003E2058"/>
    <w:rsid w:val="003E3760"/>
    <w:rsid w:val="003E4472"/>
    <w:rsid w:val="003E4D12"/>
    <w:rsid w:val="003E51B3"/>
    <w:rsid w:val="003E5B6A"/>
    <w:rsid w:val="003E5E3B"/>
    <w:rsid w:val="003E6C74"/>
    <w:rsid w:val="003E73E4"/>
    <w:rsid w:val="003F0443"/>
    <w:rsid w:val="003F1E1E"/>
    <w:rsid w:val="003F229D"/>
    <w:rsid w:val="003F232D"/>
    <w:rsid w:val="003F2DDC"/>
    <w:rsid w:val="003F6D49"/>
    <w:rsid w:val="003F70F7"/>
    <w:rsid w:val="003F73CC"/>
    <w:rsid w:val="00400222"/>
    <w:rsid w:val="00400C3A"/>
    <w:rsid w:val="00400FC7"/>
    <w:rsid w:val="00401486"/>
    <w:rsid w:val="0040164C"/>
    <w:rsid w:val="00402748"/>
    <w:rsid w:val="00402C43"/>
    <w:rsid w:val="00403074"/>
    <w:rsid w:val="00403991"/>
    <w:rsid w:val="004042B9"/>
    <w:rsid w:val="00405796"/>
    <w:rsid w:val="00406202"/>
    <w:rsid w:val="004073E9"/>
    <w:rsid w:val="0040784D"/>
    <w:rsid w:val="00407BA5"/>
    <w:rsid w:val="0041168F"/>
    <w:rsid w:val="00411783"/>
    <w:rsid w:val="00412320"/>
    <w:rsid w:val="00412559"/>
    <w:rsid w:val="00413C87"/>
    <w:rsid w:val="00413C9B"/>
    <w:rsid w:val="004140EF"/>
    <w:rsid w:val="004141D0"/>
    <w:rsid w:val="004148B7"/>
    <w:rsid w:val="004148C7"/>
    <w:rsid w:val="00415F9D"/>
    <w:rsid w:val="00415FC4"/>
    <w:rsid w:val="0041648A"/>
    <w:rsid w:val="0041716D"/>
    <w:rsid w:val="0041779B"/>
    <w:rsid w:val="00420DFA"/>
    <w:rsid w:val="00420EA1"/>
    <w:rsid w:val="00420FF3"/>
    <w:rsid w:val="00421151"/>
    <w:rsid w:val="004214BC"/>
    <w:rsid w:val="0042159A"/>
    <w:rsid w:val="00421711"/>
    <w:rsid w:val="00422CE3"/>
    <w:rsid w:val="0042354C"/>
    <w:rsid w:val="00423F07"/>
    <w:rsid w:val="00424932"/>
    <w:rsid w:val="00424ECB"/>
    <w:rsid w:val="00424FA9"/>
    <w:rsid w:val="00425217"/>
    <w:rsid w:val="00425420"/>
    <w:rsid w:val="00425741"/>
    <w:rsid w:val="00425943"/>
    <w:rsid w:val="00426E06"/>
    <w:rsid w:val="004274C7"/>
    <w:rsid w:val="00430328"/>
    <w:rsid w:val="00430472"/>
    <w:rsid w:val="00430485"/>
    <w:rsid w:val="00430633"/>
    <w:rsid w:val="00431036"/>
    <w:rsid w:val="004327AA"/>
    <w:rsid w:val="00432AEA"/>
    <w:rsid w:val="004337B7"/>
    <w:rsid w:val="00433A1F"/>
    <w:rsid w:val="00433C21"/>
    <w:rsid w:val="004342D2"/>
    <w:rsid w:val="00434541"/>
    <w:rsid w:val="00435498"/>
    <w:rsid w:val="0043555E"/>
    <w:rsid w:val="0043711E"/>
    <w:rsid w:val="00440114"/>
    <w:rsid w:val="004403B7"/>
    <w:rsid w:val="00440BF7"/>
    <w:rsid w:val="004414B3"/>
    <w:rsid w:val="004423A3"/>
    <w:rsid w:val="00442C53"/>
    <w:rsid w:val="00443293"/>
    <w:rsid w:val="004439A6"/>
    <w:rsid w:val="004442E0"/>
    <w:rsid w:val="00444660"/>
    <w:rsid w:val="00445EA3"/>
    <w:rsid w:val="00447DE9"/>
    <w:rsid w:val="00447F48"/>
    <w:rsid w:val="004501C2"/>
    <w:rsid w:val="004510F3"/>
    <w:rsid w:val="004511C9"/>
    <w:rsid w:val="0045182A"/>
    <w:rsid w:val="00451B3D"/>
    <w:rsid w:val="00451FE1"/>
    <w:rsid w:val="004525EF"/>
    <w:rsid w:val="00452C56"/>
    <w:rsid w:val="00452D66"/>
    <w:rsid w:val="004537A3"/>
    <w:rsid w:val="00453F44"/>
    <w:rsid w:val="00454131"/>
    <w:rsid w:val="004547B3"/>
    <w:rsid w:val="00454952"/>
    <w:rsid w:val="00454BA4"/>
    <w:rsid w:val="00454C23"/>
    <w:rsid w:val="00454EE3"/>
    <w:rsid w:val="00455069"/>
    <w:rsid w:val="00455739"/>
    <w:rsid w:val="00455D2B"/>
    <w:rsid w:val="0045616D"/>
    <w:rsid w:val="004561E9"/>
    <w:rsid w:val="00456844"/>
    <w:rsid w:val="00457841"/>
    <w:rsid w:val="00457D71"/>
    <w:rsid w:val="004601C1"/>
    <w:rsid w:val="004601D8"/>
    <w:rsid w:val="004609AE"/>
    <w:rsid w:val="00460B53"/>
    <w:rsid w:val="004612A4"/>
    <w:rsid w:val="00462752"/>
    <w:rsid w:val="00462971"/>
    <w:rsid w:val="00463121"/>
    <w:rsid w:val="004641FE"/>
    <w:rsid w:val="00464E2D"/>
    <w:rsid w:val="00465FB2"/>
    <w:rsid w:val="004665BF"/>
    <w:rsid w:val="00466A28"/>
    <w:rsid w:val="004702E1"/>
    <w:rsid w:val="004707C3"/>
    <w:rsid w:val="00471AE7"/>
    <w:rsid w:val="00473BA8"/>
    <w:rsid w:val="00473C4F"/>
    <w:rsid w:val="00473DA7"/>
    <w:rsid w:val="004742DF"/>
    <w:rsid w:val="00474532"/>
    <w:rsid w:val="0047487B"/>
    <w:rsid w:val="00474DED"/>
    <w:rsid w:val="00474E6B"/>
    <w:rsid w:val="004756E7"/>
    <w:rsid w:val="00475BB7"/>
    <w:rsid w:val="00476017"/>
    <w:rsid w:val="00476325"/>
    <w:rsid w:val="004772ED"/>
    <w:rsid w:val="0047755E"/>
    <w:rsid w:val="00477A48"/>
    <w:rsid w:val="00477C99"/>
    <w:rsid w:val="004802C0"/>
    <w:rsid w:val="004806E6"/>
    <w:rsid w:val="00480FA4"/>
    <w:rsid w:val="00481175"/>
    <w:rsid w:val="0048133E"/>
    <w:rsid w:val="00481389"/>
    <w:rsid w:val="0048290B"/>
    <w:rsid w:val="00484246"/>
    <w:rsid w:val="00484592"/>
    <w:rsid w:val="00484620"/>
    <w:rsid w:val="00484E42"/>
    <w:rsid w:val="00484EC3"/>
    <w:rsid w:val="00486312"/>
    <w:rsid w:val="004864AE"/>
    <w:rsid w:val="004869EF"/>
    <w:rsid w:val="004873A0"/>
    <w:rsid w:val="004900BA"/>
    <w:rsid w:val="00490579"/>
    <w:rsid w:val="004908C8"/>
    <w:rsid w:val="004908CC"/>
    <w:rsid w:val="00490904"/>
    <w:rsid w:val="00490DDF"/>
    <w:rsid w:val="00490EDF"/>
    <w:rsid w:val="004912FB"/>
    <w:rsid w:val="004916D2"/>
    <w:rsid w:val="0049183C"/>
    <w:rsid w:val="00491E24"/>
    <w:rsid w:val="004922B4"/>
    <w:rsid w:val="004924D3"/>
    <w:rsid w:val="00493136"/>
    <w:rsid w:val="004932D2"/>
    <w:rsid w:val="004934A1"/>
    <w:rsid w:val="00493C80"/>
    <w:rsid w:val="00493FCB"/>
    <w:rsid w:val="0049458C"/>
    <w:rsid w:val="0049521B"/>
    <w:rsid w:val="004957D3"/>
    <w:rsid w:val="004979D7"/>
    <w:rsid w:val="00497B0D"/>
    <w:rsid w:val="00497D23"/>
    <w:rsid w:val="004A008B"/>
    <w:rsid w:val="004A215A"/>
    <w:rsid w:val="004A223F"/>
    <w:rsid w:val="004A38C1"/>
    <w:rsid w:val="004A41D3"/>
    <w:rsid w:val="004A5EF5"/>
    <w:rsid w:val="004A746A"/>
    <w:rsid w:val="004A7AEB"/>
    <w:rsid w:val="004A7DB3"/>
    <w:rsid w:val="004B173F"/>
    <w:rsid w:val="004B357F"/>
    <w:rsid w:val="004B3AF0"/>
    <w:rsid w:val="004B3CEC"/>
    <w:rsid w:val="004B42C6"/>
    <w:rsid w:val="004B4575"/>
    <w:rsid w:val="004B45A1"/>
    <w:rsid w:val="004B53F9"/>
    <w:rsid w:val="004B60F5"/>
    <w:rsid w:val="004B6A6C"/>
    <w:rsid w:val="004B6D4E"/>
    <w:rsid w:val="004B7D16"/>
    <w:rsid w:val="004C0275"/>
    <w:rsid w:val="004C045E"/>
    <w:rsid w:val="004C0DE1"/>
    <w:rsid w:val="004C1595"/>
    <w:rsid w:val="004C204A"/>
    <w:rsid w:val="004C24B9"/>
    <w:rsid w:val="004C270F"/>
    <w:rsid w:val="004C2E4C"/>
    <w:rsid w:val="004C3CDA"/>
    <w:rsid w:val="004C43D6"/>
    <w:rsid w:val="004C5789"/>
    <w:rsid w:val="004C5D85"/>
    <w:rsid w:val="004C5D9A"/>
    <w:rsid w:val="004C648C"/>
    <w:rsid w:val="004C6B3D"/>
    <w:rsid w:val="004C6CFB"/>
    <w:rsid w:val="004C7520"/>
    <w:rsid w:val="004D0A77"/>
    <w:rsid w:val="004D0BD7"/>
    <w:rsid w:val="004D1830"/>
    <w:rsid w:val="004D1F93"/>
    <w:rsid w:val="004D2AA4"/>
    <w:rsid w:val="004D4186"/>
    <w:rsid w:val="004D459C"/>
    <w:rsid w:val="004D49DF"/>
    <w:rsid w:val="004D5A19"/>
    <w:rsid w:val="004D5AF3"/>
    <w:rsid w:val="004D65EB"/>
    <w:rsid w:val="004D663F"/>
    <w:rsid w:val="004D6BAA"/>
    <w:rsid w:val="004D6C33"/>
    <w:rsid w:val="004D7075"/>
    <w:rsid w:val="004D7328"/>
    <w:rsid w:val="004D7734"/>
    <w:rsid w:val="004D7D84"/>
    <w:rsid w:val="004E0E84"/>
    <w:rsid w:val="004E1BDB"/>
    <w:rsid w:val="004E25FE"/>
    <w:rsid w:val="004E2F84"/>
    <w:rsid w:val="004E3002"/>
    <w:rsid w:val="004E4272"/>
    <w:rsid w:val="004E4918"/>
    <w:rsid w:val="004E4EFB"/>
    <w:rsid w:val="004E500A"/>
    <w:rsid w:val="004E5038"/>
    <w:rsid w:val="004E5429"/>
    <w:rsid w:val="004E6716"/>
    <w:rsid w:val="004E6DB3"/>
    <w:rsid w:val="004E7A11"/>
    <w:rsid w:val="004E7CE6"/>
    <w:rsid w:val="004E7D09"/>
    <w:rsid w:val="004F06EC"/>
    <w:rsid w:val="004F0CAA"/>
    <w:rsid w:val="004F0F5C"/>
    <w:rsid w:val="004F0F9D"/>
    <w:rsid w:val="004F19C1"/>
    <w:rsid w:val="004F1E31"/>
    <w:rsid w:val="004F2ABB"/>
    <w:rsid w:val="004F2E88"/>
    <w:rsid w:val="004F2EB4"/>
    <w:rsid w:val="004F34C5"/>
    <w:rsid w:val="004F49FB"/>
    <w:rsid w:val="004F56C7"/>
    <w:rsid w:val="004F5D32"/>
    <w:rsid w:val="004F6058"/>
    <w:rsid w:val="004F6B11"/>
    <w:rsid w:val="004F73A1"/>
    <w:rsid w:val="004F7482"/>
    <w:rsid w:val="00500252"/>
    <w:rsid w:val="005005DA"/>
    <w:rsid w:val="00500F24"/>
    <w:rsid w:val="00501032"/>
    <w:rsid w:val="005010AE"/>
    <w:rsid w:val="00501A52"/>
    <w:rsid w:val="0050205C"/>
    <w:rsid w:val="0050298E"/>
    <w:rsid w:val="00502AC7"/>
    <w:rsid w:val="00503A5A"/>
    <w:rsid w:val="0050412F"/>
    <w:rsid w:val="00504E83"/>
    <w:rsid w:val="00506247"/>
    <w:rsid w:val="00507013"/>
    <w:rsid w:val="0050749C"/>
    <w:rsid w:val="00510278"/>
    <w:rsid w:val="00510AD9"/>
    <w:rsid w:val="00510E05"/>
    <w:rsid w:val="00510F87"/>
    <w:rsid w:val="00511673"/>
    <w:rsid w:val="005117CC"/>
    <w:rsid w:val="00511C5D"/>
    <w:rsid w:val="005124C1"/>
    <w:rsid w:val="00512C3E"/>
    <w:rsid w:val="00513D44"/>
    <w:rsid w:val="0051429C"/>
    <w:rsid w:val="00514AF7"/>
    <w:rsid w:val="00515216"/>
    <w:rsid w:val="005178D0"/>
    <w:rsid w:val="005218C3"/>
    <w:rsid w:val="005221FC"/>
    <w:rsid w:val="00522C44"/>
    <w:rsid w:val="00523B28"/>
    <w:rsid w:val="00523BE1"/>
    <w:rsid w:val="00523DE1"/>
    <w:rsid w:val="005255D4"/>
    <w:rsid w:val="00525B61"/>
    <w:rsid w:val="00526389"/>
    <w:rsid w:val="00526424"/>
    <w:rsid w:val="00526840"/>
    <w:rsid w:val="00527421"/>
    <w:rsid w:val="00527A37"/>
    <w:rsid w:val="00527A7C"/>
    <w:rsid w:val="005304B7"/>
    <w:rsid w:val="005305FE"/>
    <w:rsid w:val="00530EB2"/>
    <w:rsid w:val="005324F6"/>
    <w:rsid w:val="00532854"/>
    <w:rsid w:val="00533C51"/>
    <w:rsid w:val="00533E78"/>
    <w:rsid w:val="00533EC6"/>
    <w:rsid w:val="0053403E"/>
    <w:rsid w:val="00534256"/>
    <w:rsid w:val="005343F1"/>
    <w:rsid w:val="00534402"/>
    <w:rsid w:val="005346DE"/>
    <w:rsid w:val="00534FAF"/>
    <w:rsid w:val="00535ADC"/>
    <w:rsid w:val="00535F02"/>
    <w:rsid w:val="0053654B"/>
    <w:rsid w:val="00536753"/>
    <w:rsid w:val="00536E36"/>
    <w:rsid w:val="00536F86"/>
    <w:rsid w:val="0054013A"/>
    <w:rsid w:val="0054045F"/>
    <w:rsid w:val="005404C5"/>
    <w:rsid w:val="00540FC9"/>
    <w:rsid w:val="00541412"/>
    <w:rsid w:val="00543F7D"/>
    <w:rsid w:val="005447D8"/>
    <w:rsid w:val="00544B91"/>
    <w:rsid w:val="00544E2A"/>
    <w:rsid w:val="005451BD"/>
    <w:rsid w:val="00545680"/>
    <w:rsid w:val="00545C73"/>
    <w:rsid w:val="00545F5B"/>
    <w:rsid w:val="00547091"/>
    <w:rsid w:val="00547DB6"/>
    <w:rsid w:val="005517DD"/>
    <w:rsid w:val="00551B38"/>
    <w:rsid w:val="00551ED7"/>
    <w:rsid w:val="0055206C"/>
    <w:rsid w:val="005524E9"/>
    <w:rsid w:val="005540EE"/>
    <w:rsid w:val="0055498C"/>
    <w:rsid w:val="005564CD"/>
    <w:rsid w:val="0055741C"/>
    <w:rsid w:val="00557A53"/>
    <w:rsid w:val="0056029F"/>
    <w:rsid w:val="00560CF8"/>
    <w:rsid w:val="00561CFC"/>
    <w:rsid w:val="005622E7"/>
    <w:rsid w:val="0056240E"/>
    <w:rsid w:val="00562422"/>
    <w:rsid w:val="0056261F"/>
    <w:rsid w:val="00562620"/>
    <w:rsid w:val="005629CE"/>
    <w:rsid w:val="00562EE3"/>
    <w:rsid w:val="005631B5"/>
    <w:rsid w:val="00563488"/>
    <w:rsid w:val="00563E36"/>
    <w:rsid w:val="00564295"/>
    <w:rsid w:val="00564C2B"/>
    <w:rsid w:val="005650FA"/>
    <w:rsid w:val="005651D1"/>
    <w:rsid w:val="00565767"/>
    <w:rsid w:val="005664A5"/>
    <w:rsid w:val="005668ED"/>
    <w:rsid w:val="00566A77"/>
    <w:rsid w:val="005673D6"/>
    <w:rsid w:val="00567587"/>
    <w:rsid w:val="00567A1B"/>
    <w:rsid w:val="00567DA7"/>
    <w:rsid w:val="00567F48"/>
    <w:rsid w:val="00570102"/>
    <w:rsid w:val="005701BC"/>
    <w:rsid w:val="00570C49"/>
    <w:rsid w:val="00572B3E"/>
    <w:rsid w:val="00574606"/>
    <w:rsid w:val="0057475D"/>
    <w:rsid w:val="00575C9C"/>
    <w:rsid w:val="005766F7"/>
    <w:rsid w:val="00576F4A"/>
    <w:rsid w:val="00577004"/>
    <w:rsid w:val="0057779B"/>
    <w:rsid w:val="0058043B"/>
    <w:rsid w:val="005805D0"/>
    <w:rsid w:val="00580D6C"/>
    <w:rsid w:val="00581B1F"/>
    <w:rsid w:val="00581F6C"/>
    <w:rsid w:val="005829B7"/>
    <w:rsid w:val="005831F8"/>
    <w:rsid w:val="00584F1A"/>
    <w:rsid w:val="005855FE"/>
    <w:rsid w:val="00586E28"/>
    <w:rsid w:val="00586F9A"/>
    <w:rsid w:val="00587875"/>
    <w:rsid w:val="0059064C"/>
    <w:rsid w:val="005907F0"/>
    <w:rsid w:val="00590D88"/>
    <w:rsid w:val="0059105E"/>
    <w:rsid w:val="0059117D"/>
    <w:rsid w:val="005914B8"/>
    <w:rsid w:val="005916C0"/>
    <w:rsid w:val="00591AD9"/>
    <w:rsid w:val="005924AE"/>
    <w:rsid w:val="00592599"/>
    <w:rsid w:val="00592F80"/>
    <w:rsid w:val="0059377D"/>
    <w:rsid w:val="00593E94"/>
    <w:rsid w:val="00593EBD"/>
    <w:rsid w:val="00594708"/>
    <w:rsid w:val="00594E0B"/>
    <w:rsid w:val="00595C56"/>
    <w:rsid w:val="00595D9C"/>
    <w:rsid w:val="005968BC"/>
    <w:rsid w:val="00596FC1"/>
    <w:rsid w:val="00597251"/>
    <w:rsid w:val="00597390"/>
    <w:rsid w:val="00597CE0"/>
    <w:rsid w:val="00597D07"/>
    <w:rsid w:val="00597D94"/>
    <w:rsid w:val="005A05F4"/>
    <w:rsid w:val="005A1202"/>
    <w:rsid w:val="005A15D2"/>
    <w:rsid w:val="005A1901"/>
    <w:rsid w:val="005A1957"/>
    <w:rsid w:val="005A1CDE"/>
    <w:rsid w:val="005A2075"/>
    <w:rsid w:val="005A23FD"/>
    <w:rsid w:val="005A26BD"/>
    <w:rsid w:val="005A2771"/>
    <w:rsid w:val="005A29D8"/>
    <w:rsid w:val="005A366A"/>
    <w:rsid w:val="005A4B07"/>
    <w:rsid w:val="005A63A8"/>
    <w:rsid w:val="005B0497"/>
    <w:rsid w:val="005B161F"/>
    <w:rsid w:val="005B1DD5"/>
    <w:rsid w:val="005B20D1"/>
    <w:rsid w:val="005B2B7B"/>
    <w:rsid w:val="005B3033"/>
    <w:rsid w:val="005B41A0"/>
    <w:rsid w:val="005B4E6F"/>
    <w:rsid w:val="005B519C"/>
    <w:rsid w:val="005B5711"/>
    <w:rsid w:val="005B58C4"/>
    <w:rsid w:val="005B5940"/>
    <w:rsid w:val="005B7C34"/>
    <w:rsid w:val="005C0B53"/>
    <w:rsid w:val="005C0F6B"/>
    <w:rsid w:val="005C12CB"/>
    <w:rsid w:val="005C1554"/>
    <w:rsid w:val="005C1B9D"/>
    <w:rsid w:val="005C1F7F"/>
    <w:rsid w:val="005C3320"/>
    <w:rsid w:val="005C37F8"/>
    <w:rsid w:val="005C39E2"/>
    <w:rsid w:val="005C3AB6"/>
    <w:rsid w:val="005C48A5"/>
    <w:rsid w:val="005C58B4"/>
    <w:rsid w:val="005C67A4"/>
    <w:rsid w:val="005C6BD5"/>
    <w:rsid w:val="005C6F84"/>
    <w:rsid w:val="005D1283"/>
    <w:rsid w:val="005D12B0"/>
    <w:rsid w:val="005D15B4"/>
    <w:rsid w:val="005D1670"/>
    <w:rsid w:val="005D293B"/>
    <w:rsid w:val="005D30A0"/>
    <w:rsid w:val="005D347E"/>
    <w:rsid w:val="005D34C3"/>
    <w:rsid w:val="005D3CE4"/>
    <w:rsid w:val="005D5389"/>
    <w:rsid w:val="005D57A9"/>
    <w:rsid w:val="005D6052"/>
    <w:rsid w:val="005D732E"/>
    <w:rsid w:val="005D7716"/>
    <w:rsid w:val="005D7AAC"/>
    <w:rsid w:val="005D7BFE"/>
    <w:rsid w:val="005E010D"/>
    <w:rsid w:val="005E0590"/>
    <w:rsid w:val="005E0CA7"/>
    <w:rsid w:val="005E11E3"/>
    <w:rsid w:val="005E169F"/>
    <w:rsid w:val="005E2A80"/>
    <w:rsid w:val="005E3154"/>
    <w:rsid w:val="005E49AE"/>
    <w:rsid w:val="005E5723"/>
    <w:rsid w:val="005E5B8A"/>
    <w:rsid w:val="005E5F64"/>
    <w:rsid w:val="005E7028"/>
    <w:rsid w:val="005E7BEA"/>
    <w:rsid w:val="005F03A9"/>
    <w:rsid w:val="005F0CC0"/>
    <w:rsid w:val="005F1091"/>
    <w:rsid w:val="005F15C8"/>
    <w:rsid w:val="005F1BD5"/>
    <w:rsid w:val="005F2065"/>
    <w:rsid w:val="005F2511"/>
    <w:rsid w:val="005F2BCE"/>
    <w:rsid w:val="005F2D3D"/>
    <w:rsid w:val="005F3220"/>
    <w:rsid w:val="005F4375"/>
    <w:rsid w:val="005F4376"/>
    <w:rsid w:val="005F441D"/>
    <w:rsid w:val="005F4623"/>
    <w:rsid w:val="005F537C"/>
    <w:rsid w:val="005F5496"/>
    <w:rsid w:val="005F5708"/>
    <w:rsid w:val="005F789C"/>
    <w:rsid w:val="005F7F52"/>
    <w:rsid w:val="00600002"/>
    <w:rsid w:val="0060036D"/>
    <w:rsid w:val="00600422"/>
    <w:rsid w:val="0060060A"/>
    <w:rsid w:val="006006B3"/>
    <w:rsid w:val="00600A8A"/>
    <w:rsid w:val="00600B6B"/>
    <w:rsid w:val="00600C40"/>
    <w:rsid w:val="006024CD"/>
    <w:rsid w:val="006028F6"/>
    <w:rsid w:val="0060356A"/>
    <w:rsid w:val="00604727"/>
    <w:rsid w:val="006062C8"/>
    <w:rsid w:val="006069A3"/>
    <w:rsid w:val="00606E27"/>
    <w:rsid w:val="006071DB"/>
    <w:rsid w:val="0061019D"/>
    <w:rsid w:val="006106EF"/>
    <w:rsid w:val="00610AB3"/>
    <w:rsid w:val="006118BC"/>
    <w:rsid w:val="00612EEC"/>
    <w:rsid w:val="0061378E"/>
    <w:rsid w:val="00613D5D"/>
    <w:rsid w:val="0061442E"/>
    <w:rsid w:val="00614BE4"/>
    <w:rsid w:val="00614D13"/>
    <w:rsid w:val="0061737E"/>
    <w:rsid w:val="00620294"/>
    <w:rsid w:val="00620B8C"/>
    <w:rsid w:val="00621197"/>
    <w:rsid w:val="0062139B"/>
    <w:rsid w:val="006216BF"/>
    <w:rsid w:val="006231D7"/>
    <w:rsid w:val="0062346B"/>
    <w:rsid w:val="006236E2"/>
    <w:rsid w:val="006237D0"/>
    <w:rsid w:val="00623A1F"/>
    <w:rsid w:val="00623AE1"/>
    <w:rsid w:val="0062401A"/>
    <w:rsid w:val="006248D9"/>
    <w:rsid w:val="00624B8B"/>
    <w:rsid w:val="00626922"/>
    <w:rsid w:val="00626DE9"/>
    <w:rsid w:val="00627A51"/>
    <w:rsid w:val="00627C1B"/>
    <w:rsid w:val="00627D4E"/>
    <w:rsid w:val="00630893"/>
    <w:rsid w:val="00630EB7"/>
    <w:rsid w:val="00631212"/>
    <w:rsid w:val="00631258"/>
    <w:rsid w:val="00631708"/>
    <w:rsid w:val="0063223C"/>
    <w:rsid w:val="00632B37"/>
    <w:rsid w:val="00633917"/>
    <w:rsid w:val="00633B88"/>
    <w:rsid w:val="00633B89"/>
    <w:rsid w:val="00633F45"/>
    <w:rsid w:val="006344BA"/>
    <w:rsid w:val="00634563"/>
    <w:rsid w:val="00634BEB"/>
    <w:rsid w:val="00634E10"/>
    <w:rsid w:val="00635A6D"/>
    <w:rsid w:val="0063652A"/>
    <w:rsid w:val="00636582"/>
    <w:rsid w:val="006365F7"/>
    <w:rsid w:val="00636AF3"/>
    <w:rsid w:val="006377EA"/>
    <w:rsid w:val="00637C9F"/>
    <w:rsid w:val="006400D0"/>
    <w:rsid w:val="00640880"/>
    <w:rsid w:val="00640B54"/>
    <w:rsid w:val="00640BE9"/>
    <w:rsid w:val="006414B1"/>
    <w:rsid w:val="00641CD7"/>
    <w:rsid w:val="00642570"/>
    <w:rsid w:val="0064322B"/>
    <w:rsid w:val="00644C31"/>
    <w:rsid w:val="00644D83"/>
    <w:rsid w:val="00645493"/>
    <w:rsid w:val="006460D6"/>
    <w:rsid w:val="006464D6"/>
    <w:rsid w:val="00646638"/>
    <w:rsid w:val="00646888"/>
    <w:rsid w:val="00646FB5"/>
    <w:rsid w:val="0064749F"/>
    <w:rsid w:val="00647C58"/>
    <w:rsid w:val="00650112"/>
    <w:rsid w:val="006508B6"/>
    <w:rsid w:val="00650F81"/>
    <w:rsid w:val="00651061"/>
    <w:rsid w:val="00651F6E"/>
    <w:rsid w:val="00652F93"/>
    <w:rsid w:val="0065403F"/>
    <w:rsid w:val="00654412"/>
    <w:rsid w:val="00655A1D"/>
    <w:rsid w:val="00655C7F"/>
    <w:rsid w:val="00656DEF"/>
    <w:rsid w:val="00656E10"/>
    <w:rsid w:val="0065785C"/>
    <w:rsid w:val="006601AC"/>
    <w:rsid w:val="00661079"/>
    <w:rsid w:val="0066111E"/>
    <w:rsid w:val="0066171D"/>
    <w:rsid w:val="00661FBC"/>
    <w:rsid w:val="0066307F"/>
    <w:rsid w:val="0066313B"/>
    <w:rsid w:val="006640A5"/>
    <w:rsid w:val="00664354"/>
    <w:rsid w:val="006646EA"/>
    <w:rsid w:val="00664B9E"/>
    <w:rsid w:val="00664F25"/>
    <w:rsid w:val="00666A7D"/>
    <w:rsid w:val="00666EF6"/>
    <w:rsid w:val="00667482"/>
    <w:rsid w:val="00667A23"/>
    <w:rsid w:val="00667F4A"/>
    <w:rsid w:val="00670068"/>
    <w:rsid w:val="0067008A"/>
    <w:rsid w:val="0067046E"/>
    <w:rsid w:val="006705C1"/>
    <w:rsid w:val="0067095E"/>
    <w:rsid w:val="00670E17"/>
    <w:rsid w:val="00671028"/>
    <w:rsid w:val="006721D3"/>
    <w:rsid w:val="0067238A"/>
    <w:rsid w:val="00672809"/>
    <w:rsid w:val="00672F97"/>
    <w:rsid w:val="00673750"/>
    <w:rsid w:val="006739C0"/>
    <w:rsid w:val="006739DD"/>
    <w:rsid w:val="00674315"/>
    <w:rsid w:val="00674EEE"/>
    <w:rsid w:val="006753D5"/>
    <w:rsid w:val="006756B5"/>
    <w:rsid w:val="006759AA"/>
    <w:rsid w:val="00675E34"/>
    <w:rsid w:val="00676462"/>
    <w:rsid w:val="00680E79"/>
    <w:rsid w:val="0068179E"/>
    <w:rsid w:val="00683EB8"/>
    <w:rsid w:val="006843E7"/>
    <w:rsid w:val="006848A2"/>
    <w:rsid w:val="00684B24"/>
    <w:rsid w:val="00685749"/>
    <w:rsid w:val="006859FF"/>
    <w:rsid w:val="00685CC7"/>
    <w:rsid w:val="0068616C"/>
    <w:rsid w:val="00687659"/>
    <w:rsid w:val="0069012D"/>
    <w:rsid w:val="0069053E"/>
    <w:rsid w:val="0069073A"/>
    <w:rsid w:val="00693510"/>
    <w:rsid w:val="00693A92"/>
    <w:rsid w:val="00693BDC"/>
    <w:rsid w:val="00693C42"/>
    <w:rsid w:val="0069423E"/>
    <w:rsid w:val="00694369"/>
    <w:rsid w:val="006943E8"/>
    <w:rsid w:val="0069521F"/>
    <w:rsid w:val="00695276"/>
    <w:rsid w:val="00695E6C"/>
    <w:rsid w:val="00696B43"/>
    <w:rsid w:val="006974AD"/>
    <w:rsid w:val="00697603"/>
    <w:rsid w:val="00697795"/>
    <w:rsid w:val="006A1315"/>
    <w:rsid w:val="006A170F"/>
    <w:rsid w:val="006A2615"/>
    <w:rsid w:val="006A2EC3"/>
    <w:rsid w:val="006A2F37"/>
    <w:rsid w:val="006A336A"/>
    <w:rsid w:val="006A36C8"/>
    <w:rsid w:val="006A4CDF"/>
    <w:rsid w:val="006A4D62"/>
    <w:rsid w:val="006A55B8"/>
    <w:rsid w:val="006A5AFF"/>
    <w:rsid w:val="006A5B9C"/>
    <w:rsid w:val="006A5DF2"/>
    <w:rsid w:val="006A6956"/>
    <w:rsid w:val="006A7B02"/>
    <w:rsid w:val="006A7EB8"/>
    <w:rsid w:val="006A7EBA"/>
    <w:rsid w:val="006B0624"/>
    <w:rsid w:val="006B2A12"/>
    <w:rsid w:val="006B2E21"/>
    <w:rsid w:val="006B34C0"/>
    <w:rsid w:val="006B3C9B"/>
    <w:rsid w:val="006B4275"/>
    <w:rsid w:val="006B4BD2"/>
    <w:rsid w:val="006B53C4"/>
    <w:rsid w:val="006B66D7"/>
    <w:rsid w:val="006B6926"/>
    <w:rsid w:val="006B6968"/>
    <w:rsid w:val="006B6DCF"/>
    <w:rsid w:val="006B7AA1"/>
    <w:rsid w:val="006B7F5C"/>
    <w:rsid w:val="006C0417"/>
    <w:rsid w:val="006C233D"/>
    <w:rsid w:val="006C2C55"/>
    <w:rsid w:val="006C3BE5"/>
    <w:rsid w:val="006C40AB"/>
    <w:rsid w:val="006C4D51"/>
    <w:rsid w:val="006C5B7C"/>
    <w:rsid w:val="006C69D2"/>
    <w:rsid w:val="006C6EDD"/>
    <w:rsid w:val="006C7DC4"/>
    <w:rsid w:val="006D0101"/>
    <w:rsid w:val="006D0A81"/>
    <w:rsid w:val="006D10C2"/>
    <w:rsid w:val="006D1207"/>
    <w:rsid w:val="006D19C7"/>
    <w:rsid w:val="006D2246"/>
    <w:rsid w:val="006D311D"/>
    <w:rsid w:val="006D4188"/>
    <w:rsid w:val="006D4505"/>
    <w:rsid w:val="006D471D"/>
    <w:rsid w:val="006D517A"/>
    <w:rsid w:val="006D5255"/>
    <w:rsid w:val="006D6179"/>
    <w:rsid w:val="006D6DA4"/>
    <w:rsid w:val="006D75D5"/>
    <w:rsid w:val="006E0A9E"/>
    <w:rsid w:val="006E0B4F"/>
    <w:rsid w:val="006E0CBE"/>
    <w:rsid w:val="006E1065"/>
    <w:rsid w:val="006E133B"/>
    <w:rsid w:val="006E164D"/>
    <w:rsid w:val="006E1BC8"/>
    <w:rsid w:val="006E26F9"/>
    <w:rsid w:val="006E32BE"/>
    <w:rsid w:val="006E3B2D"/>
    <w:rsid w:val="006E44EA"/>
    <w:rsid w:val="006E5013"/>
    <w:rsid w:val="006E5DFC"/>
    <w:rsid w:val="006E5EA3"/>
    <w:rsid w:val="006E6832"/>
    <w:rsid w:val="006E7C9A"/>
    <w:rsid w:val="006E7D4C"/>
    <w:rsid w:val="006E7FAB"/>
    <w:rsid w:val="006F0F1E"/>
    <w:rsid w:val="006F1882"/>
    <w:rsid w:val="006F2168"/>
    <w:rsid w:val="006F26EF"/>
    <w:rsid w:val="006F3049"/>
    <w:rsid w:val="006F34F2"/>
    <w:rsid w:val="006F3A96"/>
    <w:rsid w:val="006F45D8"/>
    <w:rsid w:val="006F45F1"/>
    <w:rsid w:val="006F4671"/>
    <w:rsid w:val="006F4711"/>
    <w:rsid w:val="006F55FF"/>
    <w:rsid w:val="006F6329"/>
    <w:rsid w:val="006F6373"/>
    <w:rsid w:val="006F659F"/>
    <w:rsid w:val="006F674E"/>
    <w:rsid w:val="006F6C30"/>
    <w:rsid w:val="006F6DF0"/>
    <w:rsid w:val="006F7683"/>
    <w:rsid w:val="006F7A8A"/>
    <w:rsid w:val="006F7FD7"/>
    <w:rsid w:val="0070055D"/>
    <w:rsid w:val="00700573"/>
    <w:rsid w:val="0070090B"/>
    <w:rsid w:val="0070098C"/>
    <w:rsid w:val="00701195"/>
    <w:rsid w:val="00701535"/>
    <w:rsid w:val="007015A1"/>
    <w:rsid w:val="00701A2F"/>
    <w:rsid w:val="00701AD7"/>
    <w:rsid w:val="00702C8C"/>
    <w:rsid w:val="0070397F"/>
    <w:rsid w:val="00703F1B"/>
    <w:rsid w:val="00705DEC"/>
    <w:rsid w:val="00706091"/>
    <w:rsid w:val="00707BB2"/>
    <w:rsid w:val="00707F0D"/>
    <w:rsid w:val="0071062E"/>
    <w:rsid w:val="00711A83"/>
    <w:rsid w:val="0071307A"/>
    <w:rsid w:val="00713B74"/>
    <w:rsid w:val="007144B0"/>
    <w:rsid w:val="0071467B"/>
    <w:rsid w:val="00714B85"/>
    <w:rsid w:val="0071613F"/>
    <w:rsid w:val="00716BEF"/>
    <w:rsid w:val="00716E40"/>
    <w:rsid w:val="00717750"/>
    <w:rsid w:val="00717C08"/>
    <w:rsid w:val="00720401"/>
    <w:rsid w:val="007207E4"/>
    <w:rsid w:val="00720A44"/>
    <w:rsid w:val="00720F7C"/>
    <w:rsid w:val="00721A21"/>
    <w:rsid w:val="00721AE3"/>
    <w:rsid w:val="00721E05"/>
    <w:rsid w:val="0072286D"/>
    <w:rsid w:val="00722E6D"/>
    <w:rsid w:val="00723643"/>
    <w:rsid w:val="00723781"/>
    <w:rsid w:val="00724AEA"/>
    <w:rsid w:val="00724CED"/>
    <w:rsid w:val="00724ED6"/>
    <w:rsid w:val="00724F4A"/>
    <w:rsid w:val="00725E3B"/>
    <w:rsid w:val="0072644E"/>
    <w:rsid w:val="00730702"/>
    <w:rsid w:val="00730D06"/>
    <w:rsid w:val="0073152E"/>
    <w:rsid w:val="00731758"/>
    <w:rsid w:val="00731EBF"/>
    <w:rsid w:val="00732F13"/>
    <w:rsid w:val="00733038"/>
    <w:rsid w:val="00733EF3"/>
    <w:rsid w:val="00733FE8"/>
    <w:rsid w:val="00735414"/>
    <w:rsid w:val="0073548D"/>
    <w:rsid w:val="00735CCD"/>
    <w:rsid w:val="00735FD1"/>
    <w:rsid w:val="00736F93"/>
    <w:rsid w:val="00737C32"/>
    <w:rsid w:val="007407EF"/>
    <w:rsid w:val="00740FCA"/>
    <w:rsid w:val="00742F8C"/>
    <w:rsid w:val="0074366F"/>
    <w:rsid w:val="00743DF9"/>
    <w:rsid w:val="00744408"/>
    <w:rsid w:val="007458D1"/>
    <w:rsid w:val="00745F54"/>
    <w:rsid w:val="007463AC"/>
    <w:rsid w:val="00746775"/>
    <w:rsid w:val="007467D2"/>
    <w:rsid w:val="0074751B"/>
    <w:rsid w:val="007475F3"/>
    <w:rsid w:val="007502D7"/>
    <w:rsid w:val="007503A9"/>
    <w:rsid w:val="007507C3"/>
    <w:rsid w:val="00752557"/>
    <w:rsid w:val="007526F0"/>
    <w:rsid w:val="0075353C"/>
    <w:rsid w:val="0075366B"/>
    <w:rsid w:val="00753F32"/>
    <w:rsid w:val="00754568"/>
    <w:rsid w:val="007548FC"/>
    <w:rsid w:val="00754E4A"/>
    <w:rsid w:val="00756523"/>
    <w:rsid w:val="007566FD"/>
    <w:rsid w:val="007571E3"/>
    <w:rsid w:val="0075750F"/>
    <w:rsid w:val="0076013E"/>
    <w:rsid w:val="00760192"/>
    <w:rsid w:val="00760D32"/>
    <w:rsid w:val="0076107B"/>
    <w:rsid w:val="007618D3"/>
    <w:rsid w:val="00761D02"/>
    <w:rsid w:val="00761D8E"/>
    <w:rsid w:val="007621DB"/>
    <w:rsid w:val="00762ADB"/>
    <w:rsid w:val="00762AF3"/>
    <w:rsid w:val="00762B01"/>
    <w:rsid w:val="00763C8C"/>
    <w:rsid w:val="00763F45"/>
    <w:rsid w:val="00764615"/>
    <w:rsid w:val="00767544"/>
    <w:rsid w:val="00767681"/>
    <w:rsid w:val="00767A03"/>
    <w:rsid w:val="00770391"/>
    <w:rsid w:val="007707F4"/>
    <w:rsid w:val="00770BF6"/>
    <w:rsid w:val="00771851"/>
    <w:rsid w:val="0077187E"/>
    <w:rsid w:val="00772AFF"/>
    <w:rsid w:val="00773A98"/>
    <w:rsid w:val="00773AFB"/>
    <w:rsid w:val="00773F07"/>
    <w:rsid w:val="007749F8"/>
    <w:rsid w:val="00774E4D"/>
    <w:rsid w:val="00775188"/>
    <w:rsid w:val="00775D11"/>
    <w:rsid w:val="00776200"/>
    <w:rsid w:val="007772E8"/>
    <w:rsid w:val="00777AA9"/>
    <w:rsid w:val="00777DE2"/>
    <w:rsid w:val="00780A82"/>
    <w:rsid w:val="007814DA"/>
    <w:rsid w:val="00781B7A"/>
    <w:rsid w:val="00781E6B"/>
    <w:rsid w:val="00782013"/>
    <w:rsid w:val="00782128"/>
    <w:rsid w:val="00782879"/>
    <w:rsid w:val="00782BF8"/>
    <w:rsid w:val="00782DD8"/>
    <w:rsid w:val="00782EF6"/>
    <w:rsid w:val="007839A5"/>
    <w:rsid w:val="00784CE1"/>
    <w:rsid w:val="00784DD3"/>
    <w:rsid w:val="00784E64"/>
    <w:rsid w:val="00784F59"/>
    <w:rsid w:val="00785C20"/>
    <w:rsid w:val="00785D94"/>
    <w:rsid w:val="007901D4"/>
    <w:rsid w:val="00790ADB"/>
    <w:rsid w:val="00790FED"/>
    <w:rsid w:val="00791BCF"/>
    <w:rsid w:val="00792B8D"/>
    <w:rsid w:val="00792F9F"/>
    <w:rsid w:val="007934B3"/>
    <w:rsid w:val="007940B0"/>
    <w:rsid w:val="00794B27"/>
    <w:rsid w:val="007952C7"/>
    <w:rsid w:val="00795AD0"/>
    <w:rsid w:val="00796089"/>
    <w:rsid w:val="00797540"/>
    <w:rsid w:val="007A0317"/>
    <w:rsid w:val="007A06E4"/>
    <w:rsid w:val="007A1CD2"/>
    <w:rsid w:val="007A2113"/>
    <w:rsid w:val="007A2263"/>
    <w:rsid w:val="007A2AFE"/>
    <w:rsid w:val="007A4DB3"/>
    <w:rsid w:val="007A501C"/>
    <w:rsid w:val="007A5EF0"/>
    <w:rsid w:val="007A65AB"/>
    <w:rsid w:val="007A75F4"/>
    <w:rsid w:val="007A7846"/>
    <w:rsid w:val="007A790A"/>
    <w:rsid w:val="007A7B3C"/>
    <w:rsid w:val="007A7C83"/>
    <w:rsid w:val="007A7C8C"/>
    <w:rsid w:val="007B1129"/>
    <w:rsid w:val="007B1330"/>
    <w:rsid w:val="007B1D05"/>
    <w:rsid w:val="007B1FC8"/>
    <w:rsid w:val="007B266C"/>
    <w:rsid w:val="007B2C78"/>
    <w:rsid w:val="007B4160"/>
    <w:rsid w:val="007B425D"/>
    <w:rsid w:val="007B439B"/>
    <w:rsid w:val="007B4805"/>
    <w:rsid w:val="007B6231"/>
    <w:rsid w:val="007B6E4E"/>
    <w:rsid w:val="007B7C22"/>
    <w:rsid w:val="007B7EE7"/>
    <w:rsid w:val="007C0379"/>
    <w:rsid w:val="007C0EA8"/>
    <w:rsid w:val="007C10F1"/>
    <w:rsid w:val="007C1120"/>
    <w:rsid w:val="007C1690"/>
    <w:rsid w:val="007C1E61"/>
    <w:rsid w:val="007C256F"/>
    <w:rsid w:val="007C2A96"/>
    <w:rsid w:val="007C2D75"/>
    <w:rsid w:val="007C3502"/>
    <w:rsid w:val="007C3F5B"/>
    <w:rsid w:val="007C42CD"/>
    <w:rsid w:val="007C47B4"/>
    <w:rsid w:val="007C4DDB"/>
    <w:rsid w:val="007C5829"/>
    <w:rsid w:val="007C70DE"/>
    <w:rsid w:val="007C725F"/>
    <w:rsid w:val="007C7449"/>
    <w:rsid w:val="007D03E9"/>
    <w:rsid w:val="007D04D1"/>
    <w:rsid w:val="007D0B75"/>
    <w:rsid w:val="007D1C71"/>
    <w:rsid w:val="007D1E8B"/>
    <w:rsid w:val="007D20E5"/>
    <w:rsid w:val="007D417C"/>
    <w:rsid w:val="007D4A9B"/>
    <w:rsid w:val="007D4FB3"/>
    <w:rsid w:val="007D651C"/>
    <w:rsid w:val="007D7482"/>
    <w:rsid w:val="007D75D5"/>
    <w:rsid w:val="007E09D9"/>
    <w:rsid w:val="007E19BF"/>
    <w:rsid w:val="007E262D"/>
    <w:rsid w:val="007E2E72"/>
    <w:rsid w:val="007E314C"/>
    <w:rsid w:val="007E32FA"/>
    <w:rsid w:val="007E3998"/>
    <w:rsid w:val="007E39E8"/>
    <w:rsid w:val="007E3B64"/>
    <w:rsid w:val="007E3D7B"/>
    <w:rsid w:val="007E4447"/>
    <w:rsid w:val="007E464F"/>
    <w:rsid w:val="007E4AAE"/>
    <w:rsid w:val="007E55A3"/>
    <w:rsid w:val="007E56FD"/>
    <w:rsid w:val="007E5940"/>
    <w:rsid w:val="007E6568"/>
    <w:rsid w:val="007E6C2B"/>
    <w:rsid w:val="007E75F8"/>
    <w:rsid w:val="007E7611"/>
    <w:rsid w:val="007E7EAA"/>
    <w:rsid w:val="007E7EC2"/>
    <w:rsid w:val="007F06D8"/>
    <w:rsid w:val="007F0BDE"/>
    <w:rsid w:val="007F1685"/>
    <w:rsid w:val="007F2569"/>
    <w:rsid w:val="007F278E"/>
    <w:rsid w:val="007F293F"/>
    <w:rsid w:val="007F2B1A"/>
    <w:rsid w:val="007F3992"/>
    <w:rsid w:val="007F3D47"/>
    <w:rsid w:val="007F5575"/>
    <w:rsid w:val="007F5616"/>
    <w:rsid w:val="007F61E7"/>
    <w:rsid w:val="007F6442"/>
    <w:rsid w:val="007F6868"/>
    <w:rsid w:val="007F6D81"/>
    <w:rsid w:val="007F70D4"/>
    <w:rsid w:val="007F7865"/>
    <w:rsid w:val="00800F9E"/>
    <w:rsid w:val="00800FE1"/>
    <w:rsid w:val="00801BBD"/>
    <w:rsid w:val="008020D8"/>
    <w:rsid w:val="008025FC"/>
    <w:rsid w:val="00802C10"/>
    <w:rsid w:val="00803E44"/>
    <w:rsid w:val="00804A25"/>
    <w:rsid w:val="00805016"/>
    <w:rsid w:val="008051A9"/>
    <w:rsid w:val="00805809"/>
    <w:rsid w:val="00806055"/>
    <w:rsid w:val="008064E9"/>
    <w:rsid w:val="008071D4"/>
    <w:rsid w:val="00807218"/>
    <w:rsid w:val="008078D1"/>
    <w:rsid w:val="00807D5E"/>
    <w:rsid w:val="0081013C"/>
    <w:rsid w:val="0081037A"/>
    <w:rsid w:val="00812106"/>
    <w:rsid w:val="008128C5"/>
    <w:rsid w:val="008133CB"/>
    <w:rsid w:val="0081362E"/>
    <w:rsid w:val="00813D43"/>
    <w:rsid w:val="00814099"/>
    <w:rsid w:val="00814845"/>
    <w:rsid w:val="00815D21"/>
    <w:rsid w:val="00815F27"/>
    <w:rsid w:val="00816046"/>
    <w:rsid w:val="008164FF"/>
    <w:rsid w:val="0081695D"/>
    <w:rsid w:val="008169A2"/>
    <w:rsid w:val="00816C69"/>
    <w:rsid w:val="008173FD"/>
    <w:rsid w:val="00817A18"/>
    <w:rsid w:val="00817FD4"/>
    <w:rsid w:val="00820A92"/>
    <w:rsid w:val="00820BF5"/>
    <w:rsid w:val="00820DDF"/>
    <w:rsid w:val="00821BEE"/>
    <w:rsid w:val="00822978"/>
    <w:rsid w:val="00822AAC"/>
    <w:rsid w:val="00822AC2"/>
    <w:rsid w:val="00822B92"/>
    <w:rsid w:val="00823084"/>
    <w:rsid w:val="0082339D"/>
    <w:rsid w:val="00823F21"/>
    <w:rsid w:val="008247A2"/>
    <w:rsid w:val="00824D3D"/>
    <w:rsid w:val="00825EBE"/>
    <w:rsid w:val="00826C1F"/>
    <w:rsid w:val="00826D77"/>
    <w:rsid w:val="00827775"/>
    <w:rsid w:val="0083004D"/>
    <w:rsid w:val="00830410"/>
    <w:rsid w:val="00830764"/>
    <w:rsid w:val="00830E62"/>
    <w:rsid w:val="00831172"/>
    <w:rsid w:val="00832D39"/>
    <w:rsid w:val="0083334A"/>
    <w:rsid w:val="00833DDE"/>
    <w:rsid w:val="00833E42"/>
    <w:rsid w:val="008342F4"/>
    <w:rsid w:val="008347A3"/>
    <w:rsid w:val="00834D1A"/>
    <w:rsid w:val="0083579D"/>
    <w:rsid w:val="0083620F"/>
    <w:rsid w:val="00836491"/>
    <w:rsid w:val="00836BC4"/>
    <w:rsid w:val="00836E38"/>
    <w:rsid w:val="00837238"/>
    <w:rsid w:val="00837579"/>
    <w:rsid w:val="0083779B"/>
    <w:rsid w:val="00837999"/>
    <w:rsid w:val="00837F45"/>
    <w:rsid w:val="0084207B"/>
    <w:rsid w:val="008421CC"/>
    <w:rsid w:val="0084245D"/>
    <w:rsid w:val="00842819"/>
    <w:rsid w:val="008439B8"/>
    <w:rsid w:val="00843B44"/>
    <w:rsid w:val="008440FA"/>
    <w:rsid w:val="0084464F"/>
    <w:rsid w:val="00844767"/>
    <w:rsid w:val="00846F28"/>
    <w:rsid w:val="008471F8"/>
    <w:rsid w:val="00847BB1"/>
    <w:rsid w:val="008506A9"/>
    <w:rsid w:val="008507C6"/>
    <w:rsid w:val="00850A6E"/>
    <w:rsid w:val="00850ED1"/>
    <w:rsid w:val="00851D1A"/>
    <w:rsid w:val="00851E25"/>
    <w:rsid w:val="00851F10"/>
    <w:rsid w:val="00852733"/>
    <w:rsid w:val="0085349A"/>
    <w:rsid w:val="008547FB"/>
    <w:rsid w:val="00854AA1"/>
    <w:rsid w:val="00855514"/>
    <w:rsid w:val="008564AC"/>
    <w:rsid w:val="00856540"/>
    <w:rsid w:val="008565E3"/>
    <w:rsid w:val="00856943"/>
    <w:rsid w:val="00856DC5"/>
    <w:rsid w:val="00856FBD"/>
    <w:rsid w:val="008572D6"/>
    <w:rsid w:val="00857713"/>
    <w:rsid w:val="00860535"/>
    <w:rsid w:val="00860699"/>
    <w:rsid w:val="00860767"/>
    <w:rsid w:val="008608EB"/>
    <w:rsid w:val="00860B13"/>
    <w:rsid w:val="00860EB9"/>
    <w:rsid w:val="00861C7F"/>
    <w:rsid w:val="00861FF9"/>
    <w:rsid w:val="00862A4E"/>
    <w:rsid w:val="00862F7F"/>
    <w:rsid w:val="00863221"/>
    <w:rsid w:val="00863DAD"/>
    <w:rsid w:val="00863E36"/>
    <w:rsid w:val="008641BE"/>
    <w:rsid w:val="00864366"/>
    <w:rsid w:val="00864543"/>
    <w:rsid w:val="00866221"/>
    <w:rsid w:val="00866563"/>
    <w:rsid w:val="00867078"/>
    <w:rsid w:val="0086744E"/>
    <w:rsid w:val="008709B7"/>
    <w:rsid w:val="00870A6E"/>
    <w:rsid w:val="00870C10"/>
    <w:rsid w:val="0087243E"/>
    <w:rsid w:val="0087308F"/>
    <w:rsid w:val="0087363F"/>
    <w:rsid w:val="008737D5"/>
    <w:rsid w:val="0087420D"/>
    <w:rsid w:val="008744D1"/>
    <w:rsid w:val="00875057"/>
    <w:rsid w:val="00876923"/>
    <w:rsid w:val="0087713C"/>
    <w:rsid w:val="008802CE"/>
    <w:rsid w:val="00880F00"/>
    <w:rsid w:val="00881A5A"/>
    <w:rsid w:val="00881A97"/>
    <w:rsid w:val="00881B6C"/>
    <w:rsid w:val="00881D05"/>
    <w:rsid w:val="00881FC4"/>
    <w:rsid w:val="0088218A"/>
    <w:rsid w:val="00882BC5"/>
    <w:rsid w:val="00882BF4"/>
    <w:rsid w:val="00882C48"/>
    <w:rsid w:val="008836B7"/>
    <w:rsid w:val="008840B9"/>
    <w:rsid w:val="008840E5"/>
    <w:rsid w:val="008844E2"/>
    <w:rsid w:val="00884615"/>
    <w:rsid w:val="00884855"/>
    <w:rsid w:val="00885DA8"/>
    <w:rsid w:val="00886B27"/>
    <w:rsid w:val="00887063"/>
    <w:rsid w:val="00887924"/>
    <w:rsid w:val="00887A9F"/>
    <w:rsid w:val="008900B4"/>
    <w:rsid w:val="00890C48"/>
    <w:rsid w:val="00891048"/>
    <w:rsid w:val="00891EED"/>
    <w:rsid w:val="0089213A"/>
    <w:rsid w:val="008925B5"/>
    <w:rsid w:val="00892E4C"/>
    <w:rsid w:val="008931A7"/>
    <w:rsid w:val="00893B3C"/>
    <w:rsid w:val="00893B9E"/>
    <w:rsid w:val="00893CA9"/>
    <w:rsid w:val="008946B2"/>
    <w:rsid w:val="00895700"/>
    <w:rsid w:val="00895BE6"/>
    <w:rsid w:val="00896EBC"/>
    <w:rsid w:val="008A03C4"/>
    <w:rsid w:val="008A1A63"/>
    <w:rsid w:val="008A1EAB"/>
    <w:rsid w:val="008A2C31"/>
    <w:rsid w:val="008A3113"/>
    <w:rsid w:val="008A36A2"/>
    <w:rsid w:val="008A38D1"/>
    <w:rsid w:val="008A3B87"/>
    <w:rsid w:val="008A3E50"/>
    <w:rsid w:val="008A404D"/>
    <w:rsid w:val="008A45D2"/>
    <w:rsid w:val="008A45E6"/>
    <w:rsid w:val="008A5DD3"/>
    <w:rsid w:val="008A5E91"/>
    <w:rsid w:val="008A6760"/>
    <w:rsid w:val="008A68E1"/>
    <w:rsid w:val="008A6E5D"/>
    <w:rsid w:val="008A7C13"/>
    <w:rsid w:val="008B0890"/>
    <w:rsid w:val="008B1B76"/>
    <w:rsid w:val="008B1BD7"/>
    <w:rsid w:val="008B3120"/>
    <w:rsid w:val="008B47A3"/>
    <w:rsid w:val="008B4AE0"/>
    <w:rsid w:val="008B5A2C"/>
    <w:rsid w:val="008B65CA"/>
    <w:rsid w:val="008B6883"/>
    <w:rsid w:val="008B6B05"/>
    <w:rsid w:val="008B6F35"/>
    <w:rsid w:val="008B7440"/>
    <w:rsid w:val="008B7A13"/>
    <w:rsid w:val="008B7D26"/>
    <w:rsid w:val="008C0279"/>
    <w:rsid w:val="008C0BE0"/>
    <w:rsid w:val="008C0D06"/>
    <w:rsid w:val="008C13CE"/>
    <w:rsid w:val="008C15C9"/>
    <w:rsid w:val="008C2DA6"/>
    <w:rsid w:val="008C3006"/>
    <w:rsid w:val="008C355B"/>
    <w:rsid w:val="008C46BC"/>
    <w:rsid w:val="008C4E58"/>
    <w:rsid w:val="008C50B6"/>
    <w:rsid w:val="008C6849"/>
    <w:rsid w:val="008C6988"/>
    <w:rsid w:val="008C6BED"/>
    <w:rsid w:val="008C6F8E"/>
    <w:rsid w:val="008D1529"/>
    <w:rsid w:val="008D1B34"/>
    <w:rsid w:val="008D1D39"/>
    <w:rsid w:val="008D2367"/>
    <w:rsid w:val="008D29A3"/>
    <w:rsid w:val="008D35B7"/>
    <w:rsid w:val="008D35D1"/>
    <w:rsid w:val="008D3A66"/>
    <w:rsid w:val="008D3D9E"/>
    <w:rsid w:val="008D402C"/>
    <w:rsid w:val="008D44F8"/>
    <w:rsid w:val="008D46C4"/>
    <w:rsid w:val="008D482F"/>
    <w:rsid w:val="008D4B51"/>
    <w:rsid w:val="008D640D"/>
    <w:rsid w:val="008D6443"/>
    <w:rsid w:val="008D6523"/>
    <w:rsid w:val="008D671C"/>
    <w:rsid w:val="008D682C"/>
    <w:rsid w:val="008D6F8B"/>
    <w:rsid w:val="008D78B1"/>
    <w:rsid w:val="008D7AB4"/>
    <w:rsid w:val="008D7BF8"/>
    <w:rsid w:val="008E0178"/>
    <w:rsid w:val="008E034A"/>
    <w:rsid w:val="008E1B16"/>
    <w:rsid w:val="008E208A"/>
    <w:rsid w:val="008E216A"/>
    <w:rsid w:val="008E23F6"/>
    <w:rsid w:val="008E2677"/>
    <w:rsid w:val="008E3AC0"/>
    <w:rsid w:val="008E3B1A"/>
    <w:rsid w:val="008E418D"/>
    <w:rsid w:val="008E4D33"/>
    <w:rsid w:val="008E4FC4"/>
    <w:rsid w:val="008E527D"/>
    <w:rsid w:val="008E57FC"/>
    <w:rsid w:val="008E5824"/>
    <w:rsid w:val="008E5842"/>
    <w:rsid w:val="008E59B0"/>
    <w:rsid w:val="008E5BA5"/>
    <w:rsid w:val="008E5FF0"/>
    <w:rsid w:val="008E6137"/>
    <w:rsid w:val="008E61BB"/>
    <w:rsid w:val="008E6446"/>
    <w:rsid w:val="008E7295"/>
    <w:rsid w:val="008E7C48"/>
    <w:rsid w:val="008F0018"/>
    <w:rsid w:val="008F0061"/>
    <w:rsid w:val="008F00C0"/>
    <w:rsid w:val="008F0B73"/>
    <w:rsid w:val="008F190D"/>
    <w:rsid w:val="008F1DBC"/>
    <w:rsid w:val="008F2562"/>
    <w:rsid w:val="008F2616"/>
    <w:rsid w:val="008F26A1"/>
    <w:rsid w:val="008F3DC0"/>
    <w:rsid w:val="008F3EAB"/>
    <w:rsid w:val="008F4297"/>
    <w:rsid w:val="008F45C6"/>
    <w:rsid w:val="008F4C1D"/>
    <w:rsid w:val="008F5314"/>
    <w:rsid w:val="008F549E"/>
    <w:rsid w:val="008F6073"/>
    <w:rsid w:val="008F6B47"/>
    <w:rsid w:val="008F7574"/>
    <w:rsid w:val="008F7722"/>
    <w:rsid w:val="008F7939"/>
    <w:rsid w:val="008F7E6C"/>
    <w:rsid w:val="0090053C"/>
    <w:rsid w:val="009010FC"/>
    <w:rsid w:val="00901A22"/>
    <w:rsid w:val="00902081"/>
    <w:rsid w:val="00904012"/>
    <w:rsid w:val="00904544"/>
    <w:rsid w:val="00904660"/>
    <w:rsid w:val="00905EBB"/>
    <w:rsid w:val="00906005"/>
    <w:rsid w:val="0090608E"/>
    <w:rsid w:val="00906B75"/>
    <w:rsid w:val="0090726D"/>
    <w:rsid w:val="009106FD"/>
    <w:rsid w:val="009107A8"/>
    <w:rsid w:val="0091159D"/>
    <w:rsid w:val="00911B8B"/>
    <w:rsid w:val="00912B03"/>
    <w:rsid w:val="00913147"/>
    <w:rsid w:val="0091324B"/>
    <w:rsid w:val="00913840"/>
    <w:rsid w:val="00913F1C"/>
    <w:rsid w:val="00913F51"/>
    <w:rsid w:val="00913FE2"/>
    <w:rsid w:val="00914341"/>
    <w:rsid w:val="0091601F"/>
    <w:rsid w:val="009167F1"/>
    <w:rsid w:val="00917883"/>
    <w:rsid w:val="009178C1"/>
    <w:rsid w:val="00917A38"/>
    <w:rsid w:val="00920777"/>
    <w:rsid w:val="00920B66"/>
    <w:rsid w:val="00920CAE"/>
    <w:rsid w:val="00921CD4"/>
    <w:rsid w:val="00922B8A"/>
    <w:rsid w:val="009230EA"/>
    <w:rsid w:val="0092336E"/>
    <w:rsid w:val="00923F11"/>
    <w:rsid w:val="00923F73"/>
    <w:rsid w:val="009246FF"/>
    <w:rsid w:val="00924E87"/>
    <w:rsid w:val="00924FDB"/>
    <w:rsid w:val="00925A77"/>
    <w:rsid w:val="009261D6"/>
    <w:rsid w:val="00926227"/>
    <w:rsid w:val="009262B3"/>
    <w:rsid w:val="00926528"/>
    <w:rsid w:val="00926A5B"/>
    <w:rsid w:val="00926DC0"/>
    <w:rsid w:val="00927B14"/>
    <w:rsid w:val="00930761"/>
    <w:rsid w:val="00931078"/>
    <w:rsid w:val="00931D55"/>
    <w:rsid w:val="0093228F"/>
    <w:rsid w:val="009323A8"/>
    <w:rsid w:val="00932412"/>
    <w:rsid w:val="00932454"/>
    <w:rsid w:val="00932B1B"/>
    <w:rsid w:val="00933838"/>
    <w:rsid w:val="00933CEE"/>
    <w:rsid w:val="0093535C"/>
    <w:rsid w:val="00935780"/>
    <w:rsid w:val="00935E7F"/>
    <w:rsid w:val="00936696"/>
    <w:rsid w:val="009368C6"/>
    <w:rsid w:val="0093734F"/>
    <w:rsid w:val="009375C5"/>
    <w:rsid w:val="00937FFB"/>
    <w:rsid w:val="00940218"/>
    <w:rsid w:val="009412BE"/>
    <w:rsid w:val="00941D58"/>
    <w:rsid w:val="00941FEF"/>
    <w:rsid w:val="009420B5"/>
    <w:rsid w:val="00944138"/>
    <w:rsid w:val="00945182"/>
    <w:rsid w:val="00946634"/>
    <w:rsid w:val="00946909"/>
    <w:rsid w:val="00946BDE"/>
    <w:rsid w:val="00947BB5"/>
    <w:rsid w:val="00950D18"/>
    <w:rsid w:val="00951210"/>
    <w:rsid w:val="0095153E"/>
    <w:rsid w:val="009519CB"/>
    <w:rsid w:val="00951F38"/>
    <w:rsid w:val="0095230F"/>
    <w:rsid w:val="009526E2"/>
    <w:rsid w:val="0095373F"/>
    <w:rsid w:val="009544E9"/>
    <w:rsid w:val="0095785B"/>
    <w:rsid w:val="00961C26"/>
    <w:rsid w:val="00961C54"/>
    <w:rsid w:val="009623C5"/>
    <w:rsid w:val="009624F9"/>
    <w:rsid w:val="00962567"/>
    <w:rsid w:val="00963CA2"/>
    <w:rsid w:val="00964C4F"/>
    <w:rsid w:val="00964C90"/>
    <w:rsid w:val="0096690C"/>
    <w:rsid w:val="00966C06"/>
    <w:rsid w:val="0096716E"/>
    <w:rsid w:val="00970353"/>
    <w:rsid w:val="0097111D"/>
    <w:rsid w:val="00971432"/>
    <w:rsid w:val="0097209D"/>
    <w:rsid w:val="00972227"/>
    <w:rsid w:val="00972C5C"/>
    <w:rsid w:val="00974C83"/>
    <w:rsid w:val="009756A1"/>
    <w:rsid w:val="00975EF3"/>
    <w:rsid w:val="00976198"/>
    <w:rsid w:val="00980C3D"/>
    <w:rsid w:val="00980FB3"/>
    <w:rsid w:val="0098110D"/>
    <w:rsid w:val="009814DB"/>
    <w:rsid w:val="0098254C"/>
    <w:rsid w:val="0098268C"/>
    <w:rsid w:val="0098271C"/>
    <w:rsid w:val="009857F0"/>
    <w:rsid w:val="009858B6"/>
    <w:rsid w:val="00986141"/>
    <w:rsid w:val="009868B7"/>
    <w:rsid w:val="00986C77"/>
    <w:rsid w:val="00987162"/>
    <w:rsid w:val="009871E3"/>
    <w:rsid w:val="009876A6"/>
    <w:rsid w:val="0098790F"/>
    <w:rsid w:val="00987C71"/>
    <w:rsid w:val="00987EF1"/>
    <w:rsid w:val="00987FC5"/>
    <w:rsid w:val="0099051D"/>
    <w:rsid w:val="009911FC"/>
    <w:rsid w:val="009913F6"/>
    <w:rsid w:val="009926CA"/>
    <w:rsid w:val="009928B7"/>
    <w:rsid w:val="009932F3"/>
    <w:rsid w:val="009942AC"/>
    <w:rsid w:val="0099479E"/>
    <w:rsid w:val="009950E5"/>
    <w:rsid w:val="009957DC"/>
    <w:rsid w:val="00995854"/>
    <w:rsid w:val="00995AEF"/>
    <w:rsid w:val="00995B05"/>
    <w:rsid w:val="00995B3F"/>
    <w:rsid w:val="00997528"/>
    <w:rsid w:val="009975C1"/>
    <w:rsid w:val="0099763E"/>
    <w:rsid w:val="009A01AE"/>
    <w:rsid w:val="009A0BA3"/>
    <w:rsid w:val="009A0DD5"/>
    <w:rsid w:val="009A1A47"/>
    <w:rsid w:val="009A22BA"/>
    <w:rsid w:val="009A3EC8"/>
    <w:rsid w:val="009A4B6F"/>
    <w:rsid w:val="009A5554"/>
    <w:rsid w:val="009A555F"/>
    <w:rsid w:val="009A5A5C"/>
    <w:rsid w:val="009A66E0"/>
    <w:rsid w:val="009A6994"/>
    <w:rsid w:val="009B0488"/>
    <w:rsid w:val="009B0D89"/>
    <w:rsid w:val="009B145B"/>
    <w:rsid w:val="009B156E"/>
    <w:rsid w:val="009B18B9"/>
    <w:rsid w:val="009B2384"/>
    <w:rsid w:val="009B2A47"/>
    <w:rsid w:val="009B2CA6"/>
    <w:rsid w:val="009B2E35"/>
    <w:rsid w:val="009B397D"/>
    <w:rsid w:val="009B3AAD"/>
    <w:rsid w:val="009B3C8C"/>
    <w:rsid w:val="009B43E6"/>
    <w:rsid w:val="009B518B"/>
    <w:rsid w:val="009B5B7E"/>
    <w:rsid w:val="009B631B"/>
    <w:rsid w:val="009B6FE2"/>
    <w:rsid w:val="009B76FC"/>
    <w:rsid w:val="009B7FE5"/>
    <w:rsid w:val="009C045D"/>
    <w:rsid w:val="009C05ED"/>
    <w:rsid w:val="009C0742"/>
    <w:rsid w:val="009C1E91"/>
    <w:rsid w:val="009C2C5E"/>
    <w:rsid w:val="009C2CFE"/>
    <w:rsid w:val="009C3273"/>
    <w:rsid w:val="009C3F90"/>
    <w:rsid w:val="009C4161"/>
    <w:rsid w:val="009C4945"/>
    <w:rsid w:val="009C509D"/>
    <w:rsid w:val="009C57DC"/>
    <w:rsid w:val="009C5D71"/>
    <w:rsid w:val="009C66A4"/>
    <w:rsid w:val="009C68E4"/>
    <w:rsid w:val="009C7C45"/>
    <w:rsid w:val="009C7DD2"/>
    <w:rsid w:val="009C7DFD"/>
    <w:rsid w:val="009D14EA"/>
    <w:rsid w:val="009D1822"/>
    <w:rsid w:val="009D1C2A"/>
    <w:rsid w:val="009D1CDD"/>
    <w:rsid w:val="009D1F80"/>
    <w:rsid w:val="009D2AB4"/>
    <w:rsid w:val="009D37D6"/>
    <w:rsid w:val="009D3813"/>
    <w:rsid w:val="009D4928"/>
    <w:rsid w:val="009D4C4F"/>
    <w:rsid w:val="009D55FE"/>
    <w:rsid w:val="009D59C7"/>
    <w:rsid w:val="009D59EF"/>
    <w:rsid w:val="009D5C4E"/>
    <w:rsid w:val="009D6355"/>
    <w:rsid w:val="009D6845"/>
    <w:rsid w:val="009D685F"/>
    <w:rsid w:val="009D6AF2"/>
    <w:rsid w:val="009D7078"/>
    <w:rsid w:val="009D76A5"/>
    <w:rsid w:val="009D7E48"/>
    <w:rsid w:val="009D7E98"/>
    <w:rsid w:val="009E0F4C"/>
    <w:rsid w:val="009E18A0"/>
    <w:rsid w:val="009E1F1F"/>
    <w:rsid w:val="009E2C16"/>
    <w:rsid w:val="009E50D3"/>
    <w:rsid w:val="009E54C0"/>
    <w:rsid w:val="009E55A4"/>
    <w:rsid w:val="009E63C6"/>
    <w:rsid w:val="009E756E"/>
    <w:rsid w:val="009E78AF"/>
    <w:rsid w:val="009F0970"/>
    <w:rsid w:val="009F0EB0"/>
    <w:rsid w:val="009F155B"/>
    <w:rsid w:val="009F2983"/>
    <w:rsid w:val="009F41EC"/>
    <w:rsid w:val="009F4245"/>
    <w:rsid w:val="009F4940"/>
    <w:rsid w:val="009F4C60"/>
    <w:rsid w:val="009F4CD6"/>
    <w:rsid w:val="009F58B5"/>
    <w:rsid w:val="009F58F9"/>
    <w:rsid w:val="009F635D"/>
    <w:rsid w:val="009F65E0"/>
    <w:rsid w:val="00A00676"/>
    <w:rsid w:val="00A010DC"/>
    <w:rsid w:val="00A01989"/>
    <w:rsid w:val="00A01A3C"/>
    <w:rsid w:val="00A02749"/>
    <w:rsid w:val="00A03A1F"/>
    <w:rsid w:val="00A03F24"/>
    <w:rsid w:val="00A0420A"/>
    <w:rsid w:val="00A042F5"/>
    <w:rsid w:val="00A046A5"/>
    <w:rsid w:val="00A05215"/>
    <w:rsid w:val="00A05C3B"/>
    <w:rsid w:val="00A06845"/>
    <w:rsid w:val="00A06BCC"/>
    <w:rsid w:val="00A06CE6"/>
    <w:rsid w:val="00A07304"/>
    <w:rsid w:val="00A07968"/>
    <w:rsid w:val="00A07B7C"/>
    <w:rsid w:val="00A10242"/>
    <w:rsid w:val="00A11E97"/>
    <w:rsid w:val="00A11FB7"/>
    <w:rsid w:val="00A12A5D"/>
    <w:rsid w:val="00A1436E"/>
    <w:rsid w:val="00A15A2E"/>
    <w:rsid w:val="00A15AA1"/>
    <w:rsid w:val="00A15C84"/>
    <w:rsid w:val="00A166A9"/>
    <w:rsid w:val="00A1728E"/>
    <w:rsid w:val="00A202C1"/>
    <w:rsid w:val="00A207B8"/>
    <w:rsid w:val="00A20995"/>
    <w:rsid w:val="00A215C1"/>
    <w:rsid w:val="00A21B7D"/>
    <w:rsid w:val="00A21C67"/>
    <w:rsid w:val="00A236F1"/>
    <w:rsid w:val="00A23A72"/>
    <w:rsid w:val="00A23D40"/>
    <w:rsid w:val="00A24251"/>
    <w:rsid w:val="00A24364"/>
    <w:rsid w:val="00A24933"/>
    <w:rsid w:val="00A258E8"/>
    <w:rsid w:val="00A25D1F"/>
    <w:rsid w:val="00A25D68"/>
    <w:rsid w:val="00A26395"/>
    <w:rsid w:val="00A268C5"/>
    <w:rsid w:val="00A26918"/>
    <w:rsid w:val="00A26C76"/>
    <w:rsid w:val="00A27179"/>
    <w:rsid w:val="00A276E1"/>
    <w:rsid w:val="00A3039A"/>
    <w:rsid w:val="00A3058D"/>
    <w:rsid w:val="00A305B3"/>
    <w:rsid w:val="00A3085E"/>
    <w:rsid w:val="00A320D1"/>
    <w:rsid w:val="00A324B4"/>
    <w:rsid w:val="00A32935"/>
    <w:rsid w:val="00A331CB"/>
    <w:rsid w:val="00A333AB"/>
    <w:rsid w:val="00A33910"/>
    <w:rsid w:val="00A339E1"/>
    <w:rsid w:val="00A33B81"/>
    <w:rsid w:val="00A3433E"/>
    <w:rsid w:val="00A3439B"/>
    <w:rsid w:val="00A34497"/>
    <w:rsid w:val="00A34BC7"/>
    <w:rsid w:val="00A35519"/>
    <w:rsid w:val="00A369EF"/>
    <w:rsid w:val="00A37BC1"/>
    <w:rsid w:val="00A4047B"/>
    <w:rsid w:val="00A41133"/>
    <w:rsid w:val="00A421A5"/>
    <w:rsid w:val="00A422CF"/>
    <w:rsid w:val="00A435B8"/>
    <w:rsid w:val="00A43CC5"/>
    <w:rsid w:val="00A44198"/>
    <w:rsid w:val="00A44346"/>
    <w:rsid w:val="00A4492B"/>
    <w:rsid w:val="00A44F22"/>
    <w:rsid w:val="00A4542C"/>
    <w:rsid w:val="00A45BBE"/>
    <w:rsid w:val="00A46136"/>
    <w:rsid w:val="00A46576"/>
    <w:rsid w:val="00A46A82"/>
    <w:rsid w:val="00A475CD"/>
    <w:rsid w:val="00A478D2"/>
    <w:rsid w:val="00A47C75"/>
    <w:rsid w:val="00A500CA"/>
    <w:rsid w:val="00A50232"/>
    <w:rsid w:val="00A506AE"/>
    <w:rsid w:val="00A507D4"/>
    <w:rsid w:val="00A50CC3"/>
    <w:rsid w:val="00A5103F"/>
    <w:rsid w:val="00A5116E"/>
    <w:rsid w:val="00A518EB"/>
    <w:rsid w:val="00A51F7D"/>
    <w:rsid w:val="00A52713"/>
    <w:rsid w:val="00A52933"/>
    <w:rsid w:val="00A52F0B"/>
    <w:rsid w:val="00A53971"/>
    <w:rsid w:val="00A53A9B"/>
    <w:rsid w:val="00A545F8"/>
    <w:rsid w:val="00A5549D"/>
    <w:rsid w:val="00A5644A"/>
    <w:rsid w:val="00A56593"/>
    <w:rsid w:val="00A56C28"/>
    <w:rsid w:val="00A57132"/>
    <w:rsid w:val="00A57FFE"/>
    <w:rsid w:val="00A6056F"/>
    <w:rsid w:val="00A6058F"/>
    <w:rsid w:val="00A60BB4"/>
    <w:rsid w:val="00A60C0E"/>
    <w:rsid w:val="00A61391"/>
    <w:rsid w:val="00A6190C"/>
    <w:rsid w:val="00A61CFB"/>
    <w:rsid w:val="00A637B6"/>
    <w:rsid w:val="00A639F6"/>
    <w:rsid w:val="00A646C5"/>
    <w:rsid w:val="00A65609"/>
    <w:rsid w:val="00A65E29"/>
    <w:rsid w:val="00A66739"/>
    <w:rsid w:val="00A66DB3"/>
    <w:rsid w:val="00A6721D"/>
    <w:rsid w:val="00A67899"/>
    <w:rsid w:val="00A67A3A"/>
    <w:rsid w:val="00A67F05"/>
    <w:rsid w:val="00A70B52"/>
    <w:rsid w:val="00A71448"/>
    <w:rsid w:val="00A71C66"/>
    <w:rsid w:val="00A72D21"/>
    <w:rsid w:val="00A72FE2"/>
    <w:rsid w:val="00A730DF"/>
    <w:rsid w:val="00A7319A"/>
    <w:rsid w:val="00A7437B"/>
    <w:rsid w:val="00A75172"/>
    <w:rsid w:val="00A75310"/>
    <w:rsid w:val="00A75501"/>
    <w:rsid w:val="00A75AF8"/>
    <w:rsid w:val="00A75E87"/>
    <w:rsid w:val="00A77049"/>
    <w:rsid w:val="00A77902"/>
    <w:rsid w:val="00A80AB5"/>
    <w:rsid w:val="00A819F6"/>
    <w:rsid w:val="00A81F12"/>
    <w:rsid w:val="00A82093"/>
    <w:rsid w:val="00A82491"/>
    <w:rsid w:val="00A824E5"/>
    <w:rsid w:val="00A83189"/>
    <w:rsid w:val="00A832E8"/>
    <w:rsid w:val="00A83569"/>
    <w:rsid w:val="00A851A2"/>
    <w:rsid w:val="00A85448"/>
    <w:rsid w:val="00A85F07"/>
    <w:rsid w:val="00A86491"/>
    <w:rsid w:val="00A8797F"/>
    <w:rsid w:val="00A902C4"/>
    <w:rsid w:val="00A902CD"/>
    <w:rsid w:val="00A91A2F"/>
    <w:rsid w:val="00A93E1C"/>
    <w:rsid w:val="00A944BB"/>
    <w:rsid w:val="00A94B3A"/>
    <w:rsid w:val="00A94FA3"/>
    <w:rsid w:val="00A94FF4"/>
    <w:rsid w:val="00A955E4"/>
    <w:rsid w:val="00A95B69"/>
    <w:rsid w:val="00A96573"/>
    <w:rsid w:val="00A96E9C"/>
    <w:rsid w:val="00A971D9"/>
    <w:rsid w:val="00A97CE4"/>
    <w:rsid w:val="00AA0EE0"/>
    <w:rsid w:val="00AA0FAF"/>
    <w:rsid w:val="00AA1C7D"/>
    <w:rsid w:val="00AA2363"/>
    <w:rsid w:val="00AA272C"/>
    <w:rsid w:val="00AA2CB1"/>
    <w:rsid w:val="00AA3F75"/>
    <w:rsid w:val="00AA402A"/>
    <w:rsid w:val="00AA46A4"/>
    <w:rsid w:val="00AA4FAD"/>
    <w:rsid w:val="00AA564C"/>
    <w:rsid w:val="00AA6109"/>
    <w:rsid w:val="00AA6ADD"/>
    <w:rsid w:val="00AA6E3D"/>
    <w:rsid w:val="00AA725C"/>
    <w:rsid w:val="00AB0721"/>
    <w:rsid w:val="00AB09F4"/>
    <w:rsid w:val="00AB0E2B"/>
    <w:rsid w:val="00AB0ED5"/>
    <w:rsid w:val="00AB2C1F"/>
    <w:rsid w:val="00AB2D28"/>
    <w:rsid w:val="00AB350D"/>
    <w:rsid w:val="00AB38F1"/>
    <w:rsid w:val="00AB422D"/>
    <w:rsid w:val="00AB4276"/>
    <w:rsid w:val="00AB4413"/>
    <w:rsid w:val="00AB442B"/>
    <w:rsid w:val="00AB472E"/>
    <w:rsid w:val="00AB4801"/>
    <w:rsid w:val="00AB6ACC"/>
    <w:rsid w:val="00AB6C1B"/>
    <w:rsid w:val="00AB6DBE"/>
    <w:rsid w:val="00AB7135"/>
    <w:rsid w:val="00AC048F"/>
    <w:rsid w:val="00AC0D11"/>
    <w:rsid w:val="00AC191C"/>
    <w:rsid w:val="00AC2659"/>
    <w:rsid w:val="00AC2855"/>
    <w:rsid w:val="00AC2B72"/>
    <w:rsid w:val="00AC302C"/>
    <w:rsid w:val="00AC3375"/>
    <w:rsid w:val="00AC4172"/>
    <w:rsid w:val="00AC48BB"/>
    <w:rsid w:val="00AC4F66"/>
    <w:rsid w:val="00AC588D"/>
    <w:rsid w:val="00AC5AFA"/>
    <w:rsid w:val="00AC5B34"/>
    <w:rsid w:val="00AC5C95"/>
    <w:rsid w:val="00AC7A6F"/>
    <w:rsid w:val="00AC7CAB"/>
    <w:rsid w:val="00AC7D7F"/>
    <w:rsid w:val="00AC7F1E"/>
    <w:rsid w:val="00AD0A1D"/>
    <w:rsid w:val="00AD0E97"/>
    <w:rsid w:val="00AD129F"/>
    <w:rsid w:val="00AD16F7"/>
    <w:rsid w:val="00AD1D8D"/>
    <w:rsid w:val="00AD28CE"/>
    <w:rsid w:val="00AD4DEA"/>
    <w:rsid w:val="00AD745D"/>
    <w:rsid w:val="00AD7836"/>
    <w:rsid w:val="00AE0F6B"/>
    <w:rsid w:val="00AE2172"/>
    <w:rsid w:val="00AE2508"/>
    <w:rsid w:val="00AE2513"/>
    <w:rsid w:val="00AE2632"/>
    <w:rsid w:val="00AE35D8"/>
    <w:rsid w:val="00AE3838"/>
    <w:rsid w:val="00AE38B9"/>
    <w:rsid w:val="00AE3AA0"/>
    <w:rsid w:val="00AE3AAE"/>
    <w:rsid w:val="00AE4438"/>
    <w:rsid w:val="00AE5073"/>
    <w:rsid w:val="00AE6638"/>
    <w:rsid w:val="00AE6DBC"/>
    <w:rsid w:val="00AE73B2"/>
    <w:rsid w:val="00AE7720"/>
    <w:rsid w:val="00AE7DA2"/>
    <w:rsid w:val="00AF03DC"/>
    <w:rsid w:val="00AF056A"/>
    <w:rsid w:val="00AF084A"/>
    <w:rsid w:val="00AF136B"/>
    <w:rsid w:val="00AF14D8"/>
    <w:rsid w:val="00AF21F3"/>
    <w:rsid w:val="00AF2446"/>
    <w:rsid w:val="00AF3C4F"/>
    <w:rsid w:val="00AF3E9A"/>
    <w:rsid w:val="00AF4082"/>
    <w:rsid w:val="00AF41C0"/>
    <w:rsid w:val="00AF443B"/>
    <w:rsid w:val="00AF46C7"/>
    <w:rsid w:val="00AF4767"/>
    <w:rsid w:val="00AF4C3B"/>
    <w:rsid w:val="00AF578B"/>
    <w:rsid w:val="00AF5B2F"/>
    <w:rsid w:val="00AF6267"/>
    <w:rsid w:val="00AF63FA"/>
    <w:rsid w:val="00AF6C83"/>
    <w:rsid w:val="00AF7194"/>
    <w:rsid w:val="00AF7249"/>
    <w:rsid w:val="00AF7A82"/>
    <w:rsid w:val="00B0001B"/>
    <w:rsid w:val="00B000E0"/>
    <w:rsid w:val="00B00119"/>
    <w:rsid w:val="00B006D1"/>
    <w:rsid w:val="00B01480"/>
    <w:rsid w:val="00B01B0E"/>
    <w:rsid w:val="00B02A1F"/>
    <w:rsid w:val="00B02B3E"/>
    <w:rsid w:val="00B02B9F"/>
    <w:rsid w:val="00B03270"/>
    <w:rsid w:val="00B03A75"/>
    <w:rsid w:val="00B03E99"/>
    <w:rsid w:val="00B04056"/>
    <w:rsid w:val="00B048E2"/>
    <w:rsid w:val="00B048FE"/>
    <w:rsid w:val="00B04DBC"/>
    <w:rsid w:val="00B05DA4"/>
    <w:rsid w:val="00B07E30"/>
    <w:rsid w:val="00B1021C"/>
    <w:rsid w:val="00B10AAA"/>
    <w:rsid w:val="00B10D7E"/>
    <w:rsid w:val="00B1118C"/>
    <w:rsid w:val="00B11443"/>
    <w:rsid w:val="00B1472E"/>
    <w:rsid w:val="00B14798"/>
    <w:rsid w:val="00B14925"/>
    <w:rsid w:val="00B14AE0"/>
    <w:rsid w:val="00B15398"/>
    <w:rsid w:val="00B1543A"/>
    <w:rsid w:val="00B15667"/>
    <w:rsid w:val="00B15CA6"/>
    <w:rsid w:val="00B16B6E"/>
    <w:rsid w:val="00B17884"/>
    <w:rsid w:val="00B179FE"/>
    <w:rsid w:val="00B17C67"/>
    <w:rsid w:val="00B20231"/>
    <w:rsid w:val="00B211F3"/>
    <w:rsid w:val="00B226D6"/>
    <w:rsid w:val="00B22AB5"/>
    <w:rsid w:val="00B239D8"/>
    <w:rsid w:val="00B23BE2"/>
    <w:rsid w:val="00B2435B"/>
    <w:rsid w:val="00B244D2"/>
    <w:rsid w:val="00B249D8"/>
    <w:rsid w:val="00B251FC"/>
    <w:rsid w:val="00B25535"/>
    <w:rsid w:val="00B25BCB"/>
    <w:rsid w:val="00B26B95"/>
    <w:rsid w:val="00B26BA4"/>
    <w:rsid w:val="00B273C5"/>
    <w:rsid w:val="00B27ADE"/>
    <w:rsid w:val="00B30794"/>
    <w:rsid w:val="00B312CD"/>
    <w:rsid w:val="00B31844"/>
    <w:rsid w:val="00B32A60"/>
    <w:rsid w:val="00B32D01"/>
    <w:rsid w:val="00B342E4"/>
    <w:rsid w:val="00B3443C"/>
    <w:rsid w:val="00B3446F"/>
    <w:rsid w:val="00B3505E"/>
    <w:rsid w:val="00B356F9"/>
    <w:rsid w:val="00B35A88"/>
    <w:rsid w:val="00B362BD"/>
    <w:rsid w:val="00B363EC"/>
    <w:rsid w:val="00B36DA4"/>
    <w:rsid w:val="00B3729A"/>
    <w:rsid w:val="00B37BCA"/>
    <w:rsid w:val="00B37EB2"/>
    <w:rsid w:val="00B37F09"/>
    <w:rsid w:val="00B405DF"/>
    <w:rsid w:val="00B40684"/>
    <w:rsid w:val="00B412C7"/>
    <w:rsid w:val="00B42509"/>
    <w:rsid w:val="00B42573"/>
    <w:rsid w:val="00B42A54"/>
    <w:rsid w:val="00B42B79"/>
    <w:rsid w:val="00B42D31"/>
    <w:rsid w:val="00B43AE9"/>
    <w:rsid w:val="00B43E85"/>
    <w:rsid w:val="00B43ED3"/>
    <w:rsid w:val="00B44218"/>
    <w:rsid w:val="00B462CB"/>
    <w:rsid w:val="00B46410"/>
    <w:rsid w:val="00B4659B"/>
    <w:rsid w:val="00B46B61"/>
    <w:rsid w:val="00B46E99"/>
    <w:rsid w:val="00B479D4"/>
    <w:rsid w:val="00B47C26"/>
    <w:rsid w:val="00B5048B"/>
    <w:rsid w:val="00B505BB"/>
    <w:rsid w:val="00B50ACF"/>
    <w:rsid w:val="00B50E52"/>
    <w:rsid w:val="00B51A02"/>
    <w:rsid w:val="00B522D3"/>
    <w:rsid w:val="00B53524"/>
    <w:rsid w:val="00B54733"/>
    <w:rsid w:val="00B54825"/>
    <w:rsid w:val="00B54BF7"/>
    <w:rsid w:val="00B56902"/>
    <w:rsid w:val="00B56BE5"/>
    <w:rsid w:val="00B57043"/>
    <w:rsid w:val="00B57046"/>
    <w:rsid w:val="00B57416"/>
    <w:rsid w:val="00B60768"/>
    <w:rsid w:val="00B6149A"/>
    <w:rsid w:val="00B61DD4"/>
    <w:rsid w:val="00B6202D"/>
    <w:rsid w:val="00B63C78"/>
    <w:rsid w:val="00B6401F"/>
    <w:rsid w:val="00B6534C"/>
    <w:rsid w:val="00B655B5"/>
    <w:rsid w:val="00B65963"/>
    <w:rsid w:val="00B65A95"/>
    <w:rsid w:val="00B6621E"/>
    <w:rsid w:val="00B66584"/>
    <w:rsid w:val="00B66A09"/>
    <w:rsid w:val="00B670D6"/>
    <w:rsid w:val="00B67716"/>
    <w:rsid w:val="00B67833"/>
    <w:rsid w:val="00B70014"/>
    <w:rsid w:val="00B704AB"/>
    <w:rsid w:val="00B7092D"/>
    <w:rsid w:val="00B709F8"/>
    <w:rsid w:val="00B70F2D"/>
    <w:rsid w:val="00B7131C"/>
    <w:rsid w:val="00B7157F"/>
    <w:rsid w:val="00B71598"/>
    <w:rsid w:val="00B71CEA"/>
    <w:rsid w:val="00B71EBA"/>
    <w:rsid w:val="00B72F97"/>
    <w:rsid w:val="00B733E3"/>
    <w:rsid w:val="00B74536"/>
    <w:rsid w:val="00B745FB"/>
    <w:rsid w:val="00B74604"/>
    <w:rsid w:val="00B746F2"/>
    <w:rsid w:val="00B74A4D"/>
    <w:rsid w:val="00B75D58"/>
    <w:rsid w:val="00B76E8B"/>
    <w:rsid w:val="00B76FCF"/>
    <w:rsid w:val="00B77DCD"/>
    <w:rsid w:val="00B805DC"/>
    <w:rsid w:val="00B80D05"/>
    <w:rsid w:val="00B81298"/>
    <w:rsid w:val="00B8138A"/>
    <w:rsid w:val="00B81E51"/>
    <w:rsid w:val="00B8267B"/>
    <w:rsid w:val="00B82C69"/>
    <w:rsid w:val="00B83265"/>
    <w:rsid w:val="00B83A19"/>
    <w:rsid w:val="00B83EA3"/>
    <w:rsid w:val="00B83ECD"/>
    <w:rsid w:val="00B842E0"/>
    <w:rsid w:val="00B8436B"/>
    <w:rsid w:val="00B87CC4"/>
    <w:rsid w:val="00B900AB"/>
    <w:rsid w:val="00B9051E"/>
    <w:rsid w:val="00B91617"/>
    <w:rsid w:val="00B91BE1"/>
    <w:rsid w:val="00B923E6"/>
    <w:rsid w:val="00B925DD"/>
    <w:rsid w:val="00B92936"/>
    <w:rsid w:val="00B93207"/>
    <w:rsid w:val="00B93555"/>
    <w:rsid w:val="00B93AA4"/>
    <w:rsid w:val="00B93B65"/>
    <w:rsid w:val="00B93D05"/>
    <w:rsid w:val="00B93D91"/>
    <w:rsid w:val="00B93DBD"/>
    <w:rsid w:val="00B94906"/>
    <w:rsid w:val="00B95351"/>
    <w:rsid w:val="00B9554D"/>
    <w:rsid w:val="00B966F9"/>
    <w:rsid w:val="00B96A1C"/>
    <w:rsid w:val="00B96CDE"/>
    <w:rsid w:val="00B96FCC"/>
    <w:rsid w:val="00BA0AD5"/>
    <w:rsid w:val="00BA1691"/>
    <w:rsid w:val="00BA2D28"/>
    <w:rsid w:val="00BA2E06"/>
    <w:rsid w:val="00BA2E40"/>
    <w:rsid w:val="00BA32D7"/>
    <w:rsid w:val="00BA33CB"/>
    <w:rsid w:val="00BA36FF"/>
    <w:rsid w:val="00BA434E"/>
    <w:rsid w:val="00BA4A8D"/>
    <w:rsid w:val="00BA5FDF"/>
    <w:rsid w:val="00BA6141"/>
    <w:rsid w:val="00BA650D"/>
    <w:rsid w:val="00BA66EA"/>
    <w:rsid w:val="00BA6ACC"/>
    <w:rsid w:val="00BA7782"/>
    <w:rsid w:val="00BA7C10"/>
    <w:rsid w:val="00BB0FDC"/>
    <w:rsid w:val="00BB247A"/>
    <w:rsid w:val="00BB29C9"/>
    <w:rsid w:val="00BB4606"/>
    <w:rsid w:val="00BB46E7"/>
    <w:rsid w:val="00BB4AE4"/>
    <w:rsid w:val="00BB4BB9"/>
    <w:rsid w:val="00BB6403"/>
    <w:rsid w:val="00BB7B42"/>
    <w:rsid w:val="00BB7F79"/>
    <w:rsid w:val="00BC03DF"/>
    <w:rsid w:val="00BC12F1"/>
    <w:rsid w:val="00BC1401"/>
    <w:rsid w:val="00BC15AC"/>
    <w:rsid w:val="00BC2CDB"/>
    <w:rsid w:val="00BC30B3"/>
    <w:rsid w:val="00BC31CD"/>
    <w:rsid w:val="00BC4CC6"/>
    <w:rsid w:val="00BC51CB"/>
    <w:rsid w:val="00BC547E"/>
    <w:rsid w:val="00BC5F65"/>
    <w:rsid w:val="00BC686A"/>
    <w:rsid w:val="00BC72E3"/>
    <w:rsid w:val="00BC7818"/>
    <w:rsid w:val="00BC7E18"/>
    <w:rsid w:val="00BD0288"/>
    <w:rsid w:val="00BD0600"/>
    <w:rsid w:val="00BD1375"/>
    <w:rsid w:val="00BD2248"/>
    <w:rsid w:val="00BD24A4"/>
    <w:rsid w:val="00BD27F5"/>
    <w:rsid w:val="00BD2FBF"/>
    <w:rsid w:val="00BD3670"/>
    <w:rsid w:val="00BD3DD1"/>
    <w:rsid w:val="00BD3E13"/>
    <w:rsid w:val="00BD49D6"/>
    <w:rsid w:val="00BD49EB"/>
    <w:rsid w:val="00BD4D73"/>
    <w:rsid w:val="00BD4F73"/>
    <w:rsid w:val="00BD54A0"/>
    <w:rsid w:val="00BD6CAC"/>
    <w:rsid w:val="00BE029D"/>
    <w:rsid w:val="00BE079E"/>
    <w:rsid w:val="00BE0A7F"/>
    <w:rsid w:val="00BE1BDE"/>
    <w:rsid w:val="00BE2FB1"/>
    <w:rsid w:val="00BE3B7B"/>
    <w:rsid w:val="00BE3D55"/>
    <w:rsid w:val="00BE4D74"/>
    <w:rsid w:val="00BE58D0"/>
    <w:rsid w:val="00BE5F63"/>
    <w:rsid w:val="00BE5FB9"/>
    <w:rsid w:val="00BE708C"/>
    <w:rsid w:val="00BE70BA"/>
    <w:rsid w:val="00BF024D"/>
    <w:rsid w:val="00BF091C"/>
    <w:rsid w:val="00BF09C8"/>
    <w:rsid w:val="00BF0A18"/>
    <w:rsid w:val="00BF0A3B"/>
    <w:rsid w:val="00BF0C93"/>
    <w:rsid w:val="00BF0DDD"/>
    <w:rsid w:val="00BF2328"/>
    <w:rsid w:val="00BF2BF4"/>
    <w:rsid w:val="00BF2D55"/>
    <w:rsid w:val="00BF2F96"/>
    <w:rsid w:val="00BF3180"/>
    <w:rsid w:val="00BF3B8A"/>
    <w:rsid w:val="00BF3CB6"/>
    <w:rsid w:val="00BF4116"/>
    <w:rsid w:val="00BF428D"/>
    <w:rsid w:val="00BF44F5"/>
    <w:rsid w:val="00BF4932"/>
    <w:rsid w:val="00BF565A"/>
    <w:rsid w:val="00BF5BFC"/>
    <w:rsid w:val="00BF67D0"/>
    <w:rsid w:val="00BF7085"/>
    <w:rsid w:val="00BF72D9"/>
    <w:rsid w:val="00BF7544"/>
    <w:rsid w:val="00BF7D02"/>
    <w:rsid w:val="00C000CB"/>
    <w:rsid w:val="00C0096B"/>
    <w:rsid w:val="00C00EC1"/>
    <w:rsid w:val="00C01352"/>
    <w:rsid w:val="00C015DA"/>
    <w:rsid w:val="00C01DF6"/>
    <w:rsid w:val="00C01F95"/>
    <w:rsid w:val="00C02AF4"/>
    <w:rsid w:val="00C02D14"/>
    <w:rsid w:val="00C02DB2"/>
    <w:rsid w:val="00C02EAA"/>
    <w:rsid w:val="00C02EFC"/>
    <w:rsid w:val="00C035D1"/>
    <w:rsid w:val="00C041C9"/>
    <w:rsid w:val="00C044A5"/>
    <w:rsid w:val="00C04C7E"/>
    <w:rsid w:val="00C0537E"/>
    <w:rsid w:val="00C0590E"/>
    <w:rsid w:val="00C060B6"/>
    <w:rsid w:val="00C068E7"/>
    <w:rsid w:val="00C10330"/>
    <w:rsid w:val="00C10A59"/>
    <w:rsid w:val="00C11271"/>
    <w:rsid w:val="00C11600"/>
    <w:rsid w:val="00C11735"/>
    <w:rsid w:val="00C11A50"/>
    <w:rsid w:val="00C12099"/>
    <w:rsid w:val="00C120D6"/>
    <w:rsid w:val="00C1290C"/>
    <w:rsid w:val="00C12B16"/>
    <w:rsid w:val="00C1423E"/>
    <w:rsid w:val="00C151CC"/>
    <w:rsid w:val="00C15473"/>
    <w:rsid w:val="00C15C0C"/>
    <w:rsid w:val="00C15C11"/>
    <w:rsid w:val="00C15C4A"/>
    <w:rsid w:val="00C1618B"/>
    <w:rsid w:val="00C16654"/>
    <w:rsid w:val="00C1678A"/>
    <w:rsid w:val="00C173F3"/>
    <w:rsid w:val="00C210AA"/>
    <w:rsid w:val="00C216A0"/>
    <w:rsid w:val="00C21EDC"/>
    <w:rsid w:val="00C229B7"/>
    <w:rsid w:val="00C22E56"/>
    <w:rsid w:val="00C23649"/>
    <w:rsid w:val="00C2418F"/>
    <w:rsid w:val="00C24A01"/>
    <w:rsid w:val="00C24B31"/>
    <w:rsid w:val="00C254DA"/>
    <w:rsid w:val="00C2578A"/>
    <w:rsid w:val="00C25A62"/>
    <w:rsid w:val="00C25DDC"/>
    <w:rsid w:val="00C26180"/>
    <w:rsid w:val="00C261C4"/>
    <w:rsid w:val="00C2656A"/>
    <w:rsid w:val="00C276A3"/>
    <w:rsid w:val="00C277A3"/>
    <w:rsid w:val="00C2798D"/>
    <w:rsid w:val="00C27D31"/>
    <w:rsid w:val="00C27D7C"/>
    <w:rsid w:val="00C30FE8"/>
    <w:rsid w:val="00C31E5B"/>
    <w:rsid w:val="00C31FB4"/>
    <w:rsid w:val="00C3332E"/>
    <w:rsid w:val="00C335C0"/>
    <w:rsid w:val="00C34711"/>
    <w:rsid w:val="00C34A3D"/>
    <w:rsid w:val="00C350A8"/>
    <w:rsid w:val="00C35193"/>
    <w:rsid w:val="00C3549E"/>
    <w:rsid w:val="00C357D2"/>
    <w:rsid w:val="00C358CE"/>
    <w:rsid w:val="00C35C64"/>
    <w:rsid w:val="00C37B4E"/>
    <w:rsid w:val="00C40559"/>
    <w:rsid w:val="00C4060E"/>
    <w:rsid w:val="00C40E54"/>
    <w:rsid w:val="00C41252"/>
    <w:rsid w:val="00C418A0"/>
    <w:rsid w:val="00C43689"/>
    <w:rsid w:val="00C4393F"/>
    <w:rsid w:val="00C43A06"/>
    <w:rsid w:val="00C43B1F"/>
    <w:rsid w:val="00C43E22"/>
    <w:rsid w:val="00C44624"/>
    <w:rsid w:val="00C44D3E"/>
    <w:rsid w:val="00C45B49"/>
    <w:rsid w:val="00C4638A"/>
    <w:rsid w:val="00C46552"/>
    <w:rsid w:val="00C471DD"/>
    <w:rsid w:val="00C50AF7"/>
    <w:rsid w:val="00C5111D"/>
    <w:rsid w:val="00C51F78"/>
    <w:rsid w:val="00C52291"/>
    <w:rsid w:val="00C52295"/>
    <w:rsid w:val="00C55125"/>
    <w:rsid w:val="00C55AF9"/>
    <w:rsid w:val="00C5651C"/>
    <w:rsid w:val="00C56A6E"/>
    <w:rsid w:val="00C574FA"/>
    <w:rsid w:val="00C57D5C"/>
    <w:rsid w:val="00C601E7"/>
    <w:rsid w:val="00C6028E"/>
    <w:rsid w:val="00C60513"/>
    <w:rsid w:val="00C60821"/>
    <w:rsid w:val="00C60B39"/>
    <w:rsid w:val="00C62360"/>
    <w:rsid w:val="00C62561"/>
    <w:rsid w:val="00C62B38"/>
    <w:rsid w:val="00C63040"/>
    <w:rsid w:val="00C6440F"/>
    <w:rsid w:val="00C679BB"/>
    <w:rsid w:val="00C67F3E"/>
    <w:rsid w:val="00C70904"/>
    <w:rsid w:val="00C70B68"/>
    <w:rsid w:val="00C715FE"/>
    <w:rsid w:val="00C71B5F"/>
    <w:rsid w:val="00C72E63"/>
    <w:rsid w:val="00C738E7"/>
    <w:rsid w:val="00C74470"/>
    <w:rsid w:val="00C76D3E"/>
    <w:rsid w:val="00C76E1F"/>
    <w:rsid w:val="00C77D70"/>
    <w:rsid w:val="00C802B1"/>
    <w:rsid w:val="00C802BB"/>
    <w:rsid w:val="00C802BD"/>
    <w:rsid w:val="00C819DA"/>
    <w:rsid w:val="00C825AA"/>
    <w:rsid w:val="00C82651"/>
    <w:rsid w:val="00C82952"/>
    <w:rsid w:val="00C83219"/>
    <w:rsid w:val="00C833D7"/>
    <w:rsid w:val="00C83A82"/>
    <w:rsid w:val="00C83EC8"/>
    <w:rsid w:val="00C84C35"/>
    <w:rsid w:val="00C84C4C"/>
    <w:rsid w:val="00C8513C"/>
    <w:rsid w:val="00C85366"/>
    <w:rsid w:val="00C86433"/>
    <w:rsid w:val="00C86BA6"/>
    <w:rsid w:val="00C872BE"/>
    <w:rsid w:val="00C90937"/>
    <w:rsid w:val="00C91D1B"/>
    <w:rsid w:val="00C91DF5"/>
    <w:rsid w:val="00C92989"/>
    <w:rsid w:val="00C929DD"/>
    <w:rsid w:val="00C9567D"/>
    <w:rsid w:val="00C96475"/>
    <w:rsid w:val="00C96E26"/>
    <w:rsid w:val="00CA00A7"/>
    <w:rsid w:val="00CA0271"/>
    <w:rsid w:val="00CA068B"/>
    <w:rsid w:val="00CA1015"/>
    <w:rsid w:val="00CA1A72"/>
    <w:rsid w:val="00CA1E4A"/>
    <w:rsid w:val="00CA2B0D"/>
    <w:rsid w:val="00CA2D3D"/>
    <w:rsid w:val="00CA3528"/>
    <w:rsid w:val="00CA36BF"/>
    <w:rsid w:val="00CA6C79"/>
    <w:rsid w:val="00CA70CF"/>
    <w:rsid w:val="00CA76F5"/>
    <w:rsid w:val="00CA787E"/>
    <w:rsid w:val="00CA78D9"/>
    <w:rsid w:val="00CA7A89"/>
    <w:rsid w:val="00CB0DF0"/>
    <w:rsid w:val="00CB1026"/>
    <w:rsid w:val="00CB122F"/>
    <w:rsid w:val="00CB23B1"/>
    <w:rsid w:val="00CB2428"/>
    <w:rsid w:val="00CB2C51"/>
    <w:rsid w:val="00CB2F7B"/>
    <w:rsid w:val="00CB31EE"/>
    <w:rsid w:val="00CB3EAF"/>
    <w:rsid w:val="00CB42EE"/>
    <w:rsid w:val="00CB6179"/>
    <w:rsid w:val="00CB6198"/>
    <w:rsid w:val="00CB63CE"/>
    <w:rsid w:val="00CB6C3D"/>
    <w:rsid w:val="00CC025E"/>
    <w:rsid w:val="00CC057C"/>
    <w:rsid w:val="00CC0978"/>
    <w:rsid w:val="00CC0A3A"/>
    <w:rsid w:val="00CC1B7C"/>
    <w:rsid w:val="00CC2268"/>
    <w:rsid w:val="00CC25DF"/>
    <w:rsid w:val="00CC4CDF"/>
    <w:rsid w:val="00CC4D7C"/>
    <w:rsid w:val="00CC4FA2"/>
    <w:rsid w:val="00CC63D8"/>
    <w:rsid w:val="00CC6646"/>
    <w:rsid w:val="00CC7462"/>
    <w:rsid w:val="00CC7741"/>
    <w:rsid w:val="00CC7D33"/>
    <w:rsid w:val="00CD072C"/>
    <w:rsid w:val="00CD130A"/>
    <w:rsid w:val="00CD1409"/>
    <w:rsid w:val="00CD21B1"/>
    <w:rsid w:val="00CD289F"/>
    <w:rsid w:val="00CD2F35"/>
    <w:rsid w:val="00CD3898"/>
    <w:rsid w:val="00CD3B0E"/>
    <w:rsid w:val="00CD477D"/>
    <w:rsid w:val="00CD48A6"/>
    <w:rsid w:val="00CD4C14"/>
    <w:rsid w:val="00CD4D97"/>
    <w:rsid w:val="00CD4DB3"/>
    <w:rsid w:val="00CD4FB5"/>
    <w:rsid w:val="00CD5704"/>
    <w:rsid w:val="00CD5C8A"/>
    <w:rsid w:val="00CD63DA"/>
    <w:rsid w:val="00CD6411"/>
    <w:rsid w:val="00CD6A40"/>
    <w:rsid w:val="00CD6A47"/>
    <w:rsid w:val="00CE0016"/>
    <w:rsid w:val="00CE0460"/>
    <w:rsid w:val="00CE0744"/>
    <w:rsid w:val="00CE16BA"/>
    <w:rsid w:val="00CE3063"/>
    <w:rsid w:val="00CE3239"/>
    <w:rsid w:val="00CE359E"/>
    <w:rsid w:val="00CE3838"/>
    <w:rsid w:val="00CE44BE"/>
    <w:rsid w:val="00CE471B"/>
    <w:rsid w:val="00CE48EA"/>
    <w:rsid w:val="00CE4C84"/>
    <w:rsid w:val="00CE4DBA"/>
    <w:rsid w:val="00CE5355"/>
    <w:rsid w:val="00CE5AC5"/>
    <w:rsid w:val="00CE5CA8"/>
    <w:rsid w:val="00CE72FF"/>
    <w:rsid w:val="00CF029F"/>
    <w:rsid w:val="00CF10B0"/>
    <w:rsid w:val="00CF2330"/>
    <w:rsid w:val="00CF2534"/>
    <w:rsid w:val="00CF2A6A"/>
    <w:rsid w:val="00CF2E7D"/>
    <w:rsid w:val="00CF3AA7"/>
    <w:rsid w:val="00CF3BBE"/>
    <w:rsid w:val="00CF4087"/>
    <w:rsid w:val="00CF439D"/>
    <w:rsid w:val="00CF4491"/>
    <w:rsid w:val="00CF4D07"/>
    <w:rsid w:val="00CF55E4"/>
    <w:rsid w:val="00CF5915"/>
    <w:rsid w:val="00CF6FF4"/>
    <w:rsid w:val="00CF7791"/>
    <w:rsid w:val="00D00633"/>
    <w:rsid w:val="00D01097"/>
    <w:rsid w:val="00D01A0B"/>
    <w:rsid w:val="00D01E49"/>
    <w:rsid w:val="00D02722"/>
    <w:rsid w:val="00D03413"/>
    <w:rsid w:val="00D03599"/>
    <w:rsid w:val="00D0368F"/>
    <w:rsid w:val="00D0503D"/>
    <w:rsid w:val="00D05B2B"/>
    <w:rsid w:val="00D05C4A"/>
    <w:rsid w:val="00D05D9A"/>
    <w:rsid w:val="00D05E5C"/>
    <w:rsid w:val="00D07E5B"/>
    <w:rsid w:val="00D07EF1"/>
    <w:rsid w:val="00D10761"/>
    <w:rsid w:val="00D107FB"/>
    <w:rsid w:val="00D10C0E"/>
    <w:rsid w:val="00D117F4"/>
    <w:rsid w:val="00D119B0"/>
    <w:rsid w:val="00D11B81"/>
    <w:rsid w:val="00D13CE2"/>
    <w:rsid w:val="00D141D5"/>
    <w:rsid w:val="00D14285"/>
    <w:rsid w:val="00D1460C"/>
    <w:rsid w:val="00D14B48"/>
    <w:rsid w:val="00D14D67"/>
    <w:rsid w:val="00D155D9"/>
    <w:rsid w:val="00D15EAE"/>
    <w:rsid w:val="00D162B5"/>
    <w:rsid w:val="00D162D1"/>
    <w:rsid w:val="00D16AAA"/>
    <w:rsid w:val="00D16BB8"/>
    <w:rsid w:val="00D20060"/>
    <w:rsid w:val="00D201A9"/>
    <w:rsid w:val="00D21205"/>
    <w:rsid w:val="00D21DFB"/>
    <w:rsid w:val="00D23078"/>
    <w:rsid w:val="00D23E40"/>
    <w:rsid w:val="00D251D8"/>
    <w:rsid w:val="00D26073"/>
    <w:rsid w:val="00D2675D"/>
    <w:rsid w:val="00D26ADA"/>
    <w:rsid w:val="00D273B6"/>
    <w:rsid w:val="00D31FDB"/>
    <w:rsid w:val="00D3278F"/>
    <w:rsid w:val="00D3362E"/>
    <w:rsid w:val="00D3462E"/>
    <w:rsid w:val="00D34653"/>
    <w:rsid w:val="00D35CC8"/>
    <w:rsid w:val="00D35E76"/>
    <w:rsid w:val="00D36063"/>
    <w:rsid w:val="00D367DB"/>
    <w:rsid w:val="00D36988"/>
    <w:rsid w:val="00D36AA9"/>
    <w:rsid w:val="00D373D7"/>
    <w:rsid w:val="00D37706"/>
    <w:rsid w:val="00D40230"/>
    <w:rsid w:val="00D40AED"/>
    <w:rsid w:val="00D41694"/>
    <w:rsid w:val="00D417C3"/>
    <w:rsid w:val="00D419FC"/>
    <w:rsid w:val="00D41DB6"/>
    <w:rsid w:val="00D42BDE"/>
    <w:rsid w:val="00D43894"/>
    <w:rsid w:val="00D43EE5"/>
    <w:rsid w:val="00D44053"/>
    <w:rsid w:val="00D44D33"/>
    <w:rsid w:val="00D44D7E"/>
    <w:rsid w:val="00D463F8"/>
    <w:rsid w:val="00D46705"/>
    <w:rsid w:val="00D47D81"/>
    <w:rsid w:val="00D50E01"/>
    <w:rsid w:val="00D50F5F"/>
    <w:rsid w:val="00D5151F"/>
    <w:rsid w:val="00D52191"/>
    <w:rsid w:val="00D5221D"/>
    <w:rsid w:val="00D52382"/>
    <w:rsid w:val="00D523AB"/>
    <w:rsid w:val="00D533BF"/>
    <w:rsid w:val="00D53B72"/>
    <w:rsid w:val="00D53D46"/>
    <w:rsid w:val="00D54477"/>
    <w:rsid w:val="00D550FB"/>
    <w:rsid w:val="00D55351"/>
    <w:rsid w:val="00D55909"/>
    <w:rsid w:val="00D55A72"/>
    <w:rsid w:val="00D56EC7"/>
    <w:rsid w:val="00D572E4"/>
    <w:rsid w:val="00D6051F"/>
    <w:rsid w:val="00D60AB3"/>
    <w:rsid w:val="00D60B31"/>
    <w:rsid w:val="00D60E3B"/>
    <w:rsid w:val="00D6168A"/>
    <w:rsid w:val="00D616DE"/>
    <w:rsid w:val="00D62573"/>
    <w:rsid w:val="00D6287F"/>
    <w:rsid w:val="00D6553E"/>
    <w:rsid w:val="00D6595F"/>
    <w:rsid w:val="00D65C0C"/>
    <w:rsid w:val="00D65FE8"/>
    <w:rsid w:val="00D664A8"/>
    <w:rsid w:val="00D66B3A"/>
    <w:rsid w:val="00D67695"/>
    <w:rsid w:val="00D676D3"/>
    <w:rsid w:val="00D67742"/>
    <w:rsid w:val="00D702CF"/>
    <w:rsid w:val="00D70ABF"/>
    <w:rsid w:val="00D711FB"/>
    <w:rsid w:val="00D7133F"/>
    <w:rsid w:val="00D7185F"/>
    <w:rsid w:val="00D720AC"/>
    <w:rsid w:val="00D724B9"/>
    <w:rsid w:val="00D72AE9"/>
    <w:rsid w:val="00D72E5D"/>
    <w:rsid w:val="00D72F6F"/>
    <w:rsid w:val="00D73D91"/>
    <w:rsid w:val="00D744E5"/>
    <w:rsid w:val="00D74883"/>
    <w:rsid w:val="00D7493A"/>
    <w:rsid w:val="00D7644C"/>
    <w:rsid w:val="00D76A9B"/>
    <w:rsid w:val="00D76FB4"/>
    <w:rsid w:val="00D775F2"/>
    <w:rsid w:val="00D80349"/>
    <w:rsid w:val="00D805C6"/>
    <w:rsid w:val="00D80D1A"/>
    <w:rsid w:val="00D812EB"/>
    <w:rsid w:val="00D81B45"/>
    <w:rsid w:val="00D81EFC"/>
    <w:rsid w:val="00D826CC"/>
    <w:rsid w:val="00D83056"/>
    <w:rsid w:val="00D8455B"/>
    <w:rsid w:val="00D84940"/>
    <w:rsid w:val="00D8535F"/>
    <w:rsid w:val="00D85880"/>
    <w:rsid w:val="00D8610B"/>
    <w:rsid w:val="00D8623D"/>
    <w:rsid w:val="00D86DBF"/>
    <w:rsid w:val="00D86ECA"/>
    <w:rsid w:val="00D873EB"/>
    <w:rsid w:val="00D87F60"/>
    <w:rsid w:val="00D9064B"/>
    <w:rsid w:val="00D91511"/>
    <w:rsid w:val="00D91699"/>
    <w:rsid w:val="00D91C02"/>
    <w:rsid w:val="00D9244E"/>
    <w:rsid w:val="00D935B0"/>
    <w:rsid w:val="00D9373B"/>
    <w:rsid w:val="00D94E90"/>
    <w:rsid w:val="00D94FFB"/>
    <w:rsid w:val="00D95385"/>
    <w:rsid w:val="00D96E2C"/>
    <w:rsid w:val="00D97263"/>
    <w:rsid w:val="00D97593"/>
    <w:rsid w:val="00D97702"/>
    <w:rsid w:val="00D978AB"/>
    <w:rsid w:val="00DA0647"/>
    <w:rsid w:val="00DA0773"/>
    <w:rsid w:val="00DA0C97"/>
    <w:rsid w:val="00DA466D"/>
    <w:rsid w:val="00DA4BC3"/>
    <w:rsid w:val="00DA6FA3"/>
    <w:rsid w:val="00DA7227"/>
    <w:rsid w:val="00DA7254"/>
    <w:rsid w:val="00DA7F15"/>
    <w:rsid w:val="00DB0312"/>
    <w:rsid w:val="00DB078D"/>
    <w:rsid w:val="00DB1537"/>
    <w:rsid w:val="00DB1A1F"/>
    <w:rsid w:val="00DB2BDC"/>
    <w:rsid w:val="00DB3409"/>
    <w:rsid w:val="00DB3B9F"/>
    <w:rsid w:val="00DB3FBC"/>
    <w:rsid w:val="00DB47E7"/>
    <w:rsid w:val="00DB49DB"/>
    <w:rsid w:val="00DB4CCB"/>
    <w:rsid w:val="00DB5DAF"/>
    <w:rsid w:val="00DB61E1"/>
    <w:rsid w:val="00DB6BFA"/>
    <w:rsid w:val="00DB6D69"/>
    <w:rsid w:val="00DB78A4"/>
    <w:rsid w:val="00DC033C"/>
    <w:rsid w:val="00DC0D5C"/>
    <w:rsid w:val="00DC0DD2"/>
    <w:rsid w:val="00DC1A10"/>
    <w:rsid w:val="00DC1AAB"/>
    <w:rsid w:val="00DC23EC"/>
    <w:rsid w:val="00DC24A7"/>
    <w:rsid w:val="00DC25ED"/>
    <w:rsid w:val="00DC26C8"/>
    <w:rsid w:val="00DC2B97"/>
    <w:rsid w:val="00DC2F0C"/>
    <w:rsid w:val="00DC495E"/>
    <w:rsid w:val="00DC4E0A"/>
    <w:rsid w:val="00DC5972"/>
    <w:rsid w:val="00DC5AE1"/>
    <w:rsid w:val="00DC6583"/>
    <w:rsid w:val="00DC66A0"/>
    <w:rsid w:val="00DC7272"/>
    <w:rsid w:val="00DC7846"/>
    <w:rsid w:val="00DC7E2A"/>
    <w:rsid w:val="00DD1715"/>
    <w:rsid w:val="00DD24DF"/>
    <w:rsid w:val="00DD2D36"/>
    <w:rsid w:val="00DD366B"/>
    <w:rsid w:val="00DD3A99"/>
    <w:rsid w:val="00DD43D2"/>
    <w:rsid w:val="00DD48B7"/>
    <w:rsid w:val="00DD5045"/>
    <w:rsid w:val="00DD5C08"/>
    <w:rsid w:val="00DD5C57"/>
    <w:rsid w:val="00DD60C5"/>
    <w:rsid w:val="00DD68DD"/>
    <w:rsid w:val="00DD7329"/>
    <w:rsid w:val="00DD79D0"/>
    <w:rsid w:val="00DE1755"/>
    <w:rsid w:val="00DE1E7E"/>
    <w:rsid w:val="00DE32BF"/>
    <w:rsid w:val="00DE33AA"/>
    <w:rsid w:val="00DE3519"/>
    <w:rsid w:val="00DE4195"/>
    <w:rsid w:val="00DE424F"/>
    <w:rsid w:val="00DE45BB"/>
    <w:rsid w:val="00DE5845"/>
    <w:rsid w:val="00DE6974"/>
    <w:rsid w:val="00DE6A0B"/>
    <w:rsid w:val="00DE6C81"/>
    <w:rsid w:val="00DE6D27"/>
    <w:rsid w:val="00DE7169"/>
    <w:rsid w:val="00DF0AF8"/>
    <w:rsid w:val="00DF0B53"/>
    <w:rsid w:val="00DF1385"/>
    <w:rsid w:val="00DF1BA3"/>
    <w:rsid w:val="00DF27FC"/>
    <w:rsid w:val="00DF2AD4"/>
    <w:rsid w:val="00DF3A78"/>
    <w:rsid w:val="00DF47D5"/>
    <w:rsid w:val="00DF60AD"/>
    <w:rsid w:val="00DF665D"/>
    <w:rsid w:val="00DF6994"/>
    <w:rsid w:val="00DF6E49"/>
    <w:rsid w:val="00DF743A"/>
    <w:rsid w:val="00DF7AA5"/>
    <w:rsid w:val="00DF7AC3"/>
    <w:rsid w:val="00DF7BBF"/>
    <w:rsid w:val="00E00601"/>
    <w:rsid w:val="00E00A17"/>
    <w:rsid w:val="00E00B10"/>
    <w:rsid w:val="00E0172E"/>
    <w:rsid w:val="00E01802"/>
    <w:rsid w:val="00E01B77"/>
    <w:rsid w:val="00E01E90"/>
    <w:rsid w:val="00E02F04"/>
    <w:rsid w:val="00E02F4E"/>
    <w:rsid w:val="00E03CFE"/>
    <w:rsid w:val="00E04636"/>
    <w:rsid w:val="00E06448"/>
    <w:rsid w:val="00E06574"/>
    <w:rsid w:val="00E06583"/>
    <w:rsid w:val="00E10314"/>
    <w:rsid w:val="00E109E1"/>
    <w:rsid w:val="00E11046"/>
    <w:rsid w:val="00E117CF"/>
    <w:rsid w:val="00E11C35"/>
    <w:rsid w:val="00E11EE2"/>
    <w:rsid w:val="00E12CB9"/>
    <w:rsid w:val="00E13068"/>
    <w:rsid w:val="00E13788"/>
    <w:rsid w:val="00E166DE"/>
    <w:rsid w:val="00E16972"/>
    <w:rsid w:val="00E171C1"/>
    <w:rsid w:val="00E17662"/>
    <w:rsid w:val="00E176B3"/>
    <w:rsid w:val="00E20025"/>
    <w:rsid w:val="00E20F08"/>
    <w:rsid w:val="00E20FAC"/>
    <w:rsid w:val="00E2160A"/>
    <w:rsid w:val="00E224B1"/>
    <w:rsid w:val="00E231FB"/>
    <w:rsid w:val="00E25DFC"/>
    <w:rsid w:val="00E2721B"/>
    <w:rsid w:val="00E2789F"/>
    <w:rsid w:val="00E27A12"/>
    <w:rsid w:val="00E3003E"/>
    <w:rsid w:val="00E30686"/>
    <w:rsid w:val="00E314B8"/>
    <w:rsid w:val="00E31A8A"/>
    <w:rsid w:val="00E33362"/>
    <w:rsid w:val="00E33961"/>
    <w:rsid w:val="00E345A8"/>
    <w:rsid w:val="00E350E0"/>
    <w:rsid w:val="00E3611A"/>
    <w:rsid w:val="00E367CD"/>
    <w:rsid w:val="00E369A1"/>
    <w:rsid w:val="00E36E0E"/>
    <w:rsid w:val="00E3758D"/>
    <w:rsid w:val="00E375B0"/>
    <w:rsid w:val="00E377C1"/>
    <w:rsid w:val="00E414C6"/>
    <w:rsid w:val="00E4164B"/>
    <w:rsid w:val="00E42420"/>
    <w:rsid w:val="00E42B61"/>
    <w:rsid w:val="00E43D10"/>
    <w:rsid w:val="00E43EFB"/>
    <w:rsid w:val="00E44A3F"/>
    <w:rsid w:val="00E44E04"/>
    <w:rsid w:val="00E45A60"/>
    <w:rsid w:val="00E45CCE"/>
    <w:rsid w:val="00E45CEB"/>
    <w:rsid w:val="00E46386"/>
    <w:rsid w:val="00E46553"/>
    <w:rsid w:val="00E46584"/>
    <w:rsid w:val="00E46912"/>
    <w:rsid w:val="00E46B87"/>
    <w:rsid w:val="00E47F38"/>
    <w:rsid w:val="00E50703"/>
    <w:rsid w:val="00E51971"/>
    <w:rsid w:val="00E51D66"/>
    <w:rsid w:val="00E51E88"/>
    <w:rsid w:val="00E52353"/>
    <w:rsid w:val="00E52611"/>
    <w:rsid w:val="00E52625"/>
    <w:rsid w:val="00E52AAB"/>
    <w:rsid w:val="00E53781"/>
    <w:rsid w:val="00E53847"/>
    <w:rsid w:val="00E53A03"/>
    <w:rsid w:val="00E546E0"/>
    <w:rsid w:val="00E54919"/>
    <w:rsid w:val="00E54942"/>
    <w:rsid w:val="00E554A0"/>
    <w:rsid w:val="00E56B75"/>
    <w:rsid w:val="00E57294"/>
    <w:rsid w:val="00E57B7A"/>
    <w:rsid w:val="00E60452"/>
    <w:rsid w:val="00E609CB"/>
    <w:rsid w:val="00E6102B"/>
    <w:rsid w:val="00E62ACA"/>
    <w:rsid w:val="00E62DAB"/>
    <w:rsid w:val="00E636CA"/>
    <w:rsid w:val="00E6540F"/>
    <w:rsid w:val="00E6588F"/>
    <w:rsid w:val="00E66E3B"/>
    <w:rsid w:val="00E7065D"/>
    <w:rsid w:val="00E70828"/>
    <w:rsid w:val="00E7156D"/>
    <w:rsid w:val="00E71A96"/>
    <w:rsid w:val="00E7224B"/>
    <w:rsid w:val="00E72B68"/>
    <w:rsid w:val="00E72DB0"/>
    <w:rsid w:val="00E73202"/>
    <w:rsid w:val="00E734D2"/>
    <w:rsid w:val="00E73864"/>
    <w:rsid w:val="00E7427C"/>
    <w:rsid w:val="00E74405"/>
    <w:rsid w:val="00E74A53"/>
    <w:rsid w:val="00E74C70"/>
    <w:rsid w:val="00E75182"/>
    <w:rsid w:val="00E75B08"/>
    <w:rsid w:val="00E7656E"/>
    <w:rsid w:val="00E76EE4"/>
    <w:rsid w:val="00E771E3"/>
    <w:rsid w:val="00E7775D"/>
    <w:rsid w:val="00E800DE"/>
    <w:rsid w:val="00E80384"/>
    <w:rsid w:val="00E81217"/>
    <w:rsid w:val="00E818B9"/>
    <w:rsid w:val="00E81A5E"/>
    <w:rsid w:val="00E81FBB"/>
    <w:rsid w:val="00E820F3"/>
    <w:rsid w:val="00E82A5D"/>
    <w:rsid w:val="00E84B71"/>
    <w:rsid w:val="00E8547C"/>
    <w:rsid w:val="00E8577C"/>
    <w:rsid w:val="00E85BE3"/>
    <w:rsid w:val="00E85D1E"/>
    <w:rsid w:val="00E8677F"/>
    <w:rsid w:val="00E871A2"/>
    <w:rsid w:val="00E877C1"/>
    <w:rsid w:val="00E87BA4"/>
    <w:rsid w:val="00E905DD"/>
    <w:rsid w:val="00E907B5"/>
    <w:rsid w:val="00E90CC7"/>
    <w:rsid w:val="00E91CC9"/>
    <w:rsid w:val="00E91D49"/>
    <w:rsid w:val="00E91ECA"/>
    <w:rsid w:val="00E927C7"/>
    <w:rsid w:val="00E92A11"/>
    <w:rsid w:val="00E9372D"/>
    <w:rsid w:val="00E93A5F"/>
    <w:rsid w:val="00E941FF"/>
    <w:rsid w:val="00E9436C"/>
    <w:rsid w:val="00E956D0"/>
    <w:rsid w:val="00E95BFC"/>
    <w:rsid w:val="00E95C4D"/>
    <w:rsid w:val="00E960F5"/>
    <w:rsid w:val="00E964B2"/>
    <w:rsid w:val="00E96916"/>
    <w:rsid w:val="00E97168"/>
    <w:rsid w:val="00E97631"/>
    <w:rsid w:val="00E97DAF"/>
    <w:rsid w:val="00E97F31"/>
    <w:rsid w:val="00E97F81"/>
    <w:rsid w:val="00EA0CAB"/>
    <w:rsid w:val="00EA0FF6"/>
    <w:rsid w:val="00EA109B"/>
    <w:rsid w:val="00EA1329"/>
    <w:rsid w:val="00EA1608"/>
    <w:rsid w:val="00EA1869"/>
    <w:rsid w:val="00EA1C54"/>
    <w:rsid w:val="00EA222F"/>
    <w:rsid w:val="00EA23D4"/>
    <w:rsid w:val="00EA2C99"/>
    <w:rsid w:val="00EA40A7"/>
    <w:rsid w:val="00EA46B6"/>
    <w:rsid w:val="00EA48C0"/>
    <w:rsid w:val="00EA4A36"/>
    <w:rsid w:val="00EA4A9E"/>
    <w:rsid w:val="00EA59CD"/>
    <w:rsid w:val="00EA5C5A"/>
    <w:rsid w:val="00EA60D8"/>
    <w:rsid w:val="00EA6A03"/>
    <w:rsid w:val="00EA7131"/>
    <w:rsid w:val="00EA7B3B"/>
    <w:rsid w:val="00EB0349"/>
    <w:rsid w:val="00EB03DF"/>
    <w:rsid w:val="00EB0E7C"/>
    <w:rsid w:val="00EB286D"/>
    <w:rsid w:val="00EB2927"/>
    <w:rsid w:val="00EB2E9F"/>
    <w:rsid w:val="00EB3515"/>
    <w:rsid w:val="00EB3589"/>
    <w:rsid w:val="00EB3BEC"/>
    <w:rsid w:val="00EB3C8D"/>
    <w:rsid w:val="00EB4403"/>
    <w:rsid w:val="00EB50D8"/>
    <w:rsid w:val="00EB536B"/>
    <w:rsid w:val="00EB54B2"/>
    <w:rsid w:val="00EB6327"/>
    <w:rsid w:val="00EB6395"/>
    <w:rsid w:val="00EB7485"/>
    <w:rsid w:val="00EB7718"/>
    <w:rsid w:val="00EB7787"/>
    <w:rsid w:val="00EC044D"/>
    <w:rsid w:val="00EC0C2A"/>
    <w:rsid w:val="00EC1252"/>
    <w:rsid w:val="00EC1706"/>
    <w:rsid w:val="00EC2900"/>
    <w:rsid w:val="00EC39A9"/>
    <w:rsid w:val="00EC3D84"/>
    <w:rsid w:val="00EC42F8"/>
    <w:rsid w:val="00EC44AC"/>
    <w:rsid w:val="00EC45C1"/>
    <w:rsid w:val="00EC4996"/>
    <w:rsid w:val="00EC4E3A"/>
    <w:rsid w:val="00EC50CE"/>
    <w:rsid w:val="00EC53E1"/>
    <w:rsid w:val="00EC5B65"/>
    <w:rsid w:val="00EC621A"/>
    <w:rsid w:val="00EC6308"/>
    <w:rsid w:val="00ED013F"/>
    <w:rsid w:val="00ED0BDC"/>
    <w:rsid w:val="00ED166F"/>
    <w:rsid w:val="00ED1BF3"/>
    <w:rsid w:val="00ED2C65"/>
    <w:rsid w:val="00ED2CE1"/>
    <w:rsid w:val="00ED2E33"/>
    <w:rsid w:val="00ED33A2"/>
    <w:rsid w:val="00ED4496"/>
    <w:rsid w:val="00ED547E"/>
    <w:rsid w:val="00ED5AB3"/>
    <w:rsid w:val="00ED61D4"/>
    <w:rsid w:val="00ED67F8"/>
    <w:rsid w:val="00ED7C24"/>
    <w:rsid w:val="00EE0057"/>
    <w:rsid w:val="00EE0F60"/>
    <w:rsid w:val="00EE110A"/>
    <w:rsid w:val="00EE1809"/>
    <w:rsid w:val="00EE19BA"/>
    <w:rsid w:val="00EE1D06"/>
    <w:rsid w:val="00EE1D0F"/>
    <w:rsid w:val="00EE2055"/>
    <w:rsid w:val="00EE2516"/>
    <w:rsid w:val="00EE33CC"/>
    <w:rsid w:val="00EE35FD"/>
    <w:rsid w:val="00EE3D82"/>
    <w:rsid w:val="00EE4174"/>
    <w:rsid w:val="00EE4958"/>
    <w:rsid w:val="00EE4A6E"/>
    <w:rsid w:val="00EE69AA"/>
    <w:rsid w:val="00EE6AFB"/>
    <w:rsid w:val="00EE7AEB"/>
    <w:rsid w:val="00EF04D9"/>
    <w:rsid w:val="00EF0720"/>
    <w:rsid w:val="00EF07A2"/>
    <w:rsid w:val="00EF0F0A"/>
    <w:rsid w:val="00EF0F97"/>
    <w:rsid w:val="00EF16D5"/>
    <w:rsid w:val="00EF1F66"/>
    <w:rsid w:val="00EF345B"/>
    <w:rsid w:val="00EF4209"/>
    <w:rsid w:val="00EF429C"/>
    <w:rsid w:val="00EF4405"/>
    <w:rsid w:val="00EF55CF"/>
    <w:rsid w:val="00EF6B91"/>
    <w:rsid w:val="00EF6F0A"/>
    <w:rsid w:val="00EF77CF"/>
    <w:rsid w:val="00EF7B21"/>
    <w:rsid w:val="00EF7E0C"/>
    <w:rsid w:val="00EF7F17"/>
    <w:rsid w:val="00F004FF"/>
    <w:rsid w:val="00F01ABC"/>
    <w:rsid w:val="00F01ED0"/>
    <w:rsid w:val="00F02A4A"/>
    <w:rsid w:val="00F02F87"/>
    <w:rsid w:val="00F036FC"/>
    <w:rsid w:val="00F0370D"/>
    <w:rsid w:val="00F037AD"/>
    <w:rsid w:val="00F03C6B"/>
    <w:rsid w:val="00F03F66"/>
    <w:rsid w:val="00F0405A"/>
    <w:rsid w:val="00F047F3"/>
    <w:rsid w:val="00F04A47"/>
    <w:rsid w:val="00F050D1"/>
    <w:rsid w:val="00F05196"/>
    <w:rsid w:val="00F05727"/>
    <w:rsid w:val="00F05D04"/>
    <w:rsid w:val="00F0629B"/>
    <w:rsid w:val="00F0681C"/>
    <w:rsid w:val="00F06A53"/>
    <w:rsid w:val="00F06E82"/>
    <w:rsid w:val="00F07066"/>
    <w:rsid w:val="00F07755"/>
    <w:rsid w:val="00F1062A"/>
    <w:rsid w:val="00F10C87"/>
    <w:rsid w:val="00F110F2"/>
    <w:rsid w:val="00F119E2"/>
    <w:rsid w:val="00F123B7"/>
    <w:rsid w:val="00F12B2E"/>
    <w:rsid w:val="00F143BF"/>
    <w:rsid w:val="00F14495"/>
    <w:rsid w:val="00F1466A"/>
    <w:rsid w:val="00F147DD"/>
    <w:rsid w:val="00F15424"/>
    <w:rsid w:val="00F15CD9"/>
    <w:rsid w:val="00F15E0F"/>
    <w:rsid w:val="00F160F7"/>
    <w:rsid w:val="00F16990"/>
    <w:rsid w:val="00F16BA3"/>
    <w:rsid w:val="00F17948"/>
    <w:rsid w:val="00F17A65"/>
    <w:rsid w:val="00F20982"/>
    <w:rsid w:val="00F20CC7"/>
    <w:rsid w:val="00F218A4"/>
    <w:rsid w:val="00F219E0"/>
    <w:rsid w:val="00F21E24"/>
    <w:rsid w:val="00F22B65"/>
    <w:rsid w:val="00F23868"/>
    <w:rsid w:val="00F238EB"/>
    <w:rsid w:val="00F23EF6"/>
    <w:rsid w:val="00F23F7B"/>
    <w:rsid w:val="00F2471A"/>
    <w:rsid w:val="00F25426"/>
    <w:rsid w:val="00F25839"/>
    <w:rsid w:val="00F262EC"/>
    <w:rsid w:val="00F26EB5"/>
    <w:rsid w:val="00F27565"/>
    <w:rsid w:val="00F300F1"/>
    <w:rsid w:val="00F308D3"/>
    <w:rsid w:val="00F30D8A"/>
    <w:rsid w:val="00F311A1"/>
    <w:rsid w:val="00F311F0"/>
    <w:rsid w:val="00F31AE0"/>
    <w:rsid w:val="00F32779"/>
    <w:rsid w:val="00F33320"/>
    <w:rsid w:val="00F34EB1"/>
    <w:rsid w:val="00F351BE"/>
    <w:rsid w:val="00F3558E"/>
    <w:rsid w:val="00F355EF"/>
    <w:rsid w:val="00F35D3A"/>
    <w:rsid w:val="00F36104"/>
    <w:rsid w:val="00F36778"/>
    <w:rsid w:val="00F36C46"/>
    <w:rsid w:val="00F36CEF"/>
    <w:rsid w:val="00F372F7"/>
    <w:rsid w:val="00F3747A"/>
    <w:rsid w:val="00F378EE"/>
    <w:rsid w:val="00F37E7B"/>
    <w:rsid w:val="00F40217"/>
    <w:rsid w:val="00F4027B"/>
    <w:rsid w:val="00F410FA"/>
    <w:rsid w:val="00F41775"/>
    <w:rsid w:val="00F41B0F"/>
    <w:rsid w:val="00F41D26"/>
    <w:rsid w:val="00F42497"/>
    <w:rsid w:val="00F42C5C"/>
    <w:rsid w:val="00F43158"/>
    <w:rsid w:val="00F43321"/>
    <w:rsid w:val="00F43785"/>
    <w:rsid w:val="00F43AF7"/>
    <w:rsid w:val="00F43BF5"/>
    <w:rsid w:val="00F43C39"/>
    <w:rsid w:val="00F44527"/>
    <w:rsid w:val="00F45ADE"/>
    <w:rsid w:val="00F5086D"/>
    <w:rsid w:val="00F50CB5"/>
    <w:rsid w:val="00F50DE8"/>
    <w:rsid w:val="00F529BE"/>
    <w:rsid w:val="00F52EB7"/>
    <w:rsid w:val="00F5372C"/>
    <w:rsid w:val="00F543CC"/>
    <w:rsid w:val="00F54C04"/>
    <w:rsid w:val="00F54C0A"/>
    <w:rsid w:val="00F5536A"/>
    <w:rsid w:val="00F557A8"/>
    <w:rsid w:val="00F55BDF"/>
    <w:rsid w:val="00F5627A"/>
    <w:rsid w:val="00F5658A"/>
    <w:rsid w:val="00F565E0"/>
    <w:rsid w:val="00F56EAB"/>
    <w:rsid w:val="00F571F8"/>
    <w:rsid w:val="00F576F6"/>
    <w:rsid w:val="00F57D1E"/>
    <w:rsid w:val="00F60E8B"/>
    <w:rsid w:val="00F616C2"/>
    <w:rsid w:val="00F6292D"/>
    <w:rsid w:val="00F63519"/>
    <w:rsid w:val="00F64894"/>
    <w:rsid w:val="00F65C22"/>
    <w:rsid w:val="00F66866"/>
    <w:rsid w:val="00F67C02"/>
    <w:rsid w:val="00F67D9C"/>
    <w:rsid w:val="00F7103E"/>
    <w:rsid w:val="00F720E6"/>
    <w:rsid w:val="00F7321A"/>
    <w:rsid w:val="00F733B9"/>
    <w:rsid w:val="00F7345C"/>
    <w:rsid w:val="00F73709"/>
    <w:rsid w:val="00F738AF"/>
    <w:rsid w:val="00F73AF0"/>
    <w:rsid w:val="00F74186"/>
    <w:rsid w:val="00F7481E"/>
    <w:rsid w:val="00F74A7D"/>
    <w:rsid w:val="00F74D7E"/>
    <w:rsid w:val="00F75112"/>
    <w:rsid w:val="00F76BCE"/>
    <w:rsid w:val="00F77C3E"/>
    <w:rsid w:val="00F800F2"/>
    <w:rsid w:val="00F80CF5"/>
    <w:rsid w:val="00F81CEA"/>
    <w:rsid w:val="00F82DE5"/>
    <w:rsid w:val="00F83513"/>
    <w:rsid w:val="00F84667"/>
    <w:rsid w:val="00F85D9E"/>
    <w:rsid w:val="00F85F21"/>
    <w:rsid w:val="00F86295"/>
    <w:rsid w:val="00F86BF7"/>
    <w:rsid w:val="00F87708"/>
    <w:rsid w:val="00F87A7B"/>
    <w:rsid w:val="00F90DBC"/>
    <w:rsid w:val="00F90F0A"/>
    <w:rsid w:val="00F91434"/>
    <w:rsid w:val="00F924C6"/>
    <w:rsid w:val="00F92646"/>
    <w:rsid w:val="00F941DB"/>
    <w:rsid w:val="00F94E30"/>
    <w:rsid w:val="00F95CCE"/>
    <w:rsid w:val="00F966EF"/>
    <w:rsid w:val="00F9695A"/>
    <w:rsid w:val="00F972DD"/>
    <w:rsid w:val="00F9762A"/>
    <w:rsid w:val="00F97ADB"/>
    <w:rsid w:val="00F97BFD"/>
    <w:rsid w:val="00FA1314"/>
    <w:rsid w:val="00FA1E9D"/>
    <w:rsid w:val="00FA1FA2"/>
    <w:rsid w:val="00FA2415"/>
    <w:rsid w:val="00FA3166"/>
    <w:rsid w:val="00FA3388"/>
    <w:rsid w:val="00FA3AC8"/>
    <w:rsid w:val="00FA3EF9"/>
    <w:rsid w:val="00FA5AEF"/>
    <w:rsid w:val="00FA5AFD"/>
    <w:rsid w:val="00FA64E2"/>
    <w:rsid w:val="00FA7377"/>
    <w:rsid w:val="00FA7DCA"/>
    <w:rsid w:val="00FB0B02"/>
    <w:rsid w:val="00FB0E46"/>
    <w:rsid w:val="00FB139C"/>
    <w:rsid w:val="00FB1AA3"/>
    <w:rsid w:val="00FB1E92"/>
    <w:rsid w:val="00FB203C"/>
    <w:rsid w:val="00FB21D2"/>
    <w:rsid w:val="00FB324A"/>
    <w:rsid w:val="00FB32CF"/>
    <w:rsid w:val="00FB3666"/>
    <w:rsid w:val="00FB40E3"/>
    <w:rsid w:val="00FB4940"/>
    <w:rsid w:val="00FB50B5"/>
    <w:rsid w:val="00FB54E7"/>
    <w:rsid w:val="00FB5A2A"/>
    <w:rsid w:val="00FB5CE1"/>
    <w:rsid w:val="00FB68AF"/>
    <w:rsid w:val="00FB6B18"/>
    <w:rsid w:val="00FB6B76"/>
    <w:rsid w:val="00FB6E6D"/>
    <w:rsid w:val="00FB795E"/>
    <w:rsid w:val="00FC024B"/>
    <w:rsid w:val="00FC056B"/>
    <w:rsid w:val="00FC066D"/>
    <w:rsid w:val="00FC0B9B"/>
    <w:rsid w:val="00FC150F"/>
    <w:rsid w:val="00FC254E"/>
    <w:rsid w:val="00FC2DD3"/>
    <w:rsid w:val="00FC3364"/>
    <w:rsid w:val="00FC3E58"/>
    <w:rsid w:val="00FC4EB1"/>
    <w:rsid w:val="00FC52F0"/>
    <w:rsid w:val="00FC66DA"/>
    <w:rsid w:val="00FC7514"/>
    <w:rsid w:val="00FC7CA7"/>
    <w:rsid w:val="00FD07CD"/>
    <w:rsid w:val="00FD1371"/>
    <w:rsid w:val="00FD1592"/>
    <w:rsid w:val="00FD1AE1"/>
    <w:rsid w:val="00FD22C4"/>
    <w:rsid w:val="00FD2692"/>
    <w:rsid w:val="00FD27AF"/>
    <w:rsid w:val="00FD6614"/>
    <w:rsid w:val="00FD6C33"/>
    <w:rsid w:val="00FD6E37"/>
    <w:rsid w:val="00FD7124"/>
    <w:rsid w:val="00FD7472"/>
    <w:rsid w:val="00FD79FD"/>
    <w:rsid w:val="00FE102F"/>
    <w:rsid w:val="00FE17CF"/>
    <w:rsid w:val="00FE1957"/>
    <w:rsid w:val="00FE1BA5"/>
    <w:rsid w:val="00FE1E05"/>
    <w:rsid w:val="00FE2D7B"/>
    <w:rsid w:val="00FE3AF4"/>
    <w:rsid w:val="00FE4180"/>
    <w:rsid w:val="00FE4414"/>
    <w:rsid w:val="00FE5013"/>
    <w:rsid w:val="00FE58E2"/>
    <w:rsid w:val="00FE648C"/>
    <w:rsid w:val="00FF0866"/>
    <w:rsid w:val="00FF3438"/>
    <w:rsid w:val="00FF469A"/>
    <w:rsid w:val="00FF470D"/>
    <w:rsid w:val="00FF4E58"/>
    <w:rsid w:val="00FF5323"/>
    <w:rsid w:val="00FF556F"/>
    <w:rsid w:val="00FF569F"/>
    <w:rsid w:val="00FF6747"/>
    <w:rsid w:val="00FF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E3405A-BF39-4E53-A2C9-F6D0EEFA9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000E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rsid w:val="001D5811"/>
    <w:pPr>
      <w:ind w:left="849" w:hangingChars="100" w:hanging="283"/>
    </w:pPr>
  </w:style>
  <w:style w:type="paragraph" w:customStyle="1" w:styleId="a5">
    <w:name w:val="(一)下內文"/>
    <w:basedOn w:val="a4"/>
    <w:link w:val="a6"/>
    <w:pPr>
      <w:adjustRightInd w:val="0"/>
      <w:ind w:leftChars="300" w:left="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C173F3"/>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2170A9"/>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48290B"/>
    <w:pPr>
      <w:tabs>
        <w:tab w:val="right" w:leader="hyphen" w:pos="8490"/>
      </w:tabs>
      <w:ind w:leftChars="0" w:left="487" w:rightChars="100" w:right="283" w:hangingChars="200" w:hanging="487"/>
    </w:pPr>
    <w:rPr>
      <w:noProof/>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Times New Roman"/>
      <w:sz w:val="20"/>
      <w:szCs w:val="20"/>
    </w:rPr>
  </w:style>
  <w:style w:type="character" w:customStyle="1" w:styleId="af">
    <w:name w:val="頁首 字元"/>
    <w:link w:val="ae"/>
    <w:uiPriority w:val="99"/>
    <w:rsid w:val="00574606"/>
    <w:rPr>
      <w:rFonts w:eastAsia="標楷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Times New Roman"/>
      <w:sz w:val="20"/>
      <w:szCs w:val="20"/>
    </w:rPr>
  </w:style>
  <w:style w:type="character" w:customStyle="1" w:styleId="af1">
    <w:name w:val="頁尾 字元"/>
    <w:link w:val="af0"/>
    <w:uiPriority w:val="99"/>
    <w:rsid w:val="00574606"/>
    <w:rPr>
      <w:rFonts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574606"/>
    <w:pPr>
      <w:spacing w:after="120" w:line="480" w:lineRule="exact"/>
    </w:pPr>
    <w:rPr>
      <w:rFonts w:ascii="Times New Roman"/>
    </w:rPr>
  </w:style>
  <w:style w:type="character" w:customStyle="1" w:styleId="af4">
    <w:name w:val="本文 字元"/>
    <w:link w:val="af3"/>
    <w:rsid w:val="00574606"/>
    <w:rPr>
      <w:rFonts w:eastAsia="標楷體"/>
      <w:snapToGrid w:val="0"/>
      <w:kern w:val="2"/>
      <w:sz w:val="28"/>
      <w:szCs w:val="28"/>
    </w:rPr>
  </w:style>
  <w:style w:type="character" w:customStyle="1" w:styleId="140">
    <w:name w:val="第二層(14號字) 字元"/>
    <w:link w:val="14"/>
    <w:rsid w:val="00574606"/>
    <w:rPr>
      <w:rFonts w:ascii="標楷體" w:eastAsia="標楷體"/>
      <w:b/>
      <w:snapToGrid w:val="0"/>
      <w:kern w:val="2"/>
      <w:sz w:val="28"/>
    </w:rPr>
  </w:style>
  <w:style w:type="character" w:customStyle="1" w:styleId="22">
    <w:name w:val="(一)下內文縮2 字元"/>
    <w:link w:val="21"/>
    <w:rsid w:val="00574606"/>
    <w:rPr>
      <w:rFonts w:ascii="標楷體" w:eastAsia="標楷體"/>
      <w:snapToGrid w:val="0"/>
      <w:kern w:val="2"/>
      <w:sz w:val="28"/>
      <w:szCs w:val="28"/>
    </w:rPr>
  </w:style>
  <w:style w:type="character" w:customStyle="1" w:styleId="2">
    <w:name w:val="(一)(二)(三) 字元2"/>
    <w:link w:val="a4"/>
    <w:rsid w:val="001D5811"/>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標楷體" w:eastAsia="標楷體"/>
      <w:snapToGrid w:val="0"/>
      <w:kern w:val="2"/>
    </w:rPr>
  </w:style>
  <w:style w:type="character" w:customStyle="1" w:styleId="a6">
    <w:name w:val="(一)下內文 字元"/>
    <w:link w:val="a5"/>
    <w:rsid w:val="00574606"/>
    <w:rPr>
      <w:rFonts w:ascii="標楷體" w:eastAsia="標楷體"/>
      <w:snapToGrid w:val="0"/>
      <w:kern w:val="2"/>
      <w:sz w:val="28"/>
      <w:szCs w:val="28"/>
    </w:rPr>
  </w:style>
  <w:style w:type="character" w:customStyle="1" w:styleId="143">
    <w:name w:val="表格內文(14行高) 字元"/>
    <w:link w:val="142"/>
    <w:qFormat/>
    <w:rsid w:val="00C173F3"/>
    <w:rPr>
      <w:rFonts w:ascii="標楷體" w:eastAsia="標楷體"/>
      <w:snapToGrid w:val="0"/>
      <w:kern w:val="2"/>
      <w:sz w:val="24"/>
      <w:szCs w:val="28"/>
    </w:rPr>
  </w:style>
  <w:style w:type="table" w:styleId="af7">
    <w:name w:val="Table Grid"/>
    <w:basedOn w:val="a1"/>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C01DF6"/>
    <w:rPr>
      <w:rFonts w:ascii="Calibri Light" w:eastAsia="新細明體" w:hAnsi="Calibri Light" w:cs="Times New Roman"/>
      <w:snapToGrid w:val="0"/>
      <w:kern w:val="2"/>
      <w:sz w:val="18"/>
      <w:szCs w:val="18"/>
    </w:rPr>
  </w:style>
  <w:style w:type="character" w:customStyle="1" w:styleId="1230">
    <w:name w:val="1.2.3. 字元"/>
    <w:link w:val="123"/>
    <w:rsid w:val="00456844"/>
    <w:rPr>
      <w:rFonts w:ascii="標楷體" w:eastAsia="標楷體"/>
      <w:snapToGrid w:val="0"/>
      <w:kern w:val="2"/>
      <w:sz w:val="28"/>
      <w:szCs w:val="28"/>
    </w:rPr>
  </w:style>
  <w:style w:type="table" w:customStyle="1" w:styleId="TableNormal">
    <w:name w:val="Table Normal"/>
    <w:uiPriority w:val="2"/>
    <w:semiHidden/>
    <w:unhideWhenUsed/>
    <w:qFormat/>
    <w:rsid w:val="00E81A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062529"/>
    <w:rPr>
      <w:rFonts w:ascii="標楷體" w:eastAsia="標楷體"/>
      <w:b/>
      <w:snapToGrid w:val="0"/>
      <w:kern w:val="2"/>
      <w:sz w:val="28"/>
    </w:rPr>
  </w:style>
  <w:style w:type="character" w:customStyle="1" w:styleId="afa">
    <w:name w:val="(一)(二)(三) 字元"/>
    <w:rsid w:val="00062529"/>
    <w:rPr>
      <w:rFonts w:ascii="標楷體" w:eastAsia="標楷體"/>
      <w:snapToGrid w:val="0"/>
      <w:kern w:val="2"/>
      <w:sz w:val="28"/>
      <w:szCs w:val="28"/>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Times New Roman" w:eastAsia="Times New Roman"/>
      <w:snapToGrid/>
      <w:kern w:val="0"/>
      <w:sz w:val="22"/>
      <w:szCs w:val="22"/>
    </w:rPr>
  </w:style>
  <w:style w:type="paragraph" w:styleId="afb">
    <w:name w:val="endnote text"/>
    <w:basedOn w:val="a"/>
    <w:link w:val="afc"/>
    <w:uiPriority w:val="99"/>
    <w:semiHidden/>
    <w:unhideWhenUsed/>
    <w:rsid w:val="005E2A80"/>
    <w:pPr>
      <w:snapToGrid w:val="0"/>
      <w:jc w:val="left"/>
    </w:pPr>
  </w:style>
  <w:style w:type="character" w:customStyle="1" w:styleId="afc">
    <w:name w:val="章節附註文字 字元"/>
    <w:link w:val="afb"/>
    <w:uiPriority w:val="99"/>
    <w:semiHidden/>
    <w:rsid w:val="005E2A80"/>
    <w:rPr>
      <w:rFonts w:ascii="標楷體" w:eastAsia="標楷體"/>
      <w:snapToGrid w:val="0"/>
      <w:kern w:val="2"/>
      <w:sz w:val="28"/>
      <w:szCs w:val="28"/>
    </w:rPr>
  </w:style>
  <w:style w:type="character" w:styleId="afd">
    <w:name w:val="endnote reference"/>
    <w:uiPriority w:val="99"/>
    <w:semiHidden/>
    <w:unhideWhenUsed/>
    <w:rsid w:val="005E2A80"/>
    <w:rPr>
      <w:vertAlign w:val="superscript"/>
    </w:rPr>
  </w:style>
  <w:style w:type="character" w:styleId="afe">
    <w:name w:val="page number"/>
    <w:rsid w:val="00CA068B"/>
    <w:rPr>
      <w:rFonts w:ascii="標楷體" w:hAnsi="標楷體"/>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C5175-4C39-4233-A7D3-C51F33FFE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399</Words>
  <Characters>2280</Characters>
  <Application>Microsoft Office Word</Application>
  <DocSecurity>0</DocSecurity>
  <Lines>19</Lines>
  <Paragraphs>5</Paragraphs>
  <ScaleCrop>false</ScaleCrop>
  <Company>HOME</Company>
  <LinksUpToDate>false</LinksUpToDate>
  <CharactersWithSpaces>2674</CharactersWithSpaces>
  <SharedDoc>false</SharedDoc>
  <HLinks>
    <vt:vector size="96" baseType="variant">
      <vt:variant>
        <vt:i4>1507381</vt:i4>
      </vt:variant>
      <vt:variant>
        <vt:i4>86</vt:i4>
      </vt:variant>
      <vt:variant>
        <vt:i4>0</vt:i4>
      </vt:variant>
      <vt:variant>
        <vt:i4>5</vt:i4>
      </vt:variant>
      <vt:variant>
        <vt:lpwstr/>
      </vt:variant>
      <vt:variant>
        <vt:lpwstr>_Toc213774321</vt:lpwstr>
      </vt:variant>
      <vt:variant>
        <vt:i4>1507381</vt:i4>
      </vt:variant>
      <vt:variant>
        <vt:i4>80</vt:i4>
      </vt:variant>
      <vt:variant>
        <vt:i4>0</vt:i4>
      </vt:variant>
      <vt:variant>
        <vt:i4>5</vt:i4>
      </vt:variant>
      <vt:variant>
        <vt:lpwstr/>
      </vt:variant>
      <vt:variant>
        <vt:lpwstr>_Toc213774320</vt:lpwstr>
      </vt:variant>
      <vt:variant>
        <vt:i4>1310773</vt:i4>
      </vt:variant>
      <vt:variant>
        <vt:i4>74</vt:i4>
      </vt:variant>
      <vt:variant>
        <vt:i4>0</vt:i4>
      </vt:variant>
      <vt:variant>
        <vt:i4>5</vt:i4>
      </vt:variant>
      <vt:variant>
        <vt:lpwstr/>
      </vt:variant>
      <vt:variant>
        <vt:lpwstr>_Toc213774319</vt:lpwstr>
      </vt:variant>
      <vt:variant>
        <vt:i4>1310773</vt:i4>
      </vt:variant>
      <vt:variant>
        <vt:i4>68</vt:i4>
      </vt:variant>
      <vt:variant>
        <vt:i4>0</vt:i4>
      </vt:variant>
      <vt:variant>
        <vt:i4>5</vt:i4>
      </vt:variant>
      <vt:variant>
        <vt:lpwstr/>
      </vt:variant>
      <vt:variant>
        <vt:lpwstr>_Toc213774318</vt:lpwstr>
      </vt:variant>
      <vt:variant>
        <vt:i4>1310773</vt:i4>
      </vt:variant>
      <vt:variant>
        <vt:i4>62</vt:i4>
      </vt:variant>
      <vt:variant>
        <vt:i4>0</vt:i4>
      </vt:variant>
      <vt:variant>
        <vt:i4>5</vt:i4>
      </vt:variant>
      <vt:variant>
        <vt:lpwstr/>
      </vt:variant>
      <vt:variant>
        <vt:lpwstr>_Toc213774317</vt:lpwstr>
      </vt:variant>
      <vt:variant>
        <vt:i4>1310773</vt:i4>
      </vt:variant>
      <vt:variant>
        <vt:i4>56</vt:i4>
      </vt:variant>
      <vt:variant>
        <vt:i4>0</vt:i4>
      </vt:variant>
      <vt:variant>
        <vt:i4>5</vt:i4>
      </vt:variant>
      <vt:variant>
        <vt:lpwstr/>
      </vt:variant>
      <vt:variant>
        <vt:lpwstr>_Toc213774316</vt:lpwstr>
      </vt:variant>
      <vt:variant>
        <vt:i4>1310773</vt:i4>
      </vt:variant>
      <vt:variant>
        <vt:i4>50</vt:i4>
      </vt:variant>
      <vt:variant>
        <vt:i4>0</vt:i4>
      </vt:variant>
      <vt:variant>
        <vt:i4>5</vt:i4>
      </vt:variant>
      <vt:variant>
        <vt:lpwstr/>
      </vt:variant>
      <vt:variant>
        <vt:lpwstr>_Toc213774315</vt:lpwstr>
      </vt:variant>
      <vt:variant>
        <vt:i4>1310773</vt:i4>
      </vt:variant>
      <vt:variant>
        <vt:i4>44</vt:i4>
      </vt:variant>
      <vt:variant>
        <vt:i4>0</vt:i4>
      </vt:variant>
      <vt:variant>
        <vt:i4>5</vt:i4>
      </vt:variant>
      <vt:variant>
        <vt:lpwstr/>
      </vt:variant>
      <vt:variant>
        <vt:lpwstr>_Toc213774314</vt:lpwstr>
      </vt:variant>
      <vt:variant>
        <vt:i4>1310773</vt:i4>
      </vt:variant>
      <vt:variant>
        <vt:i4>38</vt:i4>
      </vt:variant>
      <vt:variant>
        <vt:i4>0</vt:i4>
      </vt:variant>
      <vt:variant>
        <vt:i4>5</vt:i4>
      </vt:variant>
      <vt:variant>
        <vt:lpwstr/>
      </vt:variant>
      <vt:variant>
        <vt:lpwstr>_Toc213774313</vt:lpwstr>
      </vt:variant>
      <vt:variant>
        <vt:i4>1310773</vt:i4>
      </vt:variant>
      <vt:variant>
        <vt:i4>32</vt:i4>
      </vt:variant>
      <vt:variant>
        <vt:i4>0</vt:i4>
      </vt:variant>
      <vt:variant>
        <vt:i4>5</vt:i4>
      </vt:variant>
      <vt:variant>
        <vt:lpwstr/>
      </vt:variant>
      <vt:variant>
        <vt:lpwstr>_Toc213774312</vt:lpwstr>
      </vt:variant>
      <vt:variant>
        <vt:i4>1310773</vt:i4>
      </vt:variant>
      <vt:variant>
        <vt:i4>26</vt:i4>
      </vt:variant>
      <vt:variant>
        <vt:i4>0</vt:i4>
      </vt:variant>
      <vt:variant>
        <vt:i4>5</vt:i4>
      </vt:variant>
      <vt:variant>
        <vt:lpwstr/>
      </vt:variant>
      <vt:variant>
        <vt:lpwstr>_Toc213774311</vt:lpwstr>
      </vt:variant>
      <vt:variant>
        <vt:i4>1310773</vt:i4>
      </vt:variant>
      <vt:variant>
        <vt:i4>20</vt:i4>
      </vt:variant>
      <vt:variant>
        <vt:i4>0</vt:i4>
      </vt:variant>
      <vt:variant>
        <vt:i4>5</vt:i4>
      </vt:variant>
      <vt:variant>
        <vt:lpwstr/>
      </vt:variant>
      <vt:variant>
        <vt:lpwstr>_Toc213774310</vt:lpwstr>
      </vt:variant>
      <vt:variant>
        <vt:i4>1376309</vt:i4>
      </vt:variant>
      <vt:variant>
        <vt:i4>14</vt:i4>
      </vt:variant>
      <vt:variant>
        <vt:i4>0</vt:i4>
      </vt:variant>
      <vt:variant>
        <vt:i4>5</vt:i4>
      </vt:variant>
      <vt:variant>
        <vt:lpwstr/>
      </vt:variant>
      <vt:variant>
        <vt:lpwstr>_Toc213774309</vt:lpwstr>
      </vt:variant>
      <vt:variant>
        <vt:i4>1376309</vt:i4>
      </vt:variant>
      <vt:variant>
        <vt:i4>8</vt:i4>
      </vt:variant>
      <vt:variant>
        <vt:i4>0</vt:i4>
      </vt:variant>
      <vt:variant>
        <vt:i4>5</vt:i4>
      </vt:variant>
      <vt:variant>
        <vt:lpwstr/>
      </vt:variant>
      <vt:variant>
        <vt:lpwstr>_Toc213774308</vt:lpwstr>
      </vt:variant>
      <vt:variant>
        <vt:i4>1376309</vt:i4>
      </vt:variant>
      <vt:variant>
        <vt:i4>2</vt:i4>
      </vt:variant>
      <vt:variant>
        <vt:i4>0</vt:i4>
      </vt:variant>
      <vt:variant>
        <vt:i4>5</vt:i4>
      </vt:variant>
      <vt:variant>
        <vt:lpwstr/>
      </vt:variant>
      <vt:variant>
        <vt:lpwstr>_Toc213774307</vt:lpwstr>
      </vt:variant>
      <vt:variant>
        <vt:i4>-1917746919</vt:i4>
      </vt:variant>
      <vt:variant>
        <vt:i4>0</vt:i4>
      </vt:variant>
      <vt:variant>
        <vt:i4>0</vt:i4>
      </vt:variant>
      <vt:variant>
        <vt:i4>5</vt:i4>
      </vt:variant>
      <vt:variant>
        <vt:lpwstr>https://www.sinica.edu.tw/news_content/55/1614。最後瀏覽日期：114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2025-11-10T03:37:00Z</cp:lastPrinted>
  <dcterms:created xsi:type="dcterms:W3CDTF">2025-11-12T06:43:00Z</dcterms:created>
  <dcterms:modified xsi:type="dcterms:W3CDTF">2025-11-12T06:43:00Z</dcterms:modified>
</cp:coreProperties>
</file>