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4606" w:rsidRDefault="00574606" w:rsidP="00DA4BC3">
      <w:pPr>
        <w:pStyle w:val="aa"/>
      </w:pPr>
      <w:bookmarkStart w:id="0" w:name="_GoBack"/>
      <w:bookmarkEnd w:id="0"/>
      <w:r w:rsidRPr="00212F38">
        <w:rPr>
          <w:rFonts w:hint="eastAsia"/>
        </w:rPr>
        <w:t>衛生福利</w:t>
      </w:r>
      <w:r>
        <w:rPr>
          <w:rFonts w:hint="eastAsia"/>
        </w:rPr>
        <w:t>部</w:t>
      </w:r>
      <w:r w:rsidR="00646638">
        <w:rPr>
          <w:rFonts w:hint="eastAsia"/>
        </w:rPr>
        <w:t>(</w:t>
      </w:r>
      <w:r w:rsidR="00DC6583">
        <w:rPr>
          <w:rFonts w:hint="eastAsia"/>
        </w:rPr>
        <w:t>社政業務</w:t>
      </w:r>
      <w:r w:rsidR="00646638">
        <w:rPr>
          <w:rFonts w:hint="eastAsia"/>
        </w:rPr>
        <w:t>)</w:t>
      </w:r>
      <w:r>
        <w:rPr>
          <w:rFonts w:hint="eastAsia"/>
        </w:rPr>
        <w:t>、社會及家庭署</w:t>
      </w:r>
      <w:r w:rsidR="00A41133">
        <w:rPr>
          <w:rFonts w:hint="eastAsia"/>
        </w:rPr>
        <w:t>11</w:t>
      </w:r>
      <w:r w:rsidR="00F81CEA">
        <w:rPr>
          <w:rFonts w:hint="eastAsia"/>
        </w:rPr>
        <w:t>5</w:t>
      </w:r>
      <w:r w:rsidRPr="00212F38">
        <w:rPr>
          <w:rFonts w:hint="eastAsia"/>
        </w:rPr>
        <w:t>年度</w:t>
      </w:r>
      <w:r>
        <w:rPr>
          <w:rFonts w:hint="eastAsia"/>
        </w:rPr>
        <w:t>單位</w:t>
      </w:r>
      <w:r w:rsidRPr="00212F38">
        <w:rPr>
          <w:rFonts w:hint="eastAsia"/>
        </w:rPr>
        <w:t>預算評估報告</w:t>
      </w:r>
    </w:p>
    <w:p w:rsidR="00693A92" w:rsidRPr="007E2E72" w:rsidRDefault="00085161" w:rsidP="00085161">
      <w:pPr>
        <w:pStyle w:val="a8"/>
        <w:ind w:firstLine="566"/>
        <w:rPr>
          <w:color w:val="000000"/>
        </w:rPr>
      </w:pPr>
      <w:bookmarkStart w:id="1" w:name="_Toc114479777"/>
      <w:r w:rsidRPr="007E2E72">
        <w:rPr>
          <w:rFonts w:hint="eastAsia"/>
          <w:color w:val="000000"/>
        </w:rPr>
        <w:t>衛生福利部(</w:t>
      </w:r>
      <w:r w:rsidR="00F81CEA" w:rsidRPr="007E2E72">
        <w:rPr>
          <w:rFonts w:hint="eastAsia"/>
          <w:color w:val="000000"/>
        </w:rPr>
        <w:t>以下簡</w:t>
      </w:r>
      <w:r w:rsidRPr="007E2E72">
        <w:rPr>
          <w:rFonts w:hint="eastAsia"/>
          <w:color w:val="000000"/>
        </w:rPr>
        <w:t>稱衛福部)</w:t>
      </w:r>
      <w:r w:rsidR="00DC6583" w:rsidRPr="007E2E72">
        <w:rPr>
          <w:rFonts w:hint="eastAsia"/>
          <w:color w:val="000000"/>
        </w:rPr>
        <w:t>(社政業務)</w:t>
      </w:r>
      <w:r w:rsidR="002F2A5A" w:rsidRPr="007E2E72">
        <w:rPr>
          <w:rStyle w:val="af2"/>
          <w:color w:val="000000"/>
        </w:rPr>
        <w:footnoteReference w:id="1"/>
      </w:r>
      <w:r w:rsidRPr="007E2E72">
        <w:rPr>
          <w:rFonts w:hint="eastAsia"/>
          <w:color w:val="000000"/>
        </w:rPr>
        <w:t>與所屬社會及家庭署(</w:t>
      </w:r>
      <w:r w:rsidR="00F81CEA" w:rsidRPr="007E2E72">
        <w:rPr>
          <w:rFonts w:hint="eastAsia"/>
          <w:color w:val="000000"/>
        </w:rPr>
        <w:t>以</w:t>
      </w:r>
      <w:r w:rsidRPr="007E2E72">
        <w:rPr>
          <w:rFonts w:hint="eastAsia"/>
          <w:color w:val="000000"/>
        </w:rPr>
        <w:t>下</w:t>
      </w:r>
      <w:r w:rsidR="00F81CEA" w:rsidRPr="007E2E72">
        <w:rPr>
          <w:rFonts w:hint="eastAsia"/>
          <w:color w:val="000000"/>
        </w:rPr>
        <w:t>簡</w:t>
      </w:r>
      <w:r w:rsidRPr="007E2E72">
        <w:rPr>
          <w:rFonts w:hint="eastAsia"/>
          <w:color w:val="000000"/>
        </w:rPr>
        <w:t>稱社家署)</w:t>
      </w:r>
      <w:r w:rsidR="00FD7472" w:rsidRPr="007E2E72">
        <w:rPr>
          <w:rFonts w:hAnsi="標楷體" w:hint="eastAsia"/>
          <w:color w:val="000000"/>
        </w:rPr>
        <w:t>115年度</w:t>
      </w:r>
      <w:r w:rsidR="00C872BE">
        <w:rPr>
          <w:rFonts w:hAnsi="標楷體" w:hint="eastAsia"/>
          <w:color w:val="000000"/>
        </w:rPr>
        <w:t>單位</w:t>
      </w:r>
      <w:r w:rsidR="00FD7472">
        <w:rPr>
          <w:rFonts w:hAnsi="標楷體" w:hint="eastAsia"/>
          <w:color w:val="000000"/>
        </w:rPr>
        <w:t>預算案</w:t>
      </w:r>
      <w:r w:rsidR="00FD7472" w:rsidRPr="007E2E72">
        <w:rPr>
          <w:rFonts w:hAnsi="標楷體" w:hint="eastAsia"/>
          <w:color w:val="000000"/>
        </w:rPr>
        <w:t>歲入合計數5億8</w:t>
      </w:r>
      <w:r w:rsidR="00FD7472" w:rsidRPr="007E2E72">
        <w:rPr>
          <w:rFonts w:hAnsi="標楷體"/>
          <w:color w:val="000000"/>
        </w:rPr>
        <w:t>,</w:t>
      </w:r>
      <w:r w:rsidR="00FD7472" w:rsidRPr="007E2E72">
        <w:rPr>
          <w:rFonts w:hAnsi="標楷體" w:hint="eastAsia"/>
          <w:color w:val="000000"/>
        </w:rPr>
        <w:t>079萬3千元，較11</w:t>
      </w:r>
      <w:r w:rsidR="00FD7472" w:rsidRPr="007E2E72">
        <w:rPr>
          <w:rFonts w:hint="eastAsia"/>
          <w:color w:val="000000"/>
        </w:rPr>
        <w:t>4年度預算數</w:t>
      </w:r>
      <w:r w:rsidR="00FD7472" w:rsidRPr="007E2E72">
        <w:rPr>
          <w:rFonts w:hAnsi="標楷體" w:hint="eastAsia"/>
          <w:color w:val="000000"/>
        </w:rPr>
        <w:t>5</w:t>
      </w:r>
      <w:r w:rsidR="00FD7472" w:rsidRPr="007E2E72">
        <w:rPr>
          <w:rFonts w:hint="eastAsia"/>
          <w:color w:val="000000"/>
        </w:rPr>
        <w:t>億6</w:t>
      </w:r>
      <w:r w:rsidR="00FD7472" w:rsidRPr="007E2E72">
        <w:rPr>
          <w:color w:val="000000"/>
        </w:rPr>
        <w:t>,563</w:t>
      </w:r>
      <w:r w:rsidR="00FD7472" w:rsidRPr="007E2E72">
        <w:rPr>
          <w:rFonts w:hint="eastAsia"/>
          <w:color w:val="000000"/>
        </w:rPr>
        <w:t>萬5千元增1</w:t>
      </w:r>
      <w:r w:rsidR="00FD7472" w:rsidRPr="007E2E72">
        <w:rPr>
          <w:color w:val="000000"/>
        </w:rPr>
        <w:t>,</w:t>
      </w:r>
      <w:r w:rsidR="00FD7472" w:rsidRPr="007E2E72">
        <w:rPr>
          <w:rFonts w:hint="eastAsia"/>
          <w:color w:val="000000"/>
        </w:rPr>
        <w:t>515萬8千元（增幅2.68</w:t>
      </w:r>
      <w:r w:rsidR="00FD7472" w:rsidRPr="007E2E72">
        <w:rPr>
          <w:color w:val="000000"/>
        </w:rPr>
        <w:t>%</w:t>
      </w:r>
      <w:r w:rsidR="00FD7472" w:rsidRPr="007E2E72">
        <w:rPr>
          <w:rFonts w:hint="eastAsia"/>
          <w:color w:val="000000"/>
        </w:rPr>
        <w:t>）</w:t>
      </w:r>
      <w:r w:rsidR="00FD7472" w:rsidRPr="007E2E72">
        <w:rPr>
          <w:rFonts w:hAnsi="標楷體" w:hint="eastAsia"/>
          <w:color w:val="000000"/>
        </w:rPr>
        <w:t>，</w:t>
      </w:r>
      <w:r w:rsidR="00FD7472" w:rsidRPr="007E2E72">
        <w:rPr>
          <w:rFonts w:hint="eastAsia"/>
          <w:color w:val="000000"/>
        </w:rPr>
        <w:t>主要係衛福部</w:t>
      </w:r>
      <w:r w:rsidR="00FD7472" w:rsidRPr="007E2E72">
        <w:rPr>
          <w:rFonts w:hAnsi="標楷體" w:hint="eastAsia"/>
          <w:color w:val="000000"/>
        </w:rPr>
        <w:t>、</w:t>
      </w:r>
      <w:r w:rsidR="00FD7472" w:rsidRPr="007E2E72">
        <w:rPr>
          <w:rFonts w:hint="eastAsia"/>
          <w:color w:val="000000"/>
        </w:rPr>
        <w:t>社家署預估115年度之衛生福利資料統計應用使用費</w:t>
      </w:r>
      <w:r w:rsidR="00FD7472" w:rsidRPr="007E2E72">
        <w:rPr>
          <w:rFonts w:hAnsi="標楷體" w:hint="eastAsia"/>
          <w:color w:val="000000"/>
        </w:rPr>
        <w:t>、</w:t>
      </w:r>
      <w:r w:rsidR="00FD7472" w:rsidRPr="007E2E72">
        <w:rPr>
          <w:rFonts w:hint="eastAsia"/>
          <w:color w:val="000000"/>
        </w:rPr>
        <w:t>收回以前年度補助計畫賸餘款繳庫數較114年度增加所致</w:t>
      </w:r>
      <w:r w:rsidR="00FD7472">
        <w:rPr>
          <w:rFonts w:hAnsi="標楷體" w:hint="eastAsia"/>
          <w:color w:val="000000"/>
        </w:rPr>
        <w:t>；</w:t>
      </w:r>
      <w:r w:rsidRPr="007E2E72">
        <w:rPr>
          <w:rFonts w:hint="eastAsia"/>
          <w:color w:val="000000"/>
        </w:rPr>
        <w:t>11</w:t>
      </w:r>
      <w:r w:rsidR="00F81CEA" w:rsidRPr="007E2E72">
        <w:rPr>
          <w:rFonts w:hint="eastAsia"/>
          <w:color w:val="000000"/>
        </w:rPr>
        <w:t>5</w:t>
      </w:r>
      <w:r w:rsidRPr="007E2E72">
        <w:rPr>
          <w:rFonts w:hint="eastAsia"/>
          <w:color w:val="000000"/>
        </w:rPr>
        <w:t>年度</w:t>
      </w:r>
      <w:r w:rsidR="00D2675D" w:rsidRPr="007E2E72">
        <w:rPr>
          <w:rFonts w:hint="eastAsia"/>
          <w:color w:val="000000"/>
        </w:rPr>
        <w:t>歲出</w:t>
      </w:r>
      <w:r w:rsidR="00C872BE">
        <w:rPr>
          <w:rFonts w:hint="eastAsia"/>
          <w:color w:val="000000"/>
        </w:rPr>
        <w:t>合計數</w:t>
      </w:r>
      <w:r w:rsidR="00D2675D" w:rsidRPr="007E2E72">
        <w:rPr>
          <w:color w:val="000000"/>
        </w:rPr>
        <w:t>2,</w:t>
      </w:r>
      <w:r w:rsidR="00D2675D" w:rsidRPr="007E2E72">
        <w:rPr>
          <w:rFonts w:hint="eastAsia"/>
          <w:color w:val="000000"/>
        </w:rPr>
        <w:t>989億6</w:t>
      </w:r>
      <w:r w:rsidR="00D2675D" w:rsidRPr="007E2E72">
        <w:rPr>
          <w:color w:val="000000"/>
        </w:rPr>
        <w:t>,</w:t>
      </w:r>
      <w:r w:rsidR="00D2675D" w:rsidRPr="007E2E72">
        <w:rPr>
          <w:rFonts w:hint="eastAsia"/>
          <w:color w:val="000000"/>
        </w:rPr>
        <w:t>672萬2千元，較1</w:t>
      </w:r>
      <w:r w:rsidR="00D2675D" w:rsidRPr="007E2E72">
        <w:rPr>
          <w:color w:val="000000"/>
        </w:rPr>
        <w:t>1</w:t>
      </w:r>
      <w:r w:rsidR="00D2675D" w:rsidRPr="007E2E72">
        <w:rPr>
          <w:rFonts w:hint="eastAsia"/>
          <w:color w:val="000000"/>
        </w:rPr>
        <w:t>4年度預算數</w:t>
      </w:r>
      <w:r w:rsidR="00D2675D" w:rsidRPr="007E2E72">
        <w:rPr>
          <w:color w:val="000000"/>
        </w:rPr>
        <w:t>2,</w:t>
      </w:r>
      <w:r w:rsidR="00D2675D" w:rsidRPr="007E2E72">
        <w:rPr>
          <w:rFonts w:hint="eastAsia"/>
          <w:color w:val="000000"/>
        </w:rPr>
        <w:t>890億9</w:t>
      </w:r>
      <w:r w:rsidR="00D2675D" w:rsidRPr="007E2E72">
        <w:rPr>
          <w:color w:val="000000"/>
        </w:rPr>
        <w:t>,</w:t>
      </w:r>
      <w:r w:rsidR="00D2675D" w:rsidRPr="007E2E72">
        <w:rPr>
          <w:rFonts w:hint="eastAsia"/>
          <w:color w:val="000000"/>
        </w:rPr>
        <w:t>827萬9千元</w:t>
      </w:r>
      <w:r w:rsidR="005673D6" w:rsidRPr="007E2E72">
        <w:rPr>
          <w:rFonts w:hint="eastAsia"/>
          <w:color w:val="000000"/>
        </w:rPr>
        <w:t>(含追加預算數</w:t>
      </w:r>
      <w:r w:rsidR="005673D6">
        <w:rPr>
          <w:rFonts w:hint="eastAsia"/>
          <w:color w:val="000000"/>
        </w:rPr>
        <w:t>3</w:t>
      </w:r>
      <w:r w:rsidR="005673D6">
        <w:rPr>
          <w:color w:val="000000"/>
        </w:rPr>
        <w:t>,</w:t>
      </w:r>
      <w:r w:rsidR="005673D6">
        <w:rPr>
          <w:rFonts w:hint="eastAsia"/>
          <w:color w:val="000000"/>
        </w:rPr>
        <w:t>542萬9千元</w:t>
      </w:r>
      <w:r w:rsidR="005673D6" w:rsidRPr="007E2E72">
        <w:rPr>
          <w:rFonts w:hint="eastAsia"/>
          <w:color w:val="000000"/>
        </w:rPr>
        <w:t>)</w:t>
      </w:r>
      <w:r w:rsidR="00D2675D" w:rsidRPr="007E2E72">
        <w:rPr>
          <w:rFonts w:hint="eastAsia"/>
          <w:color w:val="000000"/>
        </w:rPr>
        <w:t>增</w:t>
      </w:r>
      <w:r w:rsidR="00D2675D" w:rsidRPr="007E2E72">
        <w:rPr>
          <w:color w:val="000000"/>
        </w:rPr>
        <w:t>9</w:t>
      </w:r>
      <w:r w:rsidR="00D2675D" w:rsidRPr="007E2E72">
        <w:rPr>
          <w:rFonts w:hint="eastAsia"/>
          <w:color w:val="000000"/>
        </w:rPr>
        <w:t>8億6,844萬3千元(增幅3</w:t>
      </w:r>
      <w:r w:rsidR="00D2675D" w:rsidRPr="007E2E72">
        <w:rPr>
          <w:color w:val="000000"/>
        </w:rPr>
        <w:t>.</w:t>
      </w:r>
      <w:r w:rsidR="00D2675D" w:rsidRPr="007E2E72">
        <w:rPr>
          <w:rFonts w:hint="eastAsia"/>
          <w:color w:val="000000"/>
        </w:rPr>
        <w:t>4</w:t>
      </w:r>
      <w:r w:rsidR="00D2675D" w:rsidRPr="007E2E72">
        <w:rPr>
          <w:color w:val="000000"/>
        </w:rPr>
        <w:t>1%</w:t>
      </w:r>
      <w:r w:rsidR="00D2675D" w:rsidRPr="007E2E72">
        <w:rPr>
          <w:rFonts w:hint="eastAsia"/>
          <w:color w:val="000000"/>
        </w:rPr>
        <w:t>)</w:t>
      </w:r>
      <w:r w:rsidR="00D2675D" w:rsidRPr="007E2E72">
        <w:rPr>
          <w:rFonts w:hAnsi="標楷體" w:hint="eastAsia"/>
          <w:color w:val="000000"/>
        </w:rPr>
        <w:t>，</w:t>
      </w:r>
      <w:r w:rsidR="00D2675D" w:rsidRPr="007E2E72">
        <w:rPr>
          <w:rFonts w:hint="eastAsia"/>
          <w:color w:val="000000"/>
        </w:rPr>
        <w:t>主要係衛福部</w:t>
      </w:r>
      <w:r w:rsidR="001C1FA7">
        <w:rPr>
          <w:rFonts w:hint="eastAsia"/>
          <w:color w:val="000000"/>
        </w:rPr>
        <w:t>與社家署</w:t>
      </w:r>
      <w:r w:rsidR="00AE7720" w:rsidRPr="007E2E72">
        <w:rPr>
          <w:rFonts w:hint="eastAsia"/>
          <w:color w:val="000000"/>
        </w:rPr>
        <w:t>新增</w:t>
      </w:r>
      <w:r w:rsidR="001C1FA7">
        <w:rPr>
          <w:rFonts w:hAnsi="標楷體" w:hint="eastAsia"/>
          <w:color w:val="000000"/>
        </w:rPr>
        <w:t>「</w:t>
      </w:r>
      <w:r w:rsidR="001C1FA7">
        <w:rPr>
          <w:rFonts w:hint="eastAsia"/>
          <w:color w:val="000000"/>
        </w:rPr>
        <w:t>我國少子女化對策計畫2.0</w:t>
      </w:r>
      <w:r w:rsidR="001C1FA7">
        <w:rPr>
          <w:rFonts w:hAnsi="標楷體" w:hint="eastAsia"/>
          <w:color w:val="000000"/>
        </w:rPr>
        <w:t>」</w:t>
      </w:r>
      <w:r w:rsidR="001C1FA7">
        <w:rPr>
          <w:rFonts w:hint="eastAsia"/>
          <w:color w:val="000000"/>
        </w:rPr>
        <w:t>(以下簡稱</w:t>
      </w:r>
      <w:r w:rsidR="001C1FA7">
        <w:rPr>
          <w:rFonts w:hAnsi="標楷體" w:hint="eastAsia"/>
          <w:color w:val="000000"/>
        </w:rPr>
        <w:t>「</w:t>
      </w:r>
      <w:r w:rsidR="001C1FA7">
        <w:rPr>
          <w:rFonts w:hint="eastAsia"/>
          <w:color w:val="000000"/>
        </w:rPr>
        <w:t>少子女對策2.0</w:t>
      </w:r>
      <w:r w:rsidR="001C1FA7">
        <w:rPr>
          <w:rFonts w:hAnsi="標楷體" w:hint="eastAsia"/>
          <w:color w:val="000000"/>
        </w:rPr>
        <w:t>」</w:t>
      </w:r>
      <w:r w:rsidR="001C1FA7">
        <w:rPr>
          <w:rFonts w:hint="eastAsia"/>
          <w:color w:val="000000"/>
        </w:rPr>
        <w:t>)</w:t>
      </w:r>
      <w:r w:rsidR="001C1FA7">
        <w:rPr>
          <w:rFonts w:hAnsi="標楷體" w:hint="eastAsia"/>
          <w:color w:val="000000"/>
        </w:rPr>
        <w:t>、</w:t>
      </w:r>
      <w:r w:rsidR="00E46584">
        <w:rPr>
          <w:rFonts w:hAnsi="標楷體" w:hint="eastAsia"/>
          <w:color w:val="000000"/>
        </w:rPr>
        <w:t>「</w:t>
      </w:r>
      <w:r w:rsidR="00E46584">
        <w:rPr>
          <w:rFonts w:hint="eastAsia"/>
          <w:color w:val="000000"/>
        </w:rPr>
        <w:t>強化社會安全網2.0</w:t>
      </w:r>
      <w:r w:rsidR="00E46584">
        <w:rPr>
          <w:rFonts w:hAnsi="標楷體" w:hint="eastAsia"/>
          <w:color w:val="000000"/>
        </w:rPr>
        <w:t>」</w:t>
      </w:r>
      <w:r w:rsidR="00E46584">
        <w:rPr>
          <w:rFonts w:hint="eastAsia"/>
          <w:color w:val="000000"/>
        </w:rPr>
        <w:t>(以下簡稱</w:t>
      </w:r>
      <w:r w:rsidR="00E46584">
        <w:rPr>
          <w:rFonts w:hAnsi="標楷體" w:hint="eastAsia"/>
          <w:color w:val="000000"/>
        </w:rPr>
        <w:t>「</w:t>
      </w:r>
      <w:r w:rsidR="00E46584">
        <w:rPr>
          <w:rFonts w:hint="eastAsia"/>
          <w:color w:val="000000"/>
        </w:rPr>
        <w:t>社安網2.0</w:t>
      </w:r>
      <w:r w:rsidR="00E46584">
        <w:rPr>
          <w:rFonts w:hAnsi="標楷體" w:hint="eastAsia"/>
          <w:color w:val="000000"/>
        </w:rPr>
        <w:t>」</w:t>
      </w:r>
      <w:r w:rsidR="00E46584">
        <w:rPr>
          <w:rFonts w:hint="eastAsia"/>
          <w:color w:val="000000"/>
        </w:rPr>
        <w:t>)</w:t>
      </w:r>
      <w:r w:rsidR="00C872BE">
        <w:rPr>
          <w:rFonts w:hAnsi="標楷體" w:hint="eastAsia"/>
          <w:color w:val="000000"/>
        </w:rPr>
        <w:t>及辦理</w:t>
      </w:r>
      <w:r w:rsidR="00E46584">
        <w:rPr>
          <w:rFonts w:hAnsi="標楷體" w:hint="eastAsia"/>
          <w:color w:val="000000"/>
        </w:rPr>
        <w:t>「</w:t>
      </w:r>
      <w:r w:rsidR="00083B93" w:rsidRPr="007E2E72">
        <w:rPr>
          <w:rFonts w:hint="eastAsia"/>
          <w:color w:val="000000"/>
        </w:rPr>
        <w:t>衛福數位基礎建設計畫</w:t>
      </w:r>
      <w:r w:rsidR="00E46584">
        <w:rPr>
          <w:rFonts w:hAnsi="標楷體" w:hint="eastAsia"/>
          <w:color w:val="000000"/>
        </w:rPr>
        <w:t>」</w:t>
      </w:r>
      <w:r w:rsidR="00083B93" w:rsidRPr="007E2E72">
        <w:rPr>
          <w:rFonts w:hint="eastAsia"/>
          <w:color w:val="000000"/>
        </w:rPr>
        <w:t>所需相關經費</w:t>
      </w:r>
      <w:r w:rsidR="007C1120">
        <w:rPr>
          <w:rFonts w:hAnsi="標楷體" w:hint="eastAsia"/>
          <w:color w:val="000000"/>
        </w:rPr>
        <w:t>。</w:t>
      </w:r>
      <w:r w:rsidR="00FD7472" w:rsidRPr="007E2E72">
        <w:rPr>
          <w:color w:val="000000"/>
        </w:rPr>
        <w:t xml:space="preserve"> </w:t>
      </w:r>
    </w:p>
    <w:p w:rsidR="00A72FE2" w:rsidRPr="00085161" w:rsidRDefault="00E73864" w:rsidP="00085161">
      <w:pPr>
        <w:pStyle w:val="a8"/>
        <w:ind w:firstLine="566"/>
      </w:pPr>
      <w:r>
        <w:rPr>
          <w:rFonts w:hint="eastAsia"/>
        </w:rPr>
        <w:t>另衛福部(社政業務)</w:t>
      </w:r>
      <w:r>
        <w:rPr>
          <w:rFonts w:hAnsi="標楷體" w:hint="eastAsia"/>
        </w:rPr>
        <w:t>、</w:t>
      </w:r>
      <w:r>
        <w:rPr>
          <w:rFonts w:hint="eastAsia"/>
        </w:rPr>
        <w:t>社家署於115年度</w:t>
      </w:r>
      <w:r w:rsidR="00C872BE">
        <w:rPr>
          <w:rFonts w:hint="eastAsia"/>
        </w:rPr>
        <w:t>總預算案之</w:t>
      </w:r>
      <w:r w:rsidR="00C872BE">
        <w:rPr>
          <w:rFonts w:hAnsi="標楷體" w:hint="eastAsia"/>
        </w:rPr>
        <w:t>「直轄市及縣市政府」科目共編列313億3</w:t>
      </w:r>
      <w:r w:rsidR="00C872BE">
        <w:rPr>
          <w:rFonts w:hAnsi="標楷體"/>
        </w:rPr>
        <w:t>,</w:t>
      </w:r>
      <w:r w:rsidR="00C872BE">
        <w:rPr>
          <w:rFonts w:hAnsi="標楷體" w:hint="eastAsia"/>
        </w:rPr>
        <w:t>079萬3千元，係</w:t>
      </w:r>
      <w:r>
        <w:rPr>
          <w:rFonts w:hint="eastAsia"/>
        </w:rPr>
        <w:t>將</w:t>
      </w:r>
      <w:r w:rsidR="00D53B72">
        <w:rPr>
          <w:rFonts w:hint="eastAsia"/>
        </w:rPr>
        <w:t>部分</w:t>
      </w:r>
      <w:r>
        <w:rPr>
          <w:rFonts w:hint="eastAsia"/>
        </w:rPr>
        <w:t>原編列於</w:t>
      </w:r>
      <w:r w:rsidR="00D53B72">
        <w:rPr>
          <w:rFonts w:hint="eastAsia"/>
        </w:rPr>
        <w:t>單位預算內之計畫性經費挪移至</w:t>
      </w:r>
      <w:r>
        <w:rPr>
          <w:rFonts w:hint="eastAsia"/>
        </w:rPr>
        <w:t>一般性補助款</w:t>
      </w:r>
      <w:r w:rsidR="00D53B72">
        <w:rPr>
          <w:rFonts w:hAnsi="標楷體" w:hint="eastAsia"/>
        </w:rPr>
        <w:t>，</w:t>
      </w:r>
      <w:r w:rsidR="00D53B72">
        <w:rPr>
          <w:rFonts w:hint="eastAsia"/>
        </w:rPr>
        <w:t>包括</w:t>
      </w:r>
      <w:r w:rsidR="00D53B72">
        <w:rPr>
          <w:rFonts w:ascii="新細明體" w:eastAsia="新細明體" w:hAnsi="新細明體" w:hint="eastAsia"/>
        </w:rPr>
        <w:t>：</w:t>
      </w:r>
      <w:r w:rsidR="00D53B72">
        <w:rPr>
          <w:rFonts w:hint="eastAsia"/>
        </w:rPr>
        <w:t>衛福部之</w:t>
      </w:r>
      <w:r w:rsidR="005C1B9D">
        <w:rPr>
          <w:rFonts w:hAnsi="標楷體" w:hint="eastAsia"/>
        </w:rPr>
        <w:t>「</w:t>
      </w:r>
      <w:r w:rsidR="00D53B72">
        <w:rPr>
          <w:rFonts w:hAnsi="標楷體" w:hint="eastAsia"/>
        </w:rPr>
        <w:t>打造永續共好地方創生計畫</w:t>
      </w:r>
      <w:r w:rsidR="005C1B9D">
        <w:rPr>
          <w:rFonts w:hAnsi="標楷體" w:hint="eastAsia"/>
        </w:rPr>
        <w:t>」</w:t>
      </w:r>
      <w:r w:rsidR="00D53B72">
        <w:rPr>
          <w:rFonts w:hAnsi="標楷體" w:hint="eastAsia"/>
        </w:rPr>
        <w:t>750萬元、</w:t>
      </w:r>
      <w:r w:rsidR="005C1B9D">
        <w:rPr>
          <w:rFonts w:hAnsi="標楷體" w:hint="eastAsia"/>
        </w:rPr>
        <w:t>「</w:t>
      </w:r>
      <w:r w:rsidR="00D53B72">
        <w:rPr>
          <w:rFonts w:hAnsi="標楷體" w:hint="eastAsia"/>
        </w:rPr>
        <w:t>社會救助補助</w:t>
      </w:r>
      <w:r w:rsidR="005C1B9D">
        <w:rPr>
          <w:rFonts w:hAnsi="標楷體" w:hint="eastAsia"/>
        </w:rPr>
        <w:t>」</w:t>
      </w:r>
      <w:r w:rsidR="00D53B72">
        <w:rPr>
          <w:rFonts w:hAnsi="標楷體" w:hint="eastAsia"/>
        </w:rPr>
        <w:t>3億5</w:t>
      </w:r>
      <w:r w:rsidR="00D53B72">
        <w:rPr>
          <w:rFonts w:hAnsi="標楷體"/>
        </w:rPr>
        <w:t>,</w:t>
      </w:r>
      <w:r w:rsidR="00D53B72">
        <w:rPr>
          <w:rFonts w:hAnsi="標楷體" w:hint="eastAsia"/>
        </w:rPr>
        <w:t>981萬6千元；社家署</w:t>
      </w:r>
      <w:r w:rsidR="001F1EC3">
        <w:rPr>
          <w:rFonts w:hAnsi="標楷體" w:hint="eastAsia"/>
        </w:rPr>
        <w:t>之</w:t>
      </w:r>
      <w:r w:rsidR="005C1B9D">
        <w:rPr>
          <w:rFonts w:hAnsi="標楷體" w:hint="eastAsia"/>
        </w:rPr>
        <w:t>「</w:t>
      </w:r>
      <w:r w:rsidR="00693A92">
        <w:rPr>
          <w:rFonts w:hAnsi="標楷體" w:hint="eastAsia"/>
        </w:rPr>
        <w:t>身心障礙照顧服務資源布建計畫</w:t>
      </w:r>
      <w:r w:rsidR="005C1B9D">
        <w:rPr>
          <w:rFonts w:hAnsi="標楷體" w:hint="eastAsia"/>
        </w:rPr>
        <w:t>」</w:t>
      </w:r>
      <w:r w:rsidR="00693A92">
        <w:rPr>
          <w:rFonts w:hAnsi="標楷體" w:hint="eastAsia"/>
        </w:rPr>
        <w:t>21億2,045萬5千元、</w:t>
      </w:r>
      <w:r w:rsidR="005C1B9D">
        <w:rPr>
          <w:rFonts w:hAnsi="標楷體" w:hint="eastAsia"/>
        </w:rPr>
        <w:t>「</w:t>
      </w:r>
      <w:r w:rsidR="00693A92">
        <w:rPr>
          <w:rFonts w:hAnsi="標楷體" w:hint="eastAsia"/>
        </w:rPr>
        <w:t>少子女對策2.0</w:t>
      </w:r>
      <w:r w:rsidR="005C1B9D">
        <w:rPr>
          <w:rFonts w:hAnsi="標楷體" w:hint="eastAsia"/>
        </w:rPr>
        <w:t>」</w:t>
      </w:r>
      <w:r w:rsidR="00693A92">
        <w:rPr>
          <w:rFonts w:hAnsi="標楷體" w:hint="eastAsia"/>
        </w:rPr>
        <w:t>項下之0至2歲</w:t>
      </w:r>
      <w:r w:rsidR="00CE5CA8">
        <w:rPr>
          <w:rFonts w:hAnsi="標楷體" w:hint="eastAsia"/>
        </w:rPr>
        <w:t>嬰幼兒照顧</w:t>
      </w:r>
      <w:r w:rsidR="005C1B9D">
        <w:rPr>
          <w:rFonts w:hAnsi="標楷體" w:hint="eastAsia"/>
        </w:rPr>
        <w:t>264</w:t>
      </w:r>
      <w:r w:rsidR="00693A92">
        <w:rPr>
          <w:rFonts w:hAnsi="標楷體" w:hint="eastAsia"/>
        </w:rPr>
        <w:t>億</w:t>
      </w:r>
      <w:r w:rsidR="005C1B9D">
        <w:rPr>
          <w:rFonts w:hAnsi="標楷體" w:hint="eastAsia"/>
        </w:rPr>
        <w:t>7</w:t>
      </w:r>
      <w:r w:rsidR="005C1B9D">
        <w:rPr>
          <w:rFonts w:hAnsi="標楷體"/>
        </w:rPr>
        <w:t>,</w:t>
      </w:r>
      <w:r w:rsidR="005C1B9D">
        <w:rPr>
          <w:rFonts w:hAnsi="標楷體" w:hint="eastAsia"/>
        </w:rPr>
        <w:t>678</w:t>
      </w:r>
      <w:r w:rsidR="00693A92">
        <w:rPr>
          <w:rFonts w:hAnsi="標楷體" w:hint="eastAsia"/>
        </w:rPr>
        <w:t>萬</w:t>
      </w:r>
      <w:r w:rsidR="005C1B9D">
        <w:rPr>
          <w:rFonts w:hAnsi="標楷體" w:hint="eastAsia"/>
        </w:rPr>
        <w:t>2</w:t>
      </w:r>
      <w:r w:rsidR="00693A92">
        <w:rPr>
          <w:rFonts w:hAnsi="標楷體" w:hint="eastAsia"/>
        </w:rPr>
        <w:t>千元</w:t>
      </w:r>
      <w:r w:rsidR="00946909">
        <w:rPr>
          <w:rFonts w:hAnsi="標楷體" w:hint="eastAsia"/>
        </w:rPr>
        <w:t>及特殊需求兒少</w:t>
      </w:r>
      <w:r w:rsidR="005C1B9D">
        <w:rPr>
          <w:rFonts w:hAnsi="標楷體" w:hint="eastAsia"/>
        </w:rPr>
        <w:t>支持服務之發展遲緩兒童早期療育服務1億1</w:t>
      </w:r>
      <w:r w:rsidR="005C1B9D">
        <w:rPr>
          <w:rFonts w:hAnsi="標楷體"/>
        </w:rPr>
        <w:t>,</w:t>
      </w:r>
      <w:r w:rsidR="005C1B9D">
        <w:rPr>
          <w:rFonts w:hAnsi="標楷體" w:hint="eastAsia"/>
        </w:rPr>
        <w:t>110萬1千元、「社安網2.0」22億5</w:t>
      </w:r>
      <w:r w:rsidR="005C1B9D">
        <w:rPr>
          <w:rFonts w:hAnsi="標楷體"/>
        </w:rPr>
        <w:t>,</w:t>
      </w:r>
      <w:r w:rsidR="005C1B9D">
        <w:rPr>
          <w:rFonts w:hAnsi="標楷體" w:hint="eastAsia"/>
        </w:rPr>
        <w:t>513萬9千元</w:t>
      </w:r>
      <w:r w:rsidR="00CE5CA8">
        <w:rPr>
          <w:rFonts w:hAnsi="標楷體" w:hint="eastAsia"/>
        </w:rPr>
        <w:t>。</w:t>
      </w:r>
      <w:r w:rsidR="00085161" w:rsidRPr="00085161">
        <w:rPr>
          <w:rFonts w:hint="eastAsia"/>
        </w:rPr>
        <w:t>謹就</w:t>
      </w:r>
      <w:r w:rsidR="00087325" w:rsidRPr="00087325">
        <w:rPr>
          <w:rFonts w:hint="eastAsia"/>
        </w:rPr>
        <w:t>衛福部(社政業務)、社家</w:t>
      </w:r>
      <w:r w:rsidR="00087325">
        <w:rPr>
          <w:rFonts w:hint="eastAsia"/>
        </w:rPr>
        <w:t>署</w:t>
      </w:r>
      <w:r w:rsidR="00085161" w:rsidRPr="00085161">
        <w:rPr>
          <w:rFonts w:hint="eastAsia"/>
        </w:rPr>
        <w:t>11</w:t>
      </w:r>
      <w:r w:rsidR="005A1CDE">
        <w:rPr>
          <w:rFonts w:hint="eastAsia"/>
        </w:rPr>
        <w:t>5</w:t>
      </w:r>
      <w:r w:rsidR="00085161" w:rsidRPr="00085161">
        <w:rPr>
          <w:rFonts w:hint="eastAsia"/>
        </w:rPr>
        <w:t>年度</w:t>
      </w:r>
      <w:r w:rsidR="00087325">
        <w:rPr>
          <w:rFonts w:hint="eastAsia"/>
        </w:rPr>
        <w:t>單位</w:t>
      </w:r>
      <w:r w:rsidR="00085161" w:rsidRPr="00085161">
        <w:rPr>
          <w:rFonts w:hint="eastAsia"/>
        </w:rPr>
        <w:t>預算案</w:t>
      </w:r>
      <w:r w:rsidR="00801BBD">
        <w:rPr>
          <w:rFonts w:hint="eastAsia"/>
        </w:rPr>
        <w:t>評析</w:t>
      </w:r>
      <w:r w:rsidR="00085161" w:rsidRPr="00085161">
        <w:rPr>
          <w:rFonts w:hint="eastAsia"/>
        </w:rPr>
        <w:t>如下：</w:t>
      </w:r>
    </w:p>
    <w:p w:rsidR="000F421E" w:rsidRDefault="000F421E" w:rsidP="007D1E8B">
      <w:pPr>
        <w:pStyle w:val="14"/>
        <w:ind w:left="567" w:right="280" w:hanging="567"/>
      </w:pPr>
    </w:p>
    <w:p w:rsidR="00595C56" w:rsidRPr="00863DAD" w:rsidRDefault="00595C56" w:rsidP="00595C56">
      <w:pPr>
        <w:pStyle w:val="14"/>
        <w:ind w:left="567" w:hanging="567"/>
        <w:rPr>
          <w:rStyle w:val="140"/>
          <w:b/>
          <w:snapToGrid w:val="0"/>
          <w:color w:val="000000"/>
        </w:rPr>
      </w:pPr>
      <w:bookmarkStart w:id="2" w:name="_Toc213774321"/>
      <w:bookmarkEnd w:id="1"/>
      <w:r w:rsidRPr="00863DAD">
        <w:rPr>
          <w:rFonts w:hint="eastAsia"/>
          <w:color w:val="000000"/>
        </w:rPr>
        <w:lastRenderedPageBreak/>
        <w:t>一二、近年特殊需求兒少</w:t>
      </w:r>
      <w:r w:rsidR="000B2564">
        <w:rPr>
          <w:rFonts w:hint="eastAsia"/>
          <w:color w:val="000000"/>
        </w:rPr>
        <w:t>仍較難獲取國內收養機會</w:t>
      </w:r>
      <w:r w:rsidR="00AE6DBC" w:rsidRPr="00863DAD">
        <w:rPr>
          <w:rFonts w:hAnsi="標楷體" w:hint="eastAsia"/>
          <w:color w:val="000000"/>
        </w:rPr>
        <w:t>，</w:t>
      </w:r>
      <w:r w:rsidR="00AE6DBC" w:rsidRPr="00863DAD">
        <w:rPr>
          <w:rFonts w:hint="eastAsia"/>
          <w:color w:val="000000"/>
        </w:rPr>
        <w:t>又</w:t>
      </w:r>
      <w:r w:rsidR="00A6721D" w:rsidRPr="00863DAD">
        <w:rPr>
          <w:rFonts w:hint="eastAsia"/>
          <w:color w:val="000000"/>
        </w:rPr>
        <w:t>經</w:t>
      </w:r>
      <w:r w:rsidR="00AE6DBC" w:rsidRPr="00863DAD">
        <w:rPr>
          <w:rFonts w:hint="eastAsia"/>
          <w:color w:val="000000"/>
        </w:rPr>
        <w:t>法院宣告終止收養關係案件</w:t>
      </w:r>
      <w:r w:rsidR="00904660" w:rsidRPr="00863DAD">
        <w:rPr>
          <w:rFonts w:hint="eastAsia"/>
          <w:color w:val="000000"/>
        </w:rPr>
        <w:t>中</w:t>
      </w:r>
      <w:r w:rsidR="00904660" w:rsidRPr="00863DAD">
        <w:rPr>
          <w:rFonts w:hAnsi="標楷體" w:hint="eastAsia"/>
          <w:color w:val="000000"/>
        </w:rPr>
        <w:t>，</w:t>
      </w:r>
      <w:r w:rsidR="00A6721D" w:rsidRPr="00863DAD">
        <w:rPr>
          <w:rFonts w:hAnsi="標楷體" w:hint="eastAsia"/>
          <w:color w:val="000000"/>
        </w:rPr>
        <w:t>屬</w:t>
      </w:r>
      <w:r w:rsidR="00451FE1">
        <w:rPr>
          <w:rFonts w:hAnsi="標楷體" w:hint="eastAsia"/>
          <w:color w:val="000000"/>
        </w:rPr>
        <w:t>兒童之</w:t>
      </w:r>
      <w:r w:rsidR="00904660" w:rsidRPr="00863DAD">
        <w:rPr>
          <w:rFonts w:hint="eastAsia"/>
          <w:color w:val="000000"/>
        </w:rPr>
        <w:t>被收養者人數占比</w:t>
      </w:r>
      <w:r w:rsidR="00451FE1">
        <w:rPr>
          <w:rFonts w:hint="eastAsia"/>
          <w:color w:val="000000"/>
        </w:rPr>
        <w:t>略增</w:t>
      </w:r>
      <w:r w:rsidR="00AE6DBC" w:rsidRPr="00863DAD">
        <w:rPr>
          <w:rFonts w:hAnsi="標楷體" w:hint="eastAsia"/>
          <w:color w:val="000000"/>
        </w:rPr>
        <w:t>，</w:t>
      </w:r>
      <w:r w:rsidR="00904660" w:rsidRPr="00863DAD">
        <w:rPr>
          <w:rFonts w:hAnsi="標楷體" w:hint="eastAsia"/>
          <w:color w:val="000000"/>
        </w:rPr>
        <w:t>允宜</w:t>
      </w:r>
      <w:r w:rsidR="003A1E59">
        <w:rPr>
          <w:rFonts w:hAnsi="標楷體" w:hint="eastAsia"/>
          <w:color w:val="000000"/>
        </w:rPr>
        <w:t>督請地方政府強化</w:t>
      </w:r>
      <w:r w:rsidR="00D14B48">
        <w:rPr>
          <w:rFonts w:hAnsi="標楷體" w:hint="eastAsia"/>
          <w:color w:val="000000"/>
        </w:rPr>
        <w:t>特殊需求兒少必要協助，並</w:t>
      </w:r>
      <w:r w:rsidR="00A6721D" w:rsidRPr="00863DAD">
        <w:rPr>
          <w:rFonts w:hAnsi="標楷體" w:hint="eastAsia"/>
          <w:color w:val="000000"/>
        </w:rPr>
        <w:t>持續</w:t>
      </w:r>
      <w:r w:rsidR="00451FE1">
        <w:rPr>
          <w:rFonts w:hAnsi="標楷體" w:hint="eastAsia"/>
          <w:color w:val="000000"/>
        </w:rPr>
        <w:t>精進</w:t>
      </w:r>
      <w:r w:rsidR="00904660" w:rsidRPr="00863DAD">
        <w:rPr>
          <w:rFonts w:hAnsi="標楷體" w:hint="eastAsia"/>
          <w:color w:val="000000"/>
        </w:rPr>
        <w:t>收</w:t>
      </w:r>
      <w:r w:rsidR="00A6721D" w:rsidRPr="00863DAD">
        <w:rPr>
          <w:rFonts w:hAnsi="標楷體" w:hint="eastAsia"/>
          <w:color w:val="000000"/>
        </w:rPr>
        <w:t>出</w:t>
      </w:r>
      <w:r w:rsidR="00904660" w:rsidRPr="00863DAD">
        <w:rPr>
          <w:rFonts w:hAnsi="標楷體" w:hint="eastAsia"/>
          <w:color w:val="000000"/>
        </w:rPr>
        <w:t>養</w:t>
      </w:r>
      <w:r w:rsidR="00A6721D" w:rsidRPr="00863DAD">
        <w:rPr>
          <w:rFonts w:hAnsi="標楷體" w:hint="eastAsia"/>
          <w:color w:val="000000"/>
        </w:rPr>
        <w:t>作業</w:t>
      </w:r>
      <w:bookmarkEnd w:id="2"/>
    </w:p>
    <w:p w:rsidR="00595C56" w:rsidRDefault="00595C56" w:rsidP="00595C56">
      <w:pPr>
        <w:ind w:left="566" w:firstLine="566"/>
        <w:rPr>
          <w:rFonts w:hAnsi="標楷體"/>
          <w:szCs w:val="24"/>
        </w:rPr>
      </w:pPr>
      <w:r w:rsidRPr="00B22AB5">
        <w:rPr>
          <w:rFonts w:ascii="Times New Roman" w:hint="eastAsia"/>
          <w:szCs w:val="24"/>
        </w:rPr>
        <w:t>社家署</w:t>
      </w:r>
      <w:r w:rsidR="0007113D">
        <w:rPr>
          <w:rFonts w:ascii="Times New Roman" w:hint="eastAsia"/>
          <w:szCs w:val="24"/>
        </w:rPr>
        <w:t>為辦理</w:t>
      </w:r>
      <w:r w:rsidR="003A1E59">
        <w:rPr>
          <w:rFonts w:ascii="Times New Roman" w:hint="eastAsia"/>
          <w:szCs w:val="24"/>
        </w:rPr>
        <w:t>收出養相關業務</w:t>
      </w:r>
      <w:r w:rsidR="003A1E59">
        <w:rPr>
          <w:rFonts w:hAnsi="標楷體" w:hint="eastAsia"/>
          <w:szCs w:val="24"/>
        </w:rPr>
        <w:t>，</w:t>
      </w:r>
      <w:r w:rsidRPr="00B22AB5">
        <w:rPr>
          <w:rFonts w:ascii="Times New Roman" w:hint="eastAsia"/>
          <w:szCs w:val="24"/>
        </w:rPr>
        <w:t>11</w:t>
      </w:r>
      <w:r w:rsidR="00A6721D">
        <w:rPr>
          <w:rFonts w:ascii="Times New Roman" w:hint="eastAsia"/>
          <w:szCs w:val="24"/>
        </w:rPr>
        <w:t>5</w:t>
      </w:r>
      <w:r w:rsidRPr="00B22AB5">
        <w:rPr>
          <w:rFonts w:ascii="Times New Roman" w:hint="eastAsia"/>
          <w:szCs w:val="24"/>
        </w:rPr>
        <w:t>年度預算案於</w:t>
      </w:r>
      <w:r w:rsidRPr="00B22AB5">
        <w:rPr>
          <w:rFonts w:hAnsi="標楷體" w:hint="eastAsia"/>
          <w:szCs w:val="24"/>
        </w:rPr>
        <w:t>「社會福利服務業務－</w:t>
      </w:r>
      <w:r w:rsidR="00FB32CF">
        <w:rPr>
          <w:rFonts w:hAnsi="標楷體" w:hint="eastAsia"/>
          <w:szCs w:val="24"/>
        </w:rPr>
        <w:t>推展家庭支持服務</w:t>
      </w:r>
      <w:r w:rsidR="003A1E59">
        <w:rPr>
          <w:rFonts w:hAnsi="標楷體" w:hint="eastAsia"/>
          <w:szCs w:val="24"/>
        </w:rPr>
        <w:t>」</w:t>
      </w:r>
      <w:r w:rsidRPr="00B22AB5">
        <w:rPr>
          <w:rFonts w:hAnsi="標楷體" w:hint="eastAsia"/>
          <w:szCs w:val="24"/>
        </w:rPr>
        <w:t>計畫下編列</w:t>
      </w:r>
      <w:r w:rsidR="00DB0312">
        <w:rPr>
          <w:rFonts w:hAnsi="標楷體" w:hint="eastAsia"/>
          <w:szCs w:val="24"/>
        </w:rPr>
        <w:t>737萬5千元</w:t>
      </w:r>
      <w:r w:rsidR="003A1E59">
        <w:rPr>
          <w:rStyle w:val="af2"/>
          <w:rFonts w:hAnsi="標楷體"/>
          <w:szCs w:val="24"/>
        </w:rPr>
        <w:footnoteReference w:id="2"/>
      </w:r>
      <w:r w:rsidRPr="00B22AB5">
        <w:rPr>
          <w:rFonts w:hAnsi="標楷體" w:hint="eastAsia"/>
          <w:szCs w:val="24"/>
        </w:rPr>
        <w:t>，</w:t>
      </w:r>
      <w:r w:rsidR="00DB0312">
        <w:rPr>
          <w:rFonts w:hAnsi="標楷體" w:hint="eastAsia"/>
          <w:szCs w:val="24"/>
        </w:rPr>
        <w:t>較114年度74</w:t>
      </w:r>
      <w:r w:rsidR="00113A4B">
        <w:rPr>
          <w:rFonts w:hAnsi="標楷體" w:hint="eastAsia"/>
          <w:szCs w:val="24"/>
        </w:rPr>
        <w:t>8</w:t>
      </w:r>
      <w:r w:rsidR="00DB0312">
        <w:rPr>
          <w:rFonts w:hAnsi="標楷體" w:hint="eastAsia"/>
          <w:szCs w:val="24"/>
        </w:rPr>
        <w:t>萬</w:t>
      </w:r>
      <w:r w:rsidR="00113A4B">
        <w:rPr>
          <w:rFonts w:hAnsi="標楷體" w:hint="eastAsia"/>
          <w:szCs w:val="24"/>
        </w:rPr>
        <w:t>8</w:t>
      </w:r>
      <w:r w:rsidR="00DB0312">
        <w:rPr>
          <w:rFonts w:hAnsi="標楷體" w:hint="eastAsia"/>
          <w:szCs w:val="24"/>
        </w:rPr>
        <w:t>千元</w:t>
      </w:r>
      <w:r w:rsidR="00BF3CB6">
        <w:rPr>
          <w:rFonts w:hAnsi="標楷體" w:hint="eastAsia"/>
          <w:szCs w:val="24"/>
        </w:rPr>
        <w:t>(含追加預算數6萬6千元)</w:t>
      </w:r>
      <w:r w:rsidR="006E0B4F">
        <w:rPr>
          <w:rStyle w:val="af2"/>
          <w:rFonts w:hAnsi="標楷體"/>
          <w:szCs w:val="24"/>
        </w:rPr>
        <w:footnoteReference w:id="3"/>
      </w:r>
      <w:r w:rsidR="00DB0312">
        <w:rPr>
          <w:rFonts w:hAnsi="標楷體" w:hint="eastAsia"/>
          <w:szCs w:val="24"/>
        </w:rPr>
        <w:t>減</w:t>
      </w:r>
      <w:r w:rsidR="00F05196">
        <w:rPr>
          <w:rFonts w:hAnsi="標楷體" w:hint="eastAsia"/>
          <w:szCs w:val="24"/>
        </w:rPr>
        <w:t>少</w:t>
      </w:r>
      <w:r w:rsidR="0007113D">
        <w:rPr>
          <w:rFonts w:hAnsi="標楷體" w:hint="eastAsia"/>
          <w:szCs w:val="24"/>
        </w:rPr>
        <w:t>11</w:t>
      </w:r>
      <w:r w:rsidR="00DB0312">
        <w:rPr>
          <w:rFonts w:hAnsi="標楷體" w:hint="eastAsia"/>
          <w:szCs w:val="24"/>
        </w:rPr>
        <w:t>萬</w:t>
      </w:r>
      <w:r w:rsidR="0007113D">
        <w:rPr>
          <w:rFonts w:hAnsi="標楷體" w:hint="eastAsia"/>
          <w:szCs w:val="24"/>
        </w:rPr>
        <w:t>3</w:t>
      </w:r>
      <w:r w:rsidR="00DB0312">
        <w:rPr>
          <w:rFonts w:hAnsi="標楷體" w:hint="eastAsia"/>
          <w:szCs w:val="24"/>
        </w:rPr>
        <w:t>千元</w:t>
      </w:r>
      <w:r w:rsidR="0007113D">
        <w:rPr>
          <w:rFonts w:hAnsi="標楷體" w:hint="eastAsia"/>
          <w:szCs w:val="24"/>
        </w:rPr>
        <w:t>(減幅</w:t>
      </w:r>
      <w:r w:rsidR="00113A4B">
        <w:rPr>
          <w:rFonts w:hAnsi="標楷體" w:hint="eastAsia"/>
          <w:szCs w:val="24"/>
        </w:rPr>
        <w:t>1.51</w:t>
      </w:r>
      <w:r w:rsidR="0007113D">
        <w:rPr>
          <w:rFonts w:hAnsi="標楷體" w:hint="eastAsia"/>
          <w:szCs w:val="24"/>
        </w:rPr>
        <w:t>%)</w:t>
      </w:r>
      <w:r w:rsidR="00DB0312">
        <w:rPr>
          <w:rFonts w:hAnsi="標楷體" w:hint="eastAsia"/>
          <w:szCs w:val="24"/>
        </w:rPr>
        <w:t>，有關</w:t>
      </w:r>
      <w:r w:rsidR="007F6D81" w:rsidRPr="007F6D81">
        <w:rPr>
          <w:rFonts w:hAnsi="標楷體" w:hint="eastAsia"/>
          <w:szCs w:val="24"/>
        </w:rPr>
        <w:t>近年特殊需求兒少仍較難獲取國內收養機會</w:t>
      </w:r>
      <w:r w:rsidR="00DB0312">
        <w:rPr>
          <w:rFonts w:hAnsi="標楷體" w:hint="eastAsia"/>
          <w:szCs w:val="24"/>
        </w:rPr>
        <w:t>，</w:t>
      </w:r>
      <w:r w:rsidR="004C6CFB">
        <w:rPr>
          <w:rFonts w:hAnsi="標楷體" w:hint="eastAsia"/>
          <w:szCs w:val="24"/>
        </w:rPr>
        <w:t>而</w:t>
      </w:r>
      <w:r w:rsidR="00DB0312" w:rsidRPr="00DB0312">
        <w:rPr>
          <w:rFonts w:hAnsi="標楷體" w:hint="eastAsia"/>
          <w:szCs w:val="24"/>
        </w:rPr>
        <w:t>經法院宣告終止收養關係案件中，屬</w:t>
      </w:r>
      <w:r w:rsidR="007F6D81">
        <w:rPr>
          <w:rFonts w:hAnsi="標楷體" w:hint="eastAsia"/>
          <w:szCs w:val="24"/>
        </w:rPr>
        <w:t>未滿12歲</w:t>
      </w:r>
      <w:r w:rsidR="00DB0312" w:rsidRPr="00DB0312">
        <w:rPr>
          <w:rFonts w:hAnsi="標楷體" w:hint="eastAsia"/>
          <w:szCs w:val="24"/>
        </w:rPr>
        <w:t>之</w:t>
      </w:r>
      <w:r w:rsidR="007F6D81">
        <w:rPr>
          <w:rFonts w:hAnsi="標楷體" w:hint="eastAsia"/>
          <w:szCs w:val="24"/>
        </w:rPr>
        <w:t>未成年人</w:t>
      </w:r>
      <w:r w:rsidR="00DB0312" w:rsidRPr="00DB0312">
        <w:rPr>
          <w:rFonts w:hAnsi="標楷體" w:hint="eastAsia"/>
          <w:szCs w:val="24"/>
        </w:rPr>
        <w:t>被收養者人數占比</w:t>
      </w:r>
      <w:r w:rsidR="007F6D81">
        <w:rPr>
          <w:rFonts w:hAnsi="標楷體" w:hint="eastAsia"/>
          <w:szCs w:val="24"/>
        </w:rPr>
        <w:t>逐年增加</w:t>
      </w:r>
      <w:r w:rsidR="00DB0312">
        <w:rPr>
          <w:rFonts w:hAnsi="標楷體" w:hint="eastAsia"/>
          <w:szCs w:val="24"/>
        </w:rPr>
        <w:t>等情事，</w:t>
      </w:r>
      <w:r w:rsidRPr="00B22AB5">
        <w:rPr>
          <w:rFonts w:ascii="Times New Roman" w:hint="eastAsia"/>
          <w:szCs w:val="24"/>
        </w:rPr>
        <w:t>謹敘明如次</w:t>
      </w:r>
      <w:r w:rsidR="004C6CFB">
        <w:rPr>
          <w:rFonts w:ascii="新細明體" w:eastAsia="新細明體" w:hAnsi="新細明體" w:hint="eastAsia"/>
          <w:szCs w:val="24"/>
        </w:rPr>
        <w:t>：</w:t>
      </w:r>
    </w:p>
    <w:p w:rsidR="004C6CFB" w:rsidRPr="004C6CFB" w:rsidRDefault="004C6CFB" w:rsidP="00661FBC">
      <w:pPr>
        <w:pStyle w:val="a4"/>
        <w:rPr>
          <w:rFonts w:hAnsi="標楷體" w:hint="eastAsia"/>
          <w:szCs w:val="24"/>
        </w:rPr>
      </w:pPr>
      <w:r w:rsidRPr="001D5811">
        <w:rPr>
          <w:rFonts w:hint="eastAsia"/>
          <w:b/>
        </w:rPr>
        <w:t>(一)</w:t>
      </w:r>
      <w:r w:rsidR="00661FBC">
        <w:rPr>
          <w:rFonts w:hAnsi="標楷體" w:hint="eastAsia"/>
          <w:b/>
        </w:rPr>
        <w:t>未成年者收出養關係之建立與終止均須經法院裁定</w:t>
      </w:r>
    </w:p>
    <w:p w:rsidR="0007113D" w:rsidRDefault="00B04DBC" w:rsidP="004C6CFB">
      <w:pPr>
        <w:pStyle w:val="21"/>
        <w:ind w:left="850" w:firstLine="566"/>
      </w:pPr>
      <w:r>
        <w:rPr>
          <w:rFonts w:hint="eastAsia"/>
        </w:rPr>
        <w:t>有關</w:t>
      </w:r>
      <w:r w:rsidRPr="00B04DBC">
        <w:rPr>
          <w:rFonts w:hint="eastAsia"/>
        </w:rPr>
        <w:t>收出養制度</w:t>
      </w:r>
      <w:r>
        <w:rPr>
          <w:rFonts w:hint="eastAsia"/>
        </w:rPr>
        <w:t>，依社家署兒童及少年收養資訊中心網站</w:t>
      </w:r>
      <w:r w:rsidR="00B02B9F">
        <w:rPr>
          <w:rStyle w:val="af2"/>
          <w:rFonts w:hAnsi="標楷體"/>
          <w:szCs w:val="24"/>
        </w:rPr>
        <w:footnoteReference w:id="4"/>
      </w:r>
      <w:r>
        <w:rPr>
          <w:rFonts w:hint="eastAsia"/>
        </w:rPr>
        <w:t>之定義，係指</w:t>
      </w:r>
      <w:r w:rsidRPr="00B04DBC">
        <w:rPr>
          <w:rFonts w:hint="eastAsia"/>
        </w:rPr>
        <w:t>將</w:t>
      </w:r>
      <w:r w:rsidR="00142C05">
        <w:rPr>
          <w:rFonts w:hint="eastAsia"/>
        </w:rPr>
        <w:t>兒少</w:t>
      </w:r>
      <w:r>
        <w:rPr>
          <w:rFonts w:hint="eastAsia"/>
        </w:rPr>
        <w:t>之親權自親</w:t>
      </w:r>
      <w:r w:rsidRPr="00B04DBC">
        <w:rPr>
          <w:rFonts w:hint="eastAsia"/>
        </w:rPr>
        <w:t>生父母轉移</w:t>
      </w:r>
      <w:r>
        <w:rPr>
          <w:rFonts w:hint="eastAsia"/>
        </w:rPr>
        <w:t>至</w:t>
      </w:r>
      <w:r w:rsidRPr="00B04DBC">
        <w:rPr>
          <w:rFonts w:hint="eastAsia"/>
        </w:rPr>
        <w:t>收養父母</w:t>
      </w:r>
      <w:r>
        <w:rPr>
          <w:rFonts w:hint="eastAsia"/>
        </w:rPr>
        <w:t>之</w:t>
      </w:r>
      <w:r w:rsidRPr="00B04DBC">
        <w:rPr>
          <w:rFonts w:hint="eastAsia"/>
        </w:rPr>
        <w:t>法律程序。</w:t>
      </w:r>
      <w:r w:rsidR="00D83056">
        <w:rPr>
          <w:rFonts w:hint="eastAsia"/>
        </w:rPr>
        <w:t>按</w:t>
      </w:r>
      <w:r w:rsidR="00947BB5">
        <w:rPr>
          <w:rFonts w:hint="eastAsia"/>
        </w:rPr>
        <w:t>我國兒少法自100年修法後，正式將收出養制度納入法律規範，</w:t>
      </w:r>
      <w:r>
        <w:rPr>
          <w:rFonts w:hint="eastAsia"/>
        </w:rPr>
        <w:t>依兒少法</w:t>
      </w:r>
      <w:r w:rsidR="00947BB5">
        <w:rPr>
          <w:rFonts w:hint="eastAsia"/>
        </w:rPr>
        <w:t>第</w:t>
      </w:r>
      <w:r w:rsidR="00E10314">
        <w:rPr>
          <w:rFonts w:hint="eastAsia"/>
        </w:rPr>
        <w:t>15、</w:t>
      </w:r>
      <w:r w:rsidR="00947BB5">
        <w:rPr>
          <w:rFonts w:hint="eastAsia"/>
        </w:rPr>
        <w:t>16條規定</w:t>
      </w:r>
      <w:r w:rsidR="00E10314">
        <w:rPr>
          <w:rStyle w:val="af2"/>
          <w:rFonts w:hAnsi="標楷體"/>
          <w:szCs w:val="24"/>
        </w:rPr>
        <w:footnoteReference w:id="5"/>
      </w:r>
      <w:r w:rsidR="00E10314">
        <w:rPr>
          <w:rFonts w:hint="eastAsia"/>
        </w:rPr>
        <w:t>，非血緣關係之收出養案</w:t>
      </w:r>
      <w:r w:rsidR="00E10314">
        <w:rPr>
          <w:rFonts w:hint="eastAsia"/>
        </w:rPr>
        <w:lastRenderedPageBreak/>
        <w:t>件必須透過經政府許可之</w:t>
      </w:r>
      <w:r w:rsidRPr="00B04DBC">
        <w:rPr>
          <w:rFonts w:hint="eastAsia"/>
        </w:rPr>
        <w:t>專業機構</w:t>
      </w:r>
      <w:r w:rsidR="00E10314">
        <w:rPr>
          <w:rFonts w:hint="eastAsia"/>
        </w:rPr>
        <w:t>(</w:t>
      </w:r>
      <w:r w:rsidRPr="00B04DBC">
        <w:rPr>
          <w:rFonts w:hint="eastAsia"/>
        </w:rPr>
        <w:t>如兒少安置機構或</w:t>
      </w:r>
      <w:r w:rsidR="00E10314">
        <w:rPr>
          <w:rFonts w:hint="eastAsia"/>
        </w:rPr>
        <w:t>社福</w:t>
      </w:r>
      <w:r w:rsidRPr="00B04DBC">
        <w:rPr>
          <w:rFonts w:hint="eastAsia"/>
        </w:rPr>
        <w:t>財團法人）辦理，</w:t>
      </w:r>
      <w:r w:rsidR="00142C05">
        <w:rPr>
          <w:rFonts w:hint="eastAsia"/>
        </w:rPr>
        <w:t>且</w:t>
      </w:r>
      <w:r w:rsidRPr="00B04DBC">
        <w:rPr>
          <w:rFonts w:hint="eastAsia"/>
        </w:rPr>
        <w:t>以國內收養優先為原則</w:t>
      </w:r>
      <w:r w:rsidR="00D83056">
        <w:rPr>
          <w:rFonts w:hint="eastAsia"/>
        </w:rPr>
        <w:t>，並需經法院裁定</w:t>
      </w:r>
      <w:r w:rsidR="00142C05">
        <w:rPr>
          <w:rStyle w:val="af2"/>
          <w:rFonts w:hAnsi="標楷體"/>
          <w:szCs w:val="24"/>
        </w:rPr>
        <w:footnoteReference w:id="6"/>
      </w:r>
      <w:r w:rsidR="00D83056">
        <w:rPr>
          <w:rFonts w:hint="eastAsia"/>
        </w:rPr>
        <w:t>以確定收養關係</w:t>
      </w:r>
      <w:r w:rsidR="00484EC3">
        <w:rPr>
          <w:rFonts w:hint="eastAsia"/>
        </w:rPr>
        <w:t>具法律效力</w:t>
      </w:r>
      <w:r w:rsidR="00484EC3">
        <w:rPr>
          <w:rFonts w:hAnsi="標楷體" w:hint="eastAsia"/>
        </w:rPr>
        <w:t>，</w:t>
      </w:r>
      <w:r w:rsidR="00D34653">
        <w:rPr>
          <w:rFonts w:hint="eastAsia"/>
        </w:rPr>
        <w:t>其</w:t>
      </w:r>
      <w:r w:rsidRPr="00B04DBC">
        <w:rPr>
          <w:rFonts w:hint="eastAsia"/>
        </w:rPr>
        <w:t>目的</w:t>
      </w:r>
      <w:r w:rsidR="00D34653">
        <w:rPr>
          <w:rFonts w:hint="eastAsia"/>
        </w:rPr>
        <w:t>係</w:t>
      </w:r>
      <w:r w:rsidR="00142C05">
        <w:rPr>
          <w:rFonts w:hint="eastAsia"/>
        </w:rPr>
        <w:t>保障兒少</w:t>
      </w:r>
      <w:r w:rsidRPr="00B04DBC">
        <w:rPr>
          <w:rFonts w:hint="eastAsia"/>
        </w:rPr>
        <w:t>權益，</w:t>
      </w:r>
      <w:r w:rsidR="00D34653">
        <w:rPr>
          <w:rFonts w:hint="eastAsia"/>
        </w:rPr>
        <w:t>使其</w:t>
      </w:r>
      <w:r w:rsidRPr="00B04DBC">
        <w:rPr>
          <w:rFonts w:hint="eastAsia"/>
        </w:rPr>
        <w:t>在適合家庭中成長。</w:t>
      </w:r>
      <w:r w:rsidR="00142C05">
        <w:rPr>
          <w:rFonts w:hint="eastAsia"/>
        </w:rPr>
        <w:t>此外，</w:t>
      </w:r>
      <w:r w:rsidR="008F5314">
        <w:rPr>
          <w:rFonts w:hint="eastAsia"/>
        </w:rPr>
        <w:t>在終止兒少之收養方面，可區分為合意終止與裁定終止，前者係指養父母與被收養之兒少雙方合意終止收養關係，依民法第1080條規定</w:t>
      </w:r>
      <w:r w:rsidR="008F5314">
        <w:rPr>
          <w:rStyle w:val="af2"/>
          <w:rFonts w:hAnsi="標楷體"/>
          <w:szCs w:val="24"/>
        </w:rPr>
        <w:footnoteReference w:id="7"/>
      </w:r>
      <w:r w:rsidR="008F5314">
        <w:rPr>
          <w:rFonts w:hint="eastAsia"/>
        </w:rPr>
        <w:t>，除需以書面方式</w:t>
      </w:r>
      <w:r w:rsidR="000B09B0">
        <w:rPr>
          <w:rFonts w:hint="eastAsia"/>
        </w:rPr>
        <w:t>、由</w:t>
      </w:r>
      <w:r w:rsidR="003D0F4E">
        <w:rPr>
          <w:rFonts w:hint="eastAsia"/>
        </w:rPr>
        <w:t>終止</w:t>
      </w:r>
      <w:r w:rsidR="003D0F4E">
        <w:rPr>
          <w:rFonts w:hint="eastAsia"/>
        </w:rPr>
        <w:lastRenderedPageBreak/>
        <w:t>後</w:t>
      </w:r>
      <w:r w:rsidR="000B09B0" w:rsidRPr="000B09B0">
        <w:rPr>
          <w:rFonts w:hint="eastAsia"/>
        </w:rPr>
        <w:t>其法定代理人</w:t>
      </w:r>
      <w:r w:rsidR="000B09B0">
        <w:rPr>
          <w:rFonts w:hint="eastAsia"/>
        </w:rPr>
        <w:t>為意思表示(未滿7歲兒少</w:t>
      </w:r>
      <w:r w:rsidR="003D0F4E">
        <w:rPr>
          <w:rFonts w:hint="eastAsia"/>
        </w:rPr>
        <w:t>之情況</w:t>
      </w:r>
      <w:r w:rsidR="000B09B0">
        <w:rPr>
          <w:rFonts w:hint="eastAsia"/>
        </w:rPr>
        <w:t>)或經同意(滿7歲兒少</w:t>
      </w:r>
      <w:r w:rsidR="003D0F4E">
        <w:rPr>
          <w:rFonts w:hint="eastAsia"/>
        </w:rPr>
        <w:t>之情況</w:t>
      </w:r>
      <w:r w:rsidR="000B09B0">
        <w:rPr>
          <w:rFonts w:hint="eastAsia"/>
        </w:rPr>
        <w:t>)</w:t>
      </w:r>
      <w:r w:rsidR="008F5314">
        <w:rPr>
          <w:rFonts w:hint="eastAsia"/>
        </w:rPr>
        <w:t>外，</w:t>
      </w:r>
      <w:r w:rsidR="003D0F4E">
        <w:rPr>
          <w:rFonts w:hint="eastAsia"/>
        </w:rPr>
        <w:t>亦須向法院聲請認可</w:t>
      </w:r>
      <w:r w:rsidR="000B09B0">
        <w:rPr>
          <w:rFonts w:hint="eastAsia"/>
        </w:rPr>
        <w:t>；後者則係指</w:t>
      </w:r>
      <w:r w:rsidR="003D0F4E">
        <w:rPr>
          <w:rFonts w:hint="eastAsia"/>
        </w:rPr>
        <w:t>雙方關係出現重大問題</w:t>
      </w:r>
      <w:r w:rsidR="007458D1">
        <w:rPr>
          <w:rFonts w:hint="eastAsia"/>
        </w:rPr>
        <w:t>、養父母</w:t>
      </w:r>
      <w:r w:rsidR="007458D1" w:rsidRPr="007458D1">
        <w:rPr>
          <w:rFonts w:hint="eastAsia"/>
        </w:rPr>
        <w:t>利用兒少犯罪或為不正當之行為</w:t>
      </w:r>
      <w:r w:rsidR="005C39E2">
        <w:rPr>
          <w:rFonts w:hint="eastAsia"/>
        </w:rPr>
        <w:t>、未禁止兒少進入有礙其身心健康之場所或從事妨害兒少身心健康之行為，致</w:t>
      </w:r>
      <w:r w:rsidR="003D0F4E">
        <w:rPr>
          <w:rFonts w:hint="eastAsia"/>
        </w:rPr>
        <w:t>無法合意終止之情況</w:t>
      </w:r>
      <w:r w:rsidR="007458D1">
        <w:rPr>
          <w:rFonts w:hint="eastAsia"/>
        </w:rPr>
        <w:t>(參照民法第1081條</w:t>
      </w:r>
      <w:r w:rsidR="007458D1">
        <w:rPr>
          <w:rStyle w:val="af2"/>
          <w:rFonts w:hAnsi="標楷體"/>
          <w:szCs w:val="24"/>
        </w:rPr>
        <w:footnoteReference w:id="8"/>
      </w:r>
      <w:r w:rsidR="007458D1">
        <w:rPr>
          <w:rFonts w:hint="eastAsia"/>
        </w:rPr>
        <w:t>、兒少法第20條</w:t>
      </w:r>
      <w:r w:rsidR="007458D1">
        <w:rPr>
          <w:rStyle w:val="af2"/>
          <w:rFonts w:hAnsi="標楷體"/>
          <w:szCs w:val="24"/>
        </w:rPr>
        <w:footnoteReference w:id="9"/>
      </w:r>
      <w:r w:rsidR="007458D1">
        <w:rPr>
          <w:rFonts w:hint="eastAsia"/>
        </w:rPr>
        <w:t>)</w:t>
      </w:r>
      <w:r w:rsidR="003D0F4E">
        <w:rPr>
          <w:rFonts w:hint="eastAsia"/>
        </w:rPr>
        <w:t>，可向法院聲請裁定終止收養關係</w:t>
      </w:r>
      <w:r w:rsidR="00484EC3">
        <w:rPr>
          <w:rFonts w:hAnsi="標楷體" w:hint="eastAsia"/>
        </w:rPr>
        <w:t>，</w:t>
      </w:r>
      <w:r w:rsidR="003D0F4E" w:rsidRPr="003D0F4E">
        <w:rPr>
          <w:rFonts w:hint="eastAsia"/>
        </w:rPr>
        <w:t>法院於審核時，將以「養子女之最佳利益」為最優先考量</w:t>
      </w:r>
      <w:r w:rsidR="003D0F4E">
        <w:rPr>
          <w:rFonts w:hint="eastAsia"/>
        </w:rPr>
        <w:t>。</w:t>
      </w:r>
    </w:p>
    <w:p w:rsidR="004C6CFB" w:rsidRPr="001D5811" w:rsidRDefault="004C6CFB" w:rsidP="004C6CFB">
      <w:pPr>
        <w:pStyle w:val="a4"/>
        <w:rPr>
          <w:rFonts w:hint="eastAsia"/>
          <w:b/>
        </w:rPr>
      </w:pPr>
      <w:r w:rsidRPr="001D5811">
        <w:rPr>
          <w:rFonts w:hint="eastAsia"/>
          <w:b/>
        </w:rPr>
        <w:t>(</w:t>
      </w:r>
      <w:r>
        <w:rPr>
          <w:rFonts w:hint="eastAsia"/>
          <w:b/>
        </w:rPr>
        <w:t>二</w:t>
      </w:r>
      <w:r w:rsidRPr="001D5811">
        <w:rPr>
          <w:rFonts w:hint="eastAsia"/>
          <w:b/>
        </w:rPr>
        <w:t>)</w:t>
      </w:r>
      <w:r>
        <w:rPr>
          <w:rFonts w:hint="eastAsia"/>
          <w:b/>
        </w:rPr>
        <w:t>近年有身心狀況之特殊需求兒少仍以國外收養為主</w:t>
      </w:r>
      <w:r>
        <w:rPr>
          <w:rFonts w:hAnsi="標楷體" w:hint="eastAsia"/>
          <w:b/>
        </w:rPr>
        <w:t>；</w:t>
      </w:r>
      <w:r w:rsidRPr="004C6CFB">
        <w:rPr>
          <w:rFonts w:hAnsi="標楷體" w:hint="eastAsia"/>
          <w:b/>
        </w:rPr>
        <w:t>法院裁定終止收養案件</w:t>
      </w:r>
      <w:r>
        <w:rPr>
          <w:rFonts w:hAnsi="標楷體" w:hint="eastAsia"/>
          <w:b/>
        </w:rPr>
        <w:t>中，涉及未滿12歲之被收養者人數占整體兒少被收養者之比率有增加趨勢</w:t>
      </w:r>
      <w:r w:rsidRPr="001D5811">
        <w:rPr>
          <w:rFonts w:hint="eastAsia"/>
          <w:b/>
        </w:rPr>
        <w:t xml:space="preserve"> </w:t>
      </w:r>
    </w:p>
    <w:p w:rsidR="00595C56" w:rsidRPr="00327A61" w:rsidRDefault="00863E36" w:rsidP="004C6CFB">
      <w:pPr>
        <w:pStyle w:val="21"/>
        <w:ind w:left="850" w:firstLine="566"/>
        <w:rPr>
          <w:lang w:val="x-none"/>
        </w:rPr>
      </w:pPr>
      <w:r w:rsidRPr="004C6CFB">
        <w:rPr>
          <w:rStyle w:val="22"/>
          <w:rFonts w:hint="eastAsia"/>
        </w:rPr>
        <w:t>依社家署提供資料，111</w:t>
      </w:r>
      <w:r w:rsidR="00402748">
        <w:rPr>
          <w:rStyle w:val="22"/>
          <w:rFonts w:hint="eastAsia"/>
        </w:rPr>
        <w:t>年</w:t>
      </w:r>
      <w:r w:rsidRPr="004C6CFB">
        <w:rPr>
          <w:rStyle w:val="22"/>
          <w:rFonts w:hint="eastAsia"/>
        </w:rPr>
        <w:t>至11</w:t>
      </w:r>
      <w:r w:rsidR="000B2564" w:rsidRPr="004C6CFB">
        <w:rPr>
          <w:rStyle w:val="22"/>
          <w:rFonts w:hint="eastAsia"/>
        </w:rPr>
        <w:t>4</w:t>
      </w:r>
      <w:r w:rsidRPr="004C6CFB">
        <w:rPr>
          <w:rStyle w:val="22"/>
          <w:rFonts w:hint="eastAsia"/>
        </w:rPr>
        <w:t>年</w:t>
      </w:r>
      <w:r w:rsidR="000B2564" w:rsidRPr="004C6CFB">
        <w:rPr>
          <w:rStyle w:val="22"/>
          <w:rFonts w:hint="eastAsia"/>
        </w:rPr>
        <w:t>6月底，</w:t>
      </w:r>
      <w:r w:rsidRPr="004C6CFB">
        <w:rPr>
          <w:rStyle w:val="22"/>
          <w:rFonts w:hint="eastAsia"/>
        </w:rPr>
        <w:t>整體收養兒少人數</w:t>
      </w:r>
      <w:r w:rsidR="000B2564" w:rsidRPr="004C6CFB">
        <w:rPr>
          <w:rStyle w:val="22"/>
          <w:rFonts w:hint="eastAsia"/>
        </w:rPr>
        <w:t>合計700人</w:t>
      </w:r>
      <w:r w:rsidRPr="004C6CFB">
        <w:rPr>
          <w:rStyle w:val="22"/>
          <w:rFonts w:hint="eastAsia"/>
        </w:rPr>
        <w:t>，</w:t>
      </w:r>
      <w:r w:rsidR="000B2564" w:rsidRPr="004C6CFB">
        <w:rPr>
          <w:rStyle w:val="22"/>
          <w:rFonts w:hint="eastAsia"/>
        </w:rPr>
        <w:t>其中國內收養人數337人，國外收養人數363人</w:t>
      </w:r>
      <w:r w:rsidR="00A518EB" w:rsidRPr="004C6CFB">
        <w:rPr>
          <w:rStyle w:val="22"/>
          <w:rFonts w:hint="eastAsia"/>
        </w:rPr>
        <w:t>，</w:t>
      </w:r>
      <w:r w:rsidR="000B2564" w:rsidRPr="004C6CFB">
        <w:rPr>
          <w:rStyle w:val="22"/>
          <w:rFonts w:hint="eastAsia"/>
        </w:rPr>
        <w:t>國外收</w:t>
      </w:r>
      <w:r w:rsidR="00D14B48" w:rsidRPr="004C6CFB">
        <w:rPr>
          <w:rStyle w:val="22"/>
          <w:rFonts w:hint="eastAsia"/>
        </w:rPr>
        <w:t>養人數占比51.86%</w:t>
      </w:r>
      <w:r w:rsidR="00402748">
        <w:rPr>
          <w:rStyle w:val="22"/>
          <w:rFonts w:hint="eastAsia"/>
        </w:rPr>
        <w:t>較</w:t>
      </w:r>
      <w:r w:rsidR="00D14B48" w:rsidRPr="004C6CFB">
        <w:rPr>
          <w:rStyle w:val="22"/>
          <w:rFonts w:hint="eastAsia"/>
        </w:rPr>
        <w:t>高</w:t>
      </w:r>
      <w:r w:rsidR="00402748">
        <w:rPr>
          <w:rStyle w:val="22"/>
          <w:rFonts w:hAnsi="標楷體" w:hint="eastAsia"/>
        </w:rPr>
        <w:t>；</w:t>
      </w:r>
      <w:r w:rsidR="00D14B48" w:rsidRPr="004C6CFB">
        <w:rPr>
          <w:rStyle w:val="22"/>
          <w:rFonts w:hint="eastAsia"/>
        </w:rPr>
        <w:t>倘以特殊需求兒少(3歲以上有身心障礙或特殊家庭背景者)、非特殊需求兒少之類別觀之，同期間特殊需求兒少</w:t>
      </w:r>
      <w:r w:rsidR="00B20231" w:rsidRPr="004C6CFB">
        <w:rPr>
          <w:rStyle w:val="22"/>
          <w:rFonts w:hint="eastAsia"/>
        </w:rPr>
        <w:t>獲</w:t>
      </w:r>
      <w:r w:rsidR="00D14B48" w:rsidRPr="004C6CFB">
        <w:rPr>
          <w:rStyle w:val="22"/>
          <w:rFonts w:hint="eastAsia"/>
        </w:rPr>
        <w:t>收養合計人數</w:t>
      </w:r>
      <w:r w:rsidR="00B20231" w:rsidRPr="004C6CFB">
        <w:rPr>
          <w:rStyle w:val="22"/>
          <w:rFonts w:hint="eastAsia"/>
        </w:rPr>
        <w:t>588</w:t>
      </w:r>
      <w:r w:rsidR="00D14B48" w:rsidRPr="004C6CFB">
        <w:rPr>
          <w:rStyle w:val="22"/>
          <w:rFonts w:hint="eastAsia"/>
        </w:rPr>
        <w:t>人</w:t>
      </w:r>
      <w:r w:rsidR="00B20231" w:rsidRPr="004C6CFB">
        <w:rPr>
          <w:rStyle w:val="22"/>
          <w:rFonts w:hint="eastAsia"/>
        </w:rPr>
        <w:t>，其中獲國內收養合計人數225人</w:t>
      </w:r>
      <w:r w:rsidR="00402748">
        <w:rPr>
          <w:rStyle w:val="22"/>
          <w:rFonts w:hAnsi="標楷體" w:hint="eastAsia"/>
        </w:rPr>
        <w:t>、</w:t>
      </w:r>
      <w:r w:rsidR="00B20231" w:rsidRPr="004C6CFB">
        <w:rPr>
          <w:rStyle w:val="22"/>
          <w:rFonts w:hint="eastAsia"/>
        </w:rPr>
        <w:t>占比約38.3%，近</w:t>
      </w:r>
      <w:r w:rsidR="00402748">
        <w:rPr>
          <w:rStyle w:val="22"/>
          <w:rFonts w:hint="eastAsia"/>
        </w:rPr>
        <w:t>四</w:t>
      </w:r>
      <w:r w:rsidR="00B20231" w:rsidRPr="004C6CFB">
        <w:rPr>
          <w:rStyle w:val="22"/>
          <w:rFonts w:hint="eastAsia"/>
        </w:rPr>
        <w:t>成，同期間非特殊需求兒少獲收養合計人數112人</w:t>
      </w:r>
      <w:r w:rsidR="00402748">
        <w:rPr>
          <w:rStyle w:val="22"/>
          <w:rFonts w:hAnsi="標楷體" w:hint="eastAsia"/>
        </w:rPr>
        <w:t>，</w:t>
      </w:r>
      <w:r w:rsidR="00B20231" w:rsidRPr="004C6CFB">
        <w:rPr>
          <w:rStyle w:val="22"/>
          <w:rFonts w:hint="eastAsia"/>
        </w:rPr>
        <w:t>全數</w:t>
      </w:r>
      <w:r w:rsidR="00402748">
        <w:rPr>
          <w:rStyle w:val="22"/>
          <w:rFonts w:hint="eastAsia"/>
        </w:rPr>
        <w:t>係</w:t>
      </w:r>
      <w:r w:rsidR="00B20231" w:rsidRPr="004C6CFB">
        <w:rPr>
          <w:rStyle w:val="22"/>
          <w:rFonts w:hint="eastAsia"/>
        </w:rPr>
        <w:t>國內收養</w:t>
      </w:r>
      <w:r w:rsidR="00402748">
        <w:rPr>
          <w:rStyle w:val="22"/>
          <w:rFonts w:hAnsi="標楷體" w:hint="eastAsia"/>
        </w:rPr>
        <w:t>；</w:t>
      </w:r>
      <w:r w:rsidR="00B20231" w:rsidRPr="004C6CFB">
        <w:rPr>
          <w:rStyle w:val="22"/>
          <w:rFonts w:hint="eastAsia"/>
        </w:rPr>
        <w:t>反映特殊需求兒少</w:t>
      </w:r>
      <w:r w:rsidR="00A01A3C" w:rsidRPr="004C6CFB">
        <w:rPr>
          <w:rStyle w:val="22"/>
          <w:rFonts w:hint="eastAsia"/>
        </w:rPr>
        <w:t>較難獲國內收養，仍以</w:t>
      </w:r>
      <w:r w:rsidR="00B20231" w:rsidRPr="004C6CFB">
        <w:rPr>
          <w:rStyle w:val="22"/>
          <w:rFonts w:hint="eastAsia"/>
        </w:rPr>
        <w:t>國</w:t>
      </w:r>
      <w:r w:rsidR="00A01A3C" w:rsidRPr="004C6CFB">
        <w:rPr>
          <w:rStyle w:val="22"/>
          <w:rFonts w:hint="eastAsia"/>
        </w:rPr>
        <w:t>外</w:t>
      </w:r>
      <w:r w:rsidR="00B20231" w:rsidRPr="004C6CFB">
        <w:rPr>
          <w:rStyle w:val="22"/>
          <w:rFonts w:hint="eastAsia"/>
        </w:rPr>
        <w:t>收養</w:t>
      </w:r>
      <w:r w:rsidR="00A01A3C" w:rsidRPr="004C6CFB">
        <w:rPr>
          <w:rStyle w:val="22"/>
          <w:rFonts w:hint="eastAsia"/>
        </w:rPr>
        <w:t>為主，渠等之國內收養占比尚有提升空間。</w:t>
      </w:r>
      <w:r w:rsidR="00E97F31" w:rsidRPr="004C6CFB">
        <w:rPr>
          <w:rStyle w:val="22"/>
          <w:rFonts w:hint="eastAsia"/>
        </w:rPr>
        <w:t>此外，依司法院有關地方法院家事裁</w:t>
      </w:r>
      <w:r w:rsidR="00E97F31" w:rsidRPr="004C6CFB">
        <w:rPr>
          <w:rStyle w:val="22"/>
          <w:rFonts w:hint="eastAsia"/>
        </w:rPr>
        <w:lastRenderedPageBreak/>
        <w:t>定終止收養案件統計，</w:t>
      </w:r>
      <w:r w:rsidR="006A336A" w:rsidRPr="004C6CFB">
        <w:rPr>
          <w:rStyle w:val="22"/>
          <w:rFonts w:hint="eastAsia"/>
        </w:rPr>
        <w:t>1</w:t>
      </w:r>
      <w:r w:rsidR="007F6D81" w:rsidRPr="004C6CFB">
        <w:rPr>
          <w:rStyle w:val="22"/>
          <w:rFonts w:hint="eastAsia"/>
        </w:rPr>
        <w:t>09</w:t>
      </w:r>
      <w:r w:rsidR="00E97F31" w:rsidRPr="004C6CFB">
        <w:rPr>
          <w:rStyle w:val="22"/>
          <w:rFonts w:hint="eastAsia"/>
        </w:rPr>
        <w:t>至113年度</w:t>
      </w:r>
      <w:r w:rsidR="006A336A" w:rsidRPr="004C6CFB">
        <w:rPr>
          <w:rStyle w:val="22"/>
          <w:rFonts w:hint="eastAsia"/>
        </w:rPr>
        <w:t>被收養者屬兒少人數</w:t>
      </w:r>
      <w:r w:rsidR="007F6D81" w:rsidRPr="004C6CFB">
        <w:rPr>
          <w:rStyle w:val="22"/>
          <w:rFonts w:hint="eastAsia"/>
        </w:rPr>
        <w:t>約</w:t>
      </w:r>
      <w:r w:rsidR="007F6D81">
        <w:rPr>
          <w:rFonts w:hAnsi="標楷體" w:hint="eastAsia"/>
          <w:szCs w:val="24"/>
        </w:rPr>
        <w:t>介於17至27人間，同期間</w:t>
      </w:r>
      <w:r w:rsidR="004C6CFB">
        <w:rPr>
          <w:rFonts w:hAnsi="標楷體" w:hint="eastAsia"/>
          <w:szCs w:val="24"/>
        </w:rPr>
        <w:t>屬</w:t>
      </w:r>
      <w:r w:rsidR="007F6D81">
        <w:rPr>
          <w:rFonts w:hAnsi="標楷體" w:hint="eastAsia"/>
          <w:szCs w:val="24"/>
        </w:rPr>
        <w:t>未滿12歲者之被收養者人數則介於6至11人間，占整體兒少被收養人比率自109年度之29.17%增至45.83%</w:t>
      </w:r>
      <w:r w:rsidR="00C41252">
        <w:rPr>
          <w:rStyle w:val="af2"/>
          <w:rFonts w:hAnsi="標楷體"/>
          <w:szCs w:val="24"/>
        </w:rPr>
        <w:footnoteReference w:id="10"/>
      </w:r>
      <w:r w:rsidR="00F05196">
        <w:rPr>
          <w:rFonts w:hAnsi="標楷體" w:hint="eastAsia"/>
          <w:szCs w:val="24"/>
        </w:rPr>
        <w:t>；</w:t>
      </w:r>
      <w:r w:rsidR="007F6D81">
        <w:rPr>
          <w:rFonts w:hAnsi="標楷體" w:hint="eastAsia"/>
          <w:szCs w:val="24"/>
        </w:rPr>
        <w:t>依前揭民法</w:t>
      </w:r>
      <w:r w:rsidR="00A819F6">
        <w:rPr>
          <w:rFonts w:hAnsi="標楷體" w:hint="eastAsia"/>
          <w:szCs w:val="24"/>
        </w:rPr>
        <w:t>及</w:t>
      </w:r>
      <w:r w:rsidR="007F6D81">
        <w:rPr>
          <w:rFonts w:hAnsi="標楷體" w:hint="eastAsia"/>
          <w:szCs w:val="24"/>
        </w:rPr>
        <w:t>兒少法等相關規定，應</w:t>
      </w:r>
      <w:r w:rsidR="00A15AA1">
        <w:rPr>
          <w:rFonts w:hAnsi="標楷體" w:hint="eastAsia"/>
          <w:szCs w:val="24"/>
        </w:rPr>
        <w:t>多</w:t>
      </w:r>
      <w:r w:rsidR="007F6D81">
        <w:rPr>
          <w:rFonts w:hAnsi="標楷體" w:hint="eastAsia"/>
          <w:szCs w:val="24"/>
        </w:rPr>
        <w:t>屬養父母對未成年養子女有不當行為經法院裁定終止收養關係案件，雖彰顯司法機關對兒少權益保障所採取之作為，</w:t>
      </w:r>
      <w:r w:rsidR="00A15AA1">
        <w:rPr>
          <w:rFonts w:hAnsi="標楷體" w:hint="eastAsia"/>
          <w:szCs w:val="24"/>
        </w:rPr>
        <w:t>惟仍屬事後之處置，從預防之角度觀之，包括</w:t>
      </w:r>
      <w:r w:rsidR="00C41252">
        <w:rPr>
          <w:rFonts w:hAnsi="標楷體" w:hint="eastAsia"/>
          <w:szCs w:val="24"/>
        </w:rPr>
        <w:t>社政</w:t>
      </w:r>
      <w:r w:rsidR="00A15AA1">
        <w:rPr>
          <w:rFonts w:hAnsi="標楷體" w:hint="eastAsia"/>
          <w:szCs w:val="24"/>
        </w:rPr>
        <w:t>與</w:t>
      </w:r>
      <w:r w:rsidR="00C41252">
        <w:rPr>
          <w:rFonts w:hAnsi="標楷體" w:hint="eastAsia"/>
          <w:szCs w:val="24"/>
        </w:rPr>
        <w:t>司法</w:t>
      </w:r>
      <w:r w:rsidR="00A15AA1">
        <w:rPr>
          <w:rFonts w:hAnsi="標楷體" w:hint="eastAsia"/>
          <w:szCs w:val="24"/>
        </w:rPr>
        <w:t>主管機關對於未成年兒少之收出養案件事前之評估與審查，允宜採取更審慎之態度，俾維護兒少之收養權益。</w:t>
      </w:r>
      <w:r w:rsidR="00595C56">
        <w:rPr>
          <w:rFonts w:hint="eastAsia"/>
        </w:rPr>
        <w:t xml:space="preserve">  </w:t>
      </w:r>
    </w:p>
    <w:p w:rsidR="00595C56" w:rsidRPr="005F5496" w:rsidRDefault="00595C56" w:rsidP="00E52625">
      <w:pPr>
        <w:ind w:left="566" w:firstLine="566"/>
        <w:rPr>
          <w:rFonts w:hint="eastAsia"/>
        </w:rPr>
      </w:pPr>
      <w:r w:rsidRPr="00A94B3A">
        <w:rPr>
          <w:rFonts w:hAnsi="標楷體" w:hint="eastAsia"/>
        </w:rPr>
        <w:t>綜上，</w:t>
      </w:r>
      <w:r w:rsidR="00A15AA1">
        <w:rPr>
          <w:rFonts w:hAnsi="標楷體" w:hint="eastAsia"/>
        </w:rPr>
        <w:t>我國收養政策雖以國內優先為原則，惟近年特殊需求之兒少仍較難獲得國內收養之機會，允宜</w:t>
      </w:r>
      <w:r w:rsidR="00A15AA1" w:rsidRPr="00A15AA1">
        <w:rPr>
          <w:rFonts w:hAnsi="標楷體" w:hint="eastAsia"/>
        </w:rPr>
        <w:t>督請地方政府</w:t>
      </w:r>
      <w:r w:rsidR="00A819F6">
        <w:rPr>
          <w:rFonts w:hAnsi="標楷體" w:hint="eastAsia"/>
        </w:rPr>
        <w:t>強化</w:t>
      </w:r>
      <w:r w:rsidR="00A15AA1" w:rsidRPr="00A15AA1">
        <w:rPr>
          <w:rFonts w:hAnsi="標楷體" w:hint="eastAsia"/>
        </w:rPr>
        <w:t>特殊需求兒少必要協助</w:t>
      </w:r>
      <w:r w:rsidR="00A819F6">
        <w:rPr>
          <w:rFonts w:hAnsi="標楷體" w:hint="eastAsia"/>
        </w:rPr>
        <w:t>；</w:t>
      </w:r>
      <w:r w:rsidR="00A15AA1">
        <w:rPr>
          <w:rFonts w:hAnsi="標楷體" w:hint="eastAsia"/>
        </w:rPr>
        <w:t>又經法院裁定終止收養案件中，被收養人屬未滿12歲者占整體兒少比率有增加趨勢，</w:t>
      </w:r>
      <w:r w:rsidR="00A819F6">
        <w:rPr>
          <w:rFonts w:hAnsi="標楷體" w:hint="eastAsia"/>
        </w:rPr>
        <w:t>相關</w:t>
      </w:r>
      <w:r w:rsidR="00A15AA1">
        <w:rPr>
          <w:rFonts w:hAnsi="標楷體" w:hint="eastAsia"/>
        </w:rPr>
        <w:t>機關</w:t>
      </w:r>
      <w:r w:rsidR="00C41252">
        <w:rPr>
          <w:rFonts w:hAnsi="標楷體" w:hint="eastAsia"/>
        </w:rPr>
        <w:t>就兒少之</w:t>
      </w:r>
      <w:r w:rsidR="00A15AA1" w:rsidRPr="00A15AA1">
        <w:rPr>
          <w:rFonts w:hAnsi="標楷體" w:hint="eastAsia"/>
        </w:rPr>
        <w:t>收出養評估作業</w:t>
      </w:r>
      <w:r w:rsidR="00C41252">
        <w:rPr>
          <w:rFonts w:hAnsi="標楷體" w:hint="eastAsia"/>
        </w:rPr>
        <w:t>及審理</w:t>
      </w:r>
      <w:r w:rsidR="00A15AA1" w:rsidRPr="00A15AA1">
        <w:rPr>
          <w:rFonts w:hAnsi="標楷體" w:hint="eastAsia"/>
        </w:rPr>
        <w:t>，</w:t>
      </w:r>
      <w:r w:rsidR="00C41252" w:rsidRPr="00C41252">
        <w:rPr>
          <w:rFonts w:hAnsi="標楷體" w:hint="eastAsia"/>
        </w:rPr>
        <w:t xml:space="preserve">允宜採取更審慎態度，俾維護兒少收養權益。  </w:t>
      </w:r>
    </w:p>
    <w:p w:rsidR="007015A1" w:rsidRPr="0067008A" w:rsidRDefault="00574606" w:rsidP="0067008A">
      <w:pPr>
        <w:pStyle w:val="ab"/>
      </w:pPr>
      <w:r w:rsidRPr="0067008A">
        <w:rPr>
          <w:rFonts w:hint="eastAsia"/>
        </w:rPr>
        <w:t>（分機：19</w:t>
      </w:r>
      <w:r w:rsidR="003E2058">
        <w:rPr>
          <w:rFonts w:hint="eastAsia"/>
        </w:rPr>
        <w:t>12</w:t>
      </w:r>
      <w:r w:rsidRPr="0067008A">
        <w:rPr>
          <w:rFonts w:hint="eastAsia"/>
        </w:rPr>
        <w:t xml:space="preserve"> </w:t>
      </w:r>
      <w:r w:rsidR="003E2058">
        <w:rPr>
          <w:rFonts w:hint="eastAsia"/>
        </w:rPr>
        <w:t>黃彥斌</w:t>
      </w:r>
      <w:r w:rsidRPr="0067008A">
        <w:rPr>
          <w:rFonts w:hint="eastAsia"/>
        </w:rPr>
        <w:t>）</w:t>
      </w:r>
    </w:p>
    <w:sectPr w:rsidR="007015A1" w:rsidRPr="0067008A" w:rsidSect="00D05E5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5DA8" w:rsidRDefault="00885DA8" w:rsidP="002C78D6">
      <w:pPr>
        <w:spacing w:line="240" w:lineRule="auto"/>
        <w:ind w:left="560" w:firstLine="560"/>
      </w:pPr>
      <w:r>
        <w:separator/>
      </w:r>
    </w:p>
    <w:p w:rsidR="00885DA8" w:rsidRDefault="00885DA8">
      <w:pPr>
        <w:ind w:left="560" w:firstLine="560"/>
      </w:pPr>
    </w:p>
  </w:endnote>
  <w:endnote w:type="continuationSeparator" w:id="0">
    <w:p w:rsidR="00885DA8" w:rsidRDefault="00885DA8" w:rsidP="002C78D6">
      <w:pPr>
        <w:spacing w:line="240" w:lineRule="auto"/>
        <w:ind w:left="560" w:firstLine="560"/>
      </w:pPr>
      <w:r>
        <w:continuationSeparator/>
      </w:r>
    </w:p>
    <w:p w:rsidR="00885DA8" w:rsidRDefault="00885DA8">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015" w:rsidRDefault="00CA1015" w:rsidP="00D40AED">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015" w:rsidRPr="003B75BE" w:rsidRDefault="00CA1015" w:rsidP="00D40AED">
    <w:pPr>
      <w:pStyle w:val="af0"/>
      <w:ind w:leftChars="0" w:left="566" w:firstLineChars="0" w:firstLine="406"/>
      <w:jc w:val="center"/>
      <w:rPr>
        <w:rFonts w:ascii="標楷體" w:hAnsi="標楷體"/>
      </w:rPr>
    </w:pPr>
    <w:r w:rsidRPr="002314D8">
      <w:rPr>
        <w:rFonts w:ascii="標楷體" w:hAnsi="標楷體"/>
      </w:rPr>
      <w:fldChar w:fldCharType="begin"/>
    </w:r>
    <w:r w:rsidRPr="002314D8">
      <w:rPr>
        <w:rFonts w:ascii="標楷體" w:hAnsi="標楷體"/>
      </w:rPr>
      <w:instrText>PAGE   \* MERGEFORMAT</w:instrText>
    </w:r>
    <w:r w:rsidRPr="002314D8">
      <w:rPr>
        <w:rFonts w:ascii="標楷體" w:hAnsi="標楷體"/>
      </w:rPr>
      <w:fldChar w:fldCharType="separate"/>
    </w:r>
    <w:r w:rsidR="0093460F" w:rsidRPr="0093460F">
      <w:rPr>
        <w:rFonts w:ascii="標楷體" w:hAnsi="標楷體"/>
        <w:noProof/>
        <w:lang w:val="zh-TW"/>
      </w:rPr>
      <w:t>4</w:t>
    </w:r>
    <w:r w:rsidRPr="002314D8">
      <w:rPr>
        <w:rFonts w:ascii="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015" w:rsidRDefault="00CA1015" w:rsidP="00D40AED">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5DA8" w:rsidRDefault="00885DA8" w:rsidP="00AE3838">
      <w:pPr>
        <w:spacing w:line="240" w:lineRule="auto"/>
        <w:ind w:left="560" w:firstLine="560"/>
      </w:pPr>
      <w:r>
        <w:separator/>
      </w:r>
    </w:p>
  </w:footnote>
  <w:footnote w:type="continuationSeparator" w:id="0">
    <w:p w:rsidR="00885DA8" w:rsidRDefault="00885DA8" w:rsidP="002C78D6">
      <w:pPr>
        <w:spacing w:line="240" w:lineRule="auto"/>
        <w:ind w:left="560" w:firstLine="560"/>
      </w:pPr>
      <w:r>
        <w:continuationSeparator/>
      </w:r>
    </w:p>
  </w:footnote>
  <w:footnote w:id="1">
    <w:p w:rsidR="00CA1015" w:rsidRPr="00343C10" w:rsidRDefault="00CA1015" w:rsidP="0026122D">
      <w:pPr>
        <w:pStyle w:val="142"/>
        <w:ind w:leftChars="-15" w:left="-1" w:hangingChars="17" w:hanging="41"/>
        <w:jc w:val="both"/>
        <w:rPr>
          <w:rFonts w:hint="eastAsia"/>
        </w:rPr>
      </w:pPr>
      <w:r w:rsidRPr="002F2A5A">
        <w:rPr>
          <w:rStyle w:val="af2"/>
          <w:szCs w:val="24"/>
        </w:rPr>
        <w:footnoteRef/>
      </w:r>
      <w:r>
        <w:rPr>
          <w:rFonts w:hint="eastAsia"/>
        </w:rPr>
        <w:t>衛福部社政業務預算主要包括</w:t>
      </w:r>
      <w:r w:rsidRPr="00A5116E">
        <w:rPr>
          <w:rFonts w:hint="eastAsia"/>
        </w:rPr>
        <w:t>科技發展工作</w:t>
      </w:r>
      <w:r>
        <w:rPr>
          <w:rFonts w:hint="eastAsia"/>
        </w:rPr>
        <w:t>(社會福利及統計應用計畫</w:t>
      </w:r>
      <w:r>
        <w:rPr>
          <w:rFonts w:hAnsi="標楷體" w:hint="eastAsia"/>
        </w:rPr>
        <w:t>、智慧政府數位化精進發展計畫</w:t>
      </w:r>
      <w:r>
        <w:rPr>
          <w:rFonts w:hint="eastAsia"/>
        </w:rPr>
        <w:t>)</w:t>
      </w:r>
      <w:r>
        <w:rPr>
          <w:rFonts w:hAnsi="標楷體" w:hint="eastAsia"/>
        </w:rPr>
        <w:t>、</w:t>
      </w:r>
      <w:r w:rsidRPr="00343C10">
        <w:rPr>
          <w:rFonts w:hint="eastAsia"/>
        </w:rPr>
        <w:t>社會保險行政(國民年金保險管理、國民年金監理與審議)、社會保險補助</w:t>
      </w:r>
      <w:r>
        <w:rPr>
          <w:rFonts w:hAnsi="標楷體" w:hint="eastAsia"/>
        </w:rPr>
        <w:t>、</w:t>
      </w:r>
      <w:r w:rsidRPr="00A5116E">
        <w:rPr>
          <w:rFonts w:hAnsi="標楷體" w:hint="eastAsia"/>
        </w:rPr>
        <w:t>社會救助業務</w:t>
      </w:r>
      <w:r>
        <w:rPr>
          <w:rFonts w:hAnsi="標楷體" w:hint="eastAsia"/>
        </w:rPr>
        <w:t>、</w:t>
      </w:r>
      <w:r w:rsidRPr="00A5116E">
        <w:rPr>
          <w:rFonts w:hAnsi="標楷體" w:hint="eastAsia"/>
        </w:rPr>
        <w:t>社工及社區發展業務</w:t>
      </w:r>
      <w:r>
        <w:rPr>
          <w:rFonts w:hAnsi="標楷體" w:hint="eastAsia"/>
        </w:rPr>
        <w:t>、</w:t>
      </w:r>
      <w:r w:rsidRPr="00A5116E">
        <w:rPr>
          <w:rFonts w:hint="eastAsia"/>
        </w:rPr>
        <w:t>保護服務業務</w:t>
      </w:r>
      <w:r>
        <w:rPr>
          <w:rFonts w:hint="eastAsia"/>
        </w:rPr>
        <w:t>等屬於社政領域核心之工作計畫</w:t>
      </w:r>
      <w:r>
        <w:rPr>
          <w:rFonts w:hAnsi="標楷體" w:hint="eastAsia"/>
        </w:rPr>
        <w:t>，</w:t>
      </w:r>
      <w:r>
        <w:rPr>
          <w:rFonts w:hint="eastAsia"/>
        </w:rPr>
        <w:t>以及</w:t>
      </w:r>
      <w:r w:rsidRPr="00A5116E">
        <w:rPr>
          <w:rFonts w:hint="eastAsia"/>
        </w:rPr>
        <w:t>一般行政</w:t>
      </w:r>
      <w:r>
        <w:rPr>
          <w:rFonts w:hAnsi="標楷體" w:hint="eastAsia"/>
        </w:rPr>
        <w:t>、</w:t>
      </w:r>
      <w:r w:rsidRPr="00A5116E">
        <w:rPr>
          <w:rFonts w:hAnsi="標楷體" w:hint="eastAsia"/>
        </w:rPr>
        <w:t>綜合規劃業務</w:t>
      </w:r>
      <w:r>
        <w:rPr>
          <w:rFonts w:hAnsi="標楷體" w:hint="eastAsia"/>
        </w:rPr>
        <w:t>、</w:t>
      </w:r>
      <w:r w:rsidRPr="00A5116E">
        <w:rPr>
          <w:rFonts w:hAnsi="標楷體" w:hint="eastAsia"/>
        </w:rPr>
        <w:t>衛生福利資訊業務</w:t>
      </w:r>
      <w:r>
        <w:rPr>
          <w:rFonts w:hAnsi="標楷體" w:hint="eastAsia"/>
        </w:rPr>
        <w:t>及第一預備金等</w:t>
      </w:r>
      <w:r>
        <w:rPr>
          <w:rFonts w:hint="eastAsia"/>
        </w:rPr>
        <w:t>工作計畫</w:t>
      </w:r>
      <w:r>
        <w:rPr>
          <w:rFonts w:hAnsi="標楷體" w:hint="eastAsia"/>
        </w:rPr>
        <w:t>。</w:t>
      </w:r>
    </w:p>
  </w:footnote>
  <w:footnote w:id="2">
    <w:p w:rsidR="003A1E59" w:rsidRPr="003A1E59" w:rsidRDefault="003A1E59" w:rsidP="003A1E59">
      <w:pPr>
        <w:pStyle w:val="142"/>
        <w:ind w:leftChars="-44" w:left="-1" w:hangingChars="51" w:hanging="124"/>
        <w:rPr>
          <w:rFonts w:hint="eastAsia"/>
        </w:rPr>
      </w:pPr>
      <w:r>
        <w:rPr>
          <w:rStyle w:val="af2"/>
        </w:rPr>
        <w:footnoteRef/>
      </w:r>
      <w:r w:rsidR="00F037AD">
        <w:rPr>
          <w:rFonts w:hint="eastAsia"/>
        </w:rPr>
        <w:t>115年度預算案數包括</w:t>
      </w:r>
      <w:r w:rsidR="00F037AD">
        <w:rPr>
          <w:rFonts w:ascii="新細明體" w:eastAsia="新細明體" w:hAnsi="新細明體" w:hint="eastAsia"/>
        </w:rPr>
        <w:t>：</w:t>
      </w:r>
      <w:r w:rsidR="00F037AD">
        <w:rPr>
          <w:rFonts w:hint="eastAsia"/>
        </w:rPr>
        <w:t>收出養媒合服務者督導</w:t>
      </w:r>
      <w:r w:rsidR="00F037AD">
        <w:rPr>
          <w:rFonts w:hAnsi="標楷體" w:hint="eastAsia"/>
        </w:rPr>
        <w:t>、</w:t>
      </w:r>
      <w:r w:rsidR="00F037AD">
        <w:rPr>
          <w:rFonts w:hint="eastAsia"/>
        </w:rPr>
        <w:t>評鑑</w:t>
      </w:r>
      <w:r w:rsidR="00F037AD">
        <w:rPr>
          <w:rFonts w:hAnsi="標楷體" w:hint="eastAsia"/>
        </w:rPr>
        <w:t>、</w:t>
      </w:r>
      <w:r w:rsidR="00F037AD">
        <w:rPr>
          <w:rFonts w:hint="eastAsia"/>
        </w:rPr>
        <w:t>專業訓練及方案推動等55萬2千元</w:t>
      </w:r>
      <w:r w:rsidR="00F037AD">
        <w:rPr>
          <w:rFonts w:hAnsi="標楷體" w:hint="eastAsia"/>
        </w:rPr>
        <w:t>；</w:t>
      </w:r>
      <w:r w:rsidR="00F037AD">
        <w:rPr>
          <w:rFonts w:hint="eastAsia"/>
        </w:rPr>
        <w:t>收出養服務等管理系統維護405萬4千元</w:t>
      </w:r>
      <w:r w:rsidR="00F037AD">
        <w:rPr>
          <w:rFonts w:hAnsi="標楷體" w:hint="eastAsia"/>
        </w:rPr>
        <w:t>；收養資訊中心相關業務178萬2千元；收出養等家庭支持服務業務宣導4萬2千元；建置或強化收出養等服務管理資訊平台25萬5千元；捐助國內團體推動收出養服務及監護業務等59萬元；發放收出養媒合</w:t>
      </w:r>
      <w:r w:rsidR="00F15424">
        <w:rPr>
          <w:rFonts w:hAnsi="標楷體" w:hint="eastAsia"/>
        </w:rPr>
        <w:t>服務者評鑑績優單位獎勵金10萬元，合計737萬5千元。</w:t>
      </w:r>
    </w:p>
  </w:footnote>
  <w:footnote w:id="3">
    <w:p w:rsidR="006E0B4F" w:rsidRPr="006E0B4F" w:rsidRDefault="006E0B4F" w:rsidP="006E0B4F">
      <w:pPr>
        <w:pStyle w:val="142"/>
        <w:ind w:leftChars="-50" w:left="-1" w:hangingChars="58" w:hanging="141"/>
        <w:rPr>
          <w:rFonts w:hint="eastAsia"/>
        </w:rPr>
      </w:pPr>
      <w:r>
        <w:rPr>
          <w:rStyle w:val="af2"/>
        </w:rPr>
        <w:footnoteRef/>
      </w:r>
      <w:r>
        <w:rPr>
          <w:rFonts w:hint="eastAsia"/>
        </w:rPr>
        <w:t>114年度預算案數包括</w:t>
      </w:r>
      <w:r w:rsidRPr="006E0B4F">
        <w:rPr>
          <w:rFonts w:hint="eastAsia"/>
        </w:rPr>
        <w:t>收出養媒合服務者督導、評鑑、專業訓練及方案推動等</w:t>
      </w:r>
      <w:r>
        <w:rPr>
          <w:rFonts w:hint="eastAsia"/>
        </w:rPr>
        <w:t>46</w:t>
      </w:r>
      <w:r w:rsidRPr="006E0B4F">
        <w:rPr>
          <w:rFonts w:hint="eastAsia"/>
        </w:rPr>
        <w:t>萬</w:t>
      </w:r>
      <w:r>
        <w:rPr>
          <w:rFonts w:hint="eastAsia"/>
        </w:rPr>
        <w:t>6</w:t>
      </w:r>
      <w:r w:rsidRPr="006E0B4F">
        <w:rPr>
          <w:rFonts w:hint="eastAsia"/>
        </w:rPr>
        <w:t>千元；收出養服務等管理系統維護4</w:t>
      </w:r>
      <w:r>
        <w:rPr>
          <w:rFonts w:hint="eastAsia"/>
        </w:rPr>
        <w:t>18</w:t>
      </w:r>
      <w:r w:rsidRPr="006E0B4F">
        <w:rPr>
          <w:rFonts w:hint="eastAsia"/>
        </w:rPr>
        <w:t>萬</w:t>
      </w:r>
      <w:r>
        <w:rPr>
          <w:rFonts w:hint="eastAsia"/>
        </w:rPr>
        <w:t>7</w:t>
      </w:r>
      <w:r w:rsidRPr="006E0B4F">
        <w:rPr>
          <w:rFonts w:hint="eastAsia"/>
        </w:rPr>
        <w:t>千元；收養資訊中心相關業務1</w:t>
      </w:r>
      <w:r w:rsidR="00113A4B">
        <w:rPr>
          <w:rFonts w:hint="eastAsia"/>
        </w:rPr>
        <w:t>85</w:t>
      </w:r>
      <w:r w:rsidRPr="006E0B4F">
        <w:rPr>
          <w:rFonts w:hint="eastAsia"/>
        </w:rPr>
        <w:t>萬</w:t>
      </w:r>
      <w:r w:rsidR="00113A4B">
        <w:rPr>
          <w:rFonts w:hint="eastAsia"/>
        </w:rPr>
        <w:t>8</w:t>
      </w:r>
      <w:r w:rsidRPr="006E0B4F">
        <w:rPr>
          <w:rFonts w:hint="eastAsia"/>
        </w:rPr>
        <w:t>千元</w:t>
      </w:r>
      <w:r w:rsidR="00113A4B">
        <w:rPr>
          <w:rFonts w:hint="eastAsia"/>
        </w:rPr>
        <w:t>(含追加預算6萬6千元)</w:t>
      </w:r>
      <w:r w:rsidRPr="006E0B4F">
        <w:rPr>
          <w:rFonts w:hint="eastAsia"/>
        </w:rPr>
        <w:t>；收出養等家庭支持服務業務宣導4萬2</w:t>
      </w:r>
      <w:r>
        <w:rPr>
          <w:rFonts w:hint="eastAsia"/>
        </w:rPr>
        <w:t>千元；建</w:t>
      </w:r>
      <w:r w:rsidRPr="006E0B4F">
        <w:rPr>
          <w:rFonts w:hint="eastAsia"/>
        </w:rPr>
        <w:t>置或強化收出養等服務管理資訊平台</w:t>
      </w:r>
      <w:r>
        <w:rPr>
          <w:rFonts w:hint="eastAsia"/>
        </w:rPr>
        <w:t>24</w:t>
      </w:r>
      <w:r w:rsidRPr="006E0B4F">
        <w:rPr>
          <w:rFonts w:hint="eastAsia"/>
        </w:rPr>
        <w:t>萬5千元；捐助國內團體推動收出養服務及監護業務等59萬元；發放收出養媒合服務者評鑑績優單位獎勵金10</w:t>
      </w:r>
      <w:r>
        <w:rPr>
          <w:rFonts w:hint="eastAsia"/>
        </w:rPr>
        <w:t>萬元</w:t>
      </w:r>
      <w:r w:rsidR="00113A4B">
        <w:rPr>
          <w:rFonts w:hAnsi="標楷體" w:hint="eastAsia"/>
        </w:rPr>
        <w:t>，</w:t>
      </w:r>
      <w:r w:rsidRPr="006E0B4F">
        <w:rPr>
          <w:rFonts w:hint="eastAsia"/>
        </w:rPr>
        <w:t>合計</w:t>
      </w:r>
      <w:r w:rsidR="00113A4B">
        <w:rPr>
          <w:rFonts w:hint="eastAsia"/>
        </w:rPr>
        <w:t>748</w:t>
      </w:r>
      <w:r w:rsidRPr="006E0B4F">
        <w:rPr>
          <w:rFonts w:hint="eastAsia"/>
        </w:rPr>
        <w:t>萬</w:t>
      </w:r>
      <w:r w:rsidR="00113A4B">
        <w:rPr>
          <w:rFonts w:hint="eastAsia"/>
        </w:rPr>
        <w:t>8</w:t>
      </w:r>
      <w:r w:rsidRPr="006E0B4F">
        <w:rPr>
          <w:rFonts w:hint="eastAsia"/>
        </w:rPr>
        <w:t>千元。</w:t>
      </w:r>
    </w:p>
  </w:footnote>
  <w:footnote w:id="4">
    <w:p w:rsidR="00CA1015" w:rsidRDefault="00CA1015" w:rsidP="00B02B9F">
      <w:pPr>
        <w:pStyle w:val="142"/>
        <w:ind w:leftChars="-44" w:left="-1" w:hangingChars="51" w:hanging="124"/>
        <w:rPr>
          <w:rFonts w:hint="eastAsia"/>
        </w:rPr>
      </w:pPr>
      <w:r>
        <w:rPr>
          <w:rStyle w:val="af2"/>
        </w:rPr>
        <w:footnoteRef/>
      </w:r>
      <w:r>
        <w:rPr>
          <w:rFonts w:hint="eastAsia"/>
        </w:rPr>
        <w:t>社家署兒童及少年收養資訊中心網址</w:t>
      </w:r>
      <w:r>
        <w:rPr>
          <w:rFonts w:ascii="新細明體" w:eastAsia="新細明體" w:hAnsi="新細明體" w:hint="eastAsia"/>
        </w:rPr>
        <w:t>：</w:t>
      </w:r>
      <w:r w:rsidRPr="00A56593">
        <w:t>https://adoptinfo.sfaa.gov.tw/</w:t>
      </w:r>
      <w:r>
        <w:rPr>
          <w:rFonts w:hAnsi="標楷體" w:hint="eastAsia"/>
        </w:rPr>
        <w:t>。</w:t>
      </w:r>
    </w:p>
  </w:footnote>
  <w:footnote w:id="5">
    <w:p w:rsidR="00CA1015" w:rsidRPr="004A746A" w:rsidRDefault="00CA1015" w:rsidP="004A746A">
      <w:pPr>
        <w:pStyle w:val="142"/>
        <w:ind w:leftChars="-44" w:left="-1" w:hangingChars="51" w:hanging="124"/>
        <w:rPr>
          <w:rFonts w:hAnsi="標楷體" w:hint="eastAsia"/>
        </w:rPr>
      </w:pPr>
      <w:r>
        <w:rPr>
          <w:rStyle w:val="af2"/>
        </w:rPr>
        <w:footnoteRef/>
      </w:r>
      <w:r>
        <w:rPr>
          <w:rFonts w:hint="eastAsia"/>
        </w:rPr>
        <w:t>兒少法第15條規定</w:t>
      </w:r>
      <w:r>
        <w:rPr>
          <w:rFonts w:ascii="新細明體" w:eastAsia="新細明體" w:hAnsi="新細明體" w:hint="eastAsia"/>
        </w:rPr>
        <w:t>：</w:t>
      </w:r>
      <w:r>
        <w:rPr>
          <w:rFonts w:hAnsi="標楷體" w:hint="eastAsia"/>
        </w:rPr>
        <w:t>「</w:t>
      </w:r>
      <w:r w:rsidRPr="004A746A">
        <w:rPr>
          <w:rFonts w:hAnsi="標楷體" w:hint="eastAsia"/>
          <w:b/>
          <w:u w:val="single"/>
        </w:rPr>
        <w:t>從事收出養媒合服務，以經主管機關許可之財團法人、公私立兒童及少年安置、教養機構(以下統稱收出養媒合服務者)為限</w:t>
      </w:r>
      <w:r w:rsidRPr="00E10314">
        <w:rPr>
          <w:rFonts w:hAnsi="標楷體" w:hint="eastAsia"/>
        </w:rPr>
        <w:t>。</w:t>
      </w:r>
      <w:r w:rsidR="00661FBC">
        <w:rPr>
          <w:rFonts w:hAnsi="標楷體" w:hint="eastAsia"/>
        </w:rPr>
        <w:t>」、「</w:t>
      </w:r>
      <w:r w:rsidRPr="00E10314">
        <w:rPr>
          <w:rFonts w:hAnsi="標楷體" w:hint="eastAsia"/>
        </w:rPr>
        <w:t>收出養媒合服務者應評估並安排收養人與兒童、少年先行共同生活或漸進式接觸。</w:t>
      </w:r>
      <w:r w:rsidR="00661FBC">
        <w:rPr>
          <w:rFonts w:hAnsi="標楷體" w:hint="eastAsia"/>
        </w:rPr>
        <w:t>」、「</w:t>
      </w:r>
      <w:r w:rsidRPr="00E10314">
        <w:rPr>
          <w:rFonts w:hAnsi="標楷體" w:hint="eastAsia"/>
        </w:rPr>
        <w:t>收出養媒合服務者從事收出養媒合服務，得向收養人收取服務費用。</w:t>
      </w:r>
      <w:r w:rsidR="00661FBC">
        <w:rPr>
          <w:rFonts w:hAnsi="標楷體" w:hint="eastAsia"/>
        </w:rPr>
        <w:t>」、「</w:t>
      </w:r>
      <w:r w:rsidRPr="00D83056">
        <w:rPr>
          <w:rFonts w:hAnsi="標楷體" w:hint="eastAsia"/>
        </w:rPr>
        <w:t>第</w:t>
      </w:r>
      <w:r w:rsidR="00661FBC">
        <w:rPr>
          <w:rFonts w:hAnsi="標楷體" w:hint="eastAsia"/>
        </w:rPr>
        <w:t>1</w:t>
      </w:r>
      <w:r w:rsidRPr="00D83056">
        <w:rPr>
          <w:rFonts w:hAnsi="標楷體" w:hint="eastAsia"/>
        </w:rPr>
        <w:t>項收出養媒合服務者之資格條件、申請程序、許可之發給、撤銷與廢止許可、服務範圍、業務檢查與其管理、停業、歇業、復業、第</w:t>
      </w:r>
      <w:r w:rsidR="00661FBC">
        <w:rPr>
          <w:rFonts w:hAnsi="標楷體" w:hint="eastAsia"/>
        </w:rPr>
        <w:t>2</w:t>
      </w:r>
      <w:r w:rsidRPr="00D83056">
        <w:rPr>
          <w:rFonts w:hAnsi="標楷體" w:hint="eastAsia"/>
        </w:rPr>
        <w:t>項之服務、前項之收費項目、基準及其他應遵行事項之辦法，由中央主管機關定之。</w:t>
      </w:r>
      <w:r>
        <w:rPr>
          <w:rFonts w:hAnsi="標楷體" w:hint="eastAsia"/>
        </w:rPr>
        <w:t>」同法第16條規定</w:t>
      </w:r>
      <w:r w:rsidRPr="004A746A">
        <w:rPr>
          <w:rFonts w:hAnsi="標楷體" w:hint="eastAsia"/>
        </w:rPr>
        <w:t>：「父母或監護人因故無法對其兒童及少年盡扶養義務而擬予出養時，應委託收出養媒合服務者代覓適當之收養人。但下列情形之出養，不在此限：一、旁系血親在六親等以內及旁系姻親在五親等以內，輩分相當。二、夫妻之一方收養他方子女。</w:t>
      </w:r>
      <w:r w:rsidR="00661FBC">
        <w:rPr>
          <w:rFonts w:hAnsi="標楷體" w:hint="eastAsia"/>
        </w:rPr>
        <w:t>」、「</w:t>
      </w:r>
      <w:r w:rsidRPr="004A746A">
        <w:rPr>
          <w:rFonts w:hAnsi="標楷體" w:hint="eastAsia"/>
        </w:rPr>
        <w:t>前項收出養媒合服務者於接受委託後，應先為出養必要性之訪視調查，並作成評估報告；評估有出養必要者，應即進行收養人之評估，並提供適當之輔導及協助等收出養服務相關措施；經評估不宜出養者，應即提供或轉介相關福利服務。</w:t>
      </w:r>
      <w:r w:rsidR="00661FBC">
        <w:rPr>
          <w:rFonts w:hAnsi="標楷體" w:hint="eastAsia"/>
        </w:rPr>
        <w:t>」、「第1</w:t>
      </w:r>
      <w:r w:rsidRPr="004A746A">
        <w:rPr>
          <w:rFonts w:hAnsi="標楷體" w:hint="eastAsia"/>
        </w:rPr>
        <w:t>項</w:t>
      </w:r>
      <w:r w:rsidRPr="004A746A">
        <w:rPr>
          <w:rFonts w:hAnsi="標楷體" w:hint="eastAsia"/>
          <w:b/>
          <w:u w:val="single"/>
        </w:rPr>
        <w:t>出養，以國內收養人優先收養為原則</w:t>
      </w:r>
      <w:r w:rsidRPr="004A746A">
        <w:rPr>
          <w:rFonts w:hAnsi="標楷體" w:hint="eastAsia"/>
        </w:rPr>
        <w:t>。」</w:t>
      </w:r>
      <w:r w:rsidRPr="004A746A">
        <w:rPr>
          <w:rFonts w:hAnsi="標楷體"/>
        </w:rPr>
        <w:t xml:space="preserve"> </w:t>
      </w:r>
    </w:p>
  </w:footnote>
  <w:footnote w:id="6">
    <w:p w:rsidR="00CA1015" w:rsidRDefault="00CA1015" w:rsidP="00142C05">
      <w:pPr>
        <w:pStyle w:val="142"/>
        <w:ind w:leftChars="-44" w:left="-1" w:hangingChars="51" w:hanging="124"/>
        <w:rPr>
          <w:rFonts w:hint="eastAsia"/>
        </w:rPr>
      </w:pPr>
      <w:r>
        <w:rPr>
          <w:rStyle w:val="af2"/>
        </w:rPr>
        <w:footnoteRef/>
      </w:r>
      <w:r>
        <w:rPr>
          <w:rFonts w:hint="eastAsia"/>
        </w:rPr>
        <w:t>兒少法第17條規定</w:t>
      </w:r>
      <w:r>
        <w:rPr>
          <w:rFonts w:ascii="新細明體" w:eastAsia="新細明體" w:hAnsi="新細明體" w:hint="eastAsia"/>
        </w:rPr>
        <w:t>：</w:t>
      </w:r>
      <w:r>
        <w:rPr>
          <w:rFonts w:hAnsi="標楷體" w:hint="eastAsia"/>
        </w:rPr>
        <w:t>「</w:t>
      </w:r>
      <w:r w:rsidRPr="00AF3E9A">
        <w:rPr>
          <w:rFonts w:hAnsi="標楷體" w:hint="eastAsia"/>
          <w:b/>
          <w:u w:val="single"/>
        </w:rPr>
        <w:t>聲請法院認可兒童及少年之收養</w:t>
      </w:r>
      <w:r w:rsidRPr="00AF3E9A">
        <w:rPr>
          <w:rFonts w:hAnsi="標楷體" w:hint="eastAsia"/>
        </w:rPr>
        <w:t>，除有前條第</w:t>
      </w:r>
      <w:r w:rsidR="00661FBC">
        <w:rPr>
          <w:rFonts w:hAnsi="標楷體" w:hint="eastAsia"/>
        </w:rPr>
        <w:t>1</w:t>
      </w:r>
      <w:r w:rsidRPr="00AF3E9A">
        <w:rPr>
          <w:rFonts w:hAnsi="標楷體" w:hint="eastAsia"/>
        </w:rPr>
        <w:t>項但書規定情形者外，應檢附前條第</w:t>
      </w:r>
      <w:r>
        <w:rPr>
          <w:rFonts w:hAnsi="標楷體" w:hint="eastAsia"/>
        </w:rPr>
        <w:t>2</w:t>
      </w:r>
      <w:r w:rsidRPr="00AF3E9A">
        <w:rPr>
          <w:rFonts w:hAnsi="標楷體" w:hint="eastAsia"/>
        </w:rPr>
        <w:t>項之收出養評估報告。未檢附者，法院應定期間命其補正；逾期不補正者，應不予受理。</w:t>
      </w:r>
      <w:r w:rsidR="00661FBC">
        <w:rPr>
          <w:rFonts w:hAnsi="標楷體" w:hint="eastAsia"/>
        </w:rPr>
        <w:t>」、「</w:t>
      </w:r>
      <w:r w:rsidRPr="00AF3E9A">
        <w:rPr>
          <w:rFonts w:hAnsi="標楷體" w:hint="eastAsia"/>
        </w:rPr>
        <w:t>法院認可兒童及少年之收養前，得採行下列措施，供決定認可之參考：一、命直轄市、縣</w:t>
      </w:r>
      <w:r>
        <w:rPr>
          <w:rFonts w:hAnsi="標楷體" w:hint="eastAsia"/>
        </w:rPr>
        <w:t>(市)</w:t>
      </w:r>
      <w:r w:rsidRPr="00AF3E9A">
        <w:rPr>
          <w:rFonts w:hAnsi="標楷體" w:hint="eastAsia"/>
        </w:rPr>
        <w:t>主管機關、兒童及少年福利機構、其他適當之團體或專業人員進行訪視，提出訪視報告及建議。二、命收養人與兒童及少年先行共同生活一段期間；共同生活期間，對於兒童及少年權利義務之行使或負擔，由收養人為之。三、命收養人接受親職準備教育課程、精神鑑定、藥、酒癮檢測或其他維護兒童及少年最佳利益之必要事項；其費用，由收養人自行負擔。四、命直轄市、縣</w:t>
      </w:r>
      <w:r>
        <w:rPr>
          <w:rFonts w:hAnsi="標楷體" w:hint="eastAsia"/>
        </w:rPr>
        <w:t>(</w:t>
      </w:r>
      <w:r w:rsidRPr="00AF3E9A">
        <w:rPr>
          <w:rFonts w:hAnsi="標楷體" w:hint="eastAsia"/>
        </w:rPr>
        <w:t>市</w:t>
      </w:r>
      <w:r>
        <w:rPr>
          <w:rFonts w:hAnsi="標楷體" w:hint="eastAsia"/>
        </w:rPr>
        <w:t>)</w:t>
      </w:r>
      <w:r w:rsidRPr="00AF3E9A">
        <w:rPr>
          <w:rFonts w:hAnsi="標楷體" w:hint="eastAsia"/>
        </w:rPr>
        <w:t>主管機關調查被遺棄兒童及少年身分資料。</w:t>
      </w:r>
      <w:r w:rsidR="00661FBC">
        <w:rPr>
          <w:rFonts w:hAnsi="標楷體" w:hint="eastAsia"/>
        </w:rPr>
        <w:t>」、「</w:t>
      </w:r>
      <w:r w:rsidRPr="00AF3E9A">
        <w:rPr>
          <w:rFonts w:hAnsi="標楷體" w:hint="eastAsia"/>
        </w:rPr>
        <w:t>依前項第</w:t>
      </w:r>
      <w:r w:rsidR="00661FBC">
        <w:rPr>
          <w:rFonts w:hAnsi="標楷體" w:hint="eastAsia"/>
        </w:rPr>
        <w:t>1</w:t>
      </w:r>
      <w:r w:rsidRPr="00AF3E9A">
        <w:rPr>
          <w:rFonts w:hAnsi="標楷體" w:hint="eastAsia"/>
        </w:rPr>
        <w:t>款規定進行訪視者，應評估出養之必要性，並給予必要之協助；其無出養之必要者，應建議法院不為收養之認可。</w:t>
      </w:r>
      <w:r w:rsidR="00661FBC">
        <w:rPr>
          <w:rFonts w:hAnsi="標楷體" w:hint="eastAsia"/>
        </w:rPr>
        <w:t>」、「</w:t>
      </w:r>
      <w:r w:rsidRPr="00AF3E9A">
        <w:rPr>
          <w:rFonts w:hAnsi="標楷體" w:hint="eastAsia"/>
        </w:rPr>
        <w:t>收養人或收養事件之利害關係人亦得提出相關資料或證據，供法院斟酌。</w:t>
      </w:r>
      <w:r>
        <w:rPr>
          <w:rFonts w:hAnsi="標楷體" w:hint="eastAsia"/>
        </w:rPr>
        <w:t>」同法第18條規定</w:t>
      </w:r>
      <w:r>
        <w:rPr>
          <w:rFonts w:ascii="新細明體" w:eastAsia="新細明體" w:hAnsi="新細明體" w:hint="eastAsia"/>
        </w:rPr>
        <w:t>：</w:t>
      </w:r>
      <w:r>
        <w:rPr>
          <w:rFonts w:hAnsi="標楷體" w:hint="eastAsia"/>
        </w:rPr>
        <w:t>「</w:t>
      </w:r>
      <w:r w:rsidRPr="00AF3E9A">
        <w:rPr>
          <w:rFonts w:hAnsi="標楷體" w:hint="eastAsia"/>
          <w:b/>
          <w:u w:val="single"/>
        </w:rPr>
        <w:t>父母對於兒童及少年出養之意見不一致，或一方所在不明時，父母之一方仍可向法院聲請認可。經法院調查認為收養乃符合兒童及少年之最佳利益時，應予認可。</w:t>
      </w:r>
      <w:r w:rsidR="00661FBC">
        <w:rPr>
          <w:rFonts w:hAnsi="標楷體" w:hint="eastAsia"/>
          <w:b/>
          <w:u w:val="single"/>
        </w:rPr>
        <w:t>」、「</w:t>
      </w:r>
      <w:r w:rsidRPr="00AF3E9A">
        <w:rPr>
          <w:rFonts w:hAnsi="標楷體" w:hint="eastAsia"/>
          <w:b/>
          <w:u w:val="single"/>
        </w:rPr>
        <w:t>法院認可或駁回兒童及少年收養之聲請時</w:t>
      </w:r>
      <w:r w:rsidRPr="00AF3E9A">
        <w:rPr>
          <w:rFonts w:hAnsi="標楷體" w:hint="eastAsia"/>
        </w:rPr>
        <w:t>，應以書面通知直轄市、縣（市）主管機關，直轄市、縣（市）主管機關應為必要之訪視或其他處置，並作成紀錄。</w:t>
      </w:r>
      <w:r>
        <w:rPr>
          <w:rFonts w:hAnsi="標楷體" w:hint="eastAsia"/>
        </w:rPr>
        <w:t>」同法第19條規定</w:t>
      </w:r>
      <w:r>
        <w:rPr>
          <w:rFonts w:ascii="新細明體" w:eastAsia="新細明體" w:hAnsi="新細明體" w:hint="eastAsia"/>
        </w:rPr>
        <w:t>：</w:t>
      </w:r>
      <w:r>
        <w:rPr>
          <w:rFonts w:hAnsi="標楷體" w:hint="eastAsia"/>
        </w:rPr>
        <w:t>「</w:t>
      </w:r>
      <w:r w:rsidRPr="00AF3E9A">
        <w:rPr>
          <w:rFonts w:hAnsi="標楷體" w:hint="eastAsia"/>
        </w:rPr>
        <w:t>收養兒童及少年經法院認可者，收養關係溯及於收養書面契約成立時發生效力；無書面契約者，以向法院聲請時為收養關係成立之時；有試行收養之情形者，收養關係溯及於開始共同生活時發生效力。</w:t>
      </w:r>
      <w:r w:rsidR="00455739">
        <w:rPr>
          <w:rFonts w:hAnsi="標楷體" w:hint="eastAsia"/>
        </w:rPr>
        <w:t>」、「</w:t>
      </w:r>
      <w:r w:rsidRPr="00AF3E9A">
        <w:rPr>
          <w:rFonts w:hAnsi="標楷體" w:hint="eastAsia"/>
          <w:b/>
          <w:u w:val="single"/>
        </w:rPr>
        <w:t>聲請認可收養後，法院裁定前</w:t>
      </w:r>
      <w:r w:rsidRPr="00AF3E9A">
        <w:rPr>
          <w:rFonts w:hAnsi="標楷體" w:hint="eastAsia"/>
        </w:rPr>
        <w:t>，兒童及少年死亡者，聲請程序終結。收養人死亡者，法院應命直轄市、縣</w:t>
      </w:r>
      <w:r>
        <w:rPr>
          <w:rFonts w:hAnsi="標楷體" w:hint="eastAsia"/>
        </w:rPr>
        <w:t>(</w:t>
      </w:r>
      <w:r w:rsidRPr="00AF3E9A">
        <w:rPr>
          <w:rFonts w:hAnsi="標楷體" w:hint="eastAsia"/>
        </w:rPr>
        <w:t>市</w:t>
      </w:r>
      <w:r>
        <w:rPr>
          <w:rFonts w:hAnsi="標楷體" w:hint="eastAsia"/>
        </w:rPr>
        <w:t>)</w:t>
      </w:r>
      <w:r w:rsidRPr="00AF3E9A">
        <w:rPr>
          <w:rFonts w:hAnsi="標楷體" w:hint="eastAsia"/>
        </w:rPr>
        <w:t>主管機關、兒童及少年福利機構、其他適當之團體或專業人員為評估，並提出報告及建議，</w:t>
      </w:r>
      <w:r w:rsidRPr="00AF3E9A">
        <w:rPr>
          <w:rFonts w:hAnsi="標楷體" w:hint="eastAsia"/>
          <w:b/>
          <w:u w:val="single"/>
        </w:rPr>
        <w:t>法院認收養於兒童及少年有利益時，仍得為認可收養之裁定</w:t>
      </w:r>
      <w:r w:rsidRPr="00AF3E9A">
        <w:rPr>
          <w:rFonts w:hAnsi="標楷體" w:hint="eastAsia"/>
        </w:rPr>
        <w:t>，其效力依前項之規定。</w:t>
      </w:r>
      <w:r>
        <w:rPr>
          <w:rFonts w:hAnsi="標楷體" w:hint="eastAsia"/>
        </w:rPr>
        <w:t>」</w:t>
      </w:r>
      <w:r>
        <w:t xml:space="preserve"> </w:t>
      </w:r>
    </w:p>
  </w:footnote>
  <w:footnote w:id="7">
    <w:p w:rsidR="00CA1015" w:rsidRDefault="00CA1015" w:rsidP="000B09B0">
      <w:pPr>
        <w:pStyle w:val="142"/>
        <w:ind w:leftChars="-39" w:left="2" w:hangingChars="46" w:hanging="112"/>
        <w:rPr>
          <w:rFonts w:hint="eastAsia"/>
        </w:rPr>
      </w:pPr>
      <w:r>
        <w:rPr>
          <w:rStyle w:val="af2"/>
        </w:rPr>
        <w:footnoteRef/>
      </w:r>
      <w:r>
        <w:rPr>
          <w:rFonts w:hint="eastAsia"/>
        </w:rPr>
        <w:t>民法第1080條規定</w:t>
      </w:r>
      <w:r>
        <w:rPr>
          <w:rFonts w:ascii="新細明體" w:eastAsia="新細明體" w:hAnsi="新細明體" w:hint="eastAsia"/>
        </w:rPr>
        <w:t>：</w:t>
      </w:r>
      <w:r>
        <w:rPr>
          <w:rFonts w:hAnsi="標楷體" w:hint="eastAsia"/>
        </w:rPr>
        <w:t>「</w:t>
      </w:r>
      <w:r w:rsidRPr="007F6D81">
        <w:rPr>
          <w:rFonts w:hint="eastAsia"/>
          <w:b/>
          <w:u w:val="single"/>
        </w:rPr>
        <w:t>養父</w:t>
      </w:r>
      <w:r w:rsidRPr="003D0F4E">
        <w:rPr>
          <w:rFonts w:hint="eastAsia"/>
          <w:b/>
          <w:u w:val="single"/>
        </w:rPr>
        <w:t>母與養子女之關係，得由雙方合意終止之。</w:t>
      </w:r>
      <w:r w:rsidR="00C11A50">
        <w:rPr>
          <w:rFonts w:hAnsi="標楷體" w:hint="eastAsia"/>
          <w:b/>
          <w:u w:val="single"/>
        </w:rPr>
        <w:t>」、「</w:t>
      </w:r>
      <w:r w:rsidRPr="003D0F4E">
        <w:rPr>
          <w:rFonts w:hint="eastAsia"/>
          <w:b/>
          <w:u w:val="single"/>
        </w:rPr>
        <w:t>前項終止，應以書面為之。養子女為未成年人者，並應向法院聲請認可。</w:t>
      </w:r>
      <w:r w:rsidR="00C11A50">
        <w:rPr>
          <w:rFonts w:hAnsi="標楷體" w:hint="eastAsia"/>
          <w:b/>
          <w:u w:val="single"/>
        </w:rPr>
        <w:t>」、「</w:t>
      </w:r>
      <w:r w:rsidRPr="003D0F4E">
        <w:rPr>
          <w:rFonts w:hint="eastAsia"/>
          <w:b/>
          <w:u w:val="single"/>
        </w:rPr>
        <w:t>法院依前項規定為認可時，應依養子女最佳利益為之。</w:t>
      </w:r>
      <w:r w:rsidR="00C11A50">
        <w:rPr>
          <w:rFonts w:hAnsi="標楷體" w:hint="eastAsia"/>
          <w:b/>
          <w:u w:val="single"/>
        </w:rPr>
        <w:t>」、「</w:t>
      </w:r>
      <w:r w:rsidRPr="003D0F4E">
        <w:rPr>
          <w:rFonts w:hint="eastAsia"/>
          <w:b/>
          <w:u w:val="single"/>
        </w:rPr>
        <w:t>養子女為未成年人者，終止收養自法院認可裁定確定時發生效力。</w:t>
      </w:r>
      <w:r w:rsidR="00C11A50">
        <w:rPr>
          <w:rFonts w:hAnsi="標楷體" w:hint="eastAsia"/>
          <w:b/>
          <w:u w:val="single"/>
        </w:rPr>
        <w:t>」、「</w:t>
      </w:r>
      <w:r w:rsidR="00C11A50">
        <w:rPr>
          <w:rFonts w:hint="eastAsia"/>
          <w:b/>
          <w:u w:val="single"/>
        </w:rPr>
        <w:t>養子女未滿7</w:t>
      </w:r>
      <w:r w:rsidRPr="003D0F4E">
        <w:rPr>
          <w:rFonts w:hint="eastAsia"/>
          <w:b/>
          <w:u w:val="single"/>
        </w:rPr>
        <w:t>歲者，其終止收養關係之意思表示，由收養終止後為其法定代理人之人為之。</w:t>
      </w:r>
      <w:r w:rsidR="00C11A50">
        <w:rPr>
          <w:rFonts w:hAnsi="標楷體" w:hint="eastAsia"/>
          <w:b/>
          <w:u w:val="single"/>
        </w:rPr>
        <w:t>」、「</w:t>
      </w:r>
      <w:r w:rsidRPr="003D0F4E">
        <w:rPr>
          <w:rFonts w:hint="eastAsia"/>
          <w:b/>
          <w:u w:val="single"/>
        </w:rPr>
        <w:t>養子女為滿</w:t>
      </w:r>
      <w:r w:rsidR="00C11A50">
        <w:rPr>
          <w:rFonts w:hint="eastAsia"/>
          <w:b/>
          <w:u w:val="single"/>
        </w:rPr>
        <w:t>7</w:t>
      </w:r>
      <w:r w:rsidRPr="003D0F4E">
        <w:rPr>
          <w:rFonts w:hint="eastAsia"/>
          <w:b/>
          <w:u w:val="single"/>
        </w:rPr>
        <w:t>歲以上之未成年人者，其終止收養關係，應得收養終止後為其法定代理人之人之同意</w:t>
      </w:r>
      <w:r>
        <w:rPr>
          <w:rFonts w:hint="eastAsia"/>
        </w:rPr>
        <w:t>。</w:t>
      </w:r>
      <w:r w:rsidR="00C11A50">
        <w:rPr>
          <w:rFonts w:hAnsi="標楷體" w:hint="eastAsia"/>
        </w:rPr>
        <w:t>」、「</w:t>
      </w:r>
      <w:r>
        <w:rPr>
          <w:rFonts w:hint="eastAsia"/>
        </w:rPr>
        <w:t>夫妻共同收養子女者，其合意終止收養應共同為之。但有下列情形</w:t>
      </w:r>
      <w:r w:rsidR="00C11A50">
        <w:rPr>
          <w:rFonts w:hint="eastAsia"/>
        </w:rPr>
        <w:t>之一者，得單獨終止：一、夫妻之一方不能為意思表示或生死不明已逾3</w:t>
      </w:r>
      <w:r>
        <w:rPr>
          <w:rFonts w:hint="eastAsia"/>
        </w:rPr>
        <w:t>年。二、夫妻之一方於收養後死亡。三、夫妻離婚。夫妻之一方依前項但書規定單獨終止收養者，其效力不及於他方。</w:t>
      </w:r>
      <w:r>
        <w:rPr>
          <w:rFonts w:hAnsi="標楷體" w:hint="eastAsia"/>
        </w:rPr>
        <w:t>」</w:t>
      </w:r>
    </w:p>
  </w:footnote>
  <w:footnote w:id="8">
    <w:p w:rsidR="00CA1015" w:rsidRDefault="00CA1015" w:rsidP="007458D1">
      <w:pPr>
        <w:pStyle w:val="142"/>
        <w:ind w:leftChars="-34" w:left="1" w:hangingChars="40" w:hanging="97"/>
        <w:rPr>
          <w:rFonts w:hint="eastAsia"/>
        </w:rPr>
      </w:pPr>
      <w:r>
        <w:rPr>
          <w:rStyle w:val="af2"/>
        </w:rPr>
        <w:footnoteRef/>
      </w:r>
      <w:r>
        <w:rPr>
          <w:rFonts w:hint="eastAsia"/>
        </w:rPr>
        <w:t>民法第1081條規定</w:t>
      </w:r>
      <w:r>
        <w:rPr>
          <w:rFonts w:ascii="新細明體" w:eastAsia="新細明體" w:hAnsi="新細明體" w:hint="eastAsia"/>
        </w:rPr>
        <w:t>：</w:t>
      </w:r>
      <w:r>
        <w:rPr>
          <w:rFonts w:hAnsi="標楷體" w:hint="eastAsia"/>
        </w:rPr>
        <w:t>「</w:t>
      </w:r>
      <w:r w:rsidRPr="003D0F4E">
        <w:rPr>
          <w:rFonts w:hAnsi="標楷體" w:hint="eastAsia"/>
        </w:rPr>
        <w:t>養父母、養子女之一方，有下列各款情形之一者，</w:t>
      </w:r>
      <w:r w:rsidRPr="006106EF">
        <w:rPr>
          <w:rFonts w:hAnsi="標楷體" w:hint="eastAsia"/>
          <w:b/>
          <w:u w:val="single"/>
        </w:rPr>
        <w:t>法院得依他方、主管機關或利害關係人之請求，宣告終止其收養關係</w:t>
      </w:r>
      <w:r w:rsidRPr="003D0F4E">
        <w:rPr>
          <w:rFonts w:hAnsi="標楷體" w:hint="eastAsia"/>
        </w:rPr>
        <w:t>：</w:t>
      </w:r>
      <w:r w:rsidRPr="006106EF">
        <w:rPr>
          <w:rFonts w:hAnsi="標楷體" w:hint="eastAsia"/>
          <w:b/>
          <w:u w:val="single"/>
        </w:rPr>
        <w:t>一、對於他方為虐待或重大侮辱。二、遺棄他方。三、因故意犯罪，受</w:t>
      </w:r>
      <w:r w:rsidR="00C11A50">
        <w:rPr>
          <w:rFonts w:hAnsi="標楷體" w:hint="eastAsia"/>
          <w:b/>
          <w:u w:val="single"/>
        </w:rPr>
        <w:t>2</w:t>
      </w:r>
      <w:r w:rsidRPr="006106EF">
        <w:rPr>
          <w:rFonts w:hAnsi="標楷體" w:hint="eastAsia"/>
          <w:b/>
          <w:u w:val="single"/>
        </w:rPr>
        <w:t>年有期徒刑以上之刑之裁判確定而未受緩刑宣告。四、有其他重大事由難以維持收養關係</w:t>
      </w:r>
      <w:r w:rsidRPr="003D0F4E">
        <w:rPr>
          <w:rFonts w:hAnsi="標楷體" w:hint="eastAsia"/>
        </w:rPr>
        <w:t>。</w:t>
      </w:r>
      <w:r w:rsidR="00C11A50">
        <w:rPr>
          <w:rFonts w:hAnsi="標楷體" w:hint="eastAsia"/>
        </w:rPr>
        <w:t>」、「</w:t>
      </w:r>
      <w:r w:rsidRPr="003D0F4E">
        <w:rPr>
          <w:rFonts w:hAnsi="標楷體" w:hint="eastAsia"/>
        </w:rPr>
        <w:t>養子女為未成年人者，法院宣告終止收養關係時，應依養子女最佳利益為之。</w:t>
      </w:r>
      <w:r>
        <w:rPr>
          <w:rFonts w:hAnsi="標楷體" w:hint="eastAsia"/>
        </w:rPr>
        <w:t>」</w:t>
      </w:r>
    </w:p>
  </w:footnote>
  <w:footnote w:id="9">
    <w:p w:rsidR="00CA1015" w:rsidRPr="00381CD9" w:rsidRDefault="00CA1015" w:rsidP="00BF0A18">
      <w:pPr>
        <w:pStyle w:val="142"/>
        <w:ind w:leftChars="-54" w:hangingChars="63" w:hanging="153"/>
        <w:rPr>
          <w:rFonts w:hAnsi="標楷體" w:hint="eastAsia"/>
        </w:rPr>
      </w:pPr>
      <w:r>
        <w:rPr>
          <w:rStyle w:val="af2"/>
        </w:rPr>
        <w:footnoteRef/>
      </w:r>
      <w:r>
        <w:rPr>
          <w:rFonts w:hint="eastAsia"/>
        </w:rPr>
        <w:t>兒少法第20條規定</w:t>
      </w:r>
      <w:r>
        <w:rPr>
          <w:rFonts w:ascii="新細明體" w:eastAsia="新細明體" w:hAnsi="新細明體" w:hint="eastAsia"/>
        </w:rPr>
        <w:t>：</w:t>
      </w:r>
      <w:r>
        <w:rPr>
          <w:rFonts w:hAnsi="標楷體" w:hint="eastAsia"/>
        </w:rPr>
        <w:t>「</w:t>
      </w:r>
      <w:r w:rsidRPr="007458D1">
        <w:rPr>
          <w:rFonts w:hAnsi="標楷體" w:hint="eastAsia"/>
        </w:rPr>
        <w:t>養父母對養子女有下列行為之一者，養子女、利害關係人或主管機關得</w:t>
      </w:r>
      <w:r w:rsidRPr="006106EF">
        <w:rPr>
          <w:rFonts w:hAnsi="標楷體" w:hint="eastAsia"/>
          <w:b/>
          <w:u w:val="single"/>
        </w:rPr>
        <w:t>向法院請求宣告終止其收養關係</w:t>
      </w:r>
      <w:r w:rsidRPr="007458D1">
        <w:rPr>
          <w:rFonts w:hAnsi="標楷體" w:hint="eastAsia"/>
        </w:rPr>
        <w:t>：一、</w:t>
      </w:r>
      <w:r w:rsidRPr="006106EF">
        <w:rPr>
          <w:rFonts w:hAnsi="標楷體" w:hint="eastAsia"/>
          <w:b/>
          <w:u w:val="single"/>
        </w:rPr>
        <w:t>有第49條各款所定行為之一。二、違反第43條第2項或第47條第2項規定，情節重大</w:t>
      </w:r>
      <w:r w:rsidRPr="007458D1">
        <w:rPr>
          <w:rFonts w:hAnsi="標楷體" w:hint="eastAsia"/>
        </w:rPr>
        <w:t>。</w:t>
      </w:r>
      <w:r>
        <w:rPr>
          <w:rFonts w:hAnsi="標楷體" w:hint="eastAsia"/>
        </w:rPr>
        <w:t>」</w:t>
      </w:r>
    </w:p>
  </w:footnote>
  <w:footnote w:id="10">
    <w:p w:rsidR="00CA1015" w:rsidRDefault="00CA1015" w:rsidP="008B6883">
      <w:pPr>
        <w:pStyle w:val="142"/>
        <w:wordWrap w:val="0"/>
        <w:ind w:leftChars="-50" w:left="14" w:hangingChars="64" w:hanging="156"/>
        <w:rPr>
          <w:rFonts w:hint="eastAsia"/>
        </w:rPr>
      </w:pPr>
      <w:r>
        <w:rPr>
          <w:rStyle w:val="af2"/>
        </w:rPr>
        <w:footnoteRef/>
      </w:r>
      <w:r>
        <w:rPr>
          <w:rFonts w:hint="eastAsia"/>
        </w:rPr>
        <w:t>依</w:t>
      </w:r>
      <w:r w:rsidRPr="00C41252">
        <w:rPr>
          <w:rFonts w:hint="eastAsia"/>
        </w:rPr>
        <w:t>地方法院家事裁定准許認可收養及終止收養事件中被收養人年齡未滿18歲終結之人數</w:t>
      </w:r>
      <w:r>
        <w:rPr>
          <w:rFonts w:hint="eastAsia"/>
        </w:rPr>
        <w:t>統計</w:t>
      </w:r>
      <w:r>
        <w:rPr>
          <w:rFonts w:hAnsi="標楷體" w:hint="eastAsia"/>
        </w:rPr>
        <w:t>，</w:t>
      </w:r>
      <w:r>
        <w:rPr>
          <w:rFonts w:hint="eastAsia"/>
        </w:rPr>
        <w:t>109至113年度經裁定確定終止收養案件中</w:t>
      </w:r>
      <w:r>
        <w:rPr>
          <w:rFonts w:hAnsi="標楷體" w:hint="eastAsia"/>
        </w:rPr>
        <w:t>，未滿18歲之被收養者人數分別為24人、21人、27人、17人及24人，其中未滿12歲者人數分別為7人、6人、10人、8人及11人，占未滿18歲之被收養人比率分別為29.17%、28.57%、37.04%、47.06%及45.83%。統計資料下載網址</w:t>
      </w:r>
      <w:r>
        <w:rPr>
          <w:rFonts w:ascii="新細明體" w:eastAsia="新細明體" w:hAnsi="新細明體" w:hint="eastAsia"/>
        </w:rPr>
        <w:t>：</w:t>
      </w:r>
      <w:r w:rsidRPr="00742F8C">
        <w:rPr>
          <w:rFonts w:ascii="新細明體" w:eastAsia="新細明體" w:hAnsi="新細明體"/>
        </w:rPr>
        <w:t>https://crc.sfaa.gov.tw/Statistics/Detail/219</w:t>
      </w:r>
      <w:r>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015" w:rsidRDefault="00CA1015" w:rsidP="00D40AED">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015" w:rsidRDefault="00CA1015" w:rsidP="00D40AED">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015" w:rsidRDefault="00CA1015" w:rsidP="00D40AED">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53D93"/>
    <w:multiLevelType w:val="hybridMultilevel"/>
    <w:tmpl w:val="A356CBC6"/>
    <w:lvl w:ilvl="0" w:tplc="BBB235D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3BF72AA"/>
    <w:multiLevelType w:val="hybridMultilevel"/>
    <w:tmpl w:val="B2F021E0"/>
    <w:lvl w:ilvl="0" w:tplc="A43ACB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8EC1CD1"/>
    <w:multiLevelType w:val="hybridMultilevel"/>
    <w:tmpl w:val="41F81464"/>
    <w:lvl w:ilvl="0" w:tplc="44AE1FE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3A1E41EE"/>
    <w:multiLevelType w:val="hybridMultilevel"/>
    <w:tmpl w:val="9F305EDC"/>
    <w:lvl w:ilvl="0" w:tplc="5DF032AE">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4" w15:restartNumberingAfterBreak="0">
    <w:nsid w:val="3BD52151"/>
    <w:multiLevelType w:val="hybridMultilevel"/>
    <w:tmpl w:val="DEEEF064"/>
    <w:lvl w:ilvl="0" w:tplc="00F649D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7996B84"/>
    <w:multiLevelType w:val="hybridMultilevel"/>
    <w:tmpl w:val="B45476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6BE740FB"/>
    <w:multiLevelType w:val="hybridMultilevel"/>
    <w:tmpl w:val="D21E7EF4"/>
    <w:lvl w:ilvl="0" w:tplc="83EED7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1"/>
  </w:num>
  <w:num w:numId="3">
    <w:abstractNumId w:val="6"/>
  </w:num>
  <w:num w:numId="4">
    <w:abstractNumId w:val="0"/>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74606"/>
    <w:rsid w:val="000009C8"/>
    <w:rsid w:val="00001000"/>
    <w:rsid w:val="00002556"/>
    <w:rsid w:val="00002C47"/>
    <w:rsid w:val="000030C3"/>
    <w:rsid w:val="00003182"/>
    <w:rsid w:val="000037CA"/>
    <w:rsid w:val="00003AF0"/>
    <w:rsid w:val="00003EC8"/>
    <w:rsid w:val="0000416C"/>
    <w:rsid w:val="0000423E"/>
    <w:rsid w:val="00004779"/>
    <w:rsid w:val="00005139"/>
    <w:rsid w:val="00005708"/>
    <w:rsid w:val="00005F10"/>
    <w:rsid w:val="0000799A"/>
    <w:rsid w:val="0001046B"/>
    <w:rsid w:val="00010AC3"/>
    <w:rsid w:val="00012ABC"/>
    <w:rsid w:val="000138FB"/>
    <w:rsid w:val="00013ADC"/>
    <w:rsid w:val="00014266"/>
    <w:rsid w:val="00014787"/>
    <w:rsid w:val="00015388"/>
    <w:rsid w:val="0001585C"/>
    <w:rsid w:val="00015E6B"/>
    <w:rsid w:val="000162F2"/>
    <w:rsid w:val="000163AE"/>
    <w:rsid w:val="00016768"/>
    <w:rsid w:val="00016E56"/>
    <w:rsid w:val="00017242"/>
    <w:rsid w:val="0002081B"/>
    <w:rsid w:val="00020BDF"/>
    <w:rsid w:val="00020F96"/>
    <w:rsid w:val="000216EF"/>
    <w:rsid w:val="00021DA5"/>
    <w:rsid w:val="00021E0E"/>
    <w:rsid w:val="0002200F"/>
    <w:rsid w:val="0002216C"/>
    <w:rsid w:val="000224BB"/>
    <w:rsid w:val="00023066"/>
    <w:rsid w:val="0002429A"/>
    <w:rsid w:val="000243D6"/>
    <w:rsid w:val="00024EC5"/>
    <w:rsid w:val="00024F29"/>
    <w:rsid w:val="0002511E"/>
    <w:rsid w:val="000254A7"/>
    <w:rsid w:val="00026543"/>
    <w:rsid w:val="00027038"/>
    <w:rsid w:val="00027E31"/>
    <w:rsid w:val="0003064B"/>
    <w:rsid w:val="00030E4F"/>
    <w:rsid w:val="0003114C"/>
    <w:rsid w:val="00031561"/>
    <w:rsid w:val="000318C4"/>
    <w:rsid w:val="00031AA8"/>
    <w:rsid w:val="00032336"/>
    <w:rsid w:val="00032590"/>
    <w:rsid w:val="000342E9"/>
    <w:rsid w:val="000345EE"/>
    <w:rsid w:val="00034D7B"/>
    <w:rsid w:val="00035130"/>
    <w:rsid w:val="00035A42"/>
    <w:rsid w:val="00035FFD"/>
    <w:rsid w:val="000405EC"/>
    <w:rsid w:val="000412E6"/>
    <w:rsid w:val="00041A18"/>
    <w:rsid w:val="00041D20"/>
    <w:rsid w:val="0004304E"/>
    <w:rsid w:val="000434F4"/>
    <w:rsid w:val="00043DE6"/>
    <w:rsid w:val="00043EF5"/>
    <w:rsid w:val="00043FCB"/>
    <w:rsid w:val="00045C78"/>
    <w:rsid w:val="000467A4"/>
    <w:rsid w:val="00046E8E"/>
    <w:rsid w:val="00047515"/>
    <w:rsid w:val="000478B4"/>
    <w:rsid w:val="00050F5A"/>
    <w:rsid w:val="0005171C"/>
    <w:rsid w:val="00051C0C"/>
    <w:rsid w:val="000543DB"/>
    <w:rsid w:val="00054EFE"/>
    <w:rsid w:val="00054F9C"/>
    <w:rsid w:val="0005526A"/>
    <w:rsid w:val="00055410"/>
    <w:rsid w:val="00055A52"/>
    <w:rsid w:val="000560E2"/>
    <w:rsid w:val="0005676D"/>
    <w:rsid w:val="00056F3F"/>
    <w:rsid w:val="00057A08"/>
    <w:rsid w:val="00057BA1"/>
    <w:rsid w:val="00057DB8"/>
    <w:rsid w:val="000602CF"/>
    <w:rsid w:val="000604E8"/>
    <w:rsid w:val="00062529"/>
    <w:rsid w:val="00062594"/>
    <w:rsid w:val="00062A31"/>
    <w:rsid w:val="00064142"/>
    <w:rsid w:val="000648AE"/>
    <w:rsid w:val="00064A98"/>
    <w:rsid w:val="00065140"/>
    <w:rsid w:val="00065601"/>
    <w:rsid w:val="000659CA"/>
    <w:rsid w:val="000662E4"/>
    <w:rsid w:val="0006712D"/>
    <w:rsid w:val="00067BBF"/>
    <w:rsid w:val="0007068D"/>
    <w:rsid w:val="0007113D"/>
    <w:rsid w:val="00071BD5"/>
    <w:rsid w:val="00071C1F"/>
    <w:rsid w:val="000721FB"/>
    <w:rsid w:val="00073E34"/>
    <w:rsid w:val="00075732"/>
    <w:rsid w:val="00075B04"/>
    <w:rsid w:val="0007605B"/>
    <w:rsid w:val="00077A0F"/>
    <w:rsid w:val="00077A95"/>
    <w:rsid w:val="000802E1"/>
    <w:rsid w:val="00080EB0"/>
    <w:rsid w:val="000816C1"/>
    <w:rsid w:val="00081EE8"/>
    <w:rsid w:val="00082547"/>
    <w:rsid w:val="000834FC"/>
    <w:rsid w:val="0008396C"/>
    <w:rsid w:val="00083B93"/>
    <w:rsid w:val="00083E50"/>
    <w:rsid w:val="00084181"/>
    <w:rsid w:val="00084C95"/>
    <w:rsid w:val="00085161"/>
    <w:rsid w:val="00085E79"/>
    <w:rsid w:val="00085EEC"/>
    <w:rsid w:val="000861E8"/>
    <w:rsid w:val="00086266"/>
    <w:rsid w:val="000871D9"/>
    <w:rsid w:val="000872D3"/>
    <w:rsid w:val="00087325"/>
    <w:rsid w:val="0008763D"/>
    <w:rsid w:val="00087FDD"/>
    <w:rsid w:val="00087FF9"/>
    <w:rsid w:val="000902FA"/>
    <w:rsid w:val="0009047A"/>
    <w:rsid w:val="00091830"/>
    <w:rsid w:val="000927BE"/>
    <w:rsid w:val="00092B18"/>
    <w:rsid w:val="00092CC7"/>
    <w:rsid w:val="00092F42"/>
    <w:rsid w:val="000938B3"/>
    <w:rsid w:val="000938D7"/>
    <w:rsid w:val="00094DEF"/>
    <w:rsid w:val="0009570A"/>
    <w:rsid w:val="000959CC"/>
    <w:rsid w:val="0009785F"/>
    <w:rsid w:val="00097BA0"/>
    <w:rsid w:val="000A022A"/>
    <w:rsid w:val="000A1040"/>
    <w:rsid w:val="000A1952"/>
    <w:rsid w:val="000A1B76"/>
    <w:rsid w:val="000A1CE3"/>
    <w:rsid w:val="000A2229"/>
    <w:rsid w:val="000A264E"/>
    <w:rsid w:val="000A2773"/>
    <w:rsid w:val="000A2AAB"/>
    <w:rsid w:val="000A357B"/>
    <w:rsid w:val="000A36E6"/>
    <w:rsid w:val="000A3971"/>
    <w:rsid w:val="000A4AB3"/>
    <w:rsid w:val="000A5008"/>
    <w:rsid w:val="000A61D9"/>
    <w:rsid w:val="000A65B2"/>
    <w:rsid w:val="000A696B"/>
    <w:rsid w:val="000A6C2F"/>
    <w:rsid w:val="000A7072"/>
    <w:rsid w:val="000A729F"/>
    <w:rsid w:val="000B09B0"/>
    <w:rsid w:val="000B14DC"/>
    <w:rsid w:val="000B19D2"/>
    <w:rsid w:val="000B2209"/>
    <w:rsid w:val="000B22AD"/>
    <w:rsid w:val="000B247F"/>
    <w:rsid w:val="000B2564"/>
    <w:rsid w:val="000B2C3F"/>
    <w:rsid w:val="000B2FF8"/>
    <w:rsid w:val="000B353D"/>
    <w:rsid w:val="000B3AE5"/>
    <w:rsid w:val="000B4D13"/>
    <w:rsid w:val="000B4EDE"/>
    <w:rsid w:val="000B5097"/>
    <w:rsid w:val="000B530E"/>
    <w:rsid w:val="000B587F"/>
    <w:rsid w:val="000B5E4C"/>
    <w:rsid w:val="000B6DC3"/>
    <w:rsid w:val="000C016D"/>
    <w:rsid w:val="000C0360"/>
    <w:rsid w:val="000C09BB"/>
    <w:rsid w:val="000C1EC0"/>
    <w:rsid w:val="000C2256"/>
    <w:rsid w:val="000C24C3"/>
    <w:rsid w:val="000C2521"/>
    <w:rsid w:val="000C2651"/>
    <w:rsid w:val="000C28B9"/>
    <w:rsid w:val="000C313D"/>
    <w:rsid w:val="000C3AE5"/>
    <w:rsid w:val="000C43D6"/>
    <w:rsid w:val="000C4493"/>
    <w:rsid w:val="000C5FE2"/>
    <w:rsid w:val="000C6397"/>
    <w:rsid w:val="000C651C"/>
    <w:rsid w:val="000C6AF3"/>
    <w:rsid w:val="000C7971"/>
    <w:rsid w:val="000C7F90"/>
    <w:rsid w:val="000D0AD7"/>
    <w:rsid w:val="000D15D7"/>
    <w:rsid w:val="000D16CE"/>
    <w:rsid w:val="000D24A6"/>
    <w:rsid w:val="000D2801"/>
    <w:rsid w:val="000D4E74"/>
    <w:rsid w:val="000D4F73"/>
    <w:rsid w:val="000D52C7"/>
    <w:rsid w:val="000D7BD8"/>
    <w:rsid w:val="000E0296"/>
    <w:rsid w:val="000E2CEC"/>
    <w:rsid w:val="000E3F87"/>
    <w:rsid w:val="000E41BA"/>
    <w:rsid w:val="000E436E"/>
    <w:rsid w:val="000E47A3"/>
    <w:rsid w:val="000E4B12"/>
    <w:rsid w:val="000E5021"/>
    <w:rsid w:val="000E54AE"/>
    <w:rsid w:val="000E5FC8"/>
    <w:rsid w:val="000E5FEE"/>
    <w:rsid w:val="000E61DF"/>
    <w:rsid w:val="000E6C07"/>
    <w:rsid w:val="000E71BE"/>
    <w:rsid w:val="000E7478"/>
    <w:rsid w:val="000E75B1"/>
    <w:rsid w:val="000E7645"/>
    <w:rsid w:val="000F01CE"/>
    <w:rsid w:val="000F039E"/>
    <w:rsid w:val="000F03B8"/>
    <w:rsid w:val="000F0B26"/>
    <w:rsid w:val="000F0E66"/>
    <w:rsid w:val="000F125E"/>
    <w:rsid w:val="000F12F0"/>
    <w:rsid w:val="000F199D"/>
    <w:rsid w:val="000F1FC5"/>
    <w:rsid w:val="000F25FE"/>
    <w:rsid w:val="000F33DD"/>
    <w:rsid w:val="000F3401"/>
    <w:rsid w:val="000F39AB"/>
    <w:rsid w:val="000F421E"/>
    <w:rsid w:val="000F422E"/>
    <w:rsid w:val="000F4BA0"/>
    <w:rsid w:val="000F4EB7"/>
    <w:rsid w:val="000F535A"/>
    <w:rsid w:val="000F5823"/>
    <w:rsid w:val="000F630F"/>
    <w:rsid w:val="000F7503"/>
    <w:rsid w:val="000F75DF"/>
    <w:rsid w:val="000F774B"/>
    <w:rsid w:val="000F7B84"/>
    <w:rsid w:val="001002A3"/>
    <w:rsid w:val="0010087A"/>
    <w:rsid w:val="00100CA3"/>
    <w:rsid w:val="00100D8E"/>
    <w:rsid w:val="00101569"/>
    <w:rsid w:val="00101F86"/>
    <w:rsid w:val="00102170"/>
    <w:rsid w:val="00102442"/>
    <w:rsid w:val="00102A67"/>
    <w:rsid w:val="00102ADC"/>
    <w:rsid w:val="00102E9B"/>
    <w:rsid w:val="00103691"/>
    <w:rsid w:val="00103FA9"/>
    <w:rsid w:val="00104B55"/>
    <w:rsid w:val="001054B0"/>
    <w:rsid w:val="00105568"/>
    <w:rsid w:val="00105F00"/>
    <w:rsid w:val="00105F6D"/>
    <w:rsid w:val="00106256"/>
    <w:rsid w:val="001068BB"/>
    <w:rsid w:val="0010740B"/>
    <w:rsid w:val="00110A05"/>
    <w:rsid w:val="00110D8B"/>
    <w:rsid w:val="00111862"/>
    <w:rsid w:val="00112A7C"/>
    <w:rsid w:val="00112F72"/>
    <w:rsid w:val="00113135"/>
    <w:rsid w:val="001137D8"/>
    <w:rsid w:val="00113A4B"/>
    <w:rsid w:val="00113CB1"/>
    <w:rsid w:val="001146B7"/>
    <w:rsid w:val="001148EF"/>
    <w:rsid w:val="00114B33"/>
    <w:rsid w:val="00115188"/>
    <w:rsid w:val="00115EF4"/>
    <w:rsid w:val="00116605"/>
    <w:rsid w:val="001170B2"/>
    <w:rsid w:val="001172B8"/>
    <w:rsid w:val="00117A2A"/>
    <w:rsid w:val="001219A2"/>
    <w:rsid w:val="0012295F"/>
    <w:rsid w:val="00123247"/>
    <w:rsid w:val="001239C4"/>
    <w:rsid w:val="00123ACB"/>
    <w:rsid w:val="001243E8"/>
    <w:rsid w:val="0012471D"/>
    <w:rsid w:val="00124EAD"/>
    <w:rsid w:val="00124F72"/>
    <w:rsid w:val="00124FE6"/>
    <w:rsid w:val="001253E3"/>
    <w:rsid w:val="00125DBD"/>
    <w:rsid w:val="0012602A"/>
    <w:rsid w:val="00126B5A"/>
    <w:rsid w:val="00126EB4"/>
    <w:rsid w:val="00130B4A"/>
    <w:rsid w:val="00130B76"/>
    <w:rsid w:val="00131BDA"/>
    <w:rsid w:val="0013505F"/>
    <w:rsid w:val="00135EC1"/>
    <w:rsid w:val="00136354"/>
    <w:rsid w:val="00136AD8"/>
    <w:rsid w:val="00136E83"/>
    <w:rsid w:val="00140227"/>
    <w:rsid w:val="001403C2"/>
    <w:rsid w:val="00140624"/>
    <w:rsid w:val="00140C42"/>
    <w:rsid w:val="00141C03"/>
    <w:rsid w:val="001426C5"/>
    <w:rsid w:val="00142BEC"/>
    <w:rsid w:val="00142C05"/>
    <w:rsid w:val="001431C1"/>
    <w:rsid w:val="00143301"/>
    <w:rsid w:val="00144C0C"/>
    <w:rsid w:val="0014558E"/>
    <w:rsid w:val="0014599D"/>
    <w:rsid w:val="00145E38"/>
    <w:rsid w:val="001462D5"/>
    <w:rsid w:val="00146DAF"/>
    <w:rsid w:val="00147F1B"/>
    <w:rsid w:val="00150581"/>
    <w:rsid w:val="00150B56"/>
    <w:rsid w:val="0015160F"/>
    <w:rsid w:val="00151EA4"/>
    <w:rsid w:val="00152282"/>
    <w:rsid w:val="00152B7A"/>
    <w:rsid w:val="00152C2D"/>
    <w:rsid w:val="0015332E"/>
    <w:rsid w:val="00153698"/>
    <w:rsid w:val="00154601"/>
    <w:rsid w:val="00154CE8"/>
    <w:rsid w:val="00155862"/>
    <w:rsid w:val="0015627E"/>
    <w:rsid w:val="001567C4"/>
    <w:rsid w:val="00157107"/>
    <w:rsid w:val="001573BC"/>
    <w:rsid w:val="00157495"/>
    <w:rsid w:val="001575BD"/>
    <w:rsid w:val="001576E0"/>
    <w:rsid w:val="0016005F"/>
    <w:rsid w:val="001602C2"/>
    <w:rsid w:val="00160896"/>
    <w:rsid w:val="00160C78"/>
    <w:rsid w:val="001621FE"/>
    <w:rsid w:val="00162493"/>
    <w:rsid w:val="00163513"/>
    <w:rsid w:val="001636AF"/>
    <w:rsid w:val="0016381C"/>
    <w:rsid w:val="00163A26"/>
    <w:rsid w:val="00163C39"/>
    <w:rsid w:val="00164727"/>
    <w:rsid w:val="001648DA"/>
    <w:rsid w:val="00164F58"/>
    <w:rsid w:val="00165E3D"/>
    <w:rsid w:val="001664C1"/>
    <w:rsid w:val="001669D5"/>
    <w:rsid w:val="00167747"/>
    <w:rsid w:val="001701DB"/>
    <w:rsid w:val="00170691"/>
    <w:rsid w:val="00170A50"/>
    <w:rsid w:val="0017115B"/>
    <w:rsid w:val="00171289"/>
    <w:rsid w:val="001718C2"/>
    <w:rsid w:val="00172E17"/>
    <w:rsid w:val="001732E1"/>
    <w:rsid w:val="00173FD4"/>
    <w:rsid w:val="00174471"/>
    <w:rsid w:val="00174704"/>
    <w:rsid w:val="0017528D"/>
    <w:rsid w:val="00175E03"/>
    <w:rsid w:val="0017639F"/>
    <w:rsid w:val="00177B0D"/>
    <w:rsid w:val="00180878"/>
    <w:rsid w:val="00180F49"/>
    <w:rsid w:val="00181820"/>
    <w:rsid w:val="00181C69"/>
    <w:rsid w:val="00181F51"/>
    <w:rsid w:val="00183327"/>
    <w:rsid w:val="00183C29"/>
    <w:rsid w:val="00183EE3"/>
    <w:rsid w:val="001840D0"/>
    <w:rsid w:val="00184280"/>
    <w:rsid w:val="001855A0"/>
    <w:rsid w:val="00185945"/>
    <w:rsid w:val="001859E3"/>
    <w:rsid w:val="001867B8"/>
    <w:rsid w:val="001910E5"/>
    <w:rsid w:val="001917DF"/>
    <w:rsid w:val="0019300E"/>
    <w:rsid w:val="00193A45"/>
    <w:rsid w:val="00193B09"/>
    <w:rsid w:val="00193D1A"/>
    <w:rsid w:val="001942BE"/>
    <w:rsid w:val="00194768"/>
    <w:rsid w:val="00194AB8"/>
    <w:rsid w:val="00194B0A"/>
    <w:rsid w:val="00194D94"/>
    <w:rsid w:val="001957CD"/>
    <w:rsid w:val="00196177"/>
    <w:rsid w:val="001961DF"/>
    <w:rsid w:val="00196720"/>
    <w:rsid w:val="00196765"/>
    <w:rsid w:val="00197B9E"/>
    <w:rsid w:val="001A0630"/>
    <w:rsid w:val="001A0A5A"/>
    <w:rsid w:val="001A102B"/>
    <w:rsid w:val="001A2FB8"/>
    <w:rsid w:val="001A31AD"/>
    <w:rsid w:val="001A3276"/>
    <w:rsid w:val="001A3703"/>
    <w:rsid w:val="001A4646"/>
    <w:rsid w:val="001A46B2"/>
    <w:rsid w:val="001A4A42"/>
    <w:rsid w:val="001A4BA1"/>
    <w:rsid w:val="001A519E"/>
    <w:rsid w:val="001A5376"/>
    <w:rsid w:val="001A5F27"/>
    <w:rsid w:val="001A6197"/>
    <w:rsid w:val="001A63BB"/>
    <w:rsid w:val="001A68C8"/>
    <w:rsid w:val="001A6B14"/>
    <w:rsid w:val="001A7682"/>
    <w:rsid w:val="001B1237"/>
    <w:rsid w:val="001B135F"/>
    <w:rsid w:val="001B1977"/>
    <w:rsid w:val="001B1B30"/>
    <w:rsid w:val="001B3035"/>
    <w:rsid w:val="001B38C6"/>
    <w:rsid w:val="001B453E"/>
    <w:rsid w:val="001B4910"/>
    <w:rsid w:val="001B5356"/>
    <w:rsid w:val="001B5659"/>
    <w:rsid w:val="001B5879"/>
    <w:rsid w:val="001B6E98"/>
    <w:rsid w:val="001B78E4"/>
    <w:rsid w:val="001B7944"/>
    <w:rsid w:val="001B7B9C"/>
    <w:rsid w:val="001C1FA7"/>
    <w:rsid w:val="001C2149"/>
    <w:rsid w:val="001C2FB8"/>
    <w:rsid w:val="001C352C"/>
    <w:rsid w:val="001C3659"/>
    <w:rsid w:val="001C3859"/>
    <w:rsid w:val="001C3A07"/>
    <w:rsid w:val="001C4BAF"/>
    <w:rsid w:val="001C4CF5"/>
    <w:rsid w:val="001C5226"/>
    <w:rsid w:val="001C5260"/>
    <w:rsid w:val="001C5950"/>
    <w:rsid w:val="001C5B15"/>
    <w:rsid w:val="001C64CF"/>
    <w:rsid w:val="001C6A3E"/>
    <w:rsid w:val="001C6CDA"/>
    <w:rsid w:val="001C78E1"/>
    <w:rsid w:val="001D030B"/>
    <w:rsid w:val="001D0B3D"/>
    <w:rsid w:val="001D2874"/>
    <w:rsid w:val="001D3DEE"/>
    <w:rsid w:val="001D4A8E"/>
    <w:rsid w:val="001D4C5E"/>
    <w:rsid w:val="001D5811"/>
    <w:rsid w:val="001D5AF2"/>
    <w:rsid w:val="001D6A21"/>
    <w:rsid w:val="001D7856"/>
    <w:rsid w:val="001D7B7D"/>
    <w:rsid w:val="001E0E73"/>
    <w:rsid w:val="001E131A"/>
    <w:rsid w:val="001E1728"/>
    <w:rsid w:val="001E22EB"/>
    <w:rsid w:val="001E22F1"/>
    <w:rsid w:val="001E2C59"/>
    <w:rsid w:val="001E37D6"/>
    <w:rsid w:val="001E3AB6"/>
    <w:rsid w:val="001E3FA5"/>
    <w:rsid w:val="001E40BE"/>
    <w:rsid w:val="001E4112"/>
    <w:rsid w:val="001E5906"/>
    <w:rsid w:val="001E5CE8"/>
    <w:rsid w:val="001E6995"/>
    <w:rsid w:val="001E7D28"/>
    <w:rsid w:val="001E7EA1"/>
    <w:rsid w:val="001F0B85"/>
    <w:rsid w:val="001F1EC3"/>
    <w:rsid w:val="001F21E6"/>
    <w:rsid w:val="001F235B"/>
    <w:rsid w:val="001F2C43"/>
    <w:rsid w:val="001F355D"/>
    <w:rsid w:val="001F367A"/>
    <w:rsid w:val="001F50F7"/>
    <w:rsid w:val="001F5EB2"/>
    <w:rsid w:val="001F61AF"/>
    <w:rsid w:val="001F649D"/>
    <w:rsid w:val="001F6CBC"/>
    <w:rsid w:val="001F77A1"/>
    <w:rsid w:val="001F7A19"/>
    <w:rsid w:val="001F7E8A"/>
    <w:rsid w:val="00200FD6"/>
    <w:rsid w:val="00201074"/>
    <w:rsid w:val="0020197A"/>
    <w:rsid w:val="00202127"/>
    <w:rsid w:val="002022CF"/>
    <w:rsid w:val="00202BD7"/>
    <w:rsid w:val="00203627"/>
    <w:rsid w:val="00203649"/>
    <w:rsid w:val="002045DF"/>
    <w:rsid w:val="00205150"/>
    <w:rsid w:val="00205325"/>
    <w:rsid w:val="00207770"/>
    <w:rsid w:val="002078ED"/>
    <w:rsid w:val="002102EE"/>
    <w:rsid w:val="00210A2B"/>
    <w:rsid w:val="00210A9B"/>
    <w:rsid w:val="00210B18"/>
    <w:rsid w:val="00210E3E"/>
    <w:rsid w:val="00211193"/>
    <w:rsid w:val="00211975"/>
    <w:rsid w:val="00211A57"/>
    <w:rsid w:val="002120D8"/>
    <w:rsid w:val="002127B4"/>
    <w:rsid w:val="0021283B"/>
    <w:rsid w:val="00213140"/>
    <w:rsid w:val="00213C44"/>
    <w:rsid w:val="00213C91"/>
    <w:rsid w:val="00214B71"/>
    <w:rsid w:val="0021548D"/>
    <w:rsid w:val="00215F52"/>
    <w:rsid w:val="002170A9"/>
    <w:rsid w:val="0021735D"/>
    <w:rsid w:val="002173EE"/>
    <w:rsid w:val="00220280"/>
    <w:rsid w:val="00220570"/>
    <w:rsid w:val="00221061"/>
    <w:rsid w:val="00221ACA"/>
    <w:rsid w:val="00222886"/>
    <w:rsid w:val="00222A41"/>
    <w:rsid w:val="00223EBD"/>
    <w:rsid w:val="00224A9B"/>
    <w:rsid w:val="0022531C"/>
    <w:rsid w:val="0022674C"/>
    <w:rsid w:val="00226834"/>
    <w:rsid w:val="00227B1E"/>
    <w:rsid w:val="00227BAA"/>
    <w:rsid w:val="00227DC9"/>
    <w:rsid w:val="00227E88"/>
    <w:rsid w:val="002316F4"/>
    <w:rsid w:val="00231BC9"/>
    <w:rsid w:val="0023217F"/>
    <w:rsid w:val="002326A9"/>
    <w:rsid w:val="00232B7A"/>
    <w:rsid w:val="00233130"/>
    <w:rsid w:val="002331CD"/>
    <w:rsid w:val="00233C07"/>
    <w:rsid w:val="00234626"/>
    <w:rsid w:val="0023487B"/>
    <w:rsid w:val="00234CE6"/>
    <w:rsid w:val="0023506C"/>
    <w:rsid w:val="00235D97"/>
    <w:rsid w:val="002368F1"/>
    <w:rsid w:val="00237637"/>
    <w:rsid w:val="002406A4"/>
    <w:rsid w:val="00240706"/>
    <w:rsid w:val="00240A1F"/>
    <w:rsid w:val="00240A40"/>
    <w:rsid w:val="0024137D"/>
    <w:rsid w:val="00241BFE"/>
    <w:rsid w:val="00242D04"/>
    <w:rsid w:val="00243B17"/>
    <w:rsid w:val="00243B75"/>
    <w:rsid w:val="00243D8A"/>
    <w:rsid w:val="0024406E"/>
    <w:rsid w:val="00244933"/>
    <w:rsid w:val="00244E4C"/>
    <w:rsid w:val="002450A5"/>
    <w:rsid w:val="002463D1"/>
    <w:rsid w:val="002468F2"/>
    <w:rsid w:val="002471C1"/>
    <w:rsid w:val="002476F0"/>
    <w:rsid w:val="0025099A"/>
    <w:rsid w:val="002519C3"/>
    <w:rsid w:val="00251DB3"/>
    <w:rsid w:val="0025249F"/>
    <w:rsid w:val="00252E99"/>
    <w:rsid w:val="00253265"/>
    <w:rsid w:val="002542CB"/>
    <w:rsid w:val="00254B1B"/>
    <w:rsid w:val="00254E84"/>
    <w:rsid w:val="00255B31"/>
    <w:rsid w:val="002565B3"/>
    <w:rsid w:val="0025675F"/>
    <w:rsid w:val="00256CEF"/>
    <w:rsid w:val="00256CF0"/>
    <w:rsid w:val="0025774F"/>
    <w:rsid w:val="00260EFE"/>
    <w:rsid w:val="0026122D"/>
    <w:rsid w:val="002617BD"/>
    <w:rsid w:val="00261CA1"/>
    <w:rsid w:val="00262971"/>
    <w:rsid w:val="00262AE9"/>
    <w:rsid w:val="002630A1"/>
    <w:rsid w:val="002632F7"/>
    <w:rsid w:val="00263EFF"/>
    <w:rsid w:val="00264A6A"/>
    <w:rsid w:val="00266344"/>
    <w:rsid w:val="0026656F"/>
    <w:rsid w:val="00266934"/>
    <w:rsid w:val="00267710"/>
    <w:rsid w:val="00267D00"/>
    <w:rsid w:val="00271037"/>
    <w:rsid w:val="002711D5"/>
    <w:rsid w:val="00271647"/>
    <w:rsid w:val="00271856"/>
    <w:rsid w:val="00271F7D"/>
    <w:rsid w:val="0027216A"/>
    <w:rsid w:val="00273B78"/>
    <w:rsid w:val="00273BCA"/>
    <w:rsid w:val="00273DAF"/>
    <w:rsid w:val="002748D4"/>
    <w:rsid w:val="00274B8A"/>
    <w:rsid w:val="002752B3"/>
    <w:rsid w:val="00275DCA"/>
    <w:rsid w:val="002761E6"/>
    <w:rsid w:val="00276291"/>
    <w:rsid w:val="00276378"/>
    <w:rsid w:val="00276990"/>
    <w:rsid w:val="00276A7C"/>
    <w:rsid w:val="00276AAE"/>
    <w:rsid w:val="00276F8C"/>
    <w:rsid w:val="00276FD7"/>
    <w:rsid w:val="00277110"/>
    <w:rsid w:val="00277CBE"/>
    <w:rsid w:val="0028038D"/>
    <w:rsid w:val="002810BC"/>
    <w:rsid w:val="0028225E"/>
    <w:rsid w:val="00283215"/>
    <w:rsid w:val="00283497"/>
    <w:rsid w:val="002834E5"/>
    <w:rsid w:val="00283BA7"/>
    <w:rsid w:val="00283ED1"/>
    <w:rsid w:val="00283F67"/>
    <w:rsid w:val="00284C67"/>
    <w:rsid w:val="002878DA"/>
    <w:rsid w:val="002914E4"/>
    <w:rsid w:val="00291FAD"/>
    <w:rsid w:val="00292063"/>
    <w:rsid w:val="0029239B"/>
    <w:rsid w:val="002929C2"/>
    <w:rsid w:val="00292D7B"/>
    <w:rsid w:val="00292FAD"/>
    <w:rsid w:val="002933FA"/>
    <w:rsid w:val="002934B0"/>
    <w:rsid w:val="0029387D"/>
    <w:rsid w:val="002939D5"/>
    <w:rsid w:val="00293A0E"/>
    <w:rsid w:val="002940BE"/>
    <w:rsid w:val="002950B5"/>
    <w:rsid w:val="00295524"/>
    <w:rsid w:val="00295D6F"/>
    <w:rsid w:val="002961D6"/>
    <w:rsid w:val="00296570"/>
    <w:rsid w:val="00296CC2"/>
    <w:rsid w:val="00297530"/>
    <w:rsid w:val="002979F6"/>
    <w:rsid w:val="00297C75"/>
    <w:rsid w:val="002A0651"/>
    <w:rsid w:val="002A1024"/>
    <w:rsid w:val="002A1349"/>
    <w:rsid w:val="002A1BCF"/>
    <w:rsid w:val="002A2357"/>
    <w:rsid w:val="002A2661"/>
    <w:rsid w:val="002A2C04"/>
    <w:rsid w:val="002A393B"/>
    <w:rsid w:val="002A4264"/>
    <w:rsid w:val="002A4C55"/>
    <w:rsid w:val="002A5D8A"/>
    <w:rsid w:val="002A5E80"/>
    <w:rsid w:val="002A5FE6"/>
    <w:rsid w:val="002A629C"/>
    <w:rsid w:val="002A6826"/>
    <w:rsid w:val="002A697B"/>
    <w:rsid w:val="002A7169"/>
    <w:rsid w:val="002A74FE"/>
    <w:rsid w:val="002A7B4E"/>
    <w:rsid w:val="002B1FAB"/>
    <w:rsid w:val="002B21F8"/>
    <w:rsid w:val="002B2553"/>
    <w:rsid w:val="002B300F"/>
    <w:rsid w:val="002B3EC3"/>
    <w:rsid w:val="002B45A7"/>
    <w:rsid w:val="002B55DE"/>
    <w:rsid w:val="002B5FF7"/>
    <w:rsid w:val="002B7C7A"/>
    <w:rsid w:val="002B7FFC"/>
    <w:rsid w:val="002C0280"/>
    <w:rsid w:val="002C1D6B"/>
    <w:rsid w:val="002C1FBB"/>
    <w:rsid w:val="002C2412"/>
    <w:rsid w:val="002C264E"/>
    <w:rsid w:val="002C285B"/>
    <w:rsid w:val="002C2B85"/>
    <w:rsid w:val="002C3428"/>
    <w:rsid w:val="002C4594"/>
    <w:rsid w:val="002C4720"/>
    <w:rsid w:val="002C4A98"/>
    <w:rsid w:val="002C4D12"/>
    <w:rsid w:val="002C4DE1"/>
    <w:rsid w:val="002C4F30"/>
    <w:rsid w:val="002C51E2"/>
    <w:rsid w:val="002C59FE"/>
    <w:rsid w:val="002C5C5C"/>
    <w:rsid w:val="002C5D95"/>
    <w:rsid w:val="002C63ED"/>
    <w:rsid w:val="002C6836"/>
    <w:rsid w:val="002C6F30"/>
    <w:rsid w:val="002C782A"/>
    <w:rsid w:val="002C78D6"/>
    <w:rsid w:val="002C7992"/>
    <w:rsid w:val="002C7D60"/>
    <w:rsid w:val="002C7E1C"/>
    <w:rsid w:val="002D018F"/>
    <w:rsid w:val="002D05F1"/>
    <w:rsid w:val="002D1049"/>
    <w:rsid w:val="002D1173"/>
    <w:rsid w:val="002D126A"/>
    <w:rsid w:val="002D16C4"/>
    <w:rsid w:val="002D17DA"/>
    <w:rsid w:val="002D27BF"/>
    <w:rsid w:val="002D2AF7"/>
    <w:rsid w:val="002D3D99"/>
    <w:rsid w:val="002D4118"/>
    <w:rsid w:val="002D4405"/>
    <w:rsid w:val="002D5A6C"/>
    <w:rsid w:val="002D636C"/>
    <w:rsid w:val="002D66B9"/>
    <w:rsid w:val="002D67D6"/>
    <w:rsid w:val="002D6C91"/>
    <w:rsid w:val="002D73D6"/>
    <w:rsid w:val="002D747F"/>
    <w:rsid w:val="002D77B4"/>
    <w:rsid w:val="002E0CDC"/>
    <w:rsid w:val="002E1C48"/>
    <w:rsid w:val="002E2418"/>
    <w:rsid w:val="002E2880"/>
    <w:rsid w:val="002E2ECF"/>
    <w:rsid w:val="002E33EA"/>
    <w:rsid w:val="002E374E"/>
    <w:rsid w:val="002E381E"/>
    <w:rsid w:val="002E421C"/>
    <w:rsid w:val="002E525E"/>
    <w:rsid w:val="002E56E9"/>
    <w:rsid w:val="002E6FBD"/>
    <w:rsid w:val="002E6FF1"/>
    <w:rsid w:val="002E7821"/>
    <w:rsid w:val="002E7A7D"/>
    <w:rsid w:val="002E7D6A"/>
    <w:rsid w:val="002F01C1"/>
    <w:rsid w:val="002F0441"/>
    <w:rsid w:val="002F16A4"/>
    <w:rsid w:val="002F2A5A"/>
    <w:rsid w:val="002F3B71"/>
    <w:rsid w:val="002F3BD3"/>
    <w:rsid w:val="002F749B"/>
    <w:rsid w:val="002F78BC"/>
    <w:rsid w:val="00302297"/>
    <w:rsid w:val="003023A2"/>
    <w:rsid w:val="003025DB"/>
    <w:rsid w:val="00303125"/>
    <w:rsid w:val="003031A8"/>
    <w:rsid w:val="003032BF"/>
    <w:rsid w:val="00304301"/>
    <w:rsid w:val="0030482A"/>
    <w:rsid w:val="003051E5"/>
    <w:rsid w:val="003051E8"/>
    <w:rsid w:val="00305250"/>
    <w:rsid w:val="00306449"/>
    <w:rsid w:val="00306765"/>
    <w:rsid w:val="0030683A"/>
    <w:rsid w:val="003071F6"/>
    <w:rsid w:val="003101EF"/>
    <w:rsid w:val="003104DE"/>
    <w:rsid w:val="00310F00"/>
    <w:rsid w:val="003116CE"/>
    <w:rsid w:val="00311A7F"/>
    <w:rsid w:val="00311D66"/>
    <w:rsid w:val="003125FC"/>
    <w:rsid w:val="0031358B"/>
    <w:rsid w:val="003139D4"/>
    <w:rsid w:val="00313BD7"/>
    <w:rsid w:val="00314A36"/>
    <w:rsid w:val="00314C03"/>
    <w:rsid w:val="00315E56"/>
    <w:rsid w:val="003168C0"/>
    <w:rsid w:val="00316BDA"/>
    <w:rsid w:val="0031712C"/>
    <w:rsid w:val="00320894"/>
    <w:rsid w:val="00321910"/>
    <w:rsid w:val="00321D2F"/>
    <w:rsid w:val="003226F1"/>
    <w:rsid w:val="00322997"/>
    <w:rsid w:val="00322BA5"/>
    <w:rsid w:val="003230D0"/>
    <w:rsid w:val="00323F2B"/>
    <w:rsid w:val="00324247"/>
    <w:rsid w:val="00324648"/>
    <w:rsid w:val="003247B7"/>
    <w:rsid w:val="00324DE6"/>
    <w:rsid w:val="003257E2"/>
    <w:rsid w:val="0032584D"/>
    <w:rsid w:val="00325E75"/>
    <w:rsid w:val="00327724"/>
    <w:rsid w:val="00327A61"/>
    <w:rsid w:val="00327C93"/>
    <w:rsid w:val="00327E4C"/>
    <w:rsid w:val="00327ED3"/>
    <w:rsid w:val="00330E84"/>
    <w:rsid w:val="00331677"/>
    <w:rsid w:val="00334BAC"/>
    <w:rsid w:val="00335185"/>
    <w:rsid w:val="00335812"/>
    <w:rsid w:val="003358F3"/>
    <w:rsid w:val="00335C76"/>
    <w:rsid w:val="00336109"/>
    <w:rsid w:val="003364D4"/>
    <w:rsid w:val="00337656"/>
    <w:rsid w:val="00337AF2"/>
    <w:rsid w:val="0034001A"/>
    <w:rsid w:val="00340963"/>
    <w:rsid w:val="0034226C"/>
    <w:rsid w:val="003426E1"/>
    <w:rsid w:val="0034278C"/>
    <w:rsid w:val="00342CD1"/>
    <w:rsid w:val="00343361"/>
    <w:rsid w:val="00343C10"/>
    <w:rsid w:val="00343FAD"/>
    <w:rsid w:val="0034512B"/>
    <w:rsid w:val="00345D2E"/>
    <w:rsid w:val="003469AE"/>
    <w:rsid w:val="00346D8A"/>
    <w:rsid w:val="00346F91"/>
    <w:rsid w:val="003479A4"/>
    <w:rsid w:val="003501CF"/>
    <w:rsid w:val="00350725"/>
    <w:rsid w:val="00350DDF"/>
    <w:rsid w:val="003518EE"/>
    <w:rsid w:val="00353327"/>
    <w:rsid w:val="00353ADB"/>
    <w:rsid w:val="0035416C"/>
    <w:rsid w:val="00354256"/>
    <w:rsid w:val="0035433A"/>
    <w:rsid w:val="00354852"/>
    <w:rsid w:val="00354D68"/>
    <w:rsid w:val="003562F7"/>
    <w:rsid w:val="003563EB"/>
    <w:rsid w:val="0035683E"/>
    <w:rsid w:val="00356D65"/>
    <w:rsid w:val="003570DF"/>
    <w:rsid w:val="00357B73"/>
    <w:rsid w:val="003607A9"/>
    <w:rsid w:val="0036090D"/>
    <w:rsid w:val="00361B04"/>
    <w:rsid w:val="00361CC0"/>
    <w:rsid w:val="0036233B"/>
    <w:rsid w:val="00362456"/>
    <w:rsid w:val="00363158"/>
    <w:rsid w:val="003639AE"/>
    <w:rsid w:val="00364919"/>
    <w:rsid w:val="00364F19"/>
    <w:rsid w:val="00365799"/>
    <w:rsid w:val="00365B65"/>
    <w:rsid w:val="00365BD8"/>
    <w:rsid w:val="00366438"/>
    <w:rsid w:val="00366E29"/>
    <w:rsid w:val="00366F16"/>
    <w:rsid w:val="00367160"/>
    <w:rsid w:val="003703EA"/>
    <w:rsid w:val="00371066"/>
    <w:rsid w:val="00371BE8"/>
    <w:rsid w:val="0037209F"/>
    <w:rsid w:val="00372353"/>
    <w:rsid w:val="00372BDB"/>
    <w:rsid w:val="003735C2"/>
    <w:rsid w:val="00374086"/>
    <w:rsid w:val="0037416C"/>
    <w:rsid w:val="003744DD"/>
    <w:rsid w:val="00374B12"/>
    <w:rsid w:val="0037521E"/>
    <w:rsid w:val="003755F4"/>
    <w:rsid w:val="0037585C"/>
    <w:rsid w:val="00375D72"/>
    <w:rsid w:val="00375EF7"/>
    <w:rsid w:val="00376CAB"/>
    <w:rsid w:val="00377423"/>
    <w:rsid w:val="00380176"/>
    <w:rsid w:val="00381AA7"/>
    <w:rsid w:val="00381CD9"/>
    <w:rsid w:val="00382AAE"/>
    <w:rsid w:val="003853F9"/>
    <w:rsid w:val="00385B28"/>
    <w:rsid w:val="00385D9C"/>
    <w:rsid w:val="00386667"/>
    <w:rsid w:val="00386743"/>
    <w:rsid w:val="003869EF"/>
    <w:rsid w:val="003870F5"/>
    <w:rsid w:val="0039050B"/>
    <w:rsid w:val="00390524"/>
    <w:rsid w:val="003907AC"/>
    <w:rsid w:val="00391ED8"/>
    <w:rsid w:val="003921F8"/>
    <w:rsid w:val="0039241C"/>
    <w:rsid w:val="00392557"/>
    <w:rsid w:val="00392868"/>
    <w:rsid w:val="003947DB"/>
    <w:rsid w:val="00394A0C"/>
    <w:rsid w:val="00395319"/>
    <w:rsid w:val="003965EC"/>
    <w:rsid w:val="00397578"/>
    <w:rsid w:val="00397DC6"/>
    <w:rsid w:val="003A0C8A"/>
    <w:rsid w:val="003A1894"/>
    <w:rsid w:val="003A1E59"/>
    <w:rsid w:val="003A2BE2"/>
    <w:rsid w:val="003A2C45"/>
    <w:rsid w:val="003A342D"/>
    <w:rsid w:val="003A3BC5"/>
    <w:rsid w:val="003A3DF4"/>
    <w:rsid w:val="003A4FCD"/>
    <w:rsid w:val="003A5129"/>
    <w:rsid w:val="003A57D0"/>
    <w:rsid w:val="003A60FF"/>
    <w:rsid w:val="003A6104"/>
    <w:rsid w:val="003A6C20"/>
    <w:rsid w:val="003A6C71"/>
    <w:rsid w:val="003A6EC8"/>
    <w:rsid w:val="003A76FB"/>
    <w:rsid w:val="003B0A02"/>
    <w:rsid w:val="003B0FFE"/>
    <w:rsid w:val="003B148C"/>
    <w:rsid w:val="003B2513"/>
    <w:rsid w:val="003B2674"/>
    <w:rsid w:val="003B3190"/>
    <w:rsid w:val="003B32E4"/>
    <w:rsid w:val="003B50DD"/>
    <w:rsid w:val="003B5E79"/>
    <w:rsid w:val="003B71BB"/>
    <w:rsid w:val="003B79C1"/>
    <w:rsid w:val="003B7D0F"/>
    <w:rsid w:val="003C08F4"/>
    <w:rsid w:val="003C09FD"/>
    <w:rsid w:val="003C0EA0"/>
    <w:rsid w:val="003C0EAD"/>
    <w:rsid w:val="003C27DE"/>
    <w:rsid w:val="003C2C5D"/>
    <w:rsid w:val="003C414A"/>
    <w:rsid w:val="003C43E4"/>
    <w:rsid w:val="003C6BDB"/>
    <w:rsid w:val="003C72AA"/>
    <w:rsid w:val="003C7359"/>
    <w:rsid w:val="003C7F16"/>
    <w:rsid w:val="003D0F4E"/>
    <w:rsid w:val="003D1115"/>
    <w:rsid w:val="003D18A7"/>
    <w:rsid w:val="003D1E47"/>
    <w:rsid w:val="003D2799"/>
    <w:rsid w:val="003D2F59"/>
    <w:rsid w:val="003D2F5B"/>
    <w:rsid w:val="003D3337"/>
    <w:rsid w:val="003D341D"/>
    <w:rsid w:val="003D3B17"/>
    <w:rsid w:val="003D3F33"/>
    <w:rsid w:val="003D4E22"/>
    <w:rsid w:val="003D5269"/>
    <w:rsid w:val="003D6876"/>
    <w:rsid w:val="003D7793"/>
    <w:rsid w:val="003D792B"/>
    <w:rsid w:val="003E0876"/>
    <w:rsid w:val="003E0907"/>
    <w:rsid w:val="003E18D8"/>
    <w:rsid w:val="003E2058"/>
    <w:rsid w:val="003E3760"/>
    <w:rsid w:val="003E4472"/>
    <w:rsid w:val="003E4D12"/>
    <w:rsid w:val="003E51B3"/>
    <w:rsid w:val="003E5B6A"/>
    <w:rsid w:val="003E5E3B"/>
    <w:rsid w:val="003E6C74"/>
    <w:rsid w:val="003E73E4"/>
    <w:rsid w:val="003F0443"/>
    <w:rsid w:val="003F1E1E"/>
    <w:rsid w:val="003F229D"/>
    <w:rsid w:val="003F232D"/>
    <w:rsid w:val="003F2DDC"/>
    <w:rsid w:val="003F6D49"/>
    <w:rsid w:val="003F70F7"/>
    <w:rsid w:val="003F73CC"/>
    <w:rsid w:val="00400222"/>
    <w:rsid w:val="00400C3A"/>
    <w:rsid w:val="00400FC7"/>
    <w:rsid w:val="00401486"/>
    <w:rsid w:val="0040164C"/>
    <w:rsid w:val="00402748"/>
    <w:rsid w:val="00402C43"/>
    <w:rsid w:val="00403074"/>
    <w:rsid w:val="00403991"/>
    <w:rsid w:val="004042B9"/>
    <w:rsid w:val="00405796"/>
    <w:rsid w:val="00406202"/>
    <w:rsid w:val="004073E9"/>
    <w:rsid w:val="0040784D"/>
    <w:rsid w:val="00407BA5"/>
    <w:rsid w:val="0041168F"/>
    <w:rsid w:val="00411783"/>
    <w:rsid w:val="00412320"/>
    <w:rsid w:val="00412559"/>
    <w:rsid w:val="00413C87"/>
    <w:rsid w:val="00413C9B"/>
    <w:rsid w:val="004140EF"/>
    <w:rsid w:val="004141D0"/>
    <w:rsid w:val="004148B7"/>
    <w:rsid w:val="004148C7"/>
    <w:rsid w:val="00415F9D"/>
    <w:rsid w:val="00415FC4"/>
    <w:rsid w:val="0041648A"/>
    <w:rsid w:val="0041716D"/>
    <w:rsid w:val="0041779B"/>
    <w:rsid w:val="00420DFA"/>
    <w:rsid w:val="00420EA1"/>
    <w:rsid w:val="00420FF3"/>
    <w:rsid w:val="00421151"/>
    <w:rsid w:val="004214BC"/>
    <w:rsid w:val="0042159A"/>
    <w:rsid w:val="00421711"/>
    <w:rsid w:val="00422CE3"/>
    <w:rsid w:val="0042354C"/>
    <w:rsid w:val="00423F07"/>
    <w:rsid w:val="00424932"/>
    <w:rsid w:val="00424ECB"/>
    <w:rsid w:val="00424FA9"/>
    <w:rsid w:val="00425217"/>
    <w:rsid w:val="00425420"/>
    <w:rsid w:val="00425741"/>
    <w:rsid w:val="00425943"/>
    <w:rsid w:val="00426E06"/>
    <w:rsid w:val="004274C7"/>
    <w:rsid w:val="00430328"/>
    <w:rsid w:val="00430472"/>
    <w:rsid w:val="00430485"/>
    <w:rsid w:val="00430633"/>
    <w:rsid w:val="00431036"/>
    <w:rsid w:val="004327AA"/>
    <w:rsid w:val="00432AEA"/>
    <w:rsid w:val="004337B7"/>
    <w:rsid w:val="00433A1F"/>
    <w:rsid w:val="00433C21"/>
    <w:rsid w:val="004342D2"/>
    <w:rsid w:val="00434541"/>
    <w:rsid w:val="00435498"/>
    <w:rsid w:val="0043555E"/>
    <w:rsid w:val="0043711E"/>
    <w:rsid w:val="00440114"/>
    <w:rsid w:val="004403B7"/>
    <w:rsid w:val="00440BF7"/>
    <w:rsid w:val="004414B3"/>
    <w:rsid w:val="004423A3"/>
    <w:rsid w:val="00442C53"/>
    <w:rsid w:val="00443293"/>
    <w:rsid w:val="004439A6"/>
    <w:rsid w:val="004442E0"/>
    <w:rsid w:val="00444660"/>
    <w:rsid w:val="00445EA3"/>
    <w:rsid w:val="00447DE9"/>
    <w:rsid w:val="00447F48"/>
    <w:rsid w:val="004501C2"/>
    <w:rsid w:val="004510F3"/>
    <w:rsid w:val="004511C9"/>
    <w:rsid w:val="0045182A"/>
    <w:rsid w:val="00451B3D"/>
    <w:rsid w:val="00451FE1"/>
    <w:rsid w:val="004525EF"/>
    <w:rsid w:val="00452C56"/>
    <w:rsid w:val="00452D66"/>
    <w:rsid w:val="004537A3"/>
    <w:rsid w:val="00453F44"/>
    <w:rsid w:val="00454131"/>
    <w:rsid w:val="004547B3"/>
    <w:rsid w:val="00454952"/>
    <w:rsid w:val="00454BA4"/>
    <w:rsid w:val="00454C23"/>
    <w:rsid w:val="00454EE3"/>
    <w:rsid w:val="00455069"/>
    <w:rsid w:val="00455739"/>
    <w:rsid w:val="00455D2B"/>
    <w:rsid w:val="0045616D"/>
    <w:rsid w:val="004561E9"/>
    <w:rsid w:val="00456844"/>
    <w:rsid w:val="00457841"/>
    <w:rsid w:val="00457D71"/>
    <w:rsid w:val="004601C1"/>
    <w:rsid w:val="004601D8"/>
    <w:rsid w:val="004609AE"/>
    <w:rsid w:val="00460B53"/>
    <w:rsid w:val="004612A4"/>
    <w:rsid w:val="00462752"/>
    <w:rsid w:val="00462971"/>
    <w:rsid w:val="00463121"/>
    <w:rsid w:val="004641FE"/>
    <w:rsid w:val="00464E2D"/>
    <w:rsid w:val="00465FB2"/>
    <w:rsid w:val="004665BF"/>
    <w:rsid w:val="00466A28"/>
    <w:rsid w:val="004702E1"/>
    <w:rsid w:val="004707C3"/>
    <w:rsid w:val="00471AE7"/>
    <w:rsid w:val="00473BA8"/>
    <w:rsid w:val="00473C4F"/>
    <w:rsid w:val="00473DA7"/>
    <w:rsid w:val="004742DF"/>
    <w:rsid w:val="00474532"/>
    <w:rsid w:val="0047487B"/>
    <w:rsid w:val="00474DED"/>
    <w:rsid w:val="00474E6B"/>
    <w:rsid w:val="004756E7"/>
    <w:rsid w:val="00475BB7"/>
    <w:rsid w:val="00476017"/>
    <w:rsid w:val="00476325"/>
    <w:rsid w:val="004772ED"/>
    <w:rsid w:val="0047755E"/>
    <w:rsid w:val="00477A48"/>
    <w:rsid w:val="00477C99"/>
    <w:rsid w:val="004802C0"/>
    <w:rsid w:val="004806E6"/>
    <w:rsid w:val="00480FA4"/>
    <w:rsid w:val="00481175"/>
    <w:rsid w:val="0048133E"/>
    <w:rsid w:val="00481389"/>
    <w:rsid w:val="0048290B"/>
    <w:rsid w:val="00484246"/>
    <w:rsid w:val="00484592"/>
    <w:rsid w:val="00484620"/>
    <w:rsid w:val="00484E42"/>
    <w:rsid w:val="00484EC3"/>
    <w:rsid w:val="00486312"/>
    <w:rsid w:val="004864AE"/>
    <w:rsid w:val="004869EF"/>
    <w:rsid w:val="004873A0"/>
    <w:rsid w:val="004900BA"/>
    <w:rsid w:val="00490579"/>
    <w:rsid w:val="004908C8"/>
    <w:rsid w:val="004908CC"/>
    <w:rsid w:val="00490904"/>
    <w:rsid w:val="00490DDF"/>
    <w:rsid w:val="00490EDF"/>
    <w:rsid w:val="004912FB"/>
    <w:rsid w:val="004916D2"/>
    <w:rsid w:val="0049183C"/>
    <w:rsid w:val="00491E24"/>
    <w:rsid w:val="004922B4"/>
    <w:rsid w:val="004924D3"/>
    <w:rsid w:val="00493136"/>
    <w:rsid w:val="004932D2"/>
    <w:rsid w:val="004934A1"/>
    <w:rsid w:val="00493C80"/>
    <w:rsid w:val="00493FCB"/>
    <w:rsid w:val="0049458C"/>
    <w:rsid w:val="0049521B"/>
    <w:rsid w:val="004957D3"/>
    <w:rsid w:val="004979D7"/>
    <w:rsid w:val="00497B0D"/>
    <w:rsid w:val="00497D23"/>
    <w:rsid w:val="004A008B"/>
    <w:rsid w:val="004A215A"/>
    <w:rsid w:val="004A223F"/>
    <w:rsid w:val="004A38C1"/>
    <w:rsid w:val="004A41D3"/>
    <w:rsid w:val="004A5EF5"/>
    <w:rsid w:val="004A746A"/>
    <w:rsid w:val="004A7AEB"/>
    <w:rsid w:val="004A7DB3"/>
    <w:rsid w:val="004B173F"/>
    <w:rsid w:val="004B357F"/>
    <w:rsid w:val="004B3AF0"/>
    <w:rsid w:val="004B3CEC"/>
    <w:rsid w:val="004B42C6"/>
    <w:rsid w:val="004B4575"/>
    <w:rsid w:val="004B45A1"/>
    <w:rsid w:val="004B53F9"/>
    <w:rsid w:val="004B60F5"/>
    <w:rsid w:val="004B6A6C"/>
    <w:rsid w:val="004B6D4E"/>
    <w:rsid w:val="004B7D16"/>
    <w:rsid w:val="004C0275"/>
    <w:rsid w:val="004C045E"/>
    <w:rsid w:val="004C0DE1"/>
    <w:rsid w:val="004C1595"/>
    <w:rsid w:val="004C204A"/>
    <w:rsid w:val="004C24B9"/>
    <w:rsid w:val="004C270F"/>
    <w:rsid w:val="004C2E4C"/>
    <w:rsid w:val="004C3CDA"/>
    <w:rsid w:val="004C43D6"/>
    <w:rsid w:val="004C5789"/>
    <w:rsid w:val="004C5D85"/>
    <w:rsid w:val="004C5D9A"/>
    <w:rsid w:val="004C648C"/>
    <w:rsid w:val="004C6B3D"/>
    <w:rsid w:val="004C6CFB"/>
    <w:rsid w:val="004C7520"/>
    <w:rsid w:val="004D0A77"/>
    <w:rsid w:val="004D0BD7"/>
    <w:rsid w:val="004D1830"/>
    <w:rsid w:val="004D1F93"/>
    <w:rsid w:val="004D2AA4"/>
    <w:rsid w:val="004D4186"/>
    <w:rsid w:val="004D459C"/>
    <w:rsid w:val="004D49DF"/>
    <w:rsid w:val="004D5A19"/>
    <w:rsid w:val="004D5AF3"/>
    <w:rsid w:val="004D65EB"/>
    <w:rsid w:val="004D663F"/>
    <w:rsid w:val="004D6BAA"/>
    <w:rsid w:val="004D6C33"/>
    <w:rsid w:val="004D7075"/>
    <w:rsid w:val="004D7328"/>
    <w:rsid w:val="004D7734"/>
    <w:rsid w:val="004D7D84"/>
    <w:rsid w:val="004E0E84"/>
    <w:rsid w:val="004E1BDB"/>
    <w:rsid w:val="004E25FE"/>
    <w:rsid w:val="004E2F84"/>
    <w:rsid w:val="004E3002"/>
    <w:rsid w:val="004E4272"/>
    <w:rsid w:val="004E4918"/>
    <w:rsid w:val="004E4EFB"/>
    <w:rsid w:val="004E500A"/>
    <w:rsid w:val="004E5038"/>
    <w:rsid w:val="004E5429"/>
    <w:rsid w:val="004E6716"/>
    <w:rsid w:val="004E6DB3"/>
    <w:rsid w:val="004E7A11"/>
    <w:rsid w:val="004E7CE6"/>
    <w:rsid w:val="004E7D09"/>
    <w:rsid w:val="004F06EC"/>
    <w:rsid w:val="004F0CAA"/>
    <w:rsid w:val="004F0F5C"/>
    <w:rsid w:val="004F0F9D"/>
    <w:rsid w:val="004F19C1"/>
    <w:rsid w:val="004F1E31"/>
    <w:rsid w:val="004F2ABB"/>
    <w:rsid w:val="004F2E88"/>
    <w:rsid w:val="004F2EB4"/>
    <w:rsid w:val="004F34C5"/>
    <w:rsid w:val="004F49FB"/>
    <w:rsid w:val="004F56C7"/>
    <w:rsid w:val="004F5D32"/>
    <w:rsid w:val="004F6058"/>
    <w:rsid w:val="004F6B11"/>
    <w:rsid w:val="004F73A1"/>
    <w:rsid w:val="004F7482"/>
    <w:rsid w:val="00500252"/>
    <w:rsid w:val="005005DA"/>
    <w:rsid w:val="00500F24"/>
    <w:rsid w:val="00501032"/>
    <w:rsid w:val="005010AE"/>
    <w:rsid w:val="00501A52"/>
    <w:rsid w:val="0050205C"/>
    <w:rsid w:val="0050298E"/>
    <w:rsid w:val="00502AC7"/>
    <w:rsid w:val="00503A5A"/>
    <w:rsid w:val="0050412F"/>
    <w:rsid w:val="00504E83"/>
    <w:rsid w:val="00506247"/>
    <w:rsid w:val="00507013"/>
    <w:rsid w:val="0050749C"/>
    <w:rsid w:val="00510278"/>
    <w:rsid w:val="00510AD9"/>
    <w:rsid w:val="00510E05"/>
    <w:rsid w:val="00510F87"/>
    <w:rsid w:val="00511673"/>
    <w:rsid w:val="005117CC"/>
    <w:rsid w:val="00511C5D"/>
    <w:rsid w:val="005124C1"/>
    <w:rsid w:val="00512C3E"/>
    <w:rsid w:val="00513D44"/>
    <w:rsid w:val="0051429C"/>
    <w:rsid w:val="00514AF7"/>
    <w:rsid w:val="00515216"/>
    <w:rsid w:val="005178D0"/>
    <w:rsid w:val="005218C3"/>
    <w:rsid w:val="005221FC"/>
    <w:rsid w:val="00522C44"/>
    <w:rsid w:val="00523B28"/>
    <w:rsid w:val="00523BE1"/>
    <w:rsid w:val="00523DE1"/>
    <w:rsid w:val="005255D4"/>
    <w:rsid w:val="00525B61"/>
    <w:rsid w:val="00526389"/>
    <w:rsid w:val="00526424"/>
    <w:rsid w:val="00526840"/>
    <w:rsid w:val="00527421"/>
    <w:rsid w:val="00527A37"/>
    <w:rsid w:val="00527A7C"/>
    <w:rsid w:val="005304B7"/>
    <w:rsid w:val="005305FE"/>
    <w:rsid w:val="00530EB2"/>
    <w:rsid w:val="005324F6"/>
    <w:rsid w:val="00532854"/>
    <w:rsid w:val="00533C51"/>
    <w:rsid w:val="00533E78"/>
    <w:rsid w:val="00533EC6"/>
    <w:rsid w:val="0053403E"/>
    <w:rsid w:val="00534256"/>
    <w:rsid w:val="005343F1"/>
    <w:rsid w:val="00534402"/>
    <w:rsid w:val="005346DE"/>
    <w:rsid w:val="00534FAF"/>
    <w:rsid w:val="00535ADC"/>
    <w:rsid w:val="00535F02"/>
    <w:rsid w:val="0053654B"/>
    <w:rsid w:val="00536753"/>
    <w:rsid w:val="00536E36"/>
    <w:rsid w:val="00536F86"/>
    <w:rsid w:val="0054013A"/>
    <w:rsid w:val="0054045F"/>
    <w:rsid w:val="005404C5"/>
    <w:rsid w:val="00540FC9"/>
    <w:rsid w:val="00541412"/>
    <w:rsid w:val="00543F7D"/>
    <w:rsid w:val="005447D8"/>
    <w:rsid w:val="00544B91"/>
    <w:rsid w:val="00544E2A"/>
    <w:rsid w:val="005451BD"/>
    <w:rsid w:val="00545680"/>
    <w:rsid w:val="00545C73"/>
    <w:rsid w:val="00545F5B"/>
    <w:rsid w:val="00547091"/>
    <w:rsid w:val="00547DB6"/>
    <w:rsid w:val="005517DD"/>
    <w:rsid w:val="00551B38"/>
    <w:rsid w:val="00551ED7"/>
    <w:rsid w:val="0055206C"/>
    <w:rsid w:val="005524E9"/>
    <w:rsid w:val="005540EE"/>
    <w:rsid w:val="0055498C"/>
    <w:rsid w:val="005564CD"/>
    <w:rsid w:val="0055741C"/>
    <w:rsid w:val="00557A53"/>
    <w:rsid w:val="0056029F"/>
    <w:rsid w:val="00560CF8"/>
    <w:rsid w:val="00561CFC"/>
    <w:rsid w:val="005622E7"/>
    <w:rsid w:val="0056240E"/>
    <w:rsid w:val="00562422"/>
    <w:rsid w:val="0056261F"/>
    <w:rsid w:val="00562620"/>
    <w:rsid w:val="005629CE"/>
    <w:rsid w:val="00562EE3"/>
    <w:rsid w:val="005631B5"/>
    <w:rsid w:val="00563488"/>
    <w:rsid w:val="00563E36"/>
    <w:rsid w:val="00564295"/>
    <w:rsid w:val="00564C2B"/>
    <w:rsid w:val="005650FA"/>
    <w:rsid w:val="005651D1"/>
    <w:rsid w:val="00565767"/>
    <w:rsid w:val="005664A5"/>
    <w:rsid w:val="005668ED"/>
    <w:rsid w:val="00566A77"/>
    <w:rsid w:val="005673D6"/>
    <w:rsid w:val="00567587"/>
    <w:rsid w:val="00567A1B"/>
    <w:rsid w:val="00567DA7"/>
    <w:rsid w:val="00567F48"/>
    <w:rsid w:val="00570102"/>
    <w:rsid w:val="005701BC"/>
    <w:rsid w:val="00570C49"/>
    <w:rsid w:val="00572B3E"/>
    <w:rsid w:val="00574606"/>
    <w:rsid w:val="0057475D"/>
    <w:rsid w:val="00575C9C"/>
    <w:rsid w:val="005766F7"/>
    <w:rsid w:val="00576F4A"/>
    <w:rsid w:val="00577004"/>
    <w:rsid w:val="0057779B"/>
    <w:rsid w:val="0058043B"/>
    <w:rsid w:val="005805D0"/>
    <w:rsid w:val="00580D6C"/>
    <w:rsid w:val="00581B1F"/>
    <w:rsid w:val="00581F6C"/>
    <w:rsid w:val="005829B7"/>
    <w:rsid w:val="005831F8"/>
    <w:rsid w:val="00584F1A"/>
    <w:rsid w:val="005855FE"/>
    <w:rsid w:val="00586E28"/>
    <w:rsid w:val="00586F9A"/>
    <w:rsid w:val="00587875"/>
    <w:rsid w:val="0059064C"/>
    <w:rsid w:val="005907F0"/>
    <w:rsid w:val="00590D88"/>
    <w:rsid w:val="0059105E"/>
    <w:rsid w:val="0059117D"/>
    <w:rsid w:val="005914B8"/>
    <w:rsid w:val="005916C0"/>
    <w:rsid w:val="00591AD9"/>
    <w:rsid w:val="005924AE"/>
    <w:rsid w:val="00592599"/>
    <w:rsid w:val="00592F80"/>
    <w:rsid w:val="0059377D"/>
    <w:rsid w:val="00593E94"/>
    <w:rsid w:val="00593EBD"/>
    <w:rsid w:val="00594708"/>
    <w:rsid w:val="00594E0B"/>
    <w:rsid w:val="00595C56"/>
    <w:rsid w:val="00595D9C"/>
    <w:rsid w:val="005968BC"/>
    <w:rsid w:val="00596FC1"/>
    <w:rsid w:val="00597251"/>
    <w:rsid w:val="00597390"/>
    <w:rsid w:val="00597CE0"/>
    <w:rsid w:val="00597D07"/>
    <w:rsid w:val="00597D94"/>
    <w:rsid w:val="005A05F4"/>
    <w:rsid w:val="005A1202"/>
    <w:rsid w:val="005A15D2"/>
    <w:rsid w:val="005A1901"/>
    <w:rsid w:val="005A1957"/>
    <w:rsid w:val="005A1CDE"/>
    <w:rsid w:val="005A2075"/>
    <w:rsid w:val="005A23FD"/>
    <w:rsid w:val="005A26BD"/>
    <w:rsid w:val="005A2771"/>
    <w:rsid w:val="005A29D8"/>
    <w:rsid w:val="005A366A"/>
    <w:rsid w:val="005A4B07"/>
    <w:rsid w:val="005A63A8"/>
    <w:rsid w:val="005B0497"/>
    <w:rsid w:val="005B161F"/>
    <w:rsid w:val="005B1DD5"/>
    <w:rsid w:val="005B20D1"/>
    <w:rsid w:val="005B2B7B"/>
    <w:rsid w:val="005B3033"/>
    <w:rsid w:val="005B41A0"/>
    <w:rsid w:val="005B4E6F"/>
    <w:rsid w:val="005B519C"/>
    <w:rsid w:val="005B5711"/>
    <w:rsid w:val="005B58C4"/>
    <w:rsid w:val="005B5940"/>
    <w:rsid w:val="005B7C34"/>
    <w:rsid w:val="005C0B53"/>
    <w:rsid w:val="005C0F6B"/>
    <w:rsid w:val="005C12CB"/>
    <w:rsid w:val="005C1554"/>
    <w:rsid w:val="005C1B9D"/>
    <w:rsid w:val="005C1F7F"/>
    <w:rsid w:val="005C3320"/>
    <w:rsid w:val="005C37F8"/>
    <w:rsid w:val="005C39E2"/>
    <w:rsid w:val="005C3AB6"/>
    <w:rsid w:val="005C48A5"/>
    <w:rsid w:val="005C58B4"/>
    <w:rsid w:val="005C67A4"/>
    <w:rsid w:val="005C6BD5"/>
    <w:rsid w:val="005C6F84"/>
    <w:rsid w:val="005D1283"/>
    <w:rsid w:val="005D12B0"/>
    <w:rsid w:val="005D15B4"/>
    <w:rsid w:val="005D1670"/>
    <w:rsid w:val="005D293B"/>
    <w:rsid w:val="005D30A0"/>
    <w:rsid w:val="005D347E"/>
    <w:rsid w:val="005D34C3"/>
    <w:rsid w:val="005D3CE4"/>
    <w:rsid w:val="005D5389"/>
    <w:rsid w:val="005D57A9"/>
    <w:rsid w:val="005D6052"/>
    <w:rsid w:val="005D732E"/>
    <w:rsid w:val="005D7716"/>
    <w:rsid w:val="005D7AAC"/>
    <w:rsid w:val="005D7BFE"/>
    <w:rsid w:val="005E010D"/>
    <w:rsid w:val="005E0590"/>
    <w:rsid w:val="005E0CA7"/>
    <w:rsid w:val="005E11E3"/>
    <w:rsid w:val="005E169F"/>
    <w:rsid w:val="005E2A80"/>
    <w:rsid w:val="005E3154"/>
    <w:rsid w:val="005E49AE"/>
    <w:rsid w:val="005E5723"/>
    <w:rsid w:val="005E5B8A"/>
    <w:rsid w:val="005E5F64"/>
    <w:rsid w:val="005E7028"/>
    <w:rsid w:val="005E7BEA"/>
    <w:rsid w:val="005F03A9"/>
    <w:rsid w:val="005F0CC0"/>
    <w:rsid w:val="005F1091"/>
    <w:rsid w:val="005F15C8"/>
    <w:rsid w:val="005F1BD5"/>
    <w:rsid w:val="005F2065"/>
    <w:rsid w:val="005F2511"/>
    <w:rsid w:val="005F2BCE"/>
    <w:rsid w:val="005F2D3D"/>
    <w:rsid w:val="005F3220"/>
    <w:rsid w:val="005F4375"/>
    <w:rsid w:val="005F4376"/>
    <w:rsid w:val="005F441D"/>
    <w:rsid w:val="005F4623"/>
    <w:rsid w:val="005F537C"/>
    <w:rsid w:val="005F5496"/>
    <w:rsid w:val="005F5708"/>
    <w:rsid w:val="005F789C"/>
    <w:rsid w:val="005F7F52"/>
    <w:rsid w:val="00600002"/>
    <w:rsid w:val="0060036D"/>
    <w:rsid w:val="00600422"/>
    <w:rsid w:val="0060060A"/>
    <w:rsid w:val="006006B3"/>
    <w:rsid w:val="00600A8A"/>
    <w:rsid w:val="00600B6B"/>
    <w:rsid w:val="00600C40"/>
    <w:rsid w:val="006024CD"/>
    <w:rsid w:val="006028F6"/>
    <w:rsid w:val="0060356A"/>
    <w:rsid w:val="00604727"/>
    <w:rsid w:val="006062C8"/>
    <w:rsid w:val="006069A3"/>
    <w:rsid w:val="00606E27"/>
    <w:rsid w:val="006071DB"/>
    <w:rsid w:val="0061019D"/>
    <w:rsid w:val="006106EF"/>
    <w:rsid w:val="00610AB3"/>
    <w:rsid w:val="006118BC"/>
    <w:rsid w:val="00612EEC"/>
    <w:rsid w:val="0061378E"/>
    <w:rsid w:val="00613D5D"/>
    <w:rsid w:val="0061442E"/>
    <w:rsid w:val="00614BE4"/>
    <w:rsid w:val="00614D13"/>
    <w:rsid w:val="0061737E"/>
    <w:rsid w:val="00620294"/>
    <w:rsid w:val="00620B8C"/>
    <w:rsid w:val="00621197"/>
    <w:rsid w:val="0062139B"/>
    <w:rsid w:val="006216BF"/>
    <w:rsid w:val="006231D7"/>
    <w:rsid w:val="0062346B"/>
    <w:rsid w:val="006236E2"/>
    <w:rsid w:val="006237D0"/>
    <w:rsid w:val="00623A1F"/>
    <w:rsid w:val="00623AE1"/>
    <w:rsid w:val="0062401A"/>
    <w:rsid w:val="006248D9"/>
    <w:rsid w:val="00624B8B"/>
    <w:rsid w:val="00626922"/>
    <w:rsid w:val="00626DE9"/>
    <w:rsid w:val="00627A51"/>
    <w:rsid w:val="00627C1B"/>
    <w:rsid w:val="00627D4E"/>
    <w:rsid w:val="00630893"/>
    <w:rsid w:val="00630EB7"/>
    <w:rsid w:val="00631212"/>
    <w:rsid w:val="00631258"/>
    <w:rsid w:val="00631708"/>
    <w:rsid w:val="0063223C"/>
    <w:rsid w:val="00632B37"/>
    <w:rsid w:val="00633917"/>
    <w:rsid w:val="00633B88"/>
    <w:rsid w:val="00633B89"/>
    <w:rsid w:val="00633F45"/>
    <w:rsid w:val="006344BA"/>
    <w:rsid w:val="00634563"/>
    <w:rsid w:val="00634BEB"/>
    <w:rsid w:val="00634E10"/>
    <w:rsid w:val="00635A6D"/>
    <w:rsid w:val="0063652A"/>
    <w:rsid w:val="00636582"/>
    <w:rsid w:val="006365F7"/>
    <w:rsid w:val="00636AF3"/>
    <w:rsid w:val="006377EA"/>
    <w:rsid w:val="00637C9F"/>
    <w:rsid w:val="006400D0"/>
    <w:rsid w:val="00640880"/>
    <w:rsid w:val="00640B54"/>
    <w:rsid w:val="00640BE9"/>
    <w:rsid w:val="006414B1"/>
    <w:rsid w:val="00641CD7"/>
    <w:rsid w:val="00642570"/>
    <w:rsid w:val="0064322B"/>
    <w:rsid w:val="00644C31"/>
    <w:rsid w:val="00644D83"/>
    <w:rsid w:val="00645493"/>
    <w:rsid w:val="006460D6"/>
    <w:rsid w:val="006464D6"/>
    <w:rsid w:val="00646638"/>
    <w:rsid w:val="00646888"/>
    <w:rsid w:val="00646FB5"/>
    <w:rsid w:val="0064749F"/>
    <w:rsid w:val="00647C58"/>
    <w:rsid w:val="00650112"/>
    <w:rsid w:val="006508B6"/>
    <w:rsid w:val="00650F81"/>
    <w:rsid w:val="00651061"/>
    <w:rsid w:val="00651F6E"/>
    <w:rsid w:val="00652F93"/>
    <w:rsid w:val="0065403F"/>
    <w:rsid w:val="00654412"/>
    <w:rsid w:val="00655A1D"/>
    <w:rsid w:val="00655C7F"/>
    <w:rsid w:val="00656DEF"/>
    <w:rsid w:val="00656E10"/>
    <w:rsid w:val="0065785C"/>
    <w:rsid w:val="006601AC"/>
    <w:rsid w:val="00661079"/>
    <w:rsid w:val="0066111E"/>
    <w:rsid w:val="0066171D"/>
    <w:rsid w:val="00661FBC"/>
    <w:rsid w:val="0066307F"/>
    <w:rsid w:val="0066313B"/>
    <w:rsid w:val="006640A5"/>
    <w:rsid w:val="00664354"/>
    <w:rsid w:val="006646EA"/>
    <w:rsid w:val="00664B9E"/>
    <w:rsid w:val="00664F25"/>
    <w:rsid w:val="00666A7D"/>
    <w:rsid w:val="00666EF6"/>
    <w:rsid w:val="00667482"/>
    <w:rsid w:val="00667A23"/>
    <w:rsid w:val="00667F4A"/>
    <w:rsid w:val="00670068"/>
    <w:rsid w:val="0067008A"/>
    <w:rsid w:val="0067046E"/>
    <w:rsid w:val="006705C1"/>
    <w:rsid w:val="0067095E"/>
    <w:rsid w:val="00670E17"/>
    <w:rsid w:val="00671028"/>
    <w:rsid w:val="006721D3"/>
    <w:rsid w:val="0067238A"/>
    <w:rsid w:val="00672809"/>
    <w:rsid w:val="00672F97"/>
    <w:rsid w:val="00673750"/>
    <w:rsid w:val="006739C0"/>
    <w:rsid w:val="006739DD"/>
    <w:rsid w:val="00674315"/>
    <w:rsid w:val="00674EEE"/>
    <w:rsid w:val="006753D5"/>
    <w:rsid w:val="006756B5"/>
    <w:rsid w:val="006759AA"/>
    <w:rsid w:val="00675E34"/>
    <w:rsid w:val="00676462"/>
    <w:rsid w:val="00680E79"/>
    <w:rsid w:val="0068179E"/>
    <w:rsid w:val="00683EB8"/>
    <w:rsid w:val="006843E7"/>
    <w:rsid w:val="006848A2"/>
    <w:rsid w:val="00684B24"/>
    <w:rsid w:val="00685749"/>
    <w:rsid w:val="006859FF"/>
    <w:rsid w:val="00685CC7"/>
    <w:rsid w:val="0068616C"/>
    <w:rsid w:val="00687659"/>
    <w:rsid w:val="0069012D"/>
    <w:rsid w:val="0069053E"/>
    <w:rsid w:val="0069073A"/>
    <w:rsid w:val="00693510"/>
    <w:rsid w:val="00693A92"/>
    <w:rsid w:val="00693BDC"/>
    <w:rsid w:val="00693C42"/>
    <w:rsid w:val="0069423E"/>
    <w:rsid w:val="00694369"/>
    <w:rsid w:val="006943E8"/>
    <w:rsid w:val="0069521F"/>
    <w:rsid w:val="00695276"/>
    <w:rsid w:val="00695E6C"/>
    <w:rsid w:val="00696B43"/>
    <w:rsid w:val="006974AD"/>
    <w:rsid w:val="00697603"/>
    <w:rsid w:val="00697795"/>
    <w:rsid w:val="006A1315"/>
    <w:rsid w:val="006A170F"/>
    <w:rsid w:val="006A2615"/>
    <w:rsid w:val="006A2EC3"/>
    <w:rsid w:val="006A2F37"/>
    <w:rsid w:val="006A336A"/>
    <w:rsid w:val="006A36C8"/>
    <w:rsid w:val="006A4CDF"/>
    <w:rsid w:val="006A4D62"/>
    <w:rsid w:val="006A55B8"/>
    <w:rsid w:val="006A5AFF"/>
    <w:rsid w:val="006A5B9C"/>
    <w:rsid w:val="006A5DF2"/>
    <w:rsid w:val="006A6956"/>
    <w:rsid w:val="006A7B02"/>
    <w:rsid w:val="006A7EB8"/>
    <w:rsid w:val="006A7EBA"/>
    <w:rsid w:val="006B0624"/>
    <w:rsid w:val="006B2A12"/>
    <w:rsid w:val="006B2E21"/>
    <w:rsid w:val="006B34C0"/>
    <w:rsid w:val="006B3C9B"/>
    <w:rsid w:val="006B4275"/>
    <w:rsid w:val="006B4BD2"/>
    <w:rsid w:val="006B53C4"/>
    <w:rsid w:val="006B66D7"/>
    <w:rsid w:val="006B6926"/>
    <w:rsid w:val="006B6968"/>
    <w:rsid w:val="006B6DCF"/>
    <w:rsid w:val="006B7AA1"/>
    <w:rsid w:val="006B7F5C"/>
    <w:rsid w:val="006C0417"/>
    <w:rsid w:val="006C233D"/>
    <w:rsid w:val="006C2C55"/>
    <w:rsid w:val="006C3BE5"/>
    <w:rsid w:val="006C40AB"/>
    <w:rsid w:val="006C4D51"/>
    <w:rsid w:val="006C5B7C"/>
    <w:rsid w:val="006C69D2"/>
    <w:rsid w:val="006C6EDD"/>
    <w:rsid w:val="006C7DC4"/>
    <w:rsid w:val="006D0101"/>
    <w:rsid w:val="006D0A81"/>
    <w:rsid w:val="006D10C2"/>
    <w:rsid w:val="006D1207"/>
    <w:rsid w:val="006D19C7"/>
    <w:rsid w:val="006D2246"/>
    <w:rsid w:val="006D311D"/>
    <w:rsid w:val="006D4188"/>
    <w:rsid w:val="006D4505"/>
    <w:rsid w:val="006D471D"/>
    <w:rsid w:val="006D517A"/>
    <w:rsid w:val="006D5255"/>
    <w:rsid w:val="006D6179"/>
    <w:rsid w:val="006D6DA4"/>
    <w:rsid w:val="006D75D5"/>
    <w:rsid w:val="006E0A9E"/>
    <w:rsid w:val="006E0B4F"/>
    <w:rsid w:val="006E0CBE"/>
    <w:rsid w:val="006E1065"/>
    <w:rsid w:val="006E133B"/>
    <w:rsid w:val="006E164D"/>
    <w:rsid w:val="006E1BC8"/>
    <w:rsid w:val="006E26F9"/>
    <w:rsid w:val="006E32BE"/>
    <w:rsid w:val="006E3B2D"/>
    <w:rsid w:val="006E44EA"/>
    <w:rsid w:val="006E5013"/>
    <w:rsid w:val="006E5DFC"/>
    <w:rsid w:val="006E5EA3"/>
    <w:rsid w:val="006E6832"/>
    <w:rsid w:val="006E7C9A"/>
    <w:rsid w:val="006E7D4C"/>
    <w:rsid w:val="006E7FAB"/>
    <w:rsid w:val="006F0F1E"/>
    <w:rsid w:val="006F1882"/>
    <w:rsid w:val="006F2168"/>
    <w:rsid w:val="006F26EF"/>
    <w:rsid w:val="006F3049"/>
    <w:rsid w:val="006F34F2"/>
    <w:rsid w:val="006F3A96"/>
    <w:rsid w:val="006F45D8"/>
    <w:rsid w:val="006F45F1"/>
    <w:rsid w:val="006F4671"/>
    <w:rsid w:val="006F4711"/>
    <w:rsid w:val="006F55FF"/>
    <w:rsid w:val="006F6329"/>
    <w:rsid w:val="006F6373"/>
    <w:rsid w:val="006F659F"/>
    <w:rsid w:val="006F674E"/>
    <w:rsid w:val="006F6C30"/>
    <w:rsid w:val="006F6DF0"/>
    <w:rsid w:val="006F7683"/>
    <w:rsid w:val="006F7A8A"/>
    <w:rsid w:val="006F7FD7"/>
    <w:rsid w:val="0070055D"/>
    <w:rsid w:val="00700573"/>
    <w:rsid w:val="0070090B"/>
    <w:rsid w:val="0070098C"/>
    <w:rsid w:val="00701195"/>
    <w:rsid w:val="00701535"/>
    <w:rsid w:val="007015A1"/>
    <w:rsid w:val="00701A2F"/>
    <w:rsid w:val="00701AD7"/>
    <w:rsid w:val="00702C8C"/>
    <w:rsid w:val="0070397F"/>
    <w:rsid w:val="00703F1B"/>
    <w:rsid w:val="00705DEC"/>
    <w:rsid w:val="00706091"/>
    <w:rsid w:val="00707BB2"/>
    <w:rsid w:val="00707F0D"/>
    <w:rsid w:val="0071062E"/>
    <w:rsid w:val="00711A83"/>
    <w:rsid w:val="0071307A"/>
    <w:rsid w:val="00713B74"/>
    <w:rsid w:val="007144B0"/>
    <w:rsid w:val="0071467B"/>
    <w:rsid w:val="00714B85"/>
    <w:rsid w:val="0071613F"/>
    <w:rsid w:val="00716BEF"/>
    <w:rsid w:val="00716E40"/>
    <w:rsid w:val="00717750"/>
    <w:rsid w:val="00717C08"/>
    <w:rsid w:val="00720401"/>
    <w:rsid w:val="007207E4"/>
    <w:rsid w:val="00720A44"/>
    <w:rsid w:val="00720F7C"/>
    <w:rsid w:val="00721A21"/>
    <w:rsid w:val="00721AE3"/>
    <w:rsid w:val="00721E05"/>
    <w:rsid w:val="0072286D"/>
    <w:rsid w:val="00722E6D"/>
    <w:rsid w:val="00723643"/>
    <w:rsid w:val="00723781"/>
    <w:rsid w:val="00724AEA"/>
    <w:rsid w:val="00724CED"/>
    <w:rsid w:val="00724ED6"/>
    <w:rsid w:val="00724F4A"/>
    <w:rsid w:val="00725E3B"/>
    <w:rsid w:val="0072644E"/>
    <w:rsid w:val="00730702"/>
    <w:rsid w:val="00730D06"/>
    <w:rsid w:val="0073152E"/>
    <w:rsid w:val="00731758"/>
    <w:rsid w:val="00731EBF"/>
    <w:rsid w:val="00732F13"/>
    <w:rsid w:val="00733038"/>
    <w:rsid w:val="00733EF3"/>
    <w:rsid w:val="00733FE8"/>
    <w:rsid w:val="00735414"/>
    <w:rsid w:val="0073548D"/>
    <w:rsid w:val="00735CCD"/>
    <w:rsid w:val="00735FD1"/>
    <w:rsid w:val="00736F93"/>
    <w:rsid w:val="00737C32"/>
    <w:rsid w:val="007407EF"/>
    <w:rsid w:val="00740FCA"/>
    <w:rsid w:val="00742F8C"/>
    <w:rsid w:val="0074366F"/>
    <w:rsid w:val="00743DF9"/>
    <w:rsid w:val="00744408"/>
    <w:rsid w:val="007458D1"/>
    <w:rsid w:val="00745F54"/>
    <w:rsid w:val="007463AC"/>
    <w:rsid w:val="00746775"/>
    <w:rsid w:val="007467D2"/>
    <w:rsid w:val="0074751B"/>
    <w:rsid w:val="007475F3"/>
    <w:rsid w:val="007502D7"/>
    <w:rsid w:val="007503A9"/>
    <w:rsid w:val="007507C3"/>
    <w:rsid w:val="00752557"/>
    <w:rsid w:val="007526F0"/>
    <w:rsid w:val="0075353C"/>
    <w:rsid w:val="0075366B"/>
    <w:rsid w:val="00753F32"/>
    <w:rsid w:val="00754568"/>
    <w:rsid w:val="007548FC"/>
    <w:rsid w:val="00754E4A"/>
    <w:rsid w:val="00756523"/>
    <w:rsid w:val="007566FD"/>
    <w:rsid w:val="007571E3"/>
    <w:rsid w:val="0075750F"/>
    <w:rsid w:val="0076013E"/>
    <w:rsid w:val="00760192"/>
    <w:rsid w:val="00760D32"/>
    <w:rsid w:val="0076107B"/>
    <w:rsid w:val="007618D3"/>
    <w:rsid w:val="00761D02"/>
    <w:rsid w:val="00761D8E"/>
    <w:rsid w:val="007621DB"/>
    <w:rsid w:val="00762ADB"/>
    <w:rsid w:val="00762AF3"/>
    <w:rsid w:val="00762B01"/>
    <w:rsid w:val="00763C8C"/>
    <w:rsid w:val="00763F45"/>
    <w:rsid w:val="00764615"/>
    <w:rsid w:val="00767544"/>
    <w:rsid w:val="00767681"/>
    <w:rsid w:val="00767A03"/>
    <w:rsid w:val="00770391"/>
    <w:rsid w:val="007707F4"/>
    <w:rsid w:val="00770BF6"/>
    <w:rsid w:val="00771851"/>
    <w:rsid w:val="0077187E"/>
    <w:rsid w:val="00772AFF"/>
    <w:rsid w:val="00773A98"/>
    <w:rsid w:val="00773AFB"/>
    <w:rsid w:val="00773F07"/>
    <w:rsid w:val="007749F8"/>
    <w:rsid w:val="00774E4D"/>
    <w:rsid w:val="00775188"/>
    <w:rsid w:val="00775D11"/>
    <w:rsid w:val="00776200"/>
    <w:rsid w:val="007772E8"/>
    <w:rsid w:val="00777AA9"/>
    <w:rsid w:val="00777DE2"/>
    <w:rsid w:val="00780A82"/>
    <w:rsid w:val="007814DA"/>
    <w:rsid w:val="00781B7A"/>
    <w:rsid w:val="00781E6B"/>
    <w:rsid w:val="00782013"/>
    <w:rsid w:val="00782128"/>
    <w:rsid w:val="00782879"/>
    <w:rsid w:val="00782BF8"/>
    <w:rsid w:val="00782DD8"/>
    <w:rsid w:val="00782EF6"/>
    <w:rsid w:val="007839A5"/>
    <w:rsid w:val="00784CE1"/>
    <w:rsid w:val="00784DD3"/>
    <w:rsid w:val="00784E64"/>
    <w:rsid w:val="00784F59"/>
    <w:rsid w:val="00785C20"/>
    <w:rsid w:val="00785D94"/>
    <w:rsid w:val="007901D4"/>
    <w:rsid w:val="00790ADB"/>
    <w:rsid w:val="00790FED"/>
    <w:rsid w:val="00791BCF"/>
    <w:rsid w:val="00792B8D"/>
    <w:rsid w:val="00792F9F"/>
    <w:rsid w:val="007934B3"/>
    <w:rsid w:val="007940B0"/>
    <w:rsid w:val="00794B27"/>
    <w:rsid w:val="007952C7"/>
    <w:rsid w:val="00795AD0"/>
    <w:rsid w:val="00796089"/>
    <w:rsid w:val="00797540"/>
    <w:rsid w:val="007A0317"/>
    <w:rsid w:val="007A06E4"/>
    <w:rsid w:val="007A1CD2"/>
    <w:rsid w:val="007A2113"/>
    <w:rsid w:val="007A2263"/>
    <w:rsid w:val="007A2AFE"/>
    <w:rsid w:val="007A4DB3"/>
    <w:rsid w:val="007A501C"/>
    <w:rsid w:val="007A5EF0"/>
    <w:rsid w:val="007A65AB"/>
    <w:rsid w:val="007A75F4"/>
    <w:rsid w:val="007A7846"/>
    <w:rsid w:val="007A790A"/>
    <w:rsid w:val="007A7B3C"/>
    <w:rsid w:val="007A7C83"/>
    <w:rsid w:val="007A7C8C"/>
    <w:rsid w:val="007B1129"/>
    <w:rsid w:val="007B1330"/>
    <w:rsid w:val="007B1D05"/>
    <w:rsid w:val="007B1FC8"/>
    <w:rsid w:val="007B266C"/>
    <w:rsid w:val="007B2C78"/>
    <w:rsid w:val="007B4160"/>
    <w:rsid w:val="007B425D"/>
    <w:rsid w:val="007B439B"/>
    <w:rsid w:val="007B4805"/>
    <w:rsid w:val="007B6231"/>
    <w:rsid w:val="007B6E4E"/>
    <w:rsid w:val="007B7C22"/>
    <w:rsid w:val="007B7EE7"/>
    <w:rsid w:val="007C0379"/>
    <w:rsid w:val="007C0EA8"/>
    <w:rsid w:val="007C10F1"/>
    <w:rsid w:val="007C1120"/>
    <w:rsid w:val="007C1690"/>
    <w:rsid w:val="007C1E61"/>
    <w:rsid w:val="007C256F"/>
    <w:rsid w:val="007C2A96"/>
    <w:rsid w:val="007C2D75"/>
    <w:rsid w:val="007C3502"/>
    <w:rsid w:val="007C3F5B"/>
    <w:rsid w:val="007C42CD"/>
    <w:rsid w:val="007C47B4"/>
    <w:rsid w:val="007C4DDB"/>
    <w:rsid w:val="007C5829"/>
    <w:rsid w:val="007C70DE"/>
    <w:rsid w:val="007C725F"/>
    <w:rsid w:val="007C7449"/>
    <w:rsid w:val="007D03E9"/>
    <w:rsid w:val="007D04D1"/>
    <w:rsid w:val="007D0B75"/>
    <w:rsid w:val="007D1C71"/>
    <w:rsid w:val="007D1E8B"/>
    <w:rsid w:val="007D20E5"/>
    <w:rsid w:val="007D417C"/>
    <w:rsid w:val="007D4A9B"/>
    <w:rsid w:val="007D4FB3"/>
    <w:rsid w:val="007D651C"/>
    <w:rsid w:val="007D7482"/>
    <w:rsid w:val="007D75D5"/>
    <w:rsid w:val="007E09D9"/>
    <w:rsid w:val="007E19BF"/>
    <w:rsid w:val="007E262D"/>
    <w:rsid w:val="007E2E72"/>
    <w:rsid w:val="007E314C"/>
    <w:rsid w:val="007E32FA"/>
    <w:rsid w:val="007E3998"/>
    <w:rsid w:val="007E39E8"/>
    <w:rsid w:val="007E3B64"/>
    <w:rsid w:val="007E3D7B"/>
    <w:rsid w:val="007E4447"/>
    <w:rsid w:val="007E464F"/>
    <w:rsid w:val="007E4AAE"/>
    <w:rsid w:val="007E55A3"/>
    <w:rsid w:val="007E56FD"/>
    <w:rsid w:val="007E5940"/>
    <w:rsid w:val="007E6568"/>
    <w:rsid w:val="007E6C2B"/>
    <w:rsid w:val="007E75F8"/>
    <w:rsid w:val="007E7611"/>
    <w:rsid w:val="007E7EAA"/>
    <w:rsid w:val="007E7EC2"/>
    <w:rsid w:val="007F06D8"/>
    <w:rsid w:val="007F0BDE"/>
    <w:rsid w:val="007F1685"/>
    <w:rsid w:val="007F2569"/>
    <w:rsid w:val="007F278E"/>
    <w:rsid w:val="007F293F"/>
    <w:rsid w:val="007F2B1A"/>
    <w:rsid w:val="007F3992"/>
    <w:rsid w:val="007F3D47"/>
    <w:rsid w:val="007F5575"/>
    <w:rsid w:val="007F5616"/>
    <w:rsid w:val="007F61E7"/>
    <w:rsid w:val="007F6442"/>
    <w:rsid w:val="007F6868"/>
    <w:rsid w:val="007F6D81"/>
    <w:rsid w:val="007F70D4"/>
    <w:rsid w:val="007F7865"/>
    <w:rsid w:val="00800F9E"/>
    <w:rsid w:val="00800FE1"/>
    <w:rsid w:val="00801BBD"/>
    <w:rsid w:val="008020D8"/>
    <w:rsid w:val="008025FC"/>
    <w:rsid w:val="00802C10"/>
    <w:rsid w:val="00803E44"/>
    <w:rsid w:val="00804A25"/>
    <w:rsid w:val="00805016"/>
    <w:rsid w:val="008051A9"/>
    <w:rsid w:val="00805809"/>
    <w:rsid w:val="00806055"/>
    <w:rsid w:val="008064E9"/>
    <w:rsid w:val="008071D4"/>
    <w:rsid w:val="00807218"/>
    <w:rsid w:val="008078D1"/>
    <w:rsid w:val="00807D5E"/>
    <w:rsid w:val="0081013C"/>
    <w:rsid w:val="0081037A"/>
    <w:rsid w:val="00812106"/>
    <w:rsid w:val="008128C5"/>
    <w:rsid w:val="008133CB"/>
    <w:rsid w:val="0081362E"/>
    <w:rsid w:val="00813D43"/>
    <w:rsid w:val="00814099"/>
    <w:rsid w:val="00814845"/>
    <w:rsid w:val="00815D21"/>
    <w:rsid w:val="00815F27"/>
    <w:rsid w:val="00816046"/>
    <w:rsid w:val="008164FF"/>
    <w:rsid w:val="0081695D"/>
    <w:rsid w:val="008169A2"/>
    <w:rsid w:val="00816C69"/>
    <w:rsid w:val="008173FD"/>
    <w:rsid w:val="00817A18"/>
    <w:rsid w:val="00817FD4"/>
    <w:rsid w:val="00820A92"/>
    <w:rsid w:val="00820BF5"/>
    <w:rsid w:val="00820DDF"/>
    <w:rsid w:val="00821BEE"/>
    <w:rsid w:val="00822978"/>
    <w:rsid w:val="00822AAC"/>
    <w:rsid w:val="00822AC2"/>
    <w:rsid w:val="00822B92"/>
    <w:rsid w:val="00823084"/>
    <w:rsid w:val="0082339D"/>
    <w:rsid w:val="00823F21"/>
    <w:rsid w:val="008247A2"/>
    <w:rsid w:val="00824D3D"/>
    <w:rsid w:val="00825EBE"/>
    <w:rsid w:val="00826C1F"/>
    <w:rsid w:val="00826D77"/>
    <w:rsid w:val="00827775"/>
    <w:rsid w:val="0083004D"/>
    <w:rsid w:val="00830410"/>
    <w:rsid w:val="00830764"/>
    <w:rsid w:val="00830E62"/>
    <w:rsid w:val="00831172"/>
    <w:rsid w:val="00832D39"/>
    <w:rsid w:val="0083334A"/>
    <w:rsid w:val="00833DDE"/>
    <w:rsid w:val="00833E42"/>
    <w:rsid w:val="008342F4"/>
    <w:rsid w:val="008347A3"/>
    <w:rsid w:val="00834D1A"/>
    <w:rsid w:val="0083579D"/>
    <w:rsid w:val="0083620F"/>
    <w:rsid w:val="00836491"/>
    <w:rsid w:val="00836BC4"/>
    <w:rsid w:val="00836E38"/>
    <w:rsid w:val="00837238"/>
    <w:rsid w:val="00837579"/>
    <w:rsid w:val="0083779B"/>
    <w:rsid w:val="00837999"/>
    <w:rsid w:val="00837F45"/>
    <w:rsid w:val="0084207B"/>
    <w:rsid w:val="008421CC"/>
    <w:rsid w:val="0084245D"/>
    <w:rsid w:val="00842819"/>
    <w:rsid w:val="008439B8"/>
    <w:rsid w:val="00843B44"/>
    <w:rsid w:val="008440FA"/>
    <w:rsid w:val="0084464F"/>
    <w:rsid w:val="00844767"/>
    <w:rsid w:val="00846F28"/>
    <w:rsid w:val="008471F8"/>
    <w:rsid w:val="00847BB1"/>
    <w:rsid w:val="008506A9"/>
    <w:rsid w:val="008507C6"/>
    <w:rsid w:val="00850A6E"/>
    <w:rsid w:val="00850ED1"/>
    <w:rsid w:val="00851D1A"/>
    <w:rsid w:val="00851E25"/>
    <w:rsid w:val="00851F10"/>
    <w:rsid w:val="00852733"/>
    <w:rsid w:val="0085349A"/>
    <w:rsid w:val="008547FB"/>
    <w:rsid w:val="00854AA1"/>
    <w:rsid w:val="00855514"/>
    <w:rsid w:val="008564AC"/>
    <w:rsid w:val="00856540"/>
    <w:rsid w:val="008565E3"/>
    <w:rsid w:val="00856943"/>
    <w:rsid w:val="00856DC5"/>
    <w:rsid w:val="00856FBD"/>
    <w:rsid w:val="008572D6"/>
    <w:rsid w:val="00857713"/>
    <w:rsid w:val="00860535"/>
    <w:rsid w:val="00860699"/>
    <w:rsid w:val="00860767"/>
    <w:rsid w:val="008608EB"/>
    <w:rsid w:val="00860B13"/>
    <w:rsid w:val="00860EB9"/>
    <w:rsid w:val="00861C7F"/>
    <w:rsid w:val="00861FF9"/>
    <w:rsid w:val="00862A4E"/>
    <w:rsid w:val="00862F7F"/>
    <w:rsid w:val="00863221"/>
    <w:rsid w:val="00863DAD"/>
    <w:rsid w:val="00863E36"/>
    <w:rsid w:val="008641BE"/>
    <w:rsid w:val="00864366"/>
    <w:rsid w:val="00864543"/>
    <w:rsid w:val="00866221"/>
    <w:rsid w:val="00866563"/>
    <w:rsid w:val="00867078"/>
    <w:rsid w:val="0086744E"/>
    <w:rsid w:val="008709B7"/>
    <w:rsid w:val="00870A6E"/>
    <w:rsid w:val="00870C10"/>
    <w:rsid w:val="0087243E"/>
    <w:rsid w:val="0087308F"/>
    <w:rsid w:val="0087363F"/>
    <w:rsid w:val="008737D5"/>
    <w:rsid w:val="0087420D"/>
    <w:rsid w:val="008744D1"/>
    <w:rsid w:val="00875057"/>
    <w:rsid w:val="00876923"/>
    <w:rsid w:val="0087713C"/>
    <w:rsid w:val="008802CE"/>
    <w:rsid w:val="00880F00"/>
    <w:rsid w:val="00881A5A"/>
    <w:rsid w:val="00881A97"/>
    <w:rsid w:val="00881B6C"/>
    <w:rsid w:val="00881D05"/>
    <w:rsid w:val="00881FC4"/>
    <w:rsid w:val="0088218A"/>
    <w:rsid w:val="00882BC5"/>
    <w:rsid w:val="00882BF4"/>
    <w:rsid w:val="00882C48"/>
    <w:rsid w:val="008836B7"/>
    <w:rsid w:val="008840B9"/>
    <w:rsid w:val="008840E5"/>
    <w:rsid w:val="008844E2"/>
    <w:rsid w:val="00884615"/>
    <w:rsid w:val="00884855"/>
    <w:rsid w:val="00885DA8"/>
    <w:rsid w:val="00886B27"/>
    <w:rsid w:val="00887063"/>
    <w:rsid w:val="00887924"/>
    <w:rsid w:val="00887A9F"/>
    <w:rsid w:val="008900B4"/>
    <w:rsid w:val="00890C48"/>
    <w:rsid w:val="00891048"/>
    <w:rsid w:val="00891EED"/>
    <w:rsid w:val="0089213A"/>
    <w:rsid w:val="008925B5"/>
    <w:rsid w:val="00892E4C"/>
    <w:rsid w:val="008931A7"/>
    <w:rsid w:val="00893B3C"/>
    <w:rsid w:val="00893B9E"/>
    <w:rsid w:val="00893CA9"/>
    <w:rsid w:val="008946B2"/>
    <w:rsid w:val="00895700"/>
    <w:rsid w:val="00895BE6"/>
    <w:rsid w:val="00896EBC"/>
    <w:rsid w:val="008A03C4"/>
    <w:rsid w:val="008A1A63"/>
    <w:rsid w:val="008A1EAB"/>
    <w:rsid w:val="008A2C31"/>
    <w:rsid w:val="008A3113"/>
    <w:rsid w:val="008A36A2"/>
    <w:rsid w:val="008A38D1"/>
    <w:rsid w:val="008A3B87"/>
    <w:rsid w:val="008A3E50"/>
    <w:rsid w:val="008A404D"/>
    <w:rsid w:val="008A45D2"/>
    <w:rsid w:val="008A45E6"/>
    <w:rsid w:val="008A5DD3"/>
    <w:rsid w:val="008A5E91"/>
    <w:rsid w:val="008A6760"/>
    <w:rsid w:val="008A68E1"/>
    <w:rsid w:val="008A6E5D"/>
    <w:rsid w:val="008A7C13"/>
    <w:rsid w:val="008B0890"/>
    <w:rsid w:val="008B1B76"/>
    <w:rsid w:val="008B1BD7"/>
    <w:rsid w:val="008B3120"/>
    <w:rsid w:val="008B47A3"/>
    <w:rsid w:val="008B4AE0"/>
    <w:rsid w:val="008B5A2C"/>
    <w:rsid w:val="008B65CA"/>
    <w:rsid w:val="008B6883"/>
    <w:rsid w:val="008B6B05"/>
    <w:rsid w:val="008B6F35"/>
    <w:rsid w:val="008B7440"/>
    <w:rsid w:val="008B7A13"/>
    <w:rsid w:val="008B7D26"/>
    <w:rsid w:val="008C0279"/>
    <w:rsid w:val="008C0BE0"/>
    <w:rsid w:val="008C0D06"/>
    <w:rsid w:val="008C13CE"/>
    <w:rsid w:val="008C15C9"/>
    <w:rsid w:val="008C2DA6"/>
    <w:rsid w:val="008C3006"/>
    <w:rsid w:val="008C355B"/>
    <w:rsid w:val="008C46BC"/>
    <w:rsid w:val="008C4E58"/>
    <w:rsid w:val="008C50B6"/>
    <w:rsid w:val="008C6849"/>
    <w:rsid w:val="008C6988"/>
    <w:rsid w:val="008C6BED"/>
    <w:rsid w:val="008C6F8E"/>
    <w:rsid w:val="008D1529"/>
    <w:rsid w:val="008D1B34"/>
    <w:rsid w:val="008D1D39"/>
    <w:rsid w:val="008D2367"/>
    <w:rsid w:val="008D29A3"/>
    <w:rsid w:val="008D35B7"/>
    <w:rsid w:val="008D35D1"/>
    <w:rsid w:val="008D3A66"/>
    <w:rsid w:val="008D3D9E"/>
    <w:rsid w:val="008D402C"/>
    <w:rsid w:val="008D44F8"/>
    <w:rsid w:val="008D46C4"/>
    <w:rsid w:val="008D482F"/>
    <w:rsid w:val="008D4B51"/>
    <w:rsid w:val="008D640D"/>
    <w:rsid w:val="008D6443"/>
    <w:rsid w:val="008D6523"/>
    <w:rsid w:val="008D671C"/>
    <w:rsid w:val="008D682C"/>
    <w:rsid w:val="008D6F8B"/>
    <w:rsid w:val="008D78B1"/>
    <w:rsid w:val="008D7AB4"/>
    <w:rsid w:val="008D7BF8"/>
    <w:rsid w:val="008E0178"/>
    <w:rsid w:val="008E034A"/>
    <w:rsid w:val="008E1B16"/>
    <w:rsid w:val="008E208A"/>
    <w:rsid w:val="008E216A"/>
    <w:rsid w:val="008E23F6"/>
    <w:rsid w:val="008E2677"/>
    <w:rsid w:val="008E3AC0"/>
    <w:rsid w:val="008E3B1A"/>
    <w:rsid w:val="008E418D"/>
    <w:rsid w:val="008E4D33"/>
    <w:rsid w:val="008E4FC4"/>
    <w:rsid w:val="008E527D"/>
    <w:rsid w:val="008E57FC"/>
    <w:rsid w:val="008E5824"/>
    <w:rsid w:val="008E5842"/>
    <w:rsid w:val="008E59B0"/>
    <w:rsid w:val="008E5BA5"/>
    <w:rsid w:val="008E5FF0"/>
    <w:rsid w:val="008E6137"/>
    <w:rsid w:val="008E61BB"/>
    <w:rsid w:val="008E6446"/>
    <w:rsid w:val="008E7295"/>
    <w:rsid w:val="008E7C48"/>
    <w:rsid w:val="008F0018"/>
    <w:rsid w:val="008F0061"/>
    <w:rsid w:val="008F00C0"/>
    <w:rsid w:val="008F0B73"/>
    <w:rsid w:val="008F190D"/>
    <w:rsid w:val="008F1DBC"/>
    <w:rsid w:val="008F2562"/>
    <w:rsid w:val="008F2616"/>
    <w:rsid w:val="008F26A1"/>
    <w:rsid w:val="008F3DC0"/>
    <w:rsid w:val="008F3EAB"/>
    <w:rsid w:val="008F4297"/>
    <w:rsid w:val="008F45C6"/>
    <w:rsid w:val="008F4C1D"/>
    <w:rsid w:val="008F5314"/>
    <w:rsid w:val="008F549E"/>
    <w:rsid w:val="008F6073"/>
    <w:rsid w:val="008F6B47"/>
    <w:rsid w:val="008F7574"/>
    <w:rsid w:val="008F7722"/>
    <w:rsid w:val="008F7939"/>
    <w:rsid w:val="008F7E6C"/>
    <w:rsid w:val="0090053C"/>
    <w:rsid w:val="009010FC"/>
    <w:rsid w:val="00901A22"/>
    <w:rsid w:val="00902081"/>
    <w:rsid w:val="00904012"/>
    <w:rsid w:val="00904544"/>
    <w:rsid w:val="00904660"/>
    <w:rsid w:val="00905EBB"/>
    <w:rsid w:val="00906005"/>
    <w:rsid w:val="0090608E"/>
    <w:rsid w:val="00906B75"/>
    <w:rsid w:val="0090726D"/>
    <w:rsid w:val="009106FD"/>
    <w:rsid w:val="009107A8"/>
    <w:rsid w:val="0091159D"/>
    <w:rsid w:val="00911B8B"/>
    <w:rsid w:val="00912B03"/>
    <w:rsid w:val="00913147"/>
    <w:rsid w:val="0091324B"/>
    <w:rsid w:val="00913840"/>
    <w:rsid w:val="00913F1C"/>
    <w:rsid w:val="00913F51"/>
    <w:rsid w:val="00913FE2"/>
    <w:rsid w:val="00914341"/>
    <w:rsid w:val="0091601F"/>
    <w:rsid w:val="009167F1"/>
    <w:rsid w:val="00917883"/>
    <w:rsid w:val="009178C1"/>
    <w:rsid w:val="00917A38"/>
    <w:rsid w:val="00920777"/>
    <w:rsid w:val="00920B66"/>
    <w:rsid w:val="00920CAE"/>
    <w:rsid w:val="00921CD4"/>
    <w:rsid w:val="00922B8A"/>
    <w:rsid w:val="009230EA"/>
    <w:rsid w:val="0092336E"/>
    <w:rsid w:val="00923F11"/>
    <w:rsid w:val="00923F73"/>
    <w:rsid w:val="009246FF"/>
    <w:rsid w:val="00924E87"/>
    <w:rsid w:val="00924FDB"/>
    <w:rsid w:val="00925A77"/>
    <w:rsid w:val="009261D6"/>
    <w:rsid w:val="00926227"/>
    <w:rsid w:val="009262B3"/>
    <w:rsid w:val="00926528"/>
    <w:rsid w:val="00926A5B"/>
    <w:rsid w:val="00926DC0"/>
    <w:rsid w:val="00927B14"/>
    <w:rsid w:val="00930761"/>
    <w:rsid w:val="00931078"/>
    <w:rsid w:val="00931D55"/>
    <w:rsid w:val="0093228F"/>
    <w:rsid w:val="009323A8"/>
    <w:rsid w:val="00932412"/>
    <w:rsid w:val="00932454"/>
    <w:rsid w:val="00932B1B"/>
    <w:rsid w:val="00933838"/>
    <w:rsid w:val="00933CEE"/>
    <w:rsid w:val="0093460F"/>
    <w:rsid w:val="0093535C"/>
    <w:rsid w:val="00935780"/>
    <w:rsid w:val="00935E7F"/>
    <w:rsid w:val="00936696"/>
    <w:rsid w:val="009368C6"/>
    <w:rsid w:val="0093734F"/>
    <w:rsid w:val="009375C5"/>
    <w:rsid w:val="00937FFB"/>
    <w:rsid w:val="00940218"/>
    <w:rsid w:val="009412BE"/>
    <w:rsid w:val="00941D58"/>
    <w:rsid w:val="00941FEF"/>
    <w:rsid w:val="009420B5"/>
    <w:rsid w:val="00944138"/>
    <w:rsid w:val="00945182"/>
    <w:rsid w:val="00946634"/>
    <w:rsid w:val="00946909"/>
    <w:rsid w:val="00946BDE"/>
    <w:rsid w:val="00947BB5"/>
    <w:rsid w:val="00950D18"/>
    <w:rsid w:val="00951210"/>
    <w:rsid w:val="0095153E"/>
    <w:rsid w:val="009519CB"/>
    <w:rsid w:val="00951F38"/>
    <w:rsid w:val="0095230F"/>
    <w:rsid w:val="009526E2"/>
    <w:rsid w:val="0095373F"/>
    <w:rsid w:val="009544E9"/>
    <w:rsid w:val="0095785B"/>
    <w:rsid w:val="00961C26"/>
    <w:rsid w:val="00961C54"/>
    <w:rsid w:val="009623C5"/>
    <w:rsid w:val="009624F9"/>
    <w:rsid w:val="00962567"/>
    <w:rsid w:val="00963CA2"/>
    <w:rsid w:val="00964C4F"/>
    <w:rsid w:val="00964C90"/>
    <w:rsid w:val="0096690C"/>
    <w:rsid w:val="00966C06"/>
    <w:rsid w:val="0096716E"/>
    <w:rsid w:val="00970353"/>
    <w:rsid w:val="0097111D"/>
    <w:rsid w:val="00971432"/>
    <w:rsid w:val="0097209D"/>
    <w:rsid w:val="00972227"/>
    <w:rsid w:val="00972C5C"/>
    <w:rsid w:val="00974C83"/>
    <w:rsid w:val="009756A1"/>
    <w:rsid w:val="00975EF3"/>
    <w:rsid w:val="00976198"/>
    <w:rsid w:val="00980C3D"/>
    <w:rsid w:val="00980FB3"/>
    <w:rsid w:val="0098110D"/>
    <w:rsid w:val="009814DB"/>
    <w:rsid w:val="0098254C"/>
    <w:rsid w:val="0098268C"/>
    <w:rsid w:val="0098271C"/>
    <w:rsid w:val="009857F0"/>
    <w:rsid w:val="009858B6"/>
    <w:rsid w:val="00986141"/>
    <w:rsid w:val="009868B7"/>
    <w:rsid w:val="00986C77"/>
    <w:rsid w:val="00987162"/>
    <w:rsid w:val="009871E3"/>
    <w:rsid w:val="009876A6"/>
    <w:rsid w:val="0098790F"/>
    <w:rsid w:val="00987C71"/>
    <w:rsid w:val="00987EF1"/>
    <w:rsid w:val="00987FC5"/>
    <w:rsid w:val="0099051D"/>
    <w:rsid w:val="009911FC"/>
    <w:rsid w:val="009913F6"/>
    <w:rsid w:val="009926CA"/>
    <w:rsid w:val="009928B7"/>
    <w:rsid w:val="009932F3"/>
    <w:rsid w:val="009942AC"/>
    <w:rsid w:val="0099479E"/>
    <w:rsid w:val="009950E5"/>
    <w:rsid w:val="009957DC"/>
    <w:rsid w:val="00995854"/>
    <w:rsid w:val="00995AEF"/>
    <w:rsid w:val="00995B05"/>
    <w:rsid w:val="00995B3F"/>
    <w:rsid w:val="00997528"/>
    <w:rsid w:val="009975C1"/>
    <w:rsid w:val="0099763E"/>
    <w:rsid w:val="009A01AE"/>
    <w:rsid w:val="009A0BA3"/>
    <w:rsid w:val="009A0DD5"/>
    <w:rsid w:val="009A1A47"/>
    <w:rsid w:val="009A22BA"/>
    <w:rsid w:val="009A3EC8"/>
    <w:rsid w:val="009A4B6F"/>
    <w:rsid w:val="009A5554"/>
    <w:rsid w:val="009A555F"/>
    <w:rsid w:val="009A5A5C"/>
    <w:rsid w:val="009A66E0"/>
    <w:rsid w:val="009A6994"/>
    <w:rsid w:val="009B0488"/>
    <w:rsid w:val="009B0D89"/>
    <w:rsid w:val="009B145B"/>
    <w:rsid w:val="009B156E"/>
    <w:rsid w:val="009B18B9"/>
    <w:rsid w:val="009B2384"/>
    <w:rsid w:val="009B2A47"/>
    <w:rsid w:val="009B2CA6"/>
    <w:rsid w:val="009B2E35"/>
    <w:rsid w:val="009B397D"/>
    <w:rsid w:val="009B3AAD"/>
    <w:rsid w:val="009B3C8C"/>
    <w:rsid w:val="009B43E6"/>
    <w:rsid w:val="009B518B"/>
    <w:rsid w:val="009B5B7E"/>
    <w:rsid w:val="009B631B"/>
    <w:rsid w:val="009B6FE2"/>
    <w:rsid w:val="009B76FC"/>
    <w:rsid w:val="009B7FE5"/>
    <w:rsid w:val="009C045D"/>
    <w:rsid w:val="009C05ED"/>
    <w:rsid w:val="009C0742"/>
    <w:rsid w:val="009C1E91"/>
    <w:rsid w:val="009C2C5E"/>
    <w:rsid w:val="009C2CFE"/>
    <w:rsid w:val="009C3273"/>
    <w:rsid w:val="009C3F90"/>
    <w:rsid w:val="009C4161"/>
    <w:rsid w:val="009C4945"/>
    <w:rsid w:val="009C509D"/>
    <w:rsid w:val="009C57DC"/>
    <w:rsid w:val="009C5D71"/>
    <w:rsid w:val="009C66A4"/>
    <w:rsid w:val="009C68E4"/>
    <w:rsid w:val="009C7C45"/>
    <w:rsid w:val="009C7DD2"/>
    <w:rsid w:val="009C7DFD"/>
    <w:rsid w:val="009D14EA"/>
    <w:rsid w:val="009D1822"/>
    <w:rsid w:val="009D1C2A"/>
    <w:rsid w:val="009D1CDD"/>
    <w:rsid w:val="009D1F80"/>
    <w:rsid w:val="009D2AB4"/>
    <w:rsid w:val="009D37D6"/>
    <w:rsid w:val="009D3813"/>
    <w:rsid w:val="009D4928"/>
    <w:rsid w:val="009D4C4F"/>
    <w:rsid w:val="009D55FE"/>
    <w:rsid w:val="009D59C7"/>
    <w:rsid w:val="009D59EF"/>
    <w:rsid w:val="009D5C4E"/>
    <w:rsid w:val="009D6355"/>
    <w:rsid w:val="009D6845"/>
    <w:rsid w:val="009D685F"/>
    <w:rsid w:val="009D6AF2"/>
    <w:rsid w:val="009D7078"/>
    <w:rsid w:val="009D76A5"/>
    <w:rsid w:val="009D7E48"/>
    <w:rsid w:val="009D7E98"/>
    <w:rsid w:val="009E0F4C"/>
    <w:rsid w:val="009E18A0"/>
    <w:rsid w:val="009E1F1F"/>
    <w:rsid w:val="009E2C16"/>
    <w:rsid w:val="009E50D3"/>
    <w:rsid w:val="009E54C0"/>
    <w:rsid w:val="009E55A4"/>
    <w:rsid w:val="009E63C6"/>
    <w:rsid w:val="009E756E"/>
    <w:rsid w:val="009E78AF"/>
    <w:rsid w:val="009F0970"/>
    <w:rsid w:val="009F0EB0"/>
    <w:rsid w:val="009F155B"/>
    <w:rsid w:val="009F2983"/>
    <w:rsid w:val="009F41EC"/>
    <w:rsid w:val="009F4245"/>
    <w:rsid w:val="009F4940"/>
    <w:rsid w:val="009F4C60"/>
    <w:rsid w:val="009F4CD6"/>
    <w:rsid w:val="009F58B5"/>
    <w:rsid w:val="009F58F9"/>
    <w:rsid w:val="009F635D"/>
    <w:rsid w:val="009F65E0"/>
    <w:rsid w:val="00A00676"/>
    <w:rsid w:val="00A010DC"/>
    <w:rsid w:val="00A01989"/>
    <w:rsid w:val="00A01A3C"/>
    <w:rsid w:val="00A02749"/>
    <w:rsid w:val="00A03A1F"/>
    <w:rsid w:val="00A03F24"/>
    <w:rsid w:val="00A0420A"/>
    <w:rsid w:val="00A042F5"/>
    <w:rsid w:val="00A046A5"/>
    <w:rsid w:val="00A05215"/>
    <w:rsid w:val="00A05C3B"/>
    <w:rsid w:val="00A06845"/>
    <w:rsid w:val="00A06BCC"/>
    <w:rsid w:val="00A06CE6"/>
    <w:rsid w:val="00A07304"/>
    <w:rsid w:val="00A07968"/>
    <w:rsid w:val="00A07B7C"/>
    <w:rsid w:val="00A10242"/>
    <w:rsid w:val="00A11E97"/>
    <w:rsid w:val="00A11FB7"/>
    <w:rsid w:val="00A12A5D"/>
    <w:rsid w:val="00A1436E"/>
    <w:rsid w:val="00A15A2E"/>
    <w:rsid w:val="00A15AA1"/>
    <w:rsid w:val="00A15C84"/>
    <w:rsid w:val="00A166A9"/>
    <w:rsid w:val="00A1728E"/>
    <w:rsid w:val="00A202C1"/>
    <w:rsid w:val="00A207B8"/>
    <w:rsid w:val="00A20995"/>
    <w:rsid w:val="00A215C1"/>
    <w:rsid w:val="00A21B7D"/>
    <w:rsid w:val="00A21C67"/>
    <w:rsid w:val="00A236F1"/>
    <w:rsid w:val="00A23A72"/>
    <w:rsid w:val="00A23D40"/>
    <w:rsid w:val="00A24251"/>
    <w:rsid w:val="00A24364"/>
    <w:rsid w:val="00A24933"/>
    <w:rsid w:val="00A258E8"/>
    <w:rsid w:val="00A25D1F"/>
    <w:rsid w:val="00A25D68"/>
    <w:rsid w:val="00A26395"/>
    <w:rsid w:val="00A268C5"/>
    <w:rsid w:val="00A26918"/>
    <w:rsid w:val="00A26C76"/>
    <w:rsid w:val="00A27179"/>
    <w:rsid w:val="00A276E1"/>
    <w:rsid w:val="00A3039A"/>
    <w:rsid w:val="00A3058D"/>
    <w:rsid w:val="00A305B3"/>
    <w:rsid w:val="00A3085E"/>
    <w:rsid w:val="00A320D1"/>
    <w:rsid w:val="00A324B4"/>
    <w:rsid w:val="00A32935"/>
    <w:rsid w:val="00A331CB"/>
    <w:rsid w:val="00A333AB"/>
    <w:rsid w:val="00A33910"/>
    <w:rsid w:val="00A339E1"/>
    <w:rsid w:val="00A33B81"/>
    <w:rsid w:val="00A3433E"/>
    <w:rsid w:val="00A3439B"/>
    <w:rsid w:val="00A34497"/>
    <w:rsid w:val="00A34BC7"/>
    <w:rsid w:val="00A35519"/>
    <w:rsid w:val="00A369EF"/>
    <w:rsid w:val="00A37BC1"/>
    <w:rsid w:val="00A4047B"/>
    <w:rsid w:val="00A41133"/>
    <w:rsid w:val="00A421A5"/>
    <w:rsid w:val="00A422CF"/>
    <w:rsid w:val="00A435B8"/>
    <w:rsid w:val="00A43CC5"/>
    <w:rsid w:val="00A44198"/>
    <w:rsid w:val="00A44346"/>
    <w:rsid w:val="00A4492B"/>
    <w:rsid w:val="00A44F22"/>
    <w:rsid w:val="00A4542C"/>
    <w:rsid w:val="00A45BBE"/>
    <w:rsid w:val="00A46136"/>
    <w:rsid w:val="00A46576"/>
    <w:rsid w:val="00A46A82"/>
    <w:rsid w:val="00A475CD"/>
    <w:rsid w:val="00A478D2"/>
    <w:rsid w:val="00A47C75"/>
    <w:rsid w:val="00A500CA"/>
    <w:rsid w:val="00A50232"/>
    <w:rsid w:val="00A506AE"/>
    <w:rsid w:val="00A507D4"/>
    <w:rsid w:val="00A50CC3"/>
    <w:rsid w:val="00A5103F"/>
    <w:rsid w:val="00A5116E"/>
    <w:rsid w:val="00A518EB"/>
    <w:rsid w:val="00A51F7D"/>
    <w:rsid w:val="00A52713"/>
    <w:rsid w:val="00A52933"/>
    <w:rsid w:val="00A52F0B"/>
    <w:rsid w:val="00A53971"/>
    <w:rsid w:val="00A53A9B"/>
    <w:rsid w:val="00A545F8"/>
    <w:rsid w:val="00A5549D"/>
    <w:rsid w:val="00A5644A"/>
    <w:rsid w:val="00A56593"/>
    <w:rsid w:val="00A56C28"/>
    <w:rsid w:val="00A57132"/>
    <w:rsid w:val="00A57FFE"/>
    <w:rsid w:val="00A6056F"/>
    <w:rsid w:val="00A6058F"/>
    <w:rsid w:val="00A60BB4"/>
    <w:rsid w:val="00A60C0E"/>
    <w:rsid w:val="00A61391"/>
    <w:rsid w:val="00A6190C"/>
    <w:rsid w:val="00A61CFB"/>
    <w:rsid w:val="00A637B6"/>
    <w:rsid w:val="00A639F6"/>
    <w:rsid w:val="00A646C5"/>
    <w:rsid w:val="00A65609"/>
    <w:rsid w:val="00A65E29"/>
    <w:rsid w:val="00A66739"/>
    <w:rsid w:val="00A66DB3"/>
    <w:rsid w:val="00A6721D"/>
    <w:rsid w:val="00A67899"/>
    <w:rsid w:val="00A67A3A"/>
    <w:rsid w:val="00A67F05"/>
    <w:rsid w:val="00A70B52"/>
    <w:rsid w:val="00A71448"/>
    <w:rsid w:val="00A71C66"/>
    <w:rsid w:val="00A72D21"/>
    <w:rsid w:val="00A72FE2"/>
    <w:rsid w:val="00A730DF"/>
    <w:rsid w:val="00A7319A"/>
    <w:rsid w:val="00A7437B"/>
    <w:rsid w:val="00A75172"/>
    <w:rsid w:val="00A75310"/>
    <w:rsid w:val="00A75501"/>
    <w:rsid w:val="00A75AF8"/>
    <w:rsid w:val="00A75E87"/>
    <w:rsid w:val="00A77049"/>
    <w:rsid w:val="00A77902"/>
    <w:rsid w:val="00A80AB5"/>
    <w:rsid w:val="00A819F6"/>
    <w:rsid w:val="00A81F12"/>
    <w:rsid w:val="00A82093"/>
    <w:rsid w:val="00A82491"/>
    <w:rsid w:val="00A824E5"/>
    <w:rsid w:val="00A83189"/>
    <w:rsid w:val="00A832E8"/>
    <w:rsid w:val="00A83569"/>
    <w:rsid w:val="00A851A2"/>
    <w:rsid w:val="00A85448"/>
    <w:rsid w:val="00A85F07"/>
    <w:rsid w:val="00A86491"/>
    <w:rsid w:val="00A8797F"/>
    <w:rsid w:val="00A902C4"/>
    <w:rsid w:val="00A902CD"/>
    <w:rsid w:val="00A91A2F"/>
    <w:rsid w:val="00A93E1C"/>
    <w:rsid w:val="00A944BB"/>
    <w:rsid w:val="00A94B3A"/>
    <w:rsid w:val="00A94FA3"/>
    <w:rsid w:val="00A94FF4"/>
    <w:rsid w:val="00A955E4"/>
    <w:rsid w:val="00A95B69"/>
    <w:rsid w:val="00A96573"/>
    <w:rsid w:val="00A96E9C"/>
    <w:rsid w:val="00A971D9"/>
    <w:rsid w:val="00A97CE4"/>
    <w:rsid w:val="00AA0EE0"/>
    <w:rsid w:val="00AA0FAF"/>
    <w:rsid w:val="00AA1C7D"/>
    <w:rsid w:val="00AA2363"/>
    <w:rsid w:val="00AA272C"/>
    <w:rsid w:val="00AA2CB1"/>
    <w:rsid w:val="00AA3F75"/>
    <w:rsid w:val="00AA402A"/>
    <w:rsid w:val="00AA46A4"/>
    <w:rsid w:val="00AA4FAD"/>
    <w:rsid w:val="00AA564C"/>
    <w:rsid w:val="00AA6109"/>
    <w:rsid w:val="00AA6ADD"/>
    <w:rsid w:val="00AA6E3D"/>
    <w:rsid w:val="00AA725C"/>
    <w:rsid w:val="00AB0721"/>
    <w:rsid w:val="00AB09F4"/>
    <w:rsid w:val="00AB0E2B"/>
    <w:rsid w:val="00AB0ED5"/>
    <w:rsid w:val="00AB2C1F"/>
    <w:rsid w:val="00AB2D28"/>
    <w:rsid w:val="00AB350D"/>
    <w:rsid w:val="00AB38F1"/>
    <w:rsid w:val="00AB422D"/>
    <w:rsid w:val="00AB4276"/>
    <w:rsid w:val="00AB4413"/>
    <w:rsid w:val="00AB442B"/>
    <w:rsid w:val="00AB472E"/>
    <w:rsid w:val="00AB4801"/>
    <w:rsid w:val="00AB6ACC"/>
    <w:rsid w:val="00AB6C1B"/>
    <w:rsid w:val="00AB6DBE"/>
    <w:rsid w:val="00AB7135"/>
    <w:rsid w:val="00AC048F"/>
    <w:rsid w:val="00AC0D11"/>
    <w:rsid w:val="00AC191C"/>
    <w:rsid w:val="00AC2659"/>
    <w:rsid w:val="00AC2855"/>
    <w:rsid w:val="00AC2B72"/>
    <w:rsid w:val="00AC302C"/>
    <w:rsid w:val="00AC3375"/>
    <w:rsid w:val="00AC4172"/>
    <w:rsid w:val="00AC48BB"/>
    <w:rsid w:val="00AC4F66"/>
    <w:rsid w:val="00AC588D"/>
    <w:rsid w:val="00AC5AFA"/>
    <w:rsid w:val="00AC5B34"/>
    <w:rsid w:val="00AC5C95"/>
    <w:rsid w:val="00AC7A6F"/>
    <w:rsid w:val="00AC7CAB"/>
    <w:rsid w:val="00AC7D7F"/>
    <w:rsid w:val="00AC7F1E"/>
    <w:rsid w:val="00AD0A1D"/>
    <w:rsid w:val="00AD0E97"/>
    <w:rsid w:val="00AD129F"/>
    <w:rsid w:val="00AD16F7"/>
    <w:rsid w:val="00AD1D8D"/>
    <w:rsid w:val="00AD28CE"/>
    <w:rsid w:val="00AD4DEA"/>
    <w:rsid w:val="00AD745D"/>
    <w:rsid w:val="00AD7836"/>
    <w:rsid w:val="00AE0F6B"/>
    <w:rsid w:val="00AE2172"/>
    <w:rsid w:val="00AE2508"/>
    <w:rsid w:val="00AE2513"/>
    <w:rsid w:val="00AE2632"/>
    <w:rsid w:val="00AE35D8"/>
    <w:rsid w:val="00AE3838"/>
    <w:rsid w:val="00AE38B9"/>
    <w:rsid w:val="00AE3AA0"/>
    <w:rsid w:val="00AE3AAE"/>
    <w:rsid w:val="00AE4438"/>
    <w:rsid w:val="00AE5073"/>
    <w:rsid w:val="00AE6638"/>
    <w:rsid w:val="00AE6DBC"/>
    <w:rsid w:val="00AE73B2"/>
    <w:rsid w:val="00AE7720"/>
    <w:rsid w:val="00AE7DA2"/>
    <w:rsid w:val="00AF03DC"/>
    <w:rsid w:val="00AF056A"/>
    <w:rsid w:val="00AF084A"/>
    <w:rsid w:val="00AF136B"/>
    <w:rsid w:val="00AF14D8"/>
    <w:rsid w:val="00AF21F3"/>
    <w:rsid w:val="00AF2446"/>
    <w:rsid w:val="00AF3C4F"/>
    <w:rsid w:val="00AF3E9A"/>
    <w:rsid w:val="00AF4082"/>
    <w:rsid w:val="00AF41C0"/>
    <w:rsid w:val="00AF443B"/>
    <w:rsid w:val="00AF46C7"/>
    <w:rsid w:val="00AF4767"/>
    <w:rsid w:val="00AF4C3B"/>
    <w:rsid w:val="00AF578B"/>
    <w:rsid w:val="00AF5B2F"/>
    <w:rsid w:val="00AF6267"/>
    <w:rsid w:val="00AF63FA"/>
    <w:rsid w:val="00AF6C83"/>
    <w:rsid w:val="00AF7194"/>
    <w:rsid w:val="00AF7249"/>
    <w:rsid w:val="00AF7A82"/>
    <w:rsid w:val="00B0001B"/>
    <w:rsid w:val="00B000E0"/>
    <w:rsid w:val="00B00119"/>
    <w:rsid w:val="00B006D1"/>
    <w:rsid w:val="00B01480"/>
    <w:rsid w:val="00B01B0E"/>
    <w:rsid w:val="00B02A1F"/>
    <w:rsid w:val="00B02B3E"/>
    <w:rsid w:val="00B02B9F"/>
    <w:rsid w:val="00B03270"/>
    <w:rsid w:val="00B03A75"/>
    <w:rsid w:val="00B03E99"/>
    <w:rsid w:val="00B04056"/>
    <w:rsid w:val="00B048E2"/>
    <w:rsid w:val="00B048FE"/>
    <w:rsid w:val="00B04DBC"/>
    <w:rsid w:val="00B05DA4"/>
    <w:rsid w:val="00B07E30"/>
    <w:rsid w:val="00B1021C"/>
    <w:rsid w:val="00B10AAA"/>
    <w:rsid w:val="00B10D7E"/>
    <w:rsid w:val="00B1118C"/>
    <w:rsid w:val="00B11443"/>
    <w:rsid w:val="00B1472E"/>
    <w:rsid w:val="00B14798"/>
    <w:rsid w:val="00B14925"/>
    <w:rsid w:val="00B14AE0"/>
    <w:rsid w:val="00B15398"/>
    <w:rsid w:val="00B1543A"/>
    <w:rsid w:val="00B15667"/>
    <w:rsid w:val="00B15CA6"/>
    <w:rsid w:val="00B16B6E"/>
    <w:rsid w:val="00B17884"/>
    <w:rsid w:val="00B179FE"/>
    <w:rsid w:val="00B17C67"/>
    <w:rsid w:val="00B20231"/>
    <w:rsid w:val="00B211F3"/>
    <w:rsid w:val="00B226D6"/>
    <w:rsid w:val="00B22AB5"/>
    <w:rsid w:val="00B239D8"/>
    <w:rsid w:val="00B23BE2"/>
    <w:rsid w:val="00B2435B"/>
    <w:rsid w:val="00B244D2"/>
    <w:rsid w:val="00B249D8"/>
    <w:rsid w:val="00B251FC"/>
    <w:rsid w:val="00B25535"/>
    <w:rsid w:val="00B25BCB"/>
    <w:rsid w:val="00B26B95"/>
    <w:rsid w:val="00B26BA4"/>
    <w:rsid w:val="00B273C5"/>
    <w:rsid w:val="00B27ADE"/>
    <w:rsid w:val="00B30794"/>
    <w:rsid w:val="00B312CD"/>
    <w:rsid w:val="00B31844"/>
    <w:rsid w:val="00B32A60"/>
    <w:rsid w:val="00B32D01"/>
    <w:rsid w:val="00B342E4"/>
    <w:rsid w:val="00B3443C"/>
    <w:rsid w:val="00B3446F"/>
    <w:rsid w:val="00B3505E"/>
    <w:rsid w:val="00B356F9"/>
    <w:rsid w:val="00B35A88"/>
    <w:rsid w:val="00B362BD"/>
    <w:rsid w:val="00B363EC"/>
    <w:rsid w:val="00B36DA4"/>
    <w:rsid w:val="00B3729A"/>
    <w:rsid w:val="00B37BCA"/>
    <w:rsid w:val="00B37EB2"/>
    <w:rsid w:val="00B37F09"/>
    <w:rsid w:val="00B405DF"/>
    <w:rsid w:val="00B40684"/>
    <w:rsid w:val="00B412C7"/>
    <w:rsid w:val="00B42509"/>
    <w:rsid w:val="00B42573"/>
    <w:rsid w:val="00B42A54"/>
    <w:rsid w:val="00B42B79"/>
    <w:rsid w:val="00B42D31"/>
    <w:rsid w:val="00B43AE9"/>
    <w:rsid w:val="00B43E85"/>
    <w:rsid w:val="00B43ED3"/>
    <w:rsid w:val="00B44218"/>
    <w:rsid w:val="00B462CB"/>
    <w:rsid w:val="00B46410"/>
    <w:rsid w:val="00B4659B"/>
    <w:rsid w:val="00B46B61"/>
    <w:rsid w:val="00B46E99"/>
    <w:rsid w:val="00B479D4"/>
    <w:rsid w:val="00B47C26"/>
    <w:rsid w:val="00B5048B"/>
    <w:rsid w:val="00B505BB"/>
    <w:rsid w:val="00B50ACF"/>
    <w:rsid w:val="00B50E52"/>
    <w:rsid w:val="00B51A02"/>
    <w:rsid w:val="00B522D3"/>
    <w:rsid w:val="00B53524"/>
    <w:rsid w:val="00B54733"/>
    <w:rsid w:val="00B54825"/>
    <w:rsid w:val="00B54BF7"/>
    <w:rsid w:val="00B56902"/>
    <w:rsid w:val="00B56BE5"/>
    <w:rsid w:val="00B57043"/>
    <w:rsid w:val="00B57046"/>
    <w:rsid w:val="00B57416"/>
    <w:rsid w:val="00B60768"/>
    <w:rsid w:val="00B6149A"/>
    <w:rsid w:val="00B61DD4"/>
    <w:rsid w:val="00B6202D"/>
    <w:rsid w:val="00B63C78"/>
    <w:rsid w:val="00B6401F"/>
    <w:rsid w:val="00B6534C"/>
    <w:rsid w:val="00B655B5"/>
    <w:rsid w:val="00B65963"/>
    <w:rsid w:val="00B65A95"/>
    <w:rsid w:val="00B6621E"/>
    <w:rsid w:val="00B66584"/>
    <w:rsid w:val="00B66A09"/>
    <w:rsid w:val="00B670D6"/>
    <w:rsid w:val="00B67716"/>
    <w:rsid w:val="00B67833"/>
    <w:rsid w:val="00B70014"/>
    <w:rsid w:val="00B704AB"/>
    <w:rsid w:val="00B7092D"/>
    <w:rsid w:val="00B709F8"/>
    <w:rsid w:val="00B70F2D"/>
    <w:rsid w:val="00B7131C"/>
    <w:rsid w:val="00B7157F"/>
    <w:rsid w:val="00B71598"/>
    <w:rsid w:val="00B71CEA"/>
    <w:rsid w:val="00B71EBA"/>
    <w:rsid w:val="00B72F97"/>
    <w:rsid w:val="00B733E3"/>
    <w:rsid w:val="00B74536"/>
    <w:rsid w:val="00B745FB"/>
    <w:rsid w:val="00B74604"/>
    <w:rsid w:val="00B746F2"/>
    <w:rsid w:val="00B74A4D"/>
    <w:rsid w:val="00B75D58"/>
    <w:rsid w:val="00B76E8B"/>
    <w:rsid w:val="00B76FCF"/>
    <w:rsid w:val="00B77DCD"/>
    <w:rsid w:val="00B805DC"/>
    <w:rsid w:val="00B80D05"/>
    <w:rsid w:val="00B81298"/>
    <w:rsid w:val="00B8138A"/>
    <w:rsid w:val="00B81E51"/>
    <w:rsid w:val="00B8267B"/>
    <w:rsid w:val="00B82C69"/>
    <w:rsid w:val="00B83265"/>
    <w:rsid w:val="00B83A19"/>
    <w:rsid w:val="00B83EA3"/>
    <w:rsid w:val="00B83ECD"/>
    <w:rsid w:val="00B842E0"/>
    <w:rsid w:val="00B8436B"/>
    <w:rsid w:val="00B87CC4"/>
    <w:rsid w:val="00B900AB"/>
    <w:rsid w:val="00B9051E"/>
    <w:rsid w:val="00B91617"/>
    <w:rsid w:val="00B91BE1"/>
    <w:rsid w:val="00B923E6"/>
    <w:rsid w:val="00B925DD"/>
    <w:rsid w:val="00B92936"/>
    <w:rsid w:val="00B93207"/>
    <w:rsid w:val="00B93555"/>
    <w:rsid w:val="00B93AA4"/>
    <w:rsid w:val="00B93B65"/>
    <w:rsid w:val="00B93D05"/>
    <w:rsid w:val="00B93D91"/>
    <w:rsid w:val="00B93DBD"/>
    <w:rsid w:val="00B94906"/>
    <w:rsid w:val="00B95351"/>
    <w:rsid w:val="00B9554D"/>
    <w:rsid w:val="00B966F9"/>
    <w:rsid w:val="00B96A1C"/>
    <w:rsid w:val="00B96CDE"/>
    <w:rsid w:val="00B96FCC"/>
    <w:rsid w:val="00BA0AD5"/>
    <w:rsid w:val="00BA1691"/>
    <w:rsid w:val="00BA2D28"/>
    <w:rsid w:val="00BA2E06"/>
    <w:rsid w:val="00BA2E40"/>
    <w:rsid w:val="00BA32D7"/>
    <w:rsid w:val="00BA33CB"/>
    <w:rsid w:val="00BA36FF"/>
    <w:rsid w:val="00BA434E"/>
    <w:rsid w:val="00BA4A8D"/>
    <w:rsid w:val="00BA5FDF"/>
    <w:rsid w:val="00BA6141"/>
    <w:rsid w:val="00BA650D"/>
    <w:rsid w:val="00BA66EA"/>
    <w:rsid w:val="00BA6ACC"/>
    <w:rsid w:val="00BA7782"/>
    <w:rsid w:val="00BA7C10"/>
    <w:rsid w:val="00BB0FDC"/>
    <w:rsid w:val="00BB247A"/>
    <w:rsid w:val="00BB29C9"/>
    <w:rsid w:val="00BB4606"/>
    <w:rsid w:val="00BB46E7"/>
    <w:rsid w:val="00BB4AE4"/>
    <w:rsid w:val="00BB4BB9"/>
    <w:rsid w:val="00BB6403"/>
    <w:rsid w:val="00BB7B42"/>
    <w:rsid w:val="00BB7F79"/>
    <w:rsid w:val="00BC03DF"/>
    <w:rsid w:val="00BC12F1"/>
    <w:rsid w:val="00BC1401"/>
    <w:rsid w:val="00BC15AC"/>
    <w:rsid w:val="00BC2CDB"/>
    <w:rsid w:val="00BC30B3"/>
    <w:rsid w:val="00BC31CD"/>
    <w:rsid w:val="00BC4CC6"/>
    <w:rsid w:val="00BC51CB"/>
    <w:rsid w:val="00BC547E"/>
    <w:rsid w:val="00BC5F65"/>
    <w:rsid w:val="00BC686A"/>
    <w:rsid w:val="00BC72E3"/>
    <w:rsid w:val="00BC7818"/>
    <w:rsid w:val="00BC7E18"/>
    <w:rsid w:val="00BD0288"/>
    <w:rsid w:val="00BD0600"/>
    <w:rsid w:val="00BD1375"/>
    <w:rsid w:val="00BD2248"/>
    <w:rsid w:val="00BD24A4"/>
    <w:rsid w:val="00BD27F5"/>
    <w:rsid w:val="00BD2FBF"/>
    <w:rsid w:val="00BD3670"/>
    <w:rsid w:val="00BD3DD1"/>
    <w:rsid w:val="00BD3E13"/>
    <w:rsid w:val="00BD49D6"/>
    <w:rsid w:val="00BD49EB"/>
    <w:rsid w:val="00BD4D73"/>
    <w:rsid w:val="00BD4F73"/>
    <w:rsid w:val="00BD54A0"/>
    <w:rsid w:val="00BD6CAC"/>
    <w:rsid w:val="00BE029D"/>
    <w:rsid w:val="00BE079E"/>
    <w:rsid w:val="00BE0A7F"/>
    <w:rsid w:val="00BE1BDE"/>
    <w:rsid w:val="00BE2FB1"/>
    <w:rsid w:val="00BE3B7B"/>
    <w:rsid w:val="00BE3D55"/>
    <w:rsid w:val="00BE4D74"/>
    <w:rsid w:val="00BE58D0"/>
    <w:rsid w:val="00BE5F63"/>
    <w:rsid w:val="00BE5FB9"/>
    <w:rsid w:val="00BE708C"/>
    <w:rsid w:val="00BE70BA"/>
    <w:rsid w:val="00BF024D"/>
    <w:rsid w:val="00BF091C"/>
    <w:rsid w:val="00BF09C8"/>
    <w:rsid w:val="00BF0A18"/>
    <w:rsid w:val="00BF0A3B"/>
    <w:rsid w:val="00BF0C93"/>
    <w:rsid w:val="00BF0DDD"/>
    <w:rsid w:val="00BF2328"/>
    <w:rsid w:val="00BF2BF4"/>
    <w:rsid w:val="00BF2D55"/>
    <w:rsid w:val="00BF2F96"/>
    <w:rsid w:val="00BF3180"/>
    <w:rsid w:val="00BF3B8A"/>
    <w:rsid w:val="00BF3CB6"/>
    <w:rsid w:val="00BF4116"/>
    <w:rsid w:val="00BF428D"/>
    <w:rsid w:val="00BF44F5"/>
    <w:rsid w:val="00BF4932"/>
    <w:rsid w:val="00BF565A"/>
    <w:rsid w:val="00BF5BFC"/>
    <w:rsid w:val="00BF67D0"/>
    <w:rsid w:val="00BF7085"/>
    <w:rsid w:val="00BF72D9"/>
    <w:rsid w:val="00BF7544"/>
    <w:rsid w:val="00BF7D02"/>
    <w:rsid w:val="00C000CB"/>
    <w:rsid w:val="00C0096B"/>
    <w:rsid w:val="00C00EC1"/>
    <w:rsid w:val="00C01352"/>
    <w:rsid w:val="00C015DA"/>
    <w:rsid w:val="00C01DF6"/>
    <w:rsid w:val="00C01F95"/>
    <w:rsid w:val="00C02AF4"/>
    <w:rsid w:val="00C02D14"/>
    <w:rsid w:val="00C02DB2"/>
    <w:rsid w:val="00C02EAA"/>
    <w:rsid w:val="00C02EFC"/>
    <w:rsid w:val="00C035D1"/>
    <w:rsid w:val="00C041C9"/>
    <w:rsid w:val="00C044A5"/>
    <w:rsid w:val="00C04C7E"/>
    <w:rsid w:val="00C0537E"/>
    <w:rsid w:val="00C0590E"/>
    <w:rsid w:val="00C060B6"/>
    <w:rsid w:val="00C068E7"/>
    <w:rsid w:val="00C10330"/>
    <w:rsid w:val="00C10A59"/>
    <w:rsid w:val="00C11271"/>
    <w:rsid w:val="00C11600"/>
    <w:rsid w:val="00C11735"/>
    <w:rsid w:val="00C11A50"/>
    <w:rsid w:val="00C12099"/>
    <w:rsid w:val="00C120D6"/>
    <w:rsid w:val="00C1290C"/>
    <w:rsid w:val="00C12B16"/>
    <w:rsid w:val="00C1423E"/>
    <w:rsid w:val="00C151CC"/>
    <w:rsid w:val="00C15473"/>
    <w:rsid w:val="00C15C0C"/>
    <w:rsid w:val="00C15C11"/>
    <w:rsid w:val="00C15C4A"/>
    <w:rsid w:val="00C1618B"/>
    <w:rsid w:val="00C16654"/>
    <w:rsid w:val="00C1678A"/>
    <w:rsid w:val="00C173F3"/>
    <w:rsid w:val="00C210AA"/>
    <w:rsid w:val="00C216A0"/>
    <w:rsid w:val="00C21EDC"/>
    <w:rsid w:val="00C229B7"/>
    <w:rsid w:val="00C22E56"/>
    <w:rsid w:val="00C23649"/>
    <w:rsid w:val="00C2418F"/>
    <w:rsid w:val="00C24A01"/>
    <w:rsid w:val="00C24B31"/>
    <w:rsid w:val="00C254DA"/>
    <w:rsid w:val="00C2578A"/>
    <w:rsid w:val="00C25A62"/>
    <w:rsid w:val="00C25DDC"/>
    <w:rsid w:val="00C26180"/>
    <w:rsid w:val="00C261C4"/>
    <w:rsid w:val="00C2656A"/>
    <w:rsid w:val="00C276A3"/>
    <w:rsid w:val="00C277A3"/>
    <w:rsid w:val="00C2798D"/>
    <w:rsid w:val="00C27D31"/>
    <w:rsid w:val="00C27D7C"/>
    <w:rsid w:val="00C30FE8"/>
    <w:rsid w:val="00C31E5B"/>
    <w:rsid w:val="00C31FB4"/>
    <w:rsid w:val="00C3332E"/>
    <w:rsid w:val="00C335C0"/>
    <w:rsid w:val="00C34711"/>
    <w:rsid w:val="00C34A3D"/>
    <w:rsid w:val="00C350A8"/>
    <w:rsid w:val="00C35193"/>
    <w:rsid w:val="00C3549E"/>
    <w:rsid w:val="00C357D2"/>
    <w:rsid w:val="00C358CE"/>
    <w:rsid w:val="00C35C64"/>
    <w:rsid w:val="00C37B4E"/>
    <w:rsid w:val="00C40559"/>
    <w:rsid w:val="00C4060E"/>
    <w:rsid w:val="00C40E54"/>
    <w:rsid w:val="00C41252"/>
    <w:rsid w:val="00C418A0"/>
    <w:rsid w:val="00C43689"/>
    <w:rsid w:val="00C4393F"/>
    <w:rsid w:val="00C43A06"/>
    <w:rsid w:val="00C43B1F"/>
    <w:rsid w:val="00C43E22"/>
    <w:rsid w:val="00C44624"/>
    <w:rsid w:val="00C44D3E"/>
    <w:rsid w:val="00C45B49"/>
    <w:rsid w:val="00C4638A"/>
    <w:rsid w:val="00C46552"/>
    <w:rsid w:val="00C471DD"/>
    <w:rsid w:val="00C50AF7"/>
    <w:rsid w:val="00C5111D"/>
    <w:rsid w:val="00C51F78"/>
    <w:rsid w:val="00C52291"/>
    <w:rsid w:val="00C52295"/>
    <w:rsid w:val="00C55125"/>
    <w:rsid w:val="00C55AF9"/>
    <w:rsid w:val="00C5651C"/>
    <w:rsid w:val="00C56A6E"/>
    <w:rsid w:val="00C574FA"/>
    <w:rsid w:val="00C57D5C"/>
    <w:rsid w:val="00C601E7"/>
    <w:rsid w:val="00C6028E"/>
    <w:rsid w:val="00C60513"/>
    <w:rsid w:val="00C60821"/>
    <w:rsid w:val="00C60B39"/>
    <w:rsid w:val="00C62360"/>
    <w:rsid w:val="00C62561"/>
    <w:rsid w:val="00C62B38"/>
    <w:rsid w:val="00C63040"/>
    <w:rsid w:val="00C6440F"/>
    <w:rsid w:val="00C679BB"/>
    <w:rsid w:val="00C67F3E"/>
    <w:rsid w:val="00C70904"/>
    <w:rsid w:val="00C70B68"/>
    <w:rsid w:val="00C715FE"/>
    <w:rsid w:val="00C71B5F"/>
    <w:rsid w:val="00C72E63"/>
    <w:rsid w:val="00C738E7"/>
    <w:rsid w:val="00C74470"/>
    <w:rsid w:val="00C76D3E"/>
    <w:rsid w:val="00C76E1F"/>
    <w:rsid w:val="00C77D70"/>
    <w:rsid w:val="00C802B1"/>
    <w:rsid w:val="00C802BB"/>
    <w:rsid w:val="00C802BD"/>
    <w:rsid w:val="00C819DA"/>
    <w:rsid w:val="00C825AA"/>
    <w:rsid w:val="00C82651"/>
    <w:rsid w:val="00C82952"/>
    <w:rsid w:val="00C83219"/>
    <w:rsid w:val="00C833D7"/>
    <w:rsid w:val="00C83A82"/>
    <w:rsid w:val="00C83EC8"/>
    <w:rsid w:val="00C84C35"/>
    <w:rsid w:val="00C84C4C"/>
    <w:rsid w:val="00C8513C"/>
    <w:rsid w:val="00C85366"/>
    <w:rsid w:val="00C86433"/>
    <w:rsid w:val="00C86BA6"/>
    <w:rsid w:val="00C872BE"/>
    <w:rsid w:val="00C90937"/>
    <w:rsid w:val="00C91D1B"/>
    <w:rsid w:val="00C91DF5"/>
    <w:rsid w:val="00C92989"/>
    <w:rsid w:val="00C929DD"/>
    <w:rsid w:val="00C9567D"/>
    <w:rsid w:val="00C96475"/>
    <w:rsid w:val="00C96E26"/>
    <w:rsid w:val="00CA00A7"/>
    <w:rsid w:val="00CA0271"/>
    <w:rsid w:val="00CA068B"/>
    <w:rsid w:val="00CA1015"/>
    <w:rsid w:val="00CA1A72"/>
    <w:rsid w:val="00CA1E4A"/>
    <w:rsid w:val="00CA2B0D"/>
    <w:rsid w:val="00CA2D3D"/>
    <w:rsid w:val="00CA3528"/>
    <w:rsid w:val="00CA36BF"/>
    <w:rsid w:val="00CA6C79"/>
    <w:rsid w:val="00CA70CF"/>
    <w:rsid w:val="00CA76F5"/>
    <w:rsid w:val="00CA787E"/>
    <w:rsid w:val="00CA78D9"/>
    <w:rsid w:val="00CA7A89"/>
    <w:rsid w:val="00CB0DF0"/>
    <w:rsid w:val="00CB1026"/>
    <w:rsid w:val="00CB122F"/>
    <w:rsid w:val="00CB23B1"/>
    <w:rsid w:val="00CB2428"/>
    <w:rsid w:val="00CB2C51"/>
    <w:rsid w:val="00CB2F7B"/>
    <w:rsid w:val="00CB31EE"/>
    <w:rsid w:val="00CB3EAF"/>
    <w:rsid w:val="00CB42EE"/>
    <w:rsid w:val="00CB6179"/>
    <w:rsid w:val="00CB6198"/>
    <w:rsid w:val="00CB63CE"/>
    <w:rsid w:val="00CB6C3D"/>
    <w:rsid w:val="00CC025E"/>
    <w:rsid w:val="00CC057C"/>
    <w:rsid w:val="00CC0978"/>
    <w:rsid w:val="00CC0A3A"/>
    <w:rsid w:val="00CC1B7C"/>
    <w:rsid w:val="00CC2268"/>
    <w:rsid w:val="00CC25DF"/>
    <w:rsid w:val="00CC4CDF"/>
    <w:rsid w:val="00CC4D7C"/>
    <w:rsid w:val="00CC4FA2"/>
    <w:rsid w:val="00CC63D8"/>
    <w:rsid w:val="00CC6646"/>
    <w:rsid w:val="00CC7462"/>
    <w:rsid w:val="00CC7741"/>
    <w:rsid w:val="00CC7D33"/>
    <w:rsid w:val="00CD072C"/>
    <w:rsid w:val="00CD130A"/>
    <w:rsid w:val="00CD1409"/>
    <w:rsid w:val="00CD21B1"/>
    <w:rsid w:val="00CD289F"/>
    <w:rsid w:val="00CD2F35"/>
    <w:rsid w:val="00CD3898"/>
    <w:rsid w:val="00CD3B0E"/>
    <w:rsid w:val="00CD477D"/>
    <w:rsid w:val="00CD48A6"/>
    <w:rsid w:val="00CD4C14"/>
    <w:rsid w:val="00CD4D97"/>
    <w:rsid w:val="00CD4DB3"/>
    <w:rsid w:val="00CD4FB5"/>
    <w:rsid w:val="00CD5704"/>
    <w:rsid w:val="00CD5C8A"/>
    <w:rsid w:val="00CD63DA"/>
    <w:rsid w:val="00CD6411"/>
    <w:rsid w:val="00CD6A40"/>
    <w:rsid w:val="00CD6A47"/>
    <w:rsid w:val="00CE0016"/>
    <w:rsid w:val="00CE0460"/>
    <w:rsid w:val="00CE0744"/>
    <w:rsid w:val="00CE16BA"/>
    <w:rsid w:val="00CE3063"/>
    <w:rsid w:val="00CE3239"/>
    <w:rsid w:val="00CE359E"/>
    <w:rsid w:val="00CE3838"/>
    <w:rsid w:val="00CE44BE"/>
    <w:rsid w:val="00CE471B"/>
    <w:rsid w:val="00CE48EA"/>
    <w:rsid w:val="00CE4C84"/>
    <w:rsid w:val="00CE4DBA"/>
    <w:rsid w:val="00CE5355"/>
    <w:rsid w:val="00CE5AC5"/>
    <w:rsid w:val="00CE5CA8"/>
    <w:rsid w:val="00CE72FF"/>
    <w:rsid w:val="00CF029F"/>
    <w:rsid w:val="00CF10B0"/>
    <w:rsid w:val="00CF2330"/>
    <w:rsid w:val="00CF2534"/>
    <w:rsid w:val="00CF2A6A"/>
    <w:rsid w:val="00CF2E7D"/>
    <w:rsid w:val="00CF3AA7"/>
    <w:rsid w:val="00CF3BBE"/>
    <w:rsid w:val="00CF4087"/>
    <w:rsid w:val="00CF439D"/>
    <w:rsid w:val="00CF4491"/>
    <w:rsid w:val="00CF4D07"/>
    <w:rsid w:val="00CF55E4"/>
    <w:rsid w:val="00CF5915"/>
    <w:rsid w:val="00CF6FF4"/>
    <w:rsid w:val="00CF7791"/>
    <w:rsid w:val="00D00633"/>
    <w:rsid w:val="00D01097"/>
    <w:rsid w:val="00D01A0B"/>
    <w:rsid w:val="00D01E49"/>
    <w:rsid w:val="00D02722"/>
    <w:rsid w:val="00D03413"/>
    <w:rsid w:val="00D03599"/>
    <w:rsid w:val="00D0368F"/>
    <w:rsid w:val="00D0503D"/>
    <w:rsid w:val="00D05B2B"/>
    <w:rsid w:val="00D05C4A"/>
    <w:rsid w:val="00D05D9A"/>
    <w:rsid w:val="00D05E5C"/>
    <w:rsid w:val="00D07E5B"/>
    <w:rsid w:val="00D07EF1"/>
    <w:rsid w:val="00D10761"/>
    <w:rsid w:val="00D107FB"/>
    <w:rsid w:val="00D10C0E"/>
    <w:rsid w:val="00D117F4"/>
    <w:rsid w:val="00D119B0"/>
    <w:rsid w:val="00D11B81"/>
    <w:rsid w:val="00D13CE2"/>
    <w:rsid w:val="00D141D5"/>
    <w:rsid w:val="00D14285"/>
    <w:rsid w:val="00D1460C"/>
    <w:rsid w:val="00D14B48"/>
    <w:rsid w:val="00D14D67"/>
    <w:rsid w:val="00D155D9"/>
    <w:rsid w:val="00D15EAE"/>
    <w:rsid w:val="00D162B5"/>
    <w:rsid w:val="00D162D1"/>
    <w:rsid w:val="00D16AAA"/>
    <w:rsid w:val="00D16BB8"/>
    <w:rsid w:val="00D20060"/>
    <w:rsid w:val="00D201A9"/>
    <w:rsid w:val="00D21205"/>
    <w:rsid w:val="00D21DFB"/>
    <w:rsid w:val="00D23078"/>
    <w:rsid w:val="00D23E40"/>
    <w:rsid w:val="00D251D8"/>
    <w:rsid w:val="00D26073"/>
    <w:rsid w:val="00D2675D"/>
    <w:rsid w:val="00D26ADA"/>
    <w:rsid w:val="00D273B6"/>
    <w:rsid w:val="00D31FDB"/>
    <w:rsid w:val="00D3278F"/>
    <w:rsid w:val="00D3362E"/>
    <w:rsid w:val="00D3462E"/>
    <w:rsid w:val="00D34653"/>
    <w:rsid w:val="00D35CC8"/>
    <w:rsid w:val="00D35E76"/>
    <w:rsid w:val="00D36063"/>
    <w:rsid w:val="00D367DB"/>
    <w:rsid w:val="00D36988"/>
    <w:rsid w:val="00D36AA9"/>
    <w:rsid w:val="00D373D7"/>
    <w:rsid w:val="00D37706"/>
    <w:rsid w:val="00D40230"/>
    <w:rsid w:val="00D40AED"/>
    <w:rsid w:val="00D41694"/>
    <w:rsid w:val="00D417C3"/>
    <w:rsid w:val="00D419FC"/>
    <w:rsid w:val="00D41DB6"/>
    <w:rsid w:val="00D42BDE"/>
    <w:rsid w:val="00D43894"/>
    <w:rsid w:val="00D43EE5"/>
    <w:rsid w:val="00D44053"/>
    <w:rsid w:val="00D44D33"/>
    <w:rsid w:val="00D44D7E"/>
    <w:rsid w:val="00D463F8"/>
    <w:rsid w:val="00D46705"/>
    <w:rsid w:val="00D47D81"/>
    <w:rsid w:val="00D50E01"/>
    <w:rsid w:val="00D50F5F"/>
    <w:rsid w:val="00D5151F"/>
    <w:rsid w:val="00D52191"/>
    <w:rsid w:val="00D5221D"/>
    <w:rsid w:val="00D52382"/>
    <w:rsid w:val="00D523AB"/>
    <w:rsid w:val="00D533BF"/>
    <w:rsid w:val="00D53B72"/>
    <w:rsid w:val="00D53D46"/>
    <w:rsid w:val="00D54477"/>
    <w:rsid w:val="00D550FB"/>
    <w:rsid w:val="00D55351"/>
    <w:rsid w:val="00D55909"/>
    <w:rsid w:val="00D55A72"/>
    <w:rsid w:val="00D56EC7"/>
    <w:rsid w:val="00D572E4"/>
    <w:rsid w:val="00D6051F"/>
    <w:rsid w:val="00D60AB3"/>
    <w:rsid w:val="00D60B31"/>
    <w:rsid w:val="00D60E3B"/>
    <w:rsid w:val="00D6168A"/>
    <w:rsid w:val="00D616DE"/>
    <w:rsid w:val="00D62573"/>
    <w:rsid w:val="00D6287F"/>
    <w:rsid w:val="00D6553E"/>
    <w:rsid w:val="00D6595F"/>
    <w:rsid w:val="00D65C0C"/>
    <w:rsid w:val="00D65FE8"/>
    <w:rsid w:val="00D664A8"/>
    <w:rsid w:val="00D66B3A"/>
    <w:rsid w:val="00D67695"/>
    <w:rsid w:val="00D676D3"/>
    <w:rsid w:val="00D67742"/>
    <w:rsid w:val="00D702CF"/>
    <w:rsid w:val="00D70ABF"/>
    <w:rsid w:val="00D711FB"/>
    <w:rsid w:val="00D7133F"/>
    <w:rsid w:val="00D7185F"/>
    <w:rsid w:val="00D720AC"/>
    <w:rsid w:val="00D724B9"/>
    <w:rsid w:val="00D72AE9"/>
    <w:rsid w:val="00D72E5D"/>
    <w:rsid w:val="00D72F6F"/>
    <w:rsid w:val="00D73D91"/>
    <w:rsid w:val="00D744E5"/>
    <w:rsid w:val="00D74883"/>
    <w:rsid w:val="00D7493A"/>
    <w:rsid w:val="00D7644C"/>
    <w:rsid w:val="00D76A9B"/>
    <w:rsid w:val="00D76FB4"/>
    <w:rsid w:val="00D775F2"/>
    <w:rsid w:val="00D80349"/>
    <w:rsid w:val="00D805C6"/>
    <w:rsid w:val="00D80D1A"/>
    <w:rsid w:val="00D812EB"/>
    <w:rsid w:val="00D81B45"/>
    <w:rsid w:val="00D81EFC"/>
    <w:rsid w:val="00D826CC"/>
    <w:rsid w:val="00D83056"/>
    <w:rsid w:val="00D8455B"/>
    <w:rsid w:val="00D84940"/>
    <w:rsid w:val="00D8535F"/>
    <w:rsid w:val="00D85880"/>
    <w:rsid w:val="00D8610B"/>
    <w:rsid w:val="00D8623D"/>
    <w:rsid w:val="00D86DBF"/>
    <w:rsid w:val="00D86ECA"/>
    <w:rsid w:val="00D873EB"/>
    <w:rsid w:val="00D87F60"/>
    <w:rsid w:val="00D9064B"/>
    <w:rsid w:val="00D91511"/>
    <w:rsid w:val="00D91699"/>
    <w:rsid w:val="00D91C02"/>
    <w:rsid w:val="00D9244E"/>
    <w:rsid w:val="00D935B0"/>
    <w:rsid w:val="00D9373B"/>
    <w:rsid w:val="00D94E90"/>
    <w:rsid w:val="00D94FFB"/>
    <w:rsid w:val="00D95385"/>
    <w:rsid w:val="00D96E2C"/>
    <w:rsid w:val="00D97263"/>
    <w:rsid w:val="00D97593"/>
    <w:rsid w:val="00D97702"/>
    <w:rsid w:val="00D978AB"/>
    <w:rsid w:val="00DA0647"/>
    <w:rsid w:val="00DA0773"/>
    <w:rsid w:val="00DA0C97"/>
    <w:rsid w:val="00DA466D"/>
    <w:rsid w:val="00DA4BC3"/>
    <w:rsid w:val="00DA6FA3"/>
    <w:rsid w:val="00DA7227"/>
    <w:rsid w:val="00DA7254"/>
    <w:rsid w:val="00DA7F15"/>
    <w:rsid w:val="00DB0312"/>
    <w:rsid w:val="00DB078D"/>
    <w:rsid w:val="00DB1537"/>
    <w:rsid w:val="00DB1A1F"/>
    <w:rsid w:val="00DB2BDC"/>
    <w:rsid w:val="00DB3409"/>
    <w:rsid w:val="00DB3B9F"/>
    <w:rsid w:val="00DB3FBC"/>
    <w:rsid w:val="00DB47E7"/>
    <w:rsid w:val="00DB49DB"/>
    <w:rsid w:val="00DB4CCB"/>
    <w:rsid w:val="00DB5DAF"/>
    <w:rsid w:val="00DB61E1"/>
    <w:rsid w:val="00DB6BFA"/>
    <w:rsid w:val="00DB6D69"/>
    <w:rsid w:val="00DB78A4"/>
    <w:rsid w:val="00DC033C"/>
    <w:rsid w:val="00DC0D5C"/>
    <w:rsid w:val="00DC0DD2"/>
    <w:rsid w:val="00DC1A10"/>
    <w:rsid w:val="00DC1AAB"/>
    <w:rsid w:val="00DC23EC"/>
    <w:rsid w:val="00DC24A7"/>
    <w:rsid w:val="00DC25ED"/>
    <w:rsid w:val="00DC26C8"/>
    <w:rsid w:val="00DC2B97"/>
    <w:rsid w:val="00DC2F0C"/>
    <w:rsid w:val="00DC495E"/>
    <w:rsid w:val="00DC4E0A"/>
    <w:rsid w:val="00DC5972"/>
    <w:rsid w:val="00DC5AE1"/>
    <w:rsid w:val="00DC6583"/>
    <w:rsid w:val="00DC66A0"/>
    <w:rsid w:val="00DC7272"/>
    <w:rsid w:val="00DC7846"/>
    <w:rsid w:val="00DC7E2A"/>
    <w:rsid w:val="00DD1715"/>
    <w:rsid w:val="00DD24DF"/>
    <w:rsid w:val="00DD2D36"/>
    <w:rsid w:val="00DD366B"/>
    <w:rsid w:val="00DD3A99"/>
    <w:rsid w:val="00DD43D2"/>
    <w:rsid w:val="00DD48B7"/>
    <w:rsid w:val="00DD5045"/>
    <w:rsid w:val="00DD5C08"/>
    <w:rsid w:val="00DD5C57"/>
    <w:rsid w:val="00DD60C5"/>
    <w:rsid w:val="00DD68DD"/>
    <w:rsid w:val="00DD7329"/>
    <w:rsid w:val="00DD79D0"/>
    <w:rsid w:val="00DE1755"/>
    <w:rsid w:val="00DE1E7E"/>
    <w:rsid w:val="00DE32BF"/>
    <w:rsid w:val="00DE33AA"/>
    <w:rsid w:val="00DE3519"/>
    <w:rsid w:val="00DE4195"/>
    <w:rsid w:val="00DE424F"/>
    <w:rsid w:val="00DE45BB"/>
    <w:rsid w:val="00DE5845"/>
    <w:rsid w:val="00DE6974"/>
    <w:rsid w:val="00DE6A0B"/>
    <w:rsid w:val="00DE6C81"/>
    <w:rsid w:val="00DE6D27"/>
    <w:rsid w:val="00DE7169"/>
    <w:rsid w:val="00DF0AF8"/>
    <w:rsid w:val="00DF0B53"/>
    <w:rsid w:val="00DF1BA3"/>
    <w:rsid w:val="00DF27FC"/>
    <w:rsid w:val="00DF2AD4"/>
    <w:rsid w:val="00DF3A78"/>
    <w:rsid w:val="00DF47D5"/>
    <w:rsid w:val="00DF60AD"/>
    <w:rsid w:val="00DF665D"/>
    <w:rsid w:val="00DF6994"/>
    <w:rsid w:val="00DF6E49"/>
    <w:rsid w:val="00DF743A"/>
    <w:rsid w:val="00DF7AA5"/>
    <w:rsid w:val="00DF7AC3"/>
    <w:rsid w:val="00DF7BBF"/>
    <w:rsid w:val="00E00601"/>
    <w:rsid w:val="00E00A17"/>
    <w:rsid w:val="00E00B10"/>
    <w:rsid w:val="00E0172E"/>
    <w:rsid w:val="00E01802"/>
    <w:rsid w:val="00E01B77"/>
    <w:rsid w:val="00E01E90"/>
    <w:rsid w:val="00E02F04"/>
    <w:rsid w:val="00E02F4E"/>
    <w:rsid w:val="00E03CFE"/>
    <w:rsid w:val="00E04636"/>
    <w:rsid w:val="00E06448"/>
    <w:rsid w:val="00E06574"/>
    <w:rsid w:val="00E06583"/>
    <w:rsid w:val="00E10314"/>
    <w:rsid w:val="00E109E1"/>
    <w:rsid w:val="00E11046"/>
    <w:rsid w:val="00E117CF"/>
    <w:rsid w:val="00E11C35"/>
    <w:rsid w:val="00E11EE2"/>
    <w:rsid w:val="00E12CB9"/>
    <w:rsid w:val="00E13068"/>
    <w:rsid w:val="00E13788"/>
    <w:rsid w:val="00E166DE"/>
    <w:rsid w:val="00E16972"/>
    <w:rsid w:val="00E171C1"/>
    <w:rsid w:val="00E17662"/>
    <w:rsid w:val="00E176B3"/>
    <w:rsid w:val="00E20025"/>
    <w:rsid w:val="00E20F08"/>
    <w:rsid w:val="00E20FAC"/>
    <w:rsid w:val="00E2160A"/>
    <w:rsid w:val="00E224B1"/>
    <w:rsid w:val="00E231FB"/>
    <w:rsid w:val="00E25DFC"/>
    <w:rsid w:val="00E2721B"/>
    <w:rsid w:val="00E2789F"/>
    <w:rsid w:val="00E27A12"/>
    <w:rsid w:val="00E3003E"/>
    <w:rsid w:val="00E30686"/>
    <w:rsid w:val="00E314B8"/>
    <w:rsid w:val="00E31A8A"/>
    <w:rsid w:val="00E33362"/>
    <w:rsid w:val="00E33961"/>
    <w:rsid w:val="00E345A8"/>
    <w:rsid w:val="00E350E0"/>
    <w:rsid w:val="00E3611A"/>
    <w:rsid w:val="00E367CD"/>
    <w:rsid w:val="00E369A1"/>
    <w:rsid w:val="00E36E0E"/>
    <w:rsid w:val="00E3758D"/>
    <w:rsid w:val="00E375B0"/>
    <w:rsid w:val="00E377C1"/>
    <w:rsid w:val="00E414C6"/>
    <w:rsid w:val="00E4164B"/>
    <w:rsid w:val="00E42420"/>
    <w:rsid w:val="00E42B61"/>
    <w:rsid w:val="00E43D10"/>
    <w:rsid w:val="00E43EFB"/>
    <w:rsid w:val="00E44A3F"/>
    <w:rsid w:val="00E44E04"/>
    <w:rsid w:val="00E45A60"/>
    <w:rsid w:val="00E45CCE"/>
    <w:rsid w:val="00E45CEB"/>
    <w:rsid w:val="00E46386"/>
    <w:rsid w:val="00E46553"/>
    <w:rsid w:val="00E46584"/>
    <w:rsid w:val="00E46912"/>
    <w:rsid w:val="00E46B87"/>
    <w:rsid w:val="00E47F38"/>
    <w:rsid w:val="00E50703"/>
    <w:rsid w:val="00E51971"/>
    <w:rsid w:val="00E51D66"/>
    <w:rsid w:val="00E51E88"/>
    <w:rsid w:val="00E52353"/>
    <w:rsid w:val="00E52611"/>
    <w:rsid w:val="00E52625"/>
    <w:rsid w:val="00E52AAB"/>
    <w:rsid w:val="00E53781"/>
    <w:rsid w:val="00E53847"/>
    <w:rsid w:val="00E53A03"/>
    <w:rsid w:val="00E546E0"/>
    <w:rsid w:val="00E54919"/>
    <w:rsid w:val="00E54942"/>
    <w:rsid w:val="00E554A0"/>
    <w:rsid w:val="00E56B75"/>
    <w:rsid w:val="00E57294"/>
    <w:rsid w:val="00E57B7A"/>
    <w:rsid w:val="00E60452"/>
    <w:rsid w:val="00E609CB"/>
    <w:rsid w:val="00E6102B"/>
    <w:rsid w:val="00E62ACA"/>
    <w:rsid w:val="00E62DAB"/>
    <w:rsid w:val="00E636CA"/>
    <w:rsid w:val="00E6540F"/>
    <w:rsid w:val="00E6588F"/>
    <w:rsid w:val="00E66E3B"/>
    <w:rsid w:val="00E7065D"/>
    <w:rsid w:val="00E70828"/>
    <w:rsid w:val="00E7156D"/>
    <w:rsid w:val="00E71A96"/>
    <w:rsid w:val="00E7224B"/>
    <w:rsid w:val="00E72B68"/>
    <w:rsid w:val="00E72DB0"/>
    <w:rsid w:val="00E73202"/>
    <w:rsid w:val="00E734D2"/>
    <w:rsid w:val="00E73864"/>
    <w:rsid w:val="00E7427C"/>
    <w:rsid w:val="00E74405"/>
    <w:rsid w:val="00E74A53"/>
    <w:rsid w:val="00E74C70"/>
    <w:rsid w:val="00E75182"/>
    <w:rsid w:val="00E75B08"/>
    <w:rsid w:val="00E7656E"/>
    <w:rsid w:val="00E76EE4"/>
    <w:rsid w:val="00E771E3"/>
    <w:rsid w:val="00E7775D"/>
    <w:rsid w:val="00E800DE"/>
    <w:rsid w:val="00E80384"/>
    <w:rsid w:val="00E81217"/>
    <w:rsid w:val="00E818B9"/>
    <w:rsid w:val="00E81A5E"/>
    <w:rsid w:val="00E81FBB"/>
    <w:rsid w:val="00E820F3"/>
    <w:rsid w:val="00E82A5D"/>
    <w:rsid w:val="00E84B71"/>
    <w:rsid w:val="00E8547C"/>
    <w:rsid w:val="00E8577C"/>
    <w:rsid w:val="00E85BE3"/>
    <w:rsid w:val="00E85D1E"/>
    <w:rsid w:val="00E8677F"/>
    <w:rsid w:val="00E871A2"/>
    <w:rsid w:val="00E877C1"/>
    <w:rsid w:val="00E87BA4"/>
    <w:rsid w:val="00E905DD"/>
    <w:rsid w:val="00E907B5"/>
    <w:rsid w:val="00E90CC7"/>
    <w:rsid w:val="00E91CC9"/>
    <w:rsid w:val="00E91D49"/>
    <w:rsid w:val="00E91ECA"/>
    <w:rsid w:val="00E927C7"/>
    <w:rsid w:val="00E92A11"/>
    <w:rsid w:val="00E9372D"/>
    <w:rsid w:val="00E93A5F"/>
    <w:rsid w:val="00E941FF"/>
    <w:rsid w:val="00E9436C"/>
    <w:rsid w:val="00E956D0"/>
    <w:rsid w:val="00E95BFC"/>
    <w:rsid w:val="00E95C4D"/>
    <w:rsid w:val="00E960F5"/>
    <w:rsid w:val="00E964B2"/>
    <w:rsid w:val="00E96916"/>
    <w:rsid w:val="00E97168"/>
    <w:rsid w:val="00E97631"/>
    <w:rsid w:val="00E97DAF"/>
    <w:rsid w:val="00E97F31"/>
    <w:rsid w:val="00E97F81"/>
    <w:rsid w:val="00EA0CAB"/>
    <w:rsid w:val="00EA0FF6"/>
    <w:rsid w:val="00EA109B"/>
    <w:rsid w:val="00EA1329"/>
    <w:rsid w:val="00EA1608"/>
    <w:rsid w:val="00EA1869"/>
    <w:rsid w:val="00EA1C54"/>
    <w:rsid w:val="00EA222F"/>
    <w:rsid w:val="00EA23D4"/>
    <w:rsid w:val="00EA2C99"/>
    <w:rsid w:val="00EA40A7"/>
    <w:rsid w:val="00EA46B6"/>
    <w:rsid w:val="00EA48C0"/>
    <w:rsid w:val="00EA4A36"/>
    <w:rsid w:val="00EA4A9E"/>
    <w:rsid w:val="00EA59CD"/>
    <w:rsid w:val="00EA5C5A"/>
    <w:rsid w:val="00EA60D8"/>
    <w:rsid w:val="00EA6A03"/>
    <w:rsid w:val="00EA7131"/>
    <w:rsid w:val="00EA7B3B"/>
    <w:rsid w:val="00EB0349"/>
    <w:rsid w:val="00EB03DF"/>
    <w:rsid w:val="00EB0E7C"/>
    <w:rsid w:val="00EB286D"/>
    <w:rsid w:val="00EB2927"/>
    <w:rsid w:val="00EB2E9F"/>
    <w:rsid w:val="00EB3515"/>
    <w:rsid w:val="00EB3589"/>
    <w:rsid w:val="00EB3BEC"/>
    <w:rsid w:val="00EB3C8D"/>
    <w:rsid w:val="00EB4403"/>
    <w:rsid w:val="00EB50D8"/>
    <w:rsid w:val="00EB536B"/>
    <w:rsid w:val="00EB54B2"/>
    <w:rsid w:val="00EB6327"/>
    <w:rsid w:val="00EB6395"/>
    <w:rsid w:val="00EB7485"/>
    <w:rsid w:val="00EB7718"/>
    <w:rsid w:val="00EB7787"/>
    <w:rsid w:val="00EC044D"/>
    <w:rsid w:val="00EC0C2A"/>
    <w:rsid w:val="00EC1252"/>
    <w:rsid w:val="00EC1706"/>
    <w:rsid w:val="00EC2900"/>
    <w:rsid w:val="00EC39A9"/>
    <w:rsid w:val="00EC3D84"/>
    <w:rsid w:val="00EC42F8"/>
    <w:rsid w:val="00EC44AC"/>
    <w:rsid w:val="00EC45C1"/>
    <w:rsid w:val="00EC4996"/>
    <w:rsid w:val="00EC4E3A"/>
    <w:rsid w:val="00EC50CE"/>
    <w:rsid w:val="00EC53E1"/>
    <w:rsid w:val="00EC5B65"/>
    <w:rsid w:val="00EC621A"/>
    <w:rsid w:val="00EC6308"/>
    <w:rsid w:val="00ED013F"/>
    <w:rsid w:val="00ED0BDC"/>
    <w:rsid w:val="00ED166F"/>
    <w:rsid w:val="00ED1BF3"/>
    <w:rsid w:val="00ED2C65"/>
    <w:rsid w:val="00ED2CE1"/>
    <w:rsid w:val="00ED2E33"/>
    <w:rsid w:val="00ED33A2"/>
    <w:rsid w:val="00ED4496"/>
    <w:rsid w:val="00ED547E"/>
    <w:rsid w:val="00ED5AB3"/>
    <w:rsid w:val="00ED61D4"/>
    <w:rsid w:val="00ED67F8"/>
    <w:rsid w:val="00ED7C24"/>
    <w:rsid w:val="00EE0057"/>
    <w:rsid w:val="00EE0F60"/>
    <w:rsid w:val="00EE110A"/>
    <w:rsid w:val="00EE1809"/>
    <w:rsid w:val="00EE19BA"/>
    <w:rsid w:val="00EE1D06"/>
    <w:rsid w:val="00EE1D0F"/>
    <w:rsid w:val="00EE2055"/>
    <w:rsid w:val="00EE2516"/>
    <w:rsid w:val="00EE33CC"/>
    <w:rsid w:val="00EE35FD"/>
    <w:rsid w:val="00EE3D82"/>
    <w:rsid w:val="00EE4174"/>
    <w:rsid w:val="00EE4958"/>
    <w:rsid w:val="00EE4A6E"/>
    <w:rsid w:val="00EE69AA"/>
    <w:rsid w:val="00EE6AFB"/>
    <w:rsid w:val="00EE7AEB"/>
    <w:rsid w:val="00EF04D9"/>
    <w:rsid w:val="00EF0720"/>
    <w:rsid w:val="00EF07A2"/>
    <w:rsid w:val="00EF0F0A"/>
    <w:rsid w:val="00EF0F97"/>
    <w:rsid w:val="00EF16D5"/>
    <w:rsid w:val="00EF1F66"/>
    <w:rsid w:val="00EF345B"/>
    <w:rsid w:val="00EF4209"/>
    <w:rsid w:val="00EF429C"/>
    <w:rsid w:val="00EF4405"/>
    <w:rsid w:val="00EF55CF"/>
    <w:rsid w:val="00EF6B91"/>
    <w:rsid w:val="00EF6F0A"/>
    <w:rsid w:val="00EF77CF"/>
    <w:rsid w:val="00EF7B21"/>
    <w:rsid w:val="00EF7E0C"/>
    <w:rsid w:val="00EF7F17"/>
    <w:rsid w:val="00F004FF"/>
    <w:rsid w:val="00F01ABC"/>
    <w:rsid w:val="00F01ED0"/>
    <w:rsid w:val="00F02A4A"/>
    <w:rsid w:val="00F02F87"/>
    <w:rsid w:val="00F036FC"/>
    <w:rsid w:val="00F0370D"/>
    <w:rsid w:val="00F037AD"/>
    <w:rsid w:val="00F03C6B"/>
    <w:rsid w:val="00F03F66"/>
    <w:rsid w:val="00F0405A"/>
    <w:rsid w:val="00F047F3"/>
    <w:rsid w:val="00F04A47"/>
    <w:rsid w:val="00F050D1"/>
    <w:rsid w:val="00F05196"/>
    <w:rsid w:val="00F05727"/>
    <w:rsid w:val="00F05D04"/>
    <w:rsid w:val="00F0629B"/>
    <w:rsid w:val="00F0681C"/>
    <w:rsid w:val="00F06A53"/>
    <w:rsid w:val="00F06E82"/>
    <w:rsid w:val="00F07066"/>
    <w:rsid w:val="00F07755"/>
    <w:rsid w:val="00F1062A"/>
    <w:rsid w:val="00F10C87"/>
    <w:rsid w:val="00F110F2"/>
    <w:rsid w:val="00F119E2"/>
    <w:rsid w:val="00F123B7"/>
    <w:rsid w:val="00F12B2E"/>
    <w:rsid w:val="00F143BF"/>
    <w:rsid w:val="00F14495"/>
    <w:rsid w:val="00F1466A"/>
    <w:rsid w:val="00F147DD"/>
    <w:rsid w:val="00F15424"/>
    <w:rsid w:val="00F15CD9"/>
    <w:rsid w:val="00F15E0F"/>
    <w:rsid w:val="00F160F7"/>
    <w:rsid w:val="00F16990"/>
    <w:rsid w:val="00F16BA3"/>
    <w:rsid w:val="00F17948"/>
    <w:rsid w:val="00F17A65"/>
    <w:rsid w:val="00F20982"/>
    <w:rsid w:val="00F20CC7"/>
    <w:rsid w:val="00F218A4"/>
    <w:rsid w:val="00F219E0"/>
    <w:rsid w:val="00F21E24"/>
    <w:rsid w:val="00F22B65"/>
    <w:rsid w:val="00F23868"/>
    <w:rsid w:val="00F238EB"/>
    <w:rsid w:val="00F23EF6"/>
    <w:rsid w:val="00F23F7B"/>
    <w:rsid w:val="00F2471A"/>
    <w:rsid w:val="00F25426"/>
    <w:rsid w:val="00F25839"/>
    <w:rsid w:val="00F262EC"/>
    <w:rsid w:val="00F26EB5"/>
    <w:rsid w:val="00F27565"/>
    <w:rsid w:val="00F300F1"/>
    <w:rsid w:val="00F308D3"/>
    <w:rsid w:val="00F30D8A"/>
    <w:rsid w:val="00F311A1"/>
    <w:rsid w:val="00F311F0"/>
    <w:rsid w:val="00F31AE0"/>
    <w:rsid w:val="00F32779"/>
    <w:rsid w:val="00F33320"/>
    <w:rsid w:val="00F34EB1"/>
    <w:rsid w:val="00F351BE"/>
    <w:rsid w:val="00F3558E"/>
    <w:rsid w:val="00F355EF"/>
    <w:rsid w:val="00F35D3A"/>
    <w:rsid w:val="00F36104"/>
    <w:rsid w:val="00F36778"/>
    <w:rsid w:val="00F36C46"/>
    <w:rsid w:val="00F36CEF"/>
    <w:rsid w:val="00F372F7"/>
    <w:rsid w:val="00F3747A"/>
    <w:rsid w:val="00F378EE"/>
    <w:rsid w:val="00F37E7B"/>
    <w:rsid w:val="00F40217"/>
    <w:rsid w:val="00F4027B"/>
    <w:rsid w:val="00F410FA"/>
    <w:rsid w:val="00F41775"/>
    <w:rsid w:val="00F41B0F"/>
    <w:rsid w:val="00F41D26"/>
    <w:rsid w:val="00F42497"/>
    <w:rsid w:val="00F42C5C"/>
    <w:rsid w:val="00F43158"/>
    <w:rsid w:val="00F43321"/>
    <w:rsid w:val="00F43785"/>
    <w:rsid w:val="00F43AF7"/>
    <w:rsid w:val="00F43BF5"/>
    <w:rsid w:val="00F43C39"/>
    <w:rsid w:val="00F44527"/>
    <w:rsid w:val="00F45ADE"/>
    <w:rsid w:val="00F5086D"/>
    <w:rsid w:val="00F50CB5"/>
    <w:rsid w:val="00F50DE8"/>
    <w:rsid w:val="00F529BE"/>
    <w:rsid w:val="00F52EB7"/>
    <w:rsid w:val="00F5372C"/>
    <w:rsid w:val="00F543CC"/>
    <w:rsid w:val="00F54C04"/>
    <w:rsid w:val="00F54C0A"/>
    <w:rsid w:val="00F5536A"/>
    <w:rsid w:val="00F557A8"/>
    <w:rsid w:val="00F55BDF"/>
    <w:rsid w:val="00F5627A"/>
    <w:rsid w:val="00F5658A"/>
    <w:rsid w:val="00F565E0"/>
    <w:rsid w:val="00F56EAB"/>
    <w:rsid w:val="00F571F8"/>
    <w:rsid w:val="00F576F6"/>
    <w:rsid w:val="00F57D1E"/>
    <w:rsid w:val="00F60E8B"/>
    <w:rsid w:val="00F616C2"/>
    <w:rsid w:val="00F6292D"/>
    <w:rsid w:val="00F63519"/>
    <w:rsid w:val="00F64894"/>
    <w:rsid w:val="00F65C22"/>
    <w:rsid w:val="00F66866"/>
    <w:rsid w:val="00F67C02"/>
    <w:rsid w:val="00F67D9C"/>
    <w:rsid w:val="00F7103E"/>
    <w:rsid w:val="00F720E6"/>
    <w:rsid w:val="00F7321A"/>
    <w:rsid w:val="00F733B9"/>
    <w:rsid w:val="00F7345C"/>
    <w:rsid w:val="00F73709"/>
    <w:rsid w:val="00F738AF"/>
    <w:rsid w:val="00F73AF0"/>
    <w:rsid w:val="00F74186"/>
    <w:rsid w:val="00F7481E"/>
    <w:rsid w:val="00F74A7D"/>
    <w:rsid w:val="00F74D7E"/>
    <w:rsid w:val="00F75112"/>
    <w:rsid w:val="00F76BCE"/>
    <w:rsid w:val="00F77C3E"/>
    <w:rsid w:val="00F800F2"/>
    <w:rsid w:val="00F80CF5"/>
    <w:rsid w:val="00F81CEA"/>
    <w:rsid w:val="00F82DE5"/>
    <w:rsid w:val="00F83513"/>
    <w:rsid w:val="00F84667"/>
    <w:rsid w:val="00F85D9E"/>
    <w:rsid w:val="00F85F21"/>
    <w:rsid w:val="00F86295"/>
    <w:rsid w:val="00F86BF7"/>
    <w:rsid w:val="00F87708"/>
    <w:rsid w:val="00F87A7B"/>
    <w:rsid w:val="00F90DBC"/>
    <w:rsid w:val="00F90F0A"/>
    <w:rsid w:val="00F91434"/>
    <w:rsid w:val="00F924C6"/>
    <w:rsid w:val="00F92646"/>
    <w:rsid w:val="00F941DB"/>
    <w:rsid w:val="00F94E30"/>
    <w:rsid w:val="00F95CCE"/>
    <w:rsid w:val="00F966EF"/>
    <w:rsid w:val="00F9695A"/>
    <w:rsid w:val="00F972DD"/>
    <w:rsid w:val="00F9762A"/>
    <w:rsid w:val="00F97ADB"/>
    <w:rsid w:val="00F97BFD"/>
    <w:rsid w:val="00FA1314"/>
    <w:rsid w:val="00FA1E9D"/>
    <w:rsid w:val="00FA1FA2"/>
    <w:rsid w:val="00FA2415"/>
    <w:rsid w:val="00FA3166"/>
    <w:rsid w:val="00FA3388"/>
    <w:rsid w:val="00FA3AC8"/>
    <w:rsid w:val="00FA3EF9"/>
    <w:rsid w:val="00FA5AEF"/>
    <w:rsid w:val="00FA5AFD"/>
    <w:rsid w:val="00FA64E2"/>
    <w:rsid w:val="00FA7377"/>
    <w:rsid w:val="00FA7DCA"/>
    <w:rsid w:val="00FB0B02"/>
    <w:rsid w:val="00FB0E46"/>
    <w:rsid w:val="00FB139C"/>
    <w:rsid w:val="00FB1AA3"/>
    <w:rsid w:val="00FB1E92"/>
    <w:rsid w:val="00FB203C"/>
    <w:rsid w:val="00FB21D2"/>
    <w:rsid w:val="00FB324A"/>
    <w:rsid w:val="00FB32CF"/>
    <w:rsid w:val="00FB3666"/>
    <w:rsid w:val="00FB40E3"/>
    <w:rsid w:val="00FB4940"/>
    <w:rsid w:val="00FB50B5"/>
    <w:rsid w:val="00FB54E7"/>
    <w:rsid w:val="00FB5A2A"/>
    <w:rsid w:val="00FB5CE1"/>
    <w:rsid w:val="00FB68AF"/>
    <w:rsid w:val="00FB6B18"/>
    <w:rsid w:val="00FB6B76"/>
    <w:rsid w:val="00FB6E6D"/>
    <w:rsid w:val="00FB795E"/>
    <w:rsid w:val="00FC024B"/>
    <w:rsid w:val="00FC056B"/>
    <w:rsid w:val="00FC066D"/>
    <w:rsid w:val="00FC0B9B"/>
    <w:rsid w:val="00FC150F"/>
    <w:rsid w:val="00FC254E"/>
    <w:rsid w:val="00FC2DD3"/>
    <w:rsid w:val="00FC3364"/>
    <w:rsid w:val="00FC3E58"/>
    <w:rsid w:val="00FC4EB1"/>
    <w:rsid w:val="00FC52F0"/>
    <w:rsid w:val="00FC66DA"/>
    <w:rsid w:val="00FC7514"/>
    <w:rsid w:val="00FC7CA7"/>
    <w:rsid w:val="00FD07CD"/>
    <w:rsid w:val="00FD1371"/>
    <w:rsid w:val="00FD1592"/>
    <w:rsid w:val="00FD1AE1"/>
    <w:rsid w:val="00FD22C4"/>
    <w:rsid w:val="00FD2692"/>
    <w:rsid w:val="00FD27AF"/>
    <w:rsid w:val="00FD6614"/>
    <w:rsid w:val="00FD6C33"/>
    <w:rsid w:val="00FD6E37"/>
    <w:rsid w:val="00FD7124"/>
    <w:rsid w:val="00FD7472"/>
    <w:rsid w:val="00FD79FD"/>
    <w:rsid w:val="00FE102F"/>
    <w:rsid w:val="00FE17CF"/>
    <w:rsid w:val="00FE1957"/>
    <w:rsid w:val="00FE1BA5"/>
    <w:rsid w:val="00FE1E05"/>
    <w:rsid w:val="00FE2D7B"/>
    <w:rsid w:val="00FE3AF4"/>
    <w:rsid w:val="00FE4180"/>
    <w:rsid w:val="00FE4414"/>
    <w:rsid w:val="00FE5013"/>
    <w:rsid w:val="00FE58E2"/>
    <w:rsid w:val="00FE648C"/>
    <w:rsid w:val="00FF0866"/>
    <w:rsid w:val="00FF3438"/>
    <w:rsid w:val="00FF469A"/>
    <w:rsid w:val="00FF470D"/>
    <w:rsid w:val="00FF4E58"/>
    <w:rsid w:val="00FF5323"/>
    <w:rsid w:val="00FF556F"/>
    <w:rsid w:val="00FF569F"/>
    <w:rsid w:val="00FF6747"/>
    <w:rsid w:val="00FF726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976EB2F-78FD-4659-972F-64D8636DD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000E0"/>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
    <w:qFormat/>
    <w:rsid w:val="001D5811"/>
    <w:pPr>
      <w:ind w:left="849" w:hangingChars="100" w:hanging="283"/>
    </w:pPr>
  </w:style>
  <w:style w:type="paragraph" w:customStyle="1" w:styleId="a5">
    <w:name w:val="(一)下內文"/>
    <w:basedOn w:val="a4"/>
    <w:link w:val="a6"/>
    <w:pPr>
      <w:adjustRightInd w:val="0"/>
      <w:ind w:leftChars="300" w:left="300" w:firstLineChars="0" w:firstLine="0"/>
    </w:pPr>
  </w:style>
  <w:style w:type="paragraph" w:customStyle="1" w:styleId="123">
    <w:name w:val="1.2.3."/>
    <w:basedOn w:val="a5"/>
    <w:link w:val="1230"/>
    <w:qFormat/>
    <w:pPr>
      <w:adjustRightInd/>
      <w:ind w:left="400" w:hangingChars="100" w:hanging="100"/>
    </w:pPr>
  </w:style>
  <w:style w:type="paragraph" w:customStyle="1" w:styleId="a7">
    <w:name w:val="結論"/>
    <w:basedOn w:val="a5"/>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rsid w:val="00C173F3"/>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pPr>
      <w:spacing w:line="400" w:lineRule="exact"/>
    </w:pPr>
  </w:style>
  <w:style w:type="character" w:styleId="ad">
    <w:name w:val="Hyperlink"/>
    <w:uiPriority w:val="99"/>
    <w:qFormat/>
    <w:rsid w:val="00574606"/>
    <w:rPr>
      <w:color w:val="0000FF"/>
      <w:u w:val="single"/>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
    <w:name w:val="toc 1"/>
    <w:basedOn w:val="a"/>
    <w:next w:val="a"/>
    <w:autoRedefine/>
    <w:uiPriority w:val="39"/>
    <w:rsid w:val="002170A9"/>
    <w:pPr>
      <w:tabs>
        <w:tab w:val="right" w:leader="hyphen" w:pos="8490"/>
      </w:tabs>
      <w:ind w:leftChars="0" w:left="487" w:rightChars="100" w:right="283" w:hangingChars="200" w:hanging="487"/>
    </w:pPr>
    <w:rPr>
      <w:b/>
      <w:noProof/>
      <w:sz w:val="24"/>
      <w:szCs w:val="24"/>
    </w:rPr>
  </w:style>
  <w:style w:type="paragraph" w:styleId="23">
    <w:name w:val="toc 2"/>
    <w:basedOn w:val="a"/>
    <w:next w:val="a"/>
    <w:autoRedefine/>
    <w:uiPriority w:val="39"/>
    <w:rsid w:val="0048290B"/>
    <w:pPr>
      <w:tabs>
        <w:tab w:val="right" w:leader="hyphen" w:pos="8490"/>
      </w:tabs>
      <w:ind w:leftChars="0" w:left="487" w:rightChars="100" w:right="283" w:hangingChars="200" w:hanging="487"/>
    </w:pPr>
    <w:rPr>
      <w:noProof/>
      <w:sz w:val="24"/>
    </w:rPr>
  </w:style>
  <w:style w:type="paragraph" w:styleId="ae">
    <w:name w:val="header"/>
    <w:basedOn w:val="a"/>
    <w:link w:val="af"/>
    <w:uiPriority w:val="99"/>
    <w:rsid w:val="00574606"/>
    <w:pPr>
      <w:tabs>
        <w:tab w:val="center" w:pos="4153"/>
        <w:tab w:val="right" w:pos="8306"/>
      </w:tabs>
      <w:snapToGrid w:val="0"/>
      <w:spacing w:line="480" w:lineRule="exact"/>
    </w:pPr>
    <w:rPr>
      <w:rFonts w:ascii="Times New Roman"/>
      <w:sz w:val="20"/>
      <w:szCs w:val="20"/>
    </w:rPr>
  </w:style>
  <w:style w:type="character" w:customStyle="1" w:styleId="af">
    <w:name w:val="頁首 字元"/>
    <w:link w:val="ae"/>
    <w:uiPriority w:val="99"/>
    <w:rsid w:val="00574606"/>
    <w:rPr>
      <w:rFonts w:eastAsia="標楷體"/>
      <w:snapToGrid w:val="0"/>
      <w:kern w:val="2"/>
    </w:rPr>
  </w:style>
  <w:style w:type="paragraph" w:styleId="af0">
    <w:name w:val="footer"/>
    <w:basedOn w:val="a"/>
    <w:link w:val="af1"/>
    <w:uiPriority w:val="99"/>
    <w:rsid w:val="00574606"/>
    <w:pPr>
      <w:tabs>
        <w:tab w:val="center" w:pos="4153"/>
        <w:tab w:val="right" w:pos="8306"/>
      </w:tabs>
      <w:snapToGrid w:val="0"/>
      <w:spacing w:line="480" w:lineRule="exact"/>
    </w:pPr>
    <w:rPr>
      <w:rFonts w:ascii="Times New Roman"/>
      <w:sz w:val="20"/>
      <w:szCs w:val="20"/>
    </w:rPr>
  </w:style>
  <w:style w:type="character" w:customStyle="1" w:styleId="af1">
    <w:name w:val="頁尾 字元"/>
    <w:link w:val="af0"/>
    <w:uiPriority w:val="99"/>
    <w:rsid w:val="00574606"/>
    <w:rPr>
      <w:rFonts w:eastAsia="標楷體"/>
      <w:snapToGrid w:val="0"/>
      <w:kern w:val="2"/>
    </w:rPr>
  </w:style>
  <w:style w:type="character" w:styleId="af2">
    <w:name w:val="footnote reference"/>
    <w:aliases w:val="FR,Ref,de nota al pie,註腳內容,Error-Fußnotenzeichen5,Error-Fußnotenzeichen6,Error-Fußnotenzeichen3,Error-Fusnotßnotenzeichen5,Error-Fußnotenzeic"/>
    <w:rsid w:val="00574606"/>
    <w:rPr>
      <w:vertAlign w:val="superscript"/>
    </w:rPr>
  </w:style>
  <w:style w:type="paragraph" w:styleId="af3">
    <w:name w:val="Body Text"/>
    <w:basedOn w:val="a"/>
    <w:link w:val="af4"/>
    <w:rsid w:val="00574606"/>
    <w:pPr>
      <w:spacing w:after="120" w:line="480" w:lineRule="exact"/>
    </w:pPr>
    <w:rPr>
      <w:rFonts w:ascii="Times New Roman"/>
    </w:rPr>
  </w:style>
  <w:style w:type="character" w:customStyle="1" w:styleId="af4">
    <w:name w:val="本文 字元"/>
    <w:link w:val="af3"/>
    <w:rsid w:val="00574606"/>
    <w:rPr>
      <w:rFonts w:eastAsia="標楷體"/>
      <w:snapToGrid w:val="0"/>
      <w:kern w:val="2"/>
      <w:sz w:val="28"/>
      <w:szCs w:val="28"/>
    </w:rPr>
  </w:style>
  <w:style w:type="character" w:customStyle="1" w:styleId="140">
    <w:name w:val="第二層(14號字) 字元"/>
    <w:link w:val="14"/>
    <w:rsid w:val="00574606"/>
    <w:rPr>
      <w:rFonts w:ascii="標楷體" w:eastAsia="標楷體"/>
      <w:b/>
      <w:snapToGrid w:val="0"/>
      <w:kern w:val="2"/>
      <w:sz w:val="28"/>
    </w:rPr>
  </w:style>
  <w:style w:type="character" w:customStyle="1" w:styleId="22">
    <w:name w:val="(一)下內文縮2 字元"/>
    <w:link w:val="21"/>
    <w:rsid w:val="00574606"/>
    <w:rPr>
      <w:rFonts w:ascii="標楷體" w:eastAsia="標楷體"/>
      <w:snapToGrid w:val="0"/>
      <w:kern w:val="2"/>
      <w:sz w:val="28"/>
      <w:szCs w:val="28"/>
    </w:rPr>
  </w:style>
  <w:style w:type="character" w:customStyle="1" w:styleId="2">
    <w:name w:val="(一)(二)(三) 字元2"/>
    <w:link w:val="a4"/>
    <w:rsid w:val="001D5811"/>
    <w:rPr>
      <w:rFonts w:ascii="標楷體" w:eastAsia="標楷體"/>
      <w:snapToGrid w:val="0"/>
      <w:kern w:val="2"/>
      <w:sz w:val="28"/>
      <w:szCs w:val="28"/>
    </w:rPr>
  </w:style>
  <w:style w:type="paragraph" w:styleId="af5">
    <w:name w:val="footnote text"/>
    <w:aliases w:val="註腳文字 字元 字元"/>
    <w:basedOn w:val="a"/>
    <w:link w:val="af6"/>
    <w:rsid w:val="00574606"/>
    <w:pPr>
      <w:snapToGrid w:val="0"/>
      <w:jc w:val="left"/>
    </w:pPr>
    <w:rPr>
      <w:sz w:val="20"/>
      <w:szCs w:val="20"/>
    </w:rPr>
  </w:style>
  <w:style w:type="character" w:customStyle="1" w:styleId="af6">
    <w:name w:val="註腳文字 字元"/>
    <w:aliases w:val="註腳文字 字元 字元 字元"/>
    <w:link w:val="af5"/>
    <w:rsid w:val="00574606"/>
    <w:rPr>
      <w:rFonts w:ascii="標楷體" w:eastAsia="標楷體"/>
      <w:snapToGrid w:val="0"/>
      <w:kern w:val="2"/>
    </w:rPr>
  </w:style>
  <w:style w:type="character" w:customStyle="1" w:styleId="a6">
    <w:name w:val="(一)下內文 字元"/>
    <w:link w:val="a5"/>
    <w:rsid w:val="00574606"/>
    <w:rPr>
      <w:rFonts w:ascii="標楷體" w:eastAsia="標楷體"/>
      <w:snapToGrid w:val="0"/>
      <w:kern w:val="2"/>
      <w:sz w:val="28"/>
      <w:szCs w:val="28"/>
    </w:rPr>
  </w:style>
  <w:style w:type="character" w:customStyle="1" w:styleId="143">
    <w:name w:val="表格內文(14行高) 字元"/>
    <w:link w:val="142"/>
    <w:qFormat/>
    <w:rsid w:val="00C173F3"/>
    <w:rPr>
      <w:rFonts w:ascii="標楷體" w:eastAsia="標楷體"/>
      <w:snapToGrid w:val="0"/>
      <w:kern w:val="2"/>
      <w:sz w:val="24"/>
      <w:szCs w:val="28"/>
    </w:rPr>
  </w:style>
  <w:style w:type="table" w:styleId="af7">
    <w:name w:val="Table Grid"/>
    <w:basedOn w:val="a1"/>
    <w:rsid w:val="00B001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Balloon Text"/>
    <w:basedOn w:val="a"/>
    <w:link w:val="af9"/>
    <w:uiPriority w:val="99"/>
    <w:semiHidden/>
    <w:unhideWhenUsed/>
    <w:rsid w:val="00C01DF6"/>
    <w:pPr>
      <w:spacing w:line="240" w:lineRule="auto"/>
    </w:pPr>
    <w:rPr>
      <w:rFonts w:ascii="Calibri Light" w:eastAsia="新細明體" w:hAnsi="Calibri Light"/>
      <w:sz w:val="18"/>
      <w:szCs w:val="18"/>
    </w:rPr>
  </w:style>
  <w:style w:type="character" w:customStyle="1" w:styleId="af9">
    <w:name w:val="註解方塊文字 字元"/>
    <w:link w:val="af8"/>
    <w:uiPriority w:val="99"/>
    <w:semiHidden/>
    <w:rsid w:val="00C01DF6"/>
    <w:rPr>
      <w:rFonts w:ascii="Calibri Light" w:eastAsia="新細明體" w:hAnsi="Calibri Light" w:cs="Times New Roman"/>
      <w:snapToGrid w:val="0"/>
      <w:kern w:val="2"/>
      <w:sz w:val="18"/>
      <w:szCs w:val="18"/>
    </w:rPr>
  </w:style>
  <w:style w:type="character" w:customStyle="1" w:styleId="1230">
    <w:name w:val="1.2.3. 字元"/>
    <w:link w:val="123"/>
    <w:rsid w:val="00456844"/>
    <w:rPr>
      <w:rFonts w:ascii="標楷體" w:eastAsia="標楷體"/>
      <w:snapToGrid w:val="0"/>
      <w:kern w:val="2"/>
      <w:sz w:val="28"/>
      <w:szCs w:val="28"/>
    </w:rPr>
  </w:style>
  <w:style w:type="table" w:customStyle="1" w:styleId="TableNormal">
    <w:name w:val="Table Normal"/>
    <w:uiPriority w:val="2"/>
    <w:semiHidden/>
    <w:unhideWhenUsed/>
    <w:qFormat/>
    <w:rsid w:val="00E81A5E"/>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1410">
    <w:name w:val="第二層(14號字) 字元1"/>
    <w:rsid w:val="00062529"/>
    <w:rPr>
      <w:rFonts w:ascii="標楷體" w:eastAsia="標楷體"/>
      <w:b/>
      <w:snapToGrid w:val="0"/>
      <w:kern w:val="2"/>
      <w:sz w:val="28"/>
    </w:rPr>
  </w:style>
  <w:style w:type="character" w:customStyle="1" w:styleId="afa">
    <w:name w:val="(一)(二)(三) 字元"/>
    <w:rsid w:val="00062529"/>
    <w:rPr>
      <w:rFonts w:ascii="標楷體" w:eastAsia="標楷體"/>
      <w:snapToGrid w:val="0"/>
      <w:kern w:val="2"/>
      <w:sz w:val="28"/>
      <w:szCs w:val="28"/>
    </w:rPr>
  </w:style>
  <w:style w:type="paragraph" w:customStyle="1" w:styleId="TableParagraph">
    <w:name w:val="Table Paragraph"/>
    <w:basedOn w:val="a"/>
    <w:uiPriority w:val="1"/>
    <w:qFormat/>
    <w:rsid w:val="00382AAE"/>
    <w:pPr>
      <w:autoSpaceDE w:val="0"/>
      <w:autoSpaceDN w:val="0"/>
      <w:spacing w:line="240" w:lineRule="auto"/>
      <w:ind w:leftChars="0" w:left="40" w:firstLineChars="0" w:firstLine="0"/>
      <w:jc w:val="center"/>
    </w:pPr>
    <w:rPr>
      <w:rFonts w:ascii="Times New Roman" w:eastAsia="Times New Roman"/>
      <w:snapToGrid/>
      <w:kern w:val="0"/>
      <w:sz w:val="22"/>
      <w:szCs w:val="22"/>
    </w:rPr>
  </w:style>
  <w:style w:type="paragraph" w:styleId="afb">
    <w:name w:val="endnote text"/>
    <w:basedOn w:val="a"/>
    <w:link w:val="afc"/>
    <w:uiPriority w:val="99"/>
    <w:semiHidden/>
    <w:unhideWhenUsed/>
    <w:rsid w:val="005E2A80"/>
    <w:pPr>
      <w:snapToGrid w:val="0"/>
      <w:jc w:val="left"/>
    </w:pPr>
  </w:style>
  <w:style w:type="character" w:customStyle="1" w:styleId="afc">
    <w:name w:val="章節附註文字 字元"/>
    <w:link w:val="afb"/>
    <w:uiPriority w:val="99"/>
    <w:semiHidden/>
    <w:rsid w:val="005E2A80"/>
    <w:rPr>
      <w:rFonts w:ascii="標楷體" w:eastAsia="標楷體"/>
      <w:snapToGrid w:val="0"/>
      <w:kern w:val="2"/>
      <w:sz w:val="28"/>
      <w:szCs w:val="28"/>
    </w:rPr>
  </w:style>
  <w:style w:type="character" w:styleId="afd">
    <w:name w:val="endnote reference"/>
    <w:uiPriority w:val="99"/>
    <w:semiHidden/>
    <w:unhideWhenUsed/>
    <w:rsid w:val="005E2A80"/>
    <w:rPr>
      <w:vertAlign w:val="superscript"/>
    </w:rPr>
  </w:style>
  <w:style w:type="character" w:styleId="afe">
    <w:name w:val="page number"/>
    <w:rsid w:val="00CA068B"/>
    <w:rPr>
      <w:rFonts w:ascii="標楷體" w:hAnsi="標楷體"/>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384934">
      <w:bodyDiv w:val="1"/>
      <w:marLeft w:val="0"/>
      <w:marRight w:val="0"/>
      <w:marTop w:val="0"/>
      <w:marBottom w:val="0"/>
      <w:divBdr>
        <w:top w:val="none" w:sz="0" w:space="0" w:color="auto"/>
        <w:left w:val="none" w:sz="0" w:space="0" w:color="auto"/>
        <w:bottom w:val="none" w:sz="0" w:space="0" w:color="auto"/>
        <w:right w:val="none" w:sz="0" w:space="0" w:color="auto"/>
      </w:divBdr>
    </w:div>
    <w:div w:id="77096794">
      <w:bodyDiv w:val="1"/>
      <w:marLeft w:val="0"/>
      <w:marRight w:val="0"/>
      <w:marTop w:val="0"/>
      <w:marBottom w:val="0"/>
      <w:divBdr>
        <w:top w:val="none" w:sz="0" w:space="0" w:color="auto"/>
        <w:left w:val="none" w:sz="0" w:space="0" w:color="auto"/>
        <w:bottom w:val="none" w:sz="0" w:space="0" w:color="auto"/>
        <w:right w:val="none" w:sz="0" w:space="0" w:color="auto"/>
      </w:divBdr>
    </w:div>
    <w:div w:id="80105247">
      <w:bodyDiv w:val="1"/>
      <w:marLeft w:val="0"/>
      <w:marRight w:val="0"/>
      <w:marTop w:val="0"/>
      <w:marBottom w:val="0"/>
      <w:divBdr>
        <w:top w:val="none" w:sz="0" w:space="0" w:color="auto"/>
        <w:left w:val="none" w:sz="0" w:space="0" w:color="auto"/>
        <w:bottom w:val="none" w:sz="0" w:space="0" w:color="auto"/>
        <w:right w:val="none" w:sz="0" w:space="0" w:color="auto"/>
      </w:divBdr>
    </w:div>
    <w:div w:id="91781018">
      <w:bodyDiv w:val="1"/>
      <w:marLeft w:val="0"/>
      <w:marRight w:val="0"/>
      <w:marTop w:val="0"/>
      <w:marBottom w:val="0"/>
      <w:divBdr>
        <w:top w:val="none" w:sz="0" w:space="0" w:color="auto"/>
        <w:left w:val="none" w:sz="0" w:space="0" w:color="auto"/>
        <w:bottom w:val="none" w:sz="0" w:space="0" w:color="auto"/>
        <w:right w:val="none" w:sz="0" w:space="0" w:color="auto"/>
      </w:divBdr>
    </w:div>
    <w:div w:id="120002598">
      <w:bodyDiv w:val="1"/>
      <w:marLeft w:val="0"/>
      <w:marRight w:val="0"/>
      <w:marTop w:val="0"/>
      <w:marBottom w:val="0"/>
      <w:divBdr>
        <w:top w:val="none" w:sz="0" w:space="0" w:color="auto"/>
        <w:left w:val="none" w:sz="0" w:space="0" w:color="auto"/>
        <w:bottom w:val="none" w:sz="0" w:space="0" w:color="auto"/>
        <w:right w:val="none" w:sz="0" w:space="0" w:color="auto"/>
      </w:divBdr>
    </w:div>
    <w:div w:id="295184850">
      <w:bodyDiv w:val="1"/>
      <w:marLeft w:val="0"/>
      <w:marRight w:val="0"/>
      <w:marTop w:val="0"/>
      <w:marBottom w:val="0"/>
      <w:divBdr>
        <w:top w:val="none" w:sz="0" w:space="0" w:color="auto"/>
        <w:left w:val="none" w:sz="0" w:space="0" w:color="auto"/>
        <w:bottom w:val="none" w:sz="0" w:space="0" w:color="auto"/>
        <w:right w:val="none" w:sz="0" w:space="0" w:color="auto"/>
      </w:divBdr>
    </w:div>
    <w:div w:id="378212320">
      <w:bodyDiv w:val="1"/>
      <w:marLeft w:val="0"/>
      <w:marRight w:val="0"/>
      <w:marTop w:val="0"/>
      <w:marBottom w:val="0"/>
      <w:divBdr>
        <w:top w:val="none" w:sz="0" w:space="0" w:color="auto"/>
        <w:left w:val="none" w:sz="0" w:space="0" w:color="auto"/>
        <w:bottom w:val="none" w:sz="0" w:space="0" w:color="auto"/>
        <w:right w:val="none" w:sz="0" w:space="0" w:color="auto"/>
      </w:divBdr>
    </w:div>
    <w:div w:id="438257599">
      <w:bodyDiv w:val="1"/>
      <w:marLeft w:val="0"/>
      <w:marRight w:val="0"/>
      <w:marTop w:val="0"/>
      <w:marBottom w:val="0"/>
      <w:divBdr>
        <w:top w:val="none" w:sz="0" w:space="0" w:color="auto"/>
        <w:left w:val="none" w:sz="0" w:space="0" w:color="auto"/>
        <w:bottom w:val="none" w:sz="0" w:space="0" w:color="auto"/>
        <w:right w:val="none" w:sz="0" w:space="0" w:color="auto"/>
      </w:divBdr>
    </w:div>
    <w:div w:id="448158975">
      <w:bodyDiv w:val="1"/>
      <w:marLeft w:val="0"/>
      <w:marRight w:val="0"/>
      <w:marTop w:val="0"/>
      <w:marBottom w:val="0"/>
      <w:divBdr>
        <w:top w:val="none" w:sz="0" w:space="0" w:color="auto"/>
        <w:left w:val="none" w:sz="0" w:space="0" w:color="auto"/>
        <w:bottom w:val="none" w:sz="0" w:space="0" w:color="auto"/>
        <w:right w:val="none" w:sz="0" w:space="0" w:color="auto"/>
      </w:divBdr>
    </w:div>
    <w:div w:id="507453460">
      <w:bodyDiv w:val="1"/>
      <w:marLeft w:val="0"/>
      <w:marRight w:val="0"/>
      <w:marTop w:val="0"/>
      <w:marBottom w:val="0"/>
      <w:divBdr>
        <w:top w:val="none" w:sz="0" w:space="0" w:color="auto"/>
        <w:left w:val="none" w:sz="0" w:space="0" w:color="auto"/>
        <w:bottom w:val="none" w:sz="0" w:space="0" w:color="auto"/>
        <w:right w:val="none" w:sz="0" w:space="0" w:color="auto"/>
      </w:divBdr>
    </w:div>
    <w:div w:id="518783478">
      <w:bodyDiv w:val="1"/>
      <w:marLeft w:val="0"/>
      <w:marRight w:val="0"/>
      <w:marTop w:val="0"/>
      <w:marBottom w:val="0"/>
      <w:divBdr>
        <w:top w:val="none" w:sz="0" w:space="0" w:color="auto"/>
        <w:left w:val="none" w:sz="0" w:space="0" w:color="auto"/>
        <w:bottom w:val="none" w:sz="0" w:space="0" w:color="auto"/>
        <w:right w:val="none" w:sz="0" w:space="0" w:color="auto"/>
      </w:divBdr>
    </w:div>
    <w:div w:id="706488623">
      <w:bodyDiv w:val="1"/>
      <w:marLeft w:val="0"/>
      <w:marRight w:val="0"/>
      <w:marTop w:val="0"/>
      <w:marBottom w:val="0"/>
      <w:divBdr>
        <w:top w:val="none" w:sz="0" w:space="0" w:color="auto"/>
        <w:left w:val="none" w:sz="0" w:space="0" w:color="auto"/>
        <w:bottom w:val="none" w:sz="0" w:space="0" w:color="auto"/>
        <w:right w:val="none" w:sz="0" w:space="0" w:color="auto"/>
      </w:divBdr>
    </w:div>
    <w:div w:id="749237674">
      <w:bodyDiv w:val="1"/>
      <w:marLeft w:val="0"/>
      <w:marRight w:val="0"/>
      <w:marTop w:val="0"/>
      <w:marBottom w:val="0"/>
      <w:divBdr>
        <w:top w:val="none" w:sz="0" w:space="0" w:color="auto"/>
        <w:left w:val="none" w:sz="0" w:space="0" w:color="auto"/>
        <w:bottom w:val="none" w:sz="0" w:space="0" w:color="auto"/>
        <w:right w:val="none" w:sz="0" w:space="0" w:color="auto"/>
      </w:divBdr>
    </w:div>
    <w:div w:id="781532865">
      <w:bodyDiv w:val="1"/>
      <w:marLeft w:val="0"/>
      <w:marRight w:val="0"/>
      <w:marTop w:val="0"/>
      <w:marBottom w:val="0"/>
      <w:divBdr>
        <w:top w:val="none" w:sz="0" w:space="0" w:color="auto"/>
        <w:left w:val="none" w:sz="0" w:space="0" w:color="auto"/>
        <w:bottom w:val="none" w:sz="0" w:space="0" w:color="auto"/>
        <w:right w:val="none" w:sz="0" w:space="0" w:color="auto"/>
      </w:divBdr>
    </w:div>
    <w:div w:id="839391544">
      <w:bodyDiv w:val="1"/>
      <w:marLeft w:val="0"/>
      <w:marRight w:val="0"/>
      <w:marTop w:val="0"/>
      <w:marBottom w:val="0"/>
      <w:divBdr>
        <w:top w:val="none" w:sz="0" w:space="0" w:color="auto"/>
        <w:left w:val="none" w:sz="0" w:space="0" w:color="auto"/>
        <w:bottom w:val="none" w:sz="0" w:space="0" w:color="auto"/>
        <w:right w:val="none" w:sz="0" w:space="0" w:color="auto"/>
      </w:divBdr>
    </w:div>
    <w:div w:id="907306263">
      <w:bodyDiv w:val="1"/>
      <w:marLeft w:val="0"/>
      <w:marRight w:val="0"/>
      <w:marTop w:val="0"/>
      <w:marBottom w:val="0"/>
      <w:divBdr>
        <w:top w:val="none" w:sz="0" w:space="0" w:color="auto"/>
        <w:left w:val="none" w:sz="0" w:space="0" w:color="auto"/>
        <w:bottom w:val="none" w:sz="0" w:space="0" w:color="auto"/>
        <w:right w:val="none" w:sz="0" w:space="0" w:color="auto"/>
      </w:divBdr>
    </w:div>
    <w:div w:id="1049763130">
      <w:bodyDiv w:val="1"/>
      <w:marLeft w:val="0"/>
      <w:marRight w:val="0"/>
      <w:marTop w:val="0"/>
      <w:marBottom w:val="0"/>
      <w:divBdr>
        <w:top w:val="none" w:sz="0" w:space="0" w:color="auto"/>
        <w:left w:val="none" w:sz="0" w:space="0" w:color="auto"/>
        <w:bottom w:val="none" w:sz="0" w:space="0" w:color="auto"/>
        <w:right w:val="none" w:sz="0" w:space="0" w:color="auto"/>
      </w:divBdr>
    </w:div>
    <w:div w:id="1127552802">
      <w:bodyDiv w:val="1"/>
      <w:marLeft w:val="0"/>
      <w:marRight w:val="0"/>
      <w:marTop w:val="0"/>
      <w:marBottom w:val="0"/>
      <w:divBdr>
        <w:top w:val="none" w:sz="0" w:space="0" w:color="auto"/>
        <w:left w:val="none" w:sz="0" w:space="0" w:color="auto"/>
        <w:bottom w:val="none" w:sz="0" w:space="0" w:color="auto"/>
        <w:right w:val="none" w:sz="0" w:space="0" w:color="auto"/>
      </w:divBdr>
    </w:div>
    <w:div w:id="1225485862">
      <w:bodyDiv w:val="1"/>
      <w:marLeft w:val="0"/>
      <w:marRight w:val="0"/>
      <w:marTop w:val="0"/>
      <w:marBottom w:val="0"/>
      <w:divBdr>
        <w:top w:val="none" w:sz="0" w:space="0" w:color="auto"/>
        <w:left w:val="none" w:sz="0" w:space="0" w:color="auto"/>
        <w:bottom w:val="none" w:sz="0" w:space="0" w:color="auto"/>
        <w:right w:val="none" w:sz="0" w:space="0" w:color="auto"/>
      </w:divBdr>
    </w:div>
    <w:div w:id="1263143998">
      <w:bodyDiv w:val="1"/>
      <w:marLeft w:val="0"/>
      <w:marRight w:val="0"/>
      <w:marTop w:val="0"/>
      <w:marBottom w:val="0"/>
      <w:divBdr>
        <w:top w:val="none" w:sz="0" w:space="0" w:color="auto"/>
        <w:left w:val="none" w:sz="0" w:space="0" w:color="auto"/>
        <w:bottom w:val="none" w:sz="0" w:space="0" w:color="auto"/>
        <w:right w:val="none" w:sz="0" w:space="0" w:color="auto"/>
      </w:divBdr>
    </w:div>
    <w:div w:id="1571577443">
      <w:bodyDiv w:val="1"/>
      <w:marLeft w:val="0"/>
      <w:marRight w:val="0"/>
      <w:marTop w:val="0"/>
      <w:marBottom w:val="0"/>
      <w:divBdr>
        <w:top w:val="none" w:sz="0" w:space="0" w:color="auto"/>
        <w:left w:val="none" w:sz="0" w:space="0" w:color="auto"/>
        <w:bottom w:val="none" w:sz="0" w:space="0" w:color="auto"/>
        <w:right w:val="none" w:sz="0" w:space="0" w:color="auto"/>
      </w:divBdr>
    </w:div>
    <w:div w:id="1572428909">
      <w:bodyDiv w:val="1"/>
      <w:marLeft w:val="0"/>
      <w:marRight w:val="0"/>
      <w:marTop w:val="0"/>
      <w:marBottom w:val="0"/>
      <w:divBdr>
        <w:top w:val="none" w:sz="0" w:space="0" w:color="auto"/>
        <w:left w:val="none" w:sz="0" w:space="0" w:color="auto"/>
        <w:bottom w:val="none" w:sz="0" w:space="0" w:color="auto"/>
        <w:right w:val="none" w:sz="0" w:space="0" w:color="auto"/>
      </w:divBdr>
    </w:div>
    <w:div w:id="1692950777">
      <w:bodyDiv w:val="1"/>
      <w:marLeft w:val="0"/>
      <w:marRight w:val="0"/>
      <w:marTop w:val="0"/>
      <w:marBottom w:val="0"/>
      <w:divBdr>
        <w:top w:val="none" w:sz="0" w:space="0" w:color="auto"/>
        <w:left w:val="none" w:sz="0" w:space="0" w:color="auto"/>
        <w:bottom w:val="none" w:sz="0" w:space="0" w:color="auto"/>
        <w:right w:val="none" w:sz="0" w:space="0" w:color="auto"/>
      </w:divBdr>
    </w:div>
    <w:div w:id="1697656540">
      <w:bodyDiv w:val="1"/>
      <w:marLeft w:val="0"/>
      <w:marRight w:val="0"/>
      <w:marTop w:val="0"/>
      <w:marBottom w:val="0"/>
      <w:divBdr>
        <w:top w:val="none" w:sz="0" w:space="0" w:color="auto"/>
        <w:left w:val="none" w:sz="0" w:space="0" w:color="auto"/>
        <w:bottom w:val="none" w:sz="0" w:space="0" w:color="auto"/>
        <w:right w:val="none" w:sz="0" w:space="0" w:color="auto"/>
      </w:divBdr>
    </w:div>
    <w:div w:id="1718623822">
      <w:bodyDiv w:val="1"/>
      <w:marLeft w:val="0"/>
      <w:marRight w:val="0"/>
      <w:marTop w:val="0"/>
      <w:marBottom w:val="0"/>
      <w:divBdr>
        <w:top w:val="none" w:sz="0" w:space="0" w:color="auto"/>
        <w:left w:val="none" w:sz="0" w:space="0" w:color="auto"/>
        <w:bottom w:val="none" w:sz="0" w:space="0" w:color="auto"/>
        <w:right w:val="none" w:sz="0" w:space="0" w:color="auto"/>
      </w:divBdr>
    </w:div>
    <w:div w:id="1782988116">
      <w:bodyDiv w:val="1"/>
      <w:marLeft w:val="0"/>
      <w:marRight w:val="0"/>
      <w:marTop w:val="0"/>
      <w:marBottom w:val="0"/>
      <w:divBdr>
        <w:top w:val="none" w:sz="0" w:space="0" w:color="auto"/>
        <w:left w:val="none" w:sz="0" w:space="0" w:color="auto"/>
        <w:bottom w:val="none" w:sz="0" w:space="0" w:color="auto"/>
        <w:right w:val="none" w:sz="0" w:space="0" w:color="auto"/>
      </w:divBdr>
    </w:div>
    <w:div w:id="1788163304">
      <w:bodyDiv w:val="1"/>
      <w:marLeft w:val="0"/>
      <w:marRight w:val="0"/>
      <w:marTop w:val="0"/>
      <w:marBottom w:val="0"/>
      <w:divBdr>
        <w:top w:val="none" w:sz="0" w:space="0" w:color="auto"/>
        <w:left w:val="none" w:sz="0" w:space="0" w:color="auto"/>
        <w:bottom w:val="none" w:sz="0" w:space="0" w:color="auto"/>
        <w:right w:val="none" w:sz="0" w:space="0" w:color="auto"/>
      </w:divBdr>
    </w:div>
    <w:div w:id="1822505322">
      <w:bodyDiv w:val="1"/>
      <w:marLeft w:val="0"/>
      <w:marRight w:val="0"/>
      <w:marTop w:val="0"/>
      <w:marBottom w:val="0"/>
      <w:divBdr>
        <w:top w:val="none" w:sz="0" w:space="0" w:color="auto"/>
        <w:left w:val="none" w:sz="0" w:space="0" w:color="auto"/>
        <w:bottom w:val="none" w:sz="0" w:space="0" w:color="auto"/>
        <w:right w:val="none" w:sz="0" w:space="0" w:color="auto"/>
      </w:divBdr>
    </w:div>
    <w:div w:id="1862164304">
      <w:bodyDiv w:val="1"/>
      <w:marLeft w:val="0"/>
      <w:marRight w:val="0"/>
      <w:marTop w:val="0"/>
      <w:marBottom w:val="0"/>
      <w:divBdr>
        <w:top w:val="none" w:sz="0" w:space="0" w:color="auto"/>
        <w:left w:val="none" w:sz="0" w:space="0" w:color="auto"/>
        <w:bottom w:val="none" w:sz="0" w:space="0" w:color="auto"/>
        <w:right w:val="none" w:sz="0" w:space="0" w:color="auto"/>
      </w:divBdr>
    </w:div>
    <w:div w:id="1875533118">
      <w:bodyDiv w:val="1"/>
      <w:marLeft w:val="0"/>
      <w:marRight w:val="0"/>
      <w:marTop w:val="0"/>
      <w:marBottom w:val="0"/>
      <w:divBdr>
        <w:top w:val="none" w:sz="0" w:space="0" w:color="auto"/>
        <w:left w:val="none" w:sz="0" w:space="0" w:color="auto"/>
        <w:bottom w:val="none" w:sz="0" w:space="0" w:color="auto"/>
        <w:right w:val="none" w:sz="0" w:space="0" w:color="auto"/>
      </w:divBdr>
    </w:div>
    <w:div w:id="1907908205">
      <w:bodyDiv w:val="1"/>
      <w:marLeft w:val="0"/>
      <w:marRight w:val="0"/>
      <w:marTop w:val="0"/>
      <w:marBottom w:val="0"/>
      <w:divBdr>
        <w:top w:val="none" w:sz="0" w:space="0" w:color="auto"/>
        <w:left w:val="none" w:sz="0" w:space="0" w:color="auto"/>
        <w:bottom w:val="none" w:sz="0" w:space="0" w:color="auto"/>
        <w:right w:val="none" w:sz="0" w:space="0" w:color="auto"/>
      </w:divBdr>
    </w:div>
    <w:div w:id="1917931422">
      <w:bodyDiv w:val="1"/>
      <w:marLeft w:val="0"/>
      <w:marRight w:val="0"/>
      <w:marTop w:val="0"/>
      <w:marBottom w:val="0"/>
      <w:divBdr>
        <w:top w:val="none" w:sz="0" w:space="0" w:color="auto"/>
        <w:left w:val="none" w:sz="0" w:space="0" w:color="auto"/>
        <w:bottom w:val="none" w:sz="0" w:space="0" w:color="auto"/>
        <w:right w:val="none" w:sz="0" w:space="0" w:color="auto"/>
      </w:divBdr>
    </w:div>
    <w:div w:id="1992829272">
      <w:bodyDiv w:val="1"/>
      <w:marLeft w:val="0"/>
      <w:marRight w:val="0"/>
      <w:marTop w:val="0"/>
      <w:marBottom w:val="0"/>
      <w:divBdr>
        <w:top w:val="none" w:sz="0" w:space="0" w:color="auto"/>
        <w:left w:val="none" w:sz="0" w:space="0" w:color="auto"/>
        <w:bottom w:val="none" w:sz="0" w:space="0" w:color="auto"/>
        <w:right w:val="none" w:sz="0" w:space="0" w:color="auto"/>
      </w:divBdr>
    </w:div>
    <w:div w:id="2013221848">
      <w:bodyDiv w:val="1"/>
      <w:marLeft w:val="0"/>
      <w:marRight w:val="0"/>
      <w:marTop w:val="0"/>
      <w:marBottom w:val="0"/>
      <w:divBdr>
        <w:top w:val="none" w:sz="0" w:space="0" w:color="auto"/>
        <w:left w:val="none" w:sz="0" w:space="0" w:color="auto"/>
        <w:bottom w:val="none" w:sz="0" w:space="0" w:color="auto"/>
        <w:right w:val="none" w:sz="0" w:space="0" w:color="auto"/>
      </w:divBdr>
    </w:div>
    <w:div w:id="2049908493">
      <w:bodyDiv w:val="1"/>
      <w:marLeft w:val="0"/>
      <w:marRight w:val="0"/>
      <w:marTop w:val="0"/>
      <w:marBottom w:val="0"/>
      <w:divBdr>
        <w:top w:val="none" w:sz="0" w:space="0" w:color="auto"/>
        <w:left w:val="none" w:sz="0" w:space="0" w:color="auto"/>
        <w:bottom w:val="none" w:sz="0" w:space="0" w:color="auto"/>
        <w:right w:val="none" w:sz="0" w:space="0" w:color="auto"/>
      </w:divBdr>
    </w:div>
    <w:div w:id="2086754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0911\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41F101-0A74-4B37-A886-7CFFB6AAC7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5</Pages>
  <Words>320</Words>
  <Characters>1828</Characters>
  <Application>Microsoft Office Word</Application>
  <DocSecurity>0</DocSecurity>
  <Lines>15</Lines>
  <Paragraphs>4</Paragraphs>
  <ScaleCrop>false</ScaleCrop>
  <Company>HOME</Company>
  <LinksUpToDate>false</LinksUpToDate>
  <CharactersWithSpaces>2144</CharactersWithSpaces>
  <SharedDoc>false</SharedDoc>
  <HLinks>
    <vt:vector size="96" baseType="variant">
      <vt:variant>
        <vt:i4>1507381</vt:i4>
      </vt:variant>
      <vt:variant>
        <vt:i4>86</vt:i4>
      </vt:variant>
      <vt:variant>
        <vt:i4>0</vt:i4>
      </vt:variant>
      <vt:variant>
        <vt:i4>5</vt:i4>
      </vt:variant>
      <vt:variant>
        <vt:lpwstr/>
      </vt:variant>
      <vt:variant>
        <vt:lpwstr>_Toc213774321</vt:lpwstr>
      </vt:variant>
      <vt:variant>
        <vt:i4>1507381</vt:i4>
      </vt:variant>
      <vt:variant>
        <vt:i4>80</vt:i4>
      </vt:variant>
      <vt:variant>
        <vt:i4>0</vt:i4>
      </vt:variant>
      <vt:variant>
        <vt:i4>5</vt:i4>
      </vt:variant>
      <vt:variant>
        <vt:lpwstr/>
      </vt:variant>
      <vt:variant>
        <vt:lpwstr>_Toc213774320</vt:lpwstr>
      </vt:variant>
      <vt:variant>
        <vt:i4>1310773</vt:i4>
      </vt:variant>
      <vt:variant>
        <vt:i4>74</vt:i4>
      </vt:variant>
      <vt:variant>
        <vt:i4>0</vt:i4>
      </vt:variant>
      <vt:variant>
        <vt:i4>5</vt:i4>
      </vt:variant>
      <vt:variant>
        <vt:lpwstr/>
      </vt:variant>
      <vt:variant>
        <vt:lpwstr>_Toc213774319</vt:lpwstr>
      </vt:variant>
      <vt:variant>
        <vt:i4>1310773</vt:i4>
      </vt:variant>
      <vt:variant>
        <vt:i4>68</vt:i4>
      </vt:variant>
      <vt:variant>
        <vt:i4>0</vt:i4>
      </vt:variant>
      <vt:variant>
        <vt:i4>5</vt:i4>
      </vt:variant>
      <vt:variant>
        <vt:lpwstr/>
      </vt:variant>
      <vt:variant>
        <vt:lpwstr>_Toc213774318</vt:lpwstr>
      </vt:variant>
      <vt:variant>
        <vt:i4>1310773</vt:i4>
      </vt:variant>
      <vt:variant>
        <vt:i4>62</vt:i4>
      </vt:variant>
      <vt:variant>
        <vt:i4>0</vt:i4>
      </vt:variant>
      <vt:variant>
        <vt:i4>5</vt:i4>
      </vt:variant>
      <vt:variant>
        <vt:lpwstr/>
      </vt:variant>
      <vt:variant>
        <vt:lpwstr>_Toc213774317</vt:lpwstr>
      </vt:variant>
      <vt:variant>
        <vt:i4>1310773</vt:i4>
      </vt:variant>
      <vt:variant>
        <vt:i4>56</vt:i4>
      </vt:variant>
      <vt:variant>
        <vt:i4>0</vt:i4>
      </vt:variant>
      <vt:variant>
        <vt:i4>5</vt:i4>
      </vt:variant>
      <vt:variant>
        <vt:lpwstr/>
      </vt:variant>
      <vt:variant>
        <vt:lpwstr>_Toc213774316</vt:lpwstr>
      </vt:variant>
      <vt:variant>
        <vt:i4>1310773</vt:i4>
      </vt:variant>
      <vt:variant>
        <vt:i4>50</vt:i4>
      </vt:variant>
      <vt:variant>
        <vt:i4>0</vt:i4>
      </vt:variant>
      <vt:variant>
        <vt:i4>5</vt:i4>
      </vt:variant>
      <vt:variant>
        <vt:lpwstr/>
      </vt:variant>
      <vt:variant>
        <vt:lpwstr>_Toc213774315</vt:lpwstr>
      </vt:variant>
      <vt:variant>
        <vt:i4>1310773</vt:i4>
      </vt:variant>
      <vt:variant>
        <vt:i4>44</vt:i4>
      </vt:variant>
      <vt:variant>
        <vt:i4>0</vt:i4>
      </vt:variant>
      <vt:variant>
        <vt:i4>5</vt:i4>
      </vt:variant>
      <vt:variant>
        <vt:lpwstr/>
      </vt:variant>
      <vt:variant>
        <vt:lpwstr>_Toc213774314</vt:lpwstr>
      </vt:variant>
      <vt:variant>
        <vt:i4>1310773</vt:i4>
      </vt:variant>
      <vt:variant>
        <vt:i4>38</vt:i4>
      </vt:variant>
      <vt:variant>
        <vt:i4>0</vt:i4>
      </vt:variant>
      <vt:variant>
        <vt:i4>5</vt:i4>
      </vt:variant>
      <vt:variant>
        <vt:lpwstr/>
      </vt:variant>
      <vt:variant>
        <vt:lpwstr>_Toc213774313</vt:lpwstr>
      </vt:variant>
      <vt:variant>
        <vt:i4>1310773</vt:i4>
      </vt:variant>
      <vt:variant>
        <vt:i4>32</vt:i4>
      </vt:variant>
      <vt:variant>
        <vt:i4>0</vt:i4>
      </vt:variant>
      <vt:variant>
        <vt:i4>5</vt:i4>
      </vt:variant>
      <vt:variant>
        <vt:lpwstr/>
      </vt:variant>
      <vt:variant>
        <vt:lpwstr>_Toc213774312</vt:lpwstr>
      </vt:variant>
      <vt:variant>
        <vt:i4>1310773</vt:i4>
      </vt:variant>
      <vt:variant>
        <vt:i4>26</vt:i4>
      </vt:variant>
      <vt:variant>
        <vt:i4>0</vt:i4>
      </vt:variant>
      <vt:variant>
        <vt:i4>5</vt:i4>
      </vt:variant>
      <vt:variant>
        <vt:lpwstr/>
      </vt:variant>
      <vt:variant>
        <vt:lpwstr>_Toc213774311</vt:lpwstr>
      </vt:variant>
      <vt:variant>
        <vt:i4>1310773</vt:i4>
      </vt:variant>
      <vt:variant>
        <vt:i4>20</vt:i4>
      </vt:variant>
      <vt:variant>
        <vt:i4>0</vt:i4>
      </vt:variant>
      <vt:variant>
        <vt:i4>5</vt:i4>
      </vt:variant>
      <vt:variant>
        <vt:lpwstr/>
      </vt:variant>
      <vt:variant>
        <vt:lpwstr>_Toc213774310</vt:lpwstr>
      </vt:variant>
      <vt:variant>
        <vt:i4>1376309</vt:i4>
      </vt:variant>
      <vt:variant>
        <vt:i4>14</vt:i4>
      </vt:variant>
      <vt:variant>
        <vt:i4>0</vt:i4>
      </vt:variant>
      <vt:variant>
        <vt:i4>5</vt:i4>
      </vt:variant>
      <vt:variant>
        <vt:lpwstr/>
      </vt:variant>
      <vt:variant>
        <vt:lpwstr>_Toc213774309</vt:lpwstr>
      </vt:variant>
      <vt:variant>
        <vt:i4>1376309</vt:i4>
      </vt:variant>
      <vt:variant>
        <vt:i4>8</vt:i4>
      </vt:variant>
      <vt:variant>
        <vt:i4>0</vt:i4>
      </vt:variant>
      <vt:variant>
        <vt:i4>5</vt:i4>
      </vt:variant>
      <vt:variant>
        <vt:lpwstr/>
      </vt:variant>
      <vt:variant>
        <vt:lpwstr>_Toc213774308</vt:lpwstr>
      </vt:variant>
      <vt:variant>
        <vt:i4>1376309</vt:i4>
      </vt:variant>
      <vt:variant>
        <vt:i4>2</vt:i4>
      </vt:variant>
      <vt:variant>
        <vt:i4>0</vt:i4>
      </vt:variant>
      <vt:variant>
        <vt:i4>5</vt:i4>
      </vt:variant>
      <vt:variant>
        <vt:lpwstr/>
      </vt:variant>
      <vt:variant>
        <vt:lpwstr>_Toc213774307</vt:lpwstr>
      </vt:variant>
      <vt:variant>
        <vt:i4>-1917746919</vt:i4>
      </vt:variant>
      <vt:variant>
        <vt:i4>0</vt:i4>
      </vt:variant>
      <vt:variant>
        <vt:i4>0</vt:i4>
      </vt:variant>
      <vt:variant>
        <vt:i4>5</vt:i4>
      </vt:variant>
      <vt:variant>
        <vt:lpwstr>https://www.sinica.edu.tw/news_content/55/1614。最後瀏覽日期：114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2025-11-10T03:37:00Z</cp:lastPrinted>
  <dcterms:created xsi:type="dcterms:W3CDTF">2025-11-12T06:43:00Z</dcterms:created>
  <dcterms:modified xsi:type="dcterms:W3CDTF">2025-11-12T06:43:00Z</dcterms:modified>
</cp:coreProperties>
</file>