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714" w:rsidRPr="00343960" w:rsidRDefault="00FB5714" w:rsidP="00C63AE0">
      <w:pPr>
        <w:pStyle w:val="ac"/>
        <w:rPr>
          <w:rFonts w:hint="eastAsia"/>
        </w:rPr>
      </w:pPr>
      <w:bookmarkStart w:id="0" w:name="_GoBack"/>
      <w:bookmarkEnd w:id="0"/>
      <w:r w:rsidRPr="00343960">
        <w:rPr>
          <w:rFonts w:hint="eastAsia"/>
        </w:rPr>
        <w:t>衛生福利部</w:t>
      </w:r>
      <w:r>
        <w:rPr>
          <w:rFonts w:hint="eastAsia"/>
        </w:rPr>
        <w:t>食品藥物管理署及國</w:t>
      </w:r>
      <w:r w:rsidRPr="00343960">
        <w:rPr>
          <w:rFonts w:hint="eastAsia"/>
        </w:rPr>
        <w:t>民健康署</w:t>
      </w:r>
      <w:r w:rsidR="004D0CB3">
        <w:rPr>
          <w:rFonts w:hint="eastAsia"/>
        </w:rPr>
        <w:t>11</w:t>
      </w:r>
      <w:r w:rsidR="008D7976">
        <w:rPr>
          <w:rFonts w:hint="eastAsia"/>
        </w:rPr>
        <w:t>5</w:t>
      </w:r>
      <w:r w:rsidRPr="00343960">
        <w:rPr>
          <w:rFonts w:hint="eastAsia"/>
        </w:rPr>
        <w:t>年度單位預算評估報告</w:t>
      </w:r>
    </w:p>
    <w:p w:rsidR="006A60C2" w:rsidRDefault="006A60C2" w:rsidP="008254EC">
      <w:pPr>
        <w:pStyle w:val="14"/>
        <w:ind w:left="549" w:hanging="549"/>
        <w:rPr>
          <w:spacing w:val="-6"/>
        </w:rPr>
      </w:pPr>
      <w:bookmarkStart w:id="1" w:name="_Toc210105168"/>
      <w:bookmarkStart w:id="2" w:name="_Toc260329655"/>
      <w:bookmarkStart w:id="3" w:name="_Toc210105174"/>
      <w:bookmarkStart w:id="4" w:name="_Toc211953593"/>
      <w:bookmarkStart w:id="5" w:name="_Toc194230501"/>
      <w:bookmarkStart w:id="6" w:name="_Toc305071155"/>
      <w:bookmarkStart w:id="7" w:name="_Toc308189048"/>
      <w:bookmarkStart w:id="8" w:name="_Toc525293121"/>
      <w:bookmarkStart w:id="9" w:name="_Toc367785980"/>
      <w:bookmarkStart w:id="10" w:name="_Toc368731326"/>
      <w:bookmarkStart w:id="11" w:name="_Toc525147713"/>
      <w:bookmarkStart w:id="12" w:name="_Toc108087215"/>
      <w:bookmarkStart w:id="13" w:name="_Toc141281152"/>
      <w:bookmarkStart w:id="14" w:name="_Toc213749443"/>
      <w:r>
        <w:rPr>
          <w:rFonts w:hint="eastAsia"/>
          <w:spacing w:val="-6"/>
        </w:rPr>
        <w:t>一</w:t>
      </w:r>
      <w:r w:rsidRPr="006A60C2">
        <w:rPr>
          <w:rFonts w:hint="eastAsia"/>
          <w:spacing w:val="-6"/>
        </w:rPr>
        <w:t>、</w:t>
      </w:r>
      <w:r w:rsidR="00551E4F" w:rsidRPr="00551E4F">
        <w:rPr>
          <w:rFonts w:hint="eastAsia"/>
          <w:spacing w:val="-6"/>
        </w:rPr>
        <w:t>國際食品安全警訊已連續2年出現紅燈資訊</w:t>
      </w:r>
      <w:r w:rsidRPr="006A60C2">
        <w:rPr>
          <w:rFonts w:hint="eastAsia"/>
          <w:spacing w:val="-6"/>
        </w:rPr>
        <w:t>，</w:t>
      </w:r>
      <w:r w:rsidR="008D136F">
        <w:rPr>
          <w:rFonts w:hint="eastAsia"/>
          <w:spacing w:val="-6"/>
        </w:rPr>
        <w:t>宜賡續密切</w:t>
      </w:r>
      <w:r w:rsidR="00833DD0">
        <w:rPr>
          <w:rFonts w:hint="eastAsia"/>
          <w:spacing w:val="-6"/>
        </w:rPr>
        <w:t>監控</w:t>
      </w:r>
      <w:r w:rsidR="0009116D">
        <w:rPr>
          <w:rFonts w:hint="eastAsia"/>
          <w:spacing w:val="-6"/>
        </w:rPr>
        <w:t>相關警訊</w:t>
      </w:r>
      <w:r w:rsidR="008D136F">
        <w:rPr>
          <w:rFonts w:hint="eastAsia"/>
          <w:spacing w:val="-6"/>
        </w:rPr>
        <w:t>；另</w:t>
      </w:r>
      <w:bookmarkEnd w:id="12"/>
      <w:bookmarkEnd w:id="13"/>
      <w:r w:rsidR="00551E4F" w:rsidRPr="00551E4F">
        <w:rPr>
          <w:rFonts w:hint="eastAsia"/>
          <w:spacing w:val="-6"/>
        </w:rPr>
        <w:t>我國食品邊境查驗違規案件多採退運方式處理</w:t>
      </w:r>
      <w:r w:rsidR="00470D5D">
        <w:rPr>
          <w:rFonts w:hint="eastAsia"/>
          <w:spacing w:val="-6"/>
        </w:rPr>
        <w:t>，</w:t>
      </w:r>
      <w:r w:rsidR="00551E4F" w:rsidRPr="00551E4F">
        <w:rPr>
          <w:rFonts w:hint="eastAsia"/>
          <w:spacing w:val="-6"/>
        </w:rPr>
        <w:t>僅少數銷毀</w:t>
      </w:r>
      <w:r w:rsidR="008B5189">
        <w:rPr>
          <w:rFonts w:hint="eastAsia"/>
          <w:spacing w:val="-6"/>
        </w:rPr>
        <w:t>，宜強</w:t>
      </w:r>
      <w:r w:rsidR="008D136F">
        <w:rPr>
          <w:rFonts w:hint="eastAsia"/>
          <w:spacing w:val="-6"/>
        </w:rPr>
        <w:t>化</w:t>
      </w:r>
      <w:r w:rsidR="008B5189">
        <w:rPr>
          <w:rFonts w:hint="eastAsia"/>
          <w:spacing w:val="-6"/>
        </w:rPr>
        <w:t>管</w:t>
      </w:r>
      <w:r w:rsidR="008D136F">
        <w:rPr>
          <w:rFonts w:hint="eastAsia"/>
          <w:spacing w:val="-6"/>
        </w:rPr>
        <w:t>理機</w:t>
      </w:r>
      <w:r w:rsidR="008B5189">
        <w:rPr>
          <w:rFonts w:hint="eastAsia"/>
          <w:spacing w:val="-6"/>
        </w:rPr>
        <w:t>制，</w:t>
      </w:r>
      <w:r w:rsidR="00470D5D">
        <w:rPr>
          <w:rFonts w:hint="eastAsia"/>
          <w:spacing w:val="-6"/>
        </w:rPr>
        <w:t>俾</w:t>
      </w:r>
      <w:r w:rsidR="008D136F">
        <w:rPr>
          <w:rFonts w:hint="eastAsia"/>
          <w:spacing w:val="-6"/>
        </w:rPr>
        <w:t>確保食品原料安全</w:t>
      </w:r>
      <w:r w:rsidR="00470D5D">
        <w:rPr>
          <w:rFonts w:hint="eastAsia"/>
          <w:spacing w:val="-6"/>
        </w:rPr>
        <w:t>及</w:t>
      </w:r>
      <w:r w:rsidR="00551E4F">
        <w:rPr>
          <w:rFonts w:hint="eastAsia"/>
          <w:spacing w:val="-6"/>
        </w:rPr>
        <w:t>防範不法行為</w:t>
      </w:r>
      <w:bookmarkEnd w:id="14"/>
    </w:p>
    <w:p w:rsidR="003650A8" w:rsidRDefault="00381D2D" w:rsidP="003650A8">
      <w:pPr>
        <w:ind w:left="560" w:firstLine="548"/>
        <w:rPr>
          <w:spacing w:val="-6"/>
        </w:rPr>
      </w:pPr>
      <w:bookmarkStart w:id="15" w:name="_Hlk177821733"/>
      <w:r w:rsidRPr="00381D2D">
        <w:rPr>
          <w:spacing w:val="-6"/>
        </w:rPr>
        <w:t>食藥署11</w:t>
      </w:r>
      <w:r w:rsidR="0094547C">
        <w:rPr>
          <w:rFonts w:hint="eastAsia"/>
          <w:spacing w:val="-6"/>
        </w:rPr>
        <w:t>5</w:t>
      </w:r>
      <w:r w:rsidRPr="00381D2D">
        <w:rPr>
          <w:spacing w:val="-6"/>
        </w:rPr>
        <w:t>年度預算案「食品管理工作」計畫</w:t>
      </w:r>
      <w:r w:rsidR="00470D5D">
        <w:rPr>
          <w:rFonts w:hint="eastAsia"/>
          <w:spacing w:val="-6"/>
        </w:rPr>
        <w:t>之</w:t>
      </w:r>
      <w:r w:rsidRPr="00381D2D">
        <w:rPr>
          <w:spacing w:val="-6"/>
        </w:rPr>
        <w:t>「食品邊境查驗及國內外稽查管理」分支計畫編列</w:t>
      </w:r>
      <w:r>
        <w:rPr>
          <w:rFonts w:hint="eastAsia"/>
          <w:spacing w:val="-6"/>
        </w:rPr>
        <w:t>6</w:t>
      </w:r>
      <w:r w:rsidRPr="00381D2D">
        <w:rPr>
          <w:spacing w:val="-6"/>
        </w:rPr>
        <w:t>億</w:t>
      </w:r>
      <w:r w:rsidR="00F6379D">
        <w:rPr>
          <w:rFonts w:hint="eastAsia"/>
          <w:spacing w:val="-6"/>
        </w:rPr>
        <w:t>8</w:t>
      </w:r>
      <w:r>
        <w:rPr>
          <w:spacing w:val="-6"/>
        </w:rPr>
        <w:t>,</w:t>
      </w:r>
      <w:r w:rsidR="00F6379D">
        <w:rPr>
          <w:rFonts w:hint="eastAsia"/>
          <w:spacing w:val="-6"/>
        </w:rPr>
        <w:t>601</w:t>
      </w:r>
      <w:r w:rsidRPr="00381D2D">
        <w:rPr>
          <w:spacing w:val="-6"/>
        </w:rPr>
        <w:t>萬</w:t>
      </w:r>
      <w:r w:rsidR="00F6379D">
        <w:rPr>
          <w:rFonts w:hint="eastAsia"/>
          <w:spacing w:val="-6"/>
        </w:rPr>
        <w:t>7</w:t>
      </w:r>
      <w:r w:rsidRPr="00381D2D">
        <w:rPr>
          <w:spacing w:val="-6"/>
        </w:rPr>
        <w:t>千元，較11</w:t>
      </w:r>
      <w:r w:rsidR="00F6379D">
        <w:rPr>
          <w:rFonts w:hint="eastAsia"/>
          <w:spacing w:val="-6"/>
        </w:rPr>
        <w:t>4</w:t>
      </w:r>
      <w:r w:rsidRPr="00381D2D">
        <w:rPr>
          <w:spacing w:val="-6"/>
        </w:rPr>
        <w:t>年度</w:t>
      </w:r>
      <w:r w:rsidR="005B54B9">
        <w:rPr>
          <w:rFonts w:hint="eastAsia"/>
          <w:spacing w:val="-6"/>
        </w:rPr>
        <w:t>追加後</w:t>
      </w:r>
      <w:r w:rsidR="00F6379D">
        <w:rPr>
          <w:rFonts w:hint="eastAsia"/>
          <w:spacing w:val="-6"/>
        </w:rPr>
        <w:t>法定預算數</w:t>
      </w:r>
      <w:r>
        <w:rPr>
          <w:spacing w:val="-6"/>
        </w:rPr>
        <w:t>5</w:t>
      </w:r>
      <w:r w:rsidRPr="00381D2D">
        <w:rPr>
          <w:spacing w:val="-6"/>
        </w:rPr>
        <w:t>億</w:t>
      </w:r>
      <w:r w:rsidR="00F6379D">
        <w:rPr>
          <w:rFonts w:hint="eastAsia"/>
          <w:spacing w:val="-6"/>
        </w:rPr>
        <w:t>4</w:t>
      </w:r>
      <w:r w:rsidRPr="00381D2D">
        <w:rPr>
          <w:spacing w:val="-6"/>
        </w:rPr>
        <w:t>,</w:t>
      </w:r>
      <w:r w:rsidR="002F0766">
        <w:rPr>
          <w:rFonts w:hint="eastAsia"/>
          <w:spacing w:val="-6"/>
        </w:rPr>
        <w:t>550</w:t>
      </w:r>
      <w:r w:rsidRPr="00381D2D">
        <w:rPr>
          <w:spacing w:val="-6"/>
        </w:rPr>
        <w:t>萬</w:t>
      </w:r>
      <w:r w:rsidR="002F0766">
        <w:rPr>
          <w:rFonts w:hint="eastAsia"/>
          <w:spacing w:val="-6"/>
        </w:rPr>
        <w:t>5</w:t>
      </w:r>
      <w:r w:rsidRPr="00381D2D">
        <w:rPr>
          <w:spacing w:val="-6"/>
        </w:rPr>
        <w:t>千元</w:t>
      </w:r>
      <w:r w:rsidR="00F6379D">
        <w:rPr>
          <w:rStyle w:val="afa"/>
          <w:spacing w:val="-6"/>
        </w:rPr>
        <w:footnoteReference w:id="1"/>
      </w:r>
      <w:r w:rsidRPr="00381D2D">
        <w:rPr>
          <w:spacing w:val="-6"/>
        </w:rPr>
        <w:t>，增加</w:t>
      </w:r>
      <w:r w:rsidR="002F0766">
        <w:rPr>
          <w:rFonts w:hint="eastAsia"/>
          <w:spacing w:val="-6"/>
        </w:rPr>
        <w:t>1億4</w:t>
      </w:r>
      <w:r w:rsidRPr="00381D2D">
        <w:rPr>
          <w:spacing w:val="-6"/>
        </w:rPr>
        <w:t>,</w:t>
      </w:r>
      <w:r w:rsidR="002F0766">
        <w:rPr>
          <w:rFonts w:hint="eastAsia"/>
          <w:spacing w:val="-6"/>
        </w:rPr>
        <w:t>051</w:t>
      </w:r>
      <w:r w:rsidRPr="00381D2D">
        <w:rPr>
          <w:spacing w:val="-6"/>
        </w:rPr>
        <w:t>萬</w:t>
      </w:r>
      <w:r w:rsidR="002F0766">
        <w:rPr>
          <w:rFonts w:hint="eastAsia"/>
          <w:spacing w:val="-6"/>
        </w:rPr>
        <w:t>2</w:t>
      </w:r>
      <w:r w:rsidRPr="00381D2D">
        <w:rPr>
          <w:spacing w:val="-6"/>
        </w:rPr>
        <w:t>千元</w:t>
      </w:r>
      <w:r w:rsidR="00470D5D">
        <w:rPr>
          <w:rFonts w:hint="eastAsia"/>
          <w:spacing w:val="-6"/>
        </w:rPr>
        <w:t>、</w:t>
      </w:r>
      <w:r w:rsidRPr="00381D2D">
        <w:rPr>
          <w:spacing w:val="-6"/>
        </w:rPr>
        <w:t>增幅</w:t>
      </w:r>
      <w:r w:rsidR="002F0766">
        <w:rPr>
          <w:rFonts w:hint="eastAsia"/>
          <w:spacing w:val="-6"/>
        </w:rPr>
        <w:t>25</w:t>
      </w:r>
      <w:r w:rsidRPr="00381D2D">
        <w:rPr>
          <w:spacing w:val="-6"/>
        </w:rPr>
        <w:t>.</w:t>
      </w:r>
      <w:r w:rsidR="002F0766">
        <w:rPr>
          <w:rFonts w:hint="eastAsia"/>
          <w:spacing w:val="-6"/>
        </w:rPr>
        <w:t>76</w:t>
      </w:r>
      <w:r w:rsidRPr="00381D2D">
        <w:rPr>
          <w:spacing w:val="-6"/>
        </w:rPr>
        <w:t>%，主要係辦理食品衛生稽查檢驗及追蹤檢驗、輸入食品查驗相關業務</w:t>
      </w:r>
      <w:r w:rsidR="00470D5D">
        <w:rPr>
          <w:rFonts w:hint="eastAsia"/>
          <w:spacing w:val="-6"/>
        </w:rPr>
        <w:t>；</w:t>
      </w:r>
      <w:r w:rsidR="00383B79">
        <w:rPr>
          <w:rFonts w:hint="eastAsia"/>
          <w:spacing w:val="-6"/>
        </w:rPr>
        <w:t>另於</w:t>
      </w:r>
      <w:r w:rsidR="00383B79" w:rsidRPr="00381D2D">
        <w:rPr>
          <w:spacing w:val="-6"/>
        </w:rPr>
        <w:t>「</w:t>
      </w:r>
      <w:r w:rsidR="00383B79">
        <w:rPr>
          <w:rFonts w:hint="eastAsia"/>
          <w:spacing w:val="-6"/>
        </w:rPr>
        <w:t>食安</w:t>
      </w:r>
      <w:r w:rsidR="002F0766">
        <w:rPr>
          <w:rFonts w:hint="eastAsia"/>
          <w:spacing w:val="-6"/>
        </w:rPr>
        <w:t>心</w:t>
      </w:r>
      <w:r w:rsidR="002F0766" w:rsidRPr="003650A8">
        <w:rPr>
          <w:rFonts w:hint="eastAsia"/>
          <w:spacing w:val="-6"/>
        </w:rPr>
        <w:t>-</w:t>
      </w:r>
      <w:r w:rsidR="00383B79">
        <w:rPr>
          <w:rFonts w:hint="eastAsia"/>
          <w:spacing w:val="-6"/>
        </w:rPr>
        <w:t>卓越深耕</w:t>
      </w:r>
      <w:r w:rsidR="002F0766">
        <w:rPr>
          <w:rFonts w:hint="eastAsia"/>
          <w:spacing w:val="-6"/>
        </w:rPr>
        <w:t>管理計畫</w:t>
      </w:r>
      <w:r w:rsidR="00383B79" w:rsidRPr="00381D2D">
        <w:rPr>
          <w:spacing w:val="-6"/>
        </w:rPr>
        <w:t>」分支計畫</w:t>
      </w:r>
      <w:r w:rsidR="00EE206C">
        <w:rPr>
          <w:rFonts w:hint="eastAsia"/>
          <w:spacing w:val="-6"/>
        </w:rPr>
        <w:t>編列3億2</w:t>
      </w:r>
      <w:r w:rsidR="00EE206C">
        <w:rPr>
          <w:spacing w:val="-6"/>
        </w:rPr>
        <w:t>,</w:t>
      </w:r>
      <w:r w:rsidR="002F0766">
        <w:rPr>
          <w:rFonts w:hint="eastAsia"/>
          <w:spacing w:val="-6"/>
        </w:rPr>
        <w:t>137</w:t>
      </w:r>
      <w:r w:rsidR="003650A8">
        <w:rPr>
          <w:rFonts w:hint="eastAsia"/>
          <w:spacing w:val="-6"/>
        </w:rPr>
        <w:t>萬</w:t>
      </w:r>
      <w:r w:rsidR="002F0766">
        <w:rPr>
          <w:rFonts w:hint="eastAsia"/>
          <w:spacing w:val="-6"/>
        </w:rPr>
        <w:t>3</w:t>
      </w:r>
      <w:r w:rsidR="003650A8">
        <w:rPr>
          <w:rFonts w:hint="eastAsia"/>
          <w:spacing w:val="-6"/>
        </w:rPr>
        <w:t>千元，較11</w:t>
      </w:r>
      <w:r w:rsidR="002F0766">
        <w:rPr>
          <w:rFonts w:hint="eastAsia"/>
          <w:spacing w:val="-6"/>
        </w:rPr>
        <w:t>4</w:t>
      </w:r>
      <w:r w:rsidR="003650A8">
        <w:rPr>
          <w:rFonts w:hint="eastAsia"/>
          <w:spacing w:val="-6"/>
        </w:rPr>
        <w:t>年度</w:t>
      </w:r>
      <w:r w:rsidR="005B54B9">
        <w:rPr>
          <w:rFonts w:hint="eastAsia"/>
          <w:spacing w:val="-6"/>
        </w:rPr>
        <w:t>追加後法定預算數</w:t>
      </w:r>
      <w:r w:rsidR="002F0766">
        <w:rPr>
          <w:rFonts w:hint="eastAsia"/>
          <w:spacing w:val="-6"/>
        </w:rPr>
        <w:t>2</w:t>
      </w:r>
      <w:r w:rsidR="003650A8">
        <w:rPr>
          <w:rFonts w:hint="eastAsia"/>
          <w:spacing w:val="-6"/>
        </w:rPr>
        <w:t>億</w:t>
      </w:r>
      <w:r w:rsidR="002F0766">
        <w:rPr>
          <w:rFonts w:hint="eastAsia"/>
          <w:spacing w:val="-6"/>
        </w:rPr>
        <w:t>9</w:t>
      </w:r>
      <w:r w:rsidR="003650A8">
        <w:rPr>
          <w:spacing w:val="-6"/>
        </w:rPr>
        <w:t>,</w:t>
      </w:r>
      <w:r w:rsidR="002F0766">
        <w:rPr>
          <w:rFonts w:hint="eastAsia"/>
          <w:spacing w:val="-6"/>
        </w:rPr>
        <w:t>7</w:t>
      </w:r>
      <w:r w:rsidR="001C4C2C">
        <w:rPr>
          <w:rFonts w:hint="eastAsia"/>
          <w:spacing w:val="-6"/>
        </w:rPr>
        <w:t>44</w:t>
      </w:r>
      <w:r w:rsidR="003650A8">
        <w:rPr>
          <w:rFonts w:hint="eastAsia"/>
          <w:spacing w:val="-6"/>
        </w:rPr>
        <w:t>萬</w:t>
      </w:r>
      <w:r w:rsidR="001C4C2C">
        <w:rPr>
          <w:rFonts w:hint="eastAsia"/>
          <w:spacing w:val="-6"/>
        </w:rPr>
        <w:t>6</w:t>
      </w:r>
      <w:r w:rsidR="003650A8">
        <w:rPr>
          <w:rFonts w:hint="eastAsia"/>
          <w:spacing w:val="-6"/>
        </w:rPr>
        <w:t>千元</w:t>
      </w:r>
      <w:r w:rsidR="00E03999">
        <w:rPr>
          <w:rStyle w:val="afa"/>
          <w:spacing w:val="-6"/>
        </w:rPr>
        <w:footnoteReference w:id="2"/>
      </w:r>
      <w:r w:rsidR="003650A8">
        <w:rPr>
          <w:rFonts w:hint="eastAsia"/>
          <w:spacing w:val="-6"/>
        </w:rPr>
        <w:t>，增加</w:t>
      </w:r>
      <w:r w:rsidR="002F0766">
        <w:rPr>
          <w:rFonts w:hint="eastAsia"/>
          <w:spacing w:val="-6"/>
        </w:rPr>
        <w:t>2</w:t>
      </w:r>
      <w:r w:rsidR="003650A8">
        <w:rPr>
          <w:spacing w:val="-6"/>
        </w:rPr>
        <w:t>,</w:t>
      </w:r>
      <w:r w:rsidR="002F0766">
        <w:rPr>
          <w:rFonts w:hint="eastAsia"/>
          <w:spacing w:val="-6"/>
        </w:rPr>
        <w:t>3</w:t>
      </w:r>
      <w:r w:rsidR="001C4C2C">
        <w:rPr>
          <w:rFonts w:hint="eastAsia"/>
          <w:spacing w:val="-6"/>
        </w:rPr>
        <w:t>92</w:t>
      </w:r>
      <w:r w:rsidR="003650A8">
        <w:rPr>
          <w:rFonts w:hint="eastAsia"/>
          <w:spacing w:val="-6"/>
        </w:rPr>
        <w:t>萬</w:t>
      </w:r>
      <w:r w:rsidR="001C4C2C">
        <w:rPr>
          <w:rFonts w:hint="eastAsia"/>
          <w:spacing w:val="-6"/>
        </w:rPr>
        <w:t>7</w:t>
      </w:r>
      <w:r w:rsidR="003650A8">
        <w:rPr>
          <w:rFonts w:hint="eastAsia"/>
          <w:spacing w:val="-6"/>
        </w:rPr>
        <w:t>千元</w:t>
      </w:r>
      <w:r w:rsidR="00470D5D">
        <w:rPr>
          <w:rFonts w:hint="eastAsia"/>
          <w:spacing w:val="-6"/>
        </w:rPr>
        <w:t>、</w:t>
      </w:r>
      <w:r w:rsidR="003650A8">
        <w:rPr>
          <w:rFonts w:hint="eastAsia"/>
          <w:spacing w:val="-6"/>
        </w:rPr>
        <w:t>增幅</w:t>
      </w:r>
      <w:r w:rsidR="001C4C2C">
        <w:rPr>
          <w:rFonts w:hint="eastAsia"/>
          <w:spacing w:val="-6"/>
        </w:rPr>
        <w:t>8</w:t>
      </w:r>
      <w:r w:rsidR="003650A8">
        <w:rPr>
          <w:rFonts w:hint="eastAsia"/>
          <w:spacing w:val="-6"/>
        </w:rPr>
        <w:t>.</w:t>
      </w:r>
      <w:r w:rsidR="001C4C2C">
        <w:rPr>
          <w:rFonts w:hint="eastAsia"/>
          <w:spacing w:val="-6"/>
        </w:rPr>
        <w:t>04</w:t>
      </w:r>
      <w:r w:rsidR="003650A8">
        <w:rPr>
          <w:rFonts w:hint="eastAsia"/>
          <w:spacing w:val="-6"/>
        </w:rPr>
        <w:t>%，主要係辦理精進食品安全管理相關業務</w:t>
      </w:r>
      <w:r w:rsidR="00E03999">
        <w:rPr>
          <w:rFonts w:hint="eastAsia"/>
          <w:spacing w:val="-6"/>
        </w:rPr>
        <w:t>及早期風險預警食品安全相關檢驗</w:t>
      </w:r>
      <w:r w:rsidR="003C03CF">
        <w:rPr>
          <w:rFonts w:hint="eastAsia"/>
          <w:spacing w:val="-6"/>
        </w:rPr>
        <w:t>等</w:t>
      </w:r>
      <w:r w:rsidR="003650A8">
        <w:rPr>
          <w:rFonts w:hint="eastAsia"/>
          <w:spacing w:val="-6"/>
        </w:rPr>
        <w:t>。經查：</w:t>
      </w:r>
      <w:bookmarkEnd w:id="15"/>
    </w:p>
    <w:p w:rsidR="003650A8" w:rsidRDefault="003650A8" w:rsidP="003650A8">
      <w:pPr>
        <w:pStyle w:val="a5"/>
        <w:ind w:left="840" w:hanging="280"/>
        <w:rPr>
          <w:b/>
          <w:lang w:val="en-US"/>
        </w:rPr>
      </w:pPr>
      <w:r w:rsidRPr="00343960">
        <w:rPr>
          <w:rFonts w:hint="eastAsia"/>
          <w:b/>
        </w:rPr>
        <w:t>(一)</w:t>
      </w:r>
      <w:bookmarkStart w:id="17" w:name="_Hlk210293669"/>
      <w:r w:rsidRPr="003650A8">
        <w:rPr>
          <w:rFonts w:hint="eastAsia"/>
          <w:b/>
          <w:lang w:val="en-US"/>
        </w:rPr>
        <w:t>國際食品安全警訊</w:t>
      </w:r>
      <w:r w:rsidR="00986D91">
        <w:rPr>
          <w:rFonts w:hint="eastAsia"/>
          <w:b/>
          <w:lang w:val="en-US" w:eastAsia="zh-TW"/>
        </w:rPr>
        <w:t>已連續2年出現紅燈資訊</w:t>
      </w:r>
      <w:bookmarkEnd w:id="17"/>
      <w:r w:rsidRPr="003650A8">
        <w:rPr>
          <w:rFonts w:hint="eastAsia"/>
          <w:b/>
          <w:lang w:val="en-US"/>
        </w:rPr>
        <w:t>，</w:t>
      </w:r>
      <w:r w:rsidR="00962503">
        <w:rPr>
          <w:rFonts w:hint="eastAsia"/>
          <w:b/>
          <w:lang w:val="en-US" w:eastAsia="zh-TW"/>
        </w:rPr>
        <w:t>又近年屬化學污染之比率有增加趨勢</w:t>
      </w:r>
      <w:r w:rsidRPr="003650A8">
        <w:rPr>
          <w:rFonts w:hint="eastAsia"/>
          <w:b/>
          <w:lang w:val="en-US"/>
        </w:rPr>
        <w:t>，允宜</w:t>
      </w:r>
      <w:r w:rsidR="00962503">
        <w:rPr>
          <w:rFonts w:hint="eastAsia"/>
          <w:b/>
          <w:lang w:eastAsia="zh-TW"/>
        </w:rPr>
        <w:t>持續精進</w:t>
      </w:r>
      <w:r w:rsidR="00962503">
        <w:rPr>
          <w:rFonts w:hint="eastAsia"/>
          <w:b/>
          <w:lang w:val="en-US" w:eastAsia="zh-TW"/>
        </w:rPr>
        <w:t>食品邊境查驗與源頭控管</w:t>
      </w:r>
      <w:r w:rsidR="00EE659D">
        <w:rPr>
          <w:rFonts w:hint="eastAsia"/>
          <w:b/>
          <w:lang w:val="en-US" w:eastAsia="zh-TW"/>
        </w:rPr>
        <w:t>，</w:t>
      </w:r>
      <w:r w:rsidR="003E0146">
        <w:rPr>
          <w:rFonts w:hint="eastAsia"/>
          <w:b/>
          <w:lang w:val="en-US" w:eastAsia="zh-TW"/>
        </w:rPr>
        <w:t>俾即時</w:t>
      </w:r>
      <w:r w:rsidR="00962503">
        <w:rPr>
          <w:rFonts w:hint="eastAsia"/>
          <w:b/>
          <w:lang w:val="en-US" w:eastAsia="zh-TW"/>
        </w:rPr>
        <w:t>防範問題產</w:t>
      </w:r>
      <w:r w:rsidR="00EE659D">
        <w:rPr>
          <w:rFonts w:hint="eastAsia"/>
          <w:b/>
          <w:lang w:val="en-US" w:eastAsia="zh-TW"/>
        </w:rPr>
        <w:t>品</w:t>
      </w:r>
      <w:r w:rsidR="00962503">
        <w:rPr>
          <w:rFonts w:hint="eastAsia"/>
          <w:b/>
          <w:lang w:val="en-US" w:eastAsia="zh-TW"/>
        </w:rPr>
        <w:t>輸入，保障國人食品消費安全</w:t>
      </w:r>
    </w:p>
    <w:p w:rsidR="000A0FF8" w:rsidRDefault="00EE659D" w:rsidP="003650A8">
      <w:pPr>
        <w:pStyle w:val="21"/>
        <w:ind w:left="840" w:firstLine="548"/>
        <w:rPr>
          <w:spacing w:val="-6"/>
        </w:rPr>
      </w:pPr>
      <w:r w:rsidRPr="00EE659D">
        <w:rPr>
          <w:spacing w:val="-6"/>
        </w:rPr>
        <w:t>為保障我國</w:t>
      </w:r>
      <w:r>
        <w:rPr>
          <w:rFonts w:hint="eastAsia"/>
          <w:spacing w:val="-6"/>
        </w:rPr>
        <w:t>輸入</w:t>
      </w:r>
      <w:r w:rsidRPr="00EE659D">
        <w:rPr>
          <w:spacing w:val="-6"/>
        </w:rPr>
        <w:t>食品安全，</w:t>
      </w:r>
      <w:r>
        <w:rPr>
          <w:rFonts w:hint="eastAsia"/>
          <w:spacing w:val="-6"/>
        </w:rPr>
        <w:t>食藥署</w:t>
      </w:r>
      <w:r w:rsidRPr="00EE659D">
        <w:rPr>
          <w:spacing w:val="-6"/>
        </w:rPr>
        <w:t>針對國際食品除</w:t>
      </w:r>
      <w:r>
        <w:rPr>
          <w:rFonts w:hint="eastAsia"/>
          <w:spacing w:val="-6"/>
        </w:rPr>
        <w:t>於</w:t>
      </w:r>
      <w:r w:rsidRPr="00EE659D">
        <w:rPr>
          <w:spacing w:val="-6"/>
        </w:rPr>
        <w:t>邊境執行輸入查驗管控，</w:t>
      </w:r>
      <w:r>
        <w:rPr>
          <w:rFonts w:hint="eastAsia"/>
          <w:spacing w:val="-6"/>
        </w:rPr>
        <w:t>亦</w:t>
      </w:r>
      <w:r w:rsidRPr="00EE659D">
        <w:rPr>
          <w:spacing w:val="-6"/>
        </w:rPr>
        <w:t>持續監控國際間官方發布食品警訊，</w:t>
      </w:r>
      <w:r>
        <w:rPr>
          <w:rFonts w:hint="eastAsia"/>
          <w:spacing w:val="-6"/>
        </w:rPr>
        <w:t>據以</w:t>
      </w:r>
      <w:r w:rsidRPr="00EE659D">
        <w:rPr>
          <w:spacing w:val="-6"/>
        </w:rPr>
        <w:t>調查釐清相關產品是否輸至我國，</w:t>
      </w:r>
      <w:r>
        <w:rPr>
          <w:rFonts w:hint="eastAsia"/>
          <w:spacing w:val="-6"/>
        </w:rPr>
        <w:t>並</w:t>
      </w:r>
      <w:r w:rsidRPr="00EE659D">
        <w:rPr>
          <w:spacing w:val="-6"/>
        </w:rPr>
        <w:t>以淺顯易懂</w:t>
      </w:r>
      <w:r>
        <w:rPr>
          <w:rFonts w:hint="eastAsia"/>
          <w:spacing w:val="-6"/>
        </w:rPr>
        <w:t>消費</w:t>
      </w:r>
      <w:r w:rsidRPr="00EE659D">
        <w:rPr>
          <w:spacing w:val="-6"/>
        </w:rPr>
        <w:t>紅黃綠燈號，</w:t>
      </w:r>
      <w:r w:rsidRPr="00EE659D">
        <w:rPr>
          <w:rFonts w:hint="eastAsia"/>
          <w:spacing w:val="-6"/>
        </w:rPr>
        <w:t>周知我國業者輸入採購時注意，同時提供我國消費者參考。</w:t>
      </w:r>
      <w:r>
        <w:rPr>
          <w:rFonts w:hint="eastAsia"/>
          <w:spacing w:val="-6"/>
        </w:rPr>
        <w:t>其中</w:t>
      </w:r>
      <w:r w:rsidRPr="00EE659D">
        <w:rPr>
          <w:spacing w:val="-6"/>
        </w:rPr>
        <w:t>綠燈</w:t>
      </w:r>
      <w:r>
        <w:rPr>
          <w:rFonts w:hint="eastAsia"/>
          <w:spacing w:val="-6"/>
        </w:rPr>
        <w:t>表示</w:t>
      </w:r>
      <w:r w:rsidRPr="00EE659D">
        <w:rPr>
          <w:spacing w:val="-6"/>
        </w:rPr>
        <w:t>產品未進入我國市場，或危害人體健康可能性極微</w:t>
      </w:r>
      <w:r>
        <w:rPr>
          <w:rFonts w:hint="eastAsia"/>
          <w:spacing w:val="-6"/>
        </w:rPr>
        <w:t>；</w:t>
      </w:r>
      <w:r w:rsidRPr="00EE659D">
        <w:rPr>
          <w:spacing w:val="-6"/>
        </w:rPr>
        <w:t>黃燈</w:t>
      </w:r>
      <w:r w:rsidR="00F5742E">
        <w:rPr>
          <w:rFonts w:hint="eastAsia"/>
          <w:spacing w:val="-6"/>
        </w:rPr>
        <w:t>表示</w:t>
      </w:r>
      <w:r w:rsidRPr="00EE659D">
        <w:rPr>
          <w:spacing w:val="-6"/>
        </w:rPr>
        <w:t>產品有輸入並進入我國市場流通，對人體無</w:t>
      </w:r>
      <w:r w:rsidRPr="00EE659D">
        <w:rPr>
          <w:spacing w:val="-6"/>
        </w:rPr>
        <w:lastRenderedPageBreak/>
        <w:t>立即性危害或有危害疑慮，須進一步調查並改善</w:t>
      </w:r>
      <w:r w:rsidR="00F5742E">
        <w:rPr>
          <w:rFonts w:hint="eastAsia"/>
          <w:spacing w:val="-6"/>
        </w:rPr>
        <w:t>；紅燈則代表</w:t>
      </w:r>
      <w:r w:rsidR="00F5742E" w:rsidRPr="00F5742E">
        <w:rPr>
          <w:spacing w:val="-6"/>
        </w:rPr>
        <w:t>產品已在國內市場流通，且對人體有立即或重大危害</w:t>
      </w:r>
      <w:r w:rsidRPr="00EE659D">
        <w:rPr>
          <w:spacing w:val="-6"/>
        </w:rPr>
        <w:t>。</w:t>
      </w:r>
    </w:p>
    <w:p w:rsidR="003650A8" w:rsidRDefault="00EE659D" w:rsidP="003650A8">
      <w:pPr>
        <w:pStyle w:val="21"/>
        <w:ind w:left="840" w:firstLine="548"/>
        <w:rPr>
          <w:spacing w:val="-6"/>
        </w:rPr>
      </w:pPr>
      <w:r w:rsidRPr="00EE659D">
        <w:rPr>
          <w:rFonts w:hint="eastAsia"/>
          <w:spacing w:val="-6"/>
        </w:rPr>
        <w:t>據食藥署統計，109至</w:t>
      </w:r>
      <w:r w:rsidR="00D66E3E">
        <w:rPr>
          <w:spacing w:val="-6"/>
        </w:rPr>
        <w:t>113</w:t>
      </w:r>
      <w:r w:rsidR="00D66E3E">
        <w:rPr>
          <w:rFonts w:hint="eastAsia"/>
          <w:spacing w:val="-6"/>
        </w:rPr>
        <w:t>年</w:t>
      </w:r>
      <w:r w:rsidR="00470D5D">
        <w:rPr>
          <w:rFonts w:hint="eastAsia"/>
          <w:spacing w:val="-6"/>
        </w:rPr>
        <w:t>度</w:t>
      </w:r>
      <w:r w:rsidR="00AE326C" w:rsidRPr="00EE659D">
        <w:rPr>
          <w:rFonts w:hint="eastAsia"/>
          <w:spacing w:val="-6"/>
        </w:rPr>
        <w:t>於食品藥物消費者專區網站</w:t>
      </w:r>
      <w:r w:rsidR="00AE326C">
        <w:rPr>
          <w:rFonts w:hint="eastAsia"/>
          <w:spacing w:val="-6"/>
        </w:rPr>
        <w:t>發布</w:t>
      </w:r>
      <w:r w:rsidR="00DF646F">
        <w:rPr>
          <w:rFonts w:hint="eastAsia"/>
          <w:spacing w:val="-6"/>
        </w:rPr>
        <w:t>消費者紅</w:t>
      </w:r>
      <w:r w:rsidR="0009116D">
        <w:rPr>
          <w:rFonts w:hint="eastAsia"/>
          <w:spacing w:val="-6"/>
        </w:rPr>
        <w:t>黃</w:t>
      </w:r>
      <w:r w:rsidR="00DF646F">
        <w:rPr>
          <w:rFonts w:hint="eastAsia"/>
          <w:spacing w:val="-6"/>
        </w:rPr>
        <w:t>綠燈資</w:t>
      </w:r>
      <w:r w:rsidR="00AE326C">
        <w:rPr>
          <w:rFonts w:hint="eastAsia"/>
          <w:spacing w:val="-6"/>
        </w:rPr>
        <w:t>訊則數</w:t>
      </w:r>
      <w:r w:rsidR="00DF646F">
        <w:rPr>
          <w:rFonts w:hint="eastAsia"/>
          <w:spacing w:val="-6"/>
        </w:rPr>
        <w:t>呈現顯著增加情形</w:t>
      </w:r>
      <w:r w:rsidR="006560C7">
        <w:rPr>
          <w:rFonts w:hint="eastAsia"/>
          <w:spacing w:val="-6"/>
        </w:rPr>
        <w:t>(詳表1)</w:t>
      </w:r>
      <w:r w:rsidR="00DF646F">
        <w:rPr>
          <w:rFonts w:hint="eastAsia"/>
          <w:spacing w:val="-6"/>
        </w:rPr>
        <w:t>，109年僅414則，112年</w:t>
      </w:r>
      <w:r w:rsidR="005F0BFC">
        <w:rPr>
          <w:rFonts w:hint="eastAsia"/>
          <w:spacing w:val="-6"/>
        </w:rPr>
        <w:t>為</w:t>
      </w:r>
      <w:r w:rsidR="00DF646F">
        <w:rPr>
          <w:rFonts w:hint="eastAsia"/>
          <w:spacing w:val="-6"/>
        </w:rPr>
        <w:t>1</w:t>
      </w:r>
      <w:r w:rsidR="00DF646F">
        <w:rPr>
          <w:spacing w:val="-6"/>
        </w:rPr>
        <w:t>,</w:t>
      </w:r>
      <w:r w:rsidR="00DF646F">
        <w:rPr>
          <w:rFonts w:hint="eastAsia"/>
          <w:spacing w:val="-6"/>
        </w:rPr>
        <w:t>849則</w:t>
      </w:r>
      <w:r w:rsidR="000A0FF8">
        <w:rPr>
          <w:rFonts w:hint="eastAsia"/>
          <w:spacing w:val="-6"/>
        </w:rPr>
        <w:t>，</w:t>
      </w:r>
      <w:r w:rsidRPr="00EE659D">
        <w:rPr>
          <w:rFonts w:hint="eastAsia"/>
          <w:spacing w:val="-6"/>
        </w:rPr>
        <w:t>11</w:t>
      </w:r>
      <w:r w:rsidR="00AE326C">
        <w:rPr>
          <w:rFonts w:hint="eastAsia"/>
          <w:spacing w:val="-6"/>
        </w:rPr>
        <w:t>3</w:t>
      </w:r>
      <w:r w:rsidRPr="00EE659D">
        <w:rPr>
          <w:rFonts w:hint="eastAsia"/>
          <w:spacing w:val="-6"/>
        </w:rPr>
        <w:t>年度</w:t>
      </w:r>
      <w:r w:rsidR="000A0FF8">
        <w:rPr>
          <w:rFonts w:hint="eastAsia"/>
          <w:spacing w:val="-6"/>
        </w:rPr>
        <w:t>已達</w:t>
      </w:r>
      <w:r w:rsidR="00D66E3E">
        <w:rPr>
          <w:rFonts w:hint="eastAsia"/>
          <w:spacing w:val="-6"/>
        </w:rPr>
        <w:t>2</w:t>
      </w:r>
      <w:r w:rsidR="000A0FF8">
        <w:rPr>
          <w:spacing w:val="-6"/>
        </w:rPr>
        <w:t>,</w:t>
      </w:r>
      <w:r w:rsidR="000A0FF8">
        <w:rPr>
          <w:rFonts w:hint="eastAsia"/>
          <w:spacing w:val="-6"/>
        </w:rPr>
        <w:t>5</w:t>
      </w:r>
      <w:r w:rsidR="005F0BFC">
        <w:rPr>
          <w:rFonts w:hint="eastAsia"/>
          <w:spacing w:val="-6"/>
        </w:rPr>
        <w:t>7</w:t>
      </w:r>
      <w:r w:rsidR="00D66E3E">
        <w:rPr>
          <w:rFonts w:hint="eastAsia"/>
          <w:spacing w:val="-6"/>
        </w:rPr>
        <w:t>6</w:t>
      </w:r>
      <w:r w:rsidR="000A0FF8">
        <w:rPr>
          <w:rFonts w:hint="eastAsia"/>
          <w:spacing w:val="-6"/>
        </w:rPr>
        <w:t>則(</w:t>
      </w:r>
      <w:r w:rsidR="005F0BFC">
        <w:rPr>
          <w:rFonts w:hint="eastAsia"/>
          <w:spacing w:val="-6"/>
        </w:rPr>
        <w:t>較109年度增加逾</w:t>
      </w:r>
      <w:r w:rsidR="00470D5D">
        <w:rPr>
          <w:rFonts w:hint="eastAsia"/>
          <w:spacing w:val="-6"/>
        </w:rPr>
        <w:t>五</w:t>
      </w:r>
      <w:r w:rsidR="005F0BFC">
        <w:rPr>
          <w:rFonts w:hint="eastAsia"/>
          <w:spacing w:val="-6"/>
        </w:rPr>
        <w:t>倍</w:t>
      </w:r>
      <w:r w:rsidR="000A0FF8">
        <w:rPr>
          <w:spacing w:val="-6"/>
        </w:rPr>
        <w:t>)</w:t>
      </w:r>
      <w:r w:rsidR="006560C7">
        <w:rPr>
          <w:rFonts w:hint="eastAsia"/>
          <w:spacing w:val="-6"/>
        </w:rPr>
        <w:t>。</w:t>
      </w:r>
      <w:r w:rsidR="005F0BFC">
        <w:rPr>
          <w:rFonts w:hint="eastAsia"/>
          <w:spacing w:val="-6"/>
        </w:rPr>
        <w:t>114年度截至8月底止1</w:t>
      </w:r>
      <w:r w:rsidR="005F0BFC">
        <w:rPr>
          <w:spacing w:val="-6"/>
        </w:rPr>
        <w:t>,</w:t>
      </w:r>
      <w:r w:rsidR="005F0BFC">
        <w:rPr>
          <w:rFonts w:hint="eastAsia"/>
          <w:spacing w:val="-6"/>
        </w:rPr>
        <w:t>3</w:t>
      </w:r>
      <w:r w:rsidR="00470D5D">
        <w:rPr>
          <w:rFonts w:hint="eastAsia"/>
          <w:spacing w:val="-6"/>
        </w:rPr>
        <w:t>70</w:t>
      </w:r>
      <w:r w:rsidR="005F0BFC">
        <w:rPr>
          <w:rFonts w:hint="eastAsia"/>
          <w:spacing w:val="-6"/>
        </w:rPr>
        <w:t>則，雖較113年度有減緩趨勢，惟109至112年度尚未出現紅燈</w:t>
      </w:r>
      <w:r w:rsidR="006560C7">
        <w:rPr>
          <w:rFonts w:hint="eastAsia"/>
          <w:spacing w:val="-6"/>
        </w:rPr>
        <w:t>資訊</w:t>
      </w:r>
      <w:r w:rsidR="005F0BFC">
        <w:rPr>
          <w:rFonts w:hint="eastAsia"/>
          <w:spacing w:val="-6"/>
        </w:rPr>
        <w:t>，然113年度</w:t>
      </w:r>
      <w:r w:rsidR="006560C7">
        <w:rPr>
          <w:rFonts w:hint="eastAsia"/>
          <w:spacing w:val="-6"/>
        </w:rPr>
        <w:t>至114年8月底止</w:t>
      </w:r>
      <w:r w:rsidR="005F0BFC">
        <w:rPr>
          <w:rFonts w:hint="eastAsia"/>
          <w:spacing w:val="-6"/>
        </w:rPr>
        <w:t>已連續2年</w:t>
      </w:r>
      <w:r w:rsidR="000A0FF8">
        <w:rPr>
          <w:rFonts w:hint="eastAsia"/>
          <w:spacing w:val="-6"/>
        </w:rPr>
        <w:t>出現紅燈</w:t>
      </w:r>
      <w:r w:rsidR="003E0146">
        <w:rPr>
          <w:rStyle w:val="afa"/>
          <w:spacing w:val="-6"/>
        </w:rPr>
        <w:footnoteReference w:id="3"/>
      </w:r>
      <w:r w:rsidR="000A0FF8">
        <w:rPr>
          <w:rFonts w:hint="eastAsia"/>
          <w:spacing w:val="-6"/>
        </w:rPr>
        <w:t>。</w:t>
      </w:r>
      <w:r w:rsidR="00494533">
        <w:rPr>
          <w:rFonts w:hint="eastAsia"/>
          <w:spacing w:val="-6"/>
        </w:rPr>
        <w:t>又111年以來國際食品警訊主要原因中屬化學污染之比率有增加趨勢，</w:t>
      </w:r>
      <w:r w:rsidR="00CF56B4">
        <w:rPr>
          <w:rFonts w:hint="eastAsia"/>
          <w:spacing w:val="-6"/>
        </w:rPr>
        <w:t>111年度國際食品警訊屬化學污染有81則(詳表2</w:t>
      </w:r>
      <w:r w:rsidR="00CF56B4">
        <w:rPr>
          <w:spacing w:val="-6"/>
        </w:rPr>
        <w:t>)</w:t>
      </w:r>
      <w:r w:rsidR="00CF56B4">
        <w:rPr>
          <w:rFonts w:hint="eastAsia"/>
          <w:spacing w:val="-6"/>
        </w:rPr>
        <w:t>，占全部警訊981則之比率為8.26%，114年截至8月底止已大幅增加至251則，占全部1</w:t>
      </w:r>
      <w:r w:rsidR="00CF56B4">
        <w:rPr>
          <w:spacing w:val="-6"/>
        </w:rPr>
        <w:t>,</w:t>
      </w:r>
      <w:r w:rsidR="00CF56B4">
        <w:rPr>
          <w:rFonts w:hint="eastAsia"/>
          <w:spacing w:val="-6"/>
        </w:rPr>
        <w:t>370則</w:t>
      </w:r>
      <w:r w:rsidR="00470D5D">
        <w:rPr>
          <w:rFonts w:hint="eastAsia"/>
          <w:spacing w:val="-6"/>
        </w:rPr>
        <w:t>之</w:t>
      </w:r>
      <w:r w:rsidR="00CF56B4">
        <w:rPr>
          <w:rFonts w:hint="eastAsia"/>
          <w:spacing w:val="-6"/>
        </w:rPr>
        <w:t>比率為18.32%</w:t>
      </w:r>
      <w:r w:rsidR="00987613">
        <w:rPr>
          <w:rFonts w:hint="eastAsia"/>
          <w:spacing w:val="-6"/>
        </w:rPr>
        <w:t>，較111年度增加</w:t>
      </w:r>
      <w:r w:rsidR="00470D5D">
        <w:rPr>
          <w:rFonts w:hint="eastAsia"/>
          <w:spacing w:val="-6"/>
        </w:rPr>
        <w:t>逾</w:t>
      </w:r>
      <w:r w:rsidR="00987613">
        <w:rPr>
          <w:rFonts w:hint="eastAsia"/>
          <w:spacing w:val="-6"/>
        </w:rPr>
        <w:t>1</w:t>
      </w:r>
      <w:r w:rsidR="00470D5D">
        <w:rPr>
          <w:rFonts w:hint="eastAsia"/>
          <w:spacing w:val="-6"/>
        </w:rPr>
        <w:t>0個百分點</w:t>
      </w:r>
      <w:r w:rsidR="00CF56B4">
        <w:rPr>
          <w:rFonts w:hint="eastAsia"/>
          <w:spacing w:val="-6"/>
        </w:rPr>
        <w:t>。</w:t>
      </w:r>
      <w:r w:rsidR="003E0146">
        <w:rPr>
          <w:rFonts w:hint="eastAsia"/>
          <w:spacing w:val="-6"/>
        </w:rPr>
        <w:t>食藥署宜</w:t>
      </w:r>
      <w:r w:rsidR="00DF47F3">
        <w:rPr>
          <w:rFonts w:hint="eastAsia"/>
          <w:spacing w:val="-6"/>
        </w:rPr>
        <w:t>強化源頭控管並</w:t>
      </w:r>
      <w:r w:rsidR="003E0146" w:rsidRPr="003E0146">
        <w:rPr>
          <w:rFonts w:hint="eastAsia"/>
          <w:spacing w:val="-6"/>
        </w:rPr>
        <w:t>持續監控相關警訊</w:t>
      </w:r>
      <w:r w:rsidR="00987613">
        <w:rPr>
          <w:rFonts w:hint="eastAsia"/>
          <w:spacing w:val="-6"/>
        </w:rPr>
        <w:t>，</w:t>
      </w:r>
      <w:r w:rsidR="003E0146">
        <w:rPr>
          <w:rFonts w:hint="eastAsia"/>
          <w:spacing w:val="-6"/>
        </w:rPr>
        <w:t>俾即時預防</w:t>
      </w:r>
      <w:r w:rsidR="003E0146" w:rsidRPr="003E0146">
        <w:rPr>
          <w:rFonts w:hint="eastAsia"/>
          <w:spacing w:val="-6"/>
        </w:rPr>
        <w:t>輸入食品可能帶來之危害風險</w:t>
      </w:r>
      <w:r w:rsidRPr="00EE659D">
        <w:rPr>
          <w:rFonts w:hint="eastAsia"/>
          <w:spacing w:val="-6"/>
        </w:rPr>
        <w:t>。</w:t>
      </w:r>
    </w:p>
    <w:p w:rsidR="00E3164E" w:rsidRPr="00494533" w:rsidRDefault="00DF646F" w:rsidP="00470D5D">
      <w:pPr>
        <w:pStyle w:val="142"/>
        <w:spacing w:beforeLines="50" w:before="250"/>
        <w:ind w:firstLineChars="20" w:firstLine="56"/>
        <w:rPr>
          <w:b/>
          <w:bCs/>
          <w:sz w:val="28"/>
        </w:rPr>
      </w:pPr>
      <w:r w:rsidRPr="00494533">
        <w:rPr>
          <w:rFonts w:hint="eastAsia"/>
          <w:b/>
          <w:bCs/>
          <w:sz w:val="28"/>
        </w:rPr>
        <w:t>表</w:t>
      </w:r>
      <w:r w:rsidRPr="00494533">
        <w:rPr>
          <w:b/>
          <w:bCs/>
          <w:sz w:val="28"/>
        </w:rPr>
        <w:t>1</w:t>
      </w:r>
      <w:r w:rsidRPr="00494533">
        <w:rPr>
          <w:rFonts w:hint="eastAsia"/>
          <w:b/>
          <w:bCs/>
          <w:sz w:val="28"/>
        </w:rPr>
        <w:t xml:space="preserve">  </w:t>
      </w:r>
      <w:r w:rsidR="00494533">
        <w:rPr>
          <w:rFonts w:hint="eastAsia"/>
          <w:b/>
          <w:bCs/>
          <w:sz w:val="28"/>
          <w:lang w:eastAsia="zh-TW"/>
        </w:rPr>
        <w:t>109</w:t>
      </w:r>
      <w:r w:rsidR="005B54B9">
        <w:rPr>
          <w:rFonts w:hint="eastAsia"/>
          <w:b/>
          <w:bCs/>
          <w:sz w:val="28"/>
          <w:lang w:eastAsia="zh-TW"/>
        </w:rPr>
        <w:t>年</w:t>
      </w:r>
      <w:r w:rsidR="00470D5D">
        <w:rPr>
          <w:rFonts w:hint="eastAsia"/>
          <w:b/>
          <w:bCs/>
          <w:sz w:val="28"/>
          <w:lang w:eastAsia="zh-TW"/>
        </w:rPr>
        <w:t>度</w:t>
      </w:r>
      <w:r w:rsidR="00494533">
        <w:rPr>
          <w:rFonts w:hint="eastAsia"/>
          <w:b/>
          <w:bCs/>
          <w:sz w:val="28"/>
          <w:lang w:eastAsia="zh-TW"/>
        </w:rPr>
        <w:t>至114年8月</w:t>
      </w:r>
      <w:r w:rsidRPr="00494533">
        <w:rPr>
          <w:rFonts w:hint="eastAsia"/>
          <w:b/>
          <w:bCs/>
          <w:sz w:val="28"/>
        </w:rPr>
        <w:t>食藥署發布</w:t>
      </w:r>
      <w:r w:rsidRPr="00494533">
        <w:rPr>
          <w:b/>
          <w:bCs/>
          <w:sz w:val="28"/>
        </w:rPr>
        <w:t>食品消費紅</w:t>
      </w:r>
      <w:r w:rsidR="00E3164E" w:rsidRPr="00494533">
        <w:rPr>
          <w:rFonts w:hint="eastAsia"/>
          <w:b/>
          <w:bCs/>
          <w:sz w:val="28"/>
        </w:rPr>
        <w:t>黃</w:t>
      </w:r>
      <w:r w:rsidRPr="00494533">
        <w:rPr>
          <w:b/>
          <w:bCs/>
          <w:sz w:val="28"/>
        </w:rPr>
        <w:t>綠燈資訊</w:t>
      </w:r>
      <w:r w:rsidRPr="00494533">
        <w:rPr>
          <w:rFonts w:hint="eastAsia"/>
          <w:b/>
          <w:bCs/>
          <w:sz w:val="28"/>
        </w:rPr>
        <w:t>表</w:t>
      </w:r>
    </w:p>
    <w:p w:rsidR="00F5742E" w:rsidRPr="00DF646F" w:rsidRDefault="00DF646F" w:rsidP="00470D5D">
      <w:pPr>
        <w:pStyle w:val="142"/>
        <w:ind w:rightChars="-157" w:right="-440"/>
        <w:jc w:val="right"/>
        <w:rPr>
          <w:szCs w:val="24"/>
        </w:rPr>
      </w:pPr>
      <w:r w:rsidRPr="00DF646F">
        <w:rPr>
          <w:rFonts w:hint="eastAsia"/>
        </w:rPr>
        <w:t xml:space="preserve"> </w:t>
      </w:r>
      <w:r>
        <w:rPr>
          <w:rFonts w:hint="eastAsia"/>
        </w:rPr>
        <w:t xml:space="preserve">  </w:t>
      </w:r>
      <w:r w:rsidR="008E4B0D">
        <w:rPr>
          <w:rFonts w:hint="eastAsia"/>
        </w:rPr>
        <w:t xml:space="preserve">  </w:t>
      </w:r>
      <w:r w:rsidRPr="00DF646F">
        <w:rPr>
          <w:rFonts w:hint="eastAsia"/>
          <w:szCs w:val="24"/>
        </w:rPr>
        <w:t>單位</w:t>
      </w:r>
      <w:r>
        <w:rPr>
          <w:rFonts w:hint="eastAsia"/>
          <w:szCs w:val="24"/>
        </w:rPr>
        <w:t>；則；</w:t>
      </w:r>
      <w:r w:rsidRPr="00DF646F">
        <w:rPr>
          <w:rFonts w:hint="eastAsia"/>
          <w:szCs w:val="24"/>
        </w:rPr>
        <w:t>%</w:t>
      </w:r>
    </w:p>
    <w:tbl>
      <w:tblPr>
        <w:tblW w:w="8875"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456"/>
        <w:gridCol w:w="1289"/>
        <w:gridCol w:w="972"/>
        <w:gridCol w:w="972"/>
        <w:gridCol w:w="972"/>
        <w:gridCol w:w="972"/>
        <w:gridCol w:w="972"/>
        <w:gridCol w:w="1270"/>
      </w:tblGrid>
      <w:tr w:rsidR="00AE326C" w:rsidRPr="00DE2B07" w:rsidTr="00470D5D">
        <w:trPr>
          <w:trHeight w:val="627"/>
          <w:tblHeader/>
        </w:trPr>
        <w:tc>
          <w:tcPr>
            <w:tcW w:w="1456" w:type="dxa"/>
            <w:tcBorders>
              <w:top w:val="single" w:sz="12" w:space="0" w:color="auto"/>
              <w:bottom w:val="single" w:sz="6" w:space="0" w:color="auto"/>
              <w:tl2br w:val="single" w:sz="2" w:space="0" w:color="auto"/>
            </w:tcBorders>
            <w:shd w:val="clear" w:color="000000" w:fill="FFFFFF"/>
            <w:vAlign w:val="center"/>
          </w:tcPr>
          <w:p w:rsidR="00AE326C" w:rsidRDefault="00AE326C" w:rsidP="00494533">
            <w:pPr>
              <w:pStyle w:val="142"/>
              <w:jc w:val="right"/>
            </w:pPr>
            <w:r>
              <w:rPr>
                <w:rFonts w:hint="eastAsia"/>
              </w:rPr>
              <w:t>燈號</w:t>
            </w:r>
          </w:p>
          <w:p w:rsidR="00AE326C" w:rsidRPr="00EB361B" w:rsidRDefault="00AE326C" w:rsidP="00494533">
            <w:pPr>
              <w:pStyle w:val="142"/>
              <w:rPr>
                <w:rFonts w:hint="eastAsia"/>
              </w:rPr>
            </w:pPr>
            <w:r>
              <w:rPr>
                <w:rFonts w:hint="eastAsia"/>
              </w:rPr>
              <w:t>年度</w:t>
            </w:r>
          </w:p>
        </w:tc>
        <w:tc>
          <w:tcPr>
            <w:tcW w:w="1289" w:type="dxa"/>
            <w:shd w:val="clear" w:color="000000" w:fill="FFFFFF"/>
            <w:noWrap/>
            <w:vAlign w:val="center"/>
          </w:tcPr>
          <w:p w:rsidR="00AE326C" w:rsidRPr="00EB361B" w:rsidRDefault="00AE326C" w:rsidP="00494533">
            <w:pPr>
              <w:pStyle w:val="142"/>
              <w:jc w:val="center"/>
              <w:rPr>
                <w:rFonts w:hint="eastAsia"/>
              </w:rPr>
            </w:pPr>
            <w:r>
              <w:rPr>
                <w:rFonts w:hint="eastAsia"/>
              </w:rPr>
              <w:t>綠燈</w:t>
            </w:r>
          </w:p>
        </w:tc>
        <w:tc>
          <w:tcPr>
            <w:tcW w:w="972" w:type="dxa"/>
            <w:shd w:val="clear" w:color="000000" w:fill="FFFFFF"/>
            <w:vAlign w:val="center"/>
          </w:tcPr>
          <w:p w:rsidR="00AE326C" w:rsidRDefault="00AE326C" w:rsidP="00494533">
            <w:pPr>
              <w:pStyle w:val="142"/>
              <w:jc w:val="center"/>
              <w:rPr>
                <w:rFonts w:hint="eastAsia"/>
              </w:rPr>
            </w:pPr>
            <w:r>
              <w:rPr>
                <w:rFonts w:hint="eastAsia"/>
              </w:rPr>
              <w:t>占比</w:t>
            </w:r>
          </w:p>
        </w:tc>
        <w:tc>
          <w:tcPr>
            <w:tcW w:w="972" w:type="dxa"/>
            <w:shd w:val="clear" w:color="000000" w:fill="FFFFFF"/>
            <w:vAlign w:val="center"/>
          </w:tcPr>
          <w:p w:rsidR="00AE326C" w:rsidRPr="00EB361B" w:rsidRDefault="00AE326C" w:rsidP="00494533">
            <w:pPr>
              <w:pStyle w:val="142"/>
              <w:jc w:val="center"/>
              <w:rPr>
                <w:rFonts w:hint="eastAsia"/>
              </w:rPr>
            </w:pPr>
            <w:r>
              <w:rPr>
                <w:rFonts w:hint="eastAsia"/>
              </w:rPr>
              <w:t>黃燈</w:t>
            </w:r>
          </w:p>
        </w:tc>
        <w:tc>
          <w:tcPr>
            <w:tcW w:w="972" w:type="dxa"/>
            <w:shd w:val="clear" w:color="000000" w:fill="FFFFFF"/>
            <w:vAlign w:val="center"/>
          </w:tcPr>
          <w:p w:rsidR="00AE326C" w:rsidRDefault="00AE326C" w:rsidP="00494533">
            <w:pPr>
              <w:pStyle w:val="142"/>
              <w:jc w:val="center"/>
              <w:rPr>
                <w:rFonts w:hint="eastAsia"/>
              </w:rPr>
            </w:pPr>
            <w:r>
              <w:rPr>
                <w:rFonts w:hint="eastAsia"/>
              </w:rPr>
              <w:t>占比</w:t>
            </w:r>
          </w:p>
        </w:tc>
        <w:tc>
          <w:tcPr>
            <w:tcW w:w="972" w:type="dxa"/>
            <w:shd w:val="clear" w:color="000000" w:fill="FFFFFF"/>
            <w:vAlign w:val="center"/>
          </w:tcPr>
          <w:p w:rsidR="00AE326C" w:rsidRPr="00EB361B" w:rsidRDefault="00AE326C" w:rsidP="00494533">
            <w:pPr>
              <w:pStyle w:val="142"/>
              <w:jc w:val="center"/>
              <w:rPr>
                <w:rFonts w:hint="eastAsia"/>
              </w:rPr>
            </w:pPr>
            <w:r>
              <w:rPr>
                <w:rFonts w:hint="eastAsia"/>
              </w:rPr>
              <w:t>紅燈</w:t>
            </w:r>
          </w:p>
        </w:tc>
        <w:tc>
          <w:tcPr>
            <w:tcW w:w="972" w:type="dxa"/>
            <w:shd w:val="clear" w:color="000000" w:fill="FFFFFF"/>
            <w:vAlign w:val="center"/>
          </w:tcPr>
          <w:p w:rsidR="00AE326C" w:rsidRDefault="00AE326C" w:rsidP="00494533">
            <w:pPr>
              <w:pStyle w:val="142"/>
              <w:jc w:val="center"/>
              <w:rPr>
                <w:rFonts w:hint="eastAsia"/>
              </w:rPr>
            </w:pPr>
            <w:r>
              <w:rPr>
                <w:rFonts w:hint="eastAsia"/>
              </w:rPr>
              <w:t>占比</w:t>
            </w:r>
          </w:p>
        </w:tc>
        <w:tc>
          <w:tcPr>
            <w:tcW w:w="1270" w:type="dxa"/>
            <w:shd w:val="clear" w:color="000000" w:fill="FFFFFF"/>
            <w:vAlign w:val="center"/>
          </w:tcPr>
          <w:p w:rsidR="00AE326C" w:rsidRPr="00EB361B" w:rsidRDefault="00AE326C" w:rsidP="00494533">
            <w:pPr>
              <w:pStyle w:val="142"/>
              <w:jc w:val="center"/>
              <w:rPr>
                <w:rFonts w:hint="eastAsia"/>
              </w:rPr>
            </w:pPr>
            <w:r>
              <w:rPr>
                <w:rFonts w:hint="eastAsia"/>
              </w:rPr>
              <w:t>小計</w:t>
            </w:r>
          </w:p>
        </w:tc>
      </w:tr>
      <w:tr w:rsidR="00DF646F" w:rsidRPr="00DE2B07" w:rsidTr="00470D5D">
        <w:trPr>
          <w:trHeight w:val="16"/>
        </w:trPr>
        <w:tc>
          <w:tcPr>
            <w:tcW w:w="1456" w:type="dxa"/>
            <w:tcBorders>
              <w:top w:val="single" w:sz="6" w:space="0" w:color="auto"/>
            </w:tcBorders>
          </w:tcPr>
          <w:p w:rsidR="00DF646F" w:rsidRPr="00EB361B" w:rsidRDefault="00DF646F" w:rsidP="00494533">
            <w:pPr>
              <w:pStyle w:val="142"/>
              <w:jc w:val="center"/>
              <w:rPr>
                <w:rFonts w:hint="eastAsia"/>
              </w:rPr>
            </w:pPr>
            <w:r>
              <w:rPr>
                <w:rFonts w:hint="eastAsia"/>
              </w:rPr>
              <w:t>109</w:t>
            </w:r>
          </w:p>
        </w:tc>
        <w:tc>
          <w:tcPr>
            <w:tcW w:w="1289" w:type="dxa"/>
            <w:shd w:val="clear" w:color="auto" w:fill="auto"/>
            <w:noWrap/>
          </w:tcPr>
          <w:p w:rsidR="00DF646F" w:rsidRPr="00AE326C" w:rsidRDefault="00DF646F" w:rsidP="00494533">
            <w:pPr>
              <w:pStyle w:val="142"/>
              <w:jc w:val="right"/>
              <w:rPr>
                <w:rFonts w:hint="eastAsia"/>
                <w:szCs w:val="24"/>
              </w:rPr>
            </w:pPr>
            <w:r w:rsidRPr="00AE326C">
              <w:rPr>
                <w:spacing w:val="-4"/>
                <w:szCs w:val="24"/>
              </w:rPr>
              <w:t>407</w:t>
            </w:r>
          </w:p>
        </w:tc>
        <w:tc>
          <w:tcPr>
            <w:tcW w:w="972" w:type="dxa"/>
            <w:shd w:val="clear" w:color="auto" w:fill="auto"/>
            <w:vAlign w:val="center"/>
          </w:tcPr>
          <w:p w:rsidR="00DF646F" w:rsidRPr="00AE326C" w:rsidRDefault="00DF646F" w:rsidP="00494533">
            <w:pPr>
              <w:pStyle w:val="142"/>
              <w:jc w:val="right"/>
              <w:rPr>
                <w:spacing w:val="-4"/>
                <w:szCs w:val="24"/>
              </w:rPr>
            </w:pPr>
            <w:r w:rsidRPr="00AE326C">
              <w:rPr>
                <w:rFonts w:hint="eastAsia"/>
                <w:szCs w:val="24"/>
              </w:rPr>
              <w:t xml:space="preserve">98.31 </w:t>
            </w:r>
          </w:p>
        </w:tc>
        <w:tc>
          <w:tcPr>
            <w:tcW w:w="972" w:type="dxa"/>
            <w:shd w:val="clear" w:color="auto" w:fill="auto"/>
          </w:tcPr>
          <w:p w:rsidR="00DF646F" w:rsidRPr="00AE326C" w:rsidRDefault="00DF646F" w:rsidP="00494533">
            <w:pPr>
              <w:pStyle w:val="142"/>
              <w:jc w:val="right"/>
              <w:rPr>
                <w:rFonts w:hint="eastAsia"/>
                <w:szCs w:val="24"/>
              </w:rPr>
            </w:pPr>
            <w:r w:rsidRPr="00AE326C">
              <w:rPr>
                <w:spacing w:val="-4"/>
                <w:szCs w:val="24"/>
              </w:rPr>
              <w:t>7</w:t>
            </w:r>
          </w:p>
        </w:tc>
        <w:tc>
          <w:tcPr>
            <w:tcW w:w="972" w:type="dxa"/>
            <w:shd w:val="clear" w:color="auto" w:fill="auto"/>
            <w:vAlign w:val="center"/>
          </w:tcPr>
          <w:p w:rsidR="00DF646F" w:rsidRPr="00DF646F" w:rsidRDefault="00DF646F" w:rsidP="00494533">
            <w:pPr>
              <w:pStyle w:val="142"/>
              <w:jc w:val="right"/>
              <w:rPr>
                <w:spacing w:val="-4"/>
                <w:szCs w:val="24"/>
              </w:rPr>
            </w:pPr>
            <w:r w:rsidRPr="00DF646F">
              <w:rPr>
                <w:rFonts w:hint="eastAsia"/>
                <w:szCs w:val="24"/>
              </w:rPr>
              <w:t xml:space="preserve">1.69 </w:t>
            </w:r>
          </w:p>
        </w:tc>
        <w:tc>
          <w:tcPr>
            <w:tcW w:w="972" w:type="dxa"/>
            <w:shd w:val="clear" w:color="auto" w:fill="auto"/>
          </w:tcPr>
          <w:p w:rsidR="00DF646F" w:rsidRPr="00AE326C" w:rsidRDefault="00DF646F" w:rsidP="00494533">
            <w:pPr>
              <w:pStyle w:val="142"/>
              <w:jc w:val="right"/>
              <w:rPr>
                <w:rFonts w:hint="eastAsia"/>
                <w:bCs/>
                <w:szCs w:val="24"/>
              </w:rPr>
            </w:pPr>
            <w:r w:rsidRPr="00AE326C">
              <w:rPr>
                <w:spacing w:val="-4"/>
                <w:szCs w:val="24"/>
              </w:rPr>
              <w:t>0</w:t>
            </w:r>
          </w:p>
        </w:tc>
        <w:tc>
          <w:tcPr>
            <w:tcW w:w="972" w:type="dxa"/>
          </w:tcPr>
          <w:p w:rsidR="00DF646F" w:rsidRPr="00AE326C" w:rsidRDefault="00DF646F" w:rsidP="00494533">
            <w:pPr>
              <w:pStyle w:val="142"/>
              <w:jc w:val="right"/>
              <w:rPr>
                <w:spacing w:val="-4"/>
                <w:szCs w:val="24"/>
              </w:rPr>
            </w:pPr>
            <w:r>
              <w:rPr>
                <w:rFonts w:hint="eastAsia"/>
                <w:spacing w:val="-4"/>
                <w:szCs w:val="24"/>
              </w:rPr>
              <w:t>－</w:t>
            </w:r>
          </w:p>
        </w:tc>
        <w:tc>
          <w:tcPr>
            <w:tcW w:w="1270" w:type="dxa"/>
            <w:shd w:val="clear" w:color="auto" w:fill="auto"/>
          </w:tcPr>
          <w:p w:rsidR="00DF646F" w:rsidRPr="00AE326C" w:rsidRDefault="00DF646F" w:rsidP="00494533">
            <w:pPr>
              <w:pStyle w:val="142"/>
              <w:jc w:val="right"/>
              <w:rPr>
                <w:rFonts w:hint="eastAsia"/>
                <w:szCs w:val="24"/>
              </w:rPr>
            </w:pPr>
            <w:r w:rsidRPr="00AE326C">
              <w:rPr>
                <w:spacing w:val="-4"/>
                <w:szCs w:val="24"/>
              </w:rPr>
              <w:t>414</w:t>
            </w:r>
          </w:p>
        </w:tc>
      </w:tr>
      <w:tr w:rsidR="00DF646F" w:rsidRPr="00DE2B07" w:rsidTr="00470D5D">
        <w:trPr>
          <w:trHeight w:val="16"/>
        </w:trPr>
        <w:tc>
          <w:tcPr>
            <w:tcW w:w="1456" w:type="dxa"/>
          </w:tcPr>
          <w:p w:rsidR="00DF646F" w:rsidRPr="00EB361B" w:rsidRDefault="00DF646F" w:rsidP="00494533">
            <w:pPr>
              <w:pStyle w:val="142"/>
              <w:jc w:val="center"/>
              <w:rPr>
                <w:rFonts w:hint="eastAsia"/>
              </w:rPr>
            </w:pPr>
            <w:r>
              <w:rPr>
                <w:rFonts w:hint="eastAsia"/>
              </w:rPr>
              <w:t>110</w:t>
            </w:r>
          </w:p>
        </w:tc>
        <w:tc>
          <w:tcPr>
            <w:tcW w:w="1289" w:type="dxa"/>
            <w:shd w:val="clear" w:color="auto" w:fill="auto"/>
            <w:noWrap/>
          </w:tcPr>
          <w:p w:rsidR="00DF646F" w:rsidRPr="00AE326C" w:rsidRDefault="00DF646F" w:rsidP="00494533">
            <w:pPr>
              <w:pStyle w:val="142"/>
              <w:jc w:val="right"/>
              <w:rPr>
                <w:szCs w:val="24"/>
              </w:rPr>
            </w:pPr>
            <w:r w:rsidRPr="00AE326C">
              <w:rPr>
                <w:spacing w:val="-4"/>
                <w:szCs w:val="24"/>
              </w:rPr>
              <w:t>521</w:t>
            </w:r>
          </w:p>
        </w:tc>
        <w:tc>
          <w:tcPr>
            <w:tcW w:w="972" w:type="dxa"/>
            <w:shd w:val="clear" w:color="auto" w:fill="auto"/>
            <w:vAlign w:val="center"/>
          </w:tcPr>
          <w:p w:rsidR="00DF646F" w:rsidRPr="00AE326C" w:rsidRDefault="00DF646F" w:rsidP="00494533">
            <w:pPr>
              <w:pStyle w:val="142"/>
              <w:jc w:val="right"/>
              <w:rPr>
                <w:spacing w:val="-4"/>
                <w:szCs w:val="24"/>
              </w:rPr>
            </w:pPr>
            <w:r w:rsidRPr="00AE326C">
              <w:rPr>
                <w:rFonts w:hint="eastAsia"/>
                <w:szCs w:val="24"/>
              </w:rPr>
              <w:t xml:space="preserve">97.20 </w:t>
            </w:r>
          </w:p>
        </w:tc>
        <w:tc>
          <w:tcPr>
            <w:tcW w:w="972" w:type="dxa"/>
            <w:shd w:val="clear" w:color="auto" w:fill="auto"/>
          </w:tcPr>
          <w:p w:rsidR="00DF646F" w:rsidRPr="00AE326C" w:rsidRDefault="00DF646F" w:rsidP="00494533">
            <w:pPr>
              <w:pStyle w:val="142"/>
              <w:jc w:val="right"/>
              <w:rPr>
                <w:szCs w:val="24"/>
              </w:rPr>
            </w:pPr>
            <w:r w:rsidRPr="00AE326C">
              <w:rPr>
                <w:spacing w:val="-4"/>
                <w:szCs w:val="24"/>
              </w:rPr>
              <w:t>15</w:t>
            </w:r>
          </w:p>
        </w:tc>
        <w:tc>
          <w:tcPr>
            <w:tcW w:w="972" w:type="dxa"/>
            <w:shd w:val="clear" w:color="auto" w:fill="auto"/>
            <w:vAlign w:val="center"/>
          </w:tcPr>
          <w:p w:rsidR="00DF646F" w:rsidRPr="00DF646F" w:rsidRDefault="00DF646F" w:rsidP="00494533">
            <w:pPr>
              <w:pStyle w:val="142"/>
              <w:jc w:val="right"/>
              <w:rPr>
                <w:spacing w:val="-4"/>
                <w:szCs w:val="24"/>
              </w:rPr>
            </w:pPr>
            <w:r w:rsidRPr="00DF646F">
              <w:rPr>
                <w:rFonts w:hint="eastAsia"/>
                <w:szCs w:val="24"/>
              </w:rPr>
              <w:t xml:space="preserve">2.80 </w:t>
            </w:r>
          </w:p>
        </w:tc>
        <w:tc>
          <w:tcPr>
            <w:tcW w:w="972" w:type="dxa"/>
            <w:shd w:val="clear" w:color="auto" w:fill="auto"/>
          </w:tcPr>
          <w:p w:rsidR="00DF646F" w:rsidRPr="00AE326C" w:rsidRDefault="00DF646F" w:rsidP="00494533">
            <w:pPr>
              <w:pStyle w:val="142"/>
              <w:jc w:val="right"/>
              <w:rPr>
                <w:bCs/>
                <w:szCs w:val="24"/>
              </w:rPr>
            </w:pPr>
            <w:r w:rsidRPr="00AE326C">
              <w:rPr>
                <w:spacing w:val="-4"/>
                <w:szCs w:val="24"/>
              </w:rPr>
              <w:t>0</w:t>
            </w:r>
          </w:p>
        </w:tc>
        <w:tc>
          <w:tcPr>
            <w:tcW w:w="972" w:type="dxa"/>
          </w:tcPr>
          <w:p w:rsidR="00DF646F" w:rsidRPr="00AE326C" w:rsidRDefault="00DF646F" w:rsidP="00494533">
            <w:pPr>
              <w:pStyle w:val="142"/>
              <w:jc w:val="right"/>
              <w:rPr>
                <w:spacing w:val="-4"/>
                <w:szCs w:val="24"/>
              </w:rPr>
            </w:pPr>
            <w:r w:rsidRPr="00E45D08">
              <w:rPr>
                <w:rFonts w:hint="eastAsia"/>
                <w:spacing w:val="-4"/>
                <w:szCs w:val="24"/>
              </w:rPr>
              <w:t>－</w:t>
            </w:r>
          </w:p>
        </w:tc>
        <w:tc>
          <w:tcPr>
            <w:tcW w:w="1270" w:type="dxa"/>
            <w:shd w:val="clear" w:color="auto" w:fill="auto"/>
          </w:tcPr>
          <w:p w:rsidR="00DF646F" w:rsidRPr="00AE326C" w:rsidRDefault="00DF646F" w:rsidP="00494533">
            <w:pPr>
              <w:pStyle w:val="142"/>
              <w:jc w:val="right"/>
              <w:rPr>
                <w:b/>
                <w:szCs w:val="24"/>
              </w:rPr>
            </w:pPr>
            <w:r w:rsidRPr="00AE326C">
              <w:rPr>
                <w:spacing w:val="-4"/>
                <w:szCs w:val="24"/>
              </w:rPr>
              <w:t>536</w:t>
            </w:r>
          </w:p>
        </w:tc>
      </w:tr>
      <w:tr w:rsidR="00DF646F" w:rsidRPr="00DE2B07" w:rsidTr="00470D5D">
        <w:trPr>
          <w:trHeight w:val="16"/>
        </w:trPr>
        <w:tc>
          <w:tcPr>
            <w:tcW w:w="1456" w:type="dxa"/>
          </w:tcPr>
          <w:p w:rsidR="00DF646F" w:rsidRDefault="00DF646F" w:rsidP="00494533">
            <w:pPr>
              <w:pStyle w:val="142"/>
              <w:jc w:val="center"/>
              <w:rPr>
                <w:rFonts w:hint="eastAsia"/>
              </w:rPr>
            </w:pPr>
            <w:r>
              <w:rPr>
                <w:rFonts w:hint="eastAsia"/>
              </w:rPr>
              <w:t>111</w:t>
            </w:r>
          </w:p>
        </w:tc>
        <w:tc>
          <w:tcPr>
            <w:tcW w:w="1289" w:type="dxa"/>
            <w:shd w:val="clear" w:color="auto" w:fill="auto"/>
            <w:noWrap/>
          </w:tcPr>
          <w:p w:rsidR="00DF646F" w:rsidRPr="00AE326C" w:rsidRDefault="00DF646F" w:rsidP="00494533">
            <w:pPr>
              <w:pStyle w:val="142"/>
              <w:jc w:val="right"/>
              <w:rPr>
                <w:rFonts w:hint="eastAsia"/>
                <w:szCs w:val="24"/>
              </w:rPr>
            </w:pPr>
            <w:r w:rsidRPr="00AE326C">
              <w:rPr>
                <w:spacing w:val="-4"/>
                <w:szCs w:val="24"/>
              </w:rPr>
              <w:t>967</w:t>
            </w:r>
          </w:p>
        </w:tc>
        <w:tc>
          <w:tcPr>
            <w:tcW w:w="972" w:type="dxa"/>
            <w:shd w:val="clear" w:color="auto" w:fill="auto"/>
            <w:vAlign w:val="center"/>
          </w:tcPr>
          <w:p w:rsidR="00DF646F" w:rsidRPr="00AE326C" w:rsidRDefault="00DF646F" w:rsidP="00494533">
            <w:pPr>
              <w:pStyle w:val="142"/>
              <w:jc w:val="right"/>
              <w:rPr>
                <w:spacing w:val="-4"/>
                <w:szCs w:val="24"/>
              </w:rPr>
            </w:pPr>
            <w:r w:rsidRPr="00AE326C">
              <w:rPr>
                <w:rFonts w:hint="eastAsia"/>
                <w:szCs w:val="24"/>
              </w:rPr>
              <w:t xml:space="preserve">98.57 </w:t>
            </w:r>
          </w:p>
        </w:tc>
        <w:tc>
          <w:tcPr>
            <w:tcW w:w="972" w:type="dxa"/>
            <w:shd w:val="clear" w:color="auto" w:fill="auto"/>
          </w:tcPr>
          <w:p w:rsidR="00DF646F" w:rsidRPr="00AE326C" w:rsidRDefault="00DF646F" w:rsidP="00494533">
            <w:pPr>
              <w:pStyle w:val="142"/>
              <w:jc w:val="right"/>
              <w:rPr>
                <w:rFonts w:hint="eastAsia"/>
                <w:szCs w:val="24"/>
              </w:rPr>
            </w:pPr>
            <w:r w:rsidRPr="00AE326C">
              <w:rPr>
                <w:spacing w:val="-4"/>
                <w:szCs w:val="24"/>
              </w:rPr>
              <w:t>14</w:t>
            </w:r>
          </w:p>
        </w:tc>
        <w:tc>
          <w:tcPr>
            <w:tcW w:w="972" w:type="dxa"/>
            <w:shd w:val="clear" w:color="auto" w:fill="auto"/>
            <w:vAlign w:val="center"/>
          </w:tcPr>
          <w:p w:rsidR="00DF646F" w:rsidRPr="00DF646F" w:rsidRDefault="00DF646F" w:rsidP="00494533">
            <w:pPr>
              <w:pStyle w:val="142"/>
              <w:jc w:val="right"/>
              <w:rPr>
                <w:spacing w:val="-4"/>
                <w:szCs w:val="24"/>
              </w:rPr>
            </w:pPr>
            <w:r w:rsidRPr="00DF646F">
              <w:rPr>
                <w:rFonts w:hint="eastAsia"/>
                <w:szCs w:val="24"/>
              </w:rPr>
              <w:t xml:space="preserve">1.43 </w:t>
            </w:r>
          </w:p>
        </w:tc>
        <w:tc>
          <w:tcPr>
            <w:tcW w:w="972" w:type="dxa"/>
            <w:shd w:val="clear" w:color="auto" w:fill="auto"/>
          </w:tcPr>
          <w:p w:rsidR="00DF646F" w:rsidRPr="00AE326C" w:rsidRDefault="00DF646F" w:rsidP="00494533">
            <w:pPr>
              <w:pStyle w:val="142"/>
              <w:jc w:val="right"/>
              <w:rPr>
                <w:rFonts w:hint="eastAsia"/>
                <w:bCs/>
                <w:szCs w:val="24"/>
              </w:rPr>
            </w:pPr>
            <w:r w:rsidRPr="00AE326C">
              <w:rPr>
                <w:spacing w:val="-4"/>
                <w:szCs w:val="24"/>
              </w:rPr>
              <w:t>0</w:t>
            </w:r>
          </w:p>
        </w:tc>
        <w:tc>
          <w:tcPr>
            <w:tcW w:w="972" w:type="dxa"/>
          </w:tcPr>
          <w:p w:rsidR="00DF646F" w:rsidRPr="00AE326C" w:rsidRDefault="00DF646F" w:rsidP="00494533">
            <w:pPr>
              <w:pStyle w:val="142"/>
              <w:jc w:val="right"/>
              <w:rPr>
                <w:spacing w:val="-4"/>
                <w:szCs w:val="24"/>
              </w:rPr>
            </w:pPr>
            <w:r w:rsidRPr="00E45D08">
              <w:rPr>
                <w:rFonts w:hint="eastAsia"/>
                <w:spacing w:val="-4"/>
                <w:szCs w:val="24"/>
              </w:rPr>
              <w:t>－</w:t>
            </w:r>
          </w:p>
        </w:tc>
        <w:tc>
          <w:tcPr>
            <w:tcW w:w="1270" w:type="dxa"/>
            <w:shd w:val="clear" w:color="auto" w:fill="auto"/>
          </w:tcPr>
          <w:p w:rsidR="00DF646F" w:rsidRPr="00AE326C" w:rsidRDefault="00DF646F" w:rsidP="00494533">
            <w:pPr>
              <w:pStyle w:val="142"/>
              <w:jc w:val="right"/>
              <w:rPr>
                <w:rFonts w:hint="eastAsia"/>
                <w:szCs w:val="24"/>
              </w:rPr>
            </w:pPr>
            <w:r w:rsidRPr="00AE326C">
              <w:rPr>
                <w:spacing w:val="-4"/>
                <w:szCs w:val="24"/>
              </w:rPr>
              <w:t>981</w:t>
            </w:r>
          </w:p>
        </w:tc>
      </w:tr>
      <w:tr w:rsidR="00DF646F" w:rsidRPr="00DE2B07" w:rsidTr="00470D5D">
        <w:trPr>
          <w:trHeight w:val="16"/>
        </w:trPr>
        <w:tc>
          <w:tcPr>
            <w:tcW w:w="1456" w:type="dxa"/>
          </w:tcPr>
          <w:p w:rsidR="00DF646F" w:rsidRDefault="00DF646F" w:rsidP="00494533">
            <w:pPr>
              <w:pStyle w:val="142"/>
              <w:jc w:val="center"/>
              <w:rPr>
                <w:rFonts w:hint="eastAsia"/>
              </w:rPr>
            </w:pPr>
            <w:r>
              <w:rPr>
                <w:rFonts w:hint="eastAsia"/>
              </w:rPr>
              <w:t>112</w:t>
            </w:r>
          </w:p>
        </w:tc>
        <w:tc>
          <w:tcPr>
            <w:tcW w:w="1289" w:type="dxa"/>
            <w:shd w:val="clear" w:color="auto" w:fill="auto"/>
            <w:noWrap/>
          </w:tcPr>
          <w:p w:rsidR="00DF646F" w:rsidRPr="00AE326C" w:rsidRDefault="00DF646F" w:rsidP="00494533">
            <w:pPr>
              <w:pStyle w:val="142"/>
              <w:jc w:val="right"/>
              <w:rPr>
                <w:rFonts w:hint="eastAsia"/>
                <w:szCs w:val="24"/>
              </w:rPr>
            </w:pPr>
            <w:r w:rsidRPr="00AE326C">
              <w:rPr>
                <w:spacing w:val="-4"/>
                <w:szCs w:val="24"/>
              </w:rPr>
              <w:t>1,839</w:t>
            </w:r>
          </w:p>
        </w:tc>
        <w:tc>
          <w:tcPr>
            <w:tcW w:w="972" w:type="dxa"/>
            <w:shd w:val="clear" w:color="auto" w:fill="auto"/>
            <w:vAlign w:val="center"/>
          </w:tcPr>
          <w:p w:rsidR="00DF646F" w:rsidRPr="00AE326C" w:rsidRDefault="00DF646F" w:rsidP="00494533">
            <w:pPr>
              <w:pStyle w:val="142"/>
              <w:jc w:val="right"/>
              <w:rPr>
                <w:spacing w:val="-4"/>
                <w:szCs w:val="24"/>
              </w:rPr>
            </w:pPr>
            <w:r w:rsidRPr="00AE326C">
              <w:rPr>
                <w:rFonts w:hint="eastAsia"/>
                <w:szCs w:val="24"/>
              </w:rPr>
              <w:t xml:space="preserve">99.46 </w:t>
            </w:r>
          </w:p>
        </w:tc>
        <w:tc>
          <w:tcPr>
            <w:tcW w:w="972" w:type="dxa"/>
            <w:shd w:val="clear" w:color="auto" w:fill="auto"/>
          </w:tcPr>
          <w:p w:rsidR="00DF646F" w:rsidRPr="00AE326C" w:rsidRDefault="00DF646F" w:rsidP="00494533">
            <w:pPr>
              <w:pStyle w:val="142"/>
              <w:jc w:val="right"/>
              <w:rPr>
                <w:rFonts w:hint="eastAsia"/>
                <w:szCs w:val="24"/>
              </w:rPr>
            </w:pPr>
            <w:r w:rsidRPr="00AE326C">
              <w:rPr>
                <w:spacing w:val="-4"/>
                <w:szCs w:val="24"/>
              </w:rPr>
              <w:t>10</w:t>
            </w:r>
          </w:p>
        </w:tc>
        <w:tc>
          <w:tcPr>
            <w:tcW w:w="972" w:type="dxa"/>
            <w:shd w:val="clear" w:color="auto" w:fill="auto"/>
            <w:vAlign w:val="center"/>
          </w:tcPr>
          <w:p w:rsidR="00DF646F" w:rsidRPr="00DF646F" w:rsidRDefault="00DF646F" w:rsidP="00494533">
            <w:pPr>
              <w:pStyle w:val="142"/>
              <w:jc w:val="right"/>
              <w:rPr>
                <w:spacing w:val="-4"/>
                <w:szCs w:val="24"/>
              </w:rPr>
            </w:pPr>
            <w:r w:rsidRPr="00DF646F">
              <w:rPr>
                <w:rFonts w:hint="eastAsia"/>
                <w:szCs w:val="24"/>
              </w:rPr>
              <w:t xml:space="preserve">0.54 </w:t>
            </w:r>
          </w:p>
        </w:tc>
        <w:tc>
          <w:tcPr>
            <w:tcW w:w="972" w:type="dxa"/>
            <w:shd w:val="clear" w:color="auto" w:fill="auto"/>
          </w:tcPr>
          <w:p w:rsidR="00DF646F" w:rsidRPr="00AE326C" w:rsidRDefault="00DF646F" w:rsidP="00494533">
            <w:pPr>
              <w:pStyle w:val="142"/>
              <w:jc w:val="right"/>
              <w:rPr>
                <w:rFonts w:hint="eastAsia"/>
                <w:bCs/>
                <w:szCs w:val="24"/>
              </w:rPr>
            </w:pPr>
            <w:r w:rsidRPr="00AE326C">
              <w:rPr>
                <w:spacing w:val="-4"/>
                <w:szCs w:val="24"/>
              </w:rPr>
              <w:t>0</w:t>
            </w:r>
          </w:p>
        </w:tc>
        <w:tc>
          <w:tcPr>
            <w:tcW w:w="972" w:type="dxa"/>
          </w:tcPr>
          <w:p w:rsidR="00DF646F" w:rsidRPr="00AE326C" w:rsidRDefault="00DF646F" w:rsidP="00494533">
            <w:pPr>
              <w:pStyle w:val="142"/>
              <w:jc w:val="right"/>
              <w:rPr>
                <w:spacing w:val="-4"/>
                <w:szCs w:val="24"/>
              </w:rPr>
            </w:pPr>
            <w:r w:rsidRPr="00E45D08">
              <w:rPr>
                <w:rFonts w:hint="eastAsia"/>
                <w:spacing w:val="-4"/>
                <w:szCs w:val="24"/>
              </w:rPr>
              <w:t>－</w:t>
            </w:r>
          </w:p>
        </w:tc>
        <w:tc>
          <w:tcPr>
            <w:tcW w:w="1270" w:type="dxa"/>
            <w:shd w:val="clear" w:color="auto" w:fill="auto"/>
          </w:tcPr>
          <w:p w:rsidR="00DF646F" w:rsidRPr="00AE326C" w:rsidRDefault="00DF646F" w:rsidP="00494533">
            <w:pPr>
              <w:pStyle w:val="142"/>
              <w:jc w:val="right"/>
              <w:rPr>
                <w:rFonts w:hint="eastAsia"/>
                <w:szCs w:val="24"/>
              </w:rPr>
            </w:pPr>
            <w:r w:rsidRPr="00AE326C">
              <w:rPr>
                <w:spacing w:val="-4"/>
                <w:szCs w:val="24"/>
              </w:rPr>
              <w:t>1,849</w:t>
            </w:r>
          </w:p>
        </w:tc>
      </w:tr>
      <w:tr w:rsidR="008D7976" w:rsidRPr="00DE2B07" w:rsidTr="00470D5D">
        <w:trPr>
          <w:trHeight w:val="16"/>
        </w:trPr>
        <w:tc>
          <w:tcPr>
            <w:tcW w:w="1456" w:type="dxa"/>
          </w:tcPr>
          <w:p w:rsidR="008D7976" w:rsidRDefault="008D7976" w:rsidP="00494533">
            <w:pPr>
              <w:pStyle w:val="142"/>
              <w:jc w:val="center"/>
              <w:rPr>
                <w:rFonts w:hint="eastAsia"/>
              </w:rPr>
            </w:pPr>
            <w:r>
              <w:rPr>
                <w:rFonts w:hint="eastAsia"/>
                <w:lang w:eastAsia="zh-TW"/>
              </w:rPr>
              <w:t>113</w:t>
            </w:r>
          </w:p>
        </w:tc>
        <w:tc>
          <w:tcPr>
            <w:tcW w:w="1289" w:type="dxa"/>
            <w:shd w:val="clear" w:color="auto" w:fill="auto"/>
            <w:noWrap/>
          </w:tcPr>
          <w:p w:rsidR="008D7976" w:rsidRPr="00AE326C" w:rsidRDefault="008D7976" w:rsidP="00494533">
            <w:pPr>
              <w:pStyle w:val="142"/>
              <w:jc w:val="right"/>
              <w:rPr>
                <w:spacing w:val="-4"/>
                <w:szCs w:val="24"/>
              </w:rPr>
            </w:pPr>
            <w:r>
              <w:rPr>
                <w:rFonts w:hint="eastAsia"/>
                <w:spacing w:val="-4"/>
                <w:szCs w:val="24"/>
                <w:lang w:eastAsia="zh-TW"/>
              </w:rPr>
              <w:t>2</w:t>
            </w:r>
            <w:r>
              <w:rPr>
                <w:spacing w:val="-4"/>
                <w:szCs w:val="24"/>
              </w:rPr>
              <w:t>,</w:t>
            </w:r>
            <w:r>
              <w:rPr>
                <w:rFonts w:hint="eastAsia"/>
                <w:spacing w:val="-4"/>
                <w:szCs w:val="24"/>
                <w:lang w:eastAsia="zh-TW"/>
              </w:rPr>
              <w:t>563</w:t>
            </w:r>
          </w:p>
        </w:tc>
        <w:tc>
          <w:tcPr>
            <w:tcW w:w="972" w:type="dxa"/>
            <w:shd w:val="clear" w:color="auto" w:fill="auto"/>
            <w:vAlign w:val="center"/>
          </w:tcPr>
          <w:p w:rsidR="008D7976" w:rsidRPr="00AE326C" w:rsidRDefault="0055230A" w:rsidP="00494533">
            <w:pPr>
              <w:pStyle w:val="142"/>
              <w:jc w:val="right"/>
              <w:rPr>
                <w:rFonts w:hint="eastAsia"/>
                <w:szCs w:val="24"/>
              </w:rPr>
            </w:pPr>
            <w:r>
              <w:rPr>
                <w:rFonts w:hint="eastAsia"/>
                <w:szCs w:val="24"/>
              </w:rPr>
              <w:t>9</w:t>
            </w:r>
            <w:r>
              <w:rPr>
                <w:szCs w:val="24"/>
              </w:rPr>
              <w:t>9.50</w:t>
            </w:r>
          </w:p>
        </w:tc>
        <w:tc>
          <w:tcPr>
            <w:tcW w:w="972" w:type="dxa"/>
            <w:shd w:val="clear" w:color="auto" w:fill="auto"/>
          </w:tcPr>
          <w:p w:rsidR="008D7976" w:rsidRPr="00AE326C" w:rsidRDefault="008D7976" w:rsidP="00494533">
            <w:pPr>
              <w:pStyle w:val="142"/>
              <w:jc w:val="right"/>
              <w:rPr>
                <w:spacing w:val="-4"/>
                <w:szCs w:val="24"/>
              </w:rPr>
            </w:pPr>
            <w:r>
              <w:rPr>
                <w:rFonts w:hint="eastAsia"/>
                <w:spacing w:val="-4"/>
                <w:szCs w:val="24"/>
              </w:rPr>
              <w:t>1</w:t>
            </w:r>
            <w:r>
              <w:rPr>
                <w:spacing w:val="-4"/>
                <w:szCs w:val="24"/>
              </w:rPr>
              <w:t>1</w:t>
            </w:r>
          </w:p>
        </w:tc>
        <w:tc>
          <w:tcPr>
            <w:tcW w:w="972" w:type="dxa"/>
            <w:shd w:val="clear" w:color="auto" w:fill="auto"/>
            <w:vAlign w:val="center"/>
          </w:tcPr>
          <w:p w:rsidR="008D7976" w:rsidRPr="00DF646F" w:rsidRDefault="0055230A" w:rsidP="00494533">
            <w:pPr>
              <w:pStyle w:val="142"/>
              <w:jc w:val="right"/>
              <w:rPr>
                <w:rFonts w:hint="eastAsia"/>
                <w:szCs w:val="24"/>
              </w:rPr>
            </w:pPr>
            <w:r>
              <w:rPr>
                <w:rFonts w:hint="eastAsia"/>
                <w:szCs w:val="24"/>
              </w:rPr>
              <w:t>0</w:t>
            </w:r>
            <w:r>
              <w:rPr>
                <w:szCs w:val="24"/>
              </w:rPr>
              <w:t>.4</w:t>
            </w:r>
            <w:r w:rsidR="00D66E3E">
              <w:rPr>
                <w:szCs w:val="24"/>
              </w:rPr>
              <w:t>2</w:t>
            </w:r>
          </w:p>
        </w:tc>
        <w:tc>
          <w:tcPr>
            <w:tcW w:w="972" w:type="dxa"/>
            <w:shd w:val="clear" w:color="auto" w:fill="auto"/>
          </w:tcPr>
          <w:p w:rsidR="008D7976" w:rsidRPr="00AE326C" w:rsidRDefault="008D7976" w:rsidP="00494533">
            <w:pPr>
              <w:pStyle w:val="142"/>
              <w:jc w:val="right"/>
              <w:rPr>
                <w:spacing w:val="-4"/>
                <w:szCs w:val="24"/>
              </w:rPr>
            </w:pPr>
            <w:r w:rsidRPr="008D7976">
              <w:rPr>
                <w:rFonts w:hint="eastAsia"/>
                <w:spacing w:val="-4"/>
                <w:szCs w:val="24"/>
                <w:shd w:val="pct15" w:color="auto" w:fill="FFFFFF"/>
              </w:rPr>
              <w:t>2</w:t>
            </w:r>
          </w:p>
        </w:tc>
        <w:tc>
          <w:tcPr>
            <w:tcW w:w="972" w:type="dxa"/>
          </w:tcPr>
          <w:p w:rsidR="008D7976" w:rsidRPr="00E45D08" w:rsidRDefault="00D66E3E" w:rsidP="00494533">
            <w:pPr>
              <w:pStyle w:val="142"/>
              <w:jc w:val="right"/>
              <w:rPr>
                <w:rFonts w:hint="eastAsia"/>
                <w:spacing w:val="-4"/>
                <w:szCs w:val="24"/>
              </w:rPr>
            </w:pPr>
            <w:r>
              <w:rPr>
                <w:rFonts w:hint="eastAsia"/>
                <w:spacing w:val="-4"/>
                <w:szCs w:val="24"/>
              </w:rPr>
              <w:t>0</w:t>
            </w:r>
            <w:r>
              <w:rPr>
                <w:spacing w:val="-4"/>
                <w:szCs w:val="24"/>
              </w:rPr>
              <w:t>.08</w:t>
            </w:r>
          </w:p>
        </w:tc>
        <w:tc>
          <w:tcPr>
            <w:tcW w:w="1270" w:type="dxa"/>
            <w:shd w:val="clear" w:color="auto" w:fill="auto"/>
          </w:tcPr>
          <w:p w:rsidR="008D7976" w:rsidRPr="00AE326C" w:rsidRDefault="008D7976" w:rsidP="00494533">
            <w:pPr>
              <w:pStyle w:val="142"/>
              <w:jc w:val="right"/>
              <w:rPr>
                <w:spacing w:val="-4"/>
                <w:szCs w:val="24"/>
              </w:rPr>
            </w:pPr>
            <w:r>
              <w:rPr>
                <w:rFonts w:hint="eastAsia"/>
                <w:spacing w:val="-4"/>
                <w:szCs w:val="24"/>
              </w:rPr>
              <w:t>2</w:t>
            </w:r>
            <w:r>
              <w:rPr>
                <w:spacing w:val="-4"/>
                <w:szCs w:val="24"/>
              </w:rPr>
              <w:t>,576</w:t>
            </w:r>
          </w:p>
        </w:tc>
      </w:tr>
      <w:tr w:rsidR="00DF646F" w:rsidRPr="00DE2B07" w:rsidTr="00470D5D">
        <w:trPr>
          <w:trHeight w:val="16"/>
        </w:trPr>
        <w:tc>
          <w:tcPr>
            <w:tcW w:w="1456" w:type="dxa"/>
          </w:tcPr>
          <w:p w:rsidR="00DF646F" w:rsidRDefault="00DF646F" w:rsidP="00494533">
            <w:pPr>
              <w:pStyle w:val="142"/>
              <w:jc w:val="center"/>
            </w:pPr>
            <w:r>
              <w:rPr>
                <w:rFonts w:hint="eastAsia"/>
              </w:rPr>
              <w:t>11</w:t>
            </w:r>
            <w:r w:rsidR="008D7976">
              <w:rPr>
                <w:rFonts w:hint="eastAsia"/>
                <w:lang w:eastAsia="zh-TW"/>
              </w:rPr>
              <w:t>4</w:t>
            </w:r>
          </w:p>
          <w:p w:rsidR="00DF646F" w:rsidRDefault="00DF646F" w:rsidP="00494533">
            <w:pPr>
              <w:pStyle w:val="142"/>
              <w:jc w:val="center"/>
              <w:rPr>
                <w:rFonts w:hint="eastAsia"/>
              </w:rPr>
            </w:pPr>
            <w:r>
              <w:rPr>
                <w:rFonts w:hint="eastAsia"/>
              </w:rPr>
              <w:t>(1至</w:t>
            </w:r>
            <w:r w:rsidR="008D7976">
              <w:rPr>
                <w:rFonts w:hint="eastAsia"/>
                <w:lang w:eastAsia="zh-TW"/>
              </w:rPr>
              <w:t>8</w:t>
            </w:r>
            <w:r>
              <w:rPr>
                <w:rFonts w:hint="eastAsia"/>
              </w:rPr>
              <w:t>月)</w:t>
            </w:r>
          </w:p>
        </w:tc>
        <w:tc>
          <w:tcPr>
            <w:tcW w:w="1289" w:type="dxa"/>
            <w:shd w:val="clear" w:color="auto" w:fill="auto"/>
            <w:noWrap/>
            <w:vAlign w:val="center"/>
          </w:tcPr>
          <w:p w:rsidR="00DF646F" w:rsidRPr="00AE326C" w:rsidRDefault="00DF646F" w:rsidP="00494533">
            <w:pPr>
              <w:pStyle w:val="142"/>
              <w:jc w:val="right"/>
              <w:rPr>
                <w:rFonts w:hint="eastAsia"/>
                <w:szCs w:val="24"/>
              </w:rPr>
            </w:pPr>
            <w:r w:rsidRPr="00AE326C">
              <w:rPr>
                <w:spacing w:val="-4"/>
                <w:szCs w:val="24"/>
              </w:rPr>
              <w:t>1,3</w:t>
            </w:r>
            <w:r w:rsidR="008D7976">
              <w:rPr>
                <w:spacing w:val="-4"/>
                <w:szCs w:val="24"/>
              </w:rPr>
              <w:t>61</w:t>
            </w:r>
          </w:p>
        </w:tc>
        <w:tc>
          <w:tcPr>
            <w:tcW w:w="972" w:type="dxa"/>
            <w:shd w:val="clear" w:color="auto" w:fill="auto"/>
            <w:vAlign w:val="center"/>
          </w:tcPr>
          <w:p w:rsidR="00DF646F" w:rsidRPr="00AE326C" w:rsidRDefault="00DF646F" w:rsidP="00494533">
            <w:pPr>
              <w:pStyle w:val="142"/>
              <w:jc w:val="right"/>
              <w:rPr>
                <w:spacing w:val="-4"/>
                <w:szCs w:val="24"/>
              </w:rPr>
            </w:pPr>
            <w:r w:rsidRPr="00AE326C">
              <w:rPr>
                <w:rFonts w:hint="eastAsia"/>
                <w:szCs w:val="24"/>
              </w:rPr>
              <w:t>99.</w:t>
            </w:r>
            <w:r w:rsidR="0055230A">
              <w:rPr>
                <w:szCs w:val="24"/>
              </w:rPr>
              <w:t>34</w:t>
            </w:r>
            <w:r w:rsidRPr="00AE326C">
              <w:rPr>
                <w:rFonts w:hint="eastAsia"/>
                <w:szCs w:val="24"/>
              </w:rPr>
              <w:t xml:space="preserve"> </w:t>
            </w:r>
          </w:p>
        </w:tc>
        <w:tc>
          <w:tcPr>
            <w:tcW w:w="972" w:type="dxa"/>
            <w:shd w:val="clear" w:color="auto" w:fill="auto"/>
            <w:vAlign w:val="center"/>
          </w:tcPr>
          <w:p w:rsidR="00DF646F" w:rsidRPr="00AE326C" w:rsidRDefault="008D7976" w:rsidP="00494533">
            <w:pPr>
              <w:pStyle w:val="142"/>
              <w:jc w:val="right"/>
              <w:rPr>
                <w:rFonts w:hint="eastAsia"/>
                <w:szCs w:val="24"/>
              </w:rPr>
            </w:pPr>
            <w:r>
              <w:rPr>
                <w:spacing w:val="-4"/>
                <w:szCs w:val="24"/>
              </w:rPr>
              <w:t>8</w:t>
            </w:r>
          </w:p>
        </w:tc>
        <w:tc>
          <w:tcPr>
            <w:tcW w:w="972" w:type="dxa"/>
            <w:shd w:val="clear" w:color="auto" w:fill="auto"/>
            <w:vAlign w:val="center"/>
          </w:tcPr>
          <w:p w:rsidR="00DF646F" w:rsidRPr="00DF646F" w:rsidRDefault="00DF646F" w:rsidP="00494533">
            <w:pPr>
              <w:pStyle w:val="142"/>
              <w:jc w:val="right"/>
              <w:rPr>
                <w:spacing w:val="-4"/>
                <w:szCs w:val="24"/>
              </w:rPr>
            </w:pPr>
            <w:r w:rsidRPr="00DF646F">
              <w:rPr>
                <w:rFonts w:hint="eastAsia"/>
                <w:szCs w:val="24"/>
              </w:rPr>
              <w:t>0.</w:t>
            </w:r>
            <w:r w:rsidR="00D66E3E">
              <w:rPr>
                <w:szCs w:val="24"/>
              </w:rPr>
              <w:t>59</w:t>
            </w:r>
            <w:r w:rsidRPr="00DF646F">
              <w:rPr>
                <w:rFonts w:hint="eastAsia"/>
                <w:szCs w:val="24"/>
              </w:rPr>
              <w:t xml:space="preserve"> </w:t>
            </w:r>
          </w:p>
        </w:tc>
        <w:tc>
          <w:tcPr>
            <w:tcW w:w="972" w:type="dxa"/>
            <w:shd w:val="clear" w:color="auto" w:fill="auto"/>
            <w:vAlign w:val="center"/>
          </w:tcPr>
          <w:p w:rsidR="00DF646F" w:rsidRPr="00AE326C" w:rsidRDefault="008D7976" w:rsidP="00494533">
            <w:pPr>
              <w:pStyle w:val="142"/>
              <w:jc w:val="right"/>
              <w:rPr>
                <w:rFonts w:hint="eastAsia"/>
                <w:bCs/>
                <w:szCs w:val="24"/>
              </w:rPr>
            </w:pPr>
            <w:r>
              <w:rPr>
                <w:spacing w:val="-4"/>
                <w:szCs w:val="24"/>
                <w:shd w:val="pct15" w:color="auto" w:fill="FFFFFF"/>
              </w:rPr>
              <w:t>1</w:t>
            </w:r>
          </w:p>
        </w:tc>
        <w:tc>
          <w:tcPr>
            <w:tcW w:w="972" w:type="dxa"/>
            <w:shd w:val="clear" w:color="auto" w:fill="auto"/>
            <w:vAlign w:val="center"/>
          </w:tcPr>
          <w:p w:rsidR="00DF646F" w:rsidRPr="00DF646F" w:rsidRDefault="00DF646F" w:rsidP="00494533">
            <w:pPr>
              <w:pStyle w:val="142"/>
              <w:jc w:val="right"/>
              <w:rPr>
                <w:spacing w:val="-4"/>
                <w:szCs w:val="24"/>
              </w:rPr>
            </w:pPr>
            <w:r w:rsidRPr="00DF646F">
              <w:rPr>
                <w:rFonts w:hint="eastAsia"/>
                <w:szCs w:val="24"/>
              </w:rPr>
              <w:t>0.</w:t>
            </w:r>
            <w:r w:rsidR="00D66E3E">
              <w:rPr>
                <w:szCs w:val="24"/>
              </w:rPr>
              <w:t>07</w:t>
            </w:r>
            <w:r w:rsidRPr="00DF646F">
              <w:rPr>
                <w:rFonts w:hint="eastAsia"/>
                <w:szCs w:val="24"/>
              </w:rPr>
              <w:t xml:space="preserve"> </w:t>
            </w:r>
          </w:p>
        </w:tc>
        <w:tc>
          <w:tcPr>
            <w:tcW w:w="1270" w:type="dxa"/>
            <w:shd w:val="clear" w:color="auto" w:fill="auto"/>
            <w:vAlign w:val="center"/>
          </w:tcPr>
          <w:p w:rsidR="00DF646F" w:rsidRPr="00AE326C" w:rsidRDefault="00DF646F" w:rsidP="00494533">
            <w:pPr>
              <w:pStyle w:val="142"/>
              <w:jc w:val="right"/>
              <w:rPr>
                <w:rFonts w:hint="eastAsia"/>
                <w:szCs w:val="24"/>
              </w:rPr>
            </w:pPr>
            <w:r w:rsidRPr="00AE326C">
              <w:rPr>
                <w:spacing w:val="-4"/>
                <w:szCs w:val="24"/>
              </w:rPr>
              <w:t>1,3</w:t>
            </w:r>
            <w:r w:rsidR="00CD4FED">
              <w:rPr>
                <w:spacing w:val="-4"/>
                <w:szCs w:val="24"/>
              </w:rPr>
              <w:t>70</w:t>
            </w:r>
          </w:p>
        </w:tc>
      </w:tr>
      <w:tr w:rsidR="00DF646F" w:rsidRPr="00DE2B07" w:rsidTr="00470D5D">
        <w:trPr>
          <w:trHeight w:val="16"/>
        </w:trPr>
        <w:tc>
          <w:tcPr>
            <w:tcW w:w="1456" w:type="dxa"/>
          </w:tcPr>
          <w:p w:rsidR="00DF646F" w:rsidRDefault="00470D5D" w:rsidP="00494533">
            <w:pPr>
              <w:pStyle w:val="142"/>
              <w:jc w:val="center"/>
              <w:rPr>
                <w:rFonts w:hint="eastAsia"/>
              </w:rPr>
            </w:pPr>
            <w:r>
              <w:rPr>
                <w:rFonts w:hint="eastAsia"/>
                <w:lang w:eastAsia="zh-TW"/>
              </w:rPr>
              <w:t>合</w:t>
            </w:r>
            <w:r w:rsidR="00DF646F">
              <w:rPr>
                <w:rFonts w:hint="eastAsia"/>
              </w:rPr>
              <w:t>計</w:t>
            </w:r>
          </w:p>
        </w:tc>
        <w:tc>
          <w:tcPr>
            <w:tcW w:w="1289" w:type="dxa"/>
            <w:shd w:val="clear" w:color="auto" w:fill="auto"/>
            <w:noWrap/>
          </w:tcPr>
          <w:p w:rsidR="00DF646F" w:rsidRPr="00AE326C" w:rsidRDefault="008D7976" w:rsidP="00494533">
            <w:pPr>
              <w:pStyle w:val="142"/>
              <w:jc w:val="right"/>
              <w:rPr>
                <w:rFonts w:hint="eastAsia"/>
                <w:szCs w:val="24"/>
              </w:rPr>
            </w:pPr>
            <w:r>
              <w:rPr>
                <w:rFonts w:hint="eastAsia"/>
                <w:spacing w:val="-4"/>
                <w:szCs w:val="24"/>
                <w:lang w:eastAsia="zh-TW"/>
              </w:rPr>
              <w:t>7</w:t>
            </w:r>
            <w:r w:rsidR="00DF646F" w:rsidRPr="00AE326C">
              <w:rPr>
                <w:spacing w:val="-4"/>
                <w:szCs w:val="24"/>
              </w:rPr>
              <w:t>,6</w:t>
            </w:r>
            <w:r>
              <w:rPr>
                <w:rFonts w:hint="eastAsia"/>
                <w:spacing w:val="-4"/>
                <w:szCs w:val="24"/>
                <w:lang w:eastAsia="zh-TW"/>
              </w:rPr>
              <w:t>58</w:t>
            </w:r>
          </w:p>
        </w:tc>
        <w:tc>
          <w:tcPr>
            <w:tcW w:w="972" w:type="dxa"/>
            <w:shd w:val="clear" w:color="auto" w:fill="auto"/>
            <w:vAlign w:val="center"/>
          </w:tcPr>
          <w:p w:rsidR="00DF646F" w:rsidRPr="00AE326C" w:rsidRDefault="00DF646F" w:rsidP="00494533">
            <w:pPr>
              <w:pStyle w:val="142"/>
              <w:jc w:val="right"/>
              <w:rPr>
                <w:spacing w:val="-4"/>
                <w:szCs w:val="24"/>
              </w:rPr>
            </w:pPr>
            <w:r w:rsidRPr="00AE326C">
              <w:rPr>
                <w:rFonts w:hint="eastAsia"/>
                <w:szCs w:val="24"/>
              </w:rPr>
              <w:t>9</w:t>
            </w:r>
            <w:r w:rsidR="0055230A">
              <w:rPr>
                <w:szCs w:val="24"/>
              </w:rPr>
              <w:t>9</w:t>
            </w:r>
            <w:r w:rsidRPr="00AE326C">
              <w:rPr>
                <w:rFonts w:hint="eastAsia"/>
                <w:szCs w:val="24"/>
              </w:rPr>
              <w:t>.</w:t>
            </w:r>
            <w:r w:rsidR="0055230A">
              <w:rPr>
                <w:szCs w:val="24"/>
              </w:rPr>
              <w:t>12</w:t>
            </w:r>
            <w:r w:rsidRPr="00AE326C">
              <w:rPr>
                <w:rFonts w:hint="eastAsia"/>
                <w:szCs w:val="24"/>
              </w:rPr>
              <w:t xml:space="preserve"> </w:t>
            </w:r>
          </w:p>
        </w:tc>
        <w:tc>
          <w:tcPr>
            <w:tcW w:w="972" w:type="dxa"/>
            <w:shd w:val="clear" w:color="auto" w:fill="auto"/>
          </w:tcPr>
          <w:p w:rsidR="00DF646F" w:rsidRPr="00AE326C" w:rsidRDefault="00CD4FED" w:rsidP="00494533">
            <w:pPr>
              <w:pStyle w:val="142"/>
              <w:jc w:val="right"/>
              <w:rPr>
                <w:rFonts w:hint="eastAsia"/>
                <w:szCs w:val="24"/>
              </w:rPr>
            </w:pPr>
            <w:r>
              <w:rPr>
                <w:spacing w:val="-4"/>
                <w:szCs w:val="24"/>
              </w:rPr>
              <w:t>6</w:t>
            </w:r>
            <w:r w:rsidR="00DF646F" w:rsidRPr="00AE326C">
              <w:rPr>
                <w:spacing w:val="-4"/>
                <w:szCs w:val="24"/>
              </w:rPr>
              <w:t>5</w:t>
            </w:r>
          </w:p>
        </w:tc>
        <w:tc>
          <w:tcPr>
            <w:tcW w:w="972" w:type="dxa"/>
            <w:shd w:val="clear" w:color="auto" w:fill="auto"/>
            <w:vAlign w:val="center"/>
          </w:tcPr>
          <w:p w:rsidR="00DF646F" w:rsidRPr="00DF646F" w:rsidRDefault="00D66E3E" w:rsidP="00494533">
            <w:pPr>
              <w:pStyle w:val="142"/>
              <w:jc w:val="right"/>
              <w:rPr>
                <w:spacing w:val="-4"/>
                <w:szCs w:val="24"/>
              </w:rPr>
            </w:pPr>
            <w:r>
              <w:rPr>
                <w:szCs w:val="24"/>
              </w:rPr>
              <w:t>0</w:t>
            </w:r>
            <w:r w:rsidR="00DF646F" w:rsidRPr="00DF646F">
              <w:rPr>
                <w:rFonts w:hint="eastAsia"/>
                <w:szCs w:val="24"/>
              </w:rPr>
              <w:t>.</w:t>
            </w:r>
            <w:r>
              <w:rPr>
                <w:szCs w:val="24"/>
              </w:rPr>
              <w:t>84</w:t>
            </w:r>
            <w:r w:rsidR="00DF646F" w:rsidRPr="00DF646F">
              <w:rPr>
                <w:rFonts w:hint="eastAsia"/>
                <w:szCs w:val="24"/>
              </w:rPr>
              <w:t xml:space="preserve"> </w:t>
            </w:r>
          </w:p>
        </w:tc>
        <w:tc>
          <w:tcPr>
            <w:tcW w:w="972" w:type="dxa"/>
            <w:shd w:val="clear" w:color="auto" w:fill="auto"/>
          </w:tcPr>
          <w:p w:rsidR="00DF646F" w:rsidRPr="00AE326C" w:rsidRDefault="00CD4FED" w:rsidP="00494533">
            <w:pPr>
              <w:pStyle w:val="142"/>
              <w:jc w:val="right"/>
              <w:rPr>
                <w:rFonts w:hint="eastAsia"/>
                <w:bCs/>
                <w:szCs w:val="24"/>
              </w:rPr>
            </w:pPr>
            <w:r>
              <w:rPr>
                <w:spacing w:val="-4"/>
                <w:szCs w:val="24"/>
              </w:rPr>
              <w:t>3</w:t>
            </w:r>
          </w:p>
        </w:tc>
        <w:tc>
          <w:tcPr>
            <w:tcW w:w="972" w:type="dxa"/>
            <w:shd w:val="clear" w:color="auto" w:fill="auto"/>
            <w:vAlign w:val="center"/>
          </w:tcPr>
          <w:p w:rsidR="00DF646F" w:rsidRPr="00DF646F" w:rsidRDefault="00DF646F" w:rsidP="00494533">
            <w:pPr>
              <w:pStyle w:val="142"/>
              <w:jc w:val="right"/>
              <w:rPr>
                <w:spacing w:val="-4"/>
                <w:szCs w:val="24"/>
              </w:rPr>
            </w:pPr>
            <w:r w:rsidRPr="00DF646F">
              <w:rPr>
                <w:rFonts w:hint="eastAsia"/>
                <w:szCs w:val="24"/>
              </w:rPr>
              <w:t xml:space="preserve">0.04 </w:t>
            </w:r>
          </w:p>
        </w:tc>
        <w:tc>
          <w:tcPr>
            <w:tcW w:w="1270" w:type="dxa"/>
            <w:shd w:val="clear" w:color="auto" w:fill="auto"/>
          </w:tcPr>
          <w:p w:rsidR="00DF646F" w:rsidRPr="00AE326C" w:rsidRDefault="0055230A" w:rsidP="00494533">
            <w:pPr>
              <w:pStyle w:val="142"/>
              <w:jc w:val="right"/>
              <w:rPr>
                <w:rFonts w:hint="eastAsia"/>
                <w:szCs w:val="24"/>
              </w:rPr>
            </w:pPr>
            <w:r>
              <w:rPr>
                <w:spacing w:val="-4"/>
                <w:szCs w:val="24"/>
              </w:rPr>
              <w:t>7</w:t>
            </w:r>
            <w:r w:rsidR="00DF646F" w:rsidRPr="00AE326C">
              <w:rPr>
                <w:spacing w:val="-4"/>
                <w:szCs w:val="24"/>
              </w:rPr>
              <w:t>,</w:t>
            </w:r>
            <w:r>
              <w:rPr>
                <w:spacing w:val="-4"/>
                <w:szCs w:val="24"/>
              </w:rPr>
              <w:t>726</w:t>
            </w:r>
          </w:p>
        </w:tc>
      </w:tr>
    </w:tbl>
    <w:p w:rsidR="00F5742E" w:rsidRDefault="00DF646F" w:rsidP="00520BA8">
      <w:pPr>
        <w:pStyle w:val="142"/>
        <w:ind w:firstLineChars="23" w:firstLine="55"/>
      </w:pPr>
      <w:r>
        <w:rPr>
          <w:rFonts w:hint="eastAsia"/>
        </w:rPr>
        <w:t>資料來源：食藥署提供。</w:t>
      </w:r>
    </w:p>
    <w:p w:rsidR="00494533" w:rsidRPr="00CF56B4" w:rsidRDefault="00CF56B4" w:rsidP="00CF56B4">
      <w:pPr>
        <w:pStyle w:val="142"/>
        <w:spacing w:beforeLines="50" w:before="250"/>
        <w:ind w:rightChars="-222" w:right="-622" w:firstLineChars="20" w:firstLine="56"/>
        <w:rPr>
          <w:szCs w:val="24"/>
        </w:rPr>
      </w:pPr>
      <w:r>
        <w:rPr>
          <w:rFonts w:hint="eastAsia"/>
          <w:b/>
          <w:bCs/>
          <w:sz w:val="28"/>
          <w:lang w:eastAsia="zh-TW"/>
        </w:rPr>
        <w:t xml:space="preserve">表2  </w:t>
      </w:r>
      <w:r w:rsidRPr="00470D5D">
        <w:rPr>
          <w:rFonts w:hint="eastAsia"/>
          <w:b/>
          <w:bCs/>
          <w:sz w:val="28"/>
          <w:lang w:eastAsia="zh-TW"/>
        </w:rPr>
        <w:t>111</w:t>
      </w:r>
      <w:r w:rsidRPr="00470D5D">
        <w:rPr>
          <w:b/>
          <w:bCs/>
          <w:sz w:val="28"/>
          <w:lang w:val="en-US" w:eastAsia="zh-TW"/>
        </w:rPr>
        <w:t>年</w:t>
      </w:r>
      <w:r w:rsidR="00470D5D" w:rsidRPr="00470D5D">
        <w:rPr>
          <w:rFonts w:hint="eastAsia"/>
          <w:b/>
          <w:bCs/>
          <w:sz w:val="28"/>
          <w:lang w:val="en-US" w:eastAsia="zh-TW"/>
        </w:rPr>
        <w:t>度</w:t>
      </w:r>
      <w:r w:rsidRPr="00470D5D">
        <w:rPr>
          <w:b/>
          <w:bCs/>
          <w:sz w:val="28"/>
          <w:lang w:val="en-US" w:eastAsia="zh-TW"/>
        </w:rPr>
        <w:t>至114年8月國際食品警訊主要原因一覽表</w:t>
      </w:r>
      <w:r w:rsidR="00470D5D">
        <w:rPr>
          <w:rFonts w:hint="eastAsia"/>
          <w:b/>
          <w:bCs/>
          <w:sz w:val="28"/>
          <w:lang w:val="en-US" w:eastAsia="zh-TW"/>
        </w:rPr>
        <w:t xml:space="preserve">   </w:t>
      </w:r>
      <w:r>
        <w:rPr>
          <w:rFonts w:hint="eastAsia"/>
          <w:szCs w:val="24"/>
          <w:lang w:val="en-US" w:eastAsia="zh-TW"/>
        </w:rPr>
        <w:t>單位：則；%</w:t>
      </w:r>
    </w:p>
    <w:tbl>
      <w:tblPr>
        <w:tblW w:w="8866"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834"/>
        <w:gridCol w:w="616"/>
        <w:gridCol w:w="741"/>
        <w:gridCol w:w="742"/>
        <w:gridCol w:w="741"/>
        <w:gridCol w:w="742"/>
        <w:gridCol w:w="742"/>
        <w:gridCol w:w="741"/>
        <w:gridCol w:w="742"/>
        <w:gridCol w:w="741"/>
        <w:gridCol w:w="742"/>
        <w:gridCol w:w="742"/>
      </w:tblGrid>
      <w:tr w:rsidR="00CF56B4" w:rsidRPr="00CF56B4" w:rsidTr="00470D5D">
        <w:trPr>
          <w:trHeight w:val="107"/>
          <w:tblHeader/>
        </w:trPr>
        <w:tc>
          <w:tcPr>
            <w:tcW w:w="1450" w:type="dxa"/>
            <w:gridSpan w:val="2"/>
            <w:tcBorders>
              <w:top w:val="single" w:sz="12" w:space="0" w:color="auto"/>
              <w:left w:val="single" w:sz="12" w:space="0" w:color="auto"/>
              <w:tl2br w:val="single" w:sz="4" w:space="0" w:color="auto"/>
            </w:tcBorders>
            <w:shd w:val="clear" w:color="auto" w:fill="auto"/>
          </w:tcPr>
          <w:p w:rsidR="00494533" w:rsidRPr="00CF56B4" w:rsidRDefault="00494533" w:rsidP="00494533">
            <w:pPr>
              <w:pStyle w:val="142"/>
              <w:jc w:val="right"/>
              <w:rPr>
                <w:snapToGrid/>
                <w:spacing w:val="-20"/>
              </w:rPr>
            </w:pPr>
            <w:r w:rsidRPr="00CF56B4">
              <w:rPr>
                <w:snapToGrid/>
                <w:spacing w:val="-20"/>
              </w:rPr>
              <w:lastRenderedPageBreak/>
              <w:t>主要原因</w:t>
            </w:r>
          </w:p>
          <w:p w:rsidR="00494533" w:rsidRPr="00CF56B4" w:rsidRDefault="00494533" w:rsidP="00494533">
            <w:pPr>
              <w:pStyle w:val="142"/>
              <w:rPr>
                <w:snapToGrid/>
                <w:spacing w:val="-20"/>
              </w:rPr>
            </w:pPr>
            <w:r w:rsidRPr="00CF56B4">
              <w:rPr>
                <w:snapToGrid/>
                <w:spacing w:val="-20"/>
              </w:rPr>
              <w:t>年度</w:t>
            </w:r>
          </w:p>
          <w:p w:rsidR="00494533" w:rsidRPr="00CF56B4" w:rsidRDefault="00494533" w:rsidP="00494533">
            <w:pPr>
              <w:pStyle w:val="142"/>
              <w:rPr>
                <w:snapToGrid/>
                <w:spacing w:val="-20"/>
              </w:rPr>
            </w:pPr>
            <w:r w:rsidRPr="00CF56B4">
              <w:rPr>
                <w:snapToGrid/>
                <w:spacing w:val="-20"/>
              </w:rPr>
              <w:t>及項目</w:t>
            </w:r>
          </w:p>
        </w:tc>
        <w:tc>
          <w:tcPr>
            <w:tcW w:w="741"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化學污染</w:t>
            </w:r>
          </w:p>
        </w:tc>
        <w:tc>
          <w:tcPr>
            <w:tcW w:w="742"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異物</w:t>
            </w:r>
          </w:p>
        </w:tc>
        <w:tc>
          <w:tcPr>
            <w:tcW w:w="741"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重金屬</w:t>
            </w:r>
          </w:p>
        </w:tc>
        <w:tc>
          <w:tcPr>
            <w:tcW w:w="742"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添加物</w:t>
            </w:r>
          </w:p>
        </w:tc>
        <w:tc>
          <w:tcPr>
            <w:tcW w:w="742"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寄生蟲</w:t>
            </w:r>
          </w:p>
        </w:tc>
        <w:tc>
          <w:tcPr>
            <w:tcW w:w="741"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微生物污染</w:t>
            </w:r>
          </w:p>
        </w:tc>
        <w:tc>
          <w:tcPr>
            <w:tcW w:w="742"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製程問題</w:t>
            </w:r>
          </w:p>
        </w:tc>
        <w:tc>
          <w:tcPr>
            <w:tcW w:w="741"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天然毒素</w:t>
            </w:r>
          </w:p>
        </w:tc>
        <w:tc>
          <w:tcPr>
            <w:tcW w:w="742"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其他</w:t>
            </w:r>
          </w:p>
        </w:tc>
        <w:tc>
          <w:tcPr>
            <w:tcW w:w="742" w:type="dxa"/>
            <w:tcBorders>
              <w:top w:val="single" w:sz="12" w:space="0" w:color="auto"/>
              <w:right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總計</w:t>
            </w:r>
          </w:p>
        </w:tc>
      </w:tr>
      <w:tr w:rsidR="00977B67" w:rsidRPr="00CF56B4" w:rsidTr="00470D5D">
        <w:trPr>
          <w:trHeight w:val="259"/>
        </w:trPr>
        <w:tc>
          <w:tcPr>
            <w:tcW w:w="834" w:type="dxa"/>
            <w:vMerge w:val="restart"/>
            <w:tcBorders>
              <w:left w:val="single" w:sz="12" w:space="0" w:color="auto"/>
            </w:tcBorders>
            <w:shd w:val="clear" w:color="auto" w:fill="auto"/>
            <w:vAlign w:val="center"/>
          </w:tcPr>
          <w:p w:rsidR="00977B67" w:rsidRPr="00CF56B4" w:rsidRDefault="00977B67" w:rsidP="00977B67">
            <w:pPr>
              <w:pStyle w:val="142"/>
              <w:jc w:val="center"/>
              <w:rPr>
                <w:snapToGrid/>
                <w:spacing w:val="-20"/>
              </w:rPr>
            </w:pPr>
            <w:r w:rsidRPr="00CF56B4">
              <w:rPr>
                <w:snapToGrid/>
                <w:spacing w:val="-20"/>
              </w:rPr>
              <w:t>111</w:t>
            </w:r>
          </w:p>
        </w:tc>
        <w:tc>
          <w:tcPr>
            <w:tcW w:w="616" w:type="dxa"/>
            <w:shd w:val="clear" w:color="auto" w:fill="auto"/>
            <w:vAlign w:val="center"/>
          </w:tcPr>
          <w:p w:rsidR="00977B67" w:rsidRPr="00CF56B4" w:rsidRDefault="00977B67" w:rsidP="00977B67">
            <w:pPr>
              <w:pStyle w:val="142"/>
              <w:jc w:val="center"/>
              <w:rPr>
                <w:snapToGrid/>
                <w:spacing w:val="-20"/>
              </w:rPr>
            </w:pPr>
            <w:r w:rsidRPr="00CF56B4">
              <w:rPr>
                <w:snapToGrid/>
                <w:spacing w:val="-20"/>
              </w:rPr>
              <w:t>警訊</w:t>
            </w:r>
          </w:p>
          <w:p w:rsidR="00977B67" w:rsidRPr="00CF56B4" w:rsidRDefault="00977B67" w:rsidP="00977B67">
            <w:pPr>
              <w:pStyle w:val="142"/>
              <w:jc w:val="center"/>
              <w:rPr>
                <w:snapToGrid/>
                <w:spacing w:val="-20"/>
              </w:rPr>
            </w:pPr>
            <w:r w:rsidRPr="00CF56B4">
              <w:rPr>
                <w:snapToGrid/>
                <w:spacing w:val="-20"/>
              </w:rPr>
              <w:t>數量</w:t>
            </w:r>
          </w:p>
        </w:tc>
        <w:tc>
          <w:tcPr>
            <w:tcW w:w="741" w:type="dxa"/>
            <w:shd w:val="clear" w:color="auto" w:fill="auto"/>
            <w:vAlign w:val="center"/>
          </w:tcPr>
          <w:p w:rsidR="00977B67" w:rsidRPr="00CF56B4" w:rsidRDefault="00977B67" w:rsidP="00977B67">
            <w:pPr>
              <w:pStyle w:val="142"/>
              <w:jc w:val="right"/>
              <w:rPr>
                <w:snapToGrid/>
                <w:spacing w:val="-20"/>
              </w:rPr>
            </w:pPr>
            <w:r w:rsidRPr="00CF56B4">
              <w:rPr>
                <w:snapToGrid/>
                <w:spacing w:val="-20"/>
              </w:rPr>
              <w:t>81</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157</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21</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502</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19</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6</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194</w:t>
            </w:r>
          </w:p>
        </w:tc>
        <w:tc>
          <w:tcPr>
            <w:tcW w:w="742" w:type="dxa"/>
            <w:tcBorders>
              <w:right w:val="single" w:sz="12"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981</w:t>
            </w:r>
          </w:p>
        </w:tc>
      </w:tr>
      <w:tr w:rsidR="00CF56B4" w:rsidRPr="00CF56B4" w:rsidTr="00470D5D">
        <w:trPr>
          <w:trHeight w:val="259"/>
        </w:trPr>
        <w:tc>
          <w:tcPr>
            <w:tcW w:w="834" w:type="dxa"/>
            <w:vMerge/>
            <w:tcBorders>
              <w:left w:val="single" w:sz="12" w:space="0" w:color="auto"/>
            </w:tcBorders>
            <w:shd w:val="clear" w:color="auto" w:fill="auto"/>
            <w:vAlign w:val="center"/>
          </w:tcPr>
          <w:p w:rsidR="00977B67" w:rsidRPr="00CF56B4" w:rsidRDefault="00977B67" w:rsidP="00977B67">
            <w:pPr>
              <w:pStyle w:val="142"/>
              <w:jc w:val="center"/>
              <w:rPr>
                <w:snapToGrid/>
                <w:spacing w:val="-20"/>
              </w:rPr>
            </w:pPr>
          </w:p>
        </w:tc>
        <w:tc>
          <w:tcPr>
            <w:tcW w:w="616" w:type="dxa"/>
            <w:shd w:val="clear" w:color="auto" w:fill="auto"/>
            <w:vAlign w:val="center"/>
          </w:tcPr>
          <w:p w:rsidR="00977B67" w:rsidRPr="00CF56B4" w:rsidRDefault="00977B67" w:rsidP="00977B67">
            <w:pPr>
              <w:pStyle w:val="142"/>
              <w:jc w:val="center"/>
              <w:rPr>
                <w:snapToGrid/>
                <w:spacing w:val="-20"/>
              </w:rPr>
            </w:pPr>
            <w:r w:rsidRPr="00CF56B4">
              <w:rPr>
                <w:snapToGrid/>
                <w:spacing w:val="-20"/>
              </w:rPr>
              <w:t>占比</w:t>
            </w:r>
          </w:p>
          <w:p w:rsidR="00977B67" w:rsidRPr="00CF56B4" w:rsidRDefault="00977B67" w:rsidP="00977B67">
            <w:pPr>
              <w:pStyle w:val="142"/>
              <w:jc w:val="center"/>
              <w:rPr>
                <w:snapToGrid/>
                <w:spacing w:val="-20"/>
              </w:rPr>
            </w:pPr>
            <w:r w:rsidRPr="00CF56B4">
              <w:rPr>
                <w:snapToGrid/>
                <w:spacing w:val="-20"/>
              </w:rPr>
              <w:t>(%)</w:t>
            </w:r>
          </w:p>
        </w:tc>
        <w:tc>
          <w:tcPr>
            <w:tcW w:w="741" w:type="dxa"/>
            <w:shd w:val="clear" w:color="auto" w:fill="auto"/>
            <w:vAlign w:val="center"/>
          </w:tcPr>
          <w:p w:rsidR="00977B67" w:rsidRPr="00CF56B4" w:rsidRDefault="00977B67" w:rsidP="00977B67">
            <w:pPr>
              <w:pStyle w:val="142"/>
              <w:jc w:val="right"/>
              <w:rPr>
                <w:b/>
                <w:bCs/>
                <w:snapToGrid/>
                <w:spacing w:val="-20"/>
              </w:rPr>
            </w:pPr>
            <w:r w:rsidRPr="00CF56B4">
              <w:rPr>
                <w:b/>
                <w:bCs/>
                <w:snapToGrid/>
                <w:spacing w:val="-20"/>
              </w:rPr>
              <w:t>8.26</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16.00</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2.14</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0.10</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51.17</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1.94</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0.61</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19.78</w:t>
            </w:r>
          </w:p>
        </w:tc>
        <w:tc>
          <w:tcPr>
            <w:tcW w:w="742" w:type="dxa"/>
            <w:tcBorders>
              <w:right w:val="single" w:sz="12"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100</w:t>
            </w:r>
            <w:r w:rsidR="00672C6B">
              <w:rPr>
                <w:rFonts w:hint="eastAsia"/>
                <w:bCs/>
                <w:snapToGrid/>
                <w:spacing w:val="-20"/>
                <w:lang w:eastAsia="zh-TW"/>
              </w:rPr>
              <w:t>.00</w:t>
            </w:r>
          </w:p>
        </w:tc>
      </w:tr>
      <w:tr w:rsidR="00977B67" w:rsidRPr="00CF56B4" w:rsidTr="00470D5D">
        <w:trPr>
          <w:trHeight w:val="259"/>
        </w:trPr>
        <w:tc>
          <w:tcPr>
            <w:tcW w:w="834" w:type="dxa"/>
            <w:vMerge w:val="restart"/>
            <w:tcBorders>
              <w:left w:val="single" w:sz="12" w:space="0" w:color="auto"/>
            </w:tcBorders>
            <w:shd w:val="clear" w:color="auto" w:fill="auto"/>
            <w:vAlign w:val="center"/>
          </w:tcPr>
          <w:p w:rsidR="00977B67" w:rsidRPr="00CF56B4" w:rsidRDefault="00977B67" w:rsidP="00977B67">
            <w:pPr>
              <w:pStyle w:val="142"/>
              <w:jc w:val="center"/>
              <w:rPr>
                <w:snapToGrid/>
                <w:spacing w:val="-20"/>
              </w:rPr>
            </w:pPr>
            <w:r w:rsidRPr="00CF56B4">
              <w:rPr>
                <w:snapToGrid/>
                <w:spacing w:val="-20"/>
              </w:rPr>
              <w:t>112</w:t>
            </w:r>
          </w:p>
        </w:tc>
        <w:tc>
          <w:tcPr>
            <w:tcW w:w="616" w:type="dxa"/>
            <w:shd w:val="clear" w:color="auto" w:fill="auto"/>
            <w:vAlign w:val="center"/>
          </w:tcPr>
          <w:p w:rsidR="00977B67" w:rsidRPr="00CF56B4" w:rsidRDefault="00977B67" w:rsidP="00977B67">
            <w:pPr>
              <w:pStyle w:val="142"/>
              <w:jc w:val="center"/>
              <w:rPr>
                <w:snapToGrid/>
                <w:spacing w:val="-20"/>
              </w:rPr>
            </w:pPr>
            <w:r w:rsidRPr="00CF56B4">
              <w:rPr>
                <w:snapToGrid/>
                <w:spacing w:val="-20"/>
              </w:rPr>
              <w:t>警訊</w:t>
            </w:r>
          </w:p>
          <w:p w:rsidR="00977B67" w:rsidRPr="00CF56B4" w:rsidRDefault="00977B67" w:rsidP="00977B67">
            <w:pPr>
              <w:pStyle w:val="142"/>
              <w:jc w:val="center"/>
              <w:rPr>
                <w:snapToGrid/>
                <w:spacing w:val="-20"/>
              </w:rPr>
            </w:pPr>
            <w:r w:rsidRPr="00CF56B4">
              <w:rPr>
                <w:snapToGrid/>
                <w:spacing w:val="-20"/>
              </w:rPr>
              <w:t>數量</w:t>
            </w:r>
          </w:p>
        </w:tc>
        <w:tc>
          <w:tcPr>
            <w:tcW w:w="741" w:type="dxa"/>
            <w:shd w:val="clear" w:color="auto" w:fill="auto"/>
            <w:vAlign w:val="center"/>
          </w:tcPr>
          <w:p w:rsidR="00977B67" w:rsidRPr="00CF56B4" w:rsidRDefault="00977B67" w:rsidP="00977B67">
            <w:pPr>
              <w:pStyle w:val="142"/>
              <w:jc w:val="right"/>
              <w:rPr>
                <w:snapToGrid/>
                <w:spacing w:val="-20"/>
              </w:rPr>
            </w:pPr>
            <w:r w:rsidRPr="00CF56B4">
              <w:rPr>
                <w:snapToGrid/>
                <w:spacing w:val="-20"/>
              </w:rPr>
              <w:t>157</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209</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35</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756</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66</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21</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605</w:t>
            </w:r>
          </w:p>
        </w:tc>
        <w:tc>
          <w:tcPr>
            <w:tcW w:w="742" w:type="dxa"/>
            <w:tcBorders>
              <w:right w:val="single" w:sz="12"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1,849</w:t>
            </w:r>
          </w:p>
        </w:tc>
      </w:tr>
      <w:tr w:rsidR="00CF56B4" w:rsidRPr="00CF56B4" w:rsidTr="00470D5D">
        <w:trPr>
          <w:trHeight w:val="259"/>
        </w:trPr>
        <w:tc>
          <w:tcPr>
            <w:tcW w:w="834" w:type="dxa"/>
            <w:vMerge/>
            <w:tcBorders>
              <w:left w:val="single" w:sz="12" w:space="0" w:color="auto"/>
            </w:tcBorders>
            <w:shd w:val="clear" w:color="auto" w:fill="auto"/>
            <w:vAlign w:val="center"/>
          </w:tcPr>
          <w:p w:rsidR="00977B67" w:rsidRPr="00CF56B4" w:rsidRDefault="00977B67" w:rsidP="00977B67">
            <w:pPr>
              <w:pStyle w:val="142"/>
              <w:jc w:val="center"/>
              <w:rPr>
                <w:snapToGrid/>
                <w:spacing w:val="-20"/>
              </w:rPr>
            </w:pPr>
          </w:p>
        </w:tc>
        <w:tc>
          <w:tcPr>
            <w:tcW w:w="616" w:type="dxa"/>
            <w:shd w:val="clear" w:color="auto" w:fill="auto"/>
            <w:vAlign w:val="center"/>
          </w:tcPr>
          <w:p w:rsidR="00977B67" w:rsidRPr="00CF56B4" w:rsidRDefault="00977B67" w:rsidP="00977B67">
            <w:pPr>
              <w:pStyle w:val="142"/>
              <w:jc w:val="center"/>
              <w:rPr>
                <w:snapToGrid/>
                <w:spacing w:val="-20"/>
              </w:rPr>
            </w:pPr>
            <w:r w:rsidRPr="00CF56B4">
              <w:rPr>
                <w:snapToGrid/>
                <w:spacing w:val="-20"/>
              </w:rPr>
              <w:t>占比</w:t>
            </w:r>
          </w:p>
          <w:p w:rsidR="00977B67" w:rsidRPr="00CF56B4" w:rsidRDefault="00977B67" w:rsidP="00977B67">
            <w:pPr>
              <w:pStyle w:val="142"/>
              <w:jc w:val="center"/>
              <w:rPr>
                <w:snapToGrid/>
                <w:spacing w:val="-20"/>
              </w:rPr>
            </w:pPr>
            <w:r w:rsidRPr="00CF56B4">
              <w:rPr>
                <w:snapToGrid/>
                <w:spacing w:val="-20"/>
              </w:rPr>
              <w:t>(%)</w:t>
            </w:r>
          </w:p>
        </w:tc>
        <w:tc>
          <w:tcPr>
            <w:tcW w:w="741" w:type="dxa"/>
            <w:shd w:val="clear" w:color="auto" w:fill="auto"/>
            <w:vAlign w:val="center"/>
          </w:tcPr>
          <w:p w:rsidR="00977B67" w:rsidRPr="00CF56B4" w:rsidRDefault="00977B67" w:rsidP="00977B67">
            <w:pPr>
              <w:pStyle w:val="142"/>
              <w:jc w:val="right"/>
              <w:rPr>
                <w:b/>
                <w:bCs/>
                <w:snapToGrid/>
                <w:spacing w:val="-20"/>
              </w:rPr>
            </w:pPr>
            <w:r w:rsidRPr="00CF56B4">
              <w:rPr>
                <w:b/>
                <w:bCs/>
                <w:snapToGrid/>
                <w:spacing w:val="-20"/>
              </w:rPr>
              <w:t>8.49</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11.30</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1.89</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40.89</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3.57</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1.14</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32.72</w:t>
            </w:r>
          </w:p>
        </w:tc>
        <w:tc>
          <w:tcPr>
            <w:tcW w:w="742" w:type="dxa"/>
            <w:tcBorders>
              <w:right w:val="single" w:sz="12"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100</w:t>
            </w:r>
            <w:r w:rsidR="00672C6B">
              <w:rPr>
                <w:rFonts w:hint="eastAsia"/>
                <w:bCs/>
                <w:snapToGrid/>
                <w:spacing w:val="-20"/>
                <w:lang w:eastAsia="zh-TW"/>
              </w:rPr>
              <w:t>.00</w:t>
            </w:r>
          </w:p>
        </w:tc>
      </w:tr>
      <w:tr w:rsidR="00977B67" w:rsidRPr="00CF56B4" w:rsidTr="00470D5D">
        <w:trPr>
          <w:trHeight w:val="259"/>
        </w:trPr>
        <w:tc>
          <w:tcPr>
            <w:tcW w:w="834" w:type="dxa"/>
            <w:vMerge w:val="restart"/>
            <w:tcBorders>
              <w:left w:val="single" w:sz="12" w:space="0" w:color="auto"/>
            </w:tcBorders>
            <w:shd w:val="clear" w:color="auto" w:fill="auto"/>
            <w:vAlign w:val="center"/>
          </w:tcPr>
          <w:p w:rsidR="00977B67" w:rsidRPr="00CF56B4" w:rsidRDefault="00977B67" w:rsidP="00977B67">
            <w:pPr>
              <w:pStyle w:val="142"/>
              <w:jc w:val="center"/>
              <w:rPr>
                <w:snapToGrid/>
                <w:spacing w:val="-20"/>
              </w:rPr>
            </w:pPr>
            <w:r w:rsidRPr="00CF56B4">
              <w:rPr>
                <w:snapToGrid/>
                <w:spacing w:val="-20"/>
              </w:rPr>
              <w:t>113</w:t>
            </w:r>
          </w:p>
        </w:tc>
        <w:tc>
          <w:tcPr>
            <w:tcW w:w="616" w:type="dxa"/>
            <w:shd w:val="clear" w:color="auto" w:fill="auto"/>
            <w:vAlign w:val="center"/>
          </w:tcPr>
          <w:p w:rsidR="00977B67" w:rsidRPr="00CF56B4" w:rsidRDefault="00977B67" w:rsidP="00977B67">
            <w:pPr>
              <w:pStyle w:val="142"/>
              <w:jc w:val="center"/>
              <w:rPr>
                <w:snapToGrid/>
                <w:spacing w:val="-20"/>
              </w:rPr>
            </w:pPr>
            <w:r w:rsidRPr="00CF56B4">
              <w:rPr>
                <w:snapToGrid/>
                <w:spacing w:val="-20"/>
              </w:rPr>
              <w:t>警訊</w:t>
            </w:r>
          </w:p>
          <w:p w:rsidR="00977B67" w:rsidRPr="00CF56B4" w:rsidRDefault="00977B67" w:rsidP="00977B67">
            <w:pPr>
              <w:pStyle w:val="142"/>
              <w:jc w:val="center"/>
              <w:rPr>
                <w:snapToGrid/>
                <w:spacing w:val="-20"/>
              </w:rPr>
            </w:pPr>
            <w:r w:rsidRPr="00CF56B4">
              <w:rPr>
                <w:snapToGrid/>
                <w:spacing w:val="-20"/>
              </w:rPr>
              <w:t>數量</w:t>
            </w:r>
          </w:p>
        </w:tc>
        <w:tc>
          <w:tcPr>
            <w:tcW w:w="741" w:type="dxa"/>
            <w:shd w:val="clear" w:color="auto" w:fill="auto"/>
            <w:vAlign w:val="center"/>
          </w:tcPr>
          <w:p w:rsidR="00977B67" w:rsidRPr="00CF56B4" w:rsidRDefault="00977B67" w:rsidP="00977B67">
            <w:pPr>
              <w:pStyle w:val="142"/>
              <w:jc w:val="right"/>
              <w:rPr>
                <w:snapToGrid/>
                <w:spacing w:val="-20"/>
              </w:rPr>
            </w:pPr>
            <w:r w:rsidRPr="00CF56B4">
              <w:rPr>
                <w:snapToGrid/>
                <w:spacing w:val="-20"/>
              </w:rPr>
              <w:t>221</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362</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48</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1122</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92</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54</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677</w:t>
            </w:r>
          </w:p>
        </w:tc>
        <w:tc>
          <w:tcPr>
            <w:tcW w:w="742" w:type="dxa"/>
            <w:tcBorders>
              <w:right w:val="single" w:sz="12"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2,576</w:t>
            </w:r>
          </w:p>
        </w:tc>
      </w:tr>
      <w:tr w:rsidR="00CF56B4" w:rsidRPr="00CF56B4" w:rsidTr="00470D5D">
        <w:trPr>
          <w:trHeight w:val="259"/>
        </w:trPr>
        <w:tc>
          <w:tcPr>
            <w:tcW w:w="834" w:type="dxa"/>
            <w:vMerge/>
            <w:tcBorders>
              <w:left w:val="single" w:sz="12" w:space="0" w:color="auto"/>
              <w:bottom w:val="single" w:sz="4" w:space="0" w:color="auto"/>
            </w:tcBorders>
            <w:shd w:val="clear" w:color="auto" w:fill="auto"/>
            <w:vAlign w:val="center"/>
          </w:tcPr>
          <w:p w:rsidR="00977B67" w:rsidRPr="00CF56B4" w:rsidRDefault="00977B67" w:rsidP="00977B67">
            <w:pPr>
              <w:pStyle w:val="142"/>
              <w:jc w:val="center"/>
              <w:rPr>
                <w:snapToGrid/>
                <w:spacing w:val="-20"/>
              </w:rPr>
            </w:pPr>
          </w:p>
        </w:tc>
        <w:tc>
          <w:tcPr>
            <w:tcW w:w="616" w:type="dxa"/>
            <w:tcBorders>
              <w:bottom w:val="single" w:sz="4" w:space="0" w:color="auto"/>
            </w:tcBorders>
            <w:shd w:val="clear" w:color="auto" w:fill="auto"/>
            <w:vAlign w:val="center"/>
          </w:tcPr>
          <w:p w:rsidR="00977B67" w:rsidRPr="00CF56B4" w:rsidRDefault="00977B67" w:rsidP="00977B67">
            <w:pPr>
              <w:pStyle w:val="142"/>
              <w:jc w:val="center"/>
              <w:rPr>
                <w:snapToGrid/>
                <w:spacing w:val="-20"/>
              </w:rPr>
            </w:pPr>
            <w:r w:rsidRPr="00CF56B4">
              <w:rPr>
                <w:snapToGrid/>
                <w:spacing w:val="-20"/>
              </w:rPr>
              <w:t>占比</w:t>
            </w:r>
          </w:p>
          <w:p w:rsidR="00977B67" w:rsidRPr="00CF56B4" w:rsidRDefault="00977B67" w:rsidP="00977B67">
            <w:pPr>
              <w:pStyle w:val="142"/>
              <w:jc w:val="center"/>
              <w:rPr>
                <w:snapToGrid/>
                <w:spacing w:val="-20"/>
              </w:rPr>
            </w:pPr>
            <w:r w:rsidRPr="00CF56B4">
              <w:rPr>
                <w:snapToGrid/>
                <w:spacing w:val="-20"/>
              </w:rPr>
              <w:t>(%)</w:t>
            </w:r>
          </w:p>
        </w:tc>
        <w:tc>
          <w:tcPr>
            <w:tcW w:w="741" w:type="dxa"/>
            <w:tcBorders>
              <w:bottom w:val="single" w:sz="4" w:space="0" w:color="auto"/>
            </w:tcBorders>
            <w:shd w:val="clear" w:color="auto" w:fill="auto"/>
            <w:vAlign w:val="center"/>
          </w:tcPr>
          <w:p w:rsidR="00977B67" w:rsidRPr="00CF56B4" w:rsidRDefault="00977B67" w:rsidP="00977B67">
            <w:pPr>
              <w:pStyle w:val="142"/>
              <w:jc w:val="right"/>
              <w:rPr>
                <w:b/>
                <w:bCs/>
                <w:snapToGrid/>
                <w:spacing w:val="-20"/>
              </w:rPr>
            </w:pPr>
            <w:r w:rsidRPr="00CF56B4">
              <w:rPr>
                <w:b/>
                <w:bCs/>
                <w:snapToGrid/>
                <w:spacing w:val="-20"/>
              </w:rPr>
              <w:t>8.58</w:t>
            </w:r>
          </w:p>
        </w:tc>
        <w:tc>
          <w:tcPr>
            <w:tcW w:w="742"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14.05</w:t>
            </w:r>
          </w:p>
        </w:tc>
        <w:tc>
          <w:tcPr>
            <w:tcW w:w="741"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1.86</w:t>
            </w:r>
          </w:p>
        </w:tc>
        <w:tc>
          <w:tcPr>
            <w:tcW w:w="742"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2"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1"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43.56</w:t>
            </w:r>
          </w:p>
        </w:tc>
        <w:tc>
          <w:tcPr>
            <w:tcW w:w="742"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3.57</w:t>
            </w:r>
          </w:p>
        </w:tc>
        <w:tc>
          <w:tcPr>
            <w:tcW w:w="741"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2.10</w:t>
            </w:r>
          </w:p>
        </w:tc>
        <w:tc>
          <w:tcPr>
            <w:tcW w:w="742"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26.28</w:t>
            </w:r>
          </w:p>
        </w:tc>
        <w:tc>
          <w:tcPr>
            <w:tcW w:w="742" w:type="dxa"/>
            <w:tcBorders>
              <w:bottom w:val="single" w:sz="4" w:space="0" w:color="auto"/>
              <w:right w:val="single" w:sz="12"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100</w:t>
            </w:r>
            <w:r w:rsidR="00672C6B">
              <w:rPr>
                <w:rFonts w:hint="eastAsia"/>
                <w:bCs/>
                <w:snapToGrid/>
                <w:spacing w:val="-20"/>
                <w:lang w:eastAsia="zh-TW"/>
              </w:rPr>
              <w:t>.00</w:t>
            </w:r>
          </w:p>
        </w:tc>
      </w:tr>
      <w:tr w:rsidR="00CF56B4" w:rsidRPr="00CF56B4" w:rsidTr="00470D5D">
        <w:trPr>
          <w:trHeight w:val="259"/>
        </w:trPr>
        <w:tc>
          <w:tcPr>
            <w:tcW w:w="834" w:type="dxa"/>
            <w:vMerge w:val="restart"/>
            <w:tcBorders>
              <w:left w:val="single" w:sz="12" w:space="0" w:color="auto"/>
            </w:tcBorders>
            <w:shd w:val="clear" w:color="auto" w:fill="auto"/>
            <w:vAlign w:val="center"/>
          </w:tcPr>
          <w:p w:rsidR="00CF56B4" w:rsidRPr="00CF56B4" w:rsidRDefault="00CF56B4" w:rsidP="00977B67">
            <w:pPr>
              <w:pStyle w:val="142"/>
              <w:jc w:val="center"/>
              <w:rPr>
                <w:snapToGrid/>
                <w:spacing w:val="-20"/>
                <w:lang w:eastAsia="zh-TW"/>
              </w:rPr>
            </w:pPr>
            <w:r w:rsidRPr="00CF56B4">
              <w:rPr>
                <w:snapToGrid/>
                <w:spacing w:val="-20"/>
              </w:rPr>
              <w:t>114</w:t>
            </w:r>
            <w:r w:rsidRPr="00CF56B4">
              <w:rPr>
                <w:rFonts w:hint="eastAsia"/>
                <w:snapToGrid/>
                <w:spacing w:val="-20"/>
                <w:lang w:eastAsia="zh-TW"/>
              </w:rPr>
              <w:t>年</w:t>
            </w:r>
            <w:r w:rsidRPr="00CF56B4">
              <w:rPr>
                <w:snapToGrid/>
                <w:spacing w:val="-20"/>
              </w:rPr>
              <w:t>1</w:t>
            </w:r>
            <w:r w:rsidRPr="00CF56B4">
              <w:rPr>
                <w:rFonts w:hint="eastAsia"/>
                <w:snapToGrid/>
                <w:spacing w:val="-20"/>
                <w:lang w:eastAsia="zh-TW"/>
              </w:rPr>
              <w:t>至</w:t>
            </w:r>
          </w:p>
          <w:p w:rsidR="00CF56B4" w:rsidRPr="00CF56B4" w:rsidRDefault="00CF56B4" w:rsidP="00977B67">
            <w:pPr>
              <w:pStyle w:val="142"/>
              <w:jc w:val="center"/>
              <w:rPr>
                <w:snapToGrid/>
                <w:spacing w:val="-20"/>
              </w:rPr>
            </w:pPr>
            <w:r w:rsidRPr="00CF56B4">
              <w:rPr>
                <w:snapToGrid/>
                <w:spacing w:val="-20"/>
              </w:rPr>
              <w:t>8月</w:t>
            </w:r>
          </w:p>
        </w:tc>
        <w:tc>
          <w:tcPr>
            <w:tcW w:w="616" w:type="dxa"/>
            <w:shd w:val="clear" w:color="auto" w:fill="auto"/>
            <w:vAlign w:val="center"/>
          </w:tcPr>
          <w:p w:rsidR="00CF56B4" w:rsidRPr="00CF56B4" w:rsidRDefault="00CF56B4" w:rsidP="00977B67">
            <w:pPr>
              <w:pStyle w:val="142"/>
              <w:jc w:val="center"/>
              <w:rPr>
                <w:snapToGrid/>
                <w:spacing w:val="-20"/>
              </w:rPr>
            </w:pPr>
            <w:r w:rsidRPr="00CF56B4">
              <w:rPr>
                <w:snapToGrid/>
                <w:spacing w:val="-20"/>
              </w:rPr>
              <w:t>警訊</w:t>
            </w:r>
          </w:p>
          <w:p w:rsidR="00CF56B4" w:rsidRPr="00CF56B4" w:rsidRDefault="00CF56B4" w:rsidP="00977B67">
            <w:pPr>
              <w:pStyle w:val="142"/>
              <w:jc w:val="center"/>
              <w:rPr>
                <w:snapToGrid/>
                <w:spacing w:val="-20"/>
              </w:rPr>
            </w:pPr>
            <w:r w:rsidRPr="00CF56B4">
              <w:rPr>
                <w:snapToGrid/>
                <w:spacing w:val="-20"/>
              </w:rPr>
              <w:t>數量</w:t>
            </w:r>
          </w:p>
        </w:tc>
        <w:tc>
          <w:tcPr>
            <w:tcW w:w="741" w:type="dxa"/>
            <w:shd w:val="clear" w:color="auto" w:fill="auto"/>
            <w:vAlign w:val="center"/>
          </w:tcPr>
          <w:p w:rsidR="00CF56B4" w:rsidRPr="00CF56B4" w:rsidRDefault="00CF56B4" w:rsidP="00977B67">
            <w:pPr>
              <w:pStyle w:val="142"/>
              <w:jc w:val="right"/>
              <w:rPr>
                <w:snapToGrid/>
                <w:spacing w:val="-20"/>
              </w:rPr>
            </w:pPr>
            <w:r w:rsidRPr="00CF56B4">
              <w:rPr>
                <w:snapToGrid/>
                <w:spacing w:val="-20"/>
              </w:rPr>
              <w:t>251</w:t>
            </w:r>
          </w:p>
        </w:tc>
        <w:tc>
          <w:tcPr>
            <w:tcW w:w="742"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193</w:t>
            </w:r>
          </w:p>
        </w:tc>
        <w:tc>
          <w:tcPr>
            <w:tcW w:w="741"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23</w:t>
            </w:r>
          </w:p>
        </w:tc>
        <w:tc>
          <w:tcPr>
            <w:tcW w:w="742"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0</w:t>
            </w:r>
          </w:p>
        </w:tc>
        <w:tc>
          <w:tcPr>
            <w:tcW w:w="742"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0</w:t>
            </w:r>
          </w:p>
        </w:tc>
        <w:tc>
          <w:tcPr>
            <w:tcW w:w="741"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586</w:t>
            </w:r>
          </w:p>
        </w:tc>
        <w:tc>
          <w:tcPr>
            <w:tcW w:w="742"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77</w:t>
            </w:r>
          </w:p>
        </w:tc>
        <w:tc>
          <w:tcPr>
            <w:tcW w:w="741"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22</w:t>
            </w:r>
          </w:p>
        </w:tc>
        <w:tc>
          <w:tcPr>
            <w:tcW w:w="742"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218</w:t>
            </w:r>
          </w:p>
        </w:tc>
        <w:tc>
          <w:tcPr>
            <w:tcW w:w="742" w:type="dxa"/>
            <w:tcBorders>
              <w:right w:val="single" w:sz="12" w:space="0" w:color="auto"/>
            </w:tcBorders>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1,370</w:t>
            </w:r>
          </w:p>
        </w:tc>
      </w:tr>
      <w:tr w:rsidR="00CF56B4" w:rsidRPr="00CF56B4" w:rsidTr="00470D5D">
        <w:trPr>
          <w:trHeight w:val="599"/>
        </w:trPr>
        <w:tc>
          <w:tcPr>
            <w:tcW w:w="834" w:type="dxa"/>
            <w:vMerge/>
            <w:tcBorders>
              <w:left w:val="single" w:sz="12" w:space="0" w:color="auto"/>
              <w:bottom w:val="single" w:sz="12" w:space="0" w:color="auto"/>
            </w:tcBorders>
            <w:shd w:val="clear" w:color="auto" w:fill="auto"/>
            <w:vAlign w:val="center"/>
          </w:tcPr>
          <w:p w:rsidR="00CF56B4" w:rsidRPr="00CF56B4" w:rsidRDefault="00CF56B4" w:rsidP="00CF56B4">
            <w:pPr>
              <w:pStyle w:val="142"/>
              <w:jc w:val="center"/>
              <w:rPr>
                <w:snapToGrid/>
                <w:spacing w:val="-20"/>
              </w:rPr>
            </w:pPr>
          </w:p>
        </w:tc>
        <w:tc>
          <w:tcPr>
            <w:tcW w:w="616" w:type="dxa"/>
            <w:tcBorders>
              <w:bottom w:val="single" w:sz="12" w:space="0" w:color="auto"/>
            </w:tcBorders>
            <w:shd w:val="clear" w:color="auto" w:fill="auto"/>
            <w:vAlign w:val="center"/>
          </w:tcPr>
          <w:p w:rsidR="00CF56B4" w:rsidRPr="00CF56B4" w:rsidRDefault="00CF56B4" w:rsidP="00CF56B4">
            <w:pPr>
              <w:pStyle w:val="142"/>
              <w:jc w:val="center"/>
              <w:rPr>
                <w:snapToGrid/>
                <w:spacing w:val="-20"/>
              </w:rPr>
            </w:pPr>
            <w:r w:rsidRPr="00CF56B4">
              <w:rPr>
                <w:snapToGrid/>
                <w:spacing w:val="-20"/>
              </w:rPr>
              <w:t>占比</w:t>
            </w:r>
          </w:p>
          <w:p w:rsidR="00CF56B4" w:rsidRPr="00CF56B4" w:rsidRDefault="00CF56B4" w:rsidP="00CF56B4">
            <w:pPr>
              <w:pStyle w:val="142"/>
              <w:jc w:val="center"/>
              <w:rPr>
                <w:snapToGrid/>
                <w:spacing w:val="-20"/>
              </w:rPr>
            </w:pPr>
            <w:r w:rsidRPr="00CF56B4">
              <w:rPr>
                <w:snapToGrid/>
                <w:spacing w:val="-20"/>
              </w:rPr>
              <w:t>(%)</w:t>
            </w:r>
          </w:p>
        </w:tc>
        <w:tc>
          <w:tcPr>
            <w:tcW w:w="741" w:type="dxa"/>
            <w:tcBorders>
              <w:bottom w:val="single" w:sz="12" w:space="0" w:color="auto"/>
            </w:tcBorders>
            <w:shd w:val="clear" w:color="auto" w:fill="auto"/>
            <w:vAlign w:val="center"/>
          </w:tcPr>
          <w:p w:rsidR="00CF56B4" w:rsidRPr="00CF56B4" w:rsidRDefault="00CF56B4" w:rsidP="00CF56B4">
            <w:pPr>
              <w:pStyle w:val="142"/>
              <w:jc w:val="right"/>
              <w:rPr>
                <w:snapToGrid/>
                <w:spacing w:val="-20"/>
              </w:rPr>
            </w:pPr>
            <w:r w:rsidRPr="00CF56B4">
              <w:rPr>
                <w:b/>
                <w:bCs/>
                <w:snapToGrid/>
                <w:spacing w:val="-20"/>
              </w:rPr>
              <w:t>18.32</w:t>
            </w:r>
          </w:p>
        </w:tc>
        <w:tc>
          <w:tcPr>
            <w:tcW w:w="742"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14.09</w:t>
            </w:r>
          </w:p>
        </w:tc>
        <w:tc>
          <w:tcPr>
            <w:tcW w:w="741"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1.68</w:t>
            </w:r>
          </w:p>
        </w:tc>
        <w:tc>
          <w:tcPr>
            <w:tcW w:w="742"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0</w:t>
            </w:r>
          </w:p>
        </w:tc>
        <w:tc>
          <w:tcPr>
            <w:tcW w:w="742"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0</w:t>
            </w:r>
          </w:p>
        </w:tc>
        <w:tc>
          <w:tcPr>
            <w:tcW w:w="741"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42.77</w:t>
            </w:r>
          </w:p>
        </w:tc>
        <w:tc>
          <w:tcPr>
            <w:tcW w:w="742"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5.62</w:t>
            </w:r>
          </w:p>
        </w:tc>
        <w:tc>
          <w:tcPr>
            <w:tcW w:w="741"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1.61</w:t>
            </w:r>
          </w:p>
        </w:tc>
        <w:tc>
          <w:tcPr>
            <w:tcW w:w="742"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15.91</w:t>
            </w:r>
          </w:p>
        </w:tc>
        <w:tc>
          <w:tcPr>
            <w:tcW w:w="742" w:type="dxa"/>
            <w:tcBorders>
              <w:bottom w:val="single" w:sz="12" w:space="0" w:color="auto"/>
              <w:right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100</w:t>
            </w:r>
            <w:r w:rsidR="00672C6B">
              <w:rPr>
                <w:rFonts w:hint="eastAsia"/>
                <w:bCs/>
                <w:snapToGrid/>
                <w:spacing w:val="-20"/>
                <w:lang w:eastAsia="zh-TW"/>
              </w:rPr>
              <w:t>.00</w:t>
            </w:r>
          </w:p>
        </w:tc>
      </w:tr>
    </w:tbl>
    <w:p w:rsidR="00494533" w:rsidRPr="00494533" w:rsidRDefault="00494533" w:rsidP="00494533">
      <w:pPr>
        <w:pStyle w:val="142"/>
        <w:ind w:firstLineChars="17" w:firstLine="41"/>
        <w:rPr>
          <w:lang w:val="en-US"/>
        </w:rPr>
      </w:pPr>
      <w:r>
        <w:rPr>
          <w:rFonts w:hint="eastAsia"/>
          <w:lang w:val="en-US" w:eastAsia="zh-TW"/>
        </w:rPr>
        <w:t>資料來源：食藥署提供。</w:t>
      </w:r>
    </w:p>
    <w:p w:rsidR="00F5742E" w:rsidRDefault="008D136F" w:rsidP="008D136F">
      <w:pPr>
        <w:pStyle w:val="a5"/>
        <w:ind w:left="840" w:hanging="280"/>
        <w:rPr>
          <w:b/>
          <w:lang w:val="en-US" w:eastAsia="zh-TW"/>
        </w:rPr>
      </w:pPr>
      <w:r w:rsidRPr="00343960">
        <w:rPr>
          <w:rFonts w:hint="eastAsia"/>
          <w:b/>
        </w:rPr>
        <w:t>(</w:t>
      </w:r>
      <w:r>
        <w:rPr>
          <w:rFonts w:hint="eastAsia"/>
          <w:b/>
          <w:lang w:eastAsia="zh-TW"/>
        </w:rPr>
        <w:t>二</w:t>
      </w:r>
      <w:r w:rsidRPr="00343960">
        <w:rPr>
          <w:rFonts w:hint="eastAsia"/>
          <w:b/>
        </w:rPr>
        <w:t>)</w:t>
      </w:r>
      <w:r w:rsidR="003B22FE">
        <w:rPr>
          <w:rFonts w:hint="eastAsia"/>
          <w:b/>
          <w:lang w:eastAsia="zh-TW"/>
        </w:rPr>
        <w:t>1</w:t>
      </w:r>
      <w:r w:rsidR="003B22FE">
        <w:rPr>
          <w:b/>
          <w:lang w:eastAsia="zh-TW"/>
        </w:rPr>
        <w:t>10</w:t>
      </w:r>
      <w:r w:rsidR="003B22FE">
        <w:rPr>
          <w:rFonts w:hint="eastAsia"/>
          <w:b/>
          <w:lang w:eastAsia="zh-TW"/>
        </w:rPr>
        <w:t>至11</w:t>
      </w:r>
      <w:r w:rsidR="002D3169">
        <w:rPr>
          <w:rFonts w:hint="eastAsia"/>
          <w:b/>
          <w:lang w:eastAsia="zh-TW"/>
        </w:rPr>
        <w:t>3</w:t>
      </w:r>
      <w:r>
        <w:rPr>
          <w:rFonts w:hint="eastAsia"/>
          <w:b/>
          <w:lang w:eastAsia="zh-TW"/>
        </w:rPr>
        <w:t>年</w:t>
      </w:r>
      <w:r w:rsidR="00FA6EBE">
        <w:rPr>
          <w:rFonts w:hint="eastAsia"/>
          <w:b/>
          <w:lang w:eastAsia="zh-TW"/>
        </w:rPr>
        <w:t>度</w:t>
      </w:r>
      <w:r w:rsidR="00D460A6">
        <w:rPr>
          <w:rFonts w:hint="eastAsia"/>
          <w:b/>
          <w:lang w:eastAsia="zh-TW"/>
        </w:rPr>
        <w:t>食品及相關產品輸入批數有增加趨勢，而</w:t>
      </w:r>
      <w:r>
        <w:rPr>
          <w:rFonts w:hint="eastAsia"/>
          <w:b/>
          <w:lang w:eastAsia="zh-TW"/>
        </w:rPr>
        <w:t>我國食品邊境查驗違規案件多採退運方式處理</w:t>
      </w:r>
      <w:r w:rsidR="00470D5D">
        <w:rPr>
          <w:rFonts w:hint="eastAsia"/>
          <w:b/>
          <w:lang w:eastAsia="zh-TW"/>
        </w:rPr>
        <w:t>，</w:t>
      </w:r>
      <w:r w:rsidR="00D460A6">
        <w:rPr>
          <w:rFonts w:hint="eastAsia"/>
          <w:b/>
          <w:lang w:eastAsia="zh-TW"/>
        </w:rPr>
        <w:t>僅少數</w:t>
      </w:r>
      <w:r>
        <w:rPr>
          <w:rFonts w:hint="eastAsia"/>
          <w:b/>
          <w:lang w:eastAsia="zh-TW"/>
        </w:rPr>
        <w:t>銷毀</w:t>
      </w:r>
      <w:r w:rsidRPr="003650A8">
        <w:rPr>
          <w:rFonts w:hint="eastAsia"/>
          <w:b/>
          <w:lang w:val="en-US"/>
        </w:rPr>
        <w:t>，宜</w:t>
      </w:r>
      <w:r>
        <w:rPr>
          <w:rFonts w:hint="eastAsia"/>
          <w:b/>
          <w:lang w:val="en-US" w:eastAsia="zh-TW"/>
        </w:rPr>
        <w:t>強</w:t>
      </w:r>
      <w:r w:rsidR="00D460A6">
        <w:rPr>
          <w:rFonts w:hint="eastAsia"/>
          <w:b/>
          <w:lang w:val="en-US" w:eastAsia="zh-TW"/>
        </w:rPr>
        <w:t>化</w:t>
      </w:r>
      <w:r>
        <w:rPr>
          <w:rFonts w:hint="eastAsia"/>
          <w:b/>
          <w:lang w:val="en-US" w:eastAsia="zh-TW"/>
        </w:rPr>
        <w:t>管</w:t>
      </w:r>
      <w:r w:rsidR="002D3169">
        <w:rPr>
          <w:rFonts w:hint="eastAsia"/>
          <w:b/>
          <w:lang w:val="en-US" w:eastAsia="zh-TW"/>
        </w:rPr>
        <w:t>理</w:t>
      </w:r>
      <w:r>
        <w:rPr>
          <w:rFonts w:hint="eastAsia"/>
          <w:b/>
          <w:lang w:val="en-US" w:eastAsia="zh-TW"/>
        </w:rPr>
        <w:t>，俾</w:t>
      </w:r>
      <w:r w:rsidR="002D3169">
        <w:rPr>
          <w:rFonts w:hint="eastAsia"/>
          <w:b/>
          <w:lang w:val="en-US" w:eastAsia="zh-TW"/>
        </w:rPr>
        <w:t>確保輸入食品原料安全，防範投機與</w:t>
      </w:r>
      <w:r>
        <w:rPr>
          <w:rFonts w:hint="eastAsia"/>
          <w:b/>
          <w:lang w:val="en-US" w:eastAsia="zh-TW"/>
        </w:rPr>
        <w:t>不法</w:t>
      </w:r>
      <w:r w:rsidR="002D3169">
        <w:rPr>
          <w:rFonts w:hint="eastAsia"/>
          <w:b/>
          <w:lang w:val="en-US" w:eastAsia="zh-TW"/>
        </w:rPr>
        <w:t>行為</w:t>
      </w:r>
    </w:p>
    <w:p w:rsidR="008D136F" w:rsidRDefault="0096304B" w:rsidP="004A3DF8">
      <w:pPr>
        <w:pStyle w:val="21"/>
        <w:ind w:left="840" w:firstLine="548"/>
        <w:rPr>
          <w:bCs w:val="0"/>
          <w:spacing w:val="-6"/>
        </w:rPr>
      </w:pPr>
      <w:r w:rsidRPr="0096304B">
        <w:rPr>
          <w:rFonts w:hint="eastAsia"/>
          <w:bCs w:val="0"/>
          <w:spacing w:val="-6"/>
        </w:rPr>
        <w:lastRenderedPageBreak/>
        <w:t>為確保輸入食品安全，</w:t>
      </w:r>
      <w:r>
        <w:rPr>
          <w:rFonts w:hint="eastAsia"/>
          <w:bCs w:val="0"/>
          <w:spacing w:val="-6"/>
        </w:rPr>
        <w:t>業者</w:t>
      </w:r>
      <w:r w:rsidRPr="0096304B">
        <w:rPr>
          <w:rFonts w:hint="eastAsia"/>
          <w:bCs w:val="0"/>
          <w:spacing w:val="-6"/>
        </w:rPr>
        <w:t>輸入食品與相關產品應依食</w:t>
      </w:r>
      <w:r>
        <w:rPr>
          <w:rFonts w:hint="eastAsia"/>
          <w:bCs w:val="0"/>
          <w:spacing w:val="-6"/>
        </w:rPr>
        <w:t>品</w:t>
      </w:r>
      <w:r w:rsidRPr="0096304B">
        <w:rPr>
          <w:rFonts w:hint="eastAsia"/>
          <w:bCs w:val="0"/>
          <w:spacing w:val="-6"/>
        </w:rPr>
        <w:t>安</w:t>
      </w:r>
      <w:r>
        <w:rPr>
          <w:rFonts w:hint="eastAsia"/>
          <w:bCs w:val="0"/>
          <w:spacing w:val="-6"/>
        </w:rPr>
        <w:t>全衛生管理</w:t>
      </w:r>
      <w:r w:rsidRPr="0096304B">
        <w:rPr>
          <w:rFonts w:hint="eastAsia"/>
          <w:bCs w:val="0"/>
          <w:spacing w:val="-6"/>
        </w:rPr>
        <w:t>法</w:t>
      </w:r>
      <w:r w:rsidR="004A66B5">
        <w:rPr>
          <w:rFonts w:hint="eastAsia"/>
          <w:bCs w:val="0"/>
          <w:spacing w:val="-6"/>
        </w:rPr>
        <w:t>(下稱食安法)</w:t>
      </w:r>
      <w:r w:rsidRPr="0096304B">
        <w:rPr>
          <w:rFonts w:hint="eastAsia"/>
          <w:bCs w:val="0"/>
          <w:spacing w:val="-6"/>
        </w:rPr>
        <w:t>第30條</w:t>
      </w:r>
      <w:r w:rsidR="002D3169">
        <w:rPr>
          <w:rFonts w:hint="eastAsia"/>
          <w:bCs w:val="0"/>
          <w:spacing w:val="-6"/>
        </w:rPr>
        <w:t>第1項規定</w:t>
      </w:r>
      <w:r w:rsidRPr="0096304B">
        <w:rPr>
          <w:rFonts w:hint="eastAsia"/>
          <w:bCs w:val="0"/>
          <w:spacing w:val="-6"/>
        </w:rPr>
        <w:t>申請輸入查驗，並由食藥署依</w:t>
      </w:r>
      <w:r w:rsidR="004A66B5">
        <w:rPr>
          <w:rFonts w:hint="eastAsia"/>
          <w:bCs w:val="0"/>
          <w:spacing w:val="-6"/>
        </w:rPr>
        <w:t>食安</w:t>
      </w:r>
      <w:r w:rsidRPr="0096304B">
        <w:rPr>
          <w:rFonts w:hint="eastAsia"/>
          <w:bCs w:val="0"/>
          <w:spacing w:val="-6"/>
        </w:rPr>
        <w:t>法第33條第3項</w:t>
      </w:r>
      <w:r w:rsidR="00E3164E">
        <w:rPr>
          <w:rFonts w:hint="eastAsia"/>
          <w:bCs w:val="0"/>
          <w:spacing w:val="-6"/>
        </w:rPr>
        <w:t>授權</w:t>
      </w:r>
      <w:r w:rsidRPr="0096304B">
        <w:rPr>
          <w:rFonts w:hint="eastAsia"/>
          <w:bCs w:val="0"/>
          <w:spacing w:val="-6"/>
        </w:rPr>
        <w:t>訂定之</w:t>
      </w:r>
      <w:r w:rsidR="003B22FE" w:rsidRPr="007A004A">
        <w:rPr>
          <w:rFonts w:hint="eastAsia"/>
          <w:bCs w:val="0"/>
          <w:spacing w:val="-6"/>
        </w:rPr>
        <w:t>食品及相關產品輸入查驗辦法</w:t>
      </w:r>
      <w:r w:rsidR="003B22FE">
        <w:rPr>
          <w:rFonts w:hint="eastAsia"/>
          <w:bCs w:val="0"/>
          <w:spacing w:val="-6"/>
        </w:rPr>
        <w:t>(下稱輸入查驗辦法)</w:t>
      </w:r>
      <w:r w:rsidRPr="0096304B">
        <w:rPr>
          <w:rFonts w:hint="eastAsia"/>
          <w:bCs w:val="0"/>
          <w:spacing w:val="-6"/>
        </w:rPr>
        <w:t>進行查驗</w:t>
      </w:r>
      <w:r w:rsidR="00E3164E">
        <w:rPr>
          <w:rFonts w:hint="eastAsia"/>
          <w:bCs w:val="0"/>
          <w:spacing w:val="-6"/>
        </w:rPr>
        <w:t>。</w:t>
      </w:r>
      <w:r w:rsidR="006A79E1">
        <w:rPr>
          <w:rFonts w:hint="eastAsia"/>
          <w:bCs w:val="0"/>
          <w:spacing w:val="-6"/>
        </w:rPr>
        <w:t>110至11</w:t>
      </w:r>
      <w:r w:rsidR="002D3169">
        <w:rPr>
          <w:rFonts w:hint="eastAsia"/>
          <w:bCs w:val="0"/>
          <w:spacing w:val="-6"/>
        </w:rPr>
        <w:t>3</w:t>
      </w:r>
      <w:r w:rsidR="006A79E1">
        <w:rPr>
          <w:rFonts w:hint="eastAsia"/>
          <w:bCs w:val="0"/>
          <w:spacing w:val="-6"/>
        </w:rPr>
        <w:t>年</w:t>
      </w:r>
      <w:r w:rsidR="002D3169">
        <w:rPr>
          <w:rFonts w:hint="eastAsia"/>
          <w:bCs w:val="0"/>
          <w:spacing w:val="-6"/>
        </w:rPr>
        <w:t>度</w:t>
      </w:r>
      <w:r w:rsidRPr="0096304B">
        <w:rPr>
          <w:rFonts w:hint="eastAsia"/>
          <w:bCs w:val="0"/>
          <w:spacing w:val="-6"/>
        </w:rPr>
        <w:t>食品及相關產品輸入批數有增加趨勢，1</w:t>
      </w:r>
      <w:r w:rsidR="006A79E1">
        <w:rPr>
          <w:rFonts w:hint="eastAsia"/>
          <w:bCs w:val="0"/>
          <w:spacing w:val="-6"/>
        </w:rPr>
        <w:t>1</w:t>
      </w:r>
      <w:r w:rsidRPr="0096304B">
        <w:rPr>
          <w:rFonts w:hint="eastAsia"/>
          <w:bCs w:val="0"/>
          <w:spacing w:val="-6"/>
        </w:rPr>
        <w:t>0年食品及相關產品輸入報驗批數為</w:t>
      </w:r>
      <w:r w:rsidR="006A79E1">
        <w:rPr>
          <w:rFonts w:hint="eastAsia"/>
          <w:bCs w:val="0"/>
          <w:spacing w:val="-6"/>
        </w:rPr>
        <w:t>71</w:t>
      </w:r>
      <w:r w:rsidRPr="0096304B">
        <w:rPr>
          <w:rFonts w:hint="eastAsia"/>
          <w:bCs w:val="0"/>
          <w:spacing w:val="-6"/>
        </w:rPr>
        <w:t>萬</w:t>
      </w:r>
      <w:r w:rsidR="006A79E1">
        <w:rPr>
          <w:rFonts w:hint="eastAsia"/>
          <w:bCs w:val="0"/>
          <w:spacing w:val="-6"/>
        </w:rPr>
        <w:t>5</w:t>
      </w:r>
      <w:r w:rsidRPr="0096304B">
        <w:rPr>
          <w:bCs w:val="0"/>
          <w:spacing w:val="-6"/>
        </w:rPr>
        <w:t>,9</w:t>
      </w:r>
      <w:r w:rsidR="006A79E1">
        <w:rPr>
          <w:rFonts w:hint="eastAsia"/>
          <w:bCs w:val="0"/>
          <w:spacing w:val="-6"/>
        </w:rPr>
        <w:t>2</w:t>
      </w:r>
      <w:r w:rsidRPr="0096304B">
        <w:rPr>
          <w:bCs w:val="0"/>
          <w:spacing w:val="-6"/>
        </w:rPr>
        <w:t>9</w:t>
      </w:r>
      <w:r w:rsidRPr="0096304B">
        <w:rPr>
          <w:rFonts w:hint="eastAsia"/>
          <w:bCs w:val="0"/>
          <w:spacing w:val="-6"/>
        </w:rPr>
        <w:t>批</w:t>
      </w:r>
      <w:r w:rsidR="001C09F3">
        <w:rPr>
          <w:rFonts w:hint="eastAsia"/>
          <w:bCs w:val="0"/>
          <w:spacing w:val="-6"/>
        </w:rPr>
        <w:t>，</w:t>
      </w:r>
      <w:r w:rsidRPr="0096304B">
        <w:rPr>
          <w:rFonts w:hint="eastAsia"/>
          <w:bCs w:val="0"/>
          <w:spacing w:val="-6"/>
        </w:rPr>
        <w:t>11</w:t>
      </w:r>
      <w:r w:rsidR="00D460A6">
        <w:rPr>
          <w:rFonts w:hint="eastAsia"/>
          <w:bCs w:val="0"/>
          <w:spacing w:val="-6"/>
        </w:rPr>
        <w:t>3</w:t>
      </w:r>
      <w:r w:rsidRPr="0096304B">
        <w:rPr>
          <w:rFonts w:hint="eastAsia"/>
          <w:bCs w:val="0"/>
          <w:spacing w:val="-6"/>
        </w:rPr>
        <w:t>年增加為7</w:t>
      </w:r>
      <w:r w:rsidR="00D460A6">
        <w:rPr>
          <w:rFonts w:hint="eastAsia"/>
          <w:bCs w:val="0"/>
          <w:spacing w:val="-6"/>
        </w:rPr>
        <w:t>6</w:t>
      </w:r>
      <w:r w:rsidRPr="0096304B">
        <w:rPr>
          <w:rFonts w:hint="eastAsia"/>
          <w:bCs w:val="0"/>
          <w:spacing w:val="-6"/>
        </w:rPr>
        <w:t>萬</w:t>
      </w:r>
      <w:r w:rsidR="00D460A6">
        <w:rPr>
          <w:rFonts w:hint="eastAsia"/>
          <w:bCs w:val="0"/>
          <w:spacing w:val="-6"/>
        </w:rPr>
        <w:t>1</w:t>
      </w:r>
      <w:r w:rsidRPr="0096304B">
        <w:rPr>
          <w:bCs w:val="0"/>
          <w:spacing w:val="-6"/>
        </w:rPr>
        <w:t>,</w:t>
      </w:r>
      <w:r w:rsidR="00D460A6">
        <w:rPr>
          <w:rFonts w:hint="eastAsia"/>
          <w:bCs w:val="0"/>
          <w:spacing w:val="-6"/>
        </w:rPr>
        <w:t>34</w:t>
      </w:r>
      <w:r w:rsidRPr="0096304B">
        <w:rPr>
          <w:bCs w:val="0"/>
          <w:spacing w:val="-6"/>
        </w:rPr>
        <w:t>2</w:t>
      </w:r>
      <w:r w:rsidRPr="0096304B">
        <w:rPr>
          <w:rFonts w:hint="eastAsia"/>
          <w:bCs w:val="0"/>
          <w:spacing w:val="-6"/>
        </w:rPr>
        <w:t>批，</w:t>
      </w:r>
      <w:r w:rsidR="006A79E1">
        <w:rPr>
          <w:rFonts w:hint="eastAsia"/>
          <w:bCs w:val="0"/>
          <w:spacing w:val="-6"/>
        </w:rPr>
        <w:t>抽樣</w:t>
      </w:r>
      <w:r w:rsidRPr="0096304B">
        <w:rPr>
          <w:rFonts w:hint="eastAsia"/>
          <w:bCs w:val="0"/>
          <w:spacing w:val="-6"/>
        </w:rPr>
        <w:t>檢驗批數</w:t>
      </w:r>
      <w:r w:rsidR="007A004A">
        <w:rPr>
          <w:rFonts w:hint="eastAsia"/>
          <w:bCs w:val="0"/>
          <w:spacing w:val="-6"/>
        </w:rPr>
        <w:t>及抽</w:t>
      </w:r>
      <w:r w:rsidR="006A79E1">
        <w:rPr>
          <w:rFonts w:hint="eastAsia"/>
          <w:bCs w:val="0"/>
          <w:spacing w:val="-6"/>
        </w:rPr>
        <w:t>驗不合格批數則</w:t>
      </w:r>
      <w:r w:rsidR="007A004A">
        <w:rPr>
          <w:rFonts w:hint="eastAsia"/>
          <w:bCs w:val="0"/>
          <w:spacing w:val="-6"/>
        </w:rPr>
        <w:t>呈現</w:t>
      </w:r>
      <w:r w:rsidR="00D460A6">
        <w:rPr>
          <w:rFonts w:hint="eastAsia"/>
          <w:bCs w:val="0"/>
          <w:spacing w:val="-6"/>
        </w:rPr>
        <w:t>微幅</w:t>
      </w:r>
      <w:r w:rsidR="007A004A">
        <w:rPr>
          <w:rFonts w:hint="eastAsia"/>
          <w:bCs w:val="0"/>
          <w:spacing w:val="-6"/>
        </w:rPr>
        <w:t>波動，</w:t>
      </w:r>
      <w:r w:rsidR="001C09F3">
        <w:rPr>
          <w:rFonts w:hint="eastAsia"/>
          <w:bCs w:val="0"/>
          <w:spacing w:val="-6"/>
        </w:rPr>
        <w:t>其</w:t>
      </w:r>
      <w:r w:rsidR="001C09F3" w:rsidRPr="001C09F3">
        <w:rPr>
          <w:rFonts w:hint="eastAsia"/>
          <w:bCs w:val="0"/>
          <w:spacing w:val="-6"/>
        </w:rPr>
        <w:t>中</w:t>
      </w:r>
      <w:r w:rsidR="001C09F3">
        <w:rPr>
          <w:rFonts w:hint="eastAsia"/>
          <w:bCs w:val="0"/>
          <w:spacing w:val="-6"/>
        </w:rPr>
        <w:t>111年度較上年度抽樣檢驗批數增加、抽驗不合格批數下降，112</w:t>
      </w:r>
      <w:r w:rsidR="007A004A">
        <w:rPr>
          <w:rFonts w:hint="eastAsia"/>
          <w:bCs w:val="0"/>
          <w:spacing w:val="-6"/>
        </w:rPr>
        <w:t>年</w:t>
      </w:r>
      <w:r w:rsidR="00FA6EBE">
        <w:rPr>
          <w:rFonts w:hint="eastAsia"/>
          <w:bCs w:val="0"/>
          <w:spacing w:val="-6"/>
        </w:rPr>
        <w:t>度</w:t>
      </w:r>
      <w:r w:rsidR="007A004A">
        <w:rPr>
          <w:rFonts w:hint="eastAsia"/>
          <w:bCs w:val="0"/>
          <w:spacing w:val="-6"/>
        </w:rPr>
        <w:t>抽樣檢驗批數下降、抽驗不合格批數增加</w:t>
      </w:r>
      <w:r w:rsidR="00D460A6">
        <w:rPr>
          <w:rFonts w:hint="eastAsia"/>
          <w:bCs w:val="0"/>
          <w:spacing w:val="-6"/>
        </w:rPr>
        <w:t>，113年</w:t>
      </w:r>
      <w:r w:rsidR="00FA6EBE">
        <w:rPr>
          <w:rFonts w:hint="eastAsia"/>
          <w:bCs w:val="0"/>
          <w:spacing w:val="-6"/>
        </w:rPr>
        <w:t>度</w:t>
      </w:r>
      <w:r w:rsidR="0081552D">
        <w:rPr>
          <w:rFonts w:hint="eastAsia"/>
          <w:bCs w:val="0"/>
          <w:spacing w:val="-6"/>
        </w:rPr>
        <w:t>抽樣檢驗批數、抽驗不合格批數及不合格比率</w:t>
      </w:r>
      <w:r w:rsidR="00BD2745">
        <w:rPr>
          <w:rFonts w:hint="eastAsia"/>
          <w:bCs w:val="0"/>
          <w:spacing w:val="-6"/>
        </w:rPr>
        <w:t>均</w:t>
      </w:r>
      <w:r w:rsidR="0081552D">
        <w:rPr>
          <w:rFonts w:hint="eastAsia"/>
          <w:bCs w:val="0"/>
          <w:spacing w:val="-6"/>
        </w:rPr>
        <w:t>較112年度增加</w:t>
      </w:r>
      <w:r w:rsidRPr="0096304B">
        <w:rPr>
          <w:rFonts w:hint="eastAsia"/>
          <w:bCs w:val="0"/>
          <w:spacing w:val="-6"/>
        </w:rPr>
        <w:t>(詳表</w:t>
      </w:r>
      <w:r w:rsidR="001C09F3">
        <w:rPr>
          <w:rFonts w:hint="eastAsia"/>
          <w:bCs w:val="0"/>
          <w:spacing w:val="-6"/>
        </w:rPr>
        <w:t>3</w:t>
      </w:r>
      <w:r w:rsidRPr="0096304B">
        <w:rPr>
          <w:rFonts w:hint="eastAsia"/>
          <w:bCs w:val="0"/>
          <w:spacing w:val="-6"/>
        </w:rPr>
        <w:t>)。</w:t>
      </w:r>
    </w:p>
    <w:p w:rsidR="007A004A" w:rsidRPr="007A004A" w:rsidRDefault="00E3164E" w:rsidP="004A3DF8">
      <w:pPr>
        <w:pStyle w:val="21"/>
        <w:ind w:left="840" w:firstLine="548"/>
        <w:rPr>
          <w:rFonts w:hint="eastAsia"/>
          <w:bCs w:val="0"/>
          <w:spacing w:val="-6"/>
        </w:rPr>
      </w:pPr>
      <w:r>
        <w:rPr>
          <w:rFonts w:hint="eastAsia"/>
          <w:bCs w:val="0"/>
          <w:spacing w:val="-6"/>
        </w:rPr>
        <w:t>依</w:t>
      </w:r>
      <w:r w:rsidR="00BB7398">
        <w:rPr>
          <w:rFonts w:hint="eastAsia"/>
          <w:bCs w:val="0"/>
          <w:spacing w:val="-6"/>
        </w:rPr>
        <w:t>輸入查驗辦法</w:t>
      </w:r>
      <w:r w:rsidR="007A004A">
        <w:rPr>
          <w:rFonts w:hint="eastAsia"/>
          <w:bCs w:val="0"/>
          <w:spacing w:val="-6"/>
        </w:rPr>
        <w:t>第24條第1項第1款規定</w:t>
      </w:r>
      <w:r w:rsidR="008E4B0D">
        <w:rPr>
          <w:rFonts w:hint="eastAsia"/>
          <w:bCs w:val="0"/>
          <w:spacing w:val="-6"/>
        </w:rPr>
        <w:t>：</w:t>
      </w:r>
      <w:r>
        <w:rPr>
          <w:rFonts w:hint="eastAsia"/>
          <w:bCs w:val="0"/>
          <w:spacing w:val="-6"/>
        </w:rPr>
        <w:t>「</w:t>
      </w:r>
      <w:r w:rsidR="008E4B0D" w:rsidRPr="008E4B0D">
        <w:rPr>
          <w:rFonts w:hint="eastAsia"/>
          <w:bCs w:val="0"/>
          <w:spacing w:val="-6"/>
        </w:rPr>
        <w:t>輸入產品</w:t>
      </w:r>
      <w:r w:rsidR="003F353B">
        <w:rPr>
          <w:rFonts w:hint="eastAsia"/>
          <w:bCs w:val="0"/>
          <w:spacing w:val="-6"/>
        </w:rPr>
        <w:t>經</w:t>
      </w:r>
      <w:r w:rsidR="008E4B0D" w:rsidRPr="008E4B0D">
        <w:rPr>
          <w:rFonts w:hint="eastAsia"/>
          <w:bCs w:val="0"/>
          <w:spacing w:val="-6"/>
        </w:rPr>
        <w:t>查驗不符合規定者，除法令另有規定者外，由報驗義務人依下列</w:t>
      </w:r>
      <w:r w:rsidR="008E4B0D" w:rsidRPr="008E4B0D">
        <w:rPr>
          <w:rFonts w:hint="eastAsia"/>
          <w:bCs w:val="0"/>
          <w:spacing w:val="-6"/>
        </w:rPr>
        <w:lastRenderedPageBreak/>
        <w:t>方式之一處置：</w:t>
      </w:r>
      <w:r w:rsidR="008E4B0D">
        <w:rPr>
          <w:rFonts w:hint="eastAsia"/>
          <w:bCs w:val="0"/>
          <w:spacing w:val="-6"/>
        </w:rPr>
        <w:t>1.</w:t>
      </w:r>
      <w:r w:rsidR="008E4B0D" w:rsidRPr="008E4B0D">
        <w:rPr>
          <w:rFonts w:hint="eastAsia"/>
          <w:bCs w:val="0"/>
          <w:spacing w:val="-6"/>
        </w:rPr>
        <w:t>辦理退運或銷毀</w:t>
      </w:r>
      <w:r w:rsidR="008E4B0D">
        <w:rPr>
          <w:bCs w:val="0"/>
          <w:spacing w:val="-6"/>
        </w:rPr>
        <w:t>…</w:t>
      </w:r>
      <w:r>
        <w:rPr>
          <w:rFonts w:hint="eastAsia"/>
          <w:bCs w:val="0"/>
          <w:spacing w:val="-6"/>
        </w:rPr>
        <w:t>。」</w:t>
      </w:r>
      <w:r w:rsidR="008E4B0D">
        <w:rPr>
          <w:rFonts w:hint="eastAsia"/>
          <w:bCs w:val="0"/>
          <w:spacing w:val="-6"/>
        </w:rPr>
        <w:t>同條第3項規定：</w:t>
      </w:r>
      <w:r>
        <w:rPr>
          <w:rFonts w:hint="eastAsia"/>
          <w:bCs w:val="0"/>
          <w:spacing w:val="-6"/>
        </w:rPr>
        <w:t>「</w:t>
      </w:r>
      <w:r w:rsidR="008E4B0D" w:rsidRPr="008E4B0D">
        <w:rPr>
          <w:rFonts w:hint="eastAsia"/>
          <w:bCs w:val="0"/>
          <w:spacing w:val="-6"/>
        </w:rPr>
        <w:t>輸入產品經查驗不符合規定，其已具結先行放行者，報驗義務人亦應依第</w:t>
      </w:r>
      <w:r w:rsidR="004A66B5">
        <w:rPr>
          <w:rFonts w:hint="eastAsia"/>
          <w:bCs w:val="0"/>
          <w:spacing w:val="-6"/>
        </w:rPr>
        <w:t>1</w:t>
      </w:r>
      <w:r w:rsidR="008E4B0D" w:rsidRPr="008E4B0D">
        <w:rPr>
          <w:rFonts w:hint="eastAsia"/>
          <w:bCs w:val="0"/>
          <w:spacing w:val="-6"/>
        </w:rPr>
        <w:t>項規定辦理。</w:t>
      </w:r>
      <w:r>
        <w:rPr>
          <w:rFonts w:hint="eastAsia"/>
          <w:bCs w:val="0"/>
          <w:spacing w:val="-6"/>
        </w:rPr>
        <w:t>」</w:t>
      </w:r>
      <w:r w:rsidR="008E4B0D">
        <w:rPr>
          <w:rFonts w:hint="eastAsia"/>
          <w:bCs w:val="0"/>
          <w:spacing w:val="-6"/>
        </w:rPr>
        <w:t>然進一步觀察110至11</w:t>
      </w:r>
      <w:r w:rsidR="00D460A6">
        <w:rPr>
          <w:rFonts w:hint="eastAsia"/>
          <w:bCs w:val="0"/>
          <w:spacing w:val="-6"/>
        </w:rPr>
        <w:t>2</w:t>
      </w:r>
      <w:r w:rsidR="008E4B0D">
        <w:rPr>
          <w:rFonts w:hint="eastAsia"/>
          <w:bCs w:val="0"/>
          <w:spacing w:val="-6"/>
        </w:rPr>
        <w:t>年</w:t>
      </w:r>
      <w:r w:rsidR="0081552D">
        <w:rPr>
          <w:rFonts w:hint="eastAsia"/>
          <w:bCs w:val="0"/>
          <w:spacing w:val="-6"/>
        </w:rPr>
        <w:t>度</w:t>
      </w:r>
      <w:r w:rsidR="00D460A6">
        <w:rPr>
          <w:rFonts w:hint="eastAsia"/>
          <w:bCs w:val="0"/>
          <w:spacing w:val="-6"/>
        </w:rPr>
        <w:t>3</w:t>
      </w:r>
      <w:r w:rsidR="008E4B0D">
        <w:rPr>
          <w:rFonts w:hint="eastAsia"/>
          <w:bCs w:val="0"/>
          <w:spacing w:val="-6"/>
        </w:rPr>
        <w:t>年間抽驗不合格批數計2</w:t>
      </w:r>
      <w:r w:rsidR="008E4B0D">
        <w:rPr>
          <w:bCs w:val="0"/>
          <w:spacing w:val="-6"/>
        </w:rPr>
        <w:t>,</w:t>
      </w:r>
      <w:r w:rsidR="008E4B0D">
        <w:rPr>
          <w:rFonts w:hint="eastAsia"/>
          <w:bCs w:val="0"/>
          <w:spacing w:val="-6"/>
        </w:rPr>
        <w:t>220批</w:t>
      </w:r>
      <w:r w:rsidR="00D460A6">
        <w:rPr>
          <w:rFonts w:hint="eastAsia"/>
          <w:bCs w:val="0"/>
          <w:spacing w:val="-6"/>
        </w:rPr>
        <w:t>(詳表3及表4)</w:t>
      </w:r>
      <w:r w:rsidR="00285560">
        <w:rPr>
          <w:rFonts w:hint="eastAsia"/>
          <w:bCs w:val="0"/>
          <w:spacing w:val="-6"/>
        </w:rPr>
        <w:t>，其後續處理方式</w:t>
      </w:r>
      <w:r w:rsidR="008E4B0D">
        <w:rPr>
          <w:rFonts w:hint="eastAsia"/>
          <w:bCs w:val="0"/>
          <w:spacing w:val="-6"/>
        </w:rPr>
        <w:t>均未強制業者辦理銷毀</w:t>
      </w:r>
      <w:r w:rsidR="00285560">
        <w:rPr>
          <w:rFonts w:hint="eastAsia"/>
          <w:bCs w:val="0"/>
          <w:spacing w:val="-6"/>
        </w:rPr>
        <w:t>，113年</w:t>
      </w:r>
      <w:r w:rsidR="0081552D">
        <w:rPr>
          <w:rFonts w:hint="eastAsia"/>
          <w:bCs w:val="0"/>
          <w:spacing w:val="-6"/>
        </w:rPr>
        <w:t>度</w:t>
      </w:r>
      <w:r w:rsidR="00D460A6">
        <w:rPr>
          <w:rFonts w:hint="eastAsia"/>
          <w:bCs w:val="0"/>
          <w:spacing w:val="-6"/>
        </w:rPr>
        <w:t>至114年8</w:t>
      </w:r>
      <w:r w:rsidR="00285560">
        <w:rPr>
          <w:rFonts w:hint="eastAsia"/>
          <w:bCs w:val="0"/>
          <w:spacing w:val="-6"/>
        </w:rPr>
        <w:t>月底止</w:t>
      </w:r>
      <w:r w:rsidR="00217963">
        <w:rPr>
          <w:rFonts w:hint="eastAsia"/>
          <w:bCs w:val="0"/>
          <w:spacing w:val="-6"/>
        </w:rPr>
        <w:t>依規定退運或銷毀</w:t>
      </w:r>
      <w:r w:rsidR="00285560">
        <w:rPr>
          <w:rFonts w:hint="eastAsia"/>
          <w:bCs w:val="0"/>
          <w:spacing w:val="-6"/>
        </w:rPr>
        <w:t>批數計</w:t>
      </w:r>
      <w:r w:rsidR="00D460A6">
        <w:rPr>
          <w:rFonts w:hint="eastAsia"/>
          <w:bCs w:val="0"/>
          <w:spacing w:val="-6"/>
        </w:rPr>
        <w:t>1</w:t>
      </w:r>
      <w:r w:rsidR="00D460A6">
        <w:rPr>
          <w:bCs w:val="0"/>
          <w:spacing w:val="-6"/>
        </w:rPr>
        <w:t>,21</w:t>
      </w:r>
      <w:r w:rsidR="00285560">
        <w:rPr>
          <w:rFonts w:hint="eastAsia"/>
          <w:bCs w:val="0"/>
          <w:spacing w:val="-6"/>
        </w:rPr>
        <w:t>8批</w:t>
      </w:r>
      <w:r>
        <w:rPr>
          <w:rFonts w:hint="eastAsia"/>
          <w:bCs w:val="0"/>
          <w:spacing w:val="-6"/>
        </w:rPr>
        <w:t>，</w:t>
      </w:r>
      <w:r w:rsidR="00285560">
        <w:rPr>
          <w:rFonts w:hint="eastAsia"/>
          <w:bCs w:val="0"/>
          <w:spacing w:val="-6"/>
        </w:rPr>
        <w:t>亦僅其中</w:t>
      </w:r>
      <w:r w:rsidR="00894475">
        <w:rPr>
          <w:bCs w:val="0"/>
          <w:spacing w:val="-6"/>
        </w:rPr>
        <w:t>30</w:t>
      </w:r>
      <w:r w:rsidR="00285560">
        <w:rPr>
          <w:rFonts w:hint="eastAsia"/>
          <w:bCs w:val="0"/>
          <w:spacing w:val="-6"/>
        </w:rPr>
        <w:t>批公告應辦理銷毀</w:t>
      </w:r>
      <w:r w:rsidR="008A48FF">
        <w:rPr>
          <w:rFonts w:hint="eastAsia"/>
          <w:bCs w:val="0"/>
          <w:spacing w:val="-6"/>
        </w:rPr>
        <w:t>，</w:t>
      </w:r>
      <w:r w:rsidR="008A48FF">
        <w:rPr>
          <w:rFonts w:cs="新細明體" w:hint="eastAsia"/>
          <w:bCs w:val="0"/>
          <w:spacing w:val="-6"/>
        </w:rPr>
        <w:t>僅占</w:t>
      </w:r>
      <w:r w:rsidR="00894475">
        <w:rPr>
          <w:rFonts w:cs="新細明體" w:hint="eastAsia"/>
          <w:bCs w:val="0"/>
          <w:spacing w:val="-6"/>
        </w:rPr>
        <w:t>2</w:t>
      </w:r>
      <w:r w:rsidR="008A48FF">
        <w:rPr>
          <w:rFonts w:cs="新細明體" w:hint="eastAsia"/>
          <w:bCs w:val="0"/>
          <w:spacing w:val="-6"/>
        </w:rPr>
        <w:t>.</w:t>
      </w:r>
      <w:r w:rsidR="00894475">
        <w:rPr>
          <w:rFonts w:cs="新細明體"/>
          <w:bCs w:val="0"/>
          <w:spacing w:val="-6"/>
        </w:rPr>
        <w:t>46</w:t>
      </w:r>
      <w:r w:rsidR="008A48FF">
        <w:rPr>
          <w:rFonts w:cs="新細明體" w:hint="eastAsia"/>
          <w:bCs w:val="0"/>
          <w:spacing w:val="-6"/>
        </w:rPr>
        <w:t>%</w:t>
      </w:r>
      <w:r w:rsidR="00894475">
        <w:rPr>
          <w:rFonts w:cs="新細明體" w:hint="eastAsia"/>
          <w:bCs w:val="0"/>
          <w:spacing w:val="-6"/>
        </w:rPr>
        <w:t>，且全數為檢驗出蘇丹色素者</w:t>
      </w:r>
      <w:r w:rsidR="00285560">
        <w:rPr>
          <w:rFonts w:hint="eastAsia"/>
          <w:bCs w:val="0"/>
          <w:spacing w:val="-6"/>
        </w:rPr>
        <w:t>(</w:t>
      </w:r>
      <w:r w:rsidR="00285560">
        <w:rPr>
          <w:rFonts w:cs="新細明體" w:hint="eastAsia"/>
          <w:bCs w:val="0"/>
          <w:spacing w:val="-6"/>
        </w:rPr>
        <w:t>詳表</w:t>
      </w:r>
      <w:r w:rsidR="0081552D">
        <w:rPr>
          <w:rFonts w:cs="新細明體" w:hint="eastAsia"/>
          <w:bCs w:val="0"/>
          <w:spacing w:val="-6"/>
        </w:rPr>
        <w:t>4</w:t>
      </w:r>
      <w:r w:rsidR="00285560">
        <w:rPr>
          <w:rFonts w:hint="eastAsia"/>
          <w:bCs w:val="0"/>
          <w:spacing w:val="-6"/>
        </w:rPr>
        <w:t>)。鑑於近年輸入食品</w:t>
      </w:r>
      <w:r w:rsidR="00894475">
        <w:rPr>
          <w:rFonts w:hint="eastAsia"/>
          <w:bCs w:val="0"/>
          <w:spacing w:val="-6"/>
        </w:rPr>
        <w:t>報驗批</w:t>
      </w:r>
      <w:r w:rsidR="00285560">
        <w:rPr>
          <w:rFonts w:hint="eastAsia"/>
          <w:bCs w:val="0"/>
          <w:spacing w:val="-6"/>
        </w:rPr>
        <w:t>數</w:t>
      </w:r>
      <w:r w:rsidR="00894475">
        <w:rPr>
          <w:rFonts w:hint="eastAsia"/>
          <w:bCs w:val="0"/>
          <w:spacing w:val="-6"/>
        </w:rPr>
        <w:t>持續增加且</w:t>
      </w:r>
      <w:r w:rsidR="00894475" w:rsidRPr="00894475">
        <w:rPr>
          <w:rFonts w:hint="eastAsia"/>
          <w:spacing w:val="-6"/>
        </w:rPr>
        <w:t>國際食品安全警訊已連續2年出現紅燈資訊</w:t>
      </w:r>
      <w:r w:rsidR="00285560">
        <w:rPr>
          <w:rFonts w:hint="eastAsia"/>
          <w:bCs w:val="0"/>
          <w:spacing w:val="-6"/>
        </w:rPr>
        <w:t>，食藥署允宜</w:t>
      </w:r>
      <w:r w:rsidR="00230D24">
        <w:rPr>
          <w:rFonts w:hint="eastAsia"/>
          <w:bCs w:val="0"/>
          <w:spacing w:val="-6"/>
        </w:rPr>
        <w:t>加強管理機制</w:t>
      </w:r>
      <w:r w:rsidR="00894475" w:rsidRPr="00894475">
        <w:rPr>
          <w:rFonts w:hint="eastAsia"/>
          <w:bCs w:val="0"/>
          <w:spacing w:val="-6"/>
        </w:rPr>
        <w:t>，俾確保輸入食品原料安全，防範投機與不法行為</w:t>
      </w:r>
      <w:r w:rsidR="004A66B5" w:rsidRPr="00894475">
        <w:rPr>
          <w:rFonts w:hint="eastAsia"/>
          <w:bCs w:val="0"/>
          <w:spacing w:val="-6"/>
        </w:rPr>
        <w:t>。</w:t>
      </w:r>
    </w:p>
    <w:p w:rsidR="0096304B" w:rsidRPr="003F162F" w:rsidRDefault="0096304B" w:rsidP="006A79E1">
      <w:pPr>
        <w:widowControl/>
        <w:adjustRightInd w:val="0"/>
        <w:ind w:leftChars="-3" w:left="-8" w:rightChars="-250" w:right="-700" w:firstLineChars="205" w:firstLine="575"/>
        <w:rPr>
          <w:rFonts w:hAnsi="標楷體" w:cs="新細明體"/>
          <w:b/>
          <w:snapToGrid/>
          <w:kern w:val="0"/>
          <w:szCs w:val="24"/>
        </w:rPr>
      </w:pPr>
      <w:bookmarkStart w:id="18" w:name="_Hlk177815741"/>
      <w:bookmarkStart w:id="19" w:name="_Hlk177902326"/>
      <w:r w:rsidRPr="003F162F">
        <w:rPr>
          <w:rFonts w:hAnsi="標楷體" w:cs="新細明體" w:hint="eastAsia"/>
          <w:b/>
          <w:snapToGrid/>
          <w:kern w:val="0"/>
          <w:szCs w:val="24"/>
        </w:rPr>
        <w:t>表</w:t>
      </w:r>
      <w:r w:rsidR="00D460A6">
        <w:rPr>
          <w:rFonts w:hAnsi="標楷體" w:cs="新細明體" w:hint="eastAsia"/>
          <w:b/>
          <w:snapToGrid/>
          <w:kern w:val="0"/>
          <w:szCs w:val="24"/>
        </w:rPr>
        <w:t>3</w:t>
      </w:r>
      <w:r w:rsidRPr="003F162F">
        <w:rPr>
          <w:rFonts w:hAnsi="標楷體" w:cs="新細明體" w:hint="eastAsia"/>
          <w:b/>
          <w:snapToGrid/>
          <w:kern w:val="0"/>
          <w:szCs w:val="24"/>
        </w:rPr>
        <w:t xml:space="preserve"> </w:t>
      </w:r>
      <w:r w:rsidR="000D4D3E">
        <w:rPr>
          <w:rFonts w:hAnsi="標楷體" w:cs="新細明體" w:hint="eastAsia"/>
          <w:b/>
          <w:snapToGrid/>
          <w:kern w:val="0"/>
          <w:szCs w:val="24"/>
        </w:rPr>
        <w:t xml:space="preserve"> </w:t>
      </w:r>
      <w:r w:rsidRPr="003F162F">
        <w:rPr>
          <w:rFonts w:hAnsi="標楷體" w:cs="新細明體" w:hint="eastAsia"/>
          <w:b/>
          <w:snapToGrid/>
          <w:kern w:val="0"/>
          <w:szCs w:val="24"/>
        </w:rPr>
        <w:t>1</w:t>
      </w:r>
      <w:r w:rsidR="00D53B59">
        <w:rPr>
          <w:rFonts w:hAnsi="標楷體" w:cs="新細明體"/>
          <w:b/>
          <w:snapToGrid/>
          <w:kern w:val="0"/>
          <w:szCs w:val="24"/>
        </w:rPr>
        <w:t>1</w:t>
      </w:r>
      <w:r w:rsidRPr="003F162F">
        <w:rPr>
          <w:rFonts w:hAnsi="標楷體" w:cs="新細明體"/>
          <w:b/>
          <w:snapToGrid/>
          <w:kern w:val="0"/>
          <w:szCs w:val="24"/>
        </w:rPr>
        <w:t>0</w:t>
      </w:r>
      <w:r w:rsidRPr="003F162F">
        <w:rPr>
          <w:rFonts w:hAnsi="標楷體" w:cs="新細明體" w:hint="eastAsia"/>
          <w:b/>
          <w:snapToGrid/>
          <w:kern w:val="0"/>
          <w:szCs w:val="24"/>
        </w:rPr>
        <w:t>年至11</w:t>
      </w:r>
      <w:r w:rsidR="00592F75">
        <w:rPr>
          <w:rFonts w:hAnsi="標楷體" w:cs="新細明體"/>
          <w:b/>
          <w:snapToGrid/>
          <w:kern w:val="0"/>
          <w:szCs w:val="24"/>
        </w:rPr>
        <w:t>3</w:t>
      </w:r>
      <w:r w:rsidRPr="003F162F">
        <w:rPr>
          <w:rFonts w:hAnsi="標楷體" w:cs="新細明體" w:hint="eastAsia"/>
          <w:b/>
          <w:snapToGrid/>
          <w:kern w:val="0"/>
          <w:szCs w:val="24"/>
        </w:rPr>
        <w:t>年食品</w:t>
      </w:r>
      <w:r>
        <w:rPr>
          <w:rFonts w:hAnsi="標楷體" w:cs="新細明體" w:hint="eastAsia"/>
          <w:b/>
          <w:snapToGrid/>
          <w:kern w:val="0"/>
          <w:szCs w:val="24"/>
        </w:rPr>
        <w:t>及相關產品</w:t>
      </w:r>
      <w:r w:rsidRPr="003F162F">
        <w:rPr>
          <w:rFonts w:hAnsi="標楷體" w:cs="新細明體" w:hint="eastAsia"/>
          <w:b/>
          <w:snapToGrid/>
          <w:kern w:val="0"/>
          <w:szCs w:val="24"/>
        </w:rPr>
        <w:t>輸入查驗情形</w:t>
      </w:r>
      <w:r>
        <w:rPr>
          <w:rFonts w:hAnsi="標楷體" w:cs="新細明體" w:hint="eastAsia"/>
          <w:b/>
          <w:snapToGrid/>
          <w:kern w:val="0"/>
          <w:szCs w:val="24"/>
        </w:rPr>
        <w:t>表</w:t>
      </w:r>
      <w:r w:rsidRPr="003F162F">
        <w:rPr>
          <w:rFonts w:hAnsi="標楷體" w:cs="新細明體" w:hint="eastAsia"/>
          <w:b/>
          <w:snapToGrid/>
          <w:kern w:val="0"/>
          <w:szCs w:val="24"/>
        </w:rPr>
        <w:t xml:space="preserve"> </w:t>
      </w:r>
      <w:r w:rsidRPr="003F162F">
        <w:rPr>
          <w:rFonts w:hAnsi="標楷體" w:cs="新細明體" w:hint="eastAsia"/>
          <w:snapToGrid/>
          <w:kern w:val="0"/>
          <w:sz w:val="24"/>
          <w:szCs w:val="24"/>
        </w:rPr>
        <w:t>單位：批；%</w:t>
      </w:r>
    </w:p>
    <w:p w:rsidR="0096304B" w:rsidRPr="003F162F" w:rsidRDefault="0096304B" w:rsidP="0096304B">
      <w:pPr>
        <w:widowControl/>
        <w:autoSpaceDE w:val="0"/>
        <w:autoSpaceDN w:val="0"/>
        <w:adjustRightInd w:val="0"/>
        <w:spacing w:before="8" w:line="30" w:lineRule="exact"/>
        <w:ind w:leftChars="0" w:left="0" w:firstLineChars="0" w:firstLine="0"/>
        <w:jc w:val="left"/>
        <w:rPr>
          <w:rFonts w:hAnsi="標楷體" w:cs="新細明體"/>
          <w:snapToGrid/>
          <w:kern w:val="0"/>
          <w:sz w:val="3"/>
          <w:szCs w:val="3"/>
        </w:rPr>
      </w:pPr>
    </w:p>
    <w:tbl>
      <w:tblPr>
        <w:tblW w:w="8080" w:type="dxa"/>
        <w:tblInd w:w="58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631"/>
        <w:gridCol w:w="1121"/>
        <w:gridCol w:w="1121"/>
        <w:gridCol w:w="1121"/>
        <w:gridCol w:w="1121"/>
        <w:gridCol w:w="1122"/>
        <w:gridCol w:w="1843"/>
      </w:tblGrid>
      <w:tr w:rsidR="006A79E1" w:rsidRPr="003F162F" w:rsidTr="006A79E1">
        <w:trPr>
          <w:trHeight w:hRule="exact" w:val="723"/>
          <w:tblHeader/>
        </w:trPr>
        <w:tc>
          <w:tcPr>
            <w:tcW w:w="631" w:type="dxa"/>
            <w:shd w:val="clear" w:color="auto" w:fill="FFFFFF"/>
            <w:vAlign w:val="center"/>
          </w:tcPr>
          <w:p w:rsidR="006A79E1" w:rsidRPr="00D53B59" w:rsidRDefault="006A79E1" w:rsidP="00B64382">
            <w:pPr>
              <w:pStyle w:val="142"/>
              <w:jc w:val="center"/>
            </w:pPr>
            <w:r w:rsidRPr="00D53B59">
              <w:rPr>
                <w:rFonts w:hint="eastAsia"/>
              </w:rPr>
              <w:t>年度</w:t>
            </w:r>
          </w:p>
        </w:tc>
        <w:tc>
          <w:tcPr>
            <w:tcW w:w="1121" w:type="dxa"/>
            <w:shd w:val="clear" w:color="auto" w:fill="FFFFFF"/>
            <w:vAlign w:val="center"/>
          </w:tcPr>
          <w:p w:rsidR="006A79E1" w:rsidRPr="00D53B59" w:rsidRDefault="006A79E1" w:rsidP="00B64382">
            <w:pPr>
              <w:pStyle w:val="142"/>
              <w:jc w:val="center"/>
            </w:pPr>
            <w:r w:rsidRPr="00D53B59">
              <w:rPr>
                <w:rFonts w:hint="eastAsia"/>
              </w:rPr>
              <w:t>報驗批數</w:t>
            </w:r>
          </w:p>
        </w:tc>
        <w:tc>
          <w:tcPr>
            <w:tcW w:w="1121" w:type="dxa"/>
            <w:shd w:val="clear" w:color="auto" w:fill="FFFFFF"/>
            <w:vAlign w:val="center"/>
          </w:tcPr>
          <w:p w:rsidR="006A79E1" w:rsidRPr="00D53B59" w:rsidRDefault="006A79E1" w:rsidP="00B64382">
            <w:pPr>
              <w:pStyle w:val="142"/>
              <w:jc w:val="center"/>
            </w:pPr>
            <w:r>
              <w:rPr>
                <w:rFonts w:hint="eastAsia"/>
              </w:rPr>
              <w:t>抽樣</w:t>
            </w:r>
            <w:r w:rsidRPr="00D53B59">
              <w:rPr>
                <w:rFonts w:hint="eastAsia"/>
              </w:rPr>
              <w:t>檢驗批數</w:t>
            </w:r>
          </w:p>
        </w:tc>
        <w:tc>
          <w:tcPr>
            <w:tcW w:w="1121" w:type="dxa"/>
            <w:shd w:val="clear" w:color="auto" w:fill="FFFFFF"/>
            <w:vAlign w:val="center"/>
          </w:tcPr>
          <w:p w:rsidR="006A79E1" w:rsidRPr="00D53B59" w:rsidRDefault="006A79E1" w:rsidP="00B64382">
            <w:pPr>
              <w:pStyle w:val="142"/>
              <w:jc w:val="center"/>
            </w:pPr>
            <w:r>
              <w:rPr>
                <w:rFonts w:hint="eastAsia"/>
              </w:rPr>
              <w:t>抽</w:t>
            </w:r>
            <w:r w:rsidRPr="00D53B59">
              <w:rPr>
                <w:rFonts w:hint="eastAsia"/>
              </w:rPr>
              <w:t>驗比率</w:t>
            </w:r>
          </w:p>
        </w:tc>
        <w:tc>
          <w:tcPr>
            <w:tcW w:w="1121" w:type="dxa"/>
            <w:shd w:val="clear" w:color="auto" w:fill="FFFFFF"/>
            <w:vAlign w:val="center"/>
          </w:tcPr>
          <w:p w:rsidR="006A79E1" w:rsidRPr="00D53B59" w:rsidRDefault="007A004A" w:rsidP="00B64382">
            <w:pPr>
              <w:pStyle w:val="142"/>
              <w:jc w:val="center"/>
              <w:rPr>
                <w:rFonts w:hint="eastAsia"/>
              </w:rPr>
            </w:pPr>
            <w:r>
              <w:rPr>
                <w:rFonts w:hint="eastAsia"/>
              </w:rPr>
              <w:t>抽</w:t>
            </w:r>
            <w:r w:rsidR="006A79E1" w:rsidRPr="00D53B59">
              <w:rPr>
                <w:rFonts w:hint="eastAsia"/>
              </w:rPr>
              <w:t>驗不合格批數</w:t>
            </w:r>
          </w:p>
        </w:tc>
        <w:tc>
          <w:tcPr>
            <w:tcW w:w="1122" w:type="dxa"/>
            <w:shd w:val="clear" w:color="auto" w:fill="FFFFFF"/>
            <w:vAlign w:val="center"/>
          </w:tcPr>
          <w:p w:rsidR="006A79E1" w:rsidRPr="00D53B59" w:rsidRDefault="007A004A" w:rsidP="00B64382">
            <w:pPr>
              <w:pStyle w:val="142"/>
              <w:jc w:val="center"/>
              <w:rPr>
                <w:rFonts w:hint="eastAsia"/>
              </w:rPr>
            </w:pPr>
            <w:r>
              <w:rPr>
                <w:rFonts w:hint="eastAsia"/>
              </w:rPr>
              <w:t>抽</w:t>
            </w:r>
            <w:r w:rsidR="006A79E1" w:rsidRPr="00D53B59">
              <w:rPr>
                <w:rFonts w:hint="eastAsia"/>
              </w:rPr>
              <w:t>驗不合格比率</w:t>
            </w:r>
          </w:p>
        </w:tc>
        <w:tc>
          <w:tcPr>
            <w:tcW w:w="1843" w:type="dxa"/>
            <w:shd w:val="clear" w:color="auto" w:fill="FFFFFF"/>
            <w:vAlign w:val="center"/>
          </w:tcPr>
          <w:p w:rsidR="006A79E1" w:rsidRPr="00D53B59" w:rsidRDefault="007A004A" w:rsidP="00B64382">
            <w:pPr>
              <w:pStyle w:val="142"/>
              <w:jc w:val="center"/>
              <w:rPr>
                <w:rFonts w:hint="eastAsia"/>
              </w:rPr>
            </w:pPr>
            <w:r>
              <w:rPr>
                <w:rFonts w:hint="eastAsia"/>
              </w:rPr>
              <w:t>抽</w:t>
            </w:r>
            <w:r w:rsidR="006A79E1" w:rsidRPr="00D53B59">
              <w:rPr>
                <w:rFonts w:hint="eastAsia"/>
              </w:rPr>
              <w:t>驗不合格批數占報驗批數比率</w:t>
            </w:r>
          </w:p>
        </w:tc>
      </w:tr>
      <w:tr w:rsidR="006A79E1" w:rsidRPr="003F162F" w:rsidTr="006A79E1">
        <w:trPr>
          <w:trHeight w:hRule="exact" w:val="340"/>
        </w:trPr>
        <w:tc>
          <w:tcPr>
            <w:tcW w:w="631" w:type="dxa"/>
            <w:vAlign w:val="center"/>
          </w:tcPr>
          <w:p w:rsidR="006A79E1" w:rsidRPr="003F162F" w:rsidRDefault="006A79E1" w:rsidP="00B64382">
            <w:pPr>
              <w:pStyle w:val="142"/>
              <w:jc w:val="center"/>
              <w:rPr>
                <w:snapToGrid/>
                <w:szCs w:val="24"/>
              </w:rPr>
            </w:pPr>
            <w:r w:rsidRPr="003F162F">
              <w:rPr>
                <w:rFonts w:hint="eastAsia"/>
                <w:snapToGrid/>
                <w:szCs w:val="24"/>
              </w:rPr>
              <w:t>110</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715,929</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57,601</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8.</w:t>
            </w:r>
            <w:r w:rsidRPr="003F162F">
              <w:rPr>
                <w:snapToGrid/>
                <w:szCs w:val="24"/>
              </w:rPr>
              <w:t>0</w:t>
            </w:r>
            <w:r w:rsidRPr="003F162F">
              <w:rPr>
                <w:rFonts w:hint="eastAsia"/>
                <w:snapToGrid/>
                <w:szCs w:val="24"/>
              </w:rPr>
              <w:t>5</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846</w:t>
            </w:r>
          </w:p>
        </w:tc>
        <w:tc>
          <w:tcPr>
            <w:tcW w:w="1122" w:type="dxa"/>
            <w:vAlign w:val="center"/>
          </w:tcPr>
          <w:p w:rsidR="006A79E1" w:rsidRPr="003F162F" w:rsidRDefault="006A79E1" w:rsidP="00B64382">
            <w:pPr>
              <w:pStyle w:val="142"/>
              <w:jc w:val="right"/>
              <w:rPr>
                <w:rFonts w:hint="eastAsia"/>
                <w:snapToGrid/>
                <w:szCs w:val="24"/>
              </w:rPr>
            </w:pPr>
            <w:r w:rsidRPr="003F162F">
              <w:rPr>
                <w:rFonts w:hint="eastAsia"/>
                <w:snapToGrid/>
                <w:szCs w:val="24"/>
              </w:rPr>
              <w:t>1.47</w:t>
            </w:r>
          </w:p>
        </w:tc>
        <w:tc>
          <w:tcPr>
            <w:tcW w:w="1843" w:type="dxa"/>
            <w:vAlign w:val="center"/>
          </w:tcPr>
          <w:p w:rsidR="006A79E1" w:rsidRPr="003F162F" w:rsidRDefault="006A79E1" w:rsidP="00B64382">
            <w:pPr>
              <w:pStyle w:val="142"/>
              <w:jc w:val="right"/>
              <w:rPr>
                <w:rFonts w:hint="eastAsia"/>
                <w:snapToGrid/>
                <w:szCs w:val="24"/>
              </w:rPr>
            </w:pPr>
            <w:r w:rsidRPr="003F162F">
              <w:rPr>
                <w:rFonts w:hint="eastAsia"/>
                <w:snapToGrid/>
                <w:szCs w:val="24"/>
              </w:rPr>
              <w:t xml:space="preserve"> 0.12</w:t>
            </w:r>
          </w:p>
        </w:tc>
      </w:tr>
      <w:tr w:rsidR="006A79E1" w:rsidRPr="003F162F" w:rsidTr="00536A89">
        <w:trPr>
          <w:trHeight w:hRule="exact" w:val="340"/>
        </w:trPr>
        <w:tc>
          <w:tcPr>
            <w:tcW w:w="631" w:type="dxa"/>
            <w:vAlign w:val="center"/>
          </w:tcPr>
          <w:p w:rsidR="006A79E1" w:rsidRPr="003F162F" w:rsidRDefault="006A79E1" w:rsidP="00B64382">
            <w:pPr>
              <w:pStyle w:val="142"/>
              <w:jc w:val="center"/>
              <w:rPr>
                <w:snapToGrid/>
                <w:szCs w:val="24"/>
              </w:rPr>
            </w:pPr>
            <w:r w:rsidRPr="003F162F">
              <w:rPr>
                <w:rFonts w:hint="eastAsia"/>
                <w:snapToGrid/>
                <w:szCs w:val="24"/>
              </w:rPr>
              <w:t>111</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724</w:t>
            </w:r>
            <w:r w:rsidRPr="003F162F">
              <w:rPr>
                <w:snapToGrid/>
                <w:szCs w:val="24"/>
              </w:rPr>
              <w:t>,</w:t>
            </w:r>
            <w:r w:rsidRPr="003F162F">
              <w:rPr>
                <w:rFonts w:hint="eastAsia"/>
                <w:snapToGrid/>
                <w:szCs w:val="24"/>
              </w:rPr>
              <w:t>18</w:t>
            </w:r>
            <w:r w:rsidRPr="003F162F">
              <w:rPr>
                <w:snapToGrid/>
                <w:szCs w:val="24"/>
              </w:rPr>
              <w:t>0</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65</w:t>
            </w:r>
            <w:r w:rsidRPr="003F162F">
              <w:rPr>
                <w:snapToGrid/>
                <w:szCs w:val="24"/>
              </w:rPr>
              <w:t>,</w:t>
            </w:r>
            <w:r w:rsidRPr="003F162F">
              <w:rPr>
                <w:rFonts w:hint="eastAsia"/>
                <w:snapToGrid/>
                <w:szCs w:val="24"/>
              </w:rPr>
              <w:t>68</w:t>
            </w:r>
            <w:r w:rsidRPr="003F162F">
              <w:rPr>
                <w:snapToGrid/>
                <w:szCs w:val="24"/>
              </w:rPr>
              <w:t>0</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9.07</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664</w:t>
            </w:r>
          </w:p>
        </w:tc>
        <w:tc>
          <w:tcPr>
            <w:tcW w:w="1122" w:type="dxa"/>
            <w:vAlign w:val="center"/>
          </w:tcPr>
          <w:p w:rsidR="006A79E1" w:rsidRPr="003F162F" w:rsidRDefault="006A79E1" w:rsidP="00B64382">
            <w:pPr>
              <w:pStyle w:val="142"/>
              <w:jc w:val="right"/>
              <w:rPr>
                <w:rFonts w:hint="eastAsia"/>
                <w:snapToGrid/>
                <w:szCs w:val="24"/>
              </w:rPr>
            </w:pPr>
            <w:r w:rsidRPr="003F162F">
              <w:rPr>
                <w:rFonts w:hint="eastAsia"/>
                <w:snapToGrid/>
                <w:szCs w:val="24"/>
              </w:rPr>
              <w:t>1.01</w:t>
            </w:r>
          </w:p>
        </w:tc>
        <w:tc>
          <w:tcPr>
            <w:tcW w:w="1843" w:type="dxa"/>
            <w:vAlign w:val="center"/>
          </w:tcPr>
          <w:p w:rsidR="006A79E1" w:rsidRPr="003F162F" w:rsidRDefault="006A79E1" w:rsidP="00B64382">
            <w:pPr>
              <w:pStyle w:val="142"/>
              <w:jc w:val="right"/>
              <w:rPr>
                <w:rFonts w:hint="eastAsia"/>
                <w:snapToGrid/>
                <w:szCs w:val="24"/>
              </w:rPr>
            </w:pPr>
            <w:r w:rsidRPr="003F162F">
              <w:rPr>
                <w:rFonts w:hint="eastAsia"/>
                <w:snapToGrid/>
                <w:szCs w:val="24"/>
              </w:rPr>
              <w:t>0.09</w:t>
            </w:r>
          </w:p>
        </w:tc>
      </w:tr>
      <w:tr w:rsidR="006A79E1" w:rsidRPr="003F162F" w:rsidTr="00536A89">
        <w:trPr>
          <w:trHeight w:hRule="exact" w:val="431"/>
        </w:trPr>
        <w:tc>
          <w:tcPr>
            <w:tcW w:w="631" w:type="dxa"/>
            <w:vAlign w:val="center"/>
          </w:tcPr>
          <w:p w:rsidR="006A79E1" w:rsidRPr="003F162F" w:rsidRDefault="006A79E1" w:rsidP="00B64382">
            <w:pPr>
              <w:pStyle w:val="142"/>
              <w:jc w:val="center"/>
              <w:rPr>
                <w:rFonts w:hint="eastAsia"/>
                <w:snapToGrid/>
                <w:szCs w:val="24"/>
              </w:rPr>
            </w:pPr>
            <w:r w:rsidRPr="003F162F">
              <w:rPr>
                <w:rFonts w:hint="eastAsia"/>
                <w:snapToGrid/>
                <w:szCs w:val="24"/>
              </w:rPr>
              <w:t>1</w:t>
            </w:r>
            <w:r w:rsidRPr="003F162F">
              <w:rPr>
                <w:snapToGrid/>
                <w:szCs w:val="24"/>
              </w:rPr>
              <w:t>12</w:t>
            </w:r>
          </w:p>
        </w:tc>
        <w:tc>
          <w:tcPr>
            <w:tcW w:w="1121" w:type="dxa"/>
            <w:vAlign w:val="center"/>
          </w:tcPr>
          <w:p w:rsidR="006A79E1" w:rsidRPr="003F162F" w:rsidRDefault="006A79E1" w:rsidP="00B64382">
            <w:pPr>
              <w:pStyle w:val="142"/>
              <w:jc w:val="right"/>
              <w:rPr>
                <w:rFonts w:hint="eastAsia"/>
                <w:snapToGrid/>
                <w:szCs w:val="24"/>
              </w:rPr>
            </w:pPr>
            <w:r w:rsidRPr="003F162F">
              <w:rPr>
                <w:rFonts w:hint="eastAsia"/>
                <w:snapToGrid/>
                <w:szCs w:val="24"/>
              </w:rPr>
              <w:t>735</w:t>
            </w:r>
            <w:r w:rsidRPr="003F162F">
              <w:rPr>
                <w:snapToGrid/>
                <w:szCs w:val="24"/>
              </w:rPr>
              <w:t>,</w:t>
            </w:r>
            <w:r w:rsidRPr="003F162F">
              <w:rPr>
                <w:rFonts w:hint="eastAsia"/>
                <w:snapToGrid/>
                <w:szCs w:val="24"/>
              </w:rPr>
              <w:t>75</w:t>
            </w:r>
            <w:r>
              <w:rPr>
                <w:rFonts w:hint="eastAsia"/>
                <w:snapToGrid/>
                <w:szCs w:val="24"/>
              </w:rPr>
              <w:t>2</w:t>
            </w:r>
          </w:p>
        </w:tc>
        <w:tc>
          <w:tcPr>
            <w:tcW w:w="1121" w:type="dxa"/>
            <w:vAlign w:val="center"/>
          </w:tcPr>
          <w:p w:rsidR="006A79E1" w:rsidRPr="003F162F" w:rsidRDefault="006A79E1" w:rsidP="00B64382">
            <w:pPr>
              <w:pStyle w:val="142"/>
              <w:jc w:val="right"/>
              <w:rPr>
                <w:rFonts w:hint="eastAsia"/>
                <w:snapToGrid/>
                <w:szCs w:val="24"/>
              </w:rPr>
            </w:pPr>
            <w:r>
              <w:rPr>
                <w:rFonts w:hint="eastAsia"/>
                <w:snapToGrid/>
                <w:szCs w:val="24"/>
              </w:rPr>
              <w:t>61,</w:t>
            </w:r>
            <w:r>
              <w:rPr>
                <w:snapToGrid/>
                <w:szCs w:val="24"/>
              </w:rPr>
              <w:t>515</w:t>
            </w:r>
          </w:p>
        </w:tc>
        <w:tc>
          <w:tcPr>
            <w:tcW w:w="1121" w:type="dxa"/>
            <w:vAlign w:val="center"/>
          </w:tcPr>
          <w:p w:rsidR="006A79E1" w:rsidRPr="003F162F" w:rsidRDefault="006A79E1" w:rsidP="00B64382">
            <w:pPr>
              <w:pStyle w:val="142"/>
              <w:jc w:val="right"/>
              <w:rPr>
                <w:rFonts w:hint="eastAsia"/>
                <w:snapToGrid/>
                <w:szCs w:val="24"/>
              </w:rPr>
            </w:pPr>
            <w:r>
              <w:rPr>
                <w:rFonts w:hint="eastAsia"/>
                <w:snapToGrid/>
                <w:szCs w:val="24"/>
              </w:rPr>
              <w:t>8</w:t>
            </w:r>
            <w:r>
              <w:rPr>
                <w:snapToGrid/>
                <w:szCs w:val="24"/>
              </w:rPr>
              <w:t>.36</w:t>
            </w:r>
          </w:p>
        </w:tc>
        <w:tc>
          <w:tcPr>
            <w:tcW w:w="1121" w:type="dxa"/>
            <w:vAlign w:val="center"/>
          </w:tcPr>
          <w:p w:rsidR="006A79E1" w:rsidRPr="003F162F" w:rsidRDefault="006A79E1" w:rsidP="00B64382">
            <w:pPr>
              <w:pStyle w:val="142"/>
              <w:jc w:val="right"/>
              <w:rPr>
                <w:rFonts w:hint="eastAsia"/>
                <w:snapToGrid/>
                <w:szCs w:val="24"/>
              </w:rPr>
            </w:pPr>
            <w:r w:rsidRPr="003F162F">
              <w:rPr>
                <w:rFonts w:hint="eastAsia"/>
                <w:snapToGrid/>
                <w:szCs w:val="24"/>
              </w:rPr>
              <w:t>710</w:t>
            </w:r>
          </w:p>
        </w:tc>
        <w:tc>
          <w:tcPr>
            <w:tcW w:w="1122" w:type="dxa"/>
            <w:vAlign w:val="center"/>
          </w:tcPr>
          <w:p w:rsidR="006A79E1" w:rsidRPr="003F162F" w:rsidRDefault="006A79E1" w:rsidP="00B64382">
            <w:pPr>
              <w:pStyle w:val="142"/>
              <w:jc w:val="right"/>
              <w:rPr>
                <w:rFonts w:hint="eastAsia"/>
                <w:snapToGrid/>
                <w:szCs w:val="24"/>
              </w:rPr>
            </w:pPr>
            <w:r>
              <w:rPr>
                <w:rFonts w:hint="eastAsia"/>
                <w:snapToGrid/>
                <w:szCs w:val="24"/>
              </w:rPr>
              <w:t>1</w:t>
            </w:r>
            <w:r>
              <w:rPr>
                <w:snapToGrid/>
                <w:szCs w:val="24"/>
              </w:rPr>
              <w:t>.15</w:t>
            </w:r>
          </w:p>
        </w:tc>
        <w:tc>
          <w:tcPr>
            <w:tcW w:w="1843" w:type="dxa"/>
            <w:vAlign w:val="center"/>
          </w:tcPr>
          <w:p w:rsidR="006A79E1" w:rsidRPr="003F162F" w:rsidRDefault="006A79E1" w:rsidP="00B64382">
            <w:pPr>
              <w:pStyle w:val="142"/>
              <w:jc w:val="right"/>
              <w:rPr>
                <w:rFonts w:hint="eastAsia"/>
                <w:snapToGrid/>
                <w:szCs w:val="24"/>
              </w:rPr>
            </w:pPr>
            <w:r>
              <w:rPr>
                <w:rFonts w:hint="eastAsia"/>
                <w:snapToGrid/>
                <w:szCs w:val="24"/>
              </w:rPr>
              <w:t>0</w:t>
            </w:r>
            <w:r>
              <w:rPr>
                <w:snapToGrid/>
                <w:szCs w:val="24"/>
              </w:rPr>
              <w:t>.10</w:t>
            </w:r>
          </w:p>
        </w:tc>
      </w:tr>
      <w:tr w:rsidR="00592F75" w:rsidRPr="003F162F" w:rsidTr="00536A89">
        <w:trPr>
          <w:trHeight w:hRule="exact" w:val="431"/>
        </w:trPr>
        <w:tc>
          <w:tcPr>
            <w:tcW w:w="631" w:type="dxa"/>
            <w:vAlign w:val="center"/>
          </w:tcPr>
          <w:p w:rsidR="00592F75" w:rsidRPr="003F162F" w:rsidRDefault="00592F75" w:rsidP="00B64382">
            <w:pPr>
              <w:pStyle w:val="142"/>
              <w:jc w:val="center"/>
              <w:rPr>
                <w:rFonts w:hint="eastAsia"/>
                <w:snapToGrid/>
                <w:szCs w:val="24"/>
              </w:rPr>
            </w:pPr>
            <w:r>
              <w:rPr>
                <w:rFonts w:hint="eastAsia"/>
                <w:snapToGrid/>
                <w:szCs w:val="24"/>
              </w:rPr>
              <w:lastRenderedPageBreak/>
              <w:t>113</w:t>
            </w:r>
          </w:p>
        </w:tc>
        <w:tc>
          <w:tcPr>
            <w:tcW w:w="1121" w:type="dxa"/>
            <w:vAlign w:val="center"/>
          </w:tcPr>
          <w:p w:rsidR="00592F75" w:rsidRPr="003F162F" w:rsidRDefault="00592F75" w:rsidP="00B64382">
            <w:pPr>
              <w:pStyle w:val="142"/>
              <w:jc w:val="right"/>
              <w:rPr>
                <w:rFonts w:hint="eastAsia"/>
                <w:snapToGrid/>
                <w:szCs w:val="24"/>
              </w:rPr>
            </w:pPr>
            <w:r>
              <w:rPr>
                <w:rFonts w:hint="eastAsia"/>
                <w:snapToGrid/>
                <w:szCs w:val="24"/>
              </w:rPr>
              <w:t>761</w:t>
            </w:r>
            <w:r>
              <w:rPr>
                <w:snapToGrid/>
                <w:szCs w:val="24"/>
              </w:rPr>
              <w:t>,</w:t>
            </w:r>
            <w:r>
              <w:rPr>
                <w:rFonts w:hint="eastAsia"/>
                <w:snapToGrid/>
                <w:szCs w:val="24"/>
              </w:rPr>
              <w:t>342</w:t>
            </w:r>
          </w:p>
        </w:tc>
        <w:tc>
          <w:tcPr>
            <w:tcW w:w="1121" w:type="dxa"/>
            <w:vAlign w:val="center"/>
          </w:tcPr>
          <w:p w:rsidR="00592F75" w:rsidRDefault="00592F75" w:rsidP="00B64382">
            <w:pPr>
              <w:pStyle w:val="142"/>
              <w:jc w:val="right"/>
              <w:rPr>
                <w:rFonts w:hint="eastAsia"/>
                <w:snapToGrid/>
                <w:szCs w:val="24"/>
              </w:rPr>
            </w:pPr>
            <w:r>
              <w:rPr>
                <w:rFonts w:hint="eastAsia"/>
                <w:snapToGrid/>
                <w:szCs w:val="24"/>
              </w:rPr>
              <w:t>6</w:t>
            </w:r>
            <w:r w:rsidR="001C09F3">
              <w:rPr>
                <w:rFonts w:hint="eastAsia"/>
                <w:snapToGrid/>
                <w:szCs w:val="24"/>
              </w:rPr>
              <w:t>8</w:t>
            </w:r>
            <w:r>
              <w:rPr>
                <w:snapToGrid/>
                <w:szCs w:val="24"/>
              </w:rPr>
              <w:t>,5</w:t>
            </w:r>
            <w:r w:rsidR="001C09F3">
              <w:rPr>
                <w:rFonts w:hint="eastAsia"/>
                <w:snapToGrid/>
                <w:szCs w:val="24"/>
              </w:rPr>
              <w:t>3</w:t>
            </w:r>
            <w:r>
              <w:rPr>
                <w:snapToGrid/>
                <w:szCs w:val="24"/>
              </w:rPr>
              <w:t>5</w:t>
            </w:r>
          </w:p>
        </w:tc>
        <w:tc>
          <w:tcPr>
            <w:tcW w:w="1121" w:type="dxa"/>
            <w:vAlign w:val="center"/>
          </w:tcPr>
          <w:p w:rsidR="00592F75" w:rsidRDefault="001C09F3" w:rsidP="00B64382">
            <w:pPr>
              <w:pStyle w:val="142"/>
              <w:jc w:val="right"/>
              <w:rPr>
                <w:rFonts w:hint="eastAsia"/>
                <w:snapToGrid/>
                <w:szCs w:val="24"/>
              </w:rPr>
            </w:pPr>
            <w:r>
              <w:rPr>
                <w:rFonts w:hint="eastAsia"/>
                <w:snapToGrid/>
                <w:szCs w:val="24"/>
              </w:rPr>
              <w:t>9</w:t>
            </w:r>
            <w:r w:rsidR="00592F75">
              <w:rPr>
                <w:snapToGrid/>
                <w:szCs w:val="24"/>
              </w:rPr>
              <w:t>.0</w:t>
            </w:r>
            <w:r>
              <w:rPr>
                <w:rFonts w:hint="eastAsia"/>
                <w:snapToGrid/>
                <w:szCs w:val="24"/>
              </w:rPr>
              <w:t>0</w:t>
            </w:r>
          </w:p>
        </w:tc>
        <w:tc>
          <w:tcPr>
            <w:tcW w:w="1121" w:type="dxa"/>
            <w:vAlign w:val="center"/>
          </w:tcPr>
          <w:p w:rsidR="00592F75" w:rsidRPr="003F162F" w:rsidRDefault="001C09F3" w:rsidP="00B64382">
            <w:pPr>
              <w:pStyle w:val="142"/>
              <w:jc w:val="right"/>
              <w:rPr>
                <w:rFonts w:hint="eastAsia"/>
                <w:snapToGrid/>
                <w:szCs w:val="24"/>
              </w:rPr>
            </w:pPr>
            <w:r>
              <w:rPr>
                <w:rFonts w:hint="eastAsia"/>
                <w:snapToGrid/>
                <w:szCs w:val="24"/>
              </w:rPr>
              <w:t>8</w:t>
            </w:r>
            <w:r w:rsidR="00592F75">
              <w:rPr>
                <w:rFonts w:hint="eastAsia"/>
                <w:snapToGrid/>
                <w:szCs w:val="24"/>
              </w:rPr>
              <w:t>7</w:t>
            </w:r>
            <w:r w:rsidR="00592F75">
              <w:rPr>
                <w:snapToGrid/>
                <w:szCs w:val="24"/>
              </w:rPr>
              <w:t>1</w:t>
            </w:r>
          </w:p>
        </w:tc>
        <w:tc>
          <w:tcPr>
            <w:tcW w:w="1122" w:type="dxa"/>
            <w:vAlign w:val="center"/>
          </w:tcPr>
          <w:p w:rsidR="00592F75" w:rsidRDefault="00592F75" w:rsidP="00B64382">
            <w:pPr>
              <w:pStyle w:val="142"/>
              <w:jc w:val="right"/>
              <w:rPr>
                <w:rFonts w:hint="eastAsia"/>
                <w:snapToGrid/>
                <w:szCs w:val="24"/>
              </w:rPr>
            </w:pPr>
            <w:r>
              <w:rPr>
                <w:rFonts w:hint="eastAsia"/>
                <w:snapToGrid/>
                <w:szCs w:val="24"/>
              </w:rPr>
              <w:t>1</w:t>
            </w:r>
            <w:r>
              <w:rPr>
                <w:snapToGrid/>
                <w:szCs w:val="24"/>
              </w:rPr>
              <w:t>.</w:t>
            </w:r>
            <w:r w:rsidR="001C09F3">
              <w:rPr>
                <w:rFonts w:hint="eastAsia"/>
                <w:snapToGrid/>
                <w:szCs w:val="24"/>
              </w:rPr>
              <w:t>27</w:t>
            </w:r>
          </w:p>
        </w:tc>
        <w:tc>
          <w:tcPr>
            <w:tcW w:w="1843" w:type="dxa"/>
            <w:vAlign w:val="center"/>
          </w:tcPr>
          <w:p w:rsidR="00592F75" w:rsidRDefault="00592F75" w:rsidP="00B64382">
            <w:pPr>
              <w:pStyle w:val="142"/>
              <w:jc w:val="right"/>
              <w:rPr>
                <w:rFonts w:hint="eastAsia"/>
                <w:snapToGrid/>
                <w:szCs w:val="24"/>
              </w:rPr>
            </w:pPr>
            <w:r>
              <w:rPr>
                <w:rFonts w:hint="eastAsia"/>
                <w:snapToGrid/>
                <w:szCs w:val="24"/>
              </w:rPr>
              <w:t>0</w:t>
            </w:r>
            <w:r>
              <w:rPr>
                <w:snapToGrid/>
                <w:szCs w:val="24"/>
              </w:rPr>
              <w:t>.</w:t>
            </w:r>
            <w:r w:rsidR="001C09F3">
              <w:rPr>
                <w:rFonts w:hint="eastAsia"/>
                <w:snapToGrid/>
                <w:szCs w:val="24"/>
              </w:rPr>
              <w:t>11</w:t>
            </w:r>
          </w:p>
        </w:tc>
      </w:tr>
      <w:tr w:rsidR="008E4B0D" w:rsidRPr="003F162F" w:rsidTr="00536A89">
        <w:trPr>
          <w:trHeight w:val="478"/>
        </w:trPr>
        <w:tc>
          <w:tcPr>
            <w:tcW w:w="631" w:type="dxa"/>
            <w:vAlign w:val="center"/>
          </w:tcPr>
          <w:p w:rsidR="008E4B0D" w:rsidRPr="003F162F" w:rsidRDefault="008E4B0D" w:rsidP="00B64382">
            <w:pPr>
              <w:pStyle w:val="142"/>
              <w:jc w:val="center"/>
              <w:rPr>
                <w:rFonts w:hint="eastAsia"/>
                <w:snapToGrid/>
                <w:szCs w:val="24"/>
              </w:rPr>
            </w:pPr>
            <w:r>
              <w:rPr>
                <w:rFonts w:hint="eastAsia"/>
                <w:snapToGrid/>
                <w:szCs w:val="24"/>
              </w:rPr>
              <w:t>小計</w:t>
            </w:r>
          </w:p>
        </w:tc>
        <w:tc>
          <w:tcPr>
            <w:tcW w:w="1121" w:type="dxa"/>
            <w:vAlign w:val="center"/>
          </w:tcPr>
          <w:p w:rsidR="008E4B0D" w:rsidRPr="003F162F" w:rsidRDefault="008E4B0D" w:rsidP="00B64382">
            <w:pPr>
              <w:pStyle w:val="142"/>
              <w:jc w:val="right"/>
              <w:rPr>
                <w:rFonts w:hint="eastAsia"/>
                <w:snapToGrid/>
                <w:szCs w:val="24"/>
              </w:rPr>
            </w:pPr>
            <w:r>
              <w:rPr>
                <w:rFonts w:hint="eastAsia"/>
                <w:snapToGrid/>
                <w:szCs w:val="24"/>
              </w:rPr>
              <w:t>2,</w:t>
            </w:r>
            <w:r w:rsidR="00592F75">
              <w:rPr>
                <w:snapToGrid/>
                <w:szCs w:val="24"/>
              </w:rPr>
              <w:t>937</w:t>
            </w:r>
            <w:r>
              <w:rPr>
                <w:snapToGrid/>
                <w:szCs w:val="24"/>
              </w:rPr>
              <w:t>,</w:t>
            </w:r>
            <w:r w:rsidR="00592F75">
              <w:rPr>
                <w:snapToGrid/>
                <w:szCs w:val="24"/>
              </w:rPr>
              <w:t>203</w:t>
            </w:r>
          </w:p>
        </w:tc>
        <w:tc>
          <w:tcPr>
            <w:tcW w:w="1121" w:type="dxa"/>
            <w:vAlign w:val="center"/>
          </w:tcPr>
          <w:p w:rsidR="008E4B0D" w:rsidRDefault="00592F75" w:rsidP="00B64382">
            <w:pPr>
              <w:pStyle w:val="142"/>
              <w:jc w:val="right"/>
              <w:rPr>
                <w:rFonts w:hint="eastAsia"/>
                <w:snapToGrid/>
                <w:szCs w:val="24"/>
              </w:rPr>
            </w:pPr>
            <w:r>
              <w:rPr>
                <w:snapToGrid/>
                <w:szCs w:val="24"/>
              </w:rPr>
              <w:t>2</w:t>
            </w:r>
            <w:r w:rsidR="001C09F3">
              <w:rPr>
                <w:rFonts w:hint="eastAsia"/>
                <w:snapToGrid/>
                <w:szCs w:val="24"/>
              </w:rPr>
              <w:t>53</w:t>
            </w:r>
            <w:r w:rsidR="008E4B0D">
              <w:rPr>
                <w:snapToGrid/>
                <w:szCs w:val="24"/>
              </w:rPr>
              <w:t>,</w:t>
            </w:r>
            <w:r>
              <w:rPr>
                <w:snapToGrid/>
                <w:szCs w:val="24"/>
              </w:rPr>
              <w:t>3</w:t>
            </w:r>
            <w:r w:rsidR="001C09F3">
              <w:rPr>
                <w:rFonts w:hint="eastAsia"/>
                <w:snapToGrid/>
                <w:szCs w:val="24"/>
              </w:rPr>
              <w:t>3</w:t>
            </w:r>
            <w:r>
              <w:rPr>
                <w:snapToGrid/>
                <w:szCs w:val="24"/>
              </w:rPr>
              <w:t>1</w:t>
            </w:r>
          </w:p>
        </w:tc>
        <w:tc>
          <w:tcPr>
            <w:tcW w:w="1121" w:type="dxa"/>
            <w:vAlign w:val="center"/>
          </w:tcPr>
          <w:p w:rsidR="008E4B0D" w:rsidRDefault="0061042F" w:rsidP="00B64382">
            <w:pPr>
              <w:pStyle w:val="142"/>
              <w:jc w:val="right"/>
              <w:rPr>
                <w:rFonts w:hint="eastAsia"/>
                <w:snapToGrid/>
                <w:szCs w:val="24"/>
              </w:rPr>
            </w:pPr>
            <w:r>
              <w:rPr>
                <w:rFonts w:hint="eastAsia"/>
                <w:snapToGrid/>
                <w:szCs w:val="24"/>
              </w:rPr>
              <w:t>8</w:t>
            </w:r>
            <w:r>
              <w:rPr>
                <w:snapToGrid/>
                <w:szCs w:val="24"/>
              </w:rPr>
              <w:t>.</w:t>
            </w:r>
            <w:r w:rsidR="001C09F3">
              <w:rPr>
                <w:rFonts w:hint="eastAsia"/>
                <w:snapToGrid/>
                <w:szCs w:val="24"/>
              </w:rPr>
              <w:t>62</w:t>
            </w:r>
          </w:p>
        </w:tc>
        <w:tc>
          <w:tcPr>
            <w:tcW w:w="1121" w:type="dxa"/>
            <w:vAlign w:val="center"/>
          </w:tcPr>
          <w:p w:rsidR="00536A89" w:rsidRPr="00536A89" w:rsidRDefault="001C09F3" w:rsidP="00B64382">
            <w:pPr>
              <w:pStyle w:val="142"/>
              <w:jc w:val="right"/>
              <w:rPr>
                <w:rFonts w:hint="eastAsia"/>
                <w:snapToGrid/>
                <w:szCs w:val="24"/>
              </w:rPr>
            </w:pPr>
            <w:r>
              <w:rPr>
                <w:rFonts w:hint="eastAsia"/>
                <w:snapToGrid/>
                <w:szCs w:val="24"/>
              </w:rPr>
              <w:t>3</w:t>
            </w:r>
            <w:r w:rsidR="00536A89">
              <w:rPr>
                <w:snapToGrid/>
                <w:szCs w:val="24"/>
              </w:rPr>
              <w:t>,</w:t>
            </w:r>
            <w:r w:rsidR="00592F75">
              <w:rPr>
                <w:snapToGrid/>
                <w:szCs w:val="24"/>
              </w:rPr>
              <w:t>0</w:t>
            </w:r>
            <w:r>
              <w:rPr>
                <w:rFonts w:hint="eastAsia"/>
                <w:snapToGrid/>
                <w:szCs w:val="24"/>
              </w:rPr>
              <w:t>91</w:t>
            </w:r>
          </w:p>
        </w:tc>
        <w:tc>
          <w:tcPr>
            <w:tcW w:w="1122" w:type="dxa"/>
            <w:vAlign w:val="center"/>
          </w:tcPr>
          <w:p w:rsidR="008E4B0D" w:rsidRDefault="0061042F" w:rsidP="00B64382">
            <w:pPr>
              <w:pStyle w:val="142"/>
              <w:jc w:val="right"/>
              <w:rPr>
                <w:rFonts w:hint="eastAsia"/>
                <w:snapToGrid/>
                <w:szCs w:val="24"/>
              </w:rPr>
            </w:pPr>
            <w:r>
              <w:rPr>
                <w:rFonts w:hint="eastAsia"/>
                <w:snapToGrid/>
                <w:szCs w:val="24"/>
              </w:rPr>
              <w:t>1</w:t>
            </w:r>
            <w:r>
              <w:rPr>
                <w:snapToGrid/>
                <w:szCs w:val="24"/>
              </w:rPr>
              <w:t>.</w:t>
            </w:r>
            <w:r w:rsidR="001C09F3">
              <w:rPr>
                <w:rFonts w:hint="eastAsia"/>
                <w:snapToGrid/>
                <w:szCs w:val="24"/>
              </w:rPr>
              <w:t>22</w:t>
            </w:r>
          </w:p>
        </w:tc>
        <w:tc>
          <w:tcPr>
            <w:tcW w:w="1843" w:type="dxa"/>
            <w:vAlign w:val="center"/>
          </w:tcPr>
          <w:p w:rsidR="008E4B0D" w:rsidRDefault="0061042F" w:rsidP="00B64382">
            <w:pPr>
              <w:pStyle w:val="142"/>
              <w:jc w:val="right"/>
              <w:rPr>
                <w:rFonts w:hint="eastAsia"/>
                <w:snapToGrid/>
                <w:szCs w:val="24"/>
              </w:rPr>
            </w:pPr>
            <w:r>
              <w:rPr>
                <w:rFonts w:hint="eastAsia"/>
                <w:snapToGrid/>
                <w:szCs w:val="24"/>
              </w:rPr>
              <w:t>0</w:t>
            </w:r>
            <w:r>
              <w:rPr>
                <w:snapToGrid/>
                <w:szCs w:val="24"/>
              </w:rPr>
              <w:t>.</w:t>
            </w:r>
            <w:r w:rsidR="00FA6EBE">
              <w:rPr>
                <w:rFonts w:hint="eastAsia"/>
                <w:snapToGrid/>
                <w:szCs w:val="24"/>
              </w:rPr>
              <w:t>1</w:t>
            </w:r>
            <w:r w:rsidR="001C09F3">
              <w:rPr>
                <w:rFonts w:hint="eastAsia"/>
                <w:snapToGrid/>
                <w:szCs w:val="24"/>
              </w:rPr>
              <w:t>1</w:t>
            </w:r>
          </w:p>
        </w:tc>
      </w:tr>
    </w:tbl>
    <w:p w:rsidR="0096304B" w:rsidRDefault="0096304B" w:rsidP="00B64382">
      <w:pPr>
        <w:pStyle w:val="142"/>
        <w:ind w:firstLineChars="239" w:firstLine="574"/>
        <w:rPr>
          <w:snapToGrid/>
        </w:rPr>
      </w:pPr>
      <w:r>
        <w:rPr>
          <w:rFonts w:hint="eastAsia"/>
          <w:snapToGrid/>
        </w:rPr>
        <w:t>說    明：1.</w:t>
      </w:r>
      <w:r w:rsidR="007A004A">
        <w:rPr>
          <w:rFonts w:hint="eastAsia"/>
          <w:snapToGrid/>
        </w:rPr>
        <w:t>抽</w:t>
      </w:r>
      <w:r>
        <w:rPr>
          <w:rFonts w:hint="eastAsia"/>
          <w:snapToGrid/>
        </w:rPr>
        <w:t>驗比率係</w:t>
      </w:r>
      <w:r w:rsidR="007A004A">
        <w:rPr>
          <w:rFonts w:hint="eastAsia"/>
          <w:snapToGrid/>
        </w:rPr>
        <w:t>抽樣檢</w:t>
      </w:r>
      <w:r>
        <w:rPr>
          <w:rFonts w:hint="eastAsia"/>
          <w:snapToGrid/>
        </w:rPr>
        <w:t>驗批數占報驗批數比率。</w:t>
      </w:r>
    </w:p>
    <w:p w:rsidR="0096304B" w:rsidRDefault="0096304B" w:rsidP="00B64382">
      <w:pPr>
        <w:pStyle w:val="142"/>
        <w:ind w:firstLineChars="735" w:firstLine="1764"/>
        <w:rPr>
          <w:rFonts w:hint="eastAsia"/>
          <w:snapToGrid/>
        </w:rPr>
      </w:pPr>
      <w:r>
        <w:rPr>
          <w:rFonts w:hint="eastAsia"/>
          <w:snapToGrid/>
        </w:rPr>
        <w:t>2.</w:t>
      </w:r>
      <w:r w:rsidR="007A004A">
        <w:rPr>
          <w:rFonts w:hint="eastAsia"/>
          <w:snapToGrid/>
        </w:rPr>
        <w:t>抽</w:t>
      </w:r>
      <w:r>
        <w:rPr>
          <w:rFonts w:hint="eastAsia"/>
          <w:snapToGrid/>
        </w:rPr>
        <w:t>驗不合格比率係</w:t>
      </w:r>
      <w:r w:rsidR="007A004A">
        <w:rPr>
          <w:rFonts w:hint="eastAsia"/>
          <w:snapToGrid/>
        </w:rPr>
        <w:t>抽</w:t>
      </w:r>
      <w:r>
        <w:rPr>
          <w:rFonts w:hint="eastAsia"/>
          <w:snapToGrid/>
        </w:rPr>
        <w:t>驗不合格批數占</w:t>
      </w:r>
      <w:r w:rsidR="007A004A">
        <w:rPr>
          <w:rFonts w:hint="eastAsia"/>
          <w:snapToGrid/>
        </w:rPr>
        <w:t>抽樣檢</w:t>
      </w:r>
      <w:r>
        <w:rPr>
          <w:rFonts w:hint="eastAsia"/>
          <w:snapToGrid/>
        </w:rPr>
        <w:t>驗批數比率。</w:t>
      </w:r>
      <w:bookmarkEnd w:id="18"/>
    </w:p>
    <w:p w:rsidR="0096304B" w:rsidRPr="003F162F" w:rsidRDefault="0096304B" w:rsidP="00B64382">
      <w:pPr>
        <w:pStyle w:val="142"/>
        <w:ind w:firstLineChars="236" w:firstLine="566"/>
        <w:rPr>
          <w:snapToGrid/>
        </w:rPr>
      </w:pPr>
      <w:r w:rsidRPr="003F162F">
        <w:rPr>
          <w:rFonts w:hint="eastAsia"/>
          <w:snapToGrid/>
        </w:rPr>
        <w:t>資料來源：食藥署提供。</w:t>
      </w:r>
    </w:p>
    <w:bookmarkEnd w:id="19"/>
    <w:p w:rsidR="004A66B5" w:rsidRPr="003F162F" w:rsidRDefault="004A66B5" w:rsidP="00B64382">
      <w:pPr>
        <w:pStyle w:val="142"/>
        <w:spacing w:beforeLines="50" w:before="250"/>
        <w:ind w:rightChars="-51" w:right="-143" w:firstLineChars="205" w:firstLine="575"/>
        <w:rPr>
          <w:snapToGrid/>
        </w:rPr>
      </w:pPr>
      <w:r w:rsidRPr="00B64382">
        <w:rPr>
          <w:rFonts w:hint="eastAsia"/>
          <w:b/>
          <w:bCs/>
          <w:snapToGrid/>
          <w:sz w:val="28"/>
        </w:rPr>
        <w:t>表</w:t>
      </w:r>
      <w:r w:rsidR="00D460A6" w:rsidRPr="00B64382">
        <w:rPr>
          <w:rFonts w:hint="eastAsia"/>
          <w:b/>
          <w:bCs/>
          <w:snapToGrid/>
          <w:sz w:val="28"/>
        </w:rPr>
        <w:t>4</w:t>
      </w:r>
      <w:r w:rsidRPr="00B64382">
        <w:rPr>
          <w:rFonts w:hint="eastAsia"/>
          <w:b/>
          <w:bCs/>
          <w:snapToGrid/>
          <w:sz w:val="28"/>
        </w:rPr>
        <w:t xml:space="preserve"> </w:t>
      </w:r>
      <w:r w:rsidR="000D4D3E" w:rsidRPr="00B64382">
        <w:rPr>
          <w:rFonts w:hint="eastAsia"/>
          <w:b/>
          <w:bCs/>
          <w:snapToGrid/>
          <w:sz w:val="28"/>
        </w:rPr>
        <w:t xml:space="preserve"> </w:t>
      </w:r>
      <w:r w:rsidRPr="00B64382">
        <w:rPr>
          <w:rFonts w:hint="eastAsia"/>
          <w:b/>
          <w:bCs/>
          <w:snapToGrid/>
          <w:sz w:val="28"/>
        </w:rPr>
        <w:t>1</w:t>
      </w:r>
      <w:r w:rsidRPr="00B64382">
        <w:rPr>
          <w:b/>
          <w:bCs/>
          <w:snapToGrid/>
          <w:sz w:val="28"/>
        </w:rPr>
        <w:t>10年迄今邊境檢驗不符合食品後續處理情形表</w:t>
      </w:r>
      <w:r w:rsidRPr="003F162F">
        <w:rPr>
          <w:rFonts w:hint="eastAsia"/>
          <w:snapToGrid/>
        </w:rPr>
        <w:t xml:space="preserve">  </w:t>
      </w:r>
      <w:r>
        <w:rPr>
          <w:rFonts w:hint="eastAsia"/>
          <w:snapToGrid/>
        </w:rPr>
        <w:t xml:space="preserve"> </w:t>
      </w:r>
      <w:r w:rsidR="00B64382">
        <w:rPr>
          <w:rFonts w:hint="eastAsia"/>
          <w:snapToGrid/>
          <w:lang w:eastAsia="zh-TW"/>
        </w:rPr>
        <w:t xml:space="preserve"> </w:t>
      </w:r>
      <w:r w:rsidRPr="003F162F">
        <w:rPr>
          <w:rFonts w:hint="eastAsia"/>
          <w:snapToGrid/>
        </w:rPr>
        <w:t>單位：批</w:t>
      </w:r>
    </w:p>
    <w:p w:rsidR="004A66B5" w:rsidRPr="003F162F" w:rsidRDefault="004A66B5" w:rsidP="004A66B5">
      <w:pPr>
        <w:widowControl/>
        <w:autoSpaceDE w:val="0"/>
        <w:autoSpaceDN w:val="0"/>
        <w:adjustRightInd w:val="0"/>
        <w:spacing w:before="8" w:line="30" w:lineRule="exact"/>
        <w:ind w:leftChars="0" w:left="0" w:firstLineChars="0" w:firstLine="0"/>
        <w:jc w:val="left"/>
        <w:rPr>
          <w:rFonts w:hAnsi="標楷體" w:cs="新細明體"/>
          <w:snapToGrid/>
          <w:kern w:val="0"/>
          <w:sz w:val="3"/>
          <w:szCs w:val="3"/>
        </w:rPr>
      </w:pPr>
    </w:p>
    <w:tbl>
      <w:tblPr>
        <w:tblW w:w="8080" w:type="dxa"/>
        <w:tblInd w:w="58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560"/>
        <w:gridCol w:w="1842"/>
        <w:gridCol w:w="4678"/>
      </w:tblGrid>
      <w:tr w:rsidR="008A48FF" w:rsidRPr="003F162F" w:rsidTr="002D3169">
        <w:trPr>
          <w:trHeight w:hRule="exact" w:val="723"/>
          <w:tblHeader/>
        </w:trPr>
        <w:tc>
          <w:tcPr>
            <w:tcW w:w="1560" w:type="dxa"/>
            <w:shd w:val="clear" w:color="auto" w:fill="FFFFFF"/>
            <w:vAlign w:val="center"/>
          </w:tcPr>
          <w:p w:rsidR="008A48FF" w:rsidRPr="00D53B59" w:rsidRDefault="008A48FF" w:rsidP="00D20AD3">
            <w:pPr>
              <w:pStyle w:val="142"/>
              <w:jc w:val="center"/>
            </w:pPr>
            <w:r w:rsidRPr="00D53B59">
              <w:rPr>
                <w:rFonts w:hint="eastAsia"/>
              </w:rPr>
              <w:t>年度</w:t>
            </w:r>
          </w:p>
        </w:tc>
        <w:tc>
          <w:tcPr>
            <w:tcW w:w="1842" w:type="dxa"/>
            <w:shd w:val="clear" w:color="auto" w:fill="FFFFFF"/>
            <w:vAlign w:val="center"/>
          </w:tcPr>
          <w:p w:rsidR="002D3169" w:rsidRDefault="008A48FF" w:rsidP="00D20AD3">
            <w:pPr>
              <w:pStyle w:val="142"/>
              <w:jc w:val="center"/>
            </w:pPr>
            <w:r w:rsidRPr="004A66B5">
              <w:rPr>
                <w:rFonts w:hint="eastAsia"/>
              </w:rPr>
              <w:t>依規定退運或</w:t>
            </w:r>
          </w:p>
          <w:p w:rsidR="008A48FF" w:rsidRPr="00D53B59" w:rsidRDefault="008A48FF" w:rsidP="00D20AD3">
            <w:pPr>
              <w:pStyle w:val="142"/>
              <w:jc w:val="center"/>
            </w:pPr>
            <w:r w:rsidRPr="004A66B5">
              <w:rPr>
                <w:rFonts w:hint="eastAsia"/>
              </w:rPr>
              <w:t>銷毀(批數)</w:t>
            </w:r>
          </w:p>
        </w:tc>
        <w:tc>
          <w:tcPr>
            <w:tcW w:w="4678" w:type="dxa"/>
            <w:shd w:val="clear" w:color="auto" w:fill="FFFFFF"/>
            <w:vAlign w:val="center"/>
          </w:tcPr>
          <w:p w:rsidR="008A48FF" w:rsidRPr="00D53B59" w:rsidRDefault="008A48FF" w:rsidP="00D20AD3">
            <w:pPr>
              <w:pStyle w:val="142"/>
              <w:jc w:val="center"/>
            </w:pPr>
            <w:r>
              <w:rPr>
                <w:rFonts w:hint="eastAsia"/>
              </w:rPr>
              <w:t>後續辦理情形</w:t>
            </w:r>
          </w:p>
        </w:tc>
      </w:tr>
      <w:tr w:rsidR="008A48FF" w:rsidRPr="003F162F" w:rsidTr="002D3169">
        <w:trPr>
          <w:trHeight w:hRule="exact" w:val="340"/>
        </w:trPr>
        <w:tc>
          <w:tcPr>
            <w:tcW w:w="1560" w:type="dxa"/>
            <w:vAlign w:val="center"/>
          </w:tcPr>
          <w:p w:rsidR="008A48FF" w:rsidRPr="003F162F" w:rsidRDefault="008A48FF" w:rsidP="00D20AD3">
            <w:pPr>
              <w:pStyle w:val="142"/>
              <w:jc w:val="center"/>
              <w:rPr>
                <w:snapToGrid/>
                <w:szCs w:val="24"/>
              </w:rPr>
            </w:pPr>
            <w:r w:rsidRPr="003F162F">
              <w:rPr>
                <w:rFonts w:hint="eastAsia"/>
                <w:snapToGrid/>
                <w:szCs w:val="24"/>
              </w:rPr>
              <w:t>110</w:t>
            </w:r>
          </w:p>
        </w:tc>
        <w:tc>
          <w:tcPr>
            <w:tcW w:w="1842" w:type="dxa"/>
            <w:vAlign w:val="center"/>
          </w:tcPr>
          <w:p w:rsidR="008A48FF" w:rsidRPr="003F162F" w:rsidRDefault="008A48FF" w:rsidP="00D20AD3">
            <w:pPr>
              <w:pStyle w:val="142"/>
              <w:jc w:val="right"/>
              <w:rPr>
                <w:snapToGrid/>
                <w:szCs w:val="24"/>
              </w:rPr>
            </w:pPr>
            <w:r>
              <w:rPr>
                <w:rFonts w:hint="eastAsia"/>
                <w:snapToGrid/>
                <w:szCs w:val="24"/>
              </w:rPr>
              <w:t>846</w:t>
            </w:r>
          </w:p>
        </w:tc>
        <w:tc>
          <w:tcPr>
            <w:tcW w:w="4678" w:type="dxa"/>
            <w:vAlign w:val="center"/>
          </w:tcPr>
          <w:p w:rsidR="008A48FF" w:rsidRPr="003F162F" w:rsidRDefault="008A48FF" w:rsidP="00D20AD3">
            <w:pPr>
              <w:pStyle w:val="142"/>
              <w:jc w:val="both"/>
              <w:rPr>
                <w:snapToGrid/>
                <w:szCs w:val="24"/>
              </w:rPr>
            </w:pPr>
            <w:r w:rsidRPr="008A48FF">
              <w:rPr>
                <w:rFonts w:hint="eastAsia"/>
                <w:snapToGrid/>
                <w:szCs w:val="24"/>
              </w:rPr>
              <w:t>由業者逕向財政部關務署辦理退運或銷毀</w:t>
            </w:r>
            <w:r w:rsidR="002D3169">
              <w:rPr>
                <w:rFonts w:hint="eastAsia"/>
                <w:snapToGrid/>
                <w:szCs w:val="24"/>
              </w:rPr>
              <w:t>。</w:t>
            </w:r>
          </w:p>
        </w:tc>
      </w:tr>
      <w:tr w:rsidR="008A48FF" w:rsidRPr="003F162F" w:rsidTr="002D3169">
        <w:trPr>
          <w:trHeight w:hRule="exact" w:val="340"/>
        </w:trPr>
        <w:tc>
          <w:tcPr>
            <w:tcW w:w="1560" w:type="dxa"/>
            <w:vAlign w:val="center"/>
          </w:tcPr>
          <w:p w:rsidR="008A48FF" w:rsidRPr="003F162F" w:rsidRDefault="008A48FF" w:rsidP="00D20AD3">
            <w:pPr>
              <w:pStyle w:val="142"/>
              <w:jc w:val="center"/>
              <w:rPr>
                <w:snapToGrid/>
                <w:szCs w:val="24"/>
              </w:rPr>
            </w:pPr>
            <w:r w:rsidRPr="003F162F">
              <w:rPr>
                <w:rFonts w:hint="eastAsia"/>
                <w:snapToGrid/>
                <w:szCs w:val="24"/>
              </w:rPr>
              <w:t>111</w:t>
            </w:r>
          </w:p>
        </w:tc>
        <w:tc>
          <w:tcPr>
            <w:tcW w:w="1842" w:type="dxa"/>
            <w:vAlign w:val="center"/>
          </w:tcPr>
          <w:p w:rsidR="008A48FF" w:rsidRPr="003F162F" w:rsidRDefault="008A48FF" w:rsidP="00D20AD3">
            <w:pPr>
              <w:pStyle w:val="142"/>
              <w:jc w:val="right"/>
              <w:rPr>
                <w:snapToGrid/>
                <w:szCs w:val="24"/>
              </w:rPr>
            </w:pPr>
            <w:r>
              <w:rPr>
                <w:rFonts w:hint="eastAsia"/>
                <w:snapToGrid/>
                <w:szCs w:val="24"/>
              </w:rPr>
              <w:t>664</w:t>
            </w:r>
          </w:p>
        </w:tc>
        <w:tc>
          <w:tcPr>
            <w:tcW w:w="4678" w:type="dxa"/>
            <w:vAlign w:val="center"/>
          </w:tcPr>
          <w:p w:rsidR="008A48FF" w:rsidRPr="003F162F" w:rsidRDefault="008A48FF" w:rsidP="00D20AD3">
            <w:pPr>
              <w:pStyle w:val="142"/>
              <w:jc w:val="both"/>
              <w:rPr>
                <w:snapToGrid/>
                <w:szCs w:val="24"/>
              </w:rPr>
            </w:pPr>
            <w:r>
              <w:rPr>
                <w:rFonts w:hint="eastAsia"/>
                <w:snapToGrid/>
                <w:szCs w:val="24"/>
              </w:rPr>
              <w:t>同上</w:t>
            </w:r>
            <w:r w:rsidR="002D3169">
              <w:rPr>
                <w:rFonts w:hint="eastAsia"/>
                <w:snapToGrid/>
                <w:szCs w:val="24"/>
              </w:rPr>
              <w:t>。</w:t>
            </w:r>
          </w:p>
        </w:tc>
      </w:tr>
      <w:tr w:rsidR="008A48FF" w:rsidRPr="003F162F" w:rsidTr="002D3169">
        <w:trPr>
          <w:trHeight w:hRule="exact" w:val="431"/>
        </w:trPr>
        <w:tc>
          <w:tcPr>
            <w:tcW w:w="1560" w:type="dxa"/>
            <w:vAlign w:val="center"/>
          </w:tcPr>
          <w:p w:rsidR="008A48FF" w:rsidRPr="003F162F" w:rsidRDefault="008A48FF" w:rsidP="00D20AD3">
            <w:pPr>
              <w:pStyle w:val="142"/>
              <w:jc w:val="center"/>
              <w:rPr>
                <w:rFonts w:hint="eastAsia"/>
                <w:snapToGrid/>
                <w:szCs w:val="24"/>
              </w:rPr>
            </w:pPr>
            <w:r w:rsidRPr="003F162F">
              <w:rPr>
                <w:rFonts w:hint="eastAsia"/>
                <w:snapToGrid/>
                <w:szCs w:val="24"/>
              </w:rPr>
              <w:t>1</w:t>
            </w:r>
            <w:r w:rsidRPr="003F162F">
              <w:rPr>
                <w:snapToGrid/>
                <w:szCs w:val="24"/>
              </w:rPr>
              <w:t>12</w:t>
            </w:r>
          </w:p>
        </w:tc>
        <w:tc>
          <w:tcPr>
            <w:tcW w:w="1842" w:type="dxa"/>
            <w:vAlign w:val="center"/>
          </w:tcPr>
          <w:p w:rsidR="008A48FF" w:rsidRPr="003F162F" w:rsidRDefault="008A48FF" w:rsidP="00D20AD3">
            <w:pPr>
              <w:pStyle w:val="142"/>
              <w:jc w:val="right"/>
              <w:rPr>
                <w:rFonts w:hint="eastAsia"/>
                <w:snapToGrid/>
                <w:szCs w:val="24"/>
              </w:rPr>
            </w:pPr>
            <w:r>
              <w:rPr>
                <w:rFonts w:hint="eastAsia"/>
                <w:snapToGrid/>
                <w:szCs w:val="24"/>
              </w:rPr>
              <w:t>710</w:t>
            </w:r>
          </w:p>
        </w:tc>
        <w:tc>
          <w:tcPr>
            <w:tcW w:w="4678" w:type="dxa"/>
            <w:vAlign w:val="center"/>
          </w:tcPr>
          <w:p w:rsidR="008A48FF" w:rsidRPr="003F162F" w:rsidRDefault="008A48FF" w:rsidP="00D20AD3">
            <w:pPr>
              <w:pStyle w:val="142"/>
              <w:jc w:val="both"/>
              <w:rPr>
                <w:rFonts w:hint="eastAsia"/>
                <w:snapToGrid/>
                <w:szCs w:val="24"/>
              </w:rPr>
            </w:pPr>
            <w:r>
              <w:rPr>
                <w:rFonts w:hint="eastAsia"/>
                <w:snapToGrid/>
                <w:szCs w:val="24"/>
              </w:rPr>
              <w:t>同上</w:t>
            </w:r>
            <w:r w:rsidR="00D460A6">
              <w:rPr>
                <w:rFonts w:hint="eastAsia"/>
                <w:snapToGrid/>
                <w:szCs w:val="24"/>
              </w:rPr>
              <w:t>。</w:t>
            </w:r>
          </w:p>
        </w:tc>
      </w:tr>
      <w:tr w:rsidR="00592F75" w:rsidRPr="003F162F" w:rsidTr="002D3169">
        <w:trPr>
          <w:trHeight w:hRule="exact" w:val="845"/>
        </w:trPr>
        <w:tc>
          <w:tcPr>
            <w:tcW w:w="1560" w:type="dxa"/>
            <w:vAlign w:val="center"/>
          </w:tcPr>
          <w:p w:rsidR="00592F75" w:rsidRPr="003F162F" w:rsidRDefault="00592F75" w:rsidP="00D20AD3">
            <w:pPr>
              <w:pStyle w:val="142"/>
              <w:jc w:val="center"/>
              <w:rPr>
                <w:rFonts w:hint="eastAsia"/>
                <w:snapToGrid/>
                <w:szCs w:val="24"/>
              </w:rPr>
            </w:pPr>
            <w:r>
              <w:rPr>
                <w:rFonts w:hint="eastAsia"/>
                <w:snapToGrid/>
                <w:szCs w:val="24"/>
              </w:rPr>
              <w:t>1</w:t>
            </w:r>
            <w:r>
              <w:rPr>
                <w:snapToGrid/>
                <w:szCs w:val="24"/>
              </w:rPr>
              <w:t>13</w:t>
            </w:r>
          </w:p>
        </w:tc>
        <w:tc>
          <w:tcPr>
            <w:tcW w:w="1842" w:type="dxa"/>
            <w:vAlign w:val="center"/>
          </w:tcPr>
          <w:p w:rsidR="00592F75" w:rsidRPr="00416E01" w:rsidRDefault="00416E01" w:rsidP="00D20AD3">
            <w:pPr>
              <w:pStyle w:val="142"/>
              <w:jc w:val="right"/>
              <w:rPr>
                <w:rFonts w:hint="eastAsia"/>
                <w:snapToGrid/>
                <w:szCs w:val="24"/>
              </w:rPr>
            </w:pPr>
            <w:r w:rsidRPr="00416E01">
              <w:rPr>
                <w:rFonts w:hint="eastAsia"/>
                <w:snapToGrid/>
                <w:szCs w:val="24"/>
              </w:rPr>
              <w:t>8</w:t>
            </w:r>
            <w:r w:rsidR="00217963" w:rsidRPr="00416E01">
              <w:rPr>
                <w:rFonts w:hint="eastAsia"/>
                <w:snapToGrid/>
                <w:szCs w:val="24"/>
              </w:rPr>
              <w:t>71</w:t>
            </w:r>
          </w:p>
        </w:tc>
        <w:tc>
          <w:tcPr>
            <w:tcW w:w="4678" w:type="dxa"/>
            <w:vAlign w:val="center"/>
          </w:tcPr>
          <w:p w:rsidR="00592F75" w:rsidRDefault="002D3169" w:rsidP="00D20AD3">
            <w:pPr>
              <w:pStyle w:val="142"/>
              <w:jc w:val="both"/>
              <w:rPr>
                <w:rFonts w:hint="eastAsia"/>
                <w:snapToGrid/>
                <w:szCs w:val="24"/>
              </w:rPr>
            </w:pPr>
            <w:r w:rsidRPr="008A48FF">
              <w:rPr>
                <w:rFonts w:hint="eastAsia"/>
                <w:snapToGrid/>
                <w:szCs w:val="24"/>
              </w:rPr>
              <w:t>其中</w:t>
            </w:r>
            <w:r>
              <w:rPr>
                <w:rFonts w:hint="eastAsia"/>
                <w:snapToGrid/>
                <w:szCs w:val="24"/>
              </w:rPr>
              <w:t>20</w:t>
            </w:r>
            <w:r w:rsidRPr="008A48FF">
              <w:rPr>
                <w:rFonts w:hint="eastAsia"/>
                <w:snapToGrid/>
                <w:szCs w:val="24"/>
              </w:rPr>
              <w:t>批依113 年3 月22 日公告應辦理銷毀，</w:t>
            </w:r>
            <w:r>
              <w:rPr>
                <w:rFonts w:hint="eastAsia"/>
                <w:snapToGrid/>
                <w:szCs w:val="24"/>
              </w:rPr>
              <w:t>餘由</w:t>
            </w:r>
            <w:r w:rsidRPr="008A48FF">
              <w:rPr>
                <w:rFonts w:hint="eastAsia"/>
                <w:snapToGrid/>
                <w:szCs w:val="24"/>
              </w:rPr>
              <w:t>業者逕向財政部關務署辦理退運或銷毀</w:t>
            </w:r>
            <w:r>
              <w:rPr>
                <w:rFonts w:hint="eastAsia"/>
                <w:snapToGrid/>
                <w:szCs w:val="24"/>
              </w:rPr>
              <w:t>。</w:t>
            </w:r>
          </w:p>
        </w:tc>
      </w:tr>
      <w:tr w:rsidR="008A48FF" w:rsidRPr="003F162F" w:rsidTr="002D3169">
        <w:trPr>
          <w:trHeight w:hRule="exact" w:val="907"/>
        </w:trPr>
        <w:tc>
          <w:tcPr>
            <w:tcW w:w="1560" w:type="dxa"/>
            <w:vAlign w:val="center"/>
          </w:tcPr>
          <w:p w:rsidR="008A48FF" w:rsidRPr="003F162F" w:rsidRDefault="008A48FF" w:rsidP="00D20AD3">
            <w:pPr>
              <w:pStyle w:val="142"/>
              <w:jc w:val="center"/>
              <w:rPr>
                <w:rFonts w:hint="eastAsia"/>
                <w:snapToGrid/>
                <w:szCs w:val="24"/>
              </w:rPr>
            </w:pPr>
            <w:r>
              <w:rPr>
                <w:rFonts w:hint="eastAsia"/>
                <w:snapToGrid/>
                <w:szCs w:val="24"/>
              </w:rPr>
              <w:t>11</w:t>
            </w:r>
            <w:r w:rsidR="00592F75">
              <w:rPr>
                <w:snapToGrid/>
                <w:szCs w:val="24"/>
              </w:rPr>
              <w:t>4</w:t>
            </w:r>
            <w:r>
              <w:rPr>
                <w:rFonts w:hint="eastAsia"/>
                <w:snapToGrid/>
                <w:szCs w:val="24"/>
              </w:rPr>
              <w:t>(1至</w:t>
            </w:r>
            <w:r w:rsidR="00592F75">
              <w:rPr>
                <w:snapToGrid/>
                <w:szCs w:val="24"/>
              </w:rPr>
              <w:t>8</w:t>
            </w:r>
            <w:r>
              <w:rPr>
                <w:rFonts w:hint="eastAsia"/>
                <w:snapToGrid/>
                <w:szCs w:val="24"/>
              </w:rPr>
              <w:t>月)</w:t>
            </w:r>
          </w:p>
        </w:tc>
        <w:tc>
          <w:tcPr>
            <w:tcW w:w="1842" w:type="dxa"/>
            <w:vAlign w:val="center"/>
          </w:tcPr>
          <w:p w:rsidR="008A48FF" w:rsidRDefault="008A48FF" w:rsidP="00D20AD3">
            <w:pPr>
              <w:pStyle w:val="142"/>
              <w:jc w:val="right"/>
              <w:rPr>
                <w:rFonts w:hint="eastAsia"/>
                <w:snapToGrid/>
                <w:szCs w:val="24"/>
              </w:rPr>
            </w:pPr>
            <w:r>
              <w:rPr>
                <w:rFonts w:hint="eastAsia"/>
                <w:snapToGrid/>
                <w:szCs w:val="24"/>
              </w:rPr>
              <w:t>3</w:t>
            </w:r>
            <w:r w:rsidR="002D3169">
              <w:rPr>
                <w:rFonts w:hint="eastAsia"/>
                <w:snapToGrid/>
                <w:szCs w:val="24"/>
              </w:rPr>
              <w:t>47</w:t>
            </w:r>
          </w:p>
        </w:tc>
        <w:tc>
          <w:tcPr>
            <w:tcW w:w="4678" w:type="dxa"/>
            <w:vAlign w:val="center"/>
          </w:tcPr>
          <w:p w:rsidR="008A48FF" w:rsidRDefault="002D3169" w:rsidP="00D20AD3">
            <w:pPr>
              <w:pStyle w:val="142"/>
              <w:jc w:val="both"/>
              <w:rPr>
                <w:rFonts w:hint="eastAsia"/>
                <w:snapToGrid/>
                <w:szCs w:val="24"/>
              </w:rPr>
            </w:pPr>
            <w:r w:rsidRPr="002D3169">
              <w:rPr>
                <w:snapToGrid/>
                <w:szCs w:val="24"/>
              </w:rPr>
              <w:t>其中10批依113 年3 月22 日公告應辦理銷毀，餘由業者逕向財政部關務署辦理退運或銷毀</w:t>
            </w:r>
            <w:r>
              <w:rPr>
                <w:rFonts w:hint="eastAsia"/>
                <w:snapToGrid/>
                <w:szCs w:val="24"/>
              </w:rPr>
              <w:t>。</w:t>
            </w:r>
          </w:p>
        </w:tc>
      </w:tr>
      <w:tr w:rsidR="008A48FF" w:rsidRPr="003F162F" w:rsidTr="002D3169">
        <w:trPr>
          <w:trHeight w:hRule="exact" w:val="940"/>
        </w:trPr>
        <w:tc>
          <w:tcPr>
            <w:tcW w:w="1560" w:type="dxa"/>
            <w:vAlign w:val="center"/>
          </w:tcPr>
          <w:p w:rsidR="008A48FF" w:rsidRPr="003F162F" w:rsidRDefault="008A48FF" w:rsidP="00D20AD3">
            <w:pPr>
              <w:pStyle w:val="142"/>
              <w:jc w:val="center"/>
              <w:rPr>
                <w:rFonts w:hint="eastAsia"/>
                <w:snapToGrid/>
                <w:szCs w:val="24"/>
              </w:rPr>
            </w:pPr>
            <w:r>
              <w:rPr>
                <w:rFonts w:hint="eastAsia"/>
                <w:snapToGrid/>
                <w:szCs w:val="24"/>
              </w:rPr>
              <w:lastRenderedPageBreak/>
              <w:t>小計</w:t>
            </w:r>
          </w:p>
        </w:tc>
        <w:tc>
          <w:tcPr>
            <w:tcW w:w="1842" w:type="dxa"/>
            <w:vAlign w:val="center"/>
          </w:tcPr>
          <w:p w:rsidR="008A48FF" w:rsidRPr="003F162F" w:rsidRDefault="002D3169" w:rsidP="00D20AD3">
            <w:pPr>
              <w:pStyle w:val="142"/>
              <w:jc w:val="right"/>
              <w:rPr>
                <w:rFonts w:hint="eastAsia"/>
                <w:snapToGrid/>
                <w:szCs w:val="24"/>
              </w:rPr>
            </w:pPr>
            <w:r>
              <w:rPr>
                <w:rFonts w:hint="eastAsia"/>
                <w:snapToGrid/>
                <w:szCs w:val="24"/>
              </w:rPr>
              <w:t>3</w:t>
            </w:r>
            <w:r w:rsidR="008A48FF">
              <w:rPr>
                <w:rFonts w:hint="eastAsia"/>
                <w:snapToGrid/>
                <w:szCs w:val="24"/>
              </w:rPr>
              <w:t>,</w:t>
            </w:r>
            <w:r>
              <w:rPr>
                <w:rFonts w:hint="eastAsia"/>
                <w:snapToGrid/>
                <w:szCs w:val="24"/>
              </w:rPr>
              <w:t>4</w:t>
            </w:r>
            <w:r w:rsidR="008A48FF">
              <w:rPr>
                <w:rFonts w:hint="eastAsia"/>
                <w:snapToGrid/>
                <w:szCs w:val="24"/>
              </w:rPr>
              <w:t>3</w:t>
            </w:r>
            <w:r>
              <w:rPr>
                <w:rFonts w:hint="eastAsia"/>
                <w:snapToGrid/>
                <w:szCs w:val="24"/>
              </w:rPr>
              <w:t>8</w:t>
            </w:r>
          </w:p>
        </w:tc>
        <w:tc>
          <w:tcPr>
            <w:tcW w:w="4678" w:type="dxa"/>
            <w:vAlign w:val="center"/>
          </w:tcPr>
          <w:p w:rsidR="008A48FF" w:rsidRDefault="002D3169" w:rsidP="00D20AD3">
            <w:pPr>
              <w:pStyle w:val="142"/>
              <w:jc w:val="both"/>
              <w:rPr>
                <w:rFonts w:hint="eastAsia"/>
                <w:snapToGrid/>
                <w:szCs w:val="24"/>
              </w:rPr>
            </w:pPr>
            <w:r w:rsidRPr="002D3169">
              <w:rPr>
                <w:snapToGrid/>
                <w:szCs w:val="24"/>
              </w:rPr>
              <w:t>其中</w:t>
            </w:r>
            <w:r>
              <w:rPr>
                <w:rFonts w:hint="eastAsia"/>
                <w:snapToGrid/>
                <w:szCs w:val="24"/>
              </w:rPr>
              <w:t>30</w:t>
            </w:r>
            <w:r w:rsidRPr="002D3169">
              <w:rPr>
                <w:snapToGrid/>
                <w:szCs w:val="24"/>
              </w:rPr>
              <w:t>批依113 年3 月22 日公告應辦理銷毀，餘由業者逕向財政部關務署辦理退運或銷毀</w:t>
            </w:r>
            <w:r>
              <w:rPr>
                <w:rFonts w:hint="eastAsia"/>
                <w:snapToGrid/>
                <w:szCs w:val="24"/>
              </w:rPr>
              <w:t>。</w:t>
            </w:r>
          </w:p>
        </w:tc>
      </w:tr>
    </w:tbl>
    <w:p w:rsidR="004A66B5" w:rsidRDefault="004A66B5" w:rsidP="00BE32C1">
      <w:pPr>
        <w:pStyle w:val="142"/>
        <w:ind w:leftChars="195" w:left="1736" w:rightChars="-57" w:right="-160" w:hangingChars="496" w:hanging="1190"/>
        <w:jc w:val="both"/>
        <w:rPr>
          <w:snapToGrid/>
        </w:rPr>
      </w:pPr>
      <w:r>
        <w:rPr>
          <w:rFonts w:hint="eastAsia"/>
          <w:snapToGrid/>
        </w:rPr>
        <w:t>說    明：</w:t>
      </w:r>
      <w:r w:rsidRPr="004A66B5">
        <w:rPr>
          <w:snapToGrid/>
        </w:rPr>
        <w:t>自113 年3 月22 日，輸入食品及相關產品經通關查驗檢出蘇丹色素者，依衛</w:t>
      </w:r>
      <w:r w:rsidR="00CF7873">
        <w:rPr>
          <w:rFonts w:hint="eastAsia"/>
          <w:snapToGrid/>
        </w:rPr>
        <w:t>生</w:t>
      </w:r>
      <w:r w:rsidRPr="004A66B5">
        <w:rPr>
          <w:snapToGrid/>
        </w:rPr>
        <w:t>福</w:t>
      </w:r>
      <w:r w:rsidR="00CF7873">
        <w:rPr>
          <w:rFonts w:hint="eastAsia"/>
          <w:snapToGrid/>
        </w:rPr>
        <w:t>利</w:t>
      </w:r>
      <w:r w:rsidRPr="004A66B5">
        <w:rPr>
          <w:snapToGrid/>
        </w:rPr>
        <w:t>部</w:t>
      </w:r>
      <w:r w:rsidR="002931B4">
        <w:rPr>
          <w:rFonts w:hint="eastAsia"/>
          <w:snapToGrid/>
        </w:rPr>
        <w:t>(下稱衛福部)</w:t>
      </w:r>
      <w:r>
        <w:rPr>
          <w:rFonts w:hint="eastAsia"/>
          <w:snapToGrid/>
        </w:rPr>
        <w:t>同</w:t>
      </w:r>
      <w:r w:rsidRPr="004A66B5">
        <w:rPr>
          <w:snapToGrid/>
        </w:rPr>
        <w:t>日公告「輸入食品及相關產品經通關查驗檢出蘇丹色素者，違反食安法第15條第1項第3款及第10款規定，應由輸入者辦理銷毀」，命業者辦理銷毀。</w:t>
      </w:r>
    </w:p>
    <w:p w:rsidR="004A66B5" w:rsidRDefault="004A66B5" w:rsidP="00BE32C1">
      <w:pPr>
        <w:pStyle w:val="142"/>
        <w:ind w:leftChars="139" w:left="389" w:firstLineChars="71" w:firstLine="170"/>
        <w:rPr>
          <w:bCs/>
          <w:spacing w:val="-6"/>
        </w:rPr>
      </w:pPr>
      <w:r w:rsidRPr="004A66B5">
        <w:rPr>
          <w:rFonts w:hAnsi="標楷體" w:cs="新細明體" w:hint="eastAsia"/>
          <w:snapToGrid/>
          <w:kern w:val="0"/>
          <w:szCs w:val="24"/>
        </w:rPr>
        <w:t>資料來源：食藥署提供。</w:t>
      </w:r>
    </w:p>
    <w:p w:rsidR="004A66B5" w:rsidRPr="0096304B" w:rsidRDefault="008A48FF" w:rsidP="008A48FF">
      <w:pPr>
        <w:ind w:left="560" w:firstLine="548"/>
        <w:rPr>
          <w:rFonts w:hint="eastAsia"/>
          <w:bCs/>
          <w:spacing w:val="-6"/>
        </w:rPr>
      </w:pPr>
      <w:r>
        <w:rPr>
          <w:rFonts w:hint="eastAsia"/>
          <w:bCs/>
          <w:spacing w:val="-6"/>
        </w:rPr>
        <w:t>綜上，</w:t>
      </w:r>
      <w:r w:rsidR="00DF47F3">
        <w:rPr>
          <w:rFonts w:hint="eastAsia"/>
          <w:bCs/>
          <w:spacing w:val="-6"/>
        </w:rPr>
        <w:t>近年我國</w:t>
      </w:r>
      <w:r w:rsidR="00DF47F3" w:rsidRPr="00DF47F3">
        <w:rPr>
          <w:rFonts w:hint="eastAsia"/>
          <w:bCs/>
          <w:spacing w:val="-6"/>
        </w:rPr>
        <w:t>輸入食品報驗批數持續增加</w:t>
      </w:r>
      <w:r w:rsidR="0081552D">
        <w:rPr>
          <w:rFonts w:hint="eastAsia"/>
          <w:bCs/>
          <w:spacing w:val="-6"/>
        </w:rPr>
        <w:t>，惟</w:t>
      </w:r>
      <w:r w:rsidR="00DF47F3" w:rsidRPr="00DF47F3">
        <w:rPr>
          <w:rFonts w:hint="eastAsia"/>
          <w:bCs/>
          <w:spacing w:val="-6"/>
        </w:rPr>
        <w:t>國際食品安全警訊已連續2年出現紅燈資訊</w:t>
      </w:r>
      <w:r w:rsidR="00230D24">
        <w:rPr>
          <w:rFonts w:hint="eastAsia"/>
          <w:spacing w:val="-6"/>
        </w:rPr>
        <w:t>，</w:t>
      </w:r>
      <w:r w:rsidR="00DF47F3" w:rsidRPr="00DF47F3">
        <w:rPr>
          <w:rFonts w:hint="eastAsia"/>
          <w:spacing w:val="-6"/>
        </w:rPr>
        <w:t>食藥署</w:t>
      </w:r>
      <w:r w:rsidR="00551E4F" w:rsidRPr="00551E4F">
        <w:rPr>
          <w:rFonts w:hint="eastAsia"/>
          <w:bCs/>
          <w:spacing w:val="-6"/>
        </w:rPr>
        <w:t>宜持續精進食品邊境查驗與源頭控管，俾即時防範問題產品輸入</w:t>
      </w:r>
      <w:r w:rsidR="00230D24">
        <w:rPr>
          <w:rFonts w:hint="eastAsia"/>
          <w:spacing w:val="-6"/>
        </w:rPr>
        <w:t>；另目前我國食品邊境查驗違規案件後續處理多採退運方式</w:t>
      </w:r>
      <w:r w:rsidR="0081552D">
        <w:rPr>
          <w:rFonts w:hint="eastAsia"/>
          <w:spacing w:val="-6"/>
        </w:rPr>
        <w:t>，</w:t>
      </w:r>
      <w:r w:rsidR="00DF47F3">
        <w:rPr>
          <w:rFonts w:hint="eastAsia"/>
          <w:spacing w:val="-6"/>
        </w:rPr>
        <w:t>僅少數</w:t>
      </w:r>
      <w:r w:rsidR="00230D24">
        <w:rPr>
          <w:rFonts w:hint="eastAsia"/>
          <w:spacing w:val="-6"/>
        </w:rPr>
        <w:t>銷毀，</w:t>
      </w:r>
      <w:r w:rsidR="00DF47F3">
        <w:rPr>
          <w:rFonts w:hint="eastAsia"/>
          <w:spacing w:val="-6"/>
        </w:rPr>
        <w:t>食藥署</w:t>
      </w:r>
      <w:r w:rsidR="00DF47F3" w:rsidRPr="00DF47F3">
        <w:rPr>
          <w:rFonts w:hint="eastAsia"/>
          <w:bCs/>
          <w:spacing w:val="-6"/>
        </w:rPr>
        <w:t>允宜加強管理機制，俾確保輸入食品原料安全，防範投機與不法行為</w:t>
      </w:r>
      <w:r w:rsidR="00230D24">
        <w:rPr>
          <w:rFonts w:hint="eastAsia"/>
          <w:bCs/>
          <w:spacing w:val="-6"/>
        </w:rPr>
        <w:t>。</w:t>
      </w:r>
    </w:p>
    <w:bookmarkEnd w:id="6"/>
    <w:bookmarkEnd w:id="7"/>
    <w:bookmarkEnd w:id="8"/>
    <w:bookmarkEnd w:id="9"/>
    <w:bookmarkEnd w:id="10"/>
    <w:bookmarkEnd w:id="11"/>
    <w:bookmarkEnd w:id="1"/>
    <w:bookmarkEnd w:id="2"/>
    <w:bookmarkEnd w:id="3"/>
    <w:bookmarkEnd w:id="4"/>
    <w:bookmarkEnd w:id="5"/>
    <w:sectPr w:rsidR="004A66B5" w:rsidRPr="0096304B" w:rsidSect="00D82F3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FE7" w:rsidRDefault="00D87FE7" w:rsidP="00467E56">
      <w:pPr>
        <w:spacing w:line="240" w:lineRule="auto"/>
        <w:ind w:left="560" w:firstLine="560"/>
      </w:pPr>
      <w:r>
        <w:separator/>
      </w:r>
    </w:p>
  </w:endnote>
  <w:endnote w:type="continuationSeparator" w:id="0">
    <w:p w:rsidR="00D87FE7" w:rsidRDefault="00D87FE7" w:rsidP="00467E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Pr="0034377E" w:rsidRDefault="00907190" w:rsidP="004B2C28">
    <w:pPr>
      <w:pStyle w:val="af2"/>
      <w:tabs>
        <w:tab w:val="clear" w:pos="4153"/>
      </w:tabs>
      <w:ind w:leftChars="0" w:left="0" w:firstLineChars="0" w:firstLine="0"/>
      <w:jc w:val="center"/>
      <w:rPr>
        <w:sz w:val="22"/>
        <w:szCs w:val="22"/>
      </w:rPr>
    </w:pPr>
    <w:r w:rsidRPr="0034377E">
      <w:rPr>
        <w:sz w:val="22"/>
        <w:szCs w:val="22"/>
      </w:rPr>
      <w:fldChar w:fldCharType="begin"/>
    </w:r>
    <w:r w:rsidRPr="0034377E">
      <w:rPr>
        <w:sz w:val="22"/>
        <w:szCs w:val="22"/>
      </w:rPr>
      <w:instrText>PAGE   \* MERGEFORMAT</w:instrText>
    </w:r>
    <w:r w:rsidRPr="0034377E">
      <w:rPr>
        <w:sz w:val="22"/>
        <w:szCs w:val="22"/>
      </w:rPr>
      <w:fldChar w:fldCharType="separate"/>
    </w:r>
    <w:r w:rsidR="00CF6BB1" w:rsidRPr="00CF6BB1">
      <w:rPr>
        <w:noProof/>
        <w:sz w:val="22"/>
        <w:szCs w:val="22"/>
        <w:lang w:val="zh-TW"/>
      </w:rPr>
      <w:t>3</w:t>
    </w:r>
    <w:r w:rsidRPr="0034377E">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FE7" w:rsidRDefault="00D87FE7" w:rsidP="00764AAA">
      <w:pPr>
        <w:spacing w:line="240" w:lineRule="auto"/>
        <w:ind w:left="560" w:firstLine="560"/>
      </w:pPr>
      <w:r>
        <w:separator/>
      </w:r>
    </w:p>
  </w:footnote>
  <w:footnote w:type="continuationSeparator" w:id="0">
    <w:p w:rsidR="00D87FE7" w:rsidRDefault="00D87FE7" w:rsidP="00467E56">
      <w:pPr>
        <w:spacing w:line="240" w:lineRule="auto"/>
        <w:ind w:left="560" w:firstLine="560"/>
      </w:pPr>
      <w:r>
        <w:continuationSeparator/>
      </w:r>
    </w:p>
  </w:footnote>
  <w:footnote w:id="1">
    <w:p w:rsidR="00F6379D" w:rsidRPr="00F6379D" w:rsidRDefault="00F6379D" w:rsidP="00F6379D">
      <w:pPr>
        <w:pStyle w:val="142"/>
        <w:ind w:left="55" w:hangingChars="23" w:hanging="55"/>
        <w:jc w:val="both"/>
        <w:rPr>
          <w:rFonts w:hint="eastAsia"/>
          <w:lang w:eastAsia="zh-TW"/>
        </w:rPr>
      </w:pPr>
      <w:r>
        <w:rPr>
          <w:rStyle w:val="afa"/>
        </w:rPr>
        <w:footnoteRef/>
      </w:r>
      <w:r>
        <w:rPr>
          <w:rFonts w:hint="eastAsia"/>
          <w:lang w:eastAsia="zh-TW"/>
        </w:rPr>
        <w:t>114年度</w:t>
      </w:r>
      <w:r w:rsidRPr="00381D2D">
        <w:rPr>
          <w:spacing w:val="-6"/>
        </w:rPr>
        <w:t>「食品邊境查驗及國內外稽查管理」</w:t>
      </w:r>
      <w:r>
        <w:rPr>
          <w:rFonts w:hint="eastAsia"/>
          <w:spacing w:val="-6"/>
          <w:lang w:eastAsia="zh-TW"/>
        </w:rPr>
        <w:t>分支計畫</w:t>
      </w:r>
      <w:r>
        <w:rPr>
          <w:rFonts w:hint="eastAsia"/>
          <w:lang w:eastAsia="zh-TW"/>
        </w:rPr>
        <w:t>法定預算數5億4</w:t>
      </w:r>
      <w:r>
        <w:rPr>
          <w:lang w:eastAsia="zh-TW"/>
        </w:rPr>
        <w:t>,</w:t>
      </w:r>
      <w:r>
        <w:rPr>
          <w:rFonts w:hint="eastAsia"/>
          <w:lang w:eastAsia="zh-TW"/>
        </w:rPr>
        <w:t>461萬</w:t>
      </w:r>
      <w:r w:rsidR="002F0766">
        <w:rPr>
          <w:rFonts w:hint="eastAsia"/>
          <w:lang w:eastAsia="zh-TW"/>
        </w:rPr>
        <w:t>3</w:t>
      </w:r>
      <w:r>
        <w:rPr>
          <w:rFonts w:hint="eastAsia"/>
          <w:lang w:eastAsia="zh-TW"/>
        </w:rPr>
        <w:t>千元</w:t>
      </w:r>
      <w:r w:rsidR="002F0766">
        <w:rPr>
          <w:rFonts w:hint="eastAsia"/>
          <w:lang w:eastAsia="zh-TW"/>
        </w:rPr>
        <w:t>、追加預算數89萬2千元。</w:t>
      </w:r>
    </w:p>
  </w:footnote>
  <w:footnote w:id="2">
    <w:p w:rsidR="00E03999" w:rsidRPr="00E03999" w:rsidRDefault="00E03999" w:rsidP="00D20AD3">
      <w:pPr>
        <w:pStyle w:val="142"/>
        <w:ind w:left="55" w:hangingChars="23" w:hanging="55"/>
        <w:jc w:val="both"/>
        <w:rPr>
          <w:rFonts w:hint="eastAsia"/>
          <w:lang w:eastAsia="zh-TW"/>
        </w:rPr>
      </w:pPr>
      <w:r>
        <w:rPr>
          <w:rStyle w:val="afa"/>
        </w:rPr>
        <w:footnoteRef/>
      </w:r>
      <w:bookmarkStart w:id="16" w:name="_Hlk210306785"/>
      <w:r w:rsidRPr="00E03999">
        <w:rPr>
          <w:lang w:val="en-US" w:eastAsia="zh-TW"/>
        </w:rPr>
        <w:t>114年度「食</w:t>
      </w:r>
      <w:r>
        <w:rPr>
          <w:rFonts w:hint="eastAsia"/>
          <w:lang w:val="en-US" w:eastAsia="zh-TW"/>
        </w:rPr>
        <w:t>安卓越深耕</w:t>
      </w:r>
      <w:r w:rsidRPr="00E03999">
        <w:rPr>
          <w:lang w:val="en-US" w:eastAsia="zh-TW"/>
        </w:rPr>
        <w:t>」分支計畫法定預算數</w:t>
      </w:r>
      <w:r>
        <w:rPr>
          <w:rFonts w:hint="eastAsia"/>
          <w:lang w:val="en-US" w:eastAsia="zh-TW"/>
        </w:rPr>
        <w:t>2</w:t>
      </w:r>
      <w:r w:rsidRPr="00E03999">
        <w:rPr>
          <w:rFonts w:hint="eastAsia"/>
          <w:lang w:val="en-US" w:eastAsia="zh-TW"/>
        </w:rPr>
        <w:t>億</w:t>
      </w:r>
      <w:r>
        <w:rPr>
          <w:rFonts w:hint="eastAsia"/>
          <w:lang w:val="en-US" w:eastAsia="zh-TW"/>
        </w:rPr>
        <w:t>9</w:t>
      </w:r>
      <w:r w:rsidRPr="00E03999">
        <w:rPr>
          <w:lang w:val="en-US" w:eastAsia="zh-TW"/>
        </w:rPr>
        <w:t>,</w:t>
      </w:r>
      <w:r>
        <w:rPr>
          <w:rFonts w:hint="eastAsia"/>
          <w:lang w:val="en-US" w:eastAsia="zh-TW"/>
        </w:rPr>
        <w:t>7</w:t>
      </w:r>
      <w:r w:rsidRPr="00E03999">
        <w:rPr>
          <w:rFonts w:hint="eastAsia"/>
          <w:lang w:val="en-US" w:eastAsia="zh-TW"/>
        </w:rPr>
        <w:t>1</w:t>
      </w:r>
      <w:r>
        <w:rPr>
          <w:rFonts w:hint="eastAsia"/>
          <w:lang w:val="en-US" w:eastAsia="zh-TW"/>
        </w:rPr>
        <w:t>1</w:t>
      </w:r>
      <w:r w:rsidRPr="00E03999">
        <w:rPr>
          <w:rFonts w:hint="eastAsia"/>
          <w:lang w:val="en-US" w:eastAsia="zh-TW"/>
        </w:rPr>
        <w:t>萬</w:t>
      </w:r>
      <w:r>
        <w:rPr>
          <w:rFonts w:hint="eastAsia"/>
          <w:lang w:val="en-US" w:eastAsia="zh-TW"/>
        </w:rPr>
        <w:t>8</w:t>
      </w:r>
      <w:r w:rsidRPr="00E03999">
        <w:rPr>
          <w:rFonts w:hint="eastAsia"/>
          <w:lang w:val="en-US" w:eastAsia="zh-TW"/>
        </w:rPr>
        <w:t>千元、追加預算數</w:t>
      </w:r>
      <w:r>
        <w:rPr>
          <w:rFonts w:hint="eastAsia"/>
          <w:lang w:val="en-US" w:eastAsia="zh-TW"/>
        </w:rPr>
        <w:t>6</w:t>
      </w:r>
      <w:r w:rsidRPr="00E03999">
        <w:rPr>
          <w:rFonts w:hint="eastAsia"/>
          <w:lang w:val="en-US" w:eastAsia="zh-TW"/>
        </w:rPr>
        <w:t>9萬</w:t>
      </w:r>
      <w:r>
        <w:rPr>
          <w:rFonts w:hint="eastAsia"/>
          <w:lang w:val="en-US" w:eastAsia="zh-TW"/>
        </w:rPr>
        <w:t>1</w:t>
      </w:r>
      <w:r w:rsidRPr="00E03999">
        <w:rPr>
          <w:rFonts w:hint="eastAsia"/>
          <w:lang w:val="en-US" w:eastAsia="zh-TW"/>
        </w:rPr>
        <w:t>千元</w:t>
      </w:r>
      <w:r w:rsidR="001C4C2C">
        <w:rPr>
          <w:rFonts w:hint="eastAsia"/>
          <w:lang w:val="en-US" w:eastAsia="zh-TW"/>
        </w:rPr>
        <w:t>，經立法院審議刪除媒體政策及業務宣導經費36萬3千元</w:t>
      </w:r>
      <w:r w:rsidRPr="00E03999">
        <w:rPr>
          <w:rFonts w:hint="eastAsia"/>
          <w:lang w:val="en-US" w:eastAsia="zh-TW"/>
        </w:rPr>
        <w:t>。</w:t>
      </w:r>
      <w:bookmarkEnd w:id="16"/>
    </w:p>
  </w:footnote>
  <w:footnote w:id="3">
    <w:p w:rsidR="003E0146" w:rsidRPr="006560C7" w:rsidRDefault="003E0146" w:rsidP="00D20AD3">
      <w:pPr>
        <w:pStyle w:val="142"/>
        <w:ind w:left="41" w:hangingChars="17" w:hanging="41"/>
        <w:jc w:val="both"/>
        <w:rPr>
          <w:rFonts w:hint="eastAsia"/>
          <w:b/>
          <w:bCs/>
        </w:rPr>
      </w:pPr>
      <w:r w:rsidRPr="003E0146">
        <w:rPr>
          <w:rStyle w:val="afa"/>
          <w:szCs w:val="24"/>
        </w:rPr>
        <w:footnoteRef/>
      </w:r>
      <w:r w:rsidR="005F0BFC" w:rsidRPr="00494533">
        <w:rPr>
          <w:rFonts w:hint="eastAsia"/>
        </w:rPr>
        <w:t>1</w:t>
      </w:r>
      <w:r w:rsidR="006560C7" w:rsidRPr="00494533">
        <w:rPr>
          <w:rFonts w:hint="eastAsia"/>
        </w:rPr>
        <w:t>13年度</w:t>
      </w:r>
      <w:r w:rsidRPr="00494533">
        <w:rPr>
          <w:rFonts w:hint="eastAsia"/>
        </w:rPr>
        <w:t>2則紅燈警訊均為</w:t>
      </w:r>
      <w:r w:rsidRPr="00494533">
        <w:t>日本「小林製薬」公司發布紅麴相關機能性表示食品之自主回收通知相關訊息</w:t>
      </w:r>
      <w:r w:rsidR="006560C7" w:rsidRPr="00494533">
        <w:rPr>
          <w:rFonts w:hint="eastAsia"/>
        </w:rPr>
        <w:t>；114年度迄8月底止1則紅燈警訊為</w:t>
      </w:r>
      <w:r w:rsidR="006560C7" w:rsidRPr="00494533">
        <w:t>法國輸入「莫爾比耶乾酪」產品受志賀毒素大腸桿菌污染</w:t>
      </w:r>
      <w:r w:rsidR="00494533">
        <w:rPr>
          <w:rFonts w:hint="eastAsia"/>
          <w:lang w:eastAsia="zh-TW"/>
        </w:rPr>
        <w:t>之訊息</w:t>
      </w:r>
      <w:r w:rsidRPr="00494533">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93A26">
    <w:pPr>
      <w:pStyle w:val="af0"/>
      <w:ind w:leftChars="0" w:left="560" w:hangingChars="280" w:hanging="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B8C73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394511E"/>
    <w:lvl w:ilvl="0">
      <w:numFmt w:val="bullet"/>
      <w:lvlText w:val="*"/>
      <w:lvlJc w:val="left"/>
    </w:lvl>
  </w:abstractNum>
  <w:abstractNum w:abstractNumId="2" w15:restartNumberingAfterBreak="0">
    <w:nsid w:val="038F2D87"/>
    <w:multiLevelType w:val="hybridMultilevel"/>
    <w:tmpl w:val="D25C9FDA"/>
    <w:lvl w:ilvl="0" w:tplc="DBF01346">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8EC0604"/>
    <w:multiLevelType w:val="hybridMultilevel"/>
    <w:tmpl w:val="D7464018"/>
    <w:lvl w:ilvl="0" w:tplc="BC9E9FB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97477"/>
    <w:multiLevelType w:val="hybridMultilevel"/>
    <w:tmpl w:val="84CAA8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C862371"/>
    <w:multiLevelType w:val="hybridMultilevel"/>
    <w:tmpl w:val="8536E6EC"/>
    <w:lvl w:ilvl="0" w:tplc="CDE2E73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40E010C"/>
    <w:multiLevelType w:val="multilevel"/>
    <w:tmpl w:val="8312BC12"/>
    <w:lvl w:ilvl="0">
      <w:start w:val="1"/>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suff w:val="nothing"/>
      <w:lvlText w:val="%2、"/>
      <w:lvlJc w:val="left"/>
      <w:pPr>
        <w:ind w:left="1832" w:hanging="697"/>
      </w:pPr>
      <w:rPr>
        <w:rFonts w:ascii="標楷體" w:eastAsia="標楷體" w:hAnsi="Times New Roman" w:hint="eastAsia"/>
        <w:b w:val="0"/>
        <w:i w:val="0"/>
        <w:spacing w:val="0"/>
        <w:w w:val="100"/>
        <w:position w:val="0"/>
        <w:sz w:val="32"/>
        <w:em w:val="none"/>
        <w:lang w:val="en-US"/>
      </w:rPr>
    </w:lvl>
    <w:lvl w:ilvl="2">
      <w:start w:val="1"/>
      <w:numFmt w:val="taiwaneseCountingThousand"/>
      <w:suff w:val="nothing"/>
      <w:lvlText w:val="(%3)"/>
      <w:lvlJc w:val="left"/>
      <w:pPr>
        <w:ind w:left="2115"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2568" w:hanging="698"/>
      </w:pPr>
      <w:rPr>
        <w:rFonts w:ascii="標楷體" w:eastAsia="標楷體" w:hAnsi="Times New Roman" w:hint="eastAsia"/>
        <w:b w:val="0"/>
        <w:i w:val="0"/>
        <w:spacing w:val="0"/>
        <w:w w:val="100"/>
        <w:position w:val="0"/>
        <w:sz w:val="32"/>
        <w:lang w:val="en-US"/>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lvl>
  </w:abstractNum>
  <w:abstractNum w:abstractNumId="7" w15:restartNumberingAfterBreak="0">
    <w:nsid w:val="20104CFC"/>
    <w:multiLevelType w:val="hybridMultilevel"/>
    <w:tmpl w:val="F516F814"/>
    <w:lvl w:ilvl="0" w:tplc="09961D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B395C0C"/>
    <w:multiLevelType w:val="hybridMultilevel"/>
    <w:tmpl w:val="DF7AE074"/>
    <w:lvl w:ilvl="0" w:tplc="277C299E">
      <w:start w:val="1"/>
      <w:numFmt w:val="taiwaneseCountingThousand"/>
      <w:suff w:val="nothing"/>
      <w:lvlText w:val="%1、"/>
      <w:lvlJc w:val="left"/>
      <w:pPr>
        <w:ind w:left="0" w:firstLine="0"/>
      </w:pPr>
      <w:rPr>
        <w:rFonts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BF5000"/>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C3585B"/>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68A0D15"/>
    <w:multiLevelType w:val="hybridMultilevel"/>
    <w:tmpl w:val="0D0E4BB2"/>
    <w:lvl w:ilvl="0" w:tplc="D21AC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14425A"/>
    <w:multiLevelType w:val="hybridMultilevel"/>
    <w:tmpl w:val="5FB88E8C"/>
    <w:lvl w:ilvl="0" w:tplc="23943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EB0C27"/>
    <w:multiLevelType w:val="hybridMultilevel"/>
    <w:tmpl w:val="64F46926"/>
    <w:lvl w:ilvl="0" w:tplc="5EAEA3CE">
      <w:start w:val="1"/>
      <w:numFmt w:val="taiwaneseCountingThousand"/>
      <w:lvlText w:val="(%1)"/>
      <w:lvlJc w:val="left"/>
      <w:pPr>
        <w:ind w:left="480" w:hanging="480"/>
      </w:pPr>
      <w:rPr>
        <w:rFonts w:hint="eastAsia"/>
        <w:color w:val="auto"/>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85790B"/>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3037F"/>
    <w:multiLevelType w:val="hybridMultilevel"/>
    <w:tmpl w:val="3F8096A8"/>
    <w:lvl w:ilvl="0" w:tplc="91CEED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9F311F"/>
    <w:multiLevelType w:val="hybridMultilevel"/>
    <w:tmpl w:val="4A52882C"/>
    <w:lvl w:ilvl="0" w:tplc="964EB69E">
      <w:start w:val="1"/>
      <w:numFmt w:val="decimal"/>
      <w:lvlText w:val="(%1)"/>
      <w:lvlJc w:val="left"/>
      <w:pPr>
        <w:ind w:left="84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6B55B6"/>
    <w:multiLevelType w:val="hybridMultilevel"/>
    <w:tmpl w:val="069CD1DA"/>
    <w:lvl w:ilvl="0" w:tplc="8320C708">
      <w:start w:val="1"/>
      <w:numFmt w:val="decimal"/>
      <w:lvlText w:val="%1."/>
      <w:lvlJc w:val="left"/>
      <w:pPr>
        <w:tabs>
          <w:tab w:val="num" w:pos="360"/>
        </w:tabs>
        <w:ind w:left="360" w:hanging="360"/>
      </w:pPr>
      <w:rPr>
        <w:rFonts w:hint="default"/>
      </w:rPr>
    </w:lvl>
    <w:lvl w:ilvl="1" w:tplc="28B04E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605002D"/>
    <w:multiLevelType w:val="hybridMultilevel"/>
    <w:tmpl w:val="CA223946"/>
    <w:lvl w:ilvl="0" w:tplc="2EF008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6C64C2F"/>
    <w:multiLevelType w:val="hybridMultilevel"/>
    <w:tmpl w:val="C6564E4A"/>
    <w:lvl w:ilvl="0" w:tplc="715EC27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040A5F"/>
    <w:multiLevelType w:val="hybridMultilevel"/>
    <w:tmpl w:val="FB34C730"/>
    <w:lvl w:ilvl="0" w:tplc="86E2F822">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26"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8F118D"/>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EBD5457"/>
    <w:multiLevelType w:val="hybridMultilevel"/>
    <w:tmpl w:val="03867204"/>
    <w:lvl w:ilvl="0" w:tplc="A07A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365A95"/>
    <w:multiLevelType w:val="hybridMultilevel"/>
    <w:tmpl w:val="2FF66AC4"/>
    <w:lvl w:ilvl="0" w:tplc="8320C708">
      <w:start w:val="1"/>
      <w:numFmt w:val="decimal"/>
      <w:lvlText w:val="%1."/>
      <w:lvlJc w:val="left"/>
      <w:pPr>
        <w:tabs>
          <w:tab w:val="num" w:pos="360"/>
        </w:tabs>
        <w:ind w:left="360" w:hanging="360"/>
      </w:pPr>
      <w:rPr>
        <w:rFonts w:hint="default"/>
      </w:rPr>
    </w:lvl>
    <w:lvl w:ilvl="1" w:tplc="79C28A1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31" w15:restartNumberingAfterBreak="0">
    <w:nsid w:val="6D00599E"/>
    <w:multiLevelType w:val="hybridMultilevel"/>
    <w:tmpl w:val="51B0407A"/>
    <w:lvl w:ilvl="0" w:tplc="A4480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6E6A78"/>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14830DE"/>
    <w:multiLevelType w:val="hybridMultilevel"/>
    <w:tmpl w:val="E30A982E"/>
    <w:lvl w:ilvl="0" w:tplc="0AA23760">
      <w:start w:val="1"/>
      <w:numFmt w:val="decimal"/>
      <w:lvlText w:val="%1."/>
      <w:lvlJc w:val="left"/>
      <w:pPr>
        <w:ind w:left="121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B23DA9"/>
    <w:multiLevelType w:val="hybridMultilevel"/>
    <w:tmpl w:val="C91237AA"/>
    <w:lvl w:ilvl="0" w:tplc="EF60C37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8D556B8"/>
    <w:multiLevelType w:val="hybridMultilevel"/>
    <w:tmpl w:val="4544BBEA"/>
    <w:lvl w:ilvl="0" w:tplc="098A77FA">
      <w:start w:val="1"/>
      <w:numFmt w:val="ideographDigital"/>
      <w:lvlText w:val="%1、"/>
      <w:lvlJc w:val="left"/>
      <w:pPr>
        <w:tabs>
          <w:tab w:val="num" w:pos="633"/>
        </w:tabs>
        <w:ind w:left="633" w:hanging="624"/>
      </w:pPr>
      <w:rPr>
        <w:rFonts w:hint="eastAsia"/>
        <w:lang w:val="en-US"/>
      </w:rPr>
    </w:lvl>
    <w:lvl w:ilvl="1" w:tplc="9328DAA0">
      <w:start w:val="1"/>
      <w:numFmt w:val="taiwaneseCountingThousand"/>
      <w:lvlText w:val="（%2）"/>
      <w:lvlJc w:val="left"/>
      <w:pPr>
        <w:tabs>
          <w:tab w:val="num" w:pos="969"/>
        </w:tabs>
        <w:ind w:left="969" w:hanging="480"/>
      </w:pPr>
      <w:rPr>
        <w:rFonts w:hint="default"/>
        <w:lang w:val="en-US"/>
      </w:rPr>
    </w:lvl>
    <w:lvl w:ilvl="2" w:tplc="ACE456CC">
      <w:start w:val="1"/>
      <w:numFmt w:val="decimal"/>
      <w:lvlText w:val="%3."/>
      <w:lvlJc w:val="left"/>
      <w:pPr>
        <w:ind w:left="1329" w:hanging="360"/>
      </w:pPr>
      <w:rPr>
        <w:rFonts w:hint="default"/>
      </w:rPr>
    </w:lvl>
    <w:lvl w:ilvl="3" w:tplc="0409000F" w:tentative="1">
      <w:start w:val="1"/>
      <w:numFmt w:val="decimal"/>
      <w:lvlText w:val="%4."/>
      <w:lvlJc w:val="left"/>
      <w:pPr>
        <w:tabs>
          <w:tab w:val="num" w:pos="1929"/>
        </w:tabs>
        <w:ind w:left="1929" w:hanging="480"/>
      </w:pPr>
    </w:lvl>
    <w:lvl w:ilvl="4" w:tplc="04090019" w:tentative="1">
      <w:start w:val="1"/>
      <w:numFmt w:val="ideographTraditional"/>
      <w:lvlText w:val="%5、"/>
      <w:lvlJc w:val="left"/>
      <w:pPr>
        <w:tabs>
          <w:tab w:val="num" w:pos="2409"/>
        </w:tabs>
        <w:ind w:left="2409" w:hanging="480"/>
      </w:pPr>
    </w:lvl>
    <w:lvl w:ilvl="5" w:tplc="0409001B" w:tentative="1">
      <w:start w:val="1"/>
      <w:numFmt w:val="lowerRoman"/>
      <w:lvlText w:val="%6."/>
      <w:lvlJc w:val="right"/>
      <w:pPr>
        <w:tabs>
          <w:tab w:val="num" w:pos="2889"/>
        </w:tabs>
        <w:ind w:left="2889" w:hanging="480"/>
      </w:pPr>
    </w:lvl>
    <w:lvl w:ilvl="6" w:tplc="0409000F" w:tentative="1">
      <w:start w:val="1"/>
      <w:numFmt w:val="decimal"/>
      <w:lvlText w:val="%7."/>
      <w:lvlJc w:val="left"/>
      <w:pPr>
        <w:tabs>
          <w:tab w:val="num" w:pos="3369"/>
        </w:tabs>
        <w:ind w:left="3369" w:hanging="480"/>
      </w:pPr>
    </w:lvl>
    <w:lvl w:ilvl="7" w:tplc="04090019" w:tentative="1">
      <w:start w:val="1"/>
      <w:numFmt w:val="ideographTraditional"/>
      <w:lvlText w:val="%8、"/>
      <w:lvlJc w:val="left"/>
      <w:pPr>
        <w:tabs>
          <w:tab w:val="num" w:pos="3849"/>
        </w:tabs>
        <w:ind w:left="3849" w:hanging="480"/>
      </w:pPr>
    </w:lvl>
    <w:lvl w:ilvl="8" w:tplc="0409001B" w:tentative="1">
      <w:start w:val="1"/>
      <w:numFmt w:val="lowerRoman"/>
      <w:lvlText w:val="%9."/>
      <w:lvlJc w:val="right"/>
      <w:pPr>
        <w:tabs>
          <w:tab w:val="num" w:pos="4329"/>
        </w:tabs>
        <w:ind w:left="4329" w:hanging="480"/>
      </w:pPr>
    </w:lvl>
  </w:abstractNum>
  <w:abstractNum w:abstractNumId="38" w15:restartNumberingAfterBreak="0">
    <w:nsid w:val="7BC16301"/>
    <w:multiLevelType w:val="hybridMultilevel"/>
    <w:tmpl w:val="1460181A"/>
    <w:lvl w:ilvl="0" w:tplc="75FA9CF8">
      <w:start w:val="1"/>
      <w:numFmt w:val="decimal"/>
      <w:lvlText w:val="%1."/>
      <w:lvlJc w:val="left"/>
      <w:pPr>
        <w:tabs>
          <w:tab w:val="num" w:pos="360"/>
        </w:tabs>
        <w:ind w:left="360" w:hanging="360"/>
      </w:pPr>
      <w:rPr>
        <w:rFonts w:hint="default"/>
      </w:rPr>
    </w:lvl>
    <w:lvl w:ilvl="1" w:tplc="0C52F8E4">
      <w:start w:val="1"/>
      <w:numFmt w:val="decimal"/>
      <w:lvlText w:val="%2."/>
      <w:lvlJc w:val="left"/>
      <w:pPr>
        <w:tabs>
          <w:tab w:val="num" w:pos="934"/>
        </w:tabs>
        <w:ind w:left="934" w:hanging="454"/>
      </w:pPr>
      <w:rPr>
        <w:rFonts w:ascii="Arial" w:hAnsi="Arial" w:cs="Arial" w:hint="default"/>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7A51E0"/>
    <w:multiLevelType w:val="hybridMultilevel"/>
    <w:tmpl w:val="CAB2C402"/>
    <w:lvl w:ilvl="0" w:tplc="8320C708">
      <w:start w:val="1"/>
      <w:numFmt w:val="decimal"/>
      <w:lvlText w:val="%1."/>
      <w:lvlJc w:val="left"/>
      <w:pPr>
        <w:tabs>
          <w:tab w:val="num" w:pos="360"/>
        </w:tabs>
        <w:ind w:left="360" w:hanging="360"/>
      </w:pPr>
      <w:rPr>
        <w:rFonts w:hint="default"/>
      </w:rPr>
    </w:lvl>
    <w:lvl w:ilvl="1" w:tplc="2B76B0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0"/>
  </w:num>
  <w:num w:numId="3">
    <w:abstractNumId w:val="8"/>
  </w:num>
  <w:num w:numId="4">
    <w:abstractNumId w:val="39"/>
  </w:num>
  <w:num w:numId="5">
    <w:abstractNumId w:val="26"/>
  </w:num>
  <w:num w:numId="6">
    <w:abstractNumId w:val="33"/>
  </w:num>
  <w:num w:numId="7">
    <w:abstractNumId w:val="18"/>
  </w:num>
  <w:num w:numId="8">
    <w:abstractNumId w:val="20"/>
  </w:num>
  <w:num w:numId="9">
    <w:abstractNumId w:val="34"/>
  </w:num>
  <w:num w:numId="10">
    <w:abstractNumId w:val="2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12">
    <w:abstractNumId w:val="37"/>
  </w:num>
  <w:num w:numId="13">
    <w:abstractNumId w:val="19"/>
  </w:num>
  <w:num w:numId="14">
    <w:abstractNumId w:val="40"/>
  </w:num>
  <w:num w:numId="15">
    <w:abstractNumId w:val="38"/>
  </w:num>
  <w:num w:numId="16">
    <w:abstractNumId w:val="17"/>
  </w:num>
  <w:num w:numId="17">
    <w:abstractNumId w:val="29"/>
  </w:num>
  <w:num w:numId="18">
    <w:abstractNumId w:val="4"/>
  </w:num>
  <w:num w:numId="19">
    <w:abstractNumId w:val="23"/>
  </w:num>
  <w:num w:numId="20">
    <w:abstractNumId w:val="12"/>
  </w:num>
  <w:num w:numId="21">
    <w:abstractNumId w:val="3"/>
  </w:num>
  <w:num w:numId="22">
    <w:abstractNumId w:val="2"/>
  </w:num>
  <w:num w:numId="23">
    <w:abstractNumId w:val="21"/>
  </w:num>
  <w:num w:numId="24">
    <w:abstractNumId w:val="1"/>
    <w:lvlOverride w:ilvl="0">
      <w:lvl w:ilvl="0">
        <w:numFmt w:val="bullet"/>
        <w:lvlText w:val="•"/>
        <w:legacy w:legacy="1" w:legacySpace="0" w:legacyIndent="0"/>
        <w:lvlJc w:val="left"/>
        <w:rPr>
          <w:rFonts w:ascii="Arial" w:hAnsi="Arial" w:cs="Arial" w:hint="default"/>
          <w:sz w:val="48"/>
        </w:rPr>
      </w:lvl>
    </w:lvlOverride>
  </w:num>
  <w:num w:numId="25">
    <w:abstractNumId w:val="22"/>
  </w:num>
  <w:num w:numId="26">
    <w:abstractNumId w:val="9"/>
  </w:num>
  <w:num w:numId="27">
    <w:abstractNumId w:val="16"/>
  </w:num>
  <w:num w:numId="28">
    <w:abstractNumId w:val="7"/>
  </w:num>
  <w:num w:numId="29">
    <w:abstractNumId w:val="11"/>
  </w:num>
  <w:num w:numId="30">
    <w:abstractNumId w:val="5"/>
  </w:num>
  <w:num w:numId="31">
    <w:abstractNumId w:val="28"/>
  </w:num>
  <w:num w:numId="32">
    <w:abstractNumId w:val="27"/>
  </w:num>
  <w:num w:numId="33">
    <w:abstractNumId w:val="32"/>
  </w:num>
  <w:num w:numId="34">
    <w:abstractNumId w:val="36"/>
  </w:num>
  <w:num w:numId="35">
    <w:abstractNumId w:val="35"/>
  </w:num>
  <w:num w:numId="36">
    <w:abstractNumId w:val="13"/>
  </w:num>
  <w:num w:numId="37">
    <w:abstractNumId w:val="31"/>
  </w:num>
  <w:num w:numId="38">
    <w:abstractNumId w:val="0"/>
  </w:num>
  <w:num w:numId="39">
    <w:abstractNumId w:val="15"/>
  </w:num>
  <w:num w:numId="40">
    <w:abstractNumId w:val="1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0617"/>
    <w:rsid w:val="000000FE"/>
    <w:rsid w:val="00000301"/>
    <w:rsid w:val="0000031E"/>
    <w:rsid w:val="00000522"/>
    <w:rsid w:val="000008DF"/>
    <w:rsid w:val="00000938"/>
    <w:rsid w:val="00000B3B"/>
    <w:rsid w:val="00000F1F"/>
    <w:rsid w:val="00000FDE"/>
    <w:rsid w:val="0000113C"/>
    <w:rsid w:val="000021F9"/>
    <w:rsid w:val="00002319"/>
    <w:rsid w:val="00002651"/>
    <w:rsid w:val="000026E1"/>
    <w:rsid w:val="00002AFF"/>
    <w:rsid w:val="00002D4F"/>
    <w:rsid w:val="000033BC"/>
    <w:rsid w:val="00003415"/>
    <w:rsid w:val="00003869"/>
    <w:rsid w:val="00003D5E"/>
    <w:rsid w:val="00003E10"/>
    <w:rsid w:val="00004609"/>
    <w:rsid w:val="000051F2"/>
    <w:rsid w:val="00005285"/>
    <w:rsid w:val="00005B83"/>
    <w:rsid w:val="00005BC1"/>
    <w:rsid w:val="00005C75"/>
    <w:rsid w:val="000065C4"/>
    <w:rsid w:val="0000688D"/>
    <w:rsid w:val="00006946"/>
    <w:rsid w:val="00006C62"/>
    <w:rsid w:val="00006D57"/>
    <w:rsid w:val="00006E9B"/>
    <w:rsid w:val="00006F7C"/>
    <w:rsid w:val="0000705F"/>
    <w:rsid w:val="000078CE"/>
    <w:rsid w:val="0001049D"/>
    <w:rsid w:val="00010600"/>
    <w:rsid w:val="00010A0C"/>
    <w:rsid w:val="00010AC4"/>
    <w:rsid w:val="00010FFC"/>
    <w:rsid w:val="000110F8"/>
    <w:rsid w:val="00011B8D"/>
    <w:rsid w:val="00011D97"/>
    <w:rsid w:val="00011D9A"/>
    <w:rsid w:val="00011FC9"/>
    <w:rsid w:val="00012AC8"/>
    <w:rsid w:val="00012C5A"/>
    <w:rsid w:val="00013436"/>
    <w:rsid w:val="00013861"/>
    <w:rsid w:val="00013F25"/>
    <w:rsid w:val="00014370"/>
    <w:rsid w:val="000149C2"/>
    <w:rsid w:val="00015359"/>
    <w:rsid w:val="000158FE"/>
    <w:rsid w:val="00015EE1"/>
    <w:rsid w:val="000166BD"/>
    <w:rsid w:val="00016A65"/>
    <w:rsid w:val="00016B46"/>
    <w:rsid w:val="00016D5F"/>
    <w:rsid w:val="00016F74"/>
    <w:rsid w:val="0001719F"/>
    <w:rsid w:val="00017442"/>
    <w:rsid w:val="000201B8"/>
    <w:rsid w:val="00020729"/>
    <w:rsid w:val="0002092C"/>
    <w:rsid w:val="00020CE6"/>
    <w:rsid w:val="0002150D"/>
    <w:rsid w:val="00021AF3"/>
    <w:rsid w:val="00021B19"/>
    <w:rsid w:val="00021F39"/>
    <w:rsid w:val="00022050"/>
    <w:rsid w:val="00022553"/>
    <w:rsid w:val="000225EC"/>
    <w:rsid w:val="00022DEA"/>
    <w:rsid w:val="00022FE2"/>
    <w:rsid w:val="0002311E"/>
    <w:rsid w:val="00024CA4"/>
    <w:rsid w:val="00024DA5"/>
    <w:rsid w:val="00025017"/>
    <w:rsid w:val="000251CB"/>
    <w:rsid w:val="0002555B"/>
    <w:rsid w:val="0002587C"/>
    <w:rsid w:val="00026167"/>
    <w:rsid w:val="000267D6"/>
    <w:rsid w:val="000268AB"/>
    <w:rsid w:val="00026A71"/>
    <w:rsid w:val="00026EF2"/>
    <w:rsid w:val="00027313"/>
    <w:rsid w:val="0002771C"/>
    <w:rsid w:val="000306DC"/>
    <w:rsid w:val="000307CF"/>
    <w:rsid w:val="0003179C"/>
    <w:rsid w:val="0003187E"/>
    <w:rsid w:val="0003216B"/>
    <w:rsid w:val="000322AB"/>
    <w:rsid w:val="000323D4"/>
    <w:rsid w:val="0003246D"/>
    <w:rsid w:val="0003250C"/>
    <w:rsid w:val="00032B63"/>
    <w:rsid w:val="00033299"/>
    <w:rsid w:val="00033719"/>
    <w:rsid w:val="00033C55"/>
    <w:rsid w:val="00033CE6"/>
    <w:rsid w:val="000342F4"/>
    <w:rsid w:val="000343E9"/>
    <w:rsid w:val="00034AAA"/>
    <w:rsid w:val="00034BFB"/>
    <w:rsid w:val="00034DAF"/>
    <w:rsid w:val="000354DB"/>
    <w:rsid w:val="00035911"/>
    <w:rsid w:val="000359B7"/>
    <w:rsid w:val="00035BD8"/>
    <w:rsid w:val="00035BFA"/>
    <w:rsid w:val="00035EBA"/>
    <w:rsid w:val="00036423"/>
    <w:rsid w:val="00036564"/>
    <w:rsid w:val="00036801"/>
    <w:rsid w:val="0003680C"/>
    <w:rsid w:val="000368BA"/>
    <w:rsid w:val="00036A18"/>
    <w:rsid w:val="00037237"/>
    <w:rsid w:val="0003728F"/>
    <w:rsid w:val="000374CD"/>
    <w:rsid w:val="00037A80"/>
    <w:rsid w:val="00037B44"/>
    <w:rsid w:val="00040096"/>
    <w:rsid w:val="000400A0"/>
    <w:rsid w:val="0004023E"/>
    <w:rsid w:val="00040C6E"/>
    <w:rsid w:val="00040D0C"/>
    <w:rsid w:val="000410FB"/>
    <w:rsid w:val="000411BF"/>
    <w:rsid w:val="00041234"/>
    <w:rsid w:val="000416BB"/>
    <w:rsid w:val="0004171A"/>
    <w:rsid w:val="00041B69"/>
    <w:rsid w:val="00041E11"/>
    <w:rsid w:val="0004240D"/>
    <w:rsid w:val="00042643"/>
    <w:rsid w:val="0004272E"/>
    <w:rsid w:val="00042C64"/>
    <w:rsid w:val="00042D05"/>
    <w:rsid w:val="00043E9D"/>
    <w:rsid w:val="00043FA2"/>
    <w:rsid w:val="000442BC"/>
    <w:rsid w:val="00045D74"/>
    <w:rsid w:val="00045EC4"/>
    <w:rsid w:val="000462E5"/>
    <w:rsid w:val="00046845"/>
    <w:rsid w:val="000468E8"/>
    <w:rsid w:val="00046E1C"/>
    <w:rsid w:val="00046EF5"/>
    <w:rsid w:val="00046F83"/>
    <w:rsid w:val="0004753D"/>
    <w:rsid w:val="00047919"/>
    <w:rsid w:val="000479C4"/>
    <w:rsid w:val="00047A79"/>
    <w:rsid w:val="000501D2"/>
    <w:rsid w:val="00050236"/>
    <w:rsid w:val="00050300"/>
    <w:rsid w:val="000509DE"/>
    <w:rsid w:val="00050B86"/>
    <w:rsid w:val="00050D29"/>
    <w:rsid w:val="000510E0"/>
    <w:rsid w:val="00051381"/>
    <w:rsid w:val="000517F3"/>
    <w:rsid w:val="00051F0D"/>
    <w:rsid w:val="0005216F"/>
    <w:rsid w:val="0005238C"/>
    <w:rsid w:val="00052507"/>
    <w:rsid w:val="00052900"/>
    <w:rsid w:val="00052C90"/>
    <w:rsid w:val="00052C92"/>
    <w:rsid w:val="00053808"/>
    <w:rsid w:val="0005395C"/>
    <w:rsid w:val="00053990"/>
    <w:rsid w:val="00053996"/>
    <w:rsid w:val="0005437B"/>
    <w:rsid w:val="00054679"/>
    <w:rsid w:val="000546DF"/>
    <w:rsid w:val="000546F5"/>
    <w:rsid w:val="000548F9"/>
    <w:rsid w:val="00054AE2"/>
    <w:rsid w:val="00054E39"/>
    <w:rsid w:val="000554C0"/>
    <w:rsid w:val="0005632F"/>
    <w:rsid w:val="0005642A"/>
    <w:rsid w:val="00056551"/>
    <w:rsid w:val="00056BAD"/>
    <w:rsid w:val="00056C23"/>
    <w:rsid w:val="0005703F"/>
    <w:rsid w:val="00057341"/>
    <w:rsid w:val="00057848"/>
    <w:rsid w:val="00060053"/>
    <w:rsid w:val="00060169"/>
    <w:rsid w:val="000602D6"/>
    <w:rsid w:val="00060779"/>
    <w:rsid w:val="0006099B"/>
    <w:rsid w:val="000610FD"/>
    <w:rsid w:val="000618D6"/>
    <w:rsid w:val="00061A1C"/>
    <w:rsid w:val="00061B9F"/>
    <w:rsid w:val="0006252C"/>
    <w:rsid w:val="00062675"/>
    <w:rsid w:val="00062AE7"/>
    <w:rsid w:val="00062B72"/>
    <w:rsid w:val="00062C0F"/>
    <w:rsid w:val="00063001"/>
    <w:rsid w:val="0006321A"/>
    <w:rsid w:val="0006398D"/>
    <w:rsid w:val="00064099"/>
    <w:rsid w:val="00064171"/>
    <w:rsid w:val="0006424E"/>
    <w:rsid w:val="00064547"/>
    <w:rsid w:val="00064583"/>
    <w:rsid w:val="00064787"/>
    <w:rsid w:val="0006484A"/>
    <w:rsid w:val="00064AA0"/>
    <w:rsid w:val="00064B01"/>
    <w:rsid w:val="00064C16"/>
    <w:rsid w:val="0006502D"/>
    <w:rsid w:val="00065124"/>
    <w:rsid w:val="000655B6"/>
    <w:rsid w:val="000656D1"/>
    <w:rsid w:val="000659FA"/>
    <w:rsid w:val="00065FA1"/>
    <w:rsid w:val="0006654B"/>
    <w:rsid w:val="00066785"/>
    <w:rsid w:val="00066B90"/>
    <w:rsid w:val="0006711E"/>
    <w:rsid w:val="000676B2"/>
    <w:rsid w:val="00067847"/>
    <w:rsid w:val="00067A46"/>
    <w:rsid w:val="00067E00"/>
    <w:rsid w:val="00070141"/>
    <w:rsid w:val="000703FE"/>
    <w:rsid w:val="0007040F"/>
    <w:rsid w:val="000707E2"/>
    <w:rsid w:val="00070C2B"/>
    <w:rsid w:val="00070F5C"/>
    <w:rsid w:val="000710C1"/>
    <w:rsid w:val="00071753"/>
    <w:rsid w:val="00071896"/>
    <w:rsid w:val="00072072"/>
    <w:rsid w:val="000720DA"/>
    <w:rsid w:val="00072792"/>
    <w:rsid w:val="000727FF"/>
    <w:rsid w:val="00072967"/>
    <w:rsid w:val="00072A10"/>
    <w:rsid w:val="00072A30"/>
    <w:rsid w:val="00072C5A"/>
    <w:rsid w:val="00073446"/>
    <w:rsid w:val="00073D15"/>
    <w:rsid w:val="0007411C"/>
    <w:rsid w:val="000743B9"/>
    <w:rsid w:val="00075264"/>
    <w:rsid w:val="00075347"/>
    <w:rsid w:val="000759D7"/>
    <w:rsid w:val="000770D8"/>
    <w:rsid w:val="0007761F"/>
    <w:rsid w:val="000776FA"/>
    <w:rsid w:val="0007791D"/>
    <w:rsid w:val="00077AEB"/>
    <w:rsid w:val="00077D73"/>
    <w:rsid w:val="00080072"/>
    <w:rsid w:val="000800D6"/>
    <w:rsid w:val="00080173"/>
    <w:rsid w:val="00080CA8"/>
    <w:rsid w:val="0008106B"/>
    <w:rsid w:val="00081396"/>
    <w:rsid w:val="000813C4"/>
    <w:rsid w:val="00081857"/>
    <w:rsid w:val="00081B70"/>
    <w:rsid w:val="00081CAB"/>
    <w:rsid w:val="00081FED"/>
    <w:rsid w:val="00082202"/>
    <w:rsid w:val="00082378"/>
    <w:rsid w:val="00082465"/>
    <w:rsid w:val="00082ABD"/>
    <w:rsid w:val="00082C1D"/>
    <w:rsid w:val="00083635"/>
    <w:rsid w:val="00083B32"/>
    <w:rsid w:val="00083B87"/>
    <w:rsid w:val="00083C89"/>
    <w:rsid w:val="00083EF1"/>
    <w:rsid w:val="00084280"/>
    <w:rsid w:val="000842D9"/>
    <w:rsid w:val="00084581"/>
    <w:rsid w:val="0008467A"/>
    <w:rsid w:val="0008468D"/>
    <w:rsid w:val="000851C1"/>
    <w:rsid w:val="000857E2"/>
    <w:rsid w:val="00085CC3"/>
    <w:rsid w:val="00085D00"/>
    <w:rsid w:val="000865AA"/>
    <w:rsid w:val="00086793"/>
    <w:rsid w:val="00086829"/>
    <w:rsid w:val="00086A2F"/>
    <w:rsid w:val="00086A32"/>
    <w:rsid w:val="00086C1A"/>
    <w:rsid w:val="00086E05"/>
    <w:rsid w:val="00086F85"/>
    <w:rsid w:val="00086F8A"/>
    <w:rsid w:val="0008765B"/>
    <w:rsid w:val="00087DC4"/>
    <w:rsid w:val="00090190"/>
    <w:rsid w:val="000902A5"/>
    <w:rsid w:val="000904CB"/>
    <w:rsid w:val="000905F2"/>
    <w:rsid w:val="00090691"/>
    <w:rsid w:val="0009116D"/>
    <w:rsid w:val="0009150A"/>
    <w:rsid w:val="000919DA"/>
    <w:rsid w:val="00091B46"/>
    <w:rsid w:val="00091C03"/>
    <w:rsid w:val="00091D85"/>
    <w:rsid w:val="00091E1B"/>
    <w:rsid w:val="00092278"/>
    <w:rsid w:val="00092B80"/>
    <w:rsid w:val="00092C0C"/>
    <w:rsid w:val="00092D0A"/>
    <w:rsid w:val="0009475B"/>
    <w:rsid w:val="00094A57"/>
    <w:rsid w:val="0009581A"/>
    <w:rsid w:val="00095BF9"/>
    <w:rsid w:val="00095E53"/>
    <w:rsid w:val="00095FDA"/>
    <w:rsid w:val="000961D8"/>
    <w:rsid w:val="00096C95"/>
    <w:rsid w:val="00096DDF"/>
    <w:rsid w:val="0009719B"/>
    <w:rsid w:val="00097E4C"/>
    <w:rsid w:val="00097FA9"/>
    <w:rsid w:val="000A0108"/>
    <w:rsid w:val="000A011E"/>
    <w:rsid w:val="000A0141"/>
    <w:rsid w:val="000A0AA3"/>
    <w:rsid w:val="000A0C8E"/>
    <w:rsid w:val="000A0FF8"/>
    <w:rsid w:val="000A1474"/>
    <w:rsid w:val="000A17BF"/>
    <w:rsid w:val="000A1C1A"/>
    <w:rsid w:val="000A21AD"/>
    <w:rsid w:val="000A2524"/>
    <w:rsid w:val="000A257F"/>
    <w:rsid w:val="000A308C"/>
    <w:rsid w:val="000A3662"/>
    <w:rsid w:val="000A36E6"/>
    <w:rsid w:val="000A37BC"/>
    <w:rsid w:val="000A380A"/>
    <w:rsid w:val="000A3DAB"/>
    <w:rsid w:val="000A3E83"/>
    <w:rsid w:val="000A4301"/>
    <w:rsid w:val="000A439B"/>
    <w:rsid w:val="000A458E"/>
    <w:rsid w:val="000A46BA"/>
    <w:rsid w:val="000A4AAB"/>
    <w:rsid w:val="000A4D5C"/>
    <w:rsid w:val="000A5464"/>
    <w:rsid w:val="000A57BF"/>
    <w:rsid w:val="000A6411"/>
    <w:rsid w:val="000A6971"/>
    <w:rsid w:val="000A7530"/>
    <w:rsid w:val="000A7C11"/>
    <w:rsid w:val="000B0249"/>
    <w:rsid w:val="000B0257"/>
    <w:rsid w:val="000B0BC7"/>
    <w:rsid w:val="000B0F85"/>
    <w:rsid w:val="000B1566"/>
    <w:rsid w:val="000B1673"/>
    <w:rsid w:val="000B1952"/>
    <w:rsid w:val="000B1D05"/>
    <w:rsid w:val="000B1F3A"/>
    <w:rsid w:val="000B24CE"/>
    <w:rsid w:val="000B2656"/>
    <w:rsid w:val="000B3029"/>
    <w:rsid w:val="000B3200"/>
    <w:rsid w:val="000B32DF"/>
    <w:rsid w:val="000B4282"/>
    <w:rsid w:val="000B4356"/>
    <w:rsid w:val="000B4780"/>
    <w:rsid w:val="000B4AD1"/>
    <w:rsid w:val="000B4D7F"/>
    <w:rsid w:val="000B4F48"/>
    <w:rsid w:val="000B537D"/>
    <w:rsid w:val="000B5597"/>
    <w:rsid w:val="000B5B02"/>
    <w:rsid w:val="000B5E88"/>
    <w:rsid w:val="000B61AD"/>
    <w:rsid w:val="000B6226"/>
    <w:rsid w:val="000B63C9"/>
    <w:rsid w:val="000B6F51"/>
    <w:rsid w:val="000B74D8"/>
    <w:rsid w:val="000B76BC"/>
    <w:rsid w:val="000B79A3"/>
    <w:rsid w:val="000B7AD2"/>
    <w:rsid w:val="000B7BD2"/>
    <w:rsid w:val="000B7C7F"/>
    <w:rsid w:val="000B7E80"/>
    <w:rsid w:val="000C01CF"/>
    <w:rsid w:val="000C042C"/>
    <w:rsid w:val="000C088B"/>
    <w:rsid w:val="000C095D"/>
    <w:rsid w:val="000C105D"/>
    <w:rsid w:val="000C10CD"/>
    <w:rsid w:val="000C10F4"/>
    <w:rsid w:val="000C115A"/>
    <w:rsid w:val="000C15BF"/>
    <w:rsid w:val="000C17F3"/>
    <w:rsid w:val="000C1889"/>
    <w:rsid w:val="000C1F34"/>
    <w:rsid w:val="000C203B"/>
    <w:rsid w:val="000C26AF"/>
    <w:rsid w:val="000C2ABA"/>
    <w:rsid w:val="000C2B31"/>
    <w:rsid w:val="000C3A0F"/>
    <w:rsid w:val="000C3F0B"/>
    <w:rsid w:val="000C3FA3"/>
    <w:rsid w:val="000C43B8"/>
    <w:rsid w:val="000C4835"/>
    <w:rsid w:val="000C49CD"/>
    <w:rsid w:val="000C4ED2"/>
    <w:rsid w:val="000C5226"/>
    <w:rsid w:val="000C53D2"/>
    <w:rsid w:val="000C54A9"/>
    <w:rsid w:val="000C5A50"/>
    <w:rsid w:val="000C604A"/>
    <w:rsid w:val="000C61C6"/>
    <w:rsid w:val="000C6677"/>
    <w:rsid w:val="000C6A3A"/>
    <w:rsid w:val="000C6BA5"/>
    <w:rsid w:val="000C6CCB"/>
    <w:rsid w:val="000C6DEC"/>
    <w:rsid w:val="000C7207"/>
    <w:rsid w:val="000C727B"/>
    <w:rsid w:val="000C7453"/>
    <w:rsid w:val="000C76EB"/>
    <w:rsid w:val="000C7D60"/>
    <w:rsid w:val="000C7E65"/>
    <w:rsid w:val="000D08D0"/>
    <w:rsid w:val="000D0DD7"/>
    <w:rsid w:val="000D1CC3"/>
    <w:rsid w:val="000D1CCB"/>
    <w:rsid w:val="000D1F04"/>
    <w:rsid w:val="000D2941"/>
    <w:rsid w:val="000D2981"/>
    <w:rsid w:val="000D34F4"/>
    <w:rsid w:val="000D3715"/>
    <w:rsid w:val="000D3AB6"/>
    <w:rsid w:val="000D3ABE"/>
    <w:rsid w:val="000D43B9"/>
    <w:rsid w:val="000D4669"/>
    <w:rsid w:val="000D4B75"/>
    <w:rsid w:val="000D4D3E"/>
    <w:rsid w:val="000D4DA6"/>
    <w:rsid w:val="000D5494"/>
    <w:rsid w:val="000D5630"/>
    <w:rsid w:val="000D56AB"/>
    <w:rsid w:val="000D5762"/>
    <w:rsid w:val="000D5945"/>
    <w:rsid w:val="000D59AD"/>
    <w:rsid w:val="000D5A24"/>
    <w:rsid w:val="000D5D52"/>
    <w:rsid w:val="000D5FB1"/>
    <w:rsid w:val="000D691B"/>
    <w:rsid w:val="000D6C29"/>
    <w:rsid w:val="000D6C62"/>
    <w:rsid w:val="000D6FD1"/>
    <w:rsid w:val="000D7330"/>
    <w:rsid w:val="000D741A"/>
    <w:rsid w:val="000D77D9"/>
    <w:rsid w:val="000D7EAB"/>
    <w:rsid w:val="000E00D0"/>
    <w:rsid w:val="000E012E"/>
    <w:rsid w:val="000E01D8"/>
    <w:rsid w:val="000E02D1"/>
    <w:rsid w:val="000E041A"/>
    <w:rsid w:val="000E04A0"/>
    <w:rsid w:val="000E0CCF"/>
    <w:rsid w:val="000E0CD8"/>
    <w:rsid w:val="000E0DF0"/>
    <w:rsid w:val="000E1510"/>
    <w:rsid w:val="000E1978"/>
    <w:rsid w:val="000E2191"/>
    <w:rsid w:val="000E250F"/>
    <w:rsid w:val="000E2A05"/>
    <w:rsid w:val="000E334C"/>
    <w:rsid w:val="000E3E3A"/>
    <w:rsid w:val="000E3F87"/>
    <w:rsid w:val="000E4359"/>
    <w:rsid w:val="000E4467"/>
    <w:rsid w:val="000E466D"/>
    <w:rsid w:val="000E490B"/>
    <w:rsid w:val="000E4A42"/>
    <w:rsid w:val="000E4A64"/>
    <w:rsid w:val="000E4B3C"/>
    <w:rsid w:val="000E4B80"/>
    <w:rsid w:val="000E57F5"/>
    <w:rsid w:val="000E5B57"/>
    <w:rsid w:val="000E635B"/>
    <w:rsid w:val="000E67F3"/>
    <w:rsid w:val="000E6E02"/>
    <w:rsid w:val="000E6E44"/>
    <w:rsid w:val="000E6F69"/>
    <w:rsid w:val="000E7024"/>
    <w:rsid w:val="000E7106"/>
    <w:rsid w:val="000E7225"/>
    <w:rsid w:val="000E723F"/>
    <w:rsid w:val="000E73DB"/>
    <w:rsid w:val="000E7543"/>
    <w:rsid w:val="000E776D"/>
    <w:rsid w:val="000E792B"/>
    <w:rsid w:val="000E7D94"/>
    <w:rsid w:val="000E7DE2"/>
    <w:rsid w:val="000E7F4F"/>
    <w:rsid w:val="000E7F91"/>
    <w:rsid w:val="000F0079"/>
    <w:rsid w:val="000F09D1"/>
    <w:rsid w:val="000F0A4D"/>
    <w:rsid w:val="000F0C4E"/>
    <w:rsid w:val="000F0C89"/>
    <w:rsid w:val="000F17D8"/>
    <w:rsid w:val="000F1B72"/>
    <w:rsid w:val="000F1F36"/>
    <w:rsid w:val="000F28C7"/>
    <w:rsid w:val="000F2D90"/>
    <w:rsid w:val="000F35AB"/>
    <w:rsid w:val="000F3991"/>
    <w:rsid w:val="000F3CED"/>
    <w:rsid w:val="000F401B"/>
    <w:rsid w:val="000F408F"/>
    <w:rsid w:val="000F41F0"/>
    <w:rsid w:val="000F44B4"/>
    <w:rsid w:val="000F44C2"/>
    <w:rsid w:val="000F4689"/>
    <w:rsid w:val="000F46A9"/>
    <w:rsid w:val="000F47EE"/>
    <w:rsid w:val="000F512C"/>
    <w:rsid w:val="000F516B"/>
    <w:rsid w:val="000F542D"/>
    <w:rsid w:val="000F55C2"/>
    <w:rsid w:val="000F5C1D"/>
    <w:rsid w:val="000F5C4D"/>
    <w:rsid w:val="000F5F7B"/>
    <w:rsid w:val="000F6412"/>
    <w:rsid w:val="000F68FB"/>
    <w:rsid w:val="000F6948"/>
    <w:rsid w:val="000F6A21"/>
    <w:rsid w:val="000F6B0F"/>
    <w:rsid w:val="000F6CBA"/>
    <w:rsid w:val="000F791B"/>
    <w:rsid w:val="000F7B95"/>
    <w:rsid w:val="00100006"/>
    <w:rsid w:val="00100525"/>
    <w:rsid w:val="00100A35"/>
    <w:rsid w:val="00100BA3"/>
    <w:rsid w:val="00101195"/>
    <w:rsid w:val="001015BF"/>
    <w:rsid w:val="001017A0"/>
    <w:rsid w:val="00101A46"/>
    <w:rsid w:val="00101F28"/>
    <w:rsid w:val="0010211C"/>
    <w:rsid w:val="00102681"/>
    <w:rsid w:val="0010371E"/>
    <w:rsid w:val="001038AD"/>
    <w:rsid w:val="00103948"/>
    <w:rsid w:val="00103955"/>
    <w:rsid w:val="001039C5"/>
    <w:rsid w:val="00103A2D"/>
    <w:rsid w:val="00103B20"/>
    <w:rsid w:val="0010417C"/>
    <w:rsid w:val="00104B75"/>
    <w:rsid w:val="00105B7A"/>
    <w:rsid w:val="00105FE7"/>
    <w:rsid w:val="00106284"/>
    <w:rsid w:val="00106812"/>
    <w:rsid w:val="00106D15"/>
    <w:rsid w:val="00106DF1"/>
    <w:rsid w:val="00107319"/>
    <w:rsid w:val="00107938"/>
    <w:rsid w:val="001101CA"/>
    <w:rsid w:val="001101DB"/>
    <w:rsid w:val="001103D7"/>
    <w:rsid w:val="001104DA"/>
    <w:rsid w:val="001108F9"/>
    <w:rsid w:val="00110FEE"/>
    <w:rsid w:val="00111331"/>
    <w:rsid w:val="00111441"/>
    <w:rsid w:val="001114E8"/>
    <w:rsid w:val="00111C7A"/>
    <w:rsid w:val="00111E7C"/>
    <w:rsid w:val="00112273"/>
    <w:rsid w:val="0011242B"/>
    <w:rsid w:val="00112887"/>
    <w:rsid w:val="00112ED6"/>
    <w:rsid w:val="001131E0"/>
    <w:rsid w:val="001137D7"/>
    <w:rsid w:val="0011395E"/>
    <w:rsid w:val="00113B74"/>
    <w:rsid w:val="0011414C"/>
    <w:rsid w:val="001146CC"/>
    <w:rsid w:val="0011486E"/>
    <w:rsid w:val="00114D5F"/>
    <w:rsid w:val="00114E4E"/>
    <w:rsid w:val="00114FC4"/>
    <w:rsid w:val="00115169"/>
    <w:rsid w:val="001158AA"/>
    <w:rsid w:val="001158DC"/>
    <w:rsid w:val="00115A2C"/>
    <w:rsid w:val="00115A89"/>
    <w:rsid w:val="00115A9C"/>
    <w:rsid w:val="00115D0C"/>
    <w:rsid w:val="00116164"/>
    <w:rsid w:val="0011645C"/>
    <w:rsid w:val="0011665B"/>
    <w:rsid w:val="00116937"/>
    <w:rsid w:val="0011693F"/>
    <w:rsid w:val="00116E00"/>
    <w:rsid w:val="00116EE0"/>
    <w:rsid w:val="00116F3A"/>
    <w:rsid w:val="00117291"/>
    <w:rsid w:val="00117417"/>
    <w:rsid w:val="00117561"/>
    <w:rsid w:val="001178F3"/>
    <w:rsid w:val="00117DED"/>
    <w:rsid w:val="0012030A"/>
    <w:rsid w:val="001208C7"/>
    <w:rsid w:val="00120E0A"/>
    <w:rsid w:val="00121650"/>
    <w:rsid w:val="0012190D"/>
    <w:rsid w:val="001223AE"/>
    <w:rsid w:val="0012260E"/>
    <w:rsid w:val="00122642"/>
    <w:rsid w:val="001231C2"/>
    <w:rsid w:val="001232C2"/>
    <w:rsid w:val="00123602"/>
    <w:rsid w:val="0012363A"/>
    <w:rsid w:val="00123694"/>
    <w:rsid w:val="00123923"/>
    <w:rsid w:val="00123998"/>
    <w:rsid w:val="001242EF"/>
    <w:rsid w:val="00124395"/>
    <w:rsid w:val="00124ABE"/>
    <w:rsid w:val="00124BCC"/>
    <w:rsid w:val="0012511C"/>
    <w:rsid w:val="001256F9"/>
    <w:rsid w:val="001265AD"/>
    <w:rsid w:val="00126981"/>
    <w:rsid w:val="001272E6"/>
    <w:rsid w:val="00127C15"/>
    <w:rsid w:val="001300BD"/>
    <w:rsid w:val="001312CA"/>
    <w:rsid w:val="0013154B"/>
    <w:rsid w:val="001316F1"/>
    <w:rsid w:val="00131718"/>
    <w:rsid w:val="00131F06"/>
    <w:rsid w:val="001324A8"/>
    <w:rsid w:val="0013254F"/>
    <w:rsid w:val="0013259D"/>
    <w:rsid w:val="0013262D"/>
    <w:rsid w:val="00132711"/>
    <w:rsid w:val="00132FD0"/>
    <w:rsid w:val="00132FF3"/>
    <w:rsid w:val="00133277"/>
    <w:rsid w:val="00133B54"/>
    <w:rsid w:val="00133BD0"/>
    <w:rsid w:val="00134582"/>
    <w:rsid w:val="00134808"/>
    <w:rsid w:val="00134825"/>
    <w:rsid w:val="00135114"/>
    <w:rsid w:val="001352CE"/>
    <w:rsid w:val="0013534F"/>
    <w:rsid w:val="00135AE7"/>
    <w:rsid w:val="00135CB8"/>
    <w:rsid w:val="001365B3"/>
    <w:rsid w:val="00136726"/>
    <w:rsid w:val="0013693A"/>
    <w:rsid w:val="00136A9A"/>
    <w:rsid w:val="00136D65"/>
    <w:rsid w:val="00136E2A"/>
    <w:rsid w:val="0013791C"/>
    <w:rsid w:val="00137A73"/>
    <w:rsid w:val="00137DC9"/>
    <w:rsid w:val="0014035B"/>
    <w:rsid w:val="001405E7"/>
    <w:rsid w:val="00140714"/>
    <w:rsid w:val="00140DB5"/>
    <w:rsid w:val="00140EE0"/>
    <w:rsid w:val="0014107F"/>
    <w:rsid w:val="001412EE"/>
    <w:rsid w:val="00141637"/>
    <w:rsid w:val="001416CC"/>
    <w:rsid w:val="00141DE0"/>
    <w:rsid w:val="00141E3A"/>
    <w:rsid w:val="001420A6"/>
    <w:rsid w:val="0014228F"/>
    <w:rsid w:val="001422A9"/>
    <w:rsid w:val="00142567"/>
    <w:rsid w:val="00142C02"/>
    <w:rsid w:val="00142C30"/>
    <w:rsid w:val="00142C56"/>
    <w:rsid w:val="00143306"/>
    <w:rsid w:val="001437BC"/>
    <w:rsid w:val="001439B5"/>
    <w:rsid w:val="00143DCD"/>
    <w:rsid w:val="0014433F"/>
    <w:rsid w:val="00144343"/>
    <w:rsid w:val="001446A4"/>
    <w:rsid w:val="001448C5"/>
    <w:rsid w:val="00144B95"/>
    <w:rsid w:val="00144D94"/>
    <w:rsid w:val="00145277"/>
    <w:rsid w:val="0014597D"/>
    <w:rsid w:val="00145C0D"/>
    <w:rsid w:val="00145D19"/>
    <w:rsid w:val="0014616A"/>
    <w:rsid w:val="00146349"/>
    <w:rsid w:val="0014638E"/>
    <w:rsid w:val="001466B7"/>
    <w:rsid w:val="0014692C"/>
    <w:rsid w:val="00146E4B"/>
    <w:rsid w:val="0014710A"/>
    <w:rsid w:val="001471A4"/>
    <w:rsid w:val="001471B4"/>
    <w:rsid w:val="0014772A"/>
    <w:rsid w:val="00147838"/>
    <w:rsid w:val="001478B6"/>
    <w:rsid w:val="00147F03"/>
    <w:rsid w:val="00147F4A"/>
    <w:rsid w:val="001502F9"/>
    <w:rsid w:val="00150F1A"/>
    <w:rsid w:val="0015122F"/>
    <w:rsid w:val="00151432"/>
    <w:rsid w:val="00152220"/>
    <w:rsid w:val="001523A4"/>
    <w:rsid w:val="0015252A"/>
    <w:rsid w:val="001529A2"/>
    <w:rsid w:val="00152E38"/>
    <w:rsid w:val="0015305B"/>
    <w:rsid w:val="0015363F"/>
    <w:rsid w:val="00153845"/>
    <w:rsid w:val="0015430F"/>
    <w:rsid w:val="00154F5F"/>
    <w:rsid w:val="0015501F"/>
    <w:rsid w:val="00155AAA"/>
    <w:rsid w:val="00156103"/>
    <w:rsid w:val="00156EC7"/>
    <w:rsid w:val="00156F29"/>
    <w:rsid w:val="00156F65"/>
    <w:rsid w:val="001571FF"/>
    <w:rsid w:val="00157423"/>
    <w:rsid w:val="001574A4"/>
    <w:rsid w:val="001576B9"/>
    <w:rsid w:val="001578E0"/>
    <w:rsid w:val="00157C38"/>
    <w:rsid w:val="00157CD2"/>
    <w:rsid w:val="00160831"/>
    <w:rsid w:val="00160AB4"/>
    <w:rsid w:val="001610AC"/>
    <w:rsid w:val="001612AE"/>
    <w:rsid w:val="001614C9"/>
    <w:rsid w:val="00161DF2"/>
    <w:rsid w:val="00162348"/>
    <w:rsid w:val="001623C0"/>
    <w:rsid w:val="001623E5"/>
    <w:rsid w:val="00162A66"/>
    <w:rsid w:val="00162BE7"/>
    <w:rsid w:val="00162EC7"/>
    <w:rsid w:val="00163439"/>
    <w:rsid w:val="001638FE"/>
    <w:rsid w:val="00163FE8"/>
    <w:rsid w:val="00164AE8"/>
    <w:rsid w:val="00165188"/>
    <w:rsid w:val="00165972"/>
    <w:rsid w:val="00165BD0"/>
    <w:rsid w:val="00165C64"/>
    <w:rsid w:val="00165DE3"/>
    <w:rsid w:val="00165E1E"/>
    <w:rsid w:val="00166312"/>
    <w:rsid w:val="00166542"/>
    <w:rsid w:val="00166778"/>
    <w:rsid w:val="00166E80"/>
    <w:rsid w:val="00166ED0"/>
    <w:rsid w:val="00167714"/>
    <w:rsid w:val="0016776F"/>
    <w:rsid w:val="00167E3B"/>
    <w:rsid w:val="001701CE"/>
    <w:rsid w:val="00170AC1"/>
    <w:rsid w:val="0017109E"/>
    <w:rsid w:val="001710A7"/>
    <w:rsid w:val="0017161A"/>
    <w:rsid w:val="001716CF"/>
    <w:rsid w:val="001719ED"/>
    <w:rsid w:val="00171B2B"/>
    <w:rsid w:val="00172317"/>
    <w:rsid w:val="00172A0C"/>
    <w:rsid w:val="00172B48"/>
    <w:rsid w:val="00172C4A"/>
    <w:rsid w:val="00172EC7"/>
    <w:rsid w:val="00173488"/>
    <w:rsid w:val="0017359E"/>
    <w:rsid w:val="00175847"/>
    <w:rsid w:val="00175921"/>
    <w:rsid w:val="001759B6"/>
    <w:rsid w:val="0017610E"/>
    <w:rsid w:val="00176115"/>
    <w:rsid w:val="00176A42"/>
    <w:rsid w:val="00176A7D"/>
    <w:rsid w:val="00177720"/>
    <w:rsid w:val="00177919"/>
    <w:rsid w:val="00177DF0"/>
    <w:rsid w:val="00177F66"/>
    <w:rsid w:val="00177F80"/>
    <w:rsid w:val="00180087"/>
    <w:rsid w:val="00180117"/>
    <w:rsid w:val="0018036E"/>
    <w:rsid w:val="001803D3"/>
    <w:rsid w:val="001804E6"/>
    <w:rsid w:val="00180B84"/>
    <w:rsid w:val="00180D13"/>
    <w:rsid w:val="00180DA6"/>
    <w:rsid w:val="00180FD5"/>
    <w:rsid w:val="001810DC"/>
    <w:rsid w:val="001814B3"/>
    <w:rsid w:val="00181853"/>
    <w:rsid w:val="001819C1"/>
    <w:rsid w:val="00181AE7"/>
    <w:rsid w:val="00181F36"/>
    <w:rsid w:val="00182018"/>
    <w:rsid w:val="0018205C"/>
    <w:rsid w:val="0018241F"/>
    <w:rsid w:val="001827E1"/>
    <w:rsid w:val="0018282B"/>
    <w:rsid w:val="0018297A"/>
    <w:rsid w:val="00182C73"/>
    <w:rsid w:val="00182F57"/>
    <w:rsid w:val="00182FB8"/>
    <w:rsid w:val="00183021"/>
    <w:rsid w:val="001836D4"/>
    <w:rsid w:val="0018438D"/>
    <w:rsid w:val="00184708"/>
    <w:rsid w:val="00184C3E"/>
    <w:rsid w:val="001851A0"/>
    <w:rsid w:val="0018535A"/>
    <w:rsid w:val="00185744"/>
    <w:rsid w:val="00185918"/>
    <w:rsid w:val="00186556"/>
    <w:rsid w:val="0018657E"/>
    <w:rsid w:val="001865B3"/>
    <w:rsid w:val="00186DE0"/>
    <w:rsid w:val="00186E55"/>
    <w:rsid w:val="00187592"/>
    <w:rsid w:val="00187988"/>
    <w:rsid w:val="00187A9D"/>
    <w:rsid w:val="00187B3C"/>
    <w:rsid w:val="00190ABD"/>
    <w:rsid w:val="00190F77"/>
    <w:rsid w:val="001926B9"/>
    <w:rsid w:val="001927D9"/>
    <w:rsid w:val="001930F1"/>
    <w:rsid w:val="0019351F"/>
    <w:rsid w:val="00193EE0"/>
    <w:rsid w:val="00194602"/>
    <w:rsid w:val="00194783"/>
    <w:rsid w:val="00194A0D"/>
    <w:rsid w:val="00194F43"/>
    <w:rsid w:val="001953D3"/>
    <w:rsid w:val="001954B0"/>
    <w:rsid w:val="00195543"/>
    <w:rsid w:val="001956C8"/>
    <w:rsid w:val="00195F61"/>
    <w:rsid w:val="001962BB"/>
    <w:rsid w:val="0019666E"/>
    <w:rsid w:val="001967FB"/>
    <w:rsid w:val="001968F8"/>
    <w:rsid w:val="00196C7C"/>
    <w:rsid w:val="00197296"/>
    <w:rsid w:val="001975B6"/>
    <w:rsid w:val="001978BE"/>
    <w:rsid w:val="00197909"/>
    <w:rsid w:val="00197A63"/>
    <w:rsid w:val="00197D3A"/>
    <w:rsid w:val="001A01FA"/>
    <w:rsid w:val="001A07EE"/>
    <w:rsid w:val="001A0F14"/>
    <w:rsid w:val="001A143A"/>
    <w:rsid w:val="001A1B7C"/>
    <w:rsid w:val="001A1DF0"/>
    <w:rsid w:val="001A277A"/>
    <w:rsid w:val="001A29B5"/>
    <w:rsid w:val="001A2A93"/>
    <w:rsid w:val="001A2D0C"/>
    <w:rsid w:val="001A3295"/>
    <w:rsid w:val="001A3714"/>
    <w:rsid w:val="001A3A90"/>
    <w:rsid w:val="001A46A9"/>
    <w:rsid w:val="001A4BE9"/>
    <w:rsid w:val="001A5165"/>
    <w:rsid w:val="001A51FB"/>
    <w:rsid w:val="001A5202"/>
    <w:rsid w:val="001A52DF"/>
    <w:rsid w:val="001A55DB"/>
    <w:rsid w:val="001A578F"/>
    <w:rsid w:val="001A6A42"/>
    <w:rsid w:val="001A6AA1"/>
    <w:rsid w:val="001A7523"/>
    <w:rsid w:val="001A7976"/>
    <w:rsid w:val="001A7F3B"/>
    <w:rsid w:val="001B0068"/>
    <w:rsid w:val="001B016E"/>
    <w:rsid w:val="001B0366"/>
    <w:rsid w:val="001B099D"/>
    <w:rsid w:val="001B0ACE"/>
    <w:rsid w:val="001B0B4C"/>
    <w:rsid w:val="001B0E2A"/>
    <w:rsid w:val="001B1032"/>
    <w:rsid w:val="001B109B"/>
    <w:rsid w:val="001B1EA6"/>
    <w:rsid w:val="001B1FC0"/>
    <w:rsid w:val="001B253A"/>
    <w:rsid w:val="001B26FF"/>
    <w:rsid w:val="001B2B65"/>
    <w:rsid w:val="001B2C01"/>
    <w:rsid w:val="001B34E3"/>
    <w:rsid w:val="001B3B21"/>
    <w:rsid w:val="001B3D2E"/>
    <w:rsid w:val="001B42F6"/>
    <w:rsid w:val="001B462E"/>
    <w:rsid w:val="001B4648"/>
    <w:rsid w:val="001B4A97"/>
    <w:rsid w:val="001B4C9D"/>
    <w:rsid w:val="001B532B"/>
    <w:rsid w:val="001B5A1B"/>
    <w:rsid w:val="001B5E6F"/>
    <w:rsid w:val="001B60A6"/>
    <w:rsid w:val="001B6206"/>
    <w:rsid w:val="001B6641"/>
    <w:rsid w:val="001B6663"/>
    <w:rsid w:val="001B7979"/>
    <w:rsid w:val="001B7A89"/>
    <w:rsid w:val="001B7DC3"/>
    <w:rsid w:val="001B7EA3"/>
    <w:rsid w:val="001C03F0"/>
    <w:rsid w:val="001C09F3"/>
    <w:rsid w:val="001C0D66"/>
    <w:rsid w:val="001C0D9D"/>
    <w:rsid w:val="001C0F26"/>
    <w:rsid w:val="001C0FED"/>
    <w:rsid w:val="001C1365"/>
    <w:rsid w:val="001C14BD"/>
    <w:rsid w:val="001C1DF7"/>
    <w:rsid w:val="001C204C"/>
    <w:rsid w:val="001C20FE"/>
    <w:rsid w:val="001C21E3"/>
    <w:rsid w:val="001C22D3"/>
    <w:rsid w:val="001C23F2"/>
    <w:rsid w:val="001C27AE"/>
    <w:rsid w:val="001C2C5F"/>
    <w:rsid w:val="001C2D79"/>
    <w:rsid w:val="001C2EF5"/>
    <w:rsid w:val="001C32F4"/>
    <w:rsid w:val="001C3EFF"/>
    <w:rsid w:val="001C3F0E"/>
    <w:rsid w:val="001C4540"/>
    <w:rsid w:val="001C47A4"/>
    <w:rsid w:val="001C4C2C"/>
    <w:rsid w:val="001C4E06"/>
    <w:rsid w:val="001C4EA1"/>
    <w:rsid w:val="001C4FE6"/>
    <w:rsid w:val="001C50B0"/>
    <w:rsid w:val="001C5336"/>
    <w:rsid w:val="001C5363"/>
    <w:rsid w:val="001C53E4"/>
    <w:rsid w:val="001C6286"/>
    <w:rsid w:val="001C6512"/>
    <w:rsid w:val="001C662C"/>
    <w:rsid w:val="001C6788"/>
    <w:rsid w:val="001C678D"/>
    <w:rsid w:val="001C6EBA"/>
    <w:rsid w:val="001C6EEA"/>
    <w:rsid w:val="001C6F25"/>
    <w:rsid w:val="001C72C3"/>
    <w:rsid w:val="001C7660"/>
    <w:rsid w:val="001D01DB"/>
    <w:rsid w:val="001D1748"/>
    <w:rsid w:val="001D18B0"/>
    <w:rsid w:val="001D2013"/>
    <w:rsid w:val="001D2AFA"/>
    <w:rsid w:val="001D2C56"/>
    <w:rsid w:val="001D3147"/>
    <w:rsid w:val="001D317E"/>
    <w:rsid w:val="001D34E4"/>
    <w:rsid w:val="001D383B"/>
    <w:rsid w:val="001D38A3"/>
    <w:rsid w:val="001D3C5D"/>
    <w:rsid w:val="001D3C84"/>
    <w:rsid w:val="001D3E44"/>
    <w:rsid w:val="001D3F7E"/>
    <w:rsid w:val="001D4104"/>
    <w:rsid w:val="001D41D4"/>
    <w:rsid w:val="001D4315"/>
    <w:rsid w:val="001D4562"/>
    <w:rsid w:val="001D4917"/>
    <w:rsid w:val="001D4983"/>
    <w:rsid w:val="001D56DD"/>
    <w:rsid w:val="001D5701"/>
    <w:rsid w:val="001D6313"/>
    <w:rsid w:val="001D66C5"/>
    <w:rsid w:val="001D6815"/>
    <w:rsid w:val="001D68CD"/>
    <w:rsid w:val="001D6A18"/>
    <w:rsid w:val="001D6ACF"/>
    <w:rsid w:val="001D6C0D"/>
    <w:rsid w:val="001D6D2A"/>
    <w:rsid w:val="001D720A"/>
    <w:rsid w:val="001D7C5D"/>
    <w:rsid w:val="001D7D6A"/>
    <w:rsid w:val="001D7E8C"/>
    <w:rsid w:val="001E01C6"/>
    <w:rsid w:val="001E020B"/>
    <w:rsid w:val="001E08C1"/>
    <w:rsid w:val="001E0A29"/>
    <w:rsid w:val="001E0D59"/>
    <w:rsid w:val="001E17EE"/>
    <w:rsid w:val="001E1E65"/>
    <w:rsid w:val="001E1FD5"/>
    <w:rsid w:val="001E2077"/>
    <w:rsid w:val="001E22EC"/>
    <w:rsid w:val="001E2400"/>
    <w:rsid w:val="001E27C2"/>
    <w:rsid w:val="001E2B1B"/>
    <w:rsid w:val="001E342B"/>
    <w:rsid w:val="001E3980"/>
    <w:rsid w:val="001E403A"/>
    <w:rsid w:val="001E47A9"/>
    <w:rsid w:val="001E48F9"/>
    <w:rsid w:val="001E4C8E"/>
    <w:rsid w:val="001E4D71"/>
    <w:rsid w:val="001E505D"/>
    <w:rsid w:val="001E5420"/>
    <w:rsid w:val="001E59ED"/>
    <w:rsid w:val="001E5CEB"/>
    <w:rsid w:val="001E61A1"/>
    <w:rsid w:val="001E628E"/>
    <w:rsid w:val="001E650F"/>
    <w:rsid w:val="001E698A"/>
    <w:rsid w:val="001E758E"/>
    <w:rsid w:val="001E775D"/>
    <w:rsid w:val="001F012A"/>
    <w:rsid w:val="001F03C9"/>
    <w:rsid w:val="001F0ADF"/>
    <w:rsid w:val="001F1293"/>
    <w:rsid w:val="001F17E3"/>
    <w:rsid w:val="001F1B8F"/>
    <w:rsid w:val="001F224C"/>
    <w:rsid w:val="001F2250"/>
    <w:rsid w:val="001F22F1"/>
    <w:rsid w:val="001F268E"/>
    <w:rsid w:val="001F2AC8"/>
    <w:rsid w:val="001F38B7"/>
    <w:rsid w:val="001F420F"/>
    <w:rsid w:val="001F43FC"/>
    <w:rsid w:val="001F4491"/>
    <w:rsid w:val="001F4494"/>
    <w:rsid w:val="001F4979"/>
    <w:rsid w:val="001F4FED"/>
    <w:rsid w:val="001F512E"/>
    <w:rsid w:val="001F5192"/>
    <w:rsid w:val="001F5912"/>
    <w:rsid w:val="001F5D4E"/>
    <w:rsid w:val="001F5E20"/>
    <w:rsid w:val="001F60E3"/>
    <w:rsid w:val="001F61F1"/>
    <w:rsid w:val="001F6224"/>
    <w:rsid w:val="001F6246"/>
    <w:rsid w:val="001F6753"/>
    <w:rsid w:val="001F6EC3"/>
    <w:rsid w:val="001F6F0A"/>
    <w:rsid w:val="001F6FD5"/>
    <w:rsid w:val="001F70A4"/>
    <w:rsid w:val="001F72C8"/>
    <w:rsid w:val="001F7575"/>
    <w:rsid w:val="001F7853"/>
    <w:rsid w:val="001F7ED8"/>
    <w:rsid w:val="00200932"/>
    <w:rsid w:val="00200D2D"/>
    <w:rsid w:val="0020121C"/>
    <w:rsid w:val="0020136A"/>
    <w:rsid w:val="002015A4"/>
    <w:rsid w:val="002015E4"/>
    <w:rsid w:val="00201B57"/>
    <w:rsid w:val="00202208"/>
    <w:rsid w:val="002022E8"/>
    <w:rsid w:val="0020249A"/>
    <w:rsid w:val="00202825"/>
    <w:rsid w:val="002028C3"/>
    <w:rsid w:val="00202D02"/>
    <w:rsid w:val="00202FEF"/>
    <w:rsid w:val="00203B6E"/>
    <w:rsid w:val="00203BD8"/>
    <w:rsid w:val="00204562"/>
    <w:rsid w:val="0020464E"/>
    <w:rsid w:val="00204DD9"/>
    <w:rsid w:val="00204E61"/>
    <w:rsid w:val="0020521F"/>
    <w:rsid w:val="0020559D"/>
    <w:rsid w:val="00205A23"/>
    <w:rsid w:val="00205F24"/>
    <w:rsid w:val="00206398"/>
    <w:rsid w:val="002063EF"/>
    <w:rsid w:val="002066D4"/>
    <w:rsid w:val="002068DA"/>
    <w:rsid w:val="00206ACF"/>
    <w:rsid w:val="00206B1D"/>
    <w:rsid w:val="00206B21"/>
    <w:rsid w:val="00206DAD"/>
    <w:rsid w:val="00207005"/>
    <w:rsid w:val="00207113"/>
    <w:rsid w:val="002075E9"/>
    <w:rsid w:val="002076EF"/>
    <w:rsid w:val="00207840"/>
    <w:rsid w:val="00207AB2"/>
    <w:rsid w:val="00210D05"/>
    <w:rsid w:val="0021119D"/>
    <w:rsid w:val="0021134C"/>
    <w:rsid w:val="0021151D"/>
    <w:rsid w:val="00211736"/>
    <w:rsid w:val="00211B63"/>
    <w:rsid w:val="00212778"/>
    <w:rsid w:val="002128B3"/>
    <w:rsid w:val="00212A9B"/>
    <w:rsid w:val="0021482E"/>
    <w:rsid w:val="0021502D"/>
    <w:rsid w:val="00215732"/>
    <w:rsid w:val="00215962"/>
    <w:rsid w:val="00215FF5"/>
    <w:rsid w:val="002163B2"/>
    <w:rsid w:val="00216487"/>
    <w:rsid w:val="0021688E"/>
    <w:rsid w:val="00216A31"/>
    <w:rsid w:val="00217170"/>
    <w:rsid w:val="00217261"/>
    <w:rsid w:val="00217593"/>
    <w:rsid w:val="00217963"/>
    <w:rsid w:val="00217971"/>
    <w:rsid w:val="002179C0"/>
    <w:rsid w:val="002201FD"/>
    <w:rsid w:val="00220314"/>
    <w:rsid w:val="002203A8"/>
    <w:rsid w:val="0022053B"/>
    <w:rsid w:val="0022057D"/>
    <w:rsid w:val="00220599"/>
    <w:rsid w:val="00220D78"/>
    <w:rsid w:val="00221437"/>
    <w:rsid w:val="002215D3"/>
    <w:rsid w:val="00221B0B"/>
    <w:rsid w:val="0022290B"/>
    <w:rsid w:val="002229CF"/>
    <w:rsid w:val="002234EA"/>
    <w:rsid w:val="00223559"/>
    <w:rsid w:val="00223B5F"/>
    <w:rsid w:val="00224026"/>
    <w:rsid w:val="00224103"/>
    <w:rsid w:val="00224128"/>
    <w:rsid w:val="00224876"/>
    <w:rsid w:val="00224E62"/>
    <w:rsid w:val="00224F0B"/>
    <w:rsid w:val="002252F6"/>
    <w:rsid w:val="00225420"/>
    <w:rsid w:val="0022550B"/>
    <w:rsid w:val="0022560D"/>
    <w:rsid w:val="00225EC9"/>
    <w:rsid w:val="0022634A"/>
    <w:rsid w:val="00226A71"/>
    <w:rsid w:val="00226D26"/>
    <w:rsid w:val="00226FEA"/>
    <w:rsid w:val="002278EC"/>
    <w:rsid w:val="00227B63"/>
    <w:rsid w:val="002303CC"/>
    <w:rsid w:val="0023056E"/>
    <w:rsid w:val="00230730"/>
    <w:rsid w:val="00230D24"/>
    <w:rsid w:val="00231008"/>
    <w:rsid w:val="00231307"/>
    <w:rsid w:val="002314C0"/>
    <w:rsid w:val="00231DC9"/>
    <w:rsid w:val="00231EF4"/>
    <w:rsid w:val="002323F9"/>
    <w:rsid w:val="00232AA4"/>
    <w:rsid w:val="00233841"/>
    <w:rsid w:val="00233B35"/>
    <w:rsid w:val="0023466E"/>
    <w:rsid w:val="002347DE"/>
    <w:rsid w:val="002352BE"/>
    <w:rsid w:val="002358B9"/>
    <w:rsid w:val="00235CE0"/>
    <w:rsid w:val="00236125"/>
    <w:rsid w:val="002363FF"/>
    <w:rsid w:val="00236EFE"/>
    <w:rsid w:val="002370C4"/>
    <w:rsid w:val="00237119"/>
    <w:rsid w:val="0023733A"/>
    <w:rsid w:val="00237A48"/>
    <w:rsid w:val="00237DAE"/>
    <w:rsid w:val="00240090"/>
    <w:rsid w:val="002400F7"/>
    <w:rsid w:val="00240FD8"/>
    <w:rsid w:val="00241464"/>
    <w:rsid w:val="00241B8E"/>
    <w:rsid w:val="00241C4A"/>
    <w:rsid w:val="00241E27"/>
    <w:rsid w:val="00241E44"/>
    <w:rsid w:val="00241EFE"/>
    <w:rsid w:val="002422AF"/>
    <w:rsid w:val="0024247D"/>
    <w:rsid w:val="002429DF"/>
    <w:rsid w:val="00242CD9"/>
    <w:rsid w:val="00242DD2"/>
    <w:rsid w:val="00243D66"/>
    <w:rsid w:val="00244158"/>
    <w:rsid w:val="00244244"/>
    <w:rsid w:val="00244330"/>
    <w:rsid w:val="00244413"/>
    <w:rsid w:val="002447E4"/>
    <w:rsid w:val="00244DBC"/>
    <w:rsid w:val="00245013"/>
    <w:rsid w:val="0024537E"/>
    <w:rsid w:val="0024580B"/>
    <w:rsid w:val="002459BC"/>
    <w:rsid w:val="00246AA6"/>
    <w:rsid w:val="00246C4A"/>
    <w:rsid w:val="00247079"/>
    <w:rsid w:val="0024728F"/>
    <w:rsid w:val="00247C70"/>
    <w:rsid w:val="00247D06"/>
    <w:rsid w:val="002501E5"/>
    <w:rsid w:val="002502BD"/>
    <w:rsid w:val="002503DD"/>
    <w:rsid w:val="00251116"/>
    <w:rsid w:val="00251239"/>
    <w:rsid w:val="002512DE"/>
    <w:rsid w:val="00251327"/>
    <w:rsid w:val="00252821"/>
    <w:rsid w:val="00252999"/>
    <w:rsid w:val="00252CE2"/>
    <w:rsid w:val="0025367C"/>
    <w:rsid w:val="00253766"/>
    <w:rsid w:val="00253B18"/>
    <w:rsid w:val="00253B43"/>
    <w:rsid w:val="00253CC1"/>
    <w:rsid w:val="00253D6F"/>
    <w:rsid w:val="002553F8"/>
    <w:rsid w:val="00255923"/>
    <w:rsid w:val="00256241"/>
    <w:rsid w:val="00256964"/>
    <w:rsid w:val="00256E2A"/>
    <w:rsid w:val="0025714B"/>
    <w:rsid w:val="0025736F"/>
    <w:rsid w:val="00257A35"/>
    <w:rsid w:val="00257B94"/>
    <w:rsid w:val="00257CAF"/>
    <w:rsid w:val="00257F9C"/>
    <w:rsid w:val="0026004E"/>
    <w:rsid w:val="00260492"/>
    <w:rsid w:val="002608E2"/>
    <w:rsid w:val="00260B49"/>
    <w:rsid w:val="00260BF5"/>
    <w:rsid w:val="00260C53"/>
    <w:rsid w:val="002611E4"/>
    <w:rsid w:val="00261438"/>
    <w:rsid w:val="00261544"/>
    <w:rsid w:val="0026174A"/>
    <w:rsid w:val="00261912"/>
    <w:rsid w:val="00261EAF"/>
    <w:rsid w:val="00261EC4"/>
    <w:rsid w:val="00262424"/>
    <w:rsid w:val="00262C45"/>
    <w:rsid w:val="00262CCD"/>
    <w:rsid w:val="00262E2F"/>
    <w:rsid w:val="002632C0"/>
    <w:rsid w:val="002636E1"/>
    <w:rsid w:val="00263745"/>
    <w:rsid w:val="00263DD5"/>
    <w:rsid w:val="00264085"/>
    <w:rsid w:val="002640AA"/>
    <w:rsid w:val="002640B8"/>
    <w:rsid w:val="0026453E"/>
    <w:rsid w:val="00264D9D"/>
    <w:rsid w:val="0026507C"/>
    <w:rsid w:val="002650B7"/>
    <w:rsid w:val="00265F38"/>
    <w:rsid w:val="00265F61"/>
    <w:rsid w:val="002667E6"/>
    <w:rsid w:val="002668D3"/>
    <w:rsid w:val="002668E6"/>
    <w:rsid w:val="00266B25"/>
    <w:rsid w:val="00266D8A"/>
    <w:rsid w:val="00267315"/>
    <w:rsid w:val="00267CBD"/>
    <w:rsid w:val="00267FC5"/>
    <w:rsid w:val="00270191"/>
    <w:rsid w:val="002701FA"/>
    <w:rsid w:val="00270791"/>
    <w:rsid w:val="00270A4E"/>
    <w:rsid w:val="00270A90"/>
    <w:rsid w:val="002711D2"/>
    <w:rsid w:val="00271B66"/>
    <w:rsid w:val="00271C2D"/>
    <w:rsid w:val="00271F80"/>
    <w:rsid w:val="00272D4A"/>
    <w:rsid w:val="00272FCB"/>
    <w:rsid w:val="00273681"/>
    <w:rsid w:val="002736AF"/>
    <w:rsid w:val="00274061"/>
    <w:rsid w:val="002746CE"/>
    <w:rsid w:val="00274782"/>
    <w:rsid w:val="00274936"/>
    <w:rsid w:val="00274C62"/>
    <w:rsid w:val="00274E82"/>
    <w:rsid w:val="002752A2"/>
    <w:rsid w:val="0027533D"/>
    <w:rsid w:val="002755B0"/>
    <w:rsid w:val="00275FB2"/>
    <w:rsid w:val="00275FFE"/>
    <w:rsid w:val="00276CF7"/>
    <w:rsid w:val="0027724F"/>
    <w:rsid w:val="0027745D"/>
    <w:rsid w:val="002778C0"/>
    <w:rsid w:val="00277A1D"/>
    <w:rsid w:val="00277C6F"/>
    <w:rsid w:val="002805E6"/>
    <w:rsid w:val="00280D0D"/>
    <w:rsid w:val="00280E69"/>
    <w:rsid w:val="00281126"/>
    <w:rsid w:val="0028145E"/>
    <w:rsid w:val="00281792"/>
    <w:rsid w:val="002818CF"/>
    <w:rsid w:val="002818DF"/>
    <w:rsid w:val="002821D5"/>
    <w:rsid w:val="00282266"/>
    <w:rsid w:val="00282AC0"/>
    <w:rsid w:val="00282B5F"/>
    <w:rsid w:val="00283098"/>
    <w:rsid w:val="002830B2"/>
    <w:rsid w:val="00283593"/>
    <w:rsid w:val="00283D2B"/>
    <w:rsid w:val="00283D39"/>
    <w:rsid w:val="00283F93"/>
    <w:rsid w:val="00283FEC"/>
    <w:rsid w:val="0028402A"/>
    <w:rsid w:val="00284218"/>
    <w:rsid w:val="0028438C"/>
    <w:rsid w:val="00284750"/>
    <w:rsid w:val="00285560"/>
    <w:rsid w:val="00285576"/>
    <w:rsid w:val="0028576D"/>
    <w:rsid w:val="00285AE2"/>
    <w:rsid w:val="00285BD2"/>
    <w:rsid w:val="00285BE0"/>
    <w:rsid w:val="00285D43"/>
    <w:rsid w:val="002865F2"/>
    <w:rsid w:val="002865FB"/>
    <w:rsid w:val="00286A16"/>
    <w:rsid w:val="00286D3E"/>
    <w:rsid w:val="0028717F"/>
    <w:rsid w:val="0028763B"/>
    <w:rsid w:val="00287CE6"/>
    <w:rsid w:val="00290023"/>
    <w:rsid w:val="00290482"/>
    <w:rsid w:val="002909A0"/>
    <w:rsid w:val="00290EC3"/>
    <w:rsid w:val="002911DF"/>
    <w:rsid w:val="00291684"/>
    <w:rsid w:val="002916B0"/>
    <w:rsid w:val="00291737"/>
    <w:rsid w:val="002917C5"/>
    <w:rsid w:val="00291984"/>
    <w:rsid w:val="00291A8E"/>
    <w:rsid w:val="00291CBB"/>
    <w:rsid w:val="00291CE1"/>
    <w:rsid w:val="00291D18"/>
    <w:rsid w:val="00291F35"/>
    <w:rsid w:val="00292467"/>
    <w:rsid w:val="002926DE"/>
    <w:rsid w:val="0029313F"/>
    <w:rsid w:val="0029316A"/>
    <w:rsid w:val="002931B4"/>
    <w:rsid w:val="002937CB"/>
    <w:rsid w:val="00293A1A"/>
    <w:rsid w:val="00293EF1"/>
    <w:rsid w:val="002942E6"/>
    <w:rsid w:val="00294582"/>
    <w:rsid w:val="00294746"/>
    <w:rsid w:val="002948E4"/>
    <w:rsid w:val="00294C68"/>
    <w:rsid w:val="00294CB5"/>
    <w:rsid w:val="00295411"/>
    <w:rsid w:val="00297092"/>
    <w:rsid w:val="002974D8"/>
    <w:rsid w:val="00297C09"/>
    <w:rsid w:val="00297C3F"/>
    <w:rsid w:val="00297C52"/>
    <w:rsid w:val="00297F59"/>
    <w:rsid w:val="002A09D2"/>
    <w:rsid w:val="002A0B06"/>
    <w:rsid w:val="002A0CD1"/>
    <w:rsid w:val="002A1E4E"/>
    <w:rsid w:val="002A2B54"/>
    <w:rsid w:val="002A2FB8"/>
    <w:rsid w:val="002A2FD4"/>
    <w:rsid w:val="002A3647"/>
    <w:rsid w:val="002A3B94"/>
    <w:rsid w:val="002A3EAD"/>
    <w:rsid w:val="002A4F3F"/>
    <w:rsid w:val="002A5308"/>
    <w:rsid w:val="002A55EB"/>
    <w:rsid w:val="002A5BEE"/>
    <w:rsid w:val="002A5DEB"/>
    <w:rsid w:val="002A6152"/>
    <w:rsid w:val="002A6548"/>
    <w:rsid w:val="002A6857"/>
    <w:rsid w:val="002A719E"/>
    <w:rsid w:val="002A727C"/>
    <w:rsid w:val="002A72BF"/>
    <w:rsid w:val="002A759C"/>
    <w:rsid w:val="002A7600"/>
    <w:rsid w:val="002A794F"/>
    <w:rsid w:val="002A7A66"/>
    <w:rsid w:val="002A7B67"/>
    <w:rsid w:val="002A7FA6"/>
    <w:rsid w:val="002B0078"/>
    <w:rsid w:val="002B01C8"/>
    <w:rsid w:val="002B06A2"/>
    <w:rsid w:val="002B08F2"/>
    <w:rsid w:val="002B0A67"/>
    <w:rsid w:val="002B10BC"/>
    <w:rsid w:val="002B1802"/>
    <w:rsid w:val="002B19C3"/>
    <w:rsid w:val="002B1D10"/>
    <w:rsid w:val="002B1F08"/>
    <w:rsid w:val="002B28EA"/>
    <w:rsid w:val="002B2BD3"/>
    <w:rsid w:val="002B2C56"/>
    <w:rsid w:val="002B32DE"/>
    <w:rsid w:val="002B33FE"/>
    <w:rsid w:val="002B341C"/>
    <w:rsid w:val="002B3AFE"/>
    <w:rsid w:val="002B3C10"/>
    <w:rsid w:val="002B476D"/>
    <w:rsid w:val="002B4821"/>
    <w:rsid w:val="002B4DD2"/>
    <w:rsid w:val="002B4FF2"/>
    <w:rsid w:val="002B50DF"/>
    <w:rsid w:val="002B5129"/>
    <w:rsid w:val="002B5185"/>
    <w:rsid w:val="002B5432"/>
    <w:rsid w:val="002B5DE3"/>
    <w:rsid w:val="002B6179"/>
    <w:rsid w:val="002B6E6B"/>
    <w:rsid w:val="002B701E"/>
    <w:rsid w:val="002B75B6"/>
    <w:rsid w:val="002B7797"/>
    <w:rsid w:val="002B7B7A"/>
    <w:rsid w:val="002B7C5E"/>
    <w:rsid w:val="002C0170"/>
    <w:rsid w:val="002C0213"/>
    <w:rsid w:val="002C03FB"/>
    <w:rsid w:val="002C09BF"/>
    <w:rsid w:val="002C0EFA"/>
    <w:rsid w:val="002C12C1"/>
    <w:rsid w:val="002C1436"/>
    <w:rsid w:val="002C14E6"/>
    <w:rsid w:val="002C1627"/>
    <w:rsid w:val="002C1C60"/>
    <w:rsid w:val="002C1CFB"/>
    <w:rsid w:val="002C2052"/>
    <w:rsid w:val="002C2517"/>
    <w:rsid w:val="002C2563"/>
    <w:rsid w:val="002C287C"/>
    <w:rsid w:val="002C2F5C"/>
    <w:rsid w:val="002C3133"/>
    <w:rsid w:val="002C33ED"/>
    <w:rsid w:val="002C3AA6"/>
    <w:rsid w:val="002C3CA5"/>
    <w:rsid w:val="002C3FD8"/>
    <w:rsid w:val="002C4729"/>
    <w:rsid w:val="002C48C8"/>
    <w:rsid w:val="002C4C3E"/>
    <w:rsid w:val="002C507A"/>
    <w:rsid w:val="002C584F"/>
    <w:rsid w:val="002C58B1"/>
    <w:rsid w:val="002C5ADB"/>
    <w:rsid w:val="002C6282"/>
    <w:rsid w:val="002C6302"/>
    <w:rsid w:val="002C63B2"/>
    <w:rsid w:val="002C6965"/>
    <w:rsid w:val="002C6B27"/>
    <w:rsid w:val="002C7491"/>
    <w:rsid w:val="002C7B6D"/>
    <w:rsid w:val="002C7B84"/>
    <w:rsid w:val="002C7C41"/>
    <w:rsid w:val="002C7FE1"/>
    <w:rsid w:val="002D027D"/>
    <w:rsid w:val="002D02FF"/>
    <w:rsid w:val="002D072D"/>
    <w:rsid w:val="002D09FA"/>
    <w:rsid w:val="002D0C00"/>
    <w:rsid w:val="002D0DCC"/>
    <w:rsid w:val="002D0F7F"/>
    <w:rsid w:val="002D10A1"/>
    <w:rsid w:val="002D149A"/>
    <w:rsid w:val="002D1553"/>
    <w:rsid w:val="002D1681"/>
    <w:rsid w:val="002D19F2"/>
    <w:rsid w:val="002D1D08"/>
    <w:rsid w:val="002D21D6"/>
    <w:rsid w:val="002D22B6"/>
    <w:rsid w:val="002D266C"/>
    <w:rsid w:val="002D2744"/>
    <w:rsid w:val="002D2764"/>
    <w:rsid w:val="002D281C"/>
    <w:rsid w:val="002D2D95"/>
    <w:rsid w:val="002D2F0F"/>
    <w:rsid w:val="002D3169"/>
    <w:rsid w:val="002D31E1"/>
    <w:rsid w:val="002D35B8"/>
    <w:rsid w:val="002D3AAA"/>
    <w:rsid w:val="002D3C26"/>
    <w:rsid w:val="002D43CA"/>
    <w:rsid w:val="002D454D"/>
    <w:rsid w:val="002D4720"/>
    <w:rsid w:val="002D4FBE"/>
    <w:rsid w:val="002D4FD4"/>
    <w:rsid w:val="002D5095"/>
    <w:rsid w:val="002D53A0"/>
    <w:rsid w:val="002D5BEA"/>
    <w:rsid w:val="002D60A9"/>
    <w:rsid w:val="002D60E0"/>
    <w:rsid w:val="002D6415"/>
    <w:rsid w:val="002D66C8"/>
    <w:rsid w:val="002D695B"/>
    <w:rsid w:val="002D6A40"/>
    <w:rsid w:val="002D6ACF"/>
    <w:rsid w:val="002D6F51"/>
    <w:rsid w:val="002D77CB"/>
    <w:rsid w:val="002D7928"/>
    <w:rsid w:val="002D7D90"/>
    <w:rsid w:val="002D7FF2"/>
    <w:rsid w:val="002E09CF"/>
    <w:rsid w:val="002E0C12"/>
    <w:rsid w:val="002E0D52"/>
    <w:rsid w:val="002E165A"/>
    <w:rsid w:val="002E1E9A"/>
    <w:rsid w:val="002E1EA2"/>
    <w:rsid w:val="002E213F"/>
    <w:rsid w:val="002E259B"/>
    <w:rsid w:val="002E2865"/>
    <w:rsid w:val="002E2973"/>
    <w:rsid w:val="002E2BD7"/>
    <w:rsid w:val="002E2CAC"/>
    <w:rsid w:val="002E320A"/>
    <w:rsid w:val="002E3257"/>
    <w:rsid w:val="002E3946"/>
    <w:rsid w:val="002E39E9"/>
    <w:rsid w:val="002E3E01"/>
    <w:rsid w:val="002E45DA"/>
    <w:rsid w:val="002E4636"/>
    <w:rsid w:val="002E4709"/>
    <w:rsid w:val="002E47A6"/>
    <w:rsid w:val="002E483C"/>
    <w:rsid w:val="002E4BE5"/>
    <w:rsid w:val="002E535C"/>
    <w:rsid w:val="002E5667"/>
    <w:rsid w:val="002E57D7"/>
    <w:rsid w:val="002E5BAA"/>
    <w:rsid w:val="002E6155"/>
    <w:rsid w:val="002E637E"/>
    <w:rsid w:val="002E6442"/>
    <w:rsid w:val="002E6DED"/>
    <w:rsid w:val="002E70FA"/>
    <w:rsid w:val="002E727A"/>
    <w:rsid w:val="002E739A"/>
    <w:rsid w:val="002E7AB3"/>
    <w:rsid w:val="002E7EF4"/>
    <w:rsid w:val="002F00CE"/>
    <w:rsid w:val="002F02B6"/>
    <w:rsid w:val="002F0444"/>
    <w:rsid w:val="002F0766"/>
    <w:rsid w:val="002F0DC2"/>
    <w:rsid w:val="002F1233"/>
    <w:rsid w:val="002F1B13"/>
    <w:rsid w:val="002F1CCF"/>
    <w:rsid w:val="002F2094"/>
    <w:rsid w:val="002F21D5"/>
    <w:rsid w:val="002F2757"/>
    <w:rsid w:val="002F2845"/>
    <w:rsid w:val="002F3021"/>
    <w:rsid w:val="002F3187"/>
    <w:rsid w:val="002F34B6"/>
    <w:rsid w:val="002F38A4"/>
    <w:rsid w:val="002F3998"/>
    <w:rsid w:val="002F3E4F"/>
    <w:rsid w:val="002F42B0"/>
    <w:rsid w:val="002F4D16"/>
    <w:rsid w:val="002F513C"/>
    <w:rsid w:val="002F5328"/>
    <w:rsid w:val="002F5847"/>
    <w:rsid w:val="002F590C"/>
    <w:rsid w:val="002F5FC4"/>
    <w:rsid w:val="002F645C"/>
    <w:rsid w:val="002F66C3"/>
    <w:rsid w:val="002F66F9"/>
    <w:rsid w:val="002F6A34"/>
    <w:rsid w:val="002F6A8A"/>
    <w:rsid w:val="002F7231"/>
    <w:rsid w:val="002F733F"/>
    <w:rsid w:val="002F7571"/>
    <w:rsid w:val="002F7683"/>
    <w:rsid w:val="002F7D74"/>
    <w:rsid w:val="00300039"/>
    <w:rsid w:val="003000C1"/>
    <w:rsid w:val="00300163"/>
    <w:rsid w:val="00300941"/>
    <w:rsid w:val="00301303"/>
    <w:rsid w:val="003018B3"/>
    <w:rsid w:val="00301A22"/>
    <w:rsid w:val="00301B48"/>
    <w:rsid w:val="003022FC"/>
    <w:rsid w:val="0030230F"/>
    <w:rsid w:val="00302610"/>
    <w:rsid w:val="0030269E"/>
    <w:rsid w:val="00302925"/>
    <w:rsid w:val="00302C5F"/>
    <w:rsid w:val="00303112"/>
    <w:rsid w:val="003034BA"/>
    <w:rsid w:val="0030394B"/>
    <w:rsid w:val="00303E9F"/>
    <w:rsid w:val="00303FE9"/>
    <w:rsid w:val="00304D8B"/>
    <w:rsid w:val="00304DAA"/>
    <w:rsid w:val="00304E33"/>
    <w:rsid w:val="00304EE4"/>
    <w:rsid w:val="00305224"/>
    <w:rsid w:val="003058F8"/>
    <w:rsid w:val="00305A80"/>
    <w:rsid w:val="00305BDB"/>
    <w:rsid w:val="00305CD0"/>
    <w:rsid w:val="00305D25"/>
    <w:rsid w:val="00306361"/>
    <w:rsid w:val="003063B2"/>
    <w:rsid w:val="003066B7"/>
    <w:rsid w:val="00306CA9"/>
    <w:rsid w:val="00307273"/>
    <w:rsid w:val="0030767C"/>
    <w:rsid w:val="00307939"/>
    <w:rsid w:val="00307A14"/>
    <w:rsid w:val="00307E43"/>
    <w:rsid w:val="00310055"/>
    <w:rsid w:val="00310710"/>
    <w:rsid w:val="00310AFB"/>
    <w:rsid w:val="003111B7"/>
    <w:rsid w:val="0031159C"/>
    <w:rsid w:val="00311F61"/>
    <w:rsid w:val="0031213C"/>
    <w:rsid w:val="00312385"/>
    <w:rsid w:val="00312BFB"/>
    <w:rsid w:val="00313B49"/>
    <w:rsid w:val="00313D1A"/>
    <w:rsid w:val="00313ED0"/>
    <w:rsid w:val="00313FA3"/>
    <w:rsid w:val="00314105"/>
    <w:rsid w:val="0031435A"/>
    <w:rsid w:val="00314371"/>
    <w:rsid w:val="0031442C"/>
    <w:rsid w:val="00314AF7"/>
    <w:rsid w:val="00314F1A"/>
    <w:rsid w:val="0031519C"/>
    <w:rsid w:val="0031586E"/>
    <w:rsid w:val="00315E11"/>
    <w:rsid w:val="00315FE5"/>
    <w:rsid w:val="003162E1"/>
    <w:rsid w:val="003166BE"/>
    <w:rsid w:val="00316B96"/>
    <w:rsid w:val="00316D28"/>
    <w:rsid w:val="00316F40"/>
    <w:rsid w:val="00317670"/>
    <w:rsid w:val="00317714"/>
    <w:rsid w:val="00317F57"/>
    <w:rsid w:val="0032011F"/>
    <w:rsid w:val="003202AB"/>
    <w:rsid w:val="003208A1"/>
    <w:rsid w:val="00320998"/>
    <w:rsid w:val="0032104A"/>
    <w:rsid w:val="0032139B"/>
    <w:rsid w:val="0032164A"/>
    <w:rsid w:val="00321ACE"/>
    <w:rsid w:val="00321E3B"/>
    <w:rsid w:val="00321F7E"/>
    <w:rsid w:val="003220CB"/>
    <w:rsid w:val="00322A35"/>
    <w:rsid w:val="003230C4"/>
    <w:rsid w:val="00323362"/>
    <w:rsid w:val="00323657"/>
    <w:rsid w:val="00323744"/>
    <w:rsid w:val="003238C7"/>
    <w:rsid w:val="00323AD3"/>
    <w:rsid w:val="0032478A"/>
    <w:rsid w:val="00324B6F"/>
    <w:rsid w:val="00324D52"/>
    <w:rsid w:val="00325149"/>
    <w:rsid w:val="00325205"/>
    <w:rsid w:val="0032530D"/>
    <w:rsid w:val="00325404"/>
    <w:rsid w:val="00326439"/>
    <w:rsid w:val="0032660D"/>
    <w:rsid w:val="003268BE"/>
    <w:rsid w:val="00326F09"/>
    <w:rsid w:val="00327151"/>
    <w:rsid w:val="0032766E"/>
    <w:rsid w:val="003301D1"/>
    <w:rsid w:val="0033025D"/>
    <w:rsid w:val="00330ABA"/>
    <w:rsid w:val="00330C09"/>
    <w:rsid w:val="0033105E"/>
    <w:rsid w:val="00331344"/>
    <w:rsid w:val="003320C2"/>
    <w:rsid w:val="003322D8"/>
    <w:rsid w:val="003326AB"/>
    <w:rsid w:val="00332917"/>
    <w:rsid w:val="00332C0D"/>
    <w:rsid w:val="00332E12"/>
    <w:rsid w:val="00332FF0"/>
    <w:rsid w:val="0033305D"/>
    <w:rsid w:val="003332DC"/>
    <w:rsid w:val="00333330"/>
    <w:rsid w:val="003337F8"/>
    <w:rsid w:val="003338B4"/>
    <w:rsid w:val="00333BE4"/>
    <w:rsid w:val="00333D7D"/>
    <w:rsid w:val="00333FF9"/>
    <w:rsid w:val="0033403D"/>
    <w:rsid w:val="003340D1"/>
    <w:rsid w:val="003344FE"/>
    <w:rsid w:val="0033488F"/>
    <w:rsid w:val="00334D74"/>
    <w:rsid w:val="00335097"/>
    <w:rsid w:val="0033514C"/>
    <w:rsid w:val="0033527A"/>
    <w:rsid w:val="003353B3"/>
    <w:rsid w:val="00335AEB"/>
    <w:rsid w:val="003360A3"/>
    <w:rsid w:val="003361D9"/>
    <w:rsid w:val="003368ED"/>
    <w:rsid w:val="00336ABA"/>
    <w:rsid w:val="00336DE5"/>
    <w:rsid w:val="00337703"/>
    <w:rsid w:val="00337B33"/>
    <w:rsid w:val="00337C1D"/>
    <w:rsid w:val="00340FDA"/>
    <w:rsid w:val="00341569"/>
    <w:rsid w:val="00342108"/>
    <w:rsid w:val="0034215E"/>
    <w:rsid w:val="00342167"/>
    <w:rsid w:val="003422A2"/>
    <w:rsid w:val="00342A83"/>
    <w:rsid w:val="003430FB"/>
    <w:rsid w:val="0034319C"/>
    <w:rsid w:val="0034349C"/>
    <w:rsid w:val="0034377E"/>
    <w:rsid w:val="00343C8C"/>
    <w:rsid w:val="00343F0A"/>
    <w:rsid w:val="00343F36"/>
    <w:rsid w:val="0034501E"/>
    <w:rsid w:val="00345107"/>
    <w:rsid w:val="003452A1"/>
    <w:rsid w:val="0034580F"/>
    <w:rsid w:val="00345A3A"/>
    <w:rsid w:val="00345B8D"/>
    <w:rsid w:val="00345E76"/>
    <w:rsid w:val="00346218"/>
    <w:rsid w:val="0034626C"/>
    <w:rsid w:val="00346288"/>
    <w:rsid w:val="003462A7"/>
    <w:rsid w:val="00346557"/>
    <w:rsid w:val="00346703"/>
    <w:rsid w:val="003468EA"/>
    <w:rsid w:val="00346BE7"/>
    <w:rsid w:val="0034755B"/>
    <w:rsid w:val="00347819"/>
    <w:rsid w:val="0034788F"/>
    <w:rsid w:val="003478F3"/>
    <w:rsid w:val="00347C8A"/>
    <w:rsid w:val="00347DAB"/>
    <w:rsid w:val="00350330"/>
    <w:rsid w:val="0035033A"/>
    <w:rsid w:val="003505F6"/>
    <w:rsid w:val="00350C45"/>
    <w:rsid w:val="003512EA"/>
    <w:rsid w:val="003516BB"/>
    <w:rsid w:val="00351CE6"/>
    <w:rsid w:val="00351D4A"/>
    <w:rsid w:val="00351DC0"/>
    <w:rsid w:val="00351FDB"/>
    <w:rsid w:val="003523EC"/>
    <w:rsid w:val="00353132"/>
    <w:rsid w:val="0035314D"/>
    <w:rsid w:val="003532F7"/>
    <w:rsid w:val="003536EA"/>
    <w:rsid w:val="00353949"/>
    <w:rsid w:val="00353D10"/>
    <w:rsid w:val="00353EB2"/>
    <w:rsid w:val="00353F56"/>
    <w:rsid w:val="0035421D"/>
    <w:rsid w:val="00354589"/>
    <w:rsid w:val="00354D1C"/>
    <w:rsid w:val="0035506E"/>
    <w:rsid w:val="0035578B"/>
    <w:rsid w:val="003559AC"/>
    <w:rsid w:val="0035611A"/>
    <w:rsid w:val="0035653A"/>
    <w:rsid w:val="00356590"/>
    <w:rsid w:val="003565A6"/>
    <w:rsid w:val="0035678C"/>
    <w:rsid w:val="003569DA"/>
    <w:rsid w:val="00356A4F"/>
    <w:rsid w:val="00356B7D"/>
    <w:rsid w:val="0035789A"/>
    <w:rsid w:val="00357AA1"/>
    <w:rsid w:val="00357C73"/>
    <w:rsid w:val="00357D61"/>
    <w:rsid w:val="00357E2F"/>
    <w:rsid w:val="0036070C"/>
    <w:rsid w:val="00360753"/>
    <w:rsid w:val="0036076F"/>
    <w:rsid w:val="00360DBC"/>
    <w:rsid w:val="0036116E"/>
    <w:rsid w:val="00361228"/>
    <w:rsid w:val="0036129E"/>
    <w:rsid w:val="003613B6"/>
    <w:rsid w:val="003613BA"/>
    <w:rsid w:val="003615BD"/>
    <w:rsid w:val="0036190A"/>
    <w:rsid w:val="00361A2A"/>
    <w:rsid w:val="00361C82"/>
    <w:rsid w:val="00361CBD"/>
    <w:rsid w:val="00361E7B"/>
    <w:rsid w:val="00361FA2"/>
    <w:rsid w:val="00362063"/>
    <w:rsid w:val="003627D8"/>
    <w:rsid w:val="00362907"/>
    <w:rsid w:val="003629C3"/>
    <w:rsid w:val="00362C29"/>
    <w:rsid w:val="00362CFF"/>
    <w:rsid w:val="00363ED5"/>
    <w:rsid w:val="003640F7"/>
    <w:rsid w:val="003648BF"/>
    <w:rsid w:val="00364F46"/>
    <w:rsid w:val="003650A8"/>
    <w:rsid w:val="0036518B"/>
    <w:rsid w:val="00365402"/>
    <w:rsid w:val="00365D69"/>
    <w:rsid w:val="00365D90"/>
    <w:rsid w:val="003662EB"/>
    <w:rsid w:val="00366A79"/>
    <w:rsid w:val="00366C9F"/>
    <w:rsid w:val="00366CB6"/>
    <w:rsid w:val="00366F5B"/>
    <w:rsid w:val="00367265"/>
    <w:rsid w:val="00367458"/>
    <w:rsid w:val="00367775"/>
    <w:rsid w:val="00367823"/>
    <w:rsid w:val="003678F0"/>
    <w:rsid w:val="00367B56"/>
    <w:rsid w:val="003708F8"/>
    <w:rsid w:val="003713B4"/>
    <w:rsid w:val="0037141E"/>
    <w:rsid w:val="003719E9"/>
    <w:rsid w:val="00371DF0"/>
    <w:rsid w:val="003725DA"/>
    <w:rsid w:val="00372733"/>
    <w:rsid w:val="00372AA9"/>
    <w:rsid w:val="00372F7C"/>
    <w:rsid w:val="00373BD9"/>
    <w:rsid w:val="00373E45"/>
    <w:rsid w:val="00374183"/>
    <w:rsid w:val="00374295"/>
    <w:rsid w:val="003744FF"/>
    <w:rsid w:val="003747B9"/>
    <w:rsid w:val="00374893"/>
    <w:rsid w:val="00374D82"/>
    <w:rsid w:val="00375A1A"/>
    <w:rsid w:val="00375E6B"/>
    <w:rsid w:val="003764D5"/>
    <w:rsid w:val="00376850"/>
    <w:rsid w:val="00376DA1"/>
    <w:rsid w:val="00376F6E"/>
    <w:rsid w:val="003770C2"/>
    <w:rsid w:val="003771DF"/>
    <w:rsid w:val="00377332"/>
    <w:rsid w:val="00377C13"/>
    <w:rsid w:val="00380020"/>
    <w:rsid w:val="00380069"/>
    <w:rsid w:val="0038032C"/>
    <w:rsid w:val="0038094E"/>
    <w:rsid w:val="00380A67"/>
    <w:rsid w:val="00381031"/>
    <w:rsid w:val="003817C9"/>
    <w:rsid w:val="00381B9F"/>
    <w:rsid w:val="00381C36"/>
    <w:rsid w:val="00381D2D"/>
    <w:rsid w:val="00382064"/>
    <w:rsid w:val="00382353"/>
    <w:rsid w:val="00382374"/>
    <w:rsid w:val="0038252A"/>
    <w:rsid w:val="00382883"/>
    <w:rsid w:val="00382901"/>
    <w:rsid w:val="00382E24"/>
    <w:rsid w:val="00382E3E"/>
    <w:rsid w:val="0038309E"/>
    <w:rsid w:val="00383324"/>
    <w:rsid w:val="00383472"/>
    <w:rsid w:val="00383621"/>
    <w:rsid w:val="003839AA"/>
    <w:rsid w:val="00383B79"/>
    <w:rsid w:val="00383F1F"/>
    <w:rsid w:val="00384238"/>
    <w:rsid w:val="00385275"/>
    <w:rsid w:val="003852AD"/>
    <w:rsid w:val="00386F97"/>
    <w:rsid w:val="00387204"/>
    <w:rsid w:val="003872FB"/>
    <w:rsid w:val="00390329"/>
    <w:rsid w:val="003909D6"/>
    <w:rsid w:val="00390E46"/>
    <w:rsid w:val="00390EC4"/>
    <w:rsid w:val="00390F7E"/>
    <w:rsid w:val="00391941"/>
    <w:rsid w:val="00391A15"/>
    <w:rsid w:val="0039234A"/>
    <w:rsid w:val="00392411"/>
    <w:rsid w:val="00392468"/>
    <w:rsid w:val="00392864"/>
    <w:rsid w:val="00392AB2"/>
    <w:rsid w:val="00392BA1"/>
    <w:rsid w:val="00392BFA"/>
    <w:rsid w:val="00392C45"/>
    <w:rsid w:val="00392DBF"/>
    <w:rsid w:val="003935CF"/>
    <w:rsid w:val="00393AC6"/>
    <w:rsid w:val="00393F33"/>
    <w:rsid w:val="00393FEA"/>
    <w:rsid w:val="003944B5"/>
    <w:rsid w:val="00394B4E"/>
    <w:rsid w:val="003951A4"/>
    <w:rsid w:val="00395429"/>
    <w:rsid w:val="003958FA"/>
    <w:rsid w:val="00395CE9"/>
    <w:rsid w:val="0039627D"/>
    <w:rsid w:val="0039646D"/>
    <w:rsid w:val="003965F9"/>
    <w:rsid w:val="0039669E"/>
    <w:rsid w:val="00396C5C"/>
    <w:rsid w:val="00396D81"/>
    <w:rsid w:val="00396E1E"/>
    <w:rsid w:val="00397044"/>
    <w:rsid w:val="00397124"/>
    <w:rsid w:val="003972AB"/>
    <w:rsid w:val="003974DC"/>
    <w:rsid w:val="003978F7"/>
    <w:rsid w:val="00397BDB"/>
    <w:rsid w:val="00397C96"/>
    <w:rsid w:val="00397E49"/>
    <w:rsid w:val="003A01A5"/>
    <w:rsid w:val="003A02A8"/>
    <w:rsid w:val="003A05A2"/>
    <w:rsid w:val="003A0B5F"/>
    <w:rsid w:val="003A1A4A"/>
    <w:rsid w:val="003A1D2A"/>
    <w:rsid w:val="003A2064"/>
    <w:rsid w:val="003A22AD"/>
    <w:rsid w:val="003A268C"/>
    <w:rsid w:val="003A27BC"/>
    <w:rsid w:val="003A2F2A"/>
    <w:rsid w:val="003A302A"/>
    <w:rsid w:val="003A356B"/>
    <w:rsid w:val="003A3B4B"/>
    <w:rsid w:val="003A3E30"/>
    <w:rsid w:val="003A40CB"/>
    <w:rsid w:val="003A4358"/>
    <w:rsid w:val="003A43A3"/>
    <w:rsid w:val="003A4534"/>
    <w:rsid w:val="003A4E2C"/>
    <w:rsid w:val="003A5759"/>
    <w:rsid w:val="003A5C0F"/>
    <w:rsid w:val="003A5DF8"/>
    <w:rsid w:val="003A6086"/>
    <w:rsid w:val="003A64B6"/>
    <w:rsid w:val="003A64C7"/>
    <w:rsid w:val="003A650E"/>
    <w:rsid w:val="003A65ED"/>
    <w:rsid w:val="003A702A"/>
    <w:rsid w:val="003A7554"/>
    <w:rsid w:val="003A7A4F"/>
    <w:rsid w:val="003A7F4B"/>
    <w:rsid w:val="003A7F55"/>
    <w:rsid w:val="003B00BE"/>
    <w:rsid w:val="003B0295"/>
    <w:rsid w:val="003B03FF"/>
    <w:rsid w:val="003B0479"/>
    <w:rsid w:val="003B0F73"/>
    <w:rsid w:val="003B1206"/>
    <w:rsid w:val="003B1459"/>
    <w:rsid w:val="003B1C66"/>
    <w:rsid w:val="003B1D75"/>
    <w:rsid w:val="003B1F2A"/>
    <w:rsid w:val="003B2143"/>
    <w:rsid w:val="003B22FE"/>
    <w:rsid w:val="003B24C9"/>
    <w:rsid w:val="003B25A0"/>
    <w:rsid w:val="003B2EEE"/>
    <w:rsid w:val="003B2F0E"/>
    <w:rsid w:val="003B3230"/>
    <w:rsid w:val="003B372E"/>
    <w:rsid w:val="003B3BCA"/>
    <w:rsid w:val="003B3D73"/>
    <w:rsid w:val="003B44B0"/>
    <w:rsid w:val="003B4719"/>
    <w:rsid w:val="003B53D4"/>
    <w:rsid w:val="003B5C30"/>
    <w:rsid w:val="003B64A1"/>
    <w:rsid w:val="003B68ED"/>
    <w:rsid w:val="003B6F5B"/>
    <w:rsid w:val="003B7158"/>
    <w:rsid w:val="003B748D"/>
    <w:rsid w:val="003B7BE6"/>
    <w:rsid w:val="003B7CE9"/>
    <w:rsid w:val="003C02E1"/>
    <w:rsid w:val="003C036D"/>
    <w:rsid w:val="003C03CF"/>
    <w:rsid w:val="003C0840"/>
    <w:rsid w:val="003C0A0B"/>
    <w:rsid w:val="003C0B30"/>
    <w:rsid w:val="003C0B56"/>
    <w:rsid w:val="003C1F2C"/>
    <w:rsid w:val="003C221D"/>
    <w:rsid w:val="003C22D0"/>
    <w:rsid w:val="003C2527"/>
    <w:rsid w:val="003C27B1"/>
    <w:rsid w:val="003C27E5"/>
    <w:rsid w:val="003C29BD"/>
    <w:rsid w:val="003C2FD6"/>
    <w:rsid w:val="003C352A"/>
    <w:rsid w:val="003C3574"/>
    <w:rsid w:val="003C365C"/>
    <w:rsid w:val="003C40F9"/>
    <w:rsid w:val="003C47B2"/>
    <w:rsid w:val="003C4B12"/>
    <w:rsid w:val="003C525A"/>
    <w:rsid w:val="003C556C"/>
    <w:rsid w:val="003C564A"/>
    <w:rsid w:val="003C56BD"/>
    <w:rsid w:val="003C6217"/>
    <w:rsid w:val="003C62B7"/>
    <w:rsid w:val="003C6BCF"/>
    <w:rsid w:val="003C77D9"/>
    <w:rsid w:val="003C7CFD"/>
    <w:rsid w:val="003C7FAA"/>
    <w:rsid w:val="003D0316"/>
    <w:rsid w:val="003D0768"/>
    <w:rsid w:val="003D0DFD"/>
    <w:rsid w:val="003D0E6A"/>
    <w:rsid w:val="003D1333"/>
    <w:rsid w:val="003D14A6"/>
    <w:rsid w:val="003D1E3F"/>
    <w:rsid w:val="003D206A"/>
    <w:rsid w:val="003D2323"/>
    <w:rsid w:val="003D2622"/>
    <w:rsid w:val="003D2B0A"/>
    <w:rsid w:val="003D2E2A"/>
    <w:rsid w:val="003D350A"/>
    <w:rsid w:val="003D370E"/>
    <w:rsid w:val="003D3A05"/>
    <w:rsid w:val="003D3AAD"/>
    <w:rsid w:val="003D3B5F"/>
    <w:rsid w:val="003D4067"/>
    <w:rsid w:val="003D4431"/>
    <w:rsid w:val="003D471D"/>
    <w:rsid w:val="003D4E8F"/>
    <w:rsid w:val="003D508B"/>
    <w:rsid w:val="003D5607"/>
    <w:rsid w:val="003D562C"/>
    <w:rsid w:val="003D56D1"/>
    <w:rsid w:val="003D5A0D"/>
    <w:rsid w:val="003D5F42"/>
    <w:rsid w:val="003D649F"/>
    <w:rsid w:val="003D68FE"/>
    <w:rsid w:val="003D6CD0"/>
    <w:rsid w:val="003D7203"/>
    <w:rsid w:val="003D74A9"/>
    <w:rsid w:val="003D75E5"/>
    <w:rsid w:val="003D77AB"/>
    <w:rsid w:val="003D7A17"/>
    <w:rsid w:val="003D7A80"/>
    <w:rsid w:val="003D7FD4"/>
    <w:rsid w:val="003E0016"/>
    <w:rsid w:val="003E0143"/>
    <w:rsid w:val="003E0146"/>
    <w:rsid w:val="003E0225"/>
    <w:rsid w:val="003E0418"/>
    <w:rsid w:val="003E074C"/>
    <w:rsid w:val="003E0786"/>
    <w:rsid w:val="003E10D7"/>
    <w:rsid w:val="003E11F5"/>
    <w:rsid w:val="003E1310"/>
    <w:rsid w:val="003E1C45"/>
    <w:rsid w:val="003E216D"/>
    <w:rsid w:val="003E2211"/>
    <w:rsid w:val="003E22E0"/>
    <w:rsid w:val="003E238B"/>
    <w:rsid w:val="003E2542"/>
    <w:rsid w:val="003E2CFD"/>
    <w:rsid w:val="003E314D"/>
    <w:rsid w:val="003E32C9"/>
    <w:rsid w:val="003E3332"/>
    <w:rsid w:val="003E3380"/>
    <w:rsid w:val="003E3439"/>
    <w:rsid w:val="003E3A9E"/>
    <w:rsid w:val="003E3B7D"/>
    <w:rsid w:val="003E3E41"/>
    <w:rsid w:val="003E4408"/>
    <w:rsid w:val="003E4C97"/>
    <w:rsid w:val="003E5338"/>
    <w:rsid w:val="003E571E"/>
    <w:rsid w:val="003E5918"/>
    <w:rsid w:val="003E5DFD"/>
    <w:rsid w:val="003E5E68"/>
    <w:rsid w:val="003E62A3"/>
    <w:rsid w:val="003E664E"/>
    <w:rsid w:val="003E6C7E"/>
    <w:rsid w:val="003E6CAE"/>
    <w:rsid w:val="003E7433"/>
    <w:rsid w:val="003E768F"/>
    <w:rsid w:val="003E769E"/>
    <w:rsid w:val="003F00C6"/>
    <w:rsid w:val="003F0209"/>
    <w:rsid w:val="003F0865"/>
    <w:rsid w:val="003F08EB"/>
    <w:rsid w:val="003F0E0A"/>
    <w:rsid w:val="003F14C1"/>
    <w:rsid w:val="003F15D2"/>
    <w:rsid w:val="003F1840"/>
    <w:rsid w:val="003F1EA1"/>
    <w:rsid w:val="003F1F9D"/>
    <w:rsid w:val="003F28CB"/>
    <w:rsid w:val="003F2EB9"/>
    <w:rsid w:val="003F30D9"/>
    <w:rsid w:val="003F353B"/>
    <w:rsid w:val="003F38DB"/>
    <w:rsid w:val="003F3B71"/>
    <w:rsid w:val="003F429C"/>
    <w:rsid w:val="003F4811"/>
    <w:rsid w:val="003F4E83"/>
    <w:rsid w:val="003F5230"/>
    <w:rsid w:val="003F58CB"/>
    <w:rsid w:val="003F5993"/>
    <w:rsid w:val="003F5D9C"/>
    <w:rsid w:val="003F639E"/>
    <w:rsid w:val="003F69BF"/>
    <w:rsid w:val="003F6B2A"/>
    <w:rsid w:val="003F6F7D"/>
    <w:rsid w:val="003F705F"/>
    <w:rsid w:val="003F75D5"/>
    <w:rsid w:val="003F778A"/>
    <w:rsid w:val="003F780F"/>
    <w:rsid w:val="003F79A0"/>
    <w:rsid w:val="003F7FB9"/>
    <w:rsid w:val="00400C21"/>
    <w:rsid w:val="00400CF2"/>
    <w:rsid w:val="004011AF"/>
    <w:rsid w:val="004017E6"/>
    <w:rsid w:val="004019D7"/>
    <w:rsid w:val="00401B79"/>
    <w:rsid w:val="00402193"/>
    <w:rsid w:val="004022AA"/>
    <w:rsid w:val="004022E5"/>
    <w:rsid w:val="00402391"/>
    <w:rsid w:val="00402446"/>
    <w:rsid w:val="00402641"/>
    <w:rsid w:val="0040302B"/>
    <w:rsid w:val="004032F9"/>
    <w:rsid w:val="004033B3"/>
    <w:rsid w:val="00403D57"/>
    <w:rsid w:val="00403DDC"/>
    <w:rsid w:val="00404307"/>
    <w:rsid w:val="004043B2"/>
    <w:rsid w:val="00404B02"/>
    <w:rsid w:val="00404F05"/>
    <w:rsid w:val="00405163"/>
    <w:rsid w:val="004052B1"/>
    <w:rsid w:val="004065E3"/>
    <w:rsid w:val="004068F3"/>
    <w:rsid w:val="00406A4B"/>
    <w:rsid w:val="004070F4"/>
    <w:rsid w:val="00407B20"/>
    <w:rsid w:val="00407F93"/>
    <w:rsid w:val="00410000"/>
    <w:rsid w:val="0041014C"/>
    <w:rsid w:val="00410B9D"/>
    <w:rsid w:val="00410CC7"/>
    <w:rsid w:val="004113D0"/>
    <w:rsid w:val="004117BC"/>
    <w:rsid w:val="0041216A"/>
    <w:rsid w:val="00412371"/>
    <w:rsid w:val="004124E7"/>
    <w:rsid w:val="00412A56"/>
    <w:rsid w:val="00412DFB"/>
    <w:rsid w:val="00413BB5"/>
    <w:rsid w:val="00413CB9"/>
    <w:rsid w:val="00413EED"/>
    <w:rsid w:val="00414002"/>
    <w:rsid w:val="004142FE"/>
    <w:rsid w:val="0041475C"/>
    <w:rsid w:val="00414C9F"/>
    <w:rsid w:val="00414DED"/>
    <w:rsid w:val="00414F1B"/>
    <w:rsid w:val="00414FCD"/>
    <w:rsid w:val="00415244"/>
    <w:rsid w:val="004153BC"/>
    <w:rsid w:val="00415875"/>
    <w:rsid w:val="00415F67"/>
    <w:rsid w:val="0041600C"/>
    <w:rsid w:val="0041624C"/>
    <w:rsid w:val="0041635E"/>
    <w:rsid w:val="004163C2"/>
    <w:rsid w:val="00416574"/>
    <w:rsid w:val="00416AAD"/>
    <w:rsid w:val="00416E01"/>
    <w:rsid w:val="00416E0B"/>
    <w:rsid w:val="00416F1B"/>
    <w:rsid w:val="00417923"/>
    <w:rsid w:val="00417BBE"/>
    <w:rsid w:val="00417F4B"/>
    <w:rsid w:val="00420322"/>
    <w:rsid w:val="00420397"/>
    <w:rsid w:val="00420995"/>
    <w:rsid w:val="00420A4B"/>
    <w:rsid w:val="00420B95"/>
    <w:rsid w:val="00420B97"/>
    <w:rsid w:val="00420C01"/>
    <w:rsid w:val="00420EC0"/>
    <w:rsid w:val="00421713"/>
    <w:rsid w:val="00421FBC"/>
    <w:rsid w:val="00422D3F"/>
    <w:rsid w:val="00423199"/>
    <w:rsid w:val="004231DE"/>
    <w:rsid w:val="00423434"/>
    <w:rsid w:val="00423E6C"/>
    <w:rsid w:val="004245B2"/>
    <w:rsid w:val="00424808"/>
    <w:rsid w:val="00424AE7"/>
    <w:rsid w:val="00424C28"/>
    <w:rsid w:val="00424F45"/>
    <w:rsid w:val="00424F71"/>
    <w:rsid w:val="00425106"/>
    <w:rsid w:val="004252B0"/>
    <w:rsid w:val="00425FC0"/>
    <w:rsid w:val="0042606E"/>
    <w:rsid w:val="00426B4F"/>
    <w:rsid w:val="00426F53"/>
    <w:rsid w:val="0042726E"/>
    <w:rsid w:val="00427337"/>
    <w:rsid w:val="00427853"/>
    <w:rsid w:val="0042799C"/>
    <w:rsid w:val="00427B1E"/>
    <w:rsid w:val="004300C8"/>
    <w:rsid w:val="00430898"/>
    <w:rsid w:val="00430F27"/>
    <w:rsid w:val="00431304"/>
    <w:rsid w:val="0043131A"/>
    <w:rsid w:val="0043132F"/>
    <w:rsid w:val="00431653"/>
    <w:rsid w:val="0043165D"/>
    <w:rsid w:val="00431EB2"/>
    <w:rsid w:val="00431EBA"/>
    <w:rsid w:val="004328E9"/>
    <w:rsid w:val="00432C52"/>
    <w:rsid w:val="00433368"/>
    <w:rsid w:val="00433A7B"/>
    <w:rsid w:val="00433B07"/>
    <w:rsid w:val="00433D7B"/>
    <w:rsid w:val="0043405C"/>
    <w:rsid w:val="004352AB"/>
    <w:rsid w:val="0043553E"/>
    <w:rsid w:val="00435760"/>
    <w:rsid w:val="004357B6"/>
    <w:rsid w:val="00435ED2"/>
    <w:rsid w:val="00435EDA"/>
    <w:rsid w:val="004363F0"/>
    <w:rsid w:val="00436498"/>
    <w:rsid w:val="00436568"/>
    <w:rsid w:val="00436695"/>
    <w:rsid w:val="004368A3"/>
    <w:rsid w:val="00436A63"/>
    <w:rsid w:val="00436E60"/>
    <w:rsid w:val="00436EA5"/>
    <w:rsid w:val="00436F35"/>
    <w:rsid w:val="0043708E"/>
    <w:rsid w:val="004370DF"/>
    <w:rsid w:val="0043726A"/>
    <w:rsid w:val="00437510"/>
    <w:rsid w:val="004378EF"/>
    <w:rsid w:val="00437B7A"/>
    <w:rsid w:val="00437D8A"/>
    <w:rsid w:val="00437EA8"/>
    <w:rsid w:val="00437EBE"/>
    <w:rsid w:val="00440219"/>
    <w:rsid w:val="004402E0"/>
    <w:rsid w:val="004408B1"/>
    <w:rsid w:val="004410EE"/>
    <w:rsid w:val="0044118F"/>
    <w:rsid w:val="0044144F"/>
    <w:rsid w:val="00441C9C"/>
    <w:rsid w:val="004420AA"/>
    <w:rsid w:val="00442206"/>
    <w:rsid w:val="004425AD"/>
    <w:rsid w:val="004426B5"/>
    <w:rsid w:val="004427A7"/>
    <w:rsid w:val="0044289D"/>
    <w:rsid w:val="00442F2B"/>
    <w:rsid w:val="004435DC"/>
    <w:rsid w:val="0044378D"/>
    <w:rsid w:val="004438DB"/>
    <w:rsid w:val="00443A1F"/>
    <w:rsid w:val="00443B0A"/>
    <w:rsid w:val="00443C3D"/>
    <w:rsid w:val="00443EBA"/>
    <w:rsid w:val="004442F1"/>
    <w:rsid w:val="00444593"/>
    <w:rsid w:val="00444C2C"/>
    <w:rsid w:val="00444EEC"/>
    <w:rsid w:val="00444F96"/>
    <w:rsid w:val="004457B7"/>
    <w:rsid w:val="004458BB"/>
    <w:rsid w:val="00445C42"/>
    <w:rsid w:val="00445CC0"/>
    <w:rsid w:val="00445E34"/>
    <w:rsid w:val="00446858"/>
    <w:rsid w:val="00446980"/>
    <w:rsid w:val="00446B19"/>
    <w:rsid w:val="004475EE"/>
    <w:rsid w:val="00447950"/>
    <w:rsid w:val="00450010"/>
    <w:rsid w:val="004500C2"/>
    <w:rsid w:val="004500D5"/>
    <w:rsid w:val="00450A6B"/>
    <w:rsid w:val="004512D9"/>
    <w:rsid w:val="0045181E"/>
    <w:rsid w:val="00451863"/>
    <w:rsid w:val="00451D98"/>
    <w:rsid w:val="00451E2E"/>
    <w:rsid w:val="00451F9E"/>
    <w:rsid w:val="004522C9"/>
    <w:rsid w:val="00452333"/>
    <w:rsid w:val="0045262D"/>
    <w:rsid w:val="00452E0B"/>
    <w:rsid w:val="00452E87"/>
    <w:rsid w:val="00453033"/>
    <w:rsid w:val="00453303"/>
    <w:rsid w:val="00453D7A"/>
    <w:rsid w:val="00453F4A"/>
    <w:rsid w:val="0045458F"/>
    <w:rsid w:val="00454858"/>
    <w:rsid w:val="004549F7"/>
    <w:rsid w:val="00454CB2"/>
    <w:rsid w:val="00454E85"/>
    <w:rsid w:val="00455006"/>
    <w:rsid w:val="0045523F"/>
    <w:rsid w:val="004552E6"/>
    <w:rsid w:val="0045553D"/>
    <w:rsid w:val="004555A5"/>
    <w:rsid w:val="00455BFF"/>
    <w:rsid w:val="00455DEF"/>
    <w:rsid w:val="00455FC2"/>
    <w:rsid w:val="00456463"/>
    <w:rsid w:val="00456BE2"/>
    <w:rsid w:val="00456DD5"/>
    <w:rsid w:val="00457450"/>
    <w:rsid w:val="004579B0"/>
    <w:rsid w:val="00457F0E"/>
    <w:rsid w:val="004608FD"/>
    <w:rsid w:val="00460AE1"/>
    <w:rsid w:val="00460E3A"/>
    <w:rsid w:val="00461310"/>
    <w:rsid w:val="0046199A"/>
    <w:rsid w:val="004619EF"/>
    <w:rsid w:val="00461A94"/>
    <w:rsid w:val="00461DFB"/>
    <w:rsid w:val="004621A1"/>
    <w:rsid w:val="00462457"/>
    <w:rsid w:val="00462B55"/>
    <w:rsid w:val="00462EEE"/>
    <w:rsid w:val="00462EF9"/>
    <w:rsid w:val="00462F65"/>
    <w:rsid w:val="004636D3"/>
    <w:rsid w:val="0046370F"/>
    <w:rsid w:val="00463C13"/>
    <w:rsid w:val="00463EA4"/>
    <w:rsid w:val="00464A6E"/>
    <w:rsid w:val="00464C55"/>
    <w:rsid w:val="00465A32"/>
    <w:rsid w:val="0046674C"/>
    <w:rsid w:val="00466A0D"/>
    <w:rsid w:val="00466F5B"/>
    <w:rsid w:val="00467132"/>
    <w:rsid w:val="00467897"/>
    <w:rsid w:val="00467E56"/>
    <w:rsid w:val="0047063A"/>
    <w:rsid w:val="00470A81"/>
    <w:rsid w:val="00470CA9"/>
    <w:rsid w:val="00470D5D"/>
    <w:rsid w:val="004712A0"/>
    <w:rsid w:val="004712CB"/>
    <w:rsid w:val="004713B3"/>
    <w:rsid w:val="00471708"/>
    <w:rsid w:val="00471FD8"/>
    <w:rsid w:val="004721C4"/>
    <w:rsid w:val="00472331"/>
    <w:rsid w:val="004727C5"/>
    <w:rsid w:val="00472927"/>
    <w:rsid w:val="00472F5C"/>
    <w:rsid w:val="004730F8"/>
    <w:rsid w:val="0047342B"/>
    <w:rsid w:val="004740D2"/>
    <w:rsid w:val="0047415E"/>
    <w:rsid w:val="004741E0"/>
    <w:rsid w:val="0047441E"/>
    <w:rsid w:val="00474799"/>
    <w:rsid w:val="00474E71"/>
    <w:rsid w:val="00475070"/>
    <w:rsid w:val="004753B0"/>
    <w:rsid w:val="00475BE7"/>
    <w:rsid w:val="00475EAF"/>
    <w:rsid w:val="0047614A"/>
    <w:rsid w:val="00476418"/>
    <w:rsid w:val="00476917"/>
    <w:rsid w:val="00476A23"/>
    <w:rsid w:val="00476B33"/>
    <w:rsid w:val="00476CC9"/>
    <w:rsid w:val="00477014"/>
    <w:rsid w:val="0047723C"/>
    <w:rsid w:val="0047743A"/>
    <w:rsid w:val="004777B0"/>
    <w:rsid w:val="00477D41"/>
    <w:rsid w:val="00477FE1"/>
    <w:rsid w:val="004802F0"/>
    <w:rsid w:val="00480409"/>
    <w:rsid w:val="0048084C"/>
    <w:rsid w:val="00480D56"/>
    <w:rsid w:val="00480FBC"/>
    <w:rsid w:val="00481273"/>
    <w:rsid w:val="004812B3"/>
    <w:rsid w:val="00481696"/>
    <w:rsid w:val="00481DC3"/>
    <w:rsid w:val="00481F01"/>
    <w:rsid w:val="00482061"/>
    <w:rsid w:val="004820F6"/>
    <w:rsid w:val="004821D7"/>
    <w:rsid w:val="0048220D"/>
    <w:rsid w:val="00482892"/>
    <w:rsid w:val="004829A8"/>
    <w:rsid w:val="00483467"/>
    <w:rsid w:val="00483B55"/>
    <w:rsid w:val="00483C35"/>
    <w:rsid w:val="00483CAA"/>
    <w:rsid w:val="00483D57"/>
    <w:rsid w:val="00483D8D"/>
    <w:rsid w:val="00483EF8"/>
    <w:rsid w:val="004844DE"/>
    <w:rsid w:val="004847C4"/>
    <w:rsid w:val="004849D0"/>
    <w:rsid w:val="00484A7A"/>
    <w:rsid w:val="00484AAB"/>
    <w:rsid w:val="00484D46"/>
    <w:rsid w:val="00485137"/>
    <w:rsid w:val="0048569F"/>
    <w:rsid w:val="00485E63"/>
    <w:rsid w:val="00486541"/>
    <w:rsid w:val="00486984"/>
    <w:rsid w:val="00486BCF"/>
    <w:rsid w:val="004871EF"/>
    <w:rsid w:val="0048735F"/>
    <w:rsid w:val="00487537"/>
    <w:rsid w:val="004875C6"/>
    <w:rsid w:val="00487EF5"/>
    <w:rsid w:val="00487FD0"/>
    <w:rsid w:val="004907DD"/>
    <w:rsid w:val="004908BA"/>
    <w:rsid w:val="00490C5A"/>
    <w:rsid w:val="00490F68"/>
    <w:rsid w:val="00491243"/>
    <w:rsid w:val="00491343"/>
    <w:rsid w:val="00491810"/>
    <w:rsid w:val="00491958"/>
    <w:rsid w:val="00491AE4"/>
    <w:rsid w:val="00491C2F"/>
    <w:rsid w:val="00491E29"/>
    <w:rsid w:val="004921C8"/>
    <w:rsid w:val="004927D4"/>
    <w:rsid w:val="00492B57"/>
    <w:rsid w:val="00492B71"/>
    <w:rsid w:val="00492BBB"/>
    <w:rsid w:val="00492BF2"/>
    <w:rsid w:val="00492CB3"/>
    <w:rsid w:val="00493A26"/>
    <w:rsid w:val="00494533"/>
    <w:rsid w:val="0049469D"/>
    <w:rsid w:val="0049473D"/>
    <w:rsid w:val="00494F7A"/>
    <w:rsid w:val="00495385"/>
    <w:rsid w:val="00495771"/>
    <w:rsid w:val="00495985"/>
    <w:rsid w:val="00495F9D"/>
    <w:rsid w:val="0049601D"/>
    <w:rsid w:val="004960FC"/>
    <w:rsid w:val="00496224"/>
    <w:rsid w:val="0049688A"/>
    <w:rsid w:val="00496BB1"/>
    <w:rsid w:val="00496D11"/>
    <w:rsid w:val="00496F26"/>
    <w:rsid w:val="00497492"/>
    <w:rsid w:val="00497634"/>
    <w:rsid w:val="00497CE5"/>
    <w:rsid w:val="00497D2D"/>
    <w:rsid w:val="00497EC7"/>
    <w:rsid w:val="004A0121"/>
    <w:rsid w:val="004A0131"/>
    <w:rsid w:val="004A065D"/>
    <w:rsid w:val="004A079C"/>
    <w:rsid w:val="004A095C"/>
    <w:rsid w:val="004A0A3F"/>
    <w:rsid w:val="004A0B19"/>
    <w:rsid w:val="004A0DB6"/>
    <w:rsid w:val="004A103B"/>
    <w:rsid w:val="004A15D9"/>
    <w:rsid w:val="004A188A"/>
    <w:rsid w:val="004A1C9E"/>
    <w:rsid w:val="004A23D2"/>
    <w:rsid w:val="004A23D7"/>
    <w:rsid w:val="004A2A77"/>
    <w:rsid w:val="004A2AA1"/>
    <w:rsid w:val="004A37A9"/>
    <w:rsid w:val="004A3989"/>
    <w:rsid w:val="004A3C6D"/>
    <w:rsid w:val="004A3DF8"/>
    <w:rsid w:val="004A4296"/>
    <w:rsid w:val="004A4491"/>
    <w:rsid w:val="004A45DF"/>
    <w:rsid w:val="004A5367"/>
    <w:rsid w:val="004A5731"/>
    <w:rsid w:val="004A5995"/>
    <w:rsid w:val="004A655B"/>
    <w:rsid w:val="004A6586"/>
    <w:rsid w:val="004A66B5"/>
    <w:rsid w:val="004A6FD9"/>
    <w:rsid w:val="004A746B"/>
    <w:rsid w:val="004A7FB7"/>
    <w:rsid w:val="004B007E"/>
    <w:rsid w:val="004B067D"/>
    <w:rsid w:val="004B0A81"/>
    <w:rsid w:val="004B0AE3"/>
    <w:rsid w:val="004B0C08"/>
    <w:rsid w:val="004B0DCB"/>
    <w:rsid w:val="004B1214"/>
    <w:rsid w:val="004B127F"/>
    <w:rsid w:val="004B18EF"/>
    <w:rsid w:val="004B1B3C"/>
    <w:rsid w:val="004B220D"/>
    <w:rsid w:val="004B2738"/>
    <w:rsid w:val="004B2C28"/>
    <w:rsid w:val="004B2DE7"/>
    <w:rsid w:val="004B2E4F"/>
    <w:rsid w:val="004B2ECF"/>
    <w:rsid w:val="004B3286"/>
    <w:rsid w:val="004B36E2"/>
    <w:rsid w:val="004B3810"/>
    <w:rsid w:val="004B3846"/>
    <w:rsid w:val="004B38CC"/>
    <w:rsid w:val="004B393A"/>
    <w:rsid w:val="004B39F2"/>
    <w:rsid w:val="004B3A80"/>
    <w:rsid w:val="004B4149"/>
    <w:rsid w:val="004B43FA"/>
    <w:rsid w:val="004B475E"/>
    <w:rsid w:val="004B4B40"/>
    <w:rsid w:val="004B4C53"/>
    <w:rsid w:val="004B5286"/>
    <w:rsid w:val="004B56D0"/>
    <w:rsid w:val="004B58E4"/>
    <w:rsid w:val="004B5947"/>
    <w:rsid w:val="004B5965"/>
    <w:rsid w:val="004B6084"/>
    <w:rsid w:val="004B62CC"/>
    <w:rsid w:val="004B66EE"/>
    <w:rsid w:val="004B68E0"/>
    <w:rsid w:val="004B7246"/>
    <w:rsid w:val="004B73EC"/>
    <w:rsid w:val="004C0236"/>
    <w:rsid w:val="004C0253"/>
    <w:rsid w:val="004C02E9"/>
    <w:rsid w:val="004C030E"/>
    <w:rsid w:val="004C05C1"/>
    <w:rsid w:val="004C08E5"/>
    <w:rsid w:val="004C0DC3"/>
    <w:rsid w:val="004C1187"/>
    <w:rsid w:val="004C12A1"/>
    <w:rsid w:val="004C139B"/>
    <w:rsid w:val="004C1725"/>
    <w:rsid w:val="004C1981"/>
    <w:rsid w:val="004C1DD0"/>
    <w:rsid w:val="004C1E11"/>
    <w:rsid w:val="004C1FFE"/>
    <w:rsid w:val="004C2311"/>
    <w:rsid w:val="004C2CD9"/>
    <w:rsid w:val="004C2E45"/>
    <w:rsid w:val="004C3E75"/>
    <w:rsid w:val="004C44E3"/>
    <w:rsid w:val="004C467B"/>
    <w:rsid w:val="004C4B7B"/>
    <w:rsid w:val="004C5125"/>
    <w:rsid w:val="004C55AB"/>
    <w:rsid w:val="004C5853"/>
    <w:rsid w:val="004C599F"/>
    <w:rsid w:val="004C5A90"/>
    <w:rsid w:val="004C6977"/>
    <w:rsid w:val="004C6AA2"/>
    <w:rsid w:val="004C6BDA"/>
    <w:rsid w:val="004C6CEC"/>
    <w:rsid w:val="004C6D86"/>
    <w:rsid w:val="004C738B"/>
    <w:rsid w:val="004C73FF"/>
    <w:rsid w:val="004C780F"/>
    <w:rsid w:val="004C7A97"/>
    <w:rsid w:val="004C7C07"/>
    <w:rsid w:val="004C7F7E"/>
    <w:rsid w:val="004D0232"/>
    <w:rsid w:val="004D027F"/>
    <w:rsid w:val="004D0CB3"/>
    <w:rsid w:val="004D0DAC"/>
    <w:rsid w:val="004D0DE3"/>
    <w:rsid w:val="004D0EAA"/>
    <w:rsid w:val="004D0F2C"/>
    <w:rsid w:val="004D0FB7"/>
    <w:rsid w:val="004D100E"/>
    <w:rsid w:val="004D12E3"/>
    <w:rsid w:val="004D177E"/>
    <w:rsid w:val="004D1BE1"/>
    <w:rsid w:val="004D1CA9"/>
    <w:rsid w:val="004D1E7C"/>
    <w:rsid w:val="004D2414"/>
    <w:rsid w:val="004D28AA"/>
    <w:rsid w:val="004D304E"/>
    <w:rsid w:val="004D31D3"/>
    <w:rsid w:val="004D3389"/>
    <w:rsid w:val="004D3514"/>
    <w:rsid w:val="004D3657"/>
    <w:rsid w:val="004D4FF6"/>
    <w:rsid w:val="004D51CE"/>
    <w:rsid w:val="004D58D1"/>
    <w:rsid w:val="004D5B79"/>
    <w:rsid w:val="004D5EC7"/>
    <w:rsid w:val="004D604C"/>
    <w:rsid w:val="004D623F"/>
    <w:rsid w:val="004D66C8"/>
    <w:rsid w:val="004D6B16"/>
    <w:rsid w:val="004D6CB4"/>
    <w:rsid w:val="004D6D3C"/>
    <w:rsid w:val="004D6F22"/>
    <w:rsid w:val="004D759D"/>
    <w:rsid w:val="004D774C"/>
    <w:rsid w:val="004D7854"/>
    <w:rsid w:val="004D7E9A"/>
    <w:rsid w:val="004E03AF"/>
    <w:rsid w:val="004E05B0"/>
    <w:rsid w:val="004E0B82"/>
    <w:rsid w:val="004E0CE5"/>
    <w:rsid w:val="004E10D3"/>
    <w:rsid w:val="004E10FF"/>
    <w:rsid w:val="004E1199"/>
    <w:rsid w:val="004E1298"/>
    <w:rsid w:val="004E12FA"/>
    <w:rsid w:val="004E14DB"/>
    <w:rsid w:val="004E15FD"/>
    <w:rsid w:val="004E1E01"/>
    <w:rsid w:val="004E210C"/>
    <w:rsid w:val="004E2115"/>
    <w:rsid w:val="004E2215"/>
    <w:rsid w:val="004E26A0"/>
    <w:rsid w:val="004E3353"/>
    <w:rsid w:val="004E37FB"/>
    <w:rsid w:val="004E3F9E"/>
    <w:rsid w:val="004E4257"/>
    <w:rsid w:val="004E43DC"/>
    <w:rsid w:val="004E4669"/>
    <w:rsid w:val="004E52E8"/>
    <w:rsid w:val="004E52ED"/>
    <w:rsid w:val="004E5362"/>
    <w:rsid w:val="004E5369"/>
    <w:rsid w:val="004E588A"/>
    <w:rsid w:val="004E612D"/>
    <w:rsid w:val="004E657E"/>
    <w:rsid w:val="004E699F"/>
    <w:rsid w:val="004E700F"/>
    <w:rsid w:val="004E70DF"/>
    <w:rsid w:val="004E720E"/>
    <w:rsid w:val="004E796D"/>
    <w:rsid w:val="004E7BBE"/>
    <w:rsid w:val="004E7C59"/>
    <w:rsid w:val="004E7CA6"/>
    <w:rsid w:val="004E7E8A"/>
    <w:rsid w:val="004E7EC5"/>
    <w:rsid w:val="004F023D"/>
    <w:rsid w:val="004F060E"/>
    <w:rsid w:val="004F06B0"/>
    <w:rsid w:val="004F0807"/>
    <w:rsid w:val="004F0F18"/>
    <w:rsid w:val="004F0FD5"/>
    <w:rsid w:val="004F1459"/>
    <w:rsid w:val="004F176E"/>
    <w:rsid w:val="004F19F6"/>
    <w:rsid w:val="004F1EEC"/>
    <w:rsid w:val="004F2148"/>
    <w:rsid w:val="004F280F"/>
    <w:rsid w:val="004F288C"/>
    <w:rsid w:val="004F2BC3"/>
    <w:rsid w:val="004F31F2"/>
    <w:rsid w:val="004F3232"/>
    <w:rsid w:val="004F38AF"/>
    <w:rsid w:val="004F3F2F"/>
    <w:rsid w:val="004F41A8"/>
    <w:rsid w:val="004F4433"/>
    <w:rsid w:val="004F4BE3"/>
    <w:rsid w:val="004F4C64"/>
    <w:rsid w:val="004F5617"/>
    <w:rsid w:val="004F5AE2"/>
    <w:rsid w:val="004F5EF8"/>
    <w:rsid w:val="004F5F26"/>
    <w:rsid w:val="004F618E"/>
    <w:rsid w:val="004F654C"/>
    <w:rsid w:val="004F7126"/>
    <w:rsid w:val="004F75AA"/>
    <w:rsid w:val="004F7B8C"/>
    <w:rsid w:val="004F7C87"/>
    <w:rsid w:val="004F7E2A"/>
    <w:rsid w:val="004F7FED"/>
    <w:rsid w:val="005006A6"/>
    <w:rsid w:val="00500A02"/>
    <w:rsid w:val="00500D32"/>
    <w:rsid w:val="00500F66"/>
    <w:rsid w:val="00501260"/>
    <w:rsid w:val="00501EAE"/>
    <w:rsid w:val="00501FE8"/>
    <w:rsid w:val="0050213B"/>
    <w:rsid w:val="00502284"/>
    <w:rsid w:val="005029A4"/>
    <w:rsid w:val="00502C46"/>
    <w:rsid w:val="00502D2A"/>
    <w:rsid w:val="00502E7A"/>
    <w:rsid w:val="00503019"/>
    <w:rsid w:val="0050305F"/>
    <w:rsid w:val="00503268"/>
    <w:rsid w:val="005033AB"/>
    <w:rsid w:val="00503475"/>
    <w:rsid w:val="005035FC"/>
    <w:rsid w:val="00503696"/>
    <w:rsid w:val="00503888"/>
    <w:rsid w:val="005039AD"/>
    <w:rsid w:val="00503B7C"/>
    <w:rsid w:val="00504525"/>
    <w:rsid w:val="005045FE"/>
    <w:rsid w:val="00504A2B"/>
    <w:rsid w:val="00504A9E"/>
    <w:rsid w:val="00504F81"/>
    <w:rsid w:val="005050E6"/>
    <w:rsid w:val="00505159"/>
    <w:rsid w:val="00505203"/>
    <w:rsid w:val="00505338"/>
    <w:rsid w:val="00505775"/>
    <w:rsid w:val="0050595A"/>
    <w:rsid w:val="00505E33"/>
    <w:rsid w:val="00505F73"/>
    <w:rsid w:val="00505F7C"/>
    <w:rsid w:val="00506042"/>
    <w:rsid w:val="00506118"/>
    <w:rsid w:val="005061DF"/>
    <w:rsid w:val="005062C5"/>
    <w:rsid w:val="005062E7"/>
    <w:rsid w:val="005067A9"/>
    <w:rsid w:val="00506A94"/>
    <w:rsid w:val="00507576"/>
    <w:rsid w:val="0050769F"/>
    <w:rsid w:val="005103E9"/>
    <w:rsid w:val="0051075A"/>
    <w:rsid w:val="00510DA7"/>
    <w:rsid w:val="00510FDC"/>
    <w:rsid w:val="00511058"/>
    <w:rsid w:val="0051142E"/>
    <w:rsid w:val="00511892"/>
    <w:rsid w:val="00511A01"/>
    <w:rsid w:val="00511C37"/>
    <w:rsid w:val="00511F54"/>
    <w:rsid w:val="00512061"/>
    <w:rsid w:val="00512364"/>
    <w:rsid w:val="00512834"/>
    <w:rsid w:val="005136C7"/>
    <w:rsid w:val="0051388E"/>
    <w:rsid w:val="00513DCC"/>
    <w:rsid w:val="0051413C"/>
    <w:rsid w:val="00514295"/>
    <w:rsid w:val="00514998"/>
    <w:rsid w:val="00514DA7"/>
    <w:rsid w:val="0051597A"/>
    <w:rsid w:val="005160DB"/>
    <w:rsid w:val="005160E6"/>
    <w:rsid w:val="005162C8"/>
    <w:rsid w:val="00516B0B"/>
    <w:rsid w:val="00516CF7"/>
    <w:rsid w:val="00516D15"/>
    <w:rsid w:val="00517304"/>
    <w:rsid w:val="005178CE"/>
    <w:rsid w:val="00517B05"/>
    <w:rsid w:val="00517D92"/>
    <w:rsid w:val="00520712"/>
    <w:rsid w:val="0052085D"/>
    <w:rsid w:val="00520BA8"/>
    <w:rsid w:val="00520E7C"/>
    <w:rsid w:val="0052169E"/>
    <w:rsid w:val="00521843"/>
    <w:rsid w:val="00521B43"/>
    <w:rsid w:val="00521F44"/>
    <w:rsid w:val="00522218"/>
    <w:rsid w:val="005237EF"/>
    <w:rsid w:val="00523C9D"/>
    <w:rsid w:val="00523F11"/>
    <w:rsid w:val="005244A6"/>
    <w:rsid w:val="00524628"/>
    <w:rsid w:val="00524B67"/>
    <w:rsid w:val="00524BDF"/>
    <w:rsid w:val="00525197"/>
    <w:rsid w:val="00525246"/>
    <w:rsid w:val="0052610C"/>
    <w:rsid w:val="0052643D"/>
    <w:rsid w:val="00526E05"/>
    <w:rsid w:val="0052723A"/>
    <w:rsid w:val="0052746E"/>
    <w:rsid w:val="0052758C"/>
    <w:rsid w:val="005304B6"/>
    <w:rsid w:val="0053069E"/>
    <w:rsid w:val="005307D3"/>
    <w:rsid w:val="00530A8B"/>
    <w:rsid w:val="00530AE9"/>
    <w:rsid w:val="00530BBB"/>
    <w:rsid w:val="00530CA4"/>
    <w:rsid w:val="00531162"/>
    <w:rsid w:val="00531606"/>
    <w:rsid w:val="005317CF"/>
    <w:rsid w:val="005318F1"/>
    <w:rsid w:val="00531A2B"/>
    <w:rsid w:val="00531C99"/>
    <w:rsid w:val="00531E46"/>
    <w:rsid w:val="00532636"/>
    <w:rsid w:val="00532807"/>
    <w:rsid w:val="00532DF8"/>
    <w:rsid w:val="005338C0"/>
    <w:rsid w:val="00534021"/>
    <w:rsid w:val="0053409F"/>
    <w:rsid w:val="0053474C"/>
    <w:rsid w:val="005347E9"/>
    <w:rsid w:val="0053570F"/>
    <w:rsid w:val="00535863"/>
    <w:rsid w:val="00535AA7"/>
    <w:rsid w:val="00536177"/>
    <w:rsid w:val="00536413"/>
    <w:rsid w:val="00536A89"/>
    <w:rsid w:val="00536B59"/>
    <w:rsid w:val="00537007"/>
    <w:rsid w:val="00537093"/>
    <w:rsid w:val="00537756"/>
    <w:rsid w:val="00537AD7"/>
    <w:rsid w:val="00537CDE"/>
    <w:rsid w:val="0054010F"/>
    <w:rsid w:val="005401C0"/>
    <w:rsid w:val="005405E7"/>
    <w:rsid w:val="005406C0"/>
    <w:rsid w:val="00540829"/>
    <w:rsid w:val="00540BA7"/>
    <w:rsid w:val="00540D9B"/>
    <w:rsid w:val="005410C9"/>
    <w:rsid w:val="005410FC"/>
    <w:rsid w:val="00541133"/>
    <w:rsid w:val="00541502"/>
    <w:rsid w:val="00541815"/>
    <w:rsid w:val="0054227E"/>
    <w:rsid w:val="005435A5"/>
    <w:rsid w:val="005437AD"/>
    <w:rsid w:val="00543899"/>
    <w:rsid w:val="005439C6"/>
    <w:rsid w:val="005439D3"/>
    <w:rsid w:val="005445E6"/>
    <w:rsid w:val="00544887"/>
    <w:rsid w:val="00544A5D"/>
    <w:rsid w:val="00545073"/>
    <w:rsid w:val="005453DF"/>
    <w:rsid w:val="00545584"/>
    <w:rsid w:val="0054575C"/>
    <w:rsid w:val="00545B92"/>
    <w:rsid w:val="00545CAC"/>
    <w:rsid w:val="00546C73"/>
    <w:rsid w:val="00547186"/>
    <w:rsid w:val="005474C6"/>
    <w:rsid w:val="00547550"/>
    <w:rsid w:val="00550184"/>
    <w:rsid w:val="0055049E"/>
    <w:rsid w:val="0055159B"/>
    <w:rsid w:val="0055197C"/>
    <w:rsid w:val="00551DC2"/>
    <w:rsid w:val="00551E4F"/>
    <w:rsid w:val="00551F11"/>
    <w:rsid w:val="0055212F"/>
    <w:rsid w:val="005521AC"/>
    <w:rsid w:val="0055230A"/>
    <w:rsid w:val="00552710"/>
    <w:rsid w:val="005529A3"/>
    <w:rsid w:val="00552A79"/>
    <w:rsid w:val="00552DB8"/>
    <w:rsid w:val="0055358C"/>
    <w:rsid w:val="005539B6"/>
    <w:rsid w:val="00553BB3"/>
    <w:rsid w:val="00553CC1"/>
    <w:rsid w:val="00553CE1"/>
    <w:rsid w:val="00553CFF"/>
    <w:rsid w:val="00553EBA"/>
    <w:rsid w:val="0055427B"/>
    <w:rsid w:val="00554305"/>
    <w:rsid w:val="00554621"/>
    <w:rsid w:val="005566CE"/>
    <w:rsid w:val="00556AF2"/>
    <w:rsid w:val="00556D64"/>
    <w:rsid w:val="0055709C"/>
    <w:rsid w:val="00557445"/>
    <w:rsid w:val="00557F0F"/>
    <w:rsid w:val="005607A4"/>
    <w:rsid w:val="0056097B"/>
    <w:rsid w:val="00560D22"/>
    <w:rsid w:val="00560E17"/>
    <w:rsid w:val="005616F7"/>
    <w:rsid w:val="00561864"/>
    <w:rsid w:val="00561965"/>
    <w:rsid w:val="00562291"/>
    <w:rsid w:val="005625DA"/>
    <w:rsid w:val="00562622"/>
    <w:rsid w:val="0056271C"/>
    <w:rsid w:val="00562F83"/>
    <w:rsid w:val="00563326"/>
    <w:rsid w:val="00563A88"/>
    <w:rsid w:val="00563C32"/>
    <w:rsid w:val="00563E05"/>
    <w:rsid w:val="005649FF"/>
    <w:rsid w:val="00564A1D"/>
    <w:rsid w:val="00564F26"/>
    <w:rsid w:val="00565858"/>
    <w:rsid w:val="0056585C"/>
    <w:rsid w:val="00565B69"/>
    <w:rsid w:val="00565EA4"/>
    <w:rsid w:val="0056609B"/>
    <w:rsid w:val="005669A6"/>
    <w:rsid w:val="00566A2F"/>
    <w:rsid w:val="00566CCF"/>
    <w:rsid w:val="00566F52"/>
    <w:rsid w:val="0056700C"/>
    <w:rsid w:val="0056766E"/>
    <w:rsid w:val="00567885"/>
    <w:rsid w:val="00567BD2"/>
    <w:rsid w:val="00567D1D"/>
    <w:rsid w:val="00570463"/>
    <w:rsid w:val="0057052A"/>
    <w:rsid w:val="00570ADE"/>
    <w:rsid w:val="00571DBA"/>
    <w:rsid w:val="00572650"/>
    <w:rsid w:val="005729B8"/>
    <w:rsid w:val="00572AC7"/>
    <w:rsid w:val="00572BC4"/>
    <w:rsid w:val="00572C3B"/>
    <w:rsid w:val="00572D58"/>
    <w:rsid w:val="005733BE"/>
    <w:rsid w:val="00573C76"/>
    <w:rsid w:val="00573DA3"/>
    <w:rsid w:val="00573FD4"/>
    <w:rsid w:val="005740E8"/>
    <w:rsid w:val="005744A6"/>
    <w:rsid w:val="00574515"/>
    <w:rsid w:val="0057464E"/>
    <w:rsid w:val="00575087"/>
    <w:rsid w:val="005750F8"/>
    <w:rsid w:val="00575168"/>
    <w:rsid w:val="0057556B"/>
    <w:rsid w:val="0057571A"/>
    <w:rsid w:val="0057587F"/>
    <w:rsid w:val="00575C5F"/>
    <w:rsid w:val="00575EA0"/>
    <w:rsid w:val="00575F30"/>
    <w:rsid w:val="00575FBC"/>
    <w:rsid w:val="005760E9"/>
    <w:rsid w:val="00576525"/>
    <w:rsid w:val="005767EF"/>
    <w:rsid w:val="00576C3E"/>
    <w:rsid w:val="00576CFF"/>
    <w:rsid w:val="005771A1"/>
    <w:rsid w:val="005772C7"/>
    <w:rsid w:val="0057776A"/>
    <w:rsid w:val="00577A3E"/>
    <w:rsid w:val="00577B9F"/>
    <w:rsid w:val="00580487"/>
    <w:rsid w:val="00580AD4"/>
    <w:rsid w:val="0058157C"/>
    <w:rsid w:val="005815A1"/>
    <w:rsid w:val="005817C4"/>
    <w:rsid w:val="00581BAD"/>
    <w:rsid w:val="00581BF3"/>
    <w:rsid w:val="00582035"/>
    <w:rsid w:val="005820E0"/>
    <w:rsid w:val="0058228C"/>
    <w:rsid w:val="005827DA"/>
    <w:rsid w:val="0058293A"/>
    <w:rsid w:val="00583803"/>
    <w:rsid w:val="0058386D"/>
    <w:rsid w:val="00583B23"/>
    <w:rsid w:val="00583B82"/>
    <w:rsid w:val="00583CD2"/>
    <w:rsid w:val="005842E2"/>
    <w:rsid w:val="0058474B"/>
    <w:rsid w:val="005848A6"/>
    <w:rsid w:val="00584C40"/>
    <w:rsid w:val="00585977"/>
    <w:rsid w:val="00585988"/>
    <w:rsid w:val="00585A7B"/>
    <w:rsid w:val="00585B96"/>
    <w:rsid w:val="00585C62"/>
    <w:rsid w:val="00585E95"/>
    <w:rsid w:val="00585EA5"/>
    <w:rsid w:val="00586306"/>
    <w:rsid w:val="00586504"/>
    <w:rsid w:val="0058661D"/>
    <w:rsid w:val="00586625"/>
    <w:rsid w:val="00586A82"/>
    <w:rsid w:val="00586C3D"/>
    <w:rsid w:val="00586D31"/>
    <w:rsid w:val="005874E0"/>
    <w:rsid w:val="005876F5"/>
    <w:rsid w:val="00587803"/>
    <w:rsid w:val="00587C70"/>
    <w:rsid w:val="005902FA"/>
    <w:rsid w:val="005905ED"/>
    <w:rsid w:val="00590BFB"/>
    <w:rsid w:val="00591037"/>
    <w:rsid w:val="00591BCA"/>
    <w:rsid w:val="00592112"/>
    <w:rsid w:val="005924D0"/>
    <w:rsid w:val="00592B26"/>
    <w:rsid w:val="00592C32"/>
    <w:rsid w:val="00592E75"/>
    <w:rsid w:val="00592F75"/>
    <w:rsid w:val="00592F97"/>
    <w:rsid w:val="0059324F"/>
    <w:rsid w:val="00593503"/>
    <w:rsid w:val="0059375D"/>
    <w:rsid w:val="005938A2"/>
    <w:rsid w:val="00593EEF"/>
    <w:rsid w:val="0059464D"/>
    <w:rsid w:val="005947C0"/>
    <w:rsid w:val="00595234"/>
    <w:rsid w:val="0059549B"/>
    <w:rsid w:val="00595871"/>
    <w:rsid w:val="005958D8"/>
    <w:rsid w:val="005958FF"/>
    <w:rsid w:val="00595C57"/>
    <w:rsid w:val="00595C5E"/>
    <w:rsid w:val="00595E39"/>
    <w:rsid w:val="00596074"/>
    <w:rsid w:val="00596D46"/>
    <w:rsid w:val="00596ED2"/>
    <w:rsid w:val="00597075"/>
    <w:rsid w:val="00597501"/>
    <w:rsid w:val="005976FB"/>
    <w:rsid w:val="00597854"/>
    <w:rsid w:val="00597E59"/>
    <w:rsid w:val="005A0133"/>
    <w:rsid w:val="005A02ED"/>
    <w:rsid w:val="005A0BF0"/>
    <w:rsid w:val="005A0F16"/>
    <w:rsid w:val="005A162F"/>
    <w:rsid w:val="005A1685"/>
    <w:rsid w:val="005A1C3C"/>
    <w:rsid w:val="005A1DB5"/>
    <w:rsid w:val="005A2C41"/>
    <w:rsid w:val="005A3684"/>
    <w:rsid w:val="005A37A9"/>
    <w:rsid w:val="005A3A57"/>
    <w:rsid w:val="005A3B48"/>
    <w:rsid w:val="005A3D5B"/>
    <w:rsid w:val="005A3F12"/>
    <w:rsid w:val="005A43BF"/>
    <w:rsid w:val="005A4766"/>
    <w:rsid w:val="005A4C2F"/>
    <w:rsid w:val="005A59B2"/>
    <w:rsid w:val="005A5A6C"/>
    <w:rsid w:val="005A5BB9"/>
    <w:rsid w:val="005A6627"/>
    <w:rsid w:val="005A70D8"/>
    <w:rsid w:val="005A721D"/>
    <w:rsid w:val="005A7275"/>
    <w:rsid w:val="005A7B42"/>
    <w:rsid w:val="005B048D"/>
    <w:rsid w:val="005B0964"/>
    <w:rsid w:val="005B0E53"/>
    <w:rsid w:val="005B1113"/>
    <w:rsid w:val="005B14AC"/>
    <w:rsid w:val="005B1644"/>
    <w:rsid w:val="005B17C2"/>
    <w:rsid w:val="005B1841"/>
    <w:rsid w:val="005B1F4E"/>
    <w:rsid w:val="005B20A1"/>
    <w:rsid w:val="005B2634"/>
    <w:rsid w:val="005B2765"/>
    <w:rsid w:val="005B2D48"/>
    <w:rsid w:val="005B307D"/>
    <w:rsid w:val="005B32D5"/>
    <w:rsid w:val="005B3876"/>
    <w:rsid w:val="005B3CBB"/>
    <w:rsid w:val="005B3D02"/>
    <w:rsid w:val="005B40E4"/>
    <w:rsid w:val="005B43A5"/>
    <w:rsid w:val="005B473D"/>
    <w:rsid w:val="005B47E4"/>
    <w:rsid w:val="005B49C1"/>
    <w:rsid w:val="005B4C86"/>
    <w:rsid w:val="005B4D93"/>
    <w:rsid w:val="005B529D"/>
    <w:rsid w:val="005B54B9"/>
    <w:rsid w:val="005B58A2"/>
    <w:rsid w:val="005B5E74"/>
    <w:rsid w:val="005B610E"/>
    <w:rsid w:val="005B6947"/>
    <w:rsid w:val="005B6C66"/>
    <w:rsid w:val="005B6DC1"/>
    <w:rsid w:val="005B76E3"/>
    <w:rsid w:val="005B7776"/>
    <w:rsid w:val="005B777C"/>
    <w:rsid w:val="005B7FF8"/>
    <w:rsid w:val="005C00FC"/>
    <w:rsid w:val="005C0A0D"/>
    <w:rsid w:val="005C0C2B"/>
    <w:rsid w:val="005C15C9"/>
    <w:rsid w:val="005C1C93"/>
    <w:rsid w:val="005C24B5"/>
    <w:rsid w:val="005C2F29"/>
    <w:rsid w:val="005C342C"/>
    <w:rsid w:val="005C3965"/>
    <w:rsid w:val="005C39A6"/>
    <w:rsid w:val="005C441B"/>
    <w:rsid w:val="005C5160"/>
    <w:rsid w:val="005C5269"/>
    <w:rsid w:val="005C5A75"/>
    <w:rsid w:val="005C6278"/>
    <w:rsid w:val="005C697C"/>
    <w:rsid w:val="005C69ED"/>
    <w:rsid w:val="005C6A4F"/>
    <w:rsid w:val="005C6CBA"/>
    <w:rsid w:val="005C6E14"/>
    <w:rsid w:val="005C6E55"/>
    <w:rsid w:val="005C703B"/>
    <w:rsid w:val="005C709A"/>
    <w:rsid w:val="005C73C7"/>
    <w:rsid w:val="005C763C"/>
    <w:rsid w:val="005C76DE"/>
    <w:rsid w:val="005C7DC5"/>
    <w:rsid w:val="005C7DCD"/>
    <w:rsid w:val="005C7FDD"/>
    <w:rsid w:val="005D0203"/>
    <w:rsid w:val="005D0234"/>
    <w:rsid w:val="005D0452"/>
    <w:rsid w:val="005D075E"/>
    <w:rsid w:val="005D0980"/>
    <w:rsid w:val="005D0D3B"/>
    <w:rsid w:val="005D13A1"/>
    <w:rsid w:val="005D1954"/>
    <w:rsid w:val="005D1D6E"/>
    <w:rsid w:val="005D1D90"/>
    <w:rsid w:val="005D2EBC"/>
    <w:rsid w:val="005D2F7C"/>
    <w:rsid w:val="005D31E2"/>
    <w:rsid w:val="005D3770"/>
    <w:rsid w:val="005D38C5"/>
    <w:rsid w:val="005D41D9"/>
    <w:rsid w:val="005D4CD9"/>
    <w:rsid w:val="005D4D9F"/>
    <w:rsid w:val="005D4DBA"/>
    <w:rsid w:val="005D50AA"/>
    <w:rsid w:val="005D52AD"/>
    <w:rsid w:val="005D531F"/>
    <w:rsid w:val="005D5412"/>
    <w:rsid w:val="005D57E0"/>
    <w:rsid w:val="005D57F9"/>
    <w:rsid w:val="005D60E5"/>
    <w:rsid w:val="005D624C"/>
    <w:rsid w:val="005D6C20"/>
    <w:rsid w:val="005D6CEA"/>
    <w:rsid w:val="005D6D42"/>
    <w:rsid w:val="005D712B"/>
    <w:rsid w:val="005D720C"/>
    <w:rsid w:val="005D72AB"/>
    <w:rsid w:val="005D7BBC"/>
    <w:rsid w:val="005D7BCA"/>
    <w:rsid w:val="005E047C"/>
    <w:rsid w:val="005E0586"/>
    <w:rsid w:val="005E06E1"/>
    <w:rsid w:val="005E09E3"/>
    <w:rsid w:val="005E11B2"/>
    <w:rsid w:val="005E1390"/>
    <w:rsid w:val="005E1657"/>
    <w:rsid w:val="005E17AE"/>
    <w:rsid w:val="005E1806"/>
    <w:rsid w:val="005E1809"/>
    <w:rsid w:val="005E19DD"/>
    <w:rsid w:val="005E1E2A"/>
    <w:rsid w:val="005E1E60"/>
    <w:rsid w:val="005E1FCF"/>
    <w:rsid w:val="005E1FFA"/>
    <w:rsid w:val="005E26FC"/>
    <w:rsid w:val="005E2984"/>
    <w:rsid w:val="005E31E4"/>
    <w:rsid w:val="005E34CE"/>
    <w:rsid w:val="005E369E"/>
    <w:rsid w:val="005E3876"/>
    <w:rsid w:val="005E3930"/>
    <w:rsid w:val="005E3AB6"/>
    <w:rsid w:val="005E4661"/>
    <w:rsid w:val="005E4DD2"/>
    <w:rsid w:val="005E5031"/>
    <w:rsid w:val="005E5271"/>
    <w:rsid w:val="005E5601"/>
    <w:rsid w:val="005E5633"/>
    <w:rsid w:val="005E58BE"/>
    <w:rsid w:val="005E59F7"/>
    <w:rsid w:val="005E5FA2"/>
    <w:rsid w:val="005E6684"/>
    <w:rsid w:val="005E6888"/>
    <w:rsid w:val="005E69FF"/>
    <w:rsid w:val="005E7362"/>
    <w:rsid w:val="005E7AD5"/>
    <w:rsid w:val="005E7B22"/>
    <w:rsid w:val="005E7B32"/>
    <w:rsid w:val="005E7B4E"/>
    <w:rsid w:val="005E7BC6"/>
    <w:rsid w:val="005E7C77"/>
    <w:rsid w:val="005E7E03"/>
    <w:rsid w:val="005E7E1B"/>
    <w:rsid w:val="005E7F02"/>
    <w:rsid w:val="005F0330"/>
    <w:rsid w:val="005F05C0"/>
    <w:rsid w:val="005F0739"/>
    <w:rsid w:val="005F0BFC"/>
    <w:rsid w:val="005F0DDF"/>
    <w:rsid w:val="005F101E"/>
    <w:rsid w:val="005F122A"/>
    <w:rsid w:val="005F1349"/>
    <w:rsid w:val="005F143D"/>
    <w:rsid w:val="005F1F0A"/>
    <w:rsid w:val="005F285B"/>
    <w:rsid w:val="005F28B3"/>
    <w:rsid w:val="005F28F0"/>
    <w:rsid w:val="005F2A63"/>
    <w:rsid w:val="005F3078"/>
    <w:rsid w:val="005F3109"/>
    <w:rsid w:val="005F32C5"/>
    <w:rsid w:val="005F3676"/>
    <w:rsid w:val="005F385F"/>
    <w:rsid w:val="005F3BCF"/>
    <w:rsid w:val="005F427A"/>
    <w:rsid w:val="005F4447"/>
    <w:rsid w:val="005F44ED"/>
    <w:rsid w:val="005F46CA"/>
    <w:rsid w:val="005F4829"/>
    <w:rsid w:val="005F487E"/>
    <w:rsid w:val="005F494A"/>
    <w:rsid w:val="005F4A4F"/>
    <w:rsid w:val="005F4BBC"/>
    <w:rsid w:val="005F4EEB"/>
    <w:rsid w:val="005F4F64"/>
    <w:rsid w:val="005F5395"/>
    <w:rsid w:val="005F57CF"/>
    <w:rsid w:val="005F588A"/>
    <w:rsid w:val="005F5FF0"/>
    <w:rsid w:val="005F6670"/>
    <w:rsid w:val="005F70AE"/>
    <w:rsid w:val="005F7192"/>
    <w:rsid w:val="005F7792"/>
    <w:rsid w:val="005F77E2"/>
    <w:rsid w:val="005F77E7"/>
    <w:rsid w:val="005F78D9"/>
    <w:rsid w:val="005F7BDF"/>
    <w:rsid w:val="005F7CEC"/>
    <w:rsid w:val="00600357"/>
    <w:rsid w:val="006004C4"/>
    <w:rsid w:val="0060059C"/>
    <w:rsid w:val="00600602"/>
    <w:rsid w:val="00600778"/>
    <w:rsid w:val="006018AF"/>
    <w:rsid w:val="006019AB"/>
    <w:rsid w:val="00601D60"/>
    <w:rsid w:val="00601F46"/>
    <w:rsid w:val="00602222"/>
    <w:rsid w:val="00602349"/>
    <w:rsid w:val="006029D7"/>
    <w:rsid w:val="00602D7C"/>
    <w:rsid w:val="0060324E"/>
    <w:rsid w:val="006034AE"/>
    <w:rsid w:val="00603CD4"/>
    <w:rsid w:val="006043B9"/>
    <w:rsid w:val="00604D72"/>
    <w:rsid w:val="0060511F"/>
    <w:rsid w:val="00605234"/>
    <w:rsid w:val="006059A7"/>
    <w:rsid w:val="00605CC5"/>
    <w:rsid w:val="00606024"/>
    <w:rsid w:val="0060655C"/>
    <w:rsid w:val="00606859"/>
    <w:rsid w:val="00607134"/>
    <w:rsid w:val="00607424"/>
    <w:rsid w:val="006077B7"/>
    <w:rsid w:val="0060794C"/>
    <w:rsid w:val="0060797C"/>
    <w:rsid w:val="00607D08"/>
    <w:rsid w:val="0061042F"/>
    <w:rsid w:val="006104D9"/>
    <w:rsid w:val="006106A4"/>
    <w:rsid w:val="00610750"/>
    <w:rsid w:val="006108EE"/>
    <w:rsid w:val="00610A26"/>
    <w:rsid w:val="0061160F"/>
    <w:rsid w:val="00611827"/>
    <w:rsid w:val="00611B2C"/>
    <w:rsid w:val="00611CB9"/>
    <w:rsid w:val="00611CEC"/>
    <w:rsid w:val="00611EF3"/>
    <w:rsid w:val="00612F03"/>
    <w:rsid w:val="00613064"/>
    <w:rsid w:val="006135CB"/>
    <w:rsid w:val="00613625"/>
    <w:rsid w:val="006136CD"/>
    <w:rsid w:val="00613F76"/>
    <w:rsid w:val="00613FFB"/>
    <w:rsid w:val="00614354"/>
    <w:rsid w:val="006147CD"/>
    <w:rsid w:val="0061484F"/>
    <w:rsid w:val="00615384"/>
    <w:rsid w:val="006155F3"/>
    <w:rsid w:val="00615A03"/>
    <w:rsid w:val="00615A7D"/>
    <w:rsid w:val="006160F2"/>
    <w:rsid w:val="0061634D"/>
    <w:rsid w:val="00616800"/>
    <w:rsid w:val="00616995"/>
    <w:rsid w:val="00616C84"/>
    <w:rsid w:val="00616C9C"/>
    <w:rsid w:val="00616EB1"/>
    <w:rsid w:val="006170BE"/>
    <w:rsid w:val="00617192"/>
    <w:rsid w:val="0061770A"/>
    <w:rsid w:val="006178D7"/>
    <w:rsid w:val="00617B96"/>
    <w:rsid w:val="00617BEB"/>
    <w:rsid w:val="00617E96"/>
    <w:rsid w:val="0062027D"/>
    <w:rsid w:val="00620404"/>
    <w:rsid w:val="00620697"/>
    <w:rsid w:val="0062091C"/>
    <w:rsid w:val="00620C68"/>
    <w:rsid w:val="0062104C"/>
    <w:rsid w:val="006221A6"/>
    <w:rsid w:val="006230FF"/>
    <w:rsid w:val="00623102"/>
    <w:rsid w:val="006232EE"/>
    <w:rsid w:val="0062332E"/>
    <w:rsid w:val="0062352E"/>
    <w:rsid w:val="00623D61"/>
    <w:rsid w:val="00624029"/>
    <w:rsid w:val="006256DF"/>
    <w:rsid w:val="00625A55"/>
    <w:rsid w:val="00625B90"/>
    <w:rsid w:val="00625C10"/>
    <w:rsid w:val="00626B71"/>
    <w:rsid w:val="00626C69"/>
    <w:rsid w:val="00627DED"/>
    <w:rsid w:val="00630073"/>
    <w:rsid w:val="00630629"/>
    <w:rsid w:val="00630845"/>
    <w:rsid w:val="00630B22"/>
    <w:rsid w:val="00630D45"/>
    <w:rsid w:val="00630EFB"/>
    <w:rsid w:val="006310EF"/>
    <w:rsid w:val="0063127D"/>
    <w:rsid w:val="00631C11"/>
    <w:rsid w:val="00631CDB"/>
    <w:rsid w:val="006326F9"/>
    <w:rsid w:val="00632D53"/>
    <w:rsid w:val="00632EEA"/>
    <w:rsid w:val="00633BC4"/>
    <w:rsid w:val="006340CB"/>
    <w:rsid w:val="006341DB"/>
    <w:rsid w:val="0063437D"/>
    <w:rsid w:val="006344A4"/>
    <w:rsid w:val="00634EC4"/>
    <w:rsid w:val="006350B2"/>
    <w:rsid w:val="00635261"/>
    <w:rsid w:val="006356E1"/>
    <w:rsid w:val="00635B68"/>
    <w:rsid w:val="00635F0E"/>
    <w:rsid w:val="0063676E"/>
    <w:rsid w:val="006372B8"/>
    <w:rsid w:val="006377F1"/>
    <w:rsid w:val="00637857"/>
    <w:rsid w:val="006379E1"/>
    <w:rsid w:val="00637A77"/>
    <w:rsid w:val="00637B9A"/>
    <w:rsid w:val="00637C37"/>
    <w:rsid w:val="00637E3F"/>
    <w:rsid w:val="0064056B"/>
    <w:rsid w:val="00641016"/>
    <w:rsid w:val="006413C9"/>
    <w:rsid w:val="00641980"/>
    <w:rsid w:val="00641BD6"/>
    <w:rsid w:val="00641C71"/>
    <w:rsid w:val="00641E1F"/>
    <w:rsid w:val="00642425"/>
    <w:rsid w:val="00642460"/>
    <w:rsid w:val="006424A8"/>
    <w:rsid w:val="00642524"/>
    <w:rsid w:val="006426B4"/>
    <w:rsid w:val="00642AB9"/>
    <w:rsid w:val="00642FD0"/>
    <w:rsid w:val="006431C5"/>
    <w:rsid w:val="00643467"/>
    <w:rsid w:val="00643B70"/>
    <w:rsid w:val="00643E1D"/>
    <w:rsid w:val="00644152"/>
    <w:rsid w:val="00644427"/>
    <w:rsid w:val="006449F5"/>
    <w:rsid w:val="00644C30"/>
    <w:rsid w:val="00645922"/>
    <w:rsid w:val="006459E7"/>
    <w:rsid w:val="00645B8A"/>
    <w:rsid w:val="0064640A"/>
    <w:rsid w:val="00646A8E"/>
    <w:rsid w:val="00646BBD"/>
    <w:rsid w:val="00646E07"/>
    <w:rsid w:val="006474C5"/>
    <w:rsid w:val="00647704"/>
    <w:rsid w:val="00650F26"/>
    <w:rsid w:val="0065129C"/>
    <w:rsid w:val="006519A1"/>
    <w:rsid w:val="00651D1D"/>
    <w:rsid w:val="00651D9F"/>
    <w:rsid w:val="00651ED0"/>
    <w:rsid w:val="00652049"/>
    <w:rsid w:val="006522C3"/>
    <w:rsid w:val="006524FF"/>
    <w:rsid w:val="00652BDD"/>
    <w:rsid w:val="00653F57"/>
    <w:rsid w:val="00653FCD"/>
    <w:rsid w:val="00654819"/>
    <w:rsid w:val="00654A95"/>
    <w:rsid w:val="00654AAF"/>
    <w:rsid w:val="00654AF8"/>
    <w:rsid w:val="00654E36"/>
    <w:rsid w:val="006552EE"/>
    <w:rsid w:val="00655512"/>
    <w:rsid w:val="006558DD"/>
    <w:rsid w:val="00655F21"/>
    <w:rsid w:val="006560C7"/>
    <w:rsid w:val="0065617B"/>
    <w:rsid w:val="00656499"/>
    <w:rsid w:val="006564CC"/>
    <w:rsid w:val="0065697F"/>
    <w:rsid w:val="00656A4F"/>
    <w:rsid w:val="00656C13"/>
    <w:rsid w:val="006572D0"/>
    <w:rsid w:val="0065773E"/>
    <w:rsid w:val="00657C67"/>
    <w:rsid w:val="00660003"/>
    <w:rsid w:val="00660027"/>
    <w:rsid w:val="00660570"/>
    <w:rsid w:val="00660821"/>
    <w:rsid w:val="006608B4"/>
    <w:rsid w:val="00661410"/>
    <w:rsid w:val="00661AC5"/>
    <w:rsid w:val="00661B12"/>
    <w:rsid w:val="00661E4A"/>
    <w:rsid w:val="00662917"/>
    <w:rsid w:val="00662C34"/>
    <w:rsid w:val="00663651"/>
    <w:rsid w:val="00663D9A"/>
    <w:rsid w:val="00663DFE"/>
    <w:rsid w:val="0066439A"/>
    <w:rsid w:val="00664603"/>
    <w:rsid w:val="006646E2"/>
    <w:rsid w:val="00664896"/>
    <w:rsid w:val="00664C70"/>
    <w:rsid w:val="00664D07"/>
    <w:rsid w:val="00664F28"/>
    <w:rsid w:val="00665087"/>
    <w:rsid w:val="006652A2"/>
    <w:rsid w:val="006657E4"/>
    <w:rsid w:val="00665901"/>
    <w:rsid w:val="00665E69"/>
    <w:rsid w:val="00665EB8"/>
    <w:rsid w:val="00665ED5"/>
    <w:rsid w:val="0066679F"/>
    <w:rsid w:val="00666817"/>
    <w:rsid w:val="00666A6F"/>
    <w:rsid w:val="00666B5E"/>
    <w:rsid w:val="006673FB"/>
    <w:rsid w:val="0066765A"/>
    <w:rsid w:val="00667686"/>
    <w:rsid w:val="00667B15"/>
    <w:rsid w:val="0067063F"/>
    <w:rsid w:val="00670935"/>
    <w:rsid w:val="00670C0C"/>
    <w:rsid w:val="00671024"/>
    <w:rsid w:val="006711DF"/>
    <w:rsid w:val="00671384"/>
    <w:rsid w:val="0067170E"/>
    <w:rsid w:val="00671903"/>
    <w:rsid w:val="00671E55"/>
    <w:rsid w:val="0067236E"/>
    <w:rsid w:val="00672454"/>
    <w:rsid w:val="00672C6B"/>
    <w:rsid w:val="00673361"/>
    <w:rsid w:val="006736AE"/>
    <w:rsid w:val="00673768"/>
    <w:rsid w:val="00673B04"/>
    <w:rsid w:val="006747AB"/>
    <w:rsid w:val="0067486B"/>
    <w:rsid w:val="00674976"/>
    <w:rsid w:val="00675F65"/>
    <w:rsid w:val="0067615D"/>
    <w:rsid w:val="00676424"/>
    <w:rsid w:val="00676428"/>
    <w:rsid w:val="0067693F"/>
    <w:rsid w:val="00676AFB"/>
    <w:rsid w:val="00677466"/>
    <w:rsid w:val="00677AB7"/>
    <w:rsid w:val="00677AC4"/>
    <w:rsid w:val="00677F05"/>
    <w:rsid w:val="00680129"/>
    <w:rsid w:val="0068057E"/>
    <w:rsid w:val="00680ACC"/>
    <w:rsid w:val="006810CD"/>
    <w:rsid w:val="006820C8"/>
    <w:rsid w:val="00682804"/>
    <w:rsid w:val="00682C8B"/>
    <w:rsid w:val="00682EE8"/>
    <w:rsid w:val="0068332B"/>
    <w:rsid w:val="00683339"/>
    <w:rsid w:val="00683DB8"/>
    <w:rsid w:val="00683EB7"/>
    <w:rsid w:val="00684ADF"/>
    <w:rsid w:val="00684D65"/>
    <w:rsid w:val="006851FA"/>
    <w:rsid w:val="0068589F"/>
    <w:rsid w:val="006861AB"/>
    <w:rsid w:val="00686A28"/>
    <w:rsid w:val="00686BC5"/>
    <w:rsid w:val="00686CB4"/>
    <w:rsid w:val="00687342"/>
    <w:rsid w:val="00687754"/>
    <w:rsid w:val="00687797"/>
    <w:rsid w:val="00687AD8"/>
    <w:rsid w:val="00690318"/>
    <w:rsid w:val="00690341"/>
    <w:rsid w:val="00690529"/>
    <w:rsid w:val="00690784"/>
    <w:rsid w:val="0069087F"/>
    <w:rsid w:val="0069103E"/>
    <w:rsid w:val="00691285"/>
    <w:rsid w:val="0069139A"/>
    <w:rsid w:val="006916C9"/>
    <w:rsid w:val="0069173D"/>
    <w:rsid w:val="0069190D"/>
    <w:rsid w:val="00691DD5"/>
    <w:rsid w:val="00691F5C"/>
    <w:rsid w:val="006925D1"/>
    <w:rsid w:val="006927DA"/>
    <w:rsid w:val="00692CDA"/>
    <w:rsid w:val="00692E20"/>
    <w:rsid w:val="006931E9"/>
    <w:rsid w:val="00693D80"/>
    <w:rsid w:val="00694B47"/>
    <w:rsid w:val="006950CD"/>
    <w:rsid w:val="00695544"/>
    <w:rsid w:val="006955D6"/>
    <w:rsid w:val="006958C1"/>
    <w:rsid w:val="00695C71"/>
    <w:rsid w:val="00695DF4"/>
    <w:rsid w:val="006961A8"/>
    <w:rsid w:val="006964BE"/>
    <w:rsid w:val="006966C4"/>
    <w:rsid w:val="00696AA3"/>
    <w:rsid w:val="00696BC7"/>
    <w:rsid w:val="006975B7"/>
    <w:rsid w:val="00697658"/>
    <w:rsid w:val="006978BE"/>
    <w:rsid w:val="00697E0D"/>
    <w:rsid w:val="006A0315"/>
    <w:rsid w:val="006A0386"/>
    <w:rsid w:val="006A0557"/>
    <w:rsid w:val="006A0721"/>
    <w:rsid w:val="006A094C"/>
    <w:rsid w:val="006A0A7C"/>
    <w:rsid w:val="006A0B80"/>
    <w:rsid w:val="006A1014"/>
    <w:rsid w:val="006A1088"/>
    <w:rsid w:val="006A11A3"/>
    <w:rsid w:val="006A1584"/>
    <w:rsid w:val="006A15D5"/>
    <w:rsid w:val="006A1D08"/>
    <w:rsid w:val="006A22C5"/>
    <w:rsid w:val="006A291C"/>
    <w:rsid w:val="006A29CE"/>
    <w:rsid w:val="006A2A02"/>
    <w:rsid w:val="006A2A2D"/>
    <w:rsid w:val="006A2C14"/>
    <w:rsid w:val="006A2CD3"/>
    <w:rsid w:val="006A2E32"/>
    <w:rsid w:val="006A317C"/>
    <w:rsid w:val="006A33D3"/>
    <w:rsid w:val="006A342A"/>
    <w:rsid w:val="006A423C"/>
    <w:rsid w:val="006A4458"/>
    <w:rsid w:val="006A4B09"/>
    <w:rsid w:val="006A4B75"/>
    <w:rsid w:val="006A4CAD"/>
    <w:rsid w:val="006A4FCA"/>
    <w:rsid w:val="006A56DA"/>
    <w:rsid w:val="006A60C2"/>
    <w:rsid w:val="006A689D"/>
    <w:rsid w:val="006A6911"/>
    <w:rsid w:val="006A6961"/>
    <w:rsid w:val="006A6D64"/>
    <w:rsid w:val="006A6E8B"/>
    <w:rsid w:val="006A718C"/>
    <w:rsid w:val="006A75DC"/>
    <w:rsid w:val="006A7707"/>
    <w:rsid w:val="006A79E1"/>
    <w:rsid w:val="006B01B4"/>
    <w:rsid w:val="006B0311"/>
    <w:rsid w:val="006B0DE0"/>
    <w:rsid w:val="006B106C"/>
    <w:rsid w:val="006B115F"/>
    <w:rsid w:val="006B139C"/>
    <w:rsid w:val="006B1825"/>
    <w:rsid w:val="006B195F"/>
    <w:rsid w:val="006B1E0E"/>
    <w:rsid w:val="006B2476"/>
    <w:rsid w:val="006B31A4"/>
    <w:rsid w:val="006B3571"/>
    <w:rsid w:val="006B3E4B"/>
    <w:rsid w:val="006B45A7"/>
    <w:rsid w:val="006B4B20"/>
    <w:rsid w:val="006B4C16"/>
    <w:rsid w:val="006B5169"/>
    <w:rsid w:val="006B5488"/>
    <w:rsid w:val="006B54CD"/>
    <w:rsid w:val="006B59C5"/>
    <w:rsid w:val="006B5B05"/>
    <w:rsid w:val="006B5C39"/>
    <w:rsid w:val="006B5FC4"/>
    <w:rsid w:val="006B6768"/>
    <w:rsid w:val="006B6A66"/>
    <w:rsid w:val="006B6B4E"/>
    <w:rsid w:val="006B6E3C"/>
    <w:rsid w:val="006B6F72"/>
    <w:rsid w:val="006B6F89"/>
    <w:rsid w:val="006B6FD7"/>
    <w:rsid w:val="006B7453"/>
    <w:rsid w:val="006B785C"/>
    <w:rsid w:val="006C001B"/>
    <w:rsid w:val="006C05A7"/>
    <w:rsid w:val="006C074E"/>
    <w:rsid w:val="006C0750"/>
    <w:rsid w:val="006C0DDD"/>
    <w:rsid w:val="006C0F47"/>
    <w:rsid w:val="006C155B"/>
    <w:rsid w:val="006C157E"/>
    <w:rsid w:val="006C1B05"/>
    <w:rsid w:val="006C1B0C"/>
    <w:rsid w:val="006C1B99"/>
    <w:rsid w:val="006C1DF5"/>
    <w:rsid w:val="006C1EA1"/>
    <w:rsid w:val="006C26C4"/>
    <w:rsid w:val="006C28D9"/>
    <w:rsid w:val="006C2C9D"/>
    <w:rsid w:val="006C2D73"/>
    <w:rsid w:val="006C2DD2"/>
    <w:rsid w:val="006C2FA5"/>
    <w:rsid w:val="006C3724"/>
    <w:rsid w:val="006C38F2"/>
    <w:rsid w:val="006C3A46"/>
    <w:rsid w:val="006C3A6E"/>
    <w:rsid w:val="006C3D2F"/>
    <w:rsid w:val="006C3E67"/>
    <w:rsid w:val="006C45D3"/>
    <w:rsid w:val="006C490E"/>
    <w:rsid w:val="006C5B82"/>
    <w:rsid w:val="006C65AF"/>
    <w:rsid w:val="006C68E1"/>
    <w:rsid w:val="006C6A6E"/>
    <w:rsid w:val="006C6A7F"/>
    <w:rsid w:val="006C6C98"/>
    <w:rsid w:val="006C77DB"/>
    <w:rsid w:val="006C7A50"/>
    <w:rsid w:val="006D01A2"/>
    <w:rsid w:val="006D069F"/>
    <w:rsid w:val="006D0C8F"/>
    <w:rsid w:val="006D10C1"/>
    <w:rsid w:val="006D10C9"/>
    <w:rsid w:val="006D10F1"/>
    <w:rsid w:val="006D1308"/>
    <w:rsid w:val="006D1D01"/>
    <w:rsid w:val="006D29F6"/>
    <w:rsid w:val="006D2CDC"/>
    <w:rsid w:val="006D32DD"/>
    <w:rsid w:val="006D3664"/>
    <w:rsid w:val="006D39CB"/>
    <w:rsid w:val="006D3CBC"/>
    <w:rsid w:val="006D41C2"/>
    <w:rsid w:val="006D455B"/>
    <w:rsid w:val="006D46B8"/>
    <w:rsid w:val="006D4892"/>
    <w:rsid w:val="006D4967"/>
    <w:rsid w:val="006D4A9F"/>
    <w:rsid w:val="006D4CED"/>
    <w:rsid w:val="006D524A"/>
    <w:rsid w:val="006D53CE"/>
    <w:rsid w:val="006D5A6C"/>
    <w:rsid w:val="006D5B43"/>
    <w:rsid w:val="006D5D79"/>
    <w:rsid w:val="006D6050"/>
    <w:rsid w:val="006D62F9"/>
    <w:rsid w:val="006D63B4"/>
    <w:rsid w:val="006D642F"/>
    <w:rsid w:val="006D65F0"/>
    <w:rsid w:val="006D663B"/>
    <w:rsid w:val="006D6C08"/>
    <w:rsid w:val="006D6D0C"/>
    <w:rsid w:val="006D6F20"/>
    <w:rsid w:val="006D6F37"/>
    <w:rsid w:val="006D72DC"/>
    <w:rsid w:val="006D73C1"/>
    <w:rsid w:val="006D774E"/>
    <w:rsid w:val="006D7AC1"/>
    <w:rsid w:val="006D7B29"/>
    <w:rsid w:val="006D7D2D"/>
    <w:rsid w:val="006D7EE7"/>
    <w:rsid w:val="006D7FB2"/>
    <w:rsid w:val="006E014B"/>
    <w:rsid w:val="006E01DA"/>
    <w:rsid w:val="006E0367"/>
    <w:rsid w:val="006E06D5"/>
    <w:rsid w:val="006E0AD6"/>
    <w:rsid w:val="006E0B2B"/>
    <w:rsid w:val="006E13DC"/>
    <w:rsid w:val="006E1859"/>
    <w:rsid w:val="006E1992"/>
    <w:rsid w:val="006E223B"/>
    <w:rsid w:val="006E2682"/>
    <w:rsid w:val="006E2AD1"/>
    <w:rsid w:val="006E2D7B"/>
    <w:rsid w:val="006E2DA4"/>
    <w:rsid w:val="006E31FD"/>
    <w:rsid w:val="006E377A"/>
    <w:rsid w:val="006E3AF8"/>
    <w:rsid w:val="006E3BAE"/>
    <w:rsid w:val="006E3C65"/>
    <w:rsid w:val="006E4468"/>
    <w:rsid w:val="006E4623"/>
    <w:rsid w:val="006E4CB9"/>
    <w:rsid w:val="006E579C"/>
    <w:rsid w:val="006E5ED7"/>
    <w:rsid w:val="006E60DC"/>
    <w:rsid w:val="006E6246"/>
    <w:rsid w:val="006E633E"/>
    <w:rsid w:val="006E6777"/>
    <w:rsid w:val="006E6795"/>
    <w:rsid w:val="006E6E49"/>
    <w:rsid w:val="006E75AE"/>
    <w:rsid w:val="006E75DE"/>
    <w:rsid w:val="006E76C3"/>
    <w:rsid w:val="006E7D62"/>
    <w:rsid w:val="006E7F1F"/>
    <w:rsid w:val="006E7FD1"/>
    <w:rsid w:val="006F00D8"/>
    <w:rsid w:val="006F0120"/>
    <w:rsid w:val="006F048F"/>
    <w:rsid w:val="006F0976"/>
    <w:rsid w:val="006F0DA0"/>
    <w:rsid w:val="006F149C"/>
    <w:rsid w:val="006F2150"/>
    <w:rsid w:val="006F23E2"/>
    <w:rsid w:val="006F311D"/>
    <w:rsid w:val="006F341D"/>
    <w:rsid w:val="006F34D4"/>
    <w:rsid w:val="006F3595"/>
    <w:rsid w:val="006F3635"/>
    <w:rsid w:val="006F45E6"/>
    <w:rsid w:val="006F4C72"/>
    <w:rsid w:val="006F51BD"/>
    <w:rsid w:val="006F526E"/>
    <w:rsid w:val="006F5BEA"/>
    <w:rsid w:val="006F64DE"/>
    <w:rsid w:val="006F6A95"/>
    <w:rsid w:val="006F6C27"/>
    <w:rsid w:val="006F6DE4"/>
    <w:rsid w:val="006F703D"/>
    <w:rsid w:val="006F76A7"/>
    <w:rsid w:val="006F7A84"/>
    <w:rsid w:val="006F7F7F"/>
    <w:rsid w:val="00700177"/>
    <w:rsid w:val="0070048A"/>
    <w:rsid w:val="00700526"/>
    <w:rsid w:val="007006C3"/>
    <w:rsid w:val="00700716"/>
    <w:rsid w:val="0070082A"/>
    <w:rsid w:val="00700F50"/>
    <w:rsid w:val="0070117E"/>
    <w:rsid w:val="007013C2"/>
    <w:rsid w:val="007015A1"/>
    <w:rsid w:val="00701684"/>
    <w:rsid w:val="00701D83"/>
    <w:rsid w:val="00701F5C"/>
    <w:rsid w:val="00701FB7"/>
    <w:rsid w:val="0070206A"/>
    <w:rsid w:val="00702DC7"/>
    <w:rsid w:val="007035EA"/>
    <w:rsid w:val="007036E0"/>
    <w:rsid w:val="00703FB7"/>
    <w:rsid w:val="00704392"/>
    <w:rsid w:val="00704981"/>
    <w:rsid w:val="00704F25"/>
    <w:rsid w:val="00705264"/>
    <w:rsid w:val="007052F1"/>
    <w:rsid w:val="007054D5"/>
    <w:rsid w:val="0070589F"/>
    <w:rsid w:val="00705986"/>
    <w:rsid w:val="00705B79"/>
    <w:rsid w:val="00705BB1"/>
    <w:rsid w:val="00705EBA"/>
    <w:rsid w:val="00705F4D"/>
    <w:rsid w:val="0070635E"/>
    <w:rsid w:val="00706642"/>
    <w:rsid w:val="00706A06"/>
    <w:rsid w:val="00706F53"/>
    <w:rsid w:val="00707277"/>
    <w:rsid w:val="007073D9"/>
    <w:rsid w:val="0070751D"/>
    <w:rsid w:val="00707735"/>
    <w:rsid w:val="0070782D"/>
    <w:rsid w:val="00707C10"/>
    <w:rsid w:val="00707C72"/>
    <w:rsid w:val="00707CCD"/>
    <w:rsid w:val="00710719"/>
    <w:rsid w:val="00710D3A"/>
    <w:rsid w:val="00710DC8"/>
    <w:rsid w:val="0071124C"/>
    <w:rsid w:val="0071189F"/>
    <w:rsid w:val="0071191D"/>
    <w:rsid w:val="00711CFF"/>
    <w:rsid w:val="00712161"/>
    <w:rsid w:val="00712EED"/>
    <w:rsid w:val="0071322C"/>
    <w:rsid w:val="00713278"/>
    <w:rsid w:val="007132F9"/>
    <w:rsid w:val="00713330"/>
    <w:rsid w:val="0071351A"/>
    <w:rsid w:val="0071367F"/>
    <w:rsid w:val="007138BC"/>
    <w:rsid w:val="007147CD"/>
    <w:rsid w:val="00714951"/>
    <w:rsid w:val="007149A6"/>
    <w:rsid w:val="00714AE7"/>
    <w:rsid w:val="00714B62"/>
    <w:rsid w:val="00714C06"/>
    <w:rsid w:val="00714C1B"/>
    <w:rsid w:val="00714FCC"/>
    <w:rsid w:val="00715016"/>
    <w:rsid w:val="0071513C"/>
    <w:rsid w:val="0071563C"/>
    <w:rsid w:val="00715734"/>
    <w:rsid w:val="007158D5"/>
    <w:rsid w:val="00715EB5"/>
    <w:rsid w:val="007160A9"/>
    <w:rsid w:val="0071645C"/>
    <w:rsid w:val="00716604"/>
    <w:rsid w:val="0071666E"/>
    <w:rsid w:val="00716B21"/>
    <w:rsid w:val="0071736A"/>
    <w:rsid w:val="007179EB"/>
    <w:rsid w:val="007205D4"/>
    <w:rsid w:val="0072062D"/>
    <w:rsid w:val="007206CF"/>
    <w:rsid w:val="00720B09"/>
    <w:rsid w:val="00720E80"/>
    <w:rsid w:val="00720F12"/>
    <w:rsid w:val="00720FD9"/>
    <w:rsid w:val="00721508"/>
    <w:rsid w:val="00721DAA"/>
    <w:rsid w:val="00722374"/>
    <w:rsid w:val="0072250C"/>
    <w:rsid w:val="00722587"/>
    <w:rsid w:val="00722998"/>
    <w:rsid w:val="00722AAC"/>
    <w:rsid w:val="00722CF9"/>
    <w:rsid w:val="0072318C"/>
    <w:rsid w:val="007232A0"/>
    <w:rsid w:val="00723341"/>
    <w:rsid w:val="00723408"/>
    <w:rsid w:val="007234D7"/>
    <w:rsid w:val="0072354F"/>
    <w:rsid w:val="007237B3"/>
    <w:rsid w:val="00723A3C"/>
    <w:rsid w:val="00723F72"/>
    <w:rsid w:val="0072405A"/>
    <w:rsid w:val="007242FB"/>
    <w:rsid w:val="00724361"/>
    <w:rsid w:val="00724855"/>
    <w:rsid w:val="00724E6F"/>
    <w:rsid w:val="0072503E"/>
    <w:rsid w:val="00725217"/>
    <w:rsid w:val="0072532E"/>
    <w:rsid w:val="0072571C"/>
    <w:rsid w:val="007258F8"/>
    <w:rsid w:val="0072612F"/>
    <w:rsid w:val="00726341"/>
    <w:rsid w:val="00726475"/>
    <w:rsid w:val="007264BF"/>
    <w:rsid w:val="00726C52"/>
    <w:rsid w:val="00726DF6"/>
    <w:rsid w:val="0072721C"/>
    <w:rsid w:val="00727422"/>
    <w:rsid w:val="007275D1"/>
    <w:rsid w:val="00727634"/>
    <w:rsid w:val="0072773D"/>
    <w:rsid w:val="00727B00"/>
    <w:rsid w:val="00727B30"/>
    <w:rsid w:val="00727FE4"/>
    <w:rsid w:val="00730705"/>
    <w:rsid w:val="007310F7"/>
    <w:rsid w:val="00731318"/>
    <w:rsid w:val="00731F4B"/>
    <w:rsid w:val="007325E0"/>
    <w:rsid w:val="007327C9"/>
    <w:rsid w:val="007327D0"/>
    <w:rsid w:val="00732951"/>
    <w:rsid w:val="0073296A"/>
    <w:rsid w:val="00732AE4"/>
    <w:rsid w:val="00732B84"/>
    <w:rsid w:val="00732CCD"/>
    <w:rsid w:val="00732D6E"/>
    <w:rsid w:val="00732DD2"/>
    <w:rsid w:val="00733F6C"/>
    <w:rsid w:val="00734143"/>
    <w:rsid w:val="00734276"/>
    <w:rsid w:val="00734364"/>
    <w:rsid w:val="0073453B"/>
    <w:rsid w:val="0073468A"/>
    <w:rsid w:val="00734785"/>
    <w:rsid w:val="00734F29"/>
    <w:rsid w:val="007353B8"/>
    <w:rsid w:val="00736185"/>
    <w:rsid w:val="00736465"/>
    <w:rsid w:val="00737810"/>
    <w:rsid w:val="00737A48"/>
    <w:rsid w:val="007402E8"/>
    <w:rsid w:val="00740ADE"/>
    <w:rsid w:val="00740B4D"/>
    <w:rsid w:val="00740B92"/>
    <w:rsid w:val="00740EDC"/>
    <w:rsid w:val="00740EF7"/>
    <w:rsid w:val="00740FD1"/>
    <w:rsid w:val="0074134E"/>
    <w:rsid w:val="0074183A"/>
    <w:rsid w:val="00741C8E"/>
    <w:rsid w:val="007427FF"/>
    <w:rsid w:val="007428AE"/>
    <w:rsid w:val="007430F8"/>
    <w:rsid w:val="00743195"/>
    <w:rsid w:val="007438DD"/>
    <w:rsid w:val="00743B15"/>
    <w:rsid w:val="00743F15"/>
    <w:rsid w:val="0074402D"/>
    <w:rsid w:val="007441F9"/>
    <w:rsid w:val="007442E4"/>
    <w:rsid w:val="007443ED"/>
    <w:rsid w:val="00744408"/>
    <w:rsid w:val="00744534"/>
    <w:rsid w:val="007447AB"/>
    <w:rsid w:val="00744E7E"/>
    <w:rsid w:val="0074585B"/>
    <w:rsid w:val="00746044"/>
    <w:rsid w:val="00746270"/>
    <w:rsid w:val="0074644C"/>
    <w:rsid w:val="00746BEC"/>
    <w:rsid w:val="00746D91"/>
    <w:rsid w:val="00747197"/>
    <w:rsid w:val="00747527"/>
    <w:rsid w:val="0074759C"/>
    <w:rsid w:val="007477AE"/>
    <w:rsid w:val="00747AA9"/>
    <w:rsid w:val="00747B7C"/>
    <w:rsid w:val="00747D8A"/>
    <w:rsid w:val="007500D5"/>
    <w:rsid w:val="007504BD"/>
    <w:rsid w:val="0075050E"/>
    <w:rsid w:val="007506F7"/>
    <w:rsid w:val="00750983"/>
    <w:rsid w:val="00750F0A"/>
    <w:rsid w:val="007513D4"/>
    <w:rsid w:val="0075156F"/>
    <w:rsid w:val="007516AE"/>
    <w:rsid w:val="00752FCF"/>
    <w:rsid w:val="0075323D"/>
    <w:rsid w:val="00753259"/>
    <w:rsid w:val="00753500"/>
    <w:rsid w:val="00753E4F"/>
    <w:rsid w:val="0075409C"/>
    <w:rsid w:val="0075410E"/>
    <w:rsid w:val="007541E9"/>
    <w:rsid w:val="00754B5C"/>
    <w:rsid w:val="00754EB7"/>
    <w:rsid w:val="00754FEC"/>
    <w:rsid w:val="0075515F"/>
    <w:rsid w:val="00755561"/>
    <w:rsid w:val="0075563C"/>
    <w:rsid w:val="007558E6"/>
    <w:rsid w:val="00755C0F"/>
    <w:rsid w:val="00755C7E"/>
    <w:rsid w:val="00755F76"/>
    <w:rsid w:val="007564FB"/>
    <w:rsid w:val="007566AD"/>
    <w:rsid w:val="00756A4F"/>
    <w:rsid w:val="00756F6B"/>
    <w:rsid w:val="0075721B"/>
    <w:rsid w:val="007575F9"/>
    <w:rsid w:val="00760033"/>
    <w:rsid w:val="007604CF"/>
    <w:rsid w:val="0076077D"/>
    <w:rsid w:val="007608D1"/>
    <w:rsid w:val="00760AE6"/>
    <w:rsid w:val="00760B1B"/>
    <w:rsid w:val="00761471"/>
    <w:rsid w:val="0076151F"/>
    <w:rsid w:val="007617A7"/>
    <w:rsid w:val="00761BC9"/>
    <w:rsid w:val="00761F03"/>
    <w:rsid w:val="00762091"/>
    <w:rsid w:val="007623D1"/>
    <w:rsid w:val="0076260B"/>
    <w:rsid w:val="0076299C"/>
    <w:rsid w:val="007630D7"/>
    <w:rsid w:val="0076312B"/>
    <w:rsid w:val="0076315B"/>
    <w:rsid w:val="007638AF"/>
    <w:rsid w:val="007639B7"/>
    <w:rsid w:val="007639F2"/>
    <w:rsid w:val="00763CBF"/>
    <w:rsid w:val="00763F0C"/>
    <w:rsid w:val="00764059"/>
    <w:rsid w:val="00764795"/>
    <w:rsid w:val="00764AAA"/>
    <w:rsid w:val="00764FEA"/>
    <w:rsid w:val="00764FF3"/>
    <w:rsid w:val="0076525C"/>
    <w:rsid w:val="00765450"/>
    <w:rsid w:val="00765522"/>
    <w:rsid w:val="007656BE"/>
    <w:rsid w:val="00766875"/>
    <w:rsid w:val="00766ABA"/>
    <w:rsid w:val="00766B0B"/>
    <w:rsid w:val="00766C36"/>
    <w:rsid w:val="00766E87"/>
    <w:rsid w:val="007674DA"/>
    <w:rsid w:val="00770FA1"/>
    <w:rsid w:val="00771985"/>
    <w:rsid w:val="00771D8D"/>
    <w:rsid w:val="00771E67"/>
    <w:rsid w:val="00772705"/>
    <w:rsid w:val="00772A41"/>
    <w:rsid w:val="00773447"/>
    <w:rsid w:val="00773B66"/>
    <w:rsid w:val="00773B68"/>
    <w:rsid w:val="00773D7D"/>
    <w:rsid w:val="00773DF4"/>
    <w:rsid w:val="00773E9C"/>
    <w:rsid w:val="007741CA"/>
    <w:rsid w:val="00774323"/>
    <w:rsid w:val="00774642"/>
    <w:rsid w:val="007746C0"/>
    <w:rsid w:val="00774778"/>
    <w:rsid w:val="0077491A"/>
    <w:rsid w:val="00774BA7"/>
    <w:rsid w:val="00774CAD"/>
    <w:rsid w:val="00774CF9"/>
    <w:rsid w:val="00774E36"/>
    <w:rsid w:val="00774E50"/>
    <w:rsid w:val="00774EC3"/>
    <w:rsid w:val="00774EE1"/>
    <w:rsid w:val="0077541D"/>
    <w:rsid w:val="007758D4"/>
    <w:rsid w:val="00775BBD"/>
    <w:rsid w:val="00775DA6"/>
    <w:rsid w:val="00776422"/>
    <w:rsid w:val="007765D2"/>
    <w:rsid w:val="00776D41"/>
    <w:rsid w:val="00776ECA"/>
    <w:rsid w:val="00776EDD"/>
    <w:rsid w:val="00777231"/>
    <w:rsid w:val="00777704"/>
    <w:rsid w:val="00777BC9"/>
    <w:rsid w:val="00777CC0"/>
    <w:rsid w:val="00777D64"/>
    <w:rsid w:val="00777F3E"/>
    <w:rsid w:val="00780947"/>
    <w:rsid w:val="007809D1"/>
    <w:rsid w:val="00780DD0"/>
    <w:rsid w:val="00781012"/>
    <w:rsid w:val="0078156F"/>
    <w:rsid w:val="007816BA"/>
    <w:rsid w:val="00781911"/>
    <w:rsid w:val="00781965"/>
    <w:rsid w:val="00781A65"/>
    <w:rsid w:val="00781D6E"/>
    <w:rsid w:val="00782B61"/>
    <w:rsid w:val="00782D71"/>
    <w:rsid w:val="0078339B"/>
    <w:rsid w:val="00783504"/>
    <w:rsid w:val="00783669"/>
    <w:rsid w:val="00783B2B"/>
    <w:rsid w:val="00783DE2"/>
    <w:rsid w:val="0078441B"/>
    <w:rsid w:val="007844E6"/>
    <w:rsid w:val="007845F2"/>
    <w:rsid w:val="00784818"/>
    <w:rsid w:val="00786032"/>
    <w:rsid w:val="007861EA"/>
    <w:rsid w:val="0078624E"/>
    <w:rsid w:val="0078651E"/>
    <w:rsid w:val="00786871"/>
    <w:rsid w:val="00786B11"/>
    <w:rsid w:val="00786CBF"/>
    <w:rsid w:val="0078703B"/>
    <w:rsid w:val="00787B29"/>
    <w:rsid w:val="00787C38"/>
    <w:rsid w:val="007903C6"/>
    <w:rsid w:val="0079050F"/>
    <w:rsid w:val="007906EC"/>
    <w:rsid w:val="0079087E"/>
    <w:rsid w:val="00790E4D"/>
    <w:rsid w:val="007910BC"/>
    <w:rsid w:val="0079259A"/>
    <w:rsid w:val="00792618"/>
    <w:rsid w:val="00793C5C"/>
    <w:rsid w:val="00793DAB"/>
    <w:rsid w:val="00793E8E"/>
    <w:rsid w:val="00793FE1"/>
    <w:rsid w:val="0079411A"/>
    <w:rsid w:val="007944AD"/>
    <w:rsid w:val="007946E3"/>
    <w:rsid w:val="00794CDD"/>
    <w:rsid w:val="0079507A"/>
    <w:rsid w:val="0079515D"/>
    <w:rsid w:val="00795E73"/>
    <w:rsid w:val="0079607A"/>
    <w:rsid w:val="007968F6"/>
    <w:rsid w:val="00796985"/>
    <w:rsid w:val="00796AA0"/>
    <w:rsid w:val="007971D9"/>
    <w:rsid w:val="007972BE"/>
    <w:rsid w:val="007976BF"/>
    <w:rsid w:val="007977E4"/>
    <w:rsid w:val="0079790C"/>
    <w:rsid w:val="007979EC"/>
    <w:rsid w:val="00797AA4"/>
    <w:rsid w:val="00797B54"/>
    <w:rsid w:val="00797D4C"/>
    <w:rsid w:val="007A004A"/>
    <w:rsid w:val="007A04B2"/>
    <w:rsid w:val="007A062C"/>
    <w:rsid w:val="007A067B"/>
    <w:rsid w:val="007A06AE"/>
    <w:rsid w:val="007A0775"/>
    <w:rsid w:val="007A0B11"/>
    <w:rsid w:val="007A0C3E"/>
    <w:rsid w:val="007A0D56"/>
    <w:rsid w:val="007A0DE8"/>
    <w:rsid w:val="007A12F9"/>
    <w:rsid w:val="007A14F2"/>
    <w:rsid w:val="007A1F77"/>
    <w:rsid w:val="007A2177"/>
    <w:rsid w:val="007A343D"/>
    <w:rsid w:val="007A3494"/>
    <w:rsid w:val="007A3A60"/>
    <w:rsid w:val="007A40F9"/>
    <w:rsid w:val="007A41A7"/>
    <w:rsid w:val="007A4663"/>
    <w:rsid w:val="007A4700"/>
    <w:rsid w:val="007A4966"/>
    <w:rsid w:val="007A4968"/>
    <w:rsid w:val="007A571C"/>
    <w:rsid w:val="007A5ADE"/>
    <w:rsid w:val="007A5C3F"/>
    <w:rsid w:val="007A5EE1"/>
    <w:rsid w:val="007A60F1"/>
    <w:rsid w:val="007A63E8"/>
    <w:rsid w:val="007A641D"/>
    <w:rsid w:val="007A648E"/>
    <w:rsid w:val="007A6C55"/>
    <w:rsid w:val="007A6CAB"/>
    <w:rsid w:val="007A6DEE"/>
    <w:rsid w:val="007A736F"/>
    <w:rsid w:val="007A7ACF"/>
    <w:rsid w:val="007A7D05"/>
    <w:rsid w:val="007B01D2"/>
    <w:rsid w:val="007B09B8"/>
    <w:rsid w:val="007B0A12"/>
    <w:rsid w:val="007B0A99"/>
    <w:rsid w:val="007B0B0E"/>
    <w:rsid w:val="007B0E6D"/>
    <w:rsid w:val="007B12EA"/>
    <w:rsid w:val="007B1E4D"/>
    <w:rsid w:val="007B1E58"/>
    <w:rsid w:val="007B2087"/>
    <w:rsid w:val="007B2534"/>
    <w:rsid w:val="007B26DB"/>
    <w:rsid w:val="007B2CFF"/>
    <w:rsid w:val="007B2FAC"/>
    <w:rsid w:val="007B3AB1"/>
    <w:rsid w:val="007B3B06"/>
    <w:rsid w:val="007B3D83"/>
    <w:rsid w:val="007B41A6"/>
    <w:rsid w:val="007B42C6"/>
    <w:rsid w:val="007B48DD"/>
    <w:rsid w:val="007B4D27"/>
    <w:rsid w:val="007B515F"/>
    <w:rsid w:val="007B5292"/>
    <w:rsid w:val="007B5A21"/>
    <w:rsid w:val="007B5BBA"/>
    <w:rsid w:val="007B61A6"/>
    <w:rsid w:val="007B6291"/>
    <w:rsid w:val="007B62FD"/>
    <w:rsid w:val="007B63F8"/>
    <w:rsid w:val="007B64F6"/>
    <w:rsid w:val="007B67B0"/>
    <w:rsid w:val="007B6A57"/>
    <w:rsid w:val="007B6AA4"/>
    <w:rsid w:val="007B6D8C"/>
    <w:rsid w:val="007B6F0A"/>
    <w:rsid w:val="007B7526"/>
    <w:rsid w:val="007B752C"/>
    <w:rsid w:val="007C007D"/>
    <w:rsid w:val="007C0657"/>
    <w:rsid w:val="007C0942"/>
    <w:rsid w:val="007C0BD8"/>
    <w:rsid w:val="007C0CBB"/>
    <w:rsid w:val="007C0D6E"/>
    <w:rsid w:val="007C0EB6"/>
    <w:rsid w:val="007C1168"/>
    <w:rsid w:val="007C160B"/>
    <w:rsid w:val="007C1B81"/>
    <w:rsid w:val="007C2804"/>
    <w:rsid w:val="007C2846"/>
    <w:rsid w:val="007C2986"/>
    <w:rsid w:val="007C2A4E"/>
    <w:rsid w:val="007C2BB8"/>
    <w:rsid w:val="007C308A"/>
    <w:rsid w:val="007C32B3"/>
    <w:rsid w:val="007C362D"/>
    <w:rsid w:val="007C3806"/>
    <w:rsid w:val="007C3896"/>
    <w:rsid w:val="007C3989"/>
    <w:rsid w:val="007C3B9C"/>
    <w:rsid w:val="007C41D6"/>
    <w:rsid w:val="007C421F"/>
    <w:rsid w:val="007C4327"/>
    <w:rsid w:val="007C46EC"/>
    <w:rsid w:val="007C4B11"/>
    <w:rsid w:val="007C4B79"/>
    <w:rsid w:val="007C57EF"/>
    <w:rsid w:val="007C5D04"/>
    <w:rsid w:val="007C5FB4"/>
    <w:rsid w:val="007C6099"/>
    <w:rsid w:val="007C6A23"/>
    <w:rsid w:val="007C6D57"/>
    <w:rsid w:val="007C6DCC"/>
    <w:rsid w:val="007C74CC"/>
    <w:rsid w:val="007C775A"/>
    <w:rsid w:val="007C7DD0"/>
    <w:rsid w:val="007D0037"/>
    <w:rsid w:val="007D097F"/>
    <w:rsid w:val="007D0BC7"/>
    <w:rsid w:val="007D0EC4"/>
    <w:rsid w:val="007D0F84"/>
    <w:rsid w:val="007D1C7F"/>
    <w:rsid w:val="007D1FF9"/>
    <w:rsid w:val="007D254A"/>
    <w:rsid w:val="007D2585"/>
    <w:rsid w:val="007D2924"/>
    <w:rsid w:val="007D2BAE"/>
    <w:rsid w:val="007D2CAC"/>
    <w:rsid w:val="007D2CDB"/>
    <w:rsid w:val="007D2D33"/>
    <w:rsid w:val="007D2D45"/>
    <w:rsid w:val="007D3191"/>
    <w:rsid w:val="007D35C8"/>
    <w:rsid w:val="007D36E3"/>
    <w:rsid w:val="007D3BAC"/>
    <w:rsid w:val="007D3FDE"/>
    <w:rsid w:val="007D437E"/>
    <w:rsid w:val="007D4FC9"/>
    <w:rsid w:val="007D5159"/>
    <w:rsid w:val="007D5496"/>
    <w:rsid w:val="007D567D"/>
    <w:rsid w:val="007D5C61"/>
    <w:rsid w:val="007D5E7A"/>
    <w:rsid w:val="007D61E8"/>
    <w:rsid w:val="007D624D"/>
    <w:rsid w:val="007D64D3"/>
    <w:rsid w:val="007D660D"/>
    <w:rsid w:val="007D6C17"/>
    <w:rsid w:val="007D6CEC"/>
    <w:rsid w:val="007D712C"/>
    <w:rsid w:val="007D79E8"/>
    <w:rsid w:val="007D7CCC"/>
    <w:rsid w:val="007D7E3B"/>
    <w:rsid w:val="007E02F8"/>
    <w:rsid w:val="007E02FF"/>
    <w:rsid w:val="007E0410"/>
    <w:rsid w:val="007E0655"/>
    <w:rsid w:val="007E0BA5"/>
    <w:rsid w:val="007E0C94"/>
    <w:rsid w:val="007E0CDB"/>
    <w:rsid w:val="007E116A"/>
    <w:rsid w:val="007E17A2"/>
    <w:rsid w:val="007E1DC9"/>
    <w:rsid w:val="007E214F"/>
    <w:rsid w:val="007E2202"/>
    <w:rsid w:val="007E22B4"/>
    <w:rsid w:val="007E232B"/>
    <w:rsid w:val="007E25F5"/>
    <w:rsid w:val="007E269C"/>
    <w:rsid w:val="007E28EB"/>
    <w:rsid w:val="007E31A5"/>
    <w:rsid w:val="007E3495"/>
    <w:rsid w:val="007E3AEA"/>
    <w:rsid w:val="007E420C"/>
    <w:rsid w:val="007E476E"/>
    <w:rsid w:val="007E47F8"/>
    <w:rsid w:val="007E5680"/>
    <w:rsid w:val="007E5864"/>
    <w:rsid w:val="007E63D1"/>
    <w:rsid w:val="007E6852"/>
    <w:rsid w:val="007E6B98"/>
    <w:rsid w:val="007E6B9C"/>
    <w:rsid w:val="007E6ECE"/>
    <w:rsid w:val="007E7051"/>
    <w:rsid w:val="007E710B"/>
    <w:rsid w:val="007E7704"/>
    <w:rsid w:val="007E77C4"/>
    <w:rsid w:val="007E7BD6"/>
    <w:rsid w:val="007E7E4E"/>
    <w:rsid w:val="007F0187"/>
    <w:rsid w:val="007F04A8"/>
    <w:rsid w:val="007F0E1E"/>
    <w:rsid w:val="007F0E82"/>
    <w:rsid w:val="007F1817"/>
    <w:rsid w:val="007F1E1A"/>
    <w:rsid w:val="007F1E9D"/>
    <w:rsid w:val="007F2188"/>
    <w:rsid w:val="007F227F"/>
    <w:rsid w:val="007F25F4"/>
    <w:rsid w:val="007F267F"/>
    <w:rsid w:val="007F2760"/>
    <w:rsid w:val="007F31BD"/>
    <w:rsid w:val="007F345A"/>
    <w:rsid w:val="007F352C"/>
    <w:rsid w:val="007F36F7"/>
    <w:rsid w:val="007F3E32"/>
    <w:rsid w:val="007F4D2F"/>
    <w:rsid w:val="007F4EC7"/>
    <w:rsid w:val="007F50F9"/>
    <w:rsid w:val="007F525D"/>
    <w:rsid w:val="007F5A36"/>
    <w:rsid w:val="007F664E"/>
    <w:rsid w:val="007F66B6"/>
    <w:rsid w:val="007F698E"/>
    <w:rsid w:val="007F7147"/>
    <w:rsid w:val="007F7306"/>
    <w:rsid w:val="007F745A"/>
    <w:rsid w:val="007F7561"/>
    <w:rsid w:val="007F77E0"/>
    <w:rsid w:val="007F79E2"/>
    <w:rsid w:val="007F7A72"/>
    <w:rsid w:val="007F7D1B"/>
    <w:rsid w:val="007F7ED1"/>
    <w:rsid w:val="007F7F87"/>
    <w:rsid w:val="0080001D"/>
    <w:rsid w:val="00800552"/>
    <w:rsid w:val="00801376"/>
    <w:rsid w:val="0080177B"/>
    <w:rsid w:val="00801F9D"/>
    <w:rsid w:val="00802402"/>
    <w:rsid w:val="00802ACE"/>
    <w:rsid w:val="00802D9F"/>
    <w:rsid w:val="00802DEF"/>
    <w:rsid w:val="00802E98"/>
    <w:rsid w:val="00803346"/>
    <w:rsid w:val="008036ED"/>
    <w:rsid w:val="008037BA"/>
    <w:rsid w:val="0080380B"/>
    <w:rsid w:val="00803C11"/>
    <w:rsid w:val="008044DF"/>
    <w:rsid w:val="008048A4"/>
    <w:rsid w:val="00804915"/>
    <w:rsid w:val="008051F5"/>
    <w:rsid w:val="0080574A"/>
    <w:rsid w:val="0080585F"/>
    <w:rsid w:val="00805ECF"/>
    <w:rsid w:val="00806026"/>
    <w:rsid w:val="0080705D"/>
    <w:rsid w:val="008070E4"/>
    <w:rsid w:val="008077FD"/>
    <w:rsid w:val="00807841"/>
    <w:rsid w:val="00807EE9"/>
    <w:rsid w:val="00810027"/>
    <w:rsid w:val="0081003A"/>
    <w:rsid w:val="00810764"/>
    <w:rsid w:val="00810C68"/>
    <w:rsid w:val="0081152C"/>
    <w:rsid w:val="008115BE"/>
    <w:rsid w:val="00811916"/>
    <w:rsid w:val="00811C40"/>
    <w:rsid w:val="00812C88"/>
    <w:rsid w:val="00812DF3"/>
    <w:rsid w:val="00812EFF"/>
    <w:rsid w:val="00813020"/>
    <w:rsid w:val="008131F5"/>
    <w:rsid w:val="0081332A"/>
    <w:rsid w:val="00813365"/>
    <w:rsid w:val="0081349D"/>
    <w:rsid w:val="00813D88"/>
    <w:rsid w:val="00813F35"/>
    <w:rsid w:val="00814068"/>
    <w:rsid w:val="008146B7"/>
    <w:rsid w:val="00814EFF"/>
    <w:rsid w:val="00814FD1"/>
    <w:rsid w:val="0081552D"/>
    <w:rsid w:val="00815B17"/>
    <w:rsid w:val="00816124"/>
    <w:rsid w:val="00816315"/>
    <w:rsid w:val="00816440"/>
    <w:rsid w:val="008165A0"/>
    <w:rsid w:val="00816B47"/>
    <w:rsid w:val="00816B57"/>
    <w:rsid w:val="00816E3A"/>
    <w:rsid w:val="008173FD"/>
    <w:rsid w:val="00817AD6"/>
    <w:rsid w:val="00817DD4"/>
    <w:rsid w:val="00817FC6"/>
    <w:rsid w:val="00817FE1"/>
    <w:rsid w:val="008206E1"/>
    <w:rsid w:val="008207EA"/>
    <w:rsid w:val="00820B08"/>
    <w:rsid w:val="00820C4A"/>
    <w:rsid w:val="00821173"/>
    <w:rsid w:val="008218A3"/>
    <w:rsid w:val="0082192F"/>
    <w:rsid w:val="00821B3B"/>
    <w:rsid w:val="00821BEF"/>
    <w:rsid w:val="00822427"/>
    <w:rsid w:val="008224C8"/>
    <w:rsid w:val="008224D4"/>
    <w:rsid w:val="0082267E"/>
    <w:rsid w:val="008226BA"/>
    <w:rsid w:val="008229AE"/>
    <w:rsid w:val="00822AF6"/>
    <w:rsid w:val="0082396A"/>
    <w:rsid w:val="00823B47"/>
    <w:rsid w:val="00823BB6"/>
    <w:rsid w:val="008244E6"/>
    <w:rsid w:val="00824929"/>
    <w:rsid w:val="00824BB9"/>
    <w:rsid w:val="00824E5F"/>
    <w:rsid w:val="008254EC"/>
    <w:rsid w:val="00825849"/>
    <w:rsid w:val="008258C6"/>
    <w:rsid w:val="00826B59"/>
    <w:rsid w:val="008274F3"/>
    <w:rsid w:val="008274F4"/>
    <w:rsid w:val="00827941"/>
    <w:rsid w:val="00827A91"/>
    <w:rsid w:val="00827B4B"/>
    <w:rsid w:val="0083003A"/>
    <w:rsid w:val="00830086"/>
    <w:rsid w:val="0083059A"/>
    <w:rsid w:val="00830B29"/>
    <w:rsid w:val="0083103A"/>
    <w:rsid w:val="00831591"/>
    <w:rsid w:val="008317A9"/>
    <w:rsid w:val="00831872"/>
    <w:rsid w:val="00831919"/>
    <w:rsid w:val="00831D06"/>
    <w:rsid w:val="0083241B"/>
    <w:rsid w:val="00832ED1"/>
    <w:rsid w:val="008333A5"/>
    <w:rsid w:val="0083380A"/>
    <w:rsid w:val="00833983"/>
    <w:rsid w:val="00833D84"/>
    <w:rsid w:val="00833DD0"/>
    <w:rsid w:val="00833F8F"/>
    <w:rsid w:val="00834276"/>
    <w:rsid w:val="00834565"/>
    <w:rsid w:val="00834638"/>
    <w:rsid w:val="0083488B"/>
    <w:rsid w:val="00834925"/>
    <w:rsid w:val="00834A57"/>
    <w:rsid w:val="00834D3B"/>
    <w:rsid w:val="008351EE"/>
    <w:rsid w:val="00835260"/>
    <w:rsid w:val="00835404"/>
    <w:rsid w:val="0083548C"/>
    <w:rsid w:val="0083586C"/>
    <w:rsid w:val="00836016"/>
    <w:rsid w:val="008361F0"/>
    <w:rsid w:val="00836520"/>
    <w:rsid w:val="00836628"/>
    <w:rsid w:val="00836FF6"/>
    <w:rsid w:val="0083737A"/>
    <w:rsid w:val="00837713"/>
    <w:rsid w:val="008378B8"/>
    <w:rsid w:val="008379F3"/>
    <w:rsid w:val="00837C6C"/>
    <w:rsid w:val="00837D57"/>
    <w:rsid w:val="008407D7"/>
    <w:rsid w:val="00840BE7"/>
    <w:rsid w:val="0084100B"/>
    <w:rsid w:val="008411E3"/>
    <w:rsid w:val="008413BE"/>
    <w:rsid w:val="0084142A"/>
    <w:rsid w:val="008417EE"/>
    <w:rsid w:val="00842171"/>
    <w:rsid w:val="00842187"/>
    <w:rsid w:val="008421EE"/>
    <w:rsid w:val="0084240D"/>
    <w:rsid w:val="00842A2F"/>
    <w:rsid w:val="00842A39"/>
    <w:rsid w:val="00842C87"/>
    <w:rsid w:val="00842DB6"/>
    <w:rsid w:val="00842EEF"/>
    <w:rsid w:val="00843133"/>
    <w:rsid w:val="008433D6"/>
    <w:rsid w:val="00843713"/>
    <w:rsid w:val="008442F7"/>
    <w:rsid w:val="0084459F"/>
    <w:rsid w:val="00844EAB"/>
    <w:rsid w:val="0084554E"/>
    <w:rsid w:val="008455AA"/>
    <w:rsid w:val="00845697"/>
    <w:rsid w:val="008457B0"/>
    <w:rsid w:val="00845AC0"/>
    <w:rsid w:val="008466D9"/>
    <w:rsid w:val="00846921"/>
    <w:rsid w:val="008470DD"/>
    <w:rsid w:val="00847437"/>
    <w:rsid w:val="00847812"/>
    <w:rsid w:val="008500AA"/>
    <w:rsid w:val="00850290"/>
    <w:rsid w:val="0085055B"/>
    <w:rsid w:val="00850856"/>
    <w:rsid w:val="00850B70"/>
    <w:rsid w:val="00850E85"/>
    <w:rsid w:val="00850E96"/>
    <w:rsid w:val="00851289"/>
    <w:rsid w:val="008514AF"/>
    <w:rsid w:val="00851AB5"/>
    <w:rsid w:val="00852355"/>
    <w:rsid w:val="00852A16"/>
    <w:rsid w:val="00852DE1"/>
    <w:rsid w:val="00853228"/>
    <w:rsid w:val="00853949"/>
    <w:rsid w:val="00853CBD"/>
    <w:rsid w:val="00854A58"/>
    <w:rsid w:val="00854A79"/>
    <w:rsid w:val="00854DEC"/>
    <w:rsid w:val="00856D73"/>
    <w:rsid w:val="00856E64"/>
    <w:rsid w:val="00856FB1"/>
    <w:rsid w:val="00857A0E"/>
    <w:rsid w:val="00857AF7"/>
    <w:rsid w:val="00857E42"/>
    <w:rsid w:val="008609A7"/>
    <w:rsid w:val="00861191"/>
    <w:rsid w:val="00861339"/>
    <w:rsid w:val="008613AF"/>
    <w:rsid w:val="008614B2"/>
    <w:rsid w:val="008616C0"/>
    <w:rsid w:val="00861770"/>
    <w:rsid w:val="00861A2F"/>
    <w:rsid w:val="00861AE7"/>
    <w:rsid w:val="00861B0F"/>
    <w:rsid w:val="00861BD3"/>
    <w:rsid w:val="00861DF5"/>
    <w:rsid w:val="00861F3D"/>
    <w:rsid w:val="0086215C"/>
    <w:rsid w:val="00862394"/>
    <w:rsid w:val="00862530"/>
    <w:rsid w:val="00862742"/>
    <w:rsid w:val="008627F3"/>
    <w:rsid w:val="00862C4E"/>
    <w:rsid w:val="00862CD6"/>
    <w:rsid w:val="0086311B"/>
    <w:rsid w:val="00863660"/>
    <w:rsid w:val="00863C91"/>
    <w:rsid w:val="00863EBB"/>
    <w:rsid w:val="00863F34"/>
    <w:rsid w:val="00864059"/>
    <w:rsid w:val="0086406A"/>
    <w:rsid w:val="0086443D"/>
    <w:rsid w:val="00864BEA"/>
    <w:rsid w:val="00864FEF"/>
    <w:rsid w:val="008651E0"/>
    <w:rsid w:val="00865526"/>
    <w:rsid w:val="00865A71"/>
    <w:rsid w:val="00865BFC"/>
    <w:rsid w:val="00865BFE"/>
    <w:rsid w:val="00865FC2"/>
    <w:rsid w:val="0086614E"/>
    <w:rsid w:val="008661B0"/>
    <w:rsid w:val="0086686B"/>
    <w:rsid w:val="00866CC0"/>
    <w:rsid w:val="00866D6D"/>
    <w:rsid w:val="008673EE"/>
    <w:rsid w:val="008679B4"/>
    <w:rsid w:val="00867DEC"/>
    <w:rsid w:val="00870547"/>
    <w:rsid w:val="00870946"/>
    <w:rsid w:val="00870959"/>
    <w:rsid w:val="008712A0"/>
    <w:rsid w:val="008715BB"/>
    <w:rsid w:val="0087236D"/>
    <w:rsid w:val="0087245F"/>
    <w:rsid w:val="00872BD1"/>
    <w:rsid w:val="00873560"/>
    <w:rsid w:val="0087383A"/>
    <w:rsid w:val="00873A93"/>
    <w:rsid w:val="00873CD5"/>
    <w:rsid w:val="00873EFB"/>
    <w:rsid w:val="00874772"/>
    <w:rsid w:val="00874820"/>
    <w:rsid w:val="008748FF"/>
    <w:rsid w:val="00874C32"/>
    <w:rsid w:val="00874E8F"/>
    <w:rsid w:val="00874EF5"/>
    <w:rsid w:val="00875B91"/>
    <w:rsid w:val="00875CAD"/>
    <w:rsid w:val="00876315"/>
    <w:rsid w:val="008765B9"/>
    <w:rsid w:val="008769AA"/>
    <w:rsid w:val="00876B8E"/>
    <w:rsid w:val="00876E85"/>
    <w:rsid w:val="00877133"/>
    <w:rsid w:val="00877166"/>
    <w:rsid w:val="008773C0"/>
    <w:rsid w:val="00877622"/>
    <w:rsid w:val="00880845"/>
    <w:rsid w:val="00880A18"/>
    <w:rsid w:val="00880C37"/>
    <w:rsid w:val="00881BB9"/>
    <w:rsid w:val="00881C67"/>
    <w:rsid w:val="00881E65"/>
    <w:rsid w:val="008829B2"/>
    <w:rsid w:val="00882A2C"/>
    <w:rsid w:val="00882C89"/>
    <w:rsid w:val="00883478"/>
    <w:rsid w:val="008836DA"/>
    <w:rsid w:val="00883F3F"/>
    <w:rsid w:val="008841F8"/>
    <w:rsid w:val="0088445D"/>
    <w:rsid w:val="00885612"/>
    <w:rsid w:val="00885993"/>
    <w:rsid w:val="0088628A"/>
    <w:rsid w:val="00886A64"/>
    <w:rsid w:val="00886AC8"/>
    <w:rsid w:val="00886E12"/>
    <w:rsid w:val="0088718C"/>
    <w:rsid w:val="008872F2"/>
    <w:rsid w:val="00887D3F"/>
    <w:rsid w:val="00887FCE"/>
    <w:rsid w:val="0089126E"/>
    <w:rsid w:val="00891869"/>
    <w:rsid w:val="008919C8"/>
    <w:rsid w:val="00891DB3"/>
    <w:rsid w:val="00891E3B"/>
    <w:rsid w:val="00891EFB"/>
    <w:rsid w:val="008922E4"/>
    <w:rsid w:val="008926F9"/>
    <w:rsid w:val="00892C41"/>
    <w:rsid w:val="008930CB"/>
    <w:rsid w:val="00893151"/>
    <w:rsid w:val="00893315"/>
    <w:rsid w:val="00893DD8"/>
    <w:rsid w:val="00893FB9"/>
    <w:rsid w:val="008942DD"/>
    <w:rsid w:val="00894475"/>
    <w:rsid w:val="008952F8"/>
    <w:rsid w:val="008953F7"/>
    <w:rsid w:val="00895981"/>
    <w:rsid w:val="00895B84"/>
    <w:rsid w:val="00895EE8"/>
    <w:rsid w:val="00896300"/>
    <w:rsid w:val="00896617"/>
    <w:rsid w:val="00896634"/>
    <w:rsid w:val="00896642"/>
    <w:rsid w:val="00896BA0"/>
    <w:rsid w:val="00896BA7"/>
    <w:rsid w:val="00896EA0"/>
    <w:rsid w:val="0089712E"/>
    <w:rsid w:val="0089760B"/>
    <w:rsid w:val="008979AA"/>
    <w:rsid w:val="00897ED6"/>
    <w:rsid w:val="00897FBD"/>
    <w:rsid w:val="008A005E"/>
    <w:rsid w:val="008A01F5"/>
    <w:rsid w:val="008A0369"/>
    <w:rsid w:val="008A058A"/>
    <w:rsid w:val="008A077F"/>
    <w:rsid w:val="008A0792"/>
    <w:rsid w:val="008A1603"/>
    <w:rsid w:val="008A1B0C"/>
    <w:rsid w:val="008A1C17"/>
    <w:rsid w:val="008A2569"/>
    <w:rsid w:val="008A273A"/>
    <w:rsid w:val="008A31B8"/>
    <w:rsid w:val="008A33A9"/>
    <w:rsid w:val="008A3543"/>
    <w:rsid w:val="008A415E"/>
    <w:rsid w:val="008A41C5"/>
    <w:rsid w:val="008A440E"/>
    <w:rsid w:val="008A48FF"/>
    <w:rsid w:val="008A4CF2"/>
    <w:rsid w:val="008A5383"/>
    <w:rsid w:val="008A579B"/>
    <w:rsid w:val="008A5E7D"/>
    <w:rsid w:val="008A605B"/>
    <w:rsid w:val="008A6965"/>
    <w:rsid w:val="008A6C30"/>
    <w:rsid w:val="008A6C73"/>
    <w:rsid w:val="008A6D96"/>
    <w:rsid w:val="008A7C7A"/>
    <w:rsid w:val="008B005C"/>
    <w:rsid w:val="008B044B"/>
    <w:rsid w:val="008B0694"/>
    <w:rsid w:val="008B10AF"/>
    <w:rsid w:val="008B13D1"/>
    <w:rsid w:val="008B1717"/>
    <w:rsid w:val="008B1900"/>
    <w:rsid w:val="008B196A"/>
    <w:rsid w:val="008B1C55"/>
    <w:rsid w:val="008B2141"/>
    <w:rsid w:val="008B2700"/>
    <w:rsid w:val="008B282D"/>
    <w:rsid w:val="008B2AF0"/>
    <w:rsid w:val="008B2DC4"/>
    <w:rsid w:val="008B2EAB"/>
    <w:rsid w:val="008B3468"/>
    <w:rsid w:val="008B3A74"/>
    <w:rsid w:val="008B3C6C"/>
    <w:rsid w:val="008B3FC7"/>
    <w:rsid w:val="008B46DA"/>
    <w:rsid w:val="008B48EE"/>
    <w:rsid w:val="008B49A3"/>
    <w:rsid w:val="008B5189"/>
    <w:rsid w:val="008B538E"/>
    <w:rsid w:val="008B56DA"/>
    <w:rsid w:val="008B5DEE"/>
    <w:rsid w:val="008B5F6C"/>
    <w:rsid w:val="008B61F4"/>
    <w:rsid w:val="008B6BAA"/>
    <w:rsid w:val="008B71EF"/>
    <w:rsid w:val="008B764D"/>
    <w:rsid w:val="008B7AC4"/>
    <w:rsid w:val="008B7BDD"/>
    <w:rsid w:val="008B7D4A"/>
    <w:rsid w:val="008B7E29"/>
    <w:rsid w:val="008C036F"/>
    <w:rsid w:val="008C0379"/>
    <w:rsid w:val="008C066A"/>
    <w:rsid w:val="008C085D"/>
    <w:rsid w:val="008C0861"/>
    <w:rsid w:val="008C0AA6"/>
    <w:rsid w:val="008C1293"/>
    <w:rsid w:val="008C1BA4"/>
    <w:rsid w:val="008C1F4A"/>
    <w:rsid w:val="008C20D6"/>
    <w:rsid w:val="008C220B"/>
    <w:rsid w:val="008C2565"/>
    <w:rsid w:val="008C2595"/>
    <w:rsid w:val="008C261F"/>
    <w:rsid w:val="008C2AA4"/>
    <w:rsid w:val="008C34CA"/>
    <w:rsid w:val="008C3B05"/>
    <w:rsid w:val="008C3EAD"/>
    <w:rsid w:val="008C472F"/>
    <w:rsid w:val="008C4854"/>
    <w:rsid w:val="008C4943"/>
    <w:rsid w:val="008C52D0"/>
    <w:rsid w:val="008C54F7"/>
    <w:rsid w:val="008C5C89"/>
    <w:rsid w:val="008C5DEE"/>
    <w:rsid w:val="008C64FF"/>
    <w:rsid w:val="008C671B"/>
    <w:rsid w:val="008C6C1D"/>
    <w:rsid w:val="008C701A"/>
    <w:rsid w:val="008C7719"/>
    <w:rsid w:val="008C788C"/>
    <w:rsid w:val="008C7A72"/>
    <w:rsid w:val="008C7E32"/>
    <w:rsid w:val="008D026D"/>
    <w:rsid w:val="008D0936"/>
    <w:rsid w:val="008D0EAB"/>
    <w:rsid w:val="008D136F"/>
    <w:rsid w:val="008D175E"/>
    <w:rsid w:val="008D1842"/>
    <w:rsid w:val="008D19A6"/>
    <w:rsid w:val="008D2A37"/>
    <w:rsid w:val="008D2BA1"/>
    <w:rsid w:val="008D2EE2"/>
    <w:rsid w:val="008D36DE"/>
    <w:rsid w:val="008D3777"/>
    <w:rsid w:val="008D3901"/>
    <w:rsid w:val="008D3954"/>
    <w:rsid w:val="008D39F7"/>
    <w:rsid w:val="008D3B47"/>
    <w:rsid w:val="008D3C22"/>
    <w:rsid w:val="008D3E6E"/>
    <w:rsid w:val="008D4A3F"/>
    <w:rsid w:val="008D4AE6"/>
    <w:rsid w:val="008D4D88"/>
    <w:rsid w:val="008D4DAC"/>
    <w:rsid w:val="008D507B"/>
    <w:rsid w:val="008D5120"/>
    <w:rsid w:val="008D52FC"/>
    <w:rsid w:val="008D593B"/>
    <w:rsid w:val="008D5EE2"/>
    <w:rsid w:val="008D6184"/>
    <w:rsid w:val="008D63E3"/>
    <w:rsid w:val="008D63F7"/>
    <w:rsid w:val="008D640A"/>
    <w:rsid w:val="008D6DE6"/>
    <w:rsid w:val="008D71C7"/>
    <w:rsid w:val="008D7976"/>
    <w:rsid w:val="008E006E"/>
    <w:rsid w:val="008E05C1"/>
    <w:rsid w:val="008E0715"/>
    <w:rsid w:val="008E07DE"/>
    <w:rsid w:val="008E0E46"/>
    <w:rsid w:val="008E12D3"/>
    <w:rsid w:val="008E168E"/>
    <w:rsid w:val="008E1E74"/>
    <w:rsid w:val="008E1F1E"/>
    <w:rsid w:val="008E2967"/>
    <w:rsid w:val="008E333E"/>
    <w:rsid w:val="008E3421"/>
    <w:rsid w:val="008E34B4"/>
    <w:rsid w:val="008E3A9F"/>
    <w:rsid w:val="008E3D69"/>
    <w:rsid w:val="008E4B0D"/>
    <w:rsid w:val="008E4C56"/>
    <w:rsid w:val="008E4F40"/>
    <w:rsid w:val="008E50C2"/>
    <w:rsid w:val="008E5457"/>
    <w:rsid w:val="008E546B"/>
    <w:rsid w:val="008E556C"/>
    <w:rsid w:val="008E55B5"/>
    <w:rsid w:val="008E63E3"/>
    <w:rsid w:val="008E640A"/>
    <w:rsid w:val="008E66CE"/>
    <w:rsid w:val="008E6897"/>
    <w:rsid w:val="008E6B31"/>
    <w:rsid w:val="008E6E0C"/>
    <w:rsid w:val="008E7064"/>
    <w:rsid w:val="008E71D5"/>
    <w:rsid w:val="008E723D"/>
    <w:rsid w:val="008E74ED"/>
    <w:rsid w:val="008E7556"/>
    <w:rsid w:val="008E7772"/>
    <w:rsid w:val="008E7DF9"/>
    <w:rsid w:val="008E7E1C"/>
    <w:rsid w:val="008E7F79"/>
    <w:rsid w:val="008F002D"/>
    <w:rsid w:val="008F01EE"/>
    <w:rsid w:val="008F025E"/>
    <w:rsid w:val="008F065E"/>
    <w:rsid w:val="008F073D"/>
    <w:rsid w:val="008F07BB"/>
    <w:rsid w:val="008F07EE"/>
    <w:rsid w:val="008F0945"/>
    <w:rsid w:val="008F0D1D"/>
    <w:rsid w:val="008F0E67"/>
    <w:rsid w:val="008F134F"/>
    <w:rsid w:val="008F1572"/>
    <w:rsid w:val="008F1847"/>
    <w:rsid w:val="008F187E"/>
    <w:rsid w:val="008F28F7"/>
    <w:rsid w:val="008F31FC"/>
    <w:rsid w:val="008F3414"/>
    <w:rsid w:val="008F39C3"/>
    <w:rsid w:val="008F3AE6"/>
    <w:rsid w:val="008F3C19"/>
    <w:rsid w:val="008F3D87"/>
    <w:rsid w:val="008F415D"/>
    <w:rsid w:val="008F423E"/>
    <w:rsid w:val="008F43C5"/>
    <w:rsid w:val="008F43D2"/>
    <w:rsid w:val="008F45C1"/>
    <w:rsid w:val="008F4676"/>
    <w:rsid w:val="008F4AFA"/>
    <w:rsid w:val="008F5105"/>
    <w:rsid w:val="008F5423"/>
    <w:rsid w:val="008F55A0"/>
    <w:rsid w:val="008F5685"/>
    <w:rsid w:val="008F59A3"/>
    <w:rsid w:val="008F5D0E"/>
    <w:rsid w:val="008F6204"/>
    <w:rsid w:val="008F62B6"/>
    <w:rsid w:val="008F6EDA"/>
    <w:rsid w:val="008F71D8"/>
    <w:rsid w:val="008F73F0"/>
    <w:rsid w:val="008F772D"/>
    <w:rsid w:val="008F7818"/>
    <w:rsid w:val="008F7FB6"/>
    <w:rsid w:val="00900087"/>
    <w:rsid w:val="00900C9B"/>
    <w:rsid w:val="00900F9C"/>
    <w:rsid w:val="009016B3"/>
    <w:rsid w:val="009016D3"/>
    <w:rsid w:val="0090184D"/>
    <w:rsid w:val="00901A9E"/>
    <w:rsid w:val="00901BB2"/>
    <w:rsid w:val="00901CD3"/>
    <w:rsid w:val="00901E7A"/>
    <w:rsid w:val="00901FD7"/>
    <w:rsid w:val="00902329"/>
    <w:rsid w:val="00902534"/>
    <w:rsid w:val="00902E40"/>
    <w:rsid w:val="00902FC3"/>
    <w:rsid w:val="00903276"/>
    <w:rsid w:val="009032F7"/>
    <w:rsid w:val="0090359B"/>
    <w:rsid w:val="009039A5"/>
    <w:rsid w:val="00903C23"/>
    <w:rsid w:val="00903F13"/>
    <w:rsid w:val="0090447B"/>
    <w:rsid w:val="00904596"/>
    <w:rsid w:val="00904692"/>
    <w:rsid w:val="009047CA"/>
    <w:rsid w:val="00904BA9"/>
    <w:rsid w:val="00904D06"/>
    <w:rsid w:val="00904F07"/>
    <w:rsid w:val="00905114"/>
    <w:rsid w:val="009051CC"/>
    <w:rsid w:val="009057E4"/>
    <w:rsid w:val="00905DAC"/>
    <w:rsid w:val="00906195"/>
    <w:rsid w:val="0090681D"/>
    <w:rsid w:val="00906869"/>
    <w:rsid w:val="00906943"/>
    <w:rsid w:val="00907190"/>
    <w:rsid w:val="0090744F"/>
    <w:rsid w:val="00907B5C"/>
    <w:rsid w:val="00907C5F"/>
    <w:rsid w:val="00907E99"/>
    <w:rsid w:val="009105BD"/>
    <w:rsid w:val="009108AD"/>
    <w:rsid w:val="00910987"/>
    <w:rsid w:val="009110ED"/>
    <w:rsid w:val="009115F6"/>
    <w:rsid w:val="00911681"/>
    <w:rsid w:val="00911752"/>
    <w:rsid w:val="00912604"/>
    <w:rsid w:val="0091292F"/>
    <w:rsid w:val="009129D9"/>
    <w:rsid w:val="00912C7C"/>
    <w:rsid w:val="00912CA6"/>
    <w:rsid w:val="00912F3C"/>
    <w:rsid w:val="0091393D"/>
    <w:rsid w:val="00913E69"/>
    <w:rsid w:val="009141BB"/>
    <w:rsid w:val="00914373"/>
    <w:rsid w:val="009144D4"/>
    <w:rsid w:val="00914954"/>
    <w:rsid w:val="009149E9"/>
    <w:rsid w:val="009151EA"/>
    <w:rsid w:val="00915698"/>
    <w:rsid w:val="00915C18"/>
    <w:rsid w:val="00915DA7"/>
    <w:rsid w:val="00915F0E"/>
    <w:rsid w:val="00916102"/>
    <w:rsid w:val="009162C1"/>
    <w:rsid w:val="009163CB"/>
    <w:rsid w:val="00916A09"/>
    <w:rsid w:val="00916CD3"/>
    <w:rsid w:val="0091757B"/>
    <w:rsid w:val="009176D0"/>
    <w:rsid w:val="00917936"/>
    <w:rsid w:val="00917E7F"/>
    <w:rsid w:val="009207FC"/>
    <w:rsid w:val="00920A4D"/>
    <w:rsid w:val="009213AA"/>
    <w:rsid w:val="0092162F"/>
    <w:rsid w:val="0092188D"/>
    <w:rsid w:val="009224FB"/>
    <w:rsid w:val="00922673"/>
    <w:rsid w:val="009226E0"/>
    <w:rsid w:val="00923021"/>
    <w:rsid w:val="009232AF"/>
    <w:rsid w:val="009235B4"/>
    <w:rsid w:val="00923684"/>
    <w:rsid w:val="009239B1"/>
    <w:rsid w:val="00923B1B"/>
    <w:rsid w:val="00923D30"/>
    <w:rsid w:val="00924001"/>
    <w:rsid w:val="009242E5"/>
    <w:rsid w:val="00924D52"/>
    <w:rsid w:val="00925C19"/>
    <w:rsid w:val="00925F27"/>
    <w:rsid w:val="00926033"/>
    <w:rsid w:val="00926C3D"/>
    <w:rsid w:val="00927251"/>
    <w:rsid w:val="00927860"/>
    <w:rsid w:val="00927A2B"/>
    <w:rsid w:val="00927CD5"/>
    <w:rsid w:val="00927CF1"/>
    <w:rsid w:val="00927DB9"/>
    <w:rsid w:val="00930A72"/>
    <w:rsid w:val="00931206"/>
    <w:rsid w:val="0093147E"/>
    <w:rsid w:val="00931B52"/>
    <w:rsid w:val="00931DA6"/>
    <w:rsid w:val="00931EFF"/>
    <w:rsid w:val="009320A8"/>
    <w:rsid w:val="009328AA"/>
    <w:rsid w:val="0093369F"/>
    <w:rsid w:val="00933719"/>
    <w:rsid w:val="009338D7"/>
    <w:rsid w:val="00933CFA"/>
    <w:rsid w:val="009340DF"/>
    <w:rsid w:val="009343A0"/>
    <w:rsid w:val="00934747"/>
    <w:rsid w:val="0093485B"/>
    <w:rsid w:val="00934DB6"/>
    <w:rsid w:val="0093530A"/>
    <w:rsid w:val="00935569"/>
    <w:rsid w:val="00935657"/>
    <w:rsid w:val="009357D0"/>
    <w:rsid w:val="0093627F"/>
    <w:rsid w:val="00936333"/>
    <w:rsid w:val="00936CFF"/>
    <w:rsid w:val="00936D84"/>
    <w:rsid w:val="00936D8A"/>
    <w:rsid w:val="009370E6"/>
    <w:rsid w:val="0093747E"/>
    <w:rsid w:val="009378E1"/>
    <w:rsid w:val="00937C97"/>
    <w:rsid w:val="00940276"/>
    <w:rsid w:val="00940847"/>
    <w:rsid w:val="009408BE"/>
    <w:rsid w:val="00940BCC"/>
    <w:rsid w:val="00940DA7"/>
    <w:rsid w:val="009419CA"/>
    <w:rsid w:val="00941ED2"/>
    <w:rsid w:val="0094275E"/>
    <w:rsid w:val="00942787"/>
    <w:rsid w:val="00942D95"/>
    <w:rsid w:val="00943778"/>
    <w:rsid w:val="00943B42"/>
    <w:rsid w:val="00943CCD"/>
    <w:rsid w:val="009441DE"/>
    <w:rsid w:val="00944413"/>
    <w:rsid w:val="009448A3"/>
    <w:rsid w:val="009449D1"/>
    <w:rsid w:val="00944D84"/>
    <w:rsid w:val="0094511C"/>
    <w:rsid w:val="0094547C"/>
    <w:rsid w:val="00945BB7"/>
    <w:rsid w:val="00945BBD"/>
    <w:rsid w:val="00945C60"/>
    <w:rsid w:val="00945EAF"/>
    <w:rsid w:val="0094634F"/>
    <w:rsid w:val="00946366"/>
    <w:rsid w:val="00946438"/>
    <w:rsid w:val="009467C7"/>
    <w:rsid w:val="00946826"/>
    <w:rsid w:val="00946BB1"/>
    <w:rsid w:val="00946C26"/>
    <w:rsid w:val="00946CF7"/>
    <w:rsid w:val="00946D9B"/>
    <w:rsid w:val="00947353"/>
    <w:rsid w:val="00947BD0"/>
    <w:rsid w:val="00947E81"/>
    <w:rsid w:val="00947E91"/>
    <w:rsid w:val="00950185"/>
    <w:rsid w:val="009501C2"/>
    <w:rsid w:val="009502C1"/>
    <w:rsid w:val="0095050B"/>
    <w:rsid w:val="009511DC"/>
    <w:rsid w:val="009516B0"/>
    <w:rsid w:val="00951AF5"/>
    <w:rsid w:val="009525AE"/>
    <w:rsid w:val="00952BA9"/>
    <w:rsid w:val="00952C9D"/>
    <w:rsid w:val="00952DF4"/>
    <w:rsid w:val="00952F2F"/>
    <w:rsid w:val="0095376A"/>
    <w:rsid w:val="00954147"/>
    <w:rsid w:val="0095424E"/>
    <w:rsid w:val="00954AFE"/>
    <w:rsid w:val="00954CA2"/>
    <w:rsid w:val="00955342"/>
    <w:rsid w:val="009558EC"/>
    <w:rsid w:val="009559AA"/>
    <w:rsid w:val="00955FF6"/>
    <w:rsid w:val="009561F5"/>
    <w:rsid w:val="00956692"/>
    <w:rsid w:val="009569F1"/>
    <w:rsid w:val="00956C62"/>
    <w:rsid w:val="00957588"/>
    <w:rsid w:val="0095783A"/>
    <w:rsid w:val="0095785A"/>
    <w:rsid w:val="00957DBB"/>
    <w:rsid w:val="00957F87"/>
    <w:rsid w:val="00960224"/>
    <w:rsid w:val="0096059E"/>
    <w:rsid w:val="00960865"/>
    <w:rsid w:val="00960B5B"/>
    <w:rsid w:val="00960DB2"/>
    <w:rsid w:val="0096111D"/>
    <w:rsid w:val="009611BA"/>
    <w:rsid w:val="00961236"/>
    <w:rsid w:val="009612D5"/>
    <w:rsid w:val="00961797"/>
    <w:rsid w:val="00961B52"/>
    <w:rsid w:val="009620B3"/>
    <w:rsid w:val="0096241C"/>
    <w:rsid w:val="0096243F"/>
    <w:rsid w:val="00962503"/>
    <w:rsid w:val="009625CF"/>
    <w:rsid w:val="009626D0"/>
    <w:rsid w:val="009627A0"/>
    <w:rsid w:val="0096304B"/>
    <w:rsid w:val="0096327B"/>
    <w:rsid w:val="0096346D"/>
    <w:rsid w:val="009635E3"/>
    <w:rsid w:val="00963709"/>
    <w:rsid w:val="009638FC"/>
    <w:rsid w:val="00963CAE"/>
    <w:rsid w:val="00963D12"/>
    <w:rsid w:val="00963D80"/>
    <w:rsid w:val="00963DBC"/>
    <w:rsid w:val="00963EB2"/>
    <w:rsid w:val="009641FF"/>
    <w:rsid w:val="00964641"/>
    <w:rsid w:val="00964BEB"/>
    <w:rsid w:val="00964F53"/>
    <w:rsid w:val="009653F2"/>
    <w:rsid w:val="009655E3"/>
    <w:rsid w:val="0096573A"/>
    <w:rsid w:val="0096585F"/>
    <w:rsid w:val="009658CC"/>
    <w:rsid w:val="009659CC"/>
    <w:rsid w:val="00966490"/>
    <w:rsid w:val="00966A85"/>
    <w:rsid w:val="00967226"/>
    <w:rsid w:val="00967585"/>
    <w:rsid w:val="00967E05"/>
    <w:rsid w:val="00970B62"/>
    <w:rsid w:val="00970CE7"/>
    <w:rsid w:val="0097112B"/>
    <w:rsid w:val="009718E5"/>
    <w:rsid w:val="00972093"/>
    <w:rsid w:val="00972BA7"/>
    <w:rsid w:val="00972CE3"/>
    <w:rsid w:val="00973500"/>
    <w:rsid w:val="0097361C"/>
    <w:rsid w:val="0097392A"/>
    <w:rsid w:val="00973AD6"/>
    <w:rsid w:val="00973D8F"/>
    <w:rsid w:val="00973FC6"/>
    <w:rsid w:val="00974079"/>
    <w:rsid w:val="009741AB"/>
    <w:rsid w:val="0097434D"/>
    <w:rsid w:val="009744DC"/>
    <w:rsid w:val="00974932"/>
    <w:rsid w:val="0097545A"/>
    <w:rsid w:val="009759F0"/>
    <w:rsid w:val="00975C8A"/>
    <w:rsid w:val="00975E65"/>
    <w:rsid w:val="00976095"/>
    <w:rsid w:val="00976899"/>
    <w:rsid w:val="0097689B"/>
    <w:rsid w:val="00976FB4"/>
    <w:rsid w:val="00977B67"/>
    <w:rsid w:val="00977CDD"/>
    <w:rsid w:val="009807DA"/>
    <w:rsid w:val="009809DF"/>
    <w:rsid w:val="009810E4"/>
    <w:rsid w:val="009813C9"/>
    <w:rsid w:val="0098160E"/>
    <w:rsid w:val="009816DD"/>
    <w:rsid w:val="009818A3"/>
    <w:rsid w:val="00981EE9"/>
    <w:rsid w:val="00982032"/>
    <w:rsid w:val="0098248C"/>
    <w:rsid w:val="00982659"/>
    <w:rsid w:val="00982C81"/>
    <w:rsid w:val="00982D13"/>
    <w:rsid w:val="00983299"/>
    <w:rsid w:val="0098329C"/>
    <w:rsid w:val="00983502"/>
    <w:rsid w:val="00983729"/>
    <w:rsid w:val="00983A16"/>
    <w:rsid w:val="00983BE4"/>
    <w:rsid w:val="00984395"/>
    <w:rsid w:val="009847B4"/>
    <w:rsid w:val="009847E0"/>
    <w:rsid w:val="00984832"/>
    <w:rsid w:val="009850FB"/>
    <w:rsid w:val="00985182"/>
    <w:rsid w:val="009855D3"/>
    <w:rsid w:val="00985F8B"/>
    <w:rsid w:val="00986866"/>
    <w:rsid w:val="00986899"/>
    <w:rsid w:val="009868A9"/>
    <w:rsid w:val="00986914"/>
    <w:rsid w:val="00986A58"/>
    <w:rsid w:val="00986D91"/>
    <w:rsid w:val="0098703E"/>
    <w:rsid w:val="009871EF"/>
    <w:rsid w:val="009875A3"/>
    <w:rsid w:val="00987613"/>
    <w:rsid w:val="0098773E"/>
    <w:rsid w:val="00987893"/>
    <w:rsid w:val="009878F8"/>
    <w:rsid w:val="00987AA4"/>
    <w:rsid w:val="00990A6B"/>
    <w:rsid w:val="00990C01"/>
    <w:rsid w:val="00990DF6"/>
    <w:rsid w:val="00990EE0"/>
    <w:rsid w:val="0099106E"/>
    <w:rsid w:val="00991913"/>
    <w:rsid w:val="00991EC1"/>
    <w:rsid w:val="00992063"/>
    <w:rsid w:val="00992806"/>
    <w:rsid w:val="00992860"/>
    <w:rsid w:val="0099293A"/>
    <w:rsid w:val="00993094"/>
    <w:rsid w:val="00993138"/>
    <w:rsid w:val="00993D62"/>
    <w:rsid w:val="00993E0B"/>
    <w:rsid w:val="009944D4"/>
    <w:rsid w:val="009945FC"/>
    <w:rsid w:val="009946BE"/>
    <w:rsid w:val="00994E3D"/>
    <w:rsid w:val="0099540C"/>
    <w:rsid w:val="009954B4"/>
    <w:rsid w:val="0099550E"/>
    <w:rsid w:val="00995C82"/>
    <w:rsid w:val="00996174"/>
    <w:rsid w:val="009966A3"/>
    <w:rsid w:val="009967B7"/>
    <w:rsid w:val="00996BB1"/>
    <w:rsid w:val="00996C01"/>
    <w:rsid w:val="00996FC8"/>
    <w:rsid w:val="009973E0"/>
    <w:rsid w:val="009976B9"/>
    <w:rsid w:val="0099790B"/>
    <w:rsid w:val="00997A9A"/>
    <w:rsid w:val="00997AB0"/>
    <w:rsid w:val="00997D0B"/>
    <w:rsid w:val="00997D52"/>
    <w:rsid w:val="009A0D35"/>
    <w:rsid w:val="009A0D55"/>
    <w:rsid w:val="009A0F47"/>
    <w:rsid w:val="009A0FDE"/>
    <w:rsid w:val="009A122B"/>
    <w:rsid w:val="009A136C"/>
    <w:rsid w:val="009A16A3"/>
    <w:rsid w:val="009A2133"/>
    <w:rsid w:val="009A2185"/>
    <w:rsid w:val="009A246B"/>
    <w:rsid w:val="009A2BF9"/>
    <w:rsid w:val="009A3147"/>
    <w:rsid w:val="009A3865"/>
    <w:rsid w:val="009A3C54"/>
    <w:rsid w:val="009A412D"/>
    <w:rsid w:val="009A4BCC"/>
    <w:rsid w:val="009A4C1F"/>
    <w:rsid w:val="009A4E26"/>
    <w:rsid w:val="009A5270"/>
    <w:rsid w:val="009A56D6"/>
    <w:rsid w:val="009A5831"/>
    <w:rsid w:val="009A59E4"/>
    <w:rsid w:val="009A5BC6"/>
    <w:rsid w:val="009A5DC0"/>
    <w:rsid w:val="009A6038"/>
    <w:rsid w:val="009A6260"/>
    <w:rsid w:val="009A6351"/>
    <w:rsid w:val="009A694E"/>
    <w:rsid w:val="009A7608"/>
    <w:rsid w:val="009A7623"/>
    <w:rsid w:val="009A76F7"/>
    <w:rsid w:val="009A7737"/>
    <w:rsid w:val="009A7B32"/>
    <w:rsid w:val="009A7D70"/>
    <w:rsid w:val="009B06B2"/>
    <w:rsid w:val="009B0A4F"/>
    <w:rsid w:val="009B0DBC"/>
    <w:rsid w:val="009B0E25"/>
    <w:rsid w:val="009B18A6"/>
    <w:rsid w:val="009B1CD8"/>
    <w:rsid w:val="009B1F0F"/>
    <w:rsid w:val="009B2BDC"/>
    <w:rsid w:val="009B3551"/>
    <w:rsid w:val="009B370E"/>
    <w:rsid w:val="009B3785"/>
    <w:rsid w:val="009B39D3"/>
    <w:rsid w:val="009B3C1B"/>
    <w:rsid w:val="009B3C5D"/>
    <w:rsid w:val="009B3CB2"/>
    <w:rsid w:val="009B43B0"/>
    <w:rsid w:val="009B43FE"/>
    <w:rsid w:val="009B4593"/>
    <w:rsid w:val="009B4DB0"/>
    <w:rsid w:val="009B51CC"/>
    <w:rsid w:val="009B523F"/>
    <w:rsid w:val="009B53DE"/>
    <w:rsid w:val="009B56FD"/>
    <w:rsid w:val="009B57A6"/>
    <w:rsid w:val="009B58F4"/>
    <w:rsid w:val="009B5DAA"/>
    <w:rsid w:val="009B5EA9"/>
    <w:rsid w:val="009B694C"/>
    <w:rsid w:val="009B732E"/>
    <w:rsid w:val="009B7785"/>
    <w:rsid w:val="009B7BD4"/>
    <w:rsid w:val="009B7DB3"/>
    <w:rsid w:val="009B7ECB"/>
    <w:rsid w:val="009B7FC8"/>
    <w:rsid w:val="009C02EF"/>
    <w:rsid w:val="009C0890"/>
    <w:rsid w:val="009C0BBE"/>
    <w:rsid w:val="009C0C93"/>
    <w:rsid w:val="009C0DA7"/>
    <w:rsid w:val="009C0EB7"/>
    <w:rsid w:val="009C0F3C"/>
    <w:rsid w:val="009C15B0"/>
    <w:rsid w:val="009C1F71"/>
    <w:rsid w:val="009C22B4"/>
    <w:rsid w:val="009C2522"/>
    <w:rsid w:val="009C27DA"/>
    <w:rsid w:val="009C2E84"/>
    <w:rsid w:val="009C3680"/>
    <w:rsid w:val="009C3874"/>
    <w:rsid w:val="009C38D2"/>
    <w:rsid w:val="009C3EF5"/>
    <w:rsid w:val="009C40A0"/>
    <w:rsid w:val="009C47BB"/>
    <w:rsid w:val="009C4A95"/>
    <w:rsid w:val="009C4F10"/>
    <w:rsid w:val="009C4F2A"/>
    <w:rsid w:val="009C5490"/>
    <w:rsid w:val="009C567C"/>
    <w:rsid w:val="009C5770"/>
    <w:rsid w:val="009C58D9"/>
    <w:rsid w:val="009C615F"/>
    <w:rsid w:val="009C6523"/>
    <w:rsid w:val="009C68DB"/>
    <w:rsid w:val="009C7039"/>
    <w:rsid w:val="009C70E2"/>
    <w:rsid w:val="009C7DA6"/>
    <w:rsid w:val="009D0028"/>
    <w:rsid w:val="009D00B1"/>
    <w:rsid w:val="009D0129"/>
    <w:rsid w:val="009D0CF5"/>
    <w:rsid w:val="009D0EB5"/>
    <w:rsid w:val="009D11CD"/>
    <w:rsid w:val="009D134E"/>
    <w:rsid w:val="009D156E"/>
    <w:rsid w:val="009D16A7"/>
    <w:rsid w:val="009D1890"/>
    <w:rsid w:val="009D1A9D"/>
    <w:rsid w:val="009D1BAF"/>
    <w:rsid w:val="009D215A"/>
    <w:rsid w:val="009D220B"/>
    <w:rsid w:val="009D229A"/>
    <w:rsid w:val="009D3880"/>
    <w:rsid w:val="009D3F4F"/>
    <w:rsid w:val="009D4033"/>
    <w:rsid w:val="009D4287"/>
    <w:rsid w:val="009D42B2"/>
    <w:rsid w:val="009D4A59"/>
    <w:rsid w:val="009D5559"/>
    <w:rsid w:val="009D5576"/>
    <w:rsid w:val="009D5CB3"/>
    <w:rsid w:val="009D65CA"/>
    <w:rsid w:val="009D6799"/>
    <w:rsid w:val="009D689B"/>
    <w:rsid w:val="009D6AD2"/>
    <w:rsid w:val="009D6B46"/>
    <w:rsid w:val="009D6C73"/>
    <w:rsid w:val="009D6CBA"/>
    <w:rsid w:val="009D71F7"/>
    <w:rsid w:val="009D7A90"/>
    <w:rsid w:val="009D7B9F"/>
    <w:rsid w:val="009E00F9"/>
    <w:rsid w:val="009E083C"/>
    <w:rsid w:val="009E0A2B"/>
    <w:rsid w:val="009E0AE8"/>
    <w:rsid w:val="009E16D2"/>
    <w:rsid w:val="009E17B9"/>
    <w:rsid w:val="009E1DE5"/>
    <w:rsid w:val="009E2234"/>
    <w:rsid w:val="009E22C7"/>
    <w:rsid w:val="009E232E"/>
    <w:rsid w:val="009E29B5"/>
    <w:rsid w:val="009E2A6B"/>
    <w:rsid w:val="009E2B84"/>
    <w:rsid w:val="009E2CC0"/>
    <w:rsid w:val="009E303E"/>
    <w:rsid w:val="009E3264"/>
    <w:rsid w:val="009E3ED8"/>
    <w:rsid w:val="009E406C"/>
    <w:rsid w:val="009E485A"/>
    <w:rsid w:val="009E4EA7"/>
    <w:rsid w:val="009E4EB4"/>
    <w:rsid w:val="009E5114"/>
    <w:rsid w:val="009E584F"/>
    <w:rsid w:val="009E59A4"/>
    <w:rsid w:val="009E5F84"/>
    <w:rsid w:val="009E6549"/>
    <w:rsid w:val="009E688C"/>
    <w:rsid w:val="009E6F71"/>
    <w:rsid w:val="009E6F93"/>
    <w:rsid w:val="009E73D2"/>
    <w:rsid w:val="009E73DC"/>
    <w:rsid w:val="009E7AC6"/>
    <w:rsid w:val="009E7BDB"/>
    <w:rsid w:val="009E7DA8"/>
    <w:rsid w:val="009E7F4A"/>
    <w:rsid w:val="009F0318"/>
    <w:rsid w:val="009F0672"/>
    <w:rsid w:val="009F0728"/>
    <w:rsid w:val="009F09B1"/>
    <w:rsid w:val="009F0C0D"/>
    <w:rsid w:val="009F0D00"/>
    <w:rsid w:val="009F0F9D"/>
    <w:rsid w:val="009F1263"/>
    <w:rsid w:val="009F216F"/>
    <w:rsid w:val="009F2178"/>
    <w:rsid w:val="009F2E98"/>
    <w:rsid w:val="009F3604"/>
    <w:rsid w:val="009F3B84"/>
    <w:rsid w:val="009F3E30"/>
    <w:rsid w:val="009F4135"/>
    <w:rsid w:val="009F46C3"/>
    <w:rsid w:val="009F4B1B"/>
    <w:rsid w:val="009F4C00"/>
    <w:rsid w:val="009F4F1E"/>
    <w:rsid w:val="009F4F5B"/>
    <w:rsid w:val="009F4F73"/>
    <w:rsid w:val="009F5889"/>
    <w:rsid w:val="009F5DC6"/>
    <w:rsid w:val="009F5E12"/>
    <w:rsid w:val="009F6401"/>
    <w:rsid w:val="009F6A9F"/>
    <w:rsid w:val="009F6B30"/>
    <w:rsid w:val="009F78CF"/>
    <w:rsid w:val="009F7CEA"/>
    <w:rsid w:val="00A001A7"/>
    <w:rsid w:val="00A004B1"/>
    <w:rsid w:val="00A00784"/>
    <w:rsid w:val="00A008F2"/>
    <w:rsid w:val="00A009B6"/>
    <w:rsid w:val="00A00A33"/>
    <w:rsid w:val="00A00BAC"/>
    <w:rsid w:val="00A00FFB"/>
    <w:rsid w:val="00A011EC"/>
    <w:rsid w:val="00A01A82"/>
    <w:rsid w:val="00A01DC4"/>
    <w:rsid w:val="00A01E7E"/>
    <w:rsid w:val="00A020AA"/>
    <w:rsid w:val="00A021D3"/>
    <w:rsid w:val="00A02201"/>
    <w:rsid w:val="00A02572"/>
    <w:rsid w:val="00A02897"/>
    <w:rsid w:val="00A02E60"/>
    <w:rsid w:val="00A033A7"/>
    <w:rsid w:val="00A03913"/>
    <w:rsid w:val="00A04270"/>
    <w:rsid w:val="00A047B7"/>
    <w:rsid w:val="00A05010"/>
    <w:rsid w:val="00A058E1"/>
    <w:rsid w:val="00A05DC3"/>
    <w:rsid w:val="00A05DC9"/>
    <w:rsid w:val="00A05E9D"/>
    <w:rsid w:val="00A062EC"/>
    <w:rsid w:val="00A06337"/>
    <w:rsid w:val="00A06A3C"/>
    <w:rsid w:val="00A06AA4"/>
    <w:rsid w:val="00A06BF5"/>
    <w:rsid w:val="00A06C6E"/>
    <w:rsid w:val="00A072B5"/>
    <w:rsid w:val="00A0768F"/>
    <w:rsid w:val="00A076EF"/>
    <w:rsid w:val="00A07E1B"/>
    <w:rsid w:val="00A07F55"/>
    <w:rsid w:val="00A108BE"/>
    <w:rsid w:val="00A10FCD"/>
    <w:rsid w:val="00A11791"/>
    <w:rsid w:val="00A11CA9"/>
    <w:rsid w:val="00A11DFB"/>
    <w:rsid w:val="00A12093"/>
    <w:rsid w:val="00A12285"/>
    <w:rsid w:val="00A12416"/>
    <w:rsid w:val="00A1241B"/>
    <w:rsid w:val="00A127FF"/>
    <w:rsid w:val="00A12974"/>
    <w:rsid w:val="00A12A49"/>
    <w:rsid w:val="00A12AAF"/>
    <w:rsid w:val="00A133CC"/>
    <w:rsid w:val="00A135DB"/>
    <w:rsid w:val="00A13966"/>
    <w:rsid w:val="00A1399F"/>
    <w:rsid w:val="00A13A66"/>
    <w:rsid w:val="00A141AE"/>
    <w:rsid w:val="00A141DE"/>
    <w:rsid w:val="00A144A3"/>
    <w:rsid w:val="00A14A16"/>
    <w:rsid w:val="00A14C15"/>
    <w:rsid w:val="00A14E7B"/>
    <w:rsid w:val="00A1579C"/>
    <w:rsid w:val="00A15819"/>
    <w:rsid w:val="00A15E74"/>
    <w:rsid w:val="00A161A5"/>
    <w:rsid w:val="00A161B1"/>
    <w:rsid w:val="00A166C8"/>
    <w:rsid w:val="00A167FC"/>
    <w:rsid w:val="00A1692A"/>
    <w:rsid w:val="00A16955"/>
    <w:rsid w:val="00A16AF3"/>
    <w:rsid w:val="00A17665"/>
    <w:rsid w:val="00A17840"/>
    <w:rsid w:val="00A17912"/>
    <w:rsid w:val="00A17ECB"/>
    <w:rsid w:val="00A205C9"/>
    <w:rsid w:val="00A20EE8"/>
    <w:rsid w:val="00A20FC7"/>
    <w:rsid w:val="00A2101F"/>
    <w:rsid w:val="00A21057"/>
    <w:rsid w:val="00A210BD"/>
    <w:rsid w:val="00A21180"/>
    <w:rsid w:val="00A211F6"/>
    <w:rsid w:val="00A21E8F"/>
    <w:rsid w:val="00A226BB"/>
    <w:rsid w:val="00A226EB"/>
    <w:rsid w:val="00A23139"/>
    <w:rsid w:val="00A23BF1"/>
    <w:rsid w:val="00A24255"/>
    <w:rsid w:val="00A243CE"/>
    <w:rsid w:val="00A24F93"/>
    <w:rsid w:val="00A25187"/>
    <w:rsid w:val="00A255E3"/>
    <w:rsid w:val="00A259FF"/>
    <w:rsid w:val="00A25A02"/>
    <w:rsid w:val="00A2621C"/>
    <w:rsid w:val="00A268E2"/>
    <w:rsid w:val="00A26C77"/>
    <w:rsid w:val="00A26DB1"/>
    <w:rsid w:val="00A275C6"/>
    <w:rsid w:val="00A27AC2"/>
    <w:rsid w:val="00A27C6B"/>
    <w:rsid w:val="00A30003"/>
    <w:rsid w:val="00A3029C"/>
    <w:rsid w:val="00A30563"/>
    <w:rsid w:val="00A3058E"/>
    <w:rsid w:val="00A30751"/>
    <w:rsid w:val="00A30B2E"/>
    <w:rsid w:val="00A30FC1"/>
    <w:rsid w:val="00A313C2"/>
    <w:rsid w:val="00A318EB"/>
    <w:rsid w:val="00A31938"/>
    <w:rsid w:val="00A31BCF"/>
    <w:rsid w:val="00A31DBD"/>
    <w:rsid w:val="00A31FC6"/>
    <w:rsid w:val="00A31FDD"/>
    <w:rsid w:val="00A32127"/>
    <w:rsid w:val="00A32CE8"/>
    <w:rsid w:val="00A33022"/>
    <w:rsid w:val="00A330A2"/>
    <w:rsid w:val="00A330B8"/>
    <w:rsid w:val="00A33119"/>
    <w:rsid w:val="00A34021"/>
    <w:rsid w:val="00A34481"/>
    <w:rsid w:val="00A34B95"/>
    <w:rsid w:val="00A34C56"/>
    <w:rsid w:val="00A34EF7"/>
    <w:rsid w:val="00A35449"/>
    <w:rsid w:val="00A35897"/>
    <w:rsid w:val="00A35A3F"/>
    <w:rsid w:val="00A35C44"/>
    <w:rsid w:val="00A363A4"/>
    <w:rsid w:val="00A3695A"/>
    <w:rsid w:val="00A369A5"/>
    <w:rsid w:val="00A371FE"/>
    <w:rsid w:val="00A37298"/>
    <w:rsid w:val="00A372CB"/>
    <w:rsid w:val="00A37413"/>
    <w:rsid w:val="00A37482"/>
    <w:rsid w:val="00A37889"/>
    <w:rsid w:val="00A37950"/>
    <w:rsid w:val="00A37EDC"/>
    <w:rsid w:val="00A402DD"/>
    <w:rsid w:val="00A40B0F"/>
    <w:rsid w:val="00A40D81"/>
    <w:rsid w:val="00A4105B"/>
    <w:rsid w:val="00A41108"/>
    <w:rsid w:val="00A4169B"/>
    <w:rsid w:val="00A4192F"/>
    <w:rsid w:val="00A41936"/>
    <w:rsid w:val="00A41B4D"/>
    <w:rsid w:val="00A41CBE"/>
    <w:rsid w:val="00A41D86"/>
    <w:rsid w:val="00A41DA1"/>
    <w:rsid w:val="00A41FD4"/>
    <w:rsid w:val="00A42294"/>
    <w:rsid w:val="00A425C5"/>
    <w:rsid w:val="00A42735"/>
    <w:rsid w:val="00A43ED0"/>
    <w:rsid w:val="00A4425D"/>
    <w:rsid w:val="00A44629"/>
    <w:rsid w:val="00A44BD3"/>
    <w:rsid w:val="00A45281"/>
    <w:rsid w:val="00A45362"/>
    <w:rsid w:val="00A454D0"/>
    <w:rsid w:val="00A45BB8"/>
    <w:rsid w:val="00A45D0A"/>
    <w:rsid w:val="00A463F6"/>
    <w:rsid w:val="00A4649E"/>
    <w:rsid w:val="00A465E2"/>
    <w:rsid w:val="00A46742"/>
    <w:rsid w:val="00A4677D"/>
    <w:rsid w:val="00A4695F"/>
    <w:rsid w:val="00A469C3"/>
    <w:rsid w:val="00A46A7C"/>
    <w:rsid w:val="00A46B4B"/>
    <w:rsid w:val="00A47281"/>
    <w:rsid w:val="00A4782C"/>
    <w:rsid w:val="00A47B55"/>
    <w:rsid w:val="00A47D18"/>
    <w:rsid w:val="00A505E0"/>
    <w:rsid w:val="00A50DE5"/>
    <w:rsid w:val="00A51091"/>
    <w:rsid w:val="00A512FE"/>
    <w:rsid w:val="00A5134D"/>
    <w:rsid w:val="00A516CB"/>
    <w:rsid w:val="00A518C7"/>
    <w:rsid w:val="00A524EF"/>
    <w:rsid w:val="00A53007"/>
    <w:rsid w:val="00A533E5"/>
    <w:rsid w:val="00A536AC"/>
    <w:rsid w:val="00A53B91"/>
    <w:rsid w:val="00A53C54"/>
    <w:rsid w:val="00A540F5"/>
    <w:rsid w:val="00A54203"/>
    <w:rsid w:val="00A5443D"/>
    <w:rsid w:val="00A54637"/>
    <w:rsid w:val="00A54831"/>
    <w:rsid w:val="00A54E2F"/>
    <w:rsid w:val="00A54E5F"/>
    <w:rsid w:val="00A55EAB"/>
    <w:rsid w:val="00A5626F"/>
    <w:rsid w:val="00A563B0"/>
    <w:rsid w:val="00A566C6"/>
    <w:rsid w:val="00A56C87"/>
    <w:rsid w:val="00A56E5B"/>
    <w:rsid w:val="00A57172"/>
    <w:rsid w:val="00A575C0"/>
    <w:rsid w:val="00A57882"/>
    <w:rsid w:val="00A57F80"/>
    <w:rsid w:val="00A60088"/>
    <w:rsid w:val="00A60672"/>
    <w:rsid w:val="00A6077E"/>
    <w:rsid w:val="00A6103F"/>
    <w:rsid w:val="00A61B1E"/>
    <w:rsid w:val="00A61F12"/>
    <w:rsid w:val="00A6203D"/>
    <w:rsid w:val="00A62336"/>
    <w:rsid w:val="00A624FC"/>
    <w:rsid w:val="00A62A7C"/>
    <w:rsid w:val="00A62B56"/>
    <w:rsid w:val="00A62BF2"/>
    <w:rsid w:val="00A62CC9"/>
    <w:rsid w:val="00A62DDE"/>
    <w:rsid w:val="00A62E20"/>
    <w:rsid w:val="00A634CA"/>
    <w:rsid w:val="00A635EE"/>
    <w:rsid w:val="00A63785"/>
    <w:rsid w:val="00A64318"/>
    <w:rsid w:val="00A64422"/>
    <w:rsid w:val="00A64687"/>
    <w:rsid w:val="00A6487F"/>
    <w:rsid w:val="00A64E70"/>
    <w:rsid w:val="00A65032"/>
    <w:rsid w:val="00A65131"/>
    <w:rsid w:val="00A6539F"/>
    <w:rsid w:val="00A65611"/>
    <w:rsid w:val="00A6568C"/>
    <w:rsid w:val="00A656D0"/>
    <w:rsid w:val="00A65B40"/>
    <w:rsid w:val="00A65D58"/>
    <w:rsid w:val="00A66000"/>
    <w:rsid w:val="00A66885"/>
    <w:rsid w:val="00A669DF"/>
    <w:rsid w:val="00A669E8"/>
    <w:rsid w:val="00A66C9C"/>
    <w:rsid w:val="00A66ED9"/>
    <w:rsid w:val="00A670E5"/>
    <w:rsid w:val="00A679FA"/>
    <w:rsid w:val="00A67B84"/>
    <w:rsid w:val="00A67BCF"/>
    <w:rsid w:val="00A67C6A"/>
    <w:rsid w:val="00A70630"/>
    <w:rsid w:val="00A70B1B"/>
    <w:rsid w:val="00A70BF5"/>
    <w:rsid w:val="00A70E2A"/>
    <w:rsid w:val="00A70ECB"/>
    <w:rsid w:val="00A711A6"/>
    <w:rsid w:val="00A7124B"/>
    <w:rsid w:val="00A714AB"/>
    <w:rsid w:val="00A717D0"/>
    <w:rsid w:val="00A71965"/>
    <w:rsid w:val="00A720B3"/>
    <w:rsid w:val="00A721A7"/>
    <w:rsid w:val="00A721D4"/>
    <w:rsid w:val="00A72311"/>
    <w:rsid w:val="00A72484"/>
    <w:rsid w:val="00A728E9"/>
    <w:rsid w:val="00A72DBA"/>
    <w:rsid w:val="00A72FCF"/>
    <w:rsid w:val="00A73377"/>
    <w:rsid w:val="00A73929"/>
    <w:rsid w:val="00A73B87"/>
    <w:rsid w:val="00A7407D"/>
    <w:rsid w:val="00A7420F"/>
    <w:rsid w:val="00A74278"/>
    <w:rsid w:val="00A744F0"/>
    <w:rsid w:val="00A746D3"/>
    <w:rsid w:val="00A746E6"/>
    <w:rsid w:val="00A74A5F"/>
    <w:rsid w:val="00A74DAB"/>
    <w:rsid w:val="00A75326"/>
    <w:rsid w:val="00A754F4"/>
    <w:rsid w:val="00A75682"/>
    <w:rsid w:val="00A75926"/>
    <w:rsid w:val="00A759BC"/>
    <w:rsid w:val="00A76012"/>
    <w:rsid w:val="00A761C7"/>
    <w:rsid w:val="00A766D5"/>
    <w:rsid w:val="00A768C6"/>
    <w:rsid w:val="00A769C3"/>
    <w:rsid w:val="00A769FC"/>
    <w:rsid w:val="00A76BD4"/>
    <w:rsid w:val="00A76BFA"/>
    <w:rsid w:val="00A76CD5"/>
    <w:rsid w:val="00A76D4E"/>
    <w:rsid w:val="00A772A7"/>
    <w:rsid w:val="00A77581"/>
    <w:rsid w:val="00A77585"/>
    <w:rsid w:val="00A7780C"/>
    <w:rsid w:val="00A77E6B"/>
    <w:rsid w:val="00A80214"/>
    <w:rsid w:val="00A8023D"/>
    <w:rsid w:val="00A803FA"/>
    <w:rsid w:val="00A80897"/>
    <w:rsid w:val="00A80FE8"/>
    <w:rsid w:val="00A810DF"/>
    <w:rsid w:val="00A814AF"/>
    <w:rsid w:val="00A8171A"/>
    <w:rsid w:val="00A819B3"/>
    <w:rsid w:val="00A81EB1"/>
    <w:rsid w:val="00A82163"/>
    <w:rsid w:val="00A8218A"/>
    <w:rsid w:val="00A8259C"/>
    <w:rsid w:val="00A82E45"/>
    <w:rsid w:val="00A82E74"/>
    <w:rsid w:val="00A83344"/>
    <w:rsid w:val="00A83636"/>
    <w:rsid w:val="00A8371B"/>
    <w:rsid w:val="00A845E4"/>
    <w:rsid w:val="00A84A72"/>
    <w:rsid w:val="00A84CE5"/>
    <w:rsid w:val="00A857AD"/>
    <w:rsid w:val="00A85D6A"/>
    <w:rsid w:val="00A85FE8"/>
    <w:rsid w:val="00A86300"/>
    <w:rsid w:val="00A8695E"/>
    <w:rsid w:val="00A86AF9"/>
    <w:rsid w:val="00A86B48"/>
    <w:rsid w:val="00A8716E"/>
    <w:rsid w:val="00A87273"/>
    <w:rsid w:val="00A8737E"/>
    <w:rsid w:val="00A87D44"/>
    <w:rsid w:val="00A87F2C"/>
    <w:rsid w:val="00A90678"/>
    <w:rsid w:val="00A906BE"/>
    <w:rsid w:val="00A91C4B"/>
    <w:rsid w:val="00A920B0"/>
    <w:rsid w:val="00A920D8"/>
    <w:rsid w:val="00A92457"/>
    <w:rsid w:val="00A927A4"/>
    <w:rsid w:val="00A927BC"/>
    <w:rsid w:val="00A92AC4"/>
    <w:rsid w:val="00A93237"/>
    <w:rsid w:val="00A93403"/>
    <w:rsid w:val="00A93AB6"/>
    <w:rsid w:val="00A93B35"/>
    <w:rsid w:val="00A93FFB"/>
    <w:rsid w:val="00A9400F"/>
    <w:rsid w:val="00A94656"/>
    <w:rsid w:val="00A949AA"/>
    <w:rsid w:val="00A954E0"/>
    <w:rsid w:val="00A95CE9"/>
    <w:rsid w:val="00A9627C"/>
    <w:rsid w:val="00A9678E"/>
    <w:rsid w:val="00A96898"/>
    <w:rsid w:val="00A9695E"/>
    <w:rsid w:val="00A96DAC"/>
    <w:rsid w:val="00A96DD3"/>
    <w:rsid w:val="00A96FDA"/>
    <w:rsid w:val="00A97116"/>
    <w:rsid w:val="00A97219"/>
    <w:rsid w:val="00A9724C"/>
    <w:rsid w:val="00A97774"/>
    <w:rsid w:val="00A9786F"/>
    <w:rsid w:val="00A97CCC"/>
    <w:rsid w:val="00A97EB6"/>
    <w:rsid w:val="00AA055D"/>
    <w:rsid w:val="00AA078C"/>
    <w:rsid w:val="00AA0841"/>
    <w:rsid w:val="00AA0A14"/>
    <w:rsid w:val="00AA0C17"/>
    <w:rsid w:val="00AA112F"/>
    <w:rsid w:val="00AA1776"/>
    <w:rsid w:val="00AA1805"/>
    <w:rsid w:val="00AA191C"/>
    <w:rsid w:val="00AA1A82"/>
    <w:rsid w:val="00AA1A9B"/>
    <w:rsid w:val="00AA2145"/>
    <w:rsid w:val="00AA215B"/>
    <w:rsid w:val="00AA22E2"/>
    <w:rsid w:val="00AA242A"/>
    <w:rsid w:val="00AA253B"/>
    <w:rsid w:val="00AA2E07"/>
    <w:rsid w:val="00AA3057"/>
    <w:rsid w:val="00AA330B"/>
    <w:rsid w:val="00AA3563"/>
    <w:rsid w:val="00AA3D1E"/>
    <w:rsid w:val="00AA3EA4"/>
    <w:rsid w:val="00AA4A62"/>
    <w:rsid w:val="00AA4B8D"/>
    <w:rsid w:val="00AA4D5A"/>
    <w:rsid w:val="00AA4E8B"/>
    <w:rsid w:val="00AA542E"/>
    <w:rsid w:val="00AA5938"/>
    <w:rsid w:val="00AA5EE7"/>
    <w:rsid w:val="00AA5F86"/>
    <w:rsid w:val="00AA6B16"/>
    <w:rsid w:val="00AA6EB6"/>
    <w:rsid w:val="00AA7544"/>
    <w:rsid w:val="00AA7737"/>
    <w:rsid w:val="00AA7740"/>
    <w:rsid w:val="00AA776A"/>
    <w:rsid w:val="00AA7887"/>
    <w:rsid w:val="00AA7984"/>
    <w:rsid w:val="00AA7DF4"/>
    <w:rsid w:val="00AB02D3"/>
    <w:rsid w:val="00AB05EE"/>
    <w:rsid w:val="00AB0729"/>
    <w:rsid w:val="00AB076A"/>
    <w:rsid w:val="00AB0A9D"/>
    <w:rsid w:val="00AB0C0B"/>
    <w:rsid w:val="00AB0C3F"/>
    <w:rsid w:val="00AB0D6C"/>
    <w:rsid w:val="00AB1BA6"/>
    <w:rsid w:val="00AB1DFB"/>
    <w:rsid w:val="00AB267B"/>
    <w:rsid w:val="00AB2781"/>
    <w:rsid w:val="00AB2907"/>
    <w:rsid w:val="00AB2A80"/>
    <w:rsid w:val="00AB2DC3"/>
    <w:rsid w:val="00AB3225"/>
    <w:rsid w:val="00AB3482"/>
    <w:rsid w:val="00AB3524"/>
    <w:rsid w:val="00AB407D"/>
    <w:rsid w:val="00AB4581"/>
    <w:rsid w:val="00AB4B20"/>
    <w:rsid w:val="00AB4BCD"/>
    <w:rsid w:val="00AB502F"/>
    <w:rsid w:val="00AB5310"/>
    <w:rsid w:val="00AB55C3"/>
    <w:rsid w:val="00AB5CF1"/>
    <w:rsid w:val="00AB6355"/>
    <w:rsid w:val="00AB6EC6"/>
    <w:rsid w:val="00AB738A"/>
    <w:rsid w:val="00AB76E1"/>
    <w:rsid w:val="00AC0133"/>
    <w:rsid w:val="00AC0155"/>
    <w:rsid w:val="00AC061F"/>
    <w:rsid w:val="00AC0781"/>
    <w:rsid w:val="00AC0A68"/>
    <w:rsid w:val="00AC11F6"/>
    <w:rsid w:val="00AC188E"/>
    <w:rsid w:val="00AC1972"/>
    <w:rsid w:val="00AC1ED5"/>
    <w:rsid w:val="00AC1F98"/>
    <w:rsid w:val="00AC2345"/>
    <w:rsid w:val="00AC2B2A"/>
    <w:rsid w:val="00AC2DFB"/>
    <w:rsid w:val="00AC2FF4"/>
    <w:rsid w:val="00AC302F"/>
    <w:rsid w:val="00AC32F2"/>
    <w:rsid w:val="00AC3595"/>
    <w:rsid w:val="00AC359D"/>
    <w:rsid w:val="00AC3A74"/>
    <w:rsid w:val="00AC49F3"/>
    <w:rsid w:val="00AC4CAB"/>
    <w:rsid w:val="00AC4DEF"/>
    <w:rsid w:val="00AC4E05"/>
    <w:rsid w:val="00AC4E2F"/>
    <w:rsid w:val="00AC4FFB"/>
    <w:rsid w:val="00AC51E4"/>
    <w:rsid w:val="00AC578C"/>
    <w:rsid w:val="00AC5EE9"/>
    <w:rsid w:val="00AC6261"/>
    <w:rsid w:val="00AC64E1"/>
    <w:rsid w:val="00AC65AB"/>
    <w:rsid w:val="00AC6E02"/>
    <w:rsid w:val="00AC7355"/>
    <w:rsid w:val="00AC746A"/>
    <w:rsid w:val="00AC74CB"/>
    <w:rsid w:val="00AC799C"/>
    <w:rsid w:val="00AC7AC4"/>
    <w:rsid w:val="00AC7D8F"/>
    <w:rsid w:val="00AC7E88"/>
    <w:rsid w:val="00AD023F"/>
    <w:rsid w:val="00AD05BE"/>
    <w:rsid w:val="00AD0B2E"/>
    <w:rsid w:val="00AD0BA7"/>
    <w:rsid w:val="00AD0C78"/>
    <w:rsid w:val="00AD1E7F"/>
    <w:rsid w:val="00AD1F51"/>
    <w:rsid w:val="00AD2120"/>
    <w:rsid w:val="00AD3217"/>
    <w:rsid w:val="00AD3334"/>
    <w:rsid w:val="00AD34E3"/>
    <w:rsid w:val="00AD39DC"/>
    <w:rsid w:val="00AD410A"/>
    <w:rsid w:val="00AD4AB9"/>
    <w:rsid w:val="00AD4E51"/>
    <w:rsid w:val="00AD4FEB"/>
    <w:rsid w:val="00AD54D3"/>
    <w:rsid w:val="00AD585E"/>
    <w:rsid w:val="00AD5CDA"/>
    <w:rsid w:val="00AD5F29"/>
    <w:rsid w:val="00AD5F83"/>
    <w:rsid w:val="00AD64E0"/>
    <w:rsid w:val="00AD66B6"/>
    <w:rsid w:val="00AD6A61"/>
    <w:rsid w:val="00AD6B48"/>
    <w:rsid w:val="00AD6C50"/>
    <w:rsid w:val="00AD6E4A"/>
    <w:rsid w:val="00AD701D"/>
    <w:rsid w:val="00AD72F1"/>
    <w:rsid w:val="00AD7921"/>
    <w:rsid w:val="00AD7C21"/>
    <w:rsid w:val="00AD7C95"/>
    <w:rsid w:val="00AD7D8E"/>
    <w:rsid w:val="00AE02CD"/>
    <w:rsid w:val="00AE042B"/>
    <w:rsid w:val="00AE0592"/>
    <w:rsid w:val="00AE0793"/>
    <w:rsid w:val="00AE1442"/>
    <w:rsid w:val="00AE1849"/>
    <w:rsid w:val="00AE24C7"/>
    <w:rsid w:val="00AE262E"/>
    <w:rsid w:val="00AE288F"/>
    <w:rsid w:val="00AE2A25"/>
    <w:rsid w:val="00AE2A5C"/>
    <w:rsid w:val="00AE2D5D"/>
    <w:rsid w:val="00AE326C"/>
    <w:rsid w:val="00AE3426"/>
    <w:rsid w:val="00AE3867"/>
    <w:rsid w:val="00AE40CD"/>
    <w:rsid w:val="00AE42E1"/>
    <w:rsid w:val="00AE4650"/>
    <w:rsid w:val="00AE472E"/>
    <w:rsid w:val="00AE4C20"/>
    <w:rsid w:val="00AE5087"/>
    <w:rsid w:val="00AE50DB"/>
    <w:rsid w:val="00AE572D"/>
    <w:rsid w:val="00AE684F"/>
    <w:rsid w:val="00AE72D1"/>
    <w:rsid w:val="00AF0231"/>
    <w:rsid w:val="00AF0253"/>
    <w:rsid w:val="00AF070A"/>
    <w:rsid w:val="00AF14C0"/>
    <w:rsid w:val="00AF157A"/>
    <w:rsid w:val="00AF1A51"/>
    <w:rsid w:val="00AF1BB1"/>
    <w:rsid w:val="00AF1BBE"/>
    <w:rsid w:val="00AF1CE3"/>
    <w:rsid w:val="00AF1E99"/>
    <w:rsid w:val="00AF219A"/>
    <w:rsid w:val="00AF2208"/>
    <w:rsid w:val="00AF249D"/>
    <w:rsid w:val="00AF2DE5"/>
    <w:rsid w:val="00AF2F79"/>
    <w:rsid w:val="00AF2FD4"/>
    <w:rsid w:val="00AF403F"/>
    <w:rsid w:val="00AF413C"/>
    <w:rsid w:val="00AF4D73"/>
    <w:rsid w:val="00AF4E39"/>
    <w:rsid w:val="00AF50A0"/>
    <w:rsid w:val="00AF516F"/>
    <w:rsid w:val="00AF51BD"/>
    <w:rsid w:val="00AF5420"/>
    <w:rsid w:val="00AF543C"/>
    <w:rsid w:val="00AF5EA0"/>
    <w:rsid w:val="00AF5F59"/>
    <w:rsid w:val="00AF617A"/>
    <w:rsid w:val="00AF645A"/>
    <w:rsid w:val="00AF684A"/>
    <w:rsid w:val="00AF6A11"/>
    <w:rsid w:val="00AF6AA5"/>
    <w:rsid w:val="00AF6BEC"/>
    <w:rsid w:val="00AF6FBE"/>
    <w:rsid w:val="00AF705F"/>
    <w:rsid w:val="00AF72CC"/>
    <w:rsid w:val="00AF73B7"/>
    <w:rsid w:val="00AF73F9"/>
    <w:rsid w:val="00AF7623"/>
    <w:rsid w:val="00AF7728"/>
    <w:rsid w:val="00AF7B1B"/>
    <w:rsid w:val="00B000D6"/>
    <w:rsid w:val="00B001C2"/>
    <w:rsid w:val="00B0042A"/>
    <w:rsid w:val="00B0064E"/>
    <w:rsid w:val="00B00692"/>
    <w:rsid w:val="00B00DFF"/>
    <w:rsid w:val="00B00EBF"/>
    <w:rsid w:val="00B00F3B"/>
    <w:rsid w:val="00B0124B"/>
    <w:rsid w:val="00B016E3"/>
    <w:rsid w:val="00B01B67"/>
    <w:rsid w:val="00B01E54"/>
    <w:rsid w:val="00B0256E"/>
    <w:rsid w:val="00B025DD"/>
    <w:rsid w:val="00B02E29"/>
    <w:rsid w:val="00B02E9C"/>
    <w:rsid w:val="00B030BB"/>
    <w:rsid w:val="00B0324E"/>
    <w:rsid w:val="00B03B3D"/>
    <w:rsid w:val="00B04103"/>
    <w:rsid w:val="00B04982"/>
    <w:rsid w:val="00B04E48"/>
    <w:rsid w:val="00B05168"/>
    <w:rsid w:val="00B05285"/>
    <w:rsid w:val="00B0529C"/>
    <w:rsid w:val="00B05445"/>
    <w:rsid w:val="00B05DB7"/>
    <w:rsid w:val="00B06365"/>
    <w:rsid w:val="00B063F6"/>
    <w:rsid w:val="00B065F0"/>
    <w:rsid w:val="00B066B9"/>
    <w:rsid w:val="00B0685D"/>
    <w:rsid w:val="00B068B8"/>
    <w:rsid w:val="00B068EC"/>
    <w:rsid w:val="00B06CB5"/>
    <w:rsid w:val="00B07112"/>
    <w:rsid w:val="00B0758E"/>
    <w:rsid w:val="00B075E4"/>
    <w:rsid w:val="00B079E6"/>
    <w:rsid w:val="00B07BA2"/>
    <w:rsid w:val="00B100FD"/>
    <w:rsid w:val="00B102F8"/>
    <w:rsid w:val="00B10449"/>
    <w:rsid w:val="00B10571"/>
    <w:rsid w:val="00B107DD"/>
    <w:rsid w:val="00B1092E"/>
    <w:rsid w:val="00B110CA"/>
    <w:rsid w:val="00B110F7"/>
    <w:rsid w:val="00B114CF"/>
    <w:rsid w:val="00B116E8"/>
    <w:rsid w:val="00B11932"/>
    <w:rsid w:val="00B119A6"/>
    <w:rsid w:val="00B11B56"/>
    <w:rsid w:val="00B12538"/>
    <w:rsid w:val="00B12AB9"/>
    <w:rsid w:val="00B12C6F"/>
    <w:rsid w:val="00B12F81"/>
    <w:rsid w:val="00B1309D"/>
    <w:rsid w:val="00B1342B"/>
    <w:rsid w:val="00B13CFC"/>
    <w:rsid w:val="00B13E01"/>
    <w:rsid w:val="00B141CF"/>
    <w:rsid w:val="00B144A4"/>
    <w:rsid w:val="00B15061"/>
    <w:rsid w:val="00B1516E"/>
    <w:rsid w:val="00B1539C"/>
    <w:rsid w:val="00B1545B"/>
    <w:rsid w:val="00B154A0"/>
    <w:rsid w:val="00B1578B"/>
    <w:rsid w:val="00B15B73"/>
    <w:rsid w:val="00B15F3F"/>
    <w:rsid w:val="00B16906"/>
    <w:rsid w:val="00B16B6B"/>
    <w:rsid w:val="00B16BBD"/>
    <w:rsid w:val="00B16D2C"/>
    <w:rsid w:val="00B16D66"/>
    <w:rsid w:val="00B16E42"/>
    <w:rsid w:val="00B16FA4"/>
    <w:rsid w:val="00B174CE"/>
    <w:rsid w:val="00B178FC"/>
    <w:rsid w:val="00B17BA9"/>
    <w:rsid w:val="00B17C8C"/>
    <w:rsid w:val="00B17DFC"/>
    <w:rsid w:val="00B17EA7"/>
    <w:rsid w:val="00B208FD"/>
    <w:rsid w:val="00B20B2D"/>
    <w:rsid w:val="00B20E96"/>
    <w:rsid w:val="00B210E7"/>
    <w:rsid w:val="00B21212"/>
    <w:rsid w:val="00B228F1"/>
    <w:rsid w:val="00B22C32"/>
    <w:rsid w:val="00B23F33"/>
    <w:rsid w:val="00B241C4"/>
    <w:rsid w:val="00B242F3"/>
    <w:rsid w:val="00B243E2"/>
    <w:rsid w:val="00B2455D"/>
    <w:rsid w:val="00B24711"/>
    <w:rsid w:val="00B25C78"/>
    <w:rsid w:val="00B25E15"/>
    <w:rsid w:val="00B25F7F"/>
    <w:rsid w:val="00B26E96"/>
    <w:rsid w:val="00B26F80"/>
    <w:rsid w:val="00B277C4"/>
    <w:rsid w:val="00B27C70"/>
    <w:rsid w:val="00B27FCA"/>
    <w:rsid w:val="00B3007C"/>
    <w:rsid w:val="00B30569"/>
    <w:rsid w:val="00B312EE"/>
    <w:rsid w:val="00B31650"/>
    <w:rsid w:val="00B31957"/>
    <w:rsid w:val="00B31B34"/>
    <w:rsid w:val="00B31B65"/>
    <w:rsid w:val="00B322A7"/>
    <w:rsid w:val="00B32E54"/>
    <w:rsid w:val="00B330DC"/>
    <w:rsid w:val="00B338B2"/>
    <w:rsid w:val="00B33A1A"/>
    <w:rsid w:val="00B33B7F"/>
    <w:rsid w:val="00B33D23"/>
    <w:rsid w:val="00B34094"/>
    <w:rsid w:val="00B344A8"/>
    <w:rsid w:val="00B34B80"/>
    <w:rsid w:val="00B35196"/>
    <w:rsid w:val="00B353D8"/>
    <w:rsid w:val="00B35407"/>
    <w:rsid w:val="00B3560D"/>
    <w:rsid w:val="00B35694"/>
    <w:rsid w:val="00B35D5B"/>
    <w:rsid w:val="00B36162"/>
    <w:rsid w:val="00B36A1A"/>
    <w:rsid w:val="00B36BB6"/>
    <w:rsid w:val="00B37431"/>
    <w:rsid w:val="00B37AB0"/>
    <w:rsid w:val="00B404A5"/>
    <w:rsid w:val="00B4060C"/>
    <w:rsid w:val="00B406AD"/>
    <w:rsid w:val="00B40761"/>
    <w:rsid w:val="00B40A06"/>
    <w:rsid w:val="00B40E55"/>
    <w:rsid w:val="00B40EBE"/>
    <w:rsid w:val="00B40ED0"/>
    <w:rsid w:val="00B4156E"/>
    <w:rsid w:val="00B41C18"/>
    <w:rsid w:val="00B4215F"/>
    <w:rsid w:val="00B4222E"/>
    <w:rsid w:val="00B426BF"/>
    <w:rsid w:val="00B42718"/>
    <w:rsid w:val="00B42AFE"/>
    <w:rsid w:val="00B43405"/>
    <w:rsid w:val="00B4351E"/>
    <w:rsid w:val="00B436DA"/>
    <w:rsid w:val="00B4383B"/>
    <w:rsid w:val="00B4383E"/>
    <w:rsid w:val="00B43DB3"/>
    <w:rsid w:val="00B442C5"/>
    <w:rsid w:val="00B44C2C"/>
    <w:rsid w:val="00B44E91"/>
    <w:rsid w:val="00B45920"/>
    <w:rsid w:val="00B45B64"/>
    <w:rsid w:val="00B46708"/>
    <w:rsid w:val="00B46861"/>
    <w:rsid w:val="00B46F26"/>
    <w:rsid w:val="00B473B0"/>
    <w:rsid w:val="00B4749B"/>
    <w:rsid w:val="00B47749"/>
    <w:rsid w:val="00B50373"/>
    <w:rsid w:val="00B50535"/>
    <w:rsid w:val="00B505FF"/>
    <w:rsid w:val="00B5071A"/>
    <w:rsid w:val="00B50E35"/>
    <w:rsid w:val="00B51017"/>
    <w:rsid w:val="00B5122C"/>
    <w:rsid w:val="00B512B4"/>
    <w:rsid w:val="00B51557"/>
    <w:rsid w:val="00B5192D"/>
    <w:rsid w:val="00B51B66"/>
    <w:rsid w:val="00B52184"/>
    <w:rsid w:val="00B52360"/>
    <w:rsid w:val="00B5298A"/>
    <w:rsid w:val="00B52BF9"/>
    <w:rsid w:val="00B53276"/>
    <w:rsid w:val="00B535BA"/>
    <w:rsid w:val="00B5399E"/>
    <w:rsid w:val="00B53CD1"/>
    <w:rsid w:val="00B53D6D"/>
    <w:rsid w:val="00B53EDF"/>
    <w:rsid w:val="00B5487A"/>
    <w:rsid w:val="00B54CC3"/>
    <w:rsid w:val="00B55478"/>
    <w:rsid w:val="00B55E71"/>
    <w:rsid w:val="00B55FA6"/>
    <w:rsid w:val="00B560EA"/>
    <w:rsid w:val="00B5631C"/>
    <w:rsid w:val="00B5668B"/>
    <w:rsid w:val="00B5668F"/>
    <w:rsid w:val="00B56721"/>
    <w:rsid w:val="00B56E43"/>
    <w:rsid w:val="00B5717D"/>
    <w:rsid w:val="00B57205"/>
    <w:rsid w:val="00B5772C"/>
    <w:rsid w:val="00B57B6B"/>
    <w:rsid w:val="00B57B9F"/>
    <w:rsid w:val="00B57C86"/>
    <w:rsid w:val="00B57CF7"/>
    <w:rsid w:val="00B605E2"/>
    <w:rsid w:val="00B60692"/>
    <w:rsid w:val="00B6114F"/>
    <w:rsid w:val="00B61702"/>
    <w:rsid w:val="00B618D3"/>
    <w:rsid w:val="00B61C0F"/>
    <w:rsid w:val="00B62078"/>
    <w:rsid w:val="00B63086"/>
    <w:rsid w:val="00B63A05"/>
    <w:rsid w:val="00B64382"/>
    <w:rsid w:val="00B64AC9"/>
    <w:rsid w:val="00B64BAA"/>
    <w:rsid w:val="00B64FBD"/>
    <w:rsid w:val="00B653C8"/>
    <w:rsid w:val="00B654FA"/>
    <w:rsid w:val="00B656D8"/>
    <w:rsid w:val="00B6619E"/>
    <w:rsid w:val="00B66EB5"/>
    <w:rsid w:val="00B66FF4"/>
    <w:rsid w:val="00B671C3"/>
    <w:rsid w:val="00B673AD"/>
    <w:rsid w:val="00B674E6"/>
    <w:rsid w:val="00B67548"/>
    <w:rsid w:val="00B67A76"/>
    <w:rsid w:val="00B7092E"/>
    <w:rsid w:val="00B71029"/>
    <w:rsid w:val="00B716B8"/>
    <w:rsid w:val="00B71748"/>
    <w:rsid w:val="00B71958"/>
    <w:rsid w:val="00B71BAA"/>
    <w:rsid w:val="00B71CF6"/>
    <w:rsid w:val="00B71FA1"/>
    <w:rsid w:val="00B72111"/>
    <w:rsid w:val="00B729B9"/>
    <w:rsid w:val="00B72A94"/>
    <w:rsid w:val="00B72AA0"/>
    <w:rsid w:val="00B72C52"/>
    <w:rsid w:val="00B73043"/>
    <w:rsid w:val="00B73B9D"/>
    <w:rsid w:val="00B73BAB"/>
    <w:rsid w:val="00B73E79"/>
    <w:rsid w:val="00B74496"/>
    <w:rsid w:val="00B74A3E"/>
    <w:rsid w:val="00B74B60"/>
    <w:rsid w:val="00B74FC1"/>
    <w:rsid w:val="00B751BA"/>
    <w:rsid w:val="00B7559A"/>
    <w:rsid w:val="00B75850"/>
    <w:rsid w:val="00B75A06"/>
    <w:rsid w:val="00B75CF1"/>
    <w:rsid w:val="00B75DDE"/>
    <w:rsid w:val="00B7604C"/>
    <w:rsid w:val="00B76599"/>
    <w:rsid w:val="00B765D4"/>
    <w:rsid w:val="00B777DB"/>
    <w:rsid w:val="00B7784C"/>
    <w:rsid w:val="00B77884"/>
    <w:rsid w:val="00B77A46"/>
    <w:rsid w:val="00B77BB4"/>
    <w:rsid w:val="00B77CFE"/>
    <w:rsid w:val="00B77DFC"/>
    <w:rsid w:val="00B80518"/>
    <w:rsid w:val="00B807A3"/>
    <w:rsid w:val="00B809A5"/>
    <w:rsid w:val="00B80D03"/>
    <w:rsid w:val="00B8117F"/>
    <w:rsid w:val="00B81531"/>
    <w:rsid w:val="00B81801"/>
    <w:rsid w:val="00B81B3C"/>
    <w:rsid w:val="00B81D9C"/>
    <w:rsid w:val="00B81F0C"/>
    <w:rsid w:val="00B8201D"/>
    <w:rsid w:val="00B82040"/>
    <w:rsid w:val="00B82335"/>
    <w:rsid w:val="00B8265B"/>
    <w:rsid w:val="00B827DA"/>
    <w:rsid w:val="00B82AD0"/>
    <w:rsid w:val="00B82D32"/>
    <w:rsid w:val="00B83652"/>
    <w:rsid w:val="00B83690"/>
    <w:rsid w:val="00B83734"/>
    <w:rsid w:val="00B837E0"/>
    <w:rsid w:val="00B838F7"/>
    <w:rsid w:val="00B83A94"/>
    <w:rsid w:val="00B83BAF"/>
    <w:rsid w:val="00B83DF9"/>
    <w:rsid w:val="00B83E56"/>
    <w:rsid w:val="00B841DC"/>
    <w:rsid w:val="00B84773"/>
    <w:rsid w:val="00B84912"/>
    <w:rsid w:val="00B84AB3"/>
    <w:rsid w:val="00B84D3B"/>
    <w:rsid w:val="00B84E85"/>
    <w:rsid w:val="00B85444"/>
    <w:rsid w:val="00B85F27"/>
    <w:rsid w:val="00B86039"/>
    <w:rsid w:val="00B860B5"/>
    <w:rsid w:val="00B86425"/>
    <w:rsid w:val="00B86A3E"/>
    <w:rsid w:val="00B86B88"/>
    <w:rsid w:val="00B86C1C"/>
    <w:rsid w:val="00B86E3E"/>
    <w:rsid w:val="00B86F7C"/>
    <w:rsid w:val="00B87757"/>
    <w:rsid w:val="00B87B16"/>
    <w:rsid w:val="00B87B81"/>
    <w:rsid w:val="00B900AF"/>
    <w:rsid w:val="00B904D5"/>
    <w:rsid w:val="00B9098C"/>
    <w:rsid w:val="00B90A94"/>
    <w:rsid w:val="00B90E04"/>
    <w:rsid w:val="00B91156"/>
    <w:rsid w:val="00B912A6"/>
    <w:rsid w:val="00B913AB"/>
    <w:rsid w:val="00B919C7"/>
    <w:rsid w:val="00B92019"/>
    <w:rsid w:val="00B9214C"/>
    <w:rsid w:val="00B92309"/>
    <w:rsid w:val="00B92F50"/>
    <w:rsid w:val="00B92F8D"/>
    <w:rsid w:val="00B93132"/>
    <w:rsid w:val="00B93243"/>
    <w:rsid w:val="00B9408F"/>
    <w:rsid w:val="00B9419E"/>
    <w:rsid w:val="00B946D7"/>
    <w:rsid w:val="00B952ED"/>
    <w:rsid w:val="00B955AC"/>
    <w:rsid w:val="00B9562E"/>
    <w:rsid w:val="00B95A60"/>
    <w:rsid w:val="00B963A4"/>
    <w:rsid w:val="00B965A0"/>
    <w:rsid w:val="00B968B4"/>
    <w:rsid w:val="00B968CC"/>
    <w:rsid w:val="00B97129"/>
    <w:rsid w:val="00B9723A"/>
    <w:rsid w:val="00B973C3"/>
    <w:rsid w:val="00B97402"/>
    <w:rsid w:val="00B97535"/>
    <w:rsid w:val="00B979D3"/>
    <w:rsid w:val="00B97A06"/>
    <w:rsid w:val="00B97A69"/>
    <w:rsid w:val="00B97B43"/>
    <w:rsid w:val="00B97D92"/>
    <w:rsid w:val="00B97E06"/>
    <w:rsid w:val="00BA0126"/>
    <w:rsid w:val="00BA04E9"/>
    <w:rsid w:val="00BA0C10"/>
    <w:rsid w:val="00BA0C9A"/>
    <w:rsid w:val="00BA0F81"/>
    <w:rsid w:val="00BA1959"/>
    <w:rsid w:val="00BA1B45"/>
    <w:rsid w:val="00BA1F69"/>
    <w:rsid w:val="00BA2A06"/>
    <w:rsid w:val="00BA2B62"/>
    <w:rsid w:val="00BA2FDF"/>
    <w:rsid w:val="00BA30C7"/>
    <w:rsid w:val="00BA318C"/>
    <w:rsid w:val="00BA31E3"/>
    <w:rsid w:val="00BA343A"/>
    <w:rsid w:val="00BA3474"/>
    <w:rsid w:val="00BA349B"/>
    <w:rsid w:val="00BA34AA"/>
    <w:rsid w:val="00BA350D"/>
    <w:rsid w:val="00BA351F"/>
    <w:rsid w:val="00BA3B99"/>
    <w:rsid w:val="00BA3BBB"/>
    <w:rsid w:val="00BA3D35"/>
    <w:rsid w:val="00BA4125"/>
    <w:rsid w:val="00BA4410"/>
    <w:rsid w:val="00BA45EF"/>
    <w:rsid w:val="00BA465A"/>
    <w:rsid w:val="00BA47E1"/>
    <w:rsid w:val="00BA48EF"/>
    <w:rsid w:val="00BA50C5"/>
    <w:rsid w:val="00BA541E"/>
    <w:rsid w:val="00BA5490"/>
    <w:rsid w:val="00BA5B96"/>
    <w:rsid w:val="00BA5D6A"/>
    <w:rsid w:val="00BA6080"/>
    <w:rsid w:val="00BA76FE"/>
    <w:rsid w:val="00BA7CD0"/>
    <w:rsid w:val="00BB0047"/>
    <w:rsid w:val="00BB01CC"/>
    <w:rsid w:val="00BB0D63"/>
    <w:rsid w:val="00BB100A"/>
    <w:rsid w:val="00BB12F0"/>
    <w:rsid w:val="00BB1490"/>
    <w:rsid w:val="00BB2288"/>
    <w:rsid w:val="00BB24F8"/>
    <w:rsid w:val="00BB2818"/>
    <w:rsid w:val="00BB2BD8"/>
    <w:rsid w:val="00BB3035"/>
    <w:rsid w:val="00BB31D8"/>
    <w:rsid w:val="00BB33C6"/>
    <w:rsid w:val="00BB383C"/>
    <w:rsid w:val="00BB3841"/>
    <w:rsid w:val="00BB3AE5"/>
    <w:rsid w:val="00BB3C51"/>
    <w:rsid w:val="00BB3C96"/>
    <w:rsid w:val="00BB3DCE"/>
    <w:rsid w:val="00BB40C0"/>
    <w:rsid w:val="00BB43DB"/>
    <w:rsid w:val="00BB49CA"/>
    <w:rsid w:val="00BB50CD"/>
    <w:rsid w:val="00BB51F4"/>
    <w:rsid w:val="00BB5371"/>
    <w:rsid w:val="00BB5E26"/>
    <w:rsid w:val="00BB6181"/>
    <w:rsid w:val="00BB6DE0"/>
    <w:rsid w:val="00BB6E30"/>
    <w:rsid w:val="00BB6E53"/>
    <w:rsid w:val="00BB6F35"/>
    <w:rsid w:val="00BB7398"/>
    <w:rsid w:val="00BB74BF"/>
    <w:rsid w:val="00BB7C2F"/>
    <w:rsid w:val="00BB7F26"/>
    <w:rsid w:val="00BC02AA"/>
    <w:rsid w:val="00BC0F3E"/>
    <w:rsid w:val="00BC1391"/>
    <w:rsid w:val="00BC13DC"/>
    <w:rsid w:val="00BC143A"/>
    <w:rsid w:val="00BC1BC4"/>
    <w:rsid w:val="00BC282F"/>
    <w:rsid w:val="00BC2883"/>
    <w:rsid w:val="00BC2991"/>
    <w:rsid w:val="00BC2A3D"/>
    <w:rsid w:val="00BC2C6E"/>
    <w:rsid w:val="00BC2E26"/>
    <w:rsid w:val="00BC320F"/>
    <w:rsid w:val="00BC3236"/>
    <w:rsid w:val="00BC35D4"/>
    <w:rsid w:val="00BC39C6"/>
    <w:rsid w:val="00BC3BF0"/>
    <w:rsid w:val="00BC4020"/>
    <w:rsid w:val="00BC40B4"/>
    <w:rsid w:val="00BC436D"/>
    <w:rsid w:val="00BC43FB"/>
    <w:rsid w:val="00BC45D9"/>
    <w:rsid w:val="00BC518E"/>
    <w:rsid w:val="00BC52A6"/>
    <w:rsid w:val="00BC5349"/>
    <w:rsid w:val="00BC54A5"/>
    <w:rsid w:val="00BC5B46"/>
    <w:rsid w:val="00BC5DD8"/>
    <w:rsid w:val="00BC60A9"/>
    <w:rsid w:val="00BC614F"/>
    <w:rsid w:val="00BC61D8"/>
    <w:rsid w:val="00BC6C32"/>
    <w:rsid w:val="00BC6E07"/>
    <w:rsid w:val="00BC700D"/>
    <w:rsid w:val="00BC7225"/>
    <w:rsid w:val="00BC79D6"/>
    <w:rsid w:val="00BC7A1E"/>
    <w:rsid w:val="00BC7A93"/>
    <w:rsid w:val="00BD0070"/>
    <w:rsid w:val="00BD032C"/>
    <w:rsid w:val="00BD06C0"/>
    <w:rsid w:val="00BD099A"/>
    <w:rsid w:val="00BD09C2"/>
    <w:rsid w:val="00BD09E7"/>
    <w:rsid w:val="00BD0E00"/>
    <w:rsid w:val="00BD1039"/>
    <w:rsid w:val="00BD1545"/>
    <w:rsid w:val="00BD1B6E"/>
    <w:rsid w:val="00BD1E8A"/>
    <w:rsid w:val="00BD2319"/>
    <w:rsid w:val="00BD2745"/>
    <w:rsid w:val="00BD2A97"/>
    <w:rsid w:val="00BD2C70"/>
    <w:rsid w:val="00BD2E4A"/>
    <w:rsid w:val="00BD2F61"/>
    <w:rsid w:val="00BD320D"/>
    <w:rsid w:val="00BD3439"/>
    <w:rsid w:val="00BD3514"/>
    <w:rsid w:val="00BD3F90"/>
    <w:rsid w:val="00BD42B1"/>
    <w:rsid w:val="00BD437D"/>
    <w:rsid w:val="00BD4516"/>
    <w:rsid w:val="00BD469B"/>
    <w:rsid w:val="00BD49E9"/>
    <w:rsid w:val="00BD4BA7"/>
    <w:rsid w:val="00BD5344"/>
    <w:rsid w:val="00BD5C32"/>
    <w:rsid w:val="00BD5C89"/>
    <w:rsid w:val="00BD63E4"/>
    <w:rsid w:val="00BD647F"/>
    <w:rsid w:val="00BD6518"/>
    <w:rsid w:val="00BD6753"/>
    <w:rsid w:val="00BD6BAD"/>
    <w:rsid w:val="00BD6BE2"/>
    <w:rsid w:val="00BD6D74"/>
    <w:rsid w:val="00BD7021"/>
    <w:rsid w:val="00BD72C4"/>
    <w:rsid w:val="00BD7A9A"/>
    <w:rsid w:val="00BD7B9C"/>
    <w:rsid w:val="00BD7E71"/>
    <w:rsid w:val="00BE009E"/>
    <w:rsid w:val="00BE0182"/>
    <w:rsid w:val="00BE0BB1"/>
    <w:rsid w:val="00BE0C8D"/>
    <w:rsid w:val="00BE0CEB"/>
    <w:rsid w:val="00BE0E68"/>
    <w:rsid w:val="00BE0EAF"/>
    <w:rsid w:val="00BE1B47"/>
    <w:rsid w:val="00BE1FC1"/>
    <w:rsid w:val="00BE23F9"/>
    <w:rsid w:val="00BE24F4"/>
    <w:rsid w:val="00BE2C86"/>
    <w:rsid w:val="00BE2D5D"/>
    <w:rsid w:val="00BE32A1"/>
    <w:rsid w:val="00BE32C1"/>
    <w:rsid w:val="00BE3637"/>
    <w:rsid w:val="00BE3A3B"/>
    <w:rsid w:val="00BE3AF5"/>
    <w:rsid w:val="00BE3B8E"/>
    <w:rsid w:val="00BE439F"/>
    <w:rsid w:val="00BE4453"/>
    <w:rsid w:val="00BE49C0"/>
    <w:rsid w:val="00BE4CDA"/>
    <w:rsid w:val="00BE52A8"/>
    <w:rsid w:val="00BE58A9"/>
    <w:rsid w:val="00BE5ABB"/>
    <w:rsid w:val="00BE5D16"/>
    <w:rsid w:val="00BE609E"/>
    <w:rsid w:val="00BE61D1"/>
    <w:rsid w:val="00BE6A2F"/>
    <w:rsid w:val="00BE6AAD"/>
    <w:rsid w:val="00BE6C01"/>
    <w:rsid w:val="00BE6E75"/>
    <w:rsid w:val="00BE7082"/>
    <w:rsid w:val="00BF0447"/>
    <w:rsid w:val="00BF0631"/>
    <w:rsid w:val="00BF0AB9"/>
    <w:rsid w:val="00BF0C30"/>
    <w:rsid w:val="00BF0F45"/>
    <w:rsid w:val="00BF13C5"/>
    <w:rsid w:val="00BF1D42"/>
    <w:rsid w:val="00BF20A1"/>
    <w:rsid w:val="00BF20BF"/>
    <w:rsid w:val="00BF2271"/>
    <w:rsid w:val="00BF22F4"/>
    <w:rsid w:val="00BF26DD"/>
    <w:rsid w:val="00BF2B46"/>
    <w:rsid w:val="00BF2BB8"/>
    <w:rsid w:val="00BF2DE1"/>
    <w:rsid w:val="00BF3248"/>
    <w:rsid w:val="00BF3839"/>
    <w:rsid w:val="00BF388D"/>
    <w:rsid w:val="00BF3B32"/>
    <w:rsid w:val="00BF4578"/>
    <w:rsid w:val="00BF45E9"/>
    <w:rsid w:val="00BF467E"/>
    <w:rsid w:val="00BF48B4"/>
    <w:rsid w:val="00BF4DE2"/>
    <w:rsid w:val="00BF51FC"/>
    <w:rsid w:val="00BF5258"/>
    <w:rsid w:val="00BF528D"/>
    <w:rsid w:val="00BF565B"/>
    <w:rsid w:val="00BF57E6"/>
    <w:rsid w:val="00BF5BF2"/>
    <w:rsid w:val="00BF5E42"/>
    <w:rsid w:val="00BF6106"/>
    <w:rsid w:val="00BF6152"/>
    <w:rsid w:val="00BF6494"/>
    <w:rsid w:val="00BF67DF"/>
    <w:rsid w:val="00BF68DB"/>
    <w:rsid w:val="00BF6A71"/>
    <w:rsid w:val="00BF759F"/>
    <w:rsid w:val="00BF7804"/>
    <w:rsid w:val="00BF7AC0"/>
    <w:rsid w:val="00C00298"/>
    <w:rsid w:val="00C0051B"/>
    <w:rsid w:val="00C00544"/>
    <w:rsid w:val="00C00787"/>
    <w:rsid w:val="00C00813"/>
    <w:rsid w:val="00C00B8D"/>
    <w:rsid w:val="00C01361"/>
    <w:rsid w:val="00C01C43"/>
    <w:rsid w:val="00C01CA9"/>
    <w:rsid w:val="00C01D2F"/>
    <w:rsid w:val="00C02054"/>
    <w:rsid w:val="00C020F0"/>
    <w:rsid w:val="00C021EF"/>
    <w:rsid w:val="00C028A6"/>
    <w:rsid w:val="00C02C6B"/>
    <w:rsid w:val="00C031C4"/>
    <w:rsid w:val="00C0375A"/>
    <w:rsid w:val="00C03C9A"/>
    <w:rsid w:val="00C03F02"/>
    <w:rsid w:val="00C0473D"/>
    <w:rsid w:val="00C04A87"/>
    <w:rsid w:val="00C04E5C"/>
    <w:rsid w:val="00C051D0"/>
    <w:rsid w:val="00C05308"/>
    <w:rsid w:val="00C05327"/>
    <w:rsid w:val="00C056FE"/>
    <w:rsid w:val="00C057E3"/>
    <w:rsid w:val="00C05803"/>
    <w:rsid w:val="00C05947"/>
    <w:rsid w:val="00C05A32"/>
    <w:rsid w:val="00C062EF"/>
    <w:rsid w:val="00C06862"/>
    <w:rsid w:val="00C0694A"/>
    <w:rsid w:val="00C072B9"/>
    <w:rsid w:val="00C07ECA"/>
    <w:rsid w:val="00C10038"/>
    <w:rsid w:val="00C102A1"/>
    <w:rsid w:val="00C1045C"/>
    <w:rsid w:val="00C10A87"/>
    <w:rsid w:val="00C10C12"/>
    <w:rsid w:val="00C11952"/>
    <w:rsid w:val="00C11AED"/>
    <w:rsid w:val="00C126E7"/>
    <w:rsid w:val="00C12D64"/>
    <w:rsid w:val="00C12DF3"/>
    <w:rsid w:val="00C12EC9"/>
    <w:rsid w:val="00C133D6"/>
    <w:rsid w:val="00C13437"/>
    <w:rsid w:val="00C13BA3"/>
    <w:rsid w:val="00C14548"/>
    <w:rsid w:val="00C14F35"/>
    <w:rsid w:val="00C14FCC"/>
    <w:rsid w:val="00C14FD2"/>
    <w:rsid w:val="00C15063"/>
    <w:rsid w:val="00C15084"/>
    <w:rsid w:val="00C156B6"/>
    <w:rsid w:val="00C15A1E"/>
    <w:rsid w:val="00C15CEB"/>
    <w:rsid w:val="00C160C8"/>
    <w:rsid w:val="00C16446"/>
    <w:rsid w:val="00C1654C"/>
    <w:rsid w:val="00C1655D"/>
    <w:rsid w:val="00C167AD"/>
    <w:rsid w:val="00C16ED3"/>
    <w:rsid w:val="00C175F5"/>
    <w:rsid w:val="00C178D2"/>
    <w:rsid w:val="00C17915"/>
    <w:rsid w:val="00C17980"/>
    <w:rsid w:val="00C17D55"/>
    <w:rsid w:val="00C205C2"/>
    <w:rsid w:val="00C206C5"/>
    <w:rsid w:val="00C2077D"/>
    <w:rsid w:val="00C2084D"/>
    <w:rsid w:val="00C20B9A"/>
    <w:rsid w:val="00C20DBB"/>
    <w:rsid w:val="00C20DCB"/>
    <w:rsid w:val="00C2128E"/>
    <w:rsid w:val="00C2141E"/>
    <w:rsid w:val="00C21834"/>
    <w:rsid w:val="00C21CC8"/>
    <w:rsid w:val="00C220BC"/>
    <w:rsid w:val="00C221A0"/>
    <w:rsid w:val="00C222C3"/>
    <w:rsid w:val="00C226B2"/>
    <w:rsid w:val="00C22844"/>
    <w:rsid w:val="00C22B03"/>
    <w:rsid w:val="00C22BAF"/>
    <w:rsid w:val="00C22BC2"/>
    <w:rsid w:val="00C22F21"/>
    <w:rsid w:val="00C2340D"/>
    <w:rsid w:val="00C23544"/>
    <w:rsid w:val="00C2356C"/>
    <w:rsid w:val="00C23827"/>
    <w:rsid w:val="00C24089"/>
    <w:rsid w:val="00C24412"/>
    <w:rsid w:val="00C24688"/>
    <w:rsid w:val="00C24DD8"/>
    <w:rsid w:val="00C24FDB"/>
    <w:rsid w:val="00C25565"/>
    <w:rsid w:val="00C25669"/>
    <w:rsid w:val="00C2575E"/>
    <w:rsid w:val="00C257F1"/>
    <w:rsid w:val="00C25D51"/>
    <w:rsid w:val="00C2609D"/>
    <w:rsid w:val="00C26B85"/>
    <w:rsid w:val="00C273E9"/>
    <w:rsid w:val="00C27F58"/>
    <w:rsid w:val="00C27FF2"/>
    <w:rsid w:val="00C303B5"/>
    <w:rsid w:val="00C303B6"/>
    <w:rsid w:val="00C307C0"/>
    <w:rsid w:val="00C30AA8"/>
    <w:rsid w:val="00C30D2B"/>
    <w:rsid w:val="00C30E1B"/>
    <w:rsid w:val="00C30E7B"/>
    <w:rsid w:val="00C311AB"/>
    <w:rsid w:val="00C311D1"/>
    <w:rsid w:val="00C31295"/>
    <w:rsid w:val="00C3131E"/>
    <w:rsid w:val="00C31815"/>
    <w:rsid w:val="00C31AA2"/>
    <w:rsid w:val="00C31D91"/>
    <w:rsid w:val="00C32BCE"/>
    <w:rsid w:val="00C330EF"/>
    <w:rsid w:val="00C33EE6"/>
    <w:rsid w:val="00C347A2"/>
    <w:rsid w:val="00C347AC"/>
    <w:rsid w:val="00C347E2"/>
    <w:rsid w:val="00C35107"/>
    <w:rsid w:val="00C35242"/>
    <w:rsid w:val="00C3538B"/>
    <w:rsid w:val="00C35A35"/>
    <w:rsid w:val="00C36174"/>
    <w:rsid w:val="00C3630C"/>
    <w:rsid w:val="00C3633E"/>
    <w:rsid w:val="00C36D06"/>
    <w:rsid w:val="00C36D3A"/>
    <w:rsid w:val="00C36DB4"/>
    <w:rsid w:val="00C3737E"/>
    <w:rsid w:val="00C37469"/>
    <w:rsid w:val="00C375C0"/>
    <w:rsid w:val="00C37A3B"/>
    <w:rsid w:val="00C4066B"/>
    <w:rsid w:val="00C406ED"/>
    <w:rsid w:val="00C41860"/>
    <w:rsid w:val="00C41D2B"/>
    <w:rsid w:val="00C41DBA"/>
    <w:rsid w:val="00C43353"/>
    <w:rsid w:val="00C43C43"/>
    <w:rsid w:val="00C4419C"/>
    <w:rsid w:val="00C443C6"/>
    <w:rsid w:val="00C44665"/>
    <w:rsid w:val="00C449CB"/>
    <w:rsid w:val="00C44B00"/>
    <w:rsid w:val="00C44C5A"/>
    <w:rsid w:val="00C457A3"/>
    <w:rsid w:val="00C46AE7"/>
    <w:rsid w:val="00C46BAF"/>
    <w:rsid w:val="00C46F15"/>
    <w:rsid w:val="00C47249"/>
    <w:rsid w:val="00C475B0"/>
    <w:rsid w:val="00C47643"/>
    <w:rsid w:val="00C47985"/>
    <w:rsid w:val="00C47C5B"/>
    <w:rsid w:val="00C47F63"/>
    <w:rsid w:val="00C5006C"/>
    <w:rsid w:val="00C50207"/>
    <w:rsid w:val="00C50512"/>
    <w:rsid w:val="00C50602"/>
    <w:rsid w:val="00C50660"/>
    <w:rsid w:val="00C50B68"/>
    <w:rsid w:val="00C5145B"/>
    <w:rsid w:val="00C5149B"/>
    <w:rsid w:val="00C5189A"/>
    <w:rsid w:val="00C51A9B"/>
    <w:rsid w:val="00C51C55"/>
    <w:rsid w:val="00C5266B"/>
    <w:rsid w:val="00C52954"/>
    <w:rsid w:val="00C529FB"/>
    <w:rsid w:val="00C52D44"/>
    <w:rsid w:val="00C52D67"/>
    <w:rsid w:val="00C53225"/>
    <w:rsid w:val="00C53503"/>
    <w:rsid w:val="00C541A5"/>
    <w:rsid w:val="00C542EA"/>
    <w:rsid w:val="00C54308"/>
    <w:rsid w:val="00C5459B"/>
    <w:rsid w:val="00C5482E"/>
    <w:rsid w:val="00C54D35"/>
    <w:rsid w:val="00C55003"/>
    <w:rsid w:val="00C552F3"/>
    <w:rsid w:val="00C55619"/>
    <w:rsid w:val="00C55902"/>
    <w:rsid w:val="00C55B7B"/>
    <w:rsid w:val="00C56B42"/>
    <w:rsid w:val="00C56C50"/>
    <w:rsid w:val="00C56E53"/>
    <w:rsid w:val="00C570BB"/>
    <w:rsid w:val="00C572E4"/>
    <w:rsid w:val="00C57CF8"/>
    <w:rsid w:val="00C6039B"/>
    <w:rsid w:val="00C6053B"/>
    <w:rsid w:val="00C6060E"/>
    <w:rsid w:val="00C60672"/>
    <w:rsid w:val="00C6087D"/>
    <w:rsid w:val="00C60B18"/>
    <w:rsid w:val="00C60F8C"/>
    <w:rsid w:val="00C60FC4"/>
    <w:rsid w:val="00C6108B"/>
    <w:rsid w:val="00C6112E"/>
    <w:rsid w:val="00C6153E"/>
    <w:rsid w:val="00C615F8"/>
    <w:rsid w:val="00C61B8A"/>
    <w:rsid w:val="00C61CB7"/>
    <w:rsid w:val="00C61D72"/>
    <w:rsid w:val="00C62313"/>
    <w:rsid w:val="00C6257A"/>
    <w:rsid w:val="00C6262B"/>
    <w:rsid w:val="00C62CD5"/>
    <w:rsid w:val="00C62D5C"/>
    <w:rsid w:val="00C62DD2"/>
    <w:rsid w:val="00C63AE0"/>
    <w:rsid w:val="00C63E0F"/>
    <w:rsid w:val="00C63F59"/>
    <w:rsid w:val="00C64D76"/>
    <w:rsid w:val="00C65111"/>
    <w:rsid w:val="00C65C1D"/>
    <w:rsid w:val="00C6607F"/>
    <w:rsid w:val="00C6650E"/>
    <w:rsid w:val="00C667FC"/>
    <w:rsid w:val="00C66C18"/>
    <w:rsid w:val="00C66D38"/>
    <w:rsid w:val="00C671F3"/>
    <w:rsid w:val="00C67329"/>
    <w:rsid w:val="00C67574"/>
    <w:rsid w:val="00C67B4E"/>
    <w:rsid w:val="00C702D1"/>
    <w:rsid w:val="00C70404"/>
    <w:rsid w:val="00C707A2"/>
    <w:rsid w:val="00C70C03"/>
    <w:rsid w:val="00C713B0"/>
    <w:rsid w:val="00C71B8F"/>
    <w:rsid w:val="00C71FDB"/>
    <w:rsid w:val="00C720EA"/>
    <w:rsid w:val="00C7214A"/>
    <w:rsid w:val="00C72428"/>
    <w:rsid w:val="00C7259C"/>
    <w:rsid w:val="00C72980"/>
    <w:rsid w:val="00C72EB9"/>
    <w:rsid w:val="00C7305A"/>
    <w:rsid w:val="00C730BB"/>
    <w:rsid w:val="00C731C7"/>
    <w:rsid w:val="00C733E1"/>
    <w:rsid w:val="00C73635"/>
    <w:rsid w:val="00C73DEA"/>
    <w:rsid w:val="00C74215"/>
    <w:rsid w:val="00C7463F"/>
    <w:rsid w:val="00C75028"/>
    <w:rsid w:val="00C751CC"/>
    <w:rsid w:val="00C75258"/>
    <w:rsid w:val="00C757EF"/>
    <w:rsid w:val="00C7635A"/>
    <w:rsid w:val="00C7713D"/>
    <w:rsid w:val="00C77730"/>
    <w:rsid w:val="00C778CB"/>
    <w:rsid w:val="00C77C08"/>
    <w:rsid w:val="00C77DA2"/>
    <w:rsid w:val="00C77E9D"/>
    <w:rsid w:val="00C8068E"/>
    <w:rsid w:val="00C8071A"/>
    <w:rsid w:val="00C8123F"/>
    <w:rsid w:val="00C8124A"/>
    <w:rsid w:val="00C813DC"/>
    <w:rsid w:val="00C814F6"/>
    <w:rsid w:val="00C814F8"/>
    <w:rsid w:val="00C81922"/>
    <w:rsid w:val="00C81F46"/>
    <w:rsid w:val="00C820EC"/>
    <w:rsid w:val="00C821D7"/>
    <w:rsid w:val="00C825D8"/>
    <w:rsid w:val="00C82E8A"/>
    <w:rsid w:val="00C8334B"/>
    <w:rsid w:val="00C83A58"/>
    <w:rsid w:val="00C848C3"/>
    <w:rsid w:val="00C84C5C"/>
    <w:rsid w:val="00C84E64"/>
    <w:rsid w:val="00C850AB"/>
    <w:rsid w:val="00C851C8"/>
    <w:rsid w:val="00C853A1"/>
    <w:rsid w:val="00C853EB"/>
    <w:rsid w:val="00C85A1F"/>
    <w:rsid w:val="00C85E05"/>
    <w:rsid w:val="00C860EE"/>
    <w:rsid w:val="00C860FC"/>
    <w:rsid w:val="00C8622D"/>
    <w:rsid w:val="00C86929"/>
    <w:rsid w:val="00C8692C"/>
    <w:rsid w:val="00C8695C"/>
    <w:rsid w:val="00C86B64"/>
    <w:rsid w:val="00C86E05"/>
    <w:rsid w:val="00C87191"/>
    <w:rsid w:val="00C875D6"/>
    <w:rsid w:val="00C87640"/>
    <w:rsid w:val="00C8774E"/>
    <w:rsid w:val="00C87757"/>
    <w:rsid w:val="00C879E8"/>
    <w:rsid w:val="00C90EBA"/>
    <w:rsid w:val="00C90EC1"/>
    <w:rsid w:val="00C9145F"/>
    <w:rsid w:val="00C917B3"/>
    <w:rsid w:val="00C921B8"/>
    <w:rsid w:val="00C921E8"/>
    <w:rsid w:val="00C924BC"/>
    <w:rsid w:val="00C9250C"/>
    <w:rsid w:val="00C92AC1"/>
    <w:rsid w:val="00C92B55"/>
    <w:rsid w:val="00C92BB3"/>
    <w:rsid w:val="00C92E4F"/>
    <w:rsid w:val="00C931D1"/>
    <w:rsid w:val="00C93589"/>
    <w:rsid w:val="00C93890"/>
    <w:rsid w:val="00C93AFA"/>
    <w:rsid w:val="00C93E28"/>
    <w:rsid w:val="00C945F3"/>
    <w:rsid w:val="00C9465C"/>
    <w:rsid w:val="00C94769"/>
    <w:rsid w:val="00C947AC"/>
    <w:rsid w:val="00C94B9B"/>
    <w:rsid w:val="00C9547B"/>
    <w:rsid w:val="00C95537"/>
    <w:rsid w:val="00C958AF"/>
    <w:rsid w:val="00C95DDC"/>
    <w:rsid w:val="00C95E89"/>
    <w:rsid w:val="00C96004"/>
    <w:rsid w:val="00C969E5"/>
    <w:rsid w:val="00C96E04"/>
    <w:rsid w:val="00C96F66"/>
    <w:rsid w:val="00C97248"/>
    <w:rsid w:val="00C97572"/>
    <w:rsid w:val="00C97843"/>
    <w:rsid w:val="00C97A51"/>
    <w:rsid w:val="00C97B04"/>
    <w:rsid w:val="00CA0277"/>
    <w:rsid w:val="00CA0682"/>
    <w:rsid w:val="00CA0ACC"/>
    <w:rsid w:val="00CA103E"/>
    <w:rsid w:val="00CA177C"/>
    <w:rsid w:val="00CA1B17"/>
    <w:rsid w:val="00CA200A"/>
    <w:rsid w:val="00CA25CD"/>
    <w:rsid w:val="00CA2988"/>
    <w:rsid w:val="00CA2C85"/>
    <w:rsid w:val="00CA2F58"/>
    <w:rsid w:val="00CA329D"/>
    <w:rsid w:val="00CA3585"/>
    <w:rsid w:val="00CA3652"/>
    <w:rsid w:val="00CA3779"/>
    <w:rsid w:val="00CA3783"/>
    <w:rsid w:val="00CA37F6"/>
    <w:rsid w:val="00CA3B13"/>
    <w:rsid w:val="00CA3B51"/>
    <w:rsid w:val="00CA3D09"/>
    <w:rsid w:val="00CA4019"/>
    <w:rsid w:val="00CA40A4"/>
    <w:rsid w:val="00CA44FF"/>
    <w:rsid w:val="00CA46AA"/>
    <w:rsid w:val="00CA486A"/>
    <w:rsid w:val="00CA4CA8"/>
    <w:rsid w:val="00CA4E89"/>
    <w:rsid w:val="00CA4EA1"/>
    <w:rsid w:val="00CA50B5"/>
    <w:rsid w:val="00CA5164"/>
    <w:rsid w:val="00CA55B6"/>
    <w:rsid w:val="00CA5CC1"/>
    <w:rsid w:val="00CA5E32"/>
    <w:rsid w:val="00CA77A4"/>
    <w:rsid w:val="00CA7DB1"/>
    <w:rsid w:val="00CA7E89"/>
    <w:rsid w:val="00CB033F"/>
    <w:rsid w:val="00CB0E7A"/>
    <w:rsid w:val="00CB1074"/>
    <w:rsid w:val="00CB16D0"/>
    <w:rsid w:val="00CB1979"/>
    <w:rsid w:val="00CB1A4A"/>
    <w:rsid w:val="00CB1AF6"/>
    <w:rsid w:val="00CB1B05"/>
    <w:rsid w:val="00CB1C26"/>
    <w:rsid w:val="00CB1DA9"/>
    <w:rsid w:val="00CB1E7C"/>
    <w:rsid w:val="00CB1EE9"/>
    <w:rsid w:val="00CB2066"/>
    <w:rsid w:val="00CB23A7"/>
    <w:rsid w:val="00CB26CB"/>
    <w:rsid w:val="00CB2B2D"/>
    <w:rsid w:val="00CB2BDC"/>
    <w:rsid w:val="00CB2EB5"/>
    <w:rsid w:val="00CB3F30"/>
    <w:rsid w:val="00CB3FA5"/>
    <w:rsid w:val="00CB3FD9"/>
    <w:rsid w:val="00CB41BB"/>
    <w:rsid w:val="00CB41C7"/>
    <w:rsid w:val="00CB483F"/>
    <w:rsid w:val="00CB4F27"/>
    <w:rsid w:val="00CB5601"/>
    <w:rsid w:val="00CB5B7C"/>
    <w:rsid w:val="00CB5C48"/>
    <w:rsid w:val="00CB66EC"/>
    <w:rsid w:val="00CB6876"/>
    <w:rsid w:val="00CB6987"/>
    <w:rsid w:val="00CB6AED"/>
    <w:rsid w:val="00CB6DC8"/>
    <w:rsid w:val="00CB6ED5"/>
    <w:rsid w:val="00CB6FD3"/>
    <w:rsid w:val="00CB7208"/>
    <w:rsid w:val="00CB740B"/>
    <w:rsid w:val="00CB7513"/>
    <w:rsid w:val="00CB7743"/>
    <w:rsid w:val="00CB7A05"/>
    <w:rsid w:val="00CB7A80"/>
    <w:rsid w:val="00CB7E8B"/>
    <w:rsid w:val="00CC0124"/>
    <w:rsid w:val="00CC10CC"/>
    <w:rsid w:val="00CC1161"/>
    <w:rsid w:val="00CC18E9"/>
    <w:rsid w:val="00CC1A32"/>
    <w:rsid w:val="00CC1FA7"/>
    <w:rsid w:val="00CC2520"/>
    <w:rsid w:val="00CC25E7"/>
    <w:rsid w:val="00CC328A"/>
    <w:rsid w:val="00CC384D"/>
    <w:rsid w:val="00CC387B"/>
    <w:rsid w:val="00CC3D4F"/>
    <w:rsid w:val="00CC3E5B"/>
    <w:rsid w:val="00CC42F5"/>
    <w:rsid w:val="00CC458D"/>
    <w:rsid w:val="00CC4983"/>
    <w:rsid w:val="00CC49BA"/>
    <w:rsid w:val="00CC4C47"/>
    <w:rsid w:val="00CC4EAC"/>
    <w:rsid w:val="00CC543C"/>
    <w:rsid w:val="00CC5911"/>
    <w:rsid w:val="00CC5931"/>
    <w:rsid w:val="00CC5D09"/>
    <w:rsid w:val="00CC5DD1"/>
    <w:rsid w:val="00CC6480"/>
    <w:rsid w:val="00CC6854"/>
    <w:rsid w:val="00CC6CD4"/>
    <w:rsid w:val="00CC6D62"/>
    <w:rsid w:val="00CC7519"/>
    <w:rsid w:val="00CC7687"/>
    <w:rsid w:val="00CC78E1"/>
    <w:rsid w:val="00CC7A7D"/>
    <w:rsid w:val="00CC7D09"/>
    <w:rsid w:val="00CC7D2B"/>
    <w:rsid w:val="00CC7EA7"/>
    <w:rsid w:val="00CD056C"/>
    <w:rsid w:val="00CD06C6"/>
    <w:rsid w:val="00CD07A2"/>
    <w:rsid w:val="00CD08AE"/>
    <w:rsid w:val="00CD0901"/>
    <w:rsid w:val="00CD0960"/>
    <w:rsid w:val="00CD0BA2"/>
    <w:rsid w:val="00CD1C81"/>
    <w:rsid w:val="00CD1D93"/>
    <w:rsid w:val="00CD1FE1"/>
    <w:rsid w:val="00CD2668"/>
    <w:rsid w:val="00CD29C8"/>
    <w:rsid w:val="00CD3223"/>
    <w:rsid w:val="00CD32CF"/>
    <w:rsid w:val="00CD32D3"/>
    <w:rsid w:val="00CD33BE"/>
    <w:rsid w:val="00CD34CD"/>
    <w:rsid w:val="00CD3BA3"/>
    <w:rsid w:val="00CD3C7B"/>
    <w:rsid w:val="00CD4363"/>
    <w:rsid w:val="00CD44FE"/>
    <w:rsid w:val="00CD454C"/>
    <w:rsid w:val="00CD49C0"/>
    <w:rsid w:val="00CD4B9A"/>
    <w:rsid w:val="00CD4FED"/>
    <w:rsid w:val="00CD5565"/>
    <w:rsid w:val="00CD5784"/>
    <w:rsid w:val="00CD5897"/>
    <w:rsid w:val="00CD665E"/>
    <w:rsid w:val="00CD66CE"/>
    <w:rsid w:val="00CD67E5"/>
    <w:rsid w:val="00CD686C"/>
    <w:rsid w:val="00CD6C07"/>
    <w:rsid w:val="00CD7445"/>
    <w:rsid w:val="00CD7D31"/>
    <w:rsid w:val="00CD7DC4"/>
    <w:rsid w:val="00CE0455"/>
    <w:rsid w:val="00CE06E8"/>
    <w:rsid w:val="00CE07D5"/>
    <w:rsid w:val="00CE0B16"/>
    <w:rsid w:val="00CE0B48"/>
    <w:rsid w:val="00CE0DCB"/>
    <w:rsid w:val="00CE1154"/>
    <w:rsid w:val="00CE2278"/>
    <w:rsid w:val="00CE26EA"/>
    <w:rsid w:val="00CE280D"/>
    <w:rsid w:val="00CE2C0B"/>
    <w:rsid w:val="00CE2FBB"/>
    <w:rsid w:val="00CE31E1"/>
    <w:rsid w:val="00CE33A5"/>
    <w:rsid w:val="00CE3ADC"/>
    <w:rsid w:val="00CE3CC1"/>
    <w:rsid w:val="00CE4094"/>
    <w:rsid w:val="00CE4725"/>
    <w:rsid w:val="00CE4C63"/>
    <w:rsid w:val="00CE4D4E"/>
    <w:rsid w:val="00CE4DAA"/>
    <w:rsid w:val="00CE5240"/>
    <w:rsid w:val="00CE54ED"/>
    <w:rsid w:val="00CE57DA"/>
    <w:rsid w:val="00CE5807"/>
    <w:rsid w:val="00CE5C02"/>
    <w:rsid w:val="00CE5E9F"/>
    <w:rsid w:val="00CE6026"/>
    <w:rsid w:val="00CE6158"/>
    <w:rsid w:val="00CE67DC"/>
    <w:rsid w:val="00CE6AEA"/>
    <w:rsid w:val="00CE6C22"/>
    <w:rsid w:val="00CE700C"/>
    <w:rsid w:val="00CE7184"/>
    <w:rsid w:val="00CE7394"/>
    <w:rsid w:val="00CE78D7"/>
    <w:rsid w:val="00CE7952"/>
    <w:rsid w:val="00CE7B8B"/>
    <w:rsid w:val="00CE7FB1"/>
    <w:rsid w:val="00CF00D9"/>
    <w:rsid w:val="00CF0103"/>
    <w:rsid w:val="00CF03E4"/>
    <w:rsid w:val="00CF0C7E"/>
    <w:rsid w:val="00CF1091"/>
    <w:rsid w:val="00CF110A"/>
    <w:rsid w:val="00CF14AC"/>
    <w:rsid w:val="00CF186D"/>
    <w:rsid w:val="00CF1902"/>
    <w:rsid w:val="00CF1D41"/>
    <w:rsid w:val="00CF1EF0"/>
    <w:rsid w:val="00CF1F32"/>
    <w:rsid w:val="00CF200C"/>
    <w:rsid w:val="00CF22D2"/>
    <w:rsid w:val="00CF239D"/>
    <w:rsid w:val="00CF255B"/>
    <w:rsid w:val="00CF2C6A"/>
    <w:rsid w:val="00CF2D26"/>
    <w:rsid w:val="00CF2EF8"/>
    <w:rsid w:val="00CF2F67"/>
    <w:rsid w:val="00CF31B9"/>
    <w:rsid w:val="00CF3480"/>
    <w:rsid w:val="00CF36EA"/>
    <w:rsid w:val="00CF39C4"/>
    <w:rsid w:val="00CF3D8A"/>
    <w:rsid w:val="00CF4137"/>
    <w:rsid w:val="00CF4272"/>
    <w:rsid w:val="00CF4587"/>
    <w:rsid w:val="00CF471E"/>
    <w:rsid w:val="00CF4885"/>
    <w:rsid w:val="00CF4B16"/>
    <w:rsid w:val="00CF56B4"/>
    <w:rsid w:val="00CF5740"/>
    <w:rsid w:val="00CF59AE"/>
    <w:rsid w:val="00CF59E8"/>
    <w:rsid w:val="00CF5B73"/>
    <w:rsid w:val="00CF5C18"/>
    <w:rsid w:val="00CF5E09"/>
    <w:rsid w:val="00CF5F55"/>
    <w:rsid w:val="00CF6223"/>
    <w:rsid w:val="00CF63AE"/>
    <w:rsid w:val="00CF65BA"/>
    <w:rsid w:val="00CF663A"/>
    <w:rsid w:val="00CF6979"/>
    <w:rsid w:val="00CF6B4A"/>
    <w:rsid w:val="00CF6BB1"/>
    <w:rsid w:val="00CF6CA0"/>
    <w:rsid w:val="00CF7036"/>
    <w:rsid w:val="00CF743E"/>
    <w:rsid w:val="00CF7873"/>
    <w:rsid w:val="00D005B1"/>
    <w:rsid w:val="00D009A3"/>
    <w:rsid w:val="00D00A83"/>
    <w:rsid w:val="00D00D11"/>
    <w:rsid w:val="00D01537"/>
    <w:rsid w:val="00D01BE3"/>
    <w:rsid w:val="00D01CF8"/>
    <w:rsid w:val="00D01DAD"/>
    <w:rsid w:val="00D01DB2"/>
    <w:rsid w:val="00D01EBF"/>
    <w:rsid w:val="00D023A3"/>
    <w:rsid w:val="00D023F8"/>
    <w:rsid w:val="00D02463"/>
    <w:rsid w:val="00D02695"/>
    <w:rsid w:val="00D02A0B"/>
    <w:rsid w:val="00D03446"/>
    <w:rsid w:val="00D03627"/>
    <w:rsid w:val="00D03999"/>
    <w:rsid w:val="00D03D02"/>
    <w:rsid w:val="00D03D29"/>
    <w:rsid w:val="00D04045"/>
    <w:rsid w:val="00D0424A"/>
    <w:rsid w:val="00D0427F"/>
    <w:rsid w:val="00D0499C"/>
    <w:rsid w:val="00D04BD4"/>
    <w:rsid w:val="00D04C2C"/>
    <w:rsid w:val="00D053F5"/>
    <w:rsid w:val="00D05BAD"/>
    <w:rsid w:val="00D05E17"/>
    <w:rsid w:val="00D05E95"/>
    <w:rsid w:val="00D06349"/>
    <w:rsid w:val="00D06B66"/>
    <w:rsid w:val="00D071CD"/>
    <w:rsid w:val="00D07B7B"/>
    <w:rsid w:val="00D106C2"/>
    <w:rsid w:val="00D10D68"/>
    <w:rsid w:val="00D11275"/>
    <w:rsid w:val="00D11621"/>
    <w:rsid w:val="00D117CC"/>
    <w:rsid w:val="00D11AA0"/>
    <w:rsid w:val="00D11C3B"/>
    <w:rsid w:val="00D1226F"/>
    <w:rsid w:val="00D12DCC"/>
    <w:rsid w:val="00D12E0D"/>
    <w:rsid w:val="00D13007"/>
    <w:rsid w:val="00D13267"/>
    <w:rsid w:val="00D13904"/>
    <w:rsid w:val="00D13BC3"/>
    <w:rsid w:val="00D13E3A"/>
    <w:rsid w:val="00D13F15"/>
    <w:rsid w:val="00D1444C"/>
    <w:rsid w:val="00D14A96"/>
    <w:rsid w:val="00D14E77"/>
    <w:rsid w:val="00D14FB1"/>
    <w:rsid w:val="00D14FEC"/>
    <w:rsid w:val="00D1567B"/>
    <w:rsid w:val="00D1611F"/>
    <w:rsid w:val="00D162A9"/>
    <w:rsid w:val="00D1634C"/>
    <w:rsid w:val="00D16379"/>
    <w:rsid w:val="00D164F8"/>
    <w:rsid w:val="00D16B32"/>
    <w:rsid w:val="00D16C8D"/>
    <w:rsid w:val="00D16CAE"/>
    <w:rsid w:val="00D16EA2"/>
    <w:rsid w:val="00D17217"/>
    <w:rsid w:val="00D17385"/>
    <w:rsid w:val="00D17529"/>
    <w:rsid w:val="00D17532"/>
    <w:rsid w:val="00D17630"/>
    <w:rsid w:val="00D177DD"/>
    <w:rsid w:val="00D17C53"/>
    <w:rsid w:val="00D17E26"/>
    <w:rsid w:val="00D17FC0"/>
    <w:rsid w:val="00D2059D"/>
    <w:rsid w:val="00D2083E"/>
    <w:rsid w:val="00D20AD3"/>
    <w:rsid w:val="00D21512"/>
    <w:rsid w:val="00D217C0"/>
    <w:rsid w:val="00D21944"/>
    <w:rsid w:val="00D21A0A"/>
    <w:rsid w:val="00D21B8B"/>
    <w:rsid w:val="00D2202B"/>
    <w:rsid w:val="00D2266B"/>
    <w:rsid w:val="00D22820"/>
    <w:rsid w:val="00D22DF1"/>
    <w:rsid w:val="00D22E3C"/>
    <w:rsid w:val="00D235B7"/>
    <w:rsid w:val="00D23F40"/>
    <w:rsid w:val="00D247CB"/>
    <w:rsid w:val="00D24AA1"/>
    <w:rsid w:val="00D25177"/>
    <w:rsid w:val="00D253DA"/>
    <w:rsid w:val="00D2552F"/>
    <w:rsid w:val="00D255DF"/>
    <w:rsid w:val="00D2565C"/>
    <w:rsid w:val="00D25BDE"/>
    <w:rsid w:val="00D2629E"/>
    <w:rsid w:val="00D265C3"/>
    <w:rsid w:val="00D276C5"/>
    <w:rsid w:val="00D3071E"/>
    <w:rsid w:val="00D3090A"/>
    <w:rsid w:val="00D30984"/>
    <w:rsid w:val="00D30AEE"/>
    <w:rsid w:val="00D30D38"/>
    <w:rsid w:val="00D31CCB"/>
    <w:rsid w:val="00D31CEE"/>
    <w:rsid w:val="00D31E94"/>
    <w:rsid w:val="00D31FEE"/>
    <w:rsid w:val="00D320C7"/>
    <w:rsid w:val="00D32111"/>
    <w:rsid w:val="00D325E5"/>
    <w:rsid w:val="00D3274C"/>
    <w:rsid w:val="00D32920"/>
    <w:rsid w:val="00D32BF5"/>
    <w:rsid w:val="00D32C25"/>
    <w:rsid w:val="00D33064"/>
    <w:rsid w:val="00D33CDB"/>
    <w:rsid w:val="00D33D14"/>
    <w:rsid w:val="00D33F92"/>
    <w:rsid w:val="00D3421E"/>
    <w:rsid w:val="00D3452F"/>
    <w:rsid w:val="00D3474E"/>
    <w:rsid w:val="00D347B3"/>
    <w:rsid w:val="00D35542"/>
    <w:rsid w:val="00D35C64"/>
    <w:rsid w:val="00D35DF5"/>
    <w:rsid w:val="00D36298"/>
    <w:rsid w:val="00D36324"/>
    <w:rsid w:val="00D37124"/>
    <w:rsid w:val="00D37175"/>
    <w:rsid w:val="00D373BB"/>
    <w:rsid w:val="00D373DD"/>
    <w:rsid w:val="00D377BE"/>
    <w:rsid w:val="00D3796F"/>
    <w:rsid w:val="00D37F61"/>
    <w:rsid w:val="00D4046A"/>
    <w:rsid w:val="00D405DB"/>
    <w:rsid w:val="00D40A4E"/>
    <w:rsid w:val="00D40A6E"/>
    <w:rsid w:val="00D417B6"/>
    <w:rsid w:val="00D41BA2"/>
    <w:rsid w:val="00D41F72"/>
    <w:rsid w:val="00D421E4"/>
    <w:rsid w:val="00D42C32"/>
    <w:rsid w:val="00D43264"/>
    <w:rsid w:val="00D433A4"/>
    <w:rsid w:val="00D43D84"/>
    <w:rsid w:val="00D449FA"/>
    <w:rsid w:val="00D44D2B"/>
    <w:rsid w:val="00D44D63"/>
    <w:rsid w:val="00D44D75"/>
    <w:rsid w:val="00D4530B"/>
    <w:rsid w:val="00D45560"/>
    <w:rsid w:val="00D45F57"/>
    <w:rsid w:val="00D45FFD"/>
    <w:rsid w:val="00D460A6"/>
    <w:rsid w:val="00D46226"/>
    <w:rsid w:val="00D46462"/>
    <w:rsid w:val="00D46574"/>
    <w:rsid w:val="00D466C0"/>
    <w:rsid w:val="00D46AA8"/>
    <w:rsid w:val="00D46F07"/>
    <w:rsid w:val="00D4730D"/>
    <w:rsid w:val="00D478F4"/>
    <w:rsid w:val="00D5004B"/>
    <w:rsid w:val="00D502C6"/>
    <w:rsid w:val="00D507BA"/>
    <w:rsid w:val="00D50898"/>
    <w:rsid w:val="00D50A5B"/>
    <w:rsid w:val="00D50E33"/>
    <w:rsid w:val="00D511D6"/>
    <w:rsid w:val="00D513B9"/>
    <w:rsid w:val="00D513E9"/>
    <w:rsid w:val="00D51505"/>
    <w:rsid w:val="00D51FEE"/>
    <w:rsid w:val="00D521CE"/>
    <w:rsid w:val="00D5238E"/>
    <w:rsid w:val="00D523B7"/>
    <w:rsid w:val="00D52982"/>
    <w:rsid w:val="00D52D89"/>
    <w:rsid w:val="00D53106"/>
    <w:rsid w:val="00D53266"/>
    <w:rsid w:val="00D53410"/>
    <w:rsid w:val="00D536E7"/>
    <w:rsid w:val="00D536E9"/>
    <w:rsid w:val="00D53A8E"/>
    <w:rsid w:val="00D53AA4"/>
    <w:rsid w:val="00D53B59"/>
    <w:rsid w:val="00D540CD"/>
    <w:rsid w:val="00D54626"/>
    <w:rsid w:val="00D5469D"/>
    <w:rsid w:val="00D5473C"/>
    <w:rsid w:val="00D54CF4"/>
    <w:rsid w:val="00D54D9B"/>
    <w:rsid w:val="00D54FD8"/>
    <w:rsid w:val="00D5506C"/>
    <w:rsid w:val="00D553E4"/>
    <w:rsid w:val="00D55765"/>
    <w:rsid w:val="00D5589C"/>
    <w:rsid w:val="00D55ABC"/>
    <w:rsid w:val="00D55D87"/>
    <w:rsid w:val="00D55DC5"/>
    <w:rsid w:val="00D55F5F"/>
    <w:rsid w:val="00D56431"/>
    <w:rsid w:val="00D564B1"/>
    <w:rsid w:val="00D565CD"/>
    <w:rsid w:val="00D5692F"/>
    <w:rsid w:val="00D56A66"/>
    <w:rsid w:val="00D56C3A"/>
    <w:rsid w:val="00D56C69"/>
    <w:rsid w:val="00D56CDA"/>
    <w:rsid w:val="00D574F1"/>
    <w:rsid w:val="00D57A30"/>
    <w:rsid w:val="00D57ADA"/>
    <w:rsid w:val="00D57B27"/>
    <w:rsid w:val="00D57E1C"/>
    <w:rsid w:val="00D609DE"/>
    <w:rsid w:val="00D60AE6"/>
    <w:rsid w:val="00D60B7B"/>
    <w:rsid w:val="00D60F0A"/>
    <w:rsid w:val="00D60FC8"/>
    <w:rsid w:val="00D61E9D"/>
    <w:rsid w:val="00D62098"/>
    <w:rsid w:val="00D62148"/>
    <w:rsid w:val="00D623CA"/>
    <w:rsid w:val="00D623ED"/>
    <w:rsid w:val="00D62DBE"/>
    <w:rsid w:val="00D62F1D"/>
    <w:rsid w:val="00D633A4"/>
    <w:rsid w:val="00D633E4"/>
    <w:rsid w:val="00D63569"/>
    <w:rsid w:val="00D63AFD"/>
    <w:rsid w:val="00D642D6"/>
    <w:rsid w:val="00D64393"/>
    <w:rsid w:val="00D64566"/>
    <w:rsid w:val="00D6467C"/>
    <w:rsid w:val="00D64861"/>
    <w:rsid w:val="00D64948"/>
    <w:rsid w:val="00D64CB0"/>
    <w:rsid w:val="00D651A1"/>
    <w:rsid w:val="00D659EF"/>
    <w:rsid w:val="00D65A83"/>
    <w:rsid w:val="00D65A86"/>
    <w:rsid w:val="00D65BD7"/>
    <w:rsid w:val="00D65FDA"/>
    <w:rsid w:val="00D66032"/>
    <w:rsid w:val="00D66038"/>
    <w:rsid w:val="00D66048"/>
    <w:rsid w:val="00D6629B"/>
    <w:rsid w:val="00D6680C"/>
    <w:rsid w:val="00D66A0C"/>
    <w:rsid w:val="00D66C48"/>
    <w:rsid w:val="00D66E3E"/>
    <w:rsid w:val="00D67721"/>
    <w:rsid w:val="00D67797"/>
    <w:rsid w:val="00D6787D"/>
    <w:rsid w:val="00D67978"/>
    <w:rsid w:val="00D67BFA"/>
    <w:rsid w:val="00D7097E"/>
    <w:rsid w:val="00D70996"/>
    <w:rsid w:val="00D7102F"/>
    <w:rsid w:val="00D71189"/>
    <w:rsid w:val="00D71365"/>
    <w:rsid w:val="00D71438"/>
    <w:rsid w:val="00D716D4"/>
    <w:rsid w:val="00D71B44"/>
    <w:rsid w:val="00D71E6C"/>
    <w:rsid w:val="00D72C8D"/>
    <w:rsid w:val="00D72D05"/>
    <w:rsid w:val="00D73208"/>
    <w:rsid w:val="00D7394E"/>
    <w:rsid w:val="00D73954"/>
    <w:rsid w:val="00D73AE9"/>
    <w:rsid w:val="00D740BF"/>
    <w:rsid w:val="00D74848"/>
    <w:rsid w:val="00D74F7E"/>
    <w:rsid w:val="00D75281"/>
    <w:rsid w:val="00D75568"/>
    <w:rsid w:val="00D75693"/>
    <w:rsid w:val="00D76221"/>
    <w:rsid w:val="00D7622C"/>
    <w:rsid w:val="00D76531"/>
    <w:rsid w:val="00D7670B"/>
    <w:rsid w:val="00D7678D"/>
    <w:rsid w:val="00D768D8"/>
    <w:rsid w:val="00D771A3"/>
    <w:rsid w:val="00D775C7"/>
    <w:rsid w:val="00D77B56"/>
    <w:rsid w:val="00D8050A"/>
    <w:rsid w:val="00D8089B"/>
    <w:rsid w:val="00D80F79"/>
    <w:rsid w:val="00D814F3"/>
    <w:rsid w:val="00D818C7"/>
    <w:rsid w:val="00D825E2"/>
    <w:rsid w:val="00D8269C"/>
    <w:rsid w:val="00D8297A"/>
    <w:rsid w:val="00D82F37"/>
    <w:rsid w:val="00D8324D"/>
    <w:rsid w:val="00D83696"/>
    <w:rsid w:val="00D837BD"/>
    <w:rsid w:val="00D83887"/>
    <w:rsid w:val="00D83E24"/>
    <w:rsid w:val="00D83E64"/>
    <w:rsid w:val="00D840FE"/>
    <w:rsid w:val="00D84599"/>
    <w:rsid w:val="00D84899"/>
    <w:rsid w:val="00D84C12"/>
    <w:rsid w:val="00D85001"/>
    <w:rsid w:val="00D85187"/>
    <w:rsid w:val="00D85222"/>
    <w:rsid w:val="00D85289"/>
    <w:rsid w:val="00D8586D"/>
    <w:rsid w:val="00D85997"/>
    <w:rsid w:val="00D85A7D"/>
    <w:rsid w:val="00D85AA8"/>
    <w:rsid w:val="00D85F0F"/>
    <w:rsid w:val="00D86309"/>
    <w:rsid w:val="00D8655C"/>
    <w:rsid w:val="00D86F36"/>
    <w:rsid w:val="00D87752"/>
    <w:rsid w:val="00D879F5"/>
    <w:rsid w:val="00D87FE7"/>
    <w:rsid w:val="00D90378"/>
    <w:rsid w:val="00D90A2C"/>
    <w:rsid w:val="00D90B06"/>
    <w:rsid w:val="00D9105B"/>
    <w:rsid w:val="00D91324"/>
    <w:rsid w:val="00D91B52"/>
    <w:rsid w:val="00D91F1E"/>
    <w:rsid w:val="00D924DD"/>
    <w:rsid w:val="00D92A29"/>
    <w:rsid w:val="00D92AA9"/>
    <w:rsid w:val="00D92EA7"/>
    <w:rsid w:val="00D92FB1"/>
    <w:rsid w:val="00D931FE"/>
    <w:rsid w:val="00D93401"/>
    <w:rsid w:val="00D9343F"/>
    <w:rsid w:val="00D93A71"/>
    <w:rsid w:val="00D93D42"/>
    <w:rsid w:val="00D94058"/>
    <w:rsid w:val="00D94277"/>
    <w:rsid w:val="00D94A76"/>
    <w:rsid w:val="00D94B26"/>
    <w:rsid w:val="00D94B64"/>
    <w:rsid w:val="00D95262"/>
    <w:rsid w:val="00D954A7"/>
    <w:rsid w:val="00D9572C"/>
    <w:rsid w:val="00D958A2"/>
    <w:rsid w:val="00D95B3C"/>
    <w:rsid w:val="00D964A9"/>
    <w:rsid w:val="00D96836"/>
    <w:rsid w:val="00D96DE8"/>
    <w:rsid w:val="00D97341"/>
    <w:rsid w:val="00D97893"/>
    <w:rsid w:val="00D978FA"/>
    <w:rsid w:val="00D97F8A"/>
    <w:rsid w:val="00DA0185"/>
    <w:rsid w:val="00DA0240"/>
    <w:rsid w:val="00DA0631"/>
    <w:rsid w:val="00DA08F0"/>
    <w:rsid w:val="00DA105F"/>
    <w:rsid w:val="00DA1209"/>
    <w:rsid w:val="00DA1210"/>
    <w:rsid w:val="00DA1D28"/>
    <w:rsid w:val="00DA2762"/>
    <w:rsid w:val="00DA29AC"/>
    <w:rsid w:val="00DA2C98"/>
    <w:rsid w:val="00DA2DE1"/>
    <w:rsid w:val="00DA2F30"/>
    <w:rsid w:val="00DA2FC1"/>
    <w:rsid w:val="00DA309D"/>
    <w:rsid w:val="00DA3162"/>
    <w:rsid w:val="00DA31D2"/>
    <w:rsid w:val="00DA3661"/>
    <w:rsid w:val="00DA4352"/>
    <w:rsid w:val="00DA4625"/>
    <w:rsid w:val="00DA49EB"/>
    <w:rsid w:val="00DA4A25"/>
    <w:rsid w:val="00DA4B00"/>
    <w:rsid w:val="00DA5203"/>
    <w:rsid w:val="00DA538A"/>
    <w:rsid w:val="00DA55C7"/>
    <w:rsid w:val="00DA56EF"/>
    <w:rsid w:val="00DA590C"/>
    <w:rsid w:val="00DA5D87"/>
    <w:rsid w:val="00DA60E2"/>
    <w:rsid w:val="00DA67C2"/>
    <w:rsid w:val="00DA6DDF"/>
    <w:rsid w:val="00DA7284"/>
    <w:rsid w:val="00DA75D5"/>
    <w:rsid w:val="00DA7ABA"/>
    <w:rsid w:val="00DA7BC5"/>
    <w:rsid w:val="00DA7C8C"/>
    <w:rsid w:val="00DB00ED"/>
    <w:rsid w:val="00DB0638"/>
    <w:rsid w:val="00DB0778"/>
    <w:rsid w:val="00DB07BB"/>
    <w:rsid w:val="00DB088D"/>
    <w:rsid w:val="00DB0C08"/>
    <w:rsid w:val="00DB0C72"/>
    <w:rsid w:val="00DB0D84"/>
    <w:rsid w:val="00DB15C3"/>
    <w:rsid w:val="00DB15D2"/>
    <w:rsid w:val="00DB1A18"/>
    <w:rsid w:val="00DB1ACB"/>
    <w:rsid w:val="00DB1CA2"/>
    <w:rsid w:val="00DB1F65"/>
    <w:rsid w:val="00DB21C3"/>
    <w:rsid w:val="00DB21C9"/>
    <w:rsid w:val="00DB274E"/>
    <w:rsid w:val="00DB2D91"/>
    <w:rsid w:val="00DB2DB3"/>
    <w:rsid w:val="00DB39ED"/>
    <w:rsid w:val="00DB3B70"/>
    <w:rsid w:val="00DB4673"/>
    <w:rsid w:val="00DB49FE"/>
    <w:rsid w:val="00DB4BDE"/>
    <w:rsid w:val="00DB52E8"/>
    <w:rsid w:val="00DB5398"/>
    <w:rsid w:val="00DB5B08"/>
    <w:rsid w:val="00DB5DFC"/>
    <w:rsid w:val="00DB697E"/>
    <w:rsid w:val="00DB731F"/>
    <w:rsid w:val="00DB7361"/>
    <w:rsid w:val="00DB73E2"/>
    <w:rsid w:val="00DB78DE"/>
    <w:rsid w:val="00DB7C75"/>
    <w:rsid w:val="00DC05A7"/>
    <w:rsid w:val="00DC0C62"/>
    <w:rsid w:val="00DC116A"/>
    <w:rsid w:val="00DC1604"/>
    <w:rsid w:val="00DC1687"/>
    <w:rsid w:val="00DC1859"/>
    <w:rsid w:val="00DC1C2D"/>
    <w:rsid w:val="00DC1C39"/>
    <w:rsid w:val="00DC1D5B"/>
    <w:rsid w:val="00DC1F39"/>
    <w:rsid w:val="00DC2361"/>
    <w:rsid w:val="00DC25AB"/>
    <w:rsid w:val="00DC270D"/>
    <w:rsid w:val="00DC2EE0"/>
    <w:rsid w:val="00DC35F1"/>
    <w:rsid w:val="00DC36E3"/>
    <w:rsid w:val="00DC397D"/>
    <w:rsid w:val="00DC3987"/>
    <w:rsid w:val="00DC39E2"/>
    <w:rsid w:val="00DC3DF4"/>
    <w:rsid w:val="00DC41D1"/>
    <w:rsid w:val="00DC43F1"/>
    <w:rsid w:val="00DC46E7"/>
    <w:rsid w:val="00DC546A"/>
    <w:rsid w:val="00DC5B80"/>
    <w:rsid w:val="00DC5DD6"/>
    <w:rsid w:val="00DC5FD6"/>
    <w:rsid w:val="00DC6347"/>
    <w:rsid w:val="00DC660C"/>
    <w:rsid w:val="00DC7120"/>
    <w:rsid w:val="00DC71E6"/>
    <w:rsid w:val="00DC73EB"/>
    <w:rsid w:val="00DC74E1"/>
    <w:rsid w:val="00DC74E8"/>
    <w:rsid w:val="00DC78D7"/>
    <w:rsid w:val="00DC795D"/>
    <w:rsid w:val="00DC7A77"/>
    <w:rsid w:val="00DC7CD5"/>
    <w:rsid w:val="00DD01CB"/>
    <w:rsid w:val="00DD02B3"/>
    <w:rsid w:val="00DD0670"/>
    <w:rsid w:val="00DD0D4A"/>
    <w:rsid w:val="00DD16ED"/>
    <w:rsid w:val="00DD1B07"/>
    <w:rsid w:val="00DD1B8D"/>
    <w:rsid w:val="00DD3206"/>
    <w:rsid w:val="00DD33D9"/>
    <w:rsid w:val="00DD34F0"/>
    <w:rsid w:val="00DD3955"/>
    <w:rsid w:val="00DD39D9"/>
    <w:rsid w:val="00DD3A0C"/>
    <w:rsid w:val="00DD3A31"/>
    <w:rsid w:val="00DD3DBB"/>
    <w:rsid w:val="00DD4E1B"/>
    <w:rsid w:val="00DD4FC8"/>
    <w:rsid w:val="00DD5353"/>
    <w:rsid w:val="00DD5827"/>
    <w:rsid w:val="00DD5B0B"/>
    <w:rsid w:val="00DD5DD6"/>
    <w:rsid w:val="00DD62D2"/>
    <w:rsid w:val="00DD64AA"/>
    <w:rsid w:val="00DD690B"/>
    <w:rsid w:val="00DD6DF7"/>
    <w:rsid w:val="00DD6FFF"/>
    <w:rsid w:val="00DD7055"/>
    <w:rsid w:val="00DD7284"/>
    <w:rsid w:val="00DD7518"/>
    <w:rsid w:val="00DD7712"/>
    <w:rsid w:val="00DE0045"/>
    <w:rsid w:val="00DE0140"/>
    <w:rsid w:val="00DE014A"/>
    <w:rsid w:val="00DE0157"/>
    <w:rsid w:val="00DE0523"/>
    <w:rsid w:val="00DE056A"/>
    <w:rsid w:val="00DE0BD6"/>
    <w:rsid w:val="00DE0C80"/>
    <w:rsid w:val="00DE1129"/>
    <w:rsid w:val="00DE1413"/>
    <w:rsid w:val="00DE152E"/>
    <w:rsid w:val="00DE17A2"/>
    <w:rsid w:val="00DE1ACC"/>
    <w:rsid w:val="00DE208C"/>
    <w:rsid w:val="00DE242F"/>
    <w:rsid w:val="00DE24B9"/>
    <w:rsid w:val="00DE2661"/>
    <w:rsid w:val="00DE2B07"/>
    <w:rsid w:val="00DE2B40"/>
    <w:rsid w:val="00DE2F2D"/>
    <w:rsid w:val="00DE31CF"/>
    <w:rsid w:val="00DE33FD"/>
    <w:rsid w:val="00DE360D"/>
    <w:rsid w:val="00DE3D76"/>
    <w:rsid w:val="00DE492E"/>
    <w:rsid w:val="00DE4C5D"/>
    <w:rsid w:val="00DE4D5A"/>
    <w:rsid w:val="00DE5439"/>
    <w:rsid w:val="00DE597E"/>
    <w:rsid w:val="00DE5D0F"/>
    <w:rsid w:val="00DE5D3C"/>
    <w:rsid w:val="00DE5D77"/>
    <w:rsid w:val="00DE5DFF"/>
    <w:rsid w:val="00DE620E"/>
    <w:rsid w:val="00DE6434"/>
    <w:rsid w:val="00DE6465"/>
    <w:rsid w:val="00DE6A13"/>
    <w:rsid w:val="00DE6C9F"/>
    <w:rsid w:val="00DE72AE"/>
    <w:rsid w:val="00DE7619"/>
    <w:rsid w:val="00DE789A"/>
    <w:rsid w:val="00DE7CED"/>
    <w:rsid w:val="00DF05BC"/>
    <w:rsid w:val="00DF0739"/>
    <w:rsid w:val="00DF09B9"/>
    <w:rsid w:val="00DF0BE6"/>
    <w:rsid w:val="00DF0E10"/>
    <w:rsid w:val="00DF0E46"/>
    <w:rsid w:val="00DF0FFB"/>
    <w:rsid w:val="00DF13EF"/>
    <w:rsid w:val="00DF14C5"/>
    <w:rsid w:val="00DF1818"/>
    <w:rsid w:val="00DF183F"/>
    <w:rsid w:val="00DF1A5A"/>
    <w:rsid w:val="00DF1B0A"/>
    <w:rsid w:val="00DF2044"/>
    <w:rsid w:val="00DF2102"/>
    <w:rsid w:val="00DF2633"/>
    <w:rsid w:val="00DF2FF2"/>
    <w:rsid w:val="00DF3043"/>
    <w:rsid w:val="00DF32F6"/>
    <w:rsid w:val="00DF37C6"/>
    <w:rsid w:val="00DF384C"/>
    <w:rsid w:val="00DF38FB"/>
    <w:rsid w:val="00DF3C02"/>
    <w:rsid w:val="00DF4423"/>
    <w:rsid w:val="00DF47F3"/>
    <w:rsid w:val="00DF4BAE"/>
    <w:rsid w:val="00DF4E5D"/>
    <w:rsid w:val="00DF4EE4"/>
    <w:rsid w:val="00DF50FC"/>
    <w:rsid w:val="00DF5137"/>
    <w:rsid w:val="00DF5335"/>
    <w:rsid w:val="00DF5627"/>
    <w:rsid w:val="00DF5DFD"/>
    <w:rsid w:val="00DF5E08"/>
    <w:rsid w:val="00DF63C5"/>
    <w:rsid w:val="00DF645C"/>
    <w:rsid w:val="00DF646F"/>
    <w:rsid w:val="00DF66E0"/>
    <w:rsid w:val="00DF69C7"/>
    <w:rsid w:val="00DF7321"/>
    <w:rsid w:val="00DF74F7"/>
    <w:rsid w:val="00DF775B"/>
    <w:rsid w:val="00DF7766"/>
    <w:rsid w:val="00DF78AC"/>
    <w:rsid w:val="00DF7A3A"/>
    <w:rsid w:val="00DF7A71"/>
    <w:rsid w:val="00DF7AB7"/>
    <w:rsid w:val="00E0002A"/>
    <w:rsid w:val="00E00F1D"/>
    <w:rsid w:val="00E00FF2"/>
    <w:rsid w:val="00E0116F"/>
    <w:rsid w:val="00E01332"/>
    <w:rsid w:val="00E01DCD"/>
    <w:rsid w:val="00E01F76"/>
    <w:rsid w:val="00E02122"/>
    <w:rsid w:val="00E0225D"/>
    <w:rsid w:val="00E0250A"/>
    <w:rsid w:val="00E027EB"/>
    <w:rsid w:val="00E028D8"/>
    <w:rsid w:val="00E02B49"/>
    <w:rsid w:val="00E02BD1"/>
    <w:rsid w:val="00E02C23"/>
    <w:rsid w:val="00E03118"/>
    <w:rsid w:val="00E0336C"/>
    <w:rsid w:val="00E038F9"/>
    <w:rsid w:val="00E03999"/>
    <w:rsid w:val="00E03C37"/>
    <w:rsid w:val="00E042D9"/>
    <w:rsid w:val="00E044FB"/>
    <w:rsid w:val="00E04628"/>
    <w:rsid w:val="00E049C7"/>
    <w:rsid w:val="00E04AE7"/>
    <w:rsid w:val="00E04D3A"/>
    <w:rsid w:val="00E053BA"/>
    <w:rsid w:val="00E053C5"/>
    <w:rsid w:val="00E0572F"/>
    <w:rsid w:val="00E066B9"/>
    <w:rsid w:val="00E06AFE"/>
    <w:rsid w:val="00E06F83"/>
    <w:rsid w:val="00E071D2"/>
    <w:rsid w:val="00E07463"/>
    <w:rsid w:val="00E076B1"/>
    <w:rsid w:val="00E0793D"/>
    <w:rsid w:val="00E079FF"/>
    <w:rsid w:val="00E07D63"/>
    <w:rsid w:val="00E103D8"/>
    <w:rsid w:val="00E107E1"/>
    <w:rsid w:val="00E10A89"/>
    <w:rsid w:val="00E10CE4"/>
    <w:rsid w:val="00E10D01"/>
    <w:rsid w:val="00E1146F"/>
    <w:rsid w:val="00E11A58"/>
    <w:rsid w:val="00E11B43"/>
    <w:rsid w:val="00E12131"/>
    <w:rsid w:val="00E122B0"/>
    <w:rsid w:val="00E1243C"/>
    <w:rsid w:val="00E1244D"/>
    <w:rsid w:val="00E12639"/>
    <w:rsid w:val="00E12A35"/>
    <w:rsid w:val="00E12E4C"/>
    <w:rsid w:val="00E130EC"/>
    <w:rsid w:val="00E132E5"/>
    <w:rsid w:val="00E13B66"/>
    <w:rsid w:val="00E13DD6"/>
    <w:rsid w:val="00E14616"/>
    <w:rsid w:val="00E147AA"/>
    <w:rsid w:val="00E1489A"/>
    <w:rsid w:val="00E14CC9"/>
    <w:rsid w:val="00E14CF4"/>
    <w:rsid w:val="00E14E4B"/>
    <w:rsid w:val="00E14E4F"/>
    <w:rsid w:val="00E151A8"/>
    <w:rsid w:val="00E151CC"/>
    <w:rsid w:val="00E15331"/>
    <w:rsid w:val="00E153A5"/>
    <w:rsid w:val="00E15506"/>
    <w:rsid w:val="00E15773"/>
    <w:rsid w:val="00E159EE"/>
    <w:rsid w:val="00E15AE6"/>
    <w:rsid w:val="00E15C51"/>
    <w:rsid w:val="00E15F58"/>
    <w:rsid w:val="00E1607E"/>
    <w:rsid w:val="00E1659A"/>
    <w:rsid w:val="00E16751"/>
    <w:rsid w:val="00E16801"/>
    <w:rsid w:val="00E16904"/>
    <w:rsid w:val="00E16ABD"/>
    <w:rsid w:val="00E202BD"/>
    <w:rsid w:val="00E20A82"/>
    <w:rsid w:val="00E20CE8"/>
    <w:rsid w:val="00E2100C"/>
    <w:rsid w:val="00E2127B"/>
    <w:rsid w:val="00E2147A"/>
    <w:rsid w:val="00E215F1"/>
    <w:rsid w:val="00E21647"/>
    <w:rsid w:val="00E2171B"/>
    <w:rsid w:val="00E227D8"/>
    <w:rsid w:val="00E22B55"/>
    <w:rsid w:val="00E22BD9"/>
    <w:rsid w:val="00E22F4C"/>
    <w:rsid w:val="00E230E9"/>
    <w:rsid w:val="00E23788"/>
    <w:rsid w:val="00E237B1"/>
    <w:rsid w:val="00E23AAC"/>
    <w:rsid w:val="00E23C10"/>
    <w:rsid w:val="00E23C1C"/>
    <w:rsid w:val="00E23C29"/>
    <w:rsid w:val="00E24059"/>
    <w:rsid w:val="00E24203"/>
    <w:rsid w:val="00E242B7"/>
    <w:rsid w:val="00E247F2"/>
    <w:rsid w:val="00E24826"/>
    <w:rsid w:val="00E24A6E"/>
    <w:rsid w:val="00E24AFA"/>
    <w:rsid w:val="00E24BB4"/>
    <w:rsid w:val="00E24CAB"/>
    <w:rsid w:val="00E2502C"/>
    <w:rsid w:val="00E2516D"/>
    <w:rsid w:val="00E252F6"/>
    <w:rsid w:val="00E252FE"/>
    <w:rsid w:val="00E26844"/>
    <w:rsid w:val="00E26B8F"/>
    <w:rsid w:val="00E26D01"/>
    <w:rsid w:val="00E27028"/>
    <w:rsid w:val="00E274A8"/>
    <w:rsid w:val="00E27F54"/>
    <w:rsid w:val="00E30818"/>
    <w:rsid w:val="00E30E0F"/>
    <w:rsid w:val="00E3164E"/>
    <w:rsid w:val="00E318B5"/>
    <w:rsid w:val="00E32471"/>
    <w:rsid w:val="00E32866"/>
    <w:rsid w:val="00E32AB0"/>
    <w:rsid w:val="00E32FE5"/>
    <w:rsid w:val="00E331AA"/>
    <w:rsid w:val="00E3330F"/>
    <w:rsid w:val="00E33A46"/>
    <w:rsid w:val="00E33CA4"/>
    <w:rsid w:val="00E340DE"/>
    <w:rsid w:val="00E34381"/>
    <w:rsid w:val="00E347F1"/>
    <w:rsid w:val="00E3483F"/>
    <w:rsid w:val="00E357E1"/>
    <w:rsid w:val="00E35BD7"/>
    <w:rsid w:val="00E36241"/>
    <w:rsid w:val="00E3630F"/>
    <w:rsid w:val="00E36318"/>
    <w:rsid w:val="00E36B6B"/>
    <w:rsid w:val="00E371A4"/>
    <w:rsid w:val="00E378D0"/>
    <w:rsid w:val="00E40389"/>
    <w:rsid w:val="00E40939"/>
    <w:rsid w:val="00E40A3B"/>
    <w:rsid w:val="00E40AD6"/>
    <w:rsid w:val="00E40C36"/>
    <w:rsid w:val="00E415BD"/>
    <w:rsid w:val="00E41B2D"/>
    <w:rsid w:val="00E421AF"/>
    <w:rsid w:val="00E423AB"/>
    <w:rsid w:val="00E425B0"/>
    <w:rsid w:val="00E42768"/>
    <w:rsid w:val="00E42854"/>
    <w:rsid w:val="00E42BD0"/>
    <w:rsid w:val="00E43424"/>
    <w:rsid w:val="00E44A3B"/>
    <w:rsid w:val="00E44C25"/>
    <w:rsid w:val="00E450E1"/>
    <w:rsid w:val="00E45593"/>
    <w:rsid w:val="00E45816"/>
    <w:rsid w:val="00E45ABE"/>
    <w:rsid w:val="00E4630A"/>
    <w:rsid w:val="00E46385"/>
    <w:rsid w:val="00E465E8"/>
    <w:rsid w:val="00E46756"/>
    <w:rsid w:val="00E46775"/>
    <w:rsid w:val="00E467D5"/>
    <w:rsid w:val="00E473FE"/>
    <w:rsid w:val="00E47607"/>
    <w:rsid w:val="00E4763B"/>
    <w:rsid w:val="00E47BC4"/>
    <w:rsid w:val="00E47D31"/>
    <w:rsid w:val="00E5018F"/>
    <w:rsid w:val="00E505C2"/>
    <w:rsid w:val="00E5091E"/>
    <w:rsid w:val="00E50D47"/>
    <w:rsid w:val="00E51076"/>
    <w:rsid w:val="00E51F6C"/>
    <w:rsid w:val="00E525CB"/>
    <w:rsid w:val="00E5369E"/>
    <w:rsid w:val="00E5394C"/>
    <w:rsid w:val="00E53967"/>
    <w:rsid w:val="00E53C72"/>
    <w:rsid w:val="00E53E50"/>
    <w:rsid w:val="00E53F6B"/>
    <w:rsid w:val="00E54622"/>
    <w:rsid w:val="00E5463D"/>
    <w:rsid w:val="00E54847"/>
    <w:rsid w:val="00E54AF0"/>
    <w:rsid w:val="00E55005"/>
    <w:rsid w:val="00E550D5"/>
    <w:rsid w:val="00E551F4"/>
    <w:rsid w:val="00E554D2"/>
    <w:rsid w:val="00E5568E"/>
    <w:rsid w:val="00E55991"/>
    <w:rsid w:val="00E56146"/>
    <w:rsid w:val="00E56809"/>
    <w:rsid w:val="00E56F62"/>
    <w:rsid w:val="00E60591"/>
    <w:rsid w:val="00E607F2"/>
    <w:rsid w:val="00E60D37"/>
    <w:rsid w:val="00E612B8"/>
    <w:rsid w:val="00E61982"/>
    <w:rsid w:val="00E61A10"/>
    <w:rsid w:val="00E61A66"/>
    <w:rsid w:val="00E61E89"/>
    <w:rsid w:val="00E628A4"/>
    <w:rsid w:val="00E6292F"/>
    <w:rsid w:val="00E63057"/>
    <w:rsid w:val="00E631E8"/>
    <w:rsid w:val="00E63417"/>
    <w:rsid w:val="00E63660"/>
    <w:rsid w:val="00E636F9"/>
    <w:rsid w:val="00E6412C"/>
    <w:rsid w:val="00E647FF"/>
    <w:rsid w:val="00E6491B"/>
    <w:rsid w:val="00E64C21"/>
    <w:rsid w:val="00E65197"/>
    <w:rsid w:val="00E658EC"/>
    <w:rsid w:val="00E65E11"/>
    <w:rsid w:val="00E65F66"/>
    <w:rsid w:val="00E665E6"/>
    <w:rsid w:val="00E66B7A"/>
    <w:rsid w:val="00E66D0A"/>
    <w:rsid w:val="00E6720A"/>
    <w:rsid w:val="00E67431"/>
    <w:rsid w:val="00E67558"/>
    <w:rsid w:val="00E67986"/>
    <w:rsid w:val="00E67BB0"/>
    <w:rsid w:val="00E67BC3"/>
    <w:rsid w:val="00E67F0B"/>
    <w:rsid w:val="00E7017C"/>
    <w:rsid w:val="00E701A0"/>
    <w:rsid w:val="00E7025F"/>
    <w:rsid w:val="00E7070B"/>
    <w:rsid w:val="00E7083E"/>
    <w:rsid w:val="00E70B4D"/>
    <w:rsid w:val="00E71391"/>
    <w:rsid w:val="00E713BA"/>
    <w:rsid w:val="00E71618"/>
    <w:rsid w:val="00E718E6"/>
    <w:rsid w:val="00E71BC3"/>
    <w:rsid w:val="00E727F3"/>
    <w:rsid w:val="00E7284B"/>
    <w:rsid w:val="00E72978"/>
    <w:rsid w:val="00E72ACE"/>
    <w:rsid w:val="00E72CDF"/>
    <w:rsid w:val="00E72EAD"/>
    <w:rsid w:val="00E72F16"/>
    <w:rsid w:val="00E738CD"/>
    <w:rsid w:val="00E739CE"/>
    <w:rsid w:val="00E73A83"/>
    <w:rsid w:val="00E73B2C"/>
    <w:rsid w:val="00E73C25"/>
    <w:rsid w:val="00E73C61"/>
    <w:rsid w:val="00E73CE1"/>
    <w:rsid w:val="00E73ED6"/>
    <w:rsid w:val="00E7416F"/>
    <w:rsid w:val="00E741D3"/>
    <w:rsid w:val="00E742CF"/>
    <w:rsid w:val="00E74446"/>
    <w:rsid w:val="00E745CA"/>
    <w:rsid w:val="00E7484B"/>
    <w:rsid w:val="00E74ACB"/>
    <w:rsid w:val="00E74DEB"/>
    <w:rsid w:val="00E75748"/>
    <w:rsid w:val="00E75C3F"/>
    <w:rsid w:val="00E76512"/>
    <w:rsid w:val="00E767D8"/>
    <w:rsid w:val="00E76BC9"/>
    <w:rsid w:val="00E76BCB"/>
    <w:rsid w:val="00E76FE8"/>
    <w:rsid w:val="00E775C1"/>
    <w:rsid w:val="00E77608"/>
    <w:rsid w:val="00E77AD3"/>
    <w:rsid w:val="00E77B32"/>
    <w:rsid w:val="00E8037B"/>
    <w:rsid w:val="00E80576"/>
    <w:rsid w:val="00E80BB6"/>
    <w:rsid w:val="00E80FF0"/>
    <w:rsid w:val="00E818FE"/>
    <w:rsid w:val="00E82092"/>
    <w:rsid w:val="00E82302"/>
    <w:rsid w:val="00E82320"/>
    <w:rsid w:val="00E82337"/>
    <w:rsid w:val="00E82F64"/>
    <w:rsid w:val="00E8309E"/>
    <w:rsid w:val="00E8376C"/>
    <w:rsid w:val="00E837F2"/>
    <w:rsid w:val="00E8380A"/>
    <w:rsid w:val="00E8398C"/>
    <w:rsid w:val="00E840C0"/>
    <w:rsid w:val="00E84C19"/>
    <w:rsid w:val="00E84EEE"/>
    <w:rsid w:val="00E853BF"/>
    <w:rsid w:val="00E855F0"/>
    <w:rsid w:val="00E855F7"/>
    <w:rsid w:val="00E85A0D"/>
    <w:rsid w:val="00E85CB0"/>
    <w:rsid w:val="00E85D08"/>
    <w:rsid w:val="00E86297"/>
    <w:rsid w:val="00E865D5"/>
    <w:rsid w:val="00E86C72"/>
    <w:rsid w:val="00E86CA4"/>
    <w:rsid w:val="00E86E4F"/>
    <w:rsid w:val="00E87057"/>
    <w:rsid w:val="00E870C0"/>
    <w:rsid w:val="00E8755E"/>
    <w:rsid w:val="00E87862"/>
    <w:rsid w:val="00E87C4A"/>
    <w:rsid w:val="00E87D5C"/>
    <w:rsid w:val="00E87ED0"/>
    <w:rsid w:val="00E87FB1"/>
    <w:rsid w:val="00E90113"/>
    <w:rsid w:val="00E90557"/>
    <w:rsid w:val="00E90761"/>
    <w:rsid w:val="00E907F1"/>
    <w:rsid w:val="00E911AC"/>
    <w:rsid w:val="00E9154C"/>
    <w:rsid w:val="00E918EB"/>
    <w:rsid w:val="00E91A18"/>
    <w:rsid w:val="00E91B01"/>
    <w:rsid w:val="00E925D3"/>
    <w:rsid w:val="00E929CF"/>
    <w:rsid w:val="00E929F9"/>
    <w:rsid w:val="00E92C26"/>
    <w:rsid w:val="00E92C64"/>
    <w:rsid w:val="00E92DAE"/>
    <w:rsid w:val="00E92FAE"/>
    <w:rsid w:val="00E92FE3"/>
    <w:rsid w:val="00E933AF"/>
    <w:rsid w:val="00E93786"/>
    <w:rsid w:val="00E93941"/>
    <w:rsid w:val="00E93FAC"/>
    <w:rsid w:val="00E94375"/>
    <w:rsid w:val="00E9444D"/>
    <w:rsid w:val="00E946EB"/>
    <w:rsid w:val="00E947A0"/>
    <w:rsid w:val="00E948EF"/>
    <w:rsid w:val="00E94B1F"/>
    <w:rsid w:val="00E94CC3"/>
    <w:rsid w:val="00E94EA0"/>
    <w:rsid w:val="00E952A6"/>
    <w:rsid w:val="00E954CE"/>
    <w:rsid w:val="00E95EE8"/>
    <w:rsid w:val="00E9607F"/>
    <w:rsid w:val="00E96836"/>
    <w:rsid w:val="00E96F11"/>
    <w:rsid w:val="00E97068"/>
    <w:rsid w:val="00E97254"/>
    <w:rsid w:val="00E9760F"/>
    <w:rsid w:val="00E976BA"/>
    <w:rsid w:val="00E977B7"/>
    <w:rsid w:val="00E9787B"/>
    <w:rsid w:val="00E97E62"/>
    <w:rsid w:val="00E97F9A"/>
    <w:rsid w:val="00EA0278"/>
    <w:rsid w:val="00EA0459"/>
    <w:rsid w:val="00EA07DF"/>
    <w:rsid w:val="00EA094F"/>
    <w:rsid w:val="00EA095A"/>
    <w:rsid w:val="00EA10CA"/>
    <w:rsid w:val="00EA12C7"/>
    <w:rsid w:val="00EA169F"/>
    <w:rsid w:val="00EA19A4"/>
    <w:rsid w:val="00EA1B5C"/>
    <w:rsid w:val="00EA1B84"/>
    <w:rsid w:val="00EA1CA3"/>
    <w:rsid w:val="00EA1DEF"/>
    <w:rsid w:val="00EA217E"/>
    <w:rsid w:val="00EA2470"/>
    <w:rsid w:val="00EA24B5"/>
    <w:rsid w:val="00EA29E7"/>
    <w:rsid w:val="00EA2A0C"/>
    <w:rsid w:val="00EA2C02"/>
    <w:rsid w:val="00EA3120"/>
    <w:rsid w:val="00EA32AB"/>
    <w:rsid w:val="00EA33AA"/>
    <w:rsid w:val="00EA3620"/>
    <w:rsid w:val="00EA3733"/>
    <w:rsid w:val="00EA3790"/>
    <w:rsid w:val="00EA3932"/>
    <w:rsid w:val="00EA3DA4"/>
    <w:rsid w:val="00EA4F2D"/>
    <w:rsid w:val="00EA554D"/>
    <w:rsid w:val="00EA689B"/>
    <w:rsid w:val="00EA695A"/>
    <w:rsid w:val="00EA7509"/>
    <w:rsid w:val="00EA758A"/>
    <w:rsid w:val="00EA7BC2"/>
    <w:rsid w:val="00EA7BCA"/>
    <w:rsid w:val="00EA7CA2"/>
    <w:rsid w:val="00EB0026"/>
    <w:rsid w:val="00EB017F"/>
    <w:rsid w:val="00EB041F"/>
    <w:rsid w:val="00EB05E5"/>
    <w:rsid w:val="00EB0ABC"/>
    <w:rsid w:val="00EB0EEA"/>
    <w:rsid w:val="00EB1008"/>
    <w:rsid w:val="00EB1712"/>
    <w:rsid w:val="00EB18B0"/>
    <w:rsid w:val="00EB284C"/>
    <w:rsid w:val="00EB286B"/>
    <w:rsid w:val="00EB2ABC"/>
    <w:rsid w:val="00EB361B"/>
    <w:rsid w:val="00EB3676"/>
    <w:rsid w:val="00EB3921"/>
    <w:rsid w:val="00EB3CAE"/>
    <w:rsid w:val="00EB4DA2"/>
    <w:rsid w:val="00EB5FB2"/>
    <w:rsid w:val="00EB5FD0"/>
    <w:rsid w:val="00EB641E"/>
    <w:rsid w:val="00EB6475"/>
    <w:rsid w:val="00EB64A9"/>
    <w:rsid w:val="00EB653F"/>
    <w:rsid w:val="00EB68CD"/>
    <w:rsid w:val="00EB7159"/>
    <w:rsid w:val="00EB7637"/>
    <w:rsid w:val="00EB7676"/>
    <w:rsid w:val="00EB786E"/>
    <w:rsid w:val="00EC02EE"/>
    <w:rsid w:val="00EC040B"/>
    <w:rsid w:val="00EC0763"/>
    <w:rsid w:val="00EC0FD5"/>
    <w:rsid w:val="00EC18BE"/>
    <w:rsid w:val="00EC18E3"/>
    <w:rsid w:val="00EC190E"/>
    <w:rsid w:val="00EC215C"/>
    <w:rsid w:val="00EC224A"/>
    <w:rsid w:val="00EC24B2"/>
    <w:rsid w:val="00EC2548"/>
    <w:rsid w:val="00EC25B3"/>
    <w:rsid w:val="00EC2D1C"/>
    <w:rsid w:val="00EC32A3"/>
    <w:rsid w:val="00EC33E3"/>
    <w:rsid w:val="00EC3406"/>
    <w:rsid w:val="00EC3807"/>
    <w:rsid w:val="00EC3B62"/>
    <w:rsid w:val="00EC4015"/>
    <w:rsid w:val="00EC4105"/>
    <w:rsid w:val="00EC4617"/>
    <w:rsid w:val="00EC474F"/>
    <w:rsid w:val="00EC48A8"/>
    <w:rsid w:val="00EC511A"/>
    <w:rsid w:val="00EC5491"/>
    <w:rsid w:val="00EC56FD"/>
    <w:rsid w:val="00EC62D9"/>
    <w:rsid w:val="00EC62DF"/>
    <w:rsid w:val="00EC68C6"/>
    <w:rsid w:val="00EC6AEB"/>
    <w:rsid w:val="00EC6BE9"/>
    <w:rsid w:val="00EC6D16"/>
    <w:rsid w:val="00EC76C3"/>
    <w:rsid w:val="00EC7D27"/>
    <w:rsid w:val="00EC7E35"/>
    <w:rsid w:val="00ED025D"/>
    <w:rsid w:val="00ED040F"/>
    <w:rsid w:val="00ED0CD8"/>
    <w:rsid w:val="00ED0CEE"/>
    <w:rsid w:val="00ED147E"/>
    <w:rsid w:val="00ED14CC"/>
    <w:rsid w:val="00ED1692"/>
    <w:rsid w:val="00ED173D"/>
    <w:rsid w:val="00ED1DC1"/>
    <w:rsid w:val="00ED1E05"/>
    <w:rsid w:val="00ED1F2E"/>
    <w:rsid w:val="00ED2B4F"/>
    <w:rsid w:val="00ED33A5"/>
    <w:rsid w:val="00ED3A00"/>
    <w:rsid w:val="00ED40FB"/>
    <w:rsid w:val="00ED43AB"/>
    <w:rsid w:val="00ED4419"/>
    <w:rsid w:val="00ED4D46"/>
    <w:rsid w:val="00ED5048"/>
    <w:rsid w:val="00ED5464"/>
    <w:rsid w:val="00ED5CA1"/>
    <w:rsid w:val="00ED5CBE"/>
    <w:rsid w:val="00ED5CE9"/>
    <w:rsid w:val="00ED605B"/>
    <w:rsid w:val="00ED61F3"/>
    <w:rsid w:val="00ED690D"/>
    <w:rsid w:val="00ED6970"/>
    <w:rsid w:val="00ED6F07"/>
    <w:rsid w:val="00ED7588"/>
    <w:rsid w:val="00ED7765"/>
    <w:rsid w:val="00ED7BE2"/>
    <w:rsid w:val="00EE03C9"/>
    <w:rsid w:val="00EE0750"/>
    <w:rsid w:val="00EE131C"/>
    <w:rsid w:val="00EE1630"/>
    <w:rsid w:val="00EE1AE4"/>
    <w:rsid w:val="00EE1E5D"/>
    <w:rsid w:val="00EE1FA9"/>
    <w:rsid w:val="00EE206C"/>
    <w:rsid w:val="00EE27EA"/>
    <w:rsid w:val="00EE2810"/>
    <w:rsid w:val="00EE2CF0"/>
    <w:rsid w:val="00EE2D4A"/>
    <w:rsid w:val="00EE2F30"/>
    <w:rsid w:val="00EE3787"/>
    <w:rsid w:val="00EE37EF"/>
    <w:rsid w:val="00EE38FB"/>
    <w:rsid w:val="00EE3AF9"/>
    <w:rsid w:val="00EE4340"/>
    <w:rsid w:val="00EE44EA"/>
    <w:rsid w:val="00EE4CF8"/>
    <w:rsid w:val="00EE4D0C"/>
    <w:rsid w:val="00EE5130"/>
    <w:rsid w:val="00EE52B4"/>
    <w:rsid w:val="00EE5A06"/>
    <w:rsid w:val="00EE5DB5"/>
    <w:rsid w:val="00EE5EB8"/>
    <w:rsid w:val="00EE659D"/>
    <w:rsid w:val="00EE69BD"/>
    <w:rsid w:val="00EE7056"/>
    <w:rsid w:val="00EE744F"/>
    <w:rsid w:val="00EE7605"/>
    <w:rsid w:val="00EE799B"/>
    <w:rsid w:val="00EE7C5B"/>
    <w:rsid w:val="00EF0566"/>
    <w:rsid w:val="00EF0648"/>
    <w:rsid w:val="00EF0697"/>
    <w:rsid w:val="00EF0B82"/>
    <w:rsid w:val="00EF0DBA"/>
    <w:rsid w:val="00EF1081"/>
    <w:rsid w:val="00EF148F"/>
    <w:rsid w:val="00EF14CA"/>
    <w:rsid w:val="00EF16CD"/>
    <w:rsid w:val="00EF16DC"/>
    <w:rsid w:val="00EF20C4"/>
    <w:rsid w:val="00EF287B"/>
    <w:rsid w:val="00EF2C98"/>
    <w:rsid w:val="00EF2E14"/>
    <w:rsid w:val="00EF3225"/>
    <w:rsid w:val="00EF399B"/>
    <w:rsid w:val="00EF4CF0"/>
    <w:rsid w:val="00EF4F8C"/>
    <w:rsid w:val="00EF4FD8"/>
    <w:rsid w:val="00EF531F"/>
    <w:rsid w:val="00EF56F5"/>
    <w:rsid w:val="00EF574C"/>
    <w:rsid w:val="00EF5791"/>
    <w:rsid w:val="00EF5892"/>
    <w:rsid w:val="00EF59ED"/>
    <w:rsid w:val="00EF5DD6"/>
    <w:rsid w:val="00EF5FC5"/>
    <w:rsid w:val="00EF62C3"/>
    <w:rsid w:val="00EF6403"/>
    <w:rsid w:val="00EF682C"/>
    <w:rsid w:val="00EF6863"/>
    <w:rsid w:val="00EF68C0"/>
    <w:rsid w:val="00EF6A69"/>
    <w:rsid w:val="00EF6B02"/>
    <w:rsid w:val="00EF6D14"/>
    <w:rsid w:val="00EF6F7F"/>
    <w:rsid w:val="00EF7418"/>
    <w:rsid w:val="00EF7607"/>
    <w:rsid w:val="00EF7BBA"/>
    <w:rsid w:val="00EF7C4A"/>
    <w:rsid w:val="00EF7F4A"/>
    <w:rsid w:val="00F00493"/>
    <w:rsid w:val="00F00B5A"/>
    <w:rsid w:val="00F00FC9"/>
    <w:rsid w:val="00F0148F"/>
    <w:rsid w:val="00F014E5"/>
    <w:rsid w:val="00F01506"/>
    <w:rsid w:val="00F01696"/>
    <w:rsid w:val="00F01A42"/>
    <w:rsid w:val="00F01C61"/>
    <w:rsid w:val="00F02301"/>
    <w:rsid w:val="00F02700"/>
    <w:rsid w:val="00F02DBD"/>
    <w:rsid w:val="00F02F5C"/>
    <w:rsid w:val="00F03B4E"/>
    <w:rsid w:val="00F03CDD"/>
    <w:rsid w:val="00F03E5A"/>
    <w:rsid w:val="00F043B7"/>
    <w:rsid w:val="00F055DD"/>
    <w:rsid w:val="00F05D57"/>
    <w:rsid w:val="00F06001"/>
    <w:rsid w:val="00F067CD"/>
    <w:rsid w:val="00F06C02"/>
    <w:rsid w:val="00F07742"/>
    <w:rsid w:val="00F07B4E"/>
    <w:rsid w:val="00F07C21"/>
    <w:rsid w:val="00F07D59"/>
    <w:rsid w:val="00F07E81"/>
    <w:rsid w:val="00F07F38"/>
    <w:rsid w:val="00F105F7"/>
    <w:rsid w:val="00F10D87"/>
    <w:rsid w:val="00F1128E"/>
    <w:rsid w:val="00F11DAE"/>
    <w:rsid w:val="00F12205"/>
    <w:rsid w:val="00F12564"/>
    <w:rsid w:val="00F12739"/>
    <w:rsid w:val="00F12E12"/>
    <w:rsid w:val="00F13046"/>
    <w:rsid w:val="00F1411C"/>
    <w:rsid w:val="00F1444B"/>
    <w:rsid w:val="00F146A3"/>
    <w:rsid w:val="00F14E12"/>
    <w:rsid w:val="00F150E0"/>
    <w:rsid w:val="00F15148"/>
    <w:rsid w:val="00F15AB7"/>
    <w:rsid w:val="00F1607D"/>
    <w:rsid w:val="00F1628C"/>
    <w:rsid w:val="00F168D8"/>
    <w:rsid w:val="00F16BD1"/>
    <w:rsid w:val="00F16F1F"/>
    <w:rsid w:val="00F17074"/>
    <w:rsid w:val="00F172E5"/>
    <w:rsid w:val="00F17446"/>
    <w:rsid w:val="00F1762B"/>
    <w:rsid w:val="00F1767A"/>
    <w:rsid w:val="00F1786B"/>
    <w:rsid w:val="00F17B84"/>
    <w:rsid w:val="00F17EC1"/>
    <w:rsid w:val="00F17F2B"/>
    <w:rsid w:val="00F20617"/>
    <w:rsid w:val="00F2084C"/>
    <w:rsid w:val="00F2215A"/>
    <w:rsid w:val="00F2223A"/>
    <w:rsid w:val="00F222EE"/>
    <w:rsid w:val="00F22564"/>
    <w:rsid w:val="00F228C6"/>
    <w:rsid w:val="00F2308D"/>
    <w:rsid w:val="00F238F9"/>
    <w:rsid w:val="00F23C47"/>
    <w:rsid w:val="00F23CF1"/>
    <w:rsid w:val="00F24044"/>
    <w:rsid w:val="00F2420A"/>
    <w:rsid w:val="00F244B5"/>
    <w:rsid w:val="00F24EF5"/>
    <w:rsid w:val="00F250A7"/>
    <w:rsid w:val="00F2513D"/>
    <w:rsid w:val="00F25185"/>
    <w:rsid w:val="00F25516"/>
    <w:rsid w:val="00F257BB"/>
    <w:rsid w:val="00F2588D"/>
    <w:rsid w:val="00F26441"/>
    <w:rsid w:val="00F26572"/>
    <w:rsid w:val="00F26CE6"/>
    <w:rsid w:val="00F26FC5"/>
    <w:rsid w:val="00F27151"/>
    <w:rsid w:val="00F277F0"/>
    <w:rsid w:val="00F27E4B"/>
    <w:rsid w:val="00F3076C"/>
    <w:rsid w:val="00F309DF"/>
    <w:rsid w:val="00F30ED3"/>
    <w:rsid w:val="00F31070"/>
    <w:rsid w:val="00F310F4"/>
    <w:rsid w:val="00F31544"/>
    <w:rsid w:val="00F3162F"/>
    <w:rsid w:val="00F31AE1"/>
    <w:rsid w:val="00F31C52"/>
    <w:rsid w:val="00F31DAC"/>
    <w:rsid w:val="00F324E2"/>
    <w:rsid w:val="00F333B1"/>
    <w:rsid w:val="00F3348C"/>
    <w:rsid w:val="00F33864"/>
    <w:rsid w:val="00F33AAC"/>
    <w:rsid w:val="00F33E98"/>
    <w:rsid w:val="00F33EB0"/>
    <w:rsid w:val="00F3426D"/>
    <w:rsid w:val="00F34923"/>
    <w:rsid w:val="00F34958"/>
    <w:rsid w:val="00F34BA9"/>
    <w:rsid w:val="00F34EB1"/>
    <w:rsid w:val="00F353CE"/>
    <w:rsid w:val="00F35AF8"/>
    <w:rsid w:val="00F35D40"/>
    <w:rsid w:val="00F35E6D"/>
    <w:rsid w:val="00F35FF7"/>
    <w:rsid w:val="00F36346"/>
    <w:rsid w:val="00F3656B"/>
    <w:rsid w:val="00F3667D"/>
    <w:rsid w:val="00F36A24"/>
    <w:rsid w:val="00F36A3F"/>
    <w:rsid w:val="00F36BE2"/>
    <w:rsid w:val="00F36DC6"/>
    <w:rsid w:val="00F36DF3"/>
    <w:rsid w:val="00F370ED"/>
    <w:rsid w:val="00F3711D"/>
    <w:rsid w:val="00F373A9"/>
    <w:rsid w:val="00F3741A"/>
    <w:rsid w:val="00F374F6"/>
    <w:rsid w:val="00F37621"/>
    <w:rsid w:val="00F37728"/>
    <w:rsid w:val="00F37C83"/>
    <w:rsid w:val="00F37EC1"/>
    <w:rsid w:val="00F400C5"/>
    <w:rsid w:val="00F40532"/>
    <w:rsid w:val="00F40A23"/>
    <w:rsid w:val="00F40E75"/>
    <w:rsid w:val="00F415DB"/>
    <w:rsid w:val="00F41D6C"/>
    <w:rsid w:val="00F42449"/>
    <w:rsid w:val="00F429EF"/>
    <w:rsid w:val="00F42A5D"/>
    <w:rsid w:val="00F43014"/>
    <w:rsid w:val="00F43967"/>
    <w:rsid w:val="00F44395"/>
    <w:rsid w:val="00F447B8"/>
    <w:rsid w:val="00F44BE8"/>
    <w:rsid w:val="00F44F6E"/>
    <w:rsid w:val="00F453FE"/>
    <w:rsid w:val="00F45F18"/>
    <w:rsid w:val="00F45F30"/>
    <w:rsid w:val="00F45FAA"/>
    <w:rsid w:val="00F4625C"/>
    <w:rsid w:val="00F46698"/>
    <w:rsid w:val="00F46BD6"/>
    <w:rsid w:val="00F46E65"/>
    <w:rsid w:val="00F46F7D"/>
    <w:rsid w:val="00F47134"/>
    <w:rsid w:val="00F476C4"/>
    <w:rsid w:val="00F47926"/>
    <w:rsid w:val="00F47B21"/>
    <w:rsid w:val="00F47B90"/>
    <w:rsid w:val="00F47D9D"/>
    <w:rsid w:val="00F47FC3"/>
    <w:rsid w:val="00F50098"/>
    <w:rsid w:val="00F50247"/>
    <w:rsid w:val="00F507D1"/>
    <w:rsid w:val="00F50956"/>
    <w:rsid w:val="00F50A1F"/>
    <w:rsid w:val="00F50F4E"/>
    <w:rsid w:val="00F511ED"/>
    <w:rsid w:val="00F51317"/>
    <w:rsid w:val="00F5136F"/>
    <w:rsid w:val="00F5156B"/>
    <w:rsid w:val="00F51706"/>
    <w:rsid w:val="00F51D82"/>
    <w:rsid w:val="00F52777"/>
    <w:rsid w:val="00F52AE4"/>
    <w:rsid w:val="00F52D5D"/>
    <w:rsid w:val="00F53302"/>
    <w:rsid w:val="00F53C00"/>
    <w:rsid w:val="00F53D39"/>
    <w:rsid w:val="00F5416A"/>
    <w:rsid w:val="00F5450F"/>
    <w:rsid w:val="00F551E1"/>
    <w:rsid w:val="00F556CE"/>
    <w:rsid w:val="00F55DBC"/>
    <w:rsid w:val="00F560A9"/>
    <w:rsid w:val="00F564E9"/>
    <w:rsid w:val="00F56545"/>
    <w:rsid w:val="00F56BC9"/>
    <w:rsid w:val="00F573C6"/>
    <w:rsid w:val="00F5742E"/>
    <w:rsid w:val="00F57623"/>
    <w:rsid w:val="00F57789"/>
    <w:rsid w:val="00F57B45"/>
    <w:rsid w:val="00F57DEA"/>
    <w:rsid w:val="00F60BE2"/>
    <w:rsid w:val="00F6143F"/>
    <w:rsid w:val="00F61DBD"/>
    <w:rsid w:val="00F61F6C"/>
    <w:rsid w:val="00F6248F"/>
    <w:rsid w:val="00F62A73"/>
    <w:rsid w:val="00F62ACC"/>
    <w:rsid w:val="00F62BDB"/>
    <w:rsid w:val="00F62DA8"/>
    <w:rsid w:val="00F62EBC"/>
    <w:rsid w:val="00F63390"/>
    <w:rsid w:val="00F634CF"/>
    <w:rsid w:val="00F63779"/>
    <w:rsid w:val="00F6379D"/>
    <w:rsid w:val="00F638E2"/>
    <w:rsid w:val="00F639FA"/>
    <w:rsid w:val="00F63F20"/>
    <w:rsid w:val="00F644D9"/>
    <w:rsid w:val="00F645A5"/>
    <w:rsid w:val="00F6467E"/>
    <w:rsid w:val="00F64976"/>
    <w:rsid w:val="00F64BD8"/>
    <w:rsid w:val="00F65096"/>
    <w:rsid w:val="00F6518B"/>
    <w:rsid w:val="00F65216"/>
    <w:rsid w:val="00F66553"/>
    <w:rsid w:val="00F6655C"/>
    <w:rsid w:val="00F665C0"/>
    <w:rsid w:val="00F66BD2"/>
    <w:rsid w:val="00F6706F"/>
    <w:rsid w:val="00F673EC"/>
    <w:rsid w:val="00F6761C"/>
    <w:rsid w:val="00F67798"/>
    <w:rsid w:val="00F67B5C"/>
    <w:rsid w:val="00F67C6C"/>
    <w:rsid w:val="00F70782"/>
    <w:rsid w:val="00F709B1"/>
    <w:rsid w:val="00F70ACD"/>
    <w:rsid w:val="00F70C10"/>
    <w:rsid w:val="00F714D7"/>
    <w:rsid w:val="00F71770"/>
    <w:rsid w:val="00F71828"/>
    <w:rsid w:val="00F7194D"/>
    <w:rsid w:val="00F71FC1"/>
    <w:rsid w:val="00F723F5"/>
    <w:rsid w:val="00F729D5"/>
    <w:rsid w:val="00F735DD"/>
    <w:rsid w:val="00F73F8F"/>
    <w:rsid w:val="00F7402D"/>
    <w:rsid w:val="00F7403F"/>
    <w:rsid w:val="00F74091"/>
    <w:rsid w:val="00F741AA"/>
    <w:rsid w:val="00F741FD"/>
    <w:rsid w:val="00F7443F"/>
    <w:rsid w:val="00F74816"/>
    <w:rsid w:val="00F74A3B"/>
    <w:rsid w:val="00F74CA9"/>
    <w:rsid w:val="00F74F8B"/>
    <w:rsid w:val="00F75729"/>
    <w:rsid w:val="00F75C52"/>
    <w:rsid w:val="00F760B5"/>
    <w:rsid w:val="00F7628F"/>
    <w:rsid w:val="00F772FE"/>
    <w:rsid w:val="00F80195"/>
    <w:rsid w:val="00F802BF"/>
    <w:rsid w:val="00F8086A"/>
    <w:rsid w:val="00F80D87"/>
    <w:rsid w:val="00F81061"/>
    <w:rsid w:val="00F81107"/>
    <w:rsid w:val="00F811BF"/>
    <w:rsid w:val="00F8137C"/>
    <w:rsid w:val="00F81580"/>
    <w:rsid w:val="00F8173B"/>
    <w:rsid w:val="00F81E1C"/>
    <w:rsid w:val="00F82863"/>
    <w:rsid w:val="00F828DF"/>
    <w:rsid w:val="00F82D97"/>
    <w:rsid w:val="00F83465"/>
    <w:rsid w:val="00F83878"/>
    <w:rsid w:val="00F83AEE"/>
    <w:rsid w:val="00F83E76"/>
    <w:rsid w:val="00F844E2"/>
    <w:rsid w:val="00F8465C"/>
    <w:rsid w:val="00F846AF"/>
    <w:rsid w:val="00F846BA"/>
    <w:rsid w:val="00F85477"/>
    <w:rsid w:val="00F857F5"/>
    <w:rsid w:val="00F86066"/>
    <w:rsid w:val="00F866B1"/>
    <w:rsid w:val="00F87119"/>
    <w:rsid w:val="00F87301"/>
    <w:rsid w:val="00F87A0B"/>
    <w:rsid w:val="00F87CB4"/>
    <w:rsid w:val="00F87DD6"/>
    <w:rsid w:val="00F902E4"/>
    <w:rsid w:val="00F907D6"/>
    <w:rsid w:val="00F908E7"/>
    <w:rsid w:val="00F90EC9"/>
    <w:rsid w:val="00F91080"/>
    <w:rsid w:val="00F9120F"/>
    <w:rsid w:val="00F9132D"/>
    <w:rsid w:val="00F91545"/>
    <w:rsid w:val="00F916F3"/>
    <w:rsid w:val="00F918A7"/>
    <w:rsid w:val="00F92218"/>
    <w:rsid w:val="00F9239A"/>
    <w:rsid w:val="00F923BB"/>
    <w:rsid w:val="00F92408"/>
    <w:rsid w:val="00F9265B"/>
    <w:rsid w:val="00F92753"/>
    <w:rsid w:val="00F92A91"/>
    <w:rsid w:val="00F92F64"/>
    <w:rsid w:val="00F93A6A"/>
    <w:rsid w:val="00F93CAB"/>
    <w:rsid w:val="00F940F6"/>
    <w:rsid w:val="00F9413F"/>
    <w:rsid w:val="00F94512"/>
    <w:rsid w:val="00F94695"/>
    <w:rsid w:val="00F94BB8"/>
    <w:rsid w:val="00F94DD8"/>
    <w:rsid w:val="00F950E4"/>
    <w:rsid w:val="00F951F4"/>
    <w:rsid w:val="00F952AA"/>
    <w:rsid w:val="00F956E1"/>
    <w:rsid w:val="00F95762"/>
    <w:rsid w:val="00F957C1"/>
    <w:rsid w:val="00F963F0"/>
    <w:rsid w:val="00F9645E"/>
    <w:rsid w:val="00F96683"/>
    <w:rsid w:val="00F968DB"/>
    <w:rsid w:val="00F96A5F"/>
    <w:rsid w:val="00F96D13"/>
    <w:rsid w:val="00F970FC"/>
    <w:rsid w:val="00F972AF"/>
    <w:rsid w:val="00F97376"/>
    <w:rsid w:val="00F974ED"/>
    <w:rsid w:val="00F97B71"/>
    <w:rsid w:val="00F97BFB"/>
    <w:rsid w:val="00F97E9F"/>
    <w:rsid w:val="00FA006B"/>
    <w:rsid w:val="00FA02D5"/>
    <w:rsid w:val="00FA05B5"/>
    <w:rsid w:val="00FA0BC4"/>
    <w:rsid w:val="00FA0E00"/>
    <w:rsid w:val="00FA0FDE"/>
    <w:rsid w:val="00FA145A"/>
    <w:rsid w:val="00FA1B8C"/>
    <w:rsid w:val="00FA2585"/>
    <w:rsid w:val="00FA3B14"/>
    <w:rsid w:val="00FA3CB4"/>
    <w:rsid w:val="00FA47A2"/>
    <w:rsid w:val="00FA4A88"/>
    <w:rsid w:val="00FA5471"/>
    <w:rsid w:val="00FA5815"/>
    <w:rsid w:val="00FA5F2F"/>
    <w:rsid w:val="00FA6310"/>
    <w:rsid w:val="00FA6C04"/>
    <w:rsid w:val="00FA6EBE"/>
    <w:rsid w:val="00FA6F34"/>
    <w:rsid w:val="00FA71E8"/>
    <w:rsid w:val="00FA7769"/>
    <w:rsid w:val="00FA7A5A"/>
    <w:rsid w:val="00FA7FDF"/>
    <w:rsid w:val="00FB0143"/>
    <w:rsid w:val="00FB0396"/>
    <w:rsid w:val="00FB0921"/>
    <w:rsid w:val="00FB14E5"/>
    <w:rsid w:val="00FB152D"/>
    <w:rsid w:val="00FB187F"/>
    <w:rsid w:val="00FB1F29"/>
    <w:rsid w:val="00FB1FBE"/>
    <w:rsid w:val="00FB233E"/>
    <w:rsid w:val="00FB238C"/>
    <w:rsid w:val="00FB25D4"/>
    <w:rsid w:val="00FB2947"/>
    <w:rsid w:val="00FB2A56"/>
    <w:rsid w:val="00FB2A83"/>
    <w:rsid w:val="00FB2B5F"/>
    <w:rsid w:val="00FB2DCE"/>
    <w:rsid w:val="00FB31F5"/>
    <w:rsid w:val="00FB3325"/>
    <w:rsid w:val="00FB3876"/>
    <w:rsid w:val="00FB40A8"/>
    <w:rsid w:val="00FB4570"/>
    <w:rsid w:val="00FB4AFC"/>
    <w:rsid w:val="00FB522B"/>
    <w:rsid w:val="00FB523F"/>
    <w:rsid w:val="00FB528F"/>
    <w:rsid w:val="00FB5714"/>
    <w:rsid w:val="00FB5CA3"/>
    <w:rsid w:val="00FB5DA1"/>
    <w:rsid w:val="00FB5F21"/>
    <w:rsid w:val="00FB60AA"/>
    <w:rsid w:val="00FB71C6"/>
    <w:rsid w:val="00FB729D"/>
    <w:rsid w:val="00FB7309"/>
    <w:rsid w:val="00FB7372"/>
    <w:rsid w:val="00FB74A2"/>
    <w:rsid w:val="00FB755E"/>
    <w:rsid w:val="00FC055C"/>
    <w:rsid w:val="00FC0685"/>
    <w:rsid w:val="00FC0A96"/>
    <w:rsid w:val="00FC0BBC"/>
    <w:rsid w:val="00FC1675"/>
    <w:rsid w:val="00FC168D"/>
    <w:rsid w:val="00FC1A72"/>
    <w:rsid w:val="00FC1A86"/>
    <w:rsid w:val="00FC27FA"/>
    <w:rsid w:val="00FC2980"/>
    <w:rsid w:val="00FC2A0F"/>
    <w:rsid w:val="00FC2AAE"/>
    <w:rsid w:val="00FC2BB3"/>
    <w:rsid w:val="00FC2C38"/>
    <w:rsid w:val="00FC2D69"/>
    <w:rsid w:val="00FC2EA0"/>
    <w:rsid w:val="00FC3D0C"/>
    <w:rsid w:val="00FC3FEB"/>
    <w:rsid w:val="00FC4654"/>
    <w:rsid w:val="00FC4AA2"/>
    <w:rsid w:val="00FC4BA1"/>
    <w:rsid w:val="00FC4C1F"/>
    <w:rsid w:val="00FC4E60"/>
    <w:rsid w:val="00FC4FAE"/>
    <w:rsid w:val="00FC53CC"/>
    <w:rsid w:val="00FC5610"/>
    <w:rsid w:val="00FC567F"/>
    <w:rsid w:val="00FC579A"/>
    <w:rsid w:val="00FC595A"/>
    <w:rsid w:val="00FC5C19"/>
    <w:rsid w:val="00FC5CD3"/>
    <w:rsid w:val="00FC664F"/>
    <w:rsid w:val="00FC6F3B"/>
    <w:rsid w:val="00FC6F99"/>
    <w:rsid w:val="00FC7953"/>
    <w:rsid w:val="00FC7A83"/>
    <w:rsid w:val="00FC7EDF"/>
    <w:rsid w:val="00FC7F47"/>
    <w:rsid w:val="00FC7F7F"/>
    <w:rsid w:val="00FD041C"/>
    <w:rsid w:val="00FD076F"/>
    <w:rsid w:val="00FD0827"/>
    <w:rsid w:val="00FD0AB5"/>
    <w:rsid w:val="00FD0DC2"/>
    <w:rsid w:val="00FD11E7"/>
    <w:rsid w:val="00FD11E9"/>
    <w:rsid w:val="00FD1FFF"/>
    <w:rsid w:val="00FD2061"/>
    <w:rsid w:val="00FD263E"/>
    <w:rsid w:val="00FD2954"/>
    <w:rsid w:val="00FD2E8E"/>
    <w:rsid w:val="00FD3940"/>
    <w:rsid w:val="00FD3C62"/>
    <w:rsid w:val="00FD4476"/>
    <w:rsid w:val="00FD4495"/>
    <w:rsid w:val="00FD4C1B"/>
    <w:rsid w:val="00FD4FB5"/>
    <w:rsid w:val="00FD518E"/>
    <w:rsid w:val="00FD5423"/>
    <w:rsid w:val="00FD5796"/>
    <w:rsid w:val="00FD5B4B"/>
    <w:rsid w:val="00FD5C4B"/>
    <w:rsid w:val="00FD5E8E"/>
    <w:rsid w:val="00FD5ECC"/>
    <w:rsid w:val="00FD60BB"/>
    <w:rsid w:val="00FD637E"/>
    <w:rsid w:val="00FD6668"/>
    <w:rsid w:val="00FD698B"/>
    <w:rsid w:val="00FD6B1A"/>
    <w:rsid w:val="00FD6DD2"/>
    <w:rsid w:val="00FD702D"/>
    <w:rsid w:val="00FD703C"/>
    <w:rsid w:val="00FD7477"/>
    <w:rsid w:val="00FD79E2"/>
    <w:rsid w:val="00FD7F38"/>
    <w:rsid w:val="00FE008C"/>
    <w:rsid w:val="00FE02A6"/>
    <w:rsid w:val="00FE055B"/>
    <w:rsid w:val="00FE0605"/>
    <w:rsid w:val="00FE0A5C"/>
    <w:rsid w:val="00FE0ACD"/>
    <w:rsid w:val="00FE0BD3"/>
    <w:rsid w:val="00FE10C3"/>
    <w:rsid w:val="00FE18D5"/>
    <w:rsid w:val="00FE1A18"/>
    <w:rsid w:val="00FE1F8A"/>
    <w:rsid w:val="00FE236E"/>
    <w:rsid w:val="00FE24F8"/>
    <w:rsid w:val="00FE2B66"/>
    <w:rsid w:val="00FE2BC6"/>
    <w:rsid w:val="00FE2CFA"/>
    <w:rsid w:val="00FE2E93"/>
    <w:rsid w:val="00FE30E0"/>
    <w:rsid w:val="00FE3531"/>
    <w:rsid w:val="00FE3B6E"/>
    <w:rsid w:val="00FE3DB1"/>
    <w:rsid w:val="00FE4152"/>
    <w:rsid w:val="00FE45ED"/>
    <w:rsid w:val="00FE47F7"/>
    <w:rsid w:val="00FE483B"/>
    <w:rsid w:val="00FE4870"/>
    <w:rsid w:val="00FE4A54"/>
    <w:rsid w:val="00FE4D95"/>
    <w:rsid w:val="00FE4FA2"/>
    <w:rsid w:val="00FE4FED"/>
    <w:rsid w:val="00FE5329"/>
    <w:rsid w:val="00FE53BE"/>
    <w:rsid w:val="00FE5D33"/>
    <w:rsid w:val="00FE5D6B"/>
    <w:rsid w:val="00FE5F40"/>
    <w:rsid w:val="00FE66AF"/>
    <w:rsid w:val="00FE677C"/>
    <w:rsid w:val="00FE6C88"/>
    <w:rsid w:val="00FE6E02"/>
    <w:rsid w:val="00FE6EC8"/>
    <w:rsid w:val="00FE71CD"/>
    <w:rsid w:val="00FE729A"/>
    <w:rsid w:val="00FE7798"/>
    <w:rsid w:val="00FE7B48"/>
    <w:rsid w:val="00FE7BED"/>
    <w:rsid w:val="00FE7E04"/>
    <w:rsid w:val="00FE7F83"/>
    <w:rsid w:val="00FF047C"/>
    <w:rsid w:val="00FF08CA"/>
    <w:rsid w:val="00FF0A45"/>
    <w:rsid w:val="00FF0F34"/>
    <w:rsid w:val="00FF18F8"/>
    <w:rsid w:val="00FF1EAA"/>
    <w:rsid w:val="00FF20FB"/>
    <w:rsid w:val="00FF24A6"/>
    <w:rsid w:val="00FF262B"/>
    <w:rsid w:val="00FF2E59"/>
    <w:rsid w:val="00FF2E95"/>
    <w:rsid w:val="00FF2EDF"/>
    <w:rsid w:val="00FF2FA3"/>
    <w:rsid w:val="00FF347C"/>
    <w:rsid w:val="00FF3729"/>
    <w:rsid w:val="00FF3816"/>
    <w:rsid w:val="00FF39ED"/>
    <w:rsid w:val="00FF4435"/>
    <w:rsid w:val="00FF45E0"/>
    <w:rsid w:val="00FF46F4"/>
    <w:rsid w:val="00FF4853"/>
    <w:rsid w:val="00FF5065"/>
    <w:rsid w:val="00FF5099"/>
    <w:rsid w:val="00FF5405"/>
    <w:rsid w:val="00FF54CC"/>
    <w:rsid w:val="00FF576E"/>
    <w:rsid w:val="00FF590B"/>
    <w:rsid w:val="00FF5A56"/>
    <w:rsid w:val="00FF5BBE"/>
    <w:rsid w:val="00FF5F21"/>
    <w:rsid w:val="00FF601B"/>
    <w:rsid w:val="00FF663F"/>
    <w:rsid w:val="00FF6928"/>
    <w:rsid w:val="00FF6EA3"/>
    <w:rsid w:val="00FF7004"/>
    <w:rsid w:val="00FF7138"/>
    <w:rsid w:val="00FF73A1"/>
    <w:rsid w:val="00FF7C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075E988B-CED2-4B93-A1EC-3E906803C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0231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395CE9"/>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qFormat/>
    <w:rsid w:val="00395CE9"/>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qFormat/>
    <w:rsid w:val="00395CE9"/>
    <w:pPr>
      <w:keepNext/>
      <w:spacing w:line="720" w:lineRule="atLeast"/>
      <w:outlineLvl w:val="2"/>
    </w:pPr>
    <w:rPr>
      <w:rFonts w:ascii="Cambria" w:eastAsia="新細明體" w:hAnsi="Cambria"/>
      <w:b/>
      <w:bCs/>
      <w:sz w:val="36"/>
      <w:szCs w:val="36"/>
      <w:lang w:val="x-none" w:eastAsia="x-none"/>
    </w:rPr>
  </w:style>
  <w:style w:type="paragraph" w:styleId="4">
    <w:name w:val="heading 4"/>
    <w:basedOn w:val="a0"/>
    <w:link w:val="40"/>
    <w:qFormat/>
    <w:rsid w:val="00FB5714"/>
    <w:pPr>
      <w:spacing w:line="240" w:lineRule="auto"/>
      <w:ind w:leftChars="300" w:left="500" w:hangingChars="200" w:hanging="200"/>
      <w:outlineLvl w:val="3"/>
    </w:pPr>
    <w:rPr>
      <w:rFonts w:hAnsi="Arial" w:cs="新細明體"/>
      <w:snapToGrid/>
      <w:sz w:val="32"/>
      <w:szCs w:val="36"/>
    </w:rPr>
  </w:style>
  <w:style w:type="paragraph" w:styleId="5">
    <w:name w:val="heading 5"/>
    <w:basedOn w:val="a0"/>
    <w:link w:val="50"/>
    <w:qFormat/>
    <w:rsid w:val="00FB5714"/>
    <w:pPr>
      <w:kinsoku w:val="0"/>
      <w:spacing w:line="240" w:lineRule="auto"/>
      <w:ind w:leftChars="400" w:left="600" w:hangingChars="200" w:hanging="200"/>
      <w:outlineLvl w:val="4"/>
    </w:pPr>
    <w:rPr>
      <w:rFonts w:hAnsi="Arial" w:cs="新細明體"/>
      <w:bCs/>
      <w:snapToGrid/>
      <w:sz w:val="32"/>
      <w:szCs w:val="36"/>
    </w:rPr>
  </w:style>
  <w:style w:type="paragraph" w:styleId="6">
    <w:name w:val="heading 6"/>
    <w:basedOn w:val="a0"/>
    <w:link w:val="60"/>
    <w:qFormat/>
    <w:rsid w:val="00FB5714"/>
    <w:pPr>
      <w:tabs>
        <w:tab w:val="left" w:pos="2094"/>
      </w:tabs>
      <w:kinsoku w:val="0"/>
      <w:spacing w:line="240" w:lineRule="auto"/>
      <w:ind w:leftChars="500" w:left="700" w:hangingChars="200" w:hanging="200"/>
      <w:outlineLvl w:val="5"/>
    </w:pPr>
    <w:rPr>
      <w:rFonts w:hAnsi="Arial" w:cs="新細明體"/>
      <w:snapToGrid/>
      <w:sz w:val="32"/>
      <w:szCs w:val="36"/>
    </w:rPr>
  </w:style>
  <w:style w:type="paragraph" w:styleId="7">
    <w:name w:val="heading 7"/>
    <w:basedOn w:val="a0"/>
    <w:link w:val="70"/>
    <w:qFormat/>
    <w:rsid w:val="00FB5714"/>
    <w:pPr>
      <w:kinsoku w:val="0"/>
      <w:spacing w:line="240" w:lineRule="auto"/>
      <w:ind w:leftChars="600" w:left="700" w:hangingChars="100" w:hanging="100"/>
      <w:outlineLvl w:val="6"/>
    </w:pPr>
    <w:rPr>
      <w:rFonts w:hAnsi="Arial"/>
      <w:bCs/>
      <w:snapToGrid/>
      <w:sz w:val="32"/>
      <w:szCs w:val="36"/>
    </w:rPr>
  </w:style>
  <w:style w:type="paragraph" w:styleId="8">
    <w:name w:val="heading 8"/>
    <w:basedOn w:val="a0"/>
    <w:link w:val="80"/>
    <w:qFormat/>
    <w:rsid w:val="00FB5714"/>
    <w:pPr>
      <w:kinsoku w:val="0"/>
      <w:spacing w:line="240" w:lineRule="auto"/>
      <w:ind w:leftChars="700" w:left="800" w:hangingChars="100" w:hanging="10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395CE9"/>
    <w:rPr>
      <w:rFonts w:ascii="Cambria" w:eastAsia="新細明體" w:hAnsi="Cambria" w:cs="Times New Roman"/>
      <w:b/>
      <w:bCs/>
      <w:snapToGrid w:val="0"/>
      <w:kern w:val="52"/>
      <w:sz w:val="52"/>
      <w:szCs w:val="52"/>
    </w:rPr>
  </w:style>
  <w:style w:type="character" w:customStyle="1" w:styleId="20">
    <w:name w:val="標題 2 字元"/>
    <w:link w:val="2"/>
    <w:rsid w:val="00395CE9"/>
    <w:rPr>
      <w:rFonts w:ascii="Cambria" w:eastAsia="新細明體" w:hAnsi="Cambria" w:cs="Times New Roman"/>
      <w:b/>
      <w:bCs/>
      <w:snapToGrid w:val="0"/>
      <w:kern w:val="2"/>
      <w:sz w:val="48"/>
      <w:szCs w:val="48"/>
    </w:rPr>
  </w:style>
  <w:style w:type="character" w:customStyle="1" w:styleId="30">
    <w:name w:val="標題 3 字元"/>
    <w:link w:val="3"/>
    <w:rsid w:val="00395CE9"/>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395CE9"/>
    <w:rPr>
      <w:rFonts w:ascii="標楷體" w:eastAsia="標楷體"/>
      <w:b/>
      <w:snapToGrid w:val="0"/>
      <w:kern w:val="2"/>
      <w:sz w:val="32"/>
      <w:lang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EC68C6"/>
    <w:pPr>
      <w:ind w:hangingChars="100" w:hanging="102"/>
    </w:pPr>
    <w:rPr>
      <w:lang w:val="x-none" w:eastAsia="x-none"/>
    </w:rPr>
  </w:style>
  <w:style w:type="character" w:customStyle="1" w:styleId="a6">
    <w:name w:val="(一)(二)(三) 字元"/>
    <w:link w:val="a5"/>
    <w:rsid w:val="00EC68C6"/>
    <w:rPr>
      <w:rFonts w:ascii="標楷體" w:eastAsia="標楷體"/>
      <w:snapToGrid w:val="0"/>
      <w:kern w:val="2"/>
      <w:sz w:val="28"/>
      <w:szCs w:val="28"/>
      <w:lang w:val="x-none" w:eastAsia="x-none"/>
    </w:rPr>
  </w:style>
  <w:style w:type="paragraph" w:customStyle="1" w:styleId="a7">
    <w:name w:val="(一)下內文"/>
    <w:basedOn w:val="a5"/>
    <w:link w:val="a8"/>
    <w:qFormat/>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95CE9"/>
    <w:rPr>
      <w:rFonts w:ascii="標楷體" w:eastAsia="標楷體"/>
      <w:snapToGrid w:val="0"/>
      <w:kern w:val="2"/>
      <w:sz w:val="28"/>
      <w:szCs w:val="28"/>
    </w:r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lang w:val="x-none" w:eastAsia="x-none"/>
    </w:rPr>
  </w:style>
  <w:style w:type="paragraph" w:styleId="ab">
    <w:name w:val="table of figures"/>
    <w:basedOn w:val="a0"/>
    <w:next w:val="a0"/>
    <w:uiPriority w:val="99"/>
    <w:semiHidden/>
    <w:pPr>
      <w:ind w:leftChars="400" w:left="960" w:hangingChars="200" w:hanging="480"/>
    </w:pPr>
  </w:style>
  <w:style w:type="character" w:customStyle="1" w:styleId="143">
    <w:name w:val="表格內文(14行高) 字元"/>
    <w:link w:val="142"/>
    <w:qFormat/>
    <w:rsid w:val="00395CE9"/>
    <w:rPr>
      <w:rFonts w:ascii="標楷體" w:eastAsia="標楷體"/>
      <w:snapToGrid w:val="0"/>
      <w:kern w:val="2"/>
      <w:sz w:val="24"/>
      <w:szCs w:val="28"/>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lang w:val="x-none" w:eastAsia="x-none"/>
    </w:rPr>
  </w:style>
  <w:style w:type="character" w:customStyle="1" w:styleId="145">
    <w:name w:val="第一層(14號字) 字元"/>
    <w:link w:val="144"/>
    <w:rsid w:val="00395CE9"/>
    <w:rPr>
      <w:rFonts w:ascii="標楷體" w:eastAsia="標楷體"/>
      <w:b/>
      <w:snapToGrid w:val="0"/>
      <w:kern w:val="2"/>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95CE9"/>
  </w:style>
  <w:style w:type="paragraph" w:customStyle="1" w:styleId="21">
    <w:name w:val="(一)下內文縮2"/>
    <w:basedOn w:val="a0"/>
    <w:link w:val="22"/>
    <w:qFormat/>
    <w:rsid w:val="001A6AA1"/>
    <w:pPr>
      <w:ind w:leftChars="300" w:left="300"/>
    </w:pPr>
    <w:rPr>
      <w:rFonts w:hAnsi="標楷體"/>
      <w:bCs/>
    </w:rPr>
  </w:style>
  <w:style w:type="paragraph" w:styleId="12">
    <w:name w:val="toc 1"/>
    <w:basedOn w:val="a0"/>
    <w:next w:val="a0"/>
    <w:autoRedefine/>
    <w:uiPriority w:val="39"/>
    <w:qFormat/>
    <w:rsid w:val="004B73EC"/>
    <w:pPr>
      <w:tabs>
        <w:tab w:val="right" w:leader="hyphen" w:pos="8647"/>
      </w:tabs>
      <w:ind w:leftChars="0" w:left="487" w:hangingChars="200" w:hanging="487"/>
    </w:pPr>
    <w:rPr>
      <w:b/>
      <w:noProof/>
      <w:sz w:val="24"/>
      <w:szCs w:val="24"/>
    </w:rPr>
  </w:style>
  <w:style w:type="paragraph" w:styleId="23">
    <w:name w:val="toc 2"/>
    <w:basedOn w:val="a0"/>
    <w:next w:val="a0"/>
    <w:autoRedefine/>
    <w:uiPriority w:val="39"/>
    <w:qFormat/>
    <w:rsid w:val="00262CCD"/>
    <w:pPr>
      <w:tabs>
        <w:tab w:val="right" w:leader="hyphen" w:pos="8647"/>
      </w:tabs>
      <w:ind w:leftChars="0" w:left="365" w:rightChars="49" w:right="139" w:hangingChars="150" w:hanging="365"/>
    </w:pPr>
    <w:rPr>
      <w:sz w:val="24"/>
    </w:rPr>
  </w:style>
  <w:style w:type="paragraph" w:styleId="af0">
    <w:name w:val="header"/>
    <w:basedOn w:val="a0"/>
    <w:link w:val="af1"/>
    <w:uiPriority w:val="99"/>
    <w:unhideWhenUsed/>
    <w:rsid w:val="006C1B99"/>
    <w:pPr>
      <w:tabs>
        <w:tab w:val="center" w:pos="4153"/>
        <w:tab w:val="right" w:pos="8306"/>
      </w:tabs>
      <w:snapToGrid w:val="0"/>
    </w:pPr>
    <w:rPr>
      <w:sz w:val="20"/>
      <w:szCs w:val="20"/>
      <w:lang w:val="x-none" w:eastAsia="x-none"/>
    </w:rPr>
  </w:style>
  <w:style w:type="character" w:customStyle="1" w:styleId="af1">
    <w:name w:val="頁首 字元"/>
    <w:link w:val="af0"/>
    <w:uiPriority w:val="99"/>
    <w:rsid w:val="006C1B99"/>
    <w:rPr>
      <w:rFonts w:ascii="標楷體" w:eastAsia="標楷體"/>
      <w:snapToGrid w:val="0"/>
      <w:kern w:val="2"/>
    </w:rPr>
  </w:style>
  <w:style w:type="paragraph" w:styleId="af2">
    <w:name w:val="footer"/>
    <w:basedOn w:val="a0"/>
    <w:link w:val="af3"/>
    <w:uiPriority w:val="99"/>
    <w:unhideWhenUsed/>
    <w:rsid w:val="006C1B99"/>
    <w:pPr>
      <w:tabs>
        <w:tab w:val="center" w:pos="4153"/>
        <w:tab w:val="right" w:pos="8306"/>
      </w:tabs>
      <w:snapToGrid w:val="0"/>
    </w:pPr>
    <w:rPr>
      <w:sz w:val="20"/>
      <w:szCs w:val="20"/>
      <w:lang w:val="x-none" w:eastAsia="x-none"/>
    </w:rPr>
  </w:style>
  <w:style w:type="character" w:customStyle="1" w:styleId="af3">
    <w:name w:val="頁尾 字元"/>
    <w:link w:val="af2"/>
    <w:uiPriority w:val="99"/>
    <w:rsid w:val="006C1B99"/>
    <w:rPr>
      <w:rFonts w:ascii="標楷體" w:eastAsia="標楷體"/>
      <w:snapToGrid w:val="0"/>
      <w:kern w:val="2"/>
    </w:rPr>
  </w:style>
  <w:style w:type="paragraph" w:customStyle="1" w:styleId="13">
    <w:name w:val="字元 字元1 字元 字元 字元 字元 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2"/>
    <w:uiPriority w:val="59"/>
    <w:rsid w:val="00395CE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395CE9"/>
  </w:style>
  <w:style w:type="paragraph" w:customStyle="1" w:styleId="af6">
    <w:name w:val="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0"/>
    <w:uiPriority w:val="39"/>
    <w:qFormat/>
    <w:rsid w:val="00395CE9"/>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8">
    <w:name w:val="footnote text"/>
    <w:basedOn w:val="a0"/>
    <w:link w:val="af9"/>
    <w:rsid w:val="00395CE9"/>
    <w:pPr>
      <w:snapToGrid w:val="0"/>
      <w:jc w:val="left"/>
    </w:pPr>
    <w:rPr>
      <w:sz w:val="20"/>
      <w:szCs w:val="20"/>
      <w:lang w:val="x-none" w:eastAsia="x-none"/>
    </w:rPr>
  </w:style>
  <w:style w:type="character" w:customStyle="1" w:styleId="af9">
    <w:name w:val="註腳文字 字元"/>
    <w:link w:val="af8"/>
    <w:rsid w:val="00395CE9"/>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qFormat/>
    <w:rsid w:val="00395CE9"/>
    <w:rPr>
      <w:vertAlign w:val="superscript"/>
    </w:rPr>
  </w:style>
  <w:style w:type="character" w:styleId="afb">
    <w:name w:val="Hyperlink"/>
    <w:uiPriority w:val="99"/>
    <w:unhideWhenUsed/>
    <w:rsid w:val="00A75682"/>
    <w:rPr>
      <w:color w:val="0000FF"/>
      <w:u w:val="single"/>
    </w:rPr>
  </w:style>
  <w:style w:type="paragraph" w:customStyle="1" w:styleId="24">
    <w:name w:val=" 字元 字元2 字元 字元 字元"/>
    <w:basedOn w:val="a0"/>
    <w:semiHidden/>
    <w:rsid w:val="00AF77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0"/>
    <w:next w:val="a0"/>
    <w:link w:val="z-0"/>
    <w:hidden/>
    <w:uiPriority w:val="99"/>
    <w:semiHidden/>
    <w:unhideWhenUsed/>
    <w:rsid w:val="008A6D96"/>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8A6D96"/>
    <w:rPr>
      <w:rFonts w:ascii="Arial" w:hAnsi="Arial" w:cs="Arial"/>
      <w:vanish/>
      <w:sz w:val="16"/>
      <w:szCs w:val="16"/>
    </w:rPr>
  </w:style>
  <w:style w:type="paragraph" w:customStyle="1" w:styleId="afc">
    <w:name w:val="第二層"/>
    <w:basedOn w:val="a0"/>
    <w:rsid w:val="004153BC"/>
    <w:pPr>
      <w:spacing w:line="240" w:lineRule="auto"/>
      <w:ind w:leftChars="0" w:left="0" w:firstLineChars="0" w:firstLine="0"/>
      <w:jc w:val="left"/>
    </w:pPr>
    <w:rPr>
      <w:rFonts w:ascii="Times New Roman" w:eastAsia="新細明體"/>
      <w:snapToGrid/>
      <w:szCs w:val="24"/>
    </w:rPr>
  </w:style>
  <w:style w:type="paragraph" w:customStyle="1" w:styleId="15">
    <w:name w:val=" 字元 字元1 字元 字元 字元 字元 字元 字元"/>
    <w:basedOn w:val="a0"/>
    <w:semiHidden/>
    <w:rsid w:val="00FC795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semiHidden/>
    <w:unhideWhenUsed/>
    <w:rsid w:val="008B5F6C"/>
    <w:pPr>
      <w:spacing w:line="240" w:lineRule="auto"/>
    </w:pPr>
    <w:rPr>
      <w:rFonts w:ascii="Cambria" w:eastAsia="新細明體" w:hAnsi="Cambria"/>
      <w:sz w:val="18"/>
      <w:szCs w:val="18"/>
      <w:lang w:val="x-none" w:eastAsia="x-none"/>
    </w:rPr>
  </w:style>
  <w:style w:type="character" w:customStyle="1" w:styleId="afe">
    <w:name w:val="註解方塊文字 字元"/>
    <w:link w:val="afd"/>
    <w:uiPriority w:val="99"/>
    <w:semiHidden/>
    <w:rsid w:val="008B5F6C"/>
    <w:rPr>
      <w:rFonts w:ascii="Cambria" w:eastAsia="新細明體" w:hAnsi="Cambria" w:cs="Times New Roman"/>
      <w:snapToGrid w:val="0"/>
      <w:kern w:val="2"/>
      <w:sz w:val="18"/>
      <w:szCs w:val="18"/>
    </w:rPr>
  </w:style>
  <w:style w:type="paragraph" w:styleId="aff">
    <w:name w:val="endnote text"/>
    <w:basedOn w:val="a0"/>
    <w:link w:val="aff0"/>
    <w:uiPriority w:val="99"/>
    <w:semiHidden/>
    <w:unhideWhenUsed/>
    <w:rsid w:val="008036ED"/>
    <w:pPr>
      <w:snapToGrid w:val="0"/>
      <w:jc w:val="left"/>
    </w:pPr>
    <w:rPr>
      <w:lang w:val="x-none" w:eastAsia="x-none"/>
    </w:rPr>
  </w:style>
  <w:style w:type="character" w:customStyle="1" w:styleId="aff0">
    <w:name w:val="章節附註文字 字元"/>
    <w:link w:val="aff"/>
    <w:uiPriority w:val="99"/>
    <w:semiHidden/>
    <w:rsid w:val="008036ED"/>
    <w:rPr>
      <w:rFonts w:ascii="標楷體" w:eastAsia="標楷體"/>
      <w:snapToGrid w:val="0"/>
      <w:kern w:val="2"/>
      <w:sz w:val="28"/>
      <w:szCs w:val="28"/>
    </w:rPr>
  </w:style>
  <w:style w:type="character" w:styleId="aff1">
    <w:name w:val="endnote reference"/>
    <w:uiPriority w:val="99"/>
    <w:semiHidden/>
    <w:unhideWhenUsed/>
    <w:rsid w:val="008036ED"/>
    <w:rPr>
      <w:vertAlign w:val="superscript"/>
    </w:rPr>
  </w:style>
  <w:style w:type="paragraph" w:styleId="aff2">
    <w:name w:val="Body Text"/>
    <w:basedOn w:val="a0"/>
    <w:link w:val="aff3"/>
    <w:semiHidden/>
    <w:unhideWhenUsed/>
    <w:rsid w:val="00A54E2F"/>
    <w:pPr>
      <w:spacing w:after="120"/>
    </w:pPr>
    <w:rPr>
      <w:lang w:val="x-none" w:eastAsia="x-none"/>
    </w:rPr>
  </w:style>
  <w:style w:type="character" w:customStyle="1" w:styleId="aff3">
    <w:name w:val="本文 字元"/>
    <w:link w:val="aff2"/>
    <w:semiHidden/>
    <w:rsid w:val="00A54E2F"/>
    <w:rPr>
      <w:rFonts w:ascii="標楷體" w:eastAsia="標楷體"/>
      <w:snapToGrid w:val="0"/>
      <w:kern w:val="2"/>
      <w:sz w:val="28"/>
      <w:szCs w:val="28"/>
    </w:rPr>
  </w:style>
  <w:style w:type="paragraph" w:styleId="aff4">
    <w:name w:val="Plain Text"/>
    <w:basedOn w:val="a0"/>
    <w:link w:val="aff5"/>
    <w:uiPriority w:val="99"/>
    <w:rsid w:val="00686CB4"/>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5">
    <w:name w:val="純文字 字元"/>
    <w:link w:val="aff4"/>
    <w:uiPriority w:val="99"/>
    <w:rsid w:val="00686CB4"/>
    <w:rPr>
      <w:rFonts w:ascii="細明體" w:eastAsia="細明體" w:hAnsi="Courier New" w:cs="標楷體"/>
      <w:kern w:val="2"/>
      <w:sz w:val="24"/>
      <w:szCs w:val="24"/>
    </w:rPr>
  </w:style>
  <w:style w:type="paragraph" w:customStyle="1" w:styleId="25">
    <w:name w:val=" 字元2 字元 字元 字元 字元 字元 字元 字元 字元 字元 字元 字元 字元 字元 字元 字元 字元 字元 字元 字元 字元 字元 字元 字元 字元 字元 字元"/>
    <w:basedOn w:val="a0"/>
    <w:semiHidden/>
    <w:rsid w:val="00B12A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List Paragraph"/>
    <w:aliases w:val="標題 (4),List Paragraph,(二),標題一,卑南壹,lp1,FooterText,numbered,List Paragraph1,Paragraphe de liste1,清單段落3,清單段落31"/>
    <w:basedOn w:val="a0"/>
    <w:uiPriority w:val="34"/>
    <w:qFormat/>
    <w:rsid w:val="00392411"/>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qFormat/>
    <w:rsid w:val="004E10D3"/>
    <w:rPr>
      <w:rFonts w:ascii="標楷體" w:eastAsia="標楷體" w:hAnsi="標楷體"/>
      <w:bCs/>
      <w:snapToGrid w:val="0"/>
      <w:kern w:val="2"/>
      <w:sz w:val="28"/>
      <w:szCs w:val="28"/>
    </w:rPr>
  </w:style>
  <w:style w:type="character" w:styleId="aff7">
    <w:name w:val="Emphasis"/>
    <w:uiPriority w:val="20"/>
    <w:qFormat/>
    <w:rsid w:val="00070C2B"/>
    <w:rPr>
      <w:i/>
      <w:iCs/>
    </w:rPr>
  </w:style>
  <w:style w:type="paragraph" w:customStyle="1" w:styleId="17">
    <w:name w:val=" 字元 字元1 字元 字元 字元 字元 字元 字元 字元"/>
    <w:basedOn w:val="a0"/>
    <w:semiHidden/>
    <w:rsid w:val="001C3E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0"/>
    <w:link w:val="HTML0"/>
    <w:uiPriority w:val="99"/>
    <w:unhideWhenUsed/>
    <w:rsid w:val="00553B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553BB3"/>
    <w:rPr>
      <w:rFonts w:ascii="細明體" w:eastAsia="細明體" w:hAnsi="細明體" w:cs="細明體"/>
      <w:sz w:val="24"/>
      <w:szCs w:val="24"/>
    </w:rPr>
  </w:style>
  <w:style w:type="character" w:customStyle="1" w:styleId="40">
    <w:name w:val="標題 4 字元"/>
    <w:link w:val="4"/>
    <w:rsid w:val="00FB5714"/>
    <w:rPr>
      <w:rFonts w:ascii="標楷體" w:eastAsia="標楷體" w:hAnsi="Arial" w:cs="新細明體"/>
      <w:kern w:val="2"/>
      <w:sz w:val="32"/>
      <w:szCs w:val="36"/>
    </w:rPr>
  </w:style>
  <w:style w:type="character" w:customStyle="1" w:styleId="140">
    <w:name w:val="第二層(14號字) 字元"/>
    <w:link w:val="14"/>
    <w:rsid w:val="00EC68C6"/>
    <w:rPr>
      <w:rFonts w:ascii="標楷體" w:eastAsia="標楷體"/>
      <w:b/>
      <w:snapToGrid w:val="0"/>
      <w:kern w:val="2"/>
      <w:sz w:val="28"/>
    </w:rPr>
  </w:style>
  <w:style w:type="character" w:customStyle="1" w:styleId="50">
    <w:name w:val="標題 5 字元"/>
    <w:link w:val="5"/>
    <w:rsid w:val="00FB5714"/>
    <w:rPr>
      <w:rFonts w:ascii="標楷體" w:eastAsia="標楷體" w:hAnsi="Arial" w:cs="新細明體"/>
      <w:bCs/>
      <w:kern w:val="2"/>
      <w:sz w:val="32"/>
      <w:szCs w:val="36"/>
    </w:rPr>
  </w:style>
  <w:style w:type="character" w:customStyle="1" w:styleId="60">
    <w:name w:val="標題 6 字元"/>
    <w:link w:val="6"/>
    <w:rsid w:val="00FB5714"/>
    <w:rPr>
      <w:rFonts w:ascii="標楷體" w:eastAsia="標楷體" w:hAnsi="Arial" w:cs="新細明體"/>
      <w:kern w:val="2"/>
      <w:sz w:val="32"/>
      <w:szCs w:val="36"/>
    </w:rPr>
  </w:style>
  <w:style w:type="character" w:customStyle="1" w:styleId="70">
    <w:name w:val="標題 7 字元"/>
    <w:link w:val="7"/>
    <w:rsid w:val="00FB5714"/>
    <w:rPr>
      <w:rFonts w:ascii="標楷體" w:eastAsia="標楷體" w:hAnsi="Arial"/>
      <w:bCs/>
      <w:kern w:val="2"/>
      <w:sz w:val="32"/>
      <w:szCs w:val="36"/>
    </w:rPr>
  </w:style>
  <w:style w:type="character" w:customStyle="1" w:styleId="80">
    <w:name w:val="標題 8 字元"/>
    <w:link w:val="8"/>
    <w:rsid w:val="00FB5714"/>
    <w:rPr>
      <w:rFonts w:ascii="標楷體" w:eastAsia="標楷體" w:hAnsi="Arial"/>
      <w:kern w:val="2"/>
      <w:sz w:val="32"/>
      <w:szCs w:val="36"/>
    </w:rPr>
  </w:style>
  <w:style w:type="character" w:customStyle="1" w:styleId="1410">
    <w:name w:val="第二層(14號字) 字元1"/>
    <w:rsid w:val="00FB5714"/>
    <w:rPr>
      <w:rFonts w:ascii="標楷體" w:eastAsia="標楷體"/>
      <w:b/>
      <w:snapToGrid w:val="0"/>
      <w:kern w:val="2"/>
      <w:sz w:val="28"/>
    </w:rPr>
  </w:style>
  <w:style w:type="character" w:customStyle="1" w:styleId="a8">
    <w:name w:val="(一)下內文 字元"/>
    <w:link w:val="a7"/>
    <w:rsid w:val="00FB5714"/>
    <w:rPr>
      <w:rFonts w:ascii="標楷體" w:eastAsia="標楷體"/>
      <w:snapToGrid w:val="0"/>
      <w:kern w:val="2"/>
      <w:sz w:val="28"/>
      <w:szCs w:val="28"/>
      <w:lang w:val="x-none" w:eastAsia="x-none"/>
    </w:rPr>
  </w:style>
  <w:style w:type="character" w:customStyle="1" w:styleId="11">
    <w:name w:val="結論 字元1"/>
    <w:link w:val="a9"/>
    <w:rsid w:val="00FB5714"/>
    <w:rPr>
      <w:rFonts w:ascii="標楷體" w:eastAsia="標楷體"/>
      <w:snapToGrid w:val="0"/>
      <w:kern w:val="2"/>
      <w:sz w:val="28"/>
      <w:szCs w:val="28"/>
      <w:lang w:val="x-none" w:eastAsia="x-none"/>
    </w:rPr>
  </w:style>
  <w:style w:type="character" w:customStyle="1" w:styleId="ae">
    <w:name w:val="姓名及分機 字元"/>
    <w:link w:val="ad"/>
    <w:rsid w:val="00FB5714"/>
    <w:rPr>
      <w:rFonts w:ascii="標楷體" w:eastAsia="標楷體"/>
      <w:snapToGrid w:val="0"/>
      <w:kern w:val="2"/>
      <w:sz w:val="24"/>
      <w:szCs w:val="28"/>
    </w:rPr>
  </w:style>
  <w:style w:type="character" w:customStyle="1" w:styleId="1232">
    <w:name w:val="(1)(2)(3) 字元"/>
    <w:link w:val="1231"/>
    <w:rsid w:val="00FB5714"/>
    <w:rPr>
      <w:rFonts w:ascii="標楷體" w:eastAsia="標楷體"/>
      <w:snapToGrid w:val="0"/>
      <w:kern w:val="2"/>
      <w:sz w:val="28"/>
      <w:szCs w:val="28"/>
    </w:rPr>
  </w:style>
  <w:style w:type="paragraph" w:customStyle="1" w:styleId="aff8">
    <w:name w:val=" 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1">
    <w:name w:val=" 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註腳樣式1"/>
    <w:basedOn w:val="a0"/>
    <w:rsid w:val="00FB5714"/>
    <w:pPr>
      <w:widowControl/>
      <w:snapToGrid w:val="0"/>
      <w:spacing w:line="240" w:lineRule="auto"/>
      <w:ind w:leftChars="0" w:left="0" w:firstLineChars="0" w:firstLine="0"/>
      <w:jc w:val="left"/>
    </w:pPr>
    <w:rPr>
      <w:rFonts w:ascii="Calibri" w:hAnsi="Calibri"/>
      <w:sz w:val="24"/>
      <w:szCs w:val="24"/>
      <w:lang w:bidi="en-US"/>
    </w:rPr>
  </w:style>
  <w:style w:type="paragraph" w:customStyle="1" w:styleId="aff9">
    <w:name w:val="附件"/>
    <w:basedOn w:val="aff"/>
    <w:rsid w:val="00FB5714"/>
    <w:pPr>
      <w:kinsoku w:val="0"/>
      <w:snapToGrid/>
      <w:spacing w:line="240" w:lineRule="auto"/>
      <w:ind w:leftChars="0" w:left="1047" w:hangingChars="300" w:hanging="1047"/>
      <w:jc w:val="both"/>
    </w:pPr>
    <w:rPr>
      <w:snapToGrid/>
      <w:kern w:val="0"/>
      <w:sz w:val="32"/>
      <w:szCs w:val="20"/>
      <w:lang w:val="en-US" w:eastAsia="zh-TW"/>
    </w:rPr>
  </w:style>
  <w:style w:type="paragraph" w:customStyle="1" w:styleId="19">
    <w:name w:val=" 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52">
    <w:name w:val="toc 5"/>
    <w:semiHidden/>
    <w:rsid w:val="00FB5714"/>
    <w:pPr>
      <w:tabs>
        <w:tab w:val="num" w:pos="2160"/>
      </w:tabs>
      <w:snapToGrid w:val="0"/>
      <w:spacing w:line="360" w:lineRule="auto"/>
      <w:ind w:left="2160" w:hanging="720"/>
      <w:jc w:val="both"/>
    </w:pPr>
    <w:rPr>
      <w:rFonts w:eastAsia="標楷體"/>
      <w:sz w:val="32"/>
      <w:szCs w:val="21"/>
    </w:rPr>
  </w:style>
  <w:style w:type="character" w:styleId="affa">
    <w:name w:val="FollowedHyperlink"/>
    <w:uiPriority w:val="99"/>
    <w:semiHidden/>
    <w:unhideWhenUsed/>
    <w:rsid w:val="00FB5714"/>
    <w:rPr>
      <w:color w:val="800080"/>
      <w:u w:val="single"/>
    </w:rPr>
  </w:style>
  <w:style w:type="paragraph" w:customStyle="1" w:styleId="26">
    <w:name w:val=" 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1">
    <w:name w:val="toc 4"/>
    <w:basedOn w:val="a0"/>
    <w:next w:val="a0"/>
    <w:autoRedefine/>
    <w:semiHidden/>
    <w:rsid w:val="00FB5714"/>
    <w:pPr>
      <w:spacing w:line="480" w:lineRule="exact"/>
      <w:ind w:leftChars="600" w:left="1440"/>
    </w:pPr>
    <w:rPr>
      <w:snapToGrid/>
    </w:rPr>
  </w:style>
  <w:style w:type="paragraph" w:customStyle="1" w:styleId="28">
    <w:name w:val="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3">
    <w:name w:val="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b">
    <w:name w:val="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b">
    <w:name w:val="字元 字元 字元 字元 字元1"/>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c">
    <w:name w:val="字元 字元 字元 字元 字元1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字元 字元 字元 字元"/>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d">
    <w:name w:val="表格格線1"/>
    <w:basedOn w:val="a2"/>
    <w:next w:val="af4"/>
    <w:rsid w:val="00FB57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semiHidden/>
    <w:qFormat/>
    <w:rsid w:val="00FB5714"/>
    <w:pPr>
      <w:spacing w:line="480" w:lineRule="exact"/>
      <w:ind w:leftChars="400" w:left="960"/>
    </w:pPr>
    <w:rPr>
      <w:snapToGrid/>
    </w:rPr>
  </w:style>
  <w:style w:type="paragraph" w:customStyle="1" w:styleId="54">
    <w:name w:val=" 字元 字元5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一下內文縮2"/>
    <w:basedOn w:val="21"/>
    <w:link w:val="2b"/>
    <w:rsid w:val="00FB5714"/>
    <w:pPr>
      <w:adjustRightInd w:val="0"/>
      <w:ind w:leftChars="200" w:left="566" w:firstLine="566"/>
    </w:pPr>
    <w:rPr>
      <w:rFonts w:hAnsi="Times New Roman"/>
      <w:bCs w:val="0"/>
    </w:rPr>
  </w:style>
  <w:style w:type="character" w:customStyle="1" w:styleId="2b">
    <w:name w:val="一下內文縮2 字元"/>
    <w:link w:val="2a"/>
    <w:rsid w:val="00FB5714"/>
    <w:rPr>
      <w:rFonts w:ascii="標楷體" w:eastAsia="標楷體"/>
      <w:snapToGrid w:val="0"/>
      <w:kern w:val="2"/>
      <w:sz w:val="28"/>
      <w:szCs w:val="28"/>
    </w:rPr>
  </w:style>
  <w:style w:type="character" w:styleId="affd">
    <w:name w:val="Strong"/>
    <w:uiPriority w:val="22"/>
    <w:qFormat/>
    <w:rsid w:val="009115F6"/>
    <w:rPr>
      <w:b/>
      <w:bCs/>
    </w:rPr>
  </w:style>
  <w:style w:type="paragraph" w:styleId="affe">
    <w:name w:val="Salutation"/>
    <w:basedOn w:val="a0"/>
    <w:next w:val="a0"/>
    <w:link w:val="afff"/>
    <w:uiPriority w:val="99"/>
    <w:unhideWhenUsed/>
    <w:rsid w:val="00550184"/>
    <w:rPr>
      <w:rFonts w:hAnsi="標楷體"/>
      <w:bCs/>
    </w:rPr>
  </w:style>
  <w:style w:type="paragraph" w:styleId="81">
    <w:name w:val="toc 8"/>
    <w:basedOn w:val="a0"/>
    <w:next w:val="a0"/>
    <w:autoRedefine/>
    <w:uiPriority w:val="39"/>
    <w:semiHidden/>
    <w:unhideWhenUsed/>
    <w:rsid w:val="00B46708"/>
    <w:pPr>
      <w:ind w:leftChars="1400" w:left="3360"/>
    </w:pPr>
  </w:style>
  <w:style w:type="paragraph" w:styleId="9">
    <w:name w:val="toc 9"/>
    <w:basedOn w:val="a0"/>
    <w:next w:val="a0"/>
    <w:autoRedefine/>
    <w:uiPriority w:val="39"/>
    <w:semiHidden/>
    <w:unhideWhenUsed/>
    <w:rsid w:val="00B46708"/>
    <w:pPr>
      <w:ind w:leftChars="1600" w:left="3840"/>
    </w:pPr>
  </w:style>
  <w:style w:type="character" w:customStyle="1" w:styleId="afff">
    <w:name w:val="問候 字元"/>
    <w:link w:val="affe"/>
    <w:uiPriority w:val="99"/>
    <w:rsid w:val="00550184"/>
    <w:rPr>
      <w:rFonts w:ascii="標楷體" w:eastAsia="標楷體" w:hAnsi="標楷體"/>
      <w:bCs/>
      <w:snapToGrid w:val="0"/>
      <w:kern w:val="2"/>
      <w:sz w:val="28"/>
      <w:szCs w:val="28"/>
    </w:rPr>
  </w:style>
  <w:style w:type="paragraph" w:styleId="afff0">
    <w:name w:val="Closing"/>
    <w:basedOn w:val="a0"/>
    <w:link w:val="afff1"/>
    <w:uiPriority w:val="99"/>
    <w:unhideWhenUsed/>
    <w:rsid w:val="00550184"/>
    <w:pPr>
      <w:ind w:leftChars="1800" w:left="100"/>
    </w:pPr>
    <w:rPr>
      <w:rFonts w:hAnsi="標楷體"/>
      <w:bCs/>
    </w:rPr>
  </w:style>
  <w:style w:type="character" w:customStyle="1" w:styleId="afff1">
    <w:name w:val="結語 字元"/>
    <w:link w:val="afff0"/>
    <w:uiPriority w:val="99"/>
    <w:rsid w:val="00550184"/>
    <w:rPr>
      <w:rFonts w:ascii="標楷體" w:eastAsia="標楷體" w:hAnsi="標楷體"/>
      <w:bCs/>
      <w:snapToGrid w:val="0"/>
      <w:kern w:val="2"/>
      <w:sz w:val="28"/>
      <w:szCs w:val="28"/>
    </w:rPr>
  </w:style>
  <w:style w:type="paragraph" w:customStyle="1" w:styleId="HeadingBase">
    <w:name w:val="Heading Base"/>
    <w:basedOn w:val="aff2"/>
    <w:next w:val="aff2"/>
    <w:rsid w:val="00644152"/>
    <w:pPr>
      <w:keepNext/>
      <w:keepLines/>
      <w:widowControl/>
      <w:spacing w:after="0" w:line="180" w:lineRule="atLeast"/>
      <w:ind w:leftChars="0" w:left="0" w:firstLineChars="0" w:firstLine="0"/>
      <w:jc w:val="left"/>
    </w:pPr>
    <w:rPr>
      <w:rFonts w:ascii="Arial Black" w:hAnsi="Arial Black"/>
      <w:snapToGrid/>
      <w:spacing w:val="-10"/>
      <w:kern w:val="28"/>
      <w:sz w:val="18"/>
      <w:szCs w:val="20"/>
      <w:lang w:val="en-US" w:eastAsia="zh-TW"/>
    </w:rPr>
  </w:style>
  <w:style w:type="character" w:customStyle="1" w:styleId="afff2">
    <w:name w:val="未解析的提及"/>
    <w:uiPriority w:val="99"/>
    <w:semiHidden/>
    <w:unhideWhenUsed/>
    <w:rsid w:val="00554305"/>
    <w:rPr>
      <w:color w:val="605E5C"/>
      <w:shd w:val="clear" w:color="auto" w:fill="E1DFDD"/>
    </w:rPr>
  </w:style>
  <w:style w:type="paragraph" w:styleId="33">
    <w:name w:val="Body Text Indent 3"/>
    <w:basedOn w:val="a0"/>
    <w:link w:val="34"/>
    <w:rsid w:val="005F28F0"/>
    <w:pPr>
      <w:spacing w:after="120" w:line="240" w:lineRule="auto"/>
      <w:ind w:left="480" w:firstLineChars="0" w:firstLine="0"/>
    </w:pPr>
    <w:rPr>
      <w:rFonts w:ascii="Times New Roman" w:eastAsia="新細明體"/>
      <w:snapToGrid/>
      <w:sz w:val="16"/>
      <w:szCs w:val="16"/>
    </w:rPr>
  </w:style>
  <w:style w:type="character" w:customStyle="1" w:styleId="34">
    <w:name w:val="本文縮排 3 字元"/>
    <w:link w:val="33"/>
    <w:rsid w:val="005F28F0"/>
    <w:rPr>
      <w:kern w:val="2"/>
      <w:sz w:val="16"/>
      <w:szCs w:val="16"/>
    </w:rPr>
  </w:style>
  <w:style w:type="paragraph" w:styleId="a">
    <w:name w:val="List Bullet"/>
    <w:basedOn w:val="a0"/>
    <w:uiPriority w:val="99"/>
    <w:unhideWhenUsed/>
    <w:rsid w:val="009051CC"/>
    <w:pPr>
      <w:numPr>
        <w:numId w:val="38"/>
      </w:numPr>
      <w:contextualSpacing/>
    </w:p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07D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6261">
      <w:bodyDiv w:val="1"/>
      <w:marLeft w:val="0"/>
      <w:marRight w:val="0"/>
      <w:marTop w:val="0"/>
      <w:marBottom w:val="0"/>
      <w:divBdr>
        <w:top w:val="none" w:sz="0" w:space="0" w:color="auto"/>
        <w:left w:val="none" w:sz="0" w:space="0" w:color="auto"/>
        <w:bottom w:val="none" w:sz="0" w:space="0" w:color="auto"/>
        <w:right w:val="none" w:sz="0" w:space="0" w:color="auto"/>
      </w:divBdr>
    </w:div>
    <w:div w:id="50738514">
      <w:bodyDiv w:val="1"/>
      <w:marLeft w:val="0"/>
      <w:marRight w:val="0"/>
      <w:marTop w:val="0"/>
      <w:marBottom w:val="0"/>
      <w:divBdr>
        <w:top w:val="none" w:sz="0" w:space="0" w:color="auto"/>
        <w:left w:val="none" w:sz="0" w:space="0" w:color="auto"/>
        <w:bottom w:val="none" w:sz="0" w:space="0" w:color="auto"/>
        <w:right w:val="none" w:sz="0" w:space="0" w:color="auto"/>
      </w:divBdr>
    </w:div>
    <w:div w:id="51852323">
      <w:bodyDiv w:val="1"/>
      <w:marLeft w:val="0"/>
      <w:marRight w:val="0"/>
      <w:marTop w:val="0"/>
      <w:marBottom w:val="0"/>
      <w:divBdr>
        <w:top w:val="none" w:sz="0" w:space="0" w:color="auto"/>
        <w:left w:val="none" w:sz="0" w:space="0" w:color="auto"/>
        <w:bottom w:val="none" w:sz="0" w:space="0" w:color="auto"/>
        <w:right w:val="none" w:sz="0" w:space="0" w:color="auto"/>
      </w:divBdr>
    </w:div>
    <w:div w:id="53743701">
      <w:bodyDiv w:val="1"/>
      <w:marLeft w:val="0"/>
      <w:marRight w:val="0"/>
      <w:marTop w:val="0"/>
      <w:marBottom w:val="0"/>
      <w:divBdr>
        <w:top w:val="none" w:sz="0" w:space="0" w:color="auto"/>
        <w:left w:val="none" w:sz="0" w:space="0" w:color="auto"/>
        <w:bottom w:val="none" w:sz="0" w:space="0" w:color="auto"/>
        <w:right w:val="none" w:sz="0" w:space="0" w:color="auto"/>
      </w:divBdr>
    </w:div>
    <w:div w:id="87432747">
      <w:bodyDiv w:val="1"/>
      <w:marLeft w:val="0"/>
      <w:marRight w:val="0"/>
      <w:marTop w:val="0"/>
      <w:marBottom w:val="0"/>
      <w:divBdr>
        <w:top w:val="none" w:sz="0" w:space="0" w:color="auto"/>
        <w:left w:val="none" w:sz="0" w:space="0" w:color="auto"/>
        <w:bottom w:val="none" w:sz="0" w:space="0" w:color="auto"/>
        <w:right w:val="none" w:sz="0" w:space="0" w:color="auto"/>
      </w:divBdr>
    </w:div>
    <w:div w:id="196237370">
      <w:bodyDiv w:val="1"/>
      <w:marLeft w:val="0"/>
      <w:marRight w:val="0"/>
      <w:marTop w:val="0"/>
      <w:marBottom w:val="0"/>
      <w:divBdr>
        <w:top w:val="none" w:sz="0" w:space="0" w:color="auto"/>
        <w:left w:val="none" w:sz="0" w:space="0" w:color="auto"/>
        <w:bottom w:val="none" w:sz="0" w:space="0" w:color="auto"/>
        <w:right w:val="none" w:sz="0" w:space="0" w:color="auto"/>
      </w:divBdr>
    </w:div>
    <w:div w:id="198516421">
      <w:bodyDiv w:val="1"/>
      <w:marLeft w:val="0"/>
      <w:marRight w:val="0"/>
      <w:marTop w:val="0"/>
      <w:marBottom w:val="0"/>
      <w:divBdr>
        <w:top w:val="none" w:sz="0" w:space="0" w:color="auto"/>
        <w:left w:val="none" w:sz="0" w:space="0" w:color="auto"/>
        <w:bottom w:val="none" w:sz="0" w:space="0" w:color="auto"/>
        <w:right w:val="none" w:sz="0" w:space="0" w:color="auto"/>
      </w:divBdr>
    </w:div>
    <w:div w:id="202062658">
      <w:bodyDiv w:val="1"/>
      <w:marLeft w:val="0"/>
      <w:marRight w:val="0"/>
      <w:marTop w:val="0"/>
      <w:marBottom w:val="0"/>
      <w:divBdr>
        <w:top w:val="none" w:sz="0" w:space="0" w:color="auto"/>
        <w:left w:val="none" w:sz="0" w:space="0" w:color="auto"/>
        <w:bottom w:val="none" w:sz="0" w:space="0" w:color="auto"/>
        <w:right w:val="none" w:sz="0" w:space="0" w:color="auto"/>
      </w:divBdr>
    </w:div>
    <w:div w:id="206918230">
      <w:bodyDiv w:val="1"/>
      <w:marLeft w:val="0"/>
      <w:marRight w:val="0"/>
      <w:marTop w:val="0"/>
      <w:marBottom w:val="0"/>
      <w:divBdr>
        <w:top w:val="none" w:sz="0" w:space="0" w:color="auto"/>
        <w:left w:val="none" w:sz="0" w:space="0" w:color="auto"/>
        <w:bottom w:val="none" w:sz="0" w:space="0" w:color="auto"/>
        <w:right w:val="none" w:sz="0" w:space="0" w:color="auto"/>
      </w:divBdr>
    </w:div>
    <w:div w:id="219826942">
      <w:bodyDiv w:val="1"/>
      <w:marLeft w:val="0"/>
      <w:marRight w:val="0"/>
      <w:marTop w:val="0"/>
      <w:marBottom w:val="0"/>
      <w:divBdr>
        <w:top w:val="none" w:sz="0" w:space="0" w:color="auto"/>
        <w:left w:val="none" w:sz="0" w:space="0" w:color="auto"/>
        <w:bottom w:val="none" w:sz="0" w:space="0" w:color="auto"/>
        <w:right w:val="none" w:sz="0" w:space="0" w:color="auto"/>
      </w:divBdr>
    </w:div>
    <w:div w:id="250968109">
      <w:bodyDiv w:val="1"/>
      <w:marLeft w:val="0"/>
      <w:marRight w:val="0"/>
      <w:marTop w:val="0"/>
      <w:marBottom w:val="0"/>
      <w:divBdr>
        <w:top w:val="none" w:sz="0" w:space="0" w:color="auto"/>
        <w:left w:val="none" w:sz="0" w:space="0" w:color="auto"/>
        <w:bottom w:val="none" w:sz="0" w:space="0" w:color="auto"/>
        <w:right w:val="none" w:sz="0" w:space="0" w:color="auto"/>
      </w:divBdr>
    </w:div>
    <w:div w:id="267271894">
      <w:bodyDiv w:val="1"/>
      <w:marLeft w:val="0"/>
      <w:marRight w:val="0"/>
      <w:marTop w:val="0"/>
      <w:marBottom w:val="0"/>
      <w:divBdr>
        <w:top w:val="none" w:sz="0" w:space="0" w:color="auto"/>
        <w:left w:val="none" w:sz="0" w:space="0" w:color="auto"/>
        <w:bottom w:val="none" w:sz="0" w:space="0" w:color="auto"/>
        <w:right w:val="none" w:sz="0" w:space="0" w:color="auto"/>
      </w:divBdr>
    </w:div>
    <w:div w:id="269747350">
      <w:bodyDiv w:val="1"/>
      <w:marLeft w:val="0"/>
      <w:marRight w:val="0"/>
      <w:marTop w:val="0"/>
      <w:marBottom w:val="0"/>
      <w:divBdr>
        <w:top w:val="none" w:sz="0" w:space="0" w:color="auto"/>
        <w:left w:val="none" w:sz="0" w:space="0" w:color="auto"/>
        <w:bottom w:val="none" w:sz="0" w:space="0" w:color="auto"/>
        <w:right w:val="none" w:sz="0" w:space="0" w:color="auto"/>
      </w:divBdr>
    </w:div>
    <w:div w:id="342168138">
      <w:bodyDiv w:val="1"/>
      <w:marLeft w:val="0"/>
      <w:marRight w:val="0"/>
      <w:marTop w:val="0"/>
      <w:marBottom w:val="0"/>
      <w:divBdr>
        <w:top w:val="none" w:sz="0" w:space="0" w:color="auto"/>
        <w:left w:val="none" w:sz="0" w:space="0" w:color="auto"/>
        <w:bottom w:val="none" w:sz="0" w:space="0" w:color="auto"/>
        <w:right w:val="none" w:sz="0" w:space="0" w:color="auto"/>
      </w:divBdr>
      <w:divsChild>
        <w:div w:id="1101607437">
          <w:marLeft w:val="0"/>
          <w:marRight w:val="0"/>
          <w:marTop w:val="0"/>
          <w:marBottom w:val="0"/>
          <w:divBdr>
            <w:top w:val="none" w:sz="0" w:space="0" w:color="auto"/>
            <w:left w:val="none" w:sz="0" w:space="0" w:color="auto"/>
            <w:bottom w:val="none" w:sz="0" w:space="0" w:color="auto"/>
            <w:right w:val="none" w:sz="0" w:space="0" w:color="auto"/>
          </w:divBdr>
          <w:divsChild>
            <w:div w:id="948128418">
              <w:marLeft w:val="0"/>
              <w:marRight w:val="0"/>
              <w:marTop w:val="0"/>
              <w:marBottom w:val="0"/>
              <w:divBdr>
                <w:top w:val="none" w:sz="0" w:space="0" w:color="auto"/>
                <w:left w:val="none" w:sz="0" w:space="0" w:color="auto"/>
                <w:bottom w:val="none" w:sz="0" w:space="0" w:color="auto"/>
                <w:right w:val="none" w:sz="0" w:space="0" w:color="auto"/>
              </w:divBdr>
              <w:divsChild>
                <w:div w:id="1229531527">
                  <w:marLeft w:val="0"/>
                  <w:marRight w:val="0"/>
                  <w:marTop w:val="0"/>
                  <w:marBottom w:val="0"/>
                  <w:divBdr>
                    <w:top w:val="none" w:sz="0" w:space="0" w:color="auto"/>
                    <w:left w:val="none" w:sz="0" w:space="0" w:color="auto"/>
                    <w:bottom w:val="none" w:sz="0" w:space="0" w:color="auto"/>
                    <w:right w:val="none" w:sz="0" w:space="0" w:color="auto"/>
                  </w:divBdr>
                  <w:divsChild>
                    <w:div w:id="12852031">
                      <w:marLeft w:val="0"/>
                      <w:marRight w:val="0"/>
                      <w:marTop w:val="0"/>
                      <w:marBottom w:val="0"/>
                      <w:divBdr>
                        <w:top w:val="none" w:sz="0" w:space="0" w:color="auto"/>
                        <w:left w:val="none" w:sz="0" w:space="0" w:color="auto"/>
                        <w:bottom w:val="none" w:sz="0" w:space="0" w:color="auto"/>
                        <w:right w:val="none" w:sz="0" w:space="0" w:color="auto"/>
                      </w:divBdr>
                      <w:divsChild>
                        <w:div w:id="8135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022372">
      <w:bodyDiv w:val="1"/>
      <w:marLeft w:val="0"/>
      <w:marRight w:val="0"/>
      <w:marTop w:val="0"/>
      <w:marBottom w:val="0"/>
      <w:divBdr>
        <w:top w:val="none" w:sz="0" w:space="0" w:color="auto"/>
        <w:left w:val="none" w:sz="0" w:space="0" w:color="auto"/>
        <w:bottom w:val="none" w:sz="0" w:space="0" w:color="auto"/>
        <w:right w:val="none" w:sz="0" w:space="0" w:color="auto"/>
      </w:divBdr>
    </w:div>
    <w:div w:id="363412017">
      <w:bodyDiv w:val="1"/>
      <w:marLeft w:val="0"/>
      <w:marRight w:val="0"/>
      <w:marTop w:val="0"/>
      <w:marBottom w:val="0"/>
      <w:divBdr>
        <w:top w:val="none" w:sz="0" w:space="0" w:color="auto"/>
        <w:left w:val="none" w:sz="0" w:space="0" w:color="auto"/>
        <w:bottom w:val="none" w:sz="0" w:space="0" w:color="auto"/>
        <w:right w:val="none" w:sz="0" w:space="0" w:color="auto"/>
      </w:divBdr>
    </w:div>
    <w:div w:id="391276859">
      <w:bodyDiv w:val="1"/>
      <w:marLeft w:val="0"/>
      <w:marRight w:val="0"/>
      <w:marTop w:val="0"/>
      <w:marBottom w:val="0"/>
      <w:divBdr>
        <w:top w:val="none" w:sz="0" w:space="0" w:color="auto"/>
        <w:left w:val="none" w:sz="0" w:space="0" w:color="auto"/>
        <w:bottom w:val="none" w:sz="0" w:space="0" w:color="auto"/>
        <w:right w:val="none" w:sz="0" w:space="0" w:color="auto"/>
      </w:divBdr>
    </w:div>
    <w:div w:id="401030771">
      <w:bodyDiv w:val="1"/>
      <w:marLeft w:val="0"/>
      <w:marRight w:val="0"/>
      <w:marTop w:val="0"/>
      <w:marBottom w:val="0"/>
      <w:divBdr>
        <w:top w:val="none" w:sz="0" w:space="0" w:color="auto"/>
        <w:left w:val="none" w:sz="0" w:space="0" w:color="auto"/>
        <w:bottom w:val="none" w:sz="0" w:space="0" w:color="auto"/>
        <w:right w:val="none" w:sz="0" w:space="0" w:color="auto"/>
      </w:divBdr>
    </w:div>
    <w:div w:id="441997037">
      <w:bodyDiv w:val="1"/>
      <w:marLeft w:val="0"/>
      <w:marRight w:val="0"/>
      <w:marTop w:val="0"/>
      <w:marBottom w:val="0"/>
      <w:divBdr>
        <w:top w:val="none" w:sz="0" w:space="0" w:color="auto"/>
        <w:left w:val="none" w:sz="0" w:space="0" w:color="auto"/>
        <w:bottom w:val="none" w:sz="0" w:space="0" w:color="auto"/>
        <w:right w:val="none" w:sz="0" w:space="0" w:color="auto"/>
      </w:divBdr>
    </w:div>
    <w:div w:id="476150949">
      <w:bodyDiv w:val="1"/>
      <w:marLeft w:val="0"/>
      <w:marRight w:val="0"/>
      <w:marTop w:val="0"/>
      <w:marBottom w:val="0"/>
      <w:divBdr>
        <w:top w:val="none" w:sz="0" w:space="0" w:color="auto"/>
        <w:left w:val="none" w:sz="0" w:space="0" w:color="auto"/>
        <w:bottom w:val="none" w:sz="0" w:space="0" w:color="auto"/>
        <w:right w:val="none" w:sz="0" w:space="0" w:color="auto"/>
      </w:divBdr>
    </w:div>
    <w:div w:id="480777650">
      <w:bodyDiv w:val="1"/>
      <w:marLeft w:val="0"/>
      <w:marRight w:val="0"/>
      <w:marTop w:val="0"/>
      <w:marBottom w:val="0"/>
      <w:divBdr>
        <w:top w:val="none" w:sz="0" w:space="0" w:color="auto"/>
        <w:left w:val="none" w:sz="0" w:space="0" w:color="auto"/>
        <w:bottom w:val="none" w:sz="0" w:space="0" w:color="auto"/>
        <w:right w:val="none" w:sz="0" w:space="0" w:color="auto"/>
      </w:divBdr>
    </w:div>
    <w:div w:id="487940239">
      <w:bodyDiv w:val="1"/>
      <w:marLeft w:val="0"/>
      <w:marRight w:val="0"/>
      <w:marTop w:val="0"/>
      <w:marBottom w:val="0"/>
      <w:divBdr>
        <w:top w:val="none" w:sz="0" w:space="0" w:color="auto"/>
        <w:left w:val="none" w:sz="0" w:space="0" w:color="auto"/>
        <w:bottom w:val="none" w:sz="0" w:space="0" w:color="auto"/>
        <w:right w:val="none" w:sz="0" w:space="0" w:color="auto"/>
      </w:divBdr>
    </w:div>
    <w:div w:id="523373147">
      <w:bodyDiv w:val="1"/>
      <w:marLeft w:val="0"/>
      <w:marRight w:val="0"/>
      <w:marTop w:val="0"/>
      <w:marBottom w:val="0"/>
      <w:divBdr>
        <w:top w:val="none" w:sz="0" w:space="0" w:color="auto"/>
        <w:left w:val="none" w:sz="0" w:space="0" w:color="auto"/>
        <w:bottom w:val="none" w:sz="0" w:space="0" w:color="auto"/>
        <w:right w:val="none" w:sz="0" w:space="0" w:color="auto"/>
      </w:divBdr>
    </w:div>
    <w:div w:id="571933503">
      <w:bodyDiv w:val="1"/>
      <w:marLeft w:val="0"/>
      <w:marRight w:val="0"/>
      <w:marTop w:val="0"/>
      <w:marBottom w:val="0"/>
      <w:divBdr>
        <w:top w:val="none" w:sz="0" w:space="0" w:color="auto"/>
        <w:left w:val="none" w:sz="0" w:space="0" w:color="auto"/>
        <w:bottom w:val="none" w:sz="0" w:space="0" w:color="auto"/>
        <w:right w:val="none" w:sz="0" w:space="0" w:color="auto"/>
      </w:divBdr>
    </w:div>
    <w:div w:id="610093357">
      <w:bodyDiv w:val="1"/>
      <w:marLeft w:val="0"/>
      <w:marRight w:val="0"/>
      <w:marTop w:val="0"/>
      <w:marBottom w:val="0"/>
      <w:divBdr>
        <w:top w:val="none" w:sz="0" w:space="0" w:color="auto"/>
        <w:left w:val="none" w:sz="0" w:space="0" w:color="auto"/>
        <w:bottom w:val="none" w:sz="0" w:space="0" w:color="auto"/>
        <w:right w:val="none" w:sz="0" w:space="0" w:color="auto"/>
      </w:divBdr>
    </w:div>
    <w:div w:id="617417958">
      <w:bodyDiv w:val="1"/>
      <w:marLeft w:val="0"/>
      <w:marRight w:val="0"/>
      <w:marTop w:val="0"/>
      <w:marBottom w:val="0"/>
      <w:divBdr>
        <w:top w:val="none" w:sz="0" w:space="0" w:color="auto"/>
        <w:left w:val="none" w:sz="0" w:space="0" w:color="auto"/>
        <w:bottom w:val="none" w:sz="0" w:space="0" w:color="auto"/>
        <w:right w:val="none" w:sz="0" w:space="0" w:color="auto"/>
      </w:divBdr>
    </w:div>
    <w:div w:id="691155066">
      <w:bodyDiv w:val="1"/>
      <w:marLeft w:val="0"/>
      <w:marRight w:val="0"/>
      <w:marTop w:val="0"/>
      <w:marBottom w:val="0"/>
      <w:divBdr>
        <w:top w:val="none" w:sz="0" w:space="0" w:color="auto"/>
        <w:left w:val="none" w:sz="0" w:space="0" w:color="auto"/>
        <w:bottom w:val="none" w:sz="0" w:space="0" w:color="auto"/>
        <w:right w:val="none" w:sz="0" w:space="0" w:color="auto"/>
      </w:divBdr>
    </w:div>
    <w:div w:id="695546231">
      <w:bodyDiv w:val="1"/>
      <w:marLeft w:val="0"/>
      <w:marRight w:val="0"/>
      <w:marTop w:val="0"/>
      <w:marBottom w:val="0"/>
      <w:divBdr>
        <w:top w:val="none" w:sz="0" w:space="0" w:color="auto"/>
        <w:left w:val="none" w:sz="0" w:space="0" w:color="auto"/>
        <w:bottom w:val="none" w:sz="0" w:space="0" w:color="auto"/>
        <w:right w:val="none" w:sz="0" w:space="0" w:color="auto"/>
      </w:divBdr>
    </w:div>
    <w:div w:id="719093743">
      <w:bodyDiv w:val="1"/>
      <w:marLeft w:val="0"/>
      <w:marRight w:val="0"/>
      <w:marTop w:val="0"/>
      <w:marBottom w:val="0"/>
      <w:divBdr>
        <w:top w:val="none" w:sz="0" w:space="0" w:color="auto"/>
        <w:left w:val="none" w:sz="0" w:space="0" w:color="auto"/>
        <w:bottom w:val="none" w:sz="0" w:space="0" w:color="auto"/>
        <w:right w:val="none" w:sz="0" w:space="0" w:color="auto"/>
      </w:divBdr>
    </w:div>
    <w:div w:id="727535436">
      <w:bodyDiv w:val="1"/>
      <w:marLeft w:val="0"/>
      <w:marRight w:val="0"/>
      <w:marTop w:val="0"/>
      <w:marBottom w:val="0"/>
      <w:divBdr>
        <w:top w:val="none" w:sz="0" w:space="0" w:color="auto"/>
        <w:left w:val="none" w:sz="0" w:space="0" w:color="auto"/>
        <w:bottom w:val="none" w:sz="0" w:space="0" w:color="auto"/>
        <w:right w:val="none" w:sz="0" w:space="0" w:color="auto"/>
      </w:divBdr>
    </w:div>
    <w:div w:id="727846458">
      <w:bodyDiv w:val="1"/>
      <w:marLeft w:val="0"/>
      <w:marRight w:val="0"/>
      <w:marTop w:val="0"/>
      <w:marBottom w:val="0"/>
      <w:divBdr>
        <w:top w:val="none" w:sz="0" w:space="0" w:color="auto"/>
        <w:left w:val="none" w:sz="0" w:space="0" w:color="auto"/>
        <w:bottom w:val="none" w:sz="0" w:space="0" w:color="auto"/>
        <w:right w:val="none" w:sz="0" w:space="0" w:color="auto"/>
      </w:divBdr>
    </w:div>
    <w:div w:id="770783933">
      <w:bodyDiv w:val="1"/>
      <w:marLeft w:val="0"/>
      <w:marRight w:val="0"/>
      <w:marTop w:val="0"/>
      <w:marBottom w:val="0"/>
      <w:divBdr>
        <w:top w:val="none" w:sz="0" w:space="0" w:color="auto"/>
        <w:left w:val="none" w:sz="0" w:space="0" w:color="auto"/>
        <w:bottom w:val="none" w:sz="0" w:space="0" w:color="auto"/>
        <w:right w:val="none" w:sz="0" w:space="0" w:color="auto"/>
      </w:divBdr>
    </w:div>
    <w:div w:id="793981133">
      <w:bodyDiv w:val="1"/>
      <w:marLeft w:val="0"/>
      <w:marRight w:val="0"/>
      <w:marTop w:val="0"/>
      <w:marBottom w:val="0"/>
      <w:divBdr>
        <w:top w:val="none" w:sz="0" w:space="0" w:color="auto"/>
        <w:left w:val="none" w:sz="0" w:space="0" w:color="auto"/>
        <w:bottom w:val="none" w:sz="0" w:space="0" w:color="auto"/>
        <w:right w:val="none" w:sz="0" w:space="0" w:color="auto"/>
      </w:divBdr>
    </w:div>
    <w:div w:id="811869780">
      <w:bodyDiv w:val="1"/>
      <w:marLeft w:val="0"/>
      <w:marRight w:val="0"/>
      <w:marTop w:val="0"/>
      <w:marBottom w:val="0"/>
      <w:divBdr>
        <w:top w:val="none" w:sz="0" w:space="0" w:color="auto"/>
        <w:left w:val="none" w:sz="0" w:space="0" w:color="auto"/>
        <w:bottom w:val="none" w:sz="0" w:space="0" w:color="auto"/>
        <w:right w:val="none" w:sz="0" w:space="0" w:color="auto"/>
      </w:divBdr>
    </w:div>
    <w:div w:id="829251472">
      <w:bodyDiv w:val="1"/>
      <w:marLeft w:val="0"/>
      <w:marRight w:val="0"/>
      <w:marTop w:val="0"/>
      <w:marBottom w:val="0"/>
      <w:divBdr>
        <w:top w:val="none" w:sz="0" w:space="0" w:color="auto"/>
        <w:left w:val="none" w:sz="0" w:space="0" w:color="auto"/>
        <w:bottom w:val="none" w:sz="0" w:space="0" w:color="auto"/>
        <w:right w:val="none" w:sz="0" w:space="0" w:color="auto"/>
      </w:divBdr>
    </w:div>
    <w:div w:id="829293674">
      <w:bodyDiv w:val="1"/>
      <w:marLeft w:val="0"/>
      <w:marRight w:val="0"/>
      <w:marTop w:val="0"/>
      <w:marBottom w:val="0"/>
      <w:divBdr>
        <w:top w:val="none" w:sz="0" w:space="0" w:color="auto"/>
        <w:left w:val="none" w:sz="0" w:space="0" w:color="auto"/>
        <w:bottom w:val="none" w:sz="0" w:space="0" w:color="auto"/>
        <w:right w:val="none" w:sz="0" w:space="0" w:color="auto"/>
      </w:divBdr>
    </w:div>
    <w:div w:id="858349639">
      <w:bodyDiv w:val="1"/>
      <w:marLeft w:val="0"/>
      <w:marRight w:val="0"/>
      <w:marTop w:val="0"/>
      <w:marBottom w:val="0"/>
      <w:divBdr>
        <w:top w:val="none" w:sz="0" w:space="0" w:color="auto"/>
        <w:left w:val="none" w:sz="0" w:space="0" w:color="auto"/>
        <w:bottom w:val="none" w:sz="0" w:space="0" w:color="auto"/>
        <w:right w:val="none" w:sz="0" w:space="0" w:color="auto"/>
      </w:divBdr>
    </w:div>
    <w:div w:id="882257747">
      <w:bodyDiv w:val="1"/>
      <w:marLeft w:val="0"/>
      <w:marRight w:val="0"/>
      <w:marTop w:val="0"/>
      <w:marBottom w:val="0"/>
      <w:divBdr>
        <w:top w:val="none" w:sz="0" w:space="0" w:color="auto"/>
        <w:left w:val="none" w:sz="0" w:space="0" w:color="auto"/>
        <w:bottom w:val="none" w:sz="0" w:space="0" w:color="auto"/>
        <w:right w:val="none" w:sz="0" w:space="0" w:color="auto"/>
      </w:divBdr>
    </w:div>
    <w:div w:id="894896221">
      <w:bodyDiv w:val="1"/>
      <w:marLeft w:val="0"/>
      <w:marRight w:val="0"/>
      <w:marTop w:val="0"/>
      <w:marBottom w:val="0"/>
      <w:divBdr>
        <w:top w:val="none" w:sz="0" w:space="0" w:color="auto"/>
        <w:left w:val="none" w:sz="0" w:space="0" w:color="auto"/>
        <w:bottom w:val="none" w:sz="0" w:space="0" w:color="auto"/>
        <w:right w:val="none" w:sz="0" w:space="0" w:color="auto"/>
      </w:divBdr>
    </w:div>
    <w:div w:id="930577646">
      <w:bodyDiv w:val="1"/>
      <w:marLeft w:val="0"/>
      <w:marRight w:val="0"/>
      <w:marTop w:val="0"/>
      <w:marBottom w:val="0"/>
      <w:divBdr>
        <w:top w:val="none" w:sz="0" w:space="0" w:color="auto"/>
        <w:left w:val="none" w:sz="0" w:space="0" w:color="auto"/>
        <w:bottom w:val="none" w:sz="0" w:space="0" w:color="auto"/>
        <w:right w:val="none" w:sz="0" w:space="0" w:color="auto"/>
      </w:divBdr>
    </w:div>
    <w:div w:id="954215909">
      <w:bodyDiv w:val="1"/>
      <w:marLeft w:val="0"/>
      <w:marRight w:val="0"/>
      <w:marTop w:val="0"/>
      <w:marBottom w:val="0"/>
      <w:divBdr>
        <w:top w:val="none" w:sz="0" w:space="0" w:color="auto"/>
        <w:left w:val="none" w:sz="0" w:space="0" w:color="auto"/>
        <w:bottom w:val="none" w:sz="0" w:space="0" w:color="auto"/>
        <w:right w:val="none" w:sz="0" w:space="0" w:color="auto"/>
      </w:divBdr>
      <w:divsChild>
        <w:div w:id="1736509932">
          <w:marLeft w:val="0"/>
          <w:marRight w:val="0"/>
          <w:marTop w:val="0"/>
          <w:marBottom w:val="0"/>
          <w:divBdr>
            <w:top w:val="none" w:sz="0" w:space="0" w:color="auto"/>
            <w:left w:val="none" w:sz="0" w:space="0" w:color="auto"/>
            <w:bottom w:val="none" w:sz="0" w:space="0" w:color="auto"/>
            <w:right w:val="none" w:sz="0" w:space="0" w:color="auto"/>
          </w:divBdr>
          <w:divsChild>
            <w:div w:id="1062019774">
              <w:marLeft w:val="0"/>
              <w:marRight w:val="0"/>
              <w:marTop w:val="0"/>
              <w:marBottom w:val="0"/>
              <w:divBdr>
                <w:top w:val="none" w:sz="0" w:space="0" w:color="auto"/>
                <w:left w:val="none" w:sz="0" w:space="0" w:color="auto"/>
                <w:bottom w:val="none" w:sz="0" w:space="0" w:color="auto"/>
                <w:right w:val="none" w:sz="0" w:space="0" w:color="auto"/>
              </w:divBdr>
              <w:divsChild>
                <w:div w:id="1860503170">
                  <w:marLeft w:val="0"/>
                  <w:marRight w:val="0"/>
                  <w:marTop w:val="0"/>
                  <w:marBottom w:val="0"/>
                  <w:divBdr>
                    <w:top w:val="none" w:sz="0" w:space="0" w:color="auto"/>
                    <w:left w:val="none" w:sz="0" w:space="0" w:color="auto"/>
                    <w:bottom w:val="none" w:sz="0" w:space="0" w:color="auto"/>
                    <w:right w:val="none" w:sz="0" w:space="0" w:color="auto"/>
                  </w:divBdr>
                  <w:divsChild>
                    <w:div w:id="402070399">
                      <w:marLeft w:val="0"/>
                      <w:marRight w:val="0"/>
                      <w:marTop w:val="0"/>
                      <w:marBottom w:val="0"/>
                      <w:divBdr>
                        <w:top w:val="none" w:sz="0" w:space="0" w:color="auto"/>
                        <w:left w:val="none" w:sz="0" w:space="0" w:color="auto"/>
                        <w:bottom w:val="none" w:sz="0" w:space="0" w:color="auto"/>
                        <w:right w:val="none" w:sz="0" w:space="0" w:color="auto"/>
                      </w:divBdr>
                      <w:divsChild>
                        <w:div w:id="1392918837">
                          <w:marLeft w:val="0"/>
                          <w:marRight w:val="0"/>
                          <w:marTop w:val="0"/>
                          <w:marBottom w:val="0"/>
                          <w:divBdr>
                            <w:top w:val="none" w:sz="0" w:space="0" w:color="auto"/>
                            <w:left w:val="none" w:sz="0" w:space="0" w:color="auto"/>
                            <w:bottom w:val="none" w:sz="0" w:space="0" w:color="auto"/>
                            <w:right w:val="none" w:sz="0" w:space="0" w:color="auto"/>
                          </w:divBdr>
                          <w:divsChild>
                            <w:div w:id="2067757440">
                              <w:marLeft w:val="0"/>
                              <w:marRight w:val="0"/>
                              <w:marTop w:val="0"/>
                              <w:marBottom w:val="0"/>
                              <w:divBdr>
                                <w:top w:val="none" w:sz="0" w:space="0" w:color="auto"/>
                                <w:left w:val="none" w:sz="0" w:space="0" w:color="auto"/>
                                <w:bottom w:val="none" w:sz="0" w:space="0" w:color="auto"/>
                                <w:right w:val="none" w:sz="0" w:space="0" w:color="auto"/>
                              </w:divBdr>
                              <w:divsChild>
                                <w:div w:id="676883547">
                                  <w:marLeft w:val="0"/>
                                  <w:marRight w:val="0"/>
                                  <w:marTop w:val="0"/>
                                  <w:marBottom w:val="0"/>
                                  <w:divBdr>
                                    <w:top w:val="none" w:sz="0" w:space="0" w:color="auto"/>
                                    <w:left w:val="none" w:sz="0" w:space="0" w:color="auto"/>
                                    <w:bottom w:val="none" w:sz="0" w:space="0" w:color="auto"/>
                                    <w:right w:val="none" w:sz="0" w:space="0" w:color="auto"/>
                                  </w:divBdr>
                                  <w:divsChild>
                                    <w:div w:id="1914581970">
                                      <w:marLeft w:val="0"/>
                                      <w:marRight w:val="0"/>
                                      <w:marTop w:val="0"/>
                                      <w:marBottom w:val="0"/>
                                      <w:divBdr>
                                        <w:top w:val="none" w:sz="0" w:space="0" w:color="auto"/>
                                        <w:left w:val="none" w:sz="0" w:space="0" w:color="auto"/>
                                        <w:bottom w:val="none" w:sz="0" w:space="0" w:color="auto"/>
                                        <w:right w:val="none" w:sz="0" w:space="0" w:color="auto"/>
                                      </w:divBdr>
                                      <w:divsChild>
                                        <w:div w:id="596669391">
                                          <w:marLeft w:val="0"/>
                                          <w:marRight w:val="0"/>
                                          <w:marTop w:val="0"/>
                                          <w:marBottom w:val="0"/>
                                          <w:divBdr>
                                            <w:top w:val="none" w:sz="0" w:space="0" w:color="auto"/>
                                            <w:left w:val="none" w:sz="0" w:space="0" w:color="auto"/>
                                            <w:bottom w:val="none" w:sz="0" w:space="0" w:color="auto"/>
                                            <w:right w:val="none" w:sz="0" w:space="0" w:color="auto"/>
                                          </w:divBdr>
                                          <w:divsChild>
                                            <w:div w:id="1422604993">
                                              <w:marLeft w:val="150"/>
                                              <w:marRight w:val="150"/>
                                              <w:marTop w:val="150"/>
                                              <w:marBottom w:val="300"/>
                                              <w:divBdr>
                                                <w:top w:val="none" w:sz="0" w:space="0" w:color="auto"/>
                                                <w:left w:val="none" w:sz="0" w:space="0" w:color="auto"/>
                                                <w:bottom w:val="none" w:sz="0" w:space="0" w:color="auto"/>
                                                <w:right w:val="none" w:sz="0" w:space="0" w:color="auto"/>
                                              </w:divBdr>
                                              <w:divsChild>
                                                <w:div w:id="343291460">
                                                  <w:marLeft w:val="0"/>
                                                  <w:marRight w:val="0"/>
                                                  <w:marTop w:val="0"/>
                                                  <w:marBottom w:val="0"/>
                                                  <w:divBdr>
                                                    <w:top w:val="none" w:sz="0" w:space="0" w:color="auto"/>
                                                    <w:left w:val="none" w:sz="0" w:space="0" w:color="auto"/>
                                                    <w:bottom w:val="none" w:sz="0" w:space="0" w:color="auto"/>
                                                    <w:right w:val="none" w:sz="0" w:space="0" w:color="auto"/>
                                                  </w:divBdr>
                                                  <w:divsChild>
                                                    <w:div w:id="311519862">
                                                      <w:marLeft w:val="0"/>
                                                      <w:marRight w:val="0"/>
                                                      <w:marTop w:val="0"/>
                                                      <w:marBottom w:val="0"/>
                                                      <w:divBdr>
                                                        <w:top w:val="none" w:sz="0" w:space="0" w:color="auto"/>
                                                        <w:left w:val="none" w:sz="0" w:space="0" w:color="auto"/>
                                                        <w:bottom w:val="none" w:sz="0" w:space="0" w:color="auto"/>
                                                        <w:right w:val="none" w:sz="0" w:space="0" w:color="auto"/>
                                                      </w:divBdr>
                                                      <w:divsChild>
                                                        <w:div w:id="1936480506">
                                                          <w:marLeft w:val="0"/>
                                                          <w:marRight w:val="0"/>
                                                          <w:marTop w:val="0"/>
                                                          <w:marBottom w:val="0"/>
                                                          <w:divBdr>
                                                            <w:top w:val="none" w:sz="0" w:space="0" w:color="auto"/>
                                                            <w:left w:val="none" w:sz="0" w:space="0" w:color="auto"/>
                                                            <w:bottom w:val="none" w:sz="0" w:space="0" w:color="auto"/>
                                                            <w:right w:val="none" w:sz="0" w:space="0" w:color="auto"/>
                                                          </w:divBdr>
                                                          <w:divsChild>
                                                            <w:div w:id="13775313">
                                                              <w:marLeft w:val="0"/>
                                                              <w:marRight w:val="0"/>
                                                              <w:marTop w:val="0"/>
                                                              <w:marBottom w:val="0"/>
                                                              <w:divBdr>
                                                                <w:top w:val="none" w:sz="0" w:space="0" w:color="auto"/>
                                                                <w:left w:val="none" w:sz="0" w:space="0" w:color="auto"/>
                                                                <w:bottom w:val="none" w:sz="0" w:space="0" w:color="auto"/>
                                                                <w:right w:val="none" w:sz="0" w:space="0" w:color="auto"/>
                                                              </w:divBdr>
                                                            </w:div>
                                                            <w:div w:id="106043458">
                                                              <w:marLeft w:val="0"/>
                                                              <w:marRight w:val="0"/>
                                                              <w:marTop w:val="0"/>
                                                              <w:marBottom w:val="0"/>
                                                              <w:divBdr>
                                                                <w:top w:val="none" w:sz="0" w:space="0" w:color="auto"/>
                                                                <w:left w:val="none" w:sz="0" w:space="0" w:color="auto"/>
                                                                <w:bottom w:val="none" w:sz="0" w:space="0" w:color="auto"/>
                                                                <w:right w:val="none" w:sz="0" w:space="0" w:color="auto"/>
                                                              </w:divBdr>
                                                            </w:div>
                                                            <w:div w:id="128667316">
                                                              <w:marLeft w:val="0"/>
                                                              <w:marRight w:val="0"/>
                                                              <w:marTop w:val="0"/>
                                                              <w:marBottom w:val="0"/>
                                                              <w:divBdr>
                                                                <w:top w:val="none" w:sz="0" w:space="0" w:color="auto"/>
                                                                <w:left w:val="none" w:sz="0" w:space="0" w:color="auto"/>
                                                                <w:bottom w:val="none" w:sz="0" w:space="0" w:color="auto"/>
                                                                <w:right w:val="none" w:sz="0" w:space="0" w:color="auto"/>
                                                              </w:divBdr>
                                                            </w:div>
                                                            <w:div w:id="144321119">
                                                              <w:marLeft w:val="0"/>
                                                              <w:marRight w:val="0"/>
                                                              <w:marTop w:val="0"/>
                                                              <w:marBottom w:val="0"/>
                                                              <w:divBdr>
                                                                <w:top w:val="none" w:sz="0" w:space="0" w:color="auto"/>
                                                                <w:left w:val="none" w:sz="0" w:space="0" w:color="auto"/>
                                                                <w:bottom w:val="none" w:sz="0" w:space="0" w:color="auto"/>
                                                                <w:right w:val="none" w:sz="0" w:space="0" w:color="auto"/>
                                                              </w:divBdr>
                                                            </w:div>
                                                            <w:div w:id="168301348">
                                                              <w:marLeft w:val="0"/>
                                                              <w:marRight w:val="0"/>
                                                              <w:marTop w:val="0"/>
                                                              <w:marBottom w:val="0"/>
                                                              <w:divBdr>
                                                                <w:top w:val="none" w:sz="0" w:space="0" w:color="auto"/>
                                                                <w:left w:val="none" w:sz="0" w:space="0" w:color="auto"/>
                                                                <w:bottom w:val="none" w:sz="0" w:space="0" w:color="auto"/>
                                                                <w:right w:val="none" w:sz="0" w:space="0" w:color="auto"/>
                                                              </w:divBdr>
                                                            </w:div>
                                                            <w:div w:id="168982625">
                                                              <w:marLeft w:val="0"/>
                                                              <w:marRight w:val="0"/>
                                                              <w:marTop w:val="0"/>
                                                              <w:marBottom w:val="0"/>
                                                              <w:divBdr>
                                                                <w:top w:val="none" w:sz="0" w:space="0" w:color="auto"/>
                                                                <w:left w:val="none" w:sz="0" w:space="0" w:color="auto"/>
                                                                <w:bottom w:val="none" w:sz="0" w:space="0" w:color="auto"/>
                                                                <w:right w:val="none" w:sz="0" w:space="0" w:color="auto"/>
                                                              </w:divBdr>
                                                            </w:div>
                                                            <w:div w:id="175463626">
                                                              <w:marLeft w:val="0"/>
                                                              <w:marRight w:val="0"/>
                                                              <w:marTop w:val="0"/>
                                                              <w:marBottom w:val="0"/>
                                                              <w:divBdr>
                                                                <w:top w:val="none" w:sz="0" w:space="0" w:color="auto"/>
                                                                <w:left w:val="none" w:sz="0" w:space="0" w:color="auto"/>
                                                                <w:bottom w:val="none" w:sz="0" w:space="0" w:color="auto"/>
                                                                <w:right w:val="none" w:sz="0" w:space="0" w:color="auto"/>
                                                              </w:divBdr>
                                                            </w:div>
                                                            <w:div w:id="243225273">
                                                              <w:marLeft w:val="0"/>
                                                              <w:marRight w:val="0"/>
                                                              <w:marTop w:val="0"/>
                                                              <w:marBottom w:val="0"/>
                                                              <w:divBdr>
                                                                <w:top w:val="none" w:sz="0" w:space="0" w:color="auto"/>
                                                                <w:left w:val="none" w:sz="0" w:space="0" w:color="auto"/>
                                                                <w:bottom w:val="none" w:sz="0" w:space="0" w:color="auto"/>
                                                                <w:right w:val="none" w:sz="0" w:space="0" w:color="auto"/>
                                                              </w:divBdr>
                                                            </w:div>
                                                            <w:div w:id="253368419">
                                                              <w:marLeft w:val="0"/>
                                                              <w:marRight w:val="0"/>
                                                              <w:marTop w:val="0"/>
                                                              <w:marBottom w:val="0"/>
                                                              <w:divBdr>
                                                                <w:top w:val="none" w:sz="0" w:space="0" w:color="auto"/>
                                                                <w:left w:val="none" w:sz="0" w:space="0" w:color="auto"/>
                                                                <w:bottom w:val="none" w:sz="0" w:space="0" w:color="auto"/>
                                                                <w:right w:val="none" w:sz="0" w:space="0" w:color="auto"/>
                                                              </w:divBdr>
                                                            </w:div>
                                                            <w:div w:id="265771185">
                                                              <w:marLeft w:val="0"/>
                                                              <w:marRight w:val="0"/>
                                                              <w:marTop w:val="0"/>
                                                              <w:marBottom w:val="0"/>
                                                              <w:divBdr>
                                                                <w:top w:val="none" w:sz="0" w:space="0" w:color="auto"/>
                                                                <w:left w:val="none" w:sz="0" w:space="0" w:color="auto"/>
                                                                <w:bottom w:val="none" w:sz="0" w:space="0" w:color="auto"/>
                                                                <w:right w:val="none" w:sz="0" w:space="0" w:color="auto"/>
                                                              </w:divBdr>
                                                            </w:div>
                                                            <w:div w:id="289482471">
                                                              <w:marLeft w:val="0"/>
                                                              <w:marRight w:val="0"/>
                                                              <w:marTop w:val="0"/>
                                                              <w:marBottom w:val="0"/>
                                                              <w:divBdr>
                                                                <w:top w:val="none" w:sz="0" w:space="0" w:color="auto"/>
                                                                <w:left w:val="none" w:sz="0" w:space="0" w:color="auto"/>
                                                                <w:bottom w:val="none" w:sz="0" w:space="0" w:color="auto"/>
                                                                <w:right w:val="none" w:sz="0" w:space="0" w:color="auto"/>
                                                              </w:divBdr>
                                                            </w:div>
                                                            <w:div w:id="407069888">
                                                              <w:marLeft w:val="0"/>
                                                              <w:marRight w:val="0"/>
                                                              <w:marTop w:val="0"/>
                                                              <w:marBottom w:val="0"/>
                                                              <w:divBdr>
                                                                <w:top w:val="none" w:sz="0" w:space="0" w:color="auto"/>
                                                                <w:left w:val="none" w:sz="0" w:space="0" w:color="auto"/>
                                                                <w:bottom w:val="none" w:sz="0" w:space="0" w:color="auto"/>
                                                                <w:right w:val="none" w:sz="0" w:space="0" w:color="auto"/>
                                                              </w:divBdr>
                                                            </w:div>
                                                            <w:div w:id="415132281">
                                                              <w:marLeft w:val="0"/>
                                                              <w:marRight w:val="0"/>
                                                              <w:marTop w:val="0"/>
                                                              <w:marBottom w:val="0"/>
                                                              <w:divBdr>
                                                                <w:top w:val="none" w:sz="0" w:space="0" w:color="auto"/>
                                                                <w:left w:val="none" w:sz="0" w:space="0" w:color="auto"/>
                                                                <w:bottom w:val="none" w:sz="0" w:space="0" w:color="auto"/>
                                                                <w:right w:val="none" w:sz="0" w:space="0" w:color="auto"/>
                                                              </w:divBdr>
                                                            </w:div>
                                                            <w:div w:id="498275093">
                                                              <w:marLeft w:val="0"/>
                                                              <w:marRight w:val="0"/>
                                                              <w:marTop w:val="0"/>
                                                              <w:marBottom w:val="0"/>
                                                              <w:divBdr>
                                                                <w:top w:val="none" w:sz="0" w:space="0" w:color="auto"/>
                                                                <w:left w:val="none" w:sz="0" w:space="0" w:color="auto"/>
                                                                <w:bottom w:val="none" w:sz="0" w:space="0" w:color="auto"/>
                                                                <w:right w:val="none" w:sz="0" w:space="0" w:color="auto"/>
                                                              </w:divBdr>
                                                            </w:div>
                                                            <w:div w:id="534004173">
                                                              <w:marLeft w:val="0"/>
                                                              <w:marRight w:val="0"/>
                                                              <w:marTop w:val="0"/>
                                                              <w:marBottom w:val="0"/>
                                                              <w:divBdr>
                                                                <w:top w:val="none" w:sz="0" w:space="0" w:color="auto"/>
                                                                <w:left w:val="none" w:sz="0" w:space="0" w:color="auto"/>
                                                                <w:bottom w:val="none" w:sz="0" w:space="0" w:color="auto"/>
                                                                <w:right w:val="none" w:sz="0" w:space="0" w:color="auto"/>
                                                              </w:divBdr>
                                                            </w:div>
                                                            <w:div w:id="544172046">
                                                              <w:marLeft w:val="0"/>
                                                              <w:marRight w:val="0"/>
                                                              <w:marTop w:val="0"/>
                                                              <w:marBottom w:val="0"/>
                                                              <w:divBdr>
                                                                <w:top w:val="none" w:sz="0" w:space="0" w:color="auto"/>
                                                                <w:left w:val="none" w:sz="0" w:space="0" w:color="auto"/>
                                                                <w:bottom w:val="none" w:sz="0" w:space="0" w:color="auto"/>
                                                                <w:right w:val="none" w:sz="0" w:space="0" w:color="auto"/>
                                                              </w:divBdr>
                                                            </w:div>
                                                            <w:div w:id="590352495">
                                                              <w:marLeft w:val="0"/>
                                                              <w:marRight w:val="0"/>
                                                              <w:marTop w:val="0"/>
                                                              <w:marBottom w:val="0"/>
                                                              <w:divBdr>
                                                                <w:top w:val="none" w:sz="0" w:space="0" w:color="auto"/>
                                                                <w:left w:val="none" w:sz="0" w:space="0" w:color="auto"/>
                                                                <w:bottom w:val="none" w:sz="0" w:space="0" w:color="auto"/>
                                                                <w:right w:val="none" w:sz="0" w:space="0" w:color="auto"/>
                                                              </w:divBdr>
                                                            </w:div>
                                                            <w:div w:id="591426774">
                                                              <w:marLeft w:val="0"/>
                                                              <w:marRight w:val="0"/>
                                                              <w:marTop w:val="0"/>
                                                              <w:marBottom w:val="0"/>
                                                              <w:divBdr>
                                                                <w:top w:val="none" w:sz="0" w:space="0" w:color="auto"/>
                                                                <w:left w:val="none" w:sz="0" w:space="0" w:color="auto"/>
                                                                <w:bottom w:val="none" w:sz="0" w:space="0" w:color="auto"/>
                                                                <w:right w:val="none" w:sz="0" w:space="0" w:color="auto"/>
                                                              </w:divBdr>
                                                            </w:div>
                                                            <w:div w:id="643853089">
                                                              <w:marLeft w:val="0"/>
                                                              <w:marRight w:val="0"/>
                                                              <w:marTop w:val="0"/>
                                                              <w:marBottom w:val="0"/>
                                                              <w:divBdr>
                                                                <w:top w:val="none" w:sz="0" w:space="0" w:color="auto"/>
                                                                <w:left w:val="none" w:sz="0" w:space="0" w:color="auto"/>
                                                                <w:bottom w:val="none" w:sz="0" w:space="0" w:color="auto"/>
                                                                <w:right w:val="none" w:sz="0" w:space="0" w:color="auto"/>
                                                              </w:divBdr>
                                                            </w:div>
                                                            <w:div w:id="700596952">
                                                              <w:marLeft w:val="0"/>
                                                              <w:marRight w:val="0"/>
                                                              <w:marTop w:val="0"/>
                                                              <w:marBottom w:val="0"/>
                                                              <w:divBdr>
                                                                <w:top w:val="none" w:sz="0" w:space="0" w:color="auto"/>
                                                                <w:left w:val="none" w:sz="0" w:space="0" w:color="auto"/>
                                                                <w:bottom w:val="none" w:sz="0" w:space="0" w:color="auto"/>
                                                                <w:right w:val="none" w:sz="0" w:space="0" w:color="auto"/>
                                                              </w:divBdr>
                                                            </w:div>
                                                            <w:div w:id="829566307">
                                                              <w:marLeft w:val="0"/>
                                                              <w:marRight w:val="0"/>
                                                              <w:marTop w:val="0"/>
                                                              <w:marBottom w:val="0"/>
                                                              <w:divBdr>
                                                                <w:top w:val="none" w:sz="0" w:space="0" w:color="auto"/>
                                                                <w:left w:val="none" w:sz="0" w:space="0" w:color="auto"/>
                                                                <w:bottom w:val="none" w:sz="0" w:space="0" w:color="auto"/>
                                                                <w:right w:val="none" w:sz="0" w:space="0" w:color="auto"/>
                                                              </w:divBdr>
                                                            </w:div>
                                                            <w:div w:id="946082701">
                                                              <w:marLeft w:val="0"/>
                                                              <w:marRight w:val="0"/>
                                                              <w:marTop w:val="0"/>
                                                              <w:marBottom w:val="0"/>
                                                              <w:divBdr>
                                                                <w:top w:val="none" w:sz="0" w:space="0" w:color="auto"/>
                                                                <w:left w:val="none" w:sz="0" w:space="0" w:color="auto"/>
                                                                <w:bottom w:val="none" w:sz="0" w:space="0" w:color="auto"/>
                                                                <w:right w:val="none" w:sz="0" w:space="0" w:color="auto"/>
                                                              </w:divBdr>
                                                            </w:div>
                                                            <w:div w:id="947810602">
                                                              <w:marLeft w:val="0"/>
                                                              <w:marRight w:val="0"/>
                                                              <w:marTop w:val="0"/>
                                                              <w:marBottom w:val="0"/>
                                                              <w:divBdr>
                                                                <w:top w:val="none" w:sz="0" w:space="0" w:color="auto"/>
                                                                <w:left w:val="none" w:sz="0" w:space="0" w:color="auto"/>
                                                                <w:bottom w:val="none" w:sz="0" w:space="0" w:color="auto"/>
                                                                <w:right w:val="none" w:sz="0" w:space="0" w:color="auto"/>
                                                              </w:divBdr>
                                                            </w:div>
                                                            <w:div w:id="985285410">
                                                              <w:marLeft w:val="0"/>
                                                              <w:marRight w:val="0"/>
                                                              <w:marTop w:val="0"/>
                                                              <w:marBottom w:val="0"/>
                                                              <w:divBdr>
                                                                <w:top w:val="none" w:sz="0" w:space="0" w:color="auto"/>
                                                                <w:left w:val="none" w:sz="0" w:space="0" w:color="auto"/>
                                                                <w:bottom w:val="none" w:sz="0" w:space="0" w:color="auto"/>
                                                                <w:right w:val="none" w:sz="0" w:space="0" w:color="auto"/>
                                                              </w:divBdr>
                                                            </w:div>
                                                            <w:div w:id="985670236">
                                                              <w:marLeft w:val="0"/>
                                                              <w:marRight w:val="0"/>
                                                              <w:marTop w:val="0"/>
                                                              <w:marBottom w:val="0"/>
                                                              <w:divBdr>
                                                                <w:top w:val="none" w:sz="0" w:space="0" w:color="auto"/>
                                                                <w:left w:val="none" w:sz="0" w:space="0" w:color="auto"/>
                                                                <w:bottom w:val="none" w:sz="0" w:space="0" w:color="auto"/>
                                                                <w:right w:val="none" w:sz="0" w:space="0" w:color="auto"/>
                                                              </w:divBdr>
                                                            </w:div>
                                                            <w:div w:id="1031764180">
                                                              <w:marLeft w:val="0"/>
                                                              <w:marRight w:val="0"/>
                                                              <w:marTop w:val="0"/>
                                                              <w:marBottom w:val="0"/>
                                                              <w:divBdr>
                                                                <w:top w:val="none" w:sz="0" w:space="0" w:color="auto"/>
                                                                <w:left w:val="none" w:sz="0" w:space="0" w:color="auto"/>
                                                                <w:bottom w:val="none" w:sz="0" w:space="0" w:color="auto"/>
                                                                <w:right w:val="none" w:sz="0" w:space="0" w:color="auto"/>
                                                              </w:divBdr>
                                                            </w:div>
                                                            <w:div w:id="1076364421">
                                                              <w:marLeft w:val="0"/>
                                                              <w:marRight w:val="0"/>
                                                              <w:marTop w:val="0"/>
                                                              <w:marBottom w:val="0"/>
                                                              <w:divBdr>
                                                                <w:top w:val="none" w:sz="0" w:space="0" w:color="auto"/>
                                                                <w:left w:val="none" w:sz="0" w:space="0" w:color="auto"/>
                                                                <w:bottom w:val="none" w:sz="0" w:space="0" w:color="auto"/>
                                                                <w:right w:val="none" w:sz="0" w:space="0" w:color="auto"/>
                                                              </w:divBdr>
                                                            </w:div>
                                                            <w:div w:id="1095400211">
                                                              <w:marLeft w:val="0"/>
                                                              <w:marRight w:val="0"/>
                                                              <w:marTop w:val="0"/>
                                                              <w:marBottom w:val="0"/>
                                                              <w:divBdr>
                                                                <w:top w:val="none" w:sz="0" w:space="0" w:color="auto"/>
                                                                <w:left w:val="none" w:sz="0" w:space="0" w:color="auto"/>
                                                                <w:bottom w:val="none" w:sz="0" w:space="0" w:color="auto"/>
                                                                <w:right w:val="none" w:sz="0" w:space="0" w:color="auto"/>
                                                              </w:divBdr>
                                                            </w:div>
                                                            <w:div w:id="1137802145">
                                                              <w:marLeft w:val="0"/>
                                                              <w:marRight w:val="0"/>
                                                              <w:marTop w:val="0"/>
                                                              <w:marBottom w:val="0"/>
                                                              <w:divBdr>
                                                                <w:top w:val="none" w:sz="0" w:space="0" w:color="auto"/>
                                                                <w:left w:val="none" w:sz="0" w:space="0" w:color="auto"/>
                                                                <w:bottom w:val="none" w:sz="0" w:space="0" w:color="auto"/>
                                                                <w:right w:val="none" w:sz="0" w:space="0" w:color="auto"/>
                                                              </w:divBdr>
                                                            </w:div>
                                                            <w:div w:id="1148474573">
                                                              <w:marLeft w:val="0"/>
                                                              <w:marRight w:val="0"/>
                                                              <w:marTop w:val="0"/>
                                                              <w:marBottom w:val="0"/>
                                                              <w:divBdr>
                                                                <w:top w:val="none" w:sz="0" w:space="0" w:color="auto"/>
                                                                <w:left w:val="none" w:sz="0" w:space="0" w:color="auto"/>
                                                                <w:bottom w:val="none" w:sz="0" w:space="0" w:color="auto"/>
                                                                <w:right w:val="none" w:sz="0" w:space="0" w:color="auto"/>
                                                              </w:divBdr>
                                                            </w:div>
                                                            <w:div w:id="1185750269">
                                                              <w:marLeft w:val="0"/>
                                                              <w:marRight w:val="0"/>
                                                              <w:marTop w:val="0"/>
                                                              <w:marBottom w:val="0"/>
                                                              <w:divBdr>
                                                                <w:top w:val="none" w:sz="0" w:space="0" w:color="auto"/>
                                                                <w:left w:val="none" w:sz="0" w:space="0" w:color="auto"/>
                                                                <w:bottom w:val="none" w:sz="0" w:space="0" w:color="auto"/>
                                                                <w:right w:val="none" w:sz="0" w:space="0" w:color="auto"/>
                                                              </w:divBdr>
                                                            </w:div>
                                                            <w:div w:id="1196381353">
                                                              <w:marLeft w:val="0"/>
                                                              <w:marRight w:val="0"/>
                                                              <w:marTop w:val="0"/>
                                                              <w:marBottom w:val="0"/>
                                                              <w:divBdr>
                                                                <w:top w:val="none" w:sz="0" w:space="0" w:color="auto"/>
                                                                <w:left w:val="none" w:sz="0" w:space="0" w:color="auto"/>
                                                                <w:bottom w:val="none" w:sz="0" w:space="0" w:color="auto"/>
                                                                <w:right w:val="none" w:sz="0" w:space="0" w:color="auto"/>
                                                              </w:divBdr>
                                                            </w:div>
                                                            <w:div w:id="1241984171">
                                                              <w:marLeft w:val="0"/>
                                                              <w:marRight w:val="0"/>
                                                              <w:marTop w:val="0"/>
                                                              <w:marBottom w:val="0"/>
                                                              <w:divBdr>
                                                                <w:top w:val="none" w:sz="0" w:space="0" w:color="auto"/>
                                                                <w:left w:val="none" w:sz="0" w:space="0" w:color="auto"/>
                                                                <w:bottom w:val="none" w:sz="0" w:space="0" w:color="auto"/>
                                                                <w:right w:val="none" w:sz="0" w:space="0" w:color="auto"/>
                                                              </w:divBdr>
                                                            </w:div>
                                                            <w:div w:id="1258519467">
                                                              <w:marLeft w:val="0"/>
                                                              <w:marRight w:val="0"/>
                                                              <w:marTop w:val="0"/>
                                                              <w:marBottom w:val="0"/>
                                                              <w:divBdr>
                                                                <w:top w:val="none" w:sz="0" w:space="0" w:color="auto"/>
                                                                <w:left w:val="none" w:sz="0" w:space="0" w:color="auto"/>
                                                                <w:bottom w:val="none" w:sz="0" w:space="0" w:color="auto"/>
                                                                <w:right w:val="none" w:sz="0" w:space="0" w:color="auto"/>
                                                              </w:divBdr>
                                                            </w:div>
                                                            <w:div w:id="1427384610">
                                                              <w:marLeft w:val="0"/>
                                                              <w:marRight w:val="0"/>
                                                              <w:marTop w:val="0"/>
                                                              <w:marBottom w:val="0"/>
                                                              <w:divBdr>
                                                                <w:top w:val="none" w:sz="0" w:space="0" w:color="auto"/>
                                                                <w:left w:val="none" w:sz="0" w:space="0" w:color="auto"/>
                                                                <w:bottom w:val="none" w:sz="0" w:space="0" w:color="auto"/>
                                                                <w:right w:val="none" w:sz="0" w:space="0" w:color="auto"/>
                                                              </w:divBdr>
                                                            </w:div>
                                                            <w:div w:id="1430353801">
                                                              <w:marLeft w:val="0"/>
                                                              <w:marRight w:val="0"/>
                                                              <w:marTop w:val="0"/>
                                                              <w:marBottom w:val="0"/>
                                                              <w:divBdr>
                                                                <w:top w:val="none" w:sz="0" w:space="0" w:color="auto"/>
                                                                <w:left w:val="none" w:sz="0" w:space="0" w:color="auto"/>
                                                                <w:bottom w:val="none" w:sz="0" w:space="0" w:color="auto"/>
                                                                <w:right w:val="none" w:sz="0" w:space="0" w:color="auto"/>
                                                              </w:divBdr>
                                                            </w:div>
                                                            <w:div w:id="1431120975">
                                                              <w:marLeft w:val="0"/>
                                                              <w:marRight w:val="0"/>
                                                              <w:marTop w:val="0"/>
                                                              <w:marBottom w:val="0"/>
                                                              <w:divBdr>
                                                                <w:top w:val="none" w:sz="0" w:space="0" w:color="auto"/>
                                                                <w:left w:val="none" w:sz="0" w:space="0" w:color="auto"/>
                                                                <w:bottom w:val="none" w:sz="0" w:space="0" w:color="auto"/>
                                                                <w:right w:val="none" w:sz="0" w:space="0" w:color="auto"/>
                                                              </w:divBdr>
                                                            </w:div>
                                                            <w:div w:id="1500775185">
                                                              <w:marLeft w:val="0"/>
                                                              <w:marRight w:val="0"/>
                                                              <w:marTop w:val="0"/>
                                                              <w:marBottom w:val="0"/>
                                                              <w:divBdr>
                                                                <w:top w:val="none" w:sz="0" w:space="0" w:color="auto"/>
                                                                <w:left w:val="none" w:sz="0" w:space="0" w:color="auto"/>
                                                                <w:bottom w:val="none" w:sz="0" w:space="0" w:color="auto"/>
                                                                <w:right w:val="none" w:sz="0" w:space="0" w:color="auto"/>
                                                              </w:divBdr>
                                                            </w:div>
                                                            <w:div w:id="1680348170">
                                                              <w:marLeft w:val="0"/>
                                                              <w:marRight w:val="0"/>
                                                              <w:marTop w:val="0"/>
                                                              <w:marBottom w:val="0"/>
                                                              <w:divBdr>
                                                                <w:top w:val="none" w:sz="0" w:space="0" w:color="auto"/>
                                                                <w:left w:val="none" w:sz="0" w:space="0" w:color="auto"/>
                                                                <w:bottom w:val="none" w:sz="0" w:space="0" w:color="auto"/>
                                                                <w:right w:val="none" w:sz="0" w:space="0" w:color="auto"/>
                                                              </w:divBdr>
                                                            </w:div>
                                                            <w:div w:id="1700277628">
                                                              <w:marLeft w:val="0"/>
                                                              <w:marRight w:val="0"/>
                                                              <w:marTop w:val="0"/>
                                                              <w:marBottom w:val="0"/>
                                                              <w:divBdr>
                                                                <w:top w:val="none" w:sz="0" w:space="0" w:color="auto"/>
                                                                <w:left w:val="none" w:sz="0" w:space="0" w:color="auto"/>
                                                                <w:bottom w:val="none" w:sz="0" w:space="0" w:color="auto"/>
                                                                <w:right w:val="none" w:sz="0" w:space="0" w:color="auto"/>
                                                              </w:divBdr>
                                                            </w:div>
                                                            <w:div w:id="1706366647">
                                                              <w:marLeft w:val="0"/>
                                                              <w:marRight w:val="0"/>
                                                              <w:marTop w:val="0"/>
                                                              <w:marBottom w:val="0"/>
                                                              <w:divBdr>
                                                                <w:top w:val="none" w:sz="0" w:space="0" w:color="auto"/>
                                                                <w:left w:val="none" w:sz="0" w:space="0" w:color="auto"/>
                                                                <w:bottom w:val="none" w:sz="0" w:space="0" w:color="auto"/>
                                                                <w:right w:val="none" w:sz="0" w:space="0" w:color="auto"/>
                                                              </w:divBdr>
                                                            </w:div>
                                                            <w:div w:id="1710760658">
                                                              <w:marLeft w:val="0"/>
                                                              <w:marRight w:val="0"/>
                                                              <w:marTop w:val="0"/>
                                                              <w:marBottom w:val="0"/>
                                                              <w:divBdr>
                                                                <w:top w:val="none" w:sz="0" w:space="0" w:color="auto"/>
                                                                <w:left w:val="none" w:sz="0" w:space="0" w:color="auto"/>
                                                                <w:bottom w:val="none" w:sz="0" w:space="0" w:color="auto"/>
                                                                <w:right w:val="none" w:sz="0" w:space="0" w:color="auto"/>
                                                              </w:divBdr>
                                                            </w:div>
                                                            <w:div w:id="1716812853">
                                                              <w:marLeft w:val="0"/>
                                                              <w:marRight w:val="0"/>
                                                              <w:marTop w:val="0"/>
                                                              <w:marBottom w:val="0"/>
                                                              <w:divBdr>
                                                                <w:top w:val="none" w:sz="0" w:space="0" w:color="auto"/>
                                                                <w:left w:val="none" w:sz="0" w:space="0" w:color="auto"/>
                                                                <w:bottom w:val="none" w:sz="0" w:space="0" w:color="auto"/>
                                                                <w:right w:val="none" w:sz="0" w:space="0" w:color="auto"/>
                                                              </w:divBdr>
                                                            </w:div>
                                                            <w:div w:id="1778138690">
                                                              <w:marLeft w:val="0"/>
                                                              <w:marRight w:val="0"/>
                                                              <w:marTop w:val="0"/>
                                                              <w:marBottom w:val="0"/>
                                                              <w:divBdr>
                                                                <w:top w:val="none" w:sz="0" w:space="0" w:color="auto"/>
                                                                <w:left w:val="none" w:sz="0" w:space="0" w:color="auto"/>
                                                                <w:bottom w:val="none" w:sz="0" w:space="0" w:color="auto"/>
                                                                <w:right w:val="none" w:sz="0" w:space="0" w:color="auto"/>
                                                              </w:divBdr>
                                                            </w:div>
                                                            <w:div w:id="1807551288">
                                                              <w:marLeft w:val="0"/>
                                                              <w:marRight w:val="0"/>
                                                              <w:marTop w:val="0"/>
                                                              <w:marBottom w:val="0"/>
                                                              <w:divBdr>
                                                                <w:top w:val="none" w:sz="0" w:space="0" w:color="auto"/>
                                                                <w:left w:val="none" w:sz="0" w:space="0" w:color="auto"/>
                                                                <w:bottom w:val="none" w:sz="0" w:space="0" w:color="auto"/>
                                                                <w:right w:val="none" w:sz="0" w:space="0" w:color="auto"/>
                                                              </w:divBdr>
                                                            </w:div>
                                                            <w:div w:id="1820263223">
                                                              <w:marLeft w:val="0"/>
                                                              <w:marRight w:val="0"/>
                                                              <w:marTop w:val="0"/>
                                                              <w:marBottom w:val="0"/>
                                                              <w:divBdr>
                                                                <w:top w:val="none" w:sz="0" w:space="0" w:color="auto"/>
                                                                <w:left w:val="none" w:sz="0" w:space="0" w:color="auto"/>
                                                                <w:bottom w:val="none" w:sz="0" w:space="0" w:color="auto"/>
                                                                <w:right w:val="none" w:sz="0" w:space="0" w:color="auto"/>
                                                              </w:divBdr>
                                                            </w:div>
                                                            <w:div w:id="1837962377">
                                                              <w:marLeft w:val="0"/>
                                                              <w:marRight w:val="0"/>
                                                              <w:marTop w:val="0"/>
                                                              <w:marBottom w:val="0"/>
                                                              <w:divBdr>
                                                                <w:top w:val="none" w:sz="0" w:space="0" w:color="auto"/>
                                                                <w:left w:val="none" w:sz="0" w:space="0" w:color="auto"/>
                                                                <w:bottom w:val="none" w:sz="0" w:space="0" w:color="auto"/>
                                                                <w:right w:val="none" w:sz="0" w:space="0" w:color="auto"/>
                                                              </w:divBdr>
                                                            </w:div>
                                                            <w:div w:id="1844660333">
                                                              <w:marLeft w:val="0"/>
                                                              <w:marRight w:val="0"/>
                                                              <w:marTop w:val="0"/>
                                                              <w:marBottom w:val="0"/>
                                                              <w:divBdr>
                                                                <w:top w:val="none" w:sz="0" w:space="0" w:color="auto"/>
                                                                <w:left w:val="none" w:sz="0" w:space="0" w:color="auto"/>
                                                                <w:bottom w:val="none" w:sz="0" w:space="0" w:color="auto"/>
                                                                <w:right w:val="none" w:sz="0" w:space="0" w:color="auto"/>
                                                              </w:divBdr>
                                                            </w:div>
                                                            <w:div w:id="1938442394">
                                                              <w:marLeft w:val="0"/>
                                                              <w:marRight w:val="0"/>
                                                              <w:marTop w:val="0"/>
                                                              <w:marBottom w:val="0"/>
                                                              <w:divBdr>
                                                                <w:top w:val="none" w:sz="0" w:space="0" w:color="auto"/>
                                                                <w:left w:val="none" w:sz="0" w:space="0" w:color="auto"/>
                                                                <w:bottom w:val="none" w:sz="0" w:space="0" w:color="auto"/>
                                                                <w:right w:val="none" w:sz="0" w:space="0" w:color="auto"/>
                                                              </w:divBdr>
                                                            </w:div>
                                                            <w:div w:id="1969581899">
                                                              <w:marLeft w:val="0"/>
                                                              <w:marRight w:val="0"/>
                                                              <w:marTop w:val="0"/>
                                                              <w:marBottom w:val="0"/>
                                                              <w:divBdr>
                                                                <w:top w:val="none" w:sz="0" w:space="0" w:color="auto"/>
                                                                <w:left w:val="none" w:sz="0" w:space="0" w:color="auto"/>
                                                                <w:bottom w:val="none" w:sz="0" w:space="0" w:color="auto"/>
                                                                <w:right w:val="none" w:sz="0" w:space="0" w:color="auto"/>
                                                              </w:divBdr>
                                                            </w:div>
                                                            <w:div w:id="1991522514">
                                                              <w:marLeft w:val="0"/>
                                                              <w:marRight w:val="0"/>
                                                              <w:marTop w:val="0"/>
                                                              <w:marBottom w:val="0"/>
                                                              <w:divBdr>
                                                                <w:top w:val="none" w:sz="0" w:space="0" w:color="auto"/>
                                                                <w:left w:val="none" w:sz="0" w:space="0" w:color="auto"/>
                                                                <w:bottom w:val="none" w:sz="0" w:space="0" w:color="auto"/>
                                                                <w:right w:val="none" w:sz="0" w:space="0" w:color="auto"/>
                                                              </w:divBdr>
                                                            </w:div>
                                                            <w:div w:id="211073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8166">
                                                      <w:marLeft w:val="0"/>
                                                      <w:marRight w:val="0"/>
                                                      <w:marTop w:val="0"/>
                                                      <w:marBottom w:val="0"/>
                                                      <w:divBdr>
                                                        <w:top w:val="none" w:sz="0" w:space="0" w:color="auto"/>
                                                        <w:left w:val="none" w:sz="0" w:space="0" w:color="auto"/>
                                                        <w:bottom w:val="none" w:sz="0" w:space="0" w:color="auto"/>
                                                        <w:right w:val="none" w:sz="0" w:space="0" w:color="auto"/>
                                                      </w:divBdr>
                                                      <w:divsChild>
                                                        <w:div w:id="17976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361519">
      <w:bodyDiv w:val="1"/>
      <w:marLeft w:val="0"/>
      <w:marRight w:val="0"/>
      <w:marTop w:val="0"/>
      <w:marBottom w:val="0"/>
      <w:divBdr>
        <w:top w:val="none" w:sz="0" w:space="0" w:color="auto"/>
        <w:left w:val="none" w:sz="0" w:space="0" w:color="auto"/>
        <w:bottom w:val="none" w:sz="0" w:space="0" w:color="auto"/>
        <w:right w:val="none" w:sz="0" w:space="0" w:color="auto"/>
      </w:divBdr>
    </w:div>
    <w:div w:id="1035690960">
      <w:bodyDiv w:val="1"/>
      <w:marLeft w:val="0"/>
      <w:marRight w:val="0"/>
      <w:marTop w:val="0"/>
      <w:marBottom w:val="0"/>
      <w:divBdr>
        <w:top w:val="none" w:sz="0" w:space="0" w:color="auto"/>
        <w:left w:val="none" w:sz="0" w:space="0" w:color="auto"/>
        <w:bottom w:val="none" w:sz="0" w:space="0" w:color="auto"/>
        <w:right w:val="none" w:sz="0" w:space="0" w:color="auto"/>
      </w:divBdr>
    </w:div>
    <w:div w:id="1047798855">
      <w:bodyDiv w:val="1"/>
      <w:marLeft w:val="0"/>
      <w:marRight w:val="0"/>
      <w:marTop w:val="0"/>
      <w:marBottom w:val="0"/>
      <w:divBdr>
        <w:top w:val="none" w:sz="0" w:space="0" w:color="auto"/>
        <w:left w:val="none" w:sz="0" w:space="0" w:color="auto"/>
        <w:bottom w:val="none" w:sz="0" w:space="0" w:color="auto"/>
        <w:right w:val="none" w:sz="0" w:space="0" w:color="auto"/>
      </w:divBdr>
    </w:div>
    <w:div w:id="1099833926">
      <w:bodyDiv w:val="1"/>
      <w:marLeft w:val="0"/>
      <w:marRight w:val="0"/>
      <w:marTop w:val="0"/>
      <w:marBottom w:val="0"/>
      <w:divBdr>
        <w:top w:val="none" w:sz="0" w:space="0" w:color="auto"/>
        <w:left w:val="none" w:sz="0" w:space="0" w:color="auto"/>
        <w:bottom w:val="none" w:sz="0" w:space="0" w:color="auto"/>
        <w:right w:val="none" w:sz="0" w:space="0" w:color="auto"/>
      </w:divBdr>
    </w:div>
    <w:div w:id="1112239155">
      <w:bodyDiv w:val="1"/>
      <w:marLeft w:val="0"/>
      <w:marRight w:val="0"/>
      <w:marTop w:val="0"/>
      <w:marBottom w:val="0"/>
      <w:divBdr>
        <w:top w:val="none" w:sz="0" w:space="0" w:color="auto"/>
        <w:left w:val="none" w:sz="0" w:space="0" w:color="auto"/>
        <w:bottom w:val="none" w:sz="0" w:space="0" w:color="auto"/>
        <w:right w:val="none" w:sz="0" w:space="0" w:color="auto"/>
      </w:divBdr>
    </w:div>
    <w:div w:id="1126388298">
      <w:bodyDiv w:val="1"/>
      <w:marLeft w:val="0"/>
      <w:marRight w:val="0"/>
      <w:marTop w:val="0"/>
      <w:marBottom w:val="0"/>
      <w:divBdr>
        <w:top w:val="none" w:sz="0" w:space="0" w:color="auto"/>
        <w:left w:val="none" w:sz="0" w:space="0" w:color="auto"/>
        <w:bottom w:val="none" w:sz="0" w:space="0" w:color="auto"/>
        <w:right w:val="none" w:sz="0" w:space="0" w:color="auto"/>
      </w:divBdr>
    </w:div>
    <w:div w:id="1185630053">
      <w:bodyDiv w:val="1"/>
      <w:marLeft w:val="0"/>
      <w:marRight w:val="0"/>
      <w:marTop w:val="0"/>
      <w:marBottom w:val="0"/>
      <w:divBdr>
        <w:top w:val="none" w:sz="0" w:space="0" w:color="auto"/>
        <w:left w:val="none" w:sz="0" w:space="0" w:color="auto"/>
        <w:bottom w:val="none" w:sz="0" w:space="0" w:color="auto"/>
        <w:right w:val="none" w:sz="0" w:space="0" w:color="auto"/>
      </w:divBdr>
    </w:div>
    <w:div w:id="1188831710">
      <w:bodyDiv w:val="1"/>
      <w:marLeft w:val="0"/>
      <w:marRight w:val="0"/>
      <w:marTop w:val="0"/>
      <w:marBottom w:val="0"/>
      <w:divBdr>
        <w:top w:val="none" w:sz="0" w:space="0" w:color="auto"/>
        <w:left w:val="none" w:sz="0" w:space="0" w:color="auto"/>
        <w:bottom w:val="none" w:sz="0" w:space="0" w:color="auto"/>
        <w:right w:val="none" w:sz="0" w:space="0" w:color="auto"/>
      </w:divBdr>
    </w:div>
    <w:div w:id="1210263987">
      <w:bodyDiv w:val="1"/>
      <w:marLeft w:val="0"/>
      <w:marRight w:val="0"/>
      <w:marTop w:val="0"/>
      <w:marBottom w:val="0"/>
      <w:divBdr>
        <w:top w:val="none" w:sz="0" w:space="0" w:color="auto"/>
        <w:left w:val="none" w:sz="0" w:space="0" w:color="auto"/>
        <w:bottom w:val="none" w:sz="0" w:space="0" w:color="auto"/>
        <w:right w:val="none" w:sz="0" w:space="0" w:color="auto"/>
      </w:divBdr>
      <w:divsChild>
        <w:div w:id="777026727">
          <w:marLeft w:val="0"/>
          <w:marRight w:val="0"/>
          <w:marTop w:val="0"/>
          <w:marBottom w:val="0"/>
          <w:divBdr>
            <w:top w:val="none" w:sz="0" w:space="0" w:color="auto"/>
            <w:left w:val="none" w:sz="0" w:space="0" w:color="auto"/>
            <w:bottom w:val="none" w:sz="0" w:space="0" w:color="auto"/>
            <w:right w:val="none" w:sz="0" w:space="0" w:color="auto"/>
          </w:divBdr>
          <w:divsChild>
            <w:div w:id="1267227362">
              <w:marLeft w:val="0"/>
              <w:marRight w:val="0"/>
              <w:marTop w:val="0"/>
              <w:marBottom w:val="0"/>
              <w:divBdr>
                <w:top w:val="none" w:sz="0" w:space="0" w:color="auto"/>
                <w:left w:val="none" w:sz="0" w:space="0" w:color="auto"/>
                <w:bottom w:val="none" w:sz="0" w:space="0" w:color="auto"/>
                <w:right w:val="none" w:sz="0" w:space="0" w:color="auto"/>
              </w:divBdr>
              <w:divsChild>
                <w:div w:id="1343161686">
                  <w:marLeft w:val="0"/>
                  <w:marRight w:val="0"/>
                  <w:marTop w:val="0"/>
                  <w:marBottom w:val="0"/>
                  <w:divBdr>
                    <w:top w:val="none" w:sz="0" w:space="0" w:color="auto"/>
                    <w:left w:val="none" w:sz="0" w:space="0" w:color="auto"/>
                    <w:bottom w:val="none" w:sz="0" w:space="0" w:color="auto"/>
                    <w:right w:val="none" w:sz="0" w:space="0" w:color="auto"/>
                  </w:divBdr>
                  <w:divsChild>
                    <w:div w:id="169762725">
                      <w:marLeft w:val="10"/>
                      <w:marRight w:val="0"/>
                      <w:marTop w:val="0"/>
                      <w:marBottom w:val="0"/>
                      <w:divBdr>
                        <w:top w:val="none" w:sz="0" w:space="0" w:color="auto"/>
                        <w:left w:val="none" w:sz="0" w:space="0" w:color="auto"/>
                        <w:bottom w:val="none" w:sz="0" w:space="0" w:color="auto"/>
                        <w:right w:val="none" w:sz="0" w:space="0" w:color="auto"/>
                      </w:divBdr>
                      <w:divsChild>
                        <w:div w:id="19848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380870">
      <w:bodyDiv w:val="1"/>
      <w:marLeft w:val="0"/>
      <w:marRight w:val="0"/>
      <w:marTop w:val="0"/>
      <w:marBottom w:val="0"/>
      <w:divBdr>
        <w:top w:val="none" w:sz="0" w:space="0" w:color="auto"/>
        <w:left w:val="none" w:sz="0" w:space="0" w:color="auto"/>
        <w:bottom w:val="none" w:sz="0" w:space="0" w:color="auto"/>
        <w:right w:val="none" w:sz="0" w:space="0" w:color="auto"/>
      </w:divBdr>
    </w:div>
    <w:div w:id="1246375136">
      <w:bodyDiv w:val="1"/>
      <w:marLeft w:val="0"/>
      <w:marRight w:val="0"/>
      <w:marTop w:val="0"/>
      <w:marBottom w:val="0"/>
      <w:divBdr>
        <w:top w:val="none" w:sz="0" w:space="0" w:color="auto"/>
        <w:left w:val="none" w:sz="0" w:space="0" w:color="auto"/>
        <w:bottom w:val="none" w:sz="0" w:space="0" w:color="auto"/>
        <w:right w:val="none" w:sz="0" w:space="0" w:color="auto"/>
      </w:divBdr>
    </w:div>
    <w:div w:id="1265918962">
      <w:bodyDiv w:val="1"/>
      <w:marLeft w:val="0"/>
      <w:marRight w:val="0"/>
      <w:marTop w:val="0"/>
      <w:marBottom w:val="0"/>
      <w:divBdr>
        <w:top w:val="none" w:sz="0" w:space="0" w:color="auto"/>
        <w:left w:val="none" w:sz="0" w:space="0" w:color="auto"/>
        <w:bottom w:val="none" w:sz="0" w:space="0" w:color="auto"/>
        <w:right w:val="none" w:sz="0" w:space="0" w:color="auto"/>
      </w:divBdr>
    </w:div>
    <w:div w:id="1296375820">
      <w:bodyDiv w:val="1"/>
      <w:marLeft w:val="0"/>
      <w:marRight w:val="0"/>
      <w:marTop w:val="0"/>
      <w:marBottom w:val="0"/>
      <w:divBdr>
        <w:top w:val="none" w:sz="0" w:space="0" w:color="auto"/>
        <w:left w:val="none" w:sz="0" w:space="0" w:color="auto"/>
        <w:bottom w:val="none" w:sz="0" w:space="0" w:color="auto"/>
        <w:right w:val="none" w:sz="0" w:space="0" w:color="auto"/>
      </w:divBdr>
    </w:div>
    <w:div w:id="1299846619">
      <w:bodyDiv w:val="1"/>
      <w:marLeft w:val="0"/>
      <w:marRight w:val="0"/>
      <w:marTop w:val="0"/>
      <w:marBottom w:val="0"/>
      <w:divBdr>
        <w:top w:val="none" w:sz="0" w:space="0" w:color="auto"/>
        <w:left w:val="none" w:sz="0" w:space="0" w:color="auto"/>
        <w:bottom w:val="none" w:sz="0" w:space="0" w:color="auto"/>
        <w:right w:val="none" w:sz="0" w:space="0" w:color="auto"/>
      </w:divBdr>
    </w:div>
    <w:div w:id="1323856479">
      <w:bodyDiv w:val="1"/>
      <w:marLeft w:val="0"/>
      <w:marRight w:val="0"/>
      <w:marTop w:val="0"/>
      <w:marBottom w:val="0"/>
      <w:divBdr>
        <w:top w:val="none" w:sz="0" w:space="0" w:color="auto"/>
        <w:left w:val="none" w:sz="0" w:space="0" w:color="auto"/>
        <w:bottom w:val="none" w:sz="0" w:space="0" w:color="auto"/>
        <w:right w:val="none" w:sz="0" w:space="0" w:color="auto"/>
      </w:divBdr>
    </w:div>
    <w:div w:id="1332486287">
      <w:bodyDiv w:val="1"/>
      <w:marLeft w:val="0"/>
      <w:marRight w:val="0"/>
      <w:marTop w:val="0"/>
      <w:marBottom w:val="0"/>
      <w:divBdr>
        <w:top w:val="none" w:sz="0" w:space="0" w:color="auto"/>
        <w:left w:val="none" w:sz="0" w:space="0" w:color="auto"/>
        <w:bottom w:val="none" w:sz="0" w:space="0" w:color="auto"/>
        <w:right w:val="none" w:sz="0" w:space="0" w:color="auto"/>
      </w:divBdr>
    </w:div>
    <w:div w:id="1335917409">
      <w:bodyDiv w:val="1"/>
      <w:marLeft w:val="0"/>
      <w:marRight w:val="0"/>
      <w:marTop w:val="0"/>
      <w:marBottom w:val="0"/>
      <w:divBdr>
        <w:top w:val="none" w:sz="0" w:space="0" w:color="auto"/>
        <w:left w:val="none" w:sz="0" w:space="0" w:color="auto"/>
        <w:bottom w:val="none" w:sz="0" w:space="0" w:color="auto"/>
        <w:right w:val="none" w:sz="0" w:space="0" w:color="auto"/>
      </w:divBdr>
    </w:div>
    <w:div w:id="1373266896">
      <w:bodyDiv w:val="1"/>
      <w:marLeft w:val="0"/>
      <w:marRight w:val="0"/>
      <w:marTop w:val="0"/>
      <w:marBottom w:val="0"/>
      <w:divBdr>
        <w:top w:val="none" w:sz="0" w:space="0" w:color="auto"/>
        <w:left w:val="none" w:sz="0" w:space="0" w:color="auto"/>
        <w:bottom w:val="none" w:sz="0" w:space="0" w:color="auto"/>
        <w:right w:val="none" w:sz="0" w:space="0" w:color="auto"/>
      </w:divBdr>
    </w:div>
    <w:div w:id="1412265879">
      <w:bodyDiv w:val="1"/>
      <w:marLeft w:val="0"/>
      <w:marRight w:val="0"/>
      <w:marTop w:val="0"/>
      <w:marBottom w:val="0"/>
      <w:divBdr>
        <w:top w:val="none" w:sz="0" w:space="0" w:color="auto"/>
        <w:left w:val="none" w:sz="0" w:space="0" w:color="auto"/>
        <w:bottom w:val="none" w:sz="0" w:space="0" w:color="auto"/>
        <w:right w:val="none" w:sz="0" w:space="0" w:color="auto"/>
      </w:divBdr>
    </w:div>
    <w:div w:id="1440644331">
      <w:bodyDiv w:val="1"/>
      <w:marLeft w:val="0"/>
      <w:marRight w:val="0"/>
      <w:marTop w:val="0"/>
      <w:marBottom w:val="0"/>
      <w:divBdr>
        <w:top w:val="none" w:sz="0" w:space="0" w:color="auto"/>
        <w:left w:val="none" w:sz="0" w:space="0" w:color="auto"/>
        <w:bottom w:val="none" w:sz="0" w:space="0" w:color="auto"/>
        <w:right w:val="none" w:sz="0" w:space="0" w:color="auto"/>
      </w:divBdr>
    </w:div>
    <w:div w:id="1488131346">
      <w:bodyDiv w:val="1"/>
      <w:marLeft w:val="0"/>
      <w:marRight w:val="0"/>
      <w:marTop w:val="0"/>
      <w:marBottom w:val="0"/>
      <w:divBdr>
        <w:top w:val="none" w:sz="0" w:space="0" w:color="auto"/>
        <w:left w:val="none" w:sz="0" w:space="0" w:color="auto"/>
        <w:bottom w:val="none" w:sz="0" w:space="0" w:color="auto"/>
        <w:right w:val="none" w:sz="0" w:space="0" w:color="auto"/>
      </w:divBdr>
    </w:div>
    <w:div w:id="1507594634">
      <w:bodyDiv w:val="1"/>
      <w:marLeft w:val="0"/>
      <w:marRight w:val="0"/>
      <w:marTop w:val="0"/>
      <w:marBottom w:val="0"/>
      <w:divBdr>
        <w:top w:val="none" w:sz="0" w:space="0" w:color="auto"/>
        <w:left w:val="none" w:sz="0" w:space="0" w:color="auto"/>
        <w:bottom w:val="none" w:sz="0" w:space="0" w:color="auto"/>
        <w:right w:val="none" w:sz="0" w:space="0" w:color="auto"/>
      </w:divBdr>
    </w:div>
    <w:div w:id="1549954073">
      <w:bodyDiv w:val="1"/>
      <w:marLeft w:val="0"/>
      <w:marRight w:val="0"/>
      <w:marTop w:val="0"/>
      <w:marBottom w:val="0"/>
      <w:divBdr>
        <w:top w:val="none" w:sz="0" w:space="0" w:color="auto"/>
        <w:left w:val="none" w:sz="0" w:space="0" w:color="auto"/>
        <w:bottom w:val="none" w:sz="0" w:space="0" w:color="auto"/>
        <w:right w:val="none" w:sz="0" w:space="0" w:color="auto"/>
      </w:divBdr>
    </w:div>
    <w:div w:id="1561480642">
      <w:bodyDiv w:val="1"/>
      <w:marLeft w:val="0"/>
      <w:marRight w:val="0"/>
      <w:marTop w:val="0"/>
      <w:marBottom w:val="0"/>
      <w:divBdr>
        <w:top w:val="none" w:sz="0" w:space="0" w:color="auto"/>
        <w:left w:val="none" w:sz="0" w:space="0" w:color="auto"/>
        <w:bottom w:val="none" w:sz="0" w:space="0" w:color="auto"/>
        <w:right w:val="none" w:sz="0" w:space="0" w:color="auto"/>
      </w:divBdr>
    </w:div>
    <w:div w:id="1564757231">
      <w:bodyDiv w:val="1"/>
      <w:marLeft w:val="0"/>
      <w:marRight w:val="0"/>
      <w:marTop w:val="0"/>
      <w:marBottom w:val="0"/>
      <w:divBdr>
        <w:top w:val="none" w:sz="0" w:space="0" w:color="auto"/>
        <w:left w:val="none" w:sz="0" w:space="0" w:color="auto"/>
        <w:bottom w:val="none" w:sz="0" w:space="0" w:color="auto"/>
        <w:right w:val="none" w:sz="0" w:space="0" w:color="auto"/>
      </w:divBdr>
    </w:div>
    <w:div w:id="1568764038">
      <w:bodyDiv w:val="1"/>
      <w:marLeft w:val="0"/>
      <w:marRight w:val="0"/>
      <w:marTop w:val="0"/>
      <w:marBottom w:val="0"/>
      <w:divBdr>
        <w:top w:val="none" w:sz="0" w:space="0" w:color="auto"/>
        <w:left w:val="none" w:sz="0" w:space="0" w:color="auto"/>
        <w:bottom w:val="none" w:sz="0" w:space="0" w:color="auto"/>
        <w:right w:val="none" w:sz="0" w:space="0" w:color="auto"/>
      </w:divBdr>
    </w:div>
    <w:div w:id="1602225115">
      <w:bodyDiv w:val="1"/>
      <w:marLeft w:val="0"/>
      <w:marRight w:val="0"/>
      <w:marTop w:val="0"/>
      <w:marBottom w:val="0"/>
      <w:divBdr>
        <w:top w:val="none" w:sz="0" w:space="0" w:color="auto"/>
        <w:left w:val="none" w:sz="0" w:space="0" w:color="auto"/>
        <w:bottom w:val="none" w:sz="0" w:space="0" w:color="auto"/>
        <w:right w:val="none" w:sz="0" w:space="0" w:color="auto"/>
      </w:divBdr>
    </w:div>
    <w:div w:id="1611930977">
      <w:bodyDiv w:val="1"/>
      <w:marLeft w:val="0"/>
      <w:marRight w:val="0"/>
      <w:marTop w:val="0"/>
      <w:marBottom w:val="0"/>
      <w:divBdr>
        <w:top w:val="none" w:sz="0" w:space="0" w:color="auto"/>
        <w:left w:val="none" w:sz="0" w:space="0" w:color="auto"/>
        <w:bottom w:val="none" w:sz="0" w:space="0" w:color="auto"/>
        <w:right w:val="none" w:sz="0" w:space="0" w:color="auto"/>
      </w:divBdr>
    </w:div>
    <w:div w:id="1617297736">
      <w:bodyDiv w:val="1"/>
      <w:marLeft w:val="0"/>
      <w:marRight w:val="0"/>
      <w:marTop w:val="0"/>
      <w:marBottom w:val="0"/>
      <w:divBdr>
        <w:top w:val="none" w:sz="0" w:space="0" w:color="auto"/>
        <w:left w:val="none" w:sz="0" w:space="0" w:color="auto"/>
        <w:bottom w:val="none" w:sz="0" w:space="0" w:color="auto"/>
        <w:right w:val="none" w:sz="0" w:space="0" w:color="auto"/>
      </w:divBdr>
    </w:div>
    <w:div w:id="1641181740">
      <w:bodyDiv w:val="1"/>
      <w:marLeft w:val="0"/>
      <w:marRight w:val="0"/>
      <w:marTop w:val="0"/>
      <w:marBottom w:val="0"/>
      <w:divBdr>
        <w:top w:val="none" w:sz="0" w:space="0" w:color="auto"/>
        <w:left w:val="none" w:sz="0" w:space="0" w:color="auto"/>
        <w:bottom w:val="none" w:sz="0" w:space="0" w:color="auto"/>
        <w:right w:val="none" w:sz="0" w:space="0" w:color="auto"/>
      </w:divBdr>
    </w:div>
    <w:div w:id="1660189044">
      <w:bodyDiv w:val="1"/>
      <w:marLeft w:val="0"/>
      <w:marRight w:val="0"/>
      <w:marTop w:val="0"/>
      <w:marBottom w:val="0"/>
      <w:divBdr>
        <w:top w:val="none" w:sz="0" w:space="0" w:color="auto"/>
        <w:left w:val="none" w:sz="0" w:space="0" w:color="auto"/>
        <w:bottom w:val="none" w:sz="0" w:space="0" w:color="auto"/>
        <w:right w:val="none" w:sz="0" w:space="0" w:color="auto"/>
      </w:divBdr>
    </w:div>
    <w:div w:id="1761294835">
      <w:bodyDiv w:val="1"/>
      <w:marLeft w:val="0"/>
      <w:marRight w:val="0"/>
      <w:marTop w:val="0"/>
      <w:marBottom w:val="0"/>
      <w:divBdr>
        <w:top w:val="none" w:sz="0" w:space="0" w:color="auto"/>
        <w:left w:val="none" w:sz="0" w:space="0" w:color="auto"/>
        <w:bottom w:val="none" w:sz="0" w:space="0" w:color="auto"/>
        <w:right w:val="none" w:sz="0" w:space="0" w:color="auto"/>
      </w:divBdr>
    </w:div>
    <w:div w:id="1766683023">
      <w:bodyDiv w:val="1"/>
      <w:marLeft w:val="0"/>
      <w:marRight w:val="0"/>
      <w:marTop w:val="0"/>
      <w:marBottom w:val="0"/>
      <w:divBdr>
        <w:top w:val="none" w:sz="0" w:space="0" w:color="auto"/>
        <w:left w:val="none" w:sz="0" w:space="0" w:color="auto"/>
        <w:bottom w:val="none" w:sz="0" w:space="0" w:color="auto"/>
        <w:right w:val="none" w:sz="0" w:space="0" w:color="auto"/>
      </w:divBdr>
    </w:div>
    <w:div w:id="1775781694">
      <w:bodyDiv w:val="1"/>
      <w:marLeft w:val="0"/>
      <w:marRight w:val="0"/>
      <w:marTop w:val="0"/>
      <w:marBottom w:val="0"/>
      <w:divBdr>
        <w:top w:val="none" w:sz="0" w:space="0" w:color="auto"/>
        <w:left w:val="none" w:sz="0" w:space="0" w:color="auto"/>
        <w:bottom w:val="none" w:sz="0" w:space="0" w:color="auto"/>
        <w:right w:val="none" w:sz="0" w:space="0" w:color="auto"/>
      </w:divBdr>
    </w:div>
    <w:div w:id="1783844028">
      <w:bodyDiv w:val="1"/>
      <w:marLeft w:val="0"/>
      <w:marRight w:val="0"/>
      <w:marTop w:val="0"/>
      <w:marBottom w:val="0"/>
      <w:divBdr>
        <w:top w:val="none" w:sz="0" w:space="0" w:color="auto"/>
        <w:left w:val="none" w:sz="0" w:space="0" w:color="auto"/>
        <w:bottom w:val="none" w:sz="0" w:space="0" w:color="auto"/>
        <w:right w:val="none" w:sz="0" w:space="0" w:color="auto"/>
      </w:divBdr>
    </w:div>
    <w:div w:id="1793816218">
      <w:bodyDiv w:val="1"/>
      <w:marLeft w:val="0"/>
      <w:marRight w:val="0"/>
      <w:marTop w:val="0"/>
      <w:marBottom w:val="0"/>
      <w:divBdr>
        <w:top w:val="none" w:sz="0" w:space="0" w:color="auto"/>
        <w:left w:val="none" w:sz="0" w:space="0" w:color="auto"/>
        <w:bottom w:val="none" w:sz="0" w:space="0" w:color="auto"/>
        <w:right w:val="none" w:sz="0" w:space="0" w:color="auto"/>
      </w:divBdr>
    </w:div>
    <w:div w:id="1795900962">
      <w:bodyDiv w:val="1"/>
      <w:marLeft w:val="0"/>
      <w:marRight w:val="0"/>
      <w:marTop w:val="0"/>
      <w:marBottom w:val="0"/>
      <w:divBdr>
        <w:top w:val="none" w:sz="0" w:space="0" w:color="auto"/>
        <w:left w:val="none" w:sz="0" w:space="0" w:color="auto"/>
        <w:bottom w:val="none" w:sz="0" w:space="0" w:color="auto"/>
        <w:right w:val="none" w:sz="0" w:space="0" w:color="auto"/>
      </w:divBdr>
    </w:div>
    <w:div w:id="1799254645">
      <w:bodyDiv w:val="1"/>
      <w:marLeft w:val="0"/>
      <w:marRight w:val="0"/>
      <w:marTop w:val="0"/>
      <w:marBottom w:val="0"/>
      <w:divBdr>
        <w:top w:val="none" w:sz="0" w:space="0" w:color="auto"/>
        <w:left w:val="none" w:sz="0" w:space="0" w:color="auto"/>
        <w:bottom w:val="none" w:sz="0" w:space="0" w:color="auto"/>
        <w:right w:val="none" w:sz="0" w:space="0" w:color="auto"/>
      </w:divBdr>
    </w:div>
    <w:div w:id="1811239443">
      <w:bodyDiv w:val="1"/>
      <w:marLeft w:val="0"/>
      <w:marRight w:val="0"/>
      <w:marTop w:val="0"/>
      <w:marBottom w:val="0"/>
      <w:divBdr>
        <w:top w:val="none" w:sz="0" w:space="0" w:color="auto"/>
        <w:left w:val="none" w:sz="0" w:space="0" w:color="auto"/>
        <w:bottom w:val="none" w:sz="0" w:space="0" w:color="auto"/>
        <w:right w:val="none" w:sz="0" w:space="0" w:color="auto"/>
      </w:divBdr>
    </w:div>
    <w:div w:id="1814369328">
      <w:bodyDiv w:val="1"/>
      <w:marLeft w:val="0"/>
      <w:marRight w:val="0"/>
      <w:marTop w:val="0"/>
      <w:marBottom w:val="0"/>
      <w:divBdr>
        <w:top w:val="none" w:sz="0" w:space="0" w:color="auto"/>
        <w:left w:val="none" w:sz="0" w:space="0" w:color="auto"/>
        <w:bottom w:val="none" w:sz="0" w:space="0" w:color="auto"/>
        <w:right w:val="none" w:sz="0" w:space="0" w:color="auto"/>
      </w:divBdr>
      <w:divsChild>
        <w:div w:id="1353069024">
          <w:marLeft w:val="0"/>
          <w:marRight w:val="0"/>
          <w:marTop w:val="0"/>
          <w:marBottom w:val="0"/>
          <w:divBdr>
            <w:top w:val="none" w:sz="0" w:space="0" w:color="auto"/>
            <w:left w:val="none" w:sz="0" w:space="0" w:color="auto"/>
            <w:bottom w:val="none" w:sz="0" w:space="0" w:color="auto"/>
            <w:right w:val="none" w:sz="0" w:space="0" w:color="auto"/>
          </w:divBdr>
          <w:divsChild>
            <w:div w:id="1098529311">
              <w:marLeft w:val="0"/>
              <w:marRight w:val="0"/>
              <w:marTop w:val="0"/>
              <w:marBottom w:val="0"/>
              <w:divBdr>
                <w:top w:val="none" w:sz="0" w:space="0" w:color="auto"/>
                <w:left w:val="single" w:sz="6" w:space="0" w:color="FFB2B2"/>
                <w:bottom w:val="none" w:sz="0" w:space="0" w:color="auto"/>
                <w:right w:val="single" w:sz="6" w:space="0" w:color="FFB2B2"/>
              </w:divBdr>
              <w:divsChild>
                <w:div w:id="497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5399">
      <w:bodyDiv w:val="1"/>
      <w:marLeft w:val="0"/>
      <w:marRight w:val="0"/>
      <w:marTop w:val="0"/>
      <w:marBottom w:val="0"/>
      <w:divBdr>
        <w:top w:val="none" w:sz="0" w:space="0" w:color="auto"/>
        <w:left w:val="none" w:sz="0" w:space="0" w:color="auto"/>
        <w:bottom w:val="none" w:sz="0" w:space="0" w:color="auto"/>
        <w:right w:val="none" w:sz="0" w:space="0" w:color="auto"/>
      </w:divBdr>
    </w:div>
    <w:div w:id="1873570069">
      <w:bodyDiv w:val="1"/>
      <w:marLeft w:val="0"/>
      <w:marRight w:val="0"/>
      <w:marTop w:val="0"/>
      <w:marBottom w:val="0"/>
      <w:divBdr>
        <w:top w:val="none" w:sz="0" w:space="0" w:color="auto"/>
        <w:left w:val="none" w:sz="0" w:space="0" w:color="auto"/>
        <w:bottom w:val="none" w:sz="0" w:space="0" w:color="auto"/>
        <w:right w:val="none" w:sz="0" w:space="0" w:color="auto"/>
      </w:divBdr>
    </w:div>
    <w:div w:id="1942182248">
      <w:bodyDiv w:val="1"/>
      <w:marLeft w:val="0"/>
      <w:marRight w:val="0"/>
      <w:marTop w:val="0"/>
      <w:marBottom w:val="0"/>
      <w:divBdr>
        <w:top w:val="none" w:sz="0" w:space="0" w:color="auto"/>
        <w:left w:val="none" w:sz="0" w:space="0" w:color="auto"/>
        <w:bottom w:val="none" w:sz="0" w:space="0" w:color="auto"/>
        <w:right w:val="none" w:sz="0" w:space="0" w:color="auto"/>
      </w:divBdr>
    </w:div>
    <w:div w:id="1945069073">
      <w:bodyDiv w:val="1"/>
      <w:marLeft w:val="0"/>
      <w:marRight w:val="0"/>
      <w:marTop w:val="0"/>
      <w:marBottom w:val="0"/>
      <w:divBdr>
        <w:top w:val="none" w:sz="0" w:space="0" w:color="auto"/>
        <w:left w:val="none" w:sz="0" w:space="0" w:color="auto"/>
        <w:bottom w:val="none" w:sz="0" w:space="0" w:color="auto"/>
        <w:right w:val="none" w:sz="0" w:space="0" w:color="auto"/>
      </w:divBdr>
    </w:div>
    <w:div w:id="1987054234">
      <w:bodyDiv w:val="1"/>
      <w:marLeft w:val="0"/>
      <w:marRight w:val="0"/>
      <w:marTop w:val="0"/>
      <w:marBottom w:val="0"/>
      <w:divBdr>
        <w:top w:val="none" w:sz="0" w:space="0" w:color="auto"/>
        <w:left w:val="none" w:sz="0" w:space="0" w:color="auto"/>
        <w:bottom w:val="none" w:sz="0" w:space="0" w:color="auto"/>
        <w:right w:val="none" w:sz="0" w:space="0" w:color="auto"/>
      </w:divBdr>
    </w:div>
    <w:div w:id="2032103560">
      <w:bodyDiv w:val="1"/>
      <w:marLeft w:val="0"/>
      <w:marRight w:val="0"/>
      <w:marTop w:val="0"/>
      <w:marBottom w:val="0"/>
      <w:divBdr>
        <w:top w:val="none" w:sz="0" w:space="0" w:color="auto"/>
        <w:left w:val="none" w:sz="0" w:space="0" w:color="auto"/>
        <w:bottom w:val="none" w:sz="0" w:space="0" w:color="auto"/>
        <w:right w:val="none" w:sz="0" w:space="0" w:color="auto"/>
      </w:divBdr>
    </w:div>
    <w:div w:id="2036341345">
      <w:bodyDiv w:val="1"/>
      <w:marLeft w:val="0"/>
      <w:marRight w:val="0"/>
      <w:marTop w:val="0"/>
      <w:marBottom w:val="0"/>
      <w:divBdr>
        <w:top w:val="none" w:sz="0" w:space="0" w:color="auto"/>
        <w:left w:val="none" w:sz="0" w:space="0" w:color="auto"/>
        <w:bottom w:val="none" w:sz="0" w:space="0" w:color="auto"/>
        <w:right w:val="none" w:sz="0" w:space="0" w:color="auto"/>
      </w:divBdr>
    </w:div>
    <w:div w:id="2138597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d\&#21508;&#27231;&#38364;&#36039;&#26009;\&#20013;&#22830;&#30740;&#31350;&#38498;\&#22577;&#21578;\&#38928;&#31639;\101\&#22577;&#21578;\&#20013;&#30740;&#38498;101&#24180;&#24230;&#35413;&#20272;&#22577;&#2157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DB773-56EF-46C0-8DE6-FD2EF4EE6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中研院101年度評估報告.dot</Template>
  <TotalTime>0</TotalTime>
  <Pages>7</Pages>
  <Words>525</Words>
  <Characters>2999</Characters>
  <Application>Microsoft Office Word</Application>
  <DocSecurity>0</DocSecurity>
  <Lines>24</Lines>
  <Paragraphs>7</Paragraphs>
  <ScaleCrop>false</ScaleCrop>
  <Company/>
  <LinksUpToDate>false</LinksUpToDate>
  <CharactersWithSpaces>3517</CharactersWithSpaces>
  <SharedDoc>false</SharedDoc>
  <HLinks>
    <vt:vector size="78" baseType="variant">
      <vt:variant>
        <vt:i4>1900593</vt:i4>
      </vt:variant>
      <vt:variant>
        <vt:i4>74</vt:i4>
      </vt:variant>
      <vt:variant>
        <vt:i4>0</vt:i4>
      </vt:variant>
      <vt:variant>
        <vt:i4>5</vt:i4>
      </vt:variant>
      <vt:variant>
        <vt:lpwstr/>
      </vt:variant>
      <vt:variant>
        <vt:lpwstr>_Toc213749454</vt:lpwstr>
      </vt:variant>
      <vt:variant>
        <vt:i4>1900593</vt:i4>
      </vt:variant>
      <vt:variant>
        <vt:i4>68</vt:i4>
      </vt:variant>
      <vt:variant>
        <vt:i4>0</vt:i4>
      </vt:variant>
      <vt:variant>
        <vt:i4>5</vt:i4>
      </vt:variant>
      <vt:variant>
        <vt:lpwstr/>
      </vt:variant>
      <vt:variant>
        <vt:lpwstr>_Toc213749453</vt:lpwstr>
      </vt:variant>
      <vt:variant>
        <vt:i4>1900593</vt:i4>
      </vt:variant>
      <vt:variant>
        <vt:i4>62</vt:i4>
      </vt:variant>
      <vt:variant>
        <vt:i4>0</vt:i4>
      </vt:variant>
      <vt:variant>
        <vt:i4>5</vt:i4>
      </vt:variant>
      <vt:variant>
        <vt:lpwstr/>
      </vt:variant>
      <vt:variant>
        <vt:lpwstr>_Toc213749452</vt:lpwstr>
      </vt:variant>
      <vt:variant>
        <vt:i4>1900593</vt:i4>
      </vt:variant>
      <vt:variant>
        <vt:i4>56</vt:i4>
      </vt:variant>
      <vt:variant>
        <vt:i4>0</vt:i4>
      </vt:variant>
      <vt:variant>
        <vt:i4>5</vt:i4>
      </vt:variant>
      <vt:variant>
        <vt:lpwstr/>
      </vt:variant>
      <vt:variant>
        <vt:lpwstr>_Toc213749451</vt:lpwstr>
      </vt:variant>
      <vt:variant>
        <vt:i4>1900593</vt:i4>
      </vt:variant>
      <vt:variant>
        <vt:i4>50</vt:i4>
      </vt:variant>
      <vt:variant>
        <vt:i4>0</vt:i4>
      </vt:variant>
      <vt:variant>
        <vt:i4>5</vt:i4>
      </vt:variant>
      <vt:variant>
        <vt:lpwstr/>
      </vt:variant>
      <vt:variant>
        <vt:lpwstr>_Toc213749450</vt:lpwstr>
      </vt:variant>
      <vt:variant>
        <vt:i4>1835057</vt:i4>
      </vt:variant>
      <vt:variant>
        <vt:i4>44</vt:i4>
      </vt:variant>
      <vt:variant>
        <vt:i4>0</vt:i4>
      </vt:variant>
      <vt:variant>
        <vt:i4>5</vt:i4>
      </vt:variant>
      <vt:variant>
        <vt:lpwstr/>
      </vt:variant>
      <vt:variant>
        <vt:lpwstr>_Toc213749449</vt:lpwstr>
      </vt:variant>
      <vt:variant>
        <vt:i4>1835057</vt:i4>
      </vt:variant>
      <vt:variant>
        <vt:i4>38</vt:i4>
      </vt:variant>
      <vt:variant>
        <vt:i4>0</vt:i4>
      </vt:variant>
      <vt:variant>
        <vt:i4>5</vt:i4>
      </vt:variant>
      <vt:variant>
        <vt:lpwstr/>
      </vt:variant>
      <vt:variant>
        <vt:lpwstr>_Toc213749448</vt:lpwstr>
      </vt:variant>
      <vt:variant>
        <vt:i4>1835057</vt:i4>
      </vt:variant>
      <vt:variant>
        <vt:i4>32</vt:i4>
      </vt:variant>
      <vt:variant>
        <vt:i4>0</vt:i4>
      </vt:variant>
      <vt:variant>
        <vt:i4>5</vt:i4>
      </vt:variant>
      <vt:variant>
        <vt:lpwstr/>
      </vt:variant>
      <vt:variant>
        <vt:lpwstr>_Toc213749447</vt:lpwstr>
      </vt:variant>
      <vt:variant>
        <vt:i4>1835057</vt:i4>
      </vt:variant>
      <vt:variant>
        <vt:i4>26</vt:i4>
      </vt:variant>
      <vt:variant>
        <vt:i4>0</vt:i4>
      </vt:variant>
      <vt:variant>
        <vt:i4>5</vt:i4>
      </vt:variant>
      <vt:variant>
        <vt:lpwstr/>
      </vt:variant>
      <vt:variant>
        <vt:lpwstr>_Toc213749446</vt:lpwstr>
      </vt:variant>
      <vt:variant>
        <vt:i4>1835057</vt:i4>
      </vt:variant>
      <vt:variant>
        <vt:i4>20</vt:i4>
      </vt:variant>
      <vt:variant>
        <vt:i4>0</vt:i4>
      </vt:variant>
      <vt:variant>
        <vt:i4>5</vt:i4>
      </vt:variant>
      <vt:variant>
        <vt:lpwstr/>
      </vt:variant>
      <vt:variant>
        <vt:lpwstr>_Toc213749445</vt:lpwstr>
      </vt:variant>
      <vt:variant>
        <vt:i4>1835057</vt:i4>
      </vt:variant>
      <vt:variant>
        <vt:i4>14</vt:i4>
      </vt:variant>
      <vt:variant>
        <vt:i4>0</vt:i4>
      </vt:variant>
      <vt:variant>
        <vt:i4>5</vt:i4>
      </vt:variant>
      <vt:variant>
        <vt:lpwstr/>
      </vt:variant>
      <vt:variant>
        <vt:lpwstr>_Toc213749444</vt:lpwstr>
      </vt:variant>
      <vt:variant>
        <vt:i4>1835057</vt:i4>
      </vt:variant>
      <vt:variant>
        <vt:i4>8</vt:i4>
      </vt:variant>
      <vt:variant>
        <vt:i4>0</vt:i4>
      </vt:variant>
      <vt:variant>
        <vt:i4>5</vt:i4>
      </vt:variant>
      <vt:variant>
        <vt:lpwstr/>
      </vt:variant>
      <vt:variant>
        <vt:lpwstr>_Toc213749443</vt:lpwstr>
      </vt:variant>
      <vt:variant>
        <vt:i4>1835057</vt:i4>
      </vt:variant>
      <vt:variant>
        <vt:i4>2</vt:i4>
      </vt:variant>
      <vt:variant>
        <vt:i4>0</vt:i4>
      </vt:variant>
      <vt:variant>
        <vt:i4>5</vt:i4>
      </vt:variant>
      <vt:variant>
        <vt:lpwstr/>
      </vt:variant>
      <vt:variant>
        <vt:lpwstr>_Toc213749442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中央研究院103年度單位預算評估報告目錄 　　　 頁次</dc:title>
  <dc:subject/>
  <dc:creator>ASUS-MD700</dc:creator>
  <cp:keywords/>
  <dc:description/>
  <cp:lastModifiedBy>Administrator</cp:lastModifiedBy>
  <cp:revision>2</cp:revision>
  <cp:lastPrinted>2025-11-10T00:48:00Z</cp:lastPrinted>
  <dcterms:created xsi:type="dcterms:W3CDTF">2025-11-12T06:45:00Z</dcterms:created>
  <dcterms:modified xsi:type="dcterms:W3CDTF">2025-11-12T06:45:00Z</dcterms:modified>
</cp:coreProperties>
</file>