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8254EC" w:rsidRPr="00C11952" w:rsidRDefault="00E2127B" w:rsidP="008254EC">
      <w:pPr>
        <w:pStyle w:val="14"/>
        <w:ind w:left="549" w:hanging="549"/>
        <w:rPr>
          <w:rFonts w:hint="eastAsia"/>
        </w:rPr>
      </w:pPr>
      <w:bookmarkStart w:id="1" w:name="_Toc210105168"/>
      <w:bookmarkStart w:id="2" w:name="_Toc260329655"/>
      <w:bookmarkStart w:id="3" w:name="_Toc210105174"/>
      <w:bookmarkStart w:id="4" w:name="_Toc211953593"/>
      <w:bookmarkStart w:id="5" w:name="_Toc194230501"/>
      <w:bookmarkStart w:id="6" w:name="_Toc305071155"/>
      <w:bookmarkStart w:id="7" w:name="_Toc308189048"/>
      <w:bookmarkStart w:id="8" w:name="_Toc525293121"/>
      <w:bookmarkStart w:id="9" w:name="_Toc367785980"/>
      <w:bookmarkStart w:id="10" w:name="_Toc368731326"/>
      <w:bookmarkStart w:id="11" w:name="_Toc525147713"/>
      <w:bookmarkStart w:id="12" w:name="_Toc213749446"/>
      <w:r>
        <w:rPr>
          <w:rFonts w:hint="eastAsia"/>
          <w:spacing w:val="-6"/>
        </w:rPr>
        <w:t>四</w:t>
      </w:r>
      <w:r w:rsidR="008254EC" w:rsidRPr="006B59C5">
        <w:rPr>
          <w:rFonts w:hint="eastAsia"/>
          <w:spacing w:val="-6"/>
        </w:rPr>
        <w:t>、</w:t>
      </w:r>
      <w:r w:rsidR="00734F29">
        <w:t>115</w:t>
      </w:r>
      <w:r w:rsidR="00734F29">
        <w:rPr>
          <w:rFonts w:hint="eastAsia"/>
        </w:rPr>
        <w:t>年度預算案編列</w:t>
      </w:r>
      <w:r w:rsidR="00273681">
        <w:rPr>
          <w:rFonts w:hint="eastAsia"/>
        </w:rPr>
        <w:t>新建</w:t>
      </w:r>
      <w:r w:rsidR="00734F29">
        <w:rPr>
          <w:rFonts w:hint="eastAsia"/>
        </w:rPr>
        <w:t>大樓及舊大樓整建工程等</w:t>
      </w:r>
      <w:r w:rsidR="00273681">
        <w:rPr>
          <w:rFonts w:hint="eastAsia"/>
        </w:rPr>
        <w:t>經費</w:t>
      </w:r>
      <w:r w:rsidR="00734F29">
        <w:rPr>
          <w:rFonts w:hint="eastAsia"/>
        </w:rPr>
        <w:t>合共8億元，係</w:t>
      </w:r>
      <w:r w:rsidR="00B72AA0">
        <w:rPr>
          <w:rFonts w:hint="eastAsia"/>
        </w:rPr>
        <w:t>續編前瞻基礎建設計畫特別預算</w:t>
      </w:r>
      <w:r w:rsidR="002A1E4E">
        <w:rPr>
          <w:rFonts w:hint="eastAsia"/>
        </w:rPr>
        <w:t>尚</w:t>
      </w:r>
      <w:r w:rsidR="00B72AA0">
        <w:rPr>
          <w:rFonts w:hint="eastAsia"/>
        </w:rPr>
        <w:t>未完成事項，宜積極管控相關工程進度，避免期程再延</w:t>
      </w:r>
      <w:r w:rsidR="002A1E4E">
        <w:rPr>
          <w:rFonts w:hint="eastAsia"/>
        </w:rPr>
        <w:t>後</w:t>
      </w:r>
      <w:bookmarkEnd w:id="12"/>
    </w:p>
    <w:p w:rsidR="008254EC" w:rsidRDefault="008254EC" w:rsidP="008254EC">
      <w:pPr>
        <w:ind w:left="560" w:firstLine="560"/>
      </w:pPr>
      <w:r w:rsidRPr="009C02EF">
        <w:rPr>
          <w:rFonts w:hint="eastAsia"/>
        </w:rPr>
        <w:t>食藥署11</w:t>
      </w:r>
      <w:r w:rsidR="00BF3248">
        <w:rPr>
          <w:rFonts w:hint="eastAsia"/>
        </w:rPr>
        <w:t>5</w:t>
      </w:r>
      <w:r w:rsidRPr="009C02EF">
        <w:rPr>
          <w:rFonts w:hint="eastAsia"/>
        </w:rPr>
        <w:t>年度預算案「</w:t>
      </w:r>
      <w:r w:rsidR="00BF3248">
        <w:rPr>
          <w:rFonts w:hint="eastAsia"/>
        </w:rPr>
        <w:t>營建工程</w:t>
      </w:r>
      <w:r w:rsidRPr="009C02EF">
        <w:rPr>
          <w:rFonts w:hint="eastAsia"/>
        </w:rPr>
        <w:t>」計畫</w:t>
      </w:r>
      <w:r w:rsidR="002A1E4E">
        <w:rPr>
          <w:rFonts w:hint="eastAsia"/>
        </w:rPr>
        <w:t>之</w:t>
      </w:r>
      <w:r w:rsidRPr="009C02EF">
        <w:rPr>
          <w:rFonts w:hint="eastAsia"/>
        </w:rPr>
        <w:t>「</w:t>
      </w:r>
      <w:r w:rsidR="00BF3248">
        <w:rPr>
          <w:rFonts w:hint="eastAsia"/>
        </w:rPr>
        <w:t>食品安全建設計畫</w:t>
      </w:r>
      <w:r w:rsidRPr="009C02EF">
        <w:rPr>
          <w:rFonts w:hint="eastAsia"/>
        </w:rPr>
        <w:t>」分支計畫編列</w:t>
      </w:r>
      <w:r w:rsidR="00BF3248">
        <w:rPr>
          <w:rFonts w:hint="eastAsia"/>
        </w:rPr>
        <w:t>8</w:t>
      </w:r>
      <w:r>
        <w:rPr>
          <w:rFonts w:hint="eastAsia"/>
        </w:rPr>
        <w:t>億</w:t>
      </w:r>
      <w:r w:rsidRPr="009C02EF">
        <w:rPr>
          <w:rFonts w:hint="eastAsia"/>
        </w:rPr>
        <w:t>元，</w:t>
      </w:r>
      <w:r w:rsidR="00FA006B">
        <w:rPr>
          <w:rFonts w:hint="eastAsia"/>
        </w:rPr>
        <w:t>包括辦理</w:t>
      </w:r>
      <w:r w:rsidR="00FA006B" w:rsidRPr="009C02EF">
        <w:rPr>
          <w:rFonts w:hint="eastAsia"/>
        </w:rPr>
        <w:t>「</w:t>
      </w:r>
      <w:r w:rsidR="00FA006B">
        <w:rPr>
          <w:rFonts w:hint="eastAsia"/>
        </w:rPr>
        <w:t>現代化食品藥物國家級實驗大樓暨行政及訓練大樓興建計畫</w:t>
      </w:r>
      <w:r w:rsidR="00FA006B" w:rsidRPr="009C02EF">
        <w:rPr>
          <w:rFonts w:hint="eastAsia"/>
        </w:rPr>
        <w:t>」</w:t>
      </w:r>
      <w:r w:rsidR="00FA006B">
        <w:rPr>
          <w:rFonts w:hint="eastAsia"/>
        </w:rPr>
        <w:t>相關裝修、機電及景觀工程6.56億元，以及</w:t>
      </w:r>
      <w:r w:rsidR="005D13A1">
        <w:rPr>
          <w:rFonts w:hint="eastAsia"/>
        </w:rPr>
        <w:t>昆陽大樓相關整建工程1.44億元</w:t>
      </w:r>
      <w:r w:rsidR="0059324F">
        <w:rPr>
          <w:rFonts w:hint="eastAsia"/>
        </w:rPr>
        <w:t>；</w:t>
      </w:r>
      <w:r w:rsidR="002A1E4E">
        <w:rPr>
          <w:rFonts w:hint="eastAsia"/>
        </w:rPr>
        <w:t>該</w:t>
      </w:r>
      <w:r w:rsidR="00FA006B">
        <w:rPr>
          <w:rFonts w:hint="eastAsia"/>
        </w:rPr>
        <w:t>分支計畫</w:t>
      </w:r>
      <w:r w:rsidR="002A1E4E">
        <w:rPr>
          <w:rFonts w:hint="eastAsia"/>
        </w:rPr>
        <w:t>於</w:t>
      </w:r>
      <w:r w:rsidR="00FA006B">
        <w:rPr>
          <w:rFonts w:hint="eastAsia"/>
        </w:rPr>
        <w:t>106至114年度前瞻基礎建設</w:t>
      </w:r>
      <w:r w:rsidR="000C088B">
        <w:rPr>
          <w:rFonts w:hint="eastAsia"/>
        </w:rPr>
        <w:t>計畫特別預算(下稱前瞻特別預算)</w:t>
      </w:r>
      <w:r w:rsidR="00FA006B">
        <w:rPr>
          <w:rFonts w:hint="eastAsia"/>
        </w:rPr>
        <w:t>第1至5期</w:t>
      </w:r>
      <w:r w:rsidR="000C088B">
        <w:rPr>
          <w:rStyle w:val="afa"/>
        </w:rPr>
        <w:footnoteReference w:id="1"/>
      </w:r>
      <w:r w:rsidR="005D13A1">
        <w:rPr>
          <w:rFonts w:hint="eastAsia"/>
        </w:rPr>
        <w:t>已</w:t>
      </w:r>
      <w:r w:rsidR="00FA006B">
        <w:rPr>
          <w:rFonts w:hint="eastAsia"/>
        </w:rPr>
        <w:t>編列52.87億</w:t>
      </w:r>
      <w:r w:rsidR="005D13A1">
        <w:rPr>
          <w:rFonts w:hint="eastAsia"/>
        </w:rPr>
        <w:t>元</w:t>
      </w:r>
      <w:r w:rsidRPr="009C02EF">
        <w:rPr>
          <w:rFonts w:hint="eastAsia"/>
        </w:rPr>
        <w:t>，</w:t>
      </w:r>
      <w:r w:rsidR="002A1E4E">
        <w:rPr>
          <w:rFonts w:hint="eastAsia"/>
        </w:rPr>
        <w:t>115年度</w:t>
      </w:r>
      <w:r w:rsidR="00FA006B">
        <w:rPr>
          <w:rFonts w:hint="eastAsia"/>
        </w:rPr>
        <w:t>續編相關經費</w:t>
      </w:r>
      <w:r w:rsidRPr="009C02EF">
        <w:rPr>
          <w:rFonts w:hint="eastAsia"/>
        </w:rPr>
        <w:t>。經查：</w:t>
      </w:r>
    </w:p>
    <w:p w:rsidR="008254EC" w:rsidRPr="0005238C" w:rsidRDefault="008254EC" w:rsidP="008254EC">
      <w:pPr>
        <w:pStyle w:val="a5"/>
        <w:ind w:left="840" w:hanging="280"/>
        <w:rPr>
          <w:rFonts w:hint="eastAsia"/>
          <w:b/>
          <w:lang w:eastAsia="zh-TW"/>
        </w:rPr>
      </w:pPr>
      <w:bookmarkStart w:id="13" w:name="_Hlk177745646"/>
      <w:r w:rsidRPr="00343960">
        <w:rPr>
          <w:rFonts w:hint="eastAsia"/>
          <w:b/>
        </w:rPr>
        <w:t>(一)</w:t>
      </w:r>
      <w:bookmarkEnd w:id="13"/>
      <w:r w:rsidR="002A1E4E">
        <w:rPr>
          <w:rFonts w:hAnsi="標楷體" w:hint="eastAsia"/>
          <w:b/>
        </w:rPr>
        <w:t>「</w:t>
      </w:r>
      <w:r w:rsidR="00BF3248">
        <w:rPr>
          <w:rFonts w:hint="eastAsia"/>
          <w:b/>
          <w:lang w:eastAsia="zh-TW"/>
        </w:rPr>
        <w:t>食品安全建設計畫</w:t>
      </w:r>
      <w:r w:rsidR="002A1E4E">
        <w:rPr>
          <w:rFonts w:hAnsi="標楷體" w:hint="eastAsia"/>
          <w:b/>
          <w:lang w:eastAsia="zh-TW"/>
        </w:rPr>
        <w:t>」</w:t>
      </w:r>
      <w:r w:rsidR="00853228">
        <w:rPr>
          <w:rFonts w:hint="eastAsia"/>
          <w:b/>
          <w:lang w:eastAsia="zh-TW"/>
        </w:rPr>
        <w:t>期程延</w:t>
      </w:r>
      <w:r w:rsidR="002A1E4E">
        <w:rPr>
          <w:rFonts w:hint="eastAsia"/>
          <w:b/>
          <w:lang w:eastAsia="zh-TW"/>
        </w:rPr>
        <w:t>後</w:t>
      </w:r>
      <w:r w:rsidR="00853228">
        <w:rPr>
          <w:rFonts w:hint="eastAsia"/>
          <w:b/>
          <w:lang w:eastAsia="zh-TW"/>
        </w:rPr>
        <w:t>至120年且</w:t>
      </w:r>
      <w:r w:rsidR="003E769E">
        <w:rPr>
          <w:rFonts w:hint="eastAsia"/>
          <w:b/>
          <w:lang w:eastAsia="zh-TW"/>
        </w:rPr>
        <w:t>總經費增</w:t>
      </w:r>
      <w:r w:rsidR="002A1E4E">
        <w:rPr>
          <w:rFonts w:hint="eastAsia"/>
          <w:b/>
          <w:lang w:eastAsia="zh-TW"/>
        </w:rPr>
        <w:t>為</w:t>
      </w:r>
      <w:r w:rsidR="003E769E">
        <w:rPr>
          <w:rFonts w:hint="eastAsia"/>
          <w:b/>
          <w:lang w:eastAsia="zh-TW"/>
        </w:rPr>
        <w:t>74.92億元，</w:t>
      </w:r>
      <w:r w:rsidR="00BF3248">
        <w:rPr>
          <w:rFonts w:hint="eastAsia"/>
          <w:b/>
          <w:lang w:eastAsia="zh-TW"/>
        </w:rPr>
        <w:t>前瞻</w:t>
      </w:r>
      <w:r w:rsidR="003E769E">
        <w:rPr>
          <w:rFonts w:hint="eastAsia"/>
          <w:b/>
          <w:lang w:eastAsia="zh-TW"/>
        </w:rPr>
        <w:t>特別預算</w:t>
      </w:r>
      <w:r w:rsidR="002A1E4E">
        <w:rPr>
          <w:rFonts w:hint="eastAsia"/>
          <w:b/>
          <w:lang w:eastAsia="zh-TW"/>
        </w:rPr>
        <w:t>已</w:t>
      </w:r>
      <w:r w:rsidR="00853228">
        <w:rPr>
          <w:rFonts w:hint="eastAsia"/>
          <w:b/>
          <w:lang w:eastAsia="zh-TW"/>
        </w:rPr>
        <w:t>編列</w:t>
      </w:r>
      <w:r w:rsidR="003E769E">
        <w:rPr>
          <w:rFonts w:hint="eastAsia"/>
          <w:b/>
          <w:lang w:eastAsia="zh-TW"/>
        </w:rPr>
        <w:t>52.87億元，</w:t>
      </w:r>
      <w:r w:rsidR="00853228">
        <w:rPr>
          <w:rFonts w:hint="eastAsia"/>
          <w:b/>
          <w:lang w:eastAsia="zh-TW"/>
        </w:rPr>
        <w:t>115年度8億元及</w:t>
      </w:r>
      <w:r w:rsidR="000C088B">
        <w:rPr>
          <w:rFonts w:hint="eastAsia"/>
          <w:b/>
          <w:lang w:eastAsia="zh-TW"/>
        </w:rPr>
        <w:t>以後年度</w:t>
      </w:r>
      <w:r w:rsidR="00853228">
        <w:rPr>
          <w:rFonts w:hint="eastAsia"/>
          <w:b/>
          <w:lang w:eastAsia="zh-TW"/>
        </w:rPr>
        <w:t>經費14.05億元</w:t>
      </w:r>
      <w:r w:rsidR="003E769E">
        <w:rPr>
          <w:rFonts w:hint="eastAsia"/>
          <w:b/>
          <w:lang w:eastAsia="zh-TW"/>
        </w:rPr>
        <w:t>將於</w:t>
      </w:r>
      <w:r w:rsidR="00853228">
        <w:rPr>
          <w:rFonts w:hint="eastAsia"/>
          <w:b/>
          <w:lang w:eastAsia="zh-TW"/>
        </w:rPr>
        <w:t>食藥署公務預算</w:t>
      </w:r>
      <w:r w:rsidR="002A1E4E">
        <w:rPr>
          <w:rFonts w:hint="eastAsia"/>
          <w:b/>
          <w:lang w:eastAsia="zh-TW"/>
        </w:rPr>
        <w:t>編列</w:t>
      </w:r>
    </w:p>
    <w:p w:rsidR="008254EC" w:rsidRDefault="000251CB" w:rsidP="008254EC">
      <w:pPr>
        <w:pStyle w:val="21"/>
        <w:ind w:left="840" w:firstLine="560"/>
      </w:pPr>
      <w:r>
        <w:rPr>
          <w:rFonts w:hint="eastAsia"/>
        </w:rPr>
        <w:t>前瞻特別預算</w:t>
      </w:r>
      <w:r w:rsidR="002A1E4E">
        <w:rPr>
          <w:rFonts w:hint="eastAsia"/>
        </w:rPr>
        <w:t>之「</w:t>
      </w:r>
      <w:r w:rsidR="002611E4">
        <w:rPr>
          <w:rFonts w:hint="eastAsia"/>
        </w:rPr>
        <w:t>食品安全建設</w:t>
      </w:r>
      <w:r w:rsidR="00F82D97" w:rsidRPr="00F82D97">
        <w:rPr>
          <w:rFonts w:hint="eastAsia"/>
        </w:rPr>
        <w:t>計畫</w:t>
      </w:r>
      <w:r w:rsidR="002A1E4E">
        <w:rPr>
          <w:rFonts w:hint="eastAsia"/>
        </w:rPr>
        <w:t>」</w:t>
      </w:r>
      <w:r w:rsidR="00F82D97" w:rsidRPr="00F82D97">
        <w:rPr>
          <w:rFonts w:hint="eastAsia"/>
        </w:rPr>
        <w:t>前於</w:t>
      </w:r>
      <w:r w:rsidR="00F82D97" w:rsidRPr="00F82D97">
        <w:t>106</w:t>
      </w:r>
      <w:r w:rsidR="00F82D97" w:rsidRPr="00F82D97">
        <w:rPr>
          <w:rFonts w:hint="eastAsia"/>
        </w:rPr>
        <w:t>年7月經行政院核定，總經費65.85億元</w:t>
      </w:r>
      <w:r w:rsidR="002611E4">
        <w:rPr>
          <w:rStyle w:val="afa"/>
        </w:rPr>
        <w:footnoteReference w:id="2"/>
      </w:r>
      <w:r w:rsidR="00F82D97" w:rsidRPr="00F82D97">
        <w:rPr>
          <w:rFonts w:hint="eastAsia"/>
        </w:rPr>
        <w:t>，嗣109年9月於第5次修正計畫時新增子計畫</w:t>
      </w:r>
      <w:r w:rsidR="00B4156E">
        <w:rPr>
          <w:rStyle w:val="afa"/>
        </w:rPr>
        <w:footnoteReference w:id="3"/>
      </w:r>
      <w:r w:rsidR="00B4156E">
        <w:rPr>
          <w:rFonts w:hint="eastAsia"/>
        </w:rPr>
        <w:t>及</w:t>
      </w:r>
      <w:r w:rsidR="00F82D97" w:rsidRPr="00F82D97">
        <w:rPr>
          <w:rFonts w:hint="eastAsia"/>
        </w:rPr>
        <w:t>113年5月第7次修正</w:t>
      </w:r>
      <w:r w:rsidR="00B4156E">
        <w:rPr>
          <w:rFonts w:hint="eastAsia"/>
        </w:rPr>
        <w:t>計畫</w:t>
      </w:r>
      <w:r w:rsidR="00B4156E">
        <w:rPr>
          <w:rStyle w:val="afa"/>
        </w:rPr>
        <w:footnoteReference w:id="4"/>
      </w:r>
      <w:r w:rsidR="00B4156E">
        <w:rPr>
          <w:rFonts w:hint="eastAsia"/>
        </w:rPr>
        <w:t>，總</w:t>
      </w:r>
      <w:r w:rsidR="00F82D97" w:rsidRPr="00F82D97">
        <w:rPr>
          <w:rFonts w:hint="eastAsia"/>
        </w:rPr>
        <w:t>經費</w:t>
      </w:r>
      <w:r w:rsidR="00B4156E">
        <w:rPr>
          <w:rFonts w:hint="eastAsia"/>
        </w:rPr>
        <w:t>增加為</w:t>
      </w:r>
      <w:r w:rsidR="00F82D97" w:rsidRPr="00F82D97">
        <w:rPr>
          <w:rFonts w:hint="eastAsia"/>
        </w:rPr>
        <w:t>74</w:t>
      </w:r>
      <w:r w:rsidR="00F82D97" w:rsidRPr="00F82D97">
        <w:t>.</w:t>
      </w:r>
      <w:r w:rsidR="00F82D97" w:rsidRPr="00F82D97">
        <w:rPr>
          <w:rFonts w:hint="eastAsia"/>
        </w:rPr>
        <w:t>92億元</w:t>
      </w:r>
      <w:r w:rsidR="002611E4">
        <w:rPr>
          <w:rStyle w:val="afa"/>
        </w:rPr>
        <w:footnoteReference w:id="5"/>
      </w:r>
      <w:r w:rsidR="00F82D97" w:rsidRPr="00F82D97">
        <w:rPr>
          <w:rFonts w:hint="eastAsia"/>
        </w:rPr>
        <w:t>，其中由</w:t>
      </w:r>
      <w:r w:rsidR="00821173">
        <w:rPr>
          <w:rFonts w:hint="eastAsia"/>
        </w:rPr>
        <w:t>前瞻</w:t>
      </w:r>
      <w:r w:rsidR="000C088B">
        <w:rPr>
          <w:rFonts w:hint="eastAsia"/>
        </w:rPr>
        <w:t>特別預算</w:t>
      </w:r>
      <w:r w:rsidR="00821173">
        <w:rPr>
          <w:rFonts w:hint="eastAsia"/>
        </w:rPr>
        <w:t>第1至5期計畫</w:t>
      </w:r>
      <w:r w:rsidR="00F82D97" w:rsidRPr="00F82D97">
        <w:rPr>
          <w:rFonts w:hint="eastAsia"/>
        </w:rPr>
        <w:t>支應為52.87億元，不足之22.05億元將</w:t>
      </w:r>
      <w:r w:rsidR="00F82D97">
        <w:rPr>
          <w:rFonts w:hint="eastAsia"/>
        </w:rPr>
        <w:t>編列於食藥署公務</w:t>
      </w:r>
      <w:r w:rsidR="00F82D97" w:rsidRPr="00F82D97">
        <w:rPr>
          <w:rFonts w:hint="eastAsia"/>
        </w:rPr>
        <w:t>預算，說明如下：</w:t>
      </w:r>
    </w:p>
    <w:p w:rsidR="003F08EB" w:rsidRPr="003F08EB" w:rsidRDefault="003F08EB" w:rsidP="003F08EB">
      <w:pPr>
        <w:adjustRightInd w:val="0"/>
        <w:ind w:leftChars="293" w:left="1103" w:hangingChars="101" w:hanging="283"/>
        <w:rPr>
          <w:rFonts w:hAnsi="標楷體"/>
        </w:rPr>
      </w:pPr>
      <w:r w:rsidRPr="003F08EB">
        <w:rPr>
          <w:rFonts w:hint="eastAsia"/>
        </w:rPr>
        <w:t>1.</w:t>
      </w:r>
      <w:r w:rsidR="000C088B">
        <w:rPr>
          <w:rFonts w:hint="eastAsia"/>
        </w:rPr>
        <w:t>前瞻特別預算</w:t>
      </w:r>
      <w:r w:rsidRPr="003F08EB">
        <w:rPr>
          <w:rFonts w:hint="eastAsia"/>
        </w:rPr>
        <w:t>子計畫</w:t>
      </w:r>
      <w:r w:rsidR="006344A4">
        <w:rPr>
          <w:rFonts w:hint="eastAsia"/>
        </w:rPr>
        <w:t>1</w:t>
      </w:r>
      <w:r w:rsidRPr="003F08EB">
        <w:rPr>
          <w:rFonts w:hAnsi="標楷體" w:hint="eastAsia"/>
        </w:rPr>
        <w:t>「</w:t>
      </w:r>
      <w:r w:rsidRPr="003F08EB">
        <w:rPr>
          <w:rFonts w:hint="eastAsia"/>
        </w:rPr>
        <w:t>現代化食品藥物國家級實驗大樓暨</w:t>
      </w:r>
      <w:r w:rsidRPr="003F08EB">
        <w:rPr>
          <w:rFonts w:hint="eastAsia"/>
        </w:rPr>
        <w:lastRenderedPageBreak/>
        <w:t>行政及訓練大樓興建計畫</w:t>
      </w:r>
      <w:r w:rsidRPr="003F08EB">
        <w:rPr>
          <w:rFonts w:hAnsi="標楷體" w:hint="eastAsia"/>
        </w:rPr>
        <w:t>」(下稱食藥大樓興建計畫)，</w:t>
      </w:r>
      <w:r w:rsidRPr="003F08EB">
        <w:rPr>
          <w:rFonts w:hint="eastAsia"/>
        </w:rPr>
        <w:t>位於南港區昆陽街163巷內</w:t>
      </w:r>
      <w:r w:rsidRPr="003F08EB">
        <w:rPr>
          <w:rFonts w:hAnsi="標楷體" w:hint="eastAsia"/>
        </w:rPr>
        <w:t>，完成</w:t>
      </w:r>
      <w:r w:rsidRPr="003F08EB">
        <w:rPr>
          <w:rFonts w:hint="eastAsia"/>
        </w:rPr>
        <w:t>期限延</w:t>
      </w:r>
      <w:r w:rsidR="00B4156E">
        <w:rPr>
          <w:rFonts w:hint="eastAsia"/>
        </w:rPr>
        <w:t>後</w:t>
      </w:r>
      <w:r w:rsidRPr="003F08EB">
        <w:rPr>
          <w:rFonts w:hint="eastAsia"/>
        </w:rPr>
        <w:t>至115年12月</w:t>
      </w:r>
      <w:r w:rsidRPr="003F08EB">
        <w:rPr>
          <w:rFonts w:hAnsi="標楷體" w:hint="eastAsia"/>
        </w:rPr>
        <w:t>(前瞻特別預算</w:t>
      </w:r>
      <w:r w:rsidR="000C088B">
        <w:rPr>
          <w:rFonts w:hAnsi="標楷體" w:hint="eastAsia"/>
        </w:rPr>
        <w:t>第5期</w:t>
      </w:r>
      <w:r w:rsidR="00821173">
        <w:rPr>
          <w:rFonts w:hAnsi="標楷體" w:hint="eastAsia"/>
        </w:rPr>
        <w:t>為</w:t>
      </w:r>
      <w:r w:rsidRPr="003F08EB">
        <w:rPr>
          <w:rFonts w:hAnsi="標楷體" w:hint="eastAsia"/>
        </w:rPr>
        <w:t>11</w:t>
      </w:r>
      <w:r w:rsidR="00C97B04">
        <w:rPr>
          <w:rFonts w:hAnsi="標楷體" w:hint="eastAsia"/>
        </w:rPr>
        <w:t>4年</w:t>
      </w:r>
      <w:r w:rsidR="00821173">
        <w:rPr>
          <w:rFonts w:hAnsi="標楷體" w:hint="eastAsia"/>
        </w:rPr>
        <w:t>度</w:t>
      </w:r>
      <w:r w:rsidR="00B4156E">
        <w:rPr>
          <w:rFonts w:hAnsi="標楷體" w:hint="eastAsia"/>
        </w:rPr>
        <w:t>屆期</w:t>
      </w:r>
      <w:r w:rsidRPr="003F08EB">
        <w:rPr>
          <w:rFonts w:hAnsi="標楷體" w:hint="eastAsia"/>
        </w:rPr>
        <w:t>)</w:t>
      </w:r>
      <w:r w:rsidRPr="003F08EB">
        <w:rPr>
          <w:rFonts w:hint="eastAsia"/>
        </w:rPr>
        <w:t>，</w:t>
      </w:r>
      <w:r w:rsidR="007A6C55">
        <w:rPr>
          <w:rFonts w:hint="eastAsia"/>
        </w:rPr>
        <w:t>115年度</w:t>
      </w:r>
      <w:r w:rsidRPr="003F08EB">
        <w:rPr>
          <w:rFonts w:hint="eastAsia"/>
        </w:rPr>
        <w:t>經費需求6.56億元(詳表1)</w:t>
      </w:r>
      <w:r w:rsidR="00870547">
        <w:rPr>
          <w:rFonts w:hint="eastAsia"/>
        </w:rPr>
        <w:t>編列於食藥署公務預算</w:t>
      </w:r>
      <w:r w:rsidRPr="003F08EB">
        <w:rPr>
          <w:vertAlign w:val="superscript"/>
        </w:rPr>
        <w:footnoteReference w:id="6"/>
      </w:r>
      <w:r w:rsidRPr="003F08EB">
        <w:rPr>
          <w:rFonts w:hint="eastAsia"/>
        </w:rPr>
        <w:t>。</w:t>
      </w:r>
    </w:p>
    <w:p w:rsidR="003F08EB" w:rsidRDefault="003F08EB" w:rsidP="003F08EB">
      <w:pPr>
        <w:adjustRightInd w:val="0"/>
        <w:ind w:leftChars="293" w:left="1103" w:hangingChars="101" w:hanging="283"/>
      </w:pPr>
      <w:r w:rsidRPr="003F08EB">
        <w:rPr>
          <w:rFonts w:hint="eastAsia"/>
        </w:rPr>
        <w:t>2.前瞻</w:t>
      </w:r>
      <w:r w:rsidR="000C088B">
        <w:rPr>
          <w:rFonts w:hint="eastAsia"/>
        </w:rPr>
        <w:t>特別預算</w:t>
      </w:r>
      <w:r w:rsidRPr="003F08EB">
        <w:rPr>
          <w:rFonts w:hint="eastAsia"/>
        </w:rPr>
        <w:t>第3期新增子計畫</w:t>
      </w:r>
      <w:r w:rsidR="006344A4">
        <w:rPr>
          <w:rFonts w:hint="eastAsia"/>
        </w:rPr>
        <w:t>5</w:t>
      </w:r>
      <w:r w:rsidRPr="003F08EB">
        <w:rPr>
          <w:rFonts w:hint="eastAsia"/>
        </w:rPr>
        <w:t>「提升新興傳染性疾病醫藥品及食因性病原檢驗研究量能及標準化」(下稱提升食藥研究量能</w:t>
      </w:r>
      <w:r w:rsidR="00EE131C">
        <w:rPr>
          <w:rFonts w:hint="eastAsia"/>
        </w:rPr>
        <w:t>提升</w:t>
      </w:r>
      <w:r w:rsidRPr="003F08EB">
        <w:rPr>
          <w:rFonts w:hint="eastAsia"/>
        </w:rPr>
        <w:t>計畫)，預計整建食藥署昆陽大樓為生物性實驗室及實驗動物中心，</w:t>
      </w:r>
      <w:r w:rsidR="00870547">
        <w:rPr>
          <w:rFonts w:hint="eastAsia"/>
        </w:rPr>
        <w:t>洽據食藥署表示</w:t>
      </w:r>
      <w:r w:rsidRPr="003F08EB">
        <w:rPr>
          <w:rFonts w:hint="eastAsia"/>
        </w:rPr>
        <w:t>因考量各式新興傳染病病毒新變異株快速演化，重新規劃實驗室量能需求，執行期程延</w:t>
      </w:r>
      <w:r w:rsidR="00B4156E">
        <w:rPr>
          <w:rFonts w:hint="eastAsia"/>
        </w:rPr>
        <w:t>後</w:t>
      </w:r>
      <w:r w:rsidRPr="003F08EB">
        <w:rPr>
          <w:rFonts w:hint="eastAsia"/>
        </w:rPr>
        <w:t>至120年底，前瞻特別預算</w:t>
      </w:r>
      <w:r w:rsidR="00B4156E">
        <w:rPr>
          <w:rFonts w:hint="eastAsia"/>
        </w:rPr>
        <w:t>未能編列</w:t>
      </w:r>
      <w:r w:rsidRPr="003F08EB">
        <w:rPr>
          <w:rFonts w:hint="eastAsia"/>
        </w:rPr>
        <w:t>之15.49億元</w:t>
      </w:r>
      <w:r w:rsidR="00870547">
        <w:rPr>
          <w:rFonts w:hint="eastAsia"/>
        </w:rPr>
        <w:t>，其中1.44億元編列於食藥署115年度預算</w:t>
      </w:r>
      <w:r w:rsidR="00B4156E">
        <w:rPr>
          <w:rFonts w:hint="eastAsia"/>
        </w:rPr>
        <w:t>案</w:t>
      </w:r>
      <w:r w:rsidR="00870547">
        <w:rPr>
          <w:rFonts w:hint="eastAsia"/>
        </w:rPr>
        <w:t>，預計辦理昆陽大樓樓層結構補強、</w:t>
      </w:r>
      <w:r w:rsidR="00247C70">
        <w:rPr>
          <w:rFonts w:hint="eastAsia"/>
        </w:rPr>
        <w:t>增設實驗室，以及</w:t>
      </w:r>
      <w:r w:rsidR="00EA29E7">
        <w:rPr>
          <w:rFonts w:hint="eastAsia"/>
        </w:rPr>
        <w:t>機電、水管、空調、消防設備更新等</w:t>
      </w:r>
      <w:r w:rsidR="00870547">
        <w:rPr>
          <w:rFonts w:hint="eastAsia"/>
        </w:rPr>
        <w:t>相關整建工程</w:t>
      </w:r>
      <w:r w:rsidR="00EA29E7">
        <w:rPr>
          <w:rFonts w:hint="eastAsia"/>
        </w:rPr>
        <w:t>，</w:t>
      </w:r>
      <w:r w:rsidR="00870547">
        <w:rPr>
          <w:rFonts w:hint="eastAsia"/>
        </w:rPr>
        <w:t>其餘</w:t>
      </w:r>
      <w:r w:rsidR="00EA29E7">
        <w:rPr>
          <w:rFonts w:hint="eastAsia"/>
        </w:rPr>
        <w:t>14.05億元</w:t>
      </w:r>
      <w:r w:rsidRPr="003F08EB">
        <w:rPr>
          <w:rFonts w:hint="eastAsia"/>
        </w:rPr>
        <w:t>將編列</w:t>
      </w:r>
      <w:r w:rsidR="00EA29E7">
        <w:rPr>
          <w:rFonts w:hint="eastAsia"/>
        </w:rPr>
        <w:t>於該署後續年度公務預算</w:t>
      </w:r>
      <w:r w:rsidR="009110ED">
        <w:rPr>
          <w:rStyle w:val="afa"/>
        </w:rPr>
        <w:footnoteReference w:id="7"/>
      </w:r>
      <w:r w:rsidR="004019D7">
        <w:rPr>
          <w:rFonts w:hint="eastAsia"/>
        </w:rPr>
        <w:t>(詳表1)</w:t>
      </w:r>
      <w:r w:rsidRPr="003F08EB">
        <w:rPr>
          <w:rFonts w:hint="eastAsia"/>
        </w:rPr>
        <w:t>。</w:t>
      </w:r>
    </w:p>
    <w:p w:rsidR="008254EC" w:rsidRPr="00EB361B" w:rsidRDefault="008254EC" w:rsidP="005F0330">
      <w:pPr>
        <w:pStyle w:val="142"/>
        <w:spacing w:line="500" w:lineRule="exact"/>
        <w:ind w:leftChars="-175" w:rightChars="-167" w:right="-468" w:hangingChars="175" w:hanging="490"/>
        <w:rPr>
          <w:rFonts w:hint="eastAsia"/>
          <w:snapToGrid/>
          <w:kern w:val="0"/>
        </w:rPr>
      </w:pPr>
      <w:r w:rsidRPr="00EB361B">
        <w:rPr>
          <w:rFonts w:hAnsi="標楷體" w:hint="eastAsia"/>
          <w:b/>
          <w:bCs/>
          <w:sz w:val="28"/>
          <w:lang w:val="en-US" w:eastAsia="zh-TW"/>
        </w:rPr>
        <w:t>表</w:t>
      </w:r>
      <w:r w:rsidRPr="00EB361B">
        <w:rPr>
          <w:rFonts w:hAnsi="標楷體"/>
          <w:b/>
          <w:bCs/>
          <w:sz w:val="28"/>
          <w:lang w:val="en-US" w:eastAsia="zh-TW"/>
        </w:rPr>
        <w:t>1</w:t>
      </w:r>
      <w:r w:rsidRPr="00EB361B">
        <w:rPr>
          <w:rFonts w:hAnsi="標楷體" w:hint="eastAsia"/>
          <w:b/>
          <w:bCs/>
          <w:sz w:val="28"/>
          <w:lang w:val="en-US" w:eastAsia="zh-TW"/>
        </w:rPr>
        <w:t xml:space="preserve">  </w:t>
      </w:r>
      <w:r w:rsidR="00B4156E">
        <w:rPr>
          <w:rFonts w:hAnsi="標楷體" w:hint="eastAsia"/>
          <w:b/>
          <w:bCs/>
          <w:sz w:val="28"/>
          <w:lang w:val="en-US" w:eastAsia="zh-TW"/>
        </w:rPr>
        <w:t>「</w:t>
      </w:r>
      <w:r w:rsidR="00A17665">
        <w:rPr>
          <w:rFonts w:hAnsi="標楷體" w:hint="eastAsia"/>
          <w:b/>
          <w:bCs/>
          <w:sz w:val="28"/>
          <w:lang w:val="en-US" w:eastAsia="zh-TW"/>
        </w:rPr>
        <w:t>食品安全建設計畫</w:t>
      </w:r>
      <w:r w:rsidR="00B4156E">
        <w:rPr>
          <w:rFonts w:hAnsi="標楷體" w:hint="eastAsia"/>
          <w:b/>
          <w:bCs/>
          <w:sz w:val="28"/>
          <w:lang w:val="en-US" w:eastAsia="zh-TW"/>
        </w:rPr>
        <w:t>」</w:t>
      </w:r>
      <w:r w:rsidR="00A17665">
        <w:rPr>
          <w:rFonts w:hAnsi="標楷體" w:hint="eastAsia"/>
          <w:b/>
          <w:bCs/>
          <w:sz w:val="28"/>
          <w:lang w:val="en-US" w:eastAsia="zh-TW"/>
        </w:rPr>
        <w:t>分年預算編列情形</w:t>
      </w:r>
      <w:r w:rsidR="0080705D">
        <w:rPr>
          <w:rFonts w:hAnsi="標楷體" w:hint="eastAsia"/>
          <w:b/>
          <w:bCs/>
          <w:sz w:val="28"/>
          <w:lang w:val="en-US" w:eastAsia="zh-TW"/>
        </w:rPr>
        <w:t>表</w:t>
      </w:r>
      <w:r w:rsidRPr="00EB361B">
        <w:rPr>
          <w:rFonts w:hAnsi="標楷體" w:hint="eastAsia"/>
          <w:b/>
          <w:bCs/>
          <w:sz w:val="28"/>
          <w:lang w:val="en-US" w:eastAsia="zh-TW"/>
        </w:rPr>
        <w:t xml:space="preserve"> </w:t>
      </w:r>
      <w:r>
        <w:rPr>
          <w:rFonts w:hAnsi="標楷體" w:hint="eastAsia"/>
          <w:b/>
          <w:bCs/>
          <w:sz w:val="28"/>
          <w:lang w:val="en-US" w:eastAsia="zh-TW"/>
        </w:rPr>
        <w:t xml:space="preserve"> </w:t>
      </w:r>
      <w:r w:rsidR="0059324F">
        <w:rPr>
          <w:rFonts w:hAnsi="標楷體" w:hint="eastAsia"/>
          <w:b/>
          <w:bCs/>
          <w:sz w:val="28"/>
          <w:lang w:val="en-US" w:eastAsia="zh-TW"/>
        </w:rPr>
        <w:t xml:space="preserve">        </w:t>
      </w:r>
      <w:r w:rsidRPr="00EB361B">
        <w:rPr>
          <w:rFonts w:hint="eastAsia"/>
          <w:szCs w:val="24"/>
        </w:rPr>
        <w:t>單位：</w:t>
      </w:r>
      <w:r w:rsidR="005F0330">
        <w:rPr>
          <w:rFonts w:hint="eastAsia"/>
          <w:szCs w:val="24"/>
          <w:lang w:eastAsia="zh-TW"/>
        </w:rPr>
        <w:t>新臺幣億元</w:t>
      </w:r>
    </w:p>
    <w:tbl>
      <w:tblPr>
        <w:tblW w:w="95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2325"/>
        <w:gridCol w:w="567"/>
        <w:gridCol w:w="567"/>
        <w:gridCol w:w="425"/>
        <w:gridCol w:w="567"/>
        <w:gridCol w:w="567"/>
        <w:gridCol w:w="567"/>
        <w:gridCol w:w="567"/>
        <w:gridCol w:w="567"/>
        <w:gridCol w:w="851"/>
        <w:gridCol w:w="611"/>
        <w:gridCol w:w="659"/>
        <w:gridCol w:w="697"/>
      </w:tblGrid>
      <w:tr w:rsidR="00C8124A" w:rsidRPr="00C8124A" w:rsidTr="0080705D">
        <w:trPr>
          <w:trHeight w:val="397"/>
          <w:tblHeader/>
          <w:jc w:val="center"/>
        </w:trPr>
        <w:tc>
          <w:tcPr>
            <w:tcW w:w="2325" w:type="dxa"/>
            <w:vMerge w:val="restart"/>
            <w:tcBorders>
              <w:top w:val="single" w:sz="12" w:space="0" w:color="auto"/>
              <w:bottom w:val="single" w:sz="6" w:space="0" w:color="auto"/>
              <w:tl2br w:val="single" w:sz="2" w:space="0" w:color="auto"/>
            </w:tcBorders>
            <w:shd w:val="clear" w:color="auto" w:fill="auto"/>
            <w:vAlign w:val="center"/>
            <w:hideMark/>
          </w:tcPr>
          <w:p w:rsidR="00C8124A" w:rsidRPr="00C8124A" w:rsidRDefault="00C8124A" w:rsidP="009110ED">
            <w:pPr>
              <w:pStyle w:val="142"/>
              <w:jc w:val="right"/>
              <w:rPr>
                <w:snapToGrid/>
                <w:spacing w:val="-20"/>
                <w:lang w:val="en-US" w:eastAsia="zh-TW"/>
              </w:rPr>
            </w:pPr>
            <w:r w:rsidRPr="00C8124A">
              <w:rPr>
                <w:rFonts w:hint="eastAsia"/>
                <w:snapToGrid/>
                <w:spacing w:val="-20"/>
                <w:lang w:val="en-US" w:eastAsia="zh-TW"/>
              </w:rPr>
              <w:t>期別/年度</w:t>
            </w:r>
          </w:p>
          <w:p w:rsidR="00C8124A" w:rsidRPr="00C8124A" w:rsidRDefault="00C8124A" w:rsidP="009110ED">
            <w:pPr>
              <w:pStyle w:val="142"/>
              <w:jc w:val="right"/>
              <w:rPr>
                <w:rFonts w:hint="eastAsia"/>
                <w:snapToGrid/>
                <w:spacing w:val="-20"/>
                <w:lang w:val="en-US" w:eastAsia="zh-TW"/>
              </w:rPr>
            </w:pPr>
          </w:p>
          <w:p w:rsidR="00C8124A" w:rsidRPr="009110ED" w:rsidRDefault="00C8124A" w:rsidP="009110ED">
            <w:pPr>
              <w:pStyle w:val="142"/>
              <w:rPr>
                <w:snapToGrid/>
                <w:spacing w:val="-20"/>
                <w:lang w:val="en-US"/>
              </w:rPr>
            </w:pPr>
            <w:r w:rsidRPr="009110ED">
              <w:rPr>
                <w:rFonts w:hint="eastAsia"/>
                <w:snapToGrid/>
                <w:spacing w:val="-20"/>
                <w:lang w:val="en-US"/>
              </w:rPr>
              <w:t>子計畫</w:t>
            </w:r>
            <w:r w:rsidRPr="00C8124A">
              <w:rPr>
                <w:rFonts w:hint="eastAsia"/>
                <w:snapToGrid/>
                <w:spacing w:val="-20"/>
                <w:lang w:val="en-US" w:eastAsia="zh-TW"/>
              </w:rPr>
              <w:t>別</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第1期</w:t>
            </w:r>
          </w:p>
        </w:tc>
        <w:tc>
          <w:tcPr>
            <w:tcW w:w="992"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2</w:t>
            </w:r>
            <w:r w:rsidRPr="009110ED">
              <w:rPr>
                <w:rFonts w:hint="eastAsia"/>
                <w:snapToGrid/>
                <w:spacing w:val="-20"/>
                <w:lang w:val="en-US"/>
              </w:rPr>
              <w:t>期</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3</w:t>
            </w:r>
            <w:r w:rsidRPr="009110ED">
              <w:rPr>
                <w:rFonts w:hint="eastAsia"/>
                <w:snapToGrid/>
                <w:spacing w:val="-20"/>
                <w:lang w:val="en-US"/>
              </w:rPr>
              <w:t>期</w:t>
            </w:r>
          </w:p>
        </w:tc>
        <w:tc>
          <w:tcPr>
            <w:tcW w:w="1134" w:type="dxa"/>
            <w:gridSpan w:val="2"/>
            <w:tcBorders>
              <w:bottom w:val="single" w:sz="4" w:space="0" w:color="auto"/>
            </w:tcBorders>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w:t>
            </w:r>
            <w:r w:rsidRPr="009110ED">
              <w:rPr>
                <w:snapToGrid/>
                <w:spacing w:val="-20"/>
                <w:lang w:val="en-US"/>
              </w:rPr>
              <w:t>4</w:t>
            </w:r>
            <w:r w:rsidRPr="009110ED">
              <w:rPr>
                <w:rFonts w:hint="eastAsia"/>
                <w:snapToGrid/>
                <w:spacing w:val="-20"/>
                <w:lang w:val="en-US"/>
              </w:rPr>
              <w:t>期</w:t>
            </w:r>
          </w:p>
        </w:tc>
        <w:tc>
          <w:tcPr>
            <w:tcW w:w="851" w:type="dxa"/>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第5期</w:t>
            </w:r>
          </w:p>
        </w:tc>
        <w:tc>
          <w:tcPr>
            <w:tcW w:w="611" w:type="dxa"/>
            <w:vMerge w:val="restart"/>
            <w:vAlign w:val="center"/>
          </w:tcPr>
          <w:p w:rsidR="00C8124A" w:rsidRPr="009110ED" w:rsidRDefault="00C8124A" w:rsidP="00A17665">
            <w:pPr>
              <w:pStyle w:val="142"/>
              <w:jc w:val="center"/>
              <w:rPr>
                <w:snapToGrid/>
                <w:spacing w:val="-20"/>
                <w:lang w:val="en-US"/>
              </w:rPr>
            </w:pPr>
            <w:r w:rsidRPr="00C8124A">
              <w:rPr>
                <w:rFonts w:hint="eastAsia"/>
                <w:snapToGrid/>
                <w:spacing w:val="-20"/>
                <w:lang w:val="en-US" w:eastAsia="zh-TW"/>
              </w:rPr>
              <w:t>115</w:t>
            </w:r>
          </w:p>
        </w:tc>
        <w:tc>
          <w:tcPr>
            <w:tcW w:w="659" w:type="dxa"/>
            <w:vMerge w:val="restart"/>
            <w:vAlign w:val="center"/>
          </w:tcPr>
          <w:p w:rsidR="00C8124A" w:rsidRPr="00C8124A" w:rsidRDefault="00C8124A" w:rsidP="009110ED">
            <w:pPr>
              <w:pStyle w:val="142"/>
              <w:jc w:val="center"/>
              <w:rPr>
                <w:rFonts w:hint="eastAsia"/>
                <w:snapToGrid/>
                <w:spacing w:val="-20"/>
                <w:lang w:val="en-US"/>
              </w:rPr>
            </w:pPr>
            <w:r>
              <w:rPr>
                <w:rFonts w:hint="eastAsia"/>
                <w:snapToGrid/>
                <w:spacing w:val="-20"/>
                <w:lang w:val="en-US" w:eastAsia="zh-TW"/>
              </w:rPr>
              <w:t>以後年度</w:t>
            </w:r>
            <w:r w:rsidRPr="00C8124A">
              <w:rPr>
                <w:rFonts w:hint="eastAsia"/>
                <w:snapToGrid/>
                <w:spacing w:val="-20"/>
                <w:lang w:val="en-US" w:eastAsia="zh-TW"/>
              </w:rPr>
              <w:t>需求</w:t>
            </w:r>
          </w:p>
        </w:tc>
        <w:tc>
          <w:tcPr>
            <w:tcW w:w="697" w:type="dxa"/>
            <w:vMerge w:val="restart"/>
            <w:shd w:val="clear" w:color="auto" w:fill="auto"/>
            <w:vAlign w:val="center"/>
            <w:hideMark/>
          </w:tcPr>
          <w:p w:rsidR="00C8124A" w:rsidRPr="009110ED" w:rsidRDefault="00C8124A" w:rsidP="009110ED">
            <w:pPr>
              <w:pStyle w:val="142"/>
              <w:jc w:val="center"/>
              <w:rPr>
                <w:snapToGrid/>
                <w:spacing w:val="-20"/>
                <w:lang w:val="en-US"/>
              </w:rPr>
            </w:pPr>
            <w:r w:rsidRPr="009110ED">
              <w:rPr>
                <w:rFonts w:hint="eastAsia"/>
                <w:snapToGrid/>
                <w:spacing w:val="-20"/>
                <w:lang w:val="en-US"/>
              </w:rPr>
              <w:t>合計</w:t>
            </w:r>
          </w:p>
        </w:tc>
      </w:tr>
      <w:tr w:rsidR="00C8124A" w:rsidRPr="00C8124A" w:rsidTr="0080705D">
        <w:trPr>
          <w:trHeight w:val="397"/>
          <w:tblHeader/>
          <w:jc w:val="center"/>
        </w:trPr>
        <w:tc>
          <w:tcPr>
            <w:tcW w:w="2325" w:type="dxa"/>
            <w:vMerge/>
            <w:tcBorders>
              <w:top w:val="single" w:sz="6" w:space="0" w:color="auto"/>
              <w:bottom w:val="single" w:sz="6" w:space="0" w:color="auto"/>
              <w:tl2br w:val="single" w:sz="2" w:space="0" w:color="auto"/>
            </w:tcBorders>
            <w:shd w:val="clear" w:color="auto" w:fill="auto"/>
            <w:vAlign w:val="center"/>
          </w:tcPr>
          <w:p w:rsidR="00C8124A" w:rsidRPr="009110ED" w:rsidRDefault="00C8124A" w:rsidP="009110ED">
            <w:pPr>
              <w:pStyle w:val="142"/>
              <w:rPr>
                <w:snapToGrid/>
                <w:spacing w:val="-20"/>
                <w:lang w:val="en-US"/>
              </w:rPr>
            </w:pP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106</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107</w:t>
            </w:r>
          </w:p>
        </w:tc>
        <w:tc>
          <w:tcPr>
            <w:tcW w:w="425"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108</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109</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110</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111</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112</w:t>
            </w:r>
          </w:p>
        </w:tc>
        <w:tc>
          <w:tcPr>
            <w:tcW w:w="567" w:type="dxa"/>
            <w:tcBorders>
              <w:top w:val="single" w:sz="4" w:space="0" w:color="auto"/>
            </w:tcBorders>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113</w:t>
            </w:r>
          </w:p>
        </w:tc>
        <w:tc>
          <w:tcPr>
            <w:tcW w:w="851" w:type="dxa"/>
            <w:shd w:val="clear" w:color="auto" w:fill="auto"/>
            <w:vAlign w:val="center"/>
          </w:tcPr>
          <w:p w:rsidR="00C8124A" w:rsidRPr="009110ED" w:rsidRDefault="00C8124A" w:rsidP="00A17665">
            <w:pPr>
              <w:pStyle w:val="142"/>
              <w:jc w:val="center"/>
              <w:rPr>
                <w:snapToGrid/>
                <w:spacing w:val="-20"/>
                <w:lang w:val="en-US"/>
              </w:rPr>
            </w:pPr>
            <w:r w:rsidRPr="009110ED">
              <w:rPr>
                <w:snapToGrid/>
                <w:spacing w:val="-20"/>
                <w:lang w:val="en-US"/>
              </w:rPr>
              <w:t>114</w:t>
            </w:r>
          </w:p>
        </w:tc>
        <w:tc>
          <w:tcPr>
            <w:tcW w:w="611" w:type="dxa"/>
            <w:vMerge/>
          </w:tcPr>
          <w:p w:rsidR="00C8124A" w:rsidRPr="009110ED" w:rsidRDefault="00C8124A" w:rsidP="009110ED">
            <w:pPr>
              <w:pStyle w:val="142"/>
              <w:rPr>
                <w:snapToGrid/>
                <w:spacing w:val="-20"/>
                <w:lang w:val="en-US"/>
              </w:rPr>
            </w:pPr>
          </w:p>
        </w:tc>
        <w:tc>
          <w:tcPr>
            <w:tcW w:w="659" w:type="dxa"/>
            <w:vMerge/>
            <w:vAlign w:val="center"/>
          </w:tcPr>
          <w:p w:rsidR="00C8124A" w:rsidRPr="00C8124A" w:rsidRDefault="00C8124A" w:rsidP="009110ED">
            <w:pPr>
              <w:pStyle w:val="142"/>
              <w:rPr>
                <w:snapToGrid/>
                <w:spacing w:val="-20"/>
                <w:lang w:val="en-US"/>
              </w:rPr>
            </w:pPr>
          </w:p>
        </w:tc>
        <w:tc>
          <w:tcPr>
            <w:tcW w:w="697" w:type="dxa"/>
            <w:vMerge/>
            <w:shd w:val="clear" w:color="auto" w:fill="auto"/>
            <w:vAlign w:val="center"/>
          </w:tcPr>
          <w:p w:rsidR="00C8124A" w:rsidRPr="009110ED" w:rsidRDefault="00C8124A" w:rsidP="009110ED">
            <w:pPr>
              <w:pStyle w:val="142"/>
              <w:rPr>
                <w:snapToGrid/>
                <w:spacing w:val="-20"/>
                <w:lang w:val="en-US"/>
              </w:rPr>
            </w:pPr>
          </w:p>
        </w:tc>
      </w:tr>
      <w:tr w:rsidR="00C8124A" w:rsidRPr="00C8124A" w:rsidTr="00EE131C">
        <w:trPr>
          <w:trHeight w:val="548"/>
          <w:jc w:val="center"/>
        </w:trPr>
        <w:tc>
          <w:tcPr>
            <w:tcW w:w="2325" w:type="dxa"/>
            <w:tcBorders>
              <w:top w:val="single" w:sz="6" w:space="0" w:color="auto"/>
            </w:tcBorders>
            <w:shd w:val="clear" w:color="auto" w:fill="auto"/>
            <w:vAlign w:val="center"/>
            <w:hideMark/>
          </w:tcPr>
          <w:p w:rsidR="00A17665" w:rsidRPr="009110ED" w:rsidRDefault="006344A4" w:rsidP="009110ED">
            <w:pPr>
              <w:pStyle w:val="142"/>
              <w:rPr>
                <w:snapToGrid/>
                <w:spacing w:val="-20"/>
                <w:lang w:val="en-US"/>
              </w:rPr>
            </w:pPr>
            <w:r>
              <w:rPr>
                <w:rFonts w:hint="eastAsia"/>
                <w:snapToGrid/>
                <w:spacing w:val="-20"/>
                <w:lang w:val="en-US" w:eastAsia="zh-TW"/>
              </w:rPr>
              <w:t>1.</w:t>
            </w:r>
            <w:r w:rsidR="00A17665" w:rsidRPr="009110ED">
              <w:rPr>
                <w:rFonts w:hint="eastAsia"/>
                <w:snapToGrid/>
                <w:spacing w:val="-20"/>
                <w:lang w:val="en-US"/>
              </w:rPr>
              <w:t>食藥大樓興建計畫</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0.03</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0.24</w:t>
            </w:r>
          </w:p>
        </w:tc>
        <w:tc>
          <w:tcPr>
            <w:tcW w:w="425"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1.34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5.0</w:t>
            </w:r>
            <w:r w:rsidRPr="009110ED">
              <w:rPr>
                <w:rFonts w:hint="eastAsia"/>
                <w:snapToGrid/>
                <w:spacing w:val="-20"/>
                <w:lang w:val="en-US"/>
              </w:rPr>
              <w:t>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6.5</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3</w:t>
            </w:r>
            <w:r w:rsidR="00B4156E">
              <w:rPr>
                <w:rFonts w:hint="eastAsia"/>
                <w:snapToGrid/>
                <w:spacing w:val="-20"/>
                <w:lang w:val="en-US" w:eastAsia="zh-TW"/>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rFonts w:hint="eastAsia"/>
                <w:snapToGrid/>
                <w:spacing w:val="-20"/>
                <w:lang w:val="en-US"/>
              </w:rPr>
              <w:t>6.98</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w:t>
            </w:r>
            <w:r w:rsidRPr="009110ED">
              <w:rPr>
                <w:rFonts w:hint="eastAsia"/>
                <w:snapToGrid/>
                <w:spacing w:val="-20"/>
                <w:lang w:val="en-US"/>
              </w:rPr>
              <w:t>0</w:t>
            </w:r>
            <w:r w:rsidR="00B4156E">
              <w:rPr>
                <w:rFonts w:hint="eastAsia"/>
                <w:snapToGrid/>
                <w:spacing w:val="-20"/>
                <w:lang w:val="en-US" w:eastAsia="zh-TW"/>
              </w:rPr>
              <w:t>.00</w:t>
            </w:r>
          </w:p>
        </w:tc>
        <w:tc>
          <w:tcPr>
            <w:tcW w:w="611" w:type="dxa"/>
            <w:vAlign w:val="center"/>
          </w:tcPr>
          <w:p w:rsidR="00A17665" w:rsidRPr="009110ED" w:rsidRDefault="00A17665" w:rsidP="00C8124A">
            <w:pPr>
              <w:pStyle w:val="142"/>
              <w:jc w:val="right"/>
              <w:rPr>
                <w:b/>
                <w:bCs/>
                <w:snapToGrid/>
                <w:spacing w:val="-20"/>
                <w:lang w:val="en-US"/>
              </w:rPr>
            </w:pPr>
            <w:r w:rsidRPr="009110ED">
              <w:rPr>
                <w:rFonts w:hint="eastAsia"/>
                <w:b/>
                <w:bCs/>
                <w:snapToGrid/>
                <w:spacing w:val="-20"/>
                <w:lang w:val="en-US"/>
              </w:rPr>
              <w:t>6.56</w:t>
            </w:r>
          </w:p>
        </w:tc>
        <w:tc>
          <w:tcPr>
            <w:tcW w:w="659" w:type="dxa"/>
            <w:vAlign w:val="center"/>
          </w:tcPr>
          <w:p w:rsidR="00A17665" w:rsidRPr="00C8124A" w:rsidRDefault="00A17665" w:rsidP="00A17665">
            <w:pPr>
              <w:pStyle w:val="142"/>
              <w:jc w:val="right"/>
              <w:rPr>
                <w:snapToGrid/>
                <w:spacing w:val="-20"/>
                <w:lang w:val="en-US"/>
              </w:rPr>
            </w:pPr>
          </w:p>
        </w:tc>
        <w:tc>
          <w:tcPr>
            <w:tcW w:w="697" w:type="dxa"/>
            <w:shd w:val="clear" w:color="auto" w:fill="auto"/>
            <w:vAlign w:val="center"/>
            <w:hideMark/>
          </w:tcPr>
          <w:p w:rsidR="00A17665" w:rsidRPr="009110ED" w:rsidRDefault="00A17665" w:rsidP="00A17665">
            <w:pPr>
              <w:pStyle w:val="142"/>
              <w:jc w:val="right"/>
              <w:rPr>
                <w:snapToGrid/>
                <w:spacing w:val="-20"/>
                <w:lang w:val="en-US"/>
              </w:rPr>
            </w:pPr>
            <w:r w:rsidRPr="009110ED">
              <w:rPr>
                <w:snapToGrid/>
                <w:spacing w:val="-20"/>
                <w:lang w:val="en-US"/>
              </w:rPr>
              <w:t>39.</w:t>
            </w:r>
            <w:r w:rsidRPr="009110ED">
              <w:rPr>
                <w:rFonts w:hint="eastAsia"/>
                <w:snapToGrid/>
                <w:spacing w:val="-20"/>
                <w:lang w:val="en-US"/>
              </w:rPr>
              <w:t>69</w:t>
            </w:r>
          </w:p>
        </w:tc>
      </w:tr>
      <w:tr w:rsidR="00C8124A" w:rsidRPr="00C8124A" w:rsidTr="0080705D">
        <w:trPr>
          <w:trHeight w:val="562"/>
          <w:jc w:val="center"/>
        </w:trPr>
        <w:tc>
          <w:tcPr>
            <w:tcW w:w="2325" w:type="dxa"/>
            <w:shd w:val="clear" w:color="auto" w:fill="auto"/>
            <w:vAlign w:val="center"/>
            <w:hideMark/>
          </w:tcPr>
          <w:p w:rsidR="00A17665" w:rsidRPr="009110ED" w:rsidRDefault="006344A4" w:rsidP="006344A4">
            <w:pPr>
              <w:pStyle w:val="142"/>
              <w:ind w:left="209" w:hangingChars="95" w:hanging="209"/>
              <w:rPr>
                <w:snapToGrid/>
                <w:spacing w:val="-20"/>
                <w:lang w:val="en-US"/>
              </w:rPr>
            </w:pPr>
            <w:r>
              <w:rPr>
                <w:rFonts w:hint="eastAsia"/>
                <w:snapToGrid/>
                <w:spacing w:val="-20"/>
                <w:lang w:val="en-US" w:eastAsia="zh-TW"/>
              </w:rPr>
              <w:t>2.</w:t>
            </w:r>
            <w:r w:rsidR="00A17665" w:rsidRPr="009110ED">
              <w:rPr>
                <w:rFonts w:hint="eastAsia"/>
                <w:snapToGrid/>
                <w:spacing w:val="-20"/>
                <w:lang w:val="en-US"/>
              </w:rPr>
              <w:t>邊境查驗通關管理系統效能提升</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0.4</w:t>
            </w:r>
            <w:r w:rsidR="00B4156E">
              <w:rPr>
                <w:rFonts w:hint="eastAsia"/>
                <w:snapToGrid/>
                <w:spacing w:val="-20"/>
                <w:lang w:val="en-US" w:eastAsia="zh-TW"/>
              </w:rPr>
              <w:t>0</w:t>
            </w:r>
          </w:p>
        </w:tc>
        <w:tc>
          <w:tcPr>
            <w:tcW w:w="425" w:type="dxa"/>
            <w:shd w:val="clear" w:color="auto" w:fill="auto"/>
            <w:vAlign w:val="center"/>
            <w:hideMark/>
          </w:tcPr>
          <w:p w:rsidR="00A17665" w:rsidRPr="00B4156E" w:rsidRDefault="00A17665" w:rsidP="009110ED">
            <w:pPr>
              <w:pStyle w:val="142"/>
              <w:jc w:val="right"/>
              <w:rPr>
                <w:snapToGrid/>
                <w:spacing w:val="-40"/>
                <w:lang w:val="en-US"/>
              </w:rPr>
            </w:pPr>
            <w:r w:rsidRPr="00B4156E">
              <w:rPr>
                <w:snapToGrid/>
                <w:spacing w:val="-40"/>
                <w:lang w:val="en-US"/>
              </w:rPr>
              <w:t>0.4</w:t>
            </w:r>
            <w:r w:rsidR="00B4156E" w:rsidRPr="00B4156E">
              <w:rPr>
                <w:rFonts w:hint="eastAsia"/>
                <w:snapToGrid/>
                <w:spacing w:val="-4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0.58</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w:t>
            </w:r>
          </w:p>
        </w:tc>
        <w:tc>
          <w:tcPr>
            <w:tcW w:w="611" w:type="dxa"/>
            <w:vAlign w:val="center"/>
          </w:tcPr>
          <w:p w:rsidR="00A17665" w:rsidRPr="009110ED" w:rsidRDefault="00A17665" w:rsidP="009110ED">
            <w:pPr>
              <w:pStyle w:val="142"/>
              <w:jc w:val="right"/>
              <w:rPr>
                <w:snapToGrid/>
                <w:spacing w:val="-20"/>
                <w:lang w:val="en-US"/>
              </w:rPr>
            </w:pPr>
            <w:r w:rsidRPr="009110ED">
              <w:rPr>
                <w:snapToGrid/>
                <w:spacing w:val="-20"/>
                <w:lang w:val="en-US"/>
              </w:rPr>
              <w:t>-</w:t>
            </w:r>
          </w:p>
        </w:tc>
        <w:tc>
          <w:tcPr>
            <w:tcW w:w="659" w:type="dxa"/>
            <w:vAlign w:val="center"/>
          </w:tcPr>
          <w:p w:rsidR="00A17665" w:rsidRPr="00C8124A" w:rsidRDefault="00A17665" w:rsidP="009110ED">
            <w:pPr>
              <w:pStyle w:val="142"/>
              <w:jc w:val="right"/>
              <w:rPr>
                <w:snapToGrid/>
                <w:spacing w:val="-20"/>
                <w:lang w:val="en-US"/>
              </w:rPr>
            </w:pPr>
          </w:p>
        </w:tc>
        <w:tc>
          <w:tcPr>
            <w:tcW w:w="69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1.38</w:t>
            </w:r>
          </w:p>
        </w:tc>
      </w:tr>
      <w:tr w:rsidR="00C8124A" w:rsidRPr="00C8124A" w:rsidTr="0080705D">
        <w:trPr>
          <w:trHeight w:val="697"/>
          <w:jc w:val="center"/>
        </w:trPr>
        <w:tc>
          <w:tcPr>
            <w:tcW w:w="2325" w:type="dxa"/>
            <w:shd w:val="clear" w:color="auto" w:fill="auto"/>
            <w:vAlign w:val="center"/>
            <w:hideMark/>
          </w:tcPr>
          <w:p w:rsidR="00A17665" w:rsidRPr="009110ED" w:rsidRDefault="006344A4" w:rsidP="006344A4">
            <w:pPr>
              <w:pStyle w:val="142"/>
              <w:ind w:left="209" w:hangingChars="95" w:hanging="209"/>
              <w:rPr>
                <w:snapToGrid/>
                <w:spacing w:val="-20"/>
                <w:lang w:val="en-US"/>
              </w:rPr>
            </w:pPr>
            <w:r>
              <w:rPr>
                <w:rFonts w:hint="eastAsia"/>
                <w:snapToGrid/>
                <w:spacing w:val="-20"/>
                <w:lang w:val="en-US" w:eastAsia="zh-TW"/>
              </w:rPr>
              <w:t>3.</w:t>
            </w:r>
            <w:r w:rsidR="00A17665" w:rsidRPr="009110ED">
              <w:rPr>
                <w:rFonts w:hint="eastAsia"/>
                <w:snapToGrid/>
                <w:spacing w:val="-20"/>
                <w:lang w:val="en-US"/>
              </w:rPr>
              <w:t>強化衛生單位食安治理檢驗效能及品質</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0.5</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1.25</w:t>
            </w:r>
          </w:p>
        </w:tc>
        <w:tc>
          <w:tcPr>
            <w:tcW w:w="425" w:type="dxa"/>
            <w:shd w:val="clear" w:color="auto" w:fill="auto"/>
            <w:vAlign w:val="center"/>
            <w:hideMark/>
          </w:tcPr>
          <w:p w:rsidR="00A17665" w:rsidRPr="00B4156E" w:rsidRDefault="00A17665" w:rsidP="009110ED">
            <w:pPr>
              <w:pStyle w:val="142"/>
              <w:jc w:val="right"/>
              <w:rPr>
                <w:snapToGrid/>
                <w:spacing w:val="-40"/>
                <w:lang w:val="en-US"/>
              </w:rPr>
            </w:pPr>
            <w:r w:rsidRPr="00B4156E">
              <w:rPr>
                <w:snapToGrid/>
                <w:spacing w:val="-40"/>
                <w:lang w:val="en-US"/>
              </w:rPr>
              <w:t>1</w:t>
            </w:r>
            <w:r w:rsidR="00B4156E" w:rsidRPr="00B4156E">
              <w:rPr>
                <w:rFonts w:hint="eastAsia"/>
                <w:snapToGrid/>
                <w:spacing w:val="-40"/>
                <w:lang w:val="en-US"/>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0.8</w:t>
            </w:r>
            <w:r w:rsidRPr="009110ED">
              <w:rPr>
                <w:rFonts w:hint="eastAsia"/>
                <w:snapToGrid/>
                <w:spacing w:val="-20"/>
                <w:lang w:val="en-US"/>
              </w:rPr>
              <w:t>3</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1.04</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2</w:t>
            </w:r>
            <w:r w:rsidR="00B4156E">
              <w:rPr>
                <w:rFonts w:hint="eastAsia"/>
                <w:snapToGrid/>
                <w:spacing w:val="-20"/>
                <w:lang w:val="en-US" w:eastAsia="zh-TW"/>
              </w:rPr>
              <w:t>.00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1.6</w:t>
            </w:r>
            <w:r w:rsidR="00B4156E">
              <w:rPr>
                <w:rFonts w:hint="eastAsia"/>
                <w:snapToGrid/>
                <w:spacing w:val="-20"/>
                <w:lang w:val="en-US" w:eastAsia="zh-TW"/>
              </w:rPr>
              <w:t>0</w:t>
            </w:r>
          </w:p>
        </w:tc>
        <w:tc>
          <w:tcPr>
            <w:tcW w:w="56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1.5</w:t>
            </w:r>
            <w:r w:rsidR="00B4156E">
              <w:rPr>
                <w:rFonts w:hint="eastAsia"/>
                <w:snapToGrid/>
                <w:spacing w:val="-20"/>
                <w:lang w:val="en-US" w:eastAsia="zh-TW"/>
              </w:rPr>
              <w:t>0</w:t>
            </w:r>
          </w:p>
        </w:tc>
        <w:tc>
          <w:tcPr>
            <w:tcW w:w="851"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w:t>
            </w:r>
            <w:r w:rsidR="00B4156E">
              <w:rPr>
                <w:rFonts w:hint="eastAsia"/>
                <w:snapToGrid/>
                <w:spacing w:val="-20"/>
                <w:lang w:val="en-US" w:eastAsia="zh-TW"/>
              </w:rPr>
              <w:t>.00</w:t>
            </w:r>
          </w:p>
        </w:tc>
        <w:tc>
          <w:tcPr>
            <w:tcW w:w="611" w:type="dxa"/>
            <w:vAlign w:val="center"/>
          </w:tcPr>
          <w:p w:rsidR="00A17665" w:rsidRPr="009110ED" w:rsidRDefault="00A17665" w:rsidP="009110ED">
            <w:pPr>
              <w:pStyle w:val="142"/>
              <w:jc w:val="right"/>
              <w:rPr>
                <w:snapToGrid/>
                <w:spacing w:val="-20"/>
                <w:lang w:val="en-US"/>
              </w:rPr>
            </w:pPr>
            <w:r w:rsidRPr="009110ED">
              <w:rPr>
                <w:snapToGrid/>
                <w:spacing w:val="-20"/>
                <w:lang w:val="en-US"/>
              </w:rPr>
              <w:t>-</w:t>
            </w:r>
          </w:p>
        </w:tc>
        <w:tc>
          <w:tcPr>
            <w:tcW w:w="659" w:type="dxa"/>
            <w:vAlign w:val="center"/>
          </w:tcPr>
          <w:p w:rsidR="00A17665" w:rsidRPr="00C8124A" w:rsidRDefault="00A17665" w:rsidP="009110ED">
            <w:pPr>
              <w:pStyle w:val="142"/>
              <w:jc w:val="right"/>
              <w:rPr>
                <w:snapToGrid/>
                <w:spacing w:val="-20"/>
                <w:lang w:val="en-US"/>
              </w:rPr>
            </w:pPr>
          </w:p>
        </w:tc>
        <w:tc>
          <w:tcPr>
            <w:tcW w:w="697" w:type="dxa"/>
            <w:shd w:val="clear" w:color="auto" w:fill="auto"/>
            <w:vAlign w:val="center"/>
            <w:hideMark/>
          </w:tcPr>
          <w:p w:rsidR="00A17665" w:rsidRPr="009110ED" w:rsidRDefault="00A17665" w:rsidP="009110ED">
            <w:pPr>
              <w:pStyle w:val="142"/>
              <w:jc w:val="right"/>
              <w:rPr>
                <w:snapToGrid/>
                <w:spacing w:val="-20"/>
                <w:lang w:val="en-US"/>
              </w:rPr>
            </w:pPr>
            <w:r w:rsidRPr="009110ED">
              <w:rPr>
                <w:snapToGrid/>
                <w:spacing w:val="-20"/>
                <w:lang w:val="en-US"/>
              </w:rPr>
              <w:t>10.7</w:t>
            </w:r>
            <w:r w:rsidRPr="009110ED">
              <w:rPr>
                <w:rFonts w:hint="eastAsia"/>
                <w:snapToGrid/>
                <w:spacing w:val="-20"/>
                <w:lang w:val="en-US"/>
              </w:rPr>
              <w:t>2</w:t>
            </w:r>
          </w:p>
        </w:tc>
      </w:tr>
      <w:tr w:rsidR="00B4156E" w:rsidRPr="00C8124A" w:rsidTr="0080705D">
        <w:trPr>
          <w:trHeight w:val="526"/>
          <w:jc w:val="center"/>
        </w:trPr>
        <w:tc>
          <w:tcPr>
            <w:tcW w:w="2325" w:type="dxa"/>
            <w:shd w:val="clear" w:color="auto" w:fill="auto"/>
            <w:vAlign w:val="center"/>
            <w:hideMark/>
          </w:tcPr>
          <w:p w:rsidR="00B4156E" w:rsidRPr="009110ED" w:rsidRDefault="00B4156E" w:rsidP="00B4156E">
            <w:pPr>
              <w:pStyle w:val="142"/>
              <w:ind w:left="209" w:hangingChars="95" w:hanging="209"/>
              <w:rPr>
                <w:snapToGrid/>
                <w:spacing w:val="-20"/>
                <w:lang w:val="en-US"/>
              </w:rPr>
            </w:pPr>
            <w:r>
              <w:rPr>
                <w:rFonts w:hint="eastAsia"/>
                <w:snapToGrid/>
                <w:spacing w:val="-20"/>
                <w:lang w:val="en-US" w:eastAsia="zh-TW"/>
              </w:rPr>
              <w:t>4.</w:t>
            </w:r>
            <w:r w:rsidRPr="009110ED">
              <w:rPr>
                <w:rFonts w:hint="eastAsia"/>
                <w:snapToGrid/>
                <w:spacing w:val="-20"/>
                <w:lang w:val="en-US"/>
              </w:rPr>
              <w:t>強化中央食安檢驗量能</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w:t>
            </w:r>
            <w:r>
              <w:rPr>
                <w:rFonts w:hint="eastAsia"/>
                <w:snapToGrid/>
                <w:spacing w:val="-20"/>
                <w:lang w:val="en-US" w:eastAsia="zh-TW"/>
              </w:rPr>
              <w:t>0</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B4156E">
              <w:rPr>
                <w:snapToGrid/>
                <w:spacing w:val="-40"/>
                <w:lang w:val="en-US"/>
              </w:rPr>
              <w:t>1</w:t>
            </w:r>
            <w:r w:rsidRPr="00B4156E">
              <w:rPr>
                <w:rFonts w:hint="eastAsia"/>
                <w:snapToGrid/>
                <w:spacing w:val="-40"/>
                <w:lang w:val="en-US"/>
              </w:rPr>
              <w:t>.00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0.47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1</w:t>
            </w:r>
            <w:r>
              <w:rPr>
                <w:rFonts w:hint="eastAsia"/>
                <w:snapToGrid/>
                <w:spacing w:val="-20"/>
                <w:lang w:val="en-US" w:eastAsia="zh-TW"/>
              </w:rPr>
              <w:t>.00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611" w:type="dxa"/>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659" w:type="dxa"/>
            <w:vAlign w:val="center"/>
          </w:tcPr>
          <w:p w:rsidR="00B4156E" w:rsidRPr="00C8124A" w:rsidRDefault="00B4156E" w:rsidP="00B4156E">
            <w:pPr>
              <w:pStyle w:val="142"/>
              <w:jc w:val="right"/>
              <w:rPr>
                <w:snapToGrid/>
                <w:spacing w:val="-20"/>
                <w:lang w:val="en-US"/>
              </w:rPr>
            </w:pPr>
          </w:p>
        </w:tc>
        <w:tc>
          <w:tcPr>
            <w:tcW w:w="69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2.97</w:t>
            </w:r>
          </w:p>
        </w:tc>
      </w:tr>
      <w:tr w:rsidR="00B4156E" w:rsidRPr="00C8124A" w:rsidTr="006344A4">
        <w:trPr>
          <w:trHeight w:val="526"/>
          <w:jc w:val="center"/>
        </w:trPr>
        <w:tc>
          <w:tcPr>
            <w:tcW w:w="2325" w:type="dxa"/>
            <w:shd w:val="clear" w:color="auto" w:fill="auto"/>
            <w:vAlign w:val="center"/>
            <w:hideMark/>
          </w:tcPr>
          <w:p w:rsidR="00B4156E" w:rsidRPr="009110ED" w:rsidRDefault="00B4156E" w:rsidP="00B4156E">
            <w:pPr>
              <w:pStyle w:val="142"/>
              <w:ind w:left="209" w:hangingChars="95" w:hanging="209"/>
              <w:rPr>
                <w:snapToGrid/>
                <w:spacing w:val="-20"/>
                <w:lang w:val="en-US"/>
              </w:rPr>
            </w:pPr>
            <w:r>
              <w:rPr>
                <w:rFonts w:hint="eastAsia"/>
                <w:snapToGrid/>
                <w:spacing w:val="-20"/>
                <w:lang w:val="en-US" w:eastAsia="zh-TW"/>
              </w:rPr>
              <w:t>5.食</w:t>
            </w:r>
            <w:r w:rsidRPr="009110ED">
              <w:rPr>
                <w:rFonts w:hint="eastAsia"/>
                <w:snapToGrid/>
                <w:spacing w:val="-20"/>
                <w:lang w:val="en-US"/>
              </w:rPr>
              <w:t>藥研究量能</w:t>
            </w:r>
            <w:r>
              <w:rPr>
                <w:rFonts w:hint="eastAsia"/>
                <w:snapToGrid/>
                <w:spacing w:val="-20"/>
                <w:lang w:val="en-US" w:eastAsia="zh-TW"/>
              </w:rPr>
              <w:t>提升</w:t>
            </w:r>
            <w:r>
              <w:rPr>
                <w:rFonts w:hint="eastAsia"/>
                <w:snapToGrid/>
                <w:spacing w:val="-20"/>
                <w:lang w:val="en-US"/>
              </w:rPr>
              <w:t>計畫</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0.01</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0.67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w:t>
            </w:r>
            <w:r w:rsidRPr="009110ED">
              <w:rPr>
                <w:rFonts w:hint="eastAsia"/>
                <w:snapToGrid/>
                <w:spacing w:val="-20"/>
                <w:lang w:val="en-US"/>
              </w:rPr>
              <w:t>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0.76</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2</w:t>
            </w:r>
            <w:r w:rsidRPr="009110ED">
              <w:rPr>
                <w:snapToGrid/>
                <w:spacing w:val="-20"/>
                <w:lang w:val="en-US"/>
              </w:rPr>
              <w:t>.5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b/>
                <w:bCs/>
                <w:snapToGrid/>
                <w:spacing w:val="-20"/>
                <w:lang w:val="en-US"/>
              </w:rPr>
            </w:pPr>
            <w:r w:rsidRPr="009110ED">
              <w:rPr>
                <w:rFonts w:hint="eastAsia"/>
                <w:b/>
                <w:bCs/>
                <w:snapToGrid/>
                <w:spacing w:val="-20"/>
                <w:lang w:val="en-US"/>
              </w:rPr>
              <w:t>1.4</w:t>
            </w:r>
            <w:r w:rsidRPr="00C8124A">
              <w:rPr>
                <w:rFonts w:hint="eastAsia"/>
                <w:b/>
                <w:bCs/>
                <w:snapToGrid/>
                <w:spacing w:val="-20"/>
                <w:lang w:val="en-US" w:eastAsia="zh-TW"/>
              </w:rPr>
              <w:t>4</w:t>
            </w:r>
          </w:p>
        </w:tc>
        <w:tc>
          <w:tcPr>
            <w:tcW w:w="659" w:type="dxa"/>
            <w:vAlign w:val="center"/>
          </w:tcPr>
          <w:p w:rsidR="00B4156E" w:rsidRPr="005F0330" w:rsidRDefault="00B4156E" w:rsidP="00B4156E">
            <w:pPr>
              <w:pStyle w:val="142"/>
              <w:jc w:val="right"/>
              <w:rPr>
                <w:rFonts w:hint="eastAsia"/>
                <w:b/>
                <w:bCs/>
                <w:snapToGrid/>
                <w:spacing w:val="-20"/>
                <w:lang w:val="en-US"/>
              </w:rPr>
            </w:pPr>
            <w:r w:rsidRPr="005F0330">
              <w:rPr>
                <w:rFonts w:hint="eastAsia"/>
                <w:b/>
                <w:bCs/>
                <w:snapToGrid/>
                <w:spacing w:val="-20"/>
                <w:lang w:val="en-US" w:eastAsia="zh-TW"/>
              </w:rPr>
              <w:t>14.05</w:t>
            </w:r>
          </w:p>
        </w:tc>
        <w:tc>
          <w:tcPr>
            <w:tcW w:w="697"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20</w:t>
            </w:r>
            <w:r>
              <w:rPr>
                <w:rFonts w:hint="eastAsia"/>
                <w:snapToGrid/>
                <w:spacing w:val="-20"/>
                <w:lang w:val="en-US" w:eastAsia="zh-TW"/>
              </w:rPr>
              <w:t>.00</w:t>
            </w:r>
          </w:p>
        </w:tc>
      </w:tr>
      <w:tr w:rsidR="00B4156E" w:rsidRPr="00C8124A" w:rsidTr="0080705D">
        <w:trPr>
          <w:trHeight w:val="596"/>
          <w:jc w:val="center"/>
        </w:trPr>
        <w:tc>
          <w:tcPr>
            <w:tcW w:w="2325" w:type="dxa"/>
            <w:shd w:val="clear" w:color="auto" w:fill="auto"/>
            <w:vAlign w:val="center"/>
          </w:tcPr>
          <w:p w:rsidR="00B4156E" w:rsidRPr="009110ED" w:rsidRDefault="00B4156E" w:rsidP="00B4156E">
            <w:pPr>
              <w:pStyle w:val="142"/>
              <w:rPr>
                <w:snapToGrid/>
                <w:spacing w:val="-20"/>
                <w:lang w:val="en-US"/>
              </w:rPr>
            </w:pPr>
            <w:r w:rsidRPr="009110ED">
              <w:rPr>
                <w:rFonts w:hint="eastAsia"/>
                <w:snapToGrid/>
                <w:spacing w:val="-20"/>
                <w:lang w:val="en-US"/>
              </w:rPr>
              <w:t>臺中港邊境查驗辦公大樓與倉儲中心興建計畫</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0.16</w:t>
            </w:r>
          </w:p>
        </w:tc>
        <w:tc>
          <w:tcPr>
            <w:tcW w:w="425"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567"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851" w:type="dxa"/>
            <w:shd w:val="clear" w:color="auto" w:fill="auto"/>
            <w:vAlign w:val="center"/>
          </w:tcPr>
          <w:p w:rsidR="00B4156E" w:rsidRPr="009110ED" w:rsidRDefault="00B4156E" w:rsidP="00B4156E">
            <w:pPr>
              <w:pStyle w:val="142"/>
              <w:jc w:val="right"/>
              <w:rPr>
                <w:snapToGrid/>
                <w:spacing w:val="-20"/>
                <w:lang w:val="en-US"/>
              </w:rPr>
            </w:pPr>
            <w:r w:rsidRPr="009110ED">
              <w:rPr>
                <w:snapToGrid/>
                <w:spacing w:val="-20"/>
                <w:lang w:val="en-US"/>
              </w:rPr>
              <w:t>-</w:t>
            </w:r>
          </w:p>
        </w:tc>
        <w:tc>
          <w:tcPr>
            <w:tcW w:w="611" w:type="dxa"/>
            <w:vAlign w:val="center"/>
          </w:tcPr>
          <w:p w:rsidR="00B4156E" w:rsidRPr="009110ED" w:rsidRDefault="00B4156E" w:rsidP="00B4156E">
            <w:pPr>
              <w:pStyle w:val="142"/>
              <w:jc w:val="right"/>
              <w:rPr>
                <w:snapToGrid/>
                <w:spacing w:val="-20"/>
                <w:lang w:val="en-US"/>
              </w:rPr>
            </w:pPr>
          </w:p>
        </w:tc>
        <w:tc>
          <w:tcPr>
            <w:tcW w:w="659" w:type="dxa"/>
            <w:vAlign w:val="center"/>
          </w:tcPr>
          <w:p w:rsidR="00B4156E" w:rsidRPr="00C8124A" w:rsidRDefault="00B4156E" w:rsidP="00B4156E">
            <w:pPr>
              <w:pStyle w:val="142"/>
              <w:jc w:val="right"/>
              <w:rPr>
                <w:rFonts w:hint="eastAsia"/>
                <w:snapToGrid/>
                <w:spacing w:val="-20"/>
                <w:lang w:val="en-US"/>
              </w:rPr>
            </w:pPr>
          </w:p>
        </w:tc>
        <w:tc>
          <w:tcPr>
            <w:tcW w:w="697"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0.16</w:t>
            </w:r>
          </w:p>
        </w:tc>
      </w:tr>
      <w:tr w:rsidR="00B4156E" w:rsidRPr="00C8124A" w:rsidTr="0080705D">
        <w:trPr>
          <w:trHeight w:val="340"/>
          <w:jc w:val="center"/>
        </w:trPr>
        <w:tc>
          <w:tcPr>
            <w:tcW w:w="2325" w:type="dxa"/>
            <w:shd w:val="clear" w:color="auto" w:fill="auto"/>
            <w:vAlign w:val="center"/>
            <w:hideMark/>
          </w:tcPr>
          <w:p w:rsidR="00B4156E" w:rsidRPr="009110ED" w:rsidRDefault="00B4156E" w:rsidP="00B4156E">
            <w:pPr>
              <w:pStyle w:val="142"/>
              <w:jc w:val="center"/>
              <w:rPr>
                <w:snapToGrid/>
                <w:spacing w:val="-20"/>
                <w:lang w:val="en-US"/>
              </w:rPr>
            </w:pPr>
            <w:r w:rsidRPr="009110ED">
              <w:rPr>
                <w:rFonts w:hint="eastAsia"/>
                <w:snapToGrid/>
                <w:spacing w:val="-20"/>
                <w:lang w:val="en-US"/>
              </w:rPr>
              <w:t>各年小計</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0.53</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2.55</w:t>
            </w:r>
          </w:p>
        </w:tc>
        <w:tc>
          <w:tcPr>
            <w:tcW w:w="425" w:type="dxa"/>
            <w:shd w:val="clear" w:color="auto" w:fill="auto"/>
            <w:vAlign w:val="center"/>
            <w:hideMark/>
          </w:tcPr>
          <w:p w:rsidR="00B4156E" w:rsidRPr="009110ED" w:rsidRDefault="00B4156E" w:rsidP="00B4156E">
            <w:pPr>
              <w:pStyle w:val="142"/>
              <w:jc w:val="right"/>
              <w:rPr>
                <w:snapToGrid/>
                <w:spacing w:val="-20"/>
                <w:lang w:val="en-US"/>
              </w:rPr>
            </w:pPr>
            <w:r w:rsidRPr="00B4156E">
              <w:rPr>
                <w:snapToGrid/>
                <w:spacing w:val="-40"/>
                <w:lang w:val="en-US"/>
              </w:rPr>
              <w:t>2.4</w:t>
            </w:r>
            <w:r>
              <w:rPr>
                <w:rFonts w:hint="eastAsia"/>
                <w:snapToGrid/>
                <w:spacing w:val="-40"/>
                <w:lang w:val="en-US" w:eastAsia="zh-TW"/>
              </w:rPr>
              <w:t>0</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3.2</w:t>
            </w:r>
            <w:r w:rsidRPr="009110ED">
              <w:rPr>
                <w:rFonts w:hint="eastAsia"/>
                <w:snapToGrid/>
                <w:spacing w:val="-20"/>
                <w:lang w:val="en-US"/>
              </w:rPr>
              <w:t>2</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7.0</w:t>
            </w:r>
            <w:r w:rsidRPr="009110ED">
              <w:rPr>
                <w:rFonts w:hint="eastAsia"/>
                <w:snapToGrid/>
                <w:spacing w:val="-20"/>
                <w:lang w:val="en-US"/>
              </w:rPr>
              <w:t>9</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9.17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5.1</w:t>
            </w:r>
            <w:r w:rsidRPr="009110ED">
              <w:rPr>
                <w:rFonts w:hint="eastAsia"/>
                <w:snapToGrid/>
                <w:spacing w:val="-20"/>
                <w:lang w:val="en-US"/>
              </w:rPr>
              <w:t>7</w:t>
            </w:r>
          </w:p>
        </w:tc>
        <w:tc>
          <w:tcPr>
            <w:tcW w:w="567" w:type="dxa"/>
            <w:shd w:val="clear" w:color="auto" w:fill="auto"/>
            <w:vAlign w:val="center"/>
            <w:hideMark/>
          </w:tcPr>
          <w:p w:rsidR="00B4156E" w:rsidRPr="009110ED" w:rsidRDefault="00B4156E" w:rsidP="00B4156E">
            <w:pPr>
              <w:pStyle w:val="142"/>
              <w:jc w:val="right"/>
              <w:rPr>
                <w:snapToGrid/>
                <w:spacing w:val="-20"/>
                <w:lang w:val="en-US"/>
              </w:rPr>
            </w:pPr>
            <w:r w:rsidRPr="009110ED">
              <w:rPr>
                <w:snapToGrid/>
                <w:spacing w:val="-20"/>
                <w:lang w:val="en-US"/>
              </w:rPr>
              <w:t>9.2</w:t>
            </w:r>
            <w:r w:rsidRPr="009110ED">
              <w:rPr>
                <w:rFonts w:hint="eastAsia"/>
                <w:snapToGrid/>
                <w:spacing w:val="-20"/>
                <w:lang w:val="en-US"/>
              </w:rPr>
              <w:t>4</w:t>
            </w:r>
          </w:p>
        </w:tc>
        <w:tc>
          <w:tcPr>
            <w:tcW w:w="851" w:type="dxa"/>
            <w:shd w:val="clear" w:color="auto" w:fill="auto"/>
            <w:vAlign w:val="center"/>
            <w:hideMark/>
          </w:tcPr>
          <w:p w:rsidR="00B4156E" w:rsidRPr="009110ED" w:rsidRDefault="00B4156E" w:rsidP="00B4156E">
            <w:pPr>
              <w:pStyle w:val="142"/>
              <w:jc w:val="right"/>
              <w:rPr>
                <w:snapToGrid/>
                <w:spacing w:val="-20"/>
                <w:lang w:val="en-US"/>
              </w:rPr>
            </w:pPr>
            <w:r w:rsidRPr="009110ED">
              <w:rPr>
                <w:rFonts w:hint="eastAsia"/>
                <w:snapToGrid/>
                <w:spacing w:val="-20"/>
                <w:lang w:val="en-US"/>
              </w:rPr>
              <w:t>13.5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b/>
                <w:bCs/>
                <w:snapToGrid/>
                <w:spacing w:val="-20"/>
                <w:lang w:val="en-US"/>
              </w:rPr>
            </w:pPr>
            <w:r w:rsidRPr="005F0330">
              <w:rPr>
                <w:rFonts w:hint="eastAsia"/>
                <w:b/>
                <w:bCs/>
                <w:snapToGrid/>
                <w:spacing w:val="-20"/>
                <w:lang w:val="en-US" w:eastAsia="zh-TW"/>
              </w:rPr>
              <w:t>8</w:t>
            </w:r>
            <w:r>
              <w:rPr>
                <w:rFonts w:hint="eastAsia"/>
                <w:b/>
                <w:bCs/>
                <w:snapToGrid/>
                <w:spacing w:val="-20"/>
                <w:lang w:val="en-US" w:eastAsia="zh-TW"/>
              </w:rPr>
              <w:t>.00</w:t>
            </w:r>
          </w:p>
        </w:tc>
        <w:tc>
          <w:tcPr>
            <w:tcW w:w="659" w:type="dxa"/>
            <w:vAlign w:val="center"/>
          </w:tcPr>
          <w:p w:rsidR="00B4156E" w:rsidRPr="005F0330" w:rsidRDefault="00B4156E" w:rsidP="00B4156E">
            <w:pPr>
              <w:pStyle w:val="142"/>
              <w:jc w:val="right"/>
              <w:rPr>
                <w:rFonts w:hint="eastAsia"/>
                <w:b/>
                <w:bCs/>
                <w:snapToGrid/>
                <w:spacing w:val="-20"/>
                <w:lang w:val="en-US"/>
              </w:rPr>
            </w:pPr>
            <w:r w:rsidRPr="005F0330">
              <w:rPr>
                <w:rFonts w:hint="eastAsia"/>
                <w:b/>
                <w:bCs/>
                <w:snapToGrid/>
                <w:spacing w:val="-20"/>
                <w:lang w:val="en-US" w:eastAsia="zh-TW"/>
              </w:rPr>
              <w:t>14.05</w:t>
            </w:r>
          </w:p>
        </w:tc>
        <w:tc>
          <w:tcPr>
            <w:tcW w:w="697" w:type="dxa"/>
            <w:shd w:val="clear" w:color="auto" w:fill="auto"/>
            <w:vAlign w:val="center"/>
            <w:hideMark/>
          </w:tcPr>
          <w:p w:rsidR="00B4156E" w:rsidRPr="009110ED" w:rsidRDefault="00B4156E" w:rsidP="00B4156E">
            <w:pPr>
              <w:pStyle w:val="142"/>
              <w:jc w:val="right"/>
              <w:rPr>
                <w:b/>
                <w:bCs/>
                <w:snapToGrid/>
                <w:spacing w:val="-20"/>
                <w:lang w:val="en-US"/>
              </w:rPr>
            </w:pPr>
            <w:r w:rsidRPr="009110ED">
              <w:rPr>
                <w:rFonts w:hint="eastAsia"/>
                <w:b/>
                <w:bCs/>
                <w:snapToGrid/>
                <w:spacing w:val="-20"/>
                <w:lang w:val="en-US"/>
              </w:rPr>
              <w:t>74</w:t>
            </w:r>
            <w:r w:rsidRPr="009110ED">
              <w:rPr>
                <w:b/>
                <w:bCs/>
                <w:snapToGrid/>
                <w:spacing w:val="-20"/>
                <w:lang w:val="en-US"/>
              </w:rPr>
              <w:t>.</w:t>
            </w:r>
            <w:r w:rsidRPr="009110ED">
              <w:rPr>
                <w:rFonts w:hint="eastAsia"/>
                <w:b/>
                <w:bCs/>
                <w:snapToGrid/>
                <w:spacing w:val="-20"/>
                <w:lang w:val="en-US"/>
              </w:rPr>
              <w:t>92</w:t>
            </w:r>
          </w:p>
        </w:tc>
      </w:tr>
      <w:tr w:rsidR="00B4156E" w:rsidRPr="00C8124A" w:rsidTr="0080705D">
        <w:trPr>
          <w:trHeight w:val="340"/>
          <w:jc w:val="center"/>
        </w:trPr>
        <w:tc>
          <w:tcPr>
            <w:tcW w:w="2325" w:type="dxa"/>
            <w:shd w:val="clear" w:color="auto" w:fill="auto"/>
            <w:vAlign w:val="center"/>
          </w:tcPr>
          <w:p w:rsidR="00B4156E" w:rsidRPr="009110ED" w:rsidRDefault="00B4156E" w:rsidP="00B4156E">
            <w:pPr>
              <w:pStyle w:val="142"/>
              <w:jc w:val="center"/>
              <w:rPr>
                <w:snapToGrid/>
                <w:spacing w:val="-20"/>
                <w:lang w:val="en-US"/>
              </w:rPr>
            </w:pPr>
            <w:r>
              <w:rPr>
                <w:rFonts w:hint="eastAsia"/>
                <w:snapToGrid/>
                <w:spacing w:val="-20"/>
                <w:lang w:val="en-US" w:eastAsia="zh-TW"/>
              </w:rPr>
              <w:lastRenderedPageBreak/>
              <w:t>前瞻特別預算</w:t>
            </w:r>
            <w:r w:rsidRPr="009110ED">
              <w:rPr>
                <w:rFonts w:hint="eastAsia"/>
                <w:snapToGrid/>
                <w:spacing w:val="-20"/>
                <w:lang w:val="en-US"/>
              </w:rPr>
              <w:t>各期小計</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3.08</w:t>
            </w:r>
          </w:p>
        </w:tc>
        <w:tc>
          <w:tcPr>
            <w:tcW w:w="992"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5.62</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16.26</w:t>
            </w:r>
          </w:p>
        </w:tc>
        <w:tc>
          <w:tcPr>
            <w:tcW w:w="1134" w:type="dxa"/>
            <w:gridSpan w:val="2"/>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14.41</w:t>
            </w:r>
          </w:p>
        </w:tc>
        <w:tc>
          <w:tcPr>
            <w:tcW w:w="851" w:type="dxa"/>
            <w:shd w:val="clear" w:color="auto" w:fill="auto"/>
            <w:vAlign w:val="center"/>
          </w:tcPr>
          <w:p w:rsidR="00B4156E" w:rsidRPr="009110ED" w:rsidRDefault="00B4156E" w:rsidP="00B4156E">
            <w:pPr>
              <w:pStyle w:val="142"/>
              <w:jc w:val="right"/>
              <w:rPr>
                <w:snapToGrid/>
                <w:spacing w:val="-20"/>
                <w:lang w:val="en-US"/>
              </w:rPr>
            </w:pPr>
            <w:r w:rsidRPr="009110ED">
              <w:rPr>
                <w:rFonts w:hint="eastAsia"/>
                <w:snapToGrid/>
                <w:spacing w:val="-20"/>
                <w:lang w:val="en-US"/>
              </w:rPr>
              <w:t>13.5</w:t>
            </w:r>
            <w:r>
              <w:rPr>
                <w:rFonts w:hint="eastAsia"/>
                <w:snapToGrid/>
                <w:spacing w:val="-20"/>
                <w:lang w:val="en-US" w:eastAsia="zh-TW"/>
              </w:rPr>
              <w:t>0</w:t>
            </w:r>
          </w:p>
        </w:tc>
        <w:tc>
          <w:tcPr>
            <w:tcW w:w="611" w:type="dxa"/>
            <w:vAlign w:val="center"/>
          </w:tcPr>
          <w:p w:rsidR="00B4156E" w:rsidRPr="009110ED" w:rsidRDefault="00B4156E" w:rsidP="00B4156E">
            <w:pPr>
              <w:pStyle w:val="142"/>
              <w:jc w:val="right"/>
              <w:rPr>
                <w:snapToGrid/>
                <w:spacing w:val="-20"/>
                <w:lang w:val="en-US"/>
              </w:rPr>
            </w:pPr>
            <w:r>
              <w:rPr>
                <w:rFonts w:hAnsi="標楷體" w:hint="eastAsia"/>
                <w:snapToGrid/>
                <w:spacing w:val="-20"/>
                <w:lang w:val="en-US" w:eastAsia="zh-TW"/>
              </w:rPr>
              <w:t>－</w:t>
            </w:r>
          </w:p>
        </w:tc>
        <w:tc>
          <w:tcPr>
            <w:tcW w:w="659" w:type="dxa"/>
            <w:vAlign w:val="center"/>
          </w:tcPr>
          <w:p w:rsidR="00B4156E" w:rsidRPr="00C8124A" w:rsidRDefault="00B4156E" w:rsidP="00B4156E">
            <w:pPr>
              <w:pStyle w:val="142"/>
              <w:jc w:val="right"/>
              <w:rPr>
                <w:rFonts w:hint="eastAsia"/>
                <w:snapToGrid/>
                <w:spacing w:val="-20"/>
                <w:lang w:val="en-US"/>
              </w:rPr>
            </w:pPr>
            <w:r>
              <w:rPr>
                <w:rFonts w:hAnsi="標楷體" w:hint="eastAsia"/>
                <w:snapToGrid/>
                <w:spacing w:val="-20"/>
                <w:lang w:val="en-US" w:eastAsia="zh-TW"/>
              </w:rPr>
              <w:t>－</w:t>
            </w:r>
          </w:p>
        </w:tc>
        <w:tc>
          <w:tcPr>
            <w:tcW w:w="697" w:type="dxa"/>
            <w:shd w:val="clear" w:color="auto" w:fill="auto"/>
            <w:vAlign w:val="center"/>
          </w:tcPr>
          <w:p w:rsidR="00B4156E" w:rsidRPr="009110ED" w:rsidRDefault="00B4156E" w:rsidP="00B4156E">
            <w:pPr>
              <w:pStyle w:val="142"/>
              <w:jc w:val="right"/>
              <w:rPr>
                <w:snapToGrid/>
                <w:spacing w:val="-20"/>
                <w:lang w:val="en-US"/>
              </w:rPr>
            </w:pPr>
            <w:r>
              <w:rPr>
                <w:rFonts w:hint="eastAsia"/>
                <w:snapToGrid/>
                <w:spacing w:val="-20"/>
                <w:lang w:val="en-US" w:eastAsia="zh-TW"/>
              </w:rPr>
              <w:t>52</w:t>
            </w:r>
            <w:r w:rsidRPr="009110ED">
              <w:rPr>
                <w:rFonts w:hint="eastAsia"/>
                <w:snapToGrid/>
                <w:spacing w:val="-20"/>
                <w:lang w:val="en-US"/>
              </w:rPr>
              <w:t>.</w:t>
            </w:r>
            <w:r>
              <w:rPr>
                <w:rFonts w:hint="eastAsia"/>
                <w:snapToGrid/>
                <w:spacing w:val="-20"/>
                <w:lang w:val="en-US" w:eastAsia="zh-TW"/>
              </w:rPr>
              <w:t>87</w:t>
            </w:r>
          </w:p>
        </w:tc>
      </w:tr>
    </w:tbl>
    <w:p w:rsidR="009110ED" w:rsidRDefault="009110ED" w:rsidP="0080705D">
      <w:pPr>
        <w:pStyle w:val="142"/>
        <w:ind w:leftChars="-180" w:left="924" w:rightChars="-192" w:right="-538" w:hangingChars="595" w:hanging="1428"/>
        <w:jc w:val="both"/>
        <w:rPr>
          <w:snapToGrid/>
          <w:lang w:eastAsia="zh-TW"/>
        </w:rPr>
      </w:pPr>
      <w:r>
        <w:rPr>
          <w:rFonts w:hint="eastAsia"/>
          <w:snapToGrid/>
          <w:lang w:eastAsia="zh-TW"/>
        </w:rPr>
        <w:t>說    明</w:t>
      </w:r>
      <w:r w:rsidR="00A17665">
        <w:rPr>
          <w:rFonts w:hint="eastAsia"/>
          <w:snapToGrid/>
          <w:lang w:eastAsia="zh-TW"/>
        </w:rPr>
        <w:t>：1.</w:t>
      </w:r>
      <w:r w:rsidR="00C8124A">
        <w:rPr>
          <w:rFonts w:hint="eastAsia"/>
          <w:snapToGrid/>
          <w:lang w:eastAsia="zh-TW"/>
        </w:rPr>
        <w:t>106至114年度為</w:t>
      </w:r>
      <w:bookmarkStart w:id="14" w:name="_Hlk210461009"/>
      <w:r w:rsidR="00C8124A">
        <w:rPr>
          <w:rFonts w:hint="eastAsia"/>
          <w:snapToGrid/>
          <w:lang w:eastAsia="zh-TW"/>
        </w:rPr>
        <w:t>前瞻特別預算</w:t>
      </w:r>
      <w:bookmarkEnd w:id="14"/>
      <w:r w:rsidR="00C8124A">
        <w:rPr>
          <w:rFonts w:hint="eastAsia"/>
          <w:snapToGrid/>
          <w:lang w:eastAsia="zh-TW"/>
        </w:rPr>
        <w:t>第1至5期</w:t>
      </w:r>
      <w:r w:rsidR="005F0330">
        <w:rPr>
          <w:rFonts w:hint="eastAsia"/>
          <w:snapToGrid/>
          <w:lang w:eastAsia="zh-TW"/>
        </w:rPr>
        <w:t>法定預算數、115年度</w:t>
      </w:r>
      <w:r w:rsidR="007A6C55">
        <w:rPr>
          <w:rFonts w:hint="eastAsia"/>
          <w:snapToGrid/>
          <w:lang w:eastAsia="zh-TW"/>
        </w:rPr>
        <w:t>為</w:t>
      </w:r>
      <w:r w:rsidR="000251CB">
        <w:rPr>
          <w:rFonts w:hint="eastAsia"/>
          <w:snapToGrid/>
          <w:lang w:eastAsia="zh-TW"/>
        </w:rPr>
        <w:t>食藥署編列之</w:t>
      </w:r>
      <w:r w:rsidR="005F0330">
        <w:rPr>
          <w:rFonts w:hint="eastAsia"/>
          <w:snapToGrid/>
          <w:lang w:eastAsia="zh-TW"/>
        </w:rPr>
        <w:t>預算案數</w:t>
      </w:r>
      <w:r w:rsidR="007A6C55">
        <w:rPr>
          <w:rFonts w:hint="eastAsia"/>
          <w:snapToGrid/>
          <w:lang w:eastAsia="zh-TW"/>
        </w:rPr>
        <w:t>，</w:t>
      </w:r>
      <w:r w:rsidR="005F0330">
        <w:rPr>
          <w:rFonts w:hint="eastAsia"/>
          <w:snapToGrid/>
          <w:lang w:eastAsia="zh-TW"/>
        </w:rPr>
        <w:t>以後年度需求</w:t>
      </w:r>
      <w:r w:rsidR="007A6C55">
        <w:rPr>
          <w:rFonts w:hint="eastAsia"/>
          <w:snapToGrid/>
          <w:lang w:eastAsia="zh-TW"/>
        </w:rPr>
        <w:t>續</w:t>
      </w:r>
      <w:r w:rsidR="005F0330">
        <w:rPr>
          <w:rFonts w:hint="eastAsia"/>
          <w:snapToGrid/>
          <w:lang w:eastAsia="zh-TW"/>
        </w:rPr>
        <w:t>編列於食藥署公務預算。</w:t>
      </w:r>
    </w:p>
    <w:p w:rsidR="0080705D" w:rsidRDefault="0080705D" w:rsidP="0080705D">
      <w:pPr>
        <w:pStyle w:val="142"/>
        <w:ind w:leftChars="250" w:left="938" w:rightChars="-192" w:right="-538" w:hangingChars="99" w:hanging="238"/>
        <w:jc w:val="both"/>
        <w:rPr>
          <w:rFonts w:hint="eastAsia"/>
          <w:snapToGrid/>
        </w:rPr>
      </w:pPr>
      <w:r>
        <w:rPr>
          <w:rFonts w:hint="eastAsia"/>
          <w:snapToGrid/>
          <w:lang w:eastAsia="zh-TW"/>
        </w:rPr>
        <w:t>2.</w:t>
      </w:r>
      <w:r w:rsidRPr="009110ED">
        <w:rPr>
          <w:rFonts w:hint="eastAsia"/>
          <w:snapToGrid/>
          <w:lang w:val="en-US" w:eastAsia="zh-TW"/>
        </w:rPr>
        <w:t>臺中港邊境查驗辦公大樓與倉儲中心興建計畫</w:t>
      </w:r>
      <w:r>
        <w:rPr>
          <w:rFonts w:hint="eastAsia"/>
          <w:snapToGrid/>
          <w:lang w:val="en-US" w:eastAsia="zh-TW"/>
        </w:rPr>
        <w:t>，行政院107年7月同意不予興建。</w:t>
      </w:r>
    </w:p>
    <w:p w:rsidR="009110ED" w:rsidRDefault="009110ED" w:rsidP="005F0330">
      <w:pPr>
        <w:pStyle w:val="142"/>
        <w:ind w:leftChars="-180" w:left="924" w:rightChars="-192" w:right="-538" w:hangingChars="595" w:hanging="1428"/>
        <w:rPr>
          <w:snapToGrid/>
        </w:rPr>
      </w:pPr>
      <w:r>
        <w:rPr>
          <w:rFonts w:hint="eastAsia"/>
          <w:snapToGrid/>
          <w:lang w:eastAsia="zh-TW"/>
        </w:rPr>
        <w:t>資料來源：整理自食藥署提供資料。</w:t>
      </w:r>
    </w:p>
    <w:p w:rsidR="008254EC" w:rsidRPr="0005238C" w:rsidRDefault="008254EC" w:rsidP="008254EC">
      <w:pPr>
        <w:pStyle w:val="a5"/>
        <w:ind w:left="840" w:hanging="280"/>
        <w:rPr>
          <w:rFonts w:hint="eastAsia"/>
          <w:b/>
          <w:lang w:eastAsia="zh-TW"/>
        </w:rPr>
      </w:pPr>
      <w:r w:rsidRPr="00343960">
        <w:rPr>
          <w:rFonts w:hint="eastAsia"/>
          <w:b/>
        </w:rPr>
        <w:t>(</w:t>
      </w:r>
      <w:r>
        <w:rPr>
          <w:rFonts w:hint="eastAsia"/>
          <w:b/>
          <w:lang w:eastAsia="zh-TW"/>
        </w:rPr>
        <w:t>二</w:t>
      </w:r>
      <w:r w:rsidRPr="00343960">
        <w:rPr>
          <w:rFonts w:hint="eastAsia"/>
          <w:b/>
        </w:rPr>
        <w:t>)</w:t>
      </w:r>
      <w:r w:rsidR="00B4156E">
        <w:rPr>
          <w:rFonts w:hAnsi="標楷體" w:hint="eastAsia"/>
          <w:b/>
        </w:rPr>
        <w:t>「</w:t>
      </w:r>
      <w:r w:rsidR="00B4156E">
        <w:rPr>
          <w:rFonts w:hint="eastAsia"/>
          <w:b/>
          <w:bCs/>
          <w:lang w:val="en-US" w:eastAsia="zh-TW"/>
        </w:rPr>
        <w:t>食品安全</w:t>
      </w:r>
      <w:r w:rsidR="0030269E" w:rsidRPr="0030269E">
        <w:rPr>
          <w:rFonts w:hint="eastAsia"/>
          <w:b/>
          <w:bCs/>
          <w:lang w:val="en-US" w:eastAsia="zh-TW"/>
        </w:rPr>
        <w:t>建</w:t>
      </w:r>
      <w:r w:rsidR="00B4156E">
        <w:rPr>
          <w:rFonts w:hint="eastAsia"/>
          <w:b/>
          <w:bCs/>
          <w:lang w:val="en-US" w:eastAsia="zh-TW"/>
        </w:rPr>
        <w:t>設</w:t>
      </w:r>
      <w:r w:rsidR="0030269E" w:rsidRPr="0030269E">
        <w:rPr>
          <w:rFonts w:hint="eastAsia"/>
          <w:b/>
          <w:bCs/>
          <w:lang w:val="en-US" w:eastAsia="zh-TW"/>
        </w:rPr>
        <w:t>計畫</w:t>
      </w:r>
      <w:r w:rsidR="00B4156E">
        <w:rPr>
          <w:rFonts w:hAnsi="標楷體" w:hint="eastAsia"/>
          <w:b/>
          <w:bCs/>
          <w:lang w:val="en-US" w:eastAsia="zh-TW"/>
        </w:rPr>
        <w:t>」</w:t>
      </w:r>
      <w:r w:rsidR="003640F7" w:rsidRPr="003640F7">
        <w:rPr>
          <w:rFonts w:hint="eastAsia"/>
          <w:b/>
          <w:lang w:val="en-US"/>
        </w:rPr>
        <w:t>於前瞻特別預算存有</w:t>
      </w:r>
      <w:r w:rsidR="00992063">
        <w:rPr>
          <w:rFonts w:hint="eastAsia"/>
          <w:b/>
          <w:lang w:val="en-US" w:eastAsia="zh-TW"/>
        </w:rPr>
        <w:t>執行落後情形，其中</w:t>
      </w:r>
      <w:r w:rsidR="003640F7" w:rsidRPr="003640F7">
        <w:rPr>
          <w:rFonts w:hint="eastAsia"/>
          <w:b/>
          <w:lang w:val="en-US"/>
        </w:rPr>
        <w:t>第2期保留待執行數仍逾2</w:t>
      </w:r>
      <w:r w:rsidR="003640F7" w:rsidRPr="003640F7">
        <w:rPr>
          <w:b/>
          <w:lang w:val="en-US"/>
        </w:rPr>
        <w:t>,</w:t>
      </w:r>
      <w:r w:rsidR="003640F7" w:rsidRPr="003640F7">
        <w:rPr>
          <w:rFonts w:hint="eastAsia"/>
          <w:b/>
          <w:lang w:val="en-US"/>
        </w:rPr>
        <w:t>432萬元，</w:t>
      </w:r>
      <w:r w:rsidR="00992063">
        <w:rPr>
          <w:rFonts w:hint="eastAsia"/>
          <w:b/>
          <w:lang w:val="en-US" w:eastAsia="zh-TW"/>
        </w:rPr>
        <w:t>而</w:t>
      </w:r>
      <w:r w:rsidR="003640F7" w:rsidRPr="003640F7">
        <w:rPr>
          <w:rFonts w:hint="eastAsia"/>
          <w:b/>
          <w:lang w:val="en-US"/>
        </w:rPr>
        <w:t>第3</w:t>
      </w:r>
      <w:r w:rsidR="00992063">
        <w:rPr>
          <w:rFonts w:hint="eastAsia"/>
          <w:b/>
          <w:lang w:val="en-US" w:eastAsia="zh-TW"/>
        </w:rPr>
        <w:t>及</w:t>
      </w:r>
      <w:r w:rsidR="003640F7" w:rsidRPr="003640F7">
        <w:rPr>
          <w:rFonts w:hint="eastAsia"/>
          <w:b/>
          <w:lang w:val="en-US"/>
        </w:rPr>
        <w:t>4期</w:t>
      </w:r>
      <w:r w:rsidR="0072532E">
        <w:rPr>
          <w:rFonts w:hint="eastAsia"/>
          <w:b/>
          <w:lang w:val="en-US" w:eastAsia="zh-TW"/>
        </w:rPr>
        <w:t>之</w:t>
      </w:r>
      <w:r w:rsidR="003640F7" w:rsidRPr="003640F7">
        <w:rPr>
          <w:rFonts w:hint="eastAsia"/>
          <w:b/>
          <w:lang w:val="en-US"/>
        </w:rPr>
        <w:t>執行率</w:t>
      </w:r>
      <w:r w:rsidR="00992063">
        <w:rPr>
          <w:rFonts w:hint="eastAsia"/>
          <w:b/>
          <w:lang w:val="en-US" w:eastAsia="zh-TW"/>
        </w:rPr>
        <w:t>偏</w:t>
      </w:r>
      <w:r w:rsidR="003640F7" w:rsidRPr="003640F7">
        <w:rPr>
          <w:rFonts w:hint="eastAsia"/>
          <w:b/>
          <w:lang w:val="en-US"/>
        </w:rPr>
        <w:t>低，</w:t>
      </w:r>
      <w:r w:rsidR="00992063">
        <w:rPr>
          <w:rFonts w:hint="eastAsia"/>
          <w:b/>
          <w:lang w:val="en-US" w:eastAsia="zh-TW"/>
        </w:rPr>
        <w:t>允</w:t>
      </w:r>
      <w:r w:rsidR="003640F7" w:rsidRPr="003640F7">
        <w:rPr>
          <w:rFonts w:hint="eastAsia"/>
          <w:b/>
          <w:lang w:val="en-US"/>
        </w:rPr>
        <w:t>宜持續加強管控</w:t>
      </w:r>
      <w:r w:rsidR="0030269E">
        <w:rPr>
          <w:rFonts w:hint="eastAsia"/>
          <w:b/>
          <w:lang w:val="en-US" w:eastAsia="zh-TW"/>
        </w:rPr>
        <w:t>，避免期程再度延</w:t>
      </w:r>
      <w:r w:rsidR="00992063">
        <w:rPr>
          <w:rFonts w:hint="eastAsia"/>
          <w:b/>
          <w:lang w:val="en-US" w:eastAsia="zh-TW"/>
        </w:rPr>
        <w:t>後</w:t>
      </w:r>
    </w:p>
    <w:p w:rsidR="0062332E" w:rsidRDefault="00A108BE" w:rsidP="008254EC">
      <w:pPr>
        <w:pStyle w:val="21"/>
        <w:ind w:left="840" w:firstLine="560"/>
      </w:pPr>
      <w:r>
        <w:rPr>
          <w:rFonts w:hint="eastAsia"/>
        </w:rPr>
        <w:t>查</w:t>
      </w:r>
      <w:r w:rsidR="00992063">
        <w:rPr>
          <w:rFonts w:hint="eastAsia"/>
        </w:rPr>
        <w:t>「</w:t>
      </w:r>
      <w:r>
        <w:rPr>
          <w:rFonts w:hint="eastAsia"/>
        </w:rPr>
        <w:t>食品安全建設計畫</w:t>
      </w:r>
      <w:r w:rsidR="00992063">
        <w:rPr>
          <w:rFonts w:hint="eastAsia"/>
        </w:rPr>
        <w:t>」</w:t>
      </w:r>
      <w:r>
        <w:rPr>
          <w:rFonts w:hint="eastAsia"/>
        </w:rPr>
        <w:t>項下之子計畫1：</w:t>
      </w:r>
      <w:r w:rsidR="00992063">
        <w:rPr>
          <w:rFonts w:hint="eastAsia"/>
        </w:rPr>
        <w:t>「</w:t>
      </w:r>
      <w:r>
        <w:rPr>
          <w:rFonts w:hint="eastAsia"/>
        </w:rPr>
        <w:t>食藥大樓興建計畫</w:t>
      </w:r>
      <w:r w:rsidR="00992063">
        <w:rPr>
          <w:rFonts w:hint="eastAsia"/>
        </w:rPr>
        <w:t>」</w:t>
      </w:r>
      <w:r>
        <w:rPr>
          <w:rFonts w:hint="eastAsia"/>
        </w:rPr>
        <w:t>自</w:t>
      </w:r>
      <w:bookmarkStart w:id="15" w:name="_Hlk210465242"/>
      <w:r w:rsidR="000C088B">
        <w:rPr>
          <w:rFonts w:hint="eastAsia"/>
        </w:rPr>
        <w:t>前瞻特別預算第1期(</w:t>
      </w:r>
      <w:r>
        <w:rPr>
          <w:rFonts w:hint="eastAsia"/>
        </w:rPr>
        <w:t>106年度</w:t>
      </w:r>
      <w:r w:rsidR="000C088B">
        <w:rPr>
          <w:rFonts w:hint="eastAsia"/>
        </w:rPr>
        <w:t>)</w:t>
      </w:r>
      <w:r>
        <w:rPr>
          <w:rFonts w:hint="eastAsia"/>
        </w:rPr>
        <w:t>起</w:t>
      </w:r>
      <w:bookmarkEnd w:id="15"/>
      <w:r>
        <w:rPr>
          <w:rFonts w:hint="eastAsia"/>
        </w:rPr>
        <w:t>即開始執行，預計執行至115年底止；另子計畫5：</w:t>
      </w:r>
      <w:r w:rsidR="00992063">
        <w:rPr>
          <w:rFonts w:hint="eastAsia"/>
        </w:rPr>
        <w:t>「</w:t>
      </w:r>
      <w:r w:rsidR="000C088B">
        <w:rPr>
          <w:rFonts w:hint="eastAsia"/>
        </w:rPr>
        <w:t>食藥研究量能提升計畫</w:t>
      </w:r>
      <w:r w:rsidR="00992063">
        <w:rPr>
          <w:rFonts w:hint="eastAsia"/>
        </w:rPr>
        <w:t>」</w:t>
      </w:r>
      <w:r w:rsidR="000C088B">
        <w:rPr>
          <w:rFonts w:hint="eastAsia"/>
        </w:rPr>
        <w:t>自</w:t>
      </w:r>
      <w:r w:rsidR="007A6C55" w:rsidRPr="007A6C55">
        <w:rPr>
          <w:rFonts w:hint="eastAsia"/>
        </w:rPr>
        <w:t>前瞻特別預算第</w:t>
      </w:r>
      <w:r w:rsidR="007A6C55">
        <w:rPr>
          <w:rFonts w:hint="eastAsia"/>
        </w:rPr>
        <w:t>3</w:t>
      </w:r>
      <w:r w:rsidR="007A6C55" w:rsidRPr="007A6C55">
        <w:rPr>
          <w:rFonts w:hint="eastAsia"/>
        </w:rPr>
        <w:t>期(1</w:t>
      </w:r>
      <w:r w:rsidR="007A6C55">
        <w:rPr>
          <w:rFonts w:hint="eastAsia"/>
        </w:rPr>
        <w:t>1</w:t>
      </w:r>
      <w:r w:rsidR="007A6C55" w:rsidRPr="007A6C55">
        <w:rPr>
          <w:rFonts w:hint="eastAsia"/>
        </w:rPr>
        <w:t>0年度)起</w:t>
      </w:r>
      <w:r w:rsidR="007A6C55">
        <w:rPr>
          <w:rFonts w:hint="eastAsia"/>
        </w:rPr>
        <w:t>執行，預計執行至120年度，期程均長達9年以上。惟檢視食藥署提供資料，</w:t>
      </w:r>
      <w:r w:rsidR="00992063">
        <w:rPr>
          <w:rFonts w:hint="eastAsia"/>
        </w:rPr>
        <w:t>迄113年底「</w:t>
      </w:r>
      <w:r w:rsidR="007A6C55">
        <w:rPr>
          <w:rFonts w:hint="eastAsia"/>
        </w:rPr>
        <w:t>食藥大樓興建計畫</w:t>
      </w:r>
      <w:r w:rsidR="00992063">
        <w:rPr>
          <w:rFonts w:hint="eastAsia"/>
        </w:rPr>
        <w:t>」</w:t>
      </w:r>
      <w:r w:rsidR="007A6C55">
        <w:rPr>
          <w:rFonts w:hint="eastAsia"/>
        </w:rPr>
        <w:t>於前瞻特別預算第2期尚有保留執行數2</w:t>
      </w:r>
      <w:r w:rsidR="007A6C55">
        <w:t>,</w:t>
      </w:r>
      <w:r w:rsidR="007A6C55">
        <w:rPr>
          <w:rFonts w:hint="eastAsia"/>
        </w:rPr>
        <w:t>432萬</w:t>
      </w:r>
      <w:r w:rsidR="0072532E">
        <w:rPr>
          <w:rFonts w:hint="eastAsia"/>
        </w:rPr>
        <w:t>8千</w:t>
      </w:r>
      <w:r w:rsidR="007A6C55">
        <w:rPr>
          <w:rFonts w:hint="eastAsia"/>
        </w:rPr>
        <w:t>元(詳表2之說明)，</w:t>
      </w:r>
      <w:r w:rsidR="00992063">
        <w:rPr>
          <w:rFonts w:hint="eastAsia"/>
        </w:rPr>
        <w:t>另「</w:t>
      </w:r>
      <w:r w:rsidR="007A6C55">
        <w:rPr>
          <w:rFonts w:hint="eastAsia"/>
        </w:rPr>
        <w:t>食藥研究量能提升計畫</w:t>
      </w:r>
      <w:r w:rsidR="00992063">
        <w:rPr>
          <w:rFonts w:hint="eastAsia"/>
        </w:rPr>
        <w:t>」</w:t>
      </w:r>
      <w:r w:rsidR="0072532E">
        <w:rPr>
          <w:rFonts w:hint="eastAsia"/>
        </w:rPr>
        <w:t>之</w:t>
      </w:r>
      <w:r w:rsidR="007A6C55" w:rsidRPr="007A6C55">
        <w:rPr>
          <w:rFonts w:hint="eastAsia"/>
        </w:rPr>
        <w:t>前瞻特別預算第</w:t>
      </w:r>
      <w:r w:rsidR="007A6C55">
        <w:rPr>
          <w:rFonts w:hint="eastAsia"/>
        </w:rPr>
        <w:t>3</w:t>
      </w:r>
      <w:r w:rsidR="007A6C55" w:rsidRPr="007A6C55">
        <w:rPr>
          <w:rFonts w:hint="eastAsia"/>
        </w:rPr>
        <w:t>期</w:t>
      </w:r>
      <w:r w:rsidR="007A6C55">
        <w:rPr>
          <w:rFonts w:hint="eastAsia"/>
        </w:rPr>
        <w:t>執行率未達五成</w:t>
      </w:r>
      <w:r w:rsidR="008254EC" w:rsidRPr="00E918EB">
        <w:rPr>
          <w:rFonts w:hint="eastAsia"/>
        </w:rPr>
        <w:t>，</w:t>
      </w:r>
      <w:r w:rsidR="007A6C55">
        <w:rPr>
          <w:rFonts w:hint="eastAsia"/>
        </w:rPr>
        <w:t>第4期甚未達一成四(詳表2及表3)</w:t>
      </w:r>
      <w:r w:rsidR="00992063">
        <w:rPr>
          <w:rFonts w:hint="eastAsia"/>
        </w:rPr>
        <w:t>，均有執行落後情形</w:t>
      </w:r>
      <w:r w:rsidR="008254EC">
        <w:rPr>
          <w:rFonts w:hint="eastAsia"/>
        </w:rPr>
        <w:t>。</w:t>
      </w:r>
    </w:p>
    <w:p w:rsidR="008254EC" w:rsidRDefault="007A6C55" w:rsidP="008254EC">
      <w:pPr>
        <w:pStyle w:val="21"/>
        <w:ind w:left="840" w:firstLine="560"/>
      </w:pPr>
      <w:r>
        <w:rPr>
          <w:rFonts w:hint="eastAsia"/>
        </w:rPr>
        <w:t>洽據食藥署表示</w:t>
      </w:r>
      <w:r w:rsidR="0062332E">
        <w:rPr>
          <w:rFonts w:hint="eastAsia"/>
        </w:rPr>
        <w:t>，</w:t>
      </w:r>
      <w:r w:rsidR="00992063">
        <w:rPr>
          <w:rFonts w:hint="eastAsia"/>
        </w:rPr>
        <w:t>「</w:t>
      </w:r>
      <w:r w:rsidR="0062332E" w:rsidRPr="0062332E">
        <w:rPr>
          <w:rFonts w:hint="eastAsia"/>
        </w:rPr>
        <w:t>食藥大樓興建計畫</w:t>
      </w:r>
      <w:r w:rsidR="00992063">
        <w:rPr>
          <w:rFonts w:hint="eastAsia"/>
        </w:rPr>
        <w:t>」</w:t>
      </w:r>
      <w:r w:rsidR="0062332E" w:rsidRPr="0062332E">
        <w:rPr>
          <w:rFonts w:hint="eastAsia"/>
        </w:rPr>
        <w:t>於前瞻特別預算第2期尚有保留執行數2</w:t>
      </w:r>
      <w:r w:rsidR="0062332E" w:rsidRPr="0062332E">
        <w:t>,</w:t>
      </w:r>
      <w:r w:rsidR="0062332E" w:rsidRPr="0062332E">
        <w:rPr>
          <w:rFonts w:hint="eastAsia"/>
        </w:rPr>
        <w:t>432萬</w:t>
      </w:r>
      <w:r w:rsidR="0072532E">
        <w:rPr>
          <w:rFonts w:hint="eastAsia"/>
        </w:rPr>
        <w:t>8千</w:t>
      </w:r>
      <w:r w:rsidR="0062332E" w:rsidRPr="0062332E">
        <w:rPr>
          <w:rFonts w:hint="eastAsia"/>
        </w:rPr>
        <w:t>元</w:t>
      </w:r>
      <w:r w:rsidR="00992063">
        <w:rPr>
          <w:rFonts w:hint="eastAsia"/>
        </w:rPr>
        <w:t>，</w:t>
      </w:r>
      <w:r w:rsidR="0062332E" w:rsidRPr="0062332E">
        <w:rPr>
          <w:rFonts w:hint="eastAsia"/>
        </w:rPr>
        <w:t>係因委託設計及委託監造費用</w:t>
      </w:r>
      <w:r w:rsidR="0062332E" w:rsidRPr="0062332E">
        <w:t>須</w:t>
      </w:r>
      <w:r w:rsidR="0062332E" w:rsidRPr="0062332E">
        <w:rPr>
          <w:rFonts w:hint="eastAsia"/>
        </w:rPr>
        <w:t>依委託設計契約及委託監造契約所約定之付款條件，</w:t>
      </w:r>
      <w:r w:rsidR="0062332E" w:rsidRPr="0062332E">
        <w:t>配合工程施工進度分階段撥付，屆時將全數執行完畢</w:t>
      </w:r>
      <w:r w:rsidR="00992063">
        <w:rPr>
          <w:rFonts w:hint="eastAsia"/>
        </w:rPr>
        <w:t>，</w:t>
      </w:r>
      <w:r w:rsidR="0062332E">
        <w:rPr>
          <w:rFonts w:hint="eastAsia"/>
        </w:rPr>
        <w:t>將</w:t>
      </w:r>
      <w:r w:rsidR="0062332E" w:rsidRPr="0062332E">
        <w:t>持續敦請代辦機關(</w:t>
      </w:r>
      <w:r w:rsidR="0062332E">
        <w:rPr>
          <w:rFonts w:hint="eastAsia"/>
        </w:rPr>
        <w:t>內政部</w:t>
      </w:r>
      <w:r w:rsidR="0062332E" w:rsidRPr="0062332E">
        <w:rPr>
          <w:rFonts w:hint="eastAsia"/>
        </w:rPr>
        <w:t>國土</w:t>
      </w:r>
      <w:r w:rsidR="0062332E">
        <w:rPr>
          <w:rFonts w:hint="eastAsia"/>
        </w:rPr>
        <w:t>管理</w:t>
      </w:r>
      <w:r w:rsidR="0062332E" w:rsidRPr="0062332E">
        <w:rPr>
          <w:rFonts w:hint="eastAsia"/>
        </w:rPr>
        <w:t>署</w:t>
      </w:r>
      <w:r w:rsidR="0062332E" w:rsidRPr="0062332E">
        <w:t>)協助督導廠商積極趕辦</w:t>
      </w:r>
      <w:r w:rsidR="0062332E">
        <w:rPr>
          <w:rFonts w:hint="eastAsia"/>
        </w:rPr>
        <w:t>。至</w:t>
      </w:r>
      <w:r w:rsidR="00992063">
        <w:rPr>
          <w:rFonts w:hint="eastAsia"/>
        </w:rPr>
        <w:t>「</w:t>
      </w:r>
      <w:r w:rsidR="0062332E" w:rsidRPr="0062332E">
        <w:rPr>
          <w:rFonts w:hint="eastAsia"/>
        </w:rPr>
        <w:t>食藥研究量能提升計畫</w:t>
      </w:r>
      <w:r w:rsidR="00992063">
        <w:rPr>
          <w:rFonts w:hint="eastAsia"/>
        </w:rPr>
        <w:t>」</w:t>
      </w:r>
      <w:r w:rsidR="0062332E">
        <w:rPr>
          <w:rFonts w:hint="eastAsia"/>
        </w:rPr>
        <w:t>執行率較低，</w:t>
      </w:r>
      <w:r w:rsidR="0062332E" w:rsidRPr="0062332E">
        <w:rPr>
          <w:rFonts w:hint="eastAsia"/>
        </w:rPr>
        <w:t>係因專案管理、設計監造採購案之相關款項採分期付款，</w:t>
      </w:r>
      <w:r w:rsidR="0062332E">
        <w:rPr>
          <w:rFonts w:hint="eastAsia"/>
        </w:rPr>
        <w:t>且昆陽大樓整建工程屬跨年期計畫，</w:t>
      </w:r>
      <w:r w:rsidR="0062332E" w:rsidRPr="0062332E">
        <w:rPr>
          <w:rFonts w:hint="eastAsia"/>
        </w:rPr>
        <w:t>須依實際工程進度分年、分期撥付</w:t>
      </w:r>
      <w:r w:rsidR="0062332E">
        <w:rPr>
          <w:rFonts w:hint="eastAsia"/>
        </w:rPr>
        <w:t>。</w:t>
      </w:r>
      <w:r w:rsidR="008254EC">
        <w:rPr>
          <w:rFonts w:hint="eastAsia"/>
        </w:rPr>
        <w:t>鑑於</w:t>
      </w:r>
      <w:r w:rsidR="0062332E">
        <w:rPr>
          <w:rFonts w:hint="eastAsia"/>
        </w:rPr>
        <w:t>上</w:t>
      </w:r>
      <w:r w:rsidR="0062332E" w:rsidRPr="0062332E">
        <w:rPr>
          <w:rFonts w:hint="eastAsia"/>
        </w:rPr>
        <w:t>述</w:t>
      </w:r>
      <w:r w:rsidR="0062332E">
        <w:rPr>
          <w:rFonts w:hint="eastAsia"/>
        </w:rPr>
        <w:t>2</w:t>
      </w:r>
      <w:r w:rsidR="0062332E" w:rsidRPr="0062332E">
        <w:rPr>
          <w:rFonts w:hint="eastAsia"/>
        </w:rPr>
        <w:t>項子計畫於前瞻</w:t>
      </w:r>
      <w:r w:rsidR="0062332E">
        <w:rPr>
          <w:rFonts w:hint="eastAsia"/>
        </w:rPr>
        <w:t>特別預算</w:t>
      </w:r>
      <w:r w:rsidR="0062332E" w:rsidRPr="0062332E">
        <w:rPr>
          <w:rFonts w:hint="eastAsia"/>
        </w:rPr>
        <w:t>結束後</w:t>
      </w:r>
      <w:r w:rsidR="0062332E">
        <w:rPr>
          <w:rFonts w:hint="eastAsia"/>
        </w:rPr>
        <w:t>，</w:t>
      </w:r>
      <w:r w:rsidR="00992063">
        <w:rPr>
          <w:rFonts w:hint="eastAsia"/>
        </w:rPr>
        <w:t>後續</w:t>
      </w:r>
      <w:r w:rsidR="0062332E">
        <w:rPr>
          <w:rFonts w:hint="eastAsia"/>
        </w:rPr>
        <w:t>年度</w:t>
      </w:r>
      <w:r w:rsidR="00992063">
        <w:rPr>
          <w:rFonts w:hint="eastAsia"/>
        </w:rPr>
        <w:t>之</w:t>
      </w:r>
      <w:r w:rsidR="0062332E" w:rsidRPr="0062332E">
        <w:rPr>
          <w:rFonts w:hint="eastAsia"/>
        </w:rPr>
        <w:t>經費需求</w:t>
      </w:r>
      <w:r w:rsidR="0062332E" w:rsidRPr="0062332E">
        <w:rPr>
          <w:rFonts w:hint="eastAsia"/>
        </w:rPr>
        <w:lastRenderedPageBreak/>
        <w:t>合計仍達22</w:t>
      </w:r>
      <w:r w:rsidR="0062332E">
        <w:rPr>
          <w:rFonts w:hint="eastAsia"/>
        </w:rPr>
        <w:t>.05</w:t>
      </w:r>
      <w:r w:rsidR="0062332E" w:rsidRPr="0062332E">
        <w:rPr>
          <w:rFonts w:hint="eastAsia"/>
        </w:rPr>
        <w:t>億元，</w:t>
      </w:r>
      <w:r w:rsidR="0062332E">
        <w:rPr>
          <w:rFonts w:hint="eastAsia"/>
        </w:rPr>
        <w:t>其中14.05億元預計至120年度方全數執行完畢</w:t>
      </w:r>
      <w:r w:rsidR="00992063">
        <w:rPr>
          <w:rFonts w:hint="eastAsia"/>
        </w:rPr>
        <w:t>；</w:t>
      </w:r>
      <w:r w:rsidR="0062332E" w:rsidRPr="0062332E">
        <w:rPr>
          <w:rFonts w:hint="eastAsia"/>
        </w:rPr>
        <w:t>食藥署允宜</w:t>
      </w:r>
      <w:r w:rsidR="0062332E">
        <w:rPr>
          <w:rFonts w:hint="eastAsia"/>
        </w:rPr>
        <w:t>持續</w:t>
      </w:r>
      <w:r w:rsidR="0062332E" w:rsidRPr="0062332E">
        <w:rPr>
          <w:rFonts w:hint="eastAsia"/>
        </w:rPr>
        <w:t>加強管控</w:t>
      </w:r>
      <w:r w:rsidR="0062332E">
        <w:rPr>
          <w:rFonts w:hint="eastAsia"/>
        </w:rPr>
        <w:t>該2</w:t>
      </w:r>
      <w:r w:rsidR="0062332E" w:rsidRPr="0062332E">
        <w:rPr>
          <w:rFonts w:hint="eastAsia"/>
        </w:rPr>
        <w:t>項計畫進度及期程，本撙節支出原則辦理，避免因期程延</w:t>
      </w:r>
      <w:r w:rsidR="00992063">
        <w:rPr>
          <w:rFonts w:hint="eastAsia"/>
        </w:rPr>
        <w:t>後</w:t>
      </w:r>
      <w:r w:rsidR="0062332E" w:rsidRPr="0062332E">
        <w:rPr>
          <w:rFonts w:hint="eastAsia"/>
        </w:rPr>
        <w:t>而</w:t>
      </w:r>
      <w:r w:rsidR="0062332E">
        <w:rPr>
          <w:rFonts w:hint="eastAsia"/>
        </w:rPr>
        <w:t>再度增</w:t>
      </w:r>
      <w:r w:rsidR="0062332E" w:rsidRPr="0062332E">
        <w:rPr>
          <w:rFonts w:hint="eastAsia"/>
        </w:rPr>
        <w:t>加預算。</w:t>
      </w:r>
    </w:p>
    <w:p w:rsidR="008254EC" w:rsidRPr="00EE131C" w:rsidRDefault="008254EC" w:rsidP="00E96836">
      <w:pPr>
        <w:pStyle w:val="142"/>
        <w:spacing w:beforeLines="50" w:before="250"/>
        <w:ind w:left="925" w:rightChars="-107" w:right="-300" w:hangingChars="330" w:hanging="925"/>
        <w:rPr>
          <w:rFonts w:hint="eastAsia"/>
          <w:b/>
          <w:szCs w:val="24"/>
          <w:lang w:eastAsia="zh-TW"/>
        </w:rPr>
      </w:pPr>
      <w:bookmarkStart w:id="16" w:name="_Hlk210461779"/>
      <w:r w:rsidRPr="00B52899">
        <w:rPr>
          <w:rFonts w:hint="eastAsia"/>
          <w:b/>
          <w:sz w:val="28"/>
        </w:rPr>
        <w:t>表</w:t>
      </w:r>
      <w:r>
        <w:rPr>
          <w:b/>
          <w:sz w:val="28"/>
          <w:lang w:eastAsia="zh-TW"/>
        </w:rPr>
        <w:t>2</w:t>
      </w:r>
      <w:r w:rsidRPr="00B52899">
        <w:rPr>
          <w:rFonts w:hint="eastAsia"/>
          <w:b/>
          <w:sz w:val="28"/>
        </w:rPr>
        <w:t xml:space="preserve">  </w:t>
      </w:r>
      <w:bookmarkStart w:id="17" w:name="_Hlk210463618"/>
      <w:r w:rsidR="00992063">
        <w:rPr>
          <w:rFonts w:hAnsi="標楷體" w:hint="eastAsia"/>
          <w:b/>
          <w:sz w:val="28"/>
        </w:rPr>
        <w:t>「</w:t>
      </w:r>
      <w:r w:rsidR="00A108BE">
        <w:rPr>
          <w:rFonts w:hint="eastAsia"/>
          <w:b/>
          <w:sz w:val="28"/>
          <w:lang w:eastAsia="zh-TW"/>
        </w:rPr>
        <w:t>食品安全建設計畫</w:t>
      </w:r>
      <w:r w:rsidR="00992063">
        <w:rPr>
          <w:rFonts w:hAnsi="標楷體" w:hint="eastAsia"/>
          <w:b/>
          <w:sz w:val="28"/>
          <w:lang w:eastAsia="zh-TW"/>
        </w:rPr>
        <w:t>」</w:t>
      </w:r>
      <w:r w:rsidR="00992063">
        <w:rPr>
          <w:rFonts w:hint="eastAsia"/>
          <w:b/>
          <w:sz w:val="28"/>
          <w:lang w:eastAsia="zh-TW"/>
        </w:rPr>
        <w:t>之</w:t>
      </w:r>
      <w:r w:rsidR="00992063">
        <w:rPr>
          <w:rFonts w:hAnsi="標楷體" w:hint="eastAsia"/>
          <w:b/>
          <w:sz w:val="28"/>
          <w:lang w:eastAsia="zh-TW"/>
        </w:rPr>
        <w:t>「</w:t>
      </w:r>
      <w:r w:rsidR="005B777C">
        <w:rPr>
          <w:rFonts w:hint="eastAsia"/>
          <w:b/>
          <w:sz w:val="28"/>
          <w:lang w:eastAsia="zh-TW"/>
        </w:rPr>
        <w:t>食藥大樓興建計畫</w:t>
      </w:r>
      <w:r w:rsidR="00992063">
        <w:rPr>
          <w:rFonts w:hAnsi="標楷體" w:hint="eastAsia"/>
          <w:b/>
          <w:sz w:val="28"/>
          <w:lang w:eastAsia="zh-TW"/>
        </w:rPr>
        <w:t>」</w:t>
      </w:r>
      <w:r w:rsidR="005B777C">
        <w:rPr>
          <w:rFonts w:hint="eastAsia"/>
          <w:b/>
          <w:sz w:val="28"/>
          <w:lang w:eastAsia="zh-TW"/>
        </w:rPr>
        <w:t>及</w:t>
      </w:r>
      <w:r w:rsidR="00992063">
        <w:rPr>
          <w:rFonts w:hAnsi="標楷體" w:hint="eastAsia"/>
          <w:b/>
          <w:sz w:val="28"/>
          <w:lang w:eastAsia="zh-TW"/>
        </w:rPr>
        <w:t>「</w:t>
      </w:r>
      <w:r w:rsidR="005B777C">
        <w:rPr>
          <w:rFonts w:hint="eastAsia"/>
          <w:b/>
          <w:sz w:val="28"/>
          <w:lang w:eastAsia="zh-TW"/>
        </w:rPr>
        <w:t>食藥研究量能計畫</w:t>
      </w:r>
      <w:bookmarkStart w:id="18" w:name="_Hlk210462469"/>
      <w:r w:rsidR="00992063">
        <w:rPr>
          <w:rFonts w:hAnsi="標楷體" w:hint="eastAsia"/>
          <w:b/>
          <w:sz w:val="28"/>
          <w:lang w:eastAsia="zh-TW"/>
        </w:rPr>
        <w:t>」</w:t>
      </w:r>
      <w:r w:rsidR="00EE131C">
        <w:rPr>
          <w:rFonts w:hint="eastAsia"/>
          <w:b/>
          <w:sz w:val="28"/>
          <w:lang w:eastAsia="zh-TW"/>
        </w:rPr>
        <w:t>於</w:t>
      </w:r>
      <w:r w:rsidR="00EE131C" w:rsidRPr="00EE131C">
        <w:rPr>
          <w:rFonts w:hint="eastAsia"/>
          <w:b/>
          <w:sz w:val="28"/>
          <w:lang w:val="en-US" w:eastAsia="zh-TW"/>
        </w:rPr>
        <w:t>前瞻特別預算</w:t>
      </w:r>
      <w:r w:rsidR="00EE131C">
        <w:rPr>
          <w:rFonts w:hint="eastAsia"/>
          <w:b/>
          <w:sz w:val="28"/>
          <w:lang w:val="en-US" w:eastAsia="zh-TW"/>
        </w:rPr>
        <w:t>第3期</w:t>
      </w:r>
      <w:bookmarkEnd w:id="18"/>
      <w:r w:rsidR="005B777C">
        <w:rPr>
          <w:rFonts w:hint="eastAsia"/>
          <w:b/>
          <w:spacing w:val="-10"/>
          <w:sz w:val="28"/>
          <w:lang w:eastAsia="zh-TW"/>
        </w:rPr>
        <w:t>執行情形</w:t>
      </w:r>
      <w:r w:rsidRPr="00B52899">
        <w:rPr>
          <w:rFonts w:hint="eastAsia"/>
          <w:b/>
          <w:sz w:val="28"/>
        </w:rPr>
        <w:t>表</w:t>
      </w:r>
      <w:r w:rsidRPr="00B52899">
        <w:rPr>
          <w:rFonts w:hint="eastAsia"/>
          <w:b/>
          <w:sz w:val="28"/>
          <w:lang w:eastAsia="zh-TW"/>
        </w:rPr>
        <w:t xml:space="preserve"> </w:t>
      </w:r>
      <w:r w:rsidR="00EE131C">
        <w:rPr>
          <w:rFonts w:hint="eastAsia"/>
          <w:b/>
          <w:sz w:val="28"/>
          <w:lang w:eastAsia="zh-TW"/>
        </w:rPr>
        <w:t xml:space="preserve"> </w:t>
      </w:r>
      <w:r w:rsidRPr="00B52899">
        <w:rPr>
          <w:rFonts w:hint="eastAsia"/>
          <w:lang w:eastAsia="zh-TW"/>
        </w:rPr>
        <w:t>單位：</w:t>
      </w:r>
      <w:r w:rsidR="00EE131C">
        <w:rPr>
          <w:rFonts w:hint="eastAsia"/>
          <w:lang w:eastAsia="zh-TW"/>
        </w:rPr>
        <w:t>新臺幣千元；%</w:t>
      </w:r>
      <w:bookmarkEnd w:id="17"/>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992"/>
        <w:gridCol w:w="958"/>
        <w:gridCol w:w="855"/>
        <w:gridCol w:w="979"/>
        <w:gridCol w:w="688"/>
        <w:gridCol w:w="1056"/>
        <w:gridCol w:w="850"/>
        <w:gridCol w:w="851"/>
      </w:tblGrid>
      <w:tr w:rsidR="00EE131C" w:rsidRPr="00EE131C" w:rsidTr="00F56545">
        <w:trPr>
          <w:trHeight w:val="349"/>
          <w:tblHeader/>
        </w:trPr>
        <w:tc>
          <w:tcPr>
            <w:tcW w:w="1560" w:type="dxa"/>
            <w:vMerge w:val="restart"/>
            <w:shd w:val="clear" w:color="auto" w:fill="auto"/>
            <w:noWrap/>
            <w:vAlign w:val="center"/>
            <w:hideMark/>
          </w:tcPr>
          <w:p w:rsidR="00EE131C" w:rsidRPr="00EE131C" w:rsidRDefault="00EE131C" w:rsidP="00EE131C">
            <w:pPr>
              <w:pStyle w:val="142"/>
              <w:jc w:val="center"/>
              <w:rPr>
                <w:snapToGrid/>
                <w:spacing w:val="-20"/>
              </w:rPr>
            </w:pPr>
            <w:r w:rsidRPr="00EE131C">
              <w:rPr>
                <w:snapToGrid/>
                <w:spacing w:val="-20"/>
              </w:rPr>
              <w:t>子計畫名稱</w:t>
            </w:r>
          </w:p>
        </w:tc>
        <w:tc>
          <w:tcPr>
            <w:tcW w:w="2805" w:type="dxa"/>
            <w:gridSpan w:val="3"/>
            <w:shd w:val="clear" w:color="auto" w:fill="auto"/>
            <w:noWrap/>
            <w:vAlign w:val="center"/>
            <w:hideMark/>
          </w:tcPr>
          <w:p w:rsidR="00EE131C" w:rsidRPr="00EE131C" w:rsidRDefault="00EE131C" w:rsidP="00EE131C">
            <w:pPr>
              <w:pStyle w:val="142"/>
              <w:jc w:val="center"/>
              <w:rPr>
                <w:spacing w:val="-20"/>
              </w:rPr>
            </w:pPr>
            <w:r w:rsidRPr="00EE131C">
              <w:rPr>
                <w:spacing w:val="-20"/>
              </w:rPr>
              <w:t>預算數</w:t>
            </w:r>
          </w:p>
        </w:tc>
        <w:tc>
          <w:tcPr>
            <w:tcW w:w="3573" w:type="dxa"/>
            <w:gridSpan w:val="4"/>
            <w:shd w:val="clear" w:color="auto" w:fill="auto"/>
            <w:noWrap/>
            <w:vAlign w:val="center"/>
            <w:hideMark/>
          </w:tcPr>
          <w:p w:rsidR="00EE131C" w:rsidRPr="00EE131C" w:rsidRDefault="00EE131C" w:rsidP="00EE131C">
            <w:pPr>
              <w:pStyle w:val="142"/>
              <w:jc w:val="center"/>
              <w:rPr>
                <w:spacing w:val="-20"/>
              </w:rPr>
            </w:pPr>
            <w:r w:rsidRPr="00EE131C">
              <w:rPr>
                <w:spacing w:val="-20"/>
              </w:rPr>
              <w:t>至113年12月底止</w:t>
            </w:r>
          </w:p>
        </w:tc>
        <w:tc>
          <w:tcPr>
            <w:tcW w:w="851" w:type="dxa"/>
            <w:vMerge w:val="restart"/>
            <w:vAlign w:val="center"/>
          </w:tcPr>
          <w:p w:rsidR="00EE131C" w:rsidRPr="00EE131C" w:rsidRDefault="00EE131C" w:rsidP="00EE131C">
            <w:pPr>
              <w:pStyle w:val="142"/>
              <w:jc w:val="center"/>
              <w:rPr>
                <w:spacing w:val="-20"/>
              </w:rPr>
            </w:pPr>
            <w:r w:rsidRPr="00EE131C">
              <w:rPr>
                <w:spacing w:val="-20"/>
              </w:rPr>
              <w:t>保留待執行數</w:t>
            </w:r>
          </w:p>
          <w:p w:rsidR="00EE131C" w:rsidRPr="00EE131C" w:rsidRDefault="00EE131C" w:rsidP="00EE131C">
            <w:pPr>
              <w:pStyle w:val="142"/>
              <w:jc w:val="center"/>
              <w:rPr>
                <w:spacing w:val="-20"/>
              </w:rPr>
            </w:pPr>
            <w:r w:rsidRPr="00EE131C">
              <w:rPr>
                <w:spacing w:val="-20"/>
              </w:rPr>
              <w:t>(1)-(2)</w:t>
            </w:r>
          </w:p>
        </w:tc>
      </w:tr>
      <w:tr w:rsidR="00EE131C" w:rsidRPr="00EE131C" w:rsidTr="00F56545">
        <w:trPr>
          <w:trHeight w:val="59"/>
          <w:tblHeader/>
        </w:trPr>
        <w:tc>
          <w:tcPr>
            <w:tcW w:w="1560" w:type="dxa"/>
            <w:vMerge/>
            <w:shd w:val="clear" w:color="auto" w:fill="auto"/>
            <w:vAlign w:val="center"/>
            <w:hideMark/>
          </w:tcPr>
          <w:p w:rsidR="00EE131C" w:rsidRPr="00EE131C" w:rsidRDefault="00EE131C" w:rsidP="00EE131C">
            <w:pPr>
              <w:pStyle w:val="142"/>
              <w:rPr>
                <w:spacing w:val="-20"/>
              </w:rPr>
            </w:pPr>
          </w:p>
        </w:tc>
        <w:tc>
          <w:tcPr>
            <w:tcW w:w="992" w:type="dxa"/>
            <w:shd w:val="clear" w:color="auto" w:fill="auto"/>
            <w:noWrap/>
            <w:vAlign w:val="center"/>
            <w:hideMark/>
          </w:tcPr>
          <w:p w:rsidR="00EE131C" w:rsidRPr="00EE131C" w:rsidRDefault="00EE131C" w:rsidP="00EE131C">
            <w:pPr>
              <w:pStyle w:val="142"/>
              <w:jc w:val="center"/>
              <w:rPr>
                <w:spacing w:val="-20"/>
              </w:rPr>
            </w:pPr>
            <w:r w:rsidRPr="00EE131C">
              <w:rPr>
                <w:spacing w:val="-20"/>
              </w:rPr>
              <w:t>小計(1)</w:t>
            </w:r>
            <w:r w:rsidR="006344A4">
              <w:rPr>
                <w:spacing w:val="-20"/>
              </w:rPr>
              <w:t>=(A+B)</w:t>
            </w:r>
          </w:p>
        </w:tc>
        <w:tc>
          <w:tcPr>
            <w:tcW w:w="958" w:type="dxa"/>
            <w:shd w:val="clear" w:color="auto" w:fill="auto"/>
            <w:noWrap/>
            <w:vAlign w:val="center"/>
            <w:hideMark/>
          </w:tcPr>
          <w:p w:rsidR="00EE131C" w:rsidRPr="00EE131C" w:rsidRDefault="00EE131C" w:rsidP="00EE131C">
            <w:pPr>
              <w:pStyle w:val="142"/>
              <w:jc w:val="center"/>
              <w:rPr>
                <w:rFonts w:hint="eastAsia"/>
                <w:spacing w:val="-20"/>
                <w:lang w:eastAsia="zh-TW"/>
              </w:rPr>
            </w:pPr>
            <w:r w:rsidRPr="00EE131C">
              <w:rPr>
                <w:spacing w:val="-20"/>
              </w:rPr>
              <w:t>110年度</w:t>
            </w:r>
            <w:r w:rsidR="006344A4">
              <w:rPr>
                <w:rFonts w:hint="eastAsia"/>
                <w:spacing w:val="-20"/>
                <w:lang w:eastAsia="zh-TW"/>
              </w:rPr>
              <w:t>(</w:t>
            </w:r>
            <w:r w:rsidR="006344A4">
              <w:rPr>
                <w:spacing w:val="-20"/>
                <w:lang w:eastAsia="zh-TW"/>
              </w:rPr>
              <w:t>A)</w:t>
            </w:r>
          </w:p>
        </w:tc>
        <w:tc>
          <w:tcPr>
            <w:tcW w:w="855" w:type="dxa"/>
            <w:shd w:val="clear" w:color="auto" w:fill="auto"/>
            <w:noWrap/>
            <w:vAlign w:val="center"/>
            <w:hideMark/>
          </w:tcPr>
          <w:p w:rsidR="00EE131C" w:rsidRPr="00EE131C" w:rsidRDefault="00EE131C" w:rsidP="00EE131C">
            <w:pPr>
              <w:pStyle w:val="142"/>
              <w:jc w:val="center"/>
              <w:rPr>
                <w:rFonts w:hint="eastAsia"/>
                <w:spacing w:val="-20"/>
                <w:lang w:eastAsia="zh-TW"/>
              </w:rPr>
            </w:pPr>
            <w:r w:rsidRPr="00EE131C">
              <w:rPr>
                <w:spacing w:val="-20"/>
              </w:rPr>
              <w:t>111年度</w:t>
            </w:r>
            <w:r w:rsidR="006344A4">
              <w:rPr>
                <w:rFonts w:hint="eastAsia"/>
                <w:spacing w:val="-20"/>
                <w:lang w:eastAsia="zh-TW"/>
              </w:rPr>
              <w:t>(</w:t>
            </w:r>
            <w:r w:rsidR="006344A4">
              <w:rPr>
                <w:spacing w:val="-20"/>
                <w:lang w:eastAsia="zh-TW"/>
              </w:rPr>
              <w:t>B)</w:t>
            </w:r>
          </w:p>
        </w:tc>
        <w:tc>
          <w:tcPr>
            <w:tcW w:w="979" w:type="dxa"/>
            <w:shd w:val="clear" w:color="auto" w:fill="auto"/>
            <w:noWrap/>
            <w:vAlign w:val="center"/>
            <w:hideMark/>
          </w:tcPr>
          <w:p w:rsidR="00EE131C" w:rsidRPr="00EE131C" w:rsidRDefault="00EE131C" w:rsidP="006344A4">
            <w:pPr>
              <w:pStyle w:val="142"/>
              <w:jc w:val="center"/>
              <w:rPr>
                <w:rFonts w:hint="eastAsia"/>
                <w:spacing w:val="-20"/>
                <w:lang w:eastAsia="zh-TW"/>
              </w:rPr>
            </w:pPr>
            <w:r w:rsidRPr="00EE131C">
              <w:rPr>
                <w:spacing w:val="-20"/>
              </w:rPr>
              <w:t>累計實現數</w:t>
            </w:r>
            <w:r w:rsidR="006344A4">
              <w:rPr>
                <w:rFonts w:hint="eastAsia"/>
                <w:spacing w:val="-20"/>
                <w:lang w:eastAsia="zh-TW"/>
              </w:rPr>
              <w:t>(</w:t>
            </w:r>
            <w:r w:rsidR="006344A4">
              <w:rPr>
                <w:spacing w:val="-20"/>
                <w:lang w:eastAsia="zh-TW"/>
              </w:rPr>
              <w:t>a)</w:t>
            </w:r>
          </w:p>
        </w:tc>
        <w:tc>
          <w:tcPr>
            <w:tcW w:w="688" w:type="dxa"/>
            <w:tcBorders>
              <w:top w:val="single" w:sz="4" w:space="0" w:color="auto"/>
              <w:left w:val="single" w:sz="4" w:space="0" w:color="auto"/>
              <w:right w:val="single" w:sz="4" w:space="0" w:color="auto"/>
            </w:tcBorders>
            <w:shd w:val="clear" w:color="auto" w:fill="auto"/>
            <w:vAlign w:val="center"/>
          </w:tcPr>
          <w:p w:rsidR="00EE131C" w:rsidRPr="00EE131C" w:rsidRDefault="00EE131C" w:rsidP="00EE131C">
            <w:pPr>
              <w:pStyle w:val="142"/>
              <w:jc w:val="center"/>
              <w:rPr>
                <w:rFonts w:hint="eastAsia"/>
                <w:spacing w:val="-20"/>
                <w:lang w:eastAsia="zh-TW"/>
              </w:rPr>
            </w:pPr>
            <w:r w:rsidRPr="00EE131C">
              <w:rPr>
                <w:spacing w:val="-20"/>
              </w:rPr>
              <w:t>賸餘數</w:t>
            </w:r>
            <w:r w:rsidR="006344A4">
              <w:rPr>
                <w:rFonts w:hint="eastAsia"/>
                <w:spacing w:val="-20"/>
                <w:lang w:eastAsia="zh-TW"/>
              </w:rPr>
              <w:t>(</w:t>
            </w:r>
            <w:r w:rsidR="006344A4">
              <w:rPr>
                <w:spacing w:val="-20"/>
                <w:lang w:eastAsia="zh-TW"/>
              </w:rPr>
              <w:t>b)</w:t>
            </w:r>
          </w:p>
        </w:tc>
        <w:tc>
          <w:tcPr>
            <w:tcW w:w="1056" w:type="dxa"/>
            <w:tcBorders>
              <w:top w:val="single" w:sz="4" w:space="0" w:color="auto"/>
              <w:left w:val="single" w:sz="4" w:space="0" w:color="auto"/>
            </w:tcBorders>
            <w:shd w:val="clear" w:color="auto" w:fill="auto"/>
            <w:vAlign w:val="center"/>
          </w:tcPr>
          <w:p w:rsidR="00EE131C" w:rsidRPr="00EE131C" w:rsidRDefault="00EE131C" w:rsidP="00EE131C">
            <w:pPr>
              <w:pStyle w:val="142"/>
              <w:jc w:val="center"/>
              <w:rPr>
                <w:spacing w:val="-20"/>
              </w:rPr>
            </w:pPr>
            <w:r w:rsidRPr="00EE131C">
              <w:rPr>
                <w:spacing w:val="-20"/>
              </w:rPr>
              <w:t>小計(2)</w:t>
            </w:r>
            <w:r w:rsidR="006344A4">
              <w:rPr>
                <w:spacing w:val="-20"/>
              </w:rPr>
              <w:t>=(a+b)</w:t>
            </w:r>
          </w:p>
        </w:tc>
        <w:tc>
          <w:tcPr>
            <w:tcW w:w="850" w:type="dxa"/>
            <w:tcBorders>
              <w:top w:val="single" w:sz="4" w:space="0" w:color="auto"/>
            </w:tcBorders>
            <w:shd w:val="clear" w:color="auto" w:fill="auto"/>
            <w:vAlign w:val="center"/>
            <w:hideMark/>
          </w:tcPr>
          <w:p w:rsidR="00EE131C" w:rsidRPr="00EE131C" w:rsidRDefault="00EE131C" w:rsidP="00EE131C">
            <w:pPr>
              <w:pStyle w:val="142"/>
              <w:jc w:val="center"/>
              <w:rPr>
                <w:spacing w:val="-20"/>
              </w:rPr>
            </w:pPr>
            <w:r w:rsidRPr="00EE131C">
              <w:rPr>
                <w:spacing w:val="-20"/>
              </w:rPr>
              <w:t>執行率</w:t>
            </w:r>
          </w:p>
          <w:p w:rsidR="00EE131C" w:rsidRPr="00EE131C" w:rsidRDefault="00EE131C" w:rsidP="00EE131C">
            <w:pPr>
              <w:pStyle w:val="142"/>
              <w:jc w:val="center"/>
              <w:rPr>
                <w:spacing w:val="-20"/>
              </w:rPr>
            </w:pPr>
            <w:r w:rsidRPr="00EE131C">
              <w:rPr>
                <w:spacing w:val="-20"/>
              </w:rPr>
              <w:t>(2)/(1)</w:t>
            </w:r>
          </w:p>
        </w:tc>
        <w:tc>
          <w:tcPr>
            <w:tcW w:w="851" w:type="dxa"/>
            <w:vMerge/>
          </w:tcPr>
          <w:p w:rsidR="00EE131C" w:rsidRPr="00EE131C" w:rsidRDefault="00EE131C" w:rsidP="00EE131C">
            <w:pPr>
              <w:pStyle w:val="142"/>
              <w:rPr>
                <w:spacing w:val="-20"/>
              </w:rPr>
            </w:pPr>
          </w:p>
        </w:tc>
      </w:tr>
      <w:tr w:rsidR="00EE131C" w:rsidRPr="00EE131C" w:rsidTr="00F56545">
        <w:trPr>
          <w:trHeight w:val="211"/>
        </w:trPr>
        <w:tc>
          <w:tcPr>
            <w:tcW w:w="1560" w:type="dxa"/>
            <w:shd w:val="clear" w:color="auto" w:fill="auto"/>
            <w:vAlign w:val="center"/>
            <w:hideMark/>
          </w:tcPr>
          <w:p w:rsidR="00EE131C" w:rsidRPr="00EE131C" w:rsidRDefault="00A108BE" w:rsidP="00A108BE">
            <w:pPr>
              <w:pStyle w:val="142"/>
              <w:ind w:left="264" w:hangingChars="120" w:hanging="264"/>
              <w:jc w:val="both"/>
              <w:rPr>
                <w:spacing w:val="-20"/>
              </w:rPr>
            </w:pPr>
            <w:r>
              <w:rPr>
                <w:rFonts w:hint="eastAsia"/>
                <w:spacing w:val="-20"/>
                <w:lang w:eastAsia="zh-TW"/>
              </w:rPr>
              <w:t>1.</w:t>
            </w:r>
            <w:r w:rsidR="00EE131C" w:rsidRPr="00EE131C">
              <w:rPr>
                <w:spacing w:val="-20"/>
              </w:rPr>
              <w:t>食藥大樓興建計畫</w:t>
            </w:r>
          </w:p>
        </w:tc>
        <w:tc>
          <w:tcPr>
            <w:tcW w:w="992"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1,153,740</w:t>
            </w:r>
          </w:p>
        </w:tc>
        <w:tc>
          <w:tcPr>
            <w:tcW w:w="958"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503,740</w:t>
            </w:r>
          </w:p>
        </w:tc>
        <w:tc>
          <w:tcPr>
            <w:tcW w:w="855" w:type="dxa"/>
            <w:shd w:val="clear" w:color="auto" w:fill="auto"/>
            <w:noWrap/>
            <w:vAlign w:val="center"/>
            <w:hideMark/>
          </w:tcPr>
          <w:p w:rsidR="00EE131C" w:rsidRPr="00EE131C" w:rsidRDefault="00EE131C" w:rsidP="00EE131C">
            <w:pPr>
              <w:pStyle w:val="142"/>
              <w:jc w:val="right"/>
              <w:rPr>
                <w:spacing w:val="-20"/>
                <w:w w:val="90"/>
              </w:rPr>
            </w:pPr>
            <w:r w:rsidRPr="00EE131C">
              <w:rPr>
                <w:spacing w:val="-20"/>
                <w:w w:val="90"/>
              </w:rPr>
              <w:t>650,000</w:t>
            </w:r>
          </w:p>
        </w:tc>
        <w:tc>
          <w:tcPr>
            <w:tcW w:w="979"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1,153,675</w:t>
            </w:r>
          </w:p>
        </w:tc>
        <w:tc>
          <w:tcPr>
            <w:tcW w:w="688" w:type="dxa"/>
            <w:tcBorders>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65</w:t>
            </w:r>
          </w:p>
        </w:tc>
        <w:tc>
          <w:tcPr>
            <w:tcW w:w="1056" w:type="dxa"/>
            <w:tcBorders>
              <w:left w:val="single" w:sz="4" w:space="0" w:color="auto"/>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1,153,740</w:t>
            </w:r>
          </w:p>
        </w:tc>
        <w:tc>
          <w:tcPr>
            <w:tcW w:w="850" w:type="dxa"/>
            <w:tcBorders>
              <w:left w:val="single" w:sz="4" w:space="0" w:color="auto"/>
            </w:tcBorders>
            <w:shd w:val="clear" w:color="auto" w:fill="auto"/>
            <w:noWrap/>
            <w:vAlign w:val="center"/>
          </w:tcPr>
          <w:p w:rsidR="00EE131C" w:rsidRPr="00EE131C" w:rsidRDefault="00EE131C" w:rsidP="00EE131C">
            <w:pPr>
              <w:pStyle w:val="142"/>
              <w:jc w:val="right"/>
              <w:rPr>
                <w:spacing w:val="-20"/>
                <w:w w:val="90"/>
              </w:rPr>
            </w:pPr>
            <w:r w:rsidRPr="00EE131C">
              <w:rPr>
                <w:spacing w:val="-20"/>
                <w:w w:val="90"/>
              </w:rPr>
              <w:t>100</w:t>
            </w:r>
          </w:p>
        </w:tc>
        <w:tc>
          <w:tcPr>
            <w:tcW w:w="851" w:type="dxa"/>
            <w:shd w:val="clear" w:color="auto" w:fill="auto"/>
            <w:vAlign w:val="center"/>
          </w:tcPr>
          <w:p w:rsidR="00EE131C" w:rsidRPr="00EE131C" w:rsidRDefault="00EE131C" w:rsidP="00EE131C">
            <w:pPr>
              <w:pStyle w:val="142"/>
              <w:jc w:val="right"/>
              <w:rPr>
                <w:spacing w:val="-20"/>
                <w:w w:val="90"/>
              </w:rPr>
            </w:pPr>
            <w:r w:rsidRPr="00EE131C">
              <w:rPr>
                <w:spacing w:val="-20"/>
                <w:w w:val="90"/>
              </w:rPr>
              <w:t>0</w:t>
            </w:r>
          </w:p>
        </w:tc>
      </w:tr>
      <w:tr w:rsidR="00EE131C" w:rsidRPr="00EE131C" w:rsidTr="00F56545">
        <w:trPr>
          <w:trHeight w:val="69"/>
        </w:trPr>
        <w:tc>
          <w:tcPr>
            <w:tcW w:w="1560" w:type="dxa"/>
            <w:shd w:val="clear" w:color="auto" w:fill="auto"/>
            <w:vAlign w:val="center"/>
          </w:tcPr>
          <w:p w:rsidR="00EE131C" w:rsidRPr="00EE131C" w:rsidRDefault="00A108BE" w:rsidP="00A108BE">
            <w:pPr>
              <w:pStyle w:val="142"/>
              <w:ind w:left="264" w:hangingChars="120" w:hanging="264"/>
              <w:jc w:val="both"/>
              <w:rPr>
                <w:spacing w:val="-20"/>
              </w:rPr>
            </w:pPr>
            <w:r>
              <w:rPr>
                <w:rFonts w:hint="eastAsia"/>
                <w:spacing w:val="-20"/>
                <w:lang w:eastAsia="zh-TW"/>
              </w:rPr>
              <w:t>5.</w:t>
            </w:r>
            <w:r w:rsidR="00EE131C" w:rsidRPr="00EE131C">
              <w:rPr>
                <w:spacing w:val="-20"/>
              </w:rPr>
              <w:t>食</w:t>
            </w:r>
            <w:r w:rsidR="00EE131C" w:rsidRPr="00EE131C">
              <w:rPr>
                <w:rFonts w:hint="eastAsia"/>
                <w:spacing w:val="-20"/>
                <w:lang w:eastAsia="zh-TW"/>
              </w:rPr>
              <w:t>藥</w:t>
            </w:r>
            <w:r w:rsidR="00EE131C" w:rsidRPr="00EE131C">
              <w:rPr>
                <w:spacing w:val="-20"/>
              </w:rPr>
              <w:t>研究量能</w:t>
            </w:r>
            <w:r w:rsidR="000C088B">
              <w:rPr>
                <w:rFonts w:hint="eastAsia"/>
                <w:spacing w:val="-20"/>
                <w:lang w:eastAsia="zh-TW"/>
              </w:rPr>
              <w:t>提升</w:t>
            </w:r>
            <w:r w:rsidR="00EE131C" w:rsidRPr="00EE131C">
              <w:rPr>
                <w:rFonts w:hint="eastAsia"/>
                <w:spacing w:val="-20"/>
                <w:lang w:eastAsia="zh-TW"/>
              </w:rPr>
              <w:t>計畫</w:t>
            </w:r>
          </w:p>
        </w:tc>
        <w:tc>
          <w:tcPr>
            <w:tcW w:w="992"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68,200</w:t>
            </w:r>
          </w:p>
        </w:tc>
        <w:tc>
          <w:tcPr>
            <w:tcW w:w="958"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1,200</w:t>
            </w:r>
          </w:p>
        </w:tc>
        <w:tc>
          <w:tcPr>
            <w:tcW w:w="855"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67,000</w:t>
            </w:r>
          </w:p>
        </w:tc>
        <w:tc>
          <w:tcPr>
            <w:tcW w:w="979" w:type="dxa"/>
            <w:shd w:val="clear" w:color="auto" w:fill="auto"/>
            <w:noWrap/>
            <w:vAlign w:val="center"/>
          </w:tcPr>
          <w:p w:rsidR="00EE131C" w:rsidRPr="00EE131C" w:rsidRDefault="00EE131C" w:rsidP="00EE131C">
            <w:pPr>
              <w:pStyle w:val="142"/>
              <w:jc w:val="right"/>
              <w:rPr>
                <w:spacing w:val="-20"/>
                <w:w w:val="90"/>
              </w:rPr>
            </w:pPr>
            <w:r w:rsidRPr="00EE131C">
              <w:rPr>
                <w:spacing w:val="-20"/>
                <w:w w:val="90"/>
              </w:rPr>
              <w:t>30,032</w:t>
            </w:r>
          </w:p>
        </w:tc>
        <w:tc>
          <w:tcPr>
            <w:tcW w:w="688" w:type="dxa"/>
            <w:tcBorders>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1,605</w:t>
            </w:r>
          </w:p>
        </w:tc>
        <w:tc>
          <w:tcPr>
            <w:tcW w:w="1056" w:type="dxa"/>
            <w:tcBorders>
              <w:left w:val="single" w:sz="4" w:space="0" w:color="auto"/>
              <w:right w:val="single" w:sz="4" w:space="0" w:color="auto"/>
            </w:tcBorders>
            <w:shd w:val="clear" w:color="auto" w:fill="auto"/>
            <w:vAlign w:val="center"/>
          </w:tcPr>
          <w:p w:rsidR="00EE131C" w:rsidRPr="00EE131C" w:rsidRDefault="00EE131C" w:rsidP="00EE131C">
            <w:pPr>
              <w:pStyle w:val="142"/>
              <w:jc w:val="right"/>
              <w:rPr>
                <w:spacing w:val="-20"/>
                <w:w w:val="90"/>
              </w:rPr>
            </w:pPr>
            <w:r w:rsidRPr="00EE131C">
              <w:rPr>
                <w:spacing w:val="-20"/>
                <w:w w:val="90"/>
              </w:rPr>
              <w:t>31,637</w:t>
            </w:r>
          </w:p>
        </w:tc>
        <w:tc>
          <w:tcPr>
            <w:tcW w:w="850" w:type="dxa"/>
            <w:tcBorders>
              <w:left w:val="single" w:sz="4" w:space="0" w:color="auto"/>
            </w:tcBorders>
            <w:shd w:val="clear" w:color="auto" w:fill="auto"/>
            <w:vAlign w:val="center"/>
          </w:tcPr>
          <w:p w:rsidR="00EE131C" w:rsidRPr="00EE131C" w:rsidRDefault="00EE131C" w:rsidP="00EE131C">
            <w:pPr>
              <w:pStyle w:val="142"/>
              <w:jc w:val="right"/>
              <w:rPr>
                <w:b/>
                <w:bCs/>
                <w:spacing w:val="-20"/>
                <w:w w:val="90"/>
              </w:rPr>
            </w:pPr>
            <w:r w:rsidRPr="00EE131C">
              <w:rPr>
                <w:b/>
                <w:bCs/>
                <w:spacing w:val="-20"/>
                <w:w w:val="90"/>
              </w:rPr>
              <w:t>46.39</w:t>
            </w:r>
          </w:p>
        </w:tc>
        <w:tc>
          <w:tcPr>
            <w:tcW w:w="851" w:type="dxa"/>
            <w:shd w:val="clear" w:color="auto" w:fill="auto"/>
            <w:vAlign w:val="center"/>
          </w:tcPr>
          <w:p w:rsidR="00EE131C" w:rsidRPr="00EE131C" w:rsidRDefault="00EE131C" w:rsidP="00EE131C">
            <w:pPr>
              <w:pStyle w:val="142"/>
              <w:jc w:val="right"/>
              <w:rPr>
                <w:spacing w:val="-20"/>
                <w:w w:val="90"/>
              </w:rPr>
            </w:pPr>
            <w:r w:rsidRPr="00EE131C">
              <w:rPr>
                <w:spacing w:val="-20"/>
                <w:w w:val="90"/>
              </w:rPr>
              <w:t>36,563</w:t>
            </w:r>
          </w:p>
        </w:tc>
      </w:tr>
    </w:tbl>
    <w:p w:rsidR="00E247F2" w:rsidRDefault="00E247F2" w:rsidP="00996174">
      <w:pPr>
        <w:pStyle w:val="142"/>
        <w:ind w:left="1202" w:rightChars="-77" w:right="-216" w:hangingChars="501" w:hanging="1202"/>
        <w:jc w:val="both"/>
        <w:rPr>
          <w:rFonts w:hAnsi="標楷體"/>
          <w:szCs w:val="22"/>
        </w:rPr>
      </w:pPr>
      <w:r>
        <w:rPr>
          <w:rFonts w:hAnsi="標楷體" w:hint="eastAsia"/>
          <w:szCs w:val="22"/>
          <w:lang w:eastAsia="zh-TW"/>
        </w:rPr>
        <w:t>說    明：</w:t>
      </w:r>
      <w:r w:rsidR="00DA0185" w:rsidRPr="00996174">
        <w:rPr>
          <w:rFonts w:hAnsi="標楷體" w:hint="eastAsia"/>
          <w:szCs w:val="22"/>
          <w:lang w:val="en-US" w:eastAsia="zh-TW"/>
        </w:rPr>
        <w:t>食藥大樓興建計畫</w:t>
      </w:r>
      <w:r w:rsidR="00DA0185" w:rsidRPr="00996174">
        <w:rPr>
          <w:rFonts w:hAnsi="標楷體"/>
          <w:szCs w:val="22"/>
          <w:lang w:val="en-US" w:eastAsia="zh-TW"/>
        </w:rPr>
        <w:t>於</w:t>
      </w:r>
      <w:r w:rsidR="00DA0185" w:rsidRPr="00996174">
        <w:rPr>
          <w:rFonts w:hAnsi="標楷體" w:hint="eastAsia"/>
          <w:szCs w:val="22"/>
          <w:lang w:val="en-US" w:eastAsia="zh-TW"/>
        </w:rPr>
        <w:t>前瞻特別預算第2期(108及109年度)法定預算數</w:t>
      </w:r>
      <w:r w:rsidR="00996174" w:rsidRPr="00996174">
        <w:rPr>
          <w:rFonts w:hAnsi="標楷體" w:hint="eastAsia"/>
          <w:szCs w:val="22"/>
          <w:lang w:val="en-US" w:eastAsia="zh-TW"/>
        </w:rPr>
        <w:t>1</w:t>
      </w:r>
      <w:r w:rsidR="00DA0185" w:rsidRPr="00996174">
        <w:rPr>
          <w:rFonts w:hAnsi="標楷體" w:hint="eastAsia"/>
          <w:szCs w:val="22"/>
          <w:lang w:val="en-US" w:eastAsia="zh-TW"/>
        </w:rPr>
        <w:t>億</w:t>
      </w:r>
      <w:r w:rsidR="00996174" w:rsidRPr="00996174">
        <w:rPr>
          <w:rFonts w:hAnsi="標楷體" w:hint="eastAsia"/>
          <w:szCs w:val="22"/>
          <w:lang w:val="en-US" w:eastAsia="zh-TW"/>
        </w:rPr>
        <w:t>3</w:t>
      </w:r>
      <w:r w:rsidR="00DA0185" w:rsidRPr="00996174">
        <w:rPr>
          <w:rFonts w:hAnsi="標楷體"/>
          <w:szCs w:val="22"/>
          <w:lang w:val="en-US" w:eastAsia="zh-TW"/>
        </w:rPr>
        <w:t>,</w:t>
      </w:r>
      <w:r w:rsidR="00DA0185" w:rsidRPr="00996174">
        <w:rPr>
          <w:rFonts w:hAnsi="標楷體" w:hint="eastAsia"/>
          <w:szCs w:val="22"/>
          <w:lang w:val="en-US" w:eastAsia="zh-TW"/>
        </w:rPr>
        <w:t>4</w:t>
      </w:r>
      <w:r w:rsidR="00996174" w:rsidRPr="00996174">
        <w:rPr>
          <w:rFonts w:hAnsi="標楷體" w:hint="eastAsia"/>
          <w:szCs w:val="22"/>
          <w:lang w:val="en-US" w:eastAsia="zh-TW"/>
        </w:rPr>
        <w:t>26</w:t>
      </w:r>
      <w:r w:rsidR="00DA0185" w:rsidRPr="00996174">
        <w:rPr>
          <w:rFonts w:hAnsi="標楷體" w:hint="eastAsia"/>
          <w:szCs w:val="22"/>
          <w:lang w:val="en-US" w:eastAsia="zh-TW"/>
        </w:rPr>
        <w:t>萬</w:t>
      </w:r>
      <w:r w:rsidR="00996174" w:rsidRPr="00996174">
        <w:rPr>
          <w:rFonts w:hAnsi="標楷體" w:hint="eastAsia"/>
          <w:szCs w:val="22"/>
          <w:lang w:val="en-US" w:eastAsia="zh-TW"/>
        </w:rPr>
        <w:t>元(1)</w:t>
      </w:r>
      <w:r w:rsidR="00DA0185" w:rsidRPr="00996174">
        <w:rPr>
          <w:rFonts w:hAnsi="標楷體" w:hint="eastAsia"/>
          <w:szCs w:val="22"/>
          <w:lang w:val="en-US" w:eastAsia="zh-TW"/>
        </w:rPr>
        <w:t>、累計實現數</w:t>
      </w:r>
      <w:r w:rsidR="00996174" w:rsidRPr="00996174">
        <w:rPr>
          <w:rFonts w:hAnsi="標楷體" w:hint="eastAsia"/>
          <w:szCs w:val="22"/>
          <w:lang w:val="en-US" w:eastAsia="zh-TW"/>
        </w:rPr>
        <w:t>(1</w:t>
      </w:r>
      <w:r w:rsidR="00DA0185" w:rsidRPr="00996174">
        <w:rPr>
          <w:rFonts w:hAnsi="標楷體" w:hint="eastAsia"/>
          <w:szCs w:val="22"/>
          <w:lang w:val="en-US" w:eastAsia="zh-TW"/>
        </w:rPr>
        <w:t>億5</w:t>
      </w:r>
      <w:r w:rsidR="00996174" w:rsidRPr="00996174">
        <w:rPr>
          <w:rFonts w:hAnsi="標楷體" w:hint="eastAsia"/>
          <w:szCs w:val="22"/>
          <w:lang w:val="en-US" w:eastAsia="zh-TW"/>
        </w:rPr>
        <w:t>92</w:t>
      </w:r>
      <w:r w:rsidR="00DA0185" w:rsidRPr="00996174">
        <w:rPr>
          <w:rFonts w:hAnsi="標楷體" w:hint="eastAsia"/>
          <w:szCs w:val="22"/>
          <w:lang w:val="en-US" w:eastAsia="zh-TW"/>
        </w:rPr>
        <w:t>萬</w:t>
      </w:r>
      <w:r w:rsidR="00996174" w:rsidRPr="00996174">
        <w:rPr>
          <w:rFonts w:hAnsi="標楷體" w:hint="eastAsia"/>
          <w:szCs w:val="22"/>
          <w:lang w:val="en-US" w:eastAsia="zh-TW"/>
        </w:rPr>
        <w:t>7千元，</w:t>
      </w:r>
      <w:r w:rsidR="00996174" w:rsidRPr="00996174">
        <w:rPr>
          <w:rFonts w:hAnsi="標楷體"/>
          <w:szCs w:val="22"/>
          <w:lang w:val="en-US" w:eastAsia="zh-TW"/>
        </w:rPr>
        <w:t>a)</w:t>
      </w:r>
      <w:r w:rsidR="00996174" w:rsidRPr="00996174">
        <w:rPr>
          <w:rFonts w:hAnsi="標楷體" w:hint="eastAsia"/>
          <w:szCs w:val="22"/>
          <w:lang w:val="en-US" w:eastAsia="zh-TW"/>
        </w:rPr>
        <w:t>、賸餘數(400萬5千元，b</w:t>
      </w:r>
      <w:r w:rsidR="00996174" w:rsidRPr="00996174">
        <w:rPr>
          <w:rFonts w:hAnsi="標楷體"/>
          <w:szCs w:val="22"/>
          <w:lang w:val="en-US" w:eastAsia="zh-TW"/>
        </w:rPr>
        <w:t>)</w:t>
      </w:r>
      <w:r w:rsidR="00996174" w:rsidRPr="00996174">
        <w:rPr>
          <w:rFonts w:hAnsi="標楷體" w:hint="eastAsia"/>
          <w:szCs w:val="22"/>
          <w:lang w:val="en-US" w:eastAsia="zh-TW"/>
        </w:rPr>
        <w:t>，執行率81.88%</w:t>
      </w:r>
      <w:r w:rsidR="00996174" w:rsidRPr="00996174">
        <w:rPr>
          <w:rFonts w:hAnsi="標楷體"/>
          <w:szCs w:val="22"/>
          <w:lang w:val="en-US" w:eastAsia="zh-TW"/>
        </w:rPr>
        <w:t>[(a+b)/(1)]</w:t>
      </w:r>
      <w:r w:rsidR="00996174" w:rsidRPr="00996174">
        <w:rPr>
          <w:rFonts w:hAnsi="標楷體" w:hint="eastAsia"/>
          <w:szCs w:val="22"/>
          <w:lang w:val="en-US" w:eastAsia="zh-TW"/>
        </w:rPr>
        <w:t>，</w:t>
      </w:r>
      <w:r w:rsidR="00996174" w:rsidRPr="00A108BE">
        <w:rPr>
          <w:rFonts w:hAnsi="標楷體" w:hint="eastAsia"/>
          <w:b/>
          <w:bCs/>
          <w:szCs w:val="22"/>
          <w:lang w:val="en-US" w:eastAsia="zh-TW"/>
        </w:rPr>
        <w:t>保留待執行數2</w:t>
      </w:r>
      <w:r w:rsidR="00996174" w:rsidRPr="00A108BE">
        <w:rPr>
          <w:rFonts w:hAnsi="標楷體"/>
          <w:b/>
          <w:bCs/>
          <w:szCs w:val="22"/>
          <w:lang w:val="en-US" w:eastAsia="zh-TW"/>
        </w:rPr>
        <w:t>,</w:t>
      </w:r>
      <w:r w:rsidR="00996174" w:rsidRPr="00A108BE">
        <w:rPr>
          <w:rFonts w:hAnsi="標楷體" w:hint="eastAsia"/>
          <w:b/>
          <w:bCs/>
          <w:szCs w:val="22"/>
          <w:lang w:val="en-US" w:eastAsia="zh-TW"/>
        </w:rPr>
        <w:t>432萬8千元</w:t>
      </w:r>
      <w:r w:rsidR="00996174" w:rsidRPr="00996174">
        <w:rPr>
          <w:rFonts w:hAnsi="標楷體" w:hint="eastAsia"/>
          <w:szCs w:val="22"/>
          <w:lang w:val="en-US" w:eastAsia="zh-TW"/>
        </w:rPr>
        <w:t>[</w:t>
      </w:r>
      <w:r w:rsidR="00996174" w:rsidRPr="00996174">
        <w:rPr>
          <w:rFonts w:hAnsi="標楷體"/>
          <w:szCs w:val="22"/>
          <w:lang w:val="en-US" w:eastAsia="zh-TW"/>
        </w:rPr>
        <w:t>(1)-(a+b)]</w:t>
      </w:r>
      <w:r>
        <w:rPr>
          <w:rFonts w:hAnsi="標楷體" w:hint="eastAsia"/>
          <w:szCs w:val="22"/>
          <w:lang w:val="en-US" w:eastAsia="zh-TW"/>
        </w:rPr>
        <w:t>。</w:t>
      </w:r>
    </w:p>
    <w:p w:rsidR="008254EC" w:rsidRPr="00B52899" w:rsidRDefault="008254EC" w:rsidP="008254EC">
      <w:pPr>
        <w:pStyle w:val="142"/>
        <w:rPr>
          <w:rFonts w:hAnsi="標楷體" w:hint="eastAsia"/>
          <w:szCs w:val="22"/>
        </w:rPr>
      </w:pPr>
      <w:r w:rsidRPr="00B52899">
        <w:rPr>
          <w:rFonts w:hAnsi="標楷體" w:hint="eastAsia"/>
          <w:szCs w:val="22"/>
        </w:rPr>
        <w:t>資料來源：</w:t>
      </w:r>
      <w:r w:rsidR="00DA0185">
        <w:rPr>
          <w:rFonts w:hAnsi="標楷體" w:hint="eastAsia"/>
          <w:szCs w:val="22"/>
          <w:lang w:eastAsia="zh-TW"/>
        </w:rPr>
        <w:t>食藥署提供</w:t>
      </w:r>
      <w:r w:rsidRPr="00B52899">
        <w:rPr>
          <w:rFonts w:hAnsi="標楷體" w:hint="eastAsia"/>
          <w:szCs w:val="22"/>
        </w:rPr>
        <w:t>。</w:t>
      </w:r>
      <w:bookmarkEnd w:id="16"/>
    </w:p>
    <w:p w:rsidR="006344A4" w:rsidRPr="00EE131C" w:rsidRDefault="006344A4" w:rsidP="00992063">
      <w:pPr>
        <w:pStyle w:val="142"/>
        <w:spacing w:beforeLines="50" w:before="250"/>
        <w:ind w:left="925" w:rightChars="-101" w:right="-283" w:hangingChars="330" w:hanging="925"/>
        <w:rPr>
          <w:rFonts w:hint="eastAsia"/>
          <w:b/>
          <w:szCs w:val="24"/>
          <w:lang w:eastAsia="zh-TW"/>
        </w:rPr>
      </w:pPr>
      <w:r w:rsidRPr="00B52899">
        <w:rPr>
          <w:rFonts w:hint="eastAsia"/>
          <w:b/>
          <w:sz w:val="28"/>
        </w:rPr>
        <w:t>表</w:t>
      </w:r>
      <w:r>
        <w:rPr>
          <w:b/>
          <w:sz w:val="28"/>
          <w:lang w:eastAsia="zh-TW"/>
        </w:rPr>
        <w:t>3</w:t>
      </w:r>
      <w:r w:rsidRPr="00B52899">
        <w:rPr>
          <w:rFonts w:hint="eastAsia"/>
          <w:b/>
          <w:sz w:val="28"/>
        </w:rPr>
        <w:t xml:space="preserve">  </w:t>
      </w:r>
      <w:r w:rsidR="00992063">
        <w:rPr>
          <w:rFonts w:hAnsi="標楷體" w:hint="eastAsia"/>
          <w:b/>
          <w:sz w:val="28"/>
        </w:rPr>
        <w:t>「</w:t>
      </w:r>
      <w:r w:rsidR="00992063">
        <w:rPr>
          <w:rFonts w:hint="eastAsia"/>
          <w:b/>
          <w:sz w:val="28"/>
          <w:lang w:eastAsia="zh-TW"/>
        </w:rPr>
        <w:t>食品安全建設計畫</w:t>
      </w:r>
      <w:r w:rsidR="00992063">
        <w:rPr>
          <w:rFonts w:hAnsi="標楷體" w:hint="eastAsia"/>
          <w:b/>
          <w:sz w:val="28"/>
          <w:lang w:eastAsia="zh-TW"/>
        </w:rPr>
        <w:t>」</w:t>
      </w:r>
      <w:r w:rsidR="00992063">
        <w:rPr>
          <w:rFonts w:hint="eastAsia"/>
          <w:b/>
          <w:sz w:val="28"/>
          <w:lang w:eastAsia="zh-TW"/>
        </w:rPr>
        <w:t>之</w:t>
      </w:r>
      <w:r w:rsidR="00992063">
        <w:rPr>
          <w:rFonts w:hAnsi="標楷體" w:hint="eastAsia"/>
          <w:b/>
          <w:sz w:val="28"/>
          <w:lang w:eastAsia="zh-TW"/>
        </w:rPr>
        <w:t>「</w:t>
      </w:r>
      <w:r w:rsidR="00992063">
        <w:rPr>
          <w:rFonts w:hint="eastAsia"/>
          <w:b/>
          <w:sz w:val="28"/>
          <w:lang w:eastAsia="zh-TW"/>
        </w:rPr>
        <w:t>食藥大樓興建計畫</w:t>
      </w:r>
      <w:r w:rsidR="00992063">
        <w:rPr>
          <w:rFonts w:hAnsi="標楷體" w:hint="eastAsia"/>
          <w:b/>
          <w:sz w:val="28"/>
          <w:lang w:eastAsia="zh-TW"/>
        </w:rPr>
        <w:t>」</w:t>
      </w:r>
      <w:r w:rsidR="00992063">
        <w:rPr>
          <w:rFonts w:hint="eastAsia"/>
          <w:b/>
          <w:sz w:val="28"/>
          <w:lang w:eastAsia="zh-TW"/>
        </w:rPr>
        <w:t>及</w:t>
      </w:r>
      <w:r w:rsidR="00992063">
        <w:rPr>
          <w:rFonts w:hAnsi="標楷體" w:hint="eastAsia"/>
          <w:b/>
          <w:sz w:val="28"/>
          <w:lang w:eastAsia="zh-TW"/>
        </w:rPr>
        <w:t>「</w:t>
      </w:r>
      <w:r w:rsidR="00992063">
        <w:rPr>
          <w:rFonts w:hint="eastAsia"/>
          <w:b/>
          <w:sz w:val="28"/>
          <w:lang w:eastAsia="zh-TW"/>
        </w:rPr>
        <w:t>食藥研究量能計畫</w:t>
      </w:r>
      <w:r w:rsidR="00992063">
        <w:rPr>
          <w:rFonts w:hAnsi="標楷體" w:hint="eastAsia"/>
          <w:b/>
          <w:sz w:val="28"/>
          <w:lang w:eastAsia="zh-TW"/>
        </w:rPr>
        <w:t>」</w:t>
      </w:r>
      <w:r w:rsidR="00A108BE">
        <w:rPr>
          <w:rFonts w:hint="eastAsia"/>
          <w:b/>
          <w:sz w:val="28"/>
          <w:lang w:eastAsia="zh-TW"/>
        </w:rPr>
        <w:t>於</w:t>
      </w:r>
      <w:r w:rsidR="00A108BE" w:rsidRPr="00EE131C">
        <w:rPr>
          <w:rFonts w:hint="eastAsia"/>
          <w:b/>
          <w:sz w:val="28"/>
          <w:lang w:val="en-US" w:eastAsia="zh-TW"/>
        </w:rPr>
        <w:t>前瞻特別預算</w:t>
      </w:r>
      <w:r w:rsidR="00A108BE">
        <w:rPr>
          <w:rFonts w:hint="eastAsia"/>
          <w:b/>
          <w:sz w:val="28"/>
          <w:lang w:val="en-US" w:eastAsia="zh-TW"/>
        </w:rPr>
        <w:t>第</w:t>
      </w:r>
      <w:r w:rsidR="000C088B">
        <w:rPr>
          <w:b/>
          <w:sz w:val="28"/>
          <w:lang w:val="en-US" w:eastAsia="zh-TW"/>
        </w:rPr>
        <w:t>4</w:t>
      </w:r>
      <w:r w:rsidR="00A108BE">
        <w:rPr>
          <w:rFonts w:hint="eastAsia"/>
          <w:b/>
          <w:sz w:val="28"/>
          <w:lang w:val="en-US" w:eastAsia="zh-TW"/>
        </w:rPr>
        <w:t>期</w:t>
      </w:r>
      <w:r w:rsidR="00A108BE">
        <w:rPr>
          <w:rFonts w:hint="eastAsia"/>
          <w:b/>
          <w:spacing w:val="-10"/>
          <w:sz w:val="28"/>
          <w:lang w:eastAsia="zh-TW"/>
        </w:rPr>
        <w:t>執行情形</w:t>
      </w:r>
      <w:r w:rsidR="00A108BE" w:rsidRPr="00B52899">
        <w:rPr>
          <w:rFonts w:hint="eastAsia"/>
          <w:b/>
          <w:sz w:val="28"/>
        </w:rPr>
        <w:t>表</w:t>
      </w:r>
      <w:r w:rsidR="00A108BE" w:rsidRPr="00B52899">
        <w:rPr>
          <w:rFonts w:hint="eastAsia"/>
          <w:b/>
          <w:sz w:val="28"/>
          <w:lang w:eastAsia="zh-TW"/>
        </w:rPr>
        <w:t xml:space="preserve">  </w:t>
      </w:r>
      <w:r w:rsidR="00A108BE" w:rsidRPr="00B52899">
        <w:rPr>
          <w:rFonts w:hint="eastAsia"/>
          <w:lang w:eastAsia="zh-TW"/>
        </w:rPr>
        <w:t>單位：</w:t>
      </w:r>
      <w:r w:rsidR="00A108BE">
        <w:rPr>
          <w:rFonts w:hint="eastAsia"/>
          <w:lang w:eastAsia="zh-TW"/>
        </w:rPr>
        <w:t>新臺幣千元；%</w:t>
      </w:r>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992"/>
        <w:gridCol w:w="958"/>
        <w:gridCol w:w="855"/>
        <w:gridCol w:w="979"/>
        <w:gridCol w:w="688"/>
        <w:gridCol w:w="1056"/>
        <w:gridCol w:w="850"/>
        <w:gridCol w:w="851"/>
      </w:tblGrid>
      <w:tr w:rsidR="00DA0185" w:rsidRPr="00DA0185" w:rsidTr="00F56545">
        <w:trPr>
          <w:trHeight w:val="349"/>
          <w:tblHeader/>
        </w:trPr>
        <w:tc>
          <w:tcPr>
            <w:tcW w:w="1560" w:type="dxa"/>
            <w:vMerge w:val="restart"/>
            <w:shd w:val="clear" w:color="auto" w:fill="auto"/>
            <w:noWrap/>
            <w:vAlign w:val="center"/>
            <w:hideMark/>
          </w:tcPr>
          <w:p w:rsidR="006344A4" w:rsidRPr="00DA0185" w:rsidRDefault="006344A4" w:rsidP="00F56545">
            <w:pPr>
              <w:pStyle w:val="142"/>
              <w:jc w:val="center"/>
              <w:rPr>
                <w:snapToGrid/>
                <w:spacing w:val="-20"/>
              </w:rPr>
            </w:pPr>
            <w:r w:rsidRPr="00DA0185">
              <w:rPr>
                <w:snapToGrid/>
                <w:spacing w:val="-20"/>
              </w:rPr>
              <w:t>子計畫名稱</w:t>
            </w:r>
          </w:p>
        </w:tc>
        <w:tc>
          <w:tcPr>
            <w:tcW w:w="2805" w:type="dxa"/>
            <w:gridSpan w:val="3"/>
            <w:shd w:val="clear" w:color="auto" w:fill="auto"/>
            <w:noWrap/>
            <w:vAlign w:val="center"/>
            <w:hideMark/>
          </w:tcPr>
          <w:p w:rsidR="006344A4" w:rsidRPr="00DA0185" w:rsidRDefault="006344A4" w:rsidP="00F56545">
            <w:pPr>
              <w:pStyle w:val="142"/>
              <w:jc w:val="center"/>
              <w:rPr>
                <w:spacing w:val="-20"/>
              </w:rPr>
            </w:pPr>
            <w:r w:rsidRPr="00DA0185">
              <w:rPr>
                <w:spacing w:val="-20"/>
              </w:rPr>
              <w:t>預算數</w:t>
            </w:r>
          </w:p>
        </w:tc>
        <w:tc>
          <w:tcPr>
            <w:tcW w:w="3573" w:type="dxa"/>
            <w:gridSpan w:val="4"/>
            <w:shd w:val="clear" w:color="auto" w:fill="auto"/>
            <w:noWrap/>
            <w:vAlign w:val="center"/>
            <w:hideMark/>
          </w:tcPr>
          <w:p w:rsidR="006344A4" w:rsidRPr="00DA0185" w:rsidRDefault="006344A4" w:rsidP="00F56545">
            <w:pPr>
              <w:pStyle w:val="142"/>
              <w:jc w:val="center"/>
              <w:rPr>
                <w:spacing w:val="-20"/>
              </w:rPr>
            </w:pPr>
            <w:r w:rsidRPr="00DA0185">
              <w:rPr>
                <w:spacing w:val="-20"/>
              </w:rPr>
              <w:t>至113年12月底止</w:t>
            </w:r>
          </w:p>
        </w:tc>
        <w:tc>
          <w:tcPr>
            <w:tcW w:w="851" w:type="dxa"/>
            <w:vMerge w:val="restart"/>
            <w:vAlign w:val="center"/>
          </w:tcPr>
          <w:p w:rsidR="006344A4" w:rsidRPr="00DA0185" w:rsidRDefault="006344A4" w:rsidP="00F56545">
            <w:pPr>
              <w:pStyle w:val="142"/>
              <w:jc w:val="center"/>
              <w:rPr>
                <w:spacing w:val="-20"/>
              </w:rPr>
            </w:pPr>
            <w:r w:rsidRPr="00DA0185">
              <w:rPr>
                <w:spacing w:val="-20"/>
              </w:rPr>
              <w:t>保留待執行數</w:t>
            </w:r>
          </w:p>
          <w:p w:rsidR="006344A4" w:rsidRPr="00DA0185" w:rsidRDefault="006344A4" w:rsidP="00F56545">
            <w:pPr>
              <w:pStyle w:val="142"/>
              <w:jc w:val="center"/>
              <w:rPr>
                <w:spacing w:val="-20"/>
              </w:rPr>
            </w:pPr>
            <w:r w:rsidRPr="00DA0185">
              <w:rPr>
                <w:spacing w:val="-20"/>
              </w:rPr>
              <w:t>(1)-(2)</w:t>
            </w:r>
          </w:p>
        </w:tc>
      </w:tr>
      <w:tr w:rsidR="00DA0185" w:rsidRPr="00DA0185" w:rsidTr="00F56545">
        <w:trPr>
          <w:trHeight w:val="59"/>
          <w:tblHeader/>
        </w:trPr>
        <w:tc>
          <w:tcPr>
            <w:tcW w:w="1560" w:type="dxa"/>
            <w:vMerge/>
            <w:shd w:val="clear" w:color="auto" w:fill="auto"/>
            <w:vAlign w:val="center"/>
            <w:hideMark/>
          </w:tcPr>
          <w:p w:rsidR="006344A4" w:rsidRPr="00DA0185" w:rsidRDefault="006344A4" w:rsidP="00F56545">
            <w:pPr>
              <w:pStyle w:val="142"/>
              <w:rPr>
                <w:spacing w:val="-20"/>
              </w:rPr>
            </w:pPr>
          </w:p>
        </w:tc>
        <w:tc>
          <w:tcPr>
            <w:tcW w:w="992" w:type="dxa"/>
            <w:shd w:val="clear" w:color="auto" w:fill="auto"/>
            <w:noWrap/>
            <w:vAlign w:val="center"/>
            <w:hideMark/>
          </w:tcPr>
          <w:p w:rsidR="006344A4" w:rsidRPr="00DA0185" w:rsidRDefault="006344A4" w:rsidP="00F56545">
            <w:pPr>
              <w:pStyle w:val="142"/>
              <w:jc w:val="center"/>
              <w:rPr>
                <w:spacing w:val="-20"/>
              </w:rPr>
            </w:pPr>
            <w:r w:rsidRPr="00DA0185">
              <w:rPr>
                <w:spacing w:val="-20"/>
              </w:rPr>
              <w:t>小計(1) =(A+B)</w:t>
            </w:r>
          </w:p>
        </w:tc>
        <w:tc>
          <w:tcPr>
            <w:tcW w:w="958"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112年度</w:t>
            </w:r>
            <w:r w:rsidR="00DA0185" w:rsidRPr="00DA0185">
              <w:rPr>
                <w:rFonts w:hint="eastAsia"/>
                <w:spacing w:val="-20"/>
                <w:lang w:eastAsia="zh-TW"/>
              </w:rPr>
              <w:t>(</w:t>
            </w:r>
            <w:r w:rsidR="00DA0185" w:rsidRPr="00DA0185">
              <w:rPr>
                <w:spacing w:val="-20"/>
                <w:lang w:eastAsia="zh-TW"/>
              </w:rPr>
              <w:t>A)</w:t>
            </w:r>
          </w:p>
        </w:tc>
        <w:tc>
          <w:tcPr>
            <w:tcW w:w="855"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113年度</w:t>
            </w:r>
            <w:r w:rsidR="00DA0185" w:rsidRPr="00DA0185">
              <w:rPr>
                <w:rFonts w:hint="eastAsia"/>
                <w:spacing w:val="-20"/>
                <w:lang w:eastAsia="zh-TW"/>
              </w:rPr>
              <w:t>(</w:t>
            </w:r>
            <w:r w:rsidR="00DA0185" w:rsidRPr="00DA0185">
              <w:rPr>
                <w:spacing w:val="-20"/>
                <w:lang w:eastAsia="zh-TW"/>
              </w:rPr>
              <w:t>B)</w:t>
            </w:r>
          </w:p>
        </w:tc>
        <w:tc>
          <w:tcPr>
            <w:tcW w:w="979" w:type="dxa"/>
            <w:shd w:val="clear" w:color="auto" w:fill="auto"/>
            <w:noWrap/>
            <w:vAlign w:val="center"/>
            <w:hideMark/>
          </w:tcPr>
          <w:p w:rsidR="006344A4" w:rsidRPr="00DA0185" w:rsidRDefault="006344A4" w:rsidP="00F56545">
            <w:pPr>
              <w:pStyle w:val="142"/>
              <w:jc w:val="center"/>
              <w:rPr>
                <w:rFonts w:hint="eastAsia"/>
                <w:spacing w:val="-20"/>
                <w:lang w:eastAsia="zh-TW"/>
              </w:rPr>
            </w:pPr>
            <w:r w:rsidRPr="00DA0185">
              <w:rPr>
                <w:spacing w:val="-20"/>
              </w:rPr>
              <w:t>累計實現數</w:t>
            </w:r>
            <w:r w:rsidRPr="00DA0185">
              <w:rPr>
                <w:rFonts w:hint="eastAsia"/>
                <w:spacing w:val="-20"/>
                <w:lang w:eastAsia="zh-TW"/>
              </w:rPr>
              <w:t>(</w:t>
            </w:r>
            <w:r w:rsidRPr="00DA0185">
              <w:rPr>
                <w:spacing w:val="-20"/>
                <w:lang w:eastAsia="zh-TW"/>
              </w:rPr>
              <w:t>a)</w:t>
            </w:r>
          </w:p>
        </w:tc>
        <w:tc>
          <w:tcPr>
            <w:tcW w:w="688" w:type="dxa"/>
            <w:tcBorders>
              <w:top w:val="single" w:sz="4" w:space="0" w:color="auto"/>
              <w:left w:val="single" w:sz="4" w:space="0" w:color="auto"/>
              <w:right w:val="single" w:sz="4" w:space="0" w:color="auto"/>
            </w:tcBorders>
            <w:shd w:val="clear" w:color="auto" w:fill="auto"/>
            <w:vAlign w:val="center"/>
          </w:tcPr>
          <w:p w:rsidR="006344A4" w:rsidRPr="00DA0185" w:rsidRDefault="006344A4" w:rsidP="00F56545">
            <w:pPr>
              <w:pStyle w:val="142"/>
              <w:jc w:val="center"/>
              <w:rPr>
                <w:rFonts w:hint="eastAsia"/>
                <w:spacing w:val="-20"/>
                <w:lang w:eastAsia="zh-TW"/>
              </w:rPr>
            </w:pPr>
            <w:r w:rsidRPr="00DA0185">
              <w:rPr>
                <w:spacing w:val="-20"/>
              </w:rPr>
              <w:t>賸餘數</w:t>
            </w:r>
            <w:r w:rsidRPr="00DA0185">
              <w:rPr>
                <w:rFonts w:hint="eastAsia"/>
                <w:spacing w:val="-20"/>
                <w:lang w:eastAsia="zh-TW"/>
              </w:rPr>
              <w:t>(</w:t>
            </w:r>
            <w:r w:rsidRPr="00DA0185">
              <w:rPr>
                <w:spacing w:val="-20"/>
                <w:lang w:eastAsia="zh-TW"/>
              </w:rPr>
              <w:t>b)</w:t>
            </w:r>
          </w:p>
        </w:tc>
        <w:tc>
          <w:tcPr>
            <w:tcW w:w="1056" w:type="dxa"/>
            <w:tcBorders>
              <w:top w:val="single" w:sz="4" w:space="0" w:color="auto"/>
              <w:left w:val="single" w:sz="4" w:space="0" w:color="auto"/>
            </w:tcBorders>
            <w:shd w:val="clear" w:color="auto" w:fill="auto"/>
            <w:vAlign w:val="center"/>
          </w:tcPr>
          <w:p w:rsidR="006344A4" w:rsidRPr="00DA0185" w:rsidRDefault="006344A4" w:rsidP="00F56545">
            <w:pPr>
              <w:pStyle w:val="142"/>
              <w:jc w:val="center"/>
              <w:rPr>
                <w:spacing w:val="-20"/>
              </w:rPr>
            </w:pPr>
            <w:r w:rsidRPr="00DA0185">
              <w:rPr>
                <w:spacing w:val="-20"/>
              </w:rPr>
              <w:t>小計(2)=(a+b)</w:t>
            </w:r>
          </w:p>
        </w:tc>
        <w:tc>
          <w:tcPr>
            <w:tcW w:w="850" w:type="dxa"/>
            <w:tcBorders>
              <w:top w:val="single" w:sz="4" w:space="0" w:color="auto"/>
            </w:tcBorders>
            <w:shd w:val="clear" w:color="auto" w:fill="auto"/>
            <w:vAlign w:val="center"/>
            <w:hideMark/>
          </w:tcPr>
          <w:p w:rsidR="006344A4" w:rsidRPr="00DA0185" w:rsidRDefault="006344A4" w:rsidP="00F56545">
            <w:pPr>
              <w:pStyle w:val="142"/>
              <w:jc w:val="center"/>
              <w:rPr>
                <w:spacing w:val="-20"/>
              </w:rPr>
            </w:pPr>
            <w:r w:rsidRPr="00DA0185">
              <w:rPr>
                <w:spacing w:val="-20"/>
              </w:rPr>
              <w:t>執行率</w:t>
            </w:r>
          </w:p>
          <w:p w:rsidR="006344A4" w:rsidRPr="00DA0185" w:rsidRDefault="006344A4" w:rsidP="00F56545">
            <w:pPr>
              <w:pStyle w:val="142"/>
              <w:jc w:val="center"/>
              <w:rPr>
                <w:spacing w:val="-20"/>
              </w:rPr>
            </w:pPr>
            <w:r w:rsidRPr="00DA0185">
              <w:rPr>
                <w:spacing w:val="-20"/>
              </w:rPr>
              <w:t>(2)/(1)</w:t>
            </w:r>
          </w:p>
        </w:tc>
        <w:tc>
          <w:tcPr>
            <w:tcW w:w="851" w:type="dxa"/>
            <w:vMerge/>
          </w:tcPr>
          <w:p w:rsidR="006344A4" w:rsidRPr="00DA0185" w:rsidRDefault="006344A4" w:rsidP="00F56545">
            <w:pPr>
              <w:pStyle w:val="142"/>
              <w:rPr>
                <w:spacing w:val="-20"/>
              </w:rPr>
            </w:pPr>
          </w:p>
        </w:tc>
      </w:tr>
      <w:tr w:rsidR="00A108BE" w:rsidRPr="00DA0185" w:rsidTr="00F56545">
        <w:trPr>
          <w:trHeight w:val="211"/>
        </w:trPr>
        <w:tc>
          <w:tcPr>
            <w:tcW w:w="1560" w:type="dxa"/>
            <w:shd w:val="clear" w:color="auto" w:fill="auto"/>
            <w:vAlign w:val="center"/>
            <w:hideMark/>
          </w:tcPr>
          <w:p w:rsidR="00A108BE" w:rsidRPr="00DA0185" w:rsidRDefault="00A108BE" w:rsidP="000C088B">
            <w:pPr>
              <w:pStyle w:val="142"/>
              <w:ind w:left="264" w:hangingChars="120" w:hanging="264"/>
              <w:jc w:val="both"/>
              <w:rPr>
                <w:spacing w:val="-20"/>
              </w:rPr>
            </w:pPr>
            <w:r>
              <w:rPr>
                <w:rFonts w:hint="eastAsia"/>
                <w:spacing w:val="-20"/>
                <w:lang w:eastAsia="zh-TW"/>
              </w:rPr>
              <w:t>1.</w:t>
            </w:r>
            <w:r w:rsidRPr="00EE131C">
              <w:rPr>
                <w:spacing w:val="-20"/>
              </w:rPr>
              <w:t>食藥大樓興建計畫</w:t>
            </w:r>
          </w:p>
        </w:tc>
        <w:tc>
          <w:tcPr>
            <w:tcW w:w="992"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998,101</w:t>
            </w:r>
          </w:p>
        </w:tc>
        <w:tc>
          <w:tcPr>
            <w:tcW w:w="958"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300,000</w:t>
            </w:r>
          </w:p>
        </w:tc>
        <w:tc>
          <w:tcPr>
            <w:tcW w:w="855" w:type="dxa"/>
            <w:shd w:val="clear" w:color="auto" w:fill="auto"/>
            <w:noWrap/>
            <w:vAlign w:val="center"/>
            <w:hideMark/>
          </w:tcPr>
          <w:p w:rsidR="00A108BE" w:rsidRPr="00DA0185" w:rsidRDefault="00A108BE" w:rsidP="00A108BE">
            <w:pPr>
              <w:pStyle w:val="142"/>
              <w:jc w:val="right"/>
              <w:rPr>
                <w:rFonts w:hAnsi="標楷體"/>
                <w:spacing w:val="-20"/>
                <w:w w:val="90"/>
              </w:rPr>
            </w:pPr>
            <w:r w:rsidRPr="00DA0185">
              <w:rPr>
                <w:rFonts w:hAnsi="標楷體"/>
                <w:spacing w:val="-20"/>
                <w:sz w:val="22"/>
                <w:szCs w:val="22"/>
              </w:rPr>
              <w:t>698,101</w:t>
            </w:r>
          </w:p>
        </w:tc>
        <w:tc>
          <w:tcPr>
            <w:tcW w:w="979" w:type="dxa"/>
            <w:shd w:val="clear" w:color="auto" w:fill="auto"/>
            <w:noWrap/>
            <w:vAlign w:val="center"/>
          </w:tcPr>
          <w:p w:rsidR="00A108BE" w:rsidRPr="00DA0185" w:rsidRDefault="00A108BE" w:rsidP="00A108BE">
            <w:pPr>
              <w:pStyle w:val="142"/>
              <w:jc w:val="right"/>
              <w:rPr>
                <w:rFonts w:hAnsi="標楷體"/>
                <w:spacing w:val="-20"/>
                <w:w w:val="90"/>
              </w:rPr>
            </w:pPr>
            <w:r w:rsidRPr="00DA0185">
              <w:rPr>
                <w:rFonts w:hAnsi="標楷體"/>
                <w:spacing w:val="-20"/>
                <w:sz w:val="22"/>
                <w:szCs w:val="22"/>
              </w:rPr>
              <w:t>998,101</w:t>
            </w:r>
          </w:p>
        </w:tc>
        <w:tc>
          <w:tcPr>
            <w:tcW w:w="688" w:type="dxa"/>
            <w:tcBorders>
              <w:right w:val="single" w:sz="4" w:space="0" w:color="auto"/>
            </w:tcBorders>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0</w:t>
            </w:r>
          </w:p>
        </w:tc>
        <w:tc>
          <w:tcPr>
            <w:tcW w:w="1056" w:type="dxa"/>
            <w:tcBorders>
              <w:left w:val="single" w:sz="4" w:space="0" w:color="auto"/>
              <w:right w:val="single" w:sz="4" w:space="0" w:color="auto"/>
            </w:tcBorders>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998,101</w:t>
            </w:r>
          </w:p>
        </w:tc>
        <w:tc>
          <w:tcPr>
            <w:tcW w:w="850" w:type="dxa"/>
            <w:tcBorders>
              <w:left w:val="single" w:sz="4" w:space="0" w:color="auto"/>
            </w:tcBorders>
            <w:shd w:val="clear" w:color="auto" w:fill="auto"/>
            <w:noWrap/>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100</w:t>
            </w:r>
          </w:p>
        </w:tc>
        <w:tc>
          <w:tcPr>
            <w:tcW w:w="851" w:type="dxa"/>
            <w:shd w:val="clear" w:color="auto" w:fill="auto"/>
            <w:vAlign w:val="center"/>
          </w:tcPr>
          <w:p w:rsidR="00A108BE" w:rsidRPr="00DA0185" w:rsidRDefault="00A108BE" w:rsidP="00A108BE">
            <w:pPr>
              <w:pStyle w:val="142"/>
              <w:jc w:val="right"/>
              <w:rPr>
                <w:rFonts w:hAnsi="標楷體"/>
                <w:spacing w:val="-20"/>
                <w:w w:val="90"/>
              </w:rPr>
            </w:pPr>
            <w:r w:rsidRPr="00DA0185">
              <w:rPr>
                <w:rFonts w:hAnsi="標楷體"/>
                <w:snapToGrid/>
                <w:spacing w:val="-20"/>
                <w:kern w:val="0"/>
                <w:sz w:val="22"/>
                <w:szCs w:val="22"/>
              </w:rPr>
              <w:t>0</w:t>
            </w:r>
          </w:p>
        </w:tc>
      </w:tr>
      <w:tr w:rsidR="00A108BE" w:rsidRPr="00DA0185" w:rsidTr="00F56545">
        <w:trPr>
          <w:trHeight w:val="69"/>
        </w:trPr>
        <w:tc>
          <w:tcPr>
            <w:tcW w:w="1560" w:type="dxa"/>
            <w:shd w:val="clear" w:color="auto" w:fill="auto"/>
            <w:vAlign w:val="center"/>
          </w:tcPr>
          <w:p w:rsidR="00A108BE" w:rsidRPr="00DA0185" w:rsidRDefault="00A108BE" w:rsidP="000C088B">
            <w:pPr>
              <w:pStyle w:val="142"/>
              <w:ind w:left="264" w:hangingChars="120" w:hanging="264"/>
              <w:jc w:val="both"/>
              <w:rPr>
                <w:spacing w:val="-20"/>
              </w:rPr>
            </w:pPr>
            <w:r>
              <w:rPr>
                <w:rFonts w:hint="eastAsia"/>
                <w:spacing w:val="-20"/>
                <w:lang w:eastAsia="zh-TW"/>
              </w:rPr>
              <w:t>5.</w:t>
            </w:r>
            <w:r w:rsidRPr="00EE131C">
              <w:rPr>
                <w:spacing w:val="-20"/>
              </w:rPr>
              <w:t>食</w:t>
            </w:r>
            <w:r w:rsidRPr="00EE131C">
              <w:rPr>
                <w:rFonts w:hint="eastAsia"/>
                <w:spacing w:val="-20"/>
                <w:lang w:eastAsia="zh-TW"/>
              </w:rPr>
              <w:t>藥</w:t>
            </w:r>
            <w:r w:rsidRPr="00EE131C">
              <w:rPr>
                <w:spacing w:val="-20"/>
              </w:rPr>
              <w:t>研究量能</w:t>
            </w:r>
            <w:r w:rsidR="000C088B">
              <w:rPr>
                <w:rFonts w:hint="eastAsia"/>
                <w:spacing w:val="-20"/>
                <w:lang w:eastAsia="zh-TW"/>
              </w:rPr>
              <w:t>提升</w:t>
            </w:r>
            <w:r w:rsidRPr="00EE131C">
              <w:rPr>
                <w:rFonts w:hint="eastAsia"/>
                <w:spacing w:val="-20"/>
                <w:lang w:eastAsia="zh-TW"/>
              </w:rPr>
              <w:t>計畫</w:t>
            </w:r>
          </w:p>
        </w:tc>
        <w:tc>
          <w:tcPr>
            <w:tcW w:w="992"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132,909</w:t>
            </w:r>
          </w:p>
        </w:tc>
        <w:tc>
          <w:tcPr>
            <w:tcW w:w="958"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56,650</w:t>
            </w:r>
          </w:p>
        </w:tc>
        <w:tc>
          <w:tcPr>
            <w:tcW w:w="855" w:type="dxa"/>
            <w:shd w:val="clear" w:color="auto" w:fill="auto"/>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76,259</w:t>
            </w:r>
          </w:p>
        </w:tc>
        <w:tc>
          <w:tcPr>
            <w:tcW w:w="979" w:type="dxa"/>
            <w:noWrap/>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18,536</w:t>
            </w:r>
          </w:p>
        </w:tc>
        <w:tc>
          <w:tcPr>
            <w:tcW w:w="688"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0</w:t>
            </w:r>
          </w:p>
        </w:tc>
        <w:tc>
          <w:tcPr>
            <w:tcW w:w="1056"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18,536</w:t>
            </w:r>
          </w:p>
        </w:tc>
        <w:tc>
          <w:tcPr>
            <w:tcW w:w="850"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13.95</w:t>
            </w:r>
          </w:p>
        </w:tc>
        <w:tc>
          <w:tcPr>
            <w:tcW w:w="851" w:type="dxa"/>
            <w:shd w:val="clear" w:color="auto" w:fill="auto"/>
            <w:vAlign w:val="center"/>
          </w:tcPr>
          <w:p w:rsidR="00A108BE" w:rsidRPr="00DA0185" w:rsidRDefault="00A108BE" w:rsidP="00A108BE">
            <w:pPr>
              <w:pStyle w:val="142"/>
              <w:jc w:val="right"/>
              <w:rPr>
                <w:rFonts w:hAnsi="標楷體"/>
                <w:spacing w:val="-20"/>
                <w:sz w:val="22"/>
                <w:szCs w:val="22"/>
              </w:rPr>
            </w:pPr>
            <w:r w:rsidRPr="00DA0185">
              <w:rPr>
                <w:rFonts w:hAnsi="標楷體"/>
                <w:spacing w:val="-20"/>
                <w:sz w:val="22"/>
                <w:szCs w:val="22"/>
              </w:rPr>
              <w:t>114,373</w:t>
            </w:r>
          </w:p>
        </w:tc>
      </w:tr>
    </w:tbl>
    <w:p w:rsidR="006344A4" w:rsidRDefault="006344A4" w:rsidP="006344A4">
      <w:pPr>
        <w:pStyle w:val="142"/>
      </w:pPr>
      <w:r w:rsidRPr="00B52899">
        <w:rPr>
          <w:rFonts w:hAnsi="標楷體" w:hint="eastAsia"/>
          <w:szCs w:val="22"/>
        </w:rPr>
        <w:t>資料來源：</w:t>
      </w:r>
      <w:r w:rsidR="00DA0185">
        <w:rPr>
          <w:rFonts w:hAnsi="標楷體" w:hint="eastAsia"/>
          <w:szCs w:val="22"/>
          <w:lang w:eastAsia="zh-TW"/>
        </w:rPr>
        <w:t>食藥署提供</w:t>
      </w:r>
      <w:r w:rsidRPr="00B52899">
        <w:rPr>
          <w:rFonts w:hAnsi="標楷體" w:hint="eastAsia"/>
          <w:szCs w:val="22"/>
        </w:rPr>
        <w:t>。</w:t>
      </w:r>
    </w:p>
    <w:p w:rsidR="008254EC" w:rsidRDefault="008254EC" w:rsidP="008254EC">
      <w:pPr>
        <w:ind w:left="560" w:firstLine="560"/>
      </w:pPr>
      <w:r w:rsidRPr="003F14C1">
        <w:rPr>
          <w:rFonts w:hint="eastAsia"/>
        </w:rPr>
        <w:t>綜上，</w:t>
      </w:r>
      <w:r w:rsidR="00992063">
        <w:rPr>
          <w:rFonts w:hAnsi="標楷體" w:hint="eastAsia"/>
        </w:rPr>
        <w:t>「</w:t>
      </w:r>
      <w:r w:rsidR="00F31544">
        <w:rPr>
          <w:rFonts w:hint="eastAsia"/>
        </w:rPr>
        <w:t>食藥大樓興建計畫</w:t>
      </w:r>
      <w:r w:rsidR="00992063">
        <w:rPr>
          <w:rFonts w:hAnsi="標楷體" w:hint="eastAsia"/>
        </w:rPr>
        <w:t>」</w:t>
      </w:r>
      <w:r w:rsidR="00F31544">
        <w:rPr>
          <w:rFonts w:hint="eastAsia"/>
        </w:rPr>
        <w:t>及</w:t>
      </w:r>
      <w:r w:rsidR="00992063">
        <w:rPr>
          <w:rFonts w:hAnsi="標楷體" w:hint="eastAsia"/>
        </w:rPr>
        <w:t>「</w:t>
      </w:r>
      <w:r w:rsidR="00F31544">
        <w:rPr>
          <w:rFonts w:hint="eastAsia"/>
        </w:rPr>
        <w:t>食藥研究量能提升計畫</w:t>
      </w:r>
      <w:r w:rsidR="00992063">
        <w:rPr>
          <w:rFonts w:hAnsi="標楷體" w:hint="eastAsia"/>
        </w:rPr>
        <w:t>」</w:t>
      </w:r>
      <w:r w:rsidR="00F31544">
        <w:rPr>
          <w:rFonts w:hint="eastAsia"/>
        </w:rPr>
        <w:t>於前瞻特別預算</w:t>
      </w:r>
      <w:r w:rsidR="005A59B2">
        <w:rPr>
          <w:rFonts w:hint="eastAsia"/>
        </w:rPr>
        <w:t>屆期</w:t>
      </w:r>
      <w:r w:rsidR="00F31544">
        <w:rPr>
          <w:rFonts w:hint="eastAsia"/>
        </w:rPr>
        <w:t>後，食藥署於115年度</w:t>
      </w:r>
      <w:r w:rsidR="00D46574">
        <w:rPr>
          <w:rFonts w:hint="eastAsia"/>
        </w:rPr>
        <w:t>預算案</w:t>
      </w:r>
      <w:r w:rsidR="00F31544">
        <w:rPr>
          <w:rFonts w:hint="eastAsia"/>
        </w:rPr>
        <w:t>續編8億元，116至120年度尚有14.05億元待執行</w:t>
      </w:r>
      <w:r w:rsidR="00D46574">
        <w:rPr>
          <w:rFonts w:hint="eastAsia"/>
        </w:rPr>
        <w:t>，</w:t>
      </w:r>
      <w:r w:rsidR="00F31544">
        <w:rPr>
          <w:rFonts w:hint="eastAsia"/>
        </w:rPr>
        <w:t>然</w:t>
      </w:r>
      <w:r w:rsidR="00D46574">
        <w:rPr>
          <w:rFonts w:hint="eastAsia"/>
        </w:rPr>
        <w:t>迄113年度</w:t>
      </w:r>
      <w:r w:rsidR="00F31544">
        <w:rPr>
          <w:rFonts w:hint="eastAsia"/>
        </w:rPr>
        <w:t>上述2項計畫於前瞻特別預算</w:t>
      </w:r>
      <w:r w:rsidR="00D46574">
        <w:rPr>
          <w:rFonts w:hint="eastAsia"/>
        </w:rPr>
        <w:t>仍</w:t>
      </w:r>
      <w:r w:rsidR="00F31544">
        <w:rPr>
          <w:rFonts w:hint="eastAsia"/>
        </w:rPr>
        <w:t>存有執行</w:t>
      </w:r>
      <w:r w:rsidR="00D46574">
        <w:rPr>
          <w:rFonts w:hint="eastAsia"/>
        </w:rPr>
        <w:t>落後情形</w:t>
      </w:r>
      <w:r w:rsidR="00F31544">
        <w:rPr>
          <w:rFonts w:hint="eastAsia"/>
        </w:rPr>
        <w:t>，</w:t>
      </w:r>
      <w:r w:rsidRPr="003F14C1">
        <w:rPr>
          <w:rFonts w:hint="eastAsia"/>
        </w:rPr>
        <w:t>允宜</w:t>
      </w:r>
      <w:r w:rsidR="00F31544" w:rsidRPr="00F31544">
        <w:rPr>
          <w:rFonts w:hint="eastAsia"/>
        </w:rPr>
        <w:t>持續加強管控計畫進度及期程，本撙節支出原則辦理，避免因期程延</w:t>
      </w:r>
      <w:r w:rsidR="00D46574">
        <w:rPr>
          <w:rFonts w:hint="eastAsia"/>
        </w:rPr>
        <w:t>後</w:t>
      </w:r>
      <w:r w:rsidR="00F31544" w:rsidRPr="00F31544">
        <w:rPr>
          <w:rFonts w:hint="eastAsia"/>
        </w:rPr>
        <w:t>而再增加預算</w:t>
      </w:r>
      <w:r w:rsidRPr="003F14C1">
        <w:rPr>
          <w:rFonts w:hint="eastAsia"/>
        </w:rPr>
        <w:t>。</w:t>
      </w:r>
    </w:p>
    <w:bookmarkEnd w:id="6"/>
    <w:bookmarkEnd w:id="7"/>
    <w:bookmarkEnd w:id="8"/>
    <w:bookmarkEnd w:id="9"/>
    <w:bookmarkEnd w:id="10"/>
    <w:bookmarkEnd w:id="11"/>
    <w:bookmarkEnd w:id="1"/>
    <w:bookmarkEnd w:id="2"/>
    <w:bookmarkEnd w:id="3"/>
    <w:bookmarkEnd w:id="4"/>
    <w:bookmarkEnd w:id="5"/>
    <w:sectPr w:rsidR="008254EC"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237A53" w:rsidRPr="00237A53">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0C088B" w:rsidRPr="000C088B" w:rsidRDefault="000C088B" w:rsidP="000E02D1">
      <w:pPr>
        <w:pStyle w:val="142"/>
        <w:ind w:leftChars="45" w:left="265" w:rightChars="-102" w:right="-286" w:hangingChars="58" w:hanging="139"/>
        <w:jc w:val="both"/>
        <w:rPr>
          <w:rFonts w:hint="eastAsia"/>
          <w:lang w:eastAsia="zh-TW"/>
        </w:rPr>
      </w:pPr>
      <w:r>
        <w:rPr>
          <w:rStyle w:val="afa"/>
        </w:rPr>
        <w:footnoteRef/>
      </w:r>
      <w:r>
        <w:rPr>
          <w:rFonts w:hint="eastAsia"/>
          <w:lang w:eastAsia="zh-TW"/>
        </w:rPr>
        <w:t>前瞻特別預算第1期為106至107年度、第2期為108至109年度、第3期為110至111年度、第4期為112至113年度、第5期為114年度。</w:t>
      </w:r>
    </w:p>
  </w:footnote>
  <w:footnote w:id="2">
    <w:p w:rsidR="002611E4" w:rsidRPr="002611E4" w:rsidRDefault="002611E4" w:rsidP="00863C91">
      <w:pPr>
        <w:pStyle w:val="142"/>
        <w:ind w:left="178" w:hangingChars="74" w:hanging="178"/>
        <w:jc w:val="both"/>
        <w:rPr>
          <w:rFonts w:hint="eastAsia"/>
          <w:lang w:eastAsia="zh-TW"/>
        </w:rPr>
      </w:pPr>
      <w:r>
        <w:rPr>
          <w:rStyle w:val="afa"/>
        </w:rPr>
        <w:footnoteRef/>
      </w:r>
      <w:r w:rsidR="003640F7" w:rsidRPr="002611E4">
        <w:rPr>
          <w:rFonts w:hint="eastAsia"/>
          <w:lang w:val="en-US" w:eastAsia="zh-TW"/>
        </w:rPr>
        <w:t>行政院</w:t>
      </w:r>
      <w:r w:rsidRPr="002611E4">
        <w:rPr>
          <w:rFonts w:hint="eastAsia"/>
          <w:lang w:val="en-US" w:eastAsia="zh-TW"/>
        </w:rPr>
        <w:t>106年7月10</w:t>
      </w:r>
      <w:r w:rsidR="003640F7">
        <w:rPr>
          <w:rFonts w:hint="eastAsia"/>
          <w:lang w:val="en-US" w:eastAsia="zh-TW"/>
        </w:rPr>
        <w:t>日</w:t>
      </w:r>
      <w:r w:rsidRPr="002611E4">
        <w:rPr>
          <w:rFonts w:hint="eastAsia"/>
          <w:lang w:val="en-US" w:eastAsia="zh-TW"/>
        </w:rPr>
        <w:t>院臺食安字第1060022942A號函核定。</w:t>
      </w:r>
    </w:p>
  </w:footnote>
  <w:footnote w:id="3">
    <w:p w:rsidR="00B4156E" w:rsidRPr="00B4156E" w:rsidRDefault="00B4156E" w:rsidP="00863C91">
      <w:pPr>
        <w:pStyle w:val="142"/>
        <w:ind w:left="178" w:hangingChars="74" w:hanging="178"/>
        <w:jc w:val="both"/>
        <w:rPr>
          <w:rFonts w:hint="eastAsia"/>
          <w:lang w:eastAsia="zh-TW"/>
        </w:rPr>
      </w:pPr>
      <w:r>
        <w:rPr>
          <w:rStyle w:val="afa"/>
        </w:rPr>
        <w:footnoteRef/>
      </w:r>
      <w:r w:rsidRPr="00B4156E">
        <w:rPr>
          <w:rFonts w:hint="eastAsia"/>
          <w:lang w:val="en-US" w:eastAsia="zh-TW"/>
        </w:rPr>
        <w:t>提升新興傳染性疾病醫藥品及食因性病原檢驗研究量能及標準化</w:t>
      </w:r>
      <w:r>
        <w:rPr>
          <w:rFonts w:hint="eastAsia"/>
          <w:lang w:val="en-US" w:eastAsia="zh-TW"/>
        </w:rPr>
        <w:t>。</w:t>
      </w:r>
    </w:p>
  </w:footnote>
  <w:footnote w:id="4">
    <w:p w:rsidR="00B4156E" w:rsidRPr="00B4156E" w:rsidRDefault="00B4156E" w:rsidP="00863C91">
      <w:pPr>
        <w:pStyle w:val="142"/>
        <w:ind w:left="178" w:hangingChars="74" w:hanging="178"/>
        <w:jc w:val="both"/>
        <w:rPr>
          <w:rFonts w:hint="eastAsia"/>
          <w:lang w:eastAsia="zh-TW"/>
        </w:rPr>
      </w:pPr>
      <w:r>
        <w:rPr>
          <w:rStyle w:val="afa"/>
        </w:rPr>
        <w:footnoteRef/>
      </w:r>
      <w:r w:rsidRPr="00B4156E">
        <w:rPr>
          <w:rFonts w:hint="eastAsia"/>
          <w:lang w:val="en-US" w:eastAsia="zh-TW"/>
        </w:rPr>
        <w:t>因上述新增子計畫增設實驗室需求</w:t>
      </w:r>
      <w:r>
        <w:rPr>
          <w:rFonts w:hint="eastAsia"/>
          <w:lang w:val="en-US" w:eastAsia="zh-TW"/>
        </w:rPr>
        <w:t>。</w:t>
      </w:r>
    </w:p>
  </w:footnote>
  <w:footnote w:id="5">
    <w:p w:rsidR="002611E4" w:rsidRPr="002611E4" w:rsidRDefault="002611E4" w:rsidP="00863C91">
      <w:pPr>
        <w:pStyle w:val="142"/>
        <w:ind w:left="178" w:hangingChars="74" w:hanging="178"/>
        <w:jc w:val="both"/>
        <w:rPr>
          <w:rFonts w:hint="eastAsia"/>
          <w:lang w:eastAsia="zh-TW"/>
        </w:rPr>
      </w:pPr>
      <w:r>
        <w:rPr>
          <w:rStyle w:val="afa"/>
        </w:rPr>
        <w:footnoteRef/>
      </w:r>
      <w:r w:rsidR="003640F7">
        <w:rPr>
          <w:rFonts w:hint="eastAsia"/>
          <w:lang w:val="en-US" w:eastAsia="zh-TW"/>
        </w:rPr>
        <w:t>行政院</w:t>
      </w:r>
      <w:r w:rsidRPr="002611E4">
        <w:rPr>
          <w:lang w:val="en-US" w:eastAsia="zh-TW"/>
        </w:rPr>
        <w:t>113年5月22日院臺食安字第1131013403號</w:t>
      </w:r>
      <w:r>
        <w:rPr>
          <w:rFonts w:hint="eastAsia"/>
          <w:lang w:val="en-US" w:eastAsia="zh-TW"/>
        </w:rPr>
        <w:t>函核定。</w:t>
      </w:r>
    </w:p>
  </w:footnote>
  <w:footnote w:id="6">
    <w:p w:rsidR="003F08EB" w:rsidRPr="00220655" w:rsidRDefault="003F08EB" w:rsidP="00863C91">
      <w:pPr>
        <w:pStyle w:val="142"/>
        <w:ind w:left="178" w:hangingChars="74" w:hanging="178"/>
        <w:jc w:val="both"/>
        <w:rPr>
          <w:szCs w:val="24"/>
        </w:rPr>
      </w:pPr>
      <w:r w:rsidRPr="00B27644">
        <w:rPr>
          <w:rStyle w:val="afa"/>
          <w:szCs w:val="24"/>
        </w:rPr>
        <w:footnoteRef/>
      </w:r>
      <w:r w:rsidR="00870547">
        <w:rPr>
          <w:rFonts w:hAnsi="標楷體" w:hint="eastAsia"/>
          <w:color w:val="000000"/>
          <w:szCs w:val="24"/>
          <w:lang w:eastAsia="zh-TW"/>
        </w:rPr>
        <w:t>參閱115年度食藥署單位預算案書，頁104</w:t>
      </w:r>
      <w:r>
        <w:rPr>
          <w:rFonts w:hAnsi="標楷體" w:hint="eastAsia"/>
          <w:color w:val="000000"/>
          <w:szCs w:val="24"/>
        </w:rPr>
        <w:t>。</w:t>
      </w:r>
    </w:p>
  </w:footnote>
  <w:footnote w:id="7">
    <w:p w:rsidR="009110ED" w:rsidRPr="009110ED" w:rsidRDefault="009110ED" w:rsidP="00863C91">
      <w:pPr>
        <w:pStyle w:val="142"/>
        <w:ind w:left="178" w:hangingChars="74" w:hanging="178"/>
        <w:jc w:val="both"/>
        <w:rPr>
          <w:rFonts w:hint="eastAsia"/>
          <w:lang w:eastAsia="zh-TW"/>
        </w:rPr>
      </w:pPr>
      <w:r>
        <w:rPr>
          <w:rStyle w:val="afa"/>
        </w:rPr>
        <w:footnoteRef/>
      </w:r>
      <w:r>
        <w:rPr>
          <w:rFonts w:hint="eastAsia"/>
          <w:lang w:eastAsia="zh-TW"/>
        </w:rPr>
        <w:t>同註12。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A53"/>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BE3ADF13-C03D-43B5-A1F5-B930C63F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2272-618E-48F7-844D-28D1BD8F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482</Words>
  <Characters>2750</Characters>
  <Application>Microsoft Office Word</Application>
  <DocSecurity>0</DocSecurity>
  <Lines>22</Lines>
  <Paragraphs>6</Paragraphs>
  <ScaleCrop>false</ScaleCrop>
  <Company/>
  <LinksUpToDate>false</LinksUpToDate>
  <CharactersWithSpaces>3226</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