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E2127B" w:rsidRPr="00C11952" w:rsidRDefault="00E2127B" w:rsidP="008B3468">
      <w:pPr>
        <w:pStyle w:val="14"/>
        <w:ind w:left="549" w:hanging="549"/>
        <w:rPr>
          <w:rFonts w:hint="eastAsia"/>
        </w:rPr>
      </w:pPr>
      <w:bookmarkStart w:id="1" w:name="_Toc210105168"/>
      <w:bookmarkStart w:id="2" w:name="_Toc260329655"/>
      <w:bookmarkStart w:id="3" w:name="_Toc210105174"/>
      <w:bookmarkStart w:id="4" w:name="_Toc211953593"/>
      <w:bookmarkStart w:id="5" w:name="_Toc194230501"/>
      <w:bookmarkStart w:id="6" w:name="_Toc525147714"/>
      <w:bookmarkStart w:id="7" w:name="_Toc525293122"/>
      <w:bookmarkStart w:id="8" w:name="_Toc213749447"/>
      <w:r>
        <w:rPr>
          <w:rFonts w:hint="eastAsia"/>
          <w:spacing w:val="-6"/>
        </w:rPr>
        <w:t>五</w:t>
      </w:r>
      <w:r w:rsidRPr="006B59C5">
        <w:rPr>
          <w:rFonts w:hint="eastAsia"/>
          <w:spacing w:val="-6"/>
        </w:rPr>
        <w:t>、</w:t>
      </w:r>
      <w:r w:rsidR="009F4135">
        <w:rPr>
          <w:rFonts w:hint="eastAsia"/>
          <w:spacing w:val="-6"/>
        </w:rPr>
        <w:t>113年度</w:t>
      </w:r>
      <w:r w:rsidRPr="00773D7D">
        <w:rPr>
          <w:rFonts w:hint="eastAsia"/>
          <w:spacing w:val="-6"/>
        </w:rPr>
        <w:t>新藥查驗登記審查</w:t>
      </w:r>
      <w:r w:rsidR="0013154B">
        <w:rPr>
          <w:rFonts w:hint="eastAsia"/>
          <w:spacing w:val="-6"/>
        </w:rPr>
        <w:t>部分</w:t>
      </w:r>
      <w:r w:rsidR="009F4135">
        <w:rPr>
          <w:rFonts w:hint="eastAsia"/>
          <w:spacing w:val="-6"/>
        </w:rPr>
        <w:t>成效未若</w:t>
      </w:r>
      <w:r w:rsidR="0013154B">
        <w:rPr>
          <w:rFonts w:hint="eastAsia"/>
          <w:spacing w:val="-6"/>
        </w:rPr>
        <w:t>以往</w:t>
      </w:r>
      <w:r w:rsidRPr="00773D7D">
        <w:rPr>
          <w:rFonts w:hint="eastAsia"/>
          <w:spacing w:val="-6"/>
        </w:rPr>
        <w:t>，</w:t>
      </w:r>
      <w:r w:rsidR="00D46574">
        <w:rPr>
          <w:rFonts w:hint="eastAsia"/>
          <w:spacing w:val="-6"/>
        </w:rPr>
        <w:t>允</w:t>
      </w:r>
      <w:r w:rsidR="00E15C51">
        <w:rPr>
          <w:rFonts w:hint="eastAsia"/>
          <w:spacing w:val="-6"/>
        </w:rPr>
        <w:t>宜</w:t>
      </w:r>
      <w:r w:rsidR="00CB2BDC">
        <w:rPr>
          <w:rFonts w:hint="eastAsia"/>
          <w:spacing w:val="-6"/>
        </w:rPr>
        <w:t>研謀改善</w:t>
      </w:r>
      <w:r w:rsidR="00D46574">
        <w:rPr>
          <w:rFonts w:hint="eastAsia"/>
          <w:spacing w:val="-6"/>
        </w:rPr>
        <w:t>，</w:t>
      </w:r>
      <w:r w:rsidR="002C7B84">
        <w:rPr>
          <w:rFonts w:hint="eastAsia"/>
          <w:spacing w:val="-6"/>
        </w:rPr>
        <w:t>另</w:t>
      </w:r>
      <w:r w:rsidR="0013154B">
        <w:rPr>
          <w:rFonts w:hint="eastAsia"/>
          <w:spacing w:val="-6"/>
        </w:rPr>
        <w:t>緊急</w:t>
      </w:r>
      <w:r w:rsidR="00CB2BDC">
        <w:rPr>
          <w:rFonts w:hint="eastAsia"/>
          <w:spacing w:val="-6"/>
        </w:rPr>
        <w:t>事後</w:t>
      </w:r>
      <w:r w:rsidR="0013154B">
        <w:rPr>
          <w:rFonts w:hint="eastAsia"/>
          <w:spacing w:val="-6"/>
        </w:rPr>
        <w:t>避孕藥</w:t>
      </w:r>
      <w:r w:rsidR="00CB2BDC" w:rsidRPr="00931EFF">
        <w:rPr>
          <w:rFonts w:hint="eastAsia"/>
          <w:spacing w:val="-6"/>
        </w:rPr>
        <w:t>宜</w:t>
      </w:r>
      <w:r w:rsidR="00CB2BDC">
        <w:rPr>
          <w:rFonts w:hint="eastAsia"/>
          <w:spacing w:val="-6"/>
        </w:rPr>
        <w:t>審慎評估比照</w:t>
      </w:r>
      <w:r w:rsidR="0013154B">
        <w:rPr>
          <w:rFonts w:hint="eastAsia"/>
          <w:spacing w:val="-6"/>
        </w:rPr>
        <w:t>醫</w:t>
      </w:r>
      <w:r w:rsidR="00CB2BDC">
        <w:rPr>
          <w:rFonts w:hint="eastAsia"/>
          <w:spacing w:val="-6"/>
        </w:rPr>
        <w:t>療</w:t>
      </w:r>
      <w:r w:rsidR="0013154B">
        <w:rPr>
          <w:rFonts w:hint="eastAsia"/>
          <w:spacing w:val="-6"/>
        </w:rPr>
        <w:t>先進國家</w:t>
      </w:r>
      <w:r w:rsidR="00CB2BDC">
        <w:rPr>
          <w:rFonts w:hint="eastAsia"/>
          <w:spacing w:val="-6"/>
        </w:rPr>
        <w:t>改列非處方藥</w:t>
      </w:r>
      <w:r w:rsidR="00C96004">
        <w:rPr>
          <w:rFonts w:hint="eastAsia"/>
          <w:spacing w:val="-6"/>
        </w:rPr>
        <w:t>，並完善相關配套措施</w:t>
      </w:r>
      <w:r w:rsidR="00C77E9D">
        <w:rPr>
          <w:rFonts w:hint="eastAsia"/>
          <w:spacing w:val="-6"/>
        </w:rPr>
        <w:t>，</w:t>
      </w:r>
      <w:r w:rsidR="009F4135">
        <w:rPr>
          <w:rFonts w:hint="eastAsia"/>
          <w:spacing w:val="-6"/>
        </w:rPr>
        <w:t>以</w:t>
      </w:r>
      <w:r w:rsidR="00C96004">
        <w:rPr>
          <w:rFonts w:hint="eastAsia"/>
          <w:spacing w:val="-6"/>
        </w:rPr>
        <w:t>顧及</w:t>
      </w:r>
      <w:r w:rsidR="00931EFF">
        <w:rPr>
          <w:rFonts w:hint="eastAsia"/>
          <w:spacing w:val="-6"/>
        </w:rPr>
        <w:t>國人</w:t>
      </w:r>
      <w:r w:rsidR="00C96004">
        <w:rPr>
          <w:rFonts w:hint="eastAsia"/>
          <w:spacing w:val="-6"/>
        </w:rPr>
        <w:t>用藥</w:t>
      </w:r>
      <w:r w:rsidR="00931EFF">
        <w:rPr>
          <w:rFonts w:hint="eastAsia"/>
          <w:spacing w:val="-6"/>
        </w:rPr>
        <w:t>需求</w:t>
      </w:r>
      <w:bookmarkEnd w:id="8"/>
    </w:p>
    <w:p w:rsidR="00E2127B" w:rsidRPr="00E67F0B" w:rsidRDefault="00E2127B" w:rsidP="00E67F0B">
      <w:pPr>
        <w:ind w:left="560" w:firstLine="560"/>
        <w:rPr>
          <w:rFonts w:hint="eastAsia"/>
        </w:rPr>
      </w:pPr>
      <w:r w:rsidRPr="00773D7D">
        <w:rPr>
          <w:rFonts w:hint="eastAsia"/>
        </w:rPr>
        <w:t>食藥署11</w:t>
      </w:r>
      <w:r w:rsidR="00A27AC2">
        <w:t>5</w:t>
      </w:r>
      <w:r w:rsidRPr="00773D7D">
        <w:rPr>
          <w:rFonts w:hint="eastAsia"/>
        </w:rPr>
        <w:t>年度預算案「藥粧管理工作」計畫</w:t>
      </w:r>
      <w:r w:rsidR="00D46574">
        <w:rPr>
          <w:rFonts w:hint="eastAsia"/>
        </w:rPr>
        <w:t>之</w:t>
      </w:r>
      <w:r w:rsidRPr="00773D7D">
        <w:rPr>
          <w:rFonts w:hint="eastAsia"/>
        </w:rPr>
        <w:t>「藥品及管制藥品管理計畫」分支計畫編列</w:t>
      </w:r>
      <w:r w:rsidR="00A27AC2">
        <w:rPr>
          <w:rFonts w:hint="eastAsia"/>
        </w:rPr>
        <w:t>3</w:t>
      </w:r>
      <w:r>
        <w:rPr>
          <w:rFonts w:hint="eastAsia"/>
        </w:rPr>
        <w:t>億</w:t>
      </w:r>
      <w:r w:rsidR="00A27AC2">
        <w:rPr>
          <w:rFonts w:hint="eastAsia"/>
        </w:rPr>
        <w:t>2</w:t>
      </w:r>
      <w:r>
        <w:t>,</w:t>
      </w:r>
      <w:r w:rsidR="00A27AC2">
        <w:t>373</w:t>
      </w:r>
      <w:r>
        <w:rPr>
          <w:rFonts w:hint="eastAsia"/>
        </w:rPr>
        <w:t>萬</w:t>
      </w:r>
      <w:r w:rsidR="00A27AC2">
        <w:rPr>
          <w:rFonts w:hint="eastAsia"/>
        </w:rPr>
        <w:t>1</w:t>
      </w:r>
      <w:r>
        <w:rPr>
          <w:rFonts w:hint="eastAsia"/>
        </w:rPr>
        <w:t>千元</w:t>
      </w:r>
      <w:r w:rsidRPr="00773D7D">
        <w:rPr>
          <w:rFonts w:hint="eastAsia"/>
        </w:rPr>
        <w:t>，</w:t>
      </w:r>
      <w:r>
        <w:rPr>
          <w:rFonts w:hint="eastAsia"/>
        </w:rPr>
        <w:t>較11</w:t>
      </w:r>
      <w:r w:rsidR="00A27AC2">
        <w:t>4</w:t>
      </w:r>
      <w:r>
        <w:rPr>
          <w:rFonts w:hint="eastAsia"/>
        </w:rPr>
        <w:t>年度增加</w:t>
      </w:r>
      <w:r w:rsidR="00A27AC2">
        <w:rPr>
          <w:rFonts w:hint="eastAsia"/>
        </w:rPr>
        <w:t>4</w:t>
      </w:r>
      <w:r>
        <w:t>,1</w:t>
      </w:r>
      <w:r w:rsidR="00A27AC2">
        <w:t>59</w:t>
      </w:r>
      <w:r>
        <w:rPr>
          <w:rFonts w:hint="eastAsia"/>
        </w:rPr>
        <w:t>萬</w:t>
      </w:r>
      <w:r w:rsidR="00A27AC2">
        <w:rPr>
          <w:rFonts w:hint="eastAsia"/>
        </w:rPr>
        <w:t>5</w:t>
      </w:r>
      <w:r>
        <w:rPr>
          <w:rFonts w:hint="eastAsia"/>
        </w:rPr>
        <w:t>千元(</w:t>
      </w:r>
      <w:r w:rsidR="00A27AC2">
        <w:rPr>
          <w:rFonts w:hint="eastAsia"/>
        </w:rPr>
        <w:t>增幅</w:t>
      </w:r>
      <w:r>
        <w:rPr>
          <w:rFonts w:hint="eastAsia"/>
        </w:rPr>
        <w:t>1</w:t>
      </w:r>
      <w:r w:rsidR="00A27AC2">
        <w:t>4</w:t>
      </w:r>
      <w:r>
        <w:rPr>
          <w:rFonts w:hint="eastAsia"/>
        </w:rPr>
        <w:t>.</w:t>
      </w:r>
      <w:r w:rsidR="00A27AC2">
        <w:t>7</w:t>
      </w:r>
      <w:r>
        <w:rPr>
          <w:rFonts w:hint="eastAsia"/>
        </w:rPr>
        <w:t>5%)，</w:t>
      </w:r>
      <w:r w:rsidRPr="00773D7D">
        <w:rPr>
          <w:rFonts w:hint="eastAsia"/>
        </w:rPr>
        <w:t>主要係</w:t>
      </w:r>
      <w:r w:rsidR="00A27AC2">
        <w:rPr>
          <w:rFonts w:hint="eastAsia"/>
        </w:rPr>
        <w:t>增列</w:t>
      </w:r>
      <w:r w:rsidRPr="00773D7D">
        <w:rPr>
          <w:rFonts w:hint="eastAsia"/>
        </w:rPr>
        <w:t>辦理藥品查驗登記</w:t>
      </w:r>
      <w:r w:rsidR="00A27AC2">
        <w:rPr>
          <w:rFonts w:hint="eastAsia"/>
        </w:rPr>
        <w:t>作業審查</w:t>
      </w:r>
      <w:r w:rsidRPr="00773D7D">
        <w:rPr>
          <w:rFonts w:hint="eastAsia"/>
        </w:rPr>
        <w:t>等</w:t>
      </w:r>
      <w:r w:rsidR="00A27AC2">
        <w:rPr>
          <w:rFonts w:hint="eastAsia"/>
        </w:rPr>
        <w:t>經費</w:t>
      </w:r>
      <w:r w:rsidRPr="00773D7D">
        <w:rPr>
          <w:rFonts w:hint="eastAsia"/>
        </w:rPr>
        <w:t>。經查：</w:t>
      </w:r>
    </w:p>
    <w:p w:rsidR="00E2127B" w:rsidRPr="00343960" w:rsidRDefault="00E2127B" w:rsidP="008B3468">
      <w:pPr>
        <w:pStyle w:val="a5"/>
        <w:ind w:left="840" w:hanging="280"/>
        <w:rPr>
          <w:rFonts w:hint="eastAsia"/>
          <w:b/>
          <w:lang w:eastAsia="zh-TW"/>
        </w:rPr>
      </w:pPr>
      <w:r w:rsidRPr="00343960">
        <w:rPr>
          <w:rFonts w:hint="eastAsia"/>
          <w:b/>
        </w:rPr>
        <w:t>(一)</w:t>
      </w:r>
      <w:r>
        <w:rPr>
          <w:rFonts w:hint="eastAsia"/>
          <w:b/>
        </w:rPr>
        <w:t>新藥查驗登記</w:t>
      </w:r>
      <w:r w:rsidR="00DE208C">
        <w:rPr>
          <w:rFonts w:hint="eastAsia"/>
          <w:b/>
          <w:lang w:eastAsia="zh-TW"/>
        </w:rPr>
        <w:t>一般</w:t>
      </w:r>
      <w:r>
        <w:rPr>
          <w:rFonts w:hint="eastAsia"/>
          <w:b/>
        </w:rPr>
        <w:t>審查</w:t>
      </w:r>
      <w:r w:rsidR="00DE208C">
        <w:rPr>
          <w:rFonts w:hint="eastAsia"/>
          <w:b/>
          <w:lang w:eastAsia="zh-TW"/>
        </w:rPr>
        <w:t>天數</w:t>
      </w:r>
      <w:r w:rsidR="00B82040">
        <w:rPr>
          <w:rFonts w:hint="eastAsia"/>
          <w:b/>
          <w:lang w:eastAsia="zh-TW"/>
        </w:rPr>
        <w:t>已</w:t>
      </w:r>
      <w:r w:rsidR="00DE208C">
        <w:rPr>
          <w:rFonts w:hint="eastAsia"/>
          <w:b/>
          <w:lang w:eastAsia="zh-TW"/>
        </w:rPr>
        <w:t>有縮短</w:t>
      </w:r>
      <w:r w:rsidR="00B82040">
        <w:rPr>
          <w:rFonts w:hint="eastAsia"/>
          <w:b/>
          <w:lang w:eastAsia="zh-TW"/>
        </w:rPr>
        <w:t>，惟113年度</w:t>
      </w:r>
      <w:r w:rsidR="0013154B">
        <w:rPr>
          <w:rFonts w:hint="eastAsia"/>
          <w:b/>
          <w:lang w:val="en-US" w:eastAsia="zh-TW"/>
        </w:rPr>
        <w:t>新藥核准件數、</w:t>
      </w:r>
      <w:r w:rsidR="00B82040" w:rsidRPr="00B82040">
        <w:rPr>
          <w:rFonts w:hint="eastAsia"/>
          <w:b/>
          <w:lang w:val="en-US" w:eastAsia="zh-TW"/>
        </w:rPr>
        <w:t>新成分新藥及生物藥品採優先審查程序審查天數(中位數)</w:t>
      </w:r>
      <w:r w:rsidR="009F4135">
        <w:rPr>
          <w:rFonts w:hint="eastAsia"/>
          <w:b/>
          <w:lang w:val="en-US" w:eastAsia="zh-TW"/>
        </w:rPr>
        <w:t>等</w:t>
      </w:r>
      <w:r w:rsidR="00C77E9D">
        <w:rPr>
          <w:rFonts w:hint="eastAsia"/>
          <w:b/>
          <w:lang w:val="en-US" w:eastAsia="zh-TW"/>
        </w:rPr>
        <w:t>部分</w:t>
      </w:r>
      <w:r w:rsidR="00C53503">
        <w:rPr>
          <w:rFonts w:hint="eastAsia"/>
          <w:b/>
          <w:lang w:val="en-US" w:eastAsia="zh-TW"/>
        </w:rPr>
        <w:t>審查</w:t>
      </w:r>
      <w:r w:rsidR="009F4135">
        <w:rPr>
          <w:rFonts w:hint="eastAsia"/>
          <w:b/>
          <w:lang w:val="en-US" w:eastAsia="zh-TW"/>
        </w:rPr>
        <w:t>成效未若</w:t>
      </w:r>
      <w:r w:rsidR="0013154B">
        <w:rPr>
          <w:rFonts w:hint="eastAsia"/>
          <w:b/>
          <w:lang w:val="en-US" w:eastAsia="zh-TW"/>
        </w:rPr>
        <w:t>以往</w:t>
      </w:r>
    </w:p>
    <w:p w:rsidR="00E2127B" w:rsidRDefault="00E2127B" w:rsidP="004363F0">
      <w:pPr>
        <w:pStyle w:val="21"/>
        <w:ind w:left="840" w:firstLine="560"/>
      </w:pPr>
      <w:r w:rsidRPr="00577A3E">
        <w:rPr>
          <w:rFonts w:hint="eastAsia"/>
        </w:rPr>
        <w:t>藥事法第</w:t>
      </w:r>
      <w:r>
        <w:rPr>
          <w:rFonts w:hint="eastAsia"/>
        </w:rPr>
        <w:t>3</w:t>
      </w:r>
      <w:r>
        <w:t>9</w:t>
      </w:r>
      <w:r w:rsidRPr="00577A3E">
        <w:rPr>
          <w:rFonts w:hint="eastAsia"/>
        </w:rPr>
        <w:t>條第</w:t>
      </w:r>
      <w:r>
        <w:rPr>
          <w:rFonts w:hint="eastAsia"/>
        </w:rPr>
        <w:t>1</w:t>
      </w:r>
      <w:r w:rsidRPr="00577A3E">
        <w:rPr>
          <w:rFonts w:hint="eastAsia"/>
        </w:rPr>
        <w:t>項規定</w:t>
      </w:r>
      <w:r>
        <w:rPr>
          <w:rFonts w:hint="eastAsia"/>
        </w:rPr>
        <w:t>：</w:t>
      </w:r>
      <w:r w:rsidR="002C7B84">
        <w:rPr>
          <w:rFonts w:hint="eastAsia"/>
        </w:rPr>
        <w:t>「</w:t>
      </w:r>
      <w:r w:rsidRPr="00577A3E">
        <w:rPr>
          <w:rFonts w:hint="eastAsia"/>
        </w:rPr>
        <w:t>製造、輸入藥品，應</w:t>
      </w:r>
      <w:r>
        <w:rPr>
          <w:rFonts w:hint="eastAsia"/>
        </w:rPr>
        <w:t>將其成分、</w:t>
      </w:r>
      <w:r w:rsidRPr="00053996">
        <w:rPr>
          <w:rFonts w:hint="eastAsia"/>
        </w:rPr>
        <w:t>原料藥來源、規格、性能、製法之要旨，檢驗規格與方法及有關資料或證件</w:t>
      </w:r>
      <w:r>
        <w:rPr>
          <w:rFonts w:hint="eastAsia"/>
        </w:rPr>
        <w:t>，</w:t>
      </w:r>
      <w:r>
        <w:t>…</w:t>
      </w:r>
      <w:r w:rsidRPr="00053996">
        <w:rPr>
          <w:rFonts w:hint="eastAsia"/>
        </w:rPr>
        <w:t>，</w:t>
      </w:r>
      <w:r>
        <w:rPr>
          <w:rFonts w:hint="eastAsia"/>
        </w:rPr>
        <w:t>申請</w:t>
      </w:r>
      <w:r w:rsidRPr="00577A3E">
        <w:rPr>
          <w:rFonts w:hint="eastAsia"/>
        </w:rPr>
        <w:t>中央衛</w:t>
      </w:r>
      <w:r>
        <w:rPr>
          <w:rFonts w:hint="eastAsia"/>
        </w:rPr>
        <w:t>生主管機關查驗登記，經核准發給藥品許可證後，始得製造或輸入。</w:t>
      </w:r>
      <w:r w:rsidR="002C7B84">
        <w:rPr>
          <w:rFonts w:hint="eastAsia"/>
        </w:rPr>
        <w:t>」</w:t>
      </w:r>
      <w:r w:rsidRPr="00577A3E">
        <w:rPr>
          <w:rFonts w:hint="eastAsia"/>
        </w:rPr>
        <w:t>同</w:t>
      </w:r>
      <w:r w:rsidR="00D46574">
        <w:rPr>
          <w:rFonts w:hint="eastAsia"/>
        </w:rPr>
        <w:t>法</w:t>
      </w:r>
      <w:r w:rsidRPr="00577A3E">
        <w:rPr>
          <w:rFonts w:hint="eastAsia"/>
        </w:rPr>
        <w:t>條第</w:t>
      </w:r>
      <w:r>
        <w:rPr>
          <w:rFonts w:hint="eastAsia"/>
        </w:rPr>
        <w:t>4項</w:t>
      </w:r>
      <w:r w:rsidRPr="00577A3E">
        <w:rPr>
          <w:rFonts w:hint="eastAsia"/>
        </w:rPr>
        <w:t>規定</w:t>
      </w:r>
      <w:r>
        <w:rPr>
          <w:rFonts w:hint="eastAsia"/>
        </w:rPr>
        <w:t>：</w:t>
      </w:r>
      <w:r w:rsidR="002C7B84">
        <w:rPr>
          <w:rFonts w:hint="eastAsia"/>
        </w:rPr>
        <w:t>「</w:t>
      </w:r>
      <w:r>
        <w:rPr>
          <w:rFonts w:hint="eastAsia"/>
        </w:rPr>
        <w:t>申請第1項</w:t>
      </w:r>
      <w:r w:rsidRPr="00577A3E">
        <w:rPr>
          <w:rFonts w:hint="eastAsia"/>
        </w:rPr>
        <w:t>藥品查驗登記</w:t>
      </w:r>
      <w:r>
        <w:rPr>
          <w:rFonts w:hint="eastAsia"/>
        </w:rPr>
        <w:t>、</w:t>
      </w:r>
      <w:r>
        <w:t>…</w:t>
      </w:r>
      <w:r>
        <w:rPr>
          <w:rFonts w:hint="eastAsia"/>
        </w:rPr>
        <w:t>，其</w:t>
      </w:r>
      <w:r w:rsidRPr="00577A3E">
        <w:rPr>
          <w:rFonts w:hint="eastAsia"/>
        </w:rPr>
        <w:t>申請</w:t>
      </w:r>
      <w:r w:rsidRPr="00027313">
        <w:rPr>
          <w:rFonts w:hint="eastAsia"/>
        </w:rPr>
        <w:t>條件、</w:t>
      </w:r>
      <w:r>
        <w:t>…</w:t>
      </w:r>
      <w:r w:rsidRPr="00027313">
        <w:rPr>
          <w:rFonts w:hint="eastAsia"/>
        </w:rPr>
        <w:t>，由中</w:t>
      </w:r>
      <w:r w:rsidRPr="00027313">
        <w:rPr>
          <w:rFonts w:hint="eastAsia"/>
        </w:rPr>
        <w:lastRenderedPageBreak/>
        <w:t>央衛生主管機關以藥品查驗登記審查準則定之</w:t>
      </w:r>
      <w:r w:rsidRPr="00577A3E">
        <w:rPr>
          <w:rFonts w:hint="eastAsia"/>
        </w:rPr>
        <w:t>。</w:t>
      </w:r>
      <w:r w:rsidR="002C7B84">
        <w:rPr>
          <w:rFonts w:hint="eastAsia"/>
        </w:rPr>
        <w:t>」</w:t>
      </w:r>
      <w:r>
        <w:rPr>
          <w:rFonts w:hint="eastAsia"/>
        </w:rPr>
        <w:t>為提升新藥審查效率，近年食藥署陸續實施各項新藥查驗登記審查優化措施，以縮短新藥審查時程，目前新藥查驗登記審查流程除一般審查天數需200至360天外(按新成分/生物藥品為360天</w:t>
      </w:r>
      <w:r w:rsidR="0072532E">
        <w:rPr>
          <w:rFonts w:hint="eastAsia"/>
        </w:rPr>
        <w:t>，</w:t>
      </w:r>
      <w:r>
        <w:rPr>
          <w:rFonts w:hint="eastAsia"/>
        </w:rPr>
        <w:t>非新成分/生物相似藥為200或300天區分)，已實施</w:t>
      </w:r>
      <w:r w:rsidRPr="00963D12">
        <w:rPr>
          <w:rFonts w:hint="eastAsia"/>
        </w:rPr>
        <w:t>新藥查驗登記精簡審查機制</w:t>
      </w:r>
      <w:r w:rsidRPr="00AD6A61">
        <w:rPr>
          <w:rFonts w:hint="eastAsia"/>
        </w:rPr>
        <w:t>、</w:t>
      </w:r>
      <w:r w:rsidRPr="00963D12">
        <w:rPr>
          <w:rFonts w:hint="eastAsia"/>
        </w:rPr>
        <w:t>新藥查驗登記優先審查機制</w:t>
      </w:r>
      <w:r w:rsidRPr="00AD6A61">
        <w:rPr>
          <w:rFonts w:hint="eastAsia"/>
        </w:rPr>
        <w:t>、</w:t>
      </w:r>
      <w:r w:rsidRPr="00963D12">
        <w:rPr>
          <w:rFonts w:hint="eastAsia"/>
        </w:rPr>
        <w:t>新藥查驗登記加速核准機制</w:t>
      </w:r>
      <w:r w:rsidRPr="00AD6A61">
        <w:rPr>
          <w:rFonts w:hint="eastAsia"/>
        </w:rPr>
        <w:t>、</w:t>
      </w:r>
      <w:r w:rsidRPr="00963D12">
        <w:rPr>
          <w:rFonts w:hint="eastAsia"/>
        </w:rPr>
        <w:t>藥品突破性治療認定要點</w:t>
      </w:r>
      <w:r w:rsidRPr="00AD6A61">
        <w:rPr>
          <w:rFonts w:hint="eastAsia"/>
        </w:rPr>
        <w:t>及</w:t>
      </w:r>
      <w:r w:rsidRPr="00963D12">
        <w:rPr>
          <w:rFonts w:hint="eastAsia"/>
        </w:rPr>
        <w:t>小兒或少數嚴重疾病藥品審查認定要點</w:t>
      </w:r>
      <w:r>
        <w:rPr>
          <w:rFonts w:hint="eastAsia"/>
        </w:rPr>
        <w:t>5項，分別可縮短審查天數至120天、180天或240天(詳表1)</w:t>
      </w:r>
      <w:r w:rsidRPr="00AD6A61">
        <w:rPr>
          <w:rFonts w:hint="eastAsia"/>
        </w:rPr>
        <w:t>。</w:t>
      </w:r>
    </w:p>
    <w:p w:rsidR="00E2127B" w:rsidRPr="00B83DC1" w:rsidRDefault="00E2127B" w:rsidP="00075347">
      <w:pPr>
        <w:pStyle w:val="21"/>
        <w:ind w:left="840" w:firstLine="560"/>
        <w:rPr>
          <w:rFonts w:hint="eastAsia"/>
        </w:rPr>
      </w:pPr>
      <w:r w:rsidRPr="008E3421">
        <w:rPr>
          <w:rFonts w:hint="eastAsia"/>
        </w:rPr>
        <w:lastRenderedPageBreak/>
        <w:t>據食藥署網站公布</w:t>
      </w:r>
      <w:r>
        <w:rPr>
          <w:rFonts w:hint="eastAsia"/>
        </w:rPr>
        <w:t>近年</w:t>
      </w:r>
      <w:r w:rsidRPr="008E3421">
        <w:rPr>
          <w:rFonts w:hint="eastAsia"/>
        </w:rPr>
        <w:t>新藥審查成果，10</w:t>
      </w:r>
      <w:r w:rsidR="009F4135">
        <w:rPr>
          <w:rFonts w:hint="eastAsia"/>
        </w:rPr>
        <w:t>9</w:t>
      </w:r>
      <w:r w:rsidRPr="008E3421">
        <w:rPr>
          <w:rFonts w:hint="eastAsia"/>
        </w:rPr>
        <w:t>至11</w:t>
      </w:r>
      <w:r w:rsidR="009F4135">
        <w:rPr>
          <w:rFonts w:hint="eastAsia"/>
        </w:rPr>
        <w:t>3</w:t>
      </w:r>
      <w:r w:rsidRPr="008E3421">
        <w:rPr>
          <w:rFonts w:hint="eastAsia"/>
        </w:rPr>
        <w:t>年度</w:t>
      </w:r>
      <w:r w:rsidR="0013154B" w:rsidRPr="000F5C1D">
        <w:rPr>
          <w:rFonts w:hint="eastAsia"/>
        </w:rPr>
        <w:t>新成分新藥及生物藥品</w:t>
      </w:r>
      <w:r w:rsidR="0013154B">
        <w:rPr>
          <w:rFonts w:hint="eastAsia"/>
        </w:rPr>
        <w:t>按一般審查程序及採優先審查程序之審查天數(中位數)，均未超過公告審查天數之360天及240天，且</w:t>
      </w:r>
      <w:r w:rsidR="0080574A">
        <w:rPr>
          <w:rFonts w:hint="eastAsia"/>
        </w:rPr>
        <w:t>113年度</w:t>
      </w:r>
      <w:r w:rsidR="0013154B">
        <w:rPr>
          <w:rFonts w:hint="eastAsia"/>
        </w:rPr>
        <w:t>按一般審查程序之審查天數318天，為</w:t>
      </w:r>
      <w:r w:rsidR="00D46574">
        <w:rPr>
          <w:rFonts w:hint="eastAsia"/>
        </w:rPr>
        <w:t>該</w:t>
      </w:r>
      <w:r w:rsidR="0013154B">
        <w:rPr>
          <w:rFonts w:hint="eastAsia"/>
        </w:rPr>
        <w:t>期間最短者</w:t>
      </w:r>
      <w:r w:rsidR="0080574A">
        <w:rPr>
          <w:rFonts w:hint="eastAsia"/>
        </w:rPr>
        <w:t>(詳表2)</w:t>
      </w:r>
      <w:r w:rsidR="0013154B">
        <w:rPr>
          <w:rFonts w:hint="eastAsia"/>
        </w:rPr>
        <w:t>，</w:t>
      </w:r>
      <w:r w:rsidR="00C77E9D">
        <w:rPr>
          <w:rFonts w:hint="eastAsia"/>
        </w:rPr>
        <w:t>相關優化措施</w:t>
      </w:r>
      <w:r w:rsidR="0013154B">
        <w:rPr>
          <w:rFonts w:hint="eastAsia"/>
        </w:rPr>
        <w:t>已略具成效</w:t>
      </w:r>
      <w:r w:rsidR="00D46574">
        <w:rPr>
          <w:rFonts w:hint="eastAsia"/>
        </w:rPr>
        <w:t>，</w:t>
      </w:r>
      <w:r w:rsidR="0013154B">
        <w:rPr>
          <w:rFonts w:hint="eastAsia"/>
        </w:rPr>
        <w:t>然</w:t>
      </w:r>
      <w:r w:rsidRPr="008E3421">
        <w:rPr>
          <w:rFonts w:hint="eastAsia"/>
        </w:rPr>
        <w:t>新藥核准件數11</w:t>
      </w:r>
      <w:r w:rsidR="009F4135">
        <w:rPr>
          <w:rFonts w:hint="eastAsia"/>
        </w:rPr>
        <w:t>3</w:t>
      </w:r>
      <w:r w:rsidRPr="008E3421">
        <w:rPr>
          <w:rFonts w:hint="eastAsia"/>
        </w:rPr>
        <w:t>年度</w:t>
      </w:r>
      <w:r w:rsidR="00D46574">
        <w:rPr>
          <w:rFonts w:hint="eastAsia"/>
        </w:rPr>
        <w:t>僅90</w:t>
      </w:r>
      <w:r w:rsidR="00D46574" w:rsidRPr="008E3421">
        <w:rPr>
          <w:rFonts w:hint="eastAsia"/>
        </w:rPr>
        <w:t>件</w:t>
      </w:r>
      <w:r w:rsidR="00D46574">
        <w:rPr>
          <w:rFonts w:hint="eastAsia"/>
        </w:rPr>
        <w:t>，係該期間</w:t>
      </w:r>
      <w:r w:rsidR="00D46574" w:rsidRPr="008E3421">
        <w:rPr>
          <w:rFonts w:hint="eastAsia"/>
        </w:rPr>
        <w:t>最低</w:t>
      </w:r>
      <w:r w:rsidR="0013154B">
        <w:rPr>
          <w:rFonts w:hint="eastAsia"/>
        </w:rPr>
        <w:t>。又</w:t>
      </w:r>
      <w:r>
        <w:rPr>
          <w:rFonts w:hint="eastAsia"/>
        </w:rPr>
        <w:t>10</w:t>
      </w:r>
      <w:r w:rsidR="00C77E9D">
        <w:rPr>
          <w:rFonts w:hint="eastAsia"/>
        </w:rPr>
        <w:t>9</w:t>
      </w:r>
      <w:r>
        <w:rPr>
          <w:rFonts w:hint="eastAsia"/>
        </w:rPr>
        <w:t>至11</w:t>
      </w:r>
      <w:r w:rsidR="00C77E9D">
        <w:rPr>
          <w:rFonts w:hint="eastAsia"/>
        </w:rPr>
        <w:t>3</w:t>
      </w:r>
      <w:r>
        <w:rPr>
          <w:rFonts w:hint="eastAsia"/>
        </w:rPr>
        <w:t>年</w:t>
      </w:r>
      <w:r w:rsidR="00C77E9D">
        <w:rPr>
          <w:rFonts w:hint="eastAsia"/>
        </w:rPr>
        <w:t>度</w:t>
      </w:r>
      <w:r>
        <w:rPr>
          <w:rFonts w:hint="eastAsia"/>
        </w:rPr>
        <w:t>以</w:t>
      </w:r>
      <w:r w:rsidRPr="00C449CB">
        <w:rPr>
          <w:rFonts w:hint="eastAsia"/>
        </w:rPr>
        <w:t>新成分新藥</w:t>
      </w:r>
      <w:r>
        <w:rPr>
          <w:rFonts w:hint="eastAsia"/>
        </w:rPr>
        <w:t>及</w:t>
      </w:r>
      <w:r w:rsidRPr="00C449CB">
        <w:rPr>
          <w:rFonts w:hint="eastAsia"/>
        </w:rPr>
        <w:t>生物藥品</w:t>
      </w:r>
      <w:r>
        <w:rPr>
          <w:rFonts w:hint="eastAsia"/>
        </w:rPr>
        <w:t>核准件數為大宗，占比</w:t>
      </w:r>
      <w:r w:rsidR="002C7B84">
        <w:rPr>
          <w:rFonts w:hint="eastAsia"/>
        </w:rPr>
        <w:t>介於</w:t>
      </w:r>
      <w:r w:rsidR="00C77E9D">
        <w:rPr>
          <w:rFonts w:hint="eastAsia"/>
        </w:rPr>
        <w:t>62.81</w:t>
      </w:r>
      <w:r>
        <w:t>%</w:t>
      </w:r>
      <w:r>
        <w:rPr>
          <w:rFonts w:hint="eastAsia"/>
        </w:rPr>
        <w:t>至7</w:t>
      </w:r>
      <w:r>
        <w:t>6.</w:t>
      </w:r>
      <w:r w:rsidR="002948E4">
        <w:rPr>
          <w:rFonts w:hint="eastAsia"/>
        </w:rPr>
        <w:t>87</w:t>
      </w:r>
      <w:r>
        <w:t>%</w:t>
      </w:r>
      <w:r w:rsidR="002C7B84">
        <w:rPr>
          <w:rFonts w:hint="eastAsia"/>
        </w:rPr>
        <w:t>間</w:t>
      </w:r>
      <w:r>
        <w:rPr>
          <w:rFonts w:hint="eastAsia"/>
        </w:rPr>
        <w:t>，</w:t>
      </w:r>
      <w:r w:rsidR="00C77E9D">
        <w:rPr>
          <w:rFonts w:hint="eastAsia"/>
        </w:rPr>
        <w:t>然113年度</w:t>
      </w:r>
      <w:bookmarkStart w:id="9" w:name="_Hlk210477544"/>
      <w:r w:rsidRPr="000F5C1D">
        <w:rPr>
          <w:rFonts w:hint="eastAsia"/>
        </w:rPr>
        <w:t>新成分新藥及生物藥品</w:t>
      </w:r>
      <w:r>
        <w:rPr>
          <w:rFonts w:hint="eastAsia"/>
        </w:rPr>
        <w:t>採優先審查程序之審查天數(中位數)</w:t>
      </w:r>
      <w:bookmarkEnd w:id="9"/>
      <w:r w:rsidR="00C53503">
        <w:rPr>
          <w:rFonts w:hint="eastAsia"/>
        </w:rPr>
        <w:t>232天，較112年度增加6天，</w:t>
      </w:r>
      <w:r w:rsidR="00D46574">
        <w:rPr>
          <w:rFonts w:hint="eastAsia"/>
        </w:rPr>
        <w:t>且</w:t>
      </w:r>
      <w:r w:rsidR="00C53503">
        <w:rPr>
          <w:rFonts w:hint="eastAsia"/>
        </w:rPr>
        <w:t>為109至113年度天數最長</w:t>
      </w:r>
      <w:r w:rsidR="0080574A">
        <w:rPr>
          <w:rFonts w:hint="eastAsia"/>
        </w:rPr>
        <w:t>之年度</w:t>
      </w:r>
      <w:r>
        <w:rPr>
          <w:rFonts w:hint="eastAsia"/>
        </w:rPr>
        <w:t>，</w:t>
      </w:r>
      <w:r w:rsidR="00C53503">
        <w:rPr>
          <w:rFonts w:hint="eastAsia"/>
        </w:rPr>
        <w:t>部分新藥審查成效未若以往</w:t>
      </w:r>
      <w:r w:rsidRPr="008E3421">
        <w:rPr>
          <w:rFonts w:hint="eastAsia"/>
        </w:rPr>
        <w:t>。</w:t>
      </w:r>
      <w:bookmarkStart w:id="10" w:name="_Hlk210557589"/>
      <w:r w:rsidR="00305A80">
        <w:rPr>
          <w:rFonts w:hint="eastAsia"/>
        </w:rPr>
        <w:t>宜深入瞭解原因，研謀改善</w:t>
      </w:r>
      <w:bookmarkEnd w:id="10"/>
      <w:r w:rsidR="00305A80">
        <w:rPr>
          <w:rFonts w:hint="eastAsia"/>
        </w:rPr>
        <w:t>。</w:t>
      </w:r>
    </w:p>
    <w:p w:rsidR="00E2127B" w:rsidRPr="00EF16CD" w:rsidRDefault="00E2127B" w:rsidP="00EF16CD">
      <w:pPr>
        <w:pStyle w:val="142"/>
        <w:spacing w:beforeLines="50" w:before="250"/>
        <w:ind w:leftChars="-170" w:left="79" w:hangingChars="198" w:hanging="555"/>
        <w:rPr>
          <w:b/>
          <w:bCs/>
          <w:sz w:val="28"/>
        </w:rPr>
      </w:pPr>
      <w:r w:rsidRPr="00EF16CD">
        <w:rPr>
          <w:rFonts w:hint="eastAsia"/>
          <w:b/>
          <w:bCs/>
          <w:sz w:val="28"/>
        </w:rPr>
        <w:t>表1  新藥查驗登記(</w:t>
      </w:r>
      <w:r w:rsidRPr="00EF16CD">
        <w:rPr>
          <w:b/>
          <w:bCs/>
          <w:sz w:val="28"/>
        </w:rPr>
        <w:t xml:space="preserve">New Drug Application, </w:t>
      </w:r>
      <w:r w:rsidRPr="00EF16CD">
        <w:rPr>
          <w:rFonts w:hint="eastAsia"/>
          <w:b/>
          <w:bCs/>
          <w:sz w:val="28"/>
        </w:rPr>
        <w:t>NDA)審查優化措施比較表</w:t>
      </w:r>
    </w:p>
    <w:tbl>
      <w:tblPr>
        <w:tblW w:w="9357" w:type="dxa"/>
        <w:tblInd w:w="-3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2"/>
        <w:gridCol w:w="1701"/>
        <w:gridCol w:w="1701"/>
        <w:gridCol w:w="1701"/>
        <w:gridCol w:w="1701"/>
        <w:gridCol w:w="1701"/>
      </w:tblGrid>
      <w:tr w:rsidR="00E2127B" w:rsidRPr="00E24826" w:rsidTr="00E02BD1">
        <w:trPr>
          <w:tblHeader/>
        </w:trPr>
        <w:tc>
          <w:tcPr>
            <w:tcW w:w="852"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項目</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精簡審查機制</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優先審查機制</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加速核准機制</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藥品突破性治療認定要點</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小兒或少數嚴重疾病藥品審查認定要點</w:t>
            </w:r>
          </w:p>
        </w:tc>
      </w:tr>
      <w:tr w:rsidR="00E2127B" w:rsidRPr="00E24826" w:rsidTr="00E02BD1">
        <w:tc>
          <w:tcPr>
            <w:tcW w:w="852"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實施</w:t>
            </w:r>
          </w:p>
          <w:p w:rsidR="00E2127B" w:rsidRPr="00E24826" w:rsidRDefault="00E2127B" w:rsidP="00EF16CD">
            <w:pPr>
              <w:pStyle w:val="142"/>
              <w:jc w:val="center"/>
              <w:rPr>
                <w:rFonts w:hint="eastAsia"/>
                <w:spacing w:val="-20"/>
              </w:rPr>
            </w:pPr>
            <w:r w:rsidRPr="00E24826">
              <w:rPr>
                <w:rFonts w:hint="eastAsia"/>
                <w:spacing w:val="-20"/>
              </w:rPr>
              <w:t>日期</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100.3.1</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100.3.1</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spacing w:val="-20"/>
              </w:rPr>
              <w:t>102</w:t>
            </w:r>
            <w:r w:rsidRPr="00E24826">
              <w:rPr>
                <w:rFonts w:hint="eastAsia"/>
                <w:spacing w:val="-20"/>
              </w:rPr>
              <w:t>.8.14</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spacing w:val="-20"/>
              </w:rPr>
              <w:t>107</w:t>
            </w:r>
            <w:r w:rsidRPr="00E24826">
              <w:rPr>
                <w:rFonts w:hint="eastAsia"/>
                <w:spacing w:val="-20"/>
              </w:rPr>
              <w:t>.2.12</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spacing w:val="-20"/>
              </w:rPr>
              <w:t>108</w:t>
            </w:r>
            <w:r w:rsidRPr="00E24826">
              <w:rPr>
                <w:rFonts w:hint="eastAsia"/>
                <w:spacing w:val="-20"/>
              </w:rPr>
              <w:t>.11.18</w:t>
            </w:r>
          </w:p>
        </w:tc>
      </w:tr>
      <w:tr w:rsidR="00E2127B" w:rsidRPr="00E24826" w:rsidTr="00E02BD1">
        <w:tc>
          <w:tcPr>
            <w:tcW w:w="852"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機制</w:t>
            </w:r>
          </w:p>
          <w:p w:rsidR="00E2127B" w:rsidRPr="00E24826" w:rsidRDefault="00E2127B" w:rsidP="00EF16CD">
            <w:pPr>
              <w:pStyle w:val="142"/>
              <w:jc w:val="center"/>
              <w:rPr>
                <w:rFonts w:hint="eastAsia"/>
                <w:spacing w:val="-20"/>
              </w:rPr>
            </w:pPr>
            <w:r w:rsidRPr="00E24826">
              <w:rPr>
                <w:rFonts w:hint="eastAsia"/>
                <w:spacing w:val="-20"/>
              </w:rPr>
              <w:t>目的</w:t>
            </w:r>
          </w:p>
        </w:tc>
        <w:tc>
          <w:tcPr>
            <w:tcW w:w="1701" w:type="dxa"/>
            <w:shd w:val="clear" w:color="auto" w:fill="auto"/>
          </w:tcPr>
          <w:p w:rsidR="00E2127B" w:rsidRPr="00E24826" w:rsidRDefault="00E2127B" w:rsidP="00EF16CD">
            <w:pPr>
              <w:pStyle w:val="142"/>
              <w:ind w:left="216" w:hangingChars="98" w:hanging="216"/>
              <w:jc w:val="both"/>
              <w:rPr>
                <w:rFonts w:hint="eastAsia"/>
                <w:spacing w:val="-20"/>
              </w:rPr>
            </w:pPr>
            <w:r w:rsidRPr="00E24826">
              <w:rPr>
                <w:rFonts w:hint="eastAsia"/>
                <w:spacing w:val="-20"/>
              </w:rPr>
              <w:t>1.針對美國食品藥物管理局(FDA)、歐盟歐洲藥品局(EMA)或日本厚生勞</w:t>
            </w:r>
            <w:r w:rsidRPr="00E24826">
              <w:rPr>
                <w:rFonts w:hint="eastAsia"/>
                <w:spacing w:val="-20"/>
              </w:rPr>
              <w:lastRenderedPageBreak/>
              <w:t>働省</w:t>
            </w:r>
            <w:r w:rsidRPr="00E24826">
              <w:rPr>
                <w:spacing w:val="-20"/>
              </w:rPr>
              <w:t>(MHLW)</w:t>
            </w:r>
            <w:r w:rsidRPr="00E24826">
              <w:rPr>
                <w:rFonts w:hint="eastAsia"/>
                <w:spacing w:val="-20"/>
              </w:rPr>
              <w:t>已核准上市的新成分新藥，為使新藥能快速上市。</w:t>
            </w:r>
          </w:p>
          <w:p w:rsidR="00E2127B" w:rsidRPr="00E24826" w:rsidRDefault="00E2127B" w:rsidP="00EF16CD">
            <w:pPr>
              <w:pStyle w:val="142"/>
              <w:ind w:left="216" w:hangingChars="98" w:hanging="216"/>
              <w:jc w:val="both"/>
              <w:rPr>
                <w:rFonts w:hint="eastAsia"/>
                <w:spacing w:val="-20"/>
              </w:rPr>
            </w:pPr>
            <w:r w:rsidRPr="00E24826">
              <w:rPr>
                <w:rFonts w:hint="eastAsia"/>
                <w:spacing w:val="-20"/>
              </w:rPr>
              <w:t>2.因其技術性資料業經審查，且該單位均與我國建立溝通管道及合作機制。</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lastRenderedPageBreak/>
              <w:t>針對國人生命及健康維護有迫切需求的藥物。</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t>為滿足國人醫療迫切需求，在科學證據的支持下，以選擇替代療效指標之方</w:t>
            </w:r>
            <w:r w:rsidRPr="00E24826">
              <w:rPr>
                <w:rFonts w:hint="eastAsia"/>
                <w:spacing w:val="-20"/>
              </w:rPr>
              <w:lastRenderedPageBreak/>
              <w:t>式，縮短藥品研發之時程，使得藥品可提早上市。</w:t>
            </w:r>
          </w:p>
        </w:tc>
        <w:tc>
          <w:tcPr>
            <w:tcW w:w="1701" w:type="dxa"/>
            <w:shd w:val="clear" w:color="auto" w:fill="auto"/>
          </w:tcPr>
          <w:p w:rsidR="00E2127B" w:rsidRPr="00E24826" w:rsidRDefault="00E2127B" w:rsidP="00DB0638">
            <w:pPr>
              <w:pStyle w:val="142"/>
              <w:ind w:left="216" w:hangingChars="98" w:hanging="216"/>
              <w:jc w:val="both"/>
              <w:rPr>
                <w:rFonts w:hint="eastAsia"/>
                <w:spacing w:val="-20"/>
              </w:rPr>
            </w:pPr>
            <w:r w:rsidRPr="00E24826">
              <w:rPr>
                <w:rFonts w:hint="eastAsia"/>
                <w:spacing w:val="-20"/>
              </w:rPr>
              <w:lastRenderedPageBreak/>
              <w:t>1.針對治療我國嚴重疾病或罕見疾病且經早期臨床證據顯示相較現行療</w:t>
            </w:r>
            <w:r w:rsidRPr="00E24826">
              <w:rPr>
                <w:rFonts w:hint="eastAsia"/>
                <w:spacing w:val="-20"/>
              </w:rPr>
              <w:lastRenderedPageBreak/>
              <w:t>法具重大突破性改善之藥品。</w:t>
            </w:r>
          </w:p>
          <w:p w:rsidR="00E2127B" w:rsidRPr="00E24826" w:rsidRDefault="00E2127B" w:rsidP="00DB0638">
            <w:pPr>
              <w:pStyle w:val="142"/>
              <w:ind w:left="216" w:hangingChars="98" w:hanging="216"/>
              <w:jc w:val="both"/>
              <w:rPr>
                <w:rFonts w:hint="eastAsia"/>
                <w:spacing w:val="-20"/>
              </w:rPr>
            </w:pPr>
            <w:r w:rsidRPr="00E24826">
              <w:rPr>
                <w:rFonts w:hint="eastAsia"/>
                <w:spacing w:val="-20"/>
              </w:rPr>
              <w:t>2.提供臨床試驗及查驗登記雙向溝通管道，及申請查驗或變更登記前之模組批次審查(</w:t>
            </w:r>
            <w:r w:rsidRPr="00E24826">
              <w:rPr>
                <w:spacing w:val="-20"/>
              </w:rPr>
              <w:t>Rolling Review)</w:t>
            </w:r>
            <w:r w:rsidRPr="00E24826">
              <w:rPr>
                <w:rFonts w:hint="eastAsia"/>
                <w:spacing w:val="-20"/>
              </w:rPr>
              <w:t>。</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lastRenderedPageBreak/>
              <w:t>鼓勵藥商研發治療小兒或少數嚴重疾病之藥品；使藥品及早上市，嘉惠病人使</w:t>
            </w:r>
            <w:r w:rsidRPr="00E24826">
              <w:rPr>
                <w:rFonts w:hint="eastAsia"/>
                <w:spacing w:val="-20"/>
              </w:rPr>
              <w:lastRenderedPageBreak/>
              <w:t>用。</w:t>
            </w:r>
          </w:p>
        </w:tc>
      </w:tr>
      <w:tr w:rsidR="00E2127B" w:rsidRPr="00E24826" w:rsidTr="00E02BD1">
        <w:tc>
          <w:tcPr>
            <w:tcW w:w="852" w:type="dxa"/>
            <w:shd w:val="clear" w:color="auto" w:fill="auto"/>
            <w:vAlign w:val="center"/>
          </w:tcPr>
          <w:p w:rsidR="00E2127B" w:rsidRPr="00E24826" w:rsidRDefault="00E2127B" w:rsidP="00EF16CD">
            <w:pPr>
              <w:pStyle w:val="142"/>
              <w:jc w:val="center"/>
              <w:rPr>
                <w:spacing w:val="-20"/>
              </w:rPr>
            </w:pPr>
            <w:r w:rsidRPr="00E24826">
              <w:rPr>
                <w:rFonts w:hint="eastAsia"/>
                <w:spacing w:val="-20"/>
              </w:rPr>
              <w:lastRenderedPageBreak/>
              <w:t>適用</w:t>
            </w:r>
          </w:p>
          <w:p w:rsidR="00E2127B" w:rsidRPr="00E24826" w:rsidRDefault="00E2127B" w:rsidP="00EF16CD">
            <w:pPr>
              <w:pStyle w:val="142"/>
              <w:jc w:val="center"/>
              <w:rPr>
                <w:rFonts w:hint="eastAsia"/>
                <w:spacing w:val="-20"/>
              </w:rPr>
            </w:pPr>
            <w:r w:rsidRPr="00E24826">
              <w:rPr>
                <w:rFonts w:hint="eastAsia"/>
                <w:spacing w:val="-20"/>
              </w:rPr>
              <w:t>對象</w:t>
            </w:r>
          </w:p>
        </w:tc>
        <w:tc>
          <w:tcPr>
            <w:tcW w:w="1701" w:type="dxa"/>
            <w:shd w:val="clear" w:color="auto" w:fill="auto"/>
          </w:tcPr>
          <w:p w:rsidR="00E2127B" w:rsidRPr="00E24826" w:rsidRDefault="00E2127B" w:rsidP="00EF16CD">
            <w:pPr>
              <w:pStyle w:val="142"/>
              <w:ind w:left="220" w:hangingChars="100" w:hanging="220"/>
              <w:jc w:val="both"/>
              <w:rPr>
                <w:rFonts w:hint="eastAsia"/>
                <w:spacing w:val="-20"/>
              </w:rPr>
            </w:pPr>
            <w:r w:rsidRPr="00E24826">
              <w:rPr>
                <w:rFonts w:hint="eastAsia"/>
                <w:spacing w:val="-20"/>
              </w:rPr>
              <w:t>1.第一類：屬新成分新藥</w:t>
            </w:r>
            <w:r w:rsidR="00DB0638" w:rsidRPr="00E24826">
              <w:rPr>
                <w:rFonts w:hint="eastAsia"/>
                <w:spacing w:val="-20"/>
                <w:lang w:eastAsia="zh-TW"/>
              </w:rPr>
              <w:t>(NCE)</w:t>
            </w:r>
            <w:r w:rsidRPr="00E24826">
              <w:rPr>
                <w:rFonts w:hint="eastAsia"/>
                <w:spacing w:val="-20"/>
              </w:rPr>
              <w:t>，具有FDA、EMA 或MHLW 3選2核</w:t>
            </w:r>
            <w:r w:rsidRPr="00E24826">
              <w:rPr>
                <w:rFonts w:hint="eastAsia"/>
                <w:spacing w:val="-20"/>
              </w:rPr>
              <w:lastRenderedPageBreak/>
              <w:t>准證明，</w:t>
            </w:r>
            <w:r w:rsidR="00DB0638" w:rsidRPr="00E24826">
              <w:rPr>
                <w:rFonts w:hint="eastAsia"/>
                <w:spacing w:val="-20"/>
                <w:lang w:eastAsia="zh-TW"/>
              </w:rPr>
              <w:t>且免除銜接性試驗</w:t>
            </w:r>
            <w:r w:rsidRPr="00E24826">
              <w:rPr>
                <w:rFonts w:hint="eastAsia"/>
                <w:spacing w:val="-20"/>
              </w:rPr>
              <w:t>評估</w:t>
            </w:r>
            <w:r w:rsidR="00DB0638" w:rsidRPr="00E24826">
              <w:rPr>
                <w:rFonts w:hint="eastAsia"/>
                <w:spacing w:val="-20"/>
                <w:lang w:eastAsia="zh-TW"/>
              </w:rPr>
              <w:t>(BSE)</w:t>
            </w:r>
            <w:r w:rsidRPr="00E24826">
              <w:rPr>
                <w:rFonts w:hint="eastAsia"/>
                <w:spacing w:val="-20"/>
              </w:rPr>
              <w:t>者。</w:t>
            </w:r>
          </w:p>
          <w:p w:rsidR="00E2127B" w:rsidRPr="00E24826" w:rsidRDefault="00E2127B" w:rsidP="00EF16CD">
            <w:pPr>
              <w:pStyle w:val="142"/>
              <w:ind w:left="220" w:hangingChars="100" w:hanging="220"/>
              <w:jc w:val="both"/>
              <w:rPr>
                <w:rFonts w:hint="eastAsia"/>
                <w:spacing w:val="-20"/>
              </w:rPr>
            </w:pPr>
            <w:r w:rsidRPr="00E24826">
              <w:rPr>
                <w:spacing w:val="-20"/>
              </w:rPr>
              <w:t>2</w:t>
            </w:r>
            <w:r w:rsidRPr="00E24826">
              <w:rPr>
                <w:rFonts w:hint="eastAsia"/>
                <w:spacing w:val="-20"/>
              </w:rPr>
              <w:t>.第二類：屬</w:t>
            </w:r>
            <w:r w:rsidR="00DB0638" w:rsidRPr="00E24826">
              <w:rPr>
                <w:rFonts w:hint="eastAsia"/>
                <w:spacing w:val="-20"/>
                <w:lang w:eastAsia="zh-TW"/>
              </w:rPr>
              <w:t>NCE</w:t>
            </w:r>
            <w:r w:rsidRPr="00E24826">
              <w:rPr>
                <w:rFonts w:hint="eastAsia"/>
                <w:spacing w:val="-20"/>
              </w:rPr>
              <w:t>，具有FDA、EMA 及MHLW 核准證明且化學製造管制(CMC)資</w:t>
            </w:r>
            <w:r w:rsidR="00DB0638" w:rsidRPr="00E24826">
              <w:rPr>
                <w:rFonts w:hint="eastAsia"/>
                <w:spacing w:val="-20"/>
                <w:lang w:eastAsia="zh-TW"/>
              </w:rPr>
              <w:t>訊</w:t>
            </w:r>
            <w:r w:rsidRPr="00E24826">
              <w:rPr>
                <w:rFonts w:hint="eastAsia"/>
                <w:spacing w:val="-20"/>
              </w:rPr>
              <w:t>皆相同</w:t>
            </w:r>
            <w:r w:rsidR="00DB0638" w:rsidRPr="00E24826">
              <w:rPr>
                <w:rFonts w:hint="eastAsia"/>
                <w:spacing w:val="-20"/>
              </w:rPr>
              <w:t>，</w:t>
            </w:r>
            <w:r w:rsidR="00DB0638" w:rsidRPr="00E24826">
              <w:rPr>
                <w:rFonts w:hint="eastAsia"/>
                <w:spacing w:val="-20"/>
                <w:lang w:eastAsia="zh-TW"/>
              </w:rPr>
              <w:t>且免除銜接性試驗</w:t>
            </w:r>
            <w:r w:rsidR="00DB0638" w:rsidRPr="00E24826">
              <w:rPr>
                <w:rFonts w:hint="eastAsia"/>
                <w:spacing w:val="-20"/>
              </w:rPr>
              <w:t>評估</w:t>
            </w:r>
            <w:r w:rsidR="00DB0638" w:rsidRPr="00E24826">
              <w:rPr>
                <w:rFonts w:hint="eastAsia"/>
                <w:spacing w:val="-20"/>
                <w:lang w:eastAsia="zh-TW"/>
              </w:rPr>
              <w:t>(BSE)</w:t>
            </w:r>
            <w:r w:rsidR="00DB0638" w:rsidRPr="00E24826">
              <w:rPr>
                <w:rFonts w:hint="eastAsia"/>
                <w:spacing w:val="-20"/>
              </w:rPr>
              <w:t>者</w:t>
            </w:r>
            <w:r w:rsidRPr="00E24826">
              <w:rPr>
                <w:rFonts w:hint="eastAsia"/>
                <w:spacing w:val="-20"/>
              </w:rPr>
              <w:t>。</w:t>
            </w:r>
          </w:p>
        </w:tc>
        <w:tc>
          <w:tcPr>
            <w:tcW w:w="1701" w:type="dxa"/>
            <w:shd w:val="clear" w:color="auto" w:fill="auto"/>
          </w:tcPr>
          <w:p w:rsidR="00E2127B" w:rsidRPr="00E24826" w:rsidRDefault="00E2127B" w:rsidP="00EF16CD">
            <w:pPr>
              <w:pStyle w:val="142"/>
              <w:jc w:val="both"/>
              <w:rPr>
                <w:rFonts w:hint="eastAsia"/>
                <w:spacing w:val="-20"/>
              </w:rPr>
            </w:pPr>
            <w:r w:rsidRPr="00E24826">
              <w:rPr>
                <w:rFonts w:hint="eastAsia"/>
                <w:spacing w:val="-20"/>
              </w:rPr>
              <w:lastRenderedPageBreak/>
              <w:t xml:space="preserve"> (以下3選2</w:t>
            </w:r>
            <w:r w:rsidRPr="00E24826">
              <w:rPr>
                <w:spacing w:val="-20"/>
              </w:rPr>
              <w:t>)</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1.符合藥事法新藥。</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2.嚴重疾病且醫療迫切需求。</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lastRenderedPageBreak/>
              <w:t>3.優先輔導、補助研發。</w:t>
            </w:r>
          </w:p>
        </w:tc>
        <w:tc>
          <w:tcPr>
            <w:tcW w:w="1701" w:type="dxa"/>
            <w:shd w:val="clear" w:color="auto" w:fill="auto"/>
          </w:tcPr>
          <w:p w:rsidR="00E2127B" w:rsidRPr="00E24826" w:rsidRDefault="00E2127B" w:rsidP="00EF16CD">
            <w:pPr>
              <w:pStyle w:val="142"/>
              <w:jc w:val="both"/>
              <w:rPr>
                <w:spacing w:val="-20"/>
              </w:rPr>
            </w:pPr>
            <w:r w:rsidRPr="00E24826">
              <w:rPr>
                <w:rFonts w:hint="eastAsia"/>
                <w:spacing w:val="-20"/>
              </w:rPr>
              <w:lastRenderedPageBreak/>
              <w:t>(以下全符合)</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1.符合藥事法新藥。</w:t>
            </w:r>
          </w:p>
          <w:p w:rsidR="00E2127B" w:rsidRPr="00E24826" w:rsidRDefault="00E2127B" w:rsidP="00EF16CD">
            <w:pPr>
              <w:pStyle w:val="142"/>
              <w:ind w:left="220" w:hangingChars="100" w:hanging="220"/>
              <w:jc w:val="both"/>
              <w:rPr>
                <w:spacing w:val="-20"/>
              </w:rPr>
            </w:pPr>
            <w:r w:rsidRPr="00E24826">
              <w:rPr>
                <w:rFonts w:hint="eastAsia"/>
                <w:spacing w:val="-20"/>
              </w:rPr>
              <w:t>2.醫療迫切需求且嚴重疾病；</w:t>
            </w:r>
            <w:r w:rsidRPr="00E24826">
              <w:rPr>
                <w:rFonts w:hint="eastAsia"/>
                <w:spacing w:val="-20"/>
              </w:rPr>
              <w:lastRenderedPageBreak/>
              <w:t>或是十大醫療先進國家</w:t>
            </w:r>
            <w:r w:rsidR="00EF2E14" w:rsidRPr="00E24826">
              <w:rPr>
                <w:rFonts w:hint="eastAsia"/>
                <w:spacing w:val="-20"/>
                <w:sz w:val="20"/>
                <w:szCs w:val="20"/>
                <w:lang w:eastAsia="zh-TW"/>
              </w:rPr>
              <w:t>(</w:t>
            </w:r>
            <w:r w:rsidR="00EF2E14" w:rsidRPr="00E24826">
              <w:rPr>
                <w:rFonts w:hint="eastAsia"/>
                <w:spacing w:val="-20"/>
                <w:sz w:val="20"/>
                <w:szCs w:val="20"/>
              </w:rPr>
              <w:t>詳說明</w:t>
            </w:r>
            <w:r w:rsidR="00EF2E14" w:rsidRPr="00E24826">
              <w:rPr>
                <w:rFonts w:hint="eastAsia"/>
                <w:spacing w:val="-20"/>
                <w:sz w:val="20"/>
                <w:szCs w:val="20"/>
                <w:lang w:eastAsia="zh-TW"/>
              </w:rPr>
              <w:t>)</w:t>
            </w:r>
            <w:r w:rsidRPr="00E24826">
              <w:rPr>
                <w:rFonts w:hint="eastAsia"/>
                <w:spacing w:val="-20"/>
              </w:rPr>
              <w:t>取得孤兒藥認定。</w:t>
            </w:r>
          </w:p>
          <w:p w:rsidR="00E2127B" w:rsidRPr="00E24826" w:rsidRDefault="00E2127B" w:rsidP="00EF16CD">
            <w:pPr>
              <w:pStyle w:val="142"/>
              <w:jc w:val="both"/>
              <w:rPr>
                <w:rFonts w:hint="eastAsia"/>
                <w:spacing w:val="-20"/>
              </w:rPr>
            </w:pPr>
          </w:p>
        </w:tc>
        <w:tc>
          <w:tcPr>
            <w:tcW w:w="1701" w:type="dxa"/>
            <w:shd w:val="clear" w:color="auto" w:fill="auto"/>
          </w:tcPr>
          <w:p w:rsidR="00E2127B" w:rsidRPr="00E24826" w:rsidRDefault="00E2127B" w:rsidP="00EF16CD">
            <w:pPr>
              <w:pStyle w:val="142"/>
              <w:jc w:val="both"/>
              <w:rPr>
                <w:spacing w:val="-20"/>
              </w:rPr>
            </w:pPr>
            <w:r w:rsidRPr="00E24826">
              <w:rPr>
                <w:rFonts w:hint="eastAsia"/>
                <w:spacing w:val="-20"/>
              </w:rPr>
              <w:lastRenderedPageBreak/>
              <w:t>(以下全符合)</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1.新成分新藥(NCE)或上市後新增適應症。</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2.嚴重疾病或罕</w:t>
            </w:r>
            <w:r w:rsidRPr="00E24826">
              <w:rPr>
                <w:rFonts w:hint="eastAsia"/>
                <w:spacing w:val="-20"/>
              </w:rPr>
              <w:lastRenderedPageBreak/>
              <w:t>見疾病。</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3.早期臨床證據顯示療效指標比現行療法具重大突破性改善。</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4.我國執行臨床試驗。</w:t>
            </w:r>
          </w:p>
        </w:tc>
        <w:tc>
          <w:tcPr>
            <w:tcW w:w="1701" w:type="dxa"/>
            <w:shd w:val="clear" w:color="auto" w:fill="auto"/>
          </w:tcPr>
          <w:p w:rsidR="00E2127B" w:rsidRPr="00E24826" w:rsidRDefault="00E2127B" w:rsidP="00EF16CD">
            <w:pPr>
              <w:pStyle w:val="142"/>
              <w:jc w:val="both"/>
              <w:rPr>
                <w:spacing w:val="-20"/>
              </w:rPr>
            </w:pPr>
            <w:r w:rsidRPr="00E24826">
              <w:rPr>
                <w:rFonts w:hint="eastAsia"/>
                <w:spacing w:val="-20"/>
              </w:rPr>
              <w:lastRenderedPageBreak/>
              <w:t>(以下全符合)</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1.符合藥事法新藥。</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2.嚴重疾病且醫療迫切需求 。</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lastRenderedPageBreak/>
              <w:t>3.主要影響小兒族群或盛行率在萬分之五以下。</w:t>
            </w:r>
          </w:p>
        </w:tc>
      </w:tr>
      <w:tr w:rsidR="00E2127B" w:rsidRPr="00E24826" w:rsidTr="00E02BD1">
        <w:tc>
          <w:tcPr>
            <w:tcW w:w="852" w:type="dxa"/>
            <w:shd w:val="clear" w:color="auto" w:fill="auto"/>
            <w:vAlign w:val="center"/>
          </w:tcPr>
          <w:p w:rsidR="00E02BD1" w:rsidRPr="00E24826" w:rsidRDefault="00E2127B" w:rsidP="00EF16CD">
            <w:pPr>
              <w:pStyle w:val="142"/>
              <w:jc w:val="center"/>
              <w:rPr>
                <w:spacing w:val="-20"/>
              </w:rPr>
            </w:pPr>
            <w:r w:rsidRPr="00E24826">
              <w:rPr>
                <w:rFonts w:hint="eastAsia"/>
                <w:spacing w:val="-20"/>
              </w:rPr>
              <w:lastRenderedPageBreak/>
              <w:t>通過認定後查驗登記審查</w:t>
            </w:r>
          </w:p>
          <w:p w:rsidR="00E2127B" w:rsidRPr="00E24826" w:rsidRDefault="00E2127B" w:rsidP="00EF16CD">
            <w:pPr>
              <w:pStyle w:val="142"/>
              <w:jc w:val="center"/>
              <w:rPr>
                <w:rFonts w:hint="eastAsia"/>
                <w:spacing w:val="-20"/>
              </w:rPr>
            </w:pPr>
            <w:r w:rsidRPr="00E24826">
              <w:rPr>
                <w:rFonts w:hint="eastAsia"/>
                <w:spacing w:val="-20"/>
              </w:rPr>
              <w:t>天數</w:t>
            </w:r>
          </w:p>
        </w:tc>
        <w:tc>
          <w:tcPr>
            <w:tcW w:w="1701" w:type="dxa"/>
            <w:shd w:val="clear" w:color="auto" w:fill="auto"/>
            <w:vAlign w:val="center"/>
          </w:tcPr>
          <w:p w:rsidR="00E2127B" w:rsidRPr="00E24826" w:rsidRDefault="00E2127B" w:rsidP="00EF16CD">
            <w:pPr>
              <w:pStyle w:val="142"/>
              <w:ind w:left="220" w:hangingChars="100" w:hanging="220"/>
              <w:jc w:val="both"/>
              <w:rPr>
                <w:spacing w:val="-20"/>
              </w:rPr>
            </w:pPr>
            <w:r w:rsidRPr="00E24826">
              <w:rPr>
                <w:rFonts w:hint="eastAsia"/>
                <w:spacing w:val="-20"/>
              </w:rPr>
              <w:t>1.第一類：180天。</w:t>
            </w:r>
          </w:p>
          <w:p w:rsidR="00E2127B" w:rsidRPr="00E24826" w:rsidRDefault="00E2127B" w:rsidP="00EF16CD">
            <w:pPr>
              <w:pStyle w:val="142"/>
              <w:ind w:left="220" w:hangingChars="100" w:hanging="220"/>
              <w:jc w:val="both"/>
              <w:rPr>
                <w:rFonts w:hint="eastAsia"/>
                <w:spacing w:val="-20"/>
              </w:rPr>
            </w:pPr>
            <w:r w:rsidRPr="00E24826">
              <w:rPr>
                <w:rFonts w:hint="eastAsia"/>
                <w:spacing w:val="-20"/>
              </w:rPr>
              <w:t>2.第二類：120天。</w:t>
            </w:r>
          </w:p>
        </w:tc>
        <w:tc>
          <w:tcPr>
            <w:tcW w:w="1701" w:type="dxa"/>
            <w:shd w:val="clear" w:color="auto" w:fill="auto"/>
            <w:vAlign w:val="center"/>
          </w:tcPr>
          <w:p w:rsidR="00E2127B" w:rsidRPr="00E24826" w:rsidRDefault="00E2127B" w:rsidP="00EF16CD">
            <w:pPr>
              <w:pStyle w:val="142"/>
              <w:jc w:val="center"/>
              <w:rPr>
                <w:rFonts w:hint="eastAsia"/>
                <w:spacing w:val="-20"/>
              </w:rPr>
            </w:pPr>
            <w:r w:rsidRPr="00E24826">
              <w:rPr>
                <w:rFonts w:hint="eastAsia"/>
                <w:spacing w:val="-20"/>
              </w:rPr>
              <w:t>240天</w:t>
            </w:r>
          </w:p>
        </w:tc>
        <w:tc>
          <w:tcPr>
            <w:tcW w:w="1701"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240天</w:t>
            </w:r>
          </w:p>
          <w:p w:rsidR="00E2127B" w:rsidRPr="00E24826" w:rsidRDefault="00E2127B" w:rsidP="00EF16CD">
            <w:pPr>
              <w:pStyle w:val="142"/>
              <w:jc w:val="center"/>
              <w:rPr>
                <w:rFonts w:hint="eastAsia"/>
                <w:spacing w:val="-20"/>
                <w:sz w:val="20"/>
                <w:szCs w:val="20"/>
              </w:rPr>
            </w:pPr>
            <w:r w:rsidRPr="00E24826">
              <w:rPr>
                <w:rFonts w:hint="eastAsia"/>
                <w:spacing w:val="-20"/>
                <w:sz w:val="20"/>
                <w:szCs w:val="20"/>
              </w:rPr>
              <w:t>(詳說明)</w:t>
            </w:r>
          </w:p>
        </w:tc>
        <w:tc>
          <w:tcPr>
            <w:tcW w:w="1701"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240天</w:t>
            </w:r>
          </w:p>
          <w:p w:rsidR="00E2127B" w:rsidRPr="00E24826" w:rsidRDefault="00DB0638" w:rsidP="00EF16CD">
            <w:pPr>
              <w:pStyle w:val="142"/>
              <w:jc w:val="center"/>
              <w:rPr>
                <w:rFonts w:hint="eastAsia"/>
                <w:spacing w:val="-20"/>
              </w:rPr>
            </w:pPr>
            <w:r w:rsidRPr="00E24826">
              <w:rPr>
                <w:rFonts w:hint="eastAsia"/>
                <w:spacing w:val="-20"/>
                <w:sz w:val="20"/>
                <w:szCs w:val="20"/>
              </w:rPr>
              <w:t>(詳說明)</w:t>
            </w:r>
          </w:p>
        </w:tc>
        <w:tc>
          <w:tcPr>
            <w:tcW w:w="1701" w:type="dxa"/>
            <w:shd w:val="clear" w:color="auto" w:fill="auto"/>
            <w:vAlign w:val="center"/>
          </w:tcPr>
          <w:p w:rsidR="00E2127B" w:rsidRPr="00E24826" w:rsidRDefault="00E2127B" w:rsidP="00EF16CD">
            <w:pPr>
              <w:pStyle w:val="142"/>
              <w:jc w:val="center"/>
              <w:rPr>
                <w:spacing w:val="-20"/>
              </w:rPr>
            </w:pPr>
            <w:r w:rsidRPr="00E24826">
              <w:rPr>
                <w:rFonts w:hint="eastAsia"/>
                <w:spacing w:val="-20"/>
              </w:rPr>
              <w:t>240天</w:t>
            </w:r>
          </w:p>
          <w:p w:rsidR="00E2127B" w:rsidRPr="00E24826" w:rsidRDefault="00DB0638" w:rsidP="00EF16CD">
            <w:pPr>
              <w:pStyle w:val="142"/>
              <w:jc w:val="center"/>
              <w:rPr>
                <w:rFonts w:hint="eastAsia"/>
                <w:spacing w:val="-20"/>
              </w:rPr>
            </w:pPr>
            <w:r w:rsidRPr="00E24826">
              <w:rPr>
                <w:rFonts w:hint="eastAsia"/>
                <w:spacing w:val="-20"/>
                <w:sz w:val="20"/>
                <w:szCs w:val="20"/>
              </w:rPr>
              <w:t>(詳說明)</w:t>
            </w:r>
          </w:p>
        </w:tc>
      </w:tr>
    </w:tbl>
    <w:p w:rsidR="00E2127B" w:rsidRDefault="00E2127B" w:rsidP="00EF2E14">
      <w:pPr>
        <w:pStyle w:val="142"/>
        <w:ind w:leftChars="-152" w:left="-1" w:hangingChars="177" w:hanging="425"/>
        <w:jc w:val="both"/>
      </w:pPr>
      <w:r>
        <w:rPr>
          <w:rFonts w:hint="eastAsia"/>
        </w:rPr>
        <w:t>說    明：1.上述5類審查優化措施其認定審查天數均為30天。</w:t>
      </w:r>
    </w:p>
    <w:p w:rsidR="00E2127B" w:rsidRDefault="00E2127B" w:rsidP="00EF2E14">
      <w:pPr>
        <w:pStyle w:val="142"/>
        <w:ind w:leftChars="275" w:left="993" w:rightChars="-152" w:right="-426" w:hangingChars="93" w:hanging="223"/>
        <w:jc w:val="both"/>
      </w:pPr>
      <w:r>
        <w:rPr>
          <w:rFonts w:hint="eastAsia"/>
        </w:rPr>
        <w:t>2.經「</w:t>
      </w:r>
      <w:r w:rsidRPr="00814FD1">
        <w:rPr>
          <w:rFonts w:hint="eastAsia"/>
        </w:rPr>
        <w:t>新藥查驗登記加速核准機制</w:t>
      </w:r>
      <w:r>
        <w:rPr>
          <w:rFonts w:hint="eastAsia"/>
        </w:rPr>
        <w:t>」、「</w:t>
      </w:r>
      <w:r w:rsidRPr="00814FD1">
        <w:rPr>
          <w:rFonts w:hint="eastAsia"/>
        </w:rPr>
        <w:t>藥品突破性治療認定要點</w:t>
      </w:r>
      <w:r>
        <w:rPr>
          <w:rFonts w:hint="eastAsia"/>
        </w:rPr>
        <w:t>」及「</w:t>
      </w:r>
      <w:r w:rsidRPr="00814FD1">
        <w:rPr>
          <w:rFonts w:hint="eastAsia"/>
        </w:rPr>
        <w:t>小兒或少數嚴重疾病藥品審查認定要點</w:t>
      </w:r>
      <w:r>
        <w:rPr>
          <w:rFonts w:hint="eastAsia"/>
        </w:rPr>
        <w:t>」認</w:t>
      </w:r>
      <w:r w:rsidRPr="00814FD1">
        <w:rPr>
          <w:rFonts w:hint="eastAsia"/>
        </w:rPr>
        <w:t>定之藥品</w:t>
      </w:r>
      <w:r>
        <w:rPr>
          <w:rFonts w:hint="eastAsia"/>
        </w:rPr>
        <w:t>，</w:t>
      </w:r>
      <w:r w:rsidRPr="00814FD1">
        <w:rPr>
          <w:rFonts w:hint="eastAsia"/>
        </w:rPr>
        <w:t>得直接適用「新藥查驗登記優先審查機制」，</w:t>
      </w:r>
      <w:r>
        <w:rPr>
          <w:rFonts w:hint="eastAsia"/>
        </w:rPr>
        <w:t>無須另行申請，</w:t>
      </w:r>
      <w:r w:rsidRPr="00814FD1">
        <w:rPr>
          <w:rFonts w:hint="eastAsia"/>
        </w:rPr>
        <w:t>審查天數為240天</w:t>
      </w:r>
      <w:r>
        <w:rPr>
          <w:rFonts w:hint="eastAsia"/>
        </w:rPr>
        <w:t>。</w:t>
      </w:r>
    </w:p>
    <w:p w:rsidR="00EF2E14" w:rsidRDefault="00EF2E14" w:rsidP="00EF2E14">
      <w:pPr>
        <w:pStyle w:val="142"/>
        <w:ind w:leftChars="275" w:left="993" w:rightChars="-152" w:right="-426" w:hangingChars="93" w:hanging="223"/>
        <w:jc w:val="both"/>
        <w:rPr>
          <w:rFonts w:hint="eastAsia"/>
        </w:rPr>
      </w:pPr>
      <w:r>
        <w:rPr>
          <w:rFonts w:hint="eastAsia"/>
          <w:lang w:eastAsia="zh-TW"/>
        </w:rPr>
        <w:t>3.</w:t>
      </w:r>
      <w:r w:rsidR="00E50D47" w:rsidRPr="00E50D47">
        <w:rPr>
          <w:rFonts w:hint="eastAsia"/>
          <w:lang w:eastAsia="zh-TW"/>
        </w:rPr>
        <w:t>依藥品查驗登記審查準則第6條第1項第2款後段規定，</w:t>
      </w:r>
      <w:r w:rsidR="00A27AC2">
        <w:rPr>
          <w:rFonts w:hint="eastAsia"/>
          <w:lang w:eastAsia="zh-TW"/>
        </w:rPr>
        <w:t>10</w:t>
      </w:r>
      <w:r w:rsidRPr="00E50D47">
        <w:rPr>
          <w:rFonts w:hint="eastAsia"/>
        </w:rPr>
        <w:t>大醫療先進國家包括</w:t>
      </w:r>
      <w:r w:rsidR="00E50D47" w:rsidRPr="00E50D47">
        <w:rPr>
          <w:lang w:val="en-US"/>
        </w:rPr>
        <w:t>德國、</w:t>
      </w:r>
      <w:r w:rsidRPr="00E50D47">
        <w:rPr>
          <w:lang w:val="en-US"/>
        </w:rPr>
        <w:t>美國、</w:t>
      </w:r>
      <w:r w:rsidR="00E50D47" w:rsidRPr="00E50D47">
        <w:rPr>
          <w:lang w:val="en-US"/>
        </w:rPr>
        <w:t>英國、法國、日本、瑞士、</w:t>
      </w:r>
      <w:r w:rsidRPr="00E50D47">
        <w:rPr>
          <w:lang w:val="en-US"/>
        </w:rPr>
        <w:t>加拿大、</w:t>
      </w:r>
      <w:r w:rsidR="00E50D47" w:rsidRPr="00E50D47">
        <w:rPr>
          <w:lang w:val="en-US"/>
        </w:rPr>
        <w:t>澳洲、</w:t>
      </w:r>
      <w:r w:rsidRPr="00E50D47">
        <w:rPr>
          <w:lang w:val="en-US"/>
        </w:rPr>
        <w:t>比利時、</w:t>
      </w:r>
      <w:r w:rsidRPr="00E50D47">
        <w:t>瑞典</w:t>
      </w:r>
      <w:r w:rsidR="00E50D47" w:rsidRPr="00E50D47">
        <w:rPr>
          <w:rFonts w:hint="eastAsia"/>
          <w:lang w:val="en-US" w:eastAsia="zh-TW"/>
        </w:rPr>
        <w:t>。另</w:t>
      </w:r>
      <w:r w:rsidR="00DB0638" w:rsidRPr="00E50D47">
        <w:rPr>
          <w:rFonts w:hint="eastAsia"/>
          <w:lang w:val="en-US" w:eastAsia="zh-TW"/>
        </w:rPr>
        <w:t>孤兒藥即罕見疾病藥物，</w:t>
      </w:r>
      <w:r w:rsidR="00E50D47" w:rsidRPr="00E50D47">
        <w:rPr>
          <w:rFonts w:hint="eastAsia"/>
          <w:lang w:val="en-US" w:eastAsia="zh-TW"/>
        </w:rPr>
        <w:t>具</w:t>
      </w:r>
      <w:r w:rsidR="00DB0638" w:rsidRPr="00E50D47">
        <w:rPr>
          <w:rFonts w:hint="eastAsia"/>
          <w:lang w:val="en-US" w:eastAsia="zh-TW"/>
        </w:rPr>
        <w:t>市場小、開發成本高</w:t>
      </w:r>
      <w:r w:rsidR="00E50D47" w:rsidRPr="00E50D47">
        <w:rPr>
          <w:rFonts w:hint="eastAsia"/>
          <w:lang w:val="en-US" w:eastAsia="zh-TW"/>
        </w:rPr>
        <w:t>等特性</w:t>
      </w:r>
      <w:r w:rsidRPr="00E50D47">
        <w:rPr>
          <w:rFonts w:hint="eastAsia"/>
          <w:lang w:val="en-US" w:eastAsia="zh-TW"/>
        </w:rPr>
        <w:t>。</w:t>
      </w:r>
    </w:p>
    <w:p w:rsidR="00E2127B" w:rsidRDefault="00E2127B" w:rsidP="00EF2E14">
      <w:pPr>
        <w:pStyle w:val="142"/>
        <w:ind w:leftChars="-152" w:left="824" w:rightChars="-152" w:right="-426" w:hangingChars="521" w:hanging="1250"/>
        <w:jc w:val="both"/>
      </w:pPr>
      <w:r w:rsidRPr="00903276">
        <w:rPr>
          <w:rFonts w:hint="eastAsia"/>
        </w:rPr>
        <w:t>資料來源</w:t>
      </w:r>
      <w:r>
        <w:rPr>
          <w:rFonts w:hint="eastAsia"/>
        </w:rPr>
        <w:t>：整理自食藥署網站公布之</w:t>
      </w:r>
      <w:r w:rsidRPr="00903276">
        <w:rPr>
          <w:rFonts w:hint="eastAsia"/>
        </w:rPr>
        <w:t>新藥查驗登記各類審查機制重點說明與比較</w:t>
      </w:r>
      <w:r>
        <w:rPr>
          <w:rFonts w:hint="eastAsia"/>
        </w:rPr>
        <w:t>簡報，以及各該審查</w:t>
      </w:r>
      <w:r w:rsidR="00EF2E14">
        <w:rPr>
          <w:rFonts w:hint="eastAsia"/>
        </w:rPr>
        <w:t>、核准</w:t>
      </w:r>
      <w:r>
        <w:rPr>
          <w:rFonts w:hint="eastAsia"/>
        </w:rPr>
        <w:t>機制或認定要點，</w:t>
      </w:r>
      <w:r w:rsidR="00EF2E14">
        <w:rPr>
          <w:rFonts w:hint="eastAsia"/>
        </w:rPr>
        <w:t>最後</w:t>
      </w:r>
      <w:r>
        <w:rPr>
          <w:rFonts w:hint="eastAsia"/>
        </w:rPr>
        <w:t>查閱日期：11</w:t>
      </w:r>
      <w:r w:rsidR="00E82092">
        <w:rPr>
          <w:rFonts w:hint="eastAsia"/>
          <w:lang w:eastAsia="zh-TW"/>
        </w:rPr>
        <w:t>4</w:t>
      </w:r>
      <w:r>
        <w:rPr>
          <w:rFonts w:hint="eastAsia"/>
        </w:rPr>
        <w:t>年</w:t>
      </w:r>
      <w:r w:rsidR="00E82092">
        <w:rPr>
          <w:rFonts w:hint="eastAsia"/>
          <w:lang w:eastAsia="zh-TW"/>
        </w:rPr>
        <w:t>10</w:t>
      </w:r>
      <w:r>
        <w:rPr>
          <w:rFonts w:hint="eastAsia"/>
        </w:rPr>
        <w:t>月</w:t>
      </w:r>
      <w:r w:rsidR="00EF2E14">
        <w:rPr>
          <w:rFonts w:hint="eastAsia"/>
          <w:lang w:eastAsia="zh-TW"/>
        </w:rPr>
        <w:t>4</w:t>
      </w:r>
      <w:r>
        <w:rPr>
          <w:rFonts w:hint="eastAsia"/>
        </w:rPr>
        <w:t>日。</w:t>
      </w:r>
    </w:p>
    <w:p w:rsidR="00D46574" w:rsidRDefault="00D46574" w:rsidP="00D01BE3">
      <w:pPr>
        <w:spacing w:line="400" w:lineRule="exact"/>
        <w:ind w:leftChars="0" w:left="729" w:hangingChars="260" w:hanging="729"/>
        <w:rPr>
          <w:b/>
          <w:bCs/>
          <w:lang w:val="x-none" w:eastAsia="x-none"/>
        </w:rPr>
      </w:pPr>
    </w:p>
    <w:p w:rsidR="00E2127B" w:rsidRPr="00B52899" w:rsidRDefault="00E2127B" w:rsidP="00E96836">
      <w:pPr>
        <w:spacing w:line="400" w:lineRule="exact"/>
        <w:ind w:leftChars="0" w:left="827" w:hangingChars="295" w:hanging="827"/>
        <w:rPr>
          <w:lang w:val="x-none"/>
        </w:rPr>
      </w:pPr>
      <w:r w:rsidRPr="00B52899">
        <w:rPr>
          <w:rFonts w:hint="eastAsia"/>
          <w:b/>
          <w:bCs/>
          <w:lang w:val="x-none" w:eastAsia="x-none"/>
        </w:rPr>
        <w:lastRenderedPageBreak/>
        <w:t>表</w:t>
      </w:r>
      <w:r>
        <w:rPr>
          <w:b/>
          <w:bCs/>
          <w:lang w:val="x-none"/>
        </w:rPr>
        <w:t>2</w:t>
      </w:r>
      <w:r w:rsidRPr="00B52899">
        <w:rPr>
          <w:rFonts w:hint="eastAsia"/>
          <w:b/>
          <w:bCs/>
          <w:lang w:val="x-none" w:eastAsia="x-none"/>
        </w:rPr>
        <w:t xml:space="preserve"> </w:t>
      </w:r>
      <w:r>
        <w:rPr>
          <w:rFonts w:hint="eastAsia"/>
          <w:b/>
          <w:bCs/>
          <w:lang w:val="x-none"/>
        </w:rPr>
        <w:t xml:space="preserve"> </w:t>
      </w:r>
      <w:r w:rsidRPr="00B52899">
        <w:rPr>
          <w:rFonts w:hint="eastAsia"/>
          <w:b/>
          <w:bCs/>
          <w:lang w:val="x-none" w:eastAsia="x-none"/>
        </w:rPr>
        <w:t>10</w:t>
      </w:r>
      <w:r w:rsidR="00D46574">
        <w:rPr>
          <w:rFonts w:hint="eastAsia"/>
          <w:b/>
          <w:bCs/>
          <w:lang w:val="x-none"/>
        </w:rPr>
        <w:t>9</w:t>
      </w:r>
      <w:r w:rsidRPr="00B52899">
        <w:rPr>
          <w:rFonts w:hint="eastAsia"/>
          <w:b/>
          <w:bCs/>
          <w:lang w:val="x-none" w:eastAsia="x-none"/>
        </w:rPr>
        <w:t>至</w:t>
      </w:r>
      <w:r w:rsidRPr="00B52899">
        <w:rPr>
          <w:rFonts w:hint="eastAsia"/>
          <w:b/>
          <w:snapToGrid/>
        </w:rPr>
        <w:t>11</w:t>
      </w:r>
      <w:r w:rsidR="00D46574">
        <w:rPr>
          <w:rFonts w:hint="eastAsia"/>
          <w:b/>
          <w:snapToGrid/>
        </w:rPr>
        <w:t>3</w:t>
      </w:r>
      <w:r w:rsidRPr="00B52899">
        <w:rPr>
          <w:rFonts w:hint="eastAsia"/>
          <w:b/>
          <w:bCs/>
          <w:lang w:val="x-none" w:eastAsia="x-none"/>
        </w:rPr>
        <w:t>年度新藥</w:t>
      </w:r>
      <w:r>
        <w:rPr>
          <w:rFonts w:hint="eastAsia"/>
          <w:b/>
          <w:bCs/>
          <w:lang w:val="x-none"/>
        </w:rPr>
        <w:t>核准件數、</w:t>
      </w:r>
      <w:r w:rsidRPr="00683EB7">
        <w:rPr>
          <w:rFonts w:hint="eastAsia"/>
          <w:b/>
          <w:bCs/>
          <w:lang w:val="x-none"/>
        </w:rPr>
        <w:t>新成分新藥</w:t>
      </w:r>
      <w:r>
        <w:rPr>
          <w:rFonts w:hint="eastAsia"/>
          <w:b/>
          <w:bCs/>
          <w:lang w:val="x-none"/>
        </w:rPr>
        <w:t>及</w:t>
      </w:r>
      <w:r w:rsidRPr="00683EB7">
        <w:rPr>
          <w:rFonts w:hint="eastAsia"/>
          <w:b/>
          <w:bCs/>
          <w:lang w:val="x-none"/>
        </w:rPr>
        <w:t>生物藥品</w:t>
      </w:r>
      <w:r>
        <w:rPr>
          <w:rFonts w:hint="eastAsia"/>
          <w:b/>
          <w:bCs/>
          <w:lang w:val="x-none"/>
        </w:rPr>
        <w:t>審查天數</w:t>
      </w:r>
      <w:r w:rsidRPr="00B52899">
        <w:rPr>
          <w:rFonts w:hint="eastAsia"/>
          <w:b/>
          <w:bCs/>
          <w:lang w:val="x-none" w:eastAsia="x-none"/>
        </w:rPr>
        <w:t>統計表</w:t>
      </w:r>
      <w:r w:rsidRPr="00B52899">
        <w:rPr>
          <w:rFonts w:hint="eastAsia"/>
          <w:b/>
          <w:bCs/>
          <w:lang w:val="x-none"/>
        </w:rPr>
        <w:t xml:space="preserve">          </w:t>
      </w:r>
      <w:r>
        <w:rPr>
          <w:rFonts w:hint="eastAsia"/>
          <w:b/>
          <w:bCs/>
          <w:lang w:val="x-none"/>
        </w:rPr>
        <w:t xml:space="preserve">                       </w:t>
      </w:r>
      <w:r w:rsidRPr="00B52899">
        <w:rPr>
          <w:rFonts w:hint="eastAsia"/>
          <w:sz w:val="24"/>
          <w:lang w:val="x-none"/>
        </w:rPr>
        <w:t>單位：件</w:t>
      </w:r>
      <w:r>
        <w:rPr>
          <w:rFonts w:hint="eastAsia"/>
          <w:sz w:val="24"/>
          <w:lang w:val="x-none"/>
        </w:rPr>
        <w:t>；天</w:t>
      </w:r>
      <w:r w:rsidR="00E02BD1">
        <w:rPr>
          <w:rFonts w:hint="eastAsia"/>
          <w:sz w:val="24"/>
          <w:lang w:val="x-none"/>
        </w:rPr>
        <w:t>；%</w:t>
      </w:r>
    </w:p>
    <w:tbl>
      <w:tblPr>
        <w:tblW w:w="8490"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389"/>
        <w:gridCol w:w="1968"/>
        <w:gridCol w:w="1226"/>
        <w:gridCol w:w="1226"/>
        <w:gridCol w:w="1227"/>
        <w:gridCol w:w="1227"/>
        <w:gridCol w:w="1227"/>
      </w:tblGrid>
      <w:tr w:rsidR="00E24826" w:rsidRPr="00FF1EAA" w:rsidTr="00E24826">
        <w:trPr>
          <w:trHeight w:val="340"/>
          <w:tblHeader/>
        </w:trPr>
        <w:tc>
          <w:tcPr>
            <w:tcW w:w="2357" w:type="dxa"/>
            <w:gridSpan w:val="2"/>
            <w:tcBorders>
              <w:top w:val="single" w:sz="12" w:space="0" w:color="auto"/>
              <w:bottom w:val="single" w:sz="4" w:space="0" w:color="auto"/>
            </w:tcBorders>
            <w:shd w:val="clear" w:color="auto" w:fill="auto"/>
            <w:vAlign w:val="center"/>
          </w:tcPr>
          <w:p w:rsidR="00E24826" w:rsidRPr="00FF1EAA" w:rsidRDefault="00E24826" w:rsidP="00863C91">
            <w:pPr>
              <w:pStyle w:val="142"/>
              <w:jc w:val="center"/>
            </w:pPr>
            <w:r w:rsidRPr="00FF1EAA">
              <w:rPr>
                <w:rFonts w:hint="eastAsia"/>
              </w:rPr>
              <w:t>項目</w:t>
            </w:r>
          </w:p>
        </w:tc>
        <w:tc>
          <w:tcPr>
            <w:tcW w:w="1226" w:type="dxa"/>
            <w:tcBorders>
              <w:top w:val="single" w:sz="12" w:space="0" w:color="auto"/>
              <w:bottom w:val="single" w:sz="6" w:space="0" w:color="auto"/>
            </w:tcBorders>
            <w:vAlign w:val="center"/>
          </w:tcPr>
          <w:p w:rsidR="00E24826" w:rsidRPr="00FF1EAA" w:rsidRDefault="00E24826" w:rsidP="00863C91">
            <w:pPr>
              <w:pStyle w:val="142"/>
              <w:jc w:val="center"/>
            </w:pPr>
            <w:r w:rsidRPr="00FF1EAA">
              <w:t>109年度</w:t>
            </w:r>
          </w:p>
        </w:tc>
        <w:tc>
          <w:tcPr>
            <w:tcW w:w="1226" w:type="dxa"/>
            <w:tcBorders>
              <w:top w:val="single" w:sz="12" w:space="0" w:color="auto"/>
              <w:bottom w:val="single" w:sz="6" w:space="0" w:color="auto"/>
            </w:tcBorders>
            <w:vAlign w:val="center"/>
          </w:tcPr>
          <w:p w:rsidR="00E24826" w:rsidRPr="00FF1EAA" w:rsidRDefault="00E24826" w:rsidP="00863C91">
            <w:pPr>
              <w:pStyle w:val="142"/>
              <w:jc w:val="center"/>
            </w:pPr>
            <w:r w:rsidRPr="00FF1EAA">
              <w:t>110年度</w:t>
            </w:r>
          </w:p>
        </w:tc>
        <w:tc>
          <w:tcPr>
            <w:tcW w:w="1227" w:type="dxa"/>
            <w:tcBorders>
              <w:top w:val="single" w:sz="12" w:space="0" w:color="auto"/>
              <w:bottom w:val="single" w:sz="6" w:space="0" w:color="auto"/>
            </w:tcBorders>
            <w:vAlign w:val="center"/>
          </w:tcPr>
          <w:p w:rsidR="00E24826" w:rsidRPr="00FF1EAA" w:rsidRDefault="00E24826" w:rsidP="00863C91">
            <w:pPr>
              <w:pStyle w:val="142"/>
              <w:jc w:val="center"/>
            </w:pPr>
            <w:r w:rsidRPr="00FF1EAA">
              <w:t>111年</w:t>
            </w:r>
            <w:r w:rsidRPr="00FF1EAA">
              <w:rPr>
                <w:rFonts w:hint="eastAsia"/>
              </w:rPr>
              <w:t>度</w:t>
            </w:r>
          </w:p>
        </w:tc>
        <w:tc>
          <w:tcPr>
            <w:tcW w:w="1227" w:type="dxa"/>
            <w:tcBorders>
              <w:top w:val="single" w:sz="12" w:space="0" w:color="auto"/>
              <w:bottom w:val="single" w:sz="6" w:space="0" w:color="auto"/>
            </w:tcBorders>
            <w:vAlign w:val="center"/>
          </w:tcPr>
          <w:p w:rsidR="00E24826" w:rsidRPr="00FF1EAA" w:rsidRDefault="00E24826" w:rsidP="00863C91">
            <w:pPr>
              <w:pStyle w:val="142"/>
              <w:jc w:val="center"/>
            </w:pPr>
            <w:r>
              <w:rPr>
                <w:rFonts w:hint="eastAsia"/>
              </w:rPr>
              <w:t>112年度</w:t>
            </w:r>
          </w:p>
        </w:tc>
        <w:tc>
          <w:tcPr>
            <w:tcW w:w="1227" w:type="dxa"/>
            <w:tcBorders>
              <w:top w:val="single" w:sz="12" w:space="0" w:color="auto"/>
              <w:bottom w:val="single" w:sz="6" w:space="0" w:color="auto"/>
            </w:tcBorders>
            <w:vAlign w:val="center"/>
          </w:tcPr>
          <w:p w:rsidR="00E24826" w:rsidRDefault="00E24826" w:rsidP="00863C91">
            <w:pPr>
              <w:pStyle w:val="142"/>
              <w:jc w:val="center"/>
              <w:rPr>
                <w:rFonts w:hint="eastAsia"/>
              </w:rPr>
            </w:pPr>
            <w:r>
              <w:rPr>
                <w:rFonts w:hint="eastAsia"/>
              </w:rPr>
              <w:t>113年度</w:t>
            </w:r>
          </w:p>
        </w:tc>
      </w:tr>
      <w:tr w:rsidR="00E24826" w:rsidRPr="00FF1EAA" w:rsidTr="00E24826">
        <w:trPr>
          <w:trHeight w:val="340"/>
        </w:trPr>
        <w:tc>
          <w:tcPr>
            <w:tcW w:w="2357" w:type="dxa"/>
            <w:gridSpan w:val="2"/>
            <w:tcBorders>
              <w:top w:val="single" w:sz="4" w:space="0" w:color="auto"/>
              <w:bottom w:val="nil"/>
              <w:right w:val="single" w:sz="4" w:space="0" w:color="auto"/>
            </w:tcBorders>
            <w:shd w:val="clear" w:color="auto" w:fill="auto"/>
            <w:vAlign w:val="center"/>
          </w:tcPr>
          <w:p w:rsidR="00E24826" w:rsidRPr="00FF1EAA" w:rsidRDefault="00E24826" w:rsidP="00863C91">
            <w:pPr>
              <w:pStyle w:val="142"/>
              <w:rPr>
                <w:rFonts w:hint="eastAsia"/>
                <w:spacing w:val="-20"/>
              </w:rPr>
            </w:pPr>
            <w:r w:rsidRPr="008D2A37">
              <w:rPr>
                <w:rFonts w:hint="eastAsia"/>
                <w:spacing w:val="-20"/>
              </w:rPr>
              <w:t>新藥核准件數</w:t>
            </w:r>
          </w:p>
        </w:tc>
        <w:tc>
          <w:tcPr>
            <w:tcW w:w="1226" w:type="dxa"/>
            <w:tcBorders>
              <w:top w:val="single" w:sz="6" w:space="0" w:color="auto"/>
              <w:bottom w:val="single" w:sz="6" w:space="0" w:color="auto"/>
            </w:tcBorders>
            <w:vAlign w:val="center"/>
          </w:tcPr>
          <w:p w:rsidR="00E24826" w:rsidRPr="00FF1EAA" w:rsidRDefault="00E24826" w:rsidP="00863C91">
            <w:pPr>
              <w:pStyle w:val="142"/>
              <w:jc w:val="right"/>
            </w:pPr>
            <w:r>
              <w:rPr>
                <w:rFonts w:hint="eastAsia"/>
              </w:rPr>
              <w:t>121</w:t>
            </w:r>
          </w:p>
        </w:tc>
        <w:tc>
          <w:tcPr>
            <w:tcW w:w="1226" w:type="dxa"/>
            <w:tcBorders>
              <w:top w:val="single" w:sz="6" w:space="0" w:color="auto"/>
              <w:bottom w:val="single" w:sz="6" w:space="0" w:color="auto"/>
            </w:tcBorders>
            <w:vAlign w:val="center"/>
          </w:tcPr>
          <w:p w:rsidR="00E24826" w:rsidRPr="00FF1EAA" w:rsidRDefault="00E24826" w:rsidP="00863C91">
            <w:pPr>
              <w:pStyle w:val="142"/>
              <w:jc w:val="right"/>
            </w:pPr>
            <w:r>
              <w:rPr>
                <w:rFonts w:hint="eastAsia"/>
              </w:rPr>
              <w:t>134</w:t>
            </w:r>
          </w:p>
        </w:tc>
        <w:tc>
          <w:tcPr>
            <w:tcW w:w="1227" w:type="dxa"/>
            <w:tcBorders>
              <w:top w:val="single" w:sz="6" w:space="0" w:color="auto"/>
              <w:bottom w:val="single" w:sz="6" w:space="0" w:color="auto"/>
            </w:tcBorders>
            <w:vAlign w:val="center"/>
          </w:tcPr>
          <w:p w:rsidR="00E24826" w:rsidRPr="00FF1EAA" w:rsidRDefault="00E24826" w:rsidP="00863C91">
            <w:pPr>
              <w:pStyle w:val="142"/>
              <w:jc w:val="right"/>
            </w:pPr>
            <w:r>
              <w:rPr>
                <w:rFonts w:hint="eastAsia"/>
              </w:rPr>
              <w:t>98</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101</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90</w:t>
            </w:r>
          </w:p>
        </w:tc>
      </w:tr>
      <w:tr w:rsidR="00E24826" w:rsidRPr="00FF1EAA" w:rsidTr="00E24826">
        <w:trPr>
          <w:trHeight w:val="340"/>
        </w:trPr>
        <w:tc>
          <w:tcPr>
            <w:tcW w:w="389" w:type="dxa"/>
            <w:vMerge w:val="restart"/>
            <w:tcBorders>
              <w:top w:val="nil"/>
              <w:right w:val="single" w:sz="4" w:space="0" w:color="auto"/>
            </w:tcBorders>
            <w:shd w:val="clear" w:color="auto" w:fill="auto"/>
            <w:vAlign w:val="center"/>
          </w:tcPr>
          <w:p w:rsidR="00E24826" w:rsidRPr="008D2A37" w:rsidRDefault="00E24826" w:rsidP="00863C91">
            <w:pPr>
              <w:pStyle w:val="142"/>
              <w:rPr>
                <w:rFonts w:hint="eastAsia"/>
                <w:spacing w:val="-20"/>
              </w:rPr>
            </w:pP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rsidR="00E24826" w:rsidRPr="008D2A37" w:rsidRDefault="00E24826" w:rsidP="00863C91">
            <w:pPr>
              <w:pStyle w:val="142"/>
              <w:rPr>
                <w:rFonts w:hint="eastAsia"/>
                <w:spacing w:val="-20"/>
              </w:rPr>
            </w:pPr>
            <w:r w:rsidRPr="00DE492E">
              <w:rPr>
                <w:rFonts w:hint="eastAsia"/>
                <w:spacing w:val="-20"/>
              </w:rPr>
              <w:t>新成分新藥(NCE)</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41</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61</w:t>
            </w:r>
          </w:p>
        </w:tc>
        <w:tc>
          <w:tcPr>
            <w:tcW w:w="1227"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29</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32</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25</w:t>
            </w:r>
          </w:p>
        </w:tc>
      </w:tr>
      <w:tr w:rsidR="00E24826" w:rsidRPr="00FF1EAA" w:rsidTr="00E24826">
        <w:trPr>
          <w:trHeight w:val="340"/>
        </w:trPr>
        <w:tc>
          <w:tcPr>
            <w:tcW w:w="389" w:type="dxa"/>
            <w:vMerge/>
            <w:tcBorders>
              <w:right w:val="single" w:sz="4" w:space="0" w:color="auto"/>
            </w:tcBorders>
            <w:shd w:val="clear" w:color="auto" w:fill="auto"/>
            <w:vAlign w:val="center"/>
          </w:tcPr>
          <w:p w:rsidR="00E24826" w:rsidRPr="00DE492E" w:rsidRDefault="00E24826" w:rsidP="00863C91">
            <w:pPr>
              <w:pStyle w:val="142"/>
              <w:rPr>
                <w:rFonts w:hint="eastAsia"/>
                <w:spacing w:val="-20"/>
              </w:rPr>
            </w:pPr>
          </w:p>
        </w:tc>
        <w:tc>
          <w:tcPr>
            <w:tcW w:w="1968" w:type="dxa"/>
            <w:tcBorders>
              <w:top w:val="single" w:sz="6" w:space="0" w:color="auto"/>
              <w:left w:val="single" w:sz="4" w:space="0" w:color="auto"/>
              <w:bottom w:val="single" w:sz="6" w:space="0" w:color="auto"/>
            </w:tcBorders>
            <w:shd w:val="clear" w:color="auto" w:fill="auto"/>
            <w:vAlign w:val="center"/>
          </w:tcPr>
          <w:p w:rsidR="00E24826" w:rsidRPr="008D2A37" w:rsidRDefault="00E24826" w:rsidP="00863C91">
            <w:pPr>
              <w:pStyle w:val="142"/>
              <w:rPr>
                <w:rFonts w:hint="eastAsia"/>
                <w:spacing w:val="-20"/>
              </w:rPr>
            </w:pPr>
            <w:r w:rsidRPr="00DE492E">
              <w:rPr>
                <w:rFonts w:hint="eastAsia"/>
                <w:spacing w:val="-20"/>
              </w:rPr>
              <w:t>生物藥品(BIO)</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35</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42</w:t>
            </w:r>
          </w:p>
        </w:tc>
        <w:tc>
          <w:tcPr>
            <w:tcW w:w="1227"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38</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39</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32</w:t>
            </w:r>
          </w:p>
        </w:tc>
      </w:tr>
      <w:tr w:rsidR="00E24826" w:rsidRPr="00FF1EAA" w:rsidTr="00E24826">
        <w:trPr>
          <w:trHeight w:val="340"/>
        </w:trPr>
        <w:tc>
          <w:tcPr>
            <w:tcW w:w="389" w:type="dxa"/>
            <w:vMerge/>
            <w:tcBorders>
              <w:bottom w:val="single" w:sz="6" w:space="0" w:color="auto"/>
              <w:right w:val="single" w:sz="4" w:space="0" w:color="auto"/>
            </w:tcBorders>
            <w:shd w:val="clear" w:color="auto" w:fill="auto"/>
            <w:vAlign w:val="center"/>
          </w:tcPr>
          <w:p w:rsidR="00E24826" w:rsidRPr="00DE492E" w:rsidRDefault="00E24826" w:rsidP="00863C91">
            <w:pPr>
              <w:pStyle w:val="142"/>
              <w:rPr>
                <w:rFonts w:hint="eastAsia"/>
                <w:spacing w:val="-20"/>
              </w:rPr>
            </w:pPr>
          </w:p>
        </w:tc>
        <w:tc>
          <w:tcPr>
            <w:tcW w:w="1968" w:type="dxa"/>
            <w:tcBorders>
              <w:top w:val="single" w:sz="6" w:space="0" w:color="auto"/>
              <w:left w:val="single" w:sz="4" w:space="0" w:color="auto"/>
              <w:bottom w:val="single" w:sz="6" w:space="0" w:color="auto"/>
            </w:tcBorders>
            <w:shd w:val="clear" w:color="auto" w:fill="auto"/>
            <w:vAlign w:val="center"/>
          </w:tcPr>
          <w:p w:rsidR="00E24826" w:rsidRPr="00DE492E" w:rsidRDefault="00E24826" w:rsidP="00863C91">
            <w:pPr>
              <w:pStyle w:val="142"/>
              <w:rPr>
                <w:rFonts w:hint="eastAsia"/>
                <w:spacing w:val="-20"/>
              </w:rPr>
            </w:pPr>
            <w:r>
              <w:rPr>
                <w:rFonts w:hint="eastAsia"/>
                <w:spacing w:val="-20"/>
              </w:rPr>
              <w:t>占比</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62.81</w:t>
            </w:r>
          </w:p>
        </w:tc>
        <w:tc>
          <w:tcPr>
            <w:tcW w:w="1226"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76.87</w:t>
            </w:r>
          </w:p>
        </w:tc>
        <w:tc>
          <w:tcPr>
            <w:tcW w:w="1227" w:type="dxa"/>
            <w:tcBorders>
              <w:top w:val="single" w:sz="6" w:space="0" w:color="auto"/>
              <w:bottom w:val="single" w:sz="6" w:space="0" w:color="auto"/>
            </w:tcBorders>
            <w:vAlign w:val="center"/>
          </w:tcPr>
          <w:p w:rsidR="00E24826" w:rsidRPr="00DE492E" w:rsidRDefault="00E24826" w:rsidP="00863C91">
            <w:pPr>
              <w:pStyle w:val="142"/>
              <w:jc w:val="right"/>
            </w:pPr>
            <w:r>
              <w:rPr>
                <w:rFonts w:hint="eastAsia"/>
              </w:rPr>
              <w:t>68.37</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70.30</w:t>
            </w:r>
          </w:p>
        </w:tc>
        <w:tc>
          <w:tcPr>
            <w:tcW w:w="1227" w:type="dxa"/>
            <w:tcBorders>
              <w:top w:val="single" w:sz="6" w:space="0" w:color="auto"/>
              <w:bottom w:val="single" w:sz="6" w:space="0" w:color="auto"/>
            </w:tcBorders>
            <w:vAlign w:val="center"/>
          </w:tcPr>
          <w:p w:rsidR="00E24826" w:rsidRDefault="00E24826" w:rsidP="00863C91">
            <w:pPr>
              <w:pStyle w:val="142"/>
              <w:jc w:val="right"/>
              <w:rPr>
                <w:rFonts w:hint="eastAsia"/>
              </w:rPr>
            </w:pPr>
            <w:r>
              <w:rPr>
                <w:rFonts w:hint="eastAsia"/>
              </w:rPr>
              <w:t>63.33</w:t>
            </w:r>
          </w:p>
        </w:tc>
      </w:tr>
      <w:tr w:rsidR="00E24826" w:rsidRPr="00FF1EAA" w:rsidTr="00E24826">
        <w:trPr>
          <w:trHeight w:val="376"/>
        </w:trPr>
        <w:tc>
          <w:tcPr>
            <w:tcW w:w="2357" w:type="dxa"/>
            <w:gridSpan w:val="2"/>
            <w:tcBorders>
              <w:top w:val="single" w:sz="6" w:space="0" w:color="auto"/>
              <w:bottom w:val="single" w:sz="2" w:space="0" w:color="auto"/>
            </w:tcBorders>
            <w:shd w:val="clear" w:color="auto" w:fill="auto"/>
            <w:vAlign w:val="center"/>
          </w:tcPr>
          <w:p w:rsidR="00E24826" w:rsidRPr="00FF1EAA" w:rsidRDefault="00E24826" w:rsidP="00863C91">
            <w:pPr>
              <w:pStyle w:val="142"/>
              <w:jc w:val="both"/>
              <w:rPr>
                <w:spacing w:val="-20"/>
              </w:rPr>
            </w:pPr>
            <w:r w:rsidRPr="00FF1EAA">
              <w:rPr>
                <w:rFonts w:hint="eastAsia"/>
                <w:spacing w:val="-20"/>
              </w:rPr>
              <w:t>新成分新藥</w:t>
            </w:r>
            <w:r w:rsidRPr="00FF1EAA">
              <w:rPr>
                <w:spacing w:val="-20"/>
              </w:rPr>
              <w:t>/</w:t>
            </w:r>
            <w:r w:rsidRPr="00FF1EAA">
              <w:rPr>
                <w:rFonts w:hint="eastAsia"/>
                <w:spacing w:val="-20"/>
              </w:rPr>
              <w:t>生物藥品</w:t>
            </w:r>
            <w:r>
              <w:rPr>
                <w:rFonts w:hint="eastAsia"/>
                <w:spacing w:val="-20"/>
              </w:rPr>
              <w:t>一般</w:t>
            </w:r>
            <w:r w:rsidRPr="00FF1EAA">
              <w:rPr>
                <w:rFonts w:hint="eastAsia"/>
                <w:spacing w:val="-20"/>
              </w:rPr>
              <w:t>審查天數(中位數)</w:t>
            </w:r>
          </w:p>
        </w:tc>
        <w:tc>
          <w:tcPr>
            <w:tcW w:w="1226" w:type="dxa"/>
            <w:tcBorders>
              <w:top w:val="single" w:sz="6" w:space="0" w:color="auto"/>
              <w:bottom w:val="single" w:sz="2" w:space="0" w:color="auto"/>
            </w:tcBorders>
            <w:vAlign w:val="center"/>
          </w:tcPr>
          <w:p w:rsidR="00E24826" w:rsidRPr="00FF1EAA" w:rsidRDefault="00E24826" w:rsidP="00863C91">
            <w:pPr>
              <w:pStyle w:val="142"/>
              <w:jc w:val="right"/>
            </w:pPr>
            <w:r w:rsidRPr="00FF1EAA">
              <w:t>340</w:t>
            </w:r>
          </w:p>
        </w:tc>
        <w:tc>
          <w:tcPr>
            <w:tcW w:w="1226" w:type="dxa"/>
            <w:tcBorders>
              <w:top w:val="single" w:sz="6" w:space="0" w:color="auto"/>
              <w:bottom w:val="single" w:sz="2" w:space="0" w:color="auto"/>
            </w:tcBorders>
            <w:vAlign w:val="center"/>
          </w:tcPr>
          <w:p w:rsidR="00E24826" w:rsidRPr="00FF1EAA" w:rsidRDefault="00E24826" w:rsidP="00863C91">
            <w:pPr>
              <w:pStyle w:val="142"/>
              <w:jc w:val="right"/>
            </w:pPr>
            <w:r w:rsidRPr="00FF1EAA">
              <w:t>352</w:t>
            </w:r>
          </w:p>
        </w:tc>
        <w:tc>
          <w:tcPr>
            <w:tcW w:w="1227" w:type="dxa"/>
            <w:tcBorders>
              <w:top w:val="single" w:sz="6" w:space="0" w:color="auto"/>
              <w:bottom w:val="single" w:sz="2" w:space="0" w:color="auto"/>
            </w:tcBorders>
            <w:vAlign w:val="center"/>
          </w:tcPr>
          <w:p w:rsidR="00E24826" w:rsidRPr="00FF1EAA" w:rsidRDefault="00E24826" w:rsidP="00863C91">
            <w:pPr>
              <w:pStyle w:val="142"/>
              <w:jc w:val="right"/>
            </w:pPr>
            <w:r w:rsidRPr="00FF1EAA">
              <w:t>329</w:t>
            </w:r>
          </w:p>
        </w:tc>
        <w:tc>
          <w:tcPr>
            <w:tcW w:w="1227" w:type="dxa"/>
            <w:tcBorders>
              <w:top w:val="single" w:sz="6" w:space="0" w:color="auto"/>
              <w:bottom w:val="single" w:sz="2" w:space="0" w:color="auto"/>
            </w:tcBorders>
            <w:vAlign w:val="center"/>
          </w:tcPr>
          <w:p w:rsidR="00E24826" w:rsidRPr="00FF1EAA" w:rsidRDefault="00E24826" w:rsidP="00863C91">
            <w:pPr>
              <w:pStyle w:val="142"/>
              <w:jc w:val="right"/>
            </w:pPr>
            <w:r>
              <w:rPr>
                <w:rFonts w:hint="eastAsia"/>
              </w:rPr>
              <w:t>330</w:t>
            </w:r>
          </w:p>
        </w:tc>
        <w:tc>
          <w:tcPr>
            <w:tcW w:w="1227" w:type="dxa"/>
            <w:tcBorders>
              <w:top w:val="single" w:sz="6" w:space="0" w:color="auto"/>
              <w:bottom w:val="single" w:sz="2" w:space="0" w:color="auto"/>
            </w:tcBorders>
            <w:vAlign w:val="center"/>
          </w:tcPr>
          <w:p w:rsidR="00E24826" w:rsidRDefault="00E24826" w:rsidP="00863C91">
            <w:pPr>
              <w:pStyle w:val="142"/>
              <w:jc w:val="right"/>
              <w:rPr>
                <w:rFonts w:hint="eastAsia"/>
              </w:rPr>
            </w:pPr>
            <w:r>
              <w:rPr>
                <w:rFonts w:hint="eastAsia"/>
              </w:rPr>
              <w:t>318</w:t>
            </w:r>
          </w:p>
        </w:tc>
      </w:tr>
      <w:tr w:rsidR="00E24826" w:rsidRPr="00FF1EAA" w:rsidTr="00E24826">
        <w:trPr>
          <w:trHeight w:val="376"/>
        </w:trPr>
        <w:tc>
          <w:tcPr>
            <w:tcW w:w="2357" w:type="dxa"/>
            <w:gridSpan w:val="2"/>
            <w:tcBorders>
              <w:top w:val="single" w:sz="2" w:space="0" w:color="auto"/>
              <w:bottom w:val="single" w:sz="12" w:space="0" w:color="auto"/>
            </w:tcBorders>
            <w:shd w:val="clear" w:color="auto" w:fill="auto"/>
            <w:vAlign w:val="center"/>
          </w:tcPr>
          <w:p w:rsidR="00E24826" w:rsidRPr="00FF1EAA" w:rsidRDefault="00E24826" w:rsidP="00863C91">
            <w:pPr>
              <w:pStyle w:val="142"/>
              <w:jc w:val="both"/>
              <w:rPr>
                <w:spacing w:val="-20"/>
              </w:rPr>
            </w:pPr>
            <w:r w:rsidRPr="00FF1EAA">
              <w:rPr>
                <w:rFonts w:hint="eastAsia"/>
                <w:spacing w:val="-20"/>
              </w:rPr>
              <w:t>新成分新藥</w:t>
            </w:r>
            <w:r w:rsidRPr="00FF1EAA">
              <w:rPr>
                <w:spacing w:val="-20"/>
              </w:rPr>
              <w:t>/</w:t>
            </w:r>
            <w:r w:rsidRPr="00FF1EAA">
              <w:rPr>
                <w:rFonts w:hint="eastAsia"/>
                <w:spacing w:val="-20"/>
              </w:rPr>
              <w:t>生物藥品優先審查天數(中位數)</w:t>
            </w:r>
          </w:p>
        </w:tc>
        <w:tc>
          <w:tcPr>
            <w:tcW w:w="1226" w:type="dxa"/>
            <w:tcBorders>
              <w:top w:val="single" w:sz="2" w:space="0" w:color="auto"/>
              <w:bottom w:val="single" w:sz="12" w:space="0" w:color="auto"/>
            </w:tcBorders>
            <w:vAlign w:val="center"/>
          </w:tcPr>
          <w:p w:rsidR="00E24826" w:rsidRPr="00FF1EAA" w:rsidRDefault="00E24826" w:rsidP="00863C91">
            <w:pPr>
              <w:pStyle w:val="142"/>
              <w:jc w:val="right"/>
            </w:pPr>
            <w:r w:rsidRPr="00FF1EAA">
              <w:t>230</w:t>
            </w:r>
          </w:p>
        </w:tc>
        <w:tc>
          <w:tcPr>
            <w:tcW w:w="1226" w:type="dxa"/>
            <w:tcBorders>
              <w:top w:val="single" w:sz="2" w:space="0" w:color="auto"/>
              <w:bottom w:val="single" w:sz="12" w:space="0" w:color="auto"/>
            </w:tcBorders>
            <w:vAlign w:val="center"/>
          </w:tcPr>
          <w:p w:rsidR="00E24826" w:rsidRPr="00FF1EAA" w:rsidRDefault="00E24826" w:rsidP="00863C91">
            <w:pPr>
              <w:pStyle w:val="142"/>
              <w:jc w:val="right"/>
            </w:pPr>
            <w:r w:rsidRPr="00FF1EAA">
              <w:t>227</w:t>
            </w:r>
          </w:p>
        </w:tc>
        <w:tc>
          <w:tcPr>
            <w:tcW w:w="1227" w:type="dxa"/>
            <w:tcBorders>
              <w:top w:val="single" w:sz="2" w:space="0" w:color="auto"/>
              <w:bottom w:val="single" w:sz="12" w:space="0" w:color="auto"/>
            </w:tcBorders>
            <w:vAlign w:val="center"/>
          </w:tcPr>
          <w:p w:rsidR="00E24826" w:rsidRPr="00FF1EAA" w:rsidRDefault="00E24826" w:rsidP="00863C91">
            <w:pPr>
              <w:pStyle w:val="142"/>
              <w:jc w:val="right"/>
            </w:pPr>
            <w:r w:rsidRPr="00FF1EAA">
              <w:t>227</w:t>
            </w:r>
          </w:p>
        </w:tc>
        <w:tc>
          <w:tcPr>
            <w:tcW w:w="1227" w:type="dxa"/>
            <w:tcBorders>
              <w:top w:val="single" w:sz="2" w:space="0" w:color="auto"/>
              <w:bottom w:val="single" w:sz="12" w:space="0" w:color="auto"/>
            </w:tcBorders>
            <w:vAlign w:val="center"/>
          </w:tcPr>
          <w:p w:rsidR="00E24826" w:rsidRPr="00FF1EAA" w:rsidRDefault="00E24826" w:rsidP="00863C91">
            <w:pPr>
              <w:pStyle w:val="142"/>
              <w:jc w:val="right"/>
            </w:pPr>
            <w:r>
              <w:rPr>
                <w:rFonts w:hint="eastAsia"/>
              </w:rPr>
              <w:t>226</w:t>
            </w:r>
          </w:p>
        </w:tc>
        <w:tc>
          <w:tcPr>
            <w:tcW w:w="1227" w:type="dxa"/>
            <w:tcBorders>
              <w:top w:val="single" w:sz="2" w:space="0" w:color="auto"/>
              <w:bottom w:val="single" w:sz="12" w:space="0" w:color="auto"/>
            </w:tcBorders>
            <w:vAlign w:val="center"/>
          </w:tcPr>
          <w:p w:rsidR="00E24826" w:rsidRDefault="00E24826" w:rsidP="00863C91">
            <w:pPr>
              <w:pStyle w:val="142"/>
              <w:jc w:val="right"/>
              <w:rPr>
                <w:rFonts w:hint="eastAsia"/>
              </w:rPr>
            </w:pPr>
            <w:r>
              <w:rPr>
                <w:rFonts w:hint="eastAsia"/>
              </w:rPr>
              <w:t>232</w:t>
            </w:r>
          </w:p>
        </w:tc>
      </w:tr>
    </w:tbl>
    <w:p w:rsidR="00E2127B" w:rsidRDefault="00E2127B" w:rsidP="00863C91">
      <w:pPr>
        <w:pStyle w:val="142"/>
        <w:ind w:left="1440" w:hangingChars="600" w:hanging="1440"/>
        <w:jc w:val="both"/>
      </w:pPr>
      <w:r>
        <w:rPr>
          <w:rFonts w:hint="eastAsia"/>
        </w:rPr>
        <w:t>說    明：1.表內新藥係指依</w:t>
      </w:r>
      <w:r w:rsidRPr="008D2A37">
        <w:rPr>
          <w:rFonts w:hint="eastAsia"/>
        </w:rPr>
        <w:t>藥事法第7條所稱之新藥</w:t>
      </w:r>
      <w:r>
        <w:rPr>
          <w:rFonts w:hint="eastAsia"/>
        </w:rPr>
        <w:t>，</w:t>
      </w:r>
      <w:r w:rsidRPr="00070141">
        <w:rPr>
          <w:rFonts w:hint="eastAsia"/>
        </w:rPr>
        <w:t>屬新成分、新療效複方或新使用途徑製劑之藥品</w:t>
      </w:r>
      <w:r>
        <w:rPr>
          <w:rFonts w:hint="eastAsia"/>
        </w:rPr>
        <w:t>，以及</w:t>
      </w:r>
      <w:r w:rsidRPr="00070141">
        <w:rPr>
          <w:rFonts w:hint="eastAsia"/>
        </w:rPr>
        <w:t>新劑型、新使用劑量、新單位含量製劑</w:t>
      </w:r>
      <w:r>
        <w:rPr>
          <w:rFonts w:hint="eastAsia"/>
        </w:rPr>
        <w:t>藥品；112</w:t>
      </w:r>
      <w:r w:rsidR="00E24826">
        <w:rPr>
          <w:rFonts w:hint="eastAsia"/>
        </w:rPr>
        <w:t>及113</w:t>
      </w:r>
      <w:r>
        <w:rPr>
          <w:rFonts w:hint="eastAsia"/>
        </w:rPr>
        <w:t>年度係以</w:t>
      </w:r>
      <w:r w:rsidR="00E24826">
        <w:rPr>
          <w:rFonts w:hint="eastAsia"/>
        </w:rPr>
        <w:t>核准</w:t>
      </w:r>
      <w:r>
        <w:rPr>
          <w:rFonts w:hint="eastAsia"/>
        </w:rPr>
        <w:t>許可證張數計算。</w:t>
      </w:r>
    </w:p>
    <w:p w:rsidR="00E2127B" w:rsidRPr="00075347" w:rsidRDefault="00E2127B" w:rsidP="00863C91">
      <w:pPr>
        <w:pStyle w:val="21"/>
        <w:spacing w:line="280" w:lineRule="exact"/>
        <w:ind w:leftChars="429" w:left="1453" w:hangingChars="105" w:hanging="252"/>
        <w:rPr>
          <w:rFonts w:hint="eastAsia"/>
          <w:sz w:val="24"/>
        </w:rPr>
      </w:pPr>
      <w:r>
        <w:rPr>
          <w:rFonts w:hint="eastAsia"/>
          <w:sz w:val="24"/>
        </w:rPr>
        <w:lastRenderedPageBreak/>
        <w:t>2.</w:t>
      </w:r>
      <w:r w:rsidRPr="00FF1EAA">
        <w:rPr>
          <w:rFonts w:hint="eastAsia"/>
          <w:sz w:val="24"/>
        </w:rPr>
        <w:t>審查天數未含廠商補件時間，且已扣除新藥查驗登記退件機制(RTF)案件。</w:t>
      </w:r>
    </w:p>
    <w:p w:rsidR="00E2127B" w:rsidRPr="008E3421" w:rsidRDefault="00E2127B" w:rsidP="00863C91">
      <w:pPr>
        <w:pStyle w:val="142"/>
        <w:ind w:left="1260" w:hangingChars="525" w:hanging="1260"/>
        <w:jc w:val="both"/>
      </w:pPr>
      <w:r w:rsidRPr="00B52899">
        <w:rPr>
          <w:rFonts w:hint="eastAsia"/>
        </w:rPr>
        <w:t>資料來源：</w:t>
      </w:r>
      <w:r w:rsidRPr="00070141">
        <w:rPr>
          <w:rFonts w:hint="eastAsia"/>
        </w:rPr>
        <w:t>食藥署</w:t>
      </w:r>
      <w:r>
        <w:rPr>
          <w:rFonts w:hint="eastAsia"/>
        </w:rPr>
        <w:t>提供資料及該署</w:t>
      </w:r>
      <w:r w:rsidRPr="00070141">
        <w:rPr>
          <w:rFonts w:hint="eastAsia"/>
        </w:rPr>
        <w:t>網站</w:t>
      </w:r>
      <w:r>
        <w:rPr>
          <w:rFonts w:hint="eastAsia"/>
        </w:rPr>
        <w:t>之各</w:t>
      </w:r>
      <w:r w:rsidRPr="00070141">
        <w:rPr>
          <w:rFonts w:hint="eastAsia"/>
        </w:rPr>
        <w:t>年度新藥審查成果回顧，查閱日期：11</w:t>
      </w:r>
      <w:r w:rsidR="00E24826">
        <w:rPr>
          <w:rFonts w:hint="eastAsia"/>
        </w:rPr>
        <w:t>4</w:t>
      </w:r>
      <w:r w:rsidRPr="00070141">
        <w:rPr>
          <w:rFonts w:hint="eastAsia"/>
        </w:rPr>
        <w:t>年</w:t>
      </w:r>
      <w:r w:rsidR="00E24826">
        <w:rPr>
          <w:rFonts w:hint="eastAsia"/>
        </w:rPr>
        <w:t>10</w:t>
      </w:r>
      <w:r w:rsidRPr="00070141">
        <w:rPr>
          <w:rFonts w:hint="eastAsia"/>
        </w:rPr>
        <w:t>月</w:t>
      </w:r>
      <w:r w:rsidR="00E24826">
        <w:rPr>
          <w:rFonts w:hint="eastAsia"/>
        </w:rPr>
        <w:t>4</w:t>
      </w:r>
      <w:r>
        <w:rPr>
          <w:rFonts w:hint="eastAsia"/>
        </w:rPr>
        <w:t>日</w:t>
      </w:r>
      <w:r w:rsidRPr="00B52899">
        <w:rPr>
          <w:rFonts w:hint="eastAsia"/>
        </w:rPr>
        <w:t>。</w:t>
      </w:r>
    </w:p>
    <w:p w:rsidR="00E2127B" w:rsidRPr="00691285" w:rsidRDefault="00E2127B" w:rsidP="008B3468">
      <w:pPr>
        <w:pStyle w:val="a5"/>
        <w:ind w:left="840" w:hanging="280"/>
        <w:rPr>
          <w:rFonts w:hint="eastAsia"/>
          <w:b/>
        </w:rPr>
      </w:pPr>
      <w:r w:rsidRPr="006E4623">
        <w:rPr>
          <w:rFonts w:hint="eastAsia"/>
          <w:b/>
        </w:rPr>
        <w:t>(二)</w:t>
      </w:r>
      <w:bookmarkStart w:id="11" w:name="_Hlk210557611"/>
      <w:r w:rsidR="00CB2BDC">
        <w:rPr>
          <w:rFonts w:hint="eastAsia"/>
          <w:b/>
          <w:lang w:eastAsia="zh-TW"/>
        </w:rPr>
        <w:t>我國緊急事後避孕藥</w:t>
      </w:r>
      <w:r w:rsidR="00C96004">
        <w:rPr>
          <w:rFonts w:hint="eastAsia"/>
          <w:b/>
          <w:lang w:eastAsia="zh-TW"/>
        </w:rPr>
        <w:t>係</w:t>
      </w:r>
      <w:r w:rsidR="00CB2BDC">
        <w:rPr>
          <w:rFonts w:hint="eastAsia"/>
          <w:b/>
          <w:lang w:eastAsia="zh-TW"/>
        </w:rPr>
        <w:t>列為處方藥</w:t>
      </w:r>
      <w:r w:rsidRPr="00FF1EAA">
        <w:rPr>
          <w:rFonts w:hint="eastAsia"/>
          <w:b/>
          <w:lang w:eastAsia="zh-TW"/>
        </w:rPr>
        <w:t>，宜</w:t>
      </w:r>
      <w:r w:rsidR="00CB2BDC">
        <w:rPr>
          <w:rFonts w:hint="eastAsia"/>
          <w:b/>
          <w:lang w:eastAsia="zh-TW"/>
        </w:rPr>
        <w:t>審慎評估比照醫療先進國家改列指示藥</w:t>
      </w:r>
      <w:r w:rsidR="00C96004">
        <w:rPr>
          <w:rFonts w:hint="eastAsia"/>
          <w:b/>
          <w:lang w:eastAsia="zh-TW"/>
        </w:rPr>
        <w:t>並完善相關配套措施</w:t>
      </w:r>
      <w:r w:rsidR="00CB2BDC">
        <w:rPr>
          <w:rFonts w:hint="eastAsia"/>
          <w:b/>
          <w:lang w:eastAsia="zh-TW"/>
        </w:rPr>
        <w:t>，</w:t>
      </w:r>
      <w:r w:rsidR="00C96004">
        <w:rPr>
          <w:rFonts w:hint="eastAsia"/>
          <w:b/>
          <w:lang w:eastAsia="zh-TW"/>
        </w:rPr>
        <w:t>以顧及民眾用藥需求</w:t>
      </w:r>
      <w:bookmarkEnd w:id="11"/>
    </w:p>
    <w:p w:rsidR="00931EFF" w:rsidRDefault="009A5DC0" w:rsidP="002D35B8">
      <w:pPr>
        <w:pStyle w:val="21"/>
        <w:ind w:left="840" w:firstLine="560"/>
      </w:pPr>
      <w:r>
        <w:rPr>
          <w:rFonts w:hint="eastAsia"/>
          <w:lang w:val="x-none"/>
        </w:rPr>
        <w:t>依據藥事法第8條第2項規定，我國藥品可分為處方藥品、指示藥品及成藥</w:t>
      </w:r>
      <w:r w:rsidR="00D46574">
        <w:rPr>
          <w:rFonts w:hint="eastAsia"/>
          <w:lang w:val="x-none"/>
        </w:rPr>
        <w:t>；</w:t>
      </w:r>
      <w:r>
        <w:rPr>
          <w:rFonts w:hint="eastAsia"/>
          <w:lang w:val="x-none"/>
        </w:rPr>
        <w:t>另查食藥署112年9月8日藥物食品安全週報第938期之說明，</w:t>
      </w:r>
      <w:r w:rsidRPr="009A5DC0">
        <w:t>我國藥品依其安全性分為</w:t>
      </w:r>
      <w:r>
        <w:rPr>
          <w:rFonts w:hint="eastAsia"/>
        </w:rPr>
        <w:t>3</w:t>
      </w:r>
      <w:r w:rsidRPr="009A5DC0">
        <w:t>級，分別為處方藥、指示藥與成藥。「處方藥」由醫師診斷，開立處方箋，再由藥師調劑給藥、指導用藥方法及注意事項，且不得在大眾媒體廣告；「指示藥」是民眾可自行在藥局購買，但須經醫師、藥師或藥劑生指示，並依仿單(說明書)方法使用，常見綜合感冒藥等；「成藥」則不需醫藥專業人員指示，可自行購買，但使用前應閱讀外盒或仿單，如綠油精、白花油及一般止癢外用液劑等</w:t>
      </w:r>
      <w:r w:rsidR="00064583">
        <w:rPr>
          <w:rFonts w:hint="eastAsia"/>
        </w:rPr>
        <w:t>(</w:t>
      </w:r>
      <w:r w:rsidR="00D46574">
        <w:rPr>
          <w:rFonts w:hint="eastAsia"/>
        </w:rPr>
        <w:t>詳</w:t>
      </w:r>
      <w:r w:rsidR="00064583">
        <w:rPr>
          <w:rFonts w:hint="eastAsia"/>
        </w:rPr>
        <w:t>表</w:t>
      </w:r>
      <w:r w:rsidR="00A27AC2">
        <w:rPr>
          <w:rFonts w:hint="eastAsia"/>
        </w:rPr>
        <w:t>3</w:t>
      </w:r>
      <w:r w:rsidR="00064583">
        <w:rPr>
          <w:rFonts w:hint="eastAsia"/>
        </w:rPr>
        <w:t>)</w:t>
      </w:r>
      <w:r w:rsidRPr="009A5DC0">
        <w:t>。</w:t>
      </w:r>
    </w:p>
    <w:p w:rsidR="009A5DC0" w:rsidRPr="00064583" w:rsidRDefault="00064583" w:rsidP="00DE208C">
      <w:pPr>
        <w:pStyle w:val="142"/>
        <w:spacing w:beforeLines="50" w:before="250"/>
        <w:ind w:leftChars="-50" w:hangingChars="50" w:hanging="140"/>
        <w:rPr>
          <w:b/>
          <w:bCs/>
          <w:sz w:val="28"/>
        </w:rPr>
      </w:pPr>
      <w:r>
        <w:rPr>
          <w:rFonts w:hint="eastAsia"/>
          <w:b/>
          <w:bCs/>
          <w:sz w:val="28"/>
          <w:lang w:eastAsia="zh-TW"/>
        </w:rPr>
        <w:t>表3  我國藥品安全性分級表</w:t>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853"/>
        <w:gridCol w:w="2853"/>
        <w:gridCol w:w="2854"/>
      </w:tblGrid>
      <w:tr w:rsidR="00064583" w:rsidTr="000A011E">
        <w:tc>
          <w:tcPr>
            <w:tcW w:w="2853" w:type="dxa"/>
            <w:shd w:val="clear" w:color="auto" w:fill="auto"/>
          </w:tcPr>
          <w:p w:rsidR="00064583" w:rsidRDefault="00064583" w:rsidP="000A011E">
            <w:pPr>
              <w:pStyle w:val="142"/>
              <w:jc w:val="center"/>
            </w:pPr>
            <w:r>
              <w:rPr>
                <w:rFonts w:hint="eastAsia"/>
                <w:lang w:eastAsia="zh-TW"/>
              </w:rPr>
              <w:t>處方藥</w:t>
            </w:r>
          </w:p>
        </w:tc>
        <w:tc>
          <w:tcPr>
            <w:tcW w:w="2853" w:type="dxa"/>
            <w:shd w:val="clear" w:color="auto" w:fill="auto"/>
          </w:tcPr>
          <w:p w:rsidR="00064583" w:rsidRDefault="00064583" w:rsidP="000A011E">
            <w:pPr>
              <w:pStyle w:val="142"/>
              <w:jc w:val="center"/>
            </w:pPr>
            <w:r>
              <w:rPr>
                <w:rFonts w:hint="eastAsia"/>
                <w:lang w:eastAsia="zh-TW"/>
              </w:rPr>
              <w:t>指示藥</w:t>
            </w:r>
          </w:p>
        </w:tc>
        <w:tc>
          <w:tcPr>
            <w:tcW w:w="2854" w:type="dxa"/>
            <w:shd w:val="clear" w:color="auto" w:fill="auto"/>
          </w:tcPr>
          <w:p w:rsidR="00064583" w:rsidRDefault="00064583" w:rsidP="000A011E">
            <w:pPr>
              <w:pStyle w:val="142"/>
              <w:jc w:val="center"/>
            </w:pPr>
            <w:r>
              <w:rPr>
                <w:rFonts w:hint="eastAsia"/>
                <w:lang w:eastAsia="zh-TW"/>
              </w:rPr>
              <w:t>成藥</w:t>
            </w:r>
          </w:p>
        </w:tc>
      </w:tr>
      <w:tr w:rsidR="00064583" w:rsidTr="000A011E">
        <w:tc>
          <w:tcPr>
            <w:tcW w:w="2853" w:type="dxa"/>
            <w:shd w:val="clear" w:color="auto" w:fill="auto"/>
          </w:tcPr>
          <w:p w:rsidR="00064583" w:rsidRDefault="00064583" w:rsidP="000A011E">
            <w:pPr>
              <w:pStyle w:val="142"/>
              <w:jc w:val="both"/>
            </w:pPr>
            <w:r>
              <w:rPr>
                <w:rFonts w:hint="eastAsia"/>
                <w:lang w:eastAsia="zh-TW"/>
              </w:rPr>
              <w:t>須由醫師診斷，需要醫師處方後使用</w:t>
            </w:r>
          </w:p>
        </w:tc>
        <w:tc>
          <w:tcPr>
            <w:tcW w:w="2853" w:type="dxa"/>
            <w:shd w:val="clear" w:color="auto" w:fill="auto"/>
          </w:tcPr>
          <w:p w:rsidR="00064583" w:rsidRDefault="00064583" w:rsidP="000A011E">
            <w:pPr>
              <w:pStyle w:val="142"/>
              <w:jc w:val="both"/>
              <w:rPr>
                <w:rFonts w:hint="eastAsia"/>
                <w:lang w:eastAsia="zh-TW"/>
              </w:rPr>
            </w:pPr>
            <w:r>
              <w:rPr>
                <w:rFonts w:hint="eastAsia"/>
                <w:lang w:eastAsia="zh-TW"/>
              </w:rPr>
              <w:t>不需要醫師處方箋，但須醫師/藥師/藥劑生</w:t>
            </w:r>
            <w:r w:rsidR="00DE208C" w:rsidRPr="000A011E">
              <w:rPr>
                <w:rFonts w:hint="eastAsia"/>
                <w:sz w:val="20"/>
                <w:szCs w:val="20"/>
                <w:lang w:eastAsia="zh-TW"/>
              </w:rPr>
              <w:t>(說明)</w:t>
            </w:r>
            <w:r>
              <w:rPr>
                <w:rFonts w:hint="eastAsia"/>
                <w:lang w:eastAsia="zh-TW"/>
              </w:rPr>
              <w:t>指導使用</w:t>
            </w:r>
          </w:p>
        </w:tc>
        <w:tc>
          <w:tcPr>
            <w:tcW w:w="2854" w:type="dxa"/>
            <w:shd w:val="clear" w:color="auto" w:fill="auto"/>
          </w:tcPr>
          <w:p w:rsidR="00064583" w:rsidRDefault="00DE208C" w:rsidP="000A011E">
            <w:pPr>
              <w:pStyle w:val="142"/>
              <w:jc w:val="both"/>
            </w:pPr>
            <w:r>
              <w:rPr>
                <w:rFonts w:hint="eastAsia"/>
                <w:lang w:eastAsia="zh-TW"/>
              </w:rPr>
              <w:t>民眾可自行購買使用</w:t>
            </w:r>
          </w:p>
        </w:tc>
      </w:tr>
    </w:tbl>
    <w:p w:rsidR="00DE208C" w:rsidRDefault="00DE208C" w:rsidP="00DE208C">
      <w:pPr>
        <w:pStyle w:val="142"/>
        <w:ind w:leftChars="-40" w:left="1090" w:rightChars="17" w:right="48" w:hangingChars="501" w:hanging="1202"/>
        <w:jc w:val="both"/>
        <w:rPr>
          <w:lang w:eastAsia="zh-TW"/>
        </w:rPr>
      </w:pPr>
      <w:r>
        <w:rPr>
          <w:rFonts w:hint="eastAsia"/>
          <w:lang w:eastAsia="zh-TW"/>
        </w:rPr>
        <w:lastRenderedPageBreak/>
        <w:t>說    明：</w:t>
      </w:r>
      <w:r w:rsidRPr="00DE208C">
        <w:rPr>
          <w:rFonts w:hint="eastAsia"/>
          <w:lang w:eastAsia="zh-TW"/>
        </w:rPr>
        <w:t>依藥劑生資格及管理辦法第2條規定：</w:t>
      </w:r>
      <w:r w:rsidRPr="00DE208C">
        <w:rPr>
          <w:rFonts w:hAnsi="標楷體" w:hint="eastAsia"/>
          <w:lang w:eastAsia="zh-TW"/>
        </w:rPr>
        <w:t>「</w:t>
      </w:r>
      <w:r w:rsidRPr="00DE208C">
        <w:rPr>
          <w:rFonts w:hAnsi="標楷體" w:hint="eastAsia"/>
          <w:lang w:val="en-US" w:eastAsia="zh-TW"/>
        </w:rPr>
        <w:t>中華民國人民經藥劑生考試及格者，得充藥劑生，</w:t>
      </w:r>
      <w:r>
        <w:rPr>
          <w:rFonts w:hAnsi="標楷體"/>
          <w:lang w:val="en-US" w:eastAsia="zh-TW"/>
        </w:rPr>
        <w:t>…</w:t>
      </w:r>
      <w:r w:rsidRPr="00DE208C">
        <w:rPr>
          <w:rFonts w:hAnsi="標楷體" w:hint="eastAsia"/>
          <w:lang w:val="en-US" w:eastAsia="zh-TW"/>
        </w:rPr>
        <w:t>。</w:t>
      </w:r>
      <w:r w:rsidRPr="00DE208C">
        <w:rPr>
          <w:rFonts w:hAnsi="標楷體" w:hint="eastAsia"/>
          <w:lang w:eastAsia="zh-TW"/>
        </w:rPr>
        <w:t>」；同法第13條規範藥濟生業務主要包括</w:t>
      </w:r>
      <w:r w:rsidRPr="00DE208C">
        <w:rPr>
          <w:rFonts w:hAnsi="標楷體"/>
          <w:lang w:val="en-US" w:eastAsia="zh-TW"/>
        </w:rPr>
        <w:t>藥品管理與買賣</w:t>
      </w:r>
      <w:r w:rsidRPr="00DE208C">
        <w:rPr>
          <w:rFonts w:hAnsi="標楷體" w:hint="eastAsia"/>
          <w:lang w:val="en-US" w:eastAsia="zh-TW"/>
        </w:rPr>
        <w:t>、藥品調劑及藥品安全諮詢等業務。</w:t>
      </w:r>
    </w:p>
    <w:p w:rsidR="009A5DC0" w:rsidRDefault="00064583" w:rsidP="00064583">
      <w:pPr>
        <w:pStyle w:val="142"/>
        <w:ind w:leftChars="-40" w:left="1134" w:hangingChars="519" w:hanging="1246"/>
      </w:pPr>
      <w:r>
        <w:rPr>
          <w:rFonts w:hint="eastAsia"/>
          <w:lang w:eastAsia="zh-TW"/>
        </w:rPr>
        <w:t>資料來源：</w:t>
      </w:r>
      <w:r w:rsidRPr="00064583">
        <w:rPr>
          <w:rFonts w:hint="eastAsia"/>
          <w:lang w:val="en-US" w:eastAsia="zh-TW"/>
        </w:rPr>
        <w:t>食藥署112年9月8日藥物食品安全週報第938期</w:t>
      </w:r>
      <w:r>
        <w:rPr>
          <w:rFonts w:hint="eastAsia"/>
          <w:lang w:val="en-US" w:eastAsia="zh-TW"/>
        </w:rPr>
        <w:t>(網址：</w:t>
      </w:r>
      <w:r w:rsidRPr="009A5DC0">
        <w:rPr>
          <w:szCs w:val="24"/>
          <w:lang w:eastAsia="zh-TW"/>
        </w:rPr>
        <w:t>https://www.fda.gov.tw/tc/PublishOtherEpaperContent.aspx?id=1473&amp;tid=4455&amp;r=1672847862</w:t>
      </w:r>
      <w:r>
        <w:rPr>
          <w:rFonts w:hint="eastAsia"/>
          <w:szCs w:val="24"/>
          <w:lang w:eastAsia="zh-TW"/>
        </w:rPr>
        <w:t>，最後查閱日：114年10月4日</w:t>
      </w:r>
      <w:r>
        <w:rPr>
          <w:rFonts w:hint="eastAsia"/>
          <w:lang w:val="en-US" w:eastAsia="zh-TW"/>
        </w:rPr>
        <w:t>)</w:t>
      </w:r>
    </w:p>
    <w:p w:rsidR="00107319" w:rsidRDefault="00107319" w:rsidP="002D35B8">
      <w:pPr>
        <w:pStyle w:val="21"/>
        <w:ind w:left="840" w:firstLine="560"/>
      </w:pPr>
      <w:r w:rsidRPr="00107319">
        <w:rPr>
          <w:rFonts w:hint="eastAsia"/>
        </w:rPr>
        <w:t>近年來外界時有呼籲緊急事後避孕藥改為指示藥之訴求，</w:t>
      </w:r>
      <w:r w:rsidR="00DE208C">
        <w:rPr>
          <w:rFonts w:hint="eastAsia"/>
          <w:lang w:val="x-none"/>
        </w:rPr>
        <w:t>查食藥署前於105年12月5日發布新聞稿</w:t>
      </w:r>
      <w:r w:rsidR="00E2127B">
        <w:rPr>
          <w:rStyle w:val="afa"/>
        </w:rPr>
        <w:footnoteReference w:id="1"/>
      </w:r>
      <w:r w:rsidR="000000FE">
        <w:rPr>
          <w:rFonts w:hint="eastAsia"/>
        </w:rPr>
        <w:t>說明略以</w:t>
      </w:r>
      <w:r w:rsidR="00E2127B">
        <w:rPr>
          <w:rFonts w:hint="eastAsia"/>
        </w:rPr>
        <w:t>，</w:t>
      </w:r>
      <w:r w:rsidR="000000FE" w:rsidRPr="000000FE">
        <w:t>緊急事後避孕藥，是用於無事前避孕之緊急避孕措施，以降低非自願性懷孕的可能性之藥品。歐美及亞洲等國家中已有部分國家將</w:t>
      </w:r>
      <w:r w:rsidR="000000FE" w:rsidRPr="000000FE">
        <w:lastRenderedPageBreak/>
        <w:t>此藥品列屬非處方藥，</w:t>
      </w:r>
      <w:r w:rsidR="000000FE">
        <w:rPr>
          <w:rFonts w:hint="eastAsia"/>
        </w:rPr>
        <w:t>該</w:t>
      </w:r>
      <w:r w:rsidR="000000FE" w:rsidRPr="000000FE">
        <w:t>署對於處方藥轉類為指示藥品，</w:t>
      </w:r>
      <w:r w:rsidR="000000FE">
        <w:rPr>
          <w:rFonts w:hint="eastAsia"/>
        </w:rPr>
        <w:t>將規定廠商須執行不得開架陳列，並加強查核/監測此類藥品使用情形等相關配套措施，</w:t>
      </w:r>
      <w:r w:rsidR="000000FE" w:rsidRPr="000000FE">
        <w:t>均秉持需在使用安全及讓民眾能正確使用藥品原則下，進行討論，以達到維護民眾用藥需求及用藥安全目的</w:t>
      </w:r>
      <w:r>
        <w:rPr>
          <w:rFonts w:hint="eastAsia"/>
        </w:rPr>
        <w:t>，然至114年</w:t>
      </w:r>
      <w:r w:rsidR="00155AAA">
        <w:t>10</w:t>
      </w:r>
      <w:r>
        <w:rPr>
          <w:rFonts w:hint="eastAsia"/>
        </w:rPr>
        <w:t>月底止尚未施行</w:t>
      </w:r>
      <w:r w:rsidR="000000FE" w:rsidRPr="000000FE">
        <w:t>。</w:t>
      </w:r>
    </w:p>
    <w:p w:rsidR="00E2127B" w:rsidRDefault="00107319" w:rsidP="002D35B8">
      <w:pPr>
        <w:pStyle w:val="21"/>
        <w:ind w:left="840" w:firstLine="560"/>
      </w:pPr>
      <w:r>
        <w:rPr>
          <w:rFonts w:hint="eastAsia"/>
        </w:rPr>
        <w:t>洽據食藥署表示，目</w:t>
      </w:r>
      <w:r w:rsidRPr="00107319">
        <w:t>前十大醫藥先進國中有9國皆以非處方藥管理(包含美國、英國、</w:t>
      </w:r>
      <w:r w:rsidRPr="00B73BAB">
        <w:rPr>
          <w:rFonts w:hint="eastAsia"/>
        </w:rPr>
        <w:t>德國、</w:t>
      </w:r>
      <w:r w:rsidRPr="00107319">
        <w:t>瑞士、加拿大、法國、澳洲、比利時、瑞典)，僅日本仍為處方藥管理(日本於2023年啟動參加研究計畫可免處方販售</w:t>
      </w:r>
      <w:r w:rsidR="00155AAA">
        <w:rPr>
          <w:rFonts w:hint="eastAsia"/>
        </w:rPr>
        <w:t>之試辦計畫</w:t>
      </w:r>
      <w:r w:rsidRPr="00107319">
        <w:t>)</w:t>
      </w:r>
      <w:r w:rsidR="00E2127B">
        <w:rPr>
          <w:rFonts w:hint="eastAsia"/>
        </w:rPr>
        <w:t>。</w:t>
      </w:r>
      <w:r w:rsidRPr="00107319">
        <w:t>鑒於緊急事後避孕藥轉類為指示藥議題，各界意見分歧，為促成各種不同立場及意見者彼此交流溝通，</w:t>
      </w:r>
      <w:r>
        <w:rPr>
          <w:rFonts w:hint="eastAsia"/>
        </w:rPr>
        <w:t>該</w:t>
      </w:r>
      <w:r w:rsidRPr="00107319">
        <w:t>署已於114年3月6日召開會議，蒐集各領域專家意見並促成各界溝通討論。考量前揭專家表達緊急事後避孕藥轉類議題主要牽涉「用藥安全」及「用藥可近性」</w:t>
      </w:r>
      <w:r>
        <w:rPr>
          <w:rFonts w:hint="eastAsia"/>
        </w:rPr>
        <w:t>等</w:t>
      </w:r>
      <w:r w:rsidRPr="00107319">
        <w:t>意見，故</w:t>
      </w:r>
      <w:r>
        <w:rPr>
          <w:rFonts w:hint="eastAsia"/>
        </w:rPr>
        <w:t>同</w:t>
      </w:r>
      <w:r w:rsidRPr="00107319">
        <w:t>年4月</w:t>
      </w:r>
      <w:r>
        <w:rPr>
          <w:rFonts w:hint="eastAsia"/>
        </w:rPr>
        <w:t>另</w:t>
      </w:r>
      <w:r w:rsidRPr="00107319">
        <w:t>召開會議邀集相關團體對日本緊急事後避孕藥試辦方案提供意見分享，後續擬參照日本方案規劃於國內執行緊急事後避孕藥試辦計畫。</w:t>
      </w:r>
    </w:p>
    <w:p w:rsidR="00E2127B" w:rsidRDefault="00E2127B" w:rsidP="008165A0">
      <w:pPr>
        <w:ind w:left="560" w:firstLine="560"/>
      </w:pPr>
      <w:r w:rsidRPr="00343960">
        <w:rPr>
          <w:rFonts w:hint="eastAsia"/>
        </w:rPr>
        <w:t>綜上，</w:t>
      </w:r>
      <w:r>
        <w:rPr>
          <w:rFonts w:hint="eastAsia"/>
        </w:rPr>
        <w:t>食藥署為健全新藥審查管理體系，</w:t>
      </w:r>
      <w:r w:rsidRPr="002D35B8">
        <w:rPr>
          <w:rFonts w:hint="eastAsia"/>
        </w:rPr>
        <w:t>持續</w:t>
      </w:r>
      <w:r>
        <w:rPr>
          <w:rFonts w:hint="eastAsia"/>
        </w:rPr>
        <w:t>鬆綁新藥審查</w:t>
      </w:r>
      <w:r w:rsidRPr="002D35B8">
        <w:rPr>
          <w:rFonts w:hint="eastAsia"/>
        </w:rPr>
        <w:t>相關法規</w:t>
      </w:r>
      <w:r>
        <w:rPr>
          <w:rFonts w:hint="eastAsia"/>
        </w:rPr>
        <w:t>，惟</w:t>
      </w:r>
      <w:r w:rsidR="00107319" w:rsidRPr="00107319">
        <w:rPr>
          <w:rFonts w:hint="eastAsia"/>
          <w:bCs/>
        </w:rPr>
        <w:t>113年度新藥核准件數、新成分新藥及生物藥品採</w:t>
      </w:r>
      <w:r w:rsidR="00107319" w:rsidRPr="00107319">
        <w:rPr>
          <w:rFonts w:hint="eastAsia"/>
          <w:bCs/>
        </w:rPr>
        <w:lastRenderedPageBreak/>
        <w:t>優先審查程序審查天數(中位數)等部分審查成效未若以往</w:t>
      </w:r>
      <w:r w:rsidR="008B2AF0" w:rsidRPr="00107319">
        <w:rPr>
          <w:rFonts w:hint="eastAsia"/>
          <w:bCs/>
        </w:rPr>
        <w:t>，</w:t>
      </w:r>
      <w:r w:rsidR="00107319" w:rsidRPr="00107319">
        <w:rPr>
          <w:rFonts w:hint="eastAsia"/>
        </w:rPr>
        <w:t>宜深入瞭解原因，研謀改善</w:t>
      </w:r>
      <w:r w:rsidR="00931EFF">
        <w:rPr>
          <w:rFonts w:hint="eastAsia"/>
        </w:rPr>
        <w:t>。</w:t>
      </w:r>
      <w:r w:rsidR="00931EFF" w:rsidRPr="00984832">
        <w:rPr>
          <w:rFonts w:hint="eastAsia"/>
        </w:rPr>
        <w:t>又</w:t>
      </w:r>
      <w:r w:rsidR="00107319" w:rsidRPr="00984832">
        <w:rPr>
          <w:rFonts w:hAnsi="標楷體" w:hint="eastAsia"/>
        </w:rPr>
        <w:t>我國緊急事後避孕藥係列為處方藥，</w:t>
      </w:r>
      <w:r w:rsidR="00984832" w:rsidRPr="00984832">
        <w:rPr>
          <w:rFonts w:hAnsi="標楷體" w:hint="eastAsia"/>
        </w:rPr>
        <w:t>惟</w:t>
      </w:r>
      <w:r w:rsidR="00155AAA">
        <w:rPr>
          <w:rFonts w:hAnsi="標楷體" w:hint="eastAsia"/>
        </w:rPr>
        <w:t>10</w:t>
      </w:r>
      <w:r w:rsidR="00984832" w:rsidRPr="00984832">
        <w:rPr>
          <w:rFonts w:hAnsi="標楷體" w:hint="eastAsia"/>
        </w:rPr>
        <w:t>大先進醫療國家有9國已列為非處方藥，且日本亦刻進行試辦方案，</w:t>
      </w:r>
      <w:r w:rsidR="00107319" w:rsidRPr="00984832">
        <w:rPr>
          <w:rFonts w:hAnsi="標楷體" w:hint="eastAsia"/>
        </w:rPr>
        <w:t>宜審慎評估比照醫療先進國家改列指示藥並完善相關配套措施，以顧及民眾用藥需求</w:t>
      </w:r>
      <w:r w:rsidRPr="00984832">
        <w:rPr>
          <w:rFonts w:hint="eastAsia"/>
        </w:rPr>
        <w:t>。</w:t>
      </w:r>
    </w:p>
    <w:bookmarkEnd w:id="6"/>
    <w:bookmarkEnd w:id="7"/>
    <w:bookmarkEnd w:id="1"/>
    <w:bookmarkEnd w:id="2"/>
    <w:bookmarkEnd w:id="3"/>
    <w:bookmarkEnd w:id="4"/>
    <w:bookmarkEnd w:id="5"/>
    <w:sectPr w:rsidR="00E2127B"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A01C88" w:rsidRPr="00A01C88">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E2127B" w:rsidRPr="004F023D" w:rsidRDefault="00E2127B" w:rsidP="00AB0A9D">
      <w:pPr>
        <w:pStyle w:val="142"/>
        <w:jc w:val="both"/>
        <w:rPr>
          <w:rFonts w:hint="eastAsia"/>
        </w:rPr>
      </w:pPr>
      <w:r w:rsidRPr="004F023D">
        <w:rPr>
          <w:rStyle w:val="afa"/>
          <w:szCs w:val="24"/>
        </w:rPr>
        <w:footnoteRef/>
      </w:r>
      <w:r w:rsidR="00DE208C">
        <w:rPr>
          <w:rFonts w:hint="eastAsia"/>
        </w:rPr>
        <w:t>網址：</w:t>
      </w:r>
      <w:r w:rsidR="00DE208C" w:rsidRPr="00DE208C">
        <w:t>https://www.mohw.gov.tw/cp-2634-9513-1.html</w:t>
      </w:r>
      <w:r w:rsidRPr="004F023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C88"/>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F68EE9B6-66E7-40C1-9DFE-00BBC25C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50FF8-10F1-403C-9C39-1CF9CBBA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24</Pages>
  <Words>601</Words>
  <Characters>3427</Characters>
  <Application>Microsoft Office Word</Application>
  <DocSecurity>0</DocSecurity>
  <Lines>28</Lines>
  <Paragraphs>8</Paragraphs>
  <ScaleCrop>false</ScaleCrop>
  <Company/>
  <LinksUpToDate>false</LinksUpToDate>
  <CharactersWithSpaces>4020</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