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493A26" w:rsidRPr="00BB2288" w:rsidRDefault="00747D8A" w:rsidP="00493A26">
      <w:pPr>
        <w:pStyle w:val="14"/>
        <w:ind w:left="561" w:hanging="561"/>
        <w:rPr>
          <w:rFonts w:hint="eastAsia"/>
        </w:rPr>
      </w:pPr>
      <w:bookmarkStart w:id="1" w:name="_Toc525147719"/>
      <w:bookmarkStart w:id="2" w:name="_Toc525293126"/>
      <w:bookmarkStart w:id="3" w:name="_Toc50563903"/>
      <w:bookmarkStart w:id="4" w:name="_Toc213749454"/>
      <w:r>
        <w:rPr>
          <w:rFonts w:hint="eastAsia"/>
        </w:rPr>
        <w:t>一</w:t>
      </w:r>
      <w:r w:rsidR="006B115F">
        <w:rPr>
          <w:rFonts w:hint="eastAsia"/>
        </w:rPr>
        <w:t>一</w:t>
      </w:r>
      <w:r w:rsidR="00493A26" w:rsidRPr="00BB2288">
        <w:rPr>
          <w:rFonts w:hint="eastAsia"/>
        </w:rPr>
        <w:t>、</w:t>
      </w:r>
      <w:bookmarkEnd w:id="1"/>
      <w:bookmarkEnd w:id="2"/>
      <w:bookmarkEnd w:id="3"/>
      <w:r w:rsidR="00F5156B">
        <w:rPr>
          <w:rFonts w:hint="eastAsia"/>
        </w:rPr>
        <w:t>近年</w:t>
      </w:r>
      <w:r w:rsidR="00DB7361" w:rsidRPr="00DB7361">
        <w:rPr>
          <w:rFonts w:hint="eastAsia"/>
        </w:rPr>
        <w:t>成人預防保健服務利用率</w:t>
      </w:r>
      <w:r w:rsidR="00DB7361">
        <w:rPr>
          <w:rFonts w:hint="eastAsia"/>
        </w:rPr>
        <w:t>尚未回升至疫情前水準，又</w:t>
      </w:r>
      <w:r w:rsidR="00505159" w:rsidRPr="00BB2288">
        <w:rPr>
          <w:rFonts w:hint="eastAsia"/>
        </w:rPr>
        <w:t>實際利用人數均超逾預算估列人數，</w:t>
      </w:r>
      <w:r w:rsidR="00683DB8">
        <w:rPr>
          <w:rFonts w:hint="eastAsia"/>
        </w:rPr>
        <w:t>宜</w:t>
      </w:r>
      <w:r w:rsidR="00F5156B">
        <w:rPr>
          <w:rFonts w:hint="eastAsia"/>
        </w:rPr>
        <w:t>精進預防保健服務並</w:t>
      </w:r>
      <w:r w:rsidR="002F66C3">
        <w:rPr>
          <w:rFonts w:hint="eastAsia"/>
        </w:rPr>
        <w:t>審酌實際服務量能詳實</w:t>
      </w:r>
      <w:r w:rsidR="002F66C3" w:rsidRPr="00BB2288">
        <w:rPr>
          <w:rFonts w:hint="eastAsia"/>
        </w:rPr>
        <w:t>編列</w:t>
      </w:r>
      <w:r w:rsidR="00505159" w:rsidRPr="00BB2288">
        <w:rPr>
          <w:rFonts w:hint="eastAsia"/>
        </w:rPr>
        <w:t>預算</w:t>
      </w:r>
      <w:r w:rsidR="00683DB8" w:rsidRPr="00683DB8">
        <w:rPr>
          <w:rFonts w:hint="eastAsia"/>
        </w:rPr>
        <w:t>，</w:t>
      </w:r>
      <w:r w:rsidR="007C4B79">
        <w:rPr>
          <w:rFonts w:hint="eastAsia"/>
        </w:rPr>
        <w:t>以提升</w:t>
      </w:r>
      <w:r w:rsidR="00683DB8" w:rsidRPr="00683DB8">
        <w:rPr>
          <w:rFonts w:hint="eastAsia"/>
        </w:rPr>
        <w:t>慢性疾病保健服務</w:t>
      </w:r>
      <w:r w:rsidR="007C4B79">
        <w:rPr>
          <w:rFonts w:hint="eastAsia"/>
        </w:rPr>
        <w:t>成效</w:t>
      </w:r>
      <w:bookmarkEnd w:id="4"/>
    </w:p>
    <w:p w:rsidR="00156F65" w:rsidRPr="00BB2288" w:rsidRDefault="00156F65" w:rsidP="00156F65">
      <w:pPr>
        <w:ind w:left="560" w:firstLine="560"/>
        <w:rPr>
          <w:rFonts w:hint="eastAsia"/>
        </w:rPr>
      </w:pPr>
      <w:r w:rsidRPr="00BB2288">
        <w:rPr>
          <w:rFonts w:hint="eastAsia"/>
        </w:rPr>
        <w:t>國健署11</w:t>
      </w:r>
      <w:r w:rsidR="007C4B79">
        <w:t>5</w:t>
      </w:r>
      <w:r w:rsidRPr="00BB2288">
        <w:rPr>
          <w:rFonts w:hint="eastAsia"/>
        </w:rPr>
        <w:t>年度預算案</w:t>
      </w:r>
      <w:r w:rsidRPr="00BB2288">
        <w:rPr>
          <w:rFonts w:hAnsi="標楷體" w:hint="eastAsia"/>
        </w:rPr>
        <w:t>「國民健康業務</w:t>
      </w:r>
      <w:r w:rsidR="00D42C32" w:rsidRPr="00BB2288">
        <w:rPr>
          <w:rFonts w:hint="eastAsia"/>
        </w:rPr>
        <w:t>-</w:t>
      </w:r>
      <w:r w:rsidRPr="00BB2288">
        <w:rPr>
          <w:rFonts w:hAnsi="標楷體" w:hint="eastAsia"/>
        </w:rPr>
        <w:t>成人及中老年保健」</w:t>
      </w:r>
      <w:r w:rsidR="003A4E2C" w:rsidRPr="00BB2288">
        <w:rPr>
          <w:rFonts w:hAnsi="標楷體" w:hint="eastAsia"/>
        </w:rPr>
        <w:t>分支計畫項下</w:t>
      </w:r>
      <w:r w:rsidR="004068F3">
        <w:rPr>
          <w:rFonts w:hAnsi="標楷體" w:hint="eastAsia"/>
        </w:rPr>
        <w:t>精進成人預防保健服務，係</w:t>
      </w:r>
      <w:r w:rsidR="003A4E2C" w:rsidRPr="00BB2288">
        <w:rPr>
          <w:rFonts w:hAnsi="標楷體" w:hint="eastAsia"/>
        </w:rPr>
        <w:t>委託健保署代辦成人預防保健</w:t>
      </w:r>
      <w:r w:rsidR="007E232B">
        <w:rPr>
          <w:rFonts w:hAnsi="標楷體" w:hint="eastAsia"/>
        </w:rPr>
        <w:t>服務</w:t>
      </w:r>
      <w:r w:rsidR="004068F3">
        <w:rPr>
          <w:rFonts w:hAnsi="標楷體" w:hint="eastAsia"/>
        </w:rPr>
        <w:t>，金額</w:t>
      </w:r>
      <w:r w:rsidR="003A4E2C" w:rsidRPr="00BB2288">
        <w:rPr>
          <w:rFonts w:hAnsi="標楷體" w:hint="eastAsia"/>
        </w:rPr>
        <w:t>1</w:t>
      </w:r>
      <w:r w:rsidR="007E232B">
        <w:rPr>
          <w:rFonts w:hAnsi="標楷體" w:hint="eastAsia"/>
        </w:rPr>
        <w:t>6</w:t>
      </w:r>
      <w:r w:rsidR="003A4E2C" w:rsidRPr="00BB2288">
        <w:rPr>
          <w:rFonts w:hAnsi="標楷體" w:hint="eastAsia"/>
        </w:rPr>
        <w:t>億</w:t>
      </w:r>
      <w:r w:rsidR="007E232B">
        <w:rPr>
          <w:rFonts w:hAnsi="標楷體" w:hint="eastAsia"/>
        </w:rPr>
        <w:t>9</w:t>
      </w:r>
      <w:r w:rsidR="003A4E2C" w:rsidRPr="00BB2288">
        <w:rPr>
          <w:rFonts w:hAnsi="標楷體" w:hint="eastAsia"/>
        </w:rPr>
        <w:t>,</w:t>
      </w:r>
      <w:r w:rsidR="007E232B">
        <w:rPr>
          <w:rFonts w:hAnsi="標楷體" w:hint="eastAsia"/>
        </w:rPr>
        <w:t>083</w:t>
      </w:r>
      <w:r w:rsidR="003A4E2C" w:rsidRPr="00BB2288">
        <w:rPr>
          <w:rFonts w:hAnsi="標楷體" w:hint="eastAsia"/>
        </w:rPr>
        <w:t>萬元</w:t>
      </w:r>
      <w:r w:rsidR="006372B8" w:rsidRPr="00BB2288">
        <w:rPr>
          <w:rFonts w:hAnsi="標楷體" w:hint="eastAsia"/>
        </w:rPr>
        <w:t>。經查</w:t>
      </w:r>
      <w:r w:rsidRPr="00BB2288">
        <w:rPr>
          <w:rFonts w:hAnsi="標楷體" w:hint="eastAsia"/>
        </w:rPr>
        <w:t>：</w:t>
      </w:r>
    </w:p>
    <w:p w:rsidR="00156F65" w:rsidRPr="00BB2288" w:rsidRDefault="00156F65" w:rsidP="00156F65">
      <w:pPr>
        <w:pStyle w:val="a5"/>
        <w:ind w:left="840" w:hanging="280"/>
        <w:rPr>
          <w:rFonts w:hint="eastAsia"/>
          <w:b/>
        </w:rPr>
      </w:pPr>
      <w:r w:rsidRPr="00BB2288">
        <w:rPr>
          <w:rFonts w:hint="eastAsia"/>
          <w:b/>
        </w:rPr>
        <w:t>(一)</w:t>
      </w:r>
      <w:r w:rsidR="00DE6A13" w:rsidRPr="00BB2288">
        <w:rPr>
          <w:rFonts w:hAnsi="標楷體" w:hint="eastAsia"/>
          <w:b/>
        </w:rPr>
        <w:t>成人預防保健服務</w:t>
      </w:r>
      <w:r w:rsidR="00DE6A13">
        <w:rPr>
          <w:rFonts w:hAnsi="標楷體" w:hint="eastAsia"/>
          <w:b/>
          <w:lang w:eastAsia="zh-TW"/>
        </w:rPr>
        <w:t>利用率</w:t>
      </w:r>
      <w:r w:rsidR="00DE6A13">
        <w:rPr>
          <w:rFonts w:hint="eastAsia"/>
          <w:b/>
          <w:lang w:eastAsia="zh-TW"/>
        </w:rPr>
        <w:t>109至11</w:t>
      </w:r>
      <w:r w:rsidR="007C4B79">
        <w:rPr>
          <w:b/>
          <w:lang w:eastAsia="zh-TW"/>
        </w:rPr>
        <w:t>3</w:t>
      </w:r>
      <w:r w:rsidR="00106284">
        <w:rPr>
          <w:rFonts w:hint="eastAsia"/>
          <w:b/>
          <w:lang w:eastAsia="zh-TW"/>
        </w:rPr>
        <w:t>年</w:t>
      </w:r>
      <w:r w:rsidR="00425FC0">
        <w:rPr>
          <w:rFonts w:hint="eastAsia"/>
          <w:b/>
          <w:lang w:eastAsia="zh-TW"/>
        </w:rPr>
        <w:t>已連續</w:t>
      </w:r>
      <w:r w:rsidR="007C4B79">
        <w:rPr>
          <w:b/>
          <w:lang w:eastAsia="zh-TW"/>
        </w:rPr>
        <w:t>5</w:t>
      </w:r>
      <w:r w:rsidR="00425FC0">
        <w:rPr>
          <w:rFonts w:hint="eastAsia"/>
          <w:b/>
          <w:lang w:eastAsia="zh-TW"/>
        </w:rPr>
        <w:t>年未達30%</w:t>
      </w:r>
      <w:r w:rsidR="00106284">
        <w:rPr>
          <w:rFonts w:hAnsi="標楷體" w:hint="eastAsia"/>
          <w:b/>
          <w:lang w:eastAsia="zh-TW"/>
        </w:rPr>
        <w:t>，</w:t>
      </w:r>
      <w:r w:rsidR="0067236E">
        <w:rPr>
          <w:rFonts w:hAnsi="標楷體" w:hint="eastAsia"/>
          <w:b/>
          <w:lang w:eastAsia="zh-TW"/>
        </w:rPr>
        <w:t>相較</w:t>
      </w:r>
      <w:r w:rsidR="0067236E">
        <w:rPr>
          <w:b/>
          <w:bCs/>
        </w:rPr>
        <w:t>COVID-19</w:t>
      </w:r>
      <w:r w:rsidR="0067236E">
        <w:rPr>
          <w:rFonts w:hAnsi="標楷體" w:hint="eastAsia"/>
          <w:b/>
          <w:lang w:eastAsia="zh-TW"/>
        </w:rPr>
        <w:t>疫情前多穩定維持在30%以上，</w:t>
      </w:r>
      <w:r w:rsidR="00DE6A13">
        <w:rPr>
          <w:rFonts w:hAnsi="標楷體" w:hint="eastAsia"/>
          <w:b/>
          <w:lang w:eastAsia="zh-TW"/>
        </w:rPr>
        <w:t>尚有</w:t>
      </w:r>
      <w:r w:rsidR="00106284" w:rsidRPr="00106284">
        <w:rPr>
          <w:rFonts w:hAnsi="標楷體" w:hint="eastAsia"/>
          <w:b/>
          <w:lang w:eastAsia="zh-TW"/>
        </w:rPr>
        <w:t>改善</w:t>
      </w:r>
      <w:r w:rsidR="00DE6A13">
        <w:rPr>
          <w:rFonts w:hAnsi="標楷體" w:hint="eastAsia"/>
          <w:b/>
          <w:lang w:eastAsia="zh-TW"/>
        </w:rPr>
        <w:t>空間</w:t>
      </w:r>
    </w:p>
    <w:p w:rsidR="00D023A3" w:rsidRPr="00BB2288" w:rsidRDefault="00D023A3" w:rsidP="00663D9A">
      <w:pPr>
        <w:pStyle w:val="21"/>
        <w:spacing w:line="520" w:lineRule="exact"/>
        <w:ind w:left="840" w:firstLine="560"/>
      </w:pPr>
      <w:r w:rsidRPr="00BB2288">
        <w:rPr>
          <w:rFonts w:hint="eastAsia"/>
        </w:rPr>
        <w:t>為維護中老年人健康，早期發現慢性病、早期介入及治療，國健</w:t>
      </w:r>
      <w:r w:rsidR="003A4E2C" w:rsidRPr="00BB2288">
        <w:rPr>
          <w:rFonts w:hint="eastAsia"/>
        </w:rPr>
        <w:t>署提供</w:t>
      </w:r>
      <w:r w:rsidR="004068F3" w:rsidRPr="004068F3">
        <w:t>30歲以上未滿40歲民眾每5年1次</w:t>
      </w:r>
      <w:r w:rsidR="00E82302">
        <w:rPr>
          <w:rFonts w:hint="eastAsia"/>
        </w:rPr>
        <w:t>(114年度起新增)</w:t>
      </w:r>
      <w:r w:rsidR="004068F3">
        <w:rPr>
          <w:rFonts w:hint="eastAsia"/>
        </w:rPr>
        <w:t>、</w:t>
      </w:r>
      <w:r w:rsidR="003A4E2C" w:rsidRPr="00BB2288">
        <w:rPr>
          <w:rFonts w:hint="eastAsia"/>
        </w:rPr>
        <w:t>40歲以上未滿65歲民眾每3年1次、55歲以上原住民</w:t>
      </w:r>
      <w:r w:rsidR="004068F3">
        <w:rPr>
          <w:rFonts w:hint="eastAsia"/>
        </w:rPr>
        <w:t>或</w:t>
      </w:r>
      <w:r w:rsidR="003A4E2C" w:rsidRPr="00BB2288">
        <w:rPr>
          <w:rFonts w:hint="eastAsia"/>
        </w:rPr>
        <w:t>罹患小兒麻痺且在35歲以上者</w:t>
      </w:r>
      <w:r w:rsidR="004068F3">
        <w:rPr>
          <w:rFonts w:hint="eastAsia"/>
        </w:rPr>
        <w:t>或</w:t>
      </w:r>
      <w:r w:rsidR="003A4E2C" w:rsidRPr="00BB2288">
        <w:rPr>
          <w:rFonts w:hint="eastAsia"/>
        </w:rPr>
        <w:t>65歲以上民眾每年1次成人健康檢查</w:t>
      </w:r>
      <w:r w:rsidR="002F66C3">
        <w:rPr>
          <w:rFonts w:hint="eastAsia"/>
        </w:rPr>
        <w:t>，</w:t>
      </w:r>
      <w:r w:rsidR="003A4E2C" w:rsidRPr="00BB2288">
        <w:rPr>
          <w:rFonts w:hint="eastAsia"/>
        </w:rPr>
        <w:t>服務內容包括身體檢查、血液生化檢查、腎功能檢查及健康諮詢等項目。</w:t>
      </w:r>
      <w:r w:rsidR="00A469C3" w:rsidRPr="00BB2288">
        <w:rPr>
          <w:rFonts w:hint="eastAsia"/>
        </w:rPr>
        <w:t>經檢視</w:t>
      </w:r>
      <w:r w:rsidR="007C2A4E" w:rsidRPr="00BB2288">
        <w:rPr>
          <w:rFonts w:hint="eastAsia"/>
        </w:rPr>
        <w:t>10</w:t>
      </w:r>
      <w:r w:rsidR="004068F3">
        <w:rPr>
          <w:rFonts w:hint="eastAsia"/>
        </w:rPr>
        <w:t>4</w:t>
      </w:r>
      <w:r w:rsidR="007C2A4E" w:rsidRPr="00BB2288">
        <w:rPr>
          <w:rFonts w:hint="eastAsia"/>
        </w:rPr>
        <w:t>至</w:t>
      </w:r>
      <w:r w:rsidR="000A1C1A" w:rsidRPr="00BB2288">
        <w:rPr>
          <w:rFonts w:hint="eastAsia"/>
        </w:rPr>
        <w:t>11</w:t>
      </w:r>
      <w:r w:rsidR="004068F3">
        <w:rPr>
          <w:rFonts w:hint="eastAsia"/>
        </w:rPr>
        <w:t>3</w:t>
      </w:r>
      <w:r w:rsidR="007C2A4E" w:rsidRPr="00BB2288">
        <w:rPr>
          <w:rFonts w:hint="eastAsia"/>
        </w:rPr>
        <w:t>年度成人預防保健服務利用率，</w:t>
      </w:r>
      <w:r w:rsidR="00DE6A13">
        <w:rPr>
          <w:rFonts w:hint="eastAsia"/>
        </w:rPr>
        <w:t>利用率</w:t>
      </w:r>
      <w:r w:rsidR="00362907" w:rsidRPr="00BB2288">
        <w:rPr>
          <w:rFonts w:hint="eastAsia"/>
        </w:rPr>
        <w:t>於108年度</w:t>
      </w:r>
      <w:r w:rsidR="00425FC0">
        <w:rPr>
          <w:rFonts w:hint="eastAsia"/>
        </w:rPr>
        <w:t>以前多能維持在30%</w:t>
      </w:r>
      <w:r w:rsidR="00E82302">
        <w:rPr>
          <w:rFonts w:hint="eastAsia"/>
        </w:rPr>
        <w:t>以上(僅107年度為29.7%，</w:t>
      </w:r>
      <w:r w:rsidR="00E82302" w:rsidRPr="00BB2288">
        <w:rPr>
          <w:rFonts w:hint="eastAsia"/>
        </w:rPr>
        <w:t>詳表</w:t>
      </w:r>
      <w:r w:rsidR="00E82302">
        <w:t>1</w:t>
      </w:r>
      <w:r w:rsidR="00E82302">
        <w:rPr>
          <w:rFonts w:hint="eastAsia"/>
        </w:rPr>
        <w:t>)</w:t>
      </w:r>
      <w:r w:rsidR="007C2A4E" w:rsidRPr="00BB2288">
        <w:rPr>
          <w:rFonts w:hint="eastAsia"/>
        </w:rPr>
        <w:t>，</w:t>
      </w:r>
      <w:r w:rsidR="00FB31F5" w:rsidRPr="00BB2288">
        <w:rPr>
          <w:rFonts w:hint="eastAsia"/>
        </w:rPr>
        <w:t>惟</w:t>
      </w:r>
      <w:r w:rsidR="00FF590B" w:rsidRPr="00BB2288">
        <w:rPr>
          <w:rFonts w:hint="eastAsia"/>
        </w:rPr>
        <w:t>自</w:t>
      </w:r>
      <w:r w:rsidR="00AC7AC4" w:rsidRPr="00BB2288">
        <w:rPr>
          <w:rFonts w:hint="eastAsia"/>
        </w:rPr>
        <w:t>109</w:t>
      </w:r>
      <w:r w:rsidR="00362907" w:rsidRPr="00BB2288">
        <w:rPr>
          <w:rFonts w:hint="eastAsia"/>
        </w:rPr>
        <w:t>年度</w:t>
      </w:r>
      <w:r w:rsidR="00FF590B" w:rsidRPr="00BB2288">
        <w:rPr>
          <w:rFonts w:hint="eastAsia"/>
        </w:rPr>
        <w:t>起</w:t>
      </w:r>
      <w:r w:rsidR="00A469C3" w:rsidRPr="00BB2288">
        <w:rPr>
          <w:rFonts w:hint="eastAsia"/>
        </w:rPr>
        <w:t>受</w:t>
      </w:r>
      <w:r w:rsidR="00362907" w:rsidRPr="00BB2288">
        <w:rPr>
          <w:rFonts w:hint="eastAsia"/>
        </w:rPr>
        <w:t>COVID-19疫情影響，利用</w:t>
      </w:r>
      <w:r w:rsidR="00FF590B" w:rsidRPr="00BB2288">
        <w:rPr>
          <w:rFonts w:hint="eastAsia"/>
        </w:rPr>
        <w:t>率</w:t>
      </w:r>
      <w:r w:rsidR="00362907" w:rsidRPr="00BB2288">
        <w:rPr>
          <w:rFonts w:hint="eastAsia"/>
        </w:rPr>
        <w:t>逐年下</w:t>
      </w:r>
      <w:r w:rsidR="007C2A4E" w:rsidRPr="00BB2288">
        <w:rPr>
          <w:rFonts w:hint="eastAsia"/>
        </w:rPr>
        <w:t>降至</w:t>
      </w:r>
      <w:r w:rsidR="00362907" w:rsidRPr="00BB2288">
        <w:rPr>
          <w:rFonts w:hint="eastAsia"/>
        </w:rPr>
        <w:t>111年度之</w:t>
      </w:r>
      <w:r w:rsidR="00FF590B" w:rsidRPr="00BB2288">
        <w:rPr>
          <w:rFonts w:hint="eastAsia"/>
        </w:rPr>
        <w:t>26.7%</w:t>
      </w:r>
      <w:r w:rsidR="00362907" w:rsidRPr="00BB2288">
        <w:rPr>
          <w:rFonts w:hint="eastAsia"/>
        </w:rPr>
        <w:t>，</w:t>
      </w:r>
      <w:r w:rsidR="0067236E">
        <w:rPr>
          <w:rFonts w:hint="eastAsia"/>
        </w:rPr>
        <w:t>112年</w:t>
      </w:r>
      <w:r w:rsidR="00E82302">
        <w:rPr>
          <w:rFonts w:hint="eastAsia"/>
        </w:rPr>
        <w:t>度</w:t>
      </w:r>
      <w:r w:rsidR="0067236E">
        <w:rPr>
          <w:rFonts w:hint="eastAsia"/>
        </w:rPr>
        <w:t>疫情影響因素已逐漸淡化，惟</w:t>
      </w:r>
      <w:r w:rsidR="002F66C3">
        <w:rPr>
          <w:rFonts w:hint="eastAsia"/>
        </w:rPr>
        <w:t>該</w:t>
      </w:r>
      <w:r w:rsidR="00E82302">
        <w:rPr>
          <w:rFonts w:hint="eastAsia"/>
        </w:rPr>
        <w:t>年度及113年度仍僅29.3%，尚</w:t>
      </w:r>
      <w:r w:rsidR="0067236E">
        <w:rPr>
          <w:rFonts w:hint="eastAsia"/>
        </w:rPr>
        <w:t>未回升至疫情前水準</w:t>
      </w:r>
      <w:r w:rsidR="00FF590B" w:rsidRPr="00BB2288">
        <w:rPr>
          <w:rFonts w:hint="eastAsia"/>
        </w:rPr>
        <w:t>。</w:t>
      </w:r>
    </w:p>
    <w:p w:rsidR="003A4E2C" w:rsidRPr="00BB2288" w:rsidRDefault="003A4E2C" w:rsidP="00747D8A">
      <w:pPr>
        <w:pStyle w:val="142"/>
        <w:spacing w:line="500" w:lineRule="exact"/>
        <w:ind w:rightChars="-152" w:right="-426"/>
        <w:rPr>
          <w:rFonts w:hint="eastAsia"/>
          <w:snapToGrid/>
          <w:kern w:val="0"/>
        </w:rPr>
      </w:pPr>
      <w:r w:rsidRPr="004068F3">
        <w:rPr>
          <w:rFonts w:hAnsi="標楷體" w:hint="eastAsia"/>
          <w:b/>
          <w:bCs/>
          <w:sz w:val="28"/>
          <w:lang w:val="en-US" w:eastAsia="zh-TW"/>
        </w:rPr>
        <w:t>表</w:t>
      </w:r>
      <w:r w:rsidR="007C2A4E" w:rsidRPr="004068F3">
        <w:rPr>
          <w:rFonts w:hAnsi="標楷體"/>
          <w:b/>
          <w:bCs/>
          <w:sz w:val="28"/>
          <w:lang w:val="en-US" w:eastAsia="zh-TW"/>
        </w:rPr>
        <w:t>1</w:t>
      </w:r>
      <w:r w:rsidRPr="004068F3">
        <w:rPr>
          <w:rFonts w:hAnsi="標楷體" w:hint="eastAsia"/>
          <w:b/>
          <w:bCs/>
          <w:sz w:val="28"/>
          <w:lang w:val="en-US" w:eastAsia="zh-TW"/>
        </w:rPr>
        <w:t xml:space="preserve">  </w:t>
      </w:r>
      <w:r w:rsidRPr="004068F3">
        <w:rPr>
          <w:rFonts w:hAnsi="標楷體"/>
          <w:b/>
          <w:bCs/>
          <w:sz w:val="28"/>
          <w:lang w:val="en-US" w:eastAsia="zh-TW"/>
        </w:rPr>
        <w:t>10</w:t>
      </w:r>
      <w:r w:rsidR="004068F3" w:rsidRPr="004068F3">
        <w:rPr>
          <w:rFonts w:hAnsi="標楷體" w:hint="eastAsia"/>
          <w:b/>
          <w:bCs/>
          <w:sz w:val="28"/>
          <w:lang w:val="en-US" w:eastAsia="zh-TW"/>
        </w:rPr>
        <w:t>4</w:t>
      </w:r>
      <w:r w:rsidRPr="004068F3">
        <w:rPr>
          <w:rFonts w:hAnsi="標楷體" w:hint="eastAsia"/>
          <w:b/>
          <w:bCs/>
          <w:sz w:val="28"/>
          <w:lang w:val="en-US" w:eastAsia="zh-TW"/>
        </w:rPr>
        <w:t>至</w:t>
      </w:r>
      <w:r w:rsidR="007C2A4E" w:rsidRPr="004068F3">
        <w:rPr>
          <w:rFonts w:hAnsi="標楷體"/>
          <w:b/>
          <w:bCs/>
          <w:sz w:val="28"/>
          <w:lang w:val="en-US" w:eastAsia="zh-TW"/>
        </w:rPr>
        <w:t>11</w:t>
      </w:r>
      <w:r w:rsidR="002F66C3">
        <w:rPr>
          <w:rFonts w:hAnsi="標楷體" w:hint="eastAsia"/>
          <w:b/>
          <w:bCs/>
          <w:sz w:val="28"/>
          <w:lang w:val="en-US" w:eastAsia="zh-TW"/>
        </w:rPr>
        <w:t>3</w:t>
      </w:r>
      <w:r w:rsidRPr="004068F3">
        <w:rPr>
          <w:rFonts w:hAnsi="標楷體" w:hint="eastAsia"/>
          <w:b/>
          <w:bCs/>
          <w:sz w:val="28"/>
          <w:lang w:val="en-US" w:eastAsia="zh-TW"/>
        </w:rPr>
        <w:t>年度</w:t>
      </w:r>
      <w:r w:rsidRPr="004068F3">
        <w:rPr>
          <w:rFonts w:hint="eastAsia"/>
          <w:b/>
          <w:sz w:val="28"/>
        </w:rPr>
        <w:t>成人預防保健服務利用</w:t>
      </w:r>
      <w:r w:rsidR="00425FC0" w:rsidRPr="004068F3">
        <w:rPr>
          <w:rFonts w:hint="eastAsia"/>
          <w:b/>
          <w:sz w:val="28"/>
          <w:lang w:eastAsia="zh-TW"/>
        </w:rPr>
        <w:t>情形表</w:t>
      </w:r>
      <w:r w:rsidRPr="00BB2288">
        <w:rPr>
          <w:rFonts w:hint="eastAsia"/>
          <w:szCs w:val="24"/>
          <w:lang w:eastAsia="zh-TW"/>
        </w:rPr>
        <w:t xml:space="preserve">   </w:t>
      </w:r>
      <w:r w:rsidR="00747D8A">
        <w:rPr>
          <w:rFonts w:hint="eastAsia"/>
          <w:szCs w:val="24"/>
          <w:lang w:eastAsia="zh-TW"/>
        </w:rPr>
        <w:t xml:space="preserve">     </w:t>
      </w:r>
      <w:r w:rsidR="002F66C3">
        <w:rPr>
          <w:rFonts w:hint="eastAsia"/>
          <w:szCs w:val="24"/>
          <w:lang w:eastAsia="zh-TW"/>
        </w:rPr>
        <w:t xml:space="preserve">     </w:t>
      </w:r>
      <w:r w:rsidRPr="00BB2288">
        <w:rPr>
          <w:rFonts w:hint="eastAsia"/>
          <w:szCs w:val="24"/>
        </w:rPr>
        <w:t>單位：</w:t>
      </w:r>
      <w:r w:rsidR="002F66C3" w:rsidRPr="00BB2288">
        <w:rPr>
          <w:rFonts w:hint="eastAsia"/>
          <w:szCs w:val="24"/>
        </w:rPr>
        <w:t xml:space="preserve"> </w:t>
      </w:r>
      <w:r w:rsidRPr="00BB2288">
        <w:rPr>
          <w:rFonts w:hint="eastAsia"/>
          <w:szCs w:val="24"/>
        </w:rPr>
        <w:t>%</w:t>
      </w:r>
    </w:p>
    <w:tbl>
      <w:tblPr>
        <w:tblW w:w="8917"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55"/>
        <w:gridCol w:w="1486"/>
        <w:gridCol w:w="1487"/>
        <w:gridCol w:w="1487"/>
        <w:gridCol w:w="1487"/>
        <w:gridCol w:w="1715"/>
      </w:tblGrid>
      <w:tr w:rsidR="004068F3" w:rsidRPr="00BB2288" w:rsidTr="004068F3">
        <w:trPr>
          <w:trHeight w:val="340"/>
        </w:trPr>
        <w:tc>
          <w:tcPr>
            <w:tcW w:w="1255" w:type="dxa"/>
            <w:tcBorders>
              <w:top w:val="single" w:sz="12" w:space="0" w:color="auto"/>
              <w:bottom w:val="single" w:sz="6" w:space="0" w:color="auto"/>
            </w:tcBorders>
            <w:shd w:val="clear" w:color="000000" w:fill="FFFFFF"/>
          </w:tcPr>
          <w:p w:rsidR="004068F3" w:rsidRPr="00BB2288" w:rsidRDefault="004068F3" w:rsidP="004068F3">
            <w:pPr>
              <w:pStyle w:val="142"/>
              <w:jc w:val="center"/>
              <w:rPr>
                <w:rFonts w:hint="eastAsia"/>
              </w:rPr>
            </w:pPr>
            <w:r>
              <w:rPr>
                <w:rFonts w:hint="eastAsia"/>
              </w:rPr>
              <w:t>年度</w:t>
            </w:r>
          </w:p>
        </w:tc>
        <w:tc>
          <w:tcPr>
            <w:tcW w:w="1486" w:type="dxa"/>
            <w:tcBorders>
              <w:top w:val="single" w:sz="12" w:space="0" w:color="auto"/>
              <w:bottom w:val="single" w:sz="6" w:space="0" w:color="auto"/>
            </w:tcBorders>
            <w:shd w:val="clear" w:color="000000" w:fill="FFFFFF"/>
            <w:noWrap/>
            <w:vAlign w:val="center"/>
          </w:tcPr>
          <w:p w:rsidR="004068F3" w:rsidRPr="00BB2288" w:rsidRDefault="004068F3" w:rsidP="004068F3">
            <w:pPr>
              <w:pStyle w:val="142"/>
              <w:jc w:val="center"/>
              <w:rPr>
                <w:rFonts w:hint="eastAsia"/>
              </w:rPr>
            </w:pPr>
            <w:r w:rsidRPr="00BB2288">
              <w:rPr>
                <w:rFonts w:hint="eastAsia"/>
              </w:rPr>
              <w:t>10</w:t>
            </w:r>
            <w:r>
              <w:rPr>
                <w:rFonts w:hint="eastAsia"/>
              </w:rPr>
              <w:t>4</w:t>
            </w:r>
            <w:r w:rsidRPr="00BB2288">
              <w:rPr>
                <w:rFonts w:hint="eastAsia"/>
              </w:rPr>
              <w:t>年</w:t>
            </w:r>
          </w:p>
        </w:tc>
        <w:tc>
          <w:tcPr>
            <w:tcW w:w="1487" w:type="dxa"/>
            <w:tcBorders>
              <w:top w:val="single" w:sz="12" w:space="0" w:color="auto"/>
              <w:bottom w:val="single" w:sz="6" w:space="0" w:color="auto"/>
            </w:tcBorders>
            <w:shd w:val="clear" w:color="000000" w:fill="FFFFFF"/>
            <w:noWrap/>
            <w:vAlign w:val="center"/>
          </w:tcPr>
          <w:p w:rsidR="004068F3" w:rsidRPr="00BB2288" w:rsidRDefault="004068F3" w:rsidP="004068F3">
            <w:pPr>
              <w:pStyle w:val="142"/>
              <w:jc w:val="center"/>
              <w:rPr>
                <w:rFonts w:hint="eastAsia"/>
              </w:rPr>
            </w:pPr>
            <w:r w:rsidRPr="00BB2288">
              <w:rPr>
                <w:rFonts w:hint="eastAsia"/>
              </w:rPr>
              <w:t>10</w:t>
            </w:r>
            <w:r>
              <w:rPr>
                <w:rFonts w:hint="eastAsia"/>
              </w:rPr>
              <w:t>5</w:t>
            </w:r>
            <w:r w:rsidRPr="00BB2288">
              <w:rPr>
                <w:rFonts w:hint="eastAsia"/>
              </w:rPr>
              <w:t>年</w:t>
            </w:r>
          </w:p>
        </w:tc>
        <w:tc>
          <w:tcPr>
            <w:tcW w:w="1487" w:type="dxa"/>
            <w:tcBorders>
              <w:top w:val="single" w:sz="12" w:space="0" w:color="auto"/>
              <w:bottom w:val="single" w:sz="6" w:space="0" w:color="auto"/>
            </w:tcBorders>
            <w:shd w:val="clear" w:color="000000" w:fill="FFFFFF"/>
            <w:noWrap/>
            <w:vAlign w:val="center"/>
          </w:tcPr>
          <w:p w:rsidR="004068F3" w:rsidRPr="00BB2288" w:rsidRDefault="004068F3" w:rsidP="004068F3">
            <w:pPr>
              <w:pStyle w:val="142"/>
              <w:jc w:val="center"/>
              <w:rPr>
                <w:rFonts w:hint="eastAsia"/>
              </w:rPr>
            </w:pPr>
            <w:r w:rsidRPr="00BB2288">
              <w:rPr>
                <w:rFonts w:hint="eastAsia"/>
              </w:rPr>
              <w:t>1</w:t>
            </w:r>
            <w:r>
              <w:rPr>
                <w:rFonts w:hint="eastAsia"/>
              </w:rPr>
              <w:t>06</w:t>
            </w:r>
            <w:r w:rsidRPr="00BB2288">
              <w:rPr>
                <w:rFonts w:hint="eastAsia"/>
              </w:rPr>
              <w:t>年</w:t>
            </w:r>
          </w:p>
        </w:tc>
        <w:tc>
          <w:tcPr>
            <w:tcW w:w="1487" w:type="dxa"/>
            <w:tcBorders>
              <w:top w:val="single" w:sz="12" w:space="0" w:color="auto"/>
              <w:bottom w:val="single" w:sz="6" w:space="0" w:color="auto"/>
            </w:tcBorders>
            <w:shd w:val="clear" w:color="000000" w:fill="FFFFFF"/>
            <w:vAlign w:val="center"/>
          </w:tcPr>
          <w:p w:rsidR="004068F3" w:rsidRPr="00BB2288" w:rsidRDefault="004068F3" w:rsidP="004068F3">
            <w:pPr>
              <w:pStyle w:val="142"/>
              <w:jc w:val="center"/>
              <w:rPr>
                <w:rFonts w:hint="eastAsia"/>
              </w:rPr>
            </w:pPr>
            <w:r w:rsidRPr="00BB2288">
              <w:rPr>
                <w:rFonts w:hint="eastAsia"/>
              </w:rPr>
              <w:t>1</w:t>
            </w:r>
            <w:r>
              <w:rPr>
                <w:rFonts w:hint="eastAsia"/>
              </w:rPr>
              <w:t>07</w:t>
            </w:r>
            <w:r w:rsidRPr="00BB2288">
              <w:rPr>
                <w:rFonts w:hint="eastAsia"/>
              </w:rPr>
              <w:t>年</w:t>
            </w:r>
          </w:p>
        </w:tc>
        <w:tc>
          <w:tcPr>
            <w:tcW w:w="1715" w:type="dxa"/>
            <w:tcBorders>
              <w:top w:val="single" w:sz="12" w:space="0" w:color="auto"/>
              <w:bottom w:val="single" w:sz="6" w:space="0" w:color="auto"/>
            </w:tcBorders>
            <w:shd w:val="clear" w:color="000000" w:fill="FFFFFF"/>
            <w:vAlign w:val="center"/>
          </w:tcPr>
          <w:p w:rsidR="004068F3" w:rsidRPr="00BB2288" w:rsidRDefault="004068F3" w:rsidP="004068F3">
            <w:pPr>
              <w:pStyle w:val="142"/>
              <w:jc w:val="center"/>
              <w:rPr>
                <w:rFonts w:hint="eastAsia"/>
              </w:rPr>
            </w:pPr>
            <w:r w:rsidRPr="00BB2288">
              <w:rPr>
                <w:rFonts w:hint="eastAsia"/>
              </w:rPr>
              <w:t>108年</w:t>
            </w:r>
          </w:p>
        </w:tc>
      </w:tr>
      <w:tr w:rsidR="004068F3" w:rsidRPr="00BB2288" w:rsidTr="004068F3">
        <w:trPr>
          <w:trHeight w:val="340"/>
        </w:trPr>
        <w:tc>
          <w:tcPr>
            <w:tcW w:w="1255" w:type="dxa"/>
            <w:tcBorders>
              <w:top w:val="single" w:sz="6" w:space="0" w:color="auto"/>
              <w:bottom w:val="double" w:sz="4" w:space="0" w:color="auto"/>
            </w:tcBorders>
            <w:shd w:val="clear" w:color="000000" w:fill="FFFFFF"/>
          </w:tcPr>
          <w:p w:rsidR="004068F3" w:rsidRPr="00BB2288" w:rsidRDefault="004068F3" w:rsidP="004068F3">
            <w:pPr>
              <w:pStyle w:val="142"/>
              <w:jc w:val="center"/>
              <w:rPr>
                <w:rFonts w:hint="eastAsia"/>
              </w:rPr>
            </w:pPr>
            <w:r>
              <w:rPr>
                <w:rFonts w:hint="eastAsia"/>
              </w:rPr>
              <w:t>利用率</w:t>
            </w:r>
          </w:p>
        </w:tc>
        <w:tc>
          <w:tcPr>
            <w:tcW w:w="1486" w:type="dxa"/>
            <w:tcBorders>
              <w:top w:val="single" w:sz="6" w:space="0" w:color="auto"/>
              <w:bottom w:val="double" w:sz="4" w:space="0" w:color="auto"/>
            </w:tcBorders>
            <w:shd w:val="clear" w:color="000000" w:fill="FFFFFF"/>
            <w:noWrap/>
            <w:vAlign w:val="center"/>
          </w:tcPr>
          <w:p w:rsidR="004068F3" w:rsidRPr="00BB2288" w:rsidRDefault="004068F3" w:rsidP="004068F3">
            <w:pPr>
              <w:pStyle w:val="142"/>
              <w:jc w:val="right"/>
              <w:rPr>
                <w:rFonts w:hint="eastAsia"/>
              </w:rPr>
            </w:pPr>
            <w:r>
              <w:rPr>
                <w:rFonts w:hint="eastAsia"/>
              </w:rPr>
              <w:t>31.1</w:t>
            </w:r>
          </w:p>
        </w:tc>
        <w:tc>
          <w:tcPr>
            <w:tcW w:w="1487" w:type="dxa"/>
            <w:tcBorders>
              <w:top w:val="single" w:sz="6" w:space="0" w:color="auto"/>
              <w:bottom w:val="double" w:sz="4" w:space="0" w:color="auto"/>
            </w:tcBorders>
            <w:shd w:val="clear" w:color="000000" w:fill="FFFFFF"/>
            <w:noWrap/>
            <w:vAlign w:val="center"/>
          </w:tcPr>
          <w:p w:rsidR="004068F3" w:rsidRPr="00BB2288" w:rsidRDefault="004068F3" w:rsidP="004068F3">
            <w:pPr>
              <w:pStyle w:val="142"/>
              <w:jc w:val="right"/>
              <w:rPr>
                <w:rFonts w:hint="eastAsia"/>
              </w:rPr>
            </w:pPr>
            <w:r>
              <w:rPr>
                <w:rFonts w:hint="eastAsia"/>
              </w:rPr>
              <w:t>30.0</w:t>
            </w:r>
          </w:p>
        </w:tc>
        <w:tc>
          <w:tcPr>
            <w:tcW w:w="1487" w:type="dxa"/>
            <w:tcBorders>
              <w:top w:val="single" w:sz="6" w:space="0" w:color="auto"/>
              <w:bottom w:val="double" w:sz="4" w:space="0" w:color="auto"/>
            </w:tcBorders>
            <w:shd w:val="clear" w:color="000000" w:fill="FFFFFF"/>
            <w:noWrap/>
            <w:vAlign w:val="center"/>
          </w:tcPr>
          <w:p w:rsidR="004068F3" w:rsidRPr="00BB2288" w:rsidRDefault="004068F3" w:rsidP="004068F3">
            <w:pPr>
              <w:pStyle w:val="142"/>
              <w:jc w:val="right"/>
              <w:rPr>
                <w:rFonts w:hint="eastAsia"/>
              </w:rPr>
            </w:pPr>
            <w:r>
              <w:rPr>
                <w:rFonts w:hint="eastAsia"/>
              </w:rPr>
              <w:t>30.2</w:t>
            </w:r>
          </w:p>
        </w:tc>
        <w:tc>
          <w:tcPr>
            <w:tcW w:w="1487" w:type="dxa"/>
            <w:tcBorders>
              <w:top w:val="single" w:sz="6" w:space="0" w:color="auto"/>
              <w:bottom w:val="double" w:sz="4" w:space="0" w:color="auto"/>
            </w:tcBorders>
            <w:shd w:val="clear" w:color="000000" w:fill="FFFFFF"/>
            <w:vAlign w:val="center"/>
          </w:tcPr>
          <w:p w:rsidR="004068F3" w:rsidRPr="00BB2288" w:rsidRDefault="004068F3" w:rsidP="004068F3">
            <w:pPr>
              <w:pStyle w:val="142"/>
              <w:jc w:val="right"/>
              <w:rPr>
                <w:rFonts w:hint="eastAsia"/>
              </w:rPr>
            </w:pPr>
            <w:r>
              <w:rPr>
                <w:rFonts w:hint="eastAsia"/>
              </w:rPr>
              <w:t>29.7</w:t>
            </w:r>
          </w:p>
        </w:tc>
        <w:tc>
          <w:tcPr>
            <w:tcW w:w="1715" w:type="dxa"/>
            <w:tcBorders>
              <w:top w:val="single" w:sz="6" w:space="0" w:color="auto"/>
              <w:bottom w:val="double" w:sz="4" w:space="0" w:color="auto"/>
            </w:tcBorders>
            <w:shd w:val="clear" w:color="000000" w:fill="FFFFFF"/>
            <w:vAlign w:val="center"/>
          </w:tcPr>
          <w:p w:rsidR="004068F3" w:rsidRPr="00BB2288" w:rsidRDefault="004068F3" w:rsidP="004068F3">
            <w:pPr>
              <w:pStyle w:val="142"/>
              <w:jc w:val="right"/>
              <w:rPr>
                <w:rFonts w:hint="eastAsia"/>
              </w:rPr>
            </w:pPr>
            <w:r w:rsidRPr="00BB2288">
              <w:t>30.1</w:t>
            </w:r>
          </w:p>
        </w:tc>
      </w:tr>
      <w:tr w:rsidR="004068F3" w:rsidRPr="00BB2288" w:rsidTr="004068F3">
        <w:trPr>
          <w:trHeight w:val="340"/>
        </w:trPr>
        <w:tc>
          <w:tcPr>
            <w:tcW w:w="1255" w:type="dxa"/>
            <w:tcBorders>
              <w:top w:val="double" w:sz="4" w:space="0" w:color="auto"/>
            </w:tcBorders>
            <w:shd w:val="clear" w:color="000000" w:fill="FFFFFF"/>
          </w:tcPr>
          <w:p w:rsidR="004068F3" w:rsidRPr="00BB2288" w:rsidRDefault="004068F3" w:rsidP="004068F3">
            <w:pPr>
              <w:pStyle w:val="142"/>
              <w:jc w:val="center"/>
              <w:rPr>
                <w:rFonts w:hint="eastAsia"/>
              </w:rPr>
            </w:pPr>
            <w:r w:rsidRPr="00BB2288">
              <w:rPr>
                <w:rFonts w:hint="eastAsia"/>
              </w:rPr>
              <w:t>年度</w:t>
            </w:r>
          </w:p>
        </w:tc>
        <w:tc>
          <w:tcPr>
            <w:tcW w:w="1486" w:type="dxa"/>
            <w:tcBorders>
              <w:top w:val="double" w:sz="4" w:space="0" w:color="auto"/>
            </w:tcBorders>
            <w:shd w:val="clear" w:color="000000" w:fill="FFFFFF"/>
            <w:noWrap/>
            <w:vAlign w:val="center"/>
            <w:hideMark/>
          </w:tcPr>
          <w:p w:rsidR="004068F3" w:rsidRPr="00BB2288" w:rsidRDefault="004068F3" w:rsidP="004068F3">
            <w:pPr>
              <w:pStyle w:val="142"/>
              <w:jc w:val="center"/>
            </w:pPr>
            <w:r w:rsidRPr="00BB2288">
              <w:rPr>
                <w:rFonts w:hint="eastAsia"/>
              </w:rPr>
              <w:t>109年</w:t>
            </w:r>
          </w:p>
        </w:tc>
        <w:tc>
          <w:tcPr>
            <w:tcW w:w="1487" w:type="dxa"/>
            <w:tcBorders>
              <w:top w:val="double" w:sz="4" w:space="0" w:color="auto"/>
            </w:tcBorders>
            <w:shd w:val="clear" w:color="000000" w:fill="FFFFFF"/>
            <w:noWrap/>
            <w:vAlign w:val="center"/>
            <w:hideMark/>
          </w:tcPr>
          <w:p w:rsidR="004068F3" w:rsidRPr="00BB2288" w:rsidRDefault="004068F3" w:rsidP="004068F3">
            <w:pPr>
              <w:pStyle w:val="142"/>
              <w:jc w:val="center"/>
            </w:pPr>
            <w:r w:rsidRPr="00BB2288">
              <w:rPr>
                <w:rFonts w:hint="eastAsia"/>
              </w:rPr>
              <w:t>110年</w:t>
            </w:r>
          </w:p>
        </w:tc>
        <w:tc>
          <w:tcPr>
            <w:tcW w:w="1487" w:type="dxa"/>
            <w:tcBorders>
              <w:top w:val="double" w:sz="4" w:space="0" w:color="auto"/>
            </w:tcBorders>
            <w:shd w:val="clear" w:color="000000" w:fill="FFFFFF"/>
            <w:noWrap/>
            <w:vAlign w:val="center"/>
            <w:hideMark/>
          </w:tcPr>
          <w:p w:rsidR="004068F3" w:rsidRPr="00BB2288" w:rsidRDefault="004068F3" w:rsidP="004068F3">
            <w:pPr>
              <w:pStyle w:val="142"/>
              <w:jc w:val="center"/>
            </w:pPr>
            <w:r w:rsidRPr="00BB2288">
              <w:rPr>
                <w:rFonts w:hint="eastAsia"/>
              </w:rPr>
              <w:t>111年</w:t>
            </w:r>
          </w:p>
        </w:tc>
        <w:tc>
          <w:tcPr>
            <w:tcW w:w="1487" w:type="dxa"/>
            <w:tcBorders>
              <w:top w:val="double" w:sz="4" w:space="0" w:color="auto"/>
            </w:tcBorders>
            <w:shd w:val="clear" w:color="000000" w:fill="FFFFFF"/>
            <w:vAlign w:val="center"/>
          </w:tcPr>
          <w:p w:rsidR="004068F3" w:rsidRPr="00BB2288" w:rsidRDefault="004068F3" w:rsidP="004068F3">
            <w:pPr>
              <w:pStyle w:val="142"/>
              <w:jc w:val="center"/>
              <w:rPr>
                <w:rFonts w:hint="eastAsia"/>
              </w:rPr>
            </w:pPr>
            <w:r w:rsidRPr="006B3571">
              <w:rPr>
                <w:rFonts w:hint="eastAsia"/>
              </w:rPr>
              <w:t>112年</w:t>
            </w:r>
          </w:p>
        </w:tc>
        <w:tc>
          <w:tcPr>
            <w:tcW w:w="1715" w:type="dxa"/>
            <w:tcBorders>
              <w:top w:val="double" w:sz="4" w:space="0" w:color="auto"/>
            </w:tcBorders>
            <w:shd w:val="clear" w:color="000000" w:fill="FFFFFF"/>
            <w:vAlign w:val="center"/>
          </w:tcPr>
          <w:p w:rsidR="004068F3" w:rsidRPr="00BB2288" w:rsidRDefault="004068F3" w:rsidP="004068F3">
            <w:pPr>
              <w:pStyle w:val="142"/>
              <w:jc w:val="center"/>
              <w:rPr>
                <w:rFonts w:hint="eastAsia"/>
              </w:rPr>
            </w:pPr>
            <w:r w:rsidRPr="006B3571">
              <w:rPr>
                <w:rFonts w:hint="eastAsia"/>
              </w:rPr>
              <w:t>11</w:t>
            </w:r>
            <w:r>
              <w:rPr>
                <w:rFonts w:hint="eastAsia"/>
                <w:lang w:eastAsia="zh-TW"/>
              </w:rPr>
              <w:t>3</w:t>
            </w:r>
            <w:r w:rsidRPr="006B3571">
              <w:rPr>
                <w:rFonts w:hint="eastAsia"/>
              </w:rPr>
              <w:t>年</w:t>
            </w:r>
          </w:p>
        </w:tc>
      </w:tr>
      <w:tr w:rsidR="004068F3" w:rsidRPr="00BB2288" w:rsidTr="004068F3">
        <w:trPr>
          <w:trHeight w:val="340"/>
        </w:trPr>
        <w:tc>
          <w:tcPr>
            <w:tcW w:w="1255" w:type="dxa"/>
          </w:tcPr>
          <w:p w:rsidR="004068F3" w:rsidRPr="00BB2288" w:rsidRDefault="004068F3" w:rsidP="004068F3">
            <w:pPr>
              <w:pStyle w:val="142"/>
              <w:jc w:val="center"/>
            </w:pPr>
            <w:r w:rsidRPr="00BB2288">
              <w:rPr>
                <w:rFonts w:hint="eastAsia"/>
              </w:rPr>
              <w:t>利用率</w:t>
            </w:r>
          </w:p>
        </w:tc>
        <w:tc>
          <w:tcPr>
            <w:tcW w:w="1486" w:type="dxa"/>
            <w:shd w:val="clear" w:color="auto" w:fill="auto"/>
            <w:noWrap/>
            <w:vAlign w:val="center"/>
            <w:hideMark/>
          </w:tcPr>
          <w:p w:rsidR="004068F3" w:rsidRPr="00BB2288" w:rsidRDefault="004068F3" w:rsidP="004068F3">
            <w:pPr>
              <w:pStyle w:val="142"/>
              <w:jc w:val="right"/>
            </w:pPr>
            <w:r w:rsidRPr="00683DB8">
              <w:rPr>
                <w:rFonts w:hint="eastAsia"/>
                <w:bCs/>
              </w:rPr>
              <w:t>28.4</w:t>
            </w:r>
          </w:p>
        </w:tc>
        <w:tc>
          <w:tcPr>
            <w:tcW w:w="1487" w:type="dxa"/>
            <w:shd w:val="clear" w:color="auto" w:fill="auto"/>
            <w:noWrap/>
            <w:vAlign w:val="center"/>
            <w:hideMark/>
          </w:tcPr>
          <w:p w:rsidR="004068F3" w:rsidRPr="00683DB8" w:rsidRDefault="004068F3" w:rsidP="004068F3">
            <w:pPr>
              <w:pStyle w:val="142"/>
              <w:jc w:val="right"/>
              <w:rPr>
                <w:bCs/>
              </w:rPr>
            </w:pPr>
            <w:r w:rsidRPr="00683DB8">
              <w:rPr>
                <w:rFonts w:hint="eastAsia"/>
                <w:bCs/>
              </w:rPr>
              <w:t>27.6</w:t>
            </w:r>
          </w:p>
        </w:tc>
        <w:tc>
          <w:tcPr>
            <w:tcW w:w="1487" w:type="dxa"/>
            <w:shd w:val="clear" w:color="auto" w:fill="auto"/>
            <w:noWrap/>
            <w:vAlign w:val="center"/>
            <w:hideMark/>
          </w:tcPr>
          <w:p w:rsidR="004068F3" w:rsidRPr="00683DB8" w:rsidRDefault="004068F3" w:rsidP="004068F3">
            <w:pPr>
              <w:pStyle w:val="142"/>
              <w:jc w:val="right"/>
              <w:rPr>
                <w:bCs/>
              </w:rPr>
            </w:pPr>
            <w:r w:rsidRPr="00683DB8">
              <w:rPr>
                <w:rFonts w:hint="eastAsia"/>
                <w:bCs/>
              </w:rPr>
              <w:t>26.7</w:t>
            </w:r>
          </w:p>
        </w:tc>
        <w:tc>
          <w:tcPr>
            <w:tcW w:w="1487" w:type="dxa"/>
            <w:vAlign w:val="center"/>
          </w:tcPr>
          <w:p w:rsidR="004068F3" w:rsidRPr="00683DB8" w:rsidRDefault="004068F3" w:rsidP="004068F3">
            <w:pPr>
              <w:pStyle w:val="142"/>
              <w:jc w:val="right"/>
              <w:rPr>
                <w:bCs/>
              </w:rPr>
            </w:pPr>
            <w:r w:rsidRPr="00683DB8">
              <w:rPr>
                <w:rFonts w:hint="eastAsia"/>
                <w:bCs/>
              </w:rPr>
              <w:t>29.3</w:t>
            </w:r>
          </w:p>
        </w:tc>
        <w:tc>
          <w:tcPr>
            <w:tcW w:w="1715" w:type="dxa"/>
            <w:vAlign w:val="center"/>
          </w:tcPr>
          <w:p w:rsidR="004068F3" w:rsidRPr="00683DB8" w:rsidRDefault="004068F3" w:rsidP="004068F3">
            <w:pPr>
              <w:pStyle w:val="142"/>
              <w:jc w:val="right"/>
              <w:rPr>
                <w:rFonts w:hint="eastAsia"/>
                <w:bCs/>
              </w:rPr>
            </w:pPr>
            <w:r w:rsidRPr="00683DB8">
              <w:rPr>
                <w:rFonts w:hint="eastAsia"/>
                <w:bCs/>
              </w:rPr>
              <w:t>29.3</w:t>
            </w:r>
          </w:p>
        </w:tc>
      </w:tr>
    </w:tbl>
    <w:p w:rsidR="003A4E2C" w:rsidRPr="00BB2288" w:rsidRDefault="003A4E2C" w:rsidP="00950185">
      <w:pPr>
        <w:pStyle w:val="142"/>
        <w:spacing w:line="320" w:lineRule="exact"/>
        <w:ind w:leftChars="-24" w:left="1164" w:rightChars="-147" w:right="-412" w:hangingChars="513" w:hanging="1231"/>
        <w:rPr>
          <w:snapToGrid/>
          <w:szCs w:val="24"/>
        </w:rPr>
      </w:pPr>
      <w:r w:rsidRPr="00BB2288">
        <w:rPr>
          <w:rFonts w:hint="eastAsia"/>
          <w:snapToGrid/>
          <w:szCs w:val="24"/>
          <w:lang w:eastAsia="zh-TW"/>
        </w:rPr>
        <w:lastRenderedPageBreak/>
        <w:t>說    明</w:t>
      </w:r>
      <w:r w:rsidRPr="00BB2288">
        <w:rPr>
          <w:rFonts w:hAnsi="標楷體" w:hint="eastAsia"/>
          <w:snapToGrid/>
          <w:szCs w:val="24"/>
          <w:lang w:eastAsia="zh-TW"/>
        </w:rPr>
        <w:t>：</w:t>
      </w:r>
      <w:r w:rsidR="00425FC0" w:rsidRPr="00425FC0">
        <w:rPr>
          <w:rFonts w:hAnsi="標楷體" w:hint="eastAsia"/>
          <w:snapToGrid/>
          <w:szCs w:val="24"/>
          <w:lang w:eastAsia="zh-TW"/>
        </w:rPr>
        <w:t>成人預防保健服務利用率=當年度成人預防保健服務個案數/</w:t>
      </w:r>
      <w:r w:rsidR="00425FC0">
        <w:rPr>
          <w:rFonts w:hAnsi="標楷體" w:hint="eastAsia"/>
          <w:snapToGrid/>
          <w:szCs w:val="24"/>
          <w:lang w:eastAsia="zh-TW"/>
        </w:rPr>
        <w:t>[</w:t>
      </w:r>
      <w:r w:rsidR="00425FC0" w:rsidRPr="00425FC0">
        <w:rPr>
          <w:rFonts w:hAnsi="標楷體" w:hint="eastAsia"/>
          <w:snapToGrid/>
          <w:szCs w:val="24"/>
          <w:lang w:eastAsia="zh-TW"/>
        </w:rPr>
        <w:t>當年度(40</w:t>
      </w:r>
      <w:r w:rsidR="00950185">
        <w:rPr>
          <w:rFonts w:hAnsi="標楷體" w:hint="eastAsia"/>
          <w:snapToGrid/>
          <w:szCs w:val="24"/>
          <w:lang w:eastAsia="zh-TW"/>
        </w:rPr>
        <w:t>至</w:t>
      </w:r>
      <w:r w:rsidR="00425FC0" w:rsidRPr="00425FC0">
        <w:rPr>
          <w:rFonts w:hAnsi="標楷體" w:hint="eastAsia"/>
          <w:snapToGrid/>
          <w:szCs w:val="24"/>
          <w:lang w:eastAsia="zh-TW"/>
        </w:rPr>
        <w:t>64歲人口數÷3)+65歲以上人口數</w:t>
      </w:r>
      <w:r w:rsidR="00425FC0">
        <w:rPr>
          <w:rFonts w:hAnsi="標楷體" w:hint="eastAsia"/>
          <w:snapToGrid/>
          <w:szCs w:val="24"/>
          <w:lang w:eastAsia="zh-TW"/>
        </w:rPr>
        <w:t>]</w:t>
      </w:r>
      <w:r w:rsidR="00425FC0" w:rsidRPr="00425FC0">
        <w:rPr>
          <w:rFonts w:hAnsi="標楷體" w:hint="eastAsia"/>
          <w:snapToGrid/>
          <w:szCs w:val="24"/>
          <w:lang w:eastAsia="zh-TW"/>
        </w:rPr>
        <w:t>× 100％</w:t>
      </w:r>
      <w:r w:rsidRPr="00BB2288">
        <w:rPr>
          <w:rFonts w:hAnsi="標楷體" w:hint="eastAsia"/>
          <w:snapToGrid/>
          <w:szCs w:val="24"/>
          <w:lang w:eastAsia="zh-TW"/>
        </w:rPr>
        <w:t>。</w:t>
      </w:r>
    </w:p>
    <w:p w:rsidR="003A4E2C" w:rsidRPr="00BB2288" w:rsidRDefault="003A4E2C" w:rsidP="00950185">
      <w:pPr>
        <w:pStyle w:val="142"/>
        <w:spacing w:line="320" w:lineRule="exact"/>
        <w:ind w:leftChars="-24" w:left="1164" w:rightChars="-147" w:right="-412" w:hangingChars="513" w:hanging="1231"/>
        <w:rPr>
          <w:rFonts w:hAnsi="標楷體"/>
          <w:snapToGrid/>
          <w:szCs w:val="24"/>
          <w:lang w:eastAsia="zh-TW"/>
        </w:rPr>
      </w:pPr>
      <w:r w:rsidRPr="00BB2288">
        <w:rPr>
          <w:rFonts w:hint="eastAsia"/>
          <w:snapToGrid/>
          <w:szCs w:val="24"/>
        </w:rPr>
        <w:t>資料來源</w:t>
      </w:r>
      <w:r w:rsidRPr="00BB2288">
        <w:rPr>
          <w:rFonts w:hAnsi="標楷體" w:hint="eastAsia"/>
          <w:snapToGrid/>
          <w:szCs w:val="24"/>
        </w:rPr>
        <w:t>：</w:t>
      </w:r>
      <w:r w:rsidRPr="00BB2288">
        <w:rPr>
          <w:rFonts w:hint="eastAsia"/>
          <w:lang w:eastAsia="zh-TW"/>
        </w:rPr>
        <w:t>國健署提供</w:t>
      </w:r>
      <w:r w:rsidRPr="00BB2288">
        <w:rPr>
          <w:rFonts w:hAnsi="標楷體" w:hint="eastAsia"/>
          <w:snapToGrid/>
          <w:szCs w:val="24"/>
          <w:lang w:eastAsia="zh-TW"/>
        </w:rPr>
        <w:t>。</w:t>
      </w:r>
    </w:p>
    <w:p w:rsidR="00156F65" w:rsidRPr="0067063F" w:rsidRDefault="00156F65" w:rsidP="00494F7A">
      <w:pPr>
        <w:pStyle w:val="a5"/>
        <w:ind w:left="840" w:hanging="280"/>
        <w:rPr>
          <w:rFonts w:hAnsi="標楷體" w:hint="eastAsia"/>
          <w:b/>
          <w:lang w:eastAsia="zh-TW"/>
        </w:rPr>
      </w:pPr>
      <w:r w:rsidRPr="0067063F">
        <w:rPr>
          <w:rFonts w:hAnsi="標楷體" w:hint="eastAsia"/>
          <w:b/>
        </w:rPr>
        <w:t>(二)</w:t>
      </w:r>
      <w:r w:rsidR="00CD665E">
        <w:rPr>
          <w:rFonts w:hAnsi="標楷體" w:hint="eastAsia"/>
          <w:b/>
          <w:lang w:eastAsia="zh-TW"/>
        </w:rPr>
        <w:t>109至113</w:t>
      </w:r>
      <w:r w:rsidR="00494F7A" w:rsidRPr="0067063F">
        <w:rPr>
          <w:rFonts w:hAnsi="標楷體" w:hint="eastAsia"/>
          <w:b/>
        </w:rPr>
        <w:t>年</w:t>
      </w:r>
      <w:r w:rsidR="00CD665E">
        <w:rPr>
          <w:rFonts w:hAnsi="標楷體" w:hint="eastAsia"/>
          <w:b/>
          <w:lang w:eastAsia="zh-TW"/>
        </w:rPr>
        <w:t>度</w:t>
      </w:r>
      <w:r w:rsidR="00494F7A" w:rsidRPr="0067063F">
        <w:rPr>
          <w:rFonts w:hAnsi="標楷體" w:hint="eastAsia"/>
          <w:b/>
        </w:rPr>
        <w:t>實際利用成人預防保健服務人數均超逾預算估列人數</w:t>
      </w:r>
      <w:r w:rsidR="002F66C3">
        <w:rPr>
          <w:rFonts w:hAnsi="標楷體" w:hint="eastAsia"/>
          <w:b/>
          <w:lang w:eastAsia="zh-TW"/>
        </w:rPr>
        <w:t>，</w:t>
      </w:r>
      <w:r w:rsidR="00CD665E">
        <w:rPr>
          <w:rFonts w:hAnsi="標楷體" w:hint="eastAsia"/>
          <w:b/>
          <w:lang w:eastAsia="zh-TW"/>
        </w:rPr>
        <w:t>且有擴大趨勢，</w:t>
      </w:r>
      <w:r w:rsidR="002F66C3">
        <w:rPr>
          <w:rFonts w:hAnsi="標楷體" w:hint="eastAsia"/>
          <w:b/>
          <w:lang w:eastAsia="zh-TW"/>
        </w:rPr>
        <w:t>允</w:t>
      </w:r>
      <w:r w:rsidR="00494F7A" w:rsidRPr="0067063F">
        <w:rPr>
          <w:rFonts w:hAnsi="標楷體" w:hint="eastAsia"/>
          <w:b/>
        </w:rPr>
        <w:t>宜</w:t>
      </w:r>
      <w:r w:rsidR="009F6B30">
        <w:rPr>
          <w:rFonts w:hAnsi="標楷體" w:hint="eastAsia"/>
          <w:b/>
          <w:lang w:eastAsia="zh-TW"/>
        </w:rPr>
        <w:t>審慎評估未來需求</w:t>
      </w:r>
      <w:r w:rsidR="00494F7A" w:rsidRPr="0067063F">
        <w:rPr>
          <w:rFonts w:hAnsi="標楷體" w:hint="eastAsia"/>
          <w:b/>
        </w:rPr>
        <w:t>及實際</w:t>
      </w:r>
      <w:r w:rsidR="00CD665E">
        <w:rPr>
          <w:rFonts w:hAnsi="標楷體" w:hint="eastAsia"/>
          <w:b/>
          <w:lang w:eastAsia="zh-TW"/>
        </w:rPr>
        <w:t>服務量能</w:t>
      </w:r>
      <w:r w:rsidR="00494F7A" w:rsidRPr="0067063F">
        <w:rPr>
          <w:rFonts w:hAnsi="標楷體" w:hint="eastAsia"/>
          <w:b/>
        </w:rPr>
        <w:t>等因素</w:t>
      </w:r>
      <w:r w:rsidR="002F66C3">
        <w:rPr>
          <w:rFonts w:hAnsi="標楷體" w:hint="eastAsia"/>
          <w:b/>
          <w:lang w:eastAsia="zh-TW"/>
        </w:rPr>
        <w:t>，</w:t>
      </w:r>
      <w:r w:rsidR="00494F7A" w:rsidRPr="0067063F">
        <w:rPr>
          <w:rFonts w:hAnsi="標楷體" w:hint="eastAsia"/>
          <w:b/>
        </w:rPr>
        <w:t>詳實</w:t>
      </w:r>
      <w:r w:rsidR="002F66C3">
        <w:rPr>
          <w:rFonts w:hAnsi="標楷體" w:hint="eastAsia"/>
          <w:b/>
          <w:lang w:eastAsia="zh-TW"/>
        </w:rPr>
        <w:t>編列預</w:t>
      </w:r>
      <w:r w:rsidR="00494F7A" w:rsidRPr="0067063F">
        <w:rPr>
          <w:rFonts w:hAnsi="標楷體" w:hint="eastAsia"/>
          <w:b/>
        </w:rPr>
        <w:t>算</w:t>
      </w:r>
    </w:p>
    <w:p w:rsidR="00DD02B3" w:rsidRDefault="00D70996" w:rsidP="00156F65">
      <w:pPr>
        <w:pStyle w:val="21"/>
        <w:ind w:left="840" w:firstLine="560"/>
        <w:rPr>
          <w:snapToGrid/>
        </w:rPr>
      </w:pPr>
      <w:r>
        <w:rPr>
          <w:rFonts w:hint="eastAsia"/>
          <w:snapToGrid/>
        </w:rPr>
        <w:t>國健署於</w:t>
      </w:r>
      <w:r w:rsidR="0009150A" w:rsidRPr="0067063F">
        <w:rPr>
          <w:rFonts w:hint="eastAsia"/>
          <w:snapToGrid/>
        </w:rPr>
        <w:t>公務預算編列成人預防保健服務經費</w:t>
      </w:r>
      <w:r w:rsidR="00C96F66" w:rsidRPr="0067063F">
        <w:rPr>
          <w:rFonts w:hint="eastAsia"/>
          <w:snapToGrid/>
        </w:rPr>
        <w:t>，並委由</w:t>
      </w:r>
      <w:r w:rsidR="003C47B2">
        <w:rPr>
          <w:rFonts w:hint="eastAsia"/>
          <w:snapToGrid/>
        </w:rPr>
        <w:t>健保署</w:t>
      </w:r>
      <w:r w:rsidR="00C96F66" w:rsidRPr="0067063F">
        <w:rPr>
          <w:rFonts w:hint="eastAsia"/>
          <w:snapToGrid/>
        </w:rPr>
        <w:t>代辦</w:t>
      </w:r>
      <w:r w:rsidR="0009150A" w:rsidRPr="0067063F">
        <w:rPr>
          <w:rFonts w:hint="eastAsia"/>
          <w:snapToGrid/>
        </w:rPr>
        <w:t>，</w:t>
      </w:r>
      <w:r w:rsidR="00886E12" w:rsidRPr="0067063F">
        <w:rPr>
          <w:rFonts w:hint="eastAsia"/>
          <w:snapToGrid/>
        </w:rPr>
        <w:t>10</w:t>
      </w:r>
      <w:r w:rsidR="00CD665E">
        <w:rPr>
          <w:rFonts w:hint="eastAsia"/>
          <w:snapToGrid/>
        </w:rPr>
        <w:t>9</w:t>
      </w:r>
      <w:r w:rsidR="00886E12" w:rsidRPr="0067063F">
        <w:rPr>
          <w:rFonts w:hint="eastAsia"/>
          <w:snapToGrid/>
        </w:rPr>
        <w:t>至11</w:t>
      </w:r>
      <w:r w:rsidR="00CD665E">
        <w:rPr>
          <w:rFonts w:hint="eastAsia"/>
          <w:snapToGrid/>
        </w:rPr>
        <w:t>3</w:t>
      </w:r>
      <w:r w:rsidR="00886E12" w:rsidRPr="0067063F">
        <w:rPr>
          <w:rFonts w:hint="eastAsia"/>
          <w:snapToGrid/>
        </w:rPr>
        <w:t>年度</w:t>
      </w:r>
      <w:r w:rsidR="008A0792" w:rsidRPr="0067063F">
        <w:rPr>
          <w:rFonts w:hint="eastAsia"/>
          <w:snapToGrid/>
        </w:rPr>
        <w:t>估計補助人數</w:t>
      </w:r>
      <w:r w:rsidR="00EE744F">
        <w:rPr>
          <w:rFonts w:hint="eastAsia"/>
          <w:snapToGrid/>
        </w:rPr>
        <w:t>約為12</w:t>
      </w:r>
      <w:r w:rsidR="00D93D42">
        <w:rPr>
          <w:rFonts w:hint="eastAsia"/>
          <w:snapToGrid/>
        </w:rPr>
        <w:t>4</w:t>
      </w:r>
      <w:r w:rsidR="00EE744F">
        <w:rPr>
          <w:rFonts w:hint="eastAsia"/>
          <w:snapToGrid/>
        </w:rPr>
        <w:t>萬人至1</w:t>
      </w:r>
      <w:r w:rsidR="00A44629">
        <w:rPr>
          <w:rFonts w:hint="eastAsia"/>
          <w:snapToGrid/>
        </w:rPr>
        <w:t>37</w:t>
      </w:r>
      <w:r w:rsidR="00EE744F">
        <w:rPr>
          <w:rFonts w:hint="eastAsia"/>
          <w:snapToGrid/>
        </w:rPr>
        <w:t>萬人</w:t>
      </w:r>
      <w:r w:rsidR="008A0792" w:rsidRPr="0067063F">
        <w:rPr>
          <w:rFonts w:hint="eastAsia"/>
          <w:snapToGrid/>
        </w:rPr>
        <w:t>，</w:t>
      </w:r>
      <w:r w:rsidR="00A02201" w:rsidRPr="0067063F">
        <w:rPr>
          <w:rFonts w:hint="eastAsia"/>
          <w:snapToGrid/>
        </w:rPr>
        <w:t>11</w:t>
      </w:r>
      <w:r w:rsidR="000554C0">
        <w:rPr>
          <w:rFonts w:hint="eastAsia"/>
          <w:snapToGrid/>
        </w:rPr>
        <w:t>5</w:t>
      </w:r>
      <w:r w:rsidR="00A02201" w:rsidRPr="0067063F">
        <w:rPr>
          <w:rFonts w:hint="eastAsia"/>
          <w:snapToGrid/>
        </w:rPr>
        <w:t>年度</w:t>
      </w:r>
      <w:r w:rsidR="0067063F" w:rsidRPr="0067063F">
        <w:rPr>
          <w:rFonts w:hint="eastAsia"/>
          <w:snapToGrid/>
        </w:rPr>
        <w:t>依預算</w:t>
      </w:r>
      <w:r w:rsidR="00AE4650">
        <w:rPr>
          <w:rFonts w:hint="eastAsia"/>
          <w:snapToGrid/>
        </w:rPr>
        <w:t>案</w:t>
      </w:r>
      <w:r w:rsidR="0067063F" w:rsidRPr="0067063F">
        <w:rPr>
          <w:rFonts w:hint="eastAsia"/>
          <w:snapToGrid/>
        </w:rPr>
        <w:t>書所載</w:t>
      </w:r>
      <w:r w:rsidR="00850B70">
        <w:rPr>
          <w:rStyle w:val="afa"/>
          <w:snapToGrid/>
        </w:rPr>
        <w:footnoteReference w:id="1"/>
      </w:r>
      <w:r w:rsidR="0067063F">
        <w:rPr>
          <w:rFonts w:hint="eastAsia"/>
          <w:snapToGrid/>
        </w:rPr>
        <w:t>，</w:t>
      </w:r>
      <w:r w:rsidR="00A86300">
        <w:rPr>
          <w:rFonts w:hint="eastAsia"/>
          <w:snapToGrid/>
        </w:rPr>
        <w:t>預</w:t>
      </w:r>
      <w:r w:rsidR="00A86300" w:rsidRPr="0067063F">
        <w:rPr>
          <w:rFonts w:hint="eastAsia"/>
          <w:snapToGrid/>
        </w:rPr>
        <w:t>計補助1</w:t>
      </w:r>
      <w:r w:rsidR="00E63057">
        <w:rPr>
          <w:rFonts w:hint="eastAsia"/>
          <w:snapToGrid/>
        </w:rPr>
        <w:t>38</w:t>
      </w:r>
      <w:r w:rsidR="00A86300" w:rsidRPr="0067063F">
        <w:rPr>
          <w:rFonts w:hint="eastAsia"/>
          <w:snapToGrid/>
        </w:rPr>
        <w:t>萬人</w:t>
      </w:r>
      <w:r w:rsidR="0067063F" w:rsidRPr="0067063F">
        <w:rPr>
          <w:rFonts w:hint="eastAsia"/>
          <w:snapToGrid/>
        </w:rPr>
        <w:t>。</w:t>
      </w:r>
    </w:p>
    <w:p w:rsidR="00F16F1F" w:rsidRDefault="0067063F" w:rsidP="00DD02B3">
      <w:pPr>
        <w:pStyle w:val="21"/>
        <w:ind w:left="840" w:firstLine="560"/>
      </w:pPr>
      <w:r w:rsidRPr="0067063F">
        <w:rPr>
          <w:rFonts w:hint="eastAsia"/>
          <w:snapToGrid/>
        </w:rPr>
        <w:t>惟</w:t>
      </w:r>
      <w:r w:rsidR="001C204C">
        <w:rPr>
          <w:rFonts w:hint="eastAsia"/>
          <w:snapToGrid/>
        </w:rPr>
        <w:t>依</w:t>
      </w:r>
      <w:r w:rsidR="005938A2" w:rsidRPr="0009475B">
        <w:rPr>
          <w:rFonts w:hint="eastAsia"/>
          <w:snapToGrid/>
        </w:rPr>
        <w:t>國健署10</w:t>
      </w:r>
      <w:r w:rsidR="00A44629">
        <w:rPr>
          <w:rFonts w:hint="eastAsia"/>
          <w:snapToGrid/>
        </w:rPr>
        <w:t>9</w:t>
      </w:r>
      <w:r w:rsidR="005938A2" w:rsidRPr="0009475B">
        <w:rPr>
          <w:rFonts w:hint="eastAsia"/>
          <w:snapToGrid/>
        </w:rPr>
        <w:t>至11</w:t>
      </w:r>
      <w:r w:rsidR="00A44629">
        <w:rPr>
          <w:rFonts w:hint="eastAsia"/>
          <w:snapToGrid/>
        </w:rPr>
        <w:t>3</w:t>
      </w:r>
      <w:r w:rsidR="005938A2" w:rsidRPr="0009475B">
        <w:rPr>
          <w:rFonts w:hint="eastAsia"/>
          <w:snapToGrid/>
        </w:rPr>
        <w:t>年度實際執行結果，各該年度成人預防保健</w:t>
      </w:r>
      <w:r w:rsidR="001C204C">
        <w:rPr>
          <w:rFonts w:hint="eastAsia"/>
          <w:snapToGrid/>
        </w:rPr>
        <w:t>實際</w:t>
      </w:r>
      <w:r w:rsidR="005938A2" w:rsidRPr="0009475B">
        <w:rPr>
          <w:rFonts w:hint="eastAsia"/>
          <w:snapToGrid/>
        </w:rPr>
        <w:t>服務人數皆超逾預算編</w:t>
      </w:r>
      <w:r w:rsidR="002F66C3">
        <w:rPr>
          <w:rFonts w:hint="eastAsia"/>
          <w:snapToGrid/>
        </w:rPr>
        <w:t>列</w:t>
      </w:r>
      <w:r w:rsidR="005938A2" w:rsidRPr="0009475B">
        <w:rPr>
          <w:rFonts w:hint="eastAsia"/>
          <w:snapToGrid/>
        </w:rPr>
        <w:t>人數，超逾比率</w:t>
      </w:r>
      <w:r w:rsidR="00637C37">
        <w:rPr>
          <w:rFonts w:hint="eastAsia"/>
          <w:snapToGrid/>
        </w:rPr>
        <w:t>由10</w:t>
      </w:r>
      <w:r w:rsidR="00A44629">
        <w:rPr>
          <w:rFonts w:hint="eastAsia"/>
          <w:snapToGrid/>
        </w:rPr>
        <w:t>9</w:t>
      </w:r>
      <w:r w:rsidR="00637C37">
        <w:rPr>
          <w:rFonts w:hint="eastAsia"/>
          <w:snapToGrid/>
        </w:rPr>
        <w:t>年</w:t>
      </w:r>
      <w:r w:rsidR="00A44629">
        <w:rPr>
          <w:rFonts w:hint="eastAsia"/>
          <w:snapToGrid/>
        </w:rPr>
        <w:t>度56</w:t>
      </w:r>
      <w:r w:rsidR="0009475B" w:rsidRPr="0009475B">
        <w:rPr>
          <w:snapToGrid/>
        </w:rPr>
        <w:t>.</w:t>
      </w:r>
      <w:r w:rsidR="00A44629">
        <w:rPr>
          <w:rFonts w:hint="eastAsia"/>
          <w:snapToGrid/>
        </w:rPr>
        <w:t>1</w:t>
      </w:r>
      <w:r w:rsidR="0009475B" w:rsidRPr="0009475B">
        <w:rPr>
          <w:snapToGrid/>
        </w:rPr>
        <w:t>3</w:t>
      </w:r>
      <w:r w:rsidR="0009475B" w:rsidRPr="0009475B">
        <w:rPr>
          <w:rFonts w:hint="eastAsia"/>
          <w:snapToGrid/>
        </w:rPr>
        <w:t>%</w:t>
      </w:r>
      <w:r w:rsidR="007C7DD0">
        <w:rPr>
          <w:rFonts w:hint="eastAsia"/>
          <w:snapToGrid/>
        </w:rPr>
        <w:t>概</w:t>
      </w:r>
      <w:r w:rsidR="00637C37">
        <w:rPr>
          <w:rFonts w:hint="eastAsia"/>
          <w:snapToGrid/>
        </w:rPr>
        <w:t>增</w:t>
      </w:r>
      <w:r w:rsidR="005938A2" w:rsidRPr="0009475B">
        <w:rPr>
          <w:rFonts w:hint="eastAsia"/>
          <w:snapToGrid/>
        </w:rPr>
        <w:t>至</w:t>
      </w:r>
      <w:r w:rsidR="00637C37">
        <w:rPr>
          <w:rFonts w:hint="eastAsia"/>
          <w:snapToGrid/>
        </w:rPr>
        <w:t>11</w:t>
      </w:r>
      <w:r w:rsidR="00A44629">
        <w:rPr>
          <w:rFonts w:hint="eastAsia"/>
          <w:snapToGrid/>
        </w:rPr>
        <w:t>3</w:t>
      </w:r>
      <w:r w:rsidR="00637C37">
        <w:rPr>
          <w:rFonts w:hint="eastAsia"/>
          <w:snapToGrid/>
        </w:rPr>
        <w:t>年</w:t>
      </w:r>
      <w:r w:rsidR="00A44629">
        <w:rPr>
          <w:rFonts w:hint="eastAsia"/>
          <w:snapToGrid/>
        </w:rPr>
        <w:t>度</w:t>
      </w:r>
      <w:r w:rsidR="00637C37">
        <w:rPr>
          <w:rFonts w:hint="eastAsia"/>
          <w:snapToGrid/>
        </w:rPr>
        <w:t>之</w:t>
      </w:r>
      <w:r w:rsidR="00A44629">
        <w:rPr>
          <w:rFonts w:hint="eastAsia"/>
          <w:snapToGrid/>
        </w:rPr>
        <w:t>6</w:t>
      </w:r>
      <w:r w:rsidR="00637C37">
        <w:rPr>
          <w:rFonts w:hint="eastAsia"/>
          <w:snapToGrid/>
        </w:rPr>
        <w:t>7</w:t>
      </w:r>
      <w:r w:rsidR="00A44629">
        <w:rPr>
          <w:rFonts w:hint="eastAsia"/>
          <w:snapToGrid/>
        </w:rPr>
        <w:t>.7</w:t>
      </w:r>
      <w:r w:rsidR="0009475B" w:rsidRPr="0009475B">
        <w:rPr>
          <w:snapToGrid/>
        </w:rPr>
        <w:t>%</w:t>
      </w:r>
      <w:r w:rsidR="00950185" w:rsidRPr="00BB2288">
        <w:rPr>
          <w:rFonts w:hint="eastAsia"/>
        </w:rPr>
        <w:t xml:space="preserve"> </w:t>
      </w:r>
      <w:r w:rsidR="00414DED" w:rsidRPr="00BB2288">
        <w:rPr>
          <w:rFonts w:hint="eastAsia"/>
        </w:rPr>
        <w:t>(詳表</w:t>
      </w:r>
      <w:r w:rsidR="00414DED">
        <w:t>2</w:t>
      </w:r>
      <w:r w:rsidR="00414DED" w:rsidRPr="00BB2288">
        <w:rPr>
          <w:rFonts w:hint="eastAsia"/>
        </w:rPr>
        <w:t>)</w:t>
      </w:r>
      <w:r w:rsidR="00E340DE">
        <w:rPr>
          <w:rFonts w:hint="eastAsia"/>
          <w:snapToGrid/>
        </w:rPr>
        <w:t>。</w:t>
      </w:r>
      <w:r w:rsidR="00DD02B3">
        <w:rPr>
          <w:rFonts w:hint="eastAsia"/>
          <w:snapToGrid/>
        </w:rPr>
        <w:t>而</w:t>
      </w:r>
      <w:r w:rsidR="00896642">
        <w:rPr>
          <w:rFonts w:hint="eastAsia"/>
          <w:snapToGrid/>
        </w:rPr>
        <w:t>依國健署11</w:t>
      </w:r>
      <w:r w:rsidR="00FD076F">
        <w:rPr>
          <w:rFonts w:hint="eastAsia"/>
          <w:snapToGrid/>
        </w:rPr>
        <w:t>4</w:t>
      </w:r>
      <w:r w:rsidR="00896642">
        <w:rPr>
          <w:rFonts w:hint="eastAsia"/>
          <w:snapToGrid/>
        </w:rPr>
        <w:t>及11</w:t>
      </w:r>
      <w:r w:rsidR="00FD076F">
        <w:rPr>
          <w:rFonts w:hint="eastAsia"/>
          <w:snapToGrid/>
        </w:rPr>
        <w:t>5</w:t>
      </w:r>
      <w:r w:rsidR="00896642">
        <w:rPr>
          <w:rFonts w:hint="eastAsia"/>
          <w:snapToGrid/>
        </w:rPr>
        <w:t>年度預算</w:t>
      </w:r>
      <w:r w:rsidR="00FD076F">
        <w:rPr>
          <w:rFonts w:hint="eastAsia"/>
          <w:snapToGrid/>
        </w:rPr>
        <w:t>案</w:t>
      </w:r>
      <w:r w:rsidR="00896642">
        <w:rPr>
          <w:rFonts w:hint="eastAsia"/>
          <w:snapToGrid/>
        </w:rPr>
        <w:t>書所載</w:t>
      </w:r>
      <w:r w:rsidR="00C2141E">
        <w:rPr>
          <w:rFonts w:hint="eastAsia"/>
          <w:snapToGrid/>
        </w:rPr>
        <w:t>，</w:t>
      </w:r>
      <w:r w:rsidR="00896642" w:rsidRPr="00896642">
        <w:rPr>
          <w:rFonts w:hint="eastAsia"/>
          <w:snapToGrid/>
        </w:rPr>
        <w:t>預算</w:t>
      </w:r>
      <w:r w:rsidR="002F66C3">
        <w:rPr>
          <w:rFonts w:hint="eastAsia"/>
          <w:snapToGrid/>
        </w:rPr>
        <w:t>所編</w:t>
      </w:r>
      <w:r w:rsidR="00896642" w:rsidRPr="00896642">
        <w:rPr>
          <w:rFonts w:hint="eastAsia"/>
          <w:snapToGrid/>
        </w:rPr>
        <w:t>補助人數</w:t>
      </w:r>
      <w:r w:rsidR="00FD076F">
        <w:rPr>
          <w:rFonts w:hint="eastAsia"/>
          <w:snapToGrid/>
        </w:rPr>
        <w:t>均</w:t>
      </w:r>
      <w:r w:rsidR="00896642">
        <w:rPr>
          <w:rFonts w:hint="eastAsia"/>
          <w:snapToGrid/>
        </w:rPr>
        <w:t>為1</w:t>
      </w:r>
      <w:r w:rsidR="00424F71">
        <w:rPr>
          <w:rFonts w:hint="eastAsia"/>
          <w:snapToGrid/>
        </w:rPr>
        <w:t>38</w:t>
      </w:r>
      <w:r w:rsidR="00896642">
        <w:rPr>
          <w:rFonts w:hint="eastAsia"/>
          <w:snapToGrid/>
        </w:rPr>
        <w:t>萬人，</w:t>
      </w:r>
      <w:r w:rsidR="00DA4625">
        <w:rPr>
          <w:rFonts w:hint="eastAsia"/>
          <w:snapToGrid/>
        </w:rPr>
        <w:t>不僅</w:t>
      </w:r>
      <w:r w:rsidR="00896642">
        <w:rPr>
          <w:rFonts w:hint="eastAsia"/>
          <w:snapToGrid/>
        </w:rPr>
        <w:t>與</w:t>
      </w:r>
      <w:r w:rsidR="00424F71">
        <w:rPr>
          <w:rFonts w:hint="eastAsia"/>
          <w:snapToGrid/>
        </w:rPr>
        <w:t>11</w:t>
      </w:r>
      <w:r w:rsidR="00FD076F">
        <w:rPr>
          <w:rFonts w:hint="eastAsia"/>
          <w:snapToGrid/>
        </w:rPr>
        <w:t>3</w:t>
      </w:r>
      <w:r w:rsidR="00896642">
        <w:rPr>
          <w:rFonts w:hint="eastAsia"/>
          <w:snapToGrid/>
        </w:rPr>
        <w:t>年</w:t>
      </w:r>
      <w:r w:rsidR="00FD076F">
        <w:rPr>
          <w:rFonts w:hint="eastAsia"/>
          <w:snapToGrid/>
        </w:rPr>
        <w:t>度</w:t>
      </w:r>
      <w:r w:rsidR="00896642">
        <w:rPr>
          <w:rFonts w:hint="eastAsia"/>
          <w:snapToGrid/>
        </w:rPr>
        <w:t>實際利用人數</w:t>
      </w:r>
      <w:r w:rsidR="00424F71">
        <w:rPr>
          <w:rFonts w:hint="eastAsia"/>
          <w:snapToGrid/>
        </w:rPr>
        <w:t>2</w:t>
      </w:r>
      <w:r w:rsidR="00FD076F">
        <w:rPr>
          <w:rFonts w:hint="eastAsia"/>
          <w:snapToGrid/>
        </w:rPr>
        <w:t>2</w:t>
      </w:r>
      <w:r w:rsidR="00424F71">
        <w:rPr>
          <w:rFonts w:hint="eastAsia"/>
          <w:snapToGrid/>
        </w:rPr>
        <w:t>1.</w:t>
      </w:r>
      <w:r w:rsidR="00FD076F">
        <w:rPr>
          <w:rFonts w:hint="eastAsia"/>
          <w:snapToGrid/>
        </w:rPr>
        <w:t>2</w:t>
      </w:r>
      <w:r w:rsidR="00424F71">
        <w:rPr>
          <w:rFonts w:hint="eastAsia"/>
          <w:snapToGrid/>
        </w:rPr>
        <w:t>萬人</w:t>
      </w:r>
      <w:r w:rsidR="00896642">
        <w:rPr>
          <w:rFonts w:hint="eastAsia"/>
          <w:snapToGrid/>
        </w:rPr>
        <w:t>落差</w:t>
      </w:r>
      <w:r w:rsidR="002F66C3">
        <w:rPr>
          <w:rFonts w:hint="eastAsia"/>
          <w:snapToGrid/>
        </w:rPr>
        <w:t>甚大</w:t>
      </w:r>
      <w:r w:rsidR="00DD02B3">
        <w:rPr>
          <w:rFonts w:hint="eastAsia"/>
          <w:snapToGrid/>
        </w:rPr>
        <w:t>，</w:t>
      </w:r>
      <w:r w:rsidR="00DA4625">
        <w:rPr>
          <w:rFonts w:hint="eastAsia"/>
          <w:snapToGrid/>
        </w:rPr>
        <w:t>亦較10</w:t>
      </w:r>
      <w:r w:rsidR="00FD076F">
        <w:rPr>
          <w:rFonts w:hint="eastAsia"/>
          <w:snapToGrid/>
        </w:rPr>
        <w:t>9</w:t>
      </w:r>
      <w:r w:rsidR="00DA4625">
        <w:rPr>
          <w:rFonts w:hint="eastAsia"/>
          <w:snapToGrid/>
        </w:rPr>
        <w:t>至11</w:t>
      </w:r>
      <w:r w:rsidR="00FD076F">
        <w:rPr>
          <w:rFonts w:hint="eastAsia"/>
          <w:snapToGrid/>
        </w:rPr>
        <w:t>2</w:t>
      </w:r>
      <w:r w:rsidR="00DA4625">
        <w:rPr>
          <w:rFonts w:hint="eastAsia"/>
          <w:snapToGrid/>
        </w:rPr>
        <w:t>年度1</w:t>
      </w:r>
      <w:r w:rsidR="00FD076F">
        <w:rPr>
          <w:rFonts w:hint="eastAsia"/>
          <w:snapToGrid/>
        </w:rPr>
        <w:t>8</w:t>
      </w:r>
      <w:r w:rsidR="00DA4625">
        <w:rPr>
          <w:rFonts w:hint="eastAsia"/>
          <w:snapToGrid/>
        </w:rPr>
        <w:t>9</w:t>
      </w:r>
      <w:r w:rsidR="00FD076F">
        <w:rPr>
          <w:rFonts w:hint="eastAsia"/>
          <w:snapToGrid/>
        </w:rPr>
        <w:t>.8</w:t>
      </w:r>
      <w:r w:rsidR="00DA4625">
        <w:rPr>
          <w:rFonts w:hint="eastAsia"/>
          <w:snapToGrid/>
        </w:rPr>
        <w:t>至2</w:t>
      </w:r>
      <w:r w:rsidR="00FD076F">
        <w:rPr>
          <w:rFonts w:hint="eastAsia"/>
          <w:snapToGrid/>
        </w:rPr>
        <w:t>15.4</w:t>
      </w:r>
      <w:r w:rsidR="00DA4625">
        <w:rPr>
          <w:rFonts w:hint="eastAsia"/>
          <w:snapToGrid/>
        </w:rPr>
        <w:t>萬人間</w:t>
      </w:r>
      <w:r w:rsidR="002F66C3">
        <w:rPr>
          <w:rFonts w:hint="eastAsia"/>
          <w:snapToGrid/>
        </w:rPr>
        <w:t>之</w:t>
      </w:r>
      <w:r w:rsidR="00DA4625">
        <w:rPr>
          <w:rFonts w:hint="eastAsia"/>
          <w:snapToGrid/>
        </w:rPr>
        <w:t>差</w:t>
      </w:r>
      <w:r w:rsidR="002F66C3">
        <w:rPr>
          <w:rFonts w:hint="eastAsia"/>
          <w:snapToGrid/>
        </w:rPr>
        <w:t>距</w:t>
      </w:r>
      <w:r w:rsidR="00FD076F">
        <w:rPr>
          <w:rFonts w:hint="eastAsia"/>
          <w:snapToGrid/>
        </w:rPr>
        <w:t>至少</w:t>
      </w:r>
      <w:r w:rsidR="00DA4625">
        <w:rPr>
          <w:rFonts w:hint="eastAsia"/>
          <w:snapToGrid/>
        </w:rPr>
        <w:t>50萬人以上</w:t>
      </w:r>
      <w:r w:rsidR="002F66C3">
        <w:rPr>
          <w:rFonts w:hint="eastAsia"/>
          <w:snapToGrid/>
        </w:rPr>
        <w:t>；</w:t>
      </w:r>
      <w:r w:rsidR="00DD02B3">
        <w:rPr>
          <w:rFonts w:hint="eastAsia"/>
          <w:snapToGrid/>
        </w:rPr>
        <w:t>國健署</w:t>
      </w:r>
      <w:r w:rsidR="00DA4625">
        <w:rPr>
          <w:rFonts w:hint="eastAsia"/>
          <w:snapToGrid/>
        </w:rPr>
        <w:t>宜</w:t>
      </w:r>
      <w:r w:rsidR="00DD02B3" w:rsidRPr="00CC1FA7">
        <w:rPr>
          <w:rFonts w:hint="eastAsia"/>
          <w:snapToGrid/>
        </w:rPr>
        <w:t>參酌</w:t>
      </w:r>
      <w:r w:rsidR="00DA4625">
        <w:rPr>
          <w:rFonts w:hint="eastAsia"/>
          <w:snapToGrid/>
        </w:rPr>
        <w:t>10</w:t>
      </w:r>
      <w:r w:rsidR="00FD076F">
        <w:rPr>
          <w:rFonts w:hint="eastAsia"/>
          <w:snapToGrid/>
        </w:rPr>
        <w:t>9</w:t>
      </w:r>
      <w:r w:rsidR="00DA4625">
        <w:rPr>
          <w:rFonts w:hint="eastAsia"/>
          <w:snapToGrid/>
        </w:rPr>
        <w:t>至11</w:t>
      </w:r>
      <w:r w:rsidR="00FD076F">
        <w:rPr>
          <w:rFonts w:hint="eastAsia"/>
          <w:snapToGrid/>
        </w:rPr>
        <w:t>3</w:t>
      </w:r>
      <w:r w:rsidR="00DD02B3" w:rsidRPr="00CC1FA7">
        <w:rPr>
          <w:rFonts w:hint="eastAsia"/>
          <w:snapToGrid/>
        </w:rPr>
        <w:t>年實際執行情形</w:t>
      </w:r>
      <w:r w:rsidR="00DA4625">
        <w:rPr>
          <w:rFonts w:hint="eastAsia"/>
          <w:snapToGrid/>
        </w:rPr>
        <w:t>，</w:t>
      </w:r>
      <w:r w:rsidR="00DA4625">
        <w:rPr>
          <w:rFonts w:hint="eastAsia"/>
        </w:rPr>
        <w:t>審慎評估其業務職掌</w:t>
      </w:r>
      <w:r w:rsidR="00DD02B3">
        <w:rPr>
          <w:rFonts w:hint="eastAsia"/>
        </w:rPr>
        <w:t>各項預防保健服務</w:t>
      </w:r>
      <w:r w:rsidR="00DA4625">
        <w:rPr>
          <w:rFonts w:hint="eastAsia"/>
        </w:rPr>
        <w:t>未來需求</w:t>
      </w:r>
      <w:r w:rsidR="00DD02B3">
        <w:rPr>
          <w:rFonts w:hint="eastAsia"/>
        </w:rPr>
        <w:t>與執行量能</w:t>
      </w:r>
      <w:r w:rsidR="00DD02B3" w:rsidRPr="00CC1FA7">
        <w:rPr>
          <w:rFonts w:hint="eastAsia"/>
          <w:snapToGrid/>
        </w:rPr>
        <w:t>等影響因素</w:t>
      </w:r>
      <w:r w:rsidR="00DD02B3">
        <w:rPr>
          <w:rFonts w:hint="eastAsia"/>
          <w:snapToGrid/>
        </w:rPr>
        <w:t>，</w:t>
      </w:r>
      <w:r w:rsidR="00FB25D4">
        <w:rPr>
          <w:rFonts w:hint="eastAsia"/>
        </w:rPr>
        <w:t>滾動</w:t>
      </w:r>
      <w:r w:rsidR="00DD02B3" w:rsidRPr="008A1D46">
        <w:rPr>
          <w:rFonts w:hint="eastAsia"/>
        </w:rPr>
        <w:t>檢討</w:t>
      </w:r>
      <w:r w:rsidR="00DE597E">
        <w:rPr>
          <w:rFonts w:hint="eastAsia"/>
          <w:snapToGrid/>
        </w:rPr>
        <w:t>預算</w:t>
      </w:r>
      <w:r w:rsidR="00FB25D4">
        <w:rPr>
          <w:rFonts w:hint="eastAsia"/>
          <w:snapToGrid/>
        </w:rPr>
        <w:t>編列與實際支用情形</w:t>
      </w:r>
      <w:r w:rsidR="00DD02B3">
        <w:rPr>
          <w:rFonts w:hint="eastAsia"/>
          <w:snapToGrid/>
        </w:rPr>
        <w:t>，</w:t>
      </w:r>
      <w:r w:rsidR="00FB25D4">
        <w:rPr>
          <w:rFonts w:hint="eastAsia"/>
          <w:snapToGrid/>
        </w:rPr>
        <w:t>俾</w:t>
      </w:r>
      <w:r w:rsidR="00DA4625">
        <w:rPr>
          <w:rFonts w:hint="eastAsia"/>
          <w:snapToGrid/>
        </w:rPr>
        <w:t>切合</w:t>
      </w:r>
      <w:r w:rsidR="00DA4625">
        <w:rPr>
          <w:rFonts w:hint="eastAsia"/>
        </w:rPr>
        <w:t>需求</w:t>
      </w:r>
      <w:r w:rsidR="00DD02B3">
        <w:rPr>
          <w:rFonts w:hint="eastAsia"/>
        </w:rPr>
        <w:t>。</w:t>
      </w:r>
    </w:p>
    <w:p w:rsidR="002F66C3" w:rsidRDefault="002F66C3" w:rsidP="00DD02B3">
      <w:pPr>
        <w:pStyle w:val="21"/>
        <w:ind w:left="840" w:firstLine="560"/>
      </w:pPr>
    </w:p>
    <w:p w:rsidR="002F66C3" w:rsidRDefault="002F66C3" w:rsidP="00DD02B3">
      <w:pPr>
        <w:pStyle w:val="21"/>
        <w:ind w:left="840" w:firstLine="560"/>
        <w:rPr>
          <w:rFonts w:hint="eastAsia"/>
        </w:rPr>
      </w:pPr>
    </w:p>
    <w:p w:rsidR="007C2A4E" w:rsidRPr="002C6302" w:rsidRDefault="007C2A4E" w:rsidP="00A44629">
      <w:pPr>
        <w:pStyle w:val="142"/>
        <w:spacing w:beforeLines="50" w:before="250"/>
        <w:ind w:left="785" w:right="-49" w:hangingChars="280" w:hanging="785"/>
      </w:pPr>
      <w:r w:rsidRPr="00A44629">
        <w:rPr>
          <w:b/>
          <w:bCs/>
          <w:sz w:val="28"/>
        </w:rPr>
        <w:t>表2</w:t>
      </w:r>
      <w:r w:rsidRPr="00A44629">
        <w:rPr>
          <w:rFonts w:hint="eastAsia"/>
          <w:b/>
          <w:bCs/>
          <w:sz w:val="28"/>
        </w:rPr>
        <w:t xml:space="preserve">  </w:t>
      </w:r>
      <w:r w:rsidRPr="00A44629">
        <w:rPr>
          <w:b/>
          <w:bCs/>
          <w:sz w:val="28"/>
        </w:rPr>
        <w:t>10</w:t>
      </w:r>
      <w:r w:rsidR="002F66C3">
        <w:rPr>
          <w:rFonts w:hint="eastAsia"/>
          <w:b/>
          <w:bCs/>
          <w:sz w:val="28"/>
          <w:lang w:eastAsia="zh-TW"/>
        </w:rPr>
        <w:t>9</w:t>
      </w:r>
      <w:r w:rsidRPr="00A44629">
        <w:rPr>
          <w:rFonts w:hint="eastAsia"/>
          <w:b/>
          <w:bCs/>
          <w:sz w:val="28"/>
        </w:rPr>
        <w:t>至11</w:t>
      </w:r>
      <w:r w:rsidR="00022DEA" w:rsidRPr="00A44629">
        <w:rPr>
          <w:rFonts w:hint="eastAsia"/>
          <w:b/>
          <w:bCs/>
          <w:sz w:val="28"/>
          <w:lang w:eastAsia="zh-TW"/>
        </w:rPr>
        <w:t>3</w:t>
      </w:r>
      <w:r w:rsidRPr="00A44629">
        <w:rPr>
          <w:rFonts w:hint="eastAsia"/>
          <w:b/>
          <w:bCs/>
          <w:sz w:val="28"/>
        </w:rPr>
        <w:t>年度</w:t>
      </w:r>
      <w:r w:rsidRPr="00A44629">
        <w:rPr>
          <w:rFonts w:hint="eastAsia"/>
          <w:b/>
          <w:bCs/>
          <w:snapToGrid/>
          <w:sz w:val="28"/>
        </w:rPr>
        <w:t>成人預防保健</w:t>
      </w:r>
      <w:r w:rsidR="001A0F14" w:rsidRPr="00A44629">
        <w:rPr>
          <w:rFonts w:hint="eastAsia"/>
          <w:b/>
          <w:bCs/>
          <w:snapToGrid/>
          <w:sz w:val="28"/>
        </w:rPr>
        <w:t>預算估列補助與實際利用</w:t>
      </w:r>
      <w:r w:rsidR="00DD3A31" w:rsidRPr="00A44629">
        <w:rPr>
          <w:rFonts w:hint="eastAsia"/>
          <w:b/>
          <w:bCs/>
          <w:snapToGrid/>
          <w:sz w:val="28"/>
        </w:rPr>
        <w:t>情形</w:t>
      </w:r>
      <w:r w:rsidRPr="00A44629">
        <w:rPr>
          <w:rFonts w:hint="eastAsia"/>
          <w:b/>
          <w:bCs/>
          <w:snapToGrid/>
          <w:sz w:val="28"/>
        </w:rPr>
        <w:t>一覽表</w:t>
      </w:r>
      <w:r w:rsidR="001A0F14" w:rsidRPr="002C6302">
        <w:rPr>
          <w:rFonts w:hint="eastAsia"/>
          <w:snapToGrid/>
        </w:rPr>
        <w:t xml:space="preserve">       </w:t>
      </w:r>
      <w:r w:rsidR="00DD3A31">
        <w:rPr>
          <w:rFonts w:hint="eastAsia"/>
          <w:snapToGrid/>
        </w:rPr>
        <w:t xml:space="preserve">                      </w:t>
      </w:r>
      <w:r w:rsidR="00A44629">
        <w:rPr>
          <w:rFonts w:hint="eastAsia"/>
          <w:snapToGrid/>
          <w:lang w:eastAsia="zh-TW"/>
        </w:rPr>
        <w:t xml:space="preserve">        </w:t>
      </w:r>
      <w:r w:rsidR="002F66C3">
        <w:rPr>
          <w:rFonts w:hint="eastAsia"/>
          <w:snapToGrid/>
          <w:lang w:eastAsia="zh-TW"/>
        </w:rPr>
        <w:t xml:space="preserve">            </w:t>
      </w:r>
      <w:r w:rsidRPr="002C6302">
        <w:rPr>
          <w:rFonts w:hint="eastAsia"/>
        </w:rPr>
        <w:t>單位：</w:t>
      </w:r>
      <w:r w:rsidR="00FD076F">
        <w:rPr>
          <w:rFonts w:hAnsi="標楷體" w:cs="新細明體" w:hint="eastAsia"/>
          <w:lang w:eastAsia="zh-TW"/>
        </w:rPr>
        <w:t>千</w:t>
      </w:r>
      <w:r w:rsidRPr="002C6302">
        <w:rPr>
          <w:rFonts w:hint="eastAsia"/>
        </w:rPr>
        <w:t>人；%</w:t>
      </w:r>
    </w:p>
    <w:tbl>
      <w:tblPr>
        <w:tblW w:w="8539"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127"/>
        <w:gridCol w:w="1282"/>
        <w:gridCol w:w="1282"/>
        <w:gridCol w:w="1283"/>
        <w:gridCol w:w="1282"/>
        <w:gridCol w:w="1283"/>
      </w:tblGrid>
      <w:tr w:rsidR="000554C0" w:rsidRPr="003B1F2A" w:rsidTr="002F66C3">
        <w:trPr>
          <w:trHeight w:val="429"/>
          <w:tblHeader/>
        </w:trPr>
        <w:tc>
          <w:tcPr>
            <w:tcW w:w="2127" w:type="dxa"/>
            <w:tcBorders>
              <w:top w:val="single" w:sz="12" w:space="0" w:color="auto"/>
              <w:bottom w:val="single" w:sz="2" w:space="0" w:color="auto"/>
              <w:tl2br w:val="single" w:sz="2" w:space="0" w:color="auto"/>
            </w:tcBorders>
            <w:shd w:val="clear" w:color="auto" w:fill="auto"/>
            <w:vAlign w:val="center"/>
          </w:tcPr>
          <w:p w:rsidR="000554C0" w:rsidRPr="003B1F2A" w:rsidRDefault="000554C0" w:rsidP="00AB2781">
            <w:pPr>
              <w:pStyle w:val="142"/>
              <w:jc w:val="right"/>
              <w:rPr>
                <w:rFonts w:hAnsi="標楷體"/>
                <w:snapToGrid/>
                <w:kern w:val="0"/>
                <w:szCs w:val="24"/>
              </w:rPr>
            </w:pPr>
            <w:r w:rsidRPr="003B1F2A">
              <w:rPr>
                <w:rFonts w:hAnsi="標楷體" w:hint="eastAsia"/>
                <w:snapToGrid/>
                <w:kern w:val="0"/>
                <w:szCs w:val="24"/>
              </w:rPr>
              <w:t>年度</w:t>
            </w:r>
          </w:p>
          <w:p w:rsidR="000554C0" w:rsidRPr="003B1F2A" w:rsidRDefault="000554C0" w:rsidP="00AB2781">
            <w:pPr>
              <w:pStyle w:val="142"/>
              <w:rPr>
                <w:rFonts w:hAnsi="標楷體"/>
                <w:snapToGrid/>
                <w:kern w:val="0"/>
                <w:szCs w:val="24"/>
              </w:rPr>
            </w:pPr>
            <w:r w:rsidRPr="003B1F2A">
              <w:rPr>
                <w:rFonts w:hAnsi="標楷體" w:hint="eastAsia"/>
                <w:snapToGrid/>
                <w:kern w:val="0"/>
                <w:szCs w:val="24"/>
              </w:rPr>
              <w:t>項目</w:t>
            </w:r>
          </w:p>
        </w:tc>
        <w:tc>
          <w:tcPr>
            <w:tcW w:w="1282" w:type="dxa"/>
            <w:shd w:val="clear" w:color="auto" w:fill="auto"/>
            <w:vAlign w:val="center"/>
          </w:tcPr>
          <w:p w:rsidR="000554C0" w:rsidRPr="000554C0" w:rsidRDefault="000554C0" w:rsidP="00AB2781">
            <w:pPr>
              <w:pStyle w:val="142"/>
              <w:jc w:val="center"/>
              <w:rPr>
                <w:rFonts w:hAnsi="標楷體" w:hint="eastAsia"/>
                <w:snapToGrid/>
                <w:kern w:val="0"/>
                <w:szCs w:val="24"/>
              </w:rPr>
            </w:pPr>
            <w:r w:rsidRPr="000554C0">
              <w:rPr>
                <w:rFonts w:hAnsi="標楷體" w:hint="eastAsia"/>
                <w:snapToGrid/>
                <w:kern w:val="0"/>
                <w:szCs w:val="24"/>
              </w:rPr>
              <w:t>109</w:t>
            </w:r>
          </w:p>
        </w:tc>
        <w:tc>
          <w:tcPr>
            <w:tcW w:w="1282" w:type="dxa"/>
            <w:shd w:val="clear" w:color="auto" w:fill="auto"/>
            <w:noWrap/>
            <w:vAlign w:val="center"/>
          </w:tcPr>
          <w:p w:rsidR="000554C0" w:rsidRPr="000554C0" w:rsidRDefault="000554C0" w:rsidP="00AB2781">
            <w:pPr>
              <w:pStyle w:val="142"/>
              <w:jc w:val="center"/>
              <w:rPr>
                <w:rFonts w:hAnsi="標楷體" w:hint="eastAsia"/>
                <w:snapToGrid/>
                <w:kern w:val="0"/>
                <w:szCs w:val="24"/>
              </w:rPr>
            </w:pPr>
            <w:r w:rsidRPr="000554C0">
              <w:rPr>
                <w:rFonts w:hAnsi="標楷體"/>
                <w:snapToGrid/>
                <w:kern w:val="0"/>
                <w:szCs w:val="24"/>
              </w:rPr>
              <w:t>1</w:t>
            </w:r>
            <w:r w:rsidRPr="000554C0">
              <w:rPr>
                <w:rFonts w:hAnsi="標楷體" w:hint="eastAsia"/>
                <w:snapToGrid/>
                <w:kern w:val="0"/>
                <w:szCs w:val="24"/>
              </w:rPr>
              <w:t>10</w:t>
            </w:r>
          </w:p>
        </w:tc>
        <w:tc>
          <w:tcPr>
            <w:tcW w:w="1283" w:type="dxa"/>
            <w:shd w:val="clear" w:color="auto" w:fill="auto"/>
            <w:vAlign w:val="center"/>
          </w:tcPr>
          <w:p w:rsidR="000554C0" w:rsidRPr="000554C0" w:rsidRDefault="000554C0" w:rsidP="00AB2781">
            <w:pPr>
              <w:pStyle w:val="142"/>
              <w:jc w:val="center"/>
              <w:rPr>
                <w:rFonts w:hAnsi="標楷體" w:hint="eastAsia"/>
                <w:snapToGrid/>
                <w:kern w:val="0"/>
                <w:szCs w:val="24"/>
              </w:rPr>
            </w:pPr>
            <w:r w:rsidRPr="000554C0">
              <w:rPr>
                <w:rFonts w:hAnsi="標楷體"/>
                <w:snapToGrid/>
                <w:kern w:val="0"/>
                <w:szCs w:val="24"/>
              </w:rPr>
              <w:t>1</w:t>
            </w:r>
            <w:r w:rsidRPr="000554C0">
              <w:rPr>
                <w:rFonts w:hAnsi="標楷體" w:hint="eastAsia"/>
                <w:snapToGrid/>
                <w:kern w:val="0"/>
                <w:szCs w:val="24"/>
              </w:rPr>
              <w:t>1</w:t>
            </w:r>
            <w:r w:rsidRPr="000554C0">
              <w:rPr>
                <w:rFonts w:hAnsi="標楷體"/>
                <w:snapToGrid/>
                <w:kern w:val="0"/>
                <w:szCs w:val="24"/>
              </w:rPr>
              <w:t>1</w:t>
            </w:r>
          </w:p>
        </w:tc>
        <w:tc>
          <w:tcPr>
            <w:tcW w:w="1282" w:type="dxa"/>
            <w:shd w:val="clear" w:color="auto" w:fill="auto"/>
            <w:vAlign w:val="center"/>
          </w:tcPr>
          <w:p w:rsidR="000554C0" w:rsidRPr="000554C0" w:rsidRDefault="000554C0" w:rsidP="00AB2781">
            <w:pPr>
              <w:pStyle w:val="142"/>
              <w:jc w:val="center"/>
              <w:rPr>
                <w:rFonts w:hAnsi="標楷體" w:hint="eastAsia"/>
                <w:snapToGrid/>
                <w:kern w:val="0"/>
                <w:szCs w:val="24"/>
              </w:rPr>
            </w:pPr>
            <w:r w:rsidRPr="000554C0">
              <w:rPr>
                <w:rFonts w:hAnsi="標楷體"/>
                <w:snapToGrid/>
                <w:kern w:val="0"/>
                <w:szCs w:val="24"/>
              </w:rPr>
              <w:t>1</w:t>
            </w:r>
            <w:r w:rsidRPr="000554C0">
              <w:rPr>
                <w:rFonts w:hAnsi="標楷體" w:hint="eastAsia"/>
                <w:snapToGrid/>
                <w:kern w:val="0"/>
                <w:szCs w:val="24"/>
              </w:rPr>
              <w:t>1</w:t>
            </w:r>
            <w:r w:rsidRPr="000554C0">
              <w:rPr>
                <w:rFonts w:hAnsi="標楷體" w:hint="eastAsia"/>
                <w:snapToGrid/>
                <w:kern w:val="0"/>
                <w:szCs w:val="24"/>
                <w:lang w:eastAsia="zh-TW"/>
              </w:rPr>
              <w:t>2</w:t>
            </w:r>
          </w:p>
        </w:tc>
        <w:tc>
          <w:tcPr>
            <w:tcW w:w="1283" w:type="dxa"/>
            <w:vAlign w:val="center"/>
          </w:tcPr>
          <w:p w:rsidR="000554C0" w:rsidRPr="000554C0" w:rsidRDefault="000554C0" w:rsidP="00AB2781">
            <w:pPr>
              <w:pStyle w:val="142"/>
              <w:jc w:val="center"/>
              <w:rPr>
                <w:rFonts w:hAnsi="標楷體"/>
                <w:snapToGrid/>
                <w:kern w:val="0"/>
                <w:szCs w:val="24"/>
              </w:rPr>
            </w:pPr>
            <w:r w:rsidRPr="000554C0">
              <w:rPr>
                <w:rFonts w:hAnsi="標楷體" w:hint="eastAsia"/>
                <w:snapToGrid/>
                <w:kern w:val="0"/>
                <w:szCs w:val="24"/>
                <w:lang w:eastAsia="zh-TW"/>
              </w:rPr>
              <w:t>113</w:t>
            </w:r>
          </w:p>
        </w:tc>
      </w:tr>
      <w:tr w:rsidR="000554C0" w:rsidRPr="003B1F2A" w:rsidTr="002F66C3">
        <w:trPr>
          <w:trHeight w:val="349"/>
        </w:trPr>
        <w:tc>
          <w:tcPr>
            <w:tcW w:w="2127" w:type="dxa"/>
            <w:tcBorders>
              <w:top w:val="single" w:sz="2" w:space="0" w:color="auto"/>
            </w:tcBorders>
            <w:vAlign w:val="center"/>
          </w:tcPr>
          <w:p w:rsidR="000554C0" w:rsidRPr="003B1F2A" w:rsidRDefault="000554C0" w:rsidP="00022DEA">
            <w:pPr>
              <w:pStyle w:val="142"/>
              <w:rPr>
                <w:rFonts w:hAnsi="標楷體"/>
                <w:snapToGrid/>
                <w:kern w:val="0"/>
                <w:szCs w:val="24"/>
              </w:rPr>
            </w:pPr>
            <w:r w:rsidRPr="003B1F2A">
              <w:rPr>
                <w:rFonts w:hAnsi="標楷體" w:hint="eastAsia"/>
                <w:snapToGrid/>
                <w:kern w:val="0"/>
                <w:szCs w:val="24"/>
              </w:rPr>
              <w:t>預估補助人數(</w:t>
            </w:r>
            <w:r w:rsidRPr="003B1F2A">
              <w:rPr>
                <w:rFonts w:hAnsi="標楷體"/>
                <w:snapToGrid/>
                <w:kern w:val="0"/>
                <w:szCs w:val="24"/>
              </w:rPr>
              <w:t>1</w:t>
            </w:r>
            <w:r w:rsidRPr="003B1F2A">
              <w:rPr>
                <w:rFonts w:hAnsi="標楷體" w:hint="eastAsia"/>
                <w:snapToGrid/>
                <w:kern w:val="0"/>
                <w:szCs w:val="24"/>
              </w:rPr>
              <w:t>)</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2</w:t>
            </w:r>
            <w:r w:rsidRPr="000554C0">
              <w:rPr>
                <w:rFonts w:hAnsi="標楷體" w:hint="eastAsia"/>
                <w:snapToGrid/>
                <w:kern w:val="0"/>
                <w:szCs w:val="24"/>
                <w:lang w:eastAsia="zh-TW"/>
              </w:rPr>
              <w:t>40</w:t>
            </w:r>
          </w:p>
        </w:tc>
        <w:tc>
          <w:tcPr>
            <w:tcW w:w="1282" w:type="dxa"/>
            <w:noWrap/>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297</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361</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3</w:t>
            </w:r>
            <w:r w:rsidRPr="000554C0">
              <w:rPr>
                <w:rFonts w:hAnsi="標楷體" w:hint="eastAsia"/>
                <w:snapToGrid/>
                <w:kern w:val="0"/>
                <w:szCs w:val="24"/>
                <w:lang w:eastAsia="zh-TW"/>
              </w:rPr>
              <w:t>72</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319</w:t>
            </w:r>
          </w:p>
        </w:tc>
      </w:tr>
      <w:tr w:rsidR="000554C0" w:rsidRPr="003B1F2A" w:rsidTr="001C204C">
        <w:trPr>
          <w:trHeight w:val="337"/>
        </w:trPr>
        <w:tc>
          <w:tcPr>
            <w:tcW w:w="2127" w:type="dxa"/>
            <w:vAlign w:val="center"/>
          </w:tcPr>
          <w:p w:rsidR="000554C0" w:rsidRPr="003B1F2A" w:rsidRDefault="000554C0" w:rsidP="00022DEA">
            <w:pPr>
              <w:pStyle w:val="142"/>
              <w:rPr>
                <w:rFonts w:hAnsi="標楷體"/>
                <w:snapToGrid/>
                <w:kern w:val="0"/>
                <w:szCs w:val="24"/>
              </w:rPr>
            </w:pPr>
            <w:r w:rsidRPr="003B1F2A">
              <w:rPr>
                <w:rFonts w:hAnsi="標楷體" w:hint="eastAsia"/>
                <w:snapToGrid/>
                <w:kern w:val="0"/>
                <w:szCs w:val="24"/>
              </w:rPr>
              <w:t>實際</w:t>
            </w:r>
            <w:r w:rsidRPr="003B1F2A">
              <w:rPr>
                <w:rFonts w:hAnsi="標楷體" w:hint="eastAsia"/>
                <w:snapToGrid/>
                <w:kern w:val="0"/>
                <w:szCs w:val="24"/>
                <w:lang w:eastAsia="zh-TW"/>
              </w:rPr>
              <w:t>利用</w:t>
            </w:r>
            <w:r w:rsidRPr="003B1F2A">
              <w:rPr>
                <w:rFonts w:hAnsi="標楷體" w:hint="eastAsia"/>
                <w:snapToGrid/>
                <w:kern w:val="0"/>
                <w:szCs w:val="24"/>
              </w:rPr>
              <w:t>人數(</w:t>
            </w:r>
            <w:r w:rsidRPr="003B1F2A">
              <w:rPr>
                <w:rFonts w:hAnsi="標楷體"/>
                <w:snapToGrid/>
                <w:kern w:val="0"/>
                <w:szCs w:val="24"/>
              </w:rPr>
              <w:t>2</w:t>
            </w:r>
            <w:r w:rsidRPr="003B1F2A">
              <w:rPr>
                <w:rFonts w:hAnsi="標楷體" w:hint="eastAsia"/>
                <w:snapToGrid/>
                <w:kern w:val="0"/>
                <w:szCs w:val="24"/>
              </w:rPr>
              <w:t>)</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9</w:t>
            </w:r>
            <w:r w:rsidRPr="000554C0">
              <w:rPr>
                <w:rFonts w:hAnsi="標楷體"/>
                <w:snapToGrid/>
                <w:kern w:val="0"/>
                <w:szCs w:val="24"/>
              </w:rPr>
              <w:t>3</w:t>
            </w:r>
            <w:r w:rsidRPr="000554C0">
              <w:rPr>
                <w:rFonts w:hAnsi="標楷體" w:hint="eastAsia"/>
                <w:snapToGrid/>
                <w:kern w:val="0"/>
                <w:szCs w:val="24"/>
              </w:rPr>
              <w:t>6</w:t>
            </w:r>
          </w:p>
        </w:tc>
        <w:tc>
          <w:tcPr>
            <w:tcW w:w="1282" w:type="dxa"/>
            <w:noWrap/>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rPr>
              <w:t>92</w:t>
            </w:r>
            <w:r w:rsidRPr="000554C0">
              <w:rPr>
                <w:rFonts w:hAnsi="標楷體" w:hint="eastAsia"/>
                <w:snapToGrid/>
                <w:kern w:val="0"/>
                <w:szCs w:val="24"/>
                <w:lang w:eastAsia="zh-TW"/>
              </w:rPr>
              <w:t>5</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1</w:t>
            </w:r>
            <w:r w:rsidRPr="000554C0">
              <w:rPr>
                <w:rFonts w:hAnsi="標楷體"/>
                <w:snapToGrid/>
                <w:kern w:val="0"/>
                <w:szCs w:val="24"/>
              </w:rPr>
              <w:t>,</w:t>
            </w:r>
            <w:r w:rsidRPr="000554C0">
              <w:rPr>
                <w:rFonts w:hAnsi="標楷體" w:hint="eastAsia"/>
                <w:snapToGrid/>
                <w:kern w:val="0"/>
                <w:szCs w:val="24"/>
                <w:lang w:eastAsia="zh-TW"/>
              </w:rPr>
              <w:t>898</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lang w:eastAsia="zh-TW"/>
              </w:rPr>
              <w:t>2</w:t>
            </w:r>
            <w:r w:rsidRPr="000554C0">
              <w:rPr>
                <w:rFonts w:hAnsi="標楷體"/>
                <w:snapToGrid/>
                <w:kern w:val="0"/>
                <w:szCs w:val="24"/>
              </w:rPr>
              <w:t>,</w:t>
            </w:r>
            <w:r w:rsidRPr="000554C0">
              <w:rPr>
                <w:rFonts w:hAnsi="標楷體" w:hint="eastAsia"/>
                <w:snapToGrid/>
                <w:kern w:val="0"/>
                <w:szCs w:val="24"/>
                <w:lang w:eastAsia="zh-TW"/>
              </w:rPr>
              <w:t>154</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2,</w:t>
            </w:r>
            <w:r w:rsidRPr="000554C0">
              <w:rPr>
                <w:rFonts w:hAnsi="標楷體"/>
                <w:snapToGrid/>
                <w:kern w:val="0"/>
                <w:szCs w:val="24"/>
              </w:rPr>
              <w:t>212</w:t>
            </w:r>
          </w:p>
        </w:tc>
      </w:tr>
      <w:tr w:rsidR="000554C0" w:rsidRPr="003B1F2A" w:rsidTr="001C204C">
        <w:trPr>
          <w:trHeight w:val="337"/>
        </w:trPr>
        <w:tc>
          <w:tcPr>
            <w:tcW w:w="2127" w:type="dxa"/>
            <w:vAlign w:val="center"/>
          </w:tcPr>
          <w:p w:rsidR="000554C0" w:rsidRPr="003B1F2A" w:rsidRDefault="000554C0" w:rsidP="00022DEA">
            <w:pPr>
              <w:pStyle w:val="142"/>
              <w:rPr>
                <w:rFonts w:hAnsi="標楷體" w:hint="eastAsia"/>
                <w:snapToGrid/>
                <w:kern w:val="0"/>
                <w:szCs w:val="24"/>
              </w:rPr>
            </w:pPr>
            <w:r w:rsidRPr="003B1F2A">
              <w:rPr>
                <w:rFonts w:hAnsi="標楷體" w:hint="eastAsia"/>
                <w:snapToGrid/>
                <w:kern w:val="0"/>
                <w:szCs w:val="24"/>
              </w:rPr>
              <w:t>增減數(</w:t>
            </w:r>
            <w:r w:rsidRPr="003B1F2A">
              <w:rPr>
                <w:rFonts w:hAnsi="標楷體"/>
                <w:snapToGrid/>
                <w:kern w:val="0"/>
                <w:szCs w:val="24"/>
              </w:rPr>
              <w:t>3</w:t>
            </w:r>
            <w:r w:rsidRPr="003B1F2A">
              <w:rPr>
                <w:rFonts w:hAnsi="標楷體" w:hint="eastAsia"/>
                <w:snapToGrid/>
                <w:kern w:val="0"/>
                <w:szCs w:val="24"/>
              </w:rPr>
              <w:t>)</w:t>
            </w:r>
            <w:r w:rsidRPr="003B1F2A">
              <w:rPr>
                <w:rFonts w:hAnsi="標楷體"/>
                <w:snapToGrid/>
                <w:kern w:val="0"/>
                <w:szCs w:val="24"/>
              </w:rPr>
              <w:t>=</w:t>
            </w:r>
            <w:r w:rsidRPr="003B1F2A">
              <w:rPr>
                <w:rFonts w:hAnsi="標楷體" w:hint="eastAsia"/>
                <w:snapToGrid/>
                <w:kern w:val="0"/>
                <w:szCs w:val="24"/>
              </w:rPr>
              <w:t>(</w:t>
            </w:r>
            <w:r w:rsidRPr="003B1F2A">
              <w:rPr>
                <w:rFonts w:hAnsi="標楷體"/>
                <w:snapToGrid/>
                <w:kern w:val="0"/>
                <w:szCs w:val="24"/>
              </w:rPr>
              <w:t>2</w:t>
            </w:r>
            <w:r w:rsidRPr="003B1F2A">
              <w:rPr>
                <w:rFonts w:hAnsi="標楷體" w:hint="eastAsia"/>
                <w:snapToGrid/>
                <w:kern w:val="0"/>
                <w:szCs w:val="24"/>
              </w:rPr>
              <w:t>)</w:t>
            </w:r>
            <w:r w:rsidRPr="003B1F2A">
              <w:rPr>
                <w:rFonts w:hAnsi="標楷體"/>
                <w:snapToGrid/>
                <w:kern w:val="0"/>
                <w:szCs w:val="24"/>
              </w:rPr>
              <w:t>-</w:t>
            </w:r>
            <w:r w:rsidRPr="003B1F2A">
              <w:rPr>
                <w:rFonts w:hAnsi="標楷體" w:hint="eastAsia"/>
                <w:snapToGrid/>
                <w:kern w:val="0"/>
                <w:szCs w:val="24"/>
              </w:rPr>
              <w:t>(</w:t>
            </w:r>
            <w:r w:rsidRPr="003B1F2A">
              <w:rPr>
                <w:rFonts w:hAnsi="標楷體"/>
                <w:snapToGrid/>
                <w:kern w:val="0"/>
                <w:szCs w:val="24"/>
              </w:rPr>
              <w:t>1</w:t>
            </w:r>
            <w:r w:rsidRPr="003B1F2A">
              <w:rPr>
                <w:rFonts w:hAnsi="標楷體" w:hint="eastAsia"/>
                <w:snapToGrid/>
                <w:kern w:val="0"/>
                <w:szCs w:val="24"/>
              </w:rPr>
              <w:t>)</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696</w:t>
            </w:r>
          </w:p>
        </w:tc>
        <w:tc>
          <w:tcPr>
            <w:tcW w:w="1282" w:type="dxa"/>
            <w:noWrap/>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62</w:t>
            </w:r>
            <w:r w:rsidRPr="000554C0">
              <w:rPr>
                <w:rFonts w:hAnsi="標楷體" w:hint="eastAsia"/>
                <w:snapToGrid/>
                <w:kern w:val="0"/>
                <w:szCs w:val="24"/>
                <w:lang w:eastAsia="zh-TW"/>
              </w:rPr>
              <w:t>8</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5</w:t>
            </w:r>
            <w:r w:rsidRPr="000554C0">
              <w:rPr>
                <w:rFonts w:hAnsi="標楷體" w:hint="eastAsia"/>
                <w:snapToGrid/>
                <w:kern w:val="0"/>
                <w:szCs w:val="24"/>
                <w:lang w:eastAsia="zh-TW"/>
              </w:rPr>
              <w:t>37</w:t>
            </w:r>
          </w:p>
        </w:tc>
        <w:tc>
          <w:tcPr>
            <w:tcW w:w="1282"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lang w:eastAsia="zh-TW"/>
              </w:rPr>
              <w:t>782</w:t>
            </w:r>
          </w:p>
        </w:tc>
        <w:tc>
          <w:tcPr>
            <w:tcW w:w="1283" w:type="dxa"/>
            <w:vAlign w:val="center"/>
          </w:tcPr>
          <w:p w:rsidR="000554C0" w:rsidRPr="000554C0" w:rsidRDefault="000554C0" w:rsidP="00022DEA">
            <w:pPr>
              <w:pStyle w:val="142"/>
              <w:jc w:val="right"/>
              <w:rPr>
                <w:rFonts w:hAnsi="標楷體" w:hint="eastAsia"/>
                <w:snapToGrid/>
                <w:kern w:val="0"/>
                <w:szCs w:val="24"/>
              </w:rPr>
            </w:pPr>
            <w:r w:rsidRPr="000554C0">
              <w:rPr>
                <w:rFonts w:hAnsi="標楷體" w:hint="eastAsia"/>
                <w:snapToGrid/>
                <w:kern w:val="0"/>
                <w:szCs w:val="24"/>
              </w:rPr>
              <w:t>8</w:t>
            </w:r>
            <w:r w:rsidRPr="000554C0">
              <w:rPr>
                <w:rFonts w:hAnsi="標楷體"/>
                <w:snapToGrid/>
                <w:kern w:val="0"/>
                <w:szCs w:val="24"/>
              </w:rPr>
              <w:t>93</w:t>
            </w:r>
          </w:p>
        </w:tc>
      </w:tr>
      <w:tr w:rsidR="000554C0" w:rsidRPr="003B1F2A" w:rsidTr="001C204C">
        <w:trPr>
          <w:trHeight w:val="337"/>
        </w:trPr>
        <w:tc>
          <w:tcPr>
            <w:tcW w:w="2127" w:type="dxa"/>
            <w:vAlign w:val="center"/>
          </w:tcPr>
          <w:p w:rsidR="000554C0" w:rsidRPr="000554C0" w:rsidRDefault="000554C0" w:rsidP="00022DEA">
            <w:pPr>
              <w:pStyle w:val="142"/>
              <w:rPr>
                <w:rFonts w:hAnsi="標楷體" w:hint="eastAsia"/>
                <w:b/>
                <w:bCs/>
                <w:snapToGrid/>
                <w:kern w:val="0"/>
                <w:szCs w:val="24"/>
              </w:rPr>
            </w:pPr>
            <w:r w:rsidRPr="000554C0">
              <w:rPr>
                <w:rFonts w:hAnsi="標楷體" w:hint="eastAsia"/>
                <w:b/>
                <w:bCs/>
                <w:snapToGrid/>
                <w:kern w:val="0"/>
                <w:szCs w:val="24"/>
              </w:rPr>
              <w:t>增減率(</w:t>
            </w:r>
            <w:r w:rsidRPr="000554C0">
              <w:rPr>
                <w:rFonts w:hAnsi="標楷體"/>
                <w:b/>
                <w:bCs/>
                <w:snapToGrid/>
                <w:kern w:val="0"/>
                <w:szCs w:val="24"/>
              </w:rPr>
              <w:t>3</w:t>
            </w:r>
            <w:r w:rsidRPr="000554C0">
              <w:rPr>
                <w:rFonts w:hAnsi="標楷體" w:hint="eastAsia"/>
                <w:b/>
                <w:bCs/>
                <w:snapToGrid/>
                <w:kern w:val="0"/>
                <w:szCs w:val="24"/>
              </w:rPr>
              <w:t>)</w:t>
            </w:r>
            <w:r w:rsidRPr="000554C0">
              <w:rPr>
                <w:rFonts w:hAnsi="標楷體"/>
                <w:b/>
                <w:bCs/>
                <w:snapToGrid/>
                <w:kern w:val="0"/>
                <w:szCs w:val="24"/>
              </w:rPr>
              <w:t>/(1)</w:t>
            </w:r>
          </w:p>
        </w:tc>
        <w:tc>
          <w:tcPr>
            <w:tcW w:w="1282" w:type="dxa"/>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rPr>
              <w:t>56.1</w:t>
            </w:r>
            <w:r w:rsidRPr="000554C0">
              <w:rPr>
                <w:rFonts w:hAnsi="標楷體" w:hint="eastAsia"/>
                <w:b/>
                <w:bCs/>
                <w:snapToGrid/>
                <w:kern w:val="0"/>
                <w:szCs w:val="24"/>
                <w:lang w:eastAsia="zh-TW"/>
              </w:rPr>
              <w:t>3</w:t>
            </w:r>
          </w:p>
        </w:tc>
        <w:tc>
          <w:tcPr>
            <w:tcW w:w="1282" w:type="dxa"/>
            <w:noWrap/>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rPr>
              <w:t>48.</w:t>
            </w:r>
            <w:r w:rsidRPr="000554C0">
              <w:rPr>
                <w:rFonts w:hAnsi="標楷體" w:hint="eastAsia"/>
                <w:b/>
                <w:bCs/>
                <w:snapToGrid/>
                <w:kern w:val="0"/>
                <w:szCs w:val="24"/>
                <w:lang w:eastAsia="zh-TW"/>
              </w:rPr>
              <w:t>42</w:t>
            </w:r>
          </w:p>
        </w:tc>
        <w:tc>
          <w:tcPr>
            <w:tcW w:w="1283" w:type="dxa"/>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lang w:eastAsia="zh-TW"/>
              </w:rPr>
              <w:t>39</w:t>
            </w:r>
            <w:r w:rsidRPr="000554C0">
              <w:rPr>
                <w:rFonts w:hAnsi="標楷體" w:hint="eastAsia"/>
                <w:b/>
                <w:bCs/>
                <w:snapToGrid/>
                <w:kern w:val="0"/>
                <w:szCs w:val="24"/>
              </w:rPr>
              <w:t>.</w:t>
            </w:r>
            <w:r w:rsidRPr="000554C0">
              <w:rPr>
                <w:rFonts w:hAnsi="標楷體" w:hint="eastAsia"/>
                <w:b/>
                <w:bCs/>
                <w:snapToGrid/>
                <w:kern w:val="0"/>
                <w:szCs w:val="24"/>
                <w:lang w:eastAsia="zh-TW"/>
              </w:rPr>
              <w:t>46</w:t>
            </w:r>
          </w:p>
        </w:tc>
        <w:tc>
          <w:tcPr>
            <w:tcW w:w="1282" w:type="dxa"/>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lang w:eastAsia="zh-TW"/>
              </w:rPr>
              <w:t>57</w:t>
            </w:r>
            <w:r w:rsidRPr="000554C0">
              <w:rPr>
                <w:rFonts w:hAnsi="標楷體" w:hint="eastAsia"/>
                <w:b/>
                <w:bCs/>
                <w:snapToGrid/>
                <w:kern w:val="0"/>
                <w:szCs w:val="24"/>
              </w:rPr>
              <w:t>.</w:t>
            </w:r>
            <w:r w:rsidRPr="000554C0">
              <w:rPr>
                <w:rFonts w:hAnsi="標楷體" w:hint="eastAsia"/>
                <w:b/>
                <w:bCs/>
                <w:snapToGrid/>
                <w:kern w:val="0"/>
                <w:szCs w:val="24"/>
                <w:lang w:eastAsia="zh-TW"/>
              </w:rPr>
              <w:t>00</w:t>
            </w:r>
          </w:p>
        </w:tc>
        <w:tc>
          <w:tcPr>
            <w:tcW w:w="1283" w:type="dxa"/>
            <w:vAlign w:val="center"/>
          </w:tcPr>
          <w:p w:rsidR="000554C0" w:rsidRPr="000554C0" w:rsidRDefault="000554C0" w:rsidP="00022DEA">
            <w:pPr>
              <w:pStyle w:val="142"/>
              <w:jc w:val="right"/>
              <w:rPr>
                <w:rFonts w:hAnsi="標楷體" w:hint="eastAsia"/>
                <w:b/>
                <w:bCs/>
                <w:snapToGrid/>
                <w:kern w:val="0"/>
                <w:szCs w:val="24"/>
              </w:rPr>
            </w:pPr>
            <w:r w:rsidRPr="000554C0">
              <w:rPr>
                <w:rFonts w:hAnsi="標楷體" w:hint="eastAsia"/>
                <w:b/>
                <w:bCs/>
                <w:snapToGrid/>
                <w:kern w:val="0"/>
                <w:szCs w:val="24"/>
              </w:rPr>
              <w:t>6</w:t>
            </w:r>
            <w:r w:rsidRPr="000554C0">
              <w:rPr>
                <w:rFonts w:hAnsi="標楷體"/>
                <w:b/>
                <w:bCs/>
                <w:snapToGrid/>
                <w:kern w:val="0"/>
                <w:szCs w:val="24"/>
              </w:rPr>
              <w:t>7.70</w:t>
            </w:r>
          </w:p>
        </w:tc>
      </w:tr>
    </w:tbl>
    <w:p w:rsidR="00DA4625" w:rsidRPr="00CD665E" w:rsidRDefault="00DA4625" w:rsidP="00896642">
      <w:pPr>
        <w:pStyle w:val="142"/>
        <w:spacing w:line="320" w:lineRule="exact"/>
        <w:rPr>
          <w:snapToGrid/>
          <w:szCs w:val="24"/>
          <w:lang w:eastAsia="zh-TW"/>
        </w:rPr>
      </w:pPr>
      <w:r>
        <w:rPr>
          <w:rFonts w:hint="eastAsia"/>
          <w:snapToGrid/>
          <w:szCs w:val="24"/>
          <w:lang w:eastAsia="zh-TW"/>
        </w:rPr>
        <w:lastRenderedPageBreak/>
        <w:t>說    明：</w:t>
      </w:r>
      <w:r w:rsidRPr="00CD665E">
        <w:rPr>
          <w:rFonts w:hint="eastAsia"/>
          <w:snapToGrid/>
          <w:szCs w:val="24"/>
          <w:lang w:eastAsia="zh-TW"/>
        </w:rPr>
        <w:t>11</w:t>
      </w:r>
      <w:r w:rsidR="00022DEA" w:rsidRPr="00CD665E">
        <w:rPr>
          <w:rFonts w:hint="eastAsia"/>
          <w:snapToGrid/>
          <w:szCs w:val="24"/>
          <w:lang w:eastAsia="zh-TW"/>
        </w:rPr>
        <w:t>3</w:t>
      </w:r>
      <w:r w:rsidRPr="00CD665E">
        <w:rPr>
          <w:rFonts w:hint="eastAsia"/>
          <w:snapToGrid/>
          <w:szCs w:val="24"/>
          <w:lang w:eastAsia="zh-TW"/>
        </w:rPr>
        <w:t>年實際利用人次係以11</w:t>
      </w:r>
      <w:r w:rsidR="00022DEA" w:rsidRPr="00CD665E">
        <w:rPr>
          <w:rFonts w:hint="eastAsia"/>
          <w:snapToGrid/>
          <w:szCs w:val="24"/>
          <w:lang w:eastAsia="zh-TW"/>
        </w:rPr>
        <w:t>3</w:t>
      </w:r>
      <w:r w:rsidRPr="00CD665E">
        <w:rPr>
          <w:rFonts w:hint="eastAsia"/>
          <w:snapToGrid/>
          <w:szCs w:val="24"/>
          <w:lang w:eastAsia="zh-TW"/>
        </w:rPr>
        <w:t>年</w:t>
      </w:r>
      <w:r w:rsidR="00022DEA" w:rsidRPr="00CD665E">
        <w:rPr>
          <w:rFonts w:hint="eastAsia"/>
          <w:snapToGrid/>
          <w:szCs w:val="24"/>
          <w:lang w:eastAsia="zh-TW"/>
        </w:rPr>
        <w:t>核銷</w:t>
      </w:r>
      <w:r w:rsidRPr="00CD665E">
        <w:rPr>
          <w:rFonts w:hint="eastAsia"/>
          <w:snapToGrid/>
          <w:szCs w:val="24"/>
          <w:lang w:eastAsia="zh-TW"/>
        </w:rPr>
        <w:t>檔</w:t>
      </w:r>
      <w:r w:rsidR="00022DEA" w:rsidRPr="00CD665E">
        <w:rPr>
          <w:rFonts w:hint="eastAsia"/>
          <w:snapToGrid/>
          <w:szCs w:val="24"/>
          <w:lang w:eastAsia="zh-TW"/>
        </w:rPr>
        <w:t>計</w:t>
      </w:r>
      <w:r w:rsidRPr="00CD665E">
        <w:rPr>
          <w:rFonts w:hint="eastAsia"/>
          <w:snapToGrid/>
          <w:szCs w:val="24"/>
          <w:lang w:eastAsia="zh-TW"/>
        </w:rPr>
        <w:t>算。</w:t>
      </w:r>
    </w:p>
    <w:p w:rsidR="00896642" w:rsidRPr="00BB2288" w:rsidRDefault="00896642" w:rsidP="00896642">
      <w:pPr>
        <w:pStyle w:val="142"/>
        <w:spacing w:line="320" w:lineRule="exact"/>
        <w:rPr>
          <w:rFonts w:hAnsi="標楷體"/>
          <w:snapToGrid/>
          <w:szCs w:val="24"/>
          <w:lang w:eastAsia="zh-TW"/>
        </w:rPr>
      </w:pPr>
      <w:r w:rsidRPr="00BB2288">
        <w:rPr>
          <w:rFonts w:hint="eastAsia"/>
          <w:snapToGrid/>
          <w:szCs w:val="24"/>
        </w:rPr>
        <w:t>資料來源</w:t>
      </w:r>
      <w:r w:rsidRPr="00BB2288">
        <w:rPr>
          <w:rFonts w:hAnsi="標楷體" w:hint="eastAsia"/>
          <w:snapToGrid/>
          <w:szCs w:val="24"/>
        </w:rPr>
        <w:t>：</w:t>
      </w:r>
      <w:r w:rsidR="00DD3A31">
        <w:rPr>
          <w:rFonts w:hAnsi="標楷體" w:hint="eastAsia"/>
          <w:snapToGrid/>
          <w:szCs w:val="24"/>
          <w:lang w:eastAsia="zh-TW"/>
        </w:rPr>
        <w:t>整理自</w:t>
      </w:r>
      <w:r w:rsidRPr="00BB2288">
        <w:rPr>
          <w:rFonts w:hint="eastAsia"/>
          <w:lang w:eastAsia="zh-TW"/>
        </w:rPr>
        <w:t>國健署提供</w:t>
      </w:r>
      <w:r w:rsidR="00DD3A31">
        <w:rPr>
          <w:rFonts w:hint="eastAsia"/>
          <w:lang w:eastAsia="zh-TW"/>
        </w:rPr>
        <w:t>資料</w:t>
      </w:r>
      <w:r w:rsidRPr="00BB2288">
        <w:rPr>
          <w:rFonts w:hAnsi="標楷體" w:hint="eastAsia"/>
          <w:snapToGrid/>
          <w:szCs w:val="24"/>
          <w:lang w:eastAsia="zh-TW"/>
        </w:rPr>
        <w:t>。</w:t>
      </w:r>
    </w:p>
    <w:p w:rsidR="00156F65" w:rsidRPr="00323362" w:rsidRDefault="00156F65" w:rsidP="00683DB8">
      <w:pPr>
        <w:ind w:left="560" w:firstLine="560"/>
      </w:pPr>
      <w:r w:rsidRPr="00323362">
        <w:rPr>
          <w:rFonts w:hint="eastAsia"/>
        </w:rPr>
        <w:t>綜上，</w:t>
      </w:r>
      <w:r w:rsidR="00C81F46" w:rsidRPr="00323362">
        <w:rPr>
          <w:rFonts w:hint="eastAsia"/>
        </w:rPr>
        <w:t>近年成人預防保健服務服務利用率</w:t>
      </w:r>
      <w:r w:rsidR="00A021D3">
        <w:rPr>
          <w:rFonts w:hint="eastAsia"/>
        </w:rPr>
        <w:t>未見提升</w:t>
      </w:r>
      <w:r w:rsidR="00C81F46" w:rsidRPr="00323362">
        <w:rPr>
          <w:rFonts w:hint="eastAsia"/>
        </w:rPr>
        <w:t>，</w:t>
      </w:r>
      <w:r w:rsidR="002F66C3">
        <w:rPr>
          <w:rFonts w:hint="eastAsia"/>
        </w:rPr>
        <w:t>然</w:t>
      </w:r>
      <w:r w:rsidR="00F47134" w:rsidRPr="00F47134">
        <w:rPr>
          <w:rFonts w:hint="eastAsia"/>
        </w:rPr>
        <w:t>10</w:t>
      </w:r>
      <w:r w:rsidR="00A021D3">
        <w:t>9</w:t>
      </w:r>
      <w:r w:rsidR="00F47134" w:rsidRPr="00F47134">
        <w:rPr>
          <w:rFonts w:hint="eastAsia"/>
        </w:rPr>
        <w:t>至11</w:t>
      </w:r>
      <w:r w:rsidR="00A021D3">
        <w:t>3</w:t>
      </w:r>
      <w:r w:rsidR="00F47134" w:rsidRPr="00F47134">
        <w:rPr>
          <w:rFonts w:hint="eastAsia"/>
        </w:rPr>
        <w:t>年度</w:t>
      </w:r>
      <w:r w:rsidR="00C81F46" w:rsidRPr="00323362">
        <w:rPr>
          <w:rFonts w:hint="eastAsia"/>
        </w:rPr>
        <w:t>實際利用成人預防保健服務人數均</w:t>
      </w:r>
      <w:r w:rsidR="005976FB">
        <w:rPr>
          <w:rFonts w:hint="eastAsia"/>
        </w:rPr>
        <w:t>遠</w:t>
      </w:r>
      <w:r w:rsidR="00C81F46" w:rsidRPr="00323362">
        <w:rPr>
          <w:rFonts w:hint="eastAsia"/>
        </w:rPr>
        <w:t>超</w:t>
      </w:r>
      <w:r w:rsidR="005976FB">
        <w:rPr>
          <w:rFonts w:hint="eastAsia"/>
        </w:rPr>
        <w:t>過</w:t>
      </w:r>
      <w:r w:rsidR="00C81F46" w:rsidRPr="00323362">
        <w:rPr>
          <w:rFonts w:hint="eastAsia"/>
        </w:rPr>
        <w:t>預算估列人數</w:t>
      </w:r>
      <w:r w:rsidR="00A021D3">
        <w:rPr>
          <w:rFonts w:hint="eastAsia"/>
        </w:rPr>
        <w:t>，</w:t>
      </w:r>
      <w:r w:rsidR="002F66C3">
        <w:rPr>
          <w:rFonts w:hint="eastAsia"/>
        </w:rPr>
        <w:t>且</w:t>
      </w:r>
      <w:r w:rsidR="00A021D3">
        <w:rPr>
          <w:rFonts w:hint="eastAsia"/>
        </w:rPr>
        <w:t>115年度預算</w:t>
      </w:r>
      <w:r w:rsidR="00AE4650">
        <w:rPr>
          <w:rFonts w:hint="eastAsia"/>
        </w:rPr>
        <w:t>案書</w:t>
      </w:r>
      <w:r w:rsidR="00A021D3">
        <w:rPr>
          <w:rFonts w:hint="eastAsia"/>
        </w:rPr>
        <w:t>預計補助人數亦未</w:t>
      </w:r>
      <w:r w:rsidR="002F66C3">
        <w:rPr>
          <w:rFonts w:hint="eastAsia"/>
        </w:rPr>
        <w:t>予</w:t>
      </w:r>
      <w:r w:rsidR="00A021D3">
        <w:rPr>
          <w:rFonts w:hint="eastAsia"/>
        </w:rPr>
        <w:t>調整</w:t>
      </w:r>
      <w:r w:rsidR="002F66C3">
        <w:rPr>
          <w:rFonts w:hint="eastAsia"/>
        </w:rPr>
        <w:t>，</w:t>
      </w:r>
      <w:r w:rsidR="00F47134">
        <w:rPr>
          <w:rFonts w:hint="eastAsia"/>
        </w:rPr>
        <w:t>國健署</w:t>
      </w:r>
      <w:r w:rsidR="00A021D3" w:rsidRPr="00A021D3">
        <w:rPr>
          <w:rFonts w:hint="eastAsia"/>
        </w:rPr>
        <w:t>允宜參酌往年實際執行情形並綜整業管各項預防保健服務未來推展與執行量能等影響因素，切實檢討並詳實估列預算</w:t>
      </w:r>
      <w:r w:rsidR="005976FB">
        <w:rPr>
          <w:rFonts w:hint="eastAsia"/>
        </w:rPr>
        <w:t>，</w:t>
      </w:r>
      <w:bookmarkStart w:id="5" w:name="_Hlk177663938"/>
      <w:r w:rsidR="00323362" w:rsidRPr="00323362">
        <w:rPr>
          <w:rFonts w:hint="eastAsia"/>
        </w:rPr>
        <w:t>以</w:t>
      </w:r>
      <w:r w:rsidR="005976FB">
        <w:rPr>
          <w:rFonts w:hint="eastAsia"/>
        </w:rPr>
        <w:t>妥</w:t>
      </w:r>
      <w:r w:rsidR="00A021D3">
        <w:rPr>
          <w:rFonts w:hint="eastAsia"/>
        </w:rPr>
        <w:t>善</w:t>
      </w:r>
      <w:r w:rsidR="00C81F46" w:rsidRPr="00323362">
        <w:rPr>
          <w:rFonts w:hint="eastAsia"/>
        </w:rPr>
        <w:t>推展成人預防保健服務，</w:t>
      </w:r>
      <w:r w:rsidR="005976FB">
        <w:rPr>
          <w:rFonts w:hint="eastAsia"/>
        </w:rPr>
        <w:t>滿足</w:t>
      </w:r>
      <w:r w:rsidR="005976FB" w:rsidRPr="005976FB">
        <w:rPr>
          <w:rFonts w:hint="eastAsia"/>
        </w:rPr>
        <w:t>慢性疾病預防保健服務需求</w:t>
      </w:r>
      <w:bookmarkEnd w:id="5"/>
      <w:r w:rsidRPr="00323362">
        <w:rPr>
          <w:rFonts w:hint="eastAsia"/>
        </w:rPr>
        <w:t>。</w:t>
      </w:r>
    </w:p>
    <w:p w:rsidR="00493A26" w:rsidRPr="00701F5C" w:rsidRDefault="00493A26" w:rsidP="008077FD">
      <w:pPr>
        <w:pStyle w:val="ad"/>
        <w:wordWrap w:val="0"/>
        <w:rPr>
          <w:rFonts w:hint="eastAsia"/>
        </w:rPr>
      </w:pPr>
      <w:r w:rsidRPr="00343960">
        <w:rPr>
          <w:rFonts w:hint="eastAsia"/>
        </w:rPr>
        <w:t>（分機：19</w:t>
      </w:r>
      <w:r w:rsidR="00B000D6">
        <w:rPr>
          <w:rFonts w:hint="eastAsia"/>
        </w:rPr>
        <w:t>35</w:t>
      </w:r>
      <w:r w:rsidR="008077FD">
        <w:rPr>
          <w:rFonts w:hint="eastAsia"/>
        </w:rPr>
        <w:t xml:space="preserve"> </w:t>
      </w:r>
      <w:r w:rsidR="00B000D6">
        <w:rPr>
          <w:rFonts w:hint="eastAsia"/>
        </w:rPr>
        <w:t>陳果廷</w:t>
      </w:r>
      <w:r w:rsidRPr="00343960">
        <w:rPr>
          <w:rFonts w:hint="eastAsia"/>
        </w:rPr>
        <w:t>）</w:t>
      </w:r>
    </w:p>
    <w:sectPr w:rsidR="00493A26" w:rsidRPr="00701F5C"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D44606" w:rsidRPr="00D44606">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850B70" w:rsidRDefault="00850B70" w:rsidP="00A44629">
      <w:pPr>
        <w:pStyle w:val="142"/>
        <w:ind w:left="126" w:hanging="126"/>
        <w:jc w:val="both"/>
        <w:rPr>
          <w:rFonts w:hint="eastAsia"/>
          <w:lang w:eastAsia="zh-TW"/>
        </w:rPr>
      </w:pPr>
      <w:r>
        <w:rPr>
          <w:rStyle w:val="afa"/>
        </w:rPr>
        <w:footnoteRef/>
      </w:r>
      <w:r>
        <w:rPr>
          <w:rFonts w:hint="eastAsia"/>
          <w:lang w:eastAsia="zh-TW"/>
        </w:rPr>
        <w:t>參閱國健署11</w:t>
      </w:r>
      <w:r w:rsidR="00A44629">
        <w:rPr>
          <w:rFonts w:hint="eastAsia"/>
          <w:lang w:eastAsia="zh-TW"/>
        </w:rPr>
        <w:t>5</w:t>
      </w:r>
      <w:r>
        <w:rPr>
          <w:rFonts w:hint="eastAsia"/>
          <w:lang w:eastAsia="zh-TW"/>
        </w:rPr>
        <w:t>年度預算案</w:t>
      </w:r>
      <w:r w:rsidR="00AE4650">
        <w:rPr>
          <w:rFonts w:hint="eastAsia"/>
          <w:lang w:eastAsia="zh-TW"/>
        </w:rPr>
        <w:t>書</w:t>
      </w:r>
      <w:r>
        <w:rPr>
          <w:rFonts w:hint="eastAsia"/>
          <w:lang w:eastAsia="zh-TW"/>
        </w:rPr>
        <w:t>歲出「國民健康業務」工作計畫之歲出計畫提要及分支計畫概況表之預期成果</w:t>
      </w:r>
      <w:r w:rsidR="00A44629">
        <w:rPr>
          <w:rFonts w:hint="eastAsia"/>
          <w:lang w:eastAsia="zh-TW"/>
        </w:rPr>
        <w:t>3.成人及中老年保健：(1)</w:t>
      </w:r>
      <w:r w:rsidR="001C204C">
        <w:rPr>
          <w:rFonts w:hint="eastAsia"/>
          <w:lang w:eastAsia="zh-TW"/>
        </w:rPr>
        <w:t xml:space="preserve"> </w:t>
      </w:r>
      <w:r>
        <w:rPr>
          <w:rFonts w:hint="eastAsia"/>
          <w:lang w:eastAsia="zh-TW"/>
        </w:rPr>
        <w:t>(</w:t>
      </w:r>
      <w:r w:rsidR="00747D8A">
        <w:rPr>
          <w:rFonts w:hint="eastAsia"/>
          <w:lang w:eastAsia="zh-TW"/>
        </w:rPr>
        <w:t>頁</w:t>
      </w:r>
      <w:r>
        <w:rPr>
          <w:rFonts w:hint="eastAsia"/>
          <w:lang w:eastAsia="zh-TW"/>
        </w:rPr>
        <w:t>3</w:t>
      </w:r>
      <w:r w:rsidR="00A44629">
        <w:rPr>
          <w:rFonts w:hint="eastAsia"/>
          <w:lang w:eastAsia="zh-TW"/>
        </w:rPr>
        <w:t>1</w:t>
      </w:r>
      <w:r>
        <w:rPr>
          <w:rFonts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606"/>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723C83F7-965C-43E8-889D-AE0E464D1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ED4D5-05F2-4BC8-8F72-4356BF1B9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3</Pages>
  <Words>258</Words>
  <Characters>1471</Characters>
  <Application>Microsoft Office Word</Application>
  <DocSecurity>0</DocSecurity>
  <Lines>12</Lines>
  <Paragraphs>3</Paragraphs>
  <ScaleCrop>false</ScaleCrop>
  <Company/>
  <LinksUpToDate>false</LinksUpToDate>
  <CharactersWithSpaces>1726</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2025-11-12T06:46:00Z</dcterms:created>
  <dcterms:modified xsi:type="dcterms:W3CDTF">2025-11-12T06:46:00Z</dcterms:modified>
</cp:coreProperties>
</file>