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234" w:rsidRPr="00E01C67" w:rsidRDefault="00B71121" w:rsidP="008E29E0">
      <w:pPr>
        <w:pStyle w:val="14"/>
        <w:rPr>
          <w:snapToGrid/>
          <w:color w:val="2E74B5"/>
        </w:rPr>
      </w:pPr>
      <w:bookmarkStart w:id="0" w:name="_Toc213698438"/>
      <w:bookmarkStart w:id="1" w:name="_GoBack"/>
      <w:bookmarkEnd w:id="1"/>
      <w:r w:rsidRPr="00E01C67">
        <w:rPr>
          <w:rFonts w:hint="eastAsia"/>
          <w:snapToGrid/>
        </w:rPr>
        <w:t>二</w:t>
      </w:r>
      <w:r w:rsidR="00F90234" w:rsidRPr="00E01C67">
        <w:rPr>
          <w:rFonts w:hint="eastAsia"/>
          <w:snapToGrid/>
        </w:rPr>
        <w:t>、</w:t>
      </w:r>
      <w:r w:rsidR="0088112F">
        <w:rPr>
          <w:rFonts w:hAnsi="標楷體" w:hint="eastAsia"/>
          <w:snapToGrid/>
        </w:rPr>
        <w:t>「</w:t>
      </w:r>
      <w:r w:rsidR="00F90234" w:rsidRPr="00E01C67">
        <w:rPr>
          <w:rFonts w:hint="eastAsia"/>
          <w:snapToGrid/>
        </w:rPr>
        <w:t>媒體政策及業務宣導費</w:t>
      </w:r>
      <w:r w:rsidR="0088112F">
        <w:rPr>
          <w:rFonts w:hAnsi="標楷體" w:hint="eastAsia"/>
          <w:snapToGrid/>
        </w:rPr>
        <w:t>」</w:t>
      </w:r>
      <w:r w:rsidR="00F90234" w:rsidRPr="00E01C67">
        <w:rPr>
          <w:rFonts w:hint="eastAsia"/>
          <w:snapToGrid/>
        </w:rPr>
        <w:t>編列逾2億元，</w:t>
      </w:r>
      <w:r w:rsidR="0088112F">
        <w:rPr>
          <w:rFonts w:hint="eastAsia"/>
          <w:snapToGrid/>
        </w:rPr>
        <w:t>遠高於其他機關，</w:t>
      </w:r>
      <w:r w:rsidR="00F90234" w:rsidRPr="00E01C67">
        <w:rPr>
          <w:rFonts w:hint="eastAsia"/>
          <w:snapToGrid/>
        </w:rPr>
        <w:t>允宜本撙節原則</w:t>
      </w:r>
      <w:r w:rsidR="0088112F">
        <w:rPr>
          <w:rFonts w:hint="eastAsia"/>
          <w:snapToGrid/>
        </w:rPr>
        <w:t>覈實編列，並</w:t>
      </w:r>
      <w:r w:rsidR="00F90234" w:rsidRPr="00E01C67">
        <w:rPr>
          <w:rFonts w:hint="eastAsia"/>
          <w:snapToGrid/>
        </w:rPr>
        <w:t>精進相關評核指標之</w:t>
      </w:r>
      <w:r w:rsidR="00E807F6">
        <w:rPr>
          <w:rFonts w:hint="eastAsia"/>
          <w:snapToGrid/>
        </w:rPr>
        <w:t>研</w:t>
      </w:r>
      <w:r w:rsidR="00F90234" w:rsidRPr="00E01C67">
        <w:rPr>
          <w:rFonts w:hint="eastAsia"/>
          <w:snapToGrid/>
        </w:rPr>
        <w:t>訂，</w:t>
      </w:r>
      <w:r w:rsidR="0088112F">
        <w:rPr>
          <w:rFonts w:hint="eastAsia"/>
          <w:snapToGrid/>
        </w:rPr>
        <w:t>俾利</w:t>
      </w:r>
      <w:r w:rsidR="00F90234" w:rsidRPr="00E01C67">
        <w:rPr>
          <w:rFonts w:hint="eastAsia"/>
          <w:snapToGrid/>
        </w:rPr>
        <w:t>具體衡量宣導成效並作為回饋檢討之參據</w:t>
      </w:r>
      <w:bookmarkEnd w:id="0"/>
    </w:p>
    <w:p w:rsidR="00F90234" w:rsidRPr="00E01C67" w:rsidRDefault="00F90234" w:rsidP="00F90234">
      <w:pPr>
        <w:snapToGrid w:val="0"/>
        <w:ind w:left="566" w:firstLine="566"/>
        <w:rPr>
          <w:rFonts w:hint="eastAsia"/>
          <w:b/>
          <w:snapToGrid/>
          <w:color w:val="000000"/>
        </w:rPr>
      </w:pPr>
      <w:r w:rsidRPr="00E01C67">
        <w:rPr>
          <w:rFonts w:hint="eastAsia"/>
          <w:snapToGrid/>
          <w:color w:val="000000"/>
        </w:rPr>
        <w:t>警政署115年度預算案編列</w:t>
      </w:r>
      <w:r w:rsidRPr="00E01C67">
        <w:rPr>
          <w:rFonts w:hAnsi="標楷體" w:hint="eastAsia"/>
          <w:snapToGrid/>
          <w:color w:val="000000"/>
        </w:rPr>
        <w:t>「</w:t>
      </w:r>
      <w:r w:rsidRPr="00E01C67">
        <w:rPr>
          <w:rFonts w:hint="eastAsia"/>
          <w:snapToGrid/>
          <w:color w:val="000000"/>
        </w:rPr>
        <w:t>媒體政策及業務宣導費</w:t>
      </w:r>
      <w:r w:rsidRPr="00E01C67">
        <w:rPr>
          <w:rFonts w:hAnsi="標楷體" w:hint="eastAsia"/>
          <w:snapToGrid/>
          <w:color w:val="000000"/>
        </w:rPr>
        <w:t>」</w:t>
      </w:r>
      <w:r w:rsidR="0088112F">
        <w:rPr>
          <w:rFonts w:hAnsi="標楷體" w:hint="eastAsia"/>
          <w:snapToGrid/>
          <w:color w:val="000000"/>
        </w:rPr>
        <w:t>（以下或簡稱媒宣費）</w:t>
      </w:r>
      <w:r w:rsidRPr="00E01C67">
        <w:rPr>
          <w:snapToGrid/>
          <w:color w:val="000000"/>
        </w:rPr>
        <w:t>2</w:t>
      </w:r>
      <w:r w:rsidRPr="00E01C67">
        <w:rPr>
          <w:rFonts w:hint="eastAsia"/>
          <w:snapToGrid/>
          <w:color w:val="000000"/>
        </w:rPr>
        <w:t>億</w:t>
      </w:r>
      <w:r w:rsidRPr="00E01C67">
        <w:rPr>
          <w:snapToGrid/>
          <w:color w:val="000000"/>
        </w:rPr>
        <w:t>3,424</w:t>
      </w:r>
      <w:r w:rsidRPr="00E01C67">
        <w:rPr>
          <w:rFonts w:hint="eastAsia"/>
          <w:snapToGrid/>
          <w:color w:val="000000"/>
        </w:rPr>
        <w:t>萬</w:t>
      </w:r>
      <w:r w:rsidRPr="00E01C67">
        <w:rPr>
          <w:snapToGrid/>
          <w:color w:val="000000"/>
        </w:rPr>
        <w:t>3</w:t>
      </w:r>
      <w:r w:rsidRPr="00E01C67">
        <w:rPr>
          <w:rFonts w:hint="eastAsia"/>
          <w:snapToGrid/>
          <w:color w:val="000000"/>
        </w:rPr>
        <w:t>千元，包括於「警政業務」編列</w:t>
      </w:r>
      <w:r w:rsidRPr="00E01C67">
        <w:rPr>
          <w:snapToGrid/>
          <w:color w:val="000000"/>
        </w:rPr>
        <w:t>192</w:t>
      </w:r>
      <w:r w:rsidRPr="00E01C67">
        <w:rPr>
          <w:rFonts w:hint="eastAsia"/>
          <w:snapToGrid/>
          <w:color w:val="000000"/>
        </w:rPr>
        <w:t>萬元、「刑事警察業務」編列</w:t>
      </w:r>
      <w:r w:rsidRPr="00E01C67">
        <w:rPr>
          <w:snapToGrid/>
          <w:color w:val="000000"/>
        </w:rPr>
        <w:t>2</w:t>
      </w:r>
      <w:r w:rsidRPr="00E01C67">
        <w:rPr>
          <w:rFonts w:hint="eastAsia"/>
          <w:snapToGrid/>
          <w:color w:val="000000"/>
        </w:rPr>
        <w:t>億</w:t>
      </w:r>
      <w:r w:rsidRPr="00E01C67">
        <w:rPr>
          <w:snapToGrid/>
          <w:color w:val="000000"/>
        </w:rPr>
        <w:t>3,197</w:t>
      </w:r>
      <w:r w:rsidRPr="00E01C67">
        <w:rPr>
          <w:rFonts w:hint="eastAsia"/>
          <w:snapToGrid/>
          <w:color w:val="000000"/>
        </w:rPr>
        <w:t>萬</w:t>
      </w:r>
      <w:r w:rsidRPr="00E01C67">
        <w:rPr>
          <w:snapToGrid/>
          <w:color w:val="000000"/>
        </w:rPr>
        <w:t>3</w:t>
      </w:r>
      <w:r w:rsidRPr="00E01C67">
        <w:rPr>
          <w:rFonts w:hint="eastAsia"/>
          <w:snapToGrid/>
          <w:color w:val="000000"/>
        </w:rPr>
        <w:t>千元及「初級警察教育」編列</w:t>
      </w:r>
      <w:r w:rsidRPr="00E01C67">
        <w:rPr>
          <w:snapToGrid/>
          <w:color w:val="000000"/>
        </w:rPr>
        <w:t>35</w:t>
      </w:r>
      <w:r w:rsidRPr="00E01C67">
        <w:rPr>
          <w:rFonts w:hint="eastAsia"/>
          <w:snapToGrid/>
          <w:color w:val="000000"/>
        </w:rPr>
        <w:t>萬元。經查：</w:t>
      </w:r>
    </w:p>
    <w:p w:rsidR="00F90234" w:rsidRPr="00E01C67" w:rsidRDefault="00F90234" w:rsidP="00C32923">
      <w:pPr>
        <w:pStyle w:val="a6"/>
      </w:pPr>
      <w:r w:rsidRPr="00E01C67">
        <w:rPr>
          <w:rFonts w:hint="eastAsia"/>
        </w:rPr>
        <w:t>(一)115年度</w:t>
      </w:r>
      <w:r w:rsidR="0088112F">
        <w:rPr>
          <w:rFonts w:hint="eastAsia"/>
        </w:rPr>
        <w:t>預算案</w:t>
      </w:r>
      <w:r w:rsidRPr="00E01C67">
        <w:rPr>
          <w:rFonts w:hint="eastAsia"/>
        </w:rPr>
        <w:t>「媒體政策及業務宣導費」編列逾2億元，為</w:t>
      </w:r>
      <w:r w:rsidR="00CE6E23" w:rsidRPr="00E01C67">
        <w:rPr>
          <w:rFonts w:hint="eastAsia"/>
        </w:rPr>
        <w:t>中央政府機關</w:t>
      </w:r>
      <w:r w:rsidRPr="00E01C67">
        <w:rPr>
          <w:rFonts w:hint="eastAsia"/>
        </w:rPr>
        <w:t>公務</w:t>
      </w:r>
      <w:r w:rsidRPr="00C32923">
        <w:rPr>
          <w:rFonts w:hint="eastAsia"/>
        </w:rPr>
        <w:t>預算</w:t>
      </w:r>
      <w:r w:rsidRPr="00E01C67">
        <w:rPr>
          <w:rFonts w:hint="eastAsia"/>
        </w:rPr>
        <w:t>編列媒宣費預算最高者，</w:t>
      </w:r>
      <w:r w:rsidR="00CE6E23" w:rsidRPr="00E01C67">
        <w:rPr>
          <w:rFonts w:hint="eastAsia"/>
        </w:rPr>
        <w:t>且較1</w:t>
      </w:r>
      <w:r w:rsidR="00CE6E23" w:rsidRPr="00E01C67">
        <w:t>14</w:t>
      </w:r>
      <w:r w:rsidR="00CE6E23" w:rsidRPr="00E01C67">
        <w:rPr>
          <w:rFonts w:hint="eastAsia"/>
        </w:rPr>
        <w:t>年度</w:t>
      </w:r>
      <w:r w:rsidR="0088112F">
        <w:rPr>
          <w:rFonts w:hint="eastAsia"/>
        </w:rPr>
        <w:t>預算</w:t>
      </w:r>
      <w:r w:rsidR="00CE6E23" w:rsidRPr="00E01C67">
        <w:rPr>
          <w:rFonts w:hint="eastAsia"/>
        </w:rPr>
        <w:t>增幅達2</w:t>
      </w:r>
      <w:r w:rsidR="00CE6E23" w:rsidRPr="00E01C67">
        <w:t>0.59</w:t>
      </w:r>
      <w:r w:rsidR="00CE6E23" w:rsidRPr="00E01C67">
        <w:rPr>
          <w:rFonts w:hint="eastAsia"/>
        </w:rPr>
        <w:t>%，</w:t>
      </w:r>
      <w:r w:rsidRPr="00E01C67">
        <w:rPr>
          <w:rFonts w:hint="eastAsia"/>
        </w:rPr>
        <w:t>允宜本撙節原則覈實編列</w:t>
      </w:r>
    </w:p>
    <w:p w:rsidR="00F90234" w:rsidRPr="0088112F" w:rsidRDefault="00F90234" w:rsidP="003079B2">
      <w:pPr>
        <w:adjustRightInd w:val="0"/>
        <w:snapToGrid w:val="0"/>
        <w:spacing w:line="480" w:lineRule="exact"/>
        <w:ind w:leftChars="300" w:left="850" w:firstLine="566"/>
        <w:rPr>
          <w:rFonts w:hAnsi="標楷體"/>
          <w:snapToGrid/>
        </w:rPr>
      </w:pPr>
      <w:r w:rsidRPr="00E01C67">
        <w:rPr>
          <w:rFonts w:hAnsi="標楷體" w:hint="eastAsia"/>
          <w:snapToGrid/>
        </w:rPr>
        <w:t>按政府預算之籌編原則</w:t>
      </w:r>
      <w:r w:rsidR="00757862">
        <w:rPr>
          <w:rStyle w:val="afa"/>
          <w:rFonts w:hAnsi="標楷體"/>
          <w:snapToGrid/>
        </w:rPr>
        <w:footnoteReference w:id="1"/>
      </w:r>
      <w:r w:rsidRPr="00E01C67">
        <w:rPr>
          <w:rFonts w:hAnsi="標楷體" w:hint="eastAsia"/>
          <w:snapToGrid/>
        </w:rPr>
        <w:t>及行政院主計總處歷年預算共同項目編列作業規範，對於各項消費支出應力求節約，本緊縮及節能原則確實檢討，爰</w:t>
      </w:r>
      <w:r w:rsidR="0088112F">
        <w:rPr>
          <w:rFonts w:hAnsi="標楷體" w:hint="eastAsia"/>
          <w:snapToGrid/>
        </w:rPr>
        <w:t>媒</w:t>
      </w:r>
      <w:r w:rsidRPr="00E01C67">
        <w:rPr>
          <w:rFonts w:hAnsi="標楷體" w:hint="eastAsia"/>
          <w:snapToGrid/>
        </w:rPr>
        <w:t>宣經費應力求撙節、避免浮濫。本院歷年審議中央政府總預算案及附屬單位預算案亦均作有統刪媒宣費決議</w:t>
      </w:r>
      <w:r w:rsidR="00757862">
        <w:rPr>
          <w:rStyle w:val="afa"/>
          <w:rFonts w:hAnsi="標楷體"/>
          <w:snapToGrid/>
        </w:rPr>
        <w:footnoteReference w:id="2"/>
      </w:r>
      <w:r w:rsidRPr="00E01C67">
        <w:rPr>
          <w:rFonts w:hAnsi="標楷體" w:hint="eastAsia"/>
          <w:snapToGrid/>
        </w:rPr>
        <w:t>，惟</w:t>
      </w:r>
      <w:r w:rsidR="0088112F" w:rsidRPr="00E01C67">
        <w:rPr>
          <w:rFonts w:hAnsi="標楷體" w:hint="eastAsia"/>
          <w:snapToGrid/>
        </w:rPr>
        <w:t>警政署</w:t>
      </w:r>
      <w:r w:rsidRPr="00E01C67">
        <w:rPr>
          <w:rFonts w:hAnsi="標楷體" w:hint="eastAsia"/>
          <w:snapToGrid/>
        </w:rPr>
        <w:t>115年度</w:t>
      </w:r>
      <w:r w:rsidR="0088112F">
        <w:rPr>
          <w:rFonts w:hAnsi="標楷體" w:hint="eastAsia"/>
          <w:snapToGrid/>
        </w:rPr>
        <w:t>預算案</w:t>
      </w:r>
      <w:r w:rsidRPr="00E01C67">
        <w:rPr>
          <w:rFonts w:hAnsi="標楷體" w:hint="eastAsia"/>
          <w:snapToGrid/>
        </w:rPr>
        <w:t>編列</w:t>
      </w:r>
      <w:r w:rsidR="0088112F">
        <w:rPr>
          <w:rFonts w:hAnsi="標楷體" w:hint="eastAsia"/>
          <w:snapToGrid/>
        </w:rPr>
        <w:t>「</w:t>
      </w:r>
      <w:r w:rsidRPr="00E01C67">
        <w:rPr>
          <w:rFonts w:hAnsi="標楷體" w:hint="eastAsia"/>
          <w:snapToGrid/>
        </w:rPr>
        <w:t>媒體政策及業務宣導費</w:t>
      </w:r>
      <w:r w:rsidR="0088112F">
        <w:rPr>
          <w:rFonts w:hAnsi="標楷體" w:hint="eastAsia"/>
          <w:snapToGrid/>
        </w:rPr>
        <w:t>」</w:t>
      </w:r>
      <w:r w:rsidRPr="00E01C67">
        <w:rPr>
          <w:rFonts w:hAnsi="標楷體" w:hint="eastAsia"/>
          <w:snapToGrid/>
        </w:rPr>
        <w:t>2</w:t>
      </w:r>
      <w:r w:rsidRPr="00E01C67">
        <w:rPr>
          <w:rFonts w:hAnsi="標楷體"/>
          <w:snapToGrid/>
        </w:rPr>
        <w:t>億</w:t>
      </w:r>
      <w:r w:rsidRPr="00E01C67">
        <w:rPr>
          <w:rFonts w:hAnsi="標楷體" w:hint="eastAsia"/>
          <w:snapToGrid/>
        </w:rPr>
        <w:t>3</w:t>
      </w:r>
      <w:r w:rsidRPr="00E01C67">
        <w:rPr>
          <w:rFonts w:hAnsi="標楷體" w:hint="eastAsia"/>
          <w:b/>
          <w:snapToGrid/>
        </w:rPr>
        <w:t>,</w:t>
      </w:r>
      <w:r w:rsidRPr="00E01C67">
        <w:rPr>
          <w:rFonts w:hAnsi="標楷體"/>
          <w:snapToGrid/>
        </w:rPr>
        <w:t>424萬3千元</w:t>
      </w:r>
      <w:r w:rsidR="0088112F">
        <w:rPr>
          <w:rFonts w:hAnsi="標楷體" w:hint="eastAsia"/>
          <w:snapToGrid/>
        </w:rPr>
        <w:t>，</w:t>
      </w:r>
      <w:r w:rsidRPr="00E01C67">
        <w:rPr>
          <w:rFonts w:hAnsi="標楷體" w:hint="eastAsia"/>
          <w:snapToGrid/>
        </w:rPr>
        <w:t>較114年度</w:t>
      </w:r>
      <w:r w:rsidR="0088112F">
        <w:rPr>
          <w:rFonts w:hAnsi="標楷體" w:hint="eastAsia"/>
          <w:snapToGrid/>
        </w:rPr>
        <w:t>預算</w:t>
      </w:r>
      <w:r w:rsidRPr="00E01C67">
        <w:rPr>
          <w:rFonts w:hAnsi="標楷體" w:hint="eastAsia"/>
          <w:snapToGrid/>
        </w:rPr>
        <w:t>增加</w:t>
      </w:r>
      <w:r w:rsidRPr="00BD3C8B">
        <w:rPr>
          <w:rFonts w:hAnsi="標楷體" w:hint="eastAsia"/>
          <w:snapToGrid/>
        </w:rPr>
        <w:t>4,</w:t>
      </w:r>
      <w:r w:rsidRPr="00BD3C8B">
        <w:rPr>
          <w:rFonts w:hAnsi="標楷體"/>
          <w:snapToGrid/>
        </w:rPr>
        <w:t>000</w:t>
      </w:r>
      <w:r w:rsidRPr="00E01C67">
        <w:rPr>
          <w:rFonts w:hAnsi="標楷體"/>
          <w:snapToGrid/>
        </w:rPr>
        <w:t>萬元</w:t>
      </w:r>
      <w:r w:rsidRPr="00E01C67">
        <w:rPr>
          <w:rFonts w:hAnsi="標楷體" w:hint="eastAsia"/>
          <w:snapToGrid/>
        </w:rPr>
        <w:t>，增幅達2</w:t>
      </w:r>
      <w:r w:rsidRPr="00E01C67">
        <w:rPr>
          <w:rFonts w:hAnsi="標楷體"/>
          <w:snapToGrid/>
        </w:rPr>
        <w:t>0.59</w:t>
      </w:r>
      <w:r w:rsidRPr="00E01C67">
        <w:rPr>
          <w:rFonts w:hAnsi="標楷體" w:hint="eastAsia"/>
          <w:snapToGrid/>
        </w:rPr>
        <w:t>%，</w:t>
      </w:r>
      <w:r w:rsidR="0088112F">
        <w:rPr>
          <w:rFonts w:hAnsi="標楷體" w:hint="eastAsia"/>
          <w:snapToGrid/>
        </w:rPr>
        <w:t>且編列數</w:t>
      </w:r>
      <w:r w:rsidRPr="00E01C67">
        <w:rPr>
          <w:rFonts w:hAnsi="標楷體" w:hint="eastAsia"/>
          <w:snapToGrid/>
        </w:rPr>
        <w:t>遠超過第2順位外交部</w:t>
      </w:r>
      <w:r w:rsidR="0088112F">
        <w:rPr>
          <w:rFonts w:hAnsi="標楷體" w:hint="eastAsia"/>
          <w:snapToGrid/>
        </w:rPr>
        <w:t>之</w:t>
      </w:r>
      <w:r w:rsidRPr="00E01C67">
        <w:rPr>
          <w:rFonts w:hAnsi="標楷體" w:hint="eastAsia"/>
          <w:snapToGrid/>
        </w:rPr>
        <w:t>1</w:t>
      </w:r>
      <w:r w:rsidRPr="00E01C67">
        <w:rPr>
          <w:rFonts w:hAnsi="標楷體"/>
          <w:snapToGrid/>
        </w:rPr>
        <w:t>億3</w:t>
      </w:r>
      <w:r w:rsidRPr="00E01C67">
        <w:rPr>
          <w:rFonts w:hAnsi="標楷體" w:hint="eastAsia"/>
          <w:snapToGrid/>
        </w:rPr>
        <w:t>,</w:t>
      </w:r>
      <w:r w:rsidRPr="00E01C67">
        <w:rPr>
          <w:rFonts w:hAnsi="標楷體"/>
          <w:snapToGrid/>
        </w:rPr>
        <w:t>181萬9千元</w:t>
      </w:r>
      <w:r w:rsidR="006077AD">
        <w:rPr>
          <w:rFonts w:hAnsi="標楷體" w:hint="eastAsia"/>
          <w:snapToGrid/>
        </w:rPr>
        <w:t>（詳表1）</w:t>
      </w:r>
      <w:r w:rsidRPr="00E01C67">
        <w:rPr>
          <w:rFonts w:hAnsi="標楷體"/>
          <w:snapToGrid/>
        </w:rPr>
        <w:t>，</w:t>
      </w:r>
      <w:r w:rsidRPr="00E01C67">
        <w:rPr>
          <w:rFonts w:hAnsi="標楷體" w:hint="eastAsia"/>
          <w:snapToGrid/>
        </w:rPr>
        <w:t>係為中央政府機關公務預算編列</w:t>
      </w:r>
      <w:r w:rsidR="00FE37D5">
        <w:rPr>
          <w:rFonts w:hAnsi="標楷體" w:hint="eastAsia"/>
          <w:snapToGrid/>
        </w:rPr>
        <w:t>「</w:t>
      </w:r>
      <w:r w:rsidRPr="00E01C67">
        <w:rPr>
          <w:rFonts w:hAnsi="標楷體" w:hint="eastAsia"/>
          <w:snapToGrid/>
        </w:rPr>
        <w:t>媒體政策及業務宣導</w:t>
      </w:r>
      <w:r w:rsidR="00FE37D5">
        <w:rPr>
          <w:rFonts w:hAnsi="標楷體" w:hint="eastAsia"/>
          <w:snapToGrid/>
        </w:rPr>
        <w:t>費」</w:t>
      </w:r>
      <w:r w:rsidRPr="00E01C67">
        <w:rPr>
          <w:rFonts w:hAnsi="標楷體" w:hint="eastAsia"/>
          <w:snapToGrid/>
        </w:rPr>
        <w:t>最高者</w:t>
      </w:r>
      <w:r w:rsidR="00CE6E23" w:rsidRPr="00E01C67">
        <w:rPr>
          <w:rFonts w:hAnsi="標楷體" w:hint="eastAsia"/>
          <w:snapToGrid/>
        </w:rPr>
        <w:t>，</w:t>
      </w:r>
      <w:r w:rsidR="00CE6E23" w:rsidRPr="00E01C67">
        <w:rPr>
          <w:rFonts w:hAnsi="標楷體" w:hint="eastAsia"/>
          <w:bCs/>
          <w:snapToGrid/>
        </w:rPr>
        <w:t>允宜本撙節原則覈實編列</w:t>
      </w:r>
      <w:r w:rsidRPr="00E01C67">
        <w:rPr>
          <w:rFonts w:hAnsi="標楷體" w:hint="eastAsia"/>
          <w:bCs/>
          <w:snapToGrid/>
        </w:rPr>
        <w:t>。</w:t>
      </w:r>
    </w:p>
    <w:p w:rsidR="00F90234" w:rsidRPr="00E01C67" w:rsidRDefault="00F90234" w:rsidP="00E01C67">
      <w:pPr>
        <w:snapToGrid w:val="0"/>
        <w:spacing w:beforeLines="30" w:before="150" w:line="360" w:lineRule="exact"/>
        <w:ind w:leftChars="1" w:left="771" w:hangingChars="271" w:hanging="768"/>
        <w:rPr>
          <w:rFonts w:hAnsi="標楷體"/>
          <w:snapToGrid/>
        </w:rPr>
      </w:pPr>
      <w:r w:rsidRPr="00E01C67">
        <w:rPr>
          <w:rFonts w:hAnsi="標楷體" w:hint="eastAsia"/>
          <w:b/>
          <w:snapToGrid/>
        </w:rPr>
        <w:t>表</w:t>
      </w:r>
      <w:r w:rsidR="0077593F">
        <w:rPr>
          <w:rFonts w:hAnsi="標楷體" w:hint="eastAsia"/>
          <w:b/>
          <w:snapToGrid/>
        </w:rPr>
        <w:t>1</w:t>
      </w:r>
      <w:r w:rsidRPr="00E01C67">
        <w:rPr>
          <w:rFonts w:hAnsi="標楷體" w:hint="eastAsia"/>
          <w:b/>
          <w:snapToGrid/>
        </w:rPr>
        <w:t xml:space="preserve">  115年度</w:t>
      </w:r>
      <w:r w:rsidR="006077AD">
        <w:rPr>
          <w:rFonts w:hAnsi="標楷體" w:hint="eastAsia"/>
          <w:b/>
          <w:snapToGrid/>
        </w:rPr>
        <w:t>預算案</w:t>
      </w:r>
      <w:r w:rsidRPr="00E01C67">
        <w:rPr>
          <w:rFonts w:hAnsi="標楷體" w:hint="eastAsia"/>
          <w:b/>
          <w:snapToGrid/>
        </w:rPr>
        <w:t>公務預算</w:t>
      </w:r>
      <w:r w:rsidR="006077AD">
        <w:rPr>
          <w:rFonts w:hAnsi="標楷體" w:hint="eastAsia"/>
          <w:b/>
          <w:snapToGrid/>
        </w:rPr>
        <w:t>「</w:t>
      </w:r>
      <w:r w:rsidRPr="00E01C67">
        <w:rPr>
          <w:rFonts w:hAnsi="標楷體" w:hint="eastAsia"/>
          <w:b/>
          <w:snapToGrid/>
        </w:rPr>
        <w:t>媒體政策及業務宣導費</w:t>
      </w:r>
      <w:r w:rsidR="006077AD">
        <w:rPr>
          <w:rFonts w:hAnsi="標楷體" w:hint="eastAsia"/>
          <w:b/>
          <w:snapToGrid/>
        </w:rPr>
        <w:t>」</w:t>
      </w:r>
      <w:r w:rsidRPr="00E01C67">
        <w:rPr>
          <w:rFonts w:hAnsi="標楷體" w:hint="eastAsia"/>
          <w:b/>
          <w:snapToGrid/>
        </w:rPr>
        <w:t xml:space="preserve">逾1億元機關近5年度媒宣費預算數概況表      </w:t>
      </w:r>
      <w:r w:rsidR="00420EDF">
        <w:rPr>
          <w:rFonts w:hAnsi="標楷體" w:hint="eastAsia"/>
          <w:b/>
          <w:snapToGrid/>
        </w:rPr>
        <w:t xml:space="preserve">  </w:t>
      </w:r>
      <w:r w:rsidRPr="00E01C67">
        <w:rPr>
          <w:rFonts w:hAnsi="標楷體" w:hint="eastAsia"/>
          <w:snapToGrid/>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95"/>
        <w:gridCol w:w="1777"/>
        <w:gridCol w:w="840"/>
        <w:gridCol w:w="952"/>
        <w:gridCol w:w="924"/>
        <w:gridCol w:w="1007"/>
        <w:gridCol w:w="1036"/>
        <w:gridCol w:w="784"/>
        <w:gridCol w:w="890"/>
      </w:tblGrid>
      <w:tr w:rsidR="00F90234" w:rsidRPr="00E01C67" w:rsidTr="0067501A">
        <w:trPr>
          <w:tblHeader/>
        </w:trPr>
        <w:tc>
          <w:tcPr>
            <w:tcW w:w="295" w:type="dxa"/>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序號</w:t>
            </w:r>
          </w:p>
        </w:tc>
        <w:tc>
          <w:tcPr>
            <w:tcW w:w="1777" w:type="dxa"/>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單位預算</w:t>
            </w:r>
          </w:p>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機關名稱</w:t>
            </w:r>
          </w:p>
        </w:tc>
        <w:tc>
          <w:tcPr>
            <w:tcW w:w="840" w:type="dxa"/>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111年度預算數</w:t>
            </w:r>
          </w:p>
        </w:tc>
        <w:tc>
          <w:tcPr>
            <w:tcW w:w="952" w:type="dxa"/>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112年度預算數</w:t>
            </w:r>
          </w:p>
        </w:tc>
        <w:tc>
          <w:tcPr>
            <w:tcW w:w="924" w:type="dxa"/>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113年度預算數</w:t>
            </w:r>
          </w:p>
        </w:tc>
        <w:tc>
          <w:tcPr>
            <w:tcW w:w="1007" w:type="dxa"/>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114年度預算數(A)</w:t>
            </w:r>
          </w:p>
        </w:tc>
        <w:tc>
          <w:tcPr>
            <w:tcW w:w="1036" w:type="dxa"/>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115年度預算案數(B)</w:t>
            </w:r>
          </w:p>
        </w:tc>
        <w:tc>
          <w:tcPr>
            <w:tcW w:w="784" w:type="dxa"/>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C=B-A</w:t>
            </w:r>
          </w:p>
        </w:tc>
        <w:tc>
          <w:tcPr>
            <w:tcW w:w="890" w:type="dxa"/>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C/A×100%</w:t>
            </w:r>
          </w:p>
        </w:tc>
      </w:tr>
      <w:tr w:rsidR="00F90234" w:rsidRPr="00E01C67" w:rsidTr="0067501A">
        <w:tc>
          <w:tcPr>
            <w:tcW w:w="295" w:type="dxa"/>
            <w:noWrap/>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lastRenderedPageBreak/>
              <w:t>1</w:t>
            </w:r>
          </w:p>
        </w:tc>
        <w:tc>
          <w:tcPr>
            <w:tcW w:w="1777" w:type="dxa"/>
            <w:vAlign w:val="center"/>
            <w:hideMark/>
          </w:tcPr>
          <w:p w:rsidR="00F90234" w:rsidRPr="00E01C67" w:rsidRDefault="00F90234" w:rsidP="00F90234">
            <w:pPr>
              <w:snapToGrid w:val="0"/>
              <w:spacing w:line="280" w:lineRule="exact"/>
              <w:ind w:leftChars="0" w:left="0" w:firstLineChars="0" w:firstLine="0"/>
              <w:jc w:val="left"/>
              <w:rPr>
                <w:rFonts w:hAnsi="標楷體"/>
                <w:snapToGrid/>
                <w:spacing w:val="-20"/>
                <w:sz w:val="24"/>
              </w:rPr>
            </w:pPr>
            <w:r w:rsidRPr="00E01C67">
              <w:rPr>
                <w:rFonts w:hAnsi="標楷體" w:hint="eastAsia"/>
                <w:snapToGrid/>
                <w:spacing w:val="-20"/>
                <w:sz w:val="24"/>
              </w:rPr>
              <w:t>警政署及所屬</w:t>
            </w:r>
          </w:p>
        </w:tc>
        <w:tc>
          <w:tcPr>
            <w:tcW w:w="840"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2,560 </w:t>
            </w:r>
          </w:p>
        </w:tc>
        <w:tc>
          <w:tcPr>
            <w:tcW w:w="952"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33,062 </w:t>
            </w:r>
          </w:p>
        </w:tc>
        <w:tc>
          <w:tcPr>
            <w:tcW w:w="924"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28,980 </w:t>
            </w:r>
          </w:p>
        </w:tc>
        <w:tc>
          <w:tcPr>
            <w:tcW w:w="1007"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194,243 </w:t>
            </w:r>
          </w:p>
        </w:tc>
        <w:tc>
          <w:tcPr>
            <w:tcW w:w="1036"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234,243 </w:t>
            </w:r>
          </w:p>
        </w:tc>
        <w:tc>
          <w:tcPr>
            <w:tcW w:w="784"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40,000 </w:t>
            </w:r>
          </w:p>
        </w:tc>
        <w:tc>
          <w:tcPr>
            <w:tcW w:w="890"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20.59 </w:t>
            </w:r>
          </w:p>
        </w:tc>
      </w:tr>
      <w:tr w:rsidR="00F90234" w:rsidRPr="00E01C67" w:rsidTr="0067501A">
        <w:tc>
          <w:tcPr>
            <w:tcW w:w="295" w:type="dxa"/>
            <w:noWrap/>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2</w:t>
            </w:r>
          </w:p>
        </w:tc>
        <w:tc>
          <w:tcPr>
            <w:tcW w:w="1777" w:type="dxa"/>
            <w:vAlign w:val="center"/>
            <w:hideMark/>
          </w:tcPr>
          <w:p w:rsidR="00F90234" w:rsidRPr="00E01C67" w:rsidRDefault="00F90234" w:rsidP="00F90234">
            <w:pPr>
              <w:snapToGrid w:val="0"/>
              <w:spacing w:line="280" w:lineRule="exact"/>
              <w:ind w:leftChars="0" w:left="0" w:firstLineChars="0" w:firstLine="0"/>
              <w:jc w:val="left"/>
              <w:rPr>
                <w:rFonts w:hAnsi="標楷體"/>
                <w:snapToGrid/>
                <w:spacing w:val="-20"/>
                <w:sz w:val="24"/>
              </w:rPr>
            </w:pPr>
            <w:r w:rsidRPr="00E01C67">
              <w:rPr>
                <w:rFonts w:hAnsi="標楷體" w:hint="eastAsia"/>
                <w:snapToGrid/>
                <w:spacing w:val="-20"/>
                <w:sz w:val="24"/>
              </w:rPr>
              <w:t>外交部</w:t>
            </w:r>
          </w:p>
        </w:tc>
        <w:tc>
          <w:tcPr>
            <w:tcW w:w="840"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53,149 </w:t>
            </w:r>
          </w:p>
        </w:tc>
        <w:tc>
          <w:tcPr>
            <w:tcW w:w="952"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84,306 </w:t>
            </w:r>
          </w:p>
        </w:tc>
        <w:tc>
          <w:tcPr>
            <w:tcW w:w="924"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62,759 </w:t>
            </w:r>
          </w:p>
        </w:tc>
        <w:tc>
          <w:tcPr>
            <w:tcW w:w="1007" w:type="dxa"/>
            <w:noWrap/>
            <w:vAlign w:val="center"/>
            <w:hideMark/>
          </w:tcPr>
          <w:p w:rsidR="00F90234" w:rsidRPr="00E01C67" w:rsidRDefault="00701542" w:rsidP="00F90234">
            <w:pPr>
              <w:snapToGrid w:val="0"/>
              <w:spacing w:line="280" w:lineRule="exact"/>
              <w:ind w:leftChars="0" w:left="0" w:firstLineChars="0" w:firstLine="0"/>
              <w:jc w:val="right"/>
              <w:rPr>
                <w:rFonts w:hAnsi="標楷體"/>
                <w:snapToGrid/>
                <w:spacing w:val="-20"/>
                <w:sz w:val="24"/>
              </w:rPr>
            </w:pPr>
            <w:r w:rsidRPr="00701542">
              <w:rPr>
                <w:rFonts w:hAnsi="標楷體"/>
                <w:snapToGrid/>
                <w:spacing w:val="-20"/>
                <w:sz w:val="24"/>
              </w:rPr>
              <w:t>27</w:t>
            </w:r>
            <w:r w:rsidRPr="00701542">
              <w:rPr>
                <w:rFonts w:hAnsi="標楷體" w:hint="eastAsia"/>
                <w:snapToGrid/>
                <w:spacing w:val="-20"/>
                <w:sz w:val="24"/>
              </w:rPr>
              <w:t>,</w:t>
            </w:r>
            <w:r w:rsidRPr="00701542">
              <w:rPr>
                <w:rFonts w:hAnsi="標楷體"/>
                <w:snapToGrid/>
                <w:spacing w:val="-20"/>
                <w:sz w:val="24"/>
              </w:rPr>
              <w:t>600</w:t>
            </w:r>
            <w:r w:rsidR="00F90234" w:rsidRPr="00E01C67">
              <w:rPr>
                <w:rFonts w:hAnsi="標楷體" w:hint="eastAsia"/>
                <w:snapToGrid/>
                <w:spacing w:val="-20"/>
                <w:sz w:val="24"/>
              </w:rPr>
              <w:t xml:space="preserve"> </w:t>
            </w:r>
          </w:p>
        </w:tc>
        <w:tc>
          <w:tcPr>
            <w:tcW w:w="1036"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131,819 </w:t>
            </w:r>
          </w:p>
        </w:tc>
        <w:tc>
          <w:tcPr>
            <w:tcW w:w="784" w:type="dxa"/>
            <w:shd w:val="clear" w:color="auto" w:fill="FFFFFF"/>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1</w:t>
            </w:r>
            <w:r w:rsidR="00701542">
              <w:rPr>
                <w:rFonts w:hAnsi="標楷體"/>
                <w:snapToGrid/>
                <w:spacing w:val="-20"/>
                <w:sz w:val="24"/>
              </w:rPr>
              <w:t>04</w:t>
            </w:r>
            <w:r w:rsidRPr="00E01C67">
              <w:rPr>
                <w:rFonts w:hAnsi="標楷體" w:hint="eastAsia"/>
                <w:snapToGrid/>
                <w:spacing w:val="-20"/>
                <w:sz w:val="24"/>
              </w:rPr>
              <w:t>,</w:t>
            </w:r>
            <w:r w:rsidR="00701542">
              <w:rPr>
                <w:rFonts w:hAnsi="標楷體"/>
                <w:snapToGrid/>
                <w:spacing w:val="-20"/>
                <w:sz w:val="24"/>
              </w:rPr>
              <w:t>219</w:t>
            </w:r>
            <w:r w:rsidRPr="00E01C67">
              <w:rPr>
                <w:rFonts w:hAnsi="標楷體" w:hint="eastAsia"/>
                <w:snapToGrid/>
                <w:spacing w:val="-20"/>
                <w:sz w:val="24"/>
              </w:rPr>
              <w:t xml:space="preserve"> </w:t>
            </w:r>
          </w:p>
        </w:tc>
        <w:tc>
          <w:tcPr>
            <w:tcW w:w="890" w:type="dxa"/>
            <w:noWrap/>
            <w:vAlign w:val="center"/>
            <w:hideMark/>
          </w:tcPr>
          <w:p w:rsidR="00F90234" w:rsidRPr="00E01C67" w:rsidRDefault="00BD63E7" w:rsidP="00F90234">
            <w:pPr>
              <w:snapToGrid w:val="0"/>
              <w:spacing w:line="280" w:lineRule="exact"/>
              <w:ind w:leftChars="0" w:left="0" w:firstLineChars="0" w:firstLine="0"/>
              <w:jc w:val="right"/>
              <w:rPr>
                <w:rFonts w:hAnsi="標楷體"/>
                <w:snapToGrid/>
                <w:spacing w:val="-20"/>
                <w:sz w:val="24"/>
              </w:rPr>
            </w:pPr>
            <w:r>
              <w:rPr>
                <w:rFonts w:hAnsi="標楷體" w:hint="eastAsia"/>
                <w:snapToGrid/>
                <w:spacing w:val="-20"/>
                <w:sz w:val="24"/>
              </w:rPr>
              <w:t>3</w:t>
            </w:r>
            <w:r>
              <w:rPr>
                <w:rFonts w:hAnsi="標楷體"/>
                <w:snapToGrid/>
                <w:spacing w:val="-20"/>
                <w:sz w:val="24"/>
              </w:rPr>
              <w:t>77.61</w:t>
            </w:r>
          </w:p>
        </w:tc>
      </w:tr>
      <w:tr w:rsidR="00F90234" w:rsidRPr="00E01C67" w:rsidTr="0067501A">
        <w:tc>
          <w:tcPr>
            <w:tcW w:w="295" w:type="dxa"/>
            <w:noWrap/>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3</w:t>
            </w:r>
          </w:p>
        </w:tc>
        <w:tc>
          <w:tcPr>
            <w:tcW w:w="1777" w:type="dxa"/>
            <w:vAlign w:val="center"/>
            <w:hideMark/>
          </w:tcPr>
          <w:p w:rsidR="00F90234" w:rsidRPr="00E01C67" w:rsidRDefault="00F90234" w:rsidP="00F90234">
            <w:pPr>
              <w:snapToGrid w:val="0"/>
              <w:spacing w:line="280" w:lineRule="exact"/>
              <w:ind w:leftChars="0" w:left="0" w:firstLineChars="0" w:firstLine="0"/>
              <w:jc w:val="left"/>
              <w:rPr>
                <w:rFonts w:hAnsi="標楷體"/>
                <w:snapToGrid/>
                <w:spacing w:val="-20"/>
                <w:sz w:val="24"/>
              </w:rPr>
            </w:pPr>
            <w:r w:rsidRPr="00E01C67">
              <w:rPr>
                <w:rFonts w:hAnsi="標楷體" w:hint="eastAsia"/>
                <w:snapToGrid/>
                <w:spacing w:val="-20"/>
                <w:sz w:val="24"/>
              </w:rPr>
              <w:t>客家委員會及所屬</w:t>
            </w:r>
          </w:p>
        </w:tc>
        <w:tc>
          <w:tcPr>
            <w:tcW w:w="840"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52,910 </w:t>
            </w:r>
          </w:p>
        </w:tc>
        <w:tc>
          <w:tcPr>
            <w:tcW w:w="952"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80,328 </w:t>
            </w:r>
          </w:p>
        </w:tc>
        <w:tc>
          <w:tcPr>
            <w:tcW w:w="924"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79,676 </w:t>
            </w:r>
          </w:p>
        </w:tc>
        <w:tc>
          <w:tcPr>
            <w:tcW w:w="1007"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41,318 </w:t>
            </w:r>
          </w:p>
        </w:tc>
        <w:tc>
          <w:tcPr>
            <w:tcW w:w="1036"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103,595 </w:t>
            </w:r>
          </w:p>
        </w:tc>
        <w:tc>
          <w:tcPr>
            <w:tcW w:w="784" w:type="dxa"/>
            <w:shd w:val="clear" w:color="auto" w:fill="FFFFFF"/>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62,277 </w:t>
            </w:r>
          </w:p>
        </w:tc>
        <w:tc>
          <w:tcPr>
            <w:tcW w:w="890"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150.73 </w:t>
            </w:r>
          </w:p>
        </w:tc>
      </w:tr>
    </w:tbl>
    <w:p w:rsidR="00F90234" w:rsidRPr="00E01C67" w:rsidRDefault="00F90234" w:rsidP="00F90234">
      <w:pPr>
        <w:snapToGrid w:val="0"/>
        <w:spacing w:line="280" w:lineRule="exact"/>
        <w:ind w:leftChars="0" w:left="0" w:firstLineChars="0" w:firstLine="0"/>
        <w:jc w:val="left"/>
        <w:rPr>
          <w:snapToGrid/>
          <w:color w:val="FF0000"/>
          <w:sz w:val="24"/>
        </w:rPr>
      </w:pPr>
      <w:r w:rsidRPr="00E01C67">
        <w:rPr>
          <w:rFonts w:hAnsi="標楷體" w:hint="eastAsia"/>
          <w:snapToGrid/>
          <w:sz w:val="24"/>
        </w:rPr>
        <w:t>說    明：上表114年度預算數含追加數。</w:t>
      </w:r>
    </w:p>
    <w:p w:rsidR="00F90234" w:rsidRPr="00E01C67" w:rsidRDefault="00F90234" w:rsidP="00F90234">
      <w:pPr>
        <w:snapToGrid w:val="0"/>
        <w:spacing w:line="280" w:lineRule="exact"/>
        <w:ind w:leftChars="0" w:left="0" w:firstLineChars="0" w:firstLine="0"/>
        <w:jc w:val="left"/>
        <w:rPr>
          <w:rFonts w:hAnsi="標楷體"/>
          <w:snapToGrid/>
          <w:sz w:val="24"/>
        </w:rPr>
      </w:pPr>
      <w:r w:rsidRPr="00E01C67">
        <w:rPr>
          <w:rFonts w:hAnsi="標楷體" w:hint="eastAsia"/>
          <w:snapToGrid/>
          <w:sz w:val="24"/>
        </w:rPr>
        <w:t>資料來源：彙整自各部會提供資料。</w:t>
      </w:r>
    </w:p>
    <w:p w:rsidR="00F90234" w:rsidRPr="00E01C67" w:rsidRDefault="00F90234" w:rsidP="00B1532B">
      <w:pPr>
        <w:pStyle w:val="a6"/>
      </w:pPr>
      <w:r w:rsidRPr="00E01C67">
        <w:rPr>
          <w:rFonts w:hint="eastAsia"/>
        </w:rPr>
        <w:t>(二)為達成政策及業務宣導目的，允宜精進相關評核指標之研訂，</w:t>
      </w:r>
      <w:r w:rsidR="00FE37D5">
        <w:rPr>
          <w:rFonts w:hint="eastAsia"/>
        </w:rPr>
        <w:t>俾利</w:t>
      </w:r>
      <w:r w:rsidRPr="00E01C67">
        <w:rPr>
          <w:rFonts w:hint="eastAsia"/>
        </w:rPr>
        <w:t>具體衡量宣導成效並作為回饋之參據</w:t>
      </w:r>
    </w:p>
    <w:p w:rsidR="00FE37D5" w:rsidRDefault="00F90234" w:rsidP="00F90234">
      <w:pPr>
        <w:adjustRightInd w:val="0"/>
        <w:snapToGrid w:val="0"/>
        <w:ind w:leftChars="300" w:left="850" w:firstLine="566"/>
        <w:rPr>
          <w:rFonts w:hAnsi="標楷體"/>
          <w:snapToGrid/>
          <w:color w:val="000000"/>
        </w:rPr>
      </w:pPr>
      <w:r w:rsidRPr="00E01C67">
        <w:rPr>
          <w:rFonts w:hAnsi="標楷體" w:hint="eastAsia"/>
          <w:snapToGrid/>
        </w:rPr>
        <w:t>按「行政院管制計畫評核作業手冊」參、二、(一)第3段規定略以，各機關訂定年度目標時應落實結果導向，設計能具體呈現計畫執行成果之目標名稱及具挑戰性與明確性之目標值。是以，各機關辦理媒體政策及業務宣導，</w:t>
      </w:r>
      <w:r w:rsidRPr="00E01C67">
        <w:rPr>
          <w:rFonts w:hAnsi="標楷體" w:hint="eastAsia"/>
          <w:snapToGrid/>
          <w:color w:val="000000"/>
        </w:rPr>
        <w:t>允應訂定可衡量宣導成效並具激勵效果之評核指標；另審計部112年度中央政府總決算審核報告指出，行政院訂定新世代打擊詐欺策略行動綱領1.5版，各項宣導活動總計觸及3億餘人次，已超逾3,000萬人次之年度目標值，然112年度詐欺案件發生件數及財損金額較111年度各增加28.72%及21.17%，而以觸及人次作為防詐宣導之績效評核指標，尚難客觀反映民眾識詐意識提升程度</w:t>
      </w:r>
      <w:r w:rsidRPr="00E01C67">
        <w:rPr>
          <w:rFonts w:hAnsi="標楷體"/>
          <w:snapToGrid/>
          <w:color w:val="000000"/>
          <w:vertAlign w:val="superscript"/>
        </w:rPr>
        <w:footnoteReference w:id="3"/>
      </w:r>
      <w:r w:rsidRPr="00E01C67">
        <w:rPr>
          <w:rFonts w:hAnsi="標楷體" w:hint="eastAsia"/>
          <w:snapToGrid/>
          <w:color w:val="000000"/>
        </w:rPr>
        <w:t>；基此，網站瀏覽人數恐難具體衡量宣導成效。</w:t>
      </w:r>
    </w:p>
    <w:p w:rsidR="00F90234" w:rsidRPr="00E01C67" w:rsidRDefault="00F90234" w:rsidP="00F90234">
      <w:pPr>
        <w:adjustRightInd w:val="0"/>
        <w:snapToGrid w:val="0"/>
        <w:ind w:leftChars="300" w:left="850" w:firstLine="566"/>
        <w:rPr>
          <w:rFonts w:hAnsi="標楷體"/>
          <w:strike/>
          <w:snapToGrid/>
        </w:rPr>
      </w:pPr>
      <w:r w:rsidRPr="00E01C67">
        <w:rPr>
          <w:rFonts w:hAnsi="標楷體" w:hint="eastAsia"/>
          <w:snapToGrid/>
        </w:rPr>
        <w:t>警政署115年度預算案編列媒宣費</w:t>
      </w:r>
      <w:r w:rsidRPr="00E01C67">
        <w:rPr>
          <w:rFonts w:hAnsi="標楷體"/>
          <w:snapToGrid/>
        </w:rPr>
        <w:t>2</w:t>
      </w:r>
      <w:r w:rsidRPr="00E01C67">
        <w:rPr>
          <w:rFonts w:hAnsi="標楷體" w:hint="eastAsia"/>
          <w:snapToGrid/>
        </w:rPr>
        <w:t>億</w:t>
      </w:r>
      <w:r w:rsidRPr="00E01C67">
        <w:rPr>
          <w:rFonts w:hAnsi="標楷體"/>
          <w:snapToGrid/>
        </w:rPr>
        <w:t>3,424</w:t>
      </w:r>
      <w:r w:rsidRPr="00E01C67">
        <w:rPr>
          <w:rFonts w:hAnsi="標楷體" w:hint="eastAsia"/>
          <w:snapToGrid/>
        </w:rPr>
        <w:t>萬</w:t>
      </w:r>
      <w:r w:rsidRPr="00E01C67">
        <w:rPr>
          <w:rFonts w:hAnsi="標楷體"/>
          <w:snapToGrid/>
        </w:rPr>
        <w:t>3</w:t>
      </w:r>
      <w:r w:rsidRPr="00E01C67">
        <w:rPr>
          <w:rFonts w:hAnsi="標楷體" w:hint="eastAsia"/>
          <w:snapToGrid/>
        </w:rPr>
        <w:t>千元，預計</w:t>
      </w:r>
      <w:r w:rsidRPr="00E01C67">
        <w:rPr>
          <w:rFonts w:hAnsi="標楷體" w:hint="eastAsia"/>
          <w:snapToGrid/>
          <w:color w:val="000000"/>
        </w:rPr>
        <w:t>辦理預防犯罪、提升民眾識別詐騙及反詐騙等宣導，其評核指標包括影片與動畫製拍數量、刊登平面媒體家數、託播電視媒體之全頻道季平均收視排行名次與占比、廣播電台託播檔次與專訪則數、網路媒體託播總曝光數</w:t>
      </w:r>
      <w:r w:rsidR="00FE37D5">
        <w:rPr>
          <w:rFonts w:hAnsi="標楷體" w:hint="eastAsia"/>
          <w:snapToGrid/>
          <w:color w:val="000000"/>
        </w:rPr>
        <w:t>、網站瀏覽人數</w:t>
      </w:r>
      <w:r w:rsidRPr="00E01C67">
        <w:rPr>
          <w:rFonts w:hAnsi="標楷體" w:hint="eastAsia"/>
          <w:snapToGrid/>
          <w:color w:val="000000"/>
        </w:rPr>
        <w:t>等均屬投入型</w:t>
      </w:r>
      <w:r w:rsidR="003D726A">
        <w:rPr>
          <w:rFonts w:hAnsi="標楷體" w:hint="eastAsia"/>
          <w:snapToGrid/>
          <w:color w:val="000000"/>
        </w:rPr>
        <w:t>、產出型</w:t>
      </w:r>
      <w:r w:rsidRPr="00E01C67">
        <w:rPr>
          <w:rFonts w:hAnsi="標楷體" w:hint="eastAsia"/>
          <w:snapToGrid/>
          <w:color w:val="000000"/>
        </w:rPr>
        <w:t>指標或擇選電視台託播標準</w:t>
      </w:r>
      <w:r w:rsidR="003D726A">
        <w:rPr>
          <w:rFonts w:hAnsi="標楷體" w:hint="eastAsia"/>
          <w:snapToGrid/>
          <w:color w:val="000000"/>
        </w:rPr>
        <w:t>，未有成果型指標</w:t>
      </w:r>
      <w:r w:rsidRPr="00E01C67">
        <w:rPr>
          <w:rFonts w:hAnsi="標楷體" w:hint="eastAsia"/>
          <w:snapToGrid/>
          <w:color w:val="000000"/>
        </w:rPr>
        <w:t>，容未能具體衡量宣導成效，且未具激勵效果，允</w:t>
      </w:r>
      <w:r w:rsidRPr="00E01C67">
        <w:rPr>
          <w:rFonts w:hAnsi="標楷體" w:hint="eastAsia"/>
          <w:snapToGrid/>
        </w:rPr>
        <w:t>宜精進評核指標之研訂，以達成政策及業務宣導目的，並回饋作為後續提升</w:t>
      </w:r>
      <w:r w:rsidRPr="00E01C67">
        <w:rPr>
          <w:rFonts w:hAnsi="標楷體" w:hint="eastAsia"/>
          <w:snapToGrid/>
        </w:rPr>
        <w:lastRenderedPageBreak/>
        <w:t>宣導效益之參據。</w:t>
      </w:r>
    </w:p>
    <w:p w:rsidR="00F90234" w:rsidRPr="00E01C67" w:rsidRDefault="00F90234" w:rsidP="00F90234">
      <w:pPr>
        <w:snapToGrid w:val="0"/>
        <w:ind w:left="566" w:firstLine="566"/>
        <w:rPr>
          <w:snapToGrid/>
        </w:rPr>
      </w:pPr>
      <w:r w:rsidRPr="00E01C67">
        <w:rPr>
          <w:rFonts w:hint="eastAsia"/>
          <w:snapToGrid/>
        </w:rPr>
        <w:t>綜上，警政署115年度預算案編列</w:t>
      </w:r>
      <w:r w:rsidR="00D3385E" w:rsidRPr="00E01C67">
        <w:rPr>
          <w:rFonts w:hAnsi="標楷體" w:hint="eastAsia"/>
          <w:snapToGrid/>
        </w:rPr>
        <w:t>「</w:t>
      </w:r>
      <w:r w:rsidR="00D3385E" w:rsidRPr="00E01C67">
        <w:rPr>
          <w:rFonts w:hint="eastAsia"/>
          <w:snapToGrid/>
        </w:rPr>
        <w:t>媒體政策及業務宣導費</w:t>
      </w:r>
      <w:r w:rsidR="00D3385E" w:rsidRPr="00E01C67">
        <w:rPr>
          <w:rFonts w:hAnsi="標楷體" w:hint="eastAsia"/>
          <w:snapToGrid/>
        </w:rPr>
        <w:t>」</w:t>
      </w:r>
      <w:r w:rsidR="00F723A7">
        <w:rPr>
          <w:rFonts w:hAnsi="標楷體" w:hint="eastAsia"/>
          <w:snapToGrid/>
        </w:rPr>
        <w:t>超</w:t>
      </w:r>
      <w:r w:rsidRPr="00E01C67">
        <w:rPr>
          <w:rFonts w:hint="eastAsia"/>
          <w:snapToGrid/>
        </w:rPr>
        <w:t>逾2</w:t>
      </w:r>
      <w:r w:rsidRPr="00E01C67">
        <w:rPr>
          <w:snapToGrid/>
        </w:rPr>
        <w:t>億元</w:t>
      </w:r>
      <w:r w:rsidRPr="00E01C67">
        <w:rPr>
          <w:rFonts w:hint="eastAsia"/>
          <w:snapToGrid/>
        </w:rPr>
        <w:t>，為中央政府機關公務預算編列媒宣費預算最高者，且媒宣費評核指標係以投入資源完成特定階段之工作或產出量為衡量標準，恐難以具體衡量宣導成效，亦無激勵效果，允宜本撙節原則</w:t>
      </w:r>
      <w:r w:rsidR="003D726A">
        <w:rPr>
          <w:rFonts w:hint="eastAsia"/>
          <w:snapToGrid/>
        </w:rPr>
        <w:t>覈實編列</w:t>
      </w:r>
      <w:r w:rsidRPr="00E01C67">
        <w:rPr>
          <w:rFonts w:hint="eastAsia"/>
          <w:snapToGrid/>
        </w:rPr>
        <w:t>，</w:t>
      </w:r>
      <w:r w:rsidR="00CE6E23" w:rsidRPr="00E01C67">
        <w:rPr>
          <w:rFonts w:hint="eastAsia"/>
          <w:snapToGrid/>
        </w:rPr>
        <w:t>且</w:t>
      </w:r>
      <w:r w:rsidRPr="00E01C67">
        <w:rPr>
          <w:rFonts w:hint="eastAsia"/>
          <w:snapToGrid/>
        </w:rPr>
        <w:t>研謀精進相關評核指標之</w:t>
      </w:r>
      <w:r w:rsidR="003D726A">
        <w:rPr>
          <w:rFonts w:hint="eastAsia"/>
          <w:snapToGrid/>
        </w:rPr>
        <w:t>設</w:t>
      </w:r>
      <w:r w:rsidRPr="00E01C67">
        <w:rPr>
          <w:rFonts w:hint="eastAsia"/>
          <w:snapToGrid/>
        </w:rPr>
        <w:t>訂，以達成政策及業務宣導目的，</w:t>
      </w:r>
      <w:r w:rsidR="00CE6E23" w:rsidRPr="00E01C67">
        <w:rPr>
          <w:rFonts w:hint="eastAsia"/>
          <w:snapToGrid/>
        </w:rPr>
        <w:t>並</w:t>
      </w:r>
      <w:r w:rsidRPr="00E01C67">
        <w:rPr>
          <w:rFonts w:hint="eastAsia"/>
          <w:snapToGrid/>
        </w:rPr>
        <w:t>回饋作為後續提升宣導效益之參據。</w:t>
      </w:r>
    </w:p>
    <w:sectPr w:rsidR="00F90234" w:rsidRPr="00E01C67" w:rsidSect="00AD3F2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959" w:rsidRDefault="00400959" w:rsidP="00F04719">
      <w:pPr>
        <w:spacing w:line="240" w:lineRule="auto"/>
        <w:ind w:left="560" w:firstLine="560"/>
      </w:pPr>
      <w:r>
        <w:continuationSeparator/>
      </w:r>
    </w:p>
  </w:endnote>
  <w:endnote w:type="continuationSeparator" w:id="0">
    <w:p w:rsidR="00400959" w:rsidRDefault="00400959"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Chars="3" w:left="558" w:hangingChars="275" w:hanging="550"/>
      <w:jc w:val="center"/>
    </w:pPr>
    <w:r>
      <w:fldChar w:fldCharType="begin"/>
    </w:r>
    <w:r>
      <w:instrText>PAGE   \* MERGEFORMAT</w:instrText>
    </w:r>
    <w:r>
      <w:fldChar w:fldCharType="separate"/>
    </w:r>
    <w:r w:rsidR="0033509B" w:rsidRPr="0033509B">
      <w:rPr>
        <w:noProof/>
        <w:lang w:val="zh-TW" w:eastAsia="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959" w:rsidRDefault="00400959" w:rsidP="004A4430">
      <w:pPr>
        <w:spacing w:line="240" w:lineRule="auto"/>
        <w:ind w:leftChars="206" w:left="577" w:firstLine="560"/>
      </w:pPr>
      <w:r>
        <w:separator/>
      </w:r>
    </w:p>
  </w:footnote>
  <w:footnote w:type="continuationSeparator" w:id="0">
    <w:p w:rsidR="00400959" w:rsidRDefault="00400959" w:rsidP="00F04719">
      <w:pPr>
        <w:spacing w:line="240" w:lineRule="auto"/>
        <w:ind w:left="560" w:firstLine="560"/>
      </w:pPr>
      <w:r>
        <w:continuationSeparator/>
      </w:r>
    </w:p>
  </w:footnote>
  <w:footnote w:id="1">
    <w:p w:rsidR="00757862" w:rsidRPr="00757862" w:rsidRDefault="00757862" w:rsidP="00BC3B15">
      <w:pPr>
        <w:pStyle w:val="af8"/>
        <w:spacing w:line="280" w:lineRule="exact"/>
        <w:ind w:leftChars="9" w:left="122" w:hangingChars="40" w:hanging="97"/>
        <w:jc w:val="both"/>
        <w:rPr>
          <w:rFonts w:hint="eastAsia"/>
          <w:sz w:val="24"/>
          <w:szCs w:val="24"/>
        </w:rPr>
      </w:pPr>
      <w:r w:rsidRPr="00757862">
        <w:rPr>
          <w:rStyle w:val="afa"/>
          <w:sz w:val="24"/>
          <w:szCs w:val="24"/>
        </w:rPr>
        <w:footnoteRef/>
      </w:r>
      <w:r w:rsidRPr="00757862">
        <w:rPr>
          <w:rFonts w:hint="eastAsia"/>
          <w:snapToGrid/>
          <w:sz w:val="24"/>
          <w:szCs w:val="24"/>
          <w:lang w:val="x-none"/>
        </w:rPr>
        <w:t>「一百十五年度中央及地方政府預算籌編原則」第2點規定：「二、政府預算收支之基本原則如下：…（三）審度總資源供需估測結果，財政健全與經濟成長應兼籌並顧。政府各項消費支出應力求節約，本緊縮及節能原則</w:t>
      </w:r>
      <w:r w:rsidRPr="00757862">
        <w:rPr>
          <w:rFonts w:hint="eastAsia"/>
          <w:color w:val="000000"/>
          <w:sz w:val="24"/>
          <w:szCs w:val="24"/>
        </w:rPr>
        <w:t>確實檢討；…。」</w:t>
      </w:r>
    </w:p>
  </w:footnote>
  <w:footnote w:id="2">
    <w:p w:rsidR="00757862" w:rsidRPr="00757862" w:rsidRDefault="00757862" w:rsidP="00757862">
      <w:pPr>
        <w:pStyle w:val="af8"/>
        <w:spacing w:line="280" w:lineRule="exact"/>
        <w:ind w:leftChars="5" w:left="165" w:hangingChars="62" w:hanging="151"/>
        <w:jc w:val="both"/>
        <w:rPr>
          <w:rFonts w:hint="eastAsia"/>
          <w:sz w:val="24"/>
          <w:szCs w:val="24"/>
        </w:rPr>
      </w:pPr>
      <w:r w:rsidRPr="00757862">
        <w:rPr>
          <w:rStyle w:val="afa"/>
          <w:sz w:val="24"/>
          <w:szCs w:val="24"/>
        </w:rPr>
        <w:footnoteRef/>
      </w:r>
      <w:r w:rsidRPr="00757862">
        <w:rPr>
          <w:rFonts w:hint="eastAsia"/>
          <w:sz w:val="24"/>
          <w:szCs w:val="24"/>
        </w:rPr>
        <w:t>本院審議110至113年度中央政府總預算案及附屬單位預算案對媒體政策及業務宣導費均做有統</w:t>
      </w:r>
      <w:r w:rsidRPr="005C14FC">
        <w:rPr>
          <w:rFonts w:hint="eastAsia"/>
          <w:szCs w:val="24"/>
        </w:rPr>
        <w:t>刪之</w:t>
      </w:r>
      <w:r w:rsidRPr="00757862">
        <w:rPr>
          <w:rFonts w:hint="eastAsia"/>
          <w:sz w:val="24"/>
          <w:szCs w:val="24"/>
        </w:rPr>
        <w:t>通案決議，除部分機關及非營業基金不刪或通刪比率為5%或10%外，其餘通刪比率介於20%至35%。另本院審議114年度中央政府總預算案所作通案決議：「通案刪減…10.媒體政策及業務宣導費：除另有預算案決議外，統刪60%。」</w:t>
      </w:r>
    </w:p>
  </w:footnote>
  <w:footnote w:id="3">
    <w:p w:rsidR="00F90234" w:rsidRPr="005C14FC" w:rsidRDefault="00F90234" w:rsidP="005C14FC">
      <w:pPr>
        <w:pStyle w:val="af8"/>
        <w:spacing w:line="280" w:lineRule="exact"/>
        <w:ind w:leftChars="20" w:left="667" w:hangingChars="251" w:hanging="610"/>
        <w:rPr>
          <w:rFonts w:hint="eastAsia"/>
          <w:sz w:val="24"/>
          <w:szCs w:val="24"/>
        </w:rPr>
      </w:pPr>
      <w:r w:rsidRPr="005C14FC">
        <w:rPr>
          <w:rStyle w:val="afa"/>
          <w:sz w:val="24"/>
          <w:szCs w:val="24"/>
        </w:rPr>
        <w:footnoteRef/>
      </w:r>
      <w:r w:rsidRPr="00757862">
        <w:rPr>
          <w:rFonts w:hint="eastAsia"/>
          <w:sz w:val="24"/>
          <w:szCs w:val="24"/>
        </w:rPr>
        <w:t>參據審計部112年度中央政府總決算審核報告</w:t>
      </w:r>
      <w:r w:rsidR="00D771DF" w:rsidRPr="00757862">
        <w:rPr>
          <w:rFonts w:hint="eastAsia"/>
          <w:sz w:val="24"/>
          <w:szCs w:val="24"/>
        </w:rPr>
        <w:t>第</w:t>
      </w:r>
      <w:r w:rsidRPr="00757862">
        <w:rPr>
          <w:rFonts w:hint="eastAsia"/>
          <w:sz w:val="24"/>
          <w:szCs w:val="24"/>
        </w:rPr>
        <w:t>乙-10頁。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4"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6"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8"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9"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1"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6"/>
  </w:num>
  <w:num w:numId="2">
    <w:abstractNumId w:val="1"/>
  </w:num>
  <w:num w:numId="3">
    <w:abstractNumId w:val="11"/>
  </w:num>
  <w:num w:numId="4">
    <w:abstractNumId w:val="10"/>
  </w:num>
  <w:num w:numId="5">
    <w:abstractNumId w:val="8"/>
  </w:num>
  <w:num w:numId="6">
    <w:abstractNumId w:val="2"/>
  </w:num>
  <w:num w:numId="7">
    <w:abstractNumId w:val="7"/>
  </w:num>
  <w:num w:numId="8">
    <w:abstractNumId w:val="0"/>
  </w:num>
  <w:num w:numId="9">
    <w:abstractNumId w:val="12"/>
  </w:num>
  <w:num w:numId="10">
    <w:abstractNumId w:val="3"/>
  </w:num>
  <w:num w:numId="11">
    <w:abstractNumId w:val="5"/>
  </w:num>
  <w:num w:numId="12">
    <w:abstractNumId w:val="4"/>
  </w:num>
  <w:num w:numId="13">
    <w:abstractNumId w:val="4"/>
    <w:lvlOverride w:ilvl="0">
      <w:startOverride w:val="1"/>
    </w:lvlOverride>
  </w:num>
  <w:num w:numId="14">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1995"/>
    <w:rsid w:val="00001A83"/>
    <w:rsid w:val="0000240F"/>
    <w:rsid w:val="00002B5A"/>
    <w:rsid w:val="00002C5A"/>
    <w:rsid w:val="00003134"/>
    <w:rsid w:val="0000317E"/>
    <w:rsid w:val="0000357E"/>
    <w:rsid w:val="000037AB"/>
    <w:rsid w:val="000038E0"/>
    <w:rsid w:val="000045BF"/>
    <w:rsid w:val="00005807"/>
    <w:rsid w:val="000066C9"/>
    <w:rsid w:val="00006A04"/>
    <w:rsid w:val="00006D57"/>
    <w:rsid w:val="00006F2E"/>
    <w:rsid w:val="000070B8"/>
    <w:rsid w:val="00007156"/>
    <w:rsid w:val="0000763C"/>
    <w:rsid w:val="00007689"/>
    <w:rsid w:val="000077F8"/>
    <w:rsid w:val="000078C4"/>
    <w:rsid w:val="00007BB1"/>
    <w:rsid w:val="00010B05"/>
    <w:rsid w:val="00010C09"/>
    <w:rsid w:val="00010FE4"/>
    <w:rsid w:val="000110F3"/>
    <w:rsid w:val="00011A0C"/>
    <w:rsid w:val="00011BCF"/>
    <w:rsid w:val="00012245"/>
    <w:rsid w:val="0001245B"/>
    <w:rsid w:val="00012E94"/>
    <w:rsid w:val="00013041"/>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25B"/>
    <w:rsid w:val="000228E7"/>
    <w:rsid w:val="00022A74"/>
    <w:rsid w:val="00022B7D"/>
    <w:rsid w:val="00022FBC"/>
    <w:rsid w:val="00023374"/>
    <w:rsid w:val="00023FED"/>
    <w:rsid w:val="00024A6B"/>
    <w:rsid w:val="00024D2F"/>
    <w:rsid w:val="00024D95"/>
    <w:rsid w:val="00025E56"/>
    <w:rsid w:val="000261D1"/>
    <w:rsid w:val="00026356"/>
    <w:rsid w:val="00026512"/>
    <w:rsid w:val="0002680C"/>
    <w:rsid w:val="000273F9"/>
    <w:rsid w:val="00030655"/>
    <w:rsid w:val="00030777"/>
    <w:rsid w:val="000307C4"/>
    <w:rsid w:val="000315F4"/>
    <w:rsid w:val="00031719"/>
    <w:rsid w:val="000326C5"/>
    <w:rsid w:val="00032EBE"/>
    <w:rsid w:val="00033A7E"/>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90"/>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34ED"/>
    <w:rsid w:val="00053B68"/>
    <w:rsid w:val="0005486D"/>
    <w:rsid w:val="00054B43"/>
    <w:rsid w:val="000551D0"/>
    <w:rsid w:val="000558E9"/>
    <w:rsid w:val="000559CA"/>
    <w:rsid w:val="00055B0A"/>
    <w:rsid w:val="00055B94"/>
    <w:rsid w:val="000567F4"/>
    <w:rsid w:val="0005718C"/>
    <w:rsid w:val="000575BA"/>
    <w:rsid w:val="000578E2"/>
    <w:rsid w:val="00057B79"/>
    <w:rsid w:val="00060503"/>
    <w:rsid w:val="0006064C"/>
    <w:rsid w:val="00060A19"/>
    <w:rsid w:val="000611A4"/>
    <w:rsid w:val="00061C42"/>
    <w:rsid w:val="00061EEE"/>
    <w:rsid w:val="00062BB3"/>
    <w:rsid w:val="00062E76"/>
    <w:rsid w:val="00062FE4"/>
    <w:rsid w:val="00063435"/>
    <w:rsid w:val="0006385D"/>
    <w:rsid w:val="00063F45"/>
    <w:rsid w:val="000642FC"/>
    <w:rsid w:val="00064460"/>
    <w:rsid w:val="00064554"/>
    <w:rsid w:val="00064A1B"/>
    <w:rsid w:val="00064B98"/>
    <w:rsid w:val="00067016"/>
    <w:rsid w:val="00067258"/>
    <w:rsid w:val="00067AC7"/>
    <w:rsid w:val="00067C08"/>
    <w:rsid w:val="00070108"/>
    <w:rsid w:val="00070781"/>
    <w:rsid w:val="00070B6C"/>
    <w:rsid w:val="00070D24"/>
    <w:rsid w:val="00070DF7"/>
    <w:rsid w:val="00070E18"/>
    <w:rsid w:val="000711EA"/>
    <w:rsid w:val="000714A2"/>
    <w:rsid w:val="00071879"/>
    <w:rsid w:val="00071F8C"/>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1460"/>
    <w:rsid w:val="000814D7"/>
    <w:rsid w:val="00081CF1"/>
    <w:rsid w:val="0008218C"/>
    <w:rsid w:val="00082820"/>
    <w:rsid w:val="00082DD8"/>
    <w:rsid w:val="0008302A"/>
    <w:rsid w:val="000834CD"/>
    <w:rsid w:val="00083932"/>
    <w:rsid w:val="0008417E"/>
    <w:rsid w:val="000841D8"/>
    <w:rsid w:val="000846BE"/>
    <w:rsid w:val="00085519"/>
    <w:rsid w:val="0008579F"/>
    <w:rsid w:val="00085877"/>
    <w:rsid w:val="00086590"/>
    <w:rsid w:val="00086624"/>
    <w:rsid w:val="00086B01"/>
    <w:rsid w:val="00090959"/>
    <w:rsid w:val="000911C0"/>
    <w:rsid w:val="0009136F"/>
    <w:rsid w:val="0009159C"/>
    <w:rsid w:val="00091A5C"/>
    <w:rsid w:val="000926F4"/>
    <w:rsid w:val="00092A98"/>
    <w:rsid w:val="00094045"/>
    <w:rsid w:val="0009404C"/>
    <w:rsid w:val="0009461D"/>
    <w:rsid w:val="00094ED5"/>
    <w:rsid w:val="000955A0"/>
    <w:rsid w:val="00095826"/>
    <w:rsid w:val="00095E36"/>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424"/>
    <w:rsid w:val="000A2556"/>
    <w:rsid w:val="000A259F"/>
    <w:rsid w:val="000A376A"/>
    <w:rsid w:val="000A392D"/>
    <w:rsid w:val="000A3AF6"/>
    <w:rsid w:val="000A4B7E"/>
    <w:rsid w:val="000A4C15"/>
    <w:rsid w:val="000A6852"/>
    <w:rsid w:val="000A6CD9"/>
    <w:rsid w:val="000A749D"/>
    <w:rsid w:val="000A7901"/>
    <w:rsid w:val="000A7A29"/>
    <w:rsid w:val="000A7EFF"/>
    <w:rsid w:val="000B04E0"/>
    <w:rsid w:val="000B10F9"/>
    <w:rsid w:val="000B1253"/>
    <w:rsid w:val="000B1414"/>
    <w:rsid w:val="000B1E24"/>
    <w:rsid w:val="000B2029"/>
    <w:rsid w:val="000B230A"/>
    <w:rsid w:val="000B2905"/>
    <w:rsid w:val="000B2AD7"/>
    <w:rsid w:val="000B317F"/>
    <w:rsid w:val="000B3493"/>
    <w:rsid w:val="000B36B0"/>
    <w:rsid w:val="000B3E2D"/>
    <w:rsid w:val="000B3E9F"/>
    <w:rsid w:val="000B426C"/>
    <w:rsid w:val="000B467F"/>
    <w:rsid w:val="000B4D9D"/>
    <w:rsid w:val="000B528A"/>
    <w:rsid w:val="000B560F"/>
    <w:rsid w:val="000B5BA2"/>
    <w:rsid w:val="000B5BC4"/>
    <w:rsid w:val="000B5EC3"/>
    <w:rsid w:val="000B6CE5"/>
    <w:rsid w:val="000B74B0"/>
    <w:rsid w:val="000B77F6"/>
    <w:rsid w:val="000B7BA9"/>
    <w:rsid w:val="000C020D"/>
    <w:rsid w:val="000C0702"/>
    <w:rsid w:val="000C0878"/>
    <w:rsid w:val="000C0CBD"/>
    <w:rsid w:val="000C0D7C"/>
    <w:rsid w:val="000C14CB"/>
    <w:rsid w:val="000C1705"/>
    <w:rsid w:val="000C1A8B"/>
    <w:rsid w:val="000C1CCF"/>
    <w:rsid w:val="000C2EE9"/>
    <w:rsid w:val="000C33D4"/>
    <w:rsid w:val="000C37D8"/>
    <w:rsid w:val="000C3961"/>
    <w:rsid w:val="000C4BE7"/>
    <w:rsid w:val="000C4D84"/>
    <w:rsid w:val="000C4E7F"/>
    <w:rsid w:val="000C5ABE"/>
    <w:rsid w:val="000C70AA"/>
    <w:rsid w:val="000C729F"/>
    <w:rsid w:val="000C789A"/>
    <w:rsid w:val="000D0D16"/>
    <w:rsid w:val="000D1055"/>
    <w:rsid w:val="000D11E3"/>
    <w:rsid w:val="000D12EB"/>
    <w:rsid w:val="000D1BBE"/>
    <w:rsid w:val="000D22CD"/>
    <w:rsid w:val="000D235E"/>
    <w:rsid w:val="000D271A"/>
    <w:rsid w:val="000D275D"/>
    <w:rsid w:val="000D3005"/>
    <w:rsid w:val="000D3313"/>
    <w:rsid w:val="000D37F8"/>
    <w:rsid w:val="000D3B67"/>
    <w:rsid w:val="000D3CA0"/>
    <w:rsid w:val="000D55EF"/>
    <w:rsid w:val="000D5B44"/>
    <w:rsid w:val="000D5F92"/>
    <w:rsid w:val="000D62A7"/>
    <w:rsid w:val="000D6565"/>
    <w:rsid w:val="000D6583"/>
    <w:rsid w:val="000D6D1A"/>
    <w:rsid w:val="000D6E2F"/>
    <w:rsid w:val="000D7617"/>
    <w:rsid w:val="000D77DF"/>
    <w:rsid w:val="000E00DF"/>
    <w:rsid w:val="000E01B2"/>
    <w:rsid w:val="000E1AE5"/>
    <w:rsid w:val="000E21D1"/>
    <w:rsid w:val="000E2996"/>
    <w:rsid w:val="000E2AC1"/>
    <w:rsid w:val="000E2EED"/>
    <w:rsid w:val="000E3084"/>
    <w:rsid w:val="000E3621"/>
    <w:rsid w:val="000E3812"/>
    <w:rsid w:val="000E3C66"/>
    <w:rsid w:val="000E492D"/>
    <w:rsid w:val="000E49D7"/>
    <w:rsid w:val="000E4B66"/>
    <w:rsid w:val="000E4CBB"/>
    <w:rsid w:val="000E4E93"/>
    <w:rsid w:val="000E57EE"/>
    <w:rsid w:val="000E5B16"/>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655"/>
    <w:rsid w:val="000F5748"/>
    <w:rsid w:val="000F66AD"/>
    <w:rsid w:val="000F6B19"/>
    <w:rsid w:val="000F7518"/>
    <w:rsid w:val="000F79AA"/>
    <w:rsid w:val="000F7F00"/>
    <w:rsid w:val="00100817"/>
    <w:rsid w:val="00100B22"/>
    <w:rsid w:val="001012FE"/>
    <w:rsid w:val="00101A62"/>
    <w:rsid w:val="001021AC"/>
    <w:rsid w:val="00102385"/>
    <w:rsid w:val="00102676"/>
    <w:rsid w:val="00102D9C"/>
    <w:rsid w:val="001038B8"/>
    <w:rsid w:val="001039F6"/>
    <w:rsid w:val="001052FA"/>
    <w:rsid w:val="001054B0"/>
    <w:rsid w:val="00106337"/>
    <w:rsid w:val="00106EEA"/>
    <w:rsid w:val="0010735F"/>
    <w:rsid w:val="001074EA"/>
    <w:rsid w:val="001100AD"/>
    <w:rsid w:val="001104AD"/>
    <w:rsid w:val="00110BFD"/>
    <w:rsid w:val="0011164B"/>
    <w:rsid w:val="001116B6"/>
    <w:rsid w:val="00111AA0"/>
    <w:rsid w:val="00111F0D"/>
    <w:rsid w:val="00112C7A"/>
    <w:rsid w:val="0011317F"/>
    <w:rsid w:val="0011343F"/>
    <w:rsid w:val="00113B82"/>
    <w:rsid w:val="00113F26"/>
    <w:rsid w:val="0011482E"/>
    <w:rsid w:val="00115552"/>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2BE"/>
    <w:rsid w:val="00134EB1"/>
    <w:rsid w:val="00135028"/>
    <w:rsid w:val="00135B62"/>
    <w:rsid w:val="00136575"/>
    <w:rsid w:val="00136E6B"/>
    <w:rsid w:val="00136E6D"/>
    <w:rsid w:val="00137608"/>
    <w:rsid w:val="00137BBF"/>
    <w:rsid w:val="0014058D"/>
    <w:rsid w:val="00140A05"/>
    <w:rsid w:val="00141466"/>
    <w:rsid w:val="001414BA"/>
    <w:rsid w:val="0014174E"/>
    <w:rsid w:val="00142756"/>
    <w:rsid w:val="00142969"/>
    <w:rsid w:val="00142C69"/>
    <w:rsid w:val="00143347"/>
    <w:rsid w:val="00143756"/>
    <w:rsid w:val="001441A6"/>
    <w:rsid w:val="00144CFB"/>
    <w:rsid w:val="00145009"/>
    <w:rsid w:val="00145183"/>
    <w:rsid w:val="001452BC"/>
    <w:rsid w:val="00145B95"/>
    <w:rsid w:val="00145E0D"/>
    <w:rsid w:val="0014612C"/>
    <w:rsid w:val="001502DF"/>
    <w:rsid w:val="00150AAB"/>
    <w:rsid w:val="00150DF9"/>
    <w:rsid w:val="00151A70"/>
    <w:rsid w:val="00151CBC"/>
    <w:rsid w:val="00151E20"/>
    <w:rsid w:val="0015225E"/>
    <w:rsid w:val="00152420"/>
    <w:rsid w:val="0015248A"/>
    <w:rsid w:val="00153D1C"/>
    <w:rsid w:val="00153DEA"/>
    <w:rsid w:val="001546D5"/>
    <w:rsid w:val="00154FCA"/>
    <w:rsid w:val="00155A17"/>
    <w:rsid w:val="00155C46"/>
    <w:rsid w:val="001568BA"/>
    <w:rsid w:val="00156B33"/>
    <w:rsid w:val="00157004"/>
    <w:rsid w:val="001576F3"/>
    <w:rsid w:val="001578D4"/>
    <w:rsid w:val="00157D11"/>
    <w:rsid w:val="0016047C"/>
    <w:rsid w:val="00160498"/>
    <w:rsid w:val="00161093"/>
    <w:rsid w:val="001613E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A6"/>
    <w:rsid w:val="00170902"/>
    <w:rsid w:val="00170F1B"/>
    <w:rsid w:val="0017134C"/>
    <w:rsid w:val="00171DD5"/>
    <w:rsid w:val="0017229B"/>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9EE"/>
    <w:rsid w:val="001827BA"/>
    <w:rsid w:val="00182892"/>
    <w:rsid w:val="0018296E"/>
    <w:rsid w:val="001838D7"/>
    <w:rsid w:val="00184201"/>
    <w:rsid w:val="00184888"/>
    <w:rsid w:val="00185518"/>
    <w:rsid w:val="0018587F"/>
    <w:rsid w:val="001863DC"/>
    <w:rsid w:val="001866B4"/>
    <w:rsid w:val="0018672D"/>
    <w:rsid w:val="00186784"/>
    <w:rsid w:val="0018715C"/>
    <w:rsid w:val="00187C4D"/>
    <w:rsid w:val="001910D7"/>
    <w:rsid w:val="0019227A"/>
    <w:rsid w:val="00192353"/>
    <w:rsid w:val="00192694"/>
    <w:rsid w:val="001926D2"/>
    <w:rsid w:val="001928CB"/>
    <w:rsid w:val="00192A62"/>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ECB"/>
    <w:rsid w:val="001A282F"/>
    <w:rsid w:val="001A34FD"/>
    <w:rsid w:val="001A417E"/>
    <w:rsid w:val="001A41AE"/>
    <w:rsid w:val="001A427C"/>
    <w:rsid w:val="001A4543"/>
    <w:rsid w:val="001A49F9"/>
    <w:rsid w:val="001A4DAC"/>
    <w:rsid w:val="001A5744"/>
    <w:rsid w:val="001A5792"/>
    <w:rsid w:val="001A57F3"/>
    <w:rsid w:val="001A62B5"/>
    <w:rsid w:val="001A713B"/>
    <w:rsid w:val="001A7701"/>
    <w:rsid w:val="001A7D02"/>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E09"/>
    <w:rsid w:val="001B3288"/>
    <w:rsid w:val="001B3380"/>
    <w:rsid w:val="001B36D5"/>
    <w:rsid w:val="001B3DC4"/>
    <w:rsid w:val="001B405F"/>
    <w:rsid w:val="001B466F"/>
    <w:rsid w:val="001B475C"/>
    <w:rsid w:val="001B606A"/>
    <w:rsid w:val="001B664B"/>
    <w:rsid w:val="001B6A4D"/>
    <w:rsid w:val="001B6D3A"/>
    <w:rsid w:val="001B7010"/>
    <w:rsid w:val="001B7183"/>
    <w:rsid w:val="001B7341"/>
    <w:rsid w:val="001B7562"/>
    <w:rsid w:val="001B7E64"/>
    <w:rsid w:val="001B7ECA"/>
    <w:rsid w:val="001C080D"/>
    <w:rsid w:val="001C1E46"/>
    <w:rsid w:val="001C2F8A"/>
    <w:rsid w:val="001C4551"/>
    <w:rsid w:val="001C4DBA"/>
    <w:rsid w:val="001C4EA9"/>
    <w:rsid w:val="001C5239"/>
    <w:rsid w:val="001C549A"/>
    <w:rsid w:val="001C5871"/>
    <w:rsid w:val="001C5F58"/>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E96"/>
    <w:rsid w:val="001D4FCA"/>
    <w:rsid w:val="001D5AB0"/>
    <w:rsid w:val="001D68C5"/>
    <w:rsid w:val="001D74B5"/>
    <w:rsid w:val="001D750D"/>
    <w:rsid w:val="001D7D66"/>
    <w:rsid w:val="001D7F9A"/>
    <w:rsid w:val="001E04AE"/>
    <w:rsid w:val="001E057D"/>
    <w:rsid w:val="001E0AF8"/>
    <w:rsid w:val="001E2769"/>
    <w:rsid w:val="001E2CD8"/>
    <w:rsid w:val="001E3019"/>
    <w:rsid w:val="001E35F5"/>
    <w:rsid w:val="001E3735"/>
    <w:rsid w:val="001E3E03"/>
    <w:rsid w:val="001E485C"/>
    <w:rsid w:val="001E4921"/>
    <w:rsid w:val="001E4D42"/>
    <w:rsid w:val="001E4DE8"/>
    <w:rsid w:val="001E4F9E"/>
    <w:rsid w:val="001E541B"/>
    <w:rsid w:val="001E5533"/>
    <w:rsid w:val="001E5CC1"/>
    <w:rsid w:val="001E5E2B"/>
    <w:rsid w:val="001E6157"/>
    <w:rsid w:val="001E643C"/>
    <w:rsid w:val="001E64DB"/>
    <w:rsid w:val="001E65C4"/>
    <w:rsid w:val="001E717B"/>
    <w:rsid w:val="001E7313"/>
    <w:rsid w:val="001E7844"/>
    <w:rsid w:val="001E7A74"/>
    <w:rsid w:val="001E7CBD"/>
    <w:rsid w:val="001F03EC"/>
    <w:rsid w:val="001F06E2"/>
    <w:rsid w:val="001F085A"/>
    <w:rsid w:val="001F1363"/>
    <w:rsid w:val="001F139A"/>
    <w:rsid w:val="001F1A9A"/>
    <w:rsid w:val="001F1B98"/>
    <w:rsid w:val="001F2FE7"/>
    <w:rsid w:val="001F4896"/>
    <w:rsid w:val="001F4DDD"/>
    <w:rsid w:val="001F5CA7"/>
    <w:rsid w:val="001F635F"/>
    <w:rsid w:val="001F66D7"/>
    <w:rsid w:val="001F6CDA"/>
    <w:rsid w:val="001F6F71"/>
    <w:rsid w:val="001F7633"/>
    <w:rsid w:val="001F7688"/>
    <w:rsid w:val="001F778C"/>
    <w:rsid w:val="001F7A26"/>
    <w:rsid w:val="0020077F"/>
    <w:rsid w:val="00200971"/>
    <w:rsid w:val="00200BA8"/>
    <w:rsid w:val="00201503"/>
    <w:rsid w:val="00201605"/>
    <w:rsid w:val="0020198F"/>
    <w:rsid w:val="00201A9F"/>
    <w:rsid w:val="00201B8F"/>
    <w:rsid w:val="00201DF4"/>
    <w:rsid w:val="00203D7E"/>
    <w:rsid w:val="00204F41"/>
    <w:rsid w:val="002055FE"/>
    <w:rsid w:val="00207017"/>
    <w:rsid w:val="0020766D"/>
    <w:rsid w:val="00207BE8"/>
    <w:rsid w:val="00207DDF"/>
    <w:rsid w:val="0021055B"/>
    <w:rsid w:val="002106EB"/>
    <w:rsid w:val="00210A6E"/>
    <w:rsid w:val="00210C74"/>
    <w:rsid w:val="0021184D"/>
    <w:rsid w:val="00212072"/>
    <w:rsid w:val="002121D5"/>
    <w:rsid w:val="00212ABB"/>
    <w:rsid w:val="00212B5C"/>
    <w:rsid w:val="00213C29"/>
    <w:rsid w:val="002142B0"/>
    <w:rsid w:val="00214C31"/>
    <w:rsid w:val="00214C8D"/>
    <w:rsid w:val="0021513C"/>
    <w:rsid w:val="00215748"/>
    <w:rsid w:val="00215E6D"/>
    <w:rsid w:val="0021617D"/>
    <w:rsid w:val="002166CE"/>
    <w:rsid w:val="00216A12"/>
    <w:rsid w:val="002179C2"/>
    <w:rsid w:val="00217AAF"/>
    <w:rsid w:val="00220FB6"/>
    <w:rsid w:val="0022158E"/>
    <w:rsid w:val="002226CF"/>
    <w:rsid w:val="00222AF8"/>
    <w:rsid w:val="00222D4E"/>
    <w:rsid w:val="0022307F"/>
    <w:rsid w:val="002237CD"/>
    <w:rsid w:val="002245B7"/>
    <w:rsid w:val="00226699"/>
    <w:rsid w:val="002268A1"/>
    <w:rsid w:val="002274B2"/>
    <w:rsid w:val="00227EF6"/>
    <w:rsid w:val="00230A5E"/>
    <w:rsid w:val="00230A80"/>
    <w:rsid w:val="00230F8F"/>
    <w:rsid w:val="00231685"/>
    <w:rsid w:val="00231954"/>
    <w:rsid w:val="00231DC5"/>
    <w:rsid w:val="0023224E"/>
    <w:rsid w:val="00233118"/>
    <w:rsid w:val="00233142"/>
    <w:rsid w:val="002336A5"/>
    <w:rsid w:val="002340D1"/>
    <w:rsid w:val="0023499B"/>
    <w:rsid w:val="00234A43"/>
    <w:rsid w:val="00234A6F"/>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1DF"/>
    <w:rsid w:val="00247494"/>
    <w:rsid w:val="00247A96"/>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8A6"/>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366A"/>
    <w:rsid w:val="002749BA"/>
    <w:rsid w:val="00274A3A"/>
    <w:rsid w:val="0027503B"/>
    <w:rsid w:val="002756A0"/>
    <w:rsid w:val="00275A70"/>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2A87"/>
    <w:rsid w:val="00283641"/>
    <w:rsid w:val="00283DBF"/>
    <w:rsid w:val="00284103"/>
    <w:rsid w:val="002850D8"/>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F70"/>
    <w:rsid w:val="002933DC"/>
    <w:rsid w:val="002933FE"/>
    <w:rsid w:val="002939DB"/>
    <w:rsid w:val="00294927"/>
    <w:rsid w:val="002949BC"/>
    <w:rsid w:val="00294A98"/>
    <w:rsid w:val="00294EFE"/>
    <w:rsid w:val="00294F1C"/>
    <w:rsid w:val="00295134"/>
    <w:rsid w:val="002960BC"/>
    <w:rsid w:val="002960DD"/>
    <w:rsid w:val="00296A04"/>
    <w:rsid w:val="0029782D"/>
    <w:rsid w:val="00297BDB"/>
    <w:rsid w:val="002A001D"/>
    <w:rsid w:val="002A02EC"/>
    <w:rsid w:val="002A0A3D"/>
    <w:rsid w:val="002A10C2"/>
    <w:rsid w:val="002A190D"/>
    <w:rsid w:val="002A19B0"/>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ECF"/>
    <w:rsid w:val="002B1E00"/>
    <w:rsid w:val="002B20FE"/>
    <w:rsid w:val="002B332B"/>
    <w:rsid w:val="002B3415"/>
    <w:rsid w:val="002B3ED8"/>
    <w:rsid w:val="002B41EC"/>
    <w:rsid w:val="002B4221"/>
    <w:rsid w:val="002B5517"/>
    <w:rsid w:val="002B5CCB"/>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42F1"/>
    <w:rsid w:val="002C4A0B"/>
    <w:rsid w:val="002C4FE3"/>
    <w:rsid w:val="002C51DA"/>
    <w:rsid w:val="002C54B8"/>
    <w:rsid w:val="002C565D"/>
    <w:rsid w:val="002C56E7"/>
    <w:rsid w:val="002C5A64"/>
    <w:rsid w:val="002C60AF"/>
    <w:rsid w:val="002C636A"/>
    <w:rsid w:val="002C66F0"/>
    <w:rsid w:val="002C6709"/>
    <w:rsid w:val="002C6950"/>
    <w:rsid w:val="002C750C"/>
    <w:rsid w:val="002C78D6"/>
    <w:rsid w:val="002D00DE"/>
    <w:rsid w:val="002D0394"/>
    <w:rsid w:val="002D0579"/>
    <w:rsid w:val="002D0941"/>
    <w:rsid w:val="002D0C14"/>
    <w:rsid w:val="002D1606"/>
    <w:rsid w:val="002D19BB"/>
    <w:rsid w:val="002D1D53"/>
    <w:rsid w:val="002D1F81"/>
    <w:rsid w:val="002D2369"/>
    <w:rsid w:val="002D293B"/>
    <w:rsid w:val="002D2D28"/>
    <w:rsid w:val="002D2DC8"/>
    <w:rsid w:val="002D2FDC"/>
    <w:rsid w:val="002D369D"/>
    <w:rsid w:val="002D383F"/>
    <w:rsid w:val="002D408A"/>
    <w:rsid w:val="002D4362"/>
    <w:rsid w:val="002D4CE3"/>
    <w:rsid w:val="002D525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F15"/>
    <w:rsid w:val="002E31B8"/>
    <w:rsid w:val="002E352E"/>
    <w:rsid w:val="002E3593"/>
    <w:rsid w:val="002E3AFD"/>
    <w:rsid w:val="002E3D84"/>
    <w:rsid w:val="002E3E11"/>
    <w:rsid w:val="002E46D8"/>
    <w:rsid w:val="002E48BD"/>
    <w:rsid w:val="002E533A"/>
    <w:rsid w:val="002E56B9"/>
    <w:rsid w:val="002E674B"/>
    <w:rsid w:val="002E6B19"/>
    <w:rsid w:val="002E6E86"/>
    <w:rsid w:val="002E7105"/>
    <w:rsid w:val="002E74F4"/>
    <w:rsid w:val="002E7511"/>
    <w:rsid w:val="002F0800"/>
    <w:rsid w:val="002F1029"/>
    <w:rsid w:val="002F1083"/>
    <w:rsid w:val="002F1915"/>
    <w:rsid w:val="002F1CEC"/>
    <w:rsid w:val="002F268A"/>
    <w:rsid w:val="002F2B08"/>
    <w:rsid w:val="002F33F1"/>
    <w:rsid w:val="002F3425"/>
    <w:rsid w:val="002F36C8"/>
    <w:rsid w:val="002F3805"/>
    <w:rsid w:val="002F3C48"/>
    <w:rsid w:val="002F3EC9"/>
    <w:rsid w:val="002F422C"/>
    <w:rsid w:val="002F428D"/>
    <w:rsid w:val="002F4638"/>
    <w:rsid w:val="002F4F02"/>
    <w:rsid w:val="002F56B2"/>
    <w:rsid w:val="002F571D"/>
    <w:rsid w:val="002F5ED5"/>
    <w:rsid w:val="002F5F25"/>
    <w:rsid w:val="002F72EF"/>
    <w:rsid w:val="002F7307"/>
    <w:rsid w:val="002F7CC1"/>
    <w:rsid w:val="002F7DDE"/>
    <w:rsid w:val="002F7F00"/>
    <w:rsid w:val="00300A17"/>
    <w:rsid w:val="00300B5E"/>
    <w:rsid w:val="00300B65"/>
    <w:rsid w:val="003019B1"/>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079B2"/>
    <w:rsid w:val="00310601"/>
    <w:rsid w:val="00311022"/>
    <w:rsid w:val="003124A5"/>
    <w:rsid w:val="003126FD"/>
    <w:rsid w:val="00312794"/>
    <w:rsid w:val="003129DA"/>
    <w:rsid w:val="00312EB4"/>
    <w:rsid w:val="0031311F"/>
    <w:rsid w:val="00313A18"/>
    <w:rsid w:val="00313F27"/>
    <w:rsid w:val="003143C1"/>
    <w:rsid w:val="00314437"/>
    <w:rsid w:val="00314F5E"/>
    <w:rsid w:val="003155DA"/>
    <w:rsid w:val="00316136"/>
    <w:rsid w:val="003167DD"/>
    <w:rsid w:val="00316CA1"/>
    <w:rsid w:val="00317F4C"/>
    <w:rsid w:val="00317FB6"/>
    <w:rsid w:val="00320066"/>
    <w:rsid w:val="003207BB"/>
    <w:rsid w:val="003208C6"/>
    <w:rsid w:val="0032096B"/>
    <w:rsid w:val="00320AC2"/>
    <w:rsid w:val="00320CE0"/>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2795E"/>
    <w:rsid w:val="0033065C"/>
    <w:rsid w:val="00330D08"/>
    <w:rsid w:val="00331208"/>
    <w:rsid w:val="0033123E"/>
    <w:rsid w:val="00331502"/>
    <w:rsid w:val="00332182"/>
    <w:rsid w:val="003324D1"/>
    <w:rsid w:val="0033263D"/>
    <w:rsid w:val="003328A3"/>
    <w:rsid w:val="0033342A"/>
    <w:rsid w:val="0033364C"/>
    <w:rsid w:val="003338C7"/>
    <w:rsid w:val="0033439A"/>
    <w:rsid w:val="00334485"/>
    <w:rsid w:val="003346FD"/>
    <w:rsid w:val="00334EA3"/>
    <w:rsid w:val="0033509B"/>
    <w:rsid w:val="00335431"/>
    <w:rsid w:val="00335C24"/>
    <w:rsid w:val="00335CB9"/>
    <w:rsid w:val="00335FE6"/>
    <w:rsid w:val="00335FF6"/>
    <w:rsid w:val="0033636D"/>
    <w:rsid w:val="003363FA"/>
    <w:rsid w:val="003365A0"/>
    <w:rsid w:val="00336A02"/>
    <w:rsid w:val="00336C00"/>
    <w:rsid w:val="00336DD9"/>
    <w:rsid w:val="00336F10"/>
    <w:rsid w:val="00337498"/>
    <w:rsid w:val="00337B97"/>
    <w:rsid w:val="0034113B"/>
    <w:rsid w:val="00341DE7"/>
    <w:rsid w:val="003425EB"/>
    <w:rsid w:val="003426B8"/>
    <w:rsid w:val="00342989"/>
    <w:rsid w:val="0034381B"/>
    <w:rsid w:val="003438CF"/>
    <w:rsid w:val="00343C25"/>
    <w:rsid w:val="00343D3F"/>
    <w:rsid w:val="00343E55"/>
    <w:rsid w:val="003440C3"/>
    <w:rsid w:val="0034431C"/>
    <w:rsid w:val="0034472F"/>
    <w:rsid w:val="00345062"/>
    <w:rsid w:val="00345DEE"/>
    <w:rsid w:val="00345F7D"/>
    <w:rsid w:val="00346419"/>
    <w:rsid w:val="00346AC1"/>
    <w:rsid w:val="00346D1C"/>
    <w:rsid w:val="003477C7"/>
    <w:rsid w:val="00347FE1"/>
    <w:rsid w:val="00350B1C"/>
    <w:rsid w:val="00351181"/>
    <w:rsid w:val="003515DE"/>
    <w:rsid w:val="0035179A"/>
    <w:rsid w:val="00351AE3"/>
    <w:rsid w:val="00351F43"/>
    <w:rsid w:val="0035230B"/>
    <w:rsid w:val="003523FE"/>
    <w:rsid w:val="00352850"/>
    <w:rsid w:val="00352F50"/>
    <w:rsid w:val="0035300F"/>
    <w:rsid w:val="003535A6"/>
    <w:rsid w:val="003535B4"/>
    <w:rsid w:val="003541C9"/>
    <w:rsid w:val="00354892"/>
    <w:rsid w:val="00354DEE"/>
    <w:rsid w:val="003569E9"/>
    <w:rsid w:val="003573AD"/>
    <w:rsid w:val="00357A5E"/>
    <w:rsid w:val="0036030F"/>
    <w:rsid w:val="00360BC5"/>
    <w:rsid w:val="00361175"/>
    <w:rsid w:val="003611D0"/>
    <w:rsid w:val="003614F9"/>
    <w:rsid w:val="00361B27"/>
    <w:rsid w:val="00361B3E"/>
    <w:rsid w:val="00362AC9"/>
    <w:rsid w:val="00362E8C"/>
    <w:rsid w:val="003633D6"/>
    <w:rsid w:val="0036388A"/>
    <w:rsid w:val="00364048"/>
    <w:rsid w:val="003647FD"/>
    <w:rsid w:val="00364B36"/>
    <w:rsid w:val="00364BDA"/>
    <w:rsid w:val="00364CE4"/>
    <w:rsid w:val="00364DFE"/>
    <w:rsid w:val="00365A33"/>
    <w:rsid w:val="00366315"/>
    <w:rsid w:val="00366390"/>
    <w:rsid w:val="0036656D"/>
    <w:rsid w:val="00367311"/>
    <w:rsid w:val="00370A93"/>
    <w:rsid w:val="00370B18"/>
    <w:rsid w:val="003711BC"/>
    <w:rsid w:val="003718D4"/>
    <w:rsid w:val="00371ADE"/>
    <w:rsid w:val="00372B55"/>
    <w:rsid w:val="00373A7A"/>
    <w:rsid w:val="00373B01"/>
    <w:rsid w:val="003747FB"/>
    <w:rsid w:val="00374D8C"/>
    <w:rsid w:val="0037514E"/>
    <w:rsid w:val="003754DB"/>
    <w:rsid w:val="0037552F"/>
    <w:rsid w:val="00375551"/>
    <w:rsid w:val="00376529"/>
    <w:rsid w:val="00377211"/>
    <w:rsid w:val="00377D2D"/>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B38"/>
    <w:rsid w:val="00384EB3"/>
    <w:rsid w:val="00385118"/>
    <w:rsid w:val="00385630"/>
    <w:rsid w:val="00385BED"/>
    <w:rsid w:val="003860F0"/>
    <w:rsid w:val="003868D2"/>
    <w:rsid w:val="0038720E"/>
    <w:rsid w:val="003912FC"/>
    <w:rsid w:val="00391746"/>
    <w:rsid w:val="00391A49"/>
    <w:rsid w:val="00391C44"/>
    <w:rsid w:val="00391DAC"/>
    <w:rsid w:val="003927A7"/>
    <w:rsid w:val="003928F5"/>
    <w:rsid w:val="00394A49"/>
    <w:rsid w:val="00394B0B"/>
    <w:rsid w:val="00394D1D"/>
    <w:rsid w:val="00394F8E"/>
    <w:rsid w:val="00395838"/>
    <w:rsid w:val="00396359"/>
    <w:rsid w:val="00396EFB"/>
    <w:rsid w:val="00397AEA"/>
    <w:rsid w:val="00397CC5"/>
    <w:rsid w:val="003A0C5F"/>
    <w:rsid w:val="003A1DAA"/>
    <w:rsid w:val="003A2007"/>
    <w:rsid w:val="003A2873"/>
    <w:rsid w:val="003A2B52"/>
    <w:rsid w:val="003A2E76"/>
    <w:rsid w:val="003A325D"/>
    <w:rsid w:val="003A3841"/>
    <w:rsid w:val="003A3F60"/>
    <w:rsid w:val="003A4289"/>
    <w:rsid w:val="003A4DFA"/>
    <w:rsid w:val="003A54F8"/>
    <w:rsid w:val="003A5EC8"/>
    <w:rsid w:val="003A75BA"/>
    <w:rsid w:val="003A7E83"/>
    <w:rsid w:val="003B07F6"/>
    <w:rsid w:val="003B0AA2"/>
    <w:rsid w:val="003B0D0A"/>
    <w:rsid w:val="003B0D63"/>
    <w:rsid w:val="003B1480"/>
    <w:rsid w:val="003B18DC"/>
    <w:rsid w:val="003B196E"/>
    <w:rsid w:val="003B19D7"/>
    <w:rsid w:val="003B1A91"/>
    <w:rsid w:val="003B26FA"/>
    <w:rsid w:val="003B26FB"/>
    <w:rsid w:val="003B3080"/>
    <w:rsid w:val="003B334C"/>
    <w:rsid w:val="003B33B3"/>
    <w:rsid w:val="003B37A5"/>
    <w:rsid w:val="003B3BB5"/>
    <w:rsid w:val="003B43CA"/>
    <w:rsid w:val="003B43FD"/>
    <w:rsid w:val="003B44AC"/>
    <w:rsid w:val="003B4DCA"/>
    <w:rsid w:val="003B4E11"/>
    <w:rsid w:val="003B4E8D"/>
    <w:rsid w:val="003B579A"/>
    <w:rsid w:val="003B5B96"/>
    <w:rsid w:val="003B5BF9"/>
    <w:rsid w:val="003B61AF"/>
    <w:rsid w:val="003B6E14"/>
    <w:rsid w:val="003B6F43"/>
    <w:rsid w:val="003B7F67"/>
    <w:rsid w:val="003C02B0"/>
    <w:rsid w:val="003C0F74"/>
    <w:rsid w:val="003C1C3D"/>
    <w:rsid w:val="003C3C54"/>
    <w:rsid w:val="003C48B1"/>
    <w:rsid w:val="003C49EA"/>
    <w:rsid w:val="003C4CDC"/>
    <w:rsid w:val="003C5032"/>
    <w:rsid w:val="003C548C"/>
    <w:rsid w:val="003C54BF"/>
    <w:rsid w:val="003C5D23"/>
    <w:rsid w:val="003C74B9"/>
    <w:rsid w:val="003C7645"/>
    <w:rsid w:val="003C775A"/>
    <w:rsid w:val="003C7E7A"/>
    <w:rsid w:val="003C7F72"/>
    <w:rsid w:val="003D0E97"/>
    <w:rsid w:val="003D1A87"/>
    <w:rsid w:val="003D2230"/>
    <w:rsid w:val="003D3793"/>
    <w:rsid w:val="003D3A86"/>
    <w:rsid w:val="003D3F63"/>
    <w:rsid w:val="003D4B7E"/>
    <w:rsid w:val="003D4E17"/>
    <w:rsid w:val="003D4E6C"/>
    <w:rsid w:val="003D51F5"/>
    <w:rsid w:val="003D5217"/>
    <w:rsid w:val="003D5F7A"/>
    <w:rsid w:val="003D638F"/>
    <w:rsid w:val="003D726A"/>
    <w:rsid w:val="003D76F3"/>
    <w:rsid w:val="003D7705"/>
    <w:rsid w:val="003E0B45"/>
    <w:rsid w:val="003E191D"/>
    <w:rsid w:val="003E1F9A"/>
    <w:rsid w:val="003E201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100D"/>
    <w:rsid w:val="003F22A4"/>
    <w:rsid w:val="003F2C21"/>
    <w:rsid w:val="003F393A"/>
    <w:rsid w:val="003F3F3D"/>
    <w:rsid w:val="003F4486"/>
    <w:rsid w:val="003F470C"/>
    <w:rsid w:val="003F4CE6"/>
    <w:rsid w:val="003F518C"/>
    <w:rsid w:val="003F54E2"/>
    <w:rsid w:val="003F6326"/>
    <w:rsid w:val="003F63F3"/>
    <w:rsid w:val="003F64EA"/>
    <w:rsid w:val="003F6553"/>
    <w:rsid w:val="003F65B2"/>
    <w:rsid w:val="003F66B6"/>
    <w:rsid w:val="003F68DC"/>
    <w:rsid w:val="003F69F7"/>
    <w:rsid w:val="00400959"/>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10752"/>
    <w:rsid w:val="00410B61"/>
    <w:rsid w:val="00410B67"/>
    <w:rsid w:val="00411248"/>
    <w:rsid w:val="00411283"/>
    <w:rsid w:val="004112FF"/>
    <w:rsid w:val="00411317"/>
    <w:rsid w:val="00411498"/>
    <w:rsid w:val="00412163"/>
    <w:rsid w:val="004127FD"/>
    <w:rsid w:val="0041293F"/>
    <w:rsid w:val="00412B72"/>
    <w:rsid w:val="00413B50"/>
    <w:rsid w:val="004144DA"/>
    <w:rsid w:val="00414D96"/>
    <w:rsid w:val="004161BE"/>
    <w:rsid w:val="004166C7"/>
    <w:rsid w:val="00416890"/>
    <w:rsid w:val="00416A44"/>
    <w:rsid w:val="00417BE3"/>
    <w:rsid w:val="00417D36"/>
    <w:rsid w:val="00417DB3"/>
    <w:rsid w:val="004207CD"/>
    <w:rsid w:val="00420BC4"/>
    <w:rsid w:val="00420EDF"/>
    <w:rsid w:val="004213F8"/>
    <w:rsid w:val="00421BC4"/>
    <w:rsid w:val="004224D4"/>
    <w:rsid w:val="0042255E"/>
    <w:rsid w:val="00422671"/>
    <w:rsid w:val="0042381C"/>
    <w:rsid w:val="00423DE5"/>
    <w:rsid w:val="0042405D"/>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6611"/>
    <w:rsid w:val="00436B17"/>
    <w:rsid w:val="00436D88"/>
    <w:rsid w:val="0043732E"/>
    <w:rsid w:val="0043735B"/>
    <w:rsid w:val="0043737D"/>
    <w:rsid w:val="0043748A"/>
    <w:rsid w:val="004376F0"/>
    <w:rsid w:val="00440189"/>
    <w:rsid w:val="0044061E"/>
    <w:rsid w:val="00440A12"/>
    <w:rsid w:val="00441FCA"/>
    <w:rsid w:val="0044268E"/>
    <w:rsid w:val="00442B3D"/>
    <w:rsid w:val="00442D68"/>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5012C"/>
    <w:rsid w:val="00450230"/>
    <w:rsid w:val="00450751"/>
    <w:rsid w:val="00450B02"/>
    <w:rsid w:val="00450B9B"/>
    <w:rsid w:val="004513E7"/>
    <w:rsid w:val="004515BE"/>
    <w:rsid w:val="0045211A"/>
    <w:rsid w:val="004525DD"/>
    <w:rsid w:val="00452A75"/>
    <w:rsid w:val="00452E6C"/>
    <w:rsid w:val="00453B0B"/>
    <w:rsid w:val="00453E21"/>
    <w:rsid w:val="00454949"/>
    <w:rsid w:val="00454F32"/>
    <w:rsid w:val="00455115"/>
    <w:rsid w:val="00455800"/>
    <w:rsid w:val="0045590E"/>
    <w:rsid w:val="004559D0"/>
    <w:rsid w:val="004562EA"/>
    <w:rsid w:val="004568E5"/>
    <w:rsid w:val="00456F0F"/>
    <w:rsid w:val="004571BF"/>
    <w:rsid w:val="00457421"/>
    <w:rsid w:val="00457700"/>
    <w:rsid w:val="00457F49"/>
    <w:rsid w:val="00457FEA"/>
    <w:rsid w:val="004600B2"/>
    <w:rsid w:val="004602C8"/>
    <w:rsid w:val="00460642"/>
    <w:rsid w:val="00460BF8"/>
    <w:rsid w:val="00460F8C"/>
    <w:rsid w:val="00462061"/>
    <w:rsid w:val="004621E9"/>
    <w:rsid w:val="00462898"/>
    <w:rsid w:val="004629C2"/>
    <w:rsid w:val="00463076"/>
    <w:rsid w:val="00463454"/>
    <w:rsid w:val="00463693"/>
    <w:rsid w:val="00463B88"/>
    <w:rsid w:val="0046451E"/>
    <w:rsid w:val="00464871"/>
    <w:rsid w:val="00464C19"/>
    <w:rsid w:val="00464F9B"/>
    <w:rsid w:val="004651C3"/>
    <w:rsid w:val="004657B6"/>
    <w:rsid w:val="00465924"/>
    <w:rsid w:val="00465A00"/>
    <w:rsid w:val="00465DA2"/>
    <w:rsid w:val="00465F82"/>
    <w:rsid w:val="00466A40"/>
    <w:rsid w:val="00466BAC"/>
    <w:rsid w:val="004678A1"/>
    <w:rsid w:val="00470B37"/>
    <w:rsid w:val="00470D01"/>
    <w:rsid w:val="00470FCA"/>
    <w:rsid w:val="0047163C"/>
    <w:rsid w:val="00471B60"/>
    <w:rsid w:val="00471EB9"/>
    <w:rsid w:val="0047216B"/>
    <w:rsid w:val="00472ABA"/>
    <w:rsid w:val="00473111"/>
    <w:rsid w:val="0047359C"/>
    <w:rsid w:val="004735FC"/>
    <w:rsid w:val="00473CCA"/>
    <w:rsid w:val="00473FD6"/>
    <w:rsid w:val="004747A1"/>
    <w:rsid w:val="00474B56"/>
    <w:rsid w:val="004752DC"/>
    <w:rsid w:val="004753EE"/>
    <w:rsid w:val="00475880"/>
    <w:rsid w:val="00476761"/>
    <w:rsid w:val="00476A60"/>
    <w:rsid w:val="00477325"/>
    <w:rsid w:val="00477D59"/>
    <w:rsid w:val="00480718"/>
    <w:rsid w:val="00480768"/>
    <w:rsid w:val="004810CD"/>
    <w:rsid w:val="00481106"/>
    <w:rsid w:val="004819EF"/>
    <w:rsid w:val="0048269D"/>
    <w:rsid w:val="00482C35"/>
    <w:rsid w:val="00482DD7"/>
    <w:rsid w:val="0048302E"/>
    <w:rsid w:val="00483296"/>
    <w:rsid w:val="004835B4"/>
    <w:rsid w:val="0048369F"/>
    <w:rsid w:val="0048392B"/>
    <w:rsid w:val="004841BB"/>
    <w:rsid w:val="004861D4"/>
    <w:rsid w:val="00486C5B"/>
    <w:rsid w:val="004876B2"/>
    <w:rsid w:val="00487B0B"/>
    <w:rsid w:val="00487C10"/>
    <w:rsid w:val="00487CB2"/>
    <w:rsid w:val="00487D12"/>
    <w:rsid w:val="00490AAF"/>
    <w:rsid w:val="00490C39"/>
    <w:rsid w:val="004910B2"/>
    <w:rsid w:val="0049137F"/>
    <w:rsid w:val="00491407"/>
    <w:rsid w:val="00491728"/>
    <w:rsid w:val="00491794"/>
    <w:rsid w:val="00491A04"/>
    <w:rsid w:val="00491B94"/>
    <w:rsid w:val="004921D3"/>
    <w:rsid w:val="0049224A"/>
    <w:rsid w:val="00492D97"/>
    <w:rsid w:val="00492F27"/>
    <w:rsid w:val="00493021"/>
    <w:rsid w:val="00493D29"/>
    <w:rsid w:val="00493F25"/>
    <w:rsid w:val="004942E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4238"/>
    <w:rsid w:val="004A4430"/>
    <w:rsid w:val="004A44F3"/>
    <w:rsid w:val="004A4E61"/>
    <w:rsid w:val="004A5127"/>
    <w:rsid w:val="004A5397"/>
    <w:rsid w:val="004A54D6"/>
    <w:rsid w:val="004A5AA2"/>
    <w:rsid w:val="004A5B52"/>
    <w:rsid w:val="004A6488"/>
    <w:rsid w:val="004A7354"/>
    <w:rsid w:val="004A769D"/>
    <w:rsid w:val="004B0A08"/>
    <w:rsid w:val="004B1605"/>
    <w:rsid w:val="004B1CA8"/>
    <w:rsid w:val="004B1FF8"/>
    <w:rsid w:val="004B2C0D"/>
    <w:rsid w:val="004B2F58"/>
    <w:rsid w:val="004B34D1"/>
    <w:rsid w:val="004B353C"/>
    <w:rsid w:val="004B3B84"/>
    <w:rsid w:val="004B3DBB"/>
    <w:rsid w:val="004B3FF0"/>
    <w:rsid w:val="004B421C"/>
    <w:rsid w:val="004B4853"/>
    <w:rsid w:val="004B4C33"/>
    <w:rsid w:val="004B52AD"/>
    <w:rsid w:val="004B559C"/>
    <w:rsid w:val="004B59B8"/>
    <w:rsid w:val="004B5A33"/>
    <w:rsid w:val="004B6356"/>
    <w:rsid w:val="004B649C"/>
    <w:rsid w:val="004B6536"/>
    <w:rsid w:val="004B673F"/>
    <w:rsid w:val="004B69E8"/>
    <w:rsid w:val="004B6A2C"/>
    <w:rsid w:val="004B6C90"/>
    <w:rsid w:val="004B75C0"/>
    <w:rsid w:val="004B77E2"/>
    <w:rsid w:val="004B7833"/>
    <w:rsid w:val="004B78C5"/>
    <w:rsid w:val="004C0DE3"/>
    <w:rsid w:val="004C0DE7"/>
    <w:rsid w:val="004C1495"/>
    <w:rsid w:val="004C1D83"/>
    <w:rsid w:val="004C1E6E"/>
    <w:rsid w:val="004C2C70"/>
    <w:rsid w:val="004C3597"/>
    <w:rsid w:val="004C35D6"/>
    <w:rsid w:val="004C3D99"/>
    <w:rsid w:val="004C5291"/>
    <w:rsid w:val="004C6015"/>
    <w:rsid w:val="004C60DE"/>
    <w:rsid w:val="004D0858"/>
    <w:rsid w:val="004D0E9F"/>
    <w:rsid w:val="004D0F3E"/>
    <w:rsid w:val="004D2453"/>
    <w:rsid w:val="004D299C"/>
    <w:rsid w:val="004D3D57"/>
    <w:rsid w:val="004D407E"/>
    <w:rsid w:val="004D42FE"/>
    <w:rsid w:val="004D4A63"/>
    <w:rsid w:val="004D5ECE"/>
    <w:rsid w:val="004D6002"/>
    <w:rsid w:val="004D625F"/>
    <w:rsid w:val="004D6A76"/>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407"/>
    <w:rsid w:val="004E266C"/>
    <w:rsid w:val="004E267D"/>
    <w:rsid w:val="004E3516"/>
    <w:rsid w:val="004E3D5C"/>
    <w:rsid w:val="004E431D"/>
    <w:rsid w:val="004E44C2"/>
    <w:rsid w:val="004E49D8"/>
    <w:rsid w:val="004E4DAD"/>
    <w:rsid w:val="004E4ED1"/>
    <w:rsid w:val="004E52E8"/>
    <w:rsid w:val="004E5454"/>
    <w:rsid w:val="004E5A9A"/>
    <w:rsid w:val="004E5EEF"/>
    <w:rsid w:val="004E5F6F"/>
    <w:rsid w:val="004E5FAD"/>
    <w:rsid w:val="004E66AC"/>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90"/>
    <w:rsid w:val="00501AB6"/>
    <w:rsid w:val="005021AC"/>
    <w:rsid w:val="00502703"/>
    <w:rsid w:val="00502C95"/>
    <w:rsid w:val="00502F53"/>
    <w:rsid w:val="0050425C"/>
    <w:rsid w:val="00504673"/>
    <w:rsid w:val="005051C9"/>
    <w:rsid w:val="005054CC"/>
    <w:rsid w:val="00505715"/>
    <w:rsid w:val="00505A19"/>
    <w:rsid w:val="00506588"/>
    <w:rsid w:val="005066EB"/>
    <w:rsid w:val="00506907"/>
    <w:rsid w:val="00507BA5"/>
    <w:rsid w:val="00510192"/>
    <w:rsid w:val="00510D82"/>
    <w:rsid w:val="005112DE"/>
    <w:rsid w:val="005113C6"/>
    <w:rsid w:val="00511FF9"/>
    <w:rsid w:val="005126E0"/>
    <w:rsid w:val="005127EC"/>
    <w:rsid w:val="005129DB"/>
    <w:rsid w:val="00513674"/>
    <w:rsid w:val="00513A8F"/>
    <w:rsid w:val="00513BC0"/>
    <w:rsid w:val="00514086"/>
    <w:rsid w:val="005143FB"/>
    <w:rsid w:val="005146A1"/>
    <w:rsid w:val="00514A84"/>
    <w:rsid w:val="00514AD0"/>
    <w:rsid w:val="00514BAE"/>
    <w:rsid w:val="00514FC5"/>
    <w:rsid w:val="00515192"/>
    <w:rsid w:val="00515308"/>
    <w:rsid w:val="0051572C"/>
    <w:rsid w:val="00515806"/>
    <w:rsid w:val="0051638B"/>
    <w:rsid w:val="005163D9"/>
    <w:rsid w:val="00516437"/>
    <w:rsid w:val="005165F6"/>
    <w:rsid w:val="00517FCA"/>
    <w:rsid w:val="0052109F"/>
    <w:rsid w:val="005218B4"/>
    <w:rsid w:val="0052299D"/>
    <w:rsid w:val="00523143"/>
    <w:rsid w:val="00523D5B"/>
    <w:rsid w:val="0052465D"/>
    <w:rsid w:val="005253BD"/>
    <w:rsid w:val="00525AE1"/>
    <w:rsid w:val="00525E98"/>
    <w:rsid w:val="00525EB2"/>
    <w:rsid w:val="00525F87"/>
    <w:rsid w:val="00525FAD"/>
    <w:rsid w:val="00525FD5"/>
    <w:rsid w:val="00526238"/>
    <w:rsid w:val="00526A39"/>
    <w:rsid w:val="00526F0F"/>
    <w:rsid w:val="005274F2"/>
    <w:rsid w:val="005305D1"/>
    <w:rsid w:val="005308DA"/>
    <w:rsid w:val="00531471"/>
    <w:rsid w:val="00531877"/>
    <w:rsid w:val="00531D4B"/>
    <w:rsid w:val="00531EF1"/>
    <w:rsid w:val="0053268A"/>
    <w:rsid w:val="005330AD"/>
    <w:rsid w:val="005330EF"/>
    <w:rsid w:val="005332AA"/>
    <w:rsid w:val="005337C6"/>
    <w:rsid w:val="00533D13"/>
    <w:rsid w:val="005344CB"/>
    <w:rsid w:val="005357B4"/>
    <w:rsid w:val="005364F4"/>
    <w:rsid w:val="00536610"/>
    <w:rsid w:val="0053662E"/>
    <w:rsid w:val="0054013F"/>
    <w:rsid w:val="005405FE"/>
    <w:rsid w:val="00540794"/>
    <w:rsid w:val="0054151E"/>
    <w:rsid w:val="00541973"/>
    <w:rsid w:val="00542643"/>
    <w:rsid w:val="005430F8"/>
    <w:rsid w:val="0054350F"/>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1132"/>
    <w:rsid w:val="005519D3"/>
    <w:rsid w:val="0055218E"/>
    <w:rsid w:val="005522B5"/>
    <w:rsid w:val="00553A0E"/>
    <w:rsid w:val="005542E5"/>
    <w:rsid w:val="0055444A"/>
    <w:rsid w:val="0055478E"/>
    <w:rsid w:val="00555000"/>
    <w:rsid w:val="00555335"/>
    <w:rsid w:val="00555705"/>
    <w:rsid w:val="00555D5E"/>
    <w:rsid w:val="00555EF3"/>
    <w:rsid w:val="0055677A"/>
    <w:rsid w:val="00556AF8"/>
    <w:rsid w:val="00556BA9"/>
    <w:rsid w:val="0055706F"/>
    <w:rsid w:val="0055721C"/>
    <w:rsid w:val="0055728B"/>
    <w:rsid w:val="005572EA"/>
    <w:rsid w:val="005572FB"/>
    <w:rsid w:val="00557347"/>
    <w:rsid w:val="00557382"/>
    <w:rsid w:val="005574F0"/>
    <w:rsid w:val="005575F7"/>
    <w:rsid w:val="005577C2"/>
    <w:rsid w:val="0056075B"/>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21F"/>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672"/>
    <w:rsid w:val="005747F1"/>
    <w:rsid w:val="00574C1F"/>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33B0"/>
    <w:rsid w:val="005836AA"/>
    <w:rsid w:val="00583AEC"/>
    <w:rsid w:val="0058408A"/>
    <w:rsid w:val="00584440"/>
    <w:rsid w:val="0058463A"/>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D44"/>
    <w:rsid w:val="00594DCD"/>
    <w:rsid w:val="005954C6"/>
    <w:rsid w:val="00595644"/>
    <w:rsid w:val="00596A28"/>
    <w:rsid w:val="005977B7"/>
    <w:rsid w:val="00597BA2"/>
    <w:rsid w:val="00597D28"/>
    <w:rsid w:val="005A09B2"/>
    <w:rsid w:val="005A102E"/>
    <w:rsid w:val="005A113D"/>
    <w:rsid w:val="005A1AEC"/>
    <w:rsid w:val="005A203F"/>
    <w:rsid w:val="005A2752"/>
    <w:rsid w:val="005A287D"/>
    <w:rsid w:val="005A35B6"/>
    <w:rsid w:val="005A38C9"/>
    <w:rsid w:val="005A3C38"/>
    <w:rsid w:val="005A4061"/>
    <w:rsid w:val="005A421A"/>
    <w:rsid w:val="005A43F4"/>
    <w:rsid w:val="005A468A"/>
    <w:rsid w:val="005A4ACF"/>
    <w:rsid w:val="005A4B7E"/>
    <w:rsid w:val="005A4D62"/>
    <w:rsid w:val="005A50C9"/>
    <w:rsid w:val="005A538A"/>
    <w:rsid w:val="005A5592"/>
    <w:rsid w:val="005A5A59"/>
    <w:rsid w:val="005A6735"/>
    <w:rsid w:val="005B06A0"/>
    <w:rsid w:val="005B0915"/>
    <w:rsid w:val="005B1534"/>
    <w:rsid w:val="005B170A"/>
    <w:rsid w:val="005B1AB0"/>
    <w:rsid w:val="005B1FE0"/>
    <w:rsid w:val="005B28C7"/>
    <w:rsid w:val="005B2C19"/>
    <w:rsid w:val="005B2CEC"/>
    <w:rsid w:val="005B3335"/>
    <w:rsid w:val="005B3988"/>
    <w:rsid w:val="005B3A2B"/>
    <w:rsid w:val="005B4B6F"/>
    <w:rsid w:val="005B4E4D"/>
    <w:rsid w:val="005B4F9F"/>
    <w:rsid w:val="005B5691"/>
    <w:rsid w:val="005B5876"/>
    <w:rsid w:val="005B6504"/>
    <w:rsid w:val="005B66CC"/>
    <w:rsid w:val="005B6A23"/>
    <w:rsid w:val="005B6C1E"/>
    <w:rsid w:val="005B71CE"/>
    <w:rsid w:val="005B7766"/>
    <w:rsid w:val="005B7864"/>
    <w:rsid w:val="005B7A95"/>
    <w:rsid w:val="005B7F4C"/>
    <w:rsid w:val="005C06F1"/>
    <w:rsid w:val="005C0C9E"/>
    <w:rsid w:val="005C1061"/>
    <w:rsid w:val="005C1138"/>
    <w:rsid w:val="005C1192"/>
    <w:rsid w:val="005C14FC"/>
    <w:rsid w:val="005C1AE5"/>
    <w:rsid w:val="005C2386"/>
    <w:rsid w:val="005C246D"/>
    <w:rsid w:val="005C2760"/>
    <w:rsid w:val="005C290B"/>
    <w:rsid w:val="005C31EE"/>
    <w:rsid w:val="005C438C"/>
    <w:rsid w:val="005C4B94"/>
    <w:rsid w:val="005C5100"/>
    <w:rsid w:val="005C53DF"/>
    <w:rsid w:val="005C6632"/>
    <w:rsid w:val="005C68F2"/>
    <w:rsid w:val="005C71D3"/>
    <w:rsid w:val="005C72F1"/>
    <w:rsid w:val="005D0241"/>
    <w:rsid w:val="005D05A7"/>
    <w:rsid w:val="005D068E"/>
    <w:rsid w:val="005D1274"/>
    <w:rsid w:val="005D1965"/>
    <w:rsid w:val="005D1A6A"/>
    <w:rsid w:val="005D1C56"/>
    <w:rsid w:val="005D1CE4"/>
    <w:rsid w:val="005D23F8"/>
    <w:rsid w:val="005D39E6"/>
    <w:rsid w:val="005D5542"/>
    <w:rsid w:val="005D5C03"/>
    <w:rsid w:val="005D66C0"/>
    <w:rsid w:val="005D6A60"/>
    <w:rsid w:val="005D6CB2"/>
    <w:rsid w:val="005D73BB"/>
    <w:rsid w:val="005D79E5"/>
    <w:rsid w:val="005D7A1C"/>
    <w:rsid w:val="005E0232"/>
    <w:rsid w:val="005E035B"/>
    <w:rsid w:val="005E037F"/>
    <w:rsid w:val="005E11A9"/>
    <w:rsid w:val="005E13B5"/>
    <w:rsid w:val="005E1F40"/>
    <w:rsid w:val="005E2231"/>
    <w:rsid w:val="005E2398"/>
    <w:rsid w:val="005E3B9A"/>
    <w:rsid w:val="005E3EAB"/>
    <w:rsid w:val="005E46B3"/>
    <w:rsid w:val="005E49CB"/>
    <w:rsid w:val="005E52CE"/>
    <w:rsid w:val="005E5DAA"/>
    <w:rsid w:val="005E5E4A"/>
    <w:rsid w:val="005E6292"/>
    <w:rsid w:val="005E7FFC"/>
    <w:rsid w:val="005F0434"/>
    <w:rsid w:val="005F0E97"/>
    <w:rsid w:val="005F24E6"/>
    <w:rsid w:val="005F341B"/>
    <w:rsid w:val="005F4900"/>
    <w:rsid w:val="005F4CEC"/>
    <w:rsid w:val="005F56E5"/>
    <w:rsid w:val="005F66A8"/>
    <w:rsid w:val="005F690F"/>
    <w:rsid w:val="005F6B65"/>
    <w:rsid w:val="005F737A"/>
    <w:rsid w:val="005F78DF"/>
    <w:rsid w:val="005F7D25"/>
    <w:rsid w:val="005F7D37"/>
    <w:rsid w:val="00600134"/>
    <w:rsid w:val="00600515"/>
    <w:rsid w:val="00600890"/>
    <w:rsid w:val="0060106E"/>
    <w:rsid w:val="00601A9C"/>
    <w:rsid w:val="00601C55"/>
    <w:rsid w:val="00601F98"/>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A53"/>
    <w:rsid w:val="00606B5E"/>
    <w:rsid w:val="00606C63"/>
    <w:rsid w:val="006074E0"/>
    <w:rsid w:val="006077AD"/>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5DC"/>
    <w:rsid w:val="006160C5"/>
    <w:rsid w:val="00616448"/>
    <w:rsid w:val="0061653B"/>
    <w:rsid w:val="00616BE8"/>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50AF"/>
    <w:rsid w:val="006260E2"/>
    <w:rsid w:val="00626251"/>
    <w:rsid w:val="00626B64"/>
    <w:rsid w:val="006276E0"/>
    <w:rsid w:val="00627BF1"/>
    <w:rsid w:val="00630AC5"/>
    <w:rsid w:val="00630DAE"/>
    <w:rsid w:val="00631135"/>
    <w:rsid w:val="0063149F"/>
    <w:rsid w:val="0063163A"/>
    <w:rsid w:val="00631780"/>
    <w:rsid w:val="00631AA3"/>
    <w:rsid w:val="00631F8B"/>
    <w:rsid w:val="00632C2B"/>
    <w:rsid w:val="00632E8C"/>
    <w:rsid w:val="0063374C"/>
    <w:rsid w:val="00634546"/>
    <w:rsid w:val="00634E35"/>
    <w:rsid w:val="00635393"/>
    <w:rsid w:val="0063572C"/>
    <w:rsid w:val="00635E32"/>
    <w:rsid w:val="00636784"/>
    <w:rsid w:val="00636A6A"/>
    <w:rsid w:val="00640096"/>
    <w:rsid w:val="00640A05"/>
    <w:rsid w:val="00641114"/>
    <w:rsid w:val="00641D12"/>
    <w:rsid w:val="00642186"/>
    <w:rsid w:val="00642961"/>
    <w:rsid w:val="0064297A"/>
    <w:rsid w:val="00642D1B"/>
    <w:rsid w:val="00642E2A"/>
    <w:rsid w:val="00643C76"/>
    <w:rsid w:val="00643E5F"/>
    <w:rsid w:val="00643E95"/>
    <w:rsid w:val="00643ED1"/>
    <w:rsid w:val="0064451D"/>
    <w:rsid w:val="006448E3"/>
    <w:rsid w:val="00644B5C"/>
    <w:rsid w:val="00644BFE"/>
    <w:rsid w:val="0064533B"/>
    <w:rsid w:val="00645579"/>
    <w:rsid w:val="0064562F"/>
    <w:rsid w:val="006459BE"/>
    <w:rsid w:val="00645EF2"/>
    <w:rsid w:val="00646188"/>
    <w:rsid w:val="006465BD"/>
    <w:rsid w:val="0064694B"/>
    <w:rsid w:val="00647439"/>
    <w:rsid w:val="0064778F"/>
    <w:rsid w:val="00647FB6"/>
    <w:rsid w:val="0065016F"/>
    <w:rsid w:val="0065025E"/>
    <w:rsid w:val="00650356"/>
    <w:rsid w:val="006508F5"/>
    <w:rsid w:val="00650AB2"/>
    <w:rsid w:val="006511BD"/>
    <w:rsid w:val="00651E4D"/>
    <w:rsid w:val="006525C3"/>
    <w:rsid w:val="0065299A"/>
    <w:rsid w:val="00652E5F"/>
    <w:rsid w:val="0065323B"/>
    <w:rsid w:val="00653A46"/>
    <w:rsid w:val="00653D8F"/>
    <w:rsid w:val="00653F23"/>
    <w:rsid w:val="00655BCC"/>
    <w:rsid w:val="00655D6B"/>
    <w:rsid w:val="00655EE8"/>
    <w:rsid w:val="0065612F"/>
    <w:rsid w:val="00656495"/>
    <w:rsid w:val="00657387"/>
    <w:rsid w:val="00657C7D"/>
    <w:rsid w:val="00657DDF"/>
    <w:rsid w:val="00660719"/>
    <w:rsid w:val="00660CE6"/>
    <w:rsid w:val="00660EDD"/>
    <w:rsid w:val="00660FA2"/>
    <w:rsid w:val="00663366"/>
    <w:rsid w:val="00663FB0"/>
    <w:rsid w:val="006644F5"/>
    <w:rsid w:val="00665760"/>
    <w:rsid w:val="00665A13"/>
    <w:rsid w:val="00665CED"/>
    <w:rsid w:val="00665ECF"/>
    <w:rsid w:val="00667512"/>
    <w:rsid w:val="00667734"/>
    <w:rsid w:val="00667A90"/>
    <w:rsid w:val="006706D5"/>
    <w:rsid w:val="00670CEE"/>
    <w:rsid w:val="00671000"/>
    <w:rsid w:val="00671070"/>
    <w:rsid w:val="00671822"/>
    <w:rsid w:val="00673750"/>
    <w:rsid w:val="00673829"/>
    <w:rsid w:val="00673A0C"/>
    <w:rsid w:val="0067501A"/>
    <w:rsid w:val="0067504E"/>
    <w:rsid w:val="00675168"/>
    <w:rsid w:val="006752FF"/>
    <w:rsid w:val="00675C25"/>
    <w:rsid w:val="006770C7"/>
    <w:rsid w:val="006774CF"/>
    <w:rsid w:val="006776EB"/>
    <w:rsid w:val="00677ED2"/>
    <w:rsid w:val="00677F4E"/>
    <w:rsid w:val="00680C2B"/>
    <w:rsid w:val="00680E23"/>
    <w:rsid w:val="00681181"/>
    <w:rsid w:val="006817CA"/>
    <w:rsid w:val="0068237C"/>
    <w:rsid w:val="00682889"/>
    <w:rsid w:val="00683810"/>
    <w:rsid w:val="0068439A"/>
    <w:rsid w:val="00684B40"/>
    <w:rsid w:val="00684B6D"/>
    <w:rsid w:val="00684FC7"/>
    <w:rsid w:val="00685269"/>
    <w:rsid w:val="00685C26"/>
    <w:rsid w:val="00686C34"/>
    <w:rsid w:val="00686DE4"/>
    <w:rsid w:val="00687381"/>
    <w:rsid w:val="00687BB2"/>
    <w:rsid w:val="006905C9"/>
    <w:rsid w:val="0069072A"/>
    <w:rsid w:val="00690CEA"/>
    <w:rsid w:val="00691785"/>
    <w:rsid w:val="0069190D"/>
    <w:rsid w:val="00691971"/>
    <w:rsid w:val="00692584"/>
    <w:rsid w:val="006925AE"/>
    <w:rsid w:val="00692D07"/>
    <w:rsid w:val="00692D6C"/>
    <w:rsid w:val="00693035"/>
    <w:rsid w:val="0069366B"/>
    <w:rsid w:val="00693C8D"/>
    <w:rsid w:val="00693EC2"/>
    <w:rsid w:val="0069466F"/>
    <w:rsid w:val="00694743"/>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ED9"/>
    <w:rsid w:val="006A3031"/>
    <w:rsid w:val="006A3E9B"/>
    <w:rsid w:val="006A3FEB"/>
    <w:rsid w:val="006A4128"/>
    <w:rsid w:val="006A4AB4"/>
    <w:rsid w:val="006A52D1"/>
    <w:rsid w:val="006A5598"/>
    <w:rsid w:val="006A5C40"/>
    <w:rsid w:val="006A690C"/>
    <w:rsid w:val="006A6C9E"/>
    <w:rsid w:val="006A78F1"/>
    <w:rsid w:val="006A7FDF"/>
    <w:rsid w:val="006B006E"/>
    <w:rsid w:val="006B02ED"/>
    <w:rsid w:val="006B0986"/>
    <w:rsid w:val="006B09EE"/>
    <w:rsid w:val="006B0E5C"/>
    <w:rsid w:val="006B20C0"/>
    <w:rsid w:val="006B2351"/>
    <w:rsid w:val="006B2435"/>
    <w:rsid w:val="006B24AD"/>
    <w:rsid w:val="006B24F4"/>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B8"/>
    <w:rsid w:val="006C32F8"/>
    <w:rsid w:val="006C35BE"/>
    <w:rsid w:val="006C3B84"/>
    <w:rsid w:val="006C3FDB"/>
    <w:rsid w:val="006C3FF8"/>
    <w:rsid w:val="006C5717"/>
    <w:rsid w:val="006C5948"/>
    <w:rsid w:val="006C5A26"/>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5C"/>
    <w:rsid w:val="006E36E0"/>
    <w:rsid w:val="006E3D6E"/>
    <w:rsid w:val="006E4ECB"/>
    <w:rsid w:val="006E5722"/>
    <w:rsid w:val="006E5BEC"/>
    <w:rsid w:val="006E6329"/>
    <w:rsid w:val="006E7749"/>
    <w:rsid w:val="006E7920"/>
    <w:rsid w:val="006E79B3"/>
    <w:rsid w:val="006F0AF6"/>
    <w:rsid w:val="006F0B89"/>
    <w:rsid w:val="006F124A"/>
    <w:rsid w:val="006F128F"/>
    <w:rsid w:val="006F13F3"/>
    <w:rsid w:val="006F16F4"/>
    <w:rsid w:val="006F1E10"/>
    <w:rsid w:val="006F1F89"/>
    <w:rsid w:val="006F243D"/>
    <w:rsid w:val="006F2938"/>
    <w:rsid w:val="006F2A52"/>
    <w:rsid w:val="006F37A6"/>
    <w:rsid w:val="006F381E"/>
    <w:rsid w:val="006F3AF9"/>
    <w:rsid w:val="006F3D8C"/>
    <w:rsid w:val="006F436D"/>
    <w:rsid w:val="006F452F"/>
    <w:rsid w:val="006F45CF"/>
    <w:rsid w:val="006F4600"/>
    <w:rsid w:val="006F4BC4"/>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B00"/>
    <w:rsid w:val="007051F6"/>
    <w:rsid w:val="0070546A"/>
    <w:rsid w:val="00705AE5"/>
    <w:rsid w:val="00706556"/>
    <w:rsid w:val="00706C87"/>
    <w:rsid w:val="00707A6C"/>
    <w:rsid w:val="007105D1"/>
    <w:rsid w:val="007114B7"/>
    <w:rsid w:val="007121C1"/>
    <w:rsid w:val="00712C57"/>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71A1"/>
    <w:rsid w:val="007178B4"/>
    <w:rsid w:val="00717A27"/>
    <w:rsid w:val="00717A5A"/>
    <w:rsid w:val="00717C53"/>
    <w:rsid w:val="007208E7"/>
    <w:rsid w:val="00720967"/>
    <w:rsid w:val="00721FD0"/>
    <w:rsid w:val="0072245A"/>
    <w:rsid w:val="007226F3"/>
    <w:rsid w:val="00722DBB"/>
    <w:rsid w:val="0072380F"/>
    <w:rsid w:val="0072420A"/>
    <w:rsid w:val="00725CEB"/>
    <w:rsid w:val="00725D3B"/>
    <w:rsid w:val="0072660B"/>
    <w:rsid w:val="00726854"/>
    <w:rsid w:val="00726E37"/>
    <w:rsid w:val="00726F80"/>
    <w:rsid w:val="00727404"/>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52B1"/>
    <w:rsid w:val="007352C9"/>
    <w:rsid w:val="007355BE"/>
    <w:rsid w:val="007357AD"/>
    <w:rsid w:val="00736D84"/>
    <w:rsid w:val="00737A19"/>
    <w:rsid w:val="0074026D"/>
    <w:rsid w:val="00740328"/>
    <w:rsid w:val="00740A42"/>
    <w:rsid w:val="00740EAE"/>
    <w:rsid w:val="0074176D"/>
    <w:rsid w:val="00742867"/>
    <w:rsid w:val="00743E32"/>
    <w:rsid w:val="00743FB3"/>
    <w:rsid w:val="00744408"/>
    <w:rsid w:val="00744538"/>
    <w:rsid w:val="00744B09"/>
    <w:rsid w:val="0074551F"/>
    <w:rsid w:val="00745BA6"/>
    <w:rsid w:val="00745D94"/>
    <w:rsid w:val="007461E3"/>
    <w:rsid w:val="007464AE"/>
    <w:rsid w:val="007464E9"/>
    <w:rsid w:val="00746860"/>
    <w:rsid w:val="007468C1"/>
    <w:rsid w:val="00746E01"/>
    <w:rsid w:val="00746F2B"/>
    <w:rsid w:val="00746F35"/>
    <w:rsid w:val="0074702A"/>
    <w:rsid w:val="007471AA"/>
    <w:rsid w:val="00747268"/>
    <w:rsid w:val="00747EF9"/>
    <w:rsid w:val="00747F25"/>
    <w:rsid w:val="00747F56"/>
    <w:rsid w:val="00747FAC"/>
    <w:rsid w:val="00750035"/>
    <w:rsid w:val="007501D7"/>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31B"/>
    <w:rsid w:val="00757862"/>
    <w:rsid w:val="007578DC"/>
    <w:rsid w:val="00757A49"/>
    <w:rsid w:val="00757BE5"/>
    <w:rsid w:val="00760706"/>
    <w:rsid w:val="0076083B"/>
    <w:rsid w:val="007618FD"/>
    <w:rsid w:val="00762129"/>
    <w:rsid w:val="007623FD"/>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A3"/>
    <w:rsid w:val="0077072B"/>
    <w:rsid w:val="00770870"/>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3F"/>
    <w:rsid w:val="007759DF"/>
    <w:rsid w:val="007759FA"/>
    <w:rsid w:val="00775B78"/>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791"/>
    <w:rsid w:val="00781D10"/>
    <w:rsid w:val="00781D85"/>
    <w:rsid w:val="0078224F"/>
    <w:rsid w:val="00782924"/>
    <w:rsid w:val="00782A9A"/>
    <w:rsid w:val="0078307B"/>
    <w:rsid w:val="00783AEB"/>
    <w:rsid w:val="00783AF5"/>
    <w:rsid w:val="00784B5B"/>
    <w:rsid w:val="00784C1D"/>
    <w:rsid w:val="00785730"/>
    <w:rsid w:val="00785A40"/>
    <w:rsid w:val="00786D89"/>
    <w:rsid w:val="00786DB6"/>
    <w:rsid w:val="00786DC7"/>
    <w:rsid w:val="007878C8"/>
    <w:rsid w:val="00787B47"/>
    <w:rsid w:val="00790A47"/>
    <w:rsid w:val="00790A80"/>
    <w:rsid w:val="00791106"/>
    <w:rsid w:val="007916AE"/>
    <w:rsid w:val="007916B5"/>
    <w:rsid w:val="00792528"/>
    <w:rsid w:val="007927A0"/>
    <w:rsid w:val="00792A19"/>
    <w:rsid w:val="00792C73"/>
    <w:rsid w:val="00793838"/>
    <w:rsid w:val="00793964"/>
    <w:rsid w:val="00793D25"/>
    <w:rsid w:val="0079449F"/>
    <w:rsid w:val="00794A00"/>
    <w:rsid w:val="00794B2D"/>
    <w:rsid w:val="00795ADD"/>
    <w:rsid w:val="00795AE5"/>
    <w:rsid w:val="00795C21"/>
    <w:rsid w:val="00796E9A"/>
    <w:rsid w:val="007975F6"/>
    <w:rsid w:val="007978D5"/>
    <w:rsid w:val="007A11CF"/>
    <w:rsid w:val="007A1E5F"/>
    <w:rsid w:val="007A2763"/>
    <w:rsid w:val="007A2DAB"/>
    <w:rsid w:val="007A3491"/>
    <w:rsid w:val="007A38B0"/>
    <w:rsid w:val="007A3CA4"/>
    <w:rsid w:val="007A3E31"/>
    <w:rsid w:val="007A3E46"/>
    <w:rsid w:val="007A4279"/>
    <w:rsid w:val="007A4859"/>
    <w:rsid w:val="007A4D8E"/>
    <w:rsid w:val="007A50E0"/>
    <w:rsid w:val="007A522A"/>
    <w:rsid w:val="007A564E"/>
    <w:rsid w:val="007A5AC4"/>
    <w:rsid w:val="007A5C5B"/>
    <w:rsid w:val="007A5E5C"/>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3BEB"/>
    <w:rsid w:val="007B432A"/>
    <w:rsid w:val="007B4905"/>
    <w:rsid w:val="007B514D"/>
    <w:rsid w:val="007B52F1"/>
    <w:rsid w:val="007B555F"/>
    <w:rsid w:val="007B5C6B"/>
    <w:rsid w:val="007B6F53"/>
    <w:rsid w:val="007B70F3"/>
    <w:rsid w:val="007B7A76"/>
    <w:rsid w:val="007B7D8C"/>
    <w:rsid w:val="007C021A"/>
    <w:rsid w:val="007C0457"/>
    <w:rsid w:val="007C2CAB"/>
    <w:rsid w:val="007C2DBC"/>
    <w:rsid w:val="007C31DF"/>
    <w:rsid w:val="007C44EB"/>
    <w:rsid w:val="007C5786"/>
    <w:rsid w:val="007C579E"/>
    <w:rsid w:val="007C59F7"/>
    <w:rsid w:val="007C63F7"/>
    <w:rsid w:val="007C64AE"/>
    <w:rsid w:val="007C6D10"/>
    <w:rsid w:val="007C6FE5"/>
    <w:rsid w:val="007C712C"/>
    <w:rsid w:val="007C7C84"/>
    <w:rsid w:val="007D00E0"/>
    <w:rsid w:val="007D12E8"/>
    <w:rsid w:val="007D206F"/>
    <w:rsid w:val="007D33F9"/>
    <w:rsid w:val="007D3464"/>
    <w:rsid w:val="007D537B"/>
    <w:rsid w:val="007D588C"/>
    <w:rsid w:val="007D5B7B"/>
    <w:rsid w:val="007D628F"/>
    <w:rsid w:val="007D64DB"/>
    <w:rsid w:val="007D6C3A"/>
    <w:rsid w:val="007D6C78"/>
    <w:rsid w:val="007D7266"/>
    <w:rsid w:val="007D72EF"/>
    <w:rsid w:val="007D7CCF"/>
    <w:rsid w:val="007E0B0F"/>
    <w:rsid w:val="007E0D07"/>
    <w:rsid w:val="007E1436"/>
    <w:rsid w:val="007E1C18"/>
    <w:rsid w:val="007E1C6F"/>
    <w:rsid w:val="007E2ACB"/>
    <w:rsid w:val="007E2FA0"/>
    <w:rsid w:val="007E353B"/>
    <w:rsid w:val="007E3585"/>
    <w:rsid w:val="007E369B"/>
    <w:rsid w:val="007E3990"/>
    <w:rsid w:val="007E39E4"/>
    <w:rsid w:val="007E45A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3DB4"/>
    <w:rsid w:val="007F4C9C"/>
    <w:rsid w:val="007F55C3"/>
    <w:rsid w:val="007F6353"/>
    <w:rsid w:val="007F7247"/>
    <w:rsid w:val="007F7363"/>
    <w:rsid w:val="007F78C7"/>
    <w:rsid w:val="00800FC0"/>
    <w:rsid w:val="008011A7"/>
    <w:rsid w:val="00801DD2"/>
    <w:rsid w:val="00802C00"/>
    <w:rsid w:val="00803463"/>
    <w:rsid w:val="0080471A"/>
    <w:rsid w:val="0080506F"/>
    <w:rsid w:val="00805BB7"/>
    <w:rsid w:val="00806C41"/>
    <w:rsid w:val="00806CB7"/>
    <w:rsid w:val="00806E9A"/>
    <w:rsid w:val="00806EAB"/>
    <w:rsid w:val="00807366"/>
    <w:rsid w:val="008073ED"/>
    <w:rsid w:val="00807425"/>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216"/>
    <w:rsid w:val="008133F5"/>
    <w:rsid w:val="00813AB7"/>
    <w:rsid w:val="00813CE7"/>
    <w:rsid w:val="00813E30"/>
    <w:rsid w:val="00813FD5"/>
    <w:rsid w:val="00814493"/>
    <w:rsid w:val="0081460E"/>
    <w:rsid w:val="0081474B"/>
    <w:rsid w:val="00814F3F"/>
    <w:rsid w:val="0081515C"/>
    <w:rsid w:val="00816D8C"/>
    <w:rsid w:val="00817261"/>
    <w:rsid w:val="008172EE"/>
    <w:rsid w:val="0081737C"/>
    <w:rsid w:val="0081777A"/>
    <w:rsid w:val="008203B8"/>
    <w:rsid w:val="00820A97"/>
    <w:rsid w:val="00821170"/>
    <w:rsid w:val="00822898"/>
    <w:rsid w:val="00822F8F"/>
    <w:rsid w:val="0082381C"/>
    <w:rsid w:val="00823A15"/>
    <w:rsid w:val="00824032"/>
    <w:rsid w:val="00824628"/>
    <w:rsid w:val="00824935"/>
    <w:rsid w:val="0082495A"/>
    <w:rsid w:val="00825476"/>
    <w:rsid w:val="00825A4E"/>
    <w:rsid w:val="00826EEB"/>
    <w:rsid w:val="0082720F"/>
    <w:rsid w:val="00827975"/>
    <w:rsid w:val="00827CB8"/>
    <w:rsid w:val="00827E3F"/>
    <w:rsid w:val="00827E62"/>
    <w:rsid w:val="008301BF"/>
    <w:rsid w:val="008301DD"/>
    <w:rsid w:val="008304BF"/>
    <w:rsid w:val="008313DB"/>
    <w:rsid w:val="00831CBE"/>
    <w:rsid w:val="00831E3E"/>
    <w:rsid w:val="0083278E"/>
    <w:rsid w:val="00832E36"/>
    <w:rsid w:val="00832F3C"/>
    <w:rsid w:val="00834784"/>
    <w:rsid w:val="00834B1E"/>
    <w:rsid w:val="00834CAB"/>
    <w:rsid w:val="008352D2"/>
    <w:rsid w:val="00835335"/>
    <w:rsid w:val="008354A5"/>
    <w:rsid w:val="008358EC"/>
    <w:rsid w:val="00835B4F"/>
    <w:rsid w:val="00835CBE"/>
    <w:rsid w:val="00835EA1"/>
    <w:rsid w:val="008368D4"/>
    <w:rsid w:val="00836AE3"/>
    <w:rsid w:val="008372AB"/>
    <w:rsid w:val="008373D9"/>
    <w:rsid w:val="008377EA"/>
    <w:rsid w:val="0083790D"/>
    <w:rsid w:val="00837933"/>
    <w:rsid w:val="008400A5"/>
    <w:rsid w:val="00840FBA"/>
    <w:rsid w:val="00841569"/>
    <w:rsid w:val="00841E82"/>
    <w:rsid w:val="008422A7"/>
    <w:rsid w:val="008422E3"/>
    <w:rsid w:val="0084248F"/>
    <w:rsid w:val="00842740"/>
    <w:rsid w:val="0084290D"/>
    <w:rsid w:val="008432EB"/>
    <w:rsid w:val="0084385D"/>
    <w:rsid w:val="00843B08"/>
    <w:rsid w:val="00844A16"/>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90B"/>
    <w:rsid w:val="00852C9C"/>
    <w:rsid w:val="00853014"/>
    <w:rsid w:val="008532E2"/>
    <w:rsid w:val="008534A3"/>
    <w:rsid w:val="0085352F"/>
    <w:rsid w:val="00853921"/>
    <w:rsid w:val="00853E41"/>
    <w:rsid w:val="00853F3A"/>
    <w:rsid w:val="00854059"/>
    <w:rsid w:val="0085461C"/>
    <w:rsid w:val="008547DC"/>
    <w:rsid w:val="00854D25"/>
    <w:rsid w:val="00855636"/>
    <w:rsid w:val="00855C2F"/>
    <w:rsid w:val="008560A8"/>
    <w:rsid w:val="00856119"/>
    <w:rsid w:val="00856CD1"/>
    <w:rsid w:val="00857225"/>
    <w:rsid w:val="0085728B"/>
    <w:rsid w:val="00857702"/>
    <w:rsid w:val="00857DE2"/>
    <w:rsid w:val="0086022F"/>
    <w:rsid w:val="00860311"/>
    <w:rsid w:val="00860874"/>
    <w:rsid w:val="008611BF"/>
    <w:rsid w:val="008617B3"/>
    <w:rsid w:val="00861CF0"/>
    <w:rsid w:val="0086225D"/>
    <w:rsid w:val="00862433"/>
    <w:rsid w:val="00862528"/>
    <w:rsid w:val="0086266C"/>
    <w:rsid w:val="00862A73"/>
    <w:rsid w:val="00862D22"/>
    <w:rsid w:val="00862ED4"/>
    <w:rsid w:val="008636BD"/>
    <w:rsid w:val="00863C09"/>
    <w:rsid w:val="00863DCC"/>
    <w:rsid w:val="008644E1"/>
    <w:rsid w:val="008655E1"/>
    <w:rsid w:val="00865C3C"/>
    <w:rsid w:val="00865D04"/>
    <w:rsid w:val="008673D3"/>
    <w:rsid w:val="00867D3B"/>
    <w:rsid w:val="0087052D"/>
    <w:rsid w:val="00870A21"/>
    <w:rsid w:val="00870C54"/>
    <w:rsid w:val="00871C67"/>
    <w:rsid w:val="00872801"/>
    <w:rsid w:val="0087343F"/>
    <w:rsid w:val="00873B39"/>
    <w:rsid w:val="00874561"/>
    <w:rsid w:val="008748D6"/>
    <w:rsid w:val="008758F4"/>
    <w:rsid w:val="00875BBA"/>
    <w:rsid w:val="0087626A"/>
    <w:rsid w:val="008762C0"/>
    <w:rsid w:val="00876385"/>
    <w:rsid w:val="00876727"/>
    <w:rsid w:val="00877099"/>
    <w:rsid w:val="0087715E"/>
    <w:rsid w:val="00877816"/>
    <w:rsid w:val="008804A8"/>
    <w:rsid w:val="0088077A"/>
    <w:rsid w:val="008808BE"/>
    <w:rsid w:val="00880FBF"/>
    <w:rsid w:val="008810FE"/>
    <w:rsid w:val="0088112F"/>
    <w:rsid w:val="008814B9"/>
    <w:rsid w:val="00881C24"/>
    <w:rsid w:val="008820EF"/>
    <w:rsid w:val="00882483"/>
    <w:rsid w:val="00882534"/>
    <w:rsid w:val="00882E4A"/>
    <w:rsid w:val="00883467"/>
    <w:rsid w:val="008835B8"/>
    <w:rsid w:val="00884535"/>
    <w:rsid w:val="00884578"/>
    <w:rsid w:val="00884671"/>
    <w:rsid w:val="00884B2A"/>
    <w:rsid w:val="00884B97"/>
    <w:rsid w:val="00884BE3"/>
    <w:rsid w:val="00885494"/>
    <w:rsid w:val="00885867"/>
    <w:rsid w:val="008859A7"/>
    <w:rsid w:val="00886310"/>
    <w:rsid w:val="00886559"/>
    <w:rsid w:val="00886A25"/>
    <w:rsid w:val="00887174"/>
    <w:rsid w:val="008878A8"/>
    <w:rsid w:val="00887DF8"/>
    <w:rsid w:val="00890809"/>
    <w:rsid w:val="00890C99"/>
    <w:rsid w:val="00890F83"/>
    <w:rsid w:val="00891588"/>
    <w:rsid w:val="00892711"/>
    <w:rsid w:val="008937A4"/>
    <w:rsid w:val="008940B9"/>
    <w:rsid w:val="00894A9D"/>
    <w:rsid w:val="00894B50"/>
    <w:rsid w:val="00895E74"/>
    <w:rsid w:val="00895F5A"/>
    <w:rsid w:val="0089605A"/>
    <w:rsid w:val="00896681"/>
    <w:rsid w:val="00896CB2"/>
    <w:rsid w:val="008972FB"/>
    <w:rsid w:val="008A02F8"/>
    <w:rsid w:val="008A1563"/>
    <w:rsid w:val="008A2397"/>
    <w:rsid w:val="008A2511"/>
    <w:rsid w:val="008A25C9"/>
    <w:rsid w:val="008A265B"/>
    <w:rsid w:val="008A27A7"/>
    <w:rsid w:val="008A36EE"/>
    <w:rsid w:val="008A3A40"/>
    <w:rsid w:val="008A3CCD"/>
    <w:rsid w:val="008A409F"/>
    <w:rsid w:val="008A4806"/>
    <w:rsid w:val="008A523D"/>
    <w:rsid w:val="008A5919"/>
    <w:rsid w:val="008A5BBB"/>
    <w:rsid w:val="008A5F4A"/>
    <w:rsid w:val="008A6097"/>
    <w:rsid w:val="008A75C5"/>
    <w:rsid w:val="008A76C4"/>
    <w:rsid w:val="008A7E2D"/>
    <w:rsid w:val="008B0201"/>
    <w:rsid w:val="008B06B2"/>
    <w:rsid w:val="008B0856"/>
    <w:rsid w:val="008B0CD3"/>
    <w:rsid w:val="008B0E11"/>
    <w:rsid w:val="008B11C2"/>
    <w:rsid w:val="008B1760"/>
    <w:rsid w:val="008B2BAC"/>
    <w:rsid w:val="008B2D69"/>
    <w:rsid w:val="008B3B7B"/>
    <w:rsid w:val="008B4977"/>
    <w:rsid w:val="008B4D9A"/>
    <w:rsid w:val="008B4FCD"/>
    <w:rsid w:val="008B5A67"/>
    <w:rsid w:val="008B5B3A"/>
    <w:rsid w:val="008B66CE"/>
    <w:rsid w:val="008B6967"/>
    <w:rsid w:val="008B6BBC"/>
    <w:rsid w:val="008B7CA4"/>
    <w:rsid w:val="008C0366"/>
    <w:rsid w:val="008C12C8"/>
    <w:rsid w:val="008C1496"/>
    <w:rsid w:val="008C1B32"/>
    <w:rsid w:val="008C1BD5"/>
    <w:rsid w:val="008C1C0F"/>
    <w:rsid w:val="008C1E2B"/>
    <w:rsid w:val="008C29CA"/>
    <w:rsid w:val="008C2B3B"/>
    <w:rsid w:val="008C2DEC"/>
    <w:rsid w:val="008C3201"/>
    <w:rsid w:val="008C382A"/>
    <w:rsid w:val="008C39CB"/>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744"/>
    <w:rsid w:val="008D2927"/>
    <w:rsid w:val="008D3B32"/>
    <w:rsid w:val="008D573A"/>
    <w:rsid w:val="008D578E"/>
    <w:rsid w:val="008D5E9A"/>
    <w:rsid w:val="008D5EA7"/>
    <w:rsid w:val="008D68CA"/>
    <w:rsid w:val="008D71A3"/>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414F"/>
    <w:rsid w:val="008E45C8"/>
    <w:rsid w:val="008E4723"/>
    <w:rsid w:val="008E4C0F"/>
    <w:rsid w:val="008E4CDC"/>
    <w:rsid w:val="008E56B2"/>
    <w:rsid w:val="008E6106"/>
    <w:rsid w:val="008E6755"/>
    <w:rsid w:val="008E6D12"/>
    <w:rsid w:val="008E719A"/>
    <w:rsid w:val="008E7269"/>
    <w:rsid w:val="008F0390"/>
    <w:rsid w:val="008F0500"/>
    <w:rsid w:val="008F0E68"/>
    <w:rsid w:val="008F1662"/>
    <w:rsid w:val="008F2A99"/>
    <w:rsid w:val="008F2E6E"/>
    <w:rsid w:val="008F3D3D"/>
    <w:rsid w:val="008F3E0E"/>
    <w:rsid w:val="008F53F4"/>
    <w:rsid w:val="008F54A6"/>
    <w:rsid w:val="008F5B3E"/>
    <w:rsid w:val="008F61A2"/>
    <w:rsid w:val="008F6957"/>
    <w:rsid w:val="008F6C06"/>
    <w:rsid w:val="008F7ED8"/>
    <w:rsid w:val="009005CD"/>
    <w:rsid w:val="009006E2"/>
    <w:rsid w:val="0090090B"/>
    <w:rsid w:val="00900E3D"/>
    <w:rsid w:val="00901CA1"/>
    <w:rsid w:val="00901FFC"/>
    <w:rsid w:val="0090208E"/>
    <w:rsid w:val="0090266A"/>
    <w:rsid w:val="00902EED"/>
    <w:rsid w:val="00902FD2"/>
    <w:rsid w:val="009040BE"/>
    <w:rsid w:val="0090447C"/>
    <w:rsid w:val="009046E3"/>
    <w:rsid w:val="009047BE"/>
    <w:rsid w:val="00904CB0"/>
    <w:rsid w:val="009052E2"/>
    <w:rsid w:val="009062D4"/>
    <w:rsid w:val="0090672C"/>
    <w:rsid w:val="00906A27"/>
    <w:rsid w:val="00907989"/>
    <w:rsid w:val="0091258A"/>
    <w:rsid w:val="009125F2"/>
    <w:rsid w:val="009128BD"/>
    <w:rsid w:val="0091329A"/>
    <w:rsid w:val="009139B6"/>
    <w:rsid w:val="00913F5A"/>
    <w:rsid w:val="0091452E"/>
    <w:rsid w:val="009147D9"/>
    <w:rsid w:val="009159D2"/>
    <w:rsid w:val="00915E6D"/>
    <w:rsid w:val="00916724"/>
    <w:rsid w:val="0091754C"/>
    <w:rsid w:val="00917AE0"/>
    <w:rsid w:val="00917C64"/>
    <w:rsid w:val="00920D91"/>
    <w:rsid w:val="0092117E"/>
    <w:rsid w:val="00921ED7"/>
    <w:rsid w:val="009235C9"/>
    <w:rsid w:val="009238CB"/>
    <w:rsid w:val="00923942"/>
    <w:rsid w:val="009240D8"/>
    <w:rsid w:val="00924604"/>
    <w:rsid w:val="00924ACC"/>
    <w:rsid w:val="00924FC7"/>
    <w:rsid w:val="009253C8"/>
    <w:rsid w:val="009254F4"/>
    <w:rsid w:val="00925D63"/>
    <w:rsid w:val="00926C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53F"/>
    <w:rsid w:val="00934BC2"/>
    <w:rsid w:val="00935953"/>
    <w:rsid w:val="00935985"/>
    <w:rsid w:val="00935D0C"/>
    <w:rsid w:val="009361D8"/>
    <w:rsid w:val="009361DF"/>
    <w:rsid w:val="009362A9"/>
    <w:rsid w:val="00936445"/>
    <w:rsid w:val="0093650C"/>
    <w:rsid w:val="009365FB"/>
    <w:rsid w:val="00936804"/>
    <w:rsid w:val="00936A66"/>
    <w:rsid w:val="0093737F"/>
    <w:rsid w:val="009374BD"/>
    <w:rsid w:val="0093774D"/>
    <w:rsid w:val="009379CE"/>
    <w:rsid w:val="00940192"/>
    <w:rsid w:val="009401B8"/>
    <w:rsid w:val="00940398"/>
    <w:rsid w:val="00940660"/>
    <w:rsid w:val="00941594"/>
    <w:rsid w:val="0094165D"/>
    <w:rsid w:val="00941ABD"/>
    <w:rsid w:val="00942A62"/>
    <w:rsid w:val="00942CAE"/>
    <w:rsid w:val="009437AC"/>
    <w:rsid w:val="009442FB"/>
    <w:rsid w:val="00945679"/>
    <w:rsid w:val="009457A5"/>
    <w:rsid w:val="00945A1C"/>
    <w:rsid w:val="00945A45"/>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EE1"/>
    <w:rsid w:val="00954BA4"/>
    <w:rsid w:val="00954C49"/>
    <w:rsid w:val="00954F6F"/>
    <w:rsid w:val="00955027"/>
    <w:rsid w:val="00955E47"/>
    <w:rsid w:val="00955EB0"/>
    <w:rsid w:val="00956762"/>
    <w:rsid w:val="00956B64"/>
    <w:rsid w:val="0095772E"/>
    <w:rsid w:val="00957C12"/>
    <w:rsid w:val="00960C38"/>
    <w:rsid w:val="00960EBC"/>
    <w:rsid w:val="009614EA"/>
    <w:rsid w:val="009624A0"/>
    <w:rsid w:val="00962562"/>
    <w:rsid w:val="00963D39"/>
    <w:rsid w:val="009641D6"/>
    <w:rsid w:val="0096465B"/>
    <w:rsid w:val="00964C6C"/>
    <w:rsid w:val="00965513"/>
    <w:rsid w:val="0096625D"/>
    <w:rsid w:val="009662BA"/>
    <w:rsid w:val="009664DF"/>
    <w:rsid w:val="009665E9"/>
    <w:rsid w:val="00966C46"/>
    <w:rsid w:val="009678DD"/>
    <w:rsid w:val="0097006B"/>
    <w:rsid w:val="009702B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1BC"/>
    <w:rsid w:val="00980229"/>
    <w:rsid w:val="009805E8"/>
    <w:rsid w:val="00980B8A"/>
    <w:rsid w:val="009817A2"/>
    <w:rsid w:val="00981A8B"/>
    <w:rsid w:val="00981B53"/>
    <w:rsid w:val="00982030"/>
    <w:rsid w:val="0098284D"/>
    <w:rsid w:val="009830E9"/>
    <w:rsid w:val="00983107"/>
    <w:rsid w:val="009832D8"/>
    <w:rsid w:val="009837A7"/>
    <w:rsid w:val="00983C73"/>
    <w:rsid w:val="00984109"/>
    <w:rsid w:val="009853A0"/>
    <w:rsid w:val="0098597A"/>
    <w:rsid w:val="009859C8"/>
    <w:rsid w:val="009859EF"/>
    <w:rsid w:val="0098603B"/>
    <w:rsid w:val="0098609E"/>
    <w:rsid w:val="00986361"/>
    <w:rsid w:val="0098672B"/>
    <w:rsid w:val="00987056"/>
    <w:rsid w:val="0098720E"/>
    <w:rsid w:val="00987545"/>
    <w:rsid w:val="0098776E"/>
    <w:rsid w:val="00991107"/>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E6"/>
    <w:rsid w:val="009A7901"/>
    <w:rsid w:val="009B055A"/>
    <w:rsid w:val="009B0658"/>
    <w:rsid w:val="009B1BB5"/>
    <w:rsid w:val="009B1DD7"/>
    <w:rsid w:val="009B2837"/>
    <w:rsid w:val="009B34E5"/>
    <w:rsid w:val="009B4344"/>
    <w:rsid w:val="009B459D"/>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64B"/>
    <w:rsid w:val="009C56F3"/>
    <w:rsid w:val="009C600F"/>
    <w:rsid w:val="009C6044"/>
    <w:rsid w:val="009C68C0"/>
    <w:rsid w:val="009C6A08"/>
    <w:rsid w:val="009C6D09"/>
    <w:rsid w:val="009C78A3"/>
    <w:rsid w:val="009C7B20"/>
    <w:rsid w:val="009D03B5"/>
    <w:rsid w:val="009D06ED"/>
    <w:rsid w:val="009D096B"/>
    <w:rsid w:val="009D0F4F"/>
    <w:rsid w:val="009D1C09"/>
    <w:rsid w:val="009D1E0D"/>
    <w:rsid w:val="009D1ECE"/>
    <w:rsid w:val="009D262B"/>
    <w:rsid w:val="009D2748"/>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F028C"/>
    <w:rsid w:val="009F064B"/>
    <w:rsid w:val="009F0AFB"/>
    <w:rsid w:val="009F1364"/>
    <w:rsid w:val="009F15FE"/>
    <w:rsid w:val="009F16F8"/>
    <w:rsid w:val="009F1A54"/>
    <w:rsid w:val="009F20F2"/>
    <w:rsid w:val="009F22B4"/>
    <w:rsid w:val="009F26C6"/>
    <w:rsid w:val="009F27ED"/>
    <w:rsid w:val="009F2867"/>
    <w:rsid w:val="009F2B8E"/>
    <w:rsid w:val="009F3075"/>
    <w:rsid w:val="009F345D"/>
    <w:rsid w:val="009F3D29"/>
    <w:rsid w:val="009F4250"/>
    <w:rsid w:val="009F4411"/>
    <w:rsid w:val="009F452E"/>
    <w:rsid w:val="009F49B7"/>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9EC"/>
    <w:rsid w:val="00A01CD0"/>
    <w:rsid w:val="00A02180"/>
    <w:rsid w:val="00A02342"/>
    <w:rsid w:val="00A0298A"/>
    <w:rsid w:val="00A0381F"/>
    <w:rsid w:val="00A040E3"/>
    <w:rsid w:val="00A04BE4"/>
    <w:rsid w:val="00A06065"/>
    <w:rsid w:val="00A06145"/>
    <w:rsid w:val="00A06A8D"/>
    <w:rsid w:val="00A06AE5"/>
    <w:rsid w:val="00A06F5C"/>
    <w:rsid w:val="00A10150"/>
    <w:rsid w:val="00A103D1"/>
    <w:rsid w:val="00A104F2"/>
    <w:rsid w:val="00A10FF8"/>
    <w:rsid w:val="00A1144E"/>
    <w:rsid w:val="00A118D1"/>
    <w:rsid w:val="00A11C43"/>
    <w:rsid w:val="00A12688"/>
    <w:rsid w:val="00A13518"/>
    <w:rsid w:val="00A13D68"/>
    <w:rsid w:val="00A14076"/>
    <w:rsid w:val="00A141A9"/>
    <w:rsid w:val="00A14297"/>
    <w:rsid w:val="00A14374"/>
    <w:rsid w:val="00A14E57"/>
    <w:rsid w:val="00A15245"/>
    <w:rsid w:val="00A15B34"/>
    <w:rsid w:val="00A1699B"/>
    <w:rsid w:val="00A16EA0"/>
    <w:rsid w:val="00A179AB"/>
    <w:rsid w:val="00A20869"/>
    <w:rsid w:val="00A20A7B"/>
    <w:rsid w:val="00A20B47"/>
    <w:rsid w:val="00A20C77"/>
    <w:rsid w:val="00A20FBC"/>
    <w:rsid w:val="00A21341"/>
    <w:rsid w:val="00A21A0E"/>
    <w:rsid w:val="00A21EAE"/>
    <w:rsid w:val="00A2211E"/>
    <w:rsid w:val="00A2293F"/>
    <w:rsid w:val="00A23152"/>
    <w:rsid w:val="00A2337B"/>
    <w:rsid w:val="00A233A7"/>
    <w:rsid w:val="00A236EC"/>
    <w:rsid w:val="00A24456"/>
    <w:rsid w:val="00A24DA6"/>
    <w:rsid w:val="00A25B93"/>
    <w:rsid w:val="00A26B73"/>
    <w:rsid w:val="00A276CB"/>
    <w:rsid w:val="00A27C3C"/>
    <w:rsid w:val="00A27D2F"/>
    <w:rsid w:val="00A27D37"/>
    <w:rsid w:val="00A27FB6"/>
    <w:rsid w:val="00A304E3"/>
    <w:rsid w:val="00A3095B"/>
    <w:rsid w:val="00A30B1A"/>
    <w:rsid w:val="00A30BA0"/>
    <w:rsid w:val="00A312CE"/>
    <w:rsid w:val="00A316C7"/>
    <w:rsid w:val="00A319C6"/>
    <w:rsid w:val="00A31BF9"/>
    <w:rsid w:val="00A32231"/>
    <w:rsid w:val="00A325AD"/>
    <w:rsid w:val="00A3282B"/>
    <w:rsid w:val="00A33299"/>
    <w:rsid w:val="00A34284"/>
    <w:rsid w:val="00A349B7"/>
    <w:rsid w:val="00A35523"/>
    <w:rsid w:val="00A35668"/>
    <w:rsid w:val="00A36366"/>
    <w:rsid w:val="00A370D0"/>
    <w:rsid w:val="00A37D37"/>
    <w:rsid w:val="00A400E2"/>
    <w:rsid w:val="00A40D47"/>
    <w:rsid w:val="00A40F90"/>
    <w:rsid w:val="00A412A8"/>
    <w:rsid w:val="00A413DA"/>
    <w:rsid w:val="00A4155E"/>
    <w:rsid w:val="00A42130"/>
    <w:rsid w:val="00A42293"/>
    <w:rsid w:val="00A42682"/>
    <w:rsid w:val="00A42F22"/>
    <w:rsid w:val="00A43879"/>
    <w:rsid w:val="00A43920"/>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856"/>
    <w:rsid w:val="00A52D26"/>
    <w:rsid w:val="00A531FE"/>
    <w:rsid w:val="00A536A6"/>
    <w:rsid w:val="00A53806"/>
    <w:rsid w:val="00A53C9D"/>
    <w:rsid w:val="00A53FE0"/>
    <w:rsid w:val="00A54E3A"/>
    <w:rsid w:val="00A54F16"/>
    <w:rsid w:val="00A556E1"/>
    <w:rsid w:val="00A55AF9"/>
    <w:rsid w:val="00A56B0A"/>
    <w:rsid w:val="00A573EF"/>
    <w:rsid w:val="00A5754A"/>
    <w:rsid w:val="00A60100"/>
    <w:rsid w:val="00A60449"/>
    <w:rsid w:val="00A6075F"/>
    <w:rsid w:val="00A607A4"/>
    <w:rsid w:val="00A60A42"/>
    <w:rsid w:val="00A6290F"/>
    <w:rsid w:val="00A62B70"/>
    <w:rsid w:val="00A62F5C"/>
    <w:rsid w:val="00A63D64"/>
    <w:rsid w:val="00A63F65"/>
    <w:rsid w:val="00A63F94"/>
    <w:rsid w:val="00A640E9"/>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103F"/>
    <w:rsid w:val="00A71232"/>
    <w:rsid w:val="00A715CA"/>
    <w:rsid w:val="00A7164E"/>
    <w:rsid w:val="00A7192A"/>
    <w:rsid w:val="00A72350"/>
    <w:rsid w:val="00A724EA"/>
    <w:rsid w:val="00A7311B"/>
    <w:rsid w:val="00A732C8"/>
    <w:rsid w:val="00A739BE"/>
    <w:rsid w:val="00A73A89"/>
    <w:rsid w:val="00A74338"/>
    <w:rsid w:val="00A7456C"/>
    <w:rsid w:val="00A7501F"/>
    <w:rsid w:val="00A751C6"/>
    <w:rsid w:val="00A7575F"/>
    <w:rsid w:val="00A757AD"/>
    <w:rsid w:val="00A7589D"/>
    <w:rsid w:val="00A76794"/>
    <w:rsid w:val="00A76F32"/>
    <w:rsid w:val="00A7716B"/>
    <w:rsid w:val="00A773DD"/>
    <w:rsid w:val="00A77471"/>
    <w:rsid w:val="00A776C1"/>
    <w:rsid w:val="00A77BA1"/>
    <w:rsid w:val="00A77F81"/>
    <w:rsid w:val="00A807FB"/>
    <w:rsid w:val="00A80ABD"/>
    <w:rsid w:val="00A80F8A"/>
    <w:rsid w:val="00A814AF"/>
    <w:rsid w:val="00A814D4"/>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4B9"/>
    <w:rsid w:val="00A87AC4"/>
    <w:rsid w:val="00A87D12"/>
    <w:rsid w:val="00A87D50"/>
    <w:rsid w:val="00A90B30"/>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44F"/>
    <w:rsid w:val="00AA103B"/>
    <w:rsid w:val="00AA10A8"/>
    <w:rsid w:val="00AA1AF1"/>
    <w:rsid w:val="00AA1B31"/>
    <w:rsid w:val="00AA1F98"/>
    <w:rsid w:val="00AA2294"/>
    <w:rsid w:val="00AA2D49"/>
    <w:rsid w:val="00AA3076"/>
    <w:rsid w:val="00AA32C4"/>
    <w:rsid w:val="00AA3AE7"/>
    <w:rsid w:val="00AA3C0A"/>
    <w:rsid w:val="00AA3D32"/>
    <w:rsid w:val="00AA508F"/>
    <w:rsid w:val="00AA5282"/>
    <w:rsid w:val="00AA5AD5"/>
    <w:rsid w:val="00AA5B31"/>
    <w:rsid w:val="00AA5DF0"/>
    <w:rsid w:val="00AA60E0"/>
    <w:rsid w:val="00AA6390"/>
    <w:rsid w:val="00AA67BA"/>
    <w:rsid w:val="00AA6A29"/>
    <w:rsid w:val="00AA6F24"/>
    <w:rsid w:val="00AA7EB2"/>
    <w:rsid w:val="00AB002E"/>
    <w:rsid w:val="00AB0735"/>
    <w:rsid w:val="00AB153B"/>
    <w:rsid w:val="00AB1AE9"/>
    <w:rsid w:val="00AB1C8D"/>
    <w:rsid w:val="00AB26C3"/>
    <w:rsid w:val="00AB332F"/>
    <w:rsid w:val="00AB412C"/>
    <w:rsid w:val="00AB41E9"/>
    <w:rsid w:val="00AB4A82"/>
    <w:rsid w:val="00AB4DD3"/>
    <w:rsid w:val="00AB59ED"/>
    <w:rsid w:val="00AB614B"/>
    <w:rsid w:val="00AB77B0"/>
    <w:rsid w:val="00AB7A6F"/>
    <w:rsid w:val="00AB7C17"/>
    <w:rsid w:val="00AC00B3"/>
    <w:rsid w:val="00AC1691"/>
    <w:rsid w:val="00AC1C8E"/>
    <w:rsid w:val="00AC1EBB"/>
    <w:rsid w:val="00AC2026"/>
    <w:rsid w:val="00AC2039"/>
    <w:rsid w:val="00AC224C"/>
    <w:rsid w:val="00AC22AD"/>
    <w:rsid w:val="00AC2980"/>
    <w:rsid w:val="00AC3073"/>
    <w:rsid w:val="00AC3378"/>
    <w:rsid w:val="00AC3384"/>
    <w:rsid w:val="00AC3C4F"/>
    <w:rsid w:val="00AC4220"/>
    <w:rsid w:val="00AC44B9"/>
    <w:rsid w:val="00AC5E1A"/>
    <w:rsid w:val="00AC5F3A"/>
    <w:rsid w:val="00AC6045"/>
    <w:rsid w:val="00AC6C49"/>
    <w:rsid w:val="00AC7192"/>
    <w:rsid w:val="00AC72FB"/>
    <w:rsid w:val="00AC7403"/>
    <w:rsid w:val="00AC79BC"/>
    <w:rsid w:val="00AD02B2"/>
    <w:rsid w:val="00AD0C8C"/>
    <w:rsid w:val="00AD0CD0"/>
    <w:rsid w:val="00AD153E"/>
    <w:rsid w:val="00AD19B1"/>
    <w:rsid w:val="00AD3D40"/>
    <w:rsid w:val="00AD3DDC"/>
    <w:rsid w:val="00AD3F23"/>
    <w:rsid w:val="00AD3FDC"/>
    <w:rsid w:val="00AD4470"/>
    <w:rsid w:val="00AD489C"/>
    <w:rsid w:val="00AD56FB"/>
    <w:rsid w:val="00AD5984"/>
    <w:rsid w:val="00AD5BF5"/>
    <w:rsid w:val="00AD65AE"/>
    <w:rsid w:val="00AD67C5"/>
    <w:rsid w:val="00AD6AF6"/>
    <w:rsid w:val="00AD72FF"/>
    <w:rsid w:val="00AD736F"/>
    <w:rsid w:val="00AD7DB8"/>
    <w:rsid w:val="00AE1164"/>
    <w:rsid w:val="00AE13C8"/>
    <w:rsid w:val="00AE15D2"/>
    <w:rsid w:val="00AE1E13"/>
    <w:rsid w:val="00AE24CE"/>
    <w:rsid w:val="00AE24DA"/>
    <w:rsid w:val="00AE2692"/>
    <w:rsid w:val="00AE2A9B"/>
    <w:rsid w:val="00AE4349"/>
    <w:rsid w:val="00AE4CB8"/>
    <w:rsid w:val="00AE52D3"/>
    <w:rsid w:val="00AE55FB"/>
    <w:rsid w:val="00AE589C"/>
    <w:rsid w:val="00AE6F4A"/>
    <w:rsid w:val="00AE7180"/>
    <w:rsid w:val="00AE79D8"/>
    <w:rsid w:val="00AE7B12"/>
    <w:rsid w:val="00AE7B8E"/>
    <w:rsid w:val="00AF048C"/>
    <w:rsid w:val="00AF0D9F"/>
    <w:rsid w:val="00AF1E24"/>
    <w:rsid w:val="00AF2601"/>
    <w:rsid w:val="00AF27A9"/>
    <w:rsid w:val="00AF28C1"/>
    <w:rsid w:val="00AF38BA"/>
    <w:rsid w:val="00AF3BFA"/>
    <w:rsid w:val="00AF4D9A"/>
    <w:rsid w:val="00AF5163"/>
    <w:rsid w:val="00AF52DF"/>
    <w:rsid w:val="00AF531F"/>
    <w:rsid w:val="00AF56F5"/>
    <w:rsid w:val="00AF579D"/>
    <w:rsid w:val="00AF59BF"/>
    <w:rsid w:val="00AF5DA4"/>
    <w:rsid w:val="00AF66DC"/>
    <w:rsid w:val="00AF730D"/>
    <w:rsid w:val="00AF7737"/>
    <w:rsid w:val="00B000CC"/>
    <w:rsid w:val="00B001F6"/>
    <w:rsid w:val="00B00D8B"/>
    <w:rsid w:val="00B012BD"/>
    <w:rsid w:val="00B0137E"/>
    <w:rsid w:val="00B01ABC"/>
    <w:rsid w:val="00B01ADC"/>
    <w:rsid w:val="00B021EE"/>
    <w:rsid w:val="00B02402"/>
    <w:rsid w:val="00B026AB"/>
    <w:rsid w:val="00B02743"/>
    <w:rsid w:val="00B03C5C"/>
    <w:rsid w:val="00B041DF"/>
    <w:rsid w:val="00B043F4"/>
    <w:rsid w:val="00B044F7"/>
    <w:rsid w:val="00B046A6"/>
    <w:rsid w:val="00B04C0C"/>
    <w:rsid w:val="00B04E2A"/>
    <w:rsid w:val="00B04EF6"/>
    <w:rsid w:val="00B05620"/>
    <w:rsid w:val="00B05973"/>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32B"/>
    <w:rsid w:val="00B15CBD"/>
    <w:rsid w:val="00B1691C"/>
    <w:rsid w:val="00B17609"/>
    <w:rsid w:val="00B176F1"/>
    <w:rsid w:val="00B178AA"/>
    <w:rsid w:val="00B178D0"/>
    <w:rsid w:val="00B17DF5"/>
    <w:rsid w:val="00B204B4"/>
    <w:rsid w:val="00B20604"/>
    <w:rsid w:val="00B20816"/>
    <w:rsid w:val="00B20AC2"/>
    <w:rsid w:val="00B211F5"/>
    <w:rsid w:val="00B21216"/>
    <w:rsid w:val="00B22496"/>
    <w:rsid w:val="00B23659"/>
    <w:rsid w:val="00B24519"/>
    <w:rsid w:val="00B24523"/>
    <w:rsid w:val="00B24B08"/>
    <w:rsid w:val="00B24B0E"/>
    <w:rsid w:val="00B24C7A"/>
    <w:rsid w:val="00B24D63"/>
    <w:rsid w:val="00B2572B"/>
    <w:rsid w:val="00B257B8"/>
    <w:rsid w:val="00B259F8"/>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3BC9"/>
    <w:rsid w:val="00B35666"/>
    <w:rsid w:val="00B365B6"/>
    <w:rsid w:val="00B36D87"/>
    <w:rsid w:val="00B36F72"/>
    <w:rsid w:val="00B37999"/>
    <w:rsid w:val="00B37CE2"/>
    <w:rsid w:val="00B40016"/>
    <w:rsid w:val="00B40A21"/>
    <w:rsid w:val="00B4112A"/>
    <w:rsid w:val="00B414B7"/>
    <w:rsid w:val="00B425A0"/>
    <w:rsid w:val="00B4285F"/>
    <w:rsid w:val="00B4320A"/>
    <w:rsid w:val="00B4386D"/>
    <w:rsid w:val="00B438D8"/>
    <w:rsid w:val="00B44384"/>
    <w:rsid w:val="00B4447F"/>
    <w:rsid w:val="00B4478C"/>
    <w:rsid w:val="00B44D12"/>
    <w:rsid w:val="00B44F3D"/>
    <w:rsid w:val="00B4572D"/>
    <w:rsid w:val="00B458A4"/>
    <w:rsid w:val="00B4677C"/>
    <w:rsid w:val="00B46853"/>
    <w:rsid w:val="00B46DD6"/>
    <w:rsid w:val="00B47232"/>
    <w:rsid w:val="00B476C1"/>
    <w:rsid w:val="00B47B9F"/>
    <w:rsid w:val="00B47BD9"/>
    <w:rsid w:val="00B47CE1"/>
    <w:rsid w:val="00B47E8A"/>
    <w:rsid w:val="00B50125"/>
    <w:rsid w:val="00B50490"/>
    <w:rsid w:val="00B504C9"/>
    <w:rsid w:val="00B50E76"/>
    <w:rsid w:val="00B51539"/>
    <w:rsid w:val="00B516E5"/>
    <w:rsid w:val="00B51996"/>
    <w:rsid w:val="00B51DB3"/>
    <w:rsid w:val="00B52078"/>
    <w:rsid w:val="00B5255A"/>
    <w:rsid w:val="00B53BE7"/>
    <w:rsid w:val="00B53D22"/>
    <w:rsid w:val="00B54FBC"/>
    <w:rsid w:val="00B5523B"/>
    <w:rsid w:val="00B556A0"/>
    <w:rsid w:val="00B55810"/>
    <w:rsid w:val="00B558C9"/>
    <w:rsid w:val="00B562B9"/>
    <w:rsid w:val="00B5671D"/>
    <w:rsid w:val="00B56C11"/>
    <w:rsid w:val="00B56E3A"/>
    <w:rsid w:val="00B602F5"/>
    <w:rsid w:val="00B60742"/>
    <w:rsid w:val="00B6121B"/>
    <w:rsid w:val="00B613F4"/>
    <w:rsid w:val="00B62DC5"/>
    <w:rsid w:val="00B62EEA"/>
    <w:rsid w:val="00B62F07"/>
    <w:rsid w:val="00B63402"/>
    <w:rsid w:val="00B6348C"/>
    <w:rsid w:val="00B63700"/>
    <w:rsid w:val="00B64078"/>
    <w:rsid w:val="00B64251"/>
    <w:rsid w:val="00B64859"/>
    <w:rsid w:val="00B6496E"/>
    <w:rsid w:val="00B64E20"/>
    <w:rsid w:val="00B65F7E"/>
    <w:rsid w:val="00B6657A"/>
    <w:rsid w:val="00B66616"/>
    <w:rsid w:val="00B66747"/>
    <w:rsid w:val="00B6693F"/>
    <w:rsid w:val="00B66C52"/>
    <w:rsid w:val="00B66C82"/>
    <w:rsid w:val="00B66E71"/>
    <w:rsid w:val="00B6735E"/>
    <w:rsid w:val="00B67874"/>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F90"/>
    <w:rsid w:val="00B77FEA"/>
    <w:rsid w:val="00B80311"/>
    <w:rsid w:val="00B813FA"/>
    <w:rsid w:val="00B8187E"/>
    <w:rsid w:val="00B8215F"/>
    <w:rsid w:val="00B82B0D"/>
    <w:rsid w:val="00B82FED"/>
    <w:rsid w:val="00B831DB"/>
    <w:rsid w:val="00B832E3"/>
    <w:rsid w:val="00B83C19"/>
    <w:rsid w:val="00B84257"/>
    <w:rsid w:val="00B845FE"/>
    <w:rsid w:val="00B84794"/>
    <w:rsid w:val="00B84ADE"/>
    <w:rsid w:val="00B857A0"/>
    <w:rsid w:val="00B858B7"/>
    <w:rsid w:val="00B86038"/>
    <w:rsid w:val="00B86627"/>
    <w:rsid w:val="00B8699F"/>
    <w:rsid w:val="00B86CE1"/>
    <w:rsid w:val="00B86EBF"/>
    <w:rsid w:val="00B86F8B"/>
    <w:rsid w:val="00B8711B"/>
    <w:rsid w:val="00B8741B"/>
    <w:rsid w:val="00B877C5"/>
    <w:rsid w:val="00B90C87"/>
    <w:rsid w:val="00B9195B"/>
    <w:rsid w:val="00B91BDA"/>
    <w:rsid w:val="00B91C03"/>
    <w:rsid w:val="00B91C2A"/>
    <w:rsid w:val="00B91EFC"/>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3C9"/>
    <w:rsid w:val="00BA1969"/>
    <w:rsid w:val="00BA1F61"/>
    <w:rsid w:val="00BA20F2"/>
    <w:rsid w:val="00BA256F"/>
    <w:rsid w:val="00BA28CD"/>
    <w:rsid w:val="00BA2D35"/>
    <w:rsid w:val="00BA2DA6"/>
    <w:rsid w:val="00BA4467"/>
    <w:rsid w:val="00BA4499"/>
    <w:rsid w:val="00BA46D0"/>
    <w:rsid w:val="00BA491E"/>
    <w:rsid w:val="00BA4A3A"/>
    <w:rsid w:val="00BA4B21"/>
    <w:rsid w:val="00BA61BA"/>
    <w:rsid w:val="00BA62AA"/>
    <w:rsid w:val="00BA6938"/>
    <w:rsid w:val="00BA699F"/>
    <w:rsid w:val="00BA69C9"/>
    <w:rsid w:val="00BA6ACB"/>
    <w:rsid w:val="00BB0337"/>
    <w:rsid w:val="00BB0904"/>
    <w:rsid w:val="00BB0AE4"/>
    <w:rsid w:val="00BB17EF"/>
    <w:rsid w:val="00BB1B77"/>
    <w:rsid w:val="00BB21C4"/>
    <w:rsid w:val="00BB2A59"/>
    <w:rsid w:val="00BB2A6B"/>
    <w:rsid w:val="00BB3A81"/>
    <w:rsid w:val="00BB3CAA"/>
    <w:rsid w:val="00BB47A7"/>
    <w:rsid w:val="00BB47F7"/>
    <w:rsid w:val="00BB4A97"/>
    <w:rsid w:val="00BB532D"/>
    <w:rsid w:val="00BB545A"/>
    <w:rsid w:val="00BB5746"/>
    <w:rsid w:val="00BB6101"/>
    <w:rsid w:val="00BB6116"/>
    <w:rsid w:val="00BB64C7"/>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B15"/>
    <w:rsid w:val="00BC3DCA"/>
    <w:rsid w:val="00BC40C9"/>
    <w:rsid w:val="00BC4358"/>
    <w:rsid w:val="00BC4531"/>
    <w:rsid w:val="00BC4861"/>
    <w:rsid w:val="00BC4A0E"/>
    <w:rsid w:val="00BC4A3F"/>
    <w:rsid w:val="00BC4A52"/>
    <w:rsid w:val="00BC4F97"/>
    <w:rsid w:val="00BC5620"/>
    <w:rsid w:val="00BC57D2"/>
    <w:rsid w:val="00BC57DB"/>
    <w:rsid w:val="00BC57E9"/>
    <w:rsid w:val="00BC5EB2"/>
    <w:rsid w:val="00BC6113"/>
    <w:rsid w:val="00BC62F7"/>
    <w:rsid w:val="00BC663B"/>
    <w:rsid w:val="00BC6ED3"/>
    <w:rsid w:val="00BC6F2A"/>
    <w:rsid w:val="00BC744F"/>
    <w:rsid w:val="00BC7825"/>
    <w:rsid w:val="00BD024E"/>
    <w:rsid w:val="00BD0547"/>
    <w:rsid w:val="00BD0671"/>
    <w:rsid w:val="00BD0EFA"/>
    <w:rsid w:val="00BD166B"/>
    <w:rsid w:val="00BD16ED"/>
    <w:rsid w:val="00BD172A"/>
    <w:rsid w:val="00BD1940"/>
    <w:rsid w:val="00BD1D76"/>
    <w:rsid w:val="00BD212F"/>
    <w:rsid w:val="00BD23BD"/>
    <w:rsid w:val="00BD26E7"/>
    <w:rsid w:val="00BD2A0A"/>
    <w:rsid w:val="00BD33BE"/>
    <w:rsid w:val="00BD348A"/>
    <w:rsid w:val="00BD36BB"/>
    <w:rsid w:val="00BD38A9"/>
    <w:rsid w:val="00BD3C8B"/>
    <w:rsid w:val="00BD3E64"/>
    <w:rsid w:val="00BD493A"/>
    <w:rsid w:val="00BD4A86"/>
    <w:rsid w:val="00BD5221"/>
    <w:rsid w:val="00BD527D"/>
    <w:rsid w:val="00BD5A74"/>
    <w:rsid w:val="00BD63E7"/>
    <w:rsid w:val="00BD6E02"/>
    <w:rsid w:val="00BD72B4"/>
    <w:rsid w:val="00BD7E4C"/>
    <w:rsid w:val="00BE0111"/>
    <w:rsid w:val="00BE04CB"/>
    <w:rsid w:val="00BE06A3"/>
    <w:rsid w:val="00BE07D8"/>
    <w:rsid w:val="00BE0887"/>
    <w:rsid w:val="00BE08B0"/>
    <w:rsid w:val="00BE08E8"/>
    <w:rsid w:val="00BE0976"/>
    <w:rsid w:val="00BE0FE8"/>
    <w:rsid w:val="00BE1E7D"/>
    <w:rsid w:val="00BE374B"/>
    <w:rsid w:val="00BE3D98"/>
    <w:rsid w:val="00BE4357"/>
    <w:rsid w:val="00BE4708"/>
    <w:rsid w:val="00BE4711"/>
    <w:rsid w:val="00BE5107"/>
    <w:rsid w:val="00BE59A6"/>
    <w:rsid w:val="00BE6416"/>
    <w:rsid w:val="00BE677D"/>
    <w:rsid w:val="00BE6AD7"/>
    <w:rsid w:val="00BE72F0"/>
    <w:rsid w:val="00BE7957"/>
    <w:rsid w:val="00BF00C6"/>
    <w:rsid w:val="00BF03A4"/>
    <w:rsid w:val="00BF123B"/>
    <w:rsid w:val="00BF1409"/>
    <w:rsid w:val="00BF2751"/>
    <w:rsid w:val="00BF2786"/>
    <w:rsid w:val="00BF2DA8"/>
    <w:rsid w:val="00BF2FDD"/>
    <w:rsid w:val="00BF3367"/>
    <w:rsid w:val="00BF3BF9"/>
    <w:rsid w:val="00BF3EFD"/>
    <w:rsid w:val="00BF3FDA"/>
    <w:rsid w:val="00BF4BF2"/>
    <w:rsid w:val="00BF56A7"/>
    <w:rsid w:val="00BF57A6"/>
    <w:rsid w:val="00BF590A"/>
    <w:rsid w:val="00BF5F1A"/>
    <w:rsid w:val="00BF660B"/>
    <w:rsid w:val="00BF6835"/>
    <w:rsid w:val="00BF770C"/>
    <w:rsid w:val="00BF7BCD"/>
    <w:rsid w:val="00C00724"/>
    <w:rsid w:val="00C00A52"/>
    <w:rsid w:val="00C0226D"/>
    <w:rsid w:val="00C02DF5"/>
    <w:rsid w:val="00C0368A"/>
    <w:rsid w:val="00C03A07"/>
    <w:rsid w:val="00C04872"/>
    <w:rsid w:val="00C049AC"/>
    <w:rsid w:val="00C04BEE"/>
    <w:rsid w:val="00C04F46"/>
    <w:rsid w:val="00C051F1"/>
    <w:rsid w:val="00C05F89"/>
    <w:rsid w:val="00C0622C"/>
    <w:rsid w:val="00C06B8F"/>
    <w:rsid w:val="00C06BC9"/>
    <w:rsid w:val="00C06EF3"/>
    <w:rsid w:val="00C07137"/>
    <w:rsid w:val="00C072D7"/>
    <w:rsid w:val="00C07781"/>
    <w:rsid w:val="00C0779B"/>
    <w:rsid w:val="00C07C74"/>
    <w:rsid w:val="00C10045"/>
    <w:rsid w:val="00C10684"/>
    <w:rsid w:val="00C10DCF"/>
    <w:rsid w:val="00C10EB0"/>
    <w:rsid w:val="00C1137F"/>
    <w:rsid w:val="00C1191E"/>
    <w:rsid w:val="00C11ACC"/>
    <w:rsid w:val="00C11DEF"/>
    <w:rsid w:val="00C126D3"/>
    <w:rsid w:val="00C12F59"/>
    <w:rsid w:val="00C12F8A"/>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2356"/>
    <w:rsid w:val="00C22B94"/>
    <w:rsid w:val="00C23A55"/>
    <w:rsid w:val="00C23CF2"/>
    <w:rsid w:val="00C24008"/>
    <w:rsid w:val="00C241EC"/>
    <w:rsid w:val="00C24211"/>
    <w:rsid w:val="00C24E2E"/>
    <w:rsid w:val="00C250A9"/>
    <w:rsid w:val="00C251EF"/>
    <w:rsid w:val="00C2523E"/>
    <w:rsid w:val="00C25418"/>
    <w:rsid w:val="00C257BB"/>
    <w:rsid w:val="00C257BD"/>
    <w:rsid w:val="00C25A95"/>
    <w:rsid w:val="00C2607F"/>
    <w:rsid w:val="00C2625A"/>
    <w:rsid w:val="00C264C6"/>
    <w:rsid w:val="00C26805"/>
    <w:rsid w:val="00C2776D"/>
    <w:rsid w:val="00C27E0E"/>
    <w:rsid w:val="00C30C6C"/>
    <w:rsid w:val="00C30DFD"/>
    <w:rsid w:val="00C30EEB"/>
    <w:rsid w:val="00C31DE0"/>
    <w:rsid w:val="00C31F0C"/>
    <w:rsid w:val="00C32332"/>
    <w:rsid w:val="00C325E3"/>
    <w:rsid w:val="00C32923"/>
    <w:rsid w:val="00C33598"/>
    <w:rsid w:val="00C33641"/>
    <w:rsid w:val="00C341A2"/>
    <w:rsid w:val="00C34C33"/>
    <w:rsid w:val="00C34CA4"/>
    <w:rsid w:val="00C34D1C"/>
    <w:rsid w:val="00C34E59"/>
    <w:rsid w:val="00C35103"/>
    <w:rsid w:val="00C3557C"/>
    <w:rsid w:val="00C35AC8"/>
    <w:rsid w:val="00C36176"/>
    <w:rsid w:val="00C36EA5"/>
    <w:rsid w:val="00C37146"/>
    <w:rsid w:val="00C37995"/>
    <w:rsid w:val="00C37E56"/>
    <w:rsid w:val="00C404AC"/>
    <w:rsid w:val="00C40DE7"/>
    <w:rsid w:val="00C40F55"/>
    <w:rsid w:val="00C41050"/>
    <w:rsid w:val="00C41BD3"/>
    <w:rsid w:val="00C42326"/>
    <w:rsid w:val="00C42632"/>
    <w:rsid w:val="00C42BDE"/>
    <w:rsid w:val="00C437A1"/>
    <w:rsid w:val="00C4396B"/>
    <w:rsid w:val="00C4445B"/>
    <w:rsid w:val="00C45197"/>
    <w:rsid w:val="00C4528E"/>
    <w:rsid w:val="00C45DCA"/>
    <w:rsid w:val="00C4693E"/>
    <w:rsid w:val="00C473EC"/>
    <w:rsid w:val="00C47653"/>
    <w:rsid w:val="00C476A7"/>
    <w:rsid w:val="00C4777F"/>
    <w:rsid w:val="00C50130"/>
    <w:rsid w:val="00C50F79"/>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64CF"/>
    <w:rsid w:val="00C5687F"/>
    <w:rsid w:val="00C568D8"/>
    <w:rsid w:val="00C577B4"/>
    <w:rsid w:val="00C57DA1"/>
    <w:rsid w:val="00C605D6"/>
    <w:rsid w:val="00C60831"/>
    <w:rsid w:val="00C60E22"/>
    <w:rsid w:val="00C6146D"/>
    <w:rsid w:val="00C6167C"/>
    <w:rsid w:val="00C61939"/>
    <w:rsid w:val="00C61A9D"/>
    <w:rsid w:val="00C62712"/>
    <w:rsid w:val="00C62D36"/>
    <w:rsid w:val="00C6350B"/>
    <w:rsid w:val="00C637B1"/>
    <w:rsid w:val="00C641E6"/>
    <w:rsid w:val="00C64A11"/>
    <w:rsid w:val="00C64B78"/>
    <w:rsid w:val="00C650D1"/>
    <w:rsid w:val="00C653C7"/>
    <w:rsid w:val="00C65A95"/>
    <w:rsid w:val="00C65E7D"/>
    <w:rsid w:val="00C66ACF"/>
    <w:rsid w:val="00C66B19"/>
    <w:rsid w:val="00C6723E"/>
    <w:rsid w:val="00C6763A"/>
    <w:rsid w:val="00C67E91"/>
    <w:rsid w:val="00C7094C"/>
    <w:rsid w:val="00C70B10"/>
    <w:rsid w:val="00C71E9A"/>
    <w:rsid w:val="00C727B5"/>
    <w:rsid w:val="00C72B25"/>
    <w:rsid w:val="00C72B64"/>
    <w:rsid w:val="00C72B7B"/>
    <w:rsid w:val="00C72C66"/>
    <w:rsid w:val="00C73BEF"/>
    <w:rsid w:val="00C74100"/>
    <w:rsid w:val="00C7422B"/>
    <w:rsid w:val="00C7422D"/>
    <w:rsid w:val="00C7481F"/>
    <w:rsid w:val="00C75CFB"/>
    <w:rsid w:val="00C7646A"/>
    <w:rsid w:val="00C764C5"/>
    <w:rsid w:val="00C77ED8"/>
    <w:rsid w:val="00C808BE"/>
    <w:rsid w:val="00C80DE0"/>
    <w:rsid w:val="00C811F2"/>
    <w:rsid w:val="00C81758"/>
    <w:rsid w:val="00C81EC8"/>
    <w:rsid w:val="00C821A5"/>
    <w:rsid w:val="00C82837"/>
    <w:rsid w:val="00C83511"/>
    <w:rsid w:val="00C84A8E"/>
    <w:rsid w:val="00C85F45"/>
    <w:rsid w:val="00C86059"/>
    <w:rsid w:val="00C8623D"/>
    <w:rsid w:val="00C86934"/>
    <w:rsid w:val="00C87153"/>
    <w:rsid w:val="00C871A1"/>
    <w:rsid w:val="00C87276"/>
    <w:rsid w:val="00C87E70"/>
    <w:rsid w:val="00C901EE"/>
    <w:rsid w:val="00C903A1"/>
    <w:rsid w:val="00C9058D"/>
    <w:rsid w:val="00C90924"/>
    <w:rsid w:val="00C909DA"/>
    <w:rsid w:val="00C911D4"/>
    <w:rsid w:val="00C91DDC"/>
    <w:rsid w:val="00C91F0B"/>
    <w:rsid w:val="00C92821"/>
    <w:rsid w:val="00C92B5C"/>
    <w:rsid w:val="00C93457"/>
    <w:rsid w:val="00C93D7E"/>
    <w:rsid w:val="00C94B1B"/>
    <w:rsid w:val="00C94F8C"/>
    <w:rsid w:val="00C95446"/>
    <w:rsid w:val="00C95AB7"/>
    <w:rsid w:val="00C95DFC"/>
    <w:rsid w:val="00C95EC4"/>
    <w:rsid w:val="00C960F7"/>
    <w:rsid w:val="00C9626E"/>
    <w:rsid w:val="00C96D2E"/>
    <w:rsid w:val="00C971FD"/>
    <w:rsid w:val="00C97F7E"/>
    <w:rsid w:val="00CA0710"/>
    <w:rsid w:val="00CA0F36"/>
    <w:rsid w:val="00CA1766"/>
    <w:rsid w:val="00CA2A00"/>
    <w:rsid w:val="00CA2ADA"/>
    <w:rsid w:val="00CA3690"/>
    <w:rsid w:val="00CA4511"/>
    <w:rsid w:val="00CA4664"/>
    <w:rsid w:val="00CA483F"/>
    <w:rsid w:val="00CA4F87"/>
    <w:rsid w:val="00CA5E20"/>
    <w:rsid w:val="00CA6C9A"/>
    <w:rsid w:val="00CA7429"/>
    <w:rsid w:val="00CA784F"/>
    <w:rsid w:val="00CA7F54"/>
    <w:rsid w:val="00CB053D"/>
    <w:rsid w:val="00CB0A6D"/>
    <w:rsid w:val="00CB0DAB"/>
    <w:rsid w:val="00CB0FA6"/>
    <w:rsid w:val="00CB19B3"/>
    <w:rsid w:val="00CB1AB2"/>
    <w:rsid w:val="00CB280E"/>
    <w:rsid w:val="00CB37AB"/>
    <w:rsid w:val="00CB38A7"/>
    <w:rsid w:val="00CB40BD"/>
    <w:rsid w:val="00CB4A49"/>
    <w:rsid w:val="00CB4F5C"/>
    <w:rsid w:val="00CB5323"/>
    <w:rsid w:val="00CB5ABE"/>
    <w:rsid w:val="00CB5C61"/>
    <w:rsid w:val="00CB6371"/>
    <w:rsid w:val="00CB679C"/>
    <w:rsid w:val="00CB6AAB"/>
    <w:rsid w:val="00CB6D68"/>
    <w:rsid w:val="00CB737E"/>
    <w:rsid w:val="00CB74DC"/>
    <w:rsid w:val="00CB754B"/>
    <w:rsid w:val="00CB75CF"/>
    <w:rsid w:val="00CC0997"/>
    <w:rsid w:val="00CC0F43"/>
    <w:rsid w:val="00CC114A"/>
    <w:rsid w:val="00CC1E54"/>
    <w:rsid w:val="00CC21EA"/>
    <w:rsid w:val="00CC24B3"/>
    <w:rsid w:val="00CC25FD"/>
    <w:rsid w:val="00CC2FE4"/>
    <w:rsid w:val="00CC3120"/>
    <w:rsid w:val="00CC358D"/>
    <w:rsid w:val="00CC3861"/>
    <w:rsid w:val="00CC4638"/>
    <w:rsid w:val="00CC5263"/>
    <w:rsid w:val="00CC5E4F"/>
    <w:rsid w:val="00CC6092"/>
    <w:rsid w:val="00CC6F1A"/>
    <w:rsid w:val="00CC7D83"/>
    <w:rsid w:val="00CD0C51"/>
    <w:rsid w:val="00CD11BE"/>
    <w:rsid w:val="00CD11D1"/>
    <w:rsid w:val="00CD2396"/>
    <w:rsid w:val="00CD2733"/>
    <w:rsid w:val="00CD2865"/>
    <w:rsid w:val="00CD31C0"/>
    <w:rsid w:val="00CD3BEE"/>
    <w:rsid w:val="00CD4433"/>
    <w:rsid w:val="00CD5179"/>
    <w:rsid w:val="00CD5305"/>
    <w:rsid w:val="00CD569C"/>
    <w:rsid w:val="00CD5E9E"/>
    <w:rsid w:val="00CD5F1C"/>
    <w:rsid w:val="00CD656C"/>
    <w:rsid w:val="00CD69E0"/>
    <w:rsid w:val="00CD73BE"/>
    <w:rsid w:val="00CD79C1"/>
    <w:rsid w:val="00CD7B00"/>
    <w:rsid w:val="00CD7CCD"/>
    <w:rsid w:val="00CE017E"/>
    <w:rsid w:val="00CE03F2"/>
    <w:rsid w:val="00CE098D"/>
    <w:rsid w:val="00CE0E10"/>
    <w:rsid w:val="00CE10C4"/>
    <w:rsid w:val="00CE193B"/>
    <w:rsid w:val="00CE1B31"/>
    <w:rsid w:val="00CE248A"/>
    <w:rsid w:val="00CE2567"/>
    <w:rsid w:val="00CE29F1"/>
    <w:rsid w:val="00CE2B5F"/>
    <w:rsid w:val="00CE3178"/>
    <w:rsid w:val="00CE3C3A"/>
    <w:rsid w:val="00CE4459"/>
    <w:rsid w:val="00CE4955"/>
    <w:rsid w:val="00CE4AB3"/>
    <w:rsid w:val="00CE4E65"/>
    <w:rsid w:val="00CE545F"/>
    <w:rsid w:val="00CE5C93"/>
    <w:rsid w:val="00CE6E23"/>
    <w:rsid w:val="00CE6FA7"/>
    <w:rsid w:val="00CE7200"/>
    <w:rsid w:val="00CE7CDE"/>
    <w:rsid w:val="00CF01C6"/>
    <w:rsid w:val="00CF038C"/>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24"/>
    <w:rsid w:val="00D01A81"/>
    <w:rsid w:val="00D01AF8"/>
    <w:rsid w:val="00D01E23"/>
    <w:rsid w:val="00D02270"/>
    <w:rsid w:val="00D027D4"/>
    <w:rsid w:val="00D03A57"/>
    <w:rsid w:val="00D04145"/>
    <w:rsid w:val="00D0455A"/>
    <w:rsid w:val="00D04741"/>
    <w:rsid w:val="00D04770"/>
    <w:rsid w:val="00D047D4"/>
    <w:rsid w:val="00D049FA"/>
    <w:rsid w:val="00D058D9"/>
    <w:rsid w:val="00D05E91"/>
    <w:rsid w:val="00D06B78"/>
    <w:rsid w:val="00D0766E"/>
    <w:rsid w:val="00D07901"/>
    <w:rsid w:val="00D1005C"/>
    <w:rsid w:val="00D10965"/>
    <w:rsid w:val="00D11062"/>
    <w:rsid w:val="00D11085"/>
    <w:rsid w:val="00D1118E"/>
    <w:rsid w:val="00D118B2"/>
    <w:rsid w:val="00D11E1C"/>
    <w:rsid w:val="00D11FBD"/>
    <w:rsid w:val="00D12087"/>
    <w:rsid w:val="00D12184"/>
    <w:rsid w:val="00D12287"/>
    <w:rsid w:val="00D128C6"/>
    <w:rsid w:val="00D12E9C"/>
    <w:rsid w:val="00D131EB"/>
    <w:rsid w:val="00D1387C"/>
    <w:rsid w:val="00D139EE"/>
    <w:rsid w:val="00D13CEC"/>
    <w:rsid w:val="00D13D49"/>
    <w:rsid w:val="00D13FA5"/>
    <w:rsid w:val="00D14414"/>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020"/>
    <w:rsid w:val="00D2140B"/>
    <w:rsid w:val="00D219B9"/>
    <w:rsid w:val="00D220AC"/>
    <w:rsid w:val="00D2221C"/>
    <w:rsid w:val="00D2245F"/>
    <w:rsid w:val="00D22696"/>
    <w:rsid w:val="00D228B2"/>
    <w:rsid w:val="00D231CE"/>
    <w:rsid w:val="00D2377E"/>
    <w:rsid w:val="00D24D75"/>
    <w:rsid w:val="00D267D6"/>
    <w:rsid w:val="00D2750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7D9"/>
    <w:rsid w:val="00D34807"/>
    <w:rsid w:val="00D34AC8"/>
    <w:rsid w:val="00D34CAB"/>
    <w:rsid w:val="00D34E00"/>
    <w:rsid w:val="00D35E3B"/>
    <w:rsid w:val="00D36A83"/>
    <w:rsid w:val="00D36D1F"/>
    <w:rsid w:val="00D36D34"/>
    <w:rsid w:val="00D37099"/>
    <w:rsid w:val="00D37614"/>
    <w:rsid w:val="00D37FC0"/>
    <w:rsid w:val="00D40033"/>
    <w:rsid w:val="00D40534"/>
    <w:rsid w:val="00D40656"/>
    <w:rsid w:val="00D40D27"/>
    <w:rsid w:val="00D41006"/>
    <w:rsid w:val="00D41478"/>
    <w:rsid w:val="00D414CA"/>
    <w:rsid w:val="00D417D3"/>
    <w:rsid w:val="00D42B6C"/>
    <w:rsid w:val="00D42DE0"/>
    <w:rsid w:val="00D42DE4"/>
    <w:rsid w:val="00D43089"/>
    <w:rsid w:val="00D43D0C"/>
    <w:rsid w:val="00D45A7B"/>
    <w:rsid w:val="00D45C8D"/>
    <w:rsid w:val="00D45F37"/>
    <w:rsid w:val="00D460E6"/>
    <w:rsid w:val="00D4611E"/>
    <w:rsid w:val="00D4627F"/>
    <w:rsid w:val="00D46586"/>
    <w:rsid w:val="00D46B16"/>
    <w:rsid w:val="00D46E43"/>
    <w:rsid w:val="00D4718C"/>
    <w:rsid w:val="00D474ED"/>
    <w:rsid w:val="00D47E7C"/>
    <w:rsid w:val="00D50335"/>
    <w:rsid w:val="00D50365"/>
    <w:rsid w:val="00D5067A"/>
    <w:rsid w:val="00D50B94"/>
    <w:rsid w:val="00D51371"/>
    <w:rsid w:val="00D51B44"/>
    <w:rsid w:val="00D51DB0"/>
    <w:rsid w:val="00D54E6D"/>
    <w:rsid w:val="00D55A9B"/>
    <w:rsid w:val="00D5681B"/>
    <w:rsid w:val="00D56AE3"/>
    <w:rsid w:val="00D56F6C"/>
    <w:rsid w:val="00D570F1"/>
    <w:rsid w:val="00D573C4"/>
    <w:rsid w:val="00D574AE"/>
    <w:rsid w:val="00D60937"/>
    <w:rsid w:val="00D61CF7"/>
    <w:rsid w:val="00D63F13"/>
    <w:rsid w:val="00D63F4B"/>
    <w:rsid w:val="00D64D1D"/>
    <w:rsid w:val="00D6505A"/>
    <w:rsid w:val="00D657B2"/>
    <w:rsid w:val="00D65AE1"/>
    <w:rsid w:val="00D65F1B"/>
    <w:rsid w:val="00D665BD"/>
    <w:rsid w:val="00D666F1"/>
    <w:rsid w:val="00D669E9"/>
    <w:rsid w:val="00D67111"/>
    <w:rsid w:val="00D6780A"/>
    <w:rsid w:val="00D67DE4"/>
    <w:rsid w:val="00D700D0"/>
    <w:rsid w:val="00D702E7"/>
    <w:rsid w:val="00D70928"/>
    <w:rsid w:val="00D70D2C"/>
    <w:rsid w:val="00D71885"/>
    <w:rsid w:val="00D72961"/>
    <w:rsid w:val="00D734A1"/>
    <w:rsid w:val="00D73554"/>
    <w:rsid w:val="00D73928"/>
    <w:rsid w:val="00D739BC"/>
    <w:rsid w:val="00D73E6A"/>
    <w:rsid w:val="00D74C39"/>
    <w:rsid w:val="00D751B3"/>
    <w:rsid w:val="00D75384"/>
    <w:rsid w:val="00D76F5B"/>
    <w:rsid w:val="00D771DF"/>
    <w:rsid w:val="00D77ADA"/>
    <w:rsid w:val="00D80835"/>
    <w:rsid w:val="00D80916"/>
    <w:rsid w:val="00D81443"/>
    <w:rsid w:val="00D81505"/>
    <w:rsid w:val="00D8287A"/>
    <w:rsid w:val="00D835EE"/>
    <w:rsid w:val="00D83878"/>
    <w:rsid w:val="00D8477B"/>
    <w:rsid w:val="00D84F42"/>
    <w:rsid w:val="00D85343"/>
    <w:rsid w:val="00D85425"/>
    <w:rsid w:val="00D8542E"/>
    <w:rsid w:val="00D858E9"/>
    <w:rsid w:val="00D85B14"/>
    <w:rsid w:val="00D85F87"/>
    <w:rsid w:val="00D86352"/>
    <w:rsid w:val="00D867F2"/>
    <w:rsid w:val="00D86AA8"/>
    <w:rsid w:val="00D86F0C"/>
    <w:rsid w:val="00D87115"/>
    <w:rsid w:val="00D871CE"/>
    <w:rsid w:val="00D8722B"/>
    <w:rsid w:val="00D90AC5"/>
    <w:rsid w:val="00D911A5"/>
    <w:rsid w:val="00D914E4"/>
    <w:rsid w:val="00D91600"/>
    <w:rsid w:val="00D91BEF"/>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110D"/>
    <w:rsid w:val="00DA167F"/>
    <w:rsid w:val="00DA17C3"/>
    <w:rsid w:val="00DA1A4C"/>
    <w:rsid w:val="00DA1BAF"/>
    <w:rsid w:val="00DA1CE6"/>
    <w:rsid w:val="00DA1D37"/>
    <w:rsid w:val="00DA1F93"/>
    <w:rsid w:val="00DA2019"/>
    <w:rsid w:val="00DA26EB"/>
    <w:rsid w:val="00DA2B9D"/>
    <w:rsid w:val="00DA3BD7"/>
    <w:rsid w:val="00DA4044"/>
    <w:rsid w:val="00DA41E5"/>
    <w:rsid w:val="00DA4788"/>
    <w:rsid w:val="00DA4806"/>
    <w:rsid w:val="00DA4BE7"/>
    <w:rsid w:val="00DA5363"/>
    <w:rsid w:val="00DA5473"/>
    <w:rsid w:val="00DA5A8D"/>
    <w:rsid w:val="00DB0201"/>
    <w:rsid w:val="00DB0913"/>
    <w:rsid w:val="00DB0CA1"/>
    <w:rsid w:val="00DB116D"/>
    <w:rsid w:val="00DB1649"/>
    <w:rsid w:val="00DB16A3"/>
    <w:rsid w:val="00DB2896"/>
    <w:rsid w:val="00DB2BC3"/>
    <w:rsid w:val="00DB2DE9"/>
    <w:rsid w:val="00DB2EA7"/>
    <w:rsid w:val="00DB300D"/>
    <w:rsid w:val="00DB366A"/>
    <w:rsid w:val="00DB3886"/>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1FFD"/>
    <w:rsid w:val="00DC2303"/>
    <w:rsid w:val="00DC2384"/>
    <w:rsid w:val="00DC3430"/>
    <w:rsid w:val="00DC364F"/>
    <w:rsid w:val="00DC380B"/>
    <w:rsid w:val="00DC43C5"/>
    <w:rsid w:val="00DC4E1E"/>
    <w:rsid w:val="00DC5A22"/>
    <w:rsid w:val="00DC5AB1"/>
    <w:rsid w:val="00DC5B3B"/>
    <w:rsid w:val="00DC5C65"/>
    <w:rsid w:val="00DC6094"/>
    <w:rsid w:val="00DC6097"/>
    <w:rsid w:val="00DC7330"/>
    <w:rsid w:val="00DC762B"/>
    <w:rsid w:val="00DC7784"/>
    <w:rsid w:val="00DD014C"/>
    <w:rsid w:val="00DD039E"/>
    <w:rsid w:val="00DD22EE"/>
    <w:rsid w:val="00DD2875"/>
    <w:rsid w:val="00DD2D91"/>
    <w:rsid w:val="00DD2F3F"/>
    <w:rsid w:val="00DD346C"/>
    <w:rsid w:val="00DD3BAD"/>
    <w:rsid w:val="00DD4000"/>
    <w:rsid w:val="00DD45F5"/>
    <w:rsid w:val="00DD4CDD"/>
    <w:rsid w:val="00DD5A55"/>
    <w:rsid w:val="00DD5AEC"/>
    <w:rsid w:val="00DD5F7C"/>
    <w:rsid w:val="00DD6435"/>
    <w:rsid w:val="00DD6457"/>
    <w:rsid w:val="00DD676D"/>
    <w:rsid w:val="00DD6B38"/>
    <w:rsid w:val="00DD6B48"/>
    <w:rsid w:val="00DD6E00"/>
    <w:rsid w:val="00DD7011"/>
    <w:rsid w:val="00DD704F"/>
    <w:rsid w:val="00DD77B5"/>
    <w:rsid w:val="00DD7BC0"/>
    <w:rsid w:val="00DD7D93"/>
    <w:rsid w:val="00DE01A7"/>
    <w:rsid w:val="00DE059A"/>
    <w:rsid w:val="00DE0CCE"/>
    <w:rsid w:val="00DE1FE9"/>
    <w:rsid w:val="00DE2B20"/>
    <w:rsid w:val="00DE4A28"/>
    <w:rsid w:val="00DE52F5"/>
    <w:rsid w:val="00DE531C"/>
    <w:rsid w:val="00DE569A"/>
    <w:rsid w:val="00DE5777"/>
    <w:rsid w:val="00DE6447"/>
    <w:rsid w:val="00DE64B2"/>
    <w:rsid w:val="00DE6F8F"/>
    <w:rsid w:val="00DE6F93"/>
    <w:rsid w:val="00DE7846"/>
    <w:rsid w:val="00DE7C7D"/>
    <w:rsid w:val="00DF0D87"/>
    <w:rsid w:val="00DF1DA3"/>
    <w:rsid w:val="00DF221B"/>
    <w:rsid w:val="00DF2502"/>
    <w:rsid w:val="00DF2801"/>
    <w:rsid w:val="00DF3744"/>
    <w:rsid w:val="00DF3857"/>
    <w:rsid w:val="00DF3D4E"/>
    <w:rsid w:val="00DF412E"/>
    <w:rsid w:val="00DF428F"/>
    <w:rsid w:val="00DF4FEA"/>
    <w:rsid w:val="00DF5087"/>
    <w:rsid w:val="00DF5533"/>
    <w:rsid w:val="00DF57C8"/>
    <w:rsid w:val="00DF59A4"/>
    <w:rsid w:val="00DF5CD3"/>
    <w:rsid w:val="00DF5FCF"/>
    <w:rsid w:val="00DF6514"/>
    <w:rsid w:val="00DF66A4"/>
    <w:rsid w:val="00DF69A7"/>
    <w:rsid w:val="00DF6D0B"/>
    <w:rsid w:val="00DF6DA4"/>
    <w:rsid w:val="00DF6E92"/>
    <w:rsid w:val="00DF7D16"/>
    <w:rsid w:val="00E000E8"/>
    <w:rsid w:val="00E0058E"/>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61AF"/>
    <w:rsid w:val="00E06711"/>
    <w:rsid w:val="00E06978"/>
    <w:rsid w:val="00E074AD"/>
    <w:rsid w:val="00E077F3"/>
    <w:rsid w:val="00E07810"/>
    <w:rsid w:val="00E07DEB"/>
    <w:rsid w:val="00E1001B"/>
    <w:rsid w:val="00E100CA"/>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726"/>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B66"/>
    <w:rsid w:val="00E30180"/>
    <w:rsid w:val="00E3060D"/>
    <w:rsid w:val="00E314E3"/>
    <w:rsid w:val="00E31AC7"/>
    <w:rsid w:val="00E31B5A"/>
    <w:rsid w:val="00E31F22"/>
    <w:rsid w:val="00E32F77"/>
    <w:rsid w:val="00E33062"/>
    <w:rsid w:val="00E33637"/>
    <w:rsid w:val="00E33B91"/>
    <w:rsid w:val="00E33E47"/>
    <w:rsid w:val="00E33ECF"/>
    <w:rsid w:val="00E34987"/>
    <w:rsid w:val="00E34DC3"/>
    <w:rsid w:val="00E34EB9"/>
    <w:rsid w:val="00E3518E"/>
    <w:rsid w:val="00E35420"/>
    <w:rsid w:val="00E35BB0"/>
    <w:rsid w:val="00E36F14"/>
    <w:rsid w:val="00E36FA1"/>
    <w:rsid w:val="00E370A0"/>
    <w:rsid w:val="00E37196"/>
    <w:rsid w:val="00E376C5"/>
    <w:rsid w:val="00E40DFE"/>
    <w:rsid w:val="00E40E0E"/>
    <w:rsid w:val="00E41301"/>
    <w:rsid w:val="00E4133E"/>
    <w:rsid w:val="00E41510"/>
    <w:rsid w:val="00E41999"/>
    <w:rsid w:val="00E41C87"/>
    <w:rsid w:val="00E428C3"/>
    <w:rsid w:val="00E42945"/>
    <w:rsid w:val="00E43357"/>
    <w:rsid w:val="00E434A8"/>
    <w:rsid w:val="00E43C13"/>
    <w:rsid w:val="00E43EDA"/>
    <w:rsid w:val="00E44129"/>
    <w:rsid w:val="00E447AC"/>
    <w:rsid w:val="00E44E1D"/>
    <w:rsid w:val="00E45992"/>
    <w:rsid w:val="00E45D69"/>
    <w:rsid w:val="00E45E9B"/>
    <w:rsid w:val="00E464B9"/>
    <w:rsid w:val="00E466FF"/>
    <w:rsid w:val="00E46F70"/>
    <w:rsid w:val="00E47678"/>
    <w:rsid w:val="00E479CD"/>
    <w:rsid w:val="00E47D0F"/>
    <w:rsid w:val="00E500CF"/>
    <w:rsid w:val="00E508DB"/>
    <w:rsid w:val="00E509F0"/>
    <w:rsid w:val="00E5182A"/>
    <w:rsid w:val="00E51EC4"/>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54C"/>
    <w:rsid w:val="00E706CA"/>
    <w:rsid w:val="00E70870"/>
    <w:rsid w:val="00E708F1"/>
    <w:rsid w:val="00E709CB"/>
    <w:rsid w:val="00E7128B"/>
    <w:rsid w:val="00E7151E"/>
    <w:rsid w:val="00E71DAE"/>
    <w:rsid w:val="00E71E70"/>
    <w:rsid w:val="00E73A40"/>
    <w:rsid w:val="00E73A6F"/>
    <w:rsid w:val="00E73BEA"/>
    <w:rsid w:val="00E74692"/>
    <w:rsid w:val="00E752CF"/>
    <w:rsid w:val="00E7569E"/>
    <w:rsid w:val="00E75708"/>
    <w:rsid w:val="00E76035"/>
    <w:rsid w:val="00E7605B"/>
    <w:rsid w:val="00E76142"/>
    <w:rsid w:val="00E76187"/>
    <w:rsid w:val="00E761C4"/>
    <w:rsid w:val="00E768DC"/>
    <w:rsid w:val="00E769C6"/>
    <w:rsid w:val="00E77219"/>
    <w:rsid w:val="00E779C2"/>
    <w:rsid w:val="00E77C27"/>
    <w:rsid w:val="00E801B3"/>
    <w:rsid w:val="00E802C9"/>
    <w:rsid w:val="00E807F6"/>
    <w:rsid w:val="00E80C1D"/>
    <w:rsid w:val="00E810D5"/>
    <w:rsid w:val="00E81A27"/>
    <w:rsid w:val="00E81CED"/>
    <w:rsid w:val="00E82467"/>
    <w:rsid w:val="00E82591"/>
    <w:rsid w:val="00E82606"/>
    <w:rsid w:val="00E8292D"/>
    <w:rsid w:val="00E829E4"/>
    <w:rsid w:val="00E82AF3"/>
    <w:rsid w:val="00E83056"/>
    <w:rsid w:val="00E83134"/>
    <w:rsid w:val="00E833FD"/>
    <w:rsid w:val="00E83B33"/>
    <w:rsid w:val="00E83E76"/>
    <w:rsid w:val="00E83F01"/>
    <w:rsid w:val="00E84D50"/>
    <w:rsid w:val="00E84E08"/>
    <w:rsid w:val="00E85479"/>
    <w:rsid w:val="00E85723"/>
    <w:rsid w:val="00E85F01"/>
    <w:rsid w:val="00E8628D"/>
    <w:rsid w:val="00E8631B"/>
    <w:rsid w:val="00E864C3"/>
    <w:rsid w:val="00E865E5"/>
    <w:rsid w:val="00E86813"/>
    <w:rsid w:val="00E86CCF"/>
    <w:rsid w:val="00E87129"/>
    <w:rsid w:val="00E87A14"/>
    <w:rsid w:val="00E91368"/>
    <w:rsid w:val="00E915F8"/>
    <w:rsid w:val="00E91732"/>
    <w:rsid w:val="00E91901"/>
    <w:rsid w:val="00E919D7"/>
    <w:rsid w:val="00E91C9B"/>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6FCB"/>
    <w:rsid w:val="00E9702E"/>
    <w:rsid w:val="00E973CA"/>
    <w:rsid w:val="00E97995"/>
    <w:rsid w:val="00EA0C5E"/>
    <w:rsid w:val="00EA19B2"/>
    <w:rsid w:val="00EA1B78"/>
    <w:rsid w:val="00EA1C4B"/>
    <w:rsid w:val="00EA1DD6"/>
    <w:rsid w:val="00EA228D"/>
    <w:rsid w:val="00EA295C"/>
    <w:rsid w:val="00EA29B8"/>
    <w:rsid w:val="00EA2F9B"/>
    <w:rsid w:val="00EA3640"/>
    <w:rsid w:val="00EA3E91"/>
    <w:rsid w:val="00EA43E4"/>
    <w:rsid w:val="00EA4636"/>
    <w:rsid w:val="00EA4808"/>
    <w:rsid w:val="00EA482B"/>
    <w:rsid w:val="00EA4B08"/>
    <w:rsid w:val="00EA4C9D"/>
    <w:rsid w:val="00EA532E"/>
    <w:rsid w:val="00EA5658"/>
    <w:rsid w:val="00EA58CB"/>
    <w:rsid w:val="00EA5B2C"/>
    <w:rsid w:val="00EA5B37"/>
    <w:rsid w:val="00EA5BCB"/>
    <w:rsid w:val="00EA5E00"/>
    <w:rsid w:val="00EA6B64"/>
    <w:rsid w:val="00EB03BD"/>
    <w:rsid w:val="00EB14F8"/>
    <w:rsid w:val="00EB26F9"/>
    <w:rsid w:val="00EB2E21"/>
    <w:rsid w:val="00EB3162"/>
    <w:rsid w:val="00EB3609"/>
    <w:rsid w:val="00EB3BF7"/>
    <w:rsid w:val="00EB4123"/>
    <w:rsid w:val="00EB4602"/>
    <w:rsid w:val="00EB4A7E"/>
    <w:rsid w:val="00EB5140"/>
    <w:rsid w:val="00EB542E"/>
    <w:rsid w:val="00EB54DB"/>
    <w:rsid w:val="00EB5BFF"/>
    <w:rsid w:val="00EB5FFD"/>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340F"/>
    <w:rsid w:val="00EF3542"/>
    <w:rsid w:val="00EF3808"/>
    <w:rsid w:val="00EF4035"/>
    <w:rsid w:val="00EF4892"/>
    <w:rsid w:val="00EF4D2B"/>
    <w:rsid w:val="00EF4F35"/>
    <w:rsid w:val="00EF502D"/>
    <w:rsid w:val="00EF529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66A6"/>
    <w:rsid w:val="00F06C8C"/>
    <w:rsid w:val="00F073E6"/>
    <w:rsid w:val="00F07B7B"/>
    <w:rsid w:val="00F10004"/>
    <w:rsid w:val="00F10418"/>
    <w:rsid w:val="00F10648"/>
    <w:rsid w:val="00F10BBE"/>
    <w:rsid w:val="00F1142B"/>
    <w:rsid w:val="00F11565"/>
    <w:rsid w:val="00F11AD6"/>
    <w:rsid w:val="00F11D3D"/>
    <w:rsid w:val="00F11DCF"/>
    <w:rsid w:val="00F1248B"/>
    <w:rsid w:val="00F12E41"/>
    <w:rsid w:val="00F130F4"/>
    <w:rsid w:val="00F132C6"/>
    <w:rsid w:val="00F13A0A"/>
    <w:rsid w:val="00F13B8D"/>
    <w:rsid w:val="00F13B9D"/>
    <w:rsid w:val="00F13E39"/>
    <w:rsid w:val="00F14938"/>
    <w:rsid w:val="00F14F59"/>
    <w:rsid w:val="00F15507"/>
    <w:rsid w:val="00F15666"/>
    <w:rsid w:val="00F15811"/>
    <w:rsid w:val="00F15A35"/>
    <w:rsid w:val="00F161DB"/>
    <w:rsid w:val="00F1621C"/>
    <w:rsid w:val="00F1743D"/>
    <w:rsid w:val="00F17A1D"/>
    <w:rsid w:val="00F17ED0"/>
    <w:rsid w:val="00F2015C"/>
    <w:rsid w:val="00F204A4"/>
    <w:rsid w:val="00F206D0"/>
    <w:rsid w:val="00F21F46"/>
    <w:rsid w:val="00F22132"/>
    <w:rsid w:val="00F2225F"/>
    <w:rsid w:val="00F2244F"/>
    <w:rsid w:val="00F22776"/>
    <w:rsid w:val="00F2293C"/>
    <w:rsid w:val="00F23943"/>
    <w:rsid w:val="00F253C0"/>
    <w:rsid w:val="00F26234"/>
    <w:rsid w:val="00F26829"/>
    <w:rsid w:val="00F26B18"/>
    <w:rsid w:val="00F26C5B"/>
    <w:rsid w:val="00F26EC8"/>
    <w:rsid w:val="00F26FF1"/>
    <w:rsid w:val="00F27477"/>
    <w:rsid w:val="00F27714"/>
    <w:rsid w:val="00F30912"/>
    <w:rsid w:val="00F316E7"/>
    <w:rsid w:val="00F32666"/>
    <w:rsid w:val="00F32F68"/>
    <w:rsid w:val="00F3374F"/>
    <w:rsid w:val="00F33846"/>
    <w:rsid w:val="00F3390B"/>
    <w:rsid w:val="00F33C38"/>
    <w:rsid w:val="00F3440B"/>
    <w:rsid w:val="00F34427"/>
    <w:rsid w:val="00F34713"/>
    <w:rsid w:val="00F34C92"/>
    <w:rsid w:val="00F35F29"/>
    <w:rsid w:val="00F364E8"/>
    <w:rsid w:val="00F3656F"/>
    <w:rsid w:val="00F37916"/>
    <w:rsid w:val="00F403E5"/>
    <w:rsid w:val="00F404C1"/>
    <w:rsid w:val="00F40A4D"/>
    <w:rsid w:val="00F40A70"/>
    <w:rsid w:val="00F4299C"/>
    <w:rsid w:val="00F42AFD"/>
    <w:rsid w:val="00F42D25"/>
    <w:rsid w:val="00F43D5C"/>
    <w:rsid w:val="00F44D86"/>
    <w:rsid w:val="00F44D99"/>
    <w:rsid w:val="00F45164"/>
    <w:rsid w:val="00F455E2"/>
    <w:rsid w:val="00F45852"/>
    <w:rsid w:val="00F45DED"/>
    <w:rsid w:val="00F460EE"/>
    <w:rsid w:val="00F4667A"/>
    <w:rsid w:val="00F46B35"/>
    <w:rsid w:val="00F47197"/>
    <w:rsid w:val="00F47846"/>
    <w:rsid w:val="00F50A4A"/>
    <w:rsid w:val="00F51D52"/>
    <w:rsid w:val="00F52553"/>
    <w:rsid w:val="00F52B5D"/>
    <w:rsid w:val="00F52F6D"/>
    <w:rsid w:val="00F531FB"/>
    <w:rsid w:val="00F532B8"/>
    <w:rsid w:val="00F53BDE"/>
    <w:rsid w:val="00F5494A"/>
    <w:rsid w:val="00F55B8F"/>
    <w:rsid w:val="00F56187"/>
    <w:rsid w:val="00F563D2"/>
    <w:rsid w:val="00F56A70"/>
    <w:rsid w:val="00F56DB0"/>
    <w:rsid w:val="00F56EC8"/>
    <w:rsid w:val="00F576ED"/>
    <w:rsid w:val="00F5789A"/>
    <w:rsid w:val="00F579F5"/>
    <w:rsid w:val="00F57B33"/>
    <w:rsid w:val="00F57DED"/>
    <w:rsid w:val="00F615B4"/>
    <w:rsid w:val="00F6179B"/>
    <w:rsid w:val="00F617CF"/>
    <w:rsid w:val="00F61E70"/>
    <w:rsid w:val="00F61F6B"/>
    <w:rsid w:val="00F620C2"/>
    <w:rsid w:val="00F630E8"/>
    <w:rsid w:val="00F6346B"/>
    <w:rsid w:val="00F63604"/>
    <w:rsid w:val="00F63C29"/>
    <w:rsid w:val="00F6404E"/>
    <w:rsid w:val="00F64276"/>
    <w:rsid w:val="00F64ADC"/>
    <w:rsid w:val="00F652E9"/>
    <w:rsid w:val="00F653D8"/>
    <w:rsid w:val="00F6682F"/>
    <w:rsid w:val="00F66AA1"/>
    <w:rsid w:val="00F672EB"/>
    <w:rsid w:val="00F67522"/>
    <w:rsid w:val="00F67694"/>
    <w:rsid w:val="00F6786C"/>
    <w:rsid w:val="00F679F3"/>
    <w:rsid w:val="00F67C8E"/>
    <w:rsid w:val="00F70C8E"/>
    <w:rsid w:val="00F70F2D"/>
    <w:rsid w:val="00F710B8"/>
    <w:rsid w:val="00F710C9"/>
    <w:rsid w:val="00F71324"/>
    <w:rsid w:val="00F7156F"/>
    <w:rsid w:val="00F71624"/>
    <w:rsid w:val="00F723A7"/>
    <w:rsid w:val="00F72569"/>
    <w:rsid w:val="00F727CA"/>
    <w:rsid w:val="00F7282D"/>
    <w:rsid w:val="00F72C8C"/>
    <w:rsid w:val="00F7342C"/>
    <w:rsid w:val="00F73604"/>
    <w:rsid w:val="00F73D27"/>
    <w:rsid w:val="00F744BF"/>
    <w:rsid w:val="00F74B38"/>
    <w:rsid w:val="00F74E4D"/>
    <w:rsid w:val="00F750A3"/>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5DA"/>
    <w:rsid w:val="00F80B53"/>
    <w:rsid w:val="00F80D2F"/>
    <w:rsid w:val="00F80F83"/>
    <w:rsid w:val="00F812F0"/>
    <w:rsid w:val="00F81445"/>
    <w:rsid w:val="00F81738"/>
    <w:rsid w:val="00F82683"/>
    <w:rsid w:val="00F8295F"/>
    <w:rsid w:val="00F82EFB"/>
    <w:rsid w:val="00F83177"/>
    <w:rsid w:val="00F83AA2"/>
    <w:rsid w:val="00F85085"/>
    <w:rsid w:val="00F85621"/>
    <w:rsid w:val="00F85B17"/>
    <w:rsid w:val="00F87590"/>
    <w:rsid w:val="00F87816"/>
    <w:rsid w:val="00F90111"/>
    <w:rsid w:val="00F90234"/>
    <w:rsid w:val="00F9029B"/>
    <w:rsid w:val="00F9042F"/>
    <w:rsid w:val="00F90479"/>
    <w:rsid w:val="00F90EA2"/>
    <w:rsid w:val="00F910FF"/>
    <w:rsid w:val="00F91507"/>
    <w:rsid w:val="00F91B2D"/>
    <w:rsid w:val="00F91C52"/>
    <w:rsid w:val="00F91D6F"/>
    <w:rsid w:val="00F91EC8"/>
    <w:rsid w:val="00F94737"/>
    <w:rsid w:val="00F947B7"/>
    <w:rsid w:val="00F948C1"/>
    <w:rsid w:val="00F95239"/>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7CD"/>
    <w:rsid w:val="00FA4A63"/>
    <w:rsid w:val="00FA4AEA"/>
    <w:rsid w:val="00FA4B8A"/>
    <w:rsid w:val="00FA4C52"/>
    <w:rsid w:val="00FA50BE"/>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826"/>
    <w:rsid w:val="00FB2D68"/>
    <w:rsid w:val="00FB3634"/>
    <w:rsid w:val="00FB4055"/>
    <w:rsid w:val="00FB427A"/>
    <w:rsid w:val="00FB4DA7"/>
    <w:rsid w:val="00FB55D5"/>
    <w:rsid w:val="00FB567F"/>
    <w:rsid w:val="00FB5FF9"/>
    <w:rsid w:val="00FB6B2B"/>
    <w:rsid w:val="00FB6EA5"/>
    <w:rsid w:val="00FB781B"/>
    <w:rsid w:val="00FB7AAC"/>
    <w:rsid w:val="00FB7E97"/>
    <w:rsid w:val="00FC057D"/>
    <w:rsid w:val="00FC062D"/>
    <w:rsid w:val="00FC09B7"/>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B06"/>
    <w:rsid w:val="00FC77D3"/>
    <w:rsid w:val="00FC7934"/>
    <w:rsid w:val="00FD0F00"/>
    <w:rsid w:val="00FD116A"/>
    <w:rsid w:val="00FD159C"/>
    <w:rsid w:val="00FD1D2C"/>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2FF2"/>
    <w:rsid w:val="00FE37D5"/>
    <w:rsid w:val="00FE4020"/>
    <w:rsid w:val="00FE4B88"/>
    <w:rsid w:val="00FE5B0E"/>
    <w:rsid w:val="00FE5CB6"/>
    <w:rsid w:val="00FE5FCC"/>
    <w:rsid w:val="00FE6140"/>
    <w:rsid w:val="00FE6D72"/>
    <w:rsid w:val="00FE6F6A"/>
    <w:rsid w:val="00FE7460"/>
    <w:rsid w:val="00FE7F10"/>
    <w:rsid w:val="00FF0462"/>
    <w:rsid w:val="00FF0F27"/>
    <w:rsid w:val="00FF12F2"/>
    <w:rsid w:val="00FF15A1"/>
    <w:rsid w:val="00FF1B78"/>
    <w:rsid w:val="00FF208F"/>
    <w:rsid w:val="00FF2677"/>
    <w:rsid w:val="00FF290E"/>
    <w:rsid w:val="00FF2D56"/>
    <w:rsid w:val="00FF3C39"/>
    <w:rsid w:val="00FF406B"/>
    <w:rsid w:val="00FF4663"/>
    <w:rsid w:val="00FF4753"/>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638430C-1D4E-42B5-AFAC-BB8050878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9110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C37E56"/>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BD0547"/>
    <w:pPr>
      <w:tabs>
        <w:tab w:val="right" w:leader="hyphen" w:pos="8505"/>
      </w:tabs>
      <w:ind w:leftChars="0" w:left="487" w:rightChars="162" w:right="45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C37E56"/>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9C40E0"/>
    <w:rPr>
      <w:rFonts w:ascii="標楷體" w:eastAsia="標楷體"/>
      <w:b/>
      <w:snapToGrid w:val="0"/>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8D5C3-AE24-4578-9C0A-1992C5D66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245</Words>
  <Characters>1402</Characters>
  <Application>Microsoft Office Word</Application>
  <DocSecurity>0</DocSecurity>
  <Lines>11</Lines>
  <Paragraphs>3</Paragraphs>
  <ScaleCrop>false</ScaleCrop>
  <Company/>
  <LinksUpToDate>false</LinksUpToDate>
  <CharactersWithSpaces>1644</CharactersWithSpaces>
  <SharedDoc>false</SharedDoc>
  <HLinks>
    <vt:vector size="84" baseType="variant">
      <vt:variant>
        <vt:i4>1835068</vt:i4>
      </vt:variant>
      <vt:variant>
        <vt:i4>80</vt:i4>
      </vt:variant>
      <vt:variant>
        <vt:i4>0</vt:i4>
      </vt:variant>
      <vt:variant>
        <vt:i4>5</vt:i4>
      </vt:variant>
      <vt:variant>
        <vt:lpwstr/>
      </vt:variant>
      <vt:variant>
        <vt:lpwstr>_Toc213698449</vt:lpwstr>
      </vt:variant>
      <vt:variant>
        <vt:i4>1835068</vt:i4>
      </vt:variant>
      <vt:variant>
        <vt:i4>74</vt:i4>
      </vt:variant>
      <vt:variant>
        <vt:i4>0</vt:i4>
      </vt:variant>
      <vt:variant>
        <vt:i4>5</vt:i4>
      </vt:variant>
      <vt:variant>
        <vt:lpwstr/>
      </vt:variant>
      <vt:variant>
        <vt:lpwstr>_Toc213698448</vt:lpwstr>
      </vt:variant>
      <vt:variant>
        <vt:i4>1835068</vt:i4>
      </vt:variant>
      <vt:variant>
        <vt:i4>68</vt:i4>
      </vt:variant>
      <vt:variant>
        <vt:i4>0</vt:i4>
      </vt:variant>
      <vt:variant>
        <vt:i4>5</vt:i4>
      </vt:variant>
      <vt:variant>
        <vt:lpwstr/>
      </vt:variant>
      <vt:variant>
        <vt:lpwstr>_Toc213698447</vt:lpwstr>
      </vt:variant>
      <vt:variant>
        <vt:i4>1835068</vt:i4>
      </vt:variant>
      <vt:variant>
        <vt:i4>62</vt:i4>
      </vt:variant>
      <vt:variant>
        <vt:i4>0</vt:i4>
      </vt:variant>
      <vt:variant>
        <vt:i4>5</vt:i4>
      </vt:variant>
      <vt:variant>
        <vt:lpwstr/>
      </vt:variant>
      <vt:variant>
        <vt:lpwstr>_Toc213698446</vt:lpwstr>
      </vt:variant>
      <vt:variant>
        <vt:i4>1835068</vt:i4>
      </vt:variant>
      <vt:variant>
        <vt:i4>56</vt:i4>
      </vt:variant>
      <vt:variant>
        <vt:i4>0</vt:i4>
      </vt:variant>
      <vt:variant>
        <vt:i4>5</vt:i4>
      </vt:variant>
      <vt:variant>
        <vt:lpwstr/>
      </vt:variant>
      <vt:variant>
        <vt:lpwstr>_Toc213698445</vt:lpwstr>
      </vt:variant>
      <vt:variant>
        <vt:i4>1835068</vt:i4>
      </vt:variant>
      <vt:variant>
        <vt:i4>50</vt:i4>
      </vt:variant>
      <vt:variant>
        <vt:i4>0</vt:i4>
      </vt:variant>
      <vt:variant>
        <vt:i4>5</vt:i4>
      </vt:variant>
      <vt:variant>
        <vt:lpwstr/>
      </vt:variant>
      <vt:variant>
        <vt:lpwstr>_Toc213698444</vt:lpwstr>
      </vt:variant>
      <vt:variant>
        <vt:i4>1835068</vt:i4>
      </vt:variant>
      <vt:variant>
        <vt:i4>44</vt:i4>
      </vt:variant>
      <vt:variant>
        <vt:i4>0</vt:i4>
      </vt:variant>
      <vt:variant>
        <vt:i4>5</vt:i4>
      </vt:variant>
      <vt:variant>
        <vt:lpwstr/>
      </vt:variant>
      <vt:variant>
        <vt:lpwstr>_Toc213698443</vt:lpwstr>
      </vt:variant>
      <vt:variant>
        <vt:i4>1835068</vt:i4>
      </vt:variant>
      <vt:variant>
        <vt:i4>38</vt:i4>
      </vt:variant>
      <vt:variant>
        <vt:i4>0</vt:i4>
      </vt:variant>
      <vt:variant>
        <vt:i4>5</vt:i4>
      </vt:variant>
      <vt:variant>
        <vt:lpwstr/>
      </vt:variant>
      <vt:variant>
        <vt:lpwstr>_Toc213698442</vt:lpwstr>
      </vt:variant>
      <vt:variant>
        <vt:i4>1835068</vt:i4>
      </vt:variant>
      <vt:variant>
        <vt:i4>32</vt:i4>
      </vt:variant>
      <vt:variant>
        <vt:i4>0</vt:i4>
      </vt:variant>
      <vt:variant>
        <vt:i4>5</vt:i4>
      </vt:variant>
      <vt:variant>
        <vt:lpwstr/>
      </vt:variant>
      <vt:variant>
        <vt:lpwstr>_Toc213698441</vt:lpwstr>
      </vt:variant>
      <vt:variant>
        <vt:i4>1835068</vt:i4>
      </vt:variant>
      <vt:variant>
        <vt:i4>26</vt:i4>
      </vt:variant>
      <vt:variant>
        <vt:i4>0</vt:i4>
      </vt:variant>
      <vt:variant>
        <vt:i4>5</vt:i4>
      </vt:variant>
      <vt:variant>
        <vt:lpwstr/>
      </vt:variant>
      <vt:variant>
        <vt:lpwstr>_Toc213698440</vt:lpwstr>
      </vt:variant>
      <vt:variant>
        <vt:i4>1769532</vt:i4>
      </vt:variant>
      <vt:variant>
        <vt:i4>20</vt:i4>
      </vt:variant>
      <vt:variant>
        <vt:i4>0</vt:i4>
      </vt:variant>
      <vt:variant>
        <vt:i4>5</vt:i4>
      </vt:variant>
      <vt:variant>
        <vt:lpwstr/>
      </vt:variant>
      <vt:variant>
        <vt:lpwstr>_Toc213698439</vt:lpwstr>
      </vt:variant>
      <vt:variant>
        <vt:i4>1769532</vt:i4>
      </vt:variant>
      <vt:variant>
        <vt:i4>14</vt:i4>
      </vt:variant>
      <vt:variant>
        <vt:i4>0</vt:i4>
      </vt:variant>
      <vt:variant>
        <vt:i4>5</vt:i4>
      </vt:variant>
      <vt:variant>
        <vt:lpwstr/>
      </vt:variant>
      <vt:variant>
        <vt:lpwstr>_Toc213698438</vt:lpwstr>
      </vt:variant>
      <vt:variant>
        <vt:i4>1769532</vt:i4>
      </vt:variant>
      <vt:variant>
        <vt:i4>8</vt:i4>
      </vt:variant>
      <vt:variant>
        <vt:i4>0</vt:i4>
      </vt:variant>
      <vt:variant>
        <vt:i4>5</vt:i4>
      </vt:variant>
      <vt:variant>
        <vt:lpwstr/>
      </vt:variant>
      <vt:variant>
        <vt:lpwstr>_Toc213698437</vt:lpwstr>
      </vt:variant>
      <vt:variant>
        <vt:i4>1769532</vt:i4>
      </vt:variant>
      <vt:variant>
        <vt:i4>2</vt:i4>
      </vt:variant>
      <vt:variant>
        <vt:i4>0</vt:i4>
      </vt:variant>
      <vt:variant>
        <vt:i4>5</vt:i4>
      </vt:variant>
      <vt:variant>
        <vt:lpwstr/>
      </vt:variant>
      <vt:variant>
        <vt:lpwstr>_Toc213698436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2025-11-10T12:21:00Z</cp:lastPrinted>
  <dcterms:created xsi:type="dcterms:W3CDTF">2025-11-12T07:00:00Z</dcterms:created>
  <dcterms:modified xsi:type="dcterms:W3CDTF">2025-11-12T07:00:00Z</dcterms:modified>
</cp:coreProperties>
</file>