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30F" w:rsidRPr="00E01C67" w:rsidRDefault="008D09C4" w:rsidP="0036030F">
      <w:pPr>
        <w:widowControl/>
        <w:ind w:leftChars="0" w:left="567" w:hangingChars="200" w:hanging="567"/>
        <w:outlineLvl w:val="0"/>
        <w:rPr>
          <w:rFonts w:hint="eastAsia"/>
          <w:b/>
          <w:color w:val="000000"/>
          <w:szCs w:val="20"/>
        </w:rPr>
      </w:pPr>
      <w:bookmarkStart w:id="0" w:name="_Hlk212242899"/>
      <w:bookmarkStart w:id="1" w:name="_Toc213698443"/>
      <w:r w:rsidRPr="00E01C67">
        <w:rPr>
          <w:rFonts w:hint="eastAsia"/>
          <w:b/>
          <w:color w:val="000000"/>
          <w:szCs w:val="20"/>
        </w:rPr>
        <w:t>六</w:t>
      </w:r>
      <w:r w:rsidR="0036030F" w:rsidRPr="00E01C67">
        <w:rPr>
          <w:rFonts w:hint="eastAsia"/>
          <w:b/>
          <w:color w:val="000000"/>
          <w:szCs w:val="20"/>
        </w:rPr>
        <w:t>、</w:t>
      </w:r>
      <w:r w:rsidR="003C3C54">
        <w:rPr>
          <w:rFonts w:hAnsi="標楷體" w:hint="eastAsia"/>
          <w:b/>
          <w:color w:val="000000"/>
          <w:szCs w:val="20"/>
        </w:rPr>
        <w:t>「</w:t>
      </w:r>
      <w:r w:rsidR="0036030F" w:rsidRPr="00E01C67">
        <w:rPr>
          <w:rFonts w:hint="eastAsia"/>
          <w:b/>
          <w:color w:val="000000"/>
          <w:szCs w:val="20"/>
        </w:rPr>
        <w:t>資訊軟硬體設備費</w:t>
      </w:r>
      <w:r w:rsidR="003C3C54">
        <w:rPr>
          <w:rFonts w:hAnsi="標楷體" w:hint="eastAsia"/>
          <w:b/>
          <w:color w:val="000000"/>
          <w:szCs w:val="20"/>
        </w:rPr>
        <w:t>」</w:t>
      </w:r>
      <w:r w:rsidR="0036030F" w:rsidRPr="00E01C67">
        <w:rPr>
          <w:rFonts w:hint="eastAsia"/>
          <w:b/>
          <w:color w:val="000000"/>
          <w:szCs w:val="20"/>
        </w:rPr>
        <w:t>較114年度預算增編81.57%，且自105年度起連續9年決算數均超逾預算數，允宜加強控管並撙節辦理</w:t>
      </w:r>
      <w:bookmarkEnd w:id="1"/>
      <w:r w:rsidR="0036030F" w:rsidRPr="00E01C67">
        <w:rPr>
          <w:rFonts w:hint="eastAsia"/>
          <w:b/>
          <w:color w:val="000000"/>
          <w:szCs w:val="20"/>
        </w:rPr>
        <w:t xml:space="preserve"> </w:t>
      </w:r>
    </w:p>
    <w:p w:rsidR="0036030F" w:rsidRPr="00E01C67" w:rsidRDefault="0036030F" w:rsidP="0036030F">
      <w:pPr>
        <w:ind w:left="566" w:firstLine="566"/>
      </w:pPr>
      <w:r w:rsidRPr="00E01C67">
        <w:rPr>
          <w:rFonts w:hint="eastAsia"/>
        </w:rPr>
        <w:t>中央警察大學115年度預算案於</w:t>
      </w:r>
      <w:r w:rsidRPr="00E01C67">
        <w:rPr>
          <w:rFonts w:hAnsi="標楷體" w:hint="eastAsia"/>
        </w:rPr>
        <w:t>「高級警察教育-教學訓輔基本工作維持」項下</w:t>
      </w:r>
      <w:r w:rsidRPr="00E01C67">
        <w:rPr>
          <w:rFonts w:hint="eastAsia"/>
        </w:rPr>
        <w:t>編列</w:t>
      </w:r>
      <w:r w:rsidR="003C3C54">
        <w:rPr>
          <w:rFonts w:hAnsi="標楷體" w:hint="eastAsia"/>
        </w:rPr>
        <w:t>「</w:t>
      </w:r>
      <w:r w:rsidRPr="00E01C67">
        <w:rPr>
          <w:rFonts w:hint="eastAsia"/>
        </w:rPr>
        <w:t>資訊軟硬體設備費</w:t>
      </w:r>
      <w:r w:rsidR="003C3C54">
        <w:rPr>
          <w:rFonts w:hAnsi="標楷體" w:hint="eastAsia"/>
        </w:rPr>
        <w:t>」</w:t>
      </w:r>
      <w:r w:rsidRPr="00E01C67">
        <w:t>1億4,044萬5千元</w:t>
      </w:r>
      <w:r w:rsidRPr="00E01C67">
        <w:rPr>
          <w:rFonts w:hint="eastAsia"/>
        </w:rPr>
        <w:t>，較114年度預算7,735萬元(含追加預算7萬7千元)增加6,309萬5千元(增幅81.57%)，經查：</w:t>
      </w:r>
    </w:p>
    <w:p w:rsidR="0036030F" w:rsidRPr="00E01C67" w:rsidRDefault="0036030F" w:rsidP="0036030F">
      <w:pPr>
        <w:ind w:left="849" w:hangingChars="100" w:hanging="283"/>
        <w:rPr>
          <w:rFonts w:hAnsi="標楷體"/>
          <w:b/>
          <w:bCs/>
          <w:snapToGrid/>
          <w:color w:val="000000"/>
        </w:rPr>
      </w:pPr>
      <w:r w:rsidRPr="00E01C67">
        <w:rPr>
          <w:rFonts w:hAnsi="標楷體" w:hint="eastAsia"/>
          <w:b/>
          <w:bCs/>
          <w:snapToGrid/>
          <w:color w:val="000000"/>
        </w:rPr>
        <w:t>(一)115年度預算案</w:t>
      </w:r>
      <w:r w:rsidR="003C3C54">
        <w:rPr>
          <w:rFonts w:hAnsi="標楷體" w:hint="eastAsia"/>
          <w:b/>
          <w:bCs/>
          <w:snapToGrid/>
          <w:color w:val="000000"/>
        </w:rPr>
        <w:t>「</w:t>
      </w:r>
      <w:r w:rsidRPr="00E01C67">
        <w:rPr>
          <w:rFonts w:hAnsi="標楷體" w:hint="eastAsia"/>
          <w:b/>
          <w:bCs/>
          <w:snapToGrid/>
          <w:color w:val="000000"/>
        </w:rPr>
        <w:t>資訊軟硬體設備費</w:t>
      </w:r>
      <w:r w:rsidR="003C3C54">
        <w:rPr>
          <w:rFonts w:hAnsi="標楷體" w:hint="eastAsia"/>
          <w:b/>
          <w:bCs/>
          <w:snapToGrid/>
          <w:color w:val="000000"/>
        </w:rPr>
        <w:t>」</w:t>
      </w:r>
      <w:r w:rsidRPr="00E01C67">
        <w:rPr>
          <w:rFonts w:hAnsi="標楷體" w:hint="eastAsia"/>
          <w:b/>
          <w:bCs/>
          <w:snapToGrid/>
          <w:color w:val="000000"/>
        </w:rPr>
        <w:t>較114年度預算增編81.57%</w:t>
      </w:r>
    </w:p>
    <w:p w:rsidR="0036030F" w:rsidRPr="00E01C67" w:rsidRDefault="0036030F" w:rsidP="0036030F">
      <w:pPr>
        <w:adjustRightInd w:val="0"/>
        <w:ind w:leftChars="300" w:left="850" w:firstLine="566"/>
        <w:rPr>
          <w:rFonts w:hAnsi="標楷體" w:hint="eastAsia"/>
          <w:snapToGrid/>
          <w:color w:val="000000"/>
        </w:rPr>
      </w:pPr>
      <w:r w:rsidRPr="00E01C67">
        <w:rPr>
          <w:rFonts w:hAnsi="標楷體" w:hint="eastAsia"/>
          <w:snapToGrid/>
          <w:color w:val="000000"/>
        </w:rPr>
        <w:t>中央警察大學115年度預算案</w:t>
      </w:r>
      <w:r w:rsidR="003C3C54">
        <w:rPr>
          <w:rFonts w:hAnsi="標楷體" w:hint="eastAsia"/>
          <w:snapToGrid/>
          <w:color w:val="000000"/>
        </w:rPr>
        <w:t>「</w:t>
      </w:r>
      <w:r w:rsidRPr="00E01C67">
        <w:rPr>
          <w:rFonts w:hAnsi="標楷體" w:hint="eastAsia"/>
          <w:snapToGrid/>
          <w:color w:val="000000"/>
        </w:rPr>
        <w:t>資訊軟硬體設備費</w:t>
      </w:r>
      <w:r w:rsidR="003C3C54">
        <w:rPr>
          <w:rFonts w:hAnsi="標楷體" w:hint="eastAsia"/>
          <w:snapToGrid/>
          <w:color w:val="000000"/>
        </w:rPr>
        <w:t>」</w:t>
      </w:r>
      <w:r w:rsidRPr="00E01C67">
        <w:rPr>
          <w:rFonts w:hAnsi="標楷體" w:hint="eastAsia"/>
          <w:snapToGrid/>
          <w:color w:val="000000"/>
        </w:rPr>
        <w:t>編列</w:t>
      </w:r>
      <w:r w:rsidRPr="00E01C67">
        <w:rPr>
          <w:rFonts w:hAnsi="標楷體"/>
          <w:snapToGrid/>
          <w:color w:val="000000"/>
        </w:rPr>
        <w:t>1億4,044萬5千元</w:t>
      </w:r>
      <w:r w:rsidRPr="00E01C67">
        <w:rPr>
          <w:rFonts w:hAnsi="標楷體" w:hint="eastAsia"/>
          <w:snapToGrid/>
          <w:color w:val="000000"/>
        </w:rPr>
        <w:t>(</w:t>
      </w:r>
      <w:bookmarkStart w:id="2" w:name="_Hlk208842930"/>
      <w:r w:rsidRPr="00E01C67">
        <w:rPr>
          <w:rFonts w:hAnsi="標楷體" w:hint="eastAsia"/>
          <w:snapToGrid/>
          <w:color w:val="000000"/>
        </w:rPr>
        <w:t>預計辦理事項詳表1)</w:t>
      </w:r>
      <w:bookmarkEnd w:id="2"/>
      <w:r w:rsidRPr="00E01C67">
        <w:rPr>
          <w:rFonts w:hAnsi="標楷體" w:hint="eastAsia"/>
          <w:snapToGrid/>
          <w:color w:val="000000"/>
        </w:rPr>
        <w:t>，較114年度預算7,735萬元增編81.57%</w:t>
      </w:r>
      <w:r w:rsidRPr="00E01C67">
        <w:rPr>
          <w:rFonts w:hAnsi="標楷體" w:hint="eastAsia"/>
          <w:b/>
          <w:snapToGrid/>
          <w:color w:val="000000"/>
        </w:rPr>
        <w:t>，</w:t>
      </w:r>
      <w:r w:rsidRPr="00E01C67">
        <w:rPr>
          <w:rFonts w:hAnsi="標楷體"/>
          <w:snapToGrid/>
          <w:color w:val="000000"/>
        </w:rPr>
        <w:t>洽據</w:t>
      </w:r>
      <w:r w:rsidRPr="00E01C67">
        <w:rPr>
          <w:rFonts w:hAnsi="標楷體" w:hint="eastAsia"/>
          <w:snapToGrid/>
          <w:color w:val="000000"/>
        </w:rPr>
        <w:t>中央警察大學說明，主要增加原因如下：</w:t>
      </w:r>
      <w:r w:rsidRPr="00E01C67">
        <w:rPr>
          <w:rFonts w:hAnsi="標楷體"/>
          <w:snapToGrid/>
          <w:color w:val="000000"/>
        </w:rPr>
        <w:t>因為傳統偵查已經難以因應瞬息萬變之新興犯罪技術與手法，</w:t>
      </w:r>
      <w:r w:rsidR="003C3C54">
        <w:rPr>
          <w:rFonts w:hAnsi="標楷體" w:hint="eastAsia"/>
          <w:snapToGrid/>
          <w:color w:val="000000"/>
        </w:rPr>
        <w:t>故</w:t>
      </w:r>
      <w:r w:rsidRPr="00E01C67">
        <w:rPr>
          <w:rFonts w:hAnsi="標楷體"/>
          <w:snapToGrid/>
          <w:color w:val="000000"/>
        </w:rPr>
        <w:t>學校需引進AI技術輔助科技偵查教學訓練與運用</w:t>
      </w:r>
      <w:r w:rsidRPr="00E01C67">
        <w:rPr>
          <w:rFonts w:hAnsi="標楷體" w:hint="eastAsia"/>
          <w:snapToGrid/>
          <w:color w:val="000000"/>
        </w:rPr>
        <w:t>，</w:t>
      </w:r>
      <w:r w:rsidRPr="00E01C67">
        <w:rPr>
          <w:rFonts w:hAnsi="標楷體"/>
          <w:snapToGrid/>
          <w:color w:val="000000"/>
        </w:rPr>
        <w:t>包含建置生成式AI科技犯罪偵防平台、多代理人工智慧輔助偵查模擬系統及區塊鏈</w:t>
      </w:r>
      <w:r w:rsidRPr="00E01C67">
        <w:rPr>
          <w:rFonts w:hAnsi="標楷體" w:hint="eastAsia"/>
          <w:snapToGrid/>
          <w:color w:val="000000"/>
        </w:rPr>
        <w:t>犯罪鑑識</w:t>
      </w:r>
      <w:r w:rsidRPr="00E01C67">
        <w:rPr>
          <w:rFonts w:hAnsi="標楷體"/>
          <w:snapToGrid/>
          <w:color w:val="000000"/>
        </w:rPr>
        <w:t>、深偽聲紋</w:t>
      </w:r>
      <w:r w:rsidRPr="00E01C67">
        <w:rPr>
          <w:rFonts w:hAnsi="標楷體" w:hint="eastAsia"/>
          <w:snapToGrid/>
          <w:color w:val="000000"/>
        </w:rPr>
        <w:t>鑑識、AI</w:t>
      </w:r>
      <w:r w:rsidRPr="00E01C67">
        <w:rPr>
          <w:rFonts w:hAnsi="標楷體"/>
          <w:snapToGrid/>
          <w:color w:val="000000"/>
        </w:rPr>
        <w:t>整合鑑識平台</w:t>
      </w:r>
      <w:r w:rsidRPr="00E01C67">
        <w:rPr>
          <w:rFonts w:hAnsi="標楷體" w:hint="eastAsia"/>
          <w:snapToGrid/>
          <w:color w:val="000000"/>
        </w:rPr>
        <w:t>等，</w:t>
      </w:r>
      <w:r w:rsidRPr="00E01C67">
        <w:rPr>
          <w:rFonts w:hAnsi="標楷體" w:hint="eastAsia"/>
          <w:bCs/>
          <w:snapToGrid/>
          <w:color w:val="000000"/>
        </w:rPr>
        <w:t>爰增列</w:t>
      </w:r>
      <w:r w:rsidRPr="00E01C67">
        <w:rPr>
          <w:rFonts w:hAnsi="標楷體"/>
          <w:snapToGrid/>
          <w:color w:val="000000"/>
        </w:rPr>
        <w:t>建置科技偵查人工智慧模擬實驗室</w:t>
      </w:r>
      <w:r w:rsidRPr="00E01C67">
        <w:rPr>
          <w:rFonts w:hAnsi="標楷體" w:hint="eastAsia"/>
          <w:snapToGrid/>
          <w:color w:val="000000"/>
        </w:rPr>
        <w:t>預算</w:t>
      </w:r>
      <w:r w:rsidRPr="00E01C67">
        <w:rPr>
          <w:rFonts w:hAnsi="標楷體"/>
          <w:snapToGrid/>
          <w:color w:val="000000"/>
        </w:rPr>
        <w:t>7,500萬元</w:t>
      </w:r>
      <w:r w:rsidRPr="00E01C67">
        <w:rPr>
          <w:rFonts w:hAnsi="標楷體" w:hint="eastAsia"/>
          <w:snapToGrid/>
          <w:color w:val="000000"/>
        </w:rPr>
        <w:t>；為</w:t>
      </w:r>
      <w:r w:rsidRPr="00E01C67">
        <w:rPr>
          <w:rFonts w:hAnsi="標楷體"/>
          <w:snapToGrid/>
          <w:color w:val="000000"/>
        </w:rPr>
        <w:t>建置防災韌性演習與災害應變模擬相關設備及韌性災害模擬與國際協作推動機制相關軟硬體</w:t>
      </w:r>
      <w:r w:rsidRPr="00E01C67">
        <w:rPr>
          <w:rFonts w:hAnsi="標楷體" w:hint="eastAsia"/>
          <w:snapToGrid/>
          <w:color w:val="000000"/>
        </w:rPr>
        <w:t>授權，增列</w:t>
      </w:r>
      <w:r w:rsidRPr="00E01C67">
        <w:rPr>
          <w:rFonts w:hAnsi="標楷體"/>
          <w:snapToGrid/>
          <w:color w:val="000000"/>
        </w:rPr>
        <w:t>防災演習模擬平台系統及專業教室</w:t>
      </w:r>
      <w:r w:rsidRPr="00E01C67">
        <w:rPr>
          <w:rFonts w:hAnsi="標楷體" w:hint="eastAsia"/>
          <w:snapToGrid/>
          <w:color w:val="000000"/>
        </w:rPr>
        <w:t>預算</w:t>
      </w:r>
      <w:r w:rsidRPr="00E01C67">
        <w:rPr>
          <w:rFonts w:hAnsi="標楷體"/>
          <w:snapToGrid/>
          <w:color w:val="000000"/>
        </w:rPr>
        <w:t>1,640萬元</w:t>
      </w:r>
      <w:r w:rsidRPr="00E01C67">
        <w:rPr>
          <w:rFonts w:hAnsi="標楷體" w:hint="eastAsia"/>
          <w:snapToGrid/>
          <w:color w:val="000000"/>
        </w:rPr>
        <w:t>；另為新建置</w:t>
      </w:r>
      <w:r w:rsidRPr="00E01C67">
        <w:rPr>
          <w:rFonts w:hAnsi="標楷體"/>
          <w:snapToGrid/>
          <w:color w:val="000000"/>
        </w:rPr>
        <w:t>無人機證照學科考場</w:t>
      </w:r>
      <w:r w:rsidRPr="00E01C67">
        <w:rPr>
          <w:rFonts w:hAnsi="標楷體" w:hint="eastAsia"/>
          <w:snapToGrid/>
          <w:color w:val="000000"/>
        </w:rPr>
        <w:t>所需資訊設備，增列</w:t>
      </w:r>
      <w:r w:rsidRPr="00E01C67">
        <w:rPr>
          <w:rFonts w:hAnsi="標楷體"/>
          <w:snapToGrid/>
          <w:color w:val="000000"/>
        </w:rPr>
        <w:t>無人機考照訓練中心</w:t>
      </w:r>
      <w:r w:rsidRPr="00E01C67">
        <w:rPr>
          <w:rFonts w:hAnsi="標楷體" w:hint="eastAsia"/>
          <w:snapToGrid/>
          <w:color w:val="000000"/>
        </w:rPr>
        <w:t>預算</w:t>
      </w:r>
      <w:r w:rsidRPr="00E01C67">
        <w:rPr>
          <w:rFonts w:hAnsi="標楷體"/>
          <w:snapToGrid/>
          <w:color w:val="000000"/>
        </w:rPr>
        <w:t>200萬元。</w:t>
      </w:r>
      <w:r w:rsidRPr="00E01C67">
        <w:rPr>
          <w:rFonts w:hAnsi="標楷體" w:hint="eastAsia"/>
          <w:snapToGrid/>
          <w:color w:val="000000"/>
        </w:rPr>
        <w:t xml:space="preserve"> </w:t>
      </w:r>
    </w:p>
    <w:p w:rsidR="0036030F" w:rsidRPr="00E01C67" w:rsidRDefault="0036030F" w:rsidP="00A15B34">
      <w:pPr>
        <w:spacing w:beforeLines="50" w:before="250" w:line="360" w:lineRule="exact"/>
        <w:ind w:leftChars="301" w:left="1416" w:hangingChars="199" w:hanging="564"/>
        <w:jc w:val="left"/>
        <w:rPr>
          <w:rFonts w:hAnsi="標楷體" w:hint="eastAsia"/>
          <w:bCs/>
          <w:snapToGrid/>
          <w:color w:val="000000"/>
          <w:sz w:val="24"/>
          <w:szCs w:val="24"/>
        </w:rPr>
      </w:pPr>
      <w:r w:rsidRPr="00E01C67">
        <w:rPr>
          <w:rFonts w:hAnsi="標楷體" w:hint="eastAsia"/>
          <w:b/>
          <w:snapToGrid/>
          <w:color w:val="000000"/>
        </w:rPr>
        <w:t>表1中央警察大學115年度</w:t>
      </w:r>
      <w:r w:rsidR="003C3C54">
        <w:rPr>
          <w:rFonts w:hAnsi="標楷體" w:hint="eastAsia"/>
          <w:b/>
          <w:snapToGrid/>
          <w:color w:val="000000"/>
        </w:rPr>
        <w:t>「</w:t>
      </w:r>
      <w:r w:rsidRPr="00E01C67">
        <w:rPr>
          <w:rFonts w:hAnsi="標楷體" w:hint="eastAsia"/>
          <w:b/>
          <w:snapToGrid/>
          <w:color w:val="000000"/>
        </w:rPr>
        <w:t>資訊軟硬體設備費</w:t>
      </w:r>
      <w:r w:rsidR="003C3C54">
        <w:rPr>
          <w:rFonts w:hAnsi="標楷體" w:hint="eastAsia"/>
          <w:b/>
          <w:snapToGrid/>
          <w:color w:val="000000"/>
        </w:rPr>
        <w:t>」</w:t>
      </w:r>
      <w:r w:rsidRPr="00E01C67">
        <w:rPr>
          <w:rFonts w:hAnsi="標楷體" w:hint="eastAsia"/>
          <w:b/>
          <w:snapToGrid/>
          <w:color w:val="000000"/>
        </w:rPr>
        <w:t>預計辦理事項</w:t>
      </w:r>
      <w:r w:rsidR="00A15B34" w:rsidRPr="00E01C67">
        <w:rPr>
          <w:rFonts w:hAnsi="標楷體" w:hint="eastAsia"/>
          <w:b/>
          <w:snapToGrid/>
          <w:color w:val="000000"/>
        </w:rPr>
        <w:t xml:space="preserve">彙整表                            </w:t>
      </w:r>
      <w:r w:rsidRPr="00E01C67">
        <w:rPr>
          <w:rFonts w:hAnsi="標楷體" w:hint="eastAsia"/>
          <w:bCs/>
          <w:snapToGrid/>
          <w:color w:val="000000"/>
          <w:sz w:val="24"/>
          <w:szCs w:val="24"/>
        </w:rPr>
        <w:t>單位：新臺幣千元</w:t>
      </w:r>
    </w:p>
    <w:tbl>
      <w:tblPr>
        <w:tblW w:w="0" w:type="auto"/>
        <w:tblInd w:w="9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34"/>
        <w:gridCol w:w="1068"/>
        <w:gridCol w:w="3969"/>
      </w:tblGrid>
      <w:tr w:rsidR="0036030F" w:rsidRPr="00E01C67" w:rsidTr="00643C76">
        <w:trPr>
          <w:tblHeader/>
        </w:trPr>
        <w:tc>
          <w:tcPr>
            <w:tcW w:w="2534" w:type="dxa"/>
            <w:vAlign w:val="center"/>
          </w:tcPr>
          <w:p w:rsidR="0036030F" w:rsidRPr="00E01C67" w:rsidRDefault="0036030F" w:rsidP="0036030F">
            <w:pPr>
              <w:spacing w:line="280" w:lineRule="exact"/>
              <w:ind w:leftChars="0" w:left="0" w:firstLineChars="0" w:firstLine="0"/>
              <w:jc w:val="center"/>
              <w:rPr>
                <w:rFonts w:hAnsi="標楷體" w:hint="eastAsia"/>
                <w:snapToGrid/>
                <w:color w:val="000000"/>
                <w:sz w:val="24"/>
                <w:szCs w:val="24"/>
              </w:rPr>
            </w:pPr>
            <w:r w:rsidRPr="00E01C67">
              <w:rPr>
                <w:rFonts w:hAnsi="標楷體" w:hint="eastAsia"/>
                <w:snapToGrid/>
                <w:color w:val="000000"/>
                <w:sz w:val="24"/>
                <w:szCs w:val="24"/>
              </w:rPr>
              <w:t>項目</w:t>
            </w:r>
          </w:p>
        </w:tc>
        <w:tc>
          <w:tcPr>
            <w:tcW w:w="993" w:type="dxa"/>
            <w:vAlign w:val="center"/>
          </w:tcPr>
          <w:p w:rsidR="0036030F" w:rsidRPr="00E01C67" w:rsidRDefault="0036030F" w:rsidP="0036030F">
            <w:pPr>
              <w:spacing w:line="280" w:lineRule="exact"/>
              <w:ind w:leftChars="0" w:left="0" w:firstLineChars="0" w:firstLine="0"/>
              <w:jc w:val="center"/>
              <w:rPr>
                <w:rFonts w:hAnsi="標楷體"/>
                <w:snapToGrid/>
                <w:color w:val="000000"/>
                <w:spacing w:val="-20"/>
                <w:sz w:val="24"/>
                <w:szCs w:val="24"/>
              </w:rPr>
            </w:pPr>
            <w:r w:rsidRPr="00E01C67">
              <w:rPr>
                <w:rFonts w:hAnsi="標楷體" w:hint="eastAsia"/>
                <w:snapToGrid/>
                <w:color w:val="000000"/>
                <w:spacing w:val="-20"/>
                <w:sz w:val="24"/>
                <w:szCs w:val="24"/>
              </w:rPr>
              <w:t>預算案數</w:t>
            </w:r>
          </w:p>
        </w:tc>
        <w:tc>
          <w:tcPr>
            <w:tcW w:w="3969" w:type="dxa"/>
            <w:vAlign w:val="center"/>
          </w:tcPr>
          <w:p w:rsidR="0036030F" w:rsidRPr="00E01C67" w:rsidRDefault="0036030F" w:rsidP="0036030F">
            <w:pPr>
              <w:spacing w:line="280" w:lineRule="exact"/>
              <w:ind w:leftChars="0" w:left="0" w:firstLineChars="0" w:firstLine="0"/>
              <w:jc w:val="center"/>
              <w:rPr>
                <w:rFonts w:hAnsi="標楷體"/>
                <w:snapToGrid/>
                <w:color w:val="000000"/>
                <w:sz w:val="24"/>
                <w:szCs w:val="24"/>
              </w:rPr>
            </w:pPr>
            <w:r w:rsidRPr="00E01C67">
              <w:rPr>
                <w:rFonts w:hAnsi="標楷體" w:hint="eastAsia"/>
                <w:snapToGrid/>
                <w:color w:val="000000"/>
                <w:sz w:val="24"/>
                <w:szCs w:val="24"/>
              </w:rPr>
              <w:t>內容</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1.</w:t>
            </w:r>
            <w:r w:rsidRPr="00E01C67">
              <w:rPr>
                <w:rFonts w:hAnsi="標楷體"/>
                <w:snapToGrid/>
                <w:color w:val="000000"/>
                <w:sz w:val="24"/>
                <w:szCs w:val="24"/>
              </w:rPr>
              <w:t>校園網路與資訊安全系統設備汰換及擴充</w:t>
            </w:r>
          </w:p>
        </w:tc>
        <w:tc>
          <w:tcPr>
            <w:tcW w:w="993" w:type="dxa"/>
            <w:vAlign w:val="center"/>
          </w:tcPr>
          <w:p w:rsidR="0036030F" w:rsidRPr="00E01C67" w:rsidRDefault="0036030F" w:rsidP="0036030F">
            <w:pPr>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5,90</w:t>
            </w:r>
            <w:r w:rsidRPr="00E01C67">
              <w:rPr>
                <w:rFonts w:hAnsi="標楷體" w:hint="eastAsia"/>
                <w:snapToGrid/>
                <w:color w:val="000000"/>
                <w:sz w:val="24"/>
                <w:szCs w:val="24"/>
              </w:rPr>
              <w:t>0</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snapToGrid/>
                <w:color w:val="000000"/>
                <w:sz w:val="24"/>
                <w:szCs w:val="24"/>
              </w:rPr>
              <w:t>持續辦理該校網路設備汰換及資訊安全管理，以維持教學行政網路服務之效能，符合政府資訊安全要求。</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2.</w:t>
            </w:r>
            <w:r w:rsidRPr="00E01C67">
              <w:rPr>
                <w:rFonts w:hAnsi="標楷體"/>
                <w:snapToGrid/>
                <w:color w:val="000000"/>
                <w:sz w:val="24"/>
                <w:szCs w:val="24"/>
              </w:rPr>
              <w:t>校務系統程式及主機之擴充及汰換</w:t>
            </w:r>
          </w:p>
        </w:tc>
        <w:tc>
          <w:tcPr>
            <w:tcW w:w="993" w:type="dxa"/>
            <w:vAlign w:val="center"/>
          </w:tcPr>
          <w:p w:rsidR="0036030F" w:rsidRPr="00E01C67" w:rsidRDefault="0036030F" w:rsidP="0036030F">
            <w:pPr>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2,00</w:t>
            </w:r>
            <w:r w:rsidRPr="00E01C67">
              <w:rPr>
                <w:rFonts w:hAnsi="標楷體" w:hint="eastAsia"/>
                <w:snapToGrid/>
                <w:color w:val="000000"/>
                <w:sz w:val="24"/>
                <w:szCs w:val="24"/>
              </w:rPr>
              <w:t>0</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snapToGrid/>
                <w:color w:val="000000"/>
                <w:sz w:val="24"/>
                <w:szCs w:val="24"/>
              </w:rPr>
              <w:t>持續</w:t>
            </w:r>
            <w:r w:rsidRPr="00E01C67">
              <w:rPr>
                <w:rFonts w:hAnsi="標楷體" w:hint="eastAsia"/>
                <w:snapToGrid/>
                <w:color w:val="000000"/>
                <w:sz w:val="24"/>
                <w:szCs w:val="24"/>
              </w:rPr>
              <w:t>辦理</w:t>
            </w:r>
            <w:r w:rsidRPr="00E01C67">
              <w:rPr>
                <w:rFonts w:hAnsi="標楷體"/>
                <w:snapToGrid/>
                <w:color w:val="000000"/>
                <w:sz w:val="24"/>
                <w:szCs w:val="24"/>
              </w:rPr>
              <w:t>校務系統軟硬體汰換與擴充，提供相關系統與管理作業穩定</w:t>
            </w:r>
            <w:r w:rsidRPr="00E01C67">
              <w:rPr>
                <w:rFonts w:hAnsi="標楷體"/>
                <w:snapToGrid/>
                <w:color w:val="000000"/>
                <w:sz w:val="24"/>
                <w:szCs w:val="24"/>
              </w:rPr>
              <w:lastRenderedPageBreak/>
              <w:t>運作，俾提</w:t>
            </w:r>
            <w:r w:rsidRPr="00E01C67">
              <w:rPr>
                <w:rFonts w:hAnsi="標楷體" w:hint="eastAsia"/>
                <w:snapToGrid/>
                <w:color w:val="000000"/>
                <w:sz w:val="24"/>
                <w:szCs w:val="24"/>
              </w:rPr>
              <w:t>升</w:t>
            </w:r>
            <w:r w:rsidRPr="00E01C67">
              <w:rPr>
                <w:rFonts w:hAnsi="標楷體"/>
                <w:snapToGrid/>
                <w:color w:val="000000"/>
                <w:sz w:val="24"/>
                <w:szCs w:val="24"/>
              </w:rPr>
              <w:t>行政效率。</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lastRenderedPageBreak/>
              <w:t>3.</w:t>
            </w:r>
            <w:r w:rsidRPr="00E01C67">
              <w:rPr>
                <w:rFonts w:hAnsi="標楷體"/>
                <w:snapToGrid/>
                <w:color w:val="000000"/>
                <w:sz w:val="24"/>
                <w:szCs w:val="24"/>
              </w:rPr>
              <w:t>各學院、系所及各處室電腦及週邊設備汰換</w:t>
            </w:r>
          </w:p>
        </w:tc>
        <w:tc>
          <w:tcPr>
            <w:tcW w:w="993" w:type="dxa"/>
            <w:vAlign w:val="center"/>
          </w:tcPr>
          <w:p w:rsidR="0036030F" w:rsidRPr="00E01C67" w:rsidRDefault="0036030F" w:rsidP="0036030F">
            <w:pPr>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1,004</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snapToGrid/>
                <w:color w:val="000000"/>
                <w:sz w:val="24"/>
                <w:szCs w:val="24"/>
              </w:rPr>
              <w:t>汰換該校各單位故障或效能不彰資訊設備，維持該校行政及教學運作。</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4.人事系統介面更新及功能擴充、教務資訊系統優化計畫、警學知識庫系統升級</w:t>
            </w:r>
          </w:p>
        </w:tc>
        <w:tc>
          <w:tcPr>
            <w:tcW w:w="993" w:type="dxa"/>
            <w:vAlign w:val="center"/>
          </w:tcPr>
          <w:p w:rsidR="0036030F" w:rsidRPr="00E01C67" w:rsidRDefault="0036030F" w:rsidP="0036030F">
            <w:pPr>
              <w:kinsoku w:val="0"/>
              <w:wordWrap w:val="0"/>
              <w:overflowPunct w:val="0"/>
              <w:autoSpaceDE w:val="0"/>
              <w:autoSpaceDN w:val="0"/>
              <w:spacing w:line="280" w:lineRule="exact"/>
              <w:ind w:leftChars="0" w:left="0" w:firstLineChars="0" w:firstLine="0"/>
              <w:jc w:val="right"/>
              <w:rPr>
                <w:rFonts w:hAnsi="標楷體"/>
                <w:snapToGrid/>
                <w:color w:val="000000"/>
                <w:sz w:val="24"/>
                <w:szCs w:val="24"/>
              </w:rPr>
            </w:pPr>
            <w:r w:rsidRPr="00E01C67">
              <w:rPr>
                <w:rFonts w:hAnsi="標楷體" w:hint="eastAsia"/>
                <w:snapToGrid/>
                <w:color w:val="000000"/>
                <w:sz w:val="24"/>
                <w:szCs w:val="24"/>
              </w:rPr>
              <w:t>2</w:t>
            </w:r>
            <w:r w:rsidRPr="00E01C67">
              <w:rPr>
                <w:rFonts w:hAnsi="標楷體"/>
                <w:snapToGrid/>
                <w:color w:val="000000"/>
                <w:sz w:val="24"/>
                <w:szCs w:val="24"/>
              </w:rPr>
              <w:t>,</w:t>
            </w:r>
            <w:r w:rsidRPr="00E01C67">
              <w:rPr>
                <w:rFonts w:hAnsi="標楷體" w:hint="eastAsia"/>
                <w:snapToGrid/>
                <w:color w:val="000000"/>
                <w:sz w:val="24"/>
                <w:szCs w:val="24"/>
              </w:rPr>
              <w:t>500</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hint="eastAsia"/>
                <w:snapToGrid/>
                <w:color w:val="000000"/>
                <w:sz w:val="24"/>
                <w:szCs w:val="24"/>
              </w:rPr>
              <w:t>提升該校各系統效能。</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5.新增建置</w:t>
            </w:r>
            <w:r w:rsidRPr="00E01C67">
              <w:rPr>
                <w:rFonts w:hAnsi="標楷體"/>
                <w:snapToGrid/>
                <w:color w:val="000000"/>
                <w:sz w:val="24"/>
                <w:szCs w:val="24"/>
              </w:rPr>
              <w:t>科技偵查人工智慧模擬實驗室</w:t>
            </w:r>
          </w:p>
        </w:tc>
        <w:tc>
          <w:tcPr>
            <w:tcW w:w="993" w:type="dxa"/>
            <w:vAlign w:val="center"/>
          </w:tcPr>
          <w:p w:rsidR="0036030F" w:rsidRPr="00E01C67" w:rsidRDefault="0036030F" w:rsidP="0036030F">
            <w:pPr>
              <w:kinsoku w:val="0"/>
              <w:autoSpaceDE w:val="0"/>
              <w:autoSpaceDN w:val="0"/>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75,00</w:t>
            </w:r>
            <w:r w:rsidRPr="00E01C67">
              <w:rPr>
                <w:rFonts w:hAnsi="標楷體" w:hint="eastAsia"/>
                <w:snapToGrid/>
                <w:color w:val="000000"/>
                <w:sz w:val="24"/>
                <w:szCs w:val="24"/>
              </w:rPr>
              <w:t>0</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hint="eastAsia"/>
                <w:snapToGrid/>
                <w:color w:val="000000"/>
                <w:sz w:val="24"/>
                <w:szCs w:val="24"/>
              </w:rPr>
              <w:t>係</w:t>
            </w:r>
            <w:r w:rsidRPr="00E01C67">
              <w:rPr>
                <w:rFonts w:hAnsi="標楷體"/>
                <w:snapToGrid/>
                <w:color w:val="000000"/>
                <w:sz w:val="24"/>
                <w:szCs w:val="24"/>
              </w:rPr>
              <w:t>包含建置生成式AI科技犯罪偵防平台3,600</w:t>
            </w:r>
            <w:r w:rsidRPr="00E01C67">
              <w:rPr>
                <w:rFonts w:hAnsi="標楷體" w:hint="eastAsia"/>
                <w:snapToGrid/>
                <w:color w:val="000000"/>
                <w:sz w:val="24"/>
                <w:szCs w:val="24"/>
              </w:rPr>
              <w:t>萬元</w:t>
            </w:r>
            <w:r w:rsidRPr="00E01C67">
              <w:rPr>
                <w:rFonts w:hAnsi="標楷體"/>
                <w:snapToGrid/>
                <w:color w:val="000000"/>
                <w:sz w:val="24"/>
                <w:szCs w:val="24"/>
              </w:rPr>
              <w:t>、多代理人工智慧</w:t>
            </w:r>
            <w:r w:rsidRPr="00E01C67">
              <w:rPr>
                <w:rFonts w:hAnsi="標楷體" w:hint="eastAsia"/>
                <w:snapToGrid/>
                <w:color w:val="000000"/>
                <w:sz w:val="24"/>
                <w:szCs w:val="24"/>
              </w:rPr>
              <w:t>（</w:t>
            </w:r>
            <w:r w:rsidRPr="00E01C67">
              <w:rPr>
                <w:rFonts w:hAnsi="標楷體"/>
                <w:snapToGrid/>
                <w:color w:val="000000"/>
                <w:sz w:val="24"/>
                <w:szCs w:val="24"/>
              </w:rPr>
              <w:t>Multi-Agent AI</w:t>
            </w:r>
            <w:r w:rsidRPr="00E01C67">
              <w:rPr>
                <w:rFonts w:hAnsi="標楷體" w:hint="eastAsia"/>
                <w:snapToGrid/>
                <w:color w:val="000000"/>
                <w:sz w:val="24"/>
                <w:szCs w:val="24"/>
              </w:rPr>
              <w:t>）</w:t>
            </w:r>
            <w:r w:rsidRPr="00E01C67">
              <w:rPr>
                <w:rFonts w:hAnsi="標楷體"/>
                <w:snapToGrid/>
                <w:color w:val="000000"/>
                <w:sz w:val="24"/>
                <w:szCs w:val="24"/>
              </w:rPr>
              <w:t>輔助偵查模擬系統1,400</w:t>
            </w:r>
            <w:r w:rsidRPr="00E01C67">
              <w:rPr>
                <w:rFonts w:hAnsi="標楷體" w:hint="eastAsia"/>
                <w:snapToGrid/>
                <w:color w:val="000000"/>
                <w:sz w:val="24"/>
                <w:szCs w:val="24"/>
              </w:rPr>
              <w:t>萬元</w:t>
            </w:r>
            <w:r w:rsidRPr="00E01C67">
              <w:rPr>
                <w:rFonts w:hAnsi="標楷體"/>
                <w:snapToGrid/>
                <w:color w:val="000000"/>
                <w:sz w:val="24"/>
                <w:szCs w:val="24"/>
              </w:rPr>
              <w:t>及區塊鏈</w:t>
            </w:r>
            <w:r w:rsidRPr="00E01C67">
              <w:rPr>
                <w:rFonts w:hAnsi="標楷體" w:hint="eastAsia"/>
                <w:snapToGrid/>
                <w:color w:val="000000"/>
                <w:sz w:val="24"/>
                <w:szCs w:val="24"/>
              </w:rPr>
              <w:t>犯罪鑑識</w:t>
            </w:r>
            <w:r w:rsidRPr="00E01C67">
              <w:rPr>
                <w:rFonts w:hAnsi="標楷體"/>
                <w:snapToGrid/>
                <w:color w:val="000000"/>
                <w:sz w:val="24"/>
                <w:szCs w:val="24"/>
              </w:rPr>
              <w:t>、深偽聲紋</w:t>
            </w:r>
            <w:r w:rsidRPr="00E01C67">
              <w:rPr>
                <w:rFonts w:hAnsi="標楷體" w:hint="eastAsia"/>
                <w:snapToGrid/>
                <w:color w:val="000000"/>
                <w:sz w:val="24"/>
                <w:szCs w:val="24"/>
              </w:rPr>
              <w:t>鑑識、AI</w:t>
            </w:r>
            <w:r w:rsidRPr="00E01C67">
              <w:rPr>
                <w:rFonts w:hAnsi="標楷體"/>
                <w:snapToGrid/>
                <w:color w:val="000000"/>
                <w:sz w:val="24"/>
                <w:szCs w:val="24"/>
              </w:rPr>
              <w:t>整合鑑識平台2,500</w:t>
            </w:r>
            <w:r w:rsidRPr="00E01C67">
              <w:rPr>
                <w:rFonts w:hAnsi="標楷體" w:hint="eastAsia"/>
                <w:snapToGrid/>
                <w:color w:val="000000"/>
                <w:sz w:val="24"/>
                <w:szCs w:val="24"/>
              </w:rPr>
              <w:t>萬元</w:t>
            </w:r>
            <w:r w:rsidRPr="00E01C67">
              <w:rPr>
                <w:rFonts w:hAnsi="標楷體"/>
                <w:snapToGrid/>
                <w:color w:val="000000"/>
                <w:sz w:val="24"/>
                <w:szCs w:val="24"/>
              </w:rPr>
              <w:t>。</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6.</w:t>
            </w:r>
            <w:r w:rsidRPr="00E01C67">
              <w:rPr>
                <w:rFonts w:hAnsi="標楷體"/>
                <w:snapToGrid/>
                <w:color w:val="000000"/>
                <w:sz w:val="24"/>
                <w:szCs w:val="24"/>
              </w:rPr>
              <w:t>新</w:t>
            </w:r>
            <w:r w:rsidRPr="00E01C67">
              <w:rPr>
                <w:rFonts w:hAnsi="標楷體" w:hint="eastAsia"/>
                <w:snapToGrid/>
                <w:color w:val="000000"/>
                <w:sz w:val="24"/>
                <w:szCs w:val="24"/>
              </w:rPr>
              <w:t>增</w:t>
            </w:r>
            <w:r w:rsidRPr="00E01C67">
              <w:rPr>
                <w:rFonts w:hAnsi="標楷體"/>
                <w:snapToGrid/>
                <w:color w:val="000000"/>
                <w:sz w:val="24"/>
                <w:szCs w:val="24"/>
              </w:rPr>
              <w:t>建</w:t>
            </w:r>
            <w:r w:rsidRPr="00E01C67">
              <w:rPr>
                <w:rFonts w:hAnsi="標楷體" w:hint="eastAsia"/>
                <w:snapToGrid/>
                <w:color w:val="000000"/>
                <w:sz w:val="24"/>
                <w:szCs w:val="24"/>
              </w:rPr>
              <w:t>置</w:t>
            </w:r>
            <w:r w:rsidRPr="00E01C67">
              <w:rPr>
                <w:rFonts w:hAnsi="標楷體"/>
                <w:snapToGrid/>
                <w:color w:val="000000"/>
                <w:sz w:val="24"/>
                <w:szCs w:val="24"/>
              </w:rPr>
              <w:t>防災演習模擬平台系統及專業教室</w:t>
            </w:r>
          </w:p>
        </w:tc>
        <w:tc>
          <w:tcPr>
            <w:tcW w:w="993" w:type="dxa"/>
            <w:vAlign w:val="center"/>
          </w:tcPr>
          <w:p w:rsidR="0036030F" w:rsidRPr="00E01C67" w:rsidRDefault="0036030F" w:rsidP="0036030F">
            <w:pPr>
              <w:kinsoku w:val="0"/>
              <w:autoSpaceDE w:val="0"/>
              <w:autoSpaceDN w:val="0"/>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16,40</w:t>
            </w:r>
            <w:r w:rsidRPr="00E01C67">
              <w:rPr>
                <w:rFonts w:hAnsi="標楷體" w:hint="eastAsia"/>
                <w:snapToGrid/>
                <w:color w:val="000000"/>
                <w:sz w:val="24"/>
                <w:szCs w:val="24"/>
              </w:rPr>
              <w:t>0</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hint="eastAsia"/>
                <w:snapToGrid/>
                <w:color w:val="000000"/>
                <w:sz w:val="24"/>
                <w:szCs w:val="24"/>
              </w:rPr>
              <w:t>係</w:t>
            </w:r>
            <w:r w:rsidRPr="00E01C67">
              <w:rPr>
                <w:rFonts w:hAnsi="標楷體"/>
                <w:snapToGrid/>
                <w:color w:val="000000"/>
                <w:sz w:val="24"/>
                <w:szCs w:val="24"/>
              </w:rPr>
              <w:t>建置防災韌性演習與災害應變模擬相關設備</w:t>
            </w:r>
            <w:r w:rsidRPr="00E01C67">
              <w:rPr>
                <w:rFonts w:hAnsi="標楷體" w:hint="eastAsia"/>
                <w:snapToGrid/>
                <w:color w:val="000000"/>
                <w:sz w:val="24"/>
                <w:szCs w:val="24"/>
              </w:rPr>
              <w:t>1,518萬5千元</w:t>
            </w:r>
            <w:r w:rsidRPr="00E01C67">
              <w:rPr>
                <w:rFonts w:hAnsi="標楷體"/>
                <w:snapToGrid/>
                <w:color w:val="000000"/>
                <w:sz w:val="24"/>
                <w:szCs w:val="24"/>
              </w:rPr>
              <w:t>及</w:t>
            </w:r>
            <w:r w:rsidRPr="00E01C67">
              <w:rPr>
                <w:rFonts w:hAnsi="標楷體" w:hint="eastAsia"/>
                <w:snapToGrid/>
                <w:color w:val="000000"/>
                <w:sz w:val="24"/>
                <w:szCs w:val="24"/>
              </w:rPr>
              <w:t>租用</w:t>
            </w:r>
            <w:r w:rsidRPr="00E01C67">
              <w:rPr>
                <w:rFonts w:hAnsi="標楷體"/>
                <w:snapToGrid/>
                <w:color w:val="000000"/>
                <w:sz w:val="24"/>
                <w:szCs w:val="24"/>
              </w:rPr>
              <w:t>韌性災害模擬與國際協作推動機制相關軟體</w:t>
            </w:r>
            <w:r w:rsidRPr="00E01C67">
              <w:rPr>
                <w:rFonts w:hAnsi="標楷體" w:hint="eastAsia"/>
                <w:snapToGrid/>
                <w:color w:val="000000"/>
                <w:sz w:val="24"/>
                <w:szCs w:val="24"/>
              </w:rPr>
              <w:t>授權</w:t>
            </w:r>
            <w:r w:rsidRPr="00E01C67">
              <w:rPr>
                <w:rFonts w:hAnsi="標楷體"/>
                <w:snapToGrid/>
                <w:color w:val="000000"/>
                <w:sz w:val="24"/>
                <w:szCs w:val="24"/>
              </w:rPr>
              <w:t>121</w:t>
            </w:r>
            <w:r w:rsidRPr="00E01C67">
              <w:rPr>
                <w:rFonts w:hAnsi="標楷體" w:hint="eastAsia"/>
                <w:snapToGrid/>
                <w:color w:val="000000"/>
                <w:sz w:val="24"/>
                <w:szCs w:val="24"/>
              </w:rPr>
              <w:t>萬</w:t>
            </w:r>
            <w:r w:rsidRPr="00E01C67">
              <w:rPr>
                <w:rFonts w:hAnsi="標楷體"/>
                <w:snapToGrid/>
                <w:color w:val="000000"/>
                <w:sz w:val="24"/>
                <w:szCs w:val="24"/>
              </w:rPr>
              <w:t>5</w:t>
            </w:r>
            <w:r w:rsidRPr="00E01C67">
              <w:rPr>
                <w:rFonts w:hAnsi="標楷體" w:hint="eastAsia"/>
                <w:snapToGrid/>
                <w:color w:val="000000"/>
                <w:sz w:val="24"/>
                <w:szCs w:val="24"/>
              </w:rPr>
              <w:t>千元</w:t>
            </w:r>
            <w:r w:rsidRPr="00E01C67">
              <w:rPr>
                <w:rFonts w:hAnsi="標楷體"/>
                <w:snapToGrid/>
                <w:color w:val="000000"/>
                <w:sz w:val="24"/>
                <w:szCs w:val="24"/>
              </w:rPr>
              <w:t>。</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7.新增建置</w:t>
            </w:r>
            <w:r w:rsidRPr="00E01C67">
              <w:rPr>
                <w:rFonts w:hAnsi="標楷體"/>
                <w:snapToGrid/>
                <w:color w:val="000000"/>
                <w:sz w:val="24"/>
                <w:szCs w:val="24"/>
              </w:rPr>
              <w:t>無人機考照訓練中心</w:t>
            </w:r>
          </w:p>
        </w:tc>
        <w:tc>
          <w:tcPr>
            <w:tcW w:w="993" w:type="dxa"/>
            <w:vAlign w:val="center"/>
          </w:tcPr>
          <w:p w:rsidR="0036030F" w:rsidRPr="00E01C67" w:rsidRDefault="0036030F" w:rsidP="0036030F">
            <w:pPr>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2,00</w:t>
            </w:r>
            <w:r w:rsidRPr="00E01C67">
              <w:rPr>
                <w:rFonts w:hAnsi="標楷體" w:hint="eastAsia"/>
                <w:snapToGrid/>
                <w:color w:val="000000"/>
                <w:sz w:val="24"/>
                <w:szCs w:val="24"/>
              </w:rPr>
              <w:t>0</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hint="eastAsia"/>
                <w:snapToGrid/>
                <w:color w:val="000000"/>
                <w:sz w:val="24"/>
                <w:szCs w:val="24"/>
              </w:rPr>
              <w:t>係</w:t>
            </w:r>
            <w:r w:rsidRPr="00E01C67">
              <w:rPr>
                <w:rFonts w:hAnsi="標楷體"/>
                <w:snapToGrid/>
                <w:color w:val="000000"/>
                <w:sz w:val="24"/>
                <w:szCs w:val="24"/>
              </w:rPr>
              <w:t>建置無人機證照學科考場</w:t>
            </w:r>
            <w:r w:rsidRPr="00E01C67">
              <w:rPr>
                <w:rFonts w:hAnsi="標楷體" w:hint="eastAsia"/>
                <w:snapToGrid/>
                <w:color w:val="000000"/>
                <w:sz w:val="24"/>
                <w:szCs w:val="24"/>
              </w:rPr>
              <w:t>所需資訊設備</w:t>
            </w:r>
            <w:r w:rsidRPr="00E01C67">
              <w:rPr>
                <w:rFonts w:hAnsi="標楷體"/>
                <w:snapToGrid/>
                <w:color w:val="000000"/>
                <w:sz w:val="24"/>
                <w:szCs w:val="24"/>
              </w:rPr>
              <w:t>。</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8.</w:t>
            </w:r>
            <w:r w:rsidRPr="00E01C67">
              <w:rPr>
                <w:rFonts w:hAnsi="標楷體"/>
                <w:snapToGrid/>
                <w:color w:val="000000"/>
                <w:sz w:val="24"/>
                <w:szCs w:val="24"/>
              </w:rPr>
              <w:t>因應新型態犯罪提升教學量能計畫</w:t>
            </w:r>
            <w:r w:rsidRPr="00E01C67">
              <w:rPr>
                <w:rFonts w:hAnsi="標楷體" w:hint="eastAsia"/>
                <w:snapToGrid/>
                <w:color w:val="000000"/>
                <w:sz w:val="24"/>
                <w:szCs w:val="24"/>
              </w:rPr>
              <w:t>(113至115年度3年計畫，115年度係第三年編列)</w:t>
            </w:r>
          </w:p>
        </w:tc>
        <w:tc>
          <w:tcPr>
            <w:tcW w:w="993" w:type="dxa"/>
            <w:vAlign w:val="center"/>
          </w:tcPr>
          <w:p w:rsidR="0036030F" w:rsidRPr="00E01C67" w:rsidRDefault="0036030F" w:rsidP="0036030F">
            <w:pPr>
              <w:kinsoku w:val="0"/>
              <w:overflowPunct w:val="0"/>
              <w:autoSpaceDE w:val="0"/>
              <w:autoSpaceDN w:val="0"/>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35,641</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hint="eastAsia"/>
                <w:snapToGrid/>
                <w:color w:val="000000"/>
                <w:sz w:val="24"/>
                <w:szCs w:val="24"/>
              </w:rPr>
              <w:t>係擴充雲端機房實體與環境安全</w:t>
            </w:r>
            <w:r w:rsidRPr="00E01C67">
              <w:rPr>
                <w:rFonts w:hAnsi="標楷體"/>
                <w:snapToGrid/>
                <w:color w:val="000000"/>
                <w:sz w:val="24"/>
                <w:szCs w:val="24"/>
              </w:rPr>
              <w:t>10</w:t>
            </w:r>
            <w:r w:rsidRPr="00E01C67">
              <w:rPr>
                <w:rFonts w:hAnsi="標楷體" w:hint="eastAsia"/>
                <w:snapToGrid/>
                <w:color w:val="000000"/>
                <w:sz w:val="24"/>
                <w:szCs w:val="24"/>
              </w:rPr>
              <w:t>萬元、建置深偽Deepfake影像分析、檢測暨鑑定系統(二)</w:t>
            </w:r>
            <w:r w:rsidRPr="00E01C67">
              <w:rPr>
                <w:rFonts w:hAnsi="標楷體"/>
                <w:snapToGrid/>
                <w:color w:val="000000"/>
                <w:sz w:val="24"/>
                <w:szCs w:val="24"/>
              </w:rPr>
              <w:t>1,400</w:t>
            </w:r>
            <w:r w:rsidRPr="00E01C67">
              <w:rPr>
                <w:rFonts w:hAnsi="標楷體" w:hint="eastAsia"/>
                <w:snapToGrid/>
                <w:color w:val="000000"/>
                <w:sz w:val="24"/>
                <w:szCs w:val="24"/>
              </w:rPr>
              <w:t>萬元、新增加密貨幣AI犯罪金流追蹤及監控分析系統(三)</w:t>
            </w:r>
            <w:r w:rsidRPr="00E01C67">
              <w:rPr>
                <w:rFonts w:hAnsi="標楷體"/>
                <w:snapToGrid/>
                <w:color w:val="000000"/>
                <w:sz w:val="24"/>
                <w:szCs w:val="24"/>
              </w:rPr>
              <w:t>1,609</w:t>
            </w:r>
            <w:r w:rsidRPr="00E01C67">
              <w:rPr>
                <w:rFonts w:hAnsi="標楷體" w:hint="eastAsia"/>
                <w:snapToGrid/>
                <w:color w:val="000000"/>
                <w:sz w:val="24"/>
                <w:szCs w:val="24"/>
              </w:rPr>
              <w:t>萬</w:t>
            </w:r>
            <w:r w:rsidRPr="00E01C67">
              <w:rPr>
                <w:rFonts w:hAnsi="標楷體"/>
                <w:snapToGrid/>
                <w:color w:val="000000"/>
                <w:sz w:val="24"/>
                <w:szCs w:val="24"/>
              </w:rPr>
              <w:t>6</w:t>
            </w:r>
            <w:r w:rsidRPr="00E01C67">
              <w:rPr>
                <w:rFonts w:hAnsi="標楷體" w:hint="eastAsia"/>
                <w:snapToGrid/>
                <w:color w:val="000000"/>
                <w:sz w:val="24"/>
                <w:szCs w:val="24"/>
              </w:rPr>
              <w:t>千元、新增無人載具教學平台</w:t>
            </w:r>
            <w:r w:rsidRPr="00E01C67">
              <w:rPr>
                <w:rFonts w:hAnsi="標楷體"/>
                <w:snapToGrid/>
                <w:color w:val="000000"/>
                <w:sz w:val="24"/>
                <w:szCs w:val="24"/>
              </w:rPr>
              <w:t>400萬</w:t>
            </w:r>
            <w:r w:rsidRPr="00E01C67">
              <w:rPr>
                <w:rFonts w:hAnsi="標楷體" w:hint="eastAsia"/>
                <w:snapToGrid/>
                <w:color w:val="000000"/>
                <w:sz w:val="24"/>
                <w:szCs w:val="24"/>
              </w:rPr>
              <w:t>元、建置超高效能液相層析串聯超高解析四極桿傅立葉轉換電場離子阱質譜儀系統</w:t>
            </w:r>
            <w:r w:rsidRPr="00E01C67">
              <w:rPr>
                <w:rFonts w:hAnsi="標楷體"/>
                <w:snapToGrid/>
                <w:color w:val="000000"/>
                <w:sz w:val="24"/>
                <w:szCs w:val="24"/>
              </w:rPr>
              <w:t>69</w:t>
            </w:r>
            <w:r w:rsidRPr="00E01C67">
              <w:rPr>
                <w:rFonts w:hAnsi="標楷體" w:hint="eastAsia"/>
                <w:snapToGrid/>
                <w:color w:val="000000"/>
                <w:sz w:val="24"/>
                <w:szCs w:val="24"/>
              </w:rPr>
              <w:t>萬</w:t>
            </w:r>
            <w:r w:rsidRPr="00E01C67">
              <w:rPr>
                <w:rFonts w:hAnsi="標楷體"/>
                <w:snapToGrid/>
                <w:color w:val="000000"/>
                <w:sz w:val="24"/>
                <w:szCs w:val="24"/>
              </w:rPr>
              <w:t>5</w:t>
            </w:r>
            <w:r w:rsidRPr="00E01C67">
              <w:rPr>
                <w:rFonts w:hAnsi="標楷體" w:hint="eastAsia"/>
                <w:snapToGrid/>
                <w:color w:val="000000"/>
                <w:sz w:val="24"/>
                <w:szCs w:val="24"/>
              </w:rPr>
              <w:t>千元、建置手持式拉曼與手持式紅外毒品檢測光譜儀</w:t>
            </w:r>
            <w:r w:rsidRPr="00E01C67">
              <w:rPr>
                <w:rFonts w:hAnsi="標楷體"/>
                <w:snapToGrid/>
                <w:color w:val="000000"/>
                <w:sz w:val="24"/>
                <w:szCs w:val="24"/>
              </w:rPr>
              <w:t>35</w:t>
            </w:r>
            <w:r w:rsidRPr="00E01C67">
              <w:rPr>
                <w:rFonts w:hAnsi="標楷體" w:hint="eastAsia"/>
                <w:snapToGrid/>
                <w:color w:val="000000"/>
                <w:sz w:val="24"/>
                <w:szCs w:val="24"/>
              </w:rPr>
              <w:t>萬元及汰換高解析度顯微拉曼光譜儀</w:t>
            </w:r>
            <w:r w:rsidRPr="00E01C67">
              <w:rPr>
                <w:rFonts w:hAnsi="標楷體"/>
                <w:snapToGrid/>
                <w:color w:val="000000"/>
                <w:sz w:val="24"/>
                <w:szCs w:val="24"/>
              </w:rPr>
              <w:t>40</w:t>
            </w:r>
            <w:r w:rsidRPr="00E01C67">
              <w:rPr>
                <w:rFonts w:hAnsi="標楷體" w:hint="eastAsia"/>
                <w:snapToGrid/>
                <w:color w:val="000000"/>
                <w:sz w:val="24"/>
                <w:szCs w:val="24"/>
              </w:rPr>
              <w:t>萬元等計畫</w:t>
            </w:r>
            <w:r w:rsidRPr="00E01C67">
              <w:rPr>
                <w:rFonts w:hAnsi="標楷體"/>
                <w:snapToGrid/>
                <w:color w:val="000000"/>
                <w:sz w:val="24"/>
                <w:szCs w:val="24"/>
              </w:rPr>
              <w:t>所需相關資訊設備。</w:t>
            </w:r>
          </w:p>
        </w:tc>
      </w:tr>
      <w:tr w:rsidR="0036030F" w:rsidRPr="00E01C67" w:rsidTr="003C3C54">
        <w:tc>
          <w:tcPr>
            <w:tcW w:w="2534" w:type="dxa"/>
            <w:vAlign w:val="center"/>
          </w:tcPr>
          <w:p w:rsidR="0036030F" w:rsidRPr="00E01C67" w:rsidRDefault="0036030F" w:rsidP="0036030F">
            <w:pPr>
              <w:spacing w:line="280" w:lineRule="exact"/>
              <w:ind w:leftChars="0" w:left="0" w:firstLineChars="0" w:firstLine="0"/>
              <w:jc w:val="center"/>
              <w:rPr>
                <w:rFonts w:hAnsi="標楷體" w:hint="eastAsia"/>
                <w:snapToGrid/>
                <w:color w:val="000000"/>
                <w:sz w:val="24"/>
                <w:szCs w:val="24"/>
              </w:rPr>
            </w:pPr>
            <w:r w:rsidRPr="00E01C67">
              <w:rPr>
                <w:rFonts w:hAnsi="標楷體" w:hint="eastAsia"/>
                <w:snapToGrid/>
                <w:color w:val="000000"/>
                <w:sz w:val="24"/>
                <w:szCs w:val="24"/>
              </w:rPr>
              <w:t>合計</w:t>
            </w:r>
          </w:p>
        </w:tc>
        <w:tc>
          <w:tcPr>
            <w:tcW w:w="993" w:type="dxa"/>
            <w:vAlign w:val="center"/>
          </w:tcPr>
          <w:p w:rsidR="0036030F" w:rsidRPr="00E01C67" w:rsidRDefault="0036030F" w:rsidP="0036030F">
            <w:pPr>
              <w:kinsoku w:val="0"/>
              <w:overflowPunct w:val="0"/>
              <w:autoSpaceDE w:val="0"/>
              <w:autoSpaceDN w:val="0"/>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140,445</w:t>
            </w:r>
          </w:p>
        </w:tc>
        <w:tc>
          <w:tcPr>
            <w:tcW w:w="3969" w:type="dxa"/>
            <w:vAlign w:val="center"/>
          </w:tcPr>
          <w:p w:rsidR="0036030F" w:rsidRPr="00E01C67" w:rsidRDefault="0036030F" w:rsidP="0036030F">
            <w:pPr>
              <w:spacing w:line="280" w:lineRule="exact"/>
              <w:ind w:leftChars="0" w:left="0" w:firstLineChars="0" w:firstLine="0"/>
              <w:rPr>
                <w:rFonts w:hAnsi="標楷體" w:hint="eastAsia"/>
                <w:snapToGrid/>
                <w:color w:val="000000"/>
                <w:sz w:val="24"/>
                <w:szCs w:val="24"/>
              </w:rPr>
            </w:pPr>
          </w:p>
        </w:tc>
      </w:tr>
    </w:tbl>
    <w:p w:rsidR="0036030F" w:rsidRPr="00E01C67" w:rsidRDefault="0036030F" w:rsidP="0036030F">
      <w:pPr>
        <w:spacing w:line="280" w:lineRule="exact"/>
        <w:ind w:leftChars="285" w:left="807" w:firstLineChars="17" w:firstLine="41"/>
        <w:rPr>
          <w:rFonts w:hAnsi="標楷體"/>
          <w:bCs/>
          <w:snapToGrid/>
          <w:color w:val="000000"/>
          <w:sz w:val="24"/>
          <w:szCs w:val="24"/>
          <w:lang w:val="x-none"/>
        </w:rPr>
      </w:pPr>
      <w:r w:rsidRPr="00E01C67">
        <w:rPr>
          <w:rFonts w:hAnsi="標楷體" w:hint="eastAsia"/>
          <w:bCs/>
          <w:snapToGrid/>
          <w:color w:val="000000"/>
          <w:sz w:val="24"/>
          <w:szCs w:val="24"/>
          <w:lang w:val="x-none"/>
        </w:rPr>
        <w:t>資料來源：中央警察大學提供</w:t>
      </w:r>
      <w:r w:rsidRPr="00E01C67">
        <w:rPr>
          <w:rFonts w:hAnsi="標楷體" w:hint="eastAsia"/>
          <w:bCs/>
          <w:snapToGrid/>
          <w:color w:val="000000"/>
          <w:sz w:val="24"/>
          <w:szCs w:val="24"/>
        </w:rPr>
        <w:t>；</w:t>
      </w:r>
      <w:r w:rsidRPr="00E01C67">
        <w:rPr>
          <w:rFonts w:hAnsi="標楷體" w:hint="eastAsia"/>
          <w:bCs/>
          <w:snapToGrid/>
          <w:color w:val="000000"/>
          <w:sz w:val="24"/>
          <w:szCs w:val="24"/>
          <w:lang w:val="x-none"/>
        </w:rPr>
        <w:t>本中心彙整。</w:t>
      </w:r>
    </w:p>
    <w:p w:rsidR="0036030F" w:rsidRPr="00E01C67" w:rsidRDefault="0036030F" w:rsidP="00E01C67">
      <w:pPr>
        <w:pStyle w:val="a6"/>
        <w:rPr>
          <w:rFonts w:hint="eastAsia"/>
        </w:rPr>
      </w:pPr>
      <w:r w:rsidRPr="00E01C67">
        <w:rPr>
          <w:rFonts w:hint="eastAsia"/>
        </w:rPr>
        <w:t>(二)自105年度起連續9年</w:t>
      </w:r>
      <w:r w:rsidR="003C3C54">
        <w:rPr>
          <w:rFonts w:hAnsi="標楷體" w:hint="eastAsia"/>
        </w:rPr>
        <w:t>「</w:t>
      </w:r>
      <w:r w:rsidRPr="00E01C67">
        <w:rPr>
          <w:rFonts w:hint="eastAsia"/>
        </w:rPr>
        <w:t>資訊軟硬體設備費</w:t>
      </w:r>
      <w:r w:rsidR="003C3C54">
        <w:rPr>
          <w:rFonts w:hAnsi="標楷體" w:hint="eastAsia"/>
        </w:rPr>
        <w:t>」</w:t>
      </w:r>
      <w:r w:rsidRPr="00E01C67">
        <w:rPr>
          <w:rFonts w:hint="eastAsia"/>
        </w:rPr>
        <w:t>決算數均超逾預算數</w:t>
      </w:r>
    </w:p>
    <w:p w:rsidR="0036030F" w:rsidRPr="00E01C67" w:rsidRDefault="0036030F" w:rsidP="0036030F">
      <w:pPr>
        <w:adjustRightInd w:val="0"/>
        <w:ind w:leftChars="300" w:left="850" w:firstLine="566"/>
        <w:rPr>
          <w:rFonts w:hAnsi="標楷體"/>
          <w:snapToGrid/>
          <w:color w:val="000000"/>
        </w:rPr>
      </w:pPr>
      <w:r w:rsidRPr="00E01C67">
        <w:rPr>
          <w:rFonts w:hAnsi="標楷體" w:hint="eastAsia"/>
          <w:bCs/>
          <w:snapToGrid/>
          <w:color w:val="000000"/>
        </w:rPr>
        <w:t>中央警察大學105至113年度</w:t>
      </w:r>
      <w:r w:rsidR="003C3C54">
        <w:rPr>
          <w:rFonts w:hAnsi="標楷體" w:hint="eastAsia"/>
          <w:bCs/>
          <w:snapToGrid/>
          <w:color w:val="000000"/>
        </w:rPr>
        <w:t>「</w:t>
      </w:r>
      <w:r w:rsidRPr="00E01C67">
        <w:rPr>
          <w:rFonts w:hAnsi="標楷體" w:hint="eastAsia"/>
          <w:bCs/>
          <w:snapToGrid/>
          <w:color w:val="000000"/>
        </w:rPr>
        <w:t>資訊軟硬體設備費</w:t>
      </w:r>
      <w:r w:rsidR="003C3C54">
        <w:rPr>
          <w:rFonts w:hAnsi="標楷體" w:hint="eastAsia"/>
          <w:bCs/>
          <w:snapToGrid/>
          <w:color w:val="000000"/>
        </w:rPr>
        <w:t>」</w:t>
      </w:r>
      <w:r w:rsidRPr="00E01C67">
        <w:rPr>
          <w:rFonts w:hAnsi="標楷體" w:hint="eastAsia"/>
          <w:bCs/>
          <w:snapToGrid/>
          <w:color w:val="000000"/>
        </w:rPr>
        <w:t>預算數介於684萬4千元至</w:t>
      </w:r>
      <w:r w:rsidRPr="00E01C67">
        <w:rPr>
          <w:rFonts w:hAnsi="標楷體"/>
          <w:snapToGrid/>
          <w:color w:val="000000"/>
        </w:rPr>
        <w:t>6,751</w:t>
      </w:r>
      <w:r w:rsidRPr="00E01C67">
        <w:rPr>
          <w:rFonts w:hAnsi="標楷體" w:hint="eastAsia"/>
          <w:bCs/>
          <w:snapToGrid/>
          <w:color w:val="000000"/>
        </w:rPr>
        <w:t>萬</w:t>
      </w:r>
      <w:r w:rsidRPr="00E01C67">
        <w:rPr>
          <w:rFonts w:hAnsi="標楷體"/>
          <w:snapToGrid/>
          <w:color w:val="000000"/>
        </w:rPr>
        <w:t>9</w:t>
      </w:r>
      <w:r w:rsidRPr="00E01C67">
        <w:rPr>
          <w:rFonts w:hAnsi="標楷體" w:hint="eastAsia"/>
          <w:bCs/>
          <w:snapToGrid/>
          <w:color w:val="000000"/>
        </w:rPr>
        <w:t>千元間，決算數介於822萬6千元至</w:t>
      </w:r>
      <w:r w:rsidRPr="00E01C67">
        <w:rPr>
          <w:rFonts w:hAnsi="標楷體"/>
          <w:snapToGrid/>
          <w:color w:val="000000"/>
        </w:rPr>
        <w:t>7,456</w:t>
      </w:r>
      <w:r w:rsidRPr="00E01C67">
        <w:rPr>
          <w:rFonts w:hAnsi="標楷體" w:hint="eastAsia"/>
          <w:bCs/>
          <w:snapToGrid/>
          <w:color w:val="000000"/>
        </w:rPr>
        <w:t>萬</w:t>
      </w:r>
      <w:r w:rsidRPr="00E01C67">
        <w:rPr>
          <w:rFonts w:hAnsi="標楷體"/>
          <w:snapToGrid/>
          <w:color w:val="000000"/>
        </w:rPr>
        <w:t>8</w:t>
      </w:r>
      <w:r w:rsidRPr="00E01C67">
        <w:rPr>
          <w:rFonts w:hAnsi="標楷體" w:hint="eastAsia"/>
          <w:bCs/>
          <w:snapToGrid/>
          <w:color w:val="000000"/>
        </w:rPr>
        <w:t>千元，105至113年度決算數均超逾預算數，差異數介於73萬6千元至</w:t>
      </w:r>
      <w:r w:rsidRPr="00E01C67">
        <w:rPr>
          <w:rFonts w:hAnsi="標楷體"/>
          <w:snapToGrid/>
          <w:color w:val="000000"/>
        </w:rPr>
        <w:t>1,034</w:t>
      </w:r>
      <w:r w:rsidRPr="00E01C67">
        <w:rPr>
          <w:rFonts w:hAnsi="標楷體" w:hint="eastAsia"/>
          <w:bCs/>
          <w:snapToGrid/>
          <w:color w:val="000000"/>
        </w:rPr>
        <w:t>萬</w:t>
      </w:r>
      <w:r w:rsidRPr="00E01C67">
        <w:rPr>
          <w:rFonts w:hAnsi="標楷體"/>
          <w:snapToGrid/>
          <w:color w:val="000000"/>
        </w:rPr>
        <w:t>1</w:t>
      </w:r>
      <w:r w:rsidRPr="00E01C67">
        <w:rPr>
          <w:rFonts w:hAnsi="標楷體" w:hint="eastAsia"/>
          <w:snapToGrid/>
          <w:color w:val="000000"/>
        </w:rPr>
        <w:t>千</w:t>
      </w:r>
      <w:r w:rsidRPr="00E01C67">
        <w:rPr>
          <w:rFonts w:hAnsi="標楷體" w:hint="eastAsia"/>
          <w:bCs/>
          <w:snapToGrid/>
          <w:color w:val="000000"/>
        </w:rPr>
        <w:t>元間。11</w:t>
      </w:r>
      <w:r w:rsidRPr="00E01C67">
        <w:rPr>
          <w:rFonts w:hAnsi="標楷體"/>
          <w:bCs/>
          <w:snapToGrid/>
          <w:color w:val="000000"/>
        </w:rPr>
        <w:t>4</w:t>
      </w:r>
      <w:r w:rsidRPr="00E01C67">
        <w:rPr>
          <w:rFonts w:hAnsi="標楷體" w:hint="eastAsia"/>
          <w:bCs/>
          <w:snapToGrid/>
          <w:color w:val="000000"/>
        </w:rPr>
        <w:t>年度預算數</w:t>
      </w:r>
      <w:r w:rsidRPr="00E01C67">
        <w:rPr>
          <w:rFonts w:hAnsi="標楷體" w:hint="eastAsia"/>
          <w:snapToGrid/>
          <w:color w:val="000000"/>
        </w:rPr>
        <w:lastRenderedPageBreak/>
        <w:t>7,735</w:t>
      </w:r>
      <w:r w:rsidRPr="00E01C67">
        <w:rPr>
          <w:rFonts w:hAnsi="標楷體" w:hint="eastAsia"/>
          <w:bCs/>
          <w:snapToGrid/>
          <w:color w:val="000000"/>
        </w:rPr>
        <w:t>萬元，</w:t>
      </w:r>
      <w:r w:rsidRPr="00E01C67">
        <w:rPr>
          <w:rFonts w:hAnsi="標楷體"/>
          <w:snapToGrid/>
          <w:color w:val="000000"/>
        </w:rPr>
        <w:t>截至8月</w:t>
      </w:r>
      <w:r w:rsidRPr="00E01C67">
        <w:rPr>
          <w:rFonts w:hAnsi="標楷體" w:hint="eastAsia"/>
          <w:snapToGrid/>
          <w:color w:val="000000"/>
        </w:rPr>
        <w:t>底</w:t>
      </w:r>
      <w:r w:rsidRPr="00E01C67">
        <w:rPr>
          <w:rFonts w:hAnsi="標楷體"/>
          <w:snapToGrid/>
          <w:color w:val="000000"/>
        </w:rPr>
        <w:t>執行數873</w:t>
      </w:r>
      <w:r w:rsidRPr="00E01C67">
        <w:rPr>
          <w:rFonts w:hAnsi="標楷體" w:hint="eastAsia"/>
          <w:snapToGrid/>
          <w:color w:val="000000"/>
        </w:rPr>
        <w:t>萬</w:t>
      </w:r>
      <w:r w:rsidRPr="00E01C67">
        <w:rPr>
          <w:rFonts w:hAnsi="標楷體"/>
          <w:snapToGrid/>
          <w:color w:val="000000"/>
        </w:rPr>
        <w:t>9千元</w:t>
      </w:r>
      <w:r w:rsidRPr="00E01C67">
        <w:rPr>
          <w:rFonts w:hAnsi="標楷體" w:hint="eastAsia"/>
          <w:snapToGrid/>
          <w:color w:val="000000"/>
        </w:rPr>
        <w:t>，占同期間</w:t>
      </w:r>
      <w:r w:rsidR="00A15B34" w:rsidRPr="00E01C67">
        <w:rPr>
          <w:rFonts w:hAnsi="標楷體" w:hint="eastAsia"/>
          <w:snapToGrid/>
          <w:color w:val="000000"/>
        </w:rPr>
        <w:t>分配數</w:t>
      </w:r>
      <w:r w:rsidR="003C3C54" w:rsidRPr="00E01C67">
        <w:rPr>
          <w:rFonts w:hAnsi="標楷體" w:hint="eastAsia"/>
          <w:snapToGrid/>
          <w:color w:val="000000"/>
        </w:rPr>
        <w:t>793萬3</w:t>
      </w:r>
      <w:r w:rsidR="003C3C54" w:rsidRPr="00E01C67">
        <w:rPr>
          <w:rFonts w:hAnsi="標楷體"/>
          <w:snapToGrid/>
          <w:color w:val="000000"/>
        </w:rPr>
        <w:t>千元</w:t>
      </w:r>
      <w:r w:rsidR="00A15B34" w:rsidRPr="00E01C67">
        <w:rPr>
          <w:rFonts w:hAnsi="標楷體" w:hint="eastAsia"/>
          <w:snapToGrid/>
          <w:color w:val="000000"/>
        </w:rPr>
        <w:t>之</w:t>
      </w:r>
      <w:r w:rsidRPr="00E01C67">
        <w:rPr>
          <w:rFonts w:hAnsi="標楷體" w:hint="eastAsia"/>
          <w:snapToGrid/>
          <w:color w:val="000000"/>
        </w:rPr>
        <w:t>110.16</w:t>
      </w:r>
      <w:r w:rsidRPr="00E01C67">
        <w:rPr>
          <w:rFonts w:hAnsi="標楷體"/>
          <w:snapToGrid/>
          <w:color w:val="000000"/>
        </w:rPr>
        <w:t>%</w:t>
      </w:r>
      <w:r w:rsidRPr="00E01C67">
        <w:rPr>
          <w:rFonts w:hAnsi="標楷體" w:hint="eastAsia"/>
          <w:snapToGrid/>
          <w:color w:val="000000"/>
        </w:rPr>
        <w:t>，惟占全年度預算數之執行率11.3%</w:t>
      </w:r>
      <w:r w:rsidR="00C901EE">
        <w:rPr>
          <w:rFonts w:hAnsi="標楷體" w:hint="eastAsia"/>
          <w:snapToGrid/>
          <w:color w:val="000000"/>
        </w:rPr>
        <w:t>（詳表2）</w:t>
      </w:r>
      <w:r w:rsidRPr="00E01C67">
        <w:rPr>
          <w:rFonts w:hAnsi="標楷體" w:hint="eastAsia"/>
          <w:snapToGrid/>
          <w:color w:val="000000"/>
        </w:rPr>
        <w:t>，</w:t>
      </w:r>
      <w:r w:rsidRPr="00E01C67">
        <w:rPr>
          <w:rFonts w:hAnsi="標楷體" w:hint="eastAsia"/>
          <w:bCs/>
          <w:snapToGrid/>
          <w:color w:val="000000"/>
        </w:rPr>
        <w:t>據中央警察大學說明，</w:t>
      </w:r>
      <w:r w:rsidR="00A15B34" w:rsidRPr="00E01C67">
        <w:rPr>
          <w:rFonts w:hAnsi="標楷體" w:hint="eastAsia"/>
          <w:snapToGrid/>
          <w:color w:val="000000"/>
        </w:rPr>
        <w:t>係</w:t>
      </w:r>
      <w:r w:rsidRPr="00E01C67">
        <w:rPr>
          <w:rFonts w:hAnsi="標楷體" w:hint="eastAsia"/>
          <w:snapToGrid/>
          <w:color w:val="000000"/>
        </w:rPr>
        <w:t>校務系統</w:t>
      </w:r>
      <w:r w:rsidR="00263D09" w:rsidRPr="00E01C67">
        <w:rPr>
          <w:rFonts w:hAnsi="標楷體" w:hint="eastAsia"/>
          <w:snapToGrid/>
          <w:color w:val="000000"/>
        </w:rPr>
        <w:t>等</w:t>
      </w:r>
      <w:r w:rsidRPr="00E01C67">
        <w:rPr>
          <w:rFonts w:hAnsi="標楷體" w:hint="eastAsia"/>
          <w:snapToGrid/>
          <w:color w:val="000000"/>
        </w:rPr>
        <w:t>設備汰換擴充，及因應新型態犯罪提升教學量能計畫所需資訊設備等</w:t>
      </w:r>
      <w:r w:rsidR="00A15B34" w:rsidRPr="00E01C67">
        <w:rPr>
          <w:rFonts w:hAnsi="標楷體" w:hint="eastAsia"/>
          <w:snapToGrid/>
          <w:color w:val="000000"/>
        </w:rPr>
        <w:t>主要預算經費</w:t>
      </w:r>
      <w:r w:rsidRPr="00E01C67">
        <w:rPr>
          <w:rFonts w:hAnsi="標楷體" w:hint="eastAsia"/>
          <w:snapToGrid/>
          <w:color w:val="000000"/>
        </w:rPr>
        <w:t>，皆分配於9、10月</w:t>
      </w:r>
      <w:r w:rsidR="00A15B34" w:rsidRPr="00E01C67">
        <w:rPr>
          <w:rFonts w:hAnsi="標楷體" w:hint="eastAsia"/>
          <w:snapToGrid/>
          <w:color w:val="000000"/>
        </w:rPr>
        <w:t>甫</w:t>
      </w:r>
      <w:r w:rsidRPr="00E01C67">
        <w:rPr>
          <w:rFonts w:hAnsi="標楷體" w:hint="eastAsia"/>
          <w:snapToGrid/>
          <w:color w:val="000000"/>
        </w:rPr>
        <w:t>執行付款所致。</w:t>
      </w:r>
    </w:p>
    <w:p w:rsidR="0036030F" w:rsidRPr="00E01C67" w:rsidRDefault="0036030F" w:rsidP="00263D09">
      <w:pPr>
        <w:spacing w:beforeLines="50" w:before="250" w:line="360" w:lineRule="exact"/>
        <w:ind w:leftChars="109" w:left="896" w:hangingChars="207" w:hanging="587"/>
        <w:rPr>
          <w:rFonts w:hint="eastAsia"/>
          <w:bCs/>
          <w:sz w:val="24"/>
          <w:szCs w:val="24"/>
        </w:rPr>
      </w:pPr>
      <w:r w:rsidRPr="00E01C67">
        <w:rPr>
          <w:rFonts w:hint="eastAsia"/>
          <w:b/>
        </w:rPr>
        <w:t>表2中央警察大學105至115年度</w:t>
      </w:r>
      <w:r w:rsidR="00C901EE">
        <w:rPr>
          <w:rFonts w:hAnsi="標楷體" w:hint="eastAsia"/>
          <w:b/>
        </w:rPr>
        <w:t>「</w:t>
      </w:r>
      <w:r w:rsidRPr="00E01C67">
        <w:rPr>
          <w:rFonts w:hint="eastAsia"/>
          <w:b/>
        </w:rPr>
        <w:t>資訊軟硬體設備費</w:t>
      </w:r>
      <w:r w:rsidR="00C901EE">
        <w:rPr>
          <w:rFonts w:hAnsi="標楷體" w:hint="eastAsia"/>
          <w:b/>
        </w:rPr>
        <w:t>」</w:t>
      </w:r>
      <w:r w:rsidRPr="00E01C67">
        <w:rPr>
          <w:rFonts w:hint="eastAsia"/>
          <w:b/>
        </w:rPr>
        <w:t xml:space="preserve">預算編列及執行情形表                   </w:t>
      </w:r>
      <w:r w:rsidRPr="00E01C67">
        <w:rPr>
          <w:b/>
        </w:rPr>
        <w:t xml:space="preserve"> </w:t>
      </w:r>
      <w:r w:rsidRPr="00E01C67">
        <w:rPr>
          <w:rFonts w:hint="eastAsia"/>
          <w:b/>
        </w:rPr>
        <w:t xml:space="preserve">      </w:t>
      </w:r>
      <w:r w:rsidRPr="00E01C67">
        <w:rPr>
          <w:rFonts w:hint="eastAsia"/>
          <w:bCs/>
          <w:sz w:val="24"/>
          <w:szCs w:val="24"/>
        </w:rPr>
        <w:t>單位：新臺幣千元；%</w:t>
      </w:r>
    </w:p>
    <w:tbl>
      <w:tblPr>
        <w:tblW w:w="0" w:type="auto"/>
        <w:tblInd w:w="4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24"/>
        <w:gridCol w:w="1654"/>
        <w:gridCol w:w="1582"/>
        <w:gridCol w:w="1618"/>
        <w:gridCol w:w="1618"/>
      </w:tblGrid>
      <w:tr w:rsidR="0036030F" w:rsidRPr="00E01C67" w:rsidTr="00AD3F23">
        <w:trPr>
          <w:tblHeader/>
        </w:trPr>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年度</w:t>
            </w:r>
          </w:p>
        </w:tc>
        <w:tc>
          <w:tcPr>
            <w:tcW w:w="165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預算數(A)</w:t>
            </w:r>
          </w:p>
        </w:tc>
        <w:tc>
          <w:tcPr>
            <w:tcW w:w="1582"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決算數(B)</w:t>
            </w:r>
          </w:p>
        </w:tc>
        <w:tc>
          <w:tcPr>
            <w:tcW w:w="1618"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預、決算差異數(C=B-A)</w:t>
            </w:r>
          </w:p>
        </w:tc>
        <w:tc>
          <w:tcPr>
            <w:tcW w:w="1618"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hint="eastAsia"/>
                <w:sz w:val="24"/>
                <w:szCs w:val="24"/>
              </w:rPr>
              <w:t>執行率(D=B/A)</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105</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9,781</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12,180</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2,399</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124.53</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106</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8,380</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9,116</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736</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108.78</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107</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6,844</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8,226</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1,382</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120.19</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108</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8,775</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11,106</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2,331</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126.56</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109</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13,099</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17,779</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4,680</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135.73</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110</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20,259</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30,600</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10,341</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151.04</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111</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17,092</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19,284</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2,192</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112.82</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112</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9,755</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11,808</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2,053</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121.05</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113</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napToGrid/>
                <w:sz w:val="24"/>
                <w:szCs w:val="24"/>
              </w:rPr>
              <w:t>67,519</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napToGrid/>
                <w:sz w:val="24"/>
                <w:szCs w:val="24"/>
              </w:rPr>
              <w:t>74,568</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napToGrid/>
                <w:sz w:val="24"/>
                <w:szCs w:val="24"/>
              </w:rPr>
              <w:t>7,049</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110.44</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114</w:t>
            </w:r>
          </w:p>
        </w:tc>
        <w:tc>
          <w:tcPr>
            <w:tcW w:w="1654" w:type="dxa"/>
            <w:vAlign w:val="center"/>
          </w:tcPr>
          <w:p w:rsidR="0036030F" w:rsidRPr="00E01C67" w:rsidRDefault="0036030F" w:rsidP="0036030F">
            <w:pPr>
              <w:spacing w:line="280" w:lineRule="exact"/>
              <w:ind w:leftChars="0" w:left="0" w:firstLineChars="0" w:firstLine="0"/>
              <w:jc w:val="right"/>
              <w:rPr>
                <w:rFonts w:hAnsi="標楷體"/>
                <w:snapToGrid/>
                <w:sz w:val="24"/>
                <w:szCs w:val="24"/>
              </w:rPr>
            </w:pPr>
            <w:r w:rsidRPr="00E01C67">
              <w:rPr>
                <w:rFonts w:hAnsi="標楷體" w:hint="eastAsia"/>
                <w:snapToGrid/>
                <w:sz w:val="24"/>
                <w:szCs w:val="24"/>
              </w:rPr>
              <w:t>77,350</w:t>
            </w:r>
          </w:p>
          <w:p w:rsidR="0036030F" w:rsidRPr="00E01C67" w:rsidRDefault="0036030F" w:rsidP="0036030F">
            <w:pPr>
              <w:spacing w:line="280" w:lineRule="exact"/>
              <w:ind w:leftChars="-55" w:left="0" w:right="39" w:hangingChars="77" w:hanging="156"/>
              <w:jc w:val="right"/>
              <w:rPr>
                <w:rFonts w:hAnsi="標楷體"/>
                <w:spacing w:val="-20"/>
                <w:sz w:val="24"/>
                <w:szCs w:val="24"/>
              </w:rPr>
            </w:pPr>
            <w:r w:rsidRPr="00E01C67">
              <w:rPr>
                <w:rFonts w:hAnsi="標楷體"/>
                <w:snapToGrid/>
                <w:spacing w:val="-20"/>
                <w:sz w:val="24"/>
                <w:szCs w:val="24"/>
              </w:rPr>
              <w:t>(含追加預算77)</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napToGrid/>
                <w:sz w:val="24"/>
                <w:szCs w:val="24"/>
              </w:rPr>
              <w:t>8,739</w:t>
            </w:r>
          </w:p>
        </w:tc>
        <w:tc>
          <w:tcPr>
            <w:tcW w:w="1618" w:type="dxa"/>
            <w:vAlign w:val="center"/>
          </w:tcPr>
          <w:p w:rsidR="0036030F" w:rsidRPr="00E01C67" w:rsidRDefault="0036030F" w:rsidP="0036030F">
            <w:pPr>
              <w:spacing w:line="280" w:lineRule="exact"/>
              <w:ind w:leftChars="0" w:left="0" w:firstLineChars="0" w:firstLine="0"/>
              <w:jc w:val="right"/>
              <w:rPr>
                <w:rFonts w:hAnsi="標楷體"/>
                <w:color w:val="000000"/>
                <w:sz w:val="24"/>
                <w:szCs w:val="24"/>
              </w:rPr>
            </w:pPr>
            <w:r w:rsidRPr="00E01C67">
              <w:rPr>
                <w:rFonts w:hAnsi="標楷體" w:hint="eastAsia"/>
                <w:snapToGrid/>
                <w:color w:val="000000"/>
                <w:sz w:val="24"/>
                <w:szCs w:val="24"/>
              </w:rPr>
              <w:t>-68,611</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11.30</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115</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140,445</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w:t>
            </w:r>
          </w:p>
        </w:tc>
        <w:tc>
          <w:tcPr>
            <w:tcW w:w="1618"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hint="eastAsia"/>
                <w:sz w:val="24"/>
                <w:szCs w:val="24"/>
              </w:rPr>
              <w:t>-</w:t>
            </w:r>
          </w:p>
        </w:tc>
      </w:tr>
    </w:tbl>
    <w:p w:rsidR="0036030F" w:rsidRPr="00E01C67" w:rsidRDefault="0036030F" w:rsidP="0036030F">
      <w:pPr>
        <w:spacing w:line="280" w:lineRule="exact"/>
        <w:ind w:leftChars="0" w:left="0" w:firstLineChars="236" w:firstLine="574"/>
        <w:jc w:val="left"/>
        <w:rPr>
          <w:rFonts w:hAnsi="標楷體"/>
          <w:color w:val="000000"/>
          <w:sz w:val="24"/>
          <w:lang w:val="x-none"/>
        </w:rPr>
      </w:pPr>
      <w:r w:rsidRPr="00E01C67">
        <w:rPr>
          <w:rFonts w:hAnsi="標楷體" w:hint="eastAsia"/>
          <w:color w:val="000000"/>
          <w:sz w:val="24"/>
          <w:lang w:val="x-none"/>
        </w:rPr>
        <w:t>說    明：1.1</w:t>
      </w:r>
      <w:r w:rsidRPr="00E01C67">
        <w:rPr>
          <w:rFonts w:hAnsi="標楷體"/>
          <w:color w:val="000000"/>
          <w:sz w:val="24"/>
          <w:lang w:val="x-none"/>
        </w:rPr>
        <w:t>1</w:t>
      </w:r>
      <w:r w:rsidRPr="00E01C67">
        <w:rPr>
          <w:rFonts w:hAnsi="標楷體" w:hint="eastAsia"/>
          <w:color w:val="000000"/>
          <w:sz w:val="24"/>
          <w:lang w:val="x-none"/>
        </w:rPr>
        <w:t>4年度決算數係截至8月底執行數。</w:t>
      </w:r>
    </w:p>
    <w:p w:rsidR="0036030F" w:rsidRPr="00E01C67" w:rsidRDefault="0036030F" w:rsidP="0036030F">
      <w:pPr>
        <w:spacing w:line="280" w:lineRule="exact"/>
        <w:ind w:leftChars="0" w:left="0" w:firstLineChars="737" w:firstLine="1792"/>
        <w:jc w:val="left"/>
        <w:rPr>
          <w:rFonts w:hAnsi="標楷體"/>
          <w:color w:val="000000"/>
          <w:sz w:val="24"/>
          <w:lang w:val="x-none"/>
        </w:rPr>
      </w:pPr>
      <w:r w:rsidRPr="00E01C67">
        <w:rPr>
          <w:rFonts w:hAnsi="標楷體" w:hint="eastAsia"/>
          <w:color w:val="000000"/>
          <w:sz w:val="24"/>
          <w:lang w:val="x-none"/>
        </w:rPr>
        <w:t>2.差異數係流用高級警察教育工作計畫標餘款及分配數辦理。</w:t>
      </w:r>
    </w:p>
    <w:p w:rsidR="0036030F" w:rsidRPr="00E01C67" w:rsidRDefault="0036030F" w:rsidP="0036030F">
      <w:pPr>
        <w:spacing w:line="280" w:lineRule="exact"/>
        <w:ind w:leftChars="0" w:left="0" w:firstLineChars="236" w:firstLine="574"/>
        <w:jc w:val="left"/>
        <w:rPr>
          <w:rFonts w:hAnsi="標楷體"/>
          <w:color w:val="000000"/>
          <w:sz w:val="24"/>
          <w:lang w:val="x-none"/>
        </w:rPr>
      </w:pPr>
      <w:r w:rsidRPr="00E01C67">
        <w:rPr>
          <w:rFonts w:hAnsi="標楷體" w:hint="eastAsia"/>
          <w:color w:val="000000"/>
          <w:sz w:val="24"/>
          <w:lang w:val="x-none"/>
        </w:rPr>
        <w:t>資料來源：中央警察大學提供</w:t>
      </w:r>
      <w:r w:rsidRPr="00E01C67">
        <w:rPr>
          <w:rFonts w:hAnsi="標楷體" w:hint="eastAsia"/>
          <w:color w:val="000000"/>
          <w:sz w:val="24"/>
        </w:rPr>
        <w:t>；</w:t>
      </w:r>
      <w:r w:rsidRPr="00E01C67">
        <w:rPr>
          <w:rFonts w:hAnsi="標楷體" w:hint="eastAsia"/>
          <w:color w:val="000000"/>
          <w:sz w:val="24"/>
          <w:lang w:val="x-none"/>
        </w:rPr>
        <w:t>本中心彙整。</w:t>
      </w:r>
    </w:p>
    <w:p w:rsidR="0036030F" w:rsidRPr="00E01C67" w:rsidRDefault="0036030F" w:rsidP="00A15B34">
      <w:pPr>
        <w:ind w:left="566" w:firstLine="566"/>
      </w:pPr>
      <w:r w:rsidRPr="00E01C67">
        <w:rPr>
          <w:rFonts w:hint="eastAsia"/>
        </w:rPr>
        <w:t>綜上，中央警察大學115年度預算案</w:t>
      </w:r>
      <w:r w:rsidR="00C901EE">
        <w:rPr>
          <w:rFonts w:hAnsi="標楷體" w:hint="eastAsia"/>
        </w:rPr>
        <w:t>「</w:t>
      </w:r>
      <w:r w:rsidRPr="00E01C67">
        <w:rPr>
          <w:rFonts w:hint="eastAsia"/>
        </w:rPr>
        <w:t>資訊軟硬體設備費</w:t>
      </w:r>
      <w:r w:rsidR="00C901EE">
        <w:rPr>
          <w:rFonts w:hAnsi="標楷體" w:hint="eastAsia"/>
        </w:rPr>
        <w:t>」</w:t>
      </w:r>
      <w:r w:rsidRPr="00E01C67">
        <w:rPr>
          <w:rFonts w:hint="eastAsia"/>
        </w:rPr>
        <w:t>編列數較114年度預算增加6,309萬5千元，增幅達81.57%，雖該校係</w:t>
      </w:r>
      <w:r w:rsidRPr="00E01C67">
        <w:t>因應瞬息萬變之新興犯罪</w:t>
      </w:r>
      <w:r w:rsidRPr="00E01C67">
        <w:rPr>
          <w:rFonts w:hint="eastAsia"/>
        </w:rPr>
        <w:t>及防災救災之需求，</w:t>
      </w:r>
      <w:r w:rsidRPr="00E01C67">
        <w:t>引進AI技術輔助科技偵查教學訓練與運用</w:t>
      </w:r>
      <w:r w:rsidRPr="00E01C67">
        <w:rPr>
          <w:rFonts w:hint="eastAsia"/>
        </w:rPr>
        <w:t>新增</w:t>
      </w:r>
      <w:r w:rsidRPr="00E01C67">
        <w:t>建置科技偵查人工智慧模擬實驗室</w:t>
      </w:r>
      <w:r w:rsidRPr="00E01C67">
        <w:rPr>
          <w:rFonts w:hint="eastAsia"/>
        </w:rPr>
        <w:t>及</w:t>
      </w:r>
      <w:r w:rsidRPr="00E01C67">
        <w:t>防災演習模擬平台系統及專業教室</w:t>
      </w:r>
      <w:r w:rsidRPr="00E01C67">
        <w:rPr>
          <w:rFonts w:hint="eastAsia"/>
        </w:rPr>
        <w:t>，惟鑑於105至113年度</w:t>
      </w:r>
      <w:r w:rsidR="00C901EE">
        <w:rPr>
          <w:rFonts w:hAnsi="標楷體" w:hint="eastAsia"/>
        </w:rPr>
        <w:t>「</w:t>
      </w:r>
      <w:r w:rsidRPr="00E01C67">
        <w:rPr>
          <w:rFonts w:hint="eastAsia"/>
        </w:rPr>
        <w:t>資訊軟體設備費</w:t>
      </w:r>
      <w:r w:rsidR="00C901EE">
        <w:rPr>
          <w:rFonts w:hAnsi="標楷體" w:hint="eastAsia"/>
        </w:rPr>
        <w:t>」</w:t>
      </w:r>
      <w:r w:rsidRPr="00E01C67">
        <w:rPr>
          <w:rFonts w:hint="eastAsia"/>
        </w:rPr>
        <w:t>決算數均超逾預算數，預算</w:t>
      </w:r>
      <w:r w:rsidR="00C901EE">
        <w:rPr>
          <w:rFonts w:hint="eastAsia"/>
        </w:rPr>
        <w:t>連</w:t>
      </w:r>
      <w:r w:rsidR="00AB59ED">
        <w:rPr>
          <w:rFonts w:hint="eastAsia"/>
        </w:rPr>
        <w:t>年</w:t>
      </w:r>
      <w:r w:rsidR="00C901EE">
        <w:rPr>
          <w:rFonts w:hint="eastAsia"/>
        </w:rPr>
        <w:t>超支</w:t>
      </w:r>
      <w:r w:rsidRPr="00E01C67">
        <w:rPr>
          <w:rFonts w:hint="eastAsia"/>
        </w:rPr>
        <w:t>，允宜加強控管並本撙節原則辦理。</w:t>
      </w:r>
      <w:bookmarkStart w:id="3" w:name="_GoBack"/>
      <w:bookmarkEnd w:id="3"/>
    </w:p>
    <w:bookmarkEnd w:id="0"/>
    <w:sectPr w:rsidR="0036030F" w:rsidRPr="00E01C67"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64434F" w:rsidRPr="0064434F">
      <w:rPr>
        <w:noProof/>
        <w:lang w:val="zh-TW" w:eastAsia="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34F"/>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CCCBD08-D753-439A-A896-0DDBF6CC0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98F80-2680-4E59-80A6-C2D933840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368</Words>
  <Characters>2102</Characters>
  <Application>Microsoft Office Word</Application>
  <DocSecurity>0</DocSecurity>
  <Lines>17</Lines>
  <Paragraphs>4</Paragraphs>
  <ScaleCrop>false</ScaleCrop>
  <Company/>
  <LinksUpToDate>false</LinksUpToDate>
  <CharactersWithSpaces>2466</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2025-11-12T07:01:00Z</dcterms:created>
  <dcterms:modified xsi:type="dcterms:W3CDTF">2025-11-12T07:01:00Z</dcterms:modified>
</cp:coreProperties>
</file>