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BF27B9" w:rsidRDefault="00BF27B9" w:rsidP="00BF27B9">
      <w:pPr>
        <w:pStyle w:val="14"/>
        <w:ind w:left="567" w:hanging="567"/>
        <w:rPr>
          <w:rFonts w:hint="eastAsia"/>
        </w:rPr>
      </w:pPr>
      <w:bookmarkStart w:id="1" w:name="_Toc309635794"/>
      <w:bookmarkStart w:id="2" w:name="_Toc320518927"/>
      <w:bookmarkStart w:id="3" w:name="_Toc321228937"/>
      <w:bookmarkStart w:id="4" w:name="_Toc110235239"/>
      <w:bookmarkStart w:id="5" w:name="_Toc142407980"/>
      <w:bookmarkStart w:id="6" w:name="_Toc137544343"/>
      <w:bookmarkStart w:id="7" w:name="_Toc476572612"/>
      <w:bookmarkStart w:id="8" w:name="_Toc85026368"/>
      <w:bookmarkStart w:id="9" w:name="_Toc213419734"/>
      <w:r>
        <w:rPr>
          <w:rFonts w:hint="eastAsia"/>
          <w:lang w:eastAsia="zh-HK"/>
        </w:rPr>
        <w:t>貳</w:t>
      </w:r>
      <w:r>
        <w:rPr>
          <w:rFonts w:hint="eastAsia"/>
        </w:rPr>
        <w:t>、</w:t>
      </w:r>
      <w:r w:rsidRPr="007F13DF">
        <w:rPr>
          <w:rFonts w:hint="eastAsia"/>
        </w:rPr>
        <w:t>交通部</w:t>
      </w:r>
      <w:bookmarkEnd w:id="7"/>
      <w:bookmarkEnd w:id="8"/>
      <w:bookmarkEnd w:id="9"/>
    </w:p>
    <w:p w:rsidR="00BF27B9" w:rsidRDefault="00BF27B9" w:rsidP="00BF27B9">
      <w:pPr>
        <w:pStyle w:val="a9"/>
        <w:ind w:firstLine="566"/>
      </w:pPr>
      <w:r>
        <w:rPr>
          <w:rFonts w:hint="eastAsia"/>
        </w:rPr>
        <w:t>交通部115年度預算案編列歲入531億2,078萬2千元，較114年度預算數537</w:t>
      </w:r>
      <w:r>
        <w:rPr>
          <w:rFonts w:hint="eastAsia"/>
          <w:lang w:eastAsia="zh-HK"/>
        </w:rPr>
        <w:t>億</w:t>
      </w:r>
      <w:r>
        <w:rPr>
          <w:rFonts w:hint="eastAsia"/>
        </w:rPr>
        <w:t>3,963</w:t>
      </w:r>
      <w:r>
        <w:rPr>
          <w:rFonts w:hint="eastAsia"/>
          <w:lang w:eastAsia="zh-HK"/>
        </w:rPr>
        <w:t>萬</w:t>
      </w:r>
      <w:r>
        <w:rPr>
          <w:rFonts w:hint="eastAsia"/>
        </w:rPr>
        <w:t>7</w:t>
      </w:r>
      <w:r>
        <w:rPr>
          <w:rFonts w:hint="eastAsia"/>
          <w:lang w:eastAsia="zh-HK"/>
        </w:rPr>
        <w:t>千元</w:t>
      </w:r>
      <w:r>
        <w:rPr>
          <w:rFonts w:hint="eastAsia"/>
        </w:rPr>
        <w:t>減少6億1,885萬5千元(減幅1.15%)</w:t>
      </w:r>
      <w:r>
        <w:rPr>
          <w:rStyle w:val="af5"/>
        </w:rPr>
        <w:footnoteReference w:id="1"/>
      </w:r>
      <w:r>
        <w:rPr>
          <w:rFonts w:hint="eastAsia"/>
        </w:rPr>
        <w:t>；歲出486億8,355萬3千元，較114年度預算數508</w:t>
      </w:r>
      <w:r>
        <w:rPr>
          <w:rFonts w:hint="eastAsia"/>
          <w:lang w:eastAsia="zh-HK"/>
        </w:rPr>
        <w:t>億</w:t>
      </w:r>
      <w:r>
        <w:rPr>
          <w:rFonts w:hint="eastAsia"/>
        </w:rPr>
        <w:t>9,259</w:t>
      </w:r>
      <w:r>
        <w:rPr>
          <w:rFonts w:hint="eastAsia"/>
          <w:lang w:eastAsia="zh-HK"/>
        </w:rPr>
        <w:t>萬</w:t>
      </w:r>
      <w:r>
        <w:rPr>
          <w:rFonts w:hint="eastAsia"/>
        </w:rPr>
        <w:t>2</w:t>
      </w:r>
      <w:r>
        <w:rPr>
          <w:rFonts w:hint="eastAsia"/>
          <w:lang w:eastAsia="zh-HK"/>
        </w:rPr>
        <w:t>千元減少</w:t>
      </w:r>
      <w:r>
        <w:rPr>
          <w:rFonts w:hint="eastAsia"/>
        </w:rPr>
        <w:t>22億903萬9千元(</w:t>
      </w:r>
      <w:r>
        <w:rPr>
          <w:rFonts w:hint="eastAsia"/>
          <w:lang w:eastAsia="zh-HK"/>
        </w:rPr>
        <w:t>減</w:t>
      </w:r>
      <w:r>
        <w:rPr>
          <w:rFonts w:hint="eastAsia"/>
        </w:rPr>
        <w:t>幅4.34%)</w:t>
      </w:r>
      <w:r>
        <w:rPr>
          <w:rStyle w:val="af5"/>
        </w:rPr>
        <w:footnoteReference w:id="2"/>
      </w:r>
      <w:r>
        <w:rPr>
          <w:rFonts w:hint="eastAsia"/>
        </w:rPr>
        <w:t>。</w:t>
      </w:r>
      <w:r>
        <w:rPr>
          <w:rFonts w:hint="eastAsia"/>
          <w:lang w:eastAsia="zh-HK"/>
        </w:rPr>
        <w:t>另</w:t>
      </w:r>
      <w:r w:rsidRPr="00810488">
        <w:rPr>
          <w:rFonts w:hint="eastAsia"/>
          <w:lang w:eastAsia="zh-HK"/>
        </w:rPr>
        <w:t>於總預算案「直轄市及縣市政府</w:t>
      </w:r>
      <w:r>
        <w:rPr>
          <w:rFonts w:hint="eastAsia"/>
        </w:rPr>
        <w:t>-</w:t>
      </w:r>
      <w:r w:rsidRPr="00810488">
        <w:rPr>
          <w:rFonts w:hint="eastAsia"/>
          <w:lang w:eastAsia="zh-HK"/>
        </w:rPr>
        <w:t>一般性補助款-</w:t>
      </w:r>
      <w:r>
        <w:rPr>
          <w:rFonts w:hint="eastAsia"/>
          <w:lang w:eastAsia="zh-HK"/>
        </w:rPr>
        <w:t>交通部</w:t>
      </w:r>
      <w:r w:rsidRPr="00810488">
        <w:rPr>
          <w:rFonts w:hint="eastAsia"/>
          <w:lang w:eastAsia="zh-HK"/>
        </w:rPr>
        <w:t>」編列</w:t>
      </w:r>
      <w:r>
        <w:rPr>
          <w:rFonts w:hint="eastAsia"/>
        </w:rPr>
        <w:t>2</w:t>
      </w:r>
      <w:r w:rsidRPr="00810488">
        <w:rPr>
          <w:rFonts w:hint="eastAsia"/>
          <w:lang w:eastAsia="zh-HK"/>
        </w:rPr>
        <w:t>億</w:t>
      </w:r>
      <w:r>
        <w:rPr>
          <w:rFonts w:hint="eastAsia"/>
        </w:rPr>
        <w:t>5,640</w:t>
      </w:r>
      <w:r w:rsidRPr="00810488">
        <w:rPr>
          <w:rFonts w:hint="eastAsia"/>
          <w:lang w:eastAsia="zh-HK"/>
        </w:rPr>
        <w:t>萬元(詳表1)</w:t>
      </w:r>
      <w:r>
        <w:rPr>
          <w:rFonts w:hint="eastAsia"/>
        </w:rPr>
        <w:t>。</w:t>
      </w:r>
      <w:r>
        <w:rPr>
          <w:rFonts w:hint="eastAsia"/>
          <w:lang w:eastAsia="zh-HK"/>
        </w:rPr>
        <w:t>謹就交通部</w:t>
      </w:r>
      <w:r>
        <w:rPr>
          <w:rFonts w:hint="eastAsia"/>
        </w:rPr>
        <w:t>115年度預算案評估如下：</w:t>
      </w:r>
    </w:p>
    <w:p w:rsidR="00BF27B9" w:rsidRPr="00024D86" w:rsidRDefault="00BF27B9" w:rsidP="00BF27B9">
      <w:pPr>
        <w:adjustRightInd w:val="0"/>
        <w:ind w:leftChars="0" w:left="709" w:hangingChars="250" w:hanging="709"/>
        <w:rPr>
          <w:b/>
        </w:rPr>
      </w:pPr>
      <w:r w:rsidRPr="00024D86">
        <w:rPr>
          <w:rFonts w:hint="eastAsia"/>
          <w:b/>
        </w:rPr>
        <w:t>表1 115年度預算案</w:t>
      </w:r>
      <w:r w:rsidRPr="00703890">
        <w:rPr>
          <w:rFonts w:hint="eastAsia"/>
          <w:b/>
          <w:lang w:eastAsia="zh-HK"/>
        </w:rPr>
        <w:t>交通部</w:t>
      </w:r>
      <w:r w:rsidRPr="00024D86">
        <w:rPr>
          <w:rFonts w:hint="eastAsia"/>
          <w:b/>
        </w:rPr>
        <w:t>一般性補助款編列項目明細表</w:t>
      </w:r>
    </w:p>
    <w:p w:rsidR="00BF27B9" w:rsidRPr="00024D86" w:rsidRDefault="00BF27B9" w:rsidP="00BF27B9">
      <w:pPr>
        <w:spacing w:line="280" w:lineRule="exact"/>
        <w:ind w:leftChars="0" w:left="0" w:firstLineChars="0" w:firstLine="0"/>
        <w:jc w:val="right"/>
        <w:rPr>
          <w:sz w:val="24"/>
        </w:rPr>
      </w:pPr>
      <w:r w:rsidRPr="00024D86">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275"/>
        <w:gridCol w:w="1701"/>
        <w:gridCol w:w="1134"/>
      </w:tblGrid>
      <w:tr w:rsidR="00BF27B9" w:rsidRPr="00024D86" w:rsidTr="0079231A">
        <w:tc>
          <w:tcPr>
            <w:tcW w:w="567"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項次</w:t>
            </w:r>
          </w:p>
        </w:tc>
        <w:tc>
          <w:tcPr>
            <w:tcW w:w="3828"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項目</w:t>
            </w:r>
          </w:p>
        </w:tc>
        <w:tc>
          <w:tcPr>
            <w:tcW w:w="1275" w:type="dxa"/>
            <w:shd w:val="clear" w:color="auto" w:fill="auto"/>
            <w:vAlign w:val="center"/>
          </w:tcPr>
          <w:p w:rsidR="00BF27B9" w:rsidRPr="00024D86" w:rsidRDefault="00BF27B9" w:rsidP="00206FCE">
            <w:pPr>
              <w:spacing w:line="280" w:lineRule="exact"/>
              <w:ind w:leftChars="0" w:left="0" w:firstLineChars="0" w:firstLine="0"/>
              <w:jc w:val="center"/>
              <w:rPr>
                <w:rFonts w:hAnsi="Calibri" w:hint="eastAsia"/>
                <w:sz w:val="24"/>
              </w:rPr>
            </w:pPr>
            <w:r w:rsidRPr="0035417B">
              <w:rPr>
                <w:rFonts w:hAnsi="Calibri" w:hint="eastAsia"/>
                <w:sz w:val="24"/>
                <w:lang w:eastAsia="zh-HK"/>
              </w:rPr>
              <w:t>交通部</w:t>
            </w:r>
          </w:p>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單位預算</w:t>
            </w:r>
          </w:p>
        </w:tc>
        <w:tc>
          <w:tcPr>
            <w:tcW w:w="1701"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一般性</w:t>
            </w:r>
          </w:p>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補助款</w:t>
            </w:r>
          </w:p>
        </w:tc>
        <w:tc>
          <w:tcPr>
            <w:tcW w:w="1134"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合計</w:t>
            </w:r>
          </w:p>
        </w:tc>
      </w:tr>
      <w:tr w:rsidR="00BF27B9" w:rsidRPr="00024D86" w:rsidTr="0079231A">
        <w:tc>
          <w:tcPr>
            <w:tcW w:w="567"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1</w:t>
            </w:r>
          </w:p>
        </w:tc>
        <w:tc>
          <w:tcPr>
            <w:tcW w:w="3828" w:type="dxa"/>
            <w:shd w:val="clear" w:color="auto" w:fill="auto"/>
            <w:vAlign w:val="center"/>
          </w:tcPr>
          <w:p w:rsidR="00BF27B9" w:rsidRPr="00024D86" w:rsidRDefault="00BF27B9" w:rsidP="00206FCE">
            <w:pPr>
              <w:spacing w:line="280" w:lineRule="exact"/>
              <w:ind w:leftChars="0" w:left="0" w:firstLineChars="0" w:firstLine="0"/>
              <w:jc w:val="left"/>
              <w:rPr>
                <w:rFonts w:hAnsi="Calibri"/>
                <w:sz w:val="24"/>
              </w:rPr>
            </w:pPr>
            <w:r w:rsidRPr="0035417B">
              <w:rPr>
                <w:rFonts w:hAnsi="Calibri" w:hint="eastAsia"/>
                <w:sz w:val="24"/>
              </w:rPr>
              <w:t>智慧運輸系統發展</w:t>
            </w:r>
            <w:r w:rsidRPr="0035417B">
              <w:rPr>
                <w:rFonts w:hAnsi="Calibri" w:hint="eastAsia"/>
                <w:sz w:val="24"/>
                <w:lang w:eastAsia="zh-HK"/>
              </w:rPr>
              <w:t>建設</w:t>
            </w:r>
            <w:r w:rsidRPr="0035417B">
              <w:rPr>
                <w:rFonts w:hAnsi="Calibri" w:hint="eastAsia"/>
                <w:sz w:val="24"/>
              </w:rPr>
              <w:t>計畫</w:t>
            </w:r>
          </w:p>
        </w:tc>
        <w:tc>
          <w:tcPr>
            <w:tcW w:w="1275"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281,500</w:t>
            </w:r>
          </w:p>
        </w:tc>
        <w:tc>
          <w:tcPr>
            <w:tcW w:w="1701"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226,400</w:t>
            </w:r>
          </w:p>
        </w:tc>
        <w:tc>
          <w:tcPr>
            <w:tcW w:w="1134"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507,900</w:t>
            </w:r>
          </w:p>
        </w:tc>
      </w:tr>
      <w:tr w:rsidR="00BF27B9" w:rsidRPr="00024D86" w:rsidTr="0079231A">
        <w:tc>
          <w:tcPr>
            <w:tcW w:w="567"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35417B">
              <w:rPr>
                <w:rFonts w:hAnsi="Calibri" w:hint="eastAsia"/>
                <w:sz w:val="24"/>
              </w:rPr>
              <w:t>2</w:t>
            </w:r>
          </w:p>
        </w:tc>
        <w:tc>
          <w:tcPr>
            <w:tcW w:w="3828" w:type="dxa"/>
            <w:shd w:val="clear" w:color="auto" w:fill="auto"/>
            <w:vAlign w:val="center"/>
          </w:tcPr>
          <w:p w:rsidR="00BF27B9" w:rsidRPr="00024D86" w:rsidRDefault="00BF27B9" w:rsidP="00206FCE">
            <w:pPr>
              <w:spacing w:line="280" w:lineRule="exact"/>
              <w:ind w:leftChars="0" w:left="0" w:firstLineChars="0" w:firstLine="0"/>
              <w:jc w:val="left"/>
              <w:rPr>
                <w:rFonts w:hAnsi="Calibri"/>
                <w:sz w:val="24"/>
              </w:rPr>
            </w:pPr>
            <w:r w:rsidRPr="0035417B">
              <w:rPr>
                <w:rFonts w:hAnsi="Calibri" w:hint="eastAsia"/>
                <w:sz w:val="24"/>
              </w:rPr>
              <w:t>營造深度減碳運輸環境暨打造低耗能交通場域計畫</w:t>
            </w:r>
          </w:p>
        </w:tc>
        <w:tc>
          <w:tcPr>
            <w:tcW w:w="1275"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w:t>
            </w:r>
          </w:p>
        </w:tc>
        <w:tc>
          <w:tcPr>
            <w:tcW w:w="1701"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30,000</w:t>
            </w:r>
          </w:p>
        </w:tc>
        <w:tc>
          <w:tcPr>
            <w:tcW w:w="1134"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30,000</w:t>
            </w:r>
          </w:p>
        </w:tc>
      </w:tr>
      <w:tr w:rsidR="00BF27B9" w:rsidRPr="00024D86" w:rsidTr="0079231A">
        <w:tc>
          <w:tcPr>
            <w:tcW w:w="4395" w:type="dxa"/>
            <w:gridSpan w:val="2"/>
            <w:shd w:val="clear" w:color="auto" w:fill="auto"/>
            <w:vAlign w:val="center"/>
          </w:tcPr>
          <w:p w:rsidR="00BF27B9" w:rsidRPr="00024D86" w:rsidRDefault="00BF27B9" w:rsidP="00206FCE">
            <w:pPr>
              <w:spacing w:line="280" w:lineRule="exact"/>
              <w:ind w:leftChars="0" w:left="0" w:firstLineChars="0" w:firstLine="0"/>
              <w:jc w:val="left"/>
              <w:rPr>
                <w:rFonts w:hAnsi="Calibri"/>
                <w:sz w:val="24"/>
              </w:rPr>
            </w:pPr>
            <w:r w:rsidRPr="00024D86">
              <w:rPr>
                <w:rFonts w:hAnsi="Calibri" w:hint="eastAsia"/>
                <w:sz w:val="24"/>
              </w:rPr>
              <w:t>合計</w:t>
            </w:r>
          </w:p>
        </w:tc>
        <w:tc>
          <w:tcPr>
            <w:tcW w:w="1275" w:type="dxa"/>
            <w:shd w:val="clear" w:color="auto" w:fill="auto"/>
            <w:vAlign w:val="center"/>
          </w:tcPr>
          <w:p w:rsidR="00BF27B9" w:rsidRPr="00024D86" w:rsidRDefault="00D3496F" w:rsidP="00D3496F">
            <w:pPr>
              <w:spacing w:line="280" w:lineRule="exact"/>
              <w:ind w:leftChars="0" w:left="0" w:firstLineChars="0" w:firstLine="0"/>
              <w:jc w:val="right"/>
              <w:rPr>
                <w:rFonts w:hAnsi="Calibri"/>
                <w:sz w:val="24"/>
              </w:rPr>
            </w:pPr>
            <w:r>
              <w:rPr>
                <w:rFonts w:hAnsi="Calibri" w:hint="eastAsia"/>
                <w:sz w:val="24"/>
              </w:rPr>
              <w:t>281,500</w:t>
            </w:r>
          </w:p>
        </w:tc>
        <w:tc>
          <w:tcPr>
            <w:tcW w:w="1701" w:type="dxa"/>
            <w:shd w:val="clear" w:color="auto" w:fill="auto"/>
            <w:vAlign w:val="center"/>
          </w:tcPr>
          <w:p w:rsidR="00BF27B9" w:rsidRPr="00024D86" w:rsidRDefault="00BF27B9" w:rsidP="00206FCE">
            <w:pPr>
              <w:spacing w:line="280" w:lineRule="exact"/>
              <w:ind w:leftChars="0" w:left="0" w:firstLineChars="0" w:firstLine="0"/>
              <w:jc w:val="right"/>
              <w:rPr>
                <w:rFonts w:hAnsi="Calibri"/>
                <w:b/>
                <w:sz w:val="24"/>
              </w:rPr>
            </w:pPr>
            <w:r w:rsidRPr="0035417B">
              <w:rPr>
                <w:rFonts w:hAnsi="Calibri" w:hint="eastAsia"/>
                <w:b/>
                <w:sz w:val="24"/>
              </w:rPr>
              <w:t>256,400</w:t>
            </w:r>
          </w:p>
        </w:tc>
        <w:tc>
          <w:tcPr>
            <w:tcW w:w="1134" w:type="dxa"/>
            <w:shd w:val="clear" w:color="auto" w:fill="auto"/>
            <w:vAlign w:val="center"/>
          </w:tcPr>
          <w:p w:rsidR="00D3496F" w:rsidRPr="00024D86" w:rsidRDefault="00D3496F" w:rsidP="00D3496F">
            <w:pPr>
              <w:spacing w:line="280" w:lineRule="exact"/>
              <w:ind w:leftChars="0" w:left="0" w:firstLineChars="0" w:firstLine="0"/>
              <w:jc w:val="right"/>
              <w:rPr>
                <w:rFonts w:hAnsi="Calibri" w:hint="eastAsia"/>
                <w:sz w:val="24"/>
              </w:rPr>
            </w:pPr>
            <w:r>
              <w:rPr>
                <w:rFonts w:hAnsi="Calibri" w:hint="eastAsia"/>
                <w:sz w:val="24"/>
              </w:rPr>
              <w:t>537,900</w:t>
            </w:r>
          </w:p>
        </w:tc>
      </w:tr>
    </w:tbl>
    <w:p w:rsidR="00BF27B9" w:rsidRPr="00024D86" w:rsidRDefault="00BF27B9" w:rsidP="0079231A">
      <w:pPr>
        <w:spacing w:line="280" w:lineRule="exact"/>
        <w:ind w:leftChars="0" w:left="1216" w:hangingChars="500" w:hanging="1216"/>
        <w:rPr>
          <w:sz w:val="24"/>
        </w:rPr>
      </w:pPr>
      <w:r w:rsidRPr="00024D86">
        <w:rPr>
          <w:rFonts w:hint="eastAsia"/>
          <w:sz w:val="24"/>
        </w:rPr>
        <w:t>說    明：表列項目列有單位預算者，係該計畫同時編列於單位預算及一般性補助款。</w:t>
      </w:r>
    </w:p>
    <w:p w:rsidR="00BF27B9" w:rsidRPr="00024D86" w:rsidRDefault="00BF27B9" w:rsidP="00BF27B9">
      <w:pPr>
        <w:spacing w:line="280" w:lineRule="exact"/>
        <w:ind w:leftChars="0" w:left="1160" w:hangingChars="477" w:hanging="1160"/>
        <w:rPr>
          <w:rFonts w:hAnsi="標楷體"/>
          <w:sz w:val="24"/>
        </w:rPr>
      </w:pPr>
      <w:r w:rsidRPr="00024D86">
        <w:rPr>
          <w:rFonts w:hint="eastAsia"/>
          <w:sz w:val="24"/>
        </w:rPr>
        <w:t>資料來源：</w:t>
      </w:r>
      <w:r w:rsidRPr="00703890">
        <w:rPr>
          <w:rFonts w:hint="eastAsia"/>
          <w:sz w:val="24"/>
          <w:lang w:eastAsia="zh-HK"/>
        </w:rPr>
        <w:t>交通部</w:t>
      </w:r>
      <w:r w:rsidRPr="00024D86">
        <w:rPr>
          <w:rFonts w:hint="eastAsia"/>
          <w:sz w:val="24"/>
        </w:rPr>
        <w:t>115年度預算案；本中心整理。</w:t>
      </w:r>
    </w:p>
    <w:bookmarkEnd w:id="6"/>
    <w:bookmarkEnd w:id="4"/>
    <w:bookmarkEnd w:id="5"/>
    <w:bookmarkEnd w:id="1"/>
    <w:bookmarkEnd w:id="2"/>
    <w:bookmarkEnd w:id="3"/>
    <w:sectPr w:rsidR="00BF27B9" w:rsidRPr="00024D86"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FC5373" w:rsidRPr="00FC537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1E61D4" w:rsidRDefault="007D7028" w:rsidP="00BF27B9">
      <w:pPr>
        <w:pStyle w:val="142"/>
        <w:ind w:left="182" w:hangingChars="75" w:hanging="182"/>
        <w:jc w:val="both"/>
        <w:rPr>
          <w:rFonts w:hint="eastAsia"/>
        </w:rPr>
      </w:pPr>
      <w:r>
        <w:rPr>
          <w:rStyle w:val="af5"/>
        </w:rPr>
        <w:footnoteRef/>
      </w:r>
      <w:r>
        <w:t xml:space="preserve"> </w:t>
      </w:r>
      <w:r>
        <w:rPr>
          <w:rFonts w:hint="eastAsia"/>
        </w:rPr>
        <w:t>主要係「營業盈餘及事業收入-股息紅利繳庫」</w:t>
      </w:r>
      <w:r>
        <w:rPr>
          <w:rFonts w:hint="eastAsia"/>
          <w:lang w:eastAsia="zh-HK"/>
        </w:rPr>
        <w:t>較</w:t>
      </w:r>
      <w:r>
        <w:rPr>
          <w:rFonts w:hint="eastAsia"/>
        </w:rPr>
        <w:t>114</w:t>
      </w:r>
      <w:r>
        <w:rPr>
          <w:rFonts w:hint="eastAsia"/>
          <w:lang w:eastAsia="zh-HK"/>
        </w:rPr>
        <w:t>年度</w:t>
      </w:r>
      <w:r>
        <w:rPr>
          <w:rFonts w:hint="eastAsia"/>
        </w:rPr>
        <w:t>減列中華郵政公司及臺灣港務公司繳庫數3億9,189萬1千元及</w:t>
      </w:r>
      <w:r w:rsidRPr="001E61D4">
        <w:rPr>
          <w:rFonts w:hint="eastAsia"/>
        </w:rPr>
        <w:t>「營業盈餘及事業收入-</w:t>
      </w:r>
      <w:r>
        <w:rPr>
          <w:rFonts w:hint="eastAsia"/>
        </w:rPr>
        <w:t>投資收益</w:t>
      </w:r>
      <w:r w:rsidRPr="001E61D4">
        <w:rPr>
          <w:rFonts w:hint="eastAsia"/>
        </w:rPr>
        <w:t>」</w:t>
      </w:r>
      <w:r>
        <w:rPr>
          <w:rFonts w:hint="eastAsia"/>
        </w:rPr>
        <w:t>項下陽明海運</w:t>
      </w:r>
      <w:r>
        <w:rPr>
          <w:rFonts w:hint="eastAsia"/>
          <w:lang w:eastAsia="zh-HK"/>
        </w:rPr>
        <w:t>及台灣航業</w:t>
      </w:r>
      <w:r>
        <w:rPr>
          <w:rFonts w:hint="eastAsia"/>
        </w:rPr>
        <w:t>現金股利</w:t>
      </w:r>
      <w:r>
        <w:rPr>
          <w:rFonts w:hint="eastAsia"/>
          <w:lang w:eastAsia="zh-HK"/>
        </w:rPr>
        <w:t>各</w:t>
      </w:r>
      <w:r>
        <w:rPr>
          <w:rFonts w:hint="eastAsia"/>
        </w:rPr>
        <w:t>減列4億6,768萬2</w:t>
      </w:r>
      <w:r>
        <w:rPr>
          <w:rFonts w:hint="eastAsia"/>
          <w:lang w:eastAsia="zh-HK"/>
        </w:rPr>
        <w:t>千</w:t>
      </w:r>
      <w:r>
        <w:rPr>
          <w:rFonts w:hint="eastAsia"/>
        </w:rPr>
        <w:t>元</w:t>
      </w:r>
      <w:r>
        <w:rPr>
          <w:rFonts w:hint="eastAsia"/>
          <w:lang w:eastAsia="zh-HK"/>
        </w:rPr>
        <w:t>及</w:t>
      </w:r>
      <w:r>
        <w:rPr>
          <w:rFonts w:hint="eastAsia"/>
        </w:rPr>
        <w:t>1</w:t>
      </w:r>
      <w:r>
        <w:rPr>
          <w:rFonts w:hint="eastAsia"/>
          <w:lang w:eastAsia="zh-HK"/>
        </w:rPr>
        <w:t>億</w:t>
      </w:r>
      <w:r>
        <w:rPr>
          <w:rFonts w:hint="eastAsia"/>
        </w:rPr>
        <w:t>1,816</w:t>
      </w:r>
      <w:r>
        <w:rPr>
          <w:rFonts w:hint="eastAsia"/>
          <w:lang w:eastAsia="zh-HK"/>
        </w:rPr>
        <w:t>萬</w:t>
      </w:r>
      <w:r>
        <w:rPr>
          <w:rFonts w:hint="eastAsia"/>
        </w:rPr>
        <w:t>7</w:t>
      </w:r>
      <w:r>
        <w:rPr>
          <w:rFonts w:hint="eastAsia"/>
          <w:lang w:eastAsia="zh-HK"/>
        </w:rPr>
        <w:t>千元</w:t>
      </w:r>
      <w:r>
        <w:rPr>
          <w:rFonts w:hint="eastAsia"/>
        </w:rPr>
        <w:t>。</w:t>
      </w:r>
    </w:p>
  </w:footnote>
  <w:footnote w:id="2">
    <w:p w:rsidR="007D7028" w:rsidRPr="00CC051D" w:rsidRDefault="007D7028" w:rsidP="00BF27B9">
      <w:pPr>
        <w:pStyle w:val="142"/>
        <w:ind w:left="182" w:hangingChars="75" w:hanging="182"/>
        <w:jc w:val="both"/>
        <w:rPr>
          <w:rFonts w:hint="eastAsia"/>
        </w:rPr>
      </w:pPr>
      <w:r>
        <w:rPr>
          <w:rStyle w:val="af5"/>
        </w:rPr>
        <w:footnoteRef/>
      </w:r>
      <w:r>
        <w:t xml:space="preserve"> </w:t>
      </w:r>
      <w:r>
        <w:rPr>
          <w:rFonts w:hint="eastAsia"/>
        </w:rPr>
        <w:t>主要係</w:t>
      </w:r>
      <w:r w:rsidRPr="00AE5BCA">
        <w:rPr>
          <w:rFonts w:hint="eastAsia"/>
        </w:rPr>
        <w:t>「國營臺灣鐵路股份有限公司」</w:t>
      </w:r>
      <w:r>
        <w:rPr>
          <w:rFonts w:hint="eastAsia"/>
        </w:rPr>
        <w:t>較114年</w:t>
      </w:r>
      <w:r>
        <w:rPr>
          <w:rFonts w:hint="eastAsia"/>
          <w:lang w:eastAsia="zh-HK"/>
        </w:rPr>
        <w:t>度</w:t>
      </w:r>
      <w:r>
        <w:rPr>
          <w:rFonts w:hint="eastAsia"/>
        </w:rPr>
        <w:t>增列66</w:t>
      </w:r>
      <w:r w:rsidRPr="00CC051D">
        <w:rPr>
          <w:rFonts w:hint="eastAsia"/>
        </w:rPr>
        <w:t>億</w:t>
      </w:r>
      <w:r>
        <w:rPr>
          <w:rFonts w:hint="eastAsia"/>
        </w:rPr>
        <w:t>3</w:t>
      </w:r>
      <w:r>
        <w:t>,</w:t>
      </w:r>
      <w:r>
        <w:rPr>
          <w:rFonts w:hint="eastAsia"/>
        </w:rPr>
        <w:t>988萬8千元；「</w:t>
      </w:r>
      <w:r>
        <w:rPr>
          <w:rFonts w:hint="eastAsia"/>
          <w:lang w:eastAsia="zh-HK"/>
        </w:rPr>
        <w:t>交通運輸規劃及產業發展</w:t>
      </w:r>
      <w:r>
        <w:rPr>
          <w:rFonts w:hint="eastAsia"/>
        </w:rPr>
        <w:t>」、</w:t>
      </w:r>
      <w:r w:rsidRPr="00AE5BCA">
        <w:rPr>
          <w:rFonts w:hint="eastAsia"/>
        </w:rPr>
        <w:t>「都市大眾捷運系統建設計畫」</w:t>
      </w:r>
      <w:r>
        <w:rPr>
          <w:rFonts w:hint="eastAsia"/>
          <w:lang w:eastAsia="zh-HK"/>
        </w:rPr>
        <w:t>及</w:t>
      </w:r>
      <w:r>
        <w:rPr>
          <w:rFonts w:hint="eastAsia"/>
        </w:rPr>
        <w:t>「國際機場園區股份有限公司」各減列4</w:t>
      </w:r>
      <w:r>
        <w:rPr>
          <w:rFonts w:hint="eastAsia"/>
          <w:lang w:eastAsia="zh-HK"/>
        </w:rPr>
        <w:t>億</w:t>
      </w:r>
      <w:r>
        <w:rPr>
          <w:rFonts w:hint="eastAsia"/>
        </w:rPr>
        <w:t>8,479</w:t>
      </w:r>
      <w:r>
        <w:rPr>
          <w:rFonts w:hint="eastAsia"/>
          <w:lang w:eastAsia="zh-HK"/>
        </w:rPr>
        <w:t>萬</w:t>
      </w:r>
      <w:r>
        <w:rPr>
          <w:rFonts w:hint="eastAsia"/>
        </w:rPr>
        <w:t>7</w:t>
      </w:r>
      <w:r>
        <w:rPr>
          <w:rFonts w:hint="eastAsia"/>
          <w:lang w:eastAsia="zh-HK"/>
        </w:rPr>
        <w:t>千元</w:t>
      </w:r>
      <w:r>
        <w:rPr>
          <w:rFonts w:hint="eastAsia"/>
        </w:rPr>
        <w:t>、18億7,290萬元及65億2,976萬6千元。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373"/>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E0F21E3-1DE3-4B7E-A524-2074225C1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5CE00-2148-4E0A-9A62-2B1EBB64B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69</Words>
  <Characters>399</Characters>
  <Application>Microsoft Office Word</Application>
  <DocSecurity>0</DocSecurity>
  <Lines>3</Lines>
  <Paragraphs>1</Paragraphs>
  <ScaleCrop>false</ScaleCrop>
  <Company/>
  <LinksUpToDate>false</LinksUpToDate>
  <CharactersWithSpaces>467</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2025-11-12T07:04:00Z</dcterms:created>
  <dcterms:modified xsi:type="dcterms:W3CDTF">2025-11-12T07:04:00Z</dcterms:modified>
</cp:coreProperties>
</file>