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B9083B" w:rsidRPr="003610E1" w:rsidRDefault="00767C95" w:rsidP="00B9083B">
      <w:pPr>
        <w:pStyle w:val="14"/>
        <w:ind w:left="567" w:hanging="567"/>
        <w:rPr>
          <w:color w:val="000000"/>
        </w:rPr>
      </w:pPr>
      <w:bookmarkStart w:id="1" w:name="_Toc174949813"/>
      <w:bookmarkStart w:id="2" w:name="_Toc213851931"/>
      <w:r>
        <w:rPr>
          <w:rFonts w:hint="eastAsia"/>
          <w:color w:val="000000"/>
        </w:rPr>
        <w:t>一</w:t>
      </w:r>
      <w:r w:rsidR="00ED3774">
        <w:rPr>
          <w:rFonts w:hint="eastAsia"/>
          <w:color w:val="000000"/>
        </w:rPr>
        <w:t>二</w:t>
      </w:r>
      <w:r w:rsidR="00B9083B" w:rsidRPr="003610E1">
        <w:rPr>
          <w:rFonts w:hint="eastAsia"/>
          <w:color w:val="000000"/>
        </w:rPr>
        <w:t>、</w:t>
      </w:r>
      <w:r w:rsidR="00D33055" w:rsidRPr="00D33055">
        <w:rPr>
          <w:rFonts w:hint="eastAsia"/>
          <w:color w:val="000000"/>
        </w:rPr>
        <w:t>近4年辦理入侵紅火蟻全面防除計畫，</w:t>
      </w:r>
      <w:r w:rsidR="00D33055">
        <w:rPr>
          <w:rFonts w:hint="eastAsia"/>
          <w:color w:val="000000"/>
        </w:rPr>
        <w:t>預算執行</w:t>
      </w:r>
      <w:r w:rsidR="00D33055" w:rsidRPr="00D33055">
        <w:rPr>
          <w:rFonts w:hint="eastAsia"/>
          <w:color w:val="000000"/>
        </w:rPr>
        <w:t>均呈超支情形</w:t>
      </w:r>
      <w:r w:rsidR="00D33055">
        <w:rPr>
          <w:rFonts w:hAnsi="標楷體" w:hint="eastAsia"/>
          <w:color w:val="000000"/>
        </w:rPr>
        <w:t>，且</w:t>
      </w:r>
      <w:r w:rsidR="00B9083B" w:rsidRPr="003610E1">
        <w:rPr>
          <w:rFonts w:hint="eastAsia"/>
          <w:color w:val="000000"/>
        </w:rPr>
        <w:t>11</w:t>
      </w:r>
      <w:r w:rsidR="00AB44A9">
        <w:rPr>
          <w:rFonts w:hint="eastAsia"/>
          <w:color w:val="000000"/>
        </w:rPr>
        <w:t>3</w:t>
      </w:r>
      <w:r w:rsidR="00410E25">
        <w:rPr>
          <w:rFonts w:hint="eastAsia"/>
          <w:color w:val="000000"/>
        </w:rPr>
        <w:t>年度部分</w:t>
      </w:r>
      <w:r w:rsidR="00B9083B" w:rsidRPr="003610E1">
        <w:rPr>
          <w:rFonts w:hint="eastAsia"/>
          <w:color w:val="000000"/>
        </w:rPr>
        <w:t>巿</w:t>
      </w:r>
      <w:r w:rsidR="00410E25">
        <w:rPr>
          <w:rFonts w:hint="eastAsia"/>
          <w:color w:val="000000"/>
        </w:rPr>
        <w:t>縣</w:t>
      </w:r>
      <w:r w:rsidR="00B9083B" w:rsidRPr="003610E1">
        <w:rPr>
          <w:rFonts w:hint="eastAsia"/>
          <w:color w:val="000000"/>
        </w:rPr>
        <w:t>紅火蟻發生率不降反升，</w:t>
      </w:r>
      <w:r w:rsidR="005964DD">
        <w:rPr>
          <w:rFonts w:hint="eastAsia"/>
          <w:color w:val="000000"/>
        </w:rPr>
        <w:t>允宜檢討強化防制作為</w:t>
      </w:r>
      <w:bookmarkEnd w:id="1"/>
      <w:r w:rsidR="005964DD">
        <w:rPr>
          <w:rFonts w:hAnsi="標楷體" w:hint="eastAsia"/>
          <w:color w:val="000000"/>
        </w:rPr>
        <w:t>，</w:t>
      </w:r>
      <w:r w:rsidR="005964DD">
        <w:rPr>
          <w:rFonts w:hint="eastAsia"/>
          <w:color w:val="000000"/>
        </w:rPr>
        <w:t>以提高</w:t>
      </w:r>
      <w:r w:rsidR="00ED3774" w:rsidRPr="00ED3774">
        <w:rPr>
          <w:rFonts w:hint="eastAsia"/>
          <w:color w:val="000000"/>
        </w:rPr>
        <w:t>計畫</w:t>
      </w:r>
      <w:r w:rsidR="00ED3774">
        <w:rPr>
          <w:rFonts w:hint="eastAsia"/>
          <w:color w:val="000000"/>
        </w:rPr>
        <w:t>辦理</w:t>
      </w:r>
      <w:r w:rsidR="005964DD">
        <w:rPr>
          <w:rFonts w:hint="eastAsia"/>
          <w:color w:val="000000"/>
        </w:rPr>
        <w:t>成效</w:t>
      </w:r>
      <w:bookmarkEnd w:id="2"/>
    </w:p>
    <w:p w:rsidR="00B9083B" w:rsidRPr="003610E1" w:rsidRDefault="00512071" w:rsidP="00B9083B">
      <w:pPr>
        <w:ind w:left="566" w:firstLine="566"/>
        <w:rPr>
          <w:color w:val="000000"/>
        </w:rPr>
      </w:pPr>
      <w:r>
        <w:rPr>
          <w:rFonts w:hint="eastAsia"/>
          <w:color w:val="000000"/>
        </w:rPr>
        <w:t>為</w:t>
      </w:r>
      <w:r w:rsidRPr="00512071">
        <w:rPr>
          <w:rFonts w:hint="eastAsia"/>
          <w:color w:val="000000"/>
        </w:rPr>
        <w:t>辦理植物防疫及作物病蟲害等檢疫工作</w:t>
      </w:r>
      <w:r>
        <w:rPr>
          <w:rFonts w:hAnsi="標楷體" w:hint="eastAsia"/>
          <w:color w:val="000000"/>
        </w:rPr>
        <w:t>，</w:t>
      </w:r>
      <w:r w:rsidR="00B9083B" w:rsidRPr="003610E1">
        <w:rPr>
          <w:rFonts w:hint="eastAsia"/>
          <w:color w:val="000000"/>
        </w:rPr>
        <w:t>防檢署1</w:t>
      </w:r>
      <w:r w:rsidR="00B9083B" w:rsidRPr="003610E1">
        <w:rPr>
          <w:color w:val="000000"/>
        </w:rPr>
        <w:t>1</w:t>
      </w:r>
      <w:r w:rsidR="00AB44A9">
        <w:rPr>
          <w:rFonts w:hint="eastAsia"/>
          <w:color w:val="000000"/>
        </w:rPr>
        <w:t>5</w:t>
      </w:r>
      <w:r w:rsidR="00B9083B" w:rsidRPr="003610E1">
        <w:rPr>
          <w:rFonts w:hint="eastAsia"/>
          <w:color w:val="000000"/>
        </w:rPr>
        <w:t>年度預算案於「動植物防檢疫管理-植物防疫業務」</w:t>
      </w:r>
      <w:r>
        <w:rPr>
          <w:rFonts w:hint="eastAsia"/>
          <w:color w:val="000000"/>
        </w:rPr>
        <w:t>項下</w:t>
      </w:r>
      <w:r w:rsidR="00B9083B" w:rsidRPr="003610E1">
        <w:rPr>
          <w:rFonts w:hint="eastAsia"/>
          <w:color w:val="000000"/>
        </w:rPr>
        <w:t>編列</w:t>
      </w:r>
      <w:r w:rsidR="00410E25">
        <w:rPr>
          <w:rFonts w:hAnsi="標楷體" w:hint="eastAsia"/>
          <w:color w:val="000000"/>
        </w:rPr>
        <w:t>「</w:t>
      </w:r>
      <w:r w:rsidR="00A14CB7">
        <w:rPr>
          <w:rFonts w:hint="eastAsia"/>
          <w:color w:val="000000"/>
        </w:rPr>
        <w:t>業務費</w:t>
      </w:r>
      <w:r w:rsidR="00410E25">
        <w:rPr>
          <w:rFonts w:hAnsi="標楷體" w:hint="eastAsia"/>
          <w:color w:val="000000"/>
        </w:rPr>
        <w:t>」</w:t>
      </w:r>
      <w:r w:rsidR="00A14CB7">
        <w:rPr>
          <w:rFonts w:hint="eastAsia"/>
          <w:color w:val="000000"/>
        </w:rPr>
        <w:t>及</w:t>
      </w:r>
      <w:r w:rsidR="00410E25">
        <w:rPr>
          <w:rFonts w:hAnsi="標楷體" w:hint="eastAsia"/>
          <w:color w:val="000000"/>
        </w:rPr>
        <w:t>「</w:t>
      </w:r>
      <w:r w:rsidR="003646E7">
        <w:rPr>
          <w:rFonts w:hint="eastAsia"/>
          <w:color w:val="000000"/>
        </w:rPr>
        <w:t>獎補助費</w:t>
      </w:r>
      <w:r w:rsidR="00410E25">
        <w:rPr>
          <w:rFonts w:hAnsi="標楷體" w:hint="eastAsia"/>
          <w:color w:val="000000"/>
        </w:rPr>
        <w:t>」</w:t>
      </w:r>
      <w:r w:rsidR="00A14CB7">
        <w:rPr>
          <w:rFonts w:hint="eastAsia"/>
          <w:color w:val="000000"/>
        </w:rPr>
        <w:t>分別為525</w:t>
      </w:r>
      <w:r w:rsidR="00A14CB7" w:rsidRPr="00A14CB7">
        <w:rPr>
          <w:rFonts w:hint="eastAsia"/>
          <w:color w:val="000000"/>
        </w:rPr>
        <w:t>萬元</w:t>
      </w:r>
      <w:r w:rsidR="00A14CB7">
        <w:rPr>
          <w:rFonts w:hint="eastAsia"/>
          <w:color w:val="000000"/>
        </w:rPr>
        <w:t>及</w:t>
      </w:r>
      <w:r w:rsidR="00AB44A9">
        <w:rPr>
          <w:rFonts w:hint="eastAsia"/>
          <w:color w:val="000000"/>
        </w:rPr>
        <w:t>1</w:t>
      </w:r>
      <w:r w:rsidR="00B9083B" w:rsidRPr="00EB3329">
        <w:rPr>
          <w:color w:val="000000"/>
        </w:rPr>
        <w:t>,</w:t>
      </w:r>
      <w:r w:rsidR="00AB44A9">
        <w:rPr>
          <w:rFonts w:hint="eastAsia"/>
          <w:color w:val="000000"/>
        </w:rPr>
        <w:t>847</w:t>
      </w:r>
      <w:r w:rsidR="00B9083B" w:rsidRPr="00EB3329">
        <w:rPr>
          <w:rFonts w:hint="eastAsia"/>
          <w:color w:val="000000"/>
        </w:rPr>
        <w:t>萬</w:t>
      </w:r>
      <w:r w:rsidR="00AB44A9">
        <w:rPr>
          <w:rFonts w:hint="eastAsia"/>
          <w:color w:val="000000"/>
        </w:rPr>
        <w:t>5千</w:t>
      </w:r>
      <w:r w:rsidR="00B9083B" w:rsidRPr="00EB3329">
        <w:rPr>
          <w:rFonts w:hint="eastAsia"/>
          <w:color w:val="000000"/>
        </w:rPr>
        <w:t>元</w:t>
      </w:r>
      <w:r w:rsidR="00A14CB7">
        <w:rPr>
          <w:rFonts w:hAnsi="標楷體" w:hint="eastAsia"/>
          <w:color w:val="000000"/>
        </w:rPr>
        <w:t>，</w:t>
      </w:r>
      <w:r w:rsidR="00A14CB7">
        <w:rPr>
          <w:rFonts w:hint="eastAsia"/>
          <w:color w:val="000000"/>
        </w:rPr>
        <w:t>合共</w:t>
      </w:r>
      <w:r w:rsidR="009F5709">
        <w:rPr>
          <w:rFonts w:hint="eastAsia"/>
          <w:color w:val="000000"/>
        </w:rPr>
        <w:t>2</w:t>
      </w:r>
      <w:r w:rsidR="00A14CB7" w:rsidRPr="00A14CB7">
        <w:rPr>
          <w:rFonts w:hint="eastAsia"/>
          <w:color w:val="000000"/>
        </w:rPr>
        <w:t>,</w:t>
      </w:r>
      <w:r w:rsidR="009F5709">
        <w:rPr>
          <w:rFonts w:hint="eastAsia"/>
          <w:color w:val="000000"/>
        </w:rPr>
        <w:t>372</w:t>
      </w:r>
      <w:r w:rsidR="00A14CB7" w:rsidRPr="00A14CB7">
        <w:rPr>
          <w:rFonts w:hint="eastAsia"/>
          <w:color w:val="000000"/>
        </w:rPr>
        <w:t>萬5千元</w:t>
      </w:r>
      <w:r w:rsidR="00B9083B" w:rsidRPr="00EB3329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以</w:t>
      </w:r>
      <w:r w:rsidR="009F5709">
        <w:rPr>
          <w:rFonts w:hint="eastAsia"/>
          <w:color w:val="000000"/>
        </w:rPr>
        <w:t>辦理無人機載具防治紅火蟻採購藥劑及</w:t>
      </w:r>
      <w:r>
        <w:rPr>
          <w:rFonts w:hint="eastAsia"/>
          <w:color w:val="000000"/>
        </w:rPr>
        <w:t>補助各地方政府</w:t>
      </w:r>
      <w:r>
        <w:rPr>
          <w:rFonts w:hAnsi="標楷體" w:hint="eastAsia"/>
          <w:color w:val="000000"/>
        </w:rPr>
        <w:t>、</w:t>
      </w:r>
      <w:r>
        <w:rPr>
          <w:rFonts w:hint="eastAsia"/>
          <w:color w:val="000000"/>
        </w:rPr>
        <w:t>大專院校及相關民間團體推動全國有害生物生物整合性防治</w:t>
      </w:r>
      <w:r>
        <w:rPr>
          <w:rFonts w:hAnsi="標楷體" w:hint="eastAsia"/>
          <w:color w:val="000000"/>
        </w:rPr>
        <w:t>、</w:t>
      </w:r>
      <w:r>
        <w:rPr>
          <w:rFonts w:hint="eastAsia"/>
          <w:color w:val="000000"/>
        </w:rPr>
        <w:t>重大病蟲害共同防治及紅火蟻防治相關事項</w:t>
      </w:r>
      <w:r w:rsidR="00B9083B" w:rsidRPr="003610E1">
        <w:rPr>
          <w:rFonts w:hint="eastAsia"/>
          <w:color w:val="000000"/>
        </w:rPr>
        <w:t>。經查：</w:t>
      </w:r>
    </w:p>
    <w:p w:rsidR="005D4E0A" w:rsidRDefault="005D4E0A" w:rsidP="005D4E0A">
      <w:pPr>
        <w:pStyle w:val="a4"/>
        <w:ind w:left="849" w:hanging="283"/>
        <w:rPr>
          <w:b/>
          <w:color w:val="000000"/>
        </w:rPr>
      </w:pPr>
      <w:r>
        <w:rPr>
          <w:rFonts w:hint="eastAsia"/>
          <w:b/>
          <w:color w:val="000000"/>
        </w:rPr>
        <w:t>(一)</w:t>
      </w:r>
      <w:r w:rsidRPr="00CE7395">
        <w:rPr>
          <w:rFonts w:hint="eastAsia"/>
          <w:b/>
          <w:color w:val="000000"/>
        </w:rPr>
        <w:t>近</w:t>
      </w:r>
      <w:r w:rsidR="009F5709">
        <w:rPr>
          <w:rFonts w:hint="eastAsia"/>
          <w:b/>
          <w:color w:val="000000"/>
        </w:rPr>
        <w:t>4</w:t>
      </w:r>
      <w:r w:rsidRPr="00CE7395">
        <w:rPr>
          <w:rFonts w:hint="eastAsia"/>
          <w:b/>
          <w:color w:val="000000"/>
        </w:rPr>
        <w:t>年辦理入侵紅火蟻全面防除計畫</w:t>
      </w:r>
      <w:r>
        <w:rPr>
          <w:rFonts w:hAnsi="標楷體" w:hint="eastAsia"/>
          <w:b/>
          <w:color w:val="000000"/>
        </w:rPr>
        <w:t>，</w:t>
      </w:r>
      <w:r>
        <w:rPr>
          <w:rFonts w:hint="eastAsia"/>
          <w:b/>
          <w:color w:val="000000"/>
        </w:rPr>
        <w:t>均呈超支情形</w:t>
      </w:r>
    </w:p>
    <w:p w:rsidR="005D4E0A" w:rsidRPr="00CE7395" w:rsidRDefault="005D4E0A" w:rsidP="005D4E0A">
      <w:pPr>
        <w:pStyle w:val="21"/>
        <w:ind w:left="850" w:firstLine="566"/>
      </w:pPr>
      <w:r>
        <w:rPr>
          <w:rFonts w:hint="eastAsia"/>
        </w:rPr>
        <w:t>防檢署</w:t>
      </w:r>
      <w:r w:rsidRPr="00CE7395">
        <w:rPr>
          <w:rFonts w:hint="eastAsia"/>
        </w:rPr>
        <w:t>辦理入侵紅火蟻全面防除計畫</w:t>
      </w:r>
      <w:r>
        <w:rPr>
          <w:rFonts w:hAnsi="標楷體" w:hint="eastAsia"/>
        </w:rPr>
        <w:t>，</w:t>
      </w:r>
      <w:r>
        <w:rPr>
          <w:rFonts w:hint="eastAsia"/>
        </w:rPr>
        <w:t>111及112年度預算數均為2</w:t>
      </w:r>
      <w:r>
        <w:t>,</w:t>
      </w:r>
      <w:r>
        <w:rPr>
          <w:rFonts w:hint="eastAsia"/>
        </w:rPr>
        <w:t>888萬元</w:t>
      </w:r>
      <w:r>
        <w:rPr>
          <w:rFonts w:hAnsi="標楷體" w:hint="eastAsia"/>
        </w:rPr>
        <w:t>，</w:t>
      </w:r>
      <w:r>
        <w:rPr>
          <w:rFonts w:hint="eastAsia"/>
        </w:rPr>
        <w:t>決算數分別為</w:t>
      </w:r>
      <w:r w:rsidRPr="00CE7395">
        <w:rPr>
          <w:rFonts w:hint="eastAsia"/>
        </w:rPr>
        <w:t>2,</w:t>
      </w:r>
      <w:r>
        <w:rPr>
          <w:rFonts w:hint="eastAsia"/>
        </w:rPr>
        <w:t>961</w:t>
      </w:r>
      <w:r w:rsidRPr="00CE7395">
        <w:rPr>
          <w:rFonts w:hint="eastAsia"/>
        </w:rPr>
        <w:t>萬</w:t>
      </w:r>
      <w:r>
        <w:rPr>
          <w:rFonts w:hint="eastAsia"/>
        </w:rPr>
        <w:t>2千</w:t>
      </w:r>
      <w:r w:rsidRPr="00CE7395">
        <w:rPr>
          <w:rFonts w:hint="eastAsia"/>
        </w:rPr>
        <w:t>元</w:t>
      </w:r>
      <w:r>
        <w:rPr>
          <w:rFonts w:hint="eastAsia"/>
        </w:rPr>
        <w:t>及3</w:t>
      </w:r>
      <w:r>
        <w:t>,</w:t>
      </w:r>
      <w:r>
        <w:rPr>
          <w:rFonts w:hint="eastAsia"/>
        </w:rPr>
        <w:t>384萬6千元</w:t>
      </w:r>
      <w:r>
        <w:rPr>
          <w:rFonts w:hAnsi="標楷體" w:hint="eastAsia"/>
        </w:rPr>
        <w:t>，</w:t>
      </w:r>
      <w:r>
        <w:rPr>
          <w:rFonts w:hint="eastAsia"/>
        </w:rPr>
        <w:t>執行率分別為102.53%及117.20%</w:t>
      </w:r>
      <w:r>
        <w:rPr>
          <w:rFonts w:hAnsi="標楷體" w:hint="eastAsia"/>
        </w:rPr>
        <w:t>；</w:t>
      </w:r>
      <w:r w:rsidR="009F5709" w:rsidRPr="009F5709">
        <w:rPr>
          <w:rFonts w:hAnsi="標楷體" w:hint="eastAsia"/>
        </w:rPr>
        <w:t>11</w:t>
      </w:r>
      <w:r w:rsidR="009F5709">
        <w:rPr>
          <w:rFonts w:hAnsi="標楷體" w:hint="eastAsia"/>
        </w:rPr>
        <w:t>3</w:t>
      </w:r>
      <w:r w:rsidR="00410E25">
        <w:rPr>
          <w:rFonts w:hAnsi="標楷體" w:hint="eastAsia"/>
        </w:rPr>
        <w:t>年度預算數</w:t>
      </w:r>
      <w:r w:rsidR="009F5709" w:rsidRPr="009F5709">
        <w:rPr>
          <w:rFonts w:hAnsi="標楷體" w:hint="eastAsia"/>
        </w:rPr>
        <w:t>為2,</w:t>
      </w:r>
      <w:r w:rsidR="009F5709">
        <w:rPr>
          <w:rFonts w:hAnsi="標楷體" w:hint="eastAsia"/>
        </w:rPr>
        <w:t>456</w:t>
      </w:r>
      <w:r w:rsidR="009F5709" w:rsidRPr="009F5709">
        <w:rPr>
          <w:rFonts w:hAnsi="標楷體" w:hint="eastAsia"/>
        </w:rPr>
        <w:t>萬元，決算數為</w:t>
      </w:r>
      <w:r w:rsidR="009F5709">
        <w:rPr>
          <w:rFonts w:hAnsi="標楷體" w:hint="eastAsia"/>
        </w:rPr>
        <w:t>3,306</w:t>
      </w:r>
      <w:r w:rsidR="009F5709" w:rsidRPr="009F5709">
        <w:rPr>
          <w:rFonts w:hAnsi="標楷體" w:hint="eastAsia"/>
        </w:rPr>
        <w:t>萬</w:t>
      </w:r>
      <w:r w:rsidR="009F5709">
        <w:rPr>
          <w:rFonts w:hAnsi="標楷體" w:hint="eastAsia"/>
        </w:rPr>
        <w:t>1</w:t>
      </w:r>
      <w:r w:rsidR="009F5709" w:rsidRPr="009F5709">
        <w:rPr>
          <w:rFonts w:hAnsi="標楷體" w:hint="eastAsia"/>
        </w:rPr>
        <w:t>千元，執行率為1</w:t>
      </w:r>
      <w:r w:rsidR="009F5709">
        <w:rPr>
          <w:rFonts w:hAnsi="標楷體" w:hint="eastAsia"/>
        </w:rPr>
        <w:t>34</w:t>
      </w:r>
      <w:r w:rsidR="009F5709" w:rsidRPr="009F5709">
        <w:rPr>
          <w:rFonts w:hAnsi="標楷體" w:hint="eastAsia"/>
        </w:rPr>
        <w:t>.</w:t>
      </w:r>
      <w:r w:rsidR="009F5709">
        <w:rPr>
          <w:rFonts w:hAnsi="標楷體" w:hint="eastAsia"/>
        </w:rPr>
        <w:t>61</w:t>
      </w:r>
      <w:r w:rsidR="009F5709" w:rsidRPr="009F5709">
        <w:rPr>
          <w:rFonts w:hAnsi="標楷體" w:hint="eastAsia"/>
        </w:rPr>
        <w:t>%</w:t>
      </w:r>
      <w:r w:rsidR="009F5709">
        <w:rPr>
          <w:rFonts w:hAnsi="標楷體" w:hint="eastAsia"/>
        </w:rPr>
        <w:t>，為近年新高；</w:t>
      </w:r>
      <w:r w:rsidR="009F5709">
        <w:rPr>
          <w:rFonts w:hint="eastAsia"/>
        </w:rPr>
        <w:t xml:space="preserve"> 114</w:t>
      </w:r>
      <w:r>
        <w:rPr>
          <w:rFonts w:hint="eastAsia"/>
        </w:rPr>
        <w:t>年度預算數</w:t>
      </w:r>
      <w:r w:rsidRPr="00BF793F">
        <w:rPr>
          <w:rFonts w:hint="eastAsia"/>
        </w:rPr>
        <w:t>2,</w:t>
      </w:r>
      <w:r>
        <w:rPr>
          <w:rFonts w:hint="eastAsia"/>
        </w:rPr>
        <w:t>456</w:t>
      </w:r>
      <w:r w:rsidRPr="00BF793F">
        <w:rPr>
          <w:rFonts w:hint="eastAsia"/>
        </w:rPr>
        <w:t>萬元</w:t>
      </w:r>
      <w:r>
        <w:rPr>
          <w:rFonts w:hAnsi="標楷體" w:hint="eastAsia"/>
        </w:rPr>
        <w:t>，截至8月底執行數3,</w:t>
      </w:r>
      <w:r w:rsidR="009F5709">
        <w:rPr>
          <w:rFonts w:hAnsi="標楷體" w:hint="eastAsia"/>
        </w:rPr>
        <w:t>121</w:t>
      </w:r>
      <w:r w:rsidRPr="00BF793F">
        <w:rPr>
          <w:rFonts w:hAnsi="標楷體" w:hint="eastAsia"/>
        </w:rPr>
        <w:t>萬</w:t>
      </w:r>
      <w:r w:rsidR="009F5709">
        <w:rPr>
          <w:rFonts w:hAnsi="標楷體" w:hint="eastAsia"/>
        </w:rPr>
        <w:t>4</w:t>
      </w:r>
      <w:r>
        <w:rPr>
          <w:rFonts w:hAnsi="標楷體" w:hint="eastAsia"/>
        </w:rPr>
        <w:t>千</w:t>
      </w:r>
      <w:r w:rsidRPr="00BF793F">
        <w:rPr>
          <w:rFonts w:hAnsi="標楷體" w:hint="eastAsia"/>
        </w:rPr>
        <w:t>元</w:t>
      </w:r>
      <w:r>
        <w:rPr>
          <w:rFonts w:hAnsi="標楷體" w:hint="eastAsia"/>
        </w:rPr>
        <w:t>，已逾預算數</w:t>
      </w:r>
      <w:r w:rsidR="009F5709">
        <w:rPr>
          <w:rFonts w:hAnsi="標楷體" w:hint="eastAsia"/>
        </w:rPr>
        <w:t>27</w:t>
      </w:r>
      <w:r>
        <w:rPr>
          <w:rFonts w:hAnsi="標楷體" w:hint="eastAsia"/>
        </w:rPr>
        <w:t>.</w:t>
      </w:r>
      <w:r w:rsidR="009F5709">
        <w:rPr>
          <w:rFonts w:hAnsi="標楷體" w:hint="eastAsia"/>
        </w:rPr>
        <w:t>09</w:t>
      </w:r>
      <w:r>
        <w:rPr>
          <w:rFonts w:hAnsi="標楷體" w:hint="eastAsia"/>
        </w:rPr>
        <w:t>%(詳表1)，</w:t>
      </w:r>
      <w:r w:rsidRPr="00BF793F">
        <w:rPr>
          <w:rFonts w:hAnsi="標楷體" w:hint="eastAsia"/>
        </w:rPr>
        <w:t>近</w:t>
      </w:r>
      <w:r w:rsidR="009F5709">
        <w:rPr>
          <w:rFonts w:hAnsi="標楷體" w:hint="eastAsia"/>
        </w:rPr>
        <w:t>4</w:t>
      </w:r>
      <w:r w:rsidRPr="00BF793F">
        <w:rPr>
          <w:rFonts w:hAnsi="標楷體" w:hint="eastAsia"/>
        </w:rPr>
        <w:t>年辦理入侵紅火蟻全面防除計畫，均呈超支情形</w:t>
      </w:r>
      <w:r>
        <w:rPr>
          <w:rFonts w:hAnsi="標楷體" w:hint="eastAsia"/>
        </w:rPr>
        <w:t>，據防檢署說明，主要係研提</w:t>
      </w:r>
      <w:r>
        <w:rPr>
          <w:rFonts w:hAnsi="標楷體" w:hint="eastAsia"/>
        </w:rPr>
        <w:lastRenderedPageBreak/>
        <w:t>計畫多於預期</w:t>
      </w:r>
      <w:r w:rsidR="0064399D">
        <w:rPr>
          <w:rFonts w:hAnsi="標楷體" w:hint="eastAsia"/>
        </w:rPr>
        <w:t>，超支經費由「</w:t>
      </w:r>
      <w:r w:rsidR="0064399D" w:rsidRPr="0064399D">
        <w:rPr>
          <w:rFonts w:hAnsi="標楷體" w:hint="eastAsia"/>
        </w:rPr>
        <w:t>動植物防檢疫管理</w:t>
      </w:r>
      <w:r w:rsidR="0064399D">
        <w:rPr>
          <w:rFonts w:hAnsi="標楷體" w:hint="eastAsia"/>
        </w:rPr>
        <w:t>」流用</w:t>
      </w:r>
      <w:r>
        <w:rPr>
          <w:rFonts w:hAnsi="標楷體" w:hint="eastAsia"/>
        </w:rPr>
        <w:t>。</w:t>
      </w:r>
    </w:p>
    <w:p w:rsidR="00410E25" w:rsidRDefault="00410E25" w:rsidP="00410E25">
      <w:pPr>
        <w:spacing w:line="400" w:lineRule="exact"/>
        <w:ind w:left="566" w:firstLineChars="0" w:firstLine="0"/>
        <w:jc w:val="left"/>
        <w:rPr>
          <w:b/>
        </w:rPr>
      </w:pPr>
      <w:r w:rsidRPr="00CE7395">
        <w:rPr>
          <w:rFonts w:hint="eastAsia"/>
          <w:b/>
        </w:rPr>
        <w:t>表1</w:t>
      </w:r>
      <w:r w:rsidRPr="00AD67E3">
        <w:rPr>
          <w:rFonts w:hint="eastAsia"/>
          <w:b/>
        </w:rPr>
        <w:t>辦理入侵紅火蟻全面防除計畫</w:t>
      </w:r>
      <w:r>
        <w:rPr>
          <w:rFonts w:hint="eastAsia"/>
          <w:b/>
        </w:rPr>
        <w:t>近年預決算情形表</w:t>
      </w:r>
    </w:p>
    <w:p w:rsidR="00410E25" w:rsidRPr="00BF793F" w:rsidRDefault="00410E25" w:rsidP="00410E25">
      <w:pPr>
        <w:spacing w:line="400" w:lineRule="exact"/>
        <w:ind w:left="566" w:firstLineChars="0" w:firstLine="0"/>
        <w:jc w:val="right"/>
        <w:rPr>
          <w:sz w:val="24"/>
          <w:szCs w:val="24"/>
        </w:rPr>
      </w:pPr>
      <w:r w:rsidRPr="00BF793F">
        <w:rPr>
          <w:rFonts w:hint="eastAsia"/>
          <w:sz w:val="24"/>
          <w:szCs w:val="24"/>
        </w:rPr>
        <w:t>單位</w:t>
      </w:r>
      <w:r w:rsidRPr="00BF793F">
        <w:rPr>
          <w:rFonts w:hAnsi="標楷體" w:hint="eastAsia"/>
          <w:sz w:val="24"/>
          <w:szCs w:val="24"/>
        </w:rPr>
        <w:t>：新臺幣千元；%</w:t>
      </w:r>
    </w:p>
    <w:tbl>
      <w:tblPr>
        <w:tblW w:w="0" w:type="auto"/>
        <w:tblInd w:w="7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2146"/>
        <w:gridCol w:w="2146"/>
        <w:gridCol w:w="2147"/>
      </w:tblGrid>
      <w:tr w:rsidR="00410E25" w:rsidRPr="00C94BF9" w:rsidTr="00107EF2">
        <w:trPr>
          <w:tblHeader/>
        </w:trPr>
        <w:tc>
          <w:tcPr>
            <w:tcW w:w="1380" w:type="dxa"/>
            <w:shd w:val="clear" w:color="auto" w:fill="auto"/>
          </w:tcPr>
          <w:p w:rsidR="00410E25" w:rsidRPr="00410E25" w:rsidRDefault="00410E25" w:rsidP="00410E25">
            <w:pPr>
              <w:pStyle w:val="142"/>
              <w:jc w:val="center"/>
              <w:rPr>
                <w:rFonts w:hint="eastAsia"/>
                <w:b/>
              </w:rPr>
            </w:pPr>
            <w:r w:rsidRPr="00410E25">
              <w:rPr>
                <w:rFonts w:hint="eastAsia"/>
                <w:b/>
              </w:rPr>
              <w:t>年度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410E25">
            <w:pPr>
              <w:pStyle w:val="142"/>
              <w:jc w:val="center"/>
              <w:rPr>
                <w:rFonts w:hint="eastAsia"/>
                <w:b/>
              </w:rPr>
            </w:pPr>
            <w:r w:rsidRPr="00410E25">
              <w:rPr>
                <w:rFonts w:hint="eastAsia"/>
                <w:b/>
              </w:rPr>
              <w:t>預算數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410E25">
            <w:pPr>
              <w:pStyle w:val="142"/>
              <w:jc w:val="center"/>
              <w:rPr>
                <w:rFonts w:hint="eastAsia"/>
                <w:b/>
              </w:rPr>
            </w:pPr>
            <w:r w:rsidRPr="00410E25">
              <w:rPr>
                <w:rFonts w:hint="eastAsia"/>
                <w:b/>
              </w:rPr>
              <w:t>決算數</w:t>
            </w:r>
          </w:p>
        </w:tc>
        <w:tc>
          <w:tcPr>
            <w:tcW w:w="2147" w:type="dxa"/>
            <w:shd w:val="clear" w:color="auto" w:fill="auto"/>
          </w:tcPr>
          <w:p w:rsidR="00410E25" w:rsidRPr="00410E25" w:rsidRDefault="00410E25" w:rsidP="00410E25">
            <w:pPr>
              <w:pStyle w:val="142"/>
              <w:jc w:val="center"/>
              <w:rPr>
                <w:rFonts w:hint="eastAsia"/>
                <w:b/>
              </w:rPr>
            </w:pPr>
            <w:r w:rsidRPr="00410E25">
              <w:rPr>
                <w:rFonts w:hint="eastAsia"/>
                <w:b/>
              </w:rPr>
              <w:t>執行率</w:t>
            </w:r>
          </w:p>
        </w:tc>
      </w:tr>
      <w:tr w:rsidR="00410E25" w:rsidRPr="00C94BF9" w:rsidTr="00107EF2">
        <w:tc>
          <w:tcPr>
            <w:tcW w:w="1380" w:type="dxa"/>
            <w:shd w:val="clear" w:color="auto" w:fill="auto"/>
          </w:tcPr>
          <w:p w:rsidR="00410E25" w:rsidRPr="00410E25" w:rsidRDefault="00410E25" w:rsidP="00410E25">
            <w:pPr>
              <w:pStyle w:val="142"/>
              <w:rPr>
                <w:rFonts w:hint="eastAsia"/>
              </w:rPr>
            </w:pPr>
            <w:r w:rsidRPr="00410E25">
              <w:rPr>
                <w:rFonts w:hint="eastAsia"/>
              </w:rPr>
              <w:t>111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28</w:t>
            </w:r>
            <w:r w:rsidRPr="00410E25">
              <w:t>,</w:t>
            </w:r>
            <w:r w:rsidRPr="00410E25">
              <w:rPr>
                <w:rFonts w:hint="eastAsia"/>
              </w:rPr>
              <w:t>880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2</w:t>
            </w:r>
            <w:r w:rsidRPr="00410E25">
              <w:t>9,612</w:t>
            </w:r>
          </w:p>
        </w:tc>
        <w:tc>
          <w:tcPr>
            <w:tcW w:w="2147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1</w:t>
            </w:r>
            <w:r w:rsidRPr="00410E25">
              <w:t>02.53</w:t>
            </w:r>
          </w:p>
        </w:tc>
      </w:tr>
      <w:tr w:rsidR="00410E25" w:rsidRPr="00C94BF9" w:rsidTr="00107EF2">
        <w:tc>
          <w:tcPr>
            <w:tcW w:w="1380" w:type="dxa"/>
            <w:shd w:val="clear" w:color="auto" w:fill="auto"/>
          </w:tcPr>
          <w:p w:rsidR="00410E25" w:rsidRPr="00410E25" w:rsidRDefault="00410E25" w:rsidP="00410E25">
            <w:pPr>
              <w:pStyle w:val="142"/>
              <w:rPr>
                <w:rFonts w:hint="eastAsia"/>
              </w:rPr>
            </w:pPr>
            <w:r w:rsidRPr="00410E25">
              <w:rPr>
                <w:rFonts w:hint="eastAsia"/>
              </w:rPr>
              <w:t>112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28</w:t>
            </w:r>
            <w:r w:rsidRPr="00410E25">
              <w:t>,</w:t>
            </w:r>
            <w:r w:rsidRPr="00410E25">
              <w:rPr>
                <w:rFonts w:hint="eastAsia"/>
              </w:rPr>
              <w:t>880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3</w:t>
            </w:r>
            <w:r w:rsidRPr="00410E25">
              <w:t>3,</w:t>
            </w:r>
            <w:r w:rsidRPr="00410E25">
              <w:rPr>
                <w:rFonts w:hint="eastAsia"/>
              </w:rPr>
              <w:t>385</w:t>
            </w:r>
          </w:p>
        </w:tc>
        <w:tc>
          <w:tcPr>
            <w:tcW w:w="2147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1</w:t>
            </w:r>
            <w:r w:rsidRPr="00410E25">
              <w:t>1</w:t>
            </w:r>
            <w:r w:rsidRPr="00410E25">
              <w:rPr>
                <w:rFonts w:hint="eastAsia"/>
              </w:rPr>
              <w:t>5</w:t>
            </w:r>
            <w:r w:rsidRPr="00410E25">
              <w:t>.</w:t>
            </w:r>
            <w:r w:rsidRPr="00410E25">
              <w:rPr>
                <w:rFonts w:hint="eastAsia"/>
              </w:rPr>
              <w:t>6</w:t>
            </w:r>
            <w:r w:rsidRPr="00410E25">
              <w:t>0</w:t>
            </w:r>
          </w:p>
        </w:tc>
      </w:tr>
      <w:tr w:rsidR="00410E25" w:rsidRPr="00C94BF9" w:rsidTr="00107EF2">
        <w:tc>
          <w:tcPr>
            <w:tcW w:w="1380" w:type="dxa"/>
            <w:shd w:val="clear" w:color="auto" w:fill="auto"/>
          </w:tcPr>
          <w:p w:rsidR="00410E25" w:rsidRPr="00410E25" w:rsidRDefault="00410E25" w:rsidP="00410E25">
            <w:pPr>
              <w:pStyle w:val="142"/>
              <w:rPr>
                <w:rFonts w:hint="eastAsia"/>
              </w:rPr>
            </w:pPr>
            <w:r w:rsidRPr="00410E25">
              <w:rPr>
                <w:rFonts w:hint="eastAsia"/>
              </w:rPr>
              <w:t>113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2</w:t>
            </w:r>
            <w:r w:rsidRPr="00410E25">
              <w:t>4,560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3</w:t>
            </w:r>
            <w:r w:rsidRPr="00410E25">
              <w:t>3,</w:t>
            </w:r>
            <w:r w:rsidRPr="00410E25">
              <w:rPr>
                <w:rFonts w:hint="eastAsia"/>
              </w:rPr>
              <w:t>061</w:t>
            </w:r>
          </w:p>
        </w:tc>
        <w:tc>
          <w:tcPr>
            <w:tcW w:w="2147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1</w:t>
            </w:r>
            <w:r w:rsidRPr="00410E25">
              <w:t>3</w:t>
            </w:r>
            <w:r w:rsidRPr="00410E25">
              <w:rPr>
                <w:rFonts w:hint="eastAsia"/>
              </w:rPr>
              <w:t>4</w:t>
            </w:r>
            <w:r w:rsidRPr="00410E25">
              <w:t>.</w:t>
            </w:r>
            <w:r w:rsidRPr="00410E25">
              <w:rPr>
                <w:rFonts w:hint="eastAsia"/>
              </w:rPr>
              <w:t>61</w:t>
            </w:r>
          </w:p>
        </w:tc>
      </w:tr>
      <w:tr w:rsidR="00410E25" w:rsidRPr="00C94BF9" w:rsidTr="00107EF2">
        <w:tc>
          <w:tcPr>
            <w:tcW w:w="1380" w:type="dxa"/>
            <w:shd w:val="clear" w:color="auto" w:fill="auto"/>
          </w:tcPr>
          <w:p w:rsidR="00410E25" w:rsidRPr="00410E25" w:rsidRDefault="00410E25" w:rsidP="00410E25">
            <w:pPr>
              <w:pStyle w:val="142"/>
              <w:rPr>
                <w:rFonts w:hint="eastAsia"/>
              </w:rPr>
            </w:pPr>
            <w:r w:rsidRPr="00410E25">
              <w:rPr>
                <w:rFonts w:hint="eastAsia"/>
              </w:rPr>
              <w:t>114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t>24,560</w:t>
            </w:r>
          </w:p>
        </w:tc>
        <w:tc>
          <w:tcPr>
            <w:tcW w:w="2146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31</w:t>
            </w:r>
            <w:r w:rsidRPr="00410E25">
              <w:t>,</w:t>
            </w:r>
            <w:r w:rsidRPr="00410E25">
              <w:rPr>
                <w:rFonts w:hint="eastAsia"/>
              </w:rPr>
              <w:t>214</w:t>
            </w:r>
          </w:p>
        </w:tc>
        <w:tc>
          <w:tcPr>
            <w:tcW w:w="2147" w:type="dxa"/>
            <w:shd w:val="clear" w:color="auto" w:fill="auto"/>
          </w:tcPr>
          <w:p w:rsidR="00410E25" w:rsidRPr="00410E25" w:rsidRDefault="00410E25" w:rsidP="00107EF2">
            <w:pPr>
              <w:pStyle w:val="142"/>
              <w:jc w:val="right"/>
              <w:rPr>
                <w:rFonts w:hint="eastAsia"/>
              </w:rPr>
            </w:pPr>
            <w:r w:rsidRPr="00410E25">
              <w:rPr>
                <w:rFonts w:hint="eastAsia"/>
              </w:rPr>
              <w:t>127.09</w:t>
            </w:r>
          </w:p>
        </w:tc>
      </w:tr>
    </w:tbl>
    <w:p w:rsidR="00410E25" w:rsidRDefault="00410E25" w:rsidP="00410E25">
      <w:pPr>
        <w:pStyle w:val="142"/>
        <w:ind w:firstLineChars="265" w:firstLine="645"/>
        <w:rPr>
          <w:snapToGrid/>
        </w:rPr>
      </w:pPr>
      <w:r>
        <w:rPr>
          <w:rFonts w:hint="eastAsia"/>
          <w:snapToGrid/>
        </w:rPr>
        <w:t>說    明：114年度決算數係截至8月底。</w:t>
      </w:r>
    </w:p>
    <w:p w:rsidR="00410E25" w:rsidRDefault="00410E25" w:rsidP="00410E25">
      <w:pPr>
        <w:pStyle w:val="142"/>
        <w:ind w:firstLineChars="265" w:firstLine="645"/>
        <w:rPr>
          <w:snapToGrid/>
        </w:rPr>
      </w:pPr>
      <w:r w:rsidRPr="00CE7395">
        <w:rPr>
          <w:rFonts w:hint="eastAsia"/>
          <w:snapToGrid/>
        </w:rPr>
        <w:t>資料來源：防檢署提供。</w:t>
      </w:r>
    </w:p>
    <w:p w:rsidR="00B9083B" w:rsidRPr="003610E1" w:rsidRDefault="00BF793F" w:rsidP="00B9083B">
      <w:pPr>
        <w:pStyle w:val="a4"/>
        <w:ind w:left="849" w:hanging="283"/>
        <w:rPr>
          <w:b/>
          <w:color w:val="000000"/>
        </w:rPr>
      </w:pPr>
      <w:r>
        <w:rPr>
          <w:rFonts w:hint="eastAsia"/>
          <w:b/>
          <w:color w:val="000000"/>
        </w:rPr>
        <w:t>(</w:t>
      </w:r>
      <w:r w:rsidR="005D4E0A">
        <w:rPr>
          <w:rFonts w:hint="eastAsia"/>
          <w:b/>
          <w:color w:val="000000"/>
        </w:rPr>
        <w:t>二</w:t>
      </w:r>
      <w:r>
        <w:rPr>
          <w:rFonts w:hint="eastAsia"/>
          <w:b/>
          <w:color w:val="000000"/>
        </w:rPr>
        <w:t>)</w:t>
      </w:r>
      <w:r w:rsidR="00B9083B" w:rsidRPr="003610E1">
        <w:rPr>
          <w:rFonts w:hint="eastAsia"/>
          <w:b/>
          <w:color w:val="000000"/>
        </w:rPr>
        <w:t>辦理入侵紅火蟻全面防除計畫，以控制紅火蟻發生範圍與族群密度</w:t>
      </w:r>
      <w:r w:rsidR="00410E25">
        <w:rPr>
          <w:rFonts w:hAnsi="標楷體" w:hint="eastAsia"/>
          <w:b/>
          <w:color w:val="000000"/>
        </w:rPr>
        <w:t>，</w:t>
      </w:r>
      <w:r w:rsidR="00410E25">
        <w:rPr>
          <w:rFonts w:hint="eastAsia"/>
          <w:b/>
          <w:color w:val="000000"/>
        </w:rPr>
        <w:t>惟</w:t>
      </w:r>
      <w:r w:rsidR="00410E25" w:rsidRPr="00410E25">
        <w:rPr>
          <w:rFonts w:hint="eastAsia"/>
          <w:b/>
          <w:color w:val="000000"/>
        </w:rPr>
        <w:t>部分區域113年度之整體紅火蟻發生率仍較112年度提高</w:t>
      </w:r>
    </w:p>
    <w:p w:rsidR="00B9083B" w:rsidRDefault="00B9083B" w:rsidP="00B9083B">
      <w:pPr>
        <w:pStyle w:val="21"/>
        <w:ind w:left="850" w:firstLine="566"/>
      </w:pPr>
      <w:r w:rsidRPr="00843022">
        <w:rPr>
          <w:rFonts w:hint="eastAsia"/>
        </w:rPr>
        <w:t>防檢署為有效控制入侵紅火蟻發生範圍與族群密度，辦理入侵紅火蟻全面防除計畫，據</w:t>
      </w:r>
      <w:r w:rsidRPr="0039571B">
        <w:rPr>
          <w:rFonts w:hint="eastAsia"/>
        </w:rPr>
        <w:t>防檢署</w:t>
      </w:r>
      <w:r w:rsidRPr="00843022">
        <w:rPr>
          <w:rFonts w:hint="eastAsia"/>
        </w:rPr>
        <w:t>資料，紅火蟻主要分布於北臺灣，桃園市為主要發生區，並在</w:t>
      </w:r>
      <w:r w:rsidR="00410E25">
        <w:rPr>
          <w:rFonts w:hint="eastAsia"/>
        </w:rPr>
        <w:t>新竹縣及苗栗縣</w:t>
      </w:r>
      <w:r w:rsidRPr="00843022">
        <w:rPr>
          <w:rFonts w:hint="eastAsia"/>
        </w:rPr>
        <w:t>等巿縣部分區域發生，該署為使有限經費達到最佳防治效益，採「圍堵與熱區防治」併行方式推動紅火蟻防治，將紅火蟻圍堵於新北市淡水河（北防線）與新竹縣頭前溪（南防線）之間，防線外</w:t>
      </w:r>
      <w:r>
        <w:rPr>
          <w:rFonts w:hint="eastAsia"/>
        </w:rPr>
        <w:t>即時防治全力撲滅，防線內清除熱點抑制密度</w:t>
      </w:r>
      <w:r w:rsidR="006F21EA">
        <w:rPr>
          <w:rFonts w:hAnsi="標楷體" w:hint="eastAsia"/>
        </w:rPr>
        <w:t>。</w:t>
      </w:r>
      <w:r w:rsidR="001574F7">
        <w:rPr>
          <w:rFonts w:hint="eastAsia"/>
        </w:rPr>
        <w:t>惟</w:t>
      </w:r>
      <w:r w:rsidRPr="00843022">
        <w:rPr>
          <w:rFonts w:hint="eastAsia"/>
        </w:rPr>
        <w:t>執行結果，</w:t>
      </w:r>
      <w:r w:rsidR="00BF793F">
        <w:rPr>
          <w:rFonts w:hint="eastAsia"/>
        </w:rPr>
        <w:t>部分區域</w:t>
      </w:r>
      <w:r w:rsidRPr="00843022">
        <w:rPr>
          <w:rFonts w:hint="eastAsia"/>
        </w:rPr>
        <w:t>11</w:t>
      </w:r>
      <w:r w:rsidR="009F5709">
        <w:rPr>
          <w:rFonts w:hint="eastAsia"/>
        </w:rPr>
        <w:t>3</w:t>
      </w:r>
      <w:r w:rsidRPr="00843022">
        <w:rPr>
          <w:rFonts w:hint="eastAsia"/>
        </w:rPr>
        <w:t>年度之整體紅火蟻發生率</w:t>
      </w:r>
      <w:r w:rsidR="003646E7">
        <w:rPr>
          <w:rFonts w:hint="eastAsia"/>
        </w:rPr>
        <w:t>仍</w:t>
      </w:r>
      <w:r w:rsidRPr="00843022">
        <w:rPr>
          <w:rFonts w:hint="eastAsia"/>
        </w:rPr>
        <w:t>較11</w:t>
      </w:r>
      <w:r w:rsidR="009F5709">
        <w:rPr>
          <w:rFonts w:hint="eastAsia"/>
        </w:rPr>
        <w:t>2</w:t>
      </w:r>
      <w:r w:rsidRPr="00843022">
        <w:rPr>
          <w:rFonts w:hint="eastAsia"/>
        </w:rPr>
        <w:t>年度提高</w:t>
      </w:r>
      <w:r w:rsidR="005D4E0A" w:rsidRPr="005D4E0A">
        <w:rPr>
          <w:rFonts w:hint="eastAsia"/>
        </w:rPr>
        <w:t>(詳表</w:t>
      </w:r>
      <w:r w:rsidR="005D4E0A">
        <w:rPr>
          <w:rFonts w:hint="eastAsia"/>
        </w:rPr>
        <w:t>2</w:t>
      </w:r>
      <w:r w:rsidR="005D4E0A" w:rsidRPr="005D4E0A">
        <w:rPr>
          <w:rFonts w:hint="eastAsia"/>
        </w:rPr>
        <w:t>)</w:t>
      </w:r>
      <w:r w:rsidRPr="00843022">
        <w:rPr>
          <w:rFonts w:hint="eastAsia"/>
        </w:rPr>
        <w:t>，</w:t>
      </w:r>
      <w:r w:rsidR="003646E7">
        <w:rPr>
          <w:rFonts w:hint="eastAsia"/>
        </w:rPr>
        <w:t>如</w:t>
      </w:r>
      <w:r w:rsidR="00BF793F">
        <w:rPr>
          <w:rFonts w:hint="eastAsia"/>
        </w:rPr>
        <w:t>桃園市</w:t>
      </w:r>
      <w:r w:rsidR="003646E7">
        <w:rPr>
          <w:rFonts w:hint="eastAsia"/>
        </w:rPr>
        <w:t>即有</w:t>
      </w:r>
      <w:r w:rsidR="00BF793F">
        <w:rPr>
          <w:rFonts w:hint="eastAsia"/>
        </w:rPr>
        <w:t>中壢區等</w:t>
      </w:r>
      <w:r w:rsidR="009F5709">
        <w:rPr>
          <w:rFonts w:hint="eastAsia"/>
        </w:rPr>
        <w:t>8</w:t>
      </w:r>
      <w:r w:rsidR="00BF793F">
        <w:rPr>
          <w:rFonts w:hint="eastAsia"/>
        </w:rPr>
        <w:t>區域</w:t>
      </w:r>
      <w:r w:rsidR="003646E7">
        <w:rPr>
          <w:rFonts w:hint="eastAsia"/>
        </w:rPr>
        <w:t>呈升高</w:t>
      </w:r>
      <w:r w:rsidR="003646E7">
        <w:rPr>
          <w:rFonts w:hAnsi="標楷體" w:hint="eastAsia"/>
        </w:rPr>
        <w:t>，</w:t>
      </w:r>
      <w:r w:rsidR="003646E7">
        <w:rPr>
          <w:rFonts w:hint="eastAsia"/>
        </w:rPr>
        <w:t>金門縣</w:t>
      </w:r>
      <w:r w:rsidR="009F5709">
        <w:rPr>
          <w:rFonts w:hint="eastAsia"/>
        </w:rPr>
        <w:t>所有</w:t>
      </w:r>
      <w:r w:rsidR="003646E7">
        <w:rPr>
          <w:rFonts w:hint="eastAsia"/>
        </w:rPr>
        <w:t>區域11</w:t>
      </w:r>
      <w:r w:rsidR="009F5709">
        <w:rPr>
          <w:rFonts w:hint="eastAsia"/>
        </w:rPr>
        <w:t>3</w:t>
      </w:r>
      <w:r w:rsidR="003646E7">
        <w:rPr>
          <w:rFonts w:hint="eastAsia"/>
        </w:rPr>
        <w:t>年度發生率</w:t>
      </w:r>
      <w:r w:rsidR="009F5709">
        <w:rPr>
          <w:rFonts w:hint="eastAsia"/>
        </w:rPr>
        <w:t>均</w:t>
      </w:r>
      <w:r w:rsidR="003646E7">
        <w:rPr>
          <w:rFonts w:hint="eastAsia"/>
        </w:rPr>
        <w:t>達</w:t>
      </w:r>
      <w:r w:rsidR="00410E25">
        <w:rPr>
          <w:rFonts w:hint="eastAsia"/>
        </w:rPr>
        <w:t>三</w:t>
      </w:r>
      <w:r w:rsidR="003646E7">
        <w:rPr>
          <w:rFonts w:hint="eastAsia"/>
        </w:rPr>
        <w:t>成以上</w:t>
      </w:r>
      <w:r w:rsidR="009F5709">
        <w:rPr>
          <w:rFonts w:hAnsi="標楷體" w:hint="eastAsia"/>
        </w:rPr>
        <w:t>，</w:t>
      </w:r>
      <w:r w:rsidR="009F5709">
        <w:rPr>
          <w:rFonts w:hint="eastAsia"/>
        </w:rPr>
        <w:t>金寧鄉53.8%</w:t>
      </w:r>
      <w:r w:rsidR="00FC6666">
        <w:rPr>
          <w:rFonts w:hint="eastAsia"/>
        </w:rPr>
        <w:t>最</w:t>
      </w:r>
      <w:r w:rsidR="009F5709">
        <w:rPr>
          <w:rFonts w:hint="eastAsia"/>
        </w:rPr>
        <w:t>高</w:t>
      </w:r>
      <w:r w:rsidRPr="00843022">
        <w:rPr>
          <w:rFonts w:hint="eastAsia"/>
        </w:rPr>
        <w:t>，有待強化防治作為</w:t>
      </w:r>
      <w:r>
        <w:rPr>
          <w:rFonts w:hAnsi="標楷體" w:hint="eastAsia"/>
        </w:rPr>
        <w:t>。</w:t>
      </w:r>
      <w:r w:rsidR="009F5709">
        <w:rPr>
          <w:rFonts w:hAnsi="標楷體" w:hint="eastAsia"/>
        </w:rPr>
        <w:t>為防範入侵紅火蟻隨公共工程綠美化使用之土方或植栽擴散移動</w:t>
      </w:r>
      <w:r w:rsidR="00410E25">
        <w:rPr>
          <w:rFonts w:hAnsi="標楷體" w:hint="eastAsia"/>
        </w:rPr>
        <w:t>，請發生紅火蟻之各</w:t>
      </w:r>
      <w:r w:rsidR="005D4E0A" w:rsidRPr="005D4E0A">
        <w:rPr>
          <w:rFonts w:hAnsi="標楷體" w:hint="eastAsia"/>
        </w:rPr>
        <w:t>市</w:t>
      </w:r>
      <w:r w:rsidR="00410E25">
        <w:rPr>
          <w:rFonts w:hAnsi="標楷體" w:hint="eastAsia"/>
        </w:rPr>
        <w:t>縣</w:t>
      </w:r>
      <w:r w:rsidR="005D4E0A" w:rsidRPr="005D4E0A">
        <w:rPr>
          <w:rFonts w:hAnsi="標楷體" w:hint="eastAsia"/>
        </w:rPr>
        <w:t>政府依農業部「花卉與種苗及栽培介質防範紅火蟻移動</w:t>
      </w:r>
      <w:r w:rsidR="00410E25">
        <w:rPr>
          <w:rFonts w:hAnsi="標楷體" w:hint="eastAsia"/>
        </w:rPr>
        <w:t>管理作業要點」規定，落實辦理苗圃檢查並輔導業者進行防治，並督促</w:t>
      </w:r>
      <w:r w:rsidR="005D4E0A" w:rsidRPr="005D4E0A">
        <w:rPr>
          <w:rFonts w:hAnsi="標楷體" w:hint="eastAsia"/>
        </w:rPr>
        <w:t>市</w:t>
      </w:r>
      <w:r w:rsidR="00410E25">
        <w:rPr>
          <w:rFonts w:hAnsi="標楷體" w:hint="eastAsia"/>
        </w:rPr>
        <w:t>縣</w:t>
      </w:r>
      <w:r w:rsidR="005D4E0A" w:rsidRPr="005D4E0A">
        <w:rPr>
          <w:rFonts w:hAnsi="標楷體" w:hint="eastAsia"/>
        </w:rPr>
        <w:t>政府盤點轄區應管理對象，將發生區內之業者資料及檢查防治情形彙送農糧署及防檢署，落實執行苗圃檢查與高風險產品移動管制作業</w:t>
      </w:r>
      <w:r w:rsidR="005D4E0A">
        <w:rPr>
          <w:rFonts w:hAnsi="標楷體" w:hint="eastAsia"/>
        </w:rPr>
        <w:t>。</w:t>
      </w:r>
    </w:p>
    <w:p w:rsidR="00512071" w:rsidRDefault="00512071" w:rsidP="005D4E0A">
      <w:pPr>
        <w:ind w:leftChars="0" w:left="0" w:firstLineChars="232" w:firstLine="658"/>
        <w:jc w:val="left"/>
        <w:rPr>
          <w:rFonts w:hAnsi="標楷體"/>
          <w:color w:val="000000"/>
          <w:sz w:val="24"/>
          <w:szCs w:val="24"/>
        </w:rPr>
      </w:pPr>
      <w:r w:rsidRPr="00EB3329">
        <w:rPr>
          <w:rFonts w:hint="eastAsia"/>
          <w:b/>
          <w:color w:val="000000"/>
        </w:rPr>
        <w:t>表</w:t>
      </w:r>
      <w:r w:rsidR="005D4E0A">
        <w:rPr>
          <w:rFonts w:hint="eastAsia"/>
          <w:b/>
          <w:color w:val="000000"/>
        </w:rPr>
        <w:t>2</w:t>
      </w:r>
      <w:r w:rsidRPr="00EB3329">
        <w:rPr>
          <w:rFonts w:hint="eastAsia"/>
          <w:b/>
          <w:color w:val="000000"/>
        </w:rPr>
        <w:t xml:space="preserve">　</w:t>
      </w:r>
      <w:r w:rsidR="00926526" w:rsidRPr="00EB3329">
        <w:rPr>
          <w:rFonts w:hint="eastAsia"/>
          <w:b/>
          <w:color w:val="000000"/>
        </w:rPr>
        <w:t xml:space="preserve"> </w:t>
      </w:r>
      <w:r w:rsidRPr="00EB3329">
        <w:rPr>
          <w:rFonts w:hint="eastAsia"/>
          <w:b/>
          <w:color w:val="000000"/>
        </w:rPr>
        <w:t>11</w:t>
      </w:r>
      <w:r w:rsidR="002851F3">
        <w:rPr>
          <w:rFonts w:hint="eastAsia"/>
          <w:b/>
          <w:color w:val="000000"/>
        </w:rPr>
        <w:t>2</w:t>
      </w:r>
      <w:r w:rsidRPr="00EB3329">
        <w:rPr>
          <w:rFonts w:hint="eastAsia"/>
          <w:b/>
          <w:color w:val="000000"/>
        </w:rPr>
        <w:t>及11</w:t>
      </w:r>
      <w:r w:rsidR="002851F3">
        <w:rPr>
          <w:rFonts w:hint="eastAsia"/>
          <w:b/>
          <w:color w:val="000000"/>
        </w:rPr>
        <w:t>3</w:t>
      </w:r>
      <w:r w:rsidRPr="00EB3329">
        <w:rPr>
          <w:rFonts w:hint="eastAsia"/>
          <w:b/>
          <w:color w:val="000000"/>
        </w:rPr>
        <w:t>年度市縣紅火蟻發生率情形表</w:t>
      </w:r>
      <w:r w:rsidR="005D4E0A">
        <w:rPr>
          <w:rFonts w:hint="eastAsia"/>
          <w:b/>
          <w:color w:val="000000"/>
        </w:rPr>
        <w:t xml:space="preserve">    </w:t>
      </w:r>
      <w:r w:rsidR="00E125D6">
        <w:rPr>
          <w:rFonts w:hint="eastAsia"/>
          <w:b/>
          <w:color w:val="000000"/>
        </w:rPr>
        <w:t xml:space="preserve">  </w:t>
      </w:r>
      <w:r w:rsidR="00926526" w:rsidRPr="00EB3329">
        <w:rPr>
          <w:rFonts w:hint="eastAsia"/>
          <w:b/>
          <w:color w:val="000000"/>
        </w:rPr>
        <w:t xml:space="preserve"> </w:t>
      </w:r>
      <w:r w:rsidRPr="00EB3329">
        <w:rPr>
          <w:rFonts w:ascii="Times New Roman"/>
          <w:color w:val="000000"/>
          <w:sz w:val="24"/>
          <w:szCs w:val="24"/>
        </w:rPr>
        <w:t>單位：</w:t>
      </w:r>
      <w:r w:rsidR="00926526" w:rsidRPr="00EB3329">
        <w:rPr>
          <w:rFonts w:hAnsi="標楷體" w:hint="eastAsia"/>
          <w:color w:val="000000"/>
          <w:sz w:val="24"/>
          <w:szCs w:val="24"/>
        </w:rPr>
        <w:t>%</w:t>
      </w:r>
    </w:p>
    <w:tbl>
      <w:tblPr>
        <w:tblW w:w="0" w:type="auto"/>
        <w:tblInd w:w="7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"/>
        <w:gridCol w:w="1189"/>
        <w:gridCol w:w="1712"/>
        <w:gridCol w:w="1209"/>
        <w:gridCol w:w="2215"/>
      </w:tblGrid>
      <w:tr w:rsidR="005D4E0A" w:rsidRPr="003978C1" w:rsidTr="00374F9C">
        <w:trPr>
          <w:tblHeader/>
        </w:trPr>
        <w:tc>
          <w:tcPr>
            <w:tcW w:w="1455" w:type="dxa"/>
            <w:shd w:val="clear" w:color="auto" w:fill="auto"/>
            <w:vAlign w:val="center"/>
          </w:tcPr>
          <w:p w:rsidR="005D4E0A" w:rsidRPr="00D12262" w:rsidRDefault="005D4E0A" w:rsidP="003978C1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lastRenderedPageBreak/>
              <w:t>市縣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D4E0A" w:rsidRPr="00D12262" w:rsidRDefault="005D4E0A" w:rsidP="003978C1">
            <w:pPr>
              <w:pStyle w:val="142"/>
              <w:jc w:val="center"/>
              <w:rPr>
                <w:b/>
              </w:rPr>
            </w:pPr>
            <w:r w:rsidRPr="00D12262">
              <w:rPr>
                <w:rFonts w:hint="eastAsia"/>
                <w:b/>
              </w:rPr>
              <w:t>行政區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5D4E0A" w:rsidRPr="00D12262" w:rsidRDefault="00A14CB7" w:rsidP="003978C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112</w:t>
            </w:r>
            <w:r w:rsidR="005D4E0A" w:rsidRPr="00D12262">
              <w:rPr>
                <w:rFonts w:hint="eastAsia"/>
                <w:b/>
              </w:rPr>
              <w:t>年度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5D4E0A" w:rsidRPr="00D12262" w:rsidRDefault="00A14CB7" w:rsidP="003978C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113</w:t>
            </w:r>
            <w:r w:rsidR="005D4E0A" w:rsidRPr="00D12262">
              <w:rPr>
                <w:rFonts w:hint="eastAsia"/>
                <w:b/>
              </w:rPr>
              <w:t>年度</w:t>
            </w:r>
          </w:p>
        </w:tc>
        <w:tc>
          <w:tcPr>
            <w:tcW w:w="2215" w:type="dxa"/>
            <w:shd w:val="clear" w:color="auto" w:fill="auto"/>
          </w:tcPr>
          <w:p w:rsidR="005D4E0A" w:rsidRPr="00D12262" w:rsidRDefault="00A14CB7" w:rsidP="003978C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113</w:t>
            </w:r>
            <w:r w:rsidR="005D4E0A" w:rsidRPr="00D12262">
              <w:rPr>
                <w:rFonts w:hint="eastAsia"/>
                <w:b/>
              </w:rPr>
              <w:t>年度較</w:t>
            </w:r>
            <w:r>
              <w:rPr>
                <w:rFonts w:hint="eastAsia"/>
                <w:b/>
              </w:rPr>
              <w:t>112</w:t>
            </w:r>
            <w:r w:rsidR="005D4E0A" w:rsidRPr="00D12262">
              <w:rPr>
                <w:rFonts w:hint="eastAsia"/>
                <w:b/>
              </w:rPr>
              <w:t>年度增減情形</w:t>
            </w:r>
          </w:p>
        </w:tc>
      </w:tr>
      <w:tr w:rsidR="00A14CB7" w:rsidRPr="003978C1" w:rsidTr="00374F9C">
        <w:tc>
          <w:tcPr>
            <w:tcW w:w="1455" w:type="dxa"/>
            <w:vMerge w:val="restart"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  <w:r w:rsidRPr="005D4E0A">
              <w:rPr>
                <w:rFonts w:hint="eastAsia"/>
              </w:rPr>
              <w:t>桃園市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中壢區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12.3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14.6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ascii="新細明體" w:eastAsia="新細明體"/>
                <w:snapToGrid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+2.3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平鎮區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17.5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10.4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-7.1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龍潭區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22.5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27.6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+5.1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楊梅區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18.7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51.4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+32.7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新屋區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8.4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8.9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觀音區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21.5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23.2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+1.7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桃園區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8.9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8.4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-0.5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龜山區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4.3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5.7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+1.4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八德區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14.5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12.8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-1.7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大溪區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31.8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20.1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-11.7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復興區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0.8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1.5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+0.7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大園區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31.6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36.7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+5.1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蘆竹區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13.5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12.5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</w:t>
            </w:r>
          </w:p>
        </w:tc>
      </w:tr>
      <w:tr w:rsidR="00A14CB7" w:rsidRPr="003978C1" w:rsidTr="00374F9C">
        <w:tc>
          <w:tcPr>
            <w:tcW w:w="1455" w:type="dxa"/>
            <w:vMerge w:val="restart"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  <w:r w:rsidRPr="005D4E0A">
              <w:rPr>
                <w:rFonts w:hint="eastAsia"/>
              </w:rPr>
              <w:t>新竹縣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橫山鄉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1.8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3.7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+1.9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新竹市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7.2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6.6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-0.6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竹東鎮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3.5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2.3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-1.2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寶山鄉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5.3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6.6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+1.3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北埔鄉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4.9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3.7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-1.2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峨眉鄉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5.8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10.0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+4.2</w:t>
            </w:r>
          </w:p>
        </w:tc>
      </w:tr>
      <w:tr w:rsidR="00A14CB7" w:rsidRPr="003978C1" w:rsidTr="00374F9C">
        <w:tc>
          <w:tcPr>
            <w:tcW w:w="1455" w:type="dxa"/>
            <w:vMerge w:val="restart"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  <w:r w:rsidRPr="005D4E0A">
              <w:rPr>
                <w:rFonts w:hint="eastAsia"/>
              </w:rPr>
              <w:t>苗栗縣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竹南鎮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4.4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5.0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+0.6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頭份市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10.3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8.8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-1.5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三灣鄉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10.7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6.3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-4.4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南庄鄉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6.7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2.4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-4.3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後龍鎮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1.3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造橋鄉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6.3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6.3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頭屋鄉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2.6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5.6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+3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獅潭鄉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3.3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+2.8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苗栗市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0.0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-0.5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公館鄉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0.3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0.5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+0.2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銅鑼鄉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0.8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bCs/>
                <w:snapToGrid/>
              </w:rPr>
              <w:t>1.0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+0.2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</w:pPr>
            <w:r w:rsidRPr="005D4E0A">
              <w:t>三義鄉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bCs/>
                <w:snapToGrid/>
              </w:rPr>
              <w:t>0.0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</w:p>
        </w:tc>
      </w:tr>
      <w:tr w:rsidR="00A14CB7" w:rsidRPr="003978C1" w:rsidTr="00374F9C">
        <w:tc>
          <w:tcPr>
            <w:tcW w:w="1455" w:type="dxa"/>
            <w:vMerge w:val="restart"/>
            <w:shd w:val="clear" w:color="auto" w:fill="auto"/>
            <w:vAlign w:val="center"/>
          </w:tcPr>
          <w:p w:rsidR="00A14CB7" w:rsidRDefault="00A14CB7" w:rsidP="00FC6666">
            <w:pPr>
              <w:pStyle w:val="142"/>
              <w:jc w:val="center"/>
            </w:pPr>
            <w:r w:rsidRPr="005D4E0A">
              <w:rPr>
                <w:rFonts w:hint="eastAsia"/>
              </w:rPr>
              <w:t>金門縣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金沙鎮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50.9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45.9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-5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金湖鎮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37.6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31.7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-5.9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金寧鄉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48.5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53.8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+5.3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金城鎮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41.5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39.5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-2</w:t>
            </w:r>
          </w:p>
        </w:tc>
      </w:tr>
      <w:tr w:rsidR="00A14CB7" w:rsidRPr="003978C1" w:rsidTr="00374F9C">
        <w:tc>
          <w:tcPr>
            <w:tcW w:w="1455" w:type="dxa"/>
            <w:vMerge/>
            <w:shd w:val="clear" w:color="auto" w:fill="auto"/>
          </w:tcPr>
          <w:p w:rsidR="00A14CB7" w:rsidRDefault="00A14CB7" w:rsidP="00A14CB7">
            <w:pPr>
              <w:pStyle w:val="142"/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A14CB7" w:rsidRPr="005D4E0A" w:rsidRDefault="00A14CB7" w:rsidP="00A14CB7">
            <w:pPr>
              <w:pStyle w:val="142"/>
              <w:rPr>
                <w:rFonts w:hint="eastAsia"/>
              </w:rPr>
            </w:pPr>
            <w:r w:rsidRPr="005D4E0A">
              <w:rPr>
                <w:rFonts w:hint="eastAsia"/>
              </w:rPr>
              <w:t>烈嶼鄉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14CB7" w:rsidRPr="005738E8" w:rsidRDefault="00A14CB7" w:rsidP="00A14CB7">
            <w:pPr>
              <w:pStyle w:val="142"/>
              <w:jc w:val="right"/>
              <w:rPr>
                <w:snapToGrid/>
              </w:rPr>
            </w:pPr>
            <w:r w:rsidRPr="005738E8">
              <w:rPr>
                <w:rFonts w:hint="eastAsia"/>
                <w:snapToGrid/>
              </w:rPr>
              <w:t>29.9</w:t>
            </w:r>
          </w:p>
        </w:tc>
        <w:tc>
          <w:tcPr>
            <w:tcW w:w="1209" w:type="dxa"/>
            <w:shd w:val="clear" w:color="auto" w:fill="auto"/>
          </w:tcPr>
          <w:p w:rsidR="00A14CB7" w:rsidRPr="0033229C" w:rsidRDefault="00A14CB7" w:rsidP="00A14CB7">
            <w:pPr>
              <w:pStyle w:val="142"/>
              <w:jc w:val="right"/>
              <w:rPr>
                <w:snapToGrid/>
              </w:rPr>
            </w:pPr>
            <w:r w:rsidRPr="0033229C">
              <w:rPr>
                <w:rFonts w:hint="eastAsia"/>
                <w:snapToGrid/>
              </w:rPr>
              <w:t>36.0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A14CB7" w:rsidRDefault="00A14CB7" w:rsidP="00A14CB7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+6.1</w:t>
            </w:r>
          </w:p>
        </w:tc>
      </w:tr>
    </w:tbl>
    <w:p w:rsidR="00926526" w:rsidRPr="0039571B" w:rsidRDefault="00926526" w:rsidP="00F92B04">
      <w:pPr>
        <w:pStyle w:val="142"/>
        <w:ind w:firstLineChars="233" w:firstLine="567"/>
      </w:pPr>
      <w:r>
        <w:rPr>
          <w:rFonts w:hint="eastAsia"/>
        </w:rPr>
        <w:t>資</w:t>
      </w:r>
      <w:r w:rsidRPr="0039571B">
        <w:rPr>
          <w:rFonts w:hint="eastAsia"/>
        </w:rPr>
        <w:t>料來源：防檢署</w:t>
      </w:r>
      <w:r>
        <w:rPr>
          <w:rFonts w:hint="eastAsia"/>
        </w:rPr>
        <w:t>提供</w:t>
      </w:r>
      <w:r w:rsidRPr="0039571B">
        <w:rPr>
          <w:rFonts w:hint="eastAsia"/>
        </w:rPr>
        <w:t>。</w:t>
      </w:r>
    </w:p>
    <w:p w:rsidR="003D6C69" w:rsidRDefault="003D6C69" w:rsidP="003D6C69">
      <w:pPr>
        <w:ind w:left="566" w:firstLine="566"/>
      </w:pPr>
      <w:r>
        <w:rPr>
          <w:rFonts w:hint="eastAsia"/>
        </w:rPr>
        <w:t>綜上，</w:t>
      </w:r>
      <w:r w:rsidRPr="0039571B">
        <w:rPr>
          <w:rFonts w:hint="eastAsia"/>
        </w:rPr>
        <w:t>防檢署辦理入侵紅火蟻全面防除計畫</w:t>
      </w:r>
      <w:r>
        <w:rPr>
          <w:rFonts w:hint="eastAsia"/>
        </w:rPr>
        <w:t>115年度預算案</w:t>
      </w:r>
      <w:r w:rsidRPr="001574F7">
        <w:rPr>
          <w:rFonts w:hint="eastAsia"/>
        </w:rPr>
        <w:t>於「動植物防檢疫管理-植物防疫業務」項下編列</w:t>
      </w:r>
      <w:r w:rsidRPr="003646E7">
        <w:rPr>
          <w:rFonts w:hint="eastAsia"/>
        </w:rPr>
        <w:t>獎補助費</w:t>
      </w:r>
      <w:r w:rsidRPr="001574F7">
        <w:rPr>
          <w:rFonts w:hint="eastAsia"/>
        </w:rPr>
        <w:t>2,</w:t>
      </w:r>
      <w:r>
        <w:rPr>
          <w:rFonts w:hint="eastAsia"/>
        </w:rPr>
        <w:t>372</w:t>
      </w:r>
      <w:r w:rsidRPr="001574F7">
        <w:rPr>
          <w:rFonts w:hint="eastAsia"/>
        </w:rPr>
        <w:t>萬</w:t>
      </w:r>
      <w:r>
        <w:rPr>
          <w:rFonts w:hint="eastAsia"/>
        </w:rPr>
        <w:t>5千</w:t>
      </w:r>
      <w:r w:rsidRPr="001574F7">
        <w:rPr>
          <w:rFonts w:hint="eastAsia"/>
        </w:rPr>
        <w:t>元，以補助各地方政府、大專院校及相關民間團體</w:t>
      </w:r>
      <w:r>
        <w:rPr>
          <w:rFonts w:hint="eastAsia"/>
        </w:rPr>
        <w:t>執行，近4</w:t>
      </w:r>
      <w:r w:rsidRPr="001574F7">
        <w:rPr>
          <w:rFonts w:hint="eastAsia"/>
        </w:rPr>
        <w:t>年均呈超支情形</w:t>
      </w:r>
      <w:r>
        <w:rPr>
          <w:rFonts w:hAnsi="標楷體" w:hint="eastAsia"/>
        </w:rPr>
        <w:t>，且</w:t>
      </w:r>
      <w:r w:rsidRPr="0039571B">
        <w:rPr>
          <w:rFonts w:hint="eastAsia"/>
        </w:rPr>
        <w:t>11</w:t>
      </w:r>
      <w:r>
        <w:rPr>
          <w:rFonts w:hint="eastAsia"/>
        </w:rPr>
        <w:t>3</w:t>
      </w:r>
      <w:r w:rsidRPr="0039571B">
        <w:rPr>
          <w:rFonts w:hint="eastAsia"/>
        </w:rPr>
        <w:t>年度部分</w:t>
      </w:r>
      <w:r>
        <w:rPr>
          <w:rFonts w:hint="eastAsia"/>
        </w:rPr>
        <w:t>區域</w:t>
      </w:r>
      <w:r w:rsidRPr="0039571B">
        <w:rPr>
          <w:rFonts w:hint="eastAsia"/>
        </w:rPr>
        <w:t>紅火蟻發生率不降反</w:t>
      </w:r>
      <w:r w:rsidRPr="0039571B">
        <w:rPr>
          <w:rFonts w:hint="eastAsia"/>
        </w:rPr>
        <w:lastRenderedPageBreak/>
        <w:t>升</w:t>
      </w:r>
      <w:r>
        <w:rPr>
          <w:rFonts w:hint="eastAsia"/>
        </w:rPr>
        <w:t>，允宜檢討改進。</w:t>
      </w:r>
    </w:p>
    <w:sectPr w:rsidR="003D6C69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AD6569" w:rsidRPr="00AD6569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569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D93CF7-91F2-4273-9B94-D00A82A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B31BE-2C78-45A0-B1E5-D2A94A9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541</Words>
  <Characters>3085</Characters>
  <Application>Microsoft Office Word</Application>
  <DocSecurity>0</DocSecurity>
  <Lines>25</Lines>
  <Paragraphs>7</Paragraphs>
  <ScaleCrop>false</ScaleCrop>
  <Company>HOME</Company>
  <LinksUpToDate>false</LinksUpToDate>
  <CharactersWithSpaces>3619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