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C1F" w:rsidRPr="00CE7D4C" w:rsidRDefault="00166C1F" w:rsidP="00166C1F">
      <w:pPr>
        <w:pStyle w:val="aa"/>
        <w:ind w:left="567" w:hanging="567"/>
        <w:rPr>
          <w:rFonts w:hAnsi="標楷體" w:hint="eastAsia"/>
          <w:snapToGrid/>
        </w:rPr>
      </w:pPr>
      <w:bookmarkStart w:id="0" w:name="_GoBack"/>
      <w:bookmarkEnd w:id="0"/>
      <w:r w:rsidRPr="00CE7D4C">
        <w:rPr>
          <w:rFonts w:hAnsi="標楷體" w:hint="eastAsia"/>
          <w:snapToGrid/>
        </w:rPr>
        <w:t>司法院主管1</w:t>
      </w:r>
      <w:r w:rsidR="001A1E32" w:rsidRPr="00CE7D4C">
        <w:rPr>
          <w:rFonts w:hAnsi="標楷體" w:hint="eastAsia"/>
          <w:snapToGrid/>
        </w:rPr>
        <w:t>1</w:t>
      </w:r>
      <w:r w:rsidR="00205F87">
        <w:rPr>
          <w:rFonts w:hAnsi="標楷體" w:hint="eastAsia"/>
          <w:snapToGrid/>
        </w:rPr>
        <w:t>5</w:t>
      </w:r>
      <w:r w:rsidRPr="00CE7D4C">
        <w:rPr>
          <w:rFonts w:hAnsi="標楷體" w:hint="eastAsia"/>
          <w:snapToGrid/>
        </w:rPr>
        <w:t>年度單位預算評估報告</w:t>
      </w:r>
    </w:p>
    <w:p w:rsidR="004B4529" w:rsidRDefault="004B4529" w:rsidP="003B453D">
      <w:pPr>
        <w:pStyle w:val="a8"/>
        <w:ind w:firstLine="566"/>
      </w:pPr>
      <w:bookmarkStart w:id="1" w:name="_Toc304366075"/>
      <w:bookmarkStart w:id="2" w:name="_Toc305431280"/>
      <w:bookmarkStart w:id="3" w:name="_Toc368996454"/>
      <w:bookmarkStart w:id="4" w:name="_Toc400098303"/>
      <w:bookmarkStart w:id="5" w:name="_Toc361046773"/>
      <w:r w:rsidRPr="00CE7D4C">
        <w:rPr>
          <w:rFonts w:hint="eastAsia"/>
        </w:rPr>
        <w:t>司法院為國家最高司法機關，置大法官組成憲法法庭解釋憲法與統一解釋法令、審理總統副總統彈劾及政黨違憲解散案件；另掌理與民事、刑事、行政訴訟審判與公務員懲戒等有關之行政事項。11</w:t>
      </w:r>
      <w:r>
        <w:rPr>
          <w:rFonts w:hint="eastAsia"/>
        </w:rPr>
        <w:t>5</w:t>
      </w:r>
      <w:r w:rsidRPr="00CE7D4C">
        <w:rPr>
          <w:rFonts w:hint="eastAsia"/>
        </w:rPr>
        <w:t>年度司法院主管預算案歲入編列</w:t>
      </w:r>
      <w:r>
        <w:rPr>
          <w:rFonts w:hint="eastAsia"/>
        </w:rPr>
        <w:t>75</w:t>
      </w:r>
      <w:r w:rsidRPr="00CE7D4C">
        <w:rPr>
          <w:rFonts w:hint="eastAsia"/>
        </w:rPr>
        <w:t>億</w:t>
      </w:r>
      <w:r>
        <w:rPr>
          <w:rFonts w:hint="eastAsia"/>
        </w:rPr>
        <w:t>1,023</w:t>
      </w:r>
      <w:r w:rsidRPr="00CE7D4C">
        <w:rPr>
          <w:rFonts w:hint="eastAsia"/>
        </w:rPr>
        <w:t>萬</w:t>
      </w:r>
      <w:r>
        <w:rPr>
          <w:rFonts w:hint="eastAsia"/>
        </w:rPr>
        <w:t>4</w:t>
      </w:r>
      <w:r w:rsidRPr="00CE7D4C">
        <w:rPr>
          <w:rFonts w:hint="eastAsia"/>
        </w:rPr>
        <w:t>千元，較1</w:t>
      </w:r>
      <w:r w:rsidRPr="00CE7D4C">
        <w:t>1</w:t>
      </w:r>
      <w:r>
        <w:rPr>
          <w:rFonts w:hint="eastAsia"/>
        </w:rPr>
        <w:t>4</w:t>
      </w:r>
      <w:r w:rsidRPr="00CE7D4C">
        <w:rPr>
          <w:rFonts w:hint="eastAsia"/>
        </w:rPr>
        <w:t>年度增列</w:t>
      </w:r>
      <w:r>
        <w:rPr>
          <w:rFonts w:hint="eastAsia"/>
        </w:rPr>
        <w:t>6億2,794</w:t>
      </w:r>
      <w:r w:rsidRPr="00CE7D4C">
        <w:rPr>
          <w:rFonts w:hint="eastAsia"/>
        </w:rPr>
        <w:t>萬</w:t>
      </w:r>
      <w:r>
        <w:rPr>
          <w:rFonts w:hint="eastAsia"/>
        </w:rPr>
        <w:t>1</w:t>
      </w:r>
      <w:r>
        <w:rPr>
          <w:rFonts w:hint="eastAsia"/>
          <w:lang w:eastAsia="zh-HK"/>
        </w:rPr>
        <w:t>千</w:t>
      </w:r>
      <w:r w:rsidRPr="00CE7D4C">
        <w:rPr>
          <w:rFonts w:hint="eastAsia"/>
        </w:rPr>
        <w:t>元(增幅</w:t>
      </w:r>
      <w:r>
        <w:rPr>
          <w:rFonts w:hint="eastAsia"/>
        </w:rPr>
        <w:t>9.12</w:t>
      </w:r>
      <w:r w:rsidRPr="00CE7D4C">
        <w:rPr>
          <w:rFonts w:hint="eastAsia"/>
        </w:rPr>
        <w:t>%)；歲出編列</w:t>
      </w:r>
      <w:r>
        <w:rPr>
          <w:rFonts w:hint="eastAsia"/>
        </w:rPr>
        <w:t>330</w:t>
      </w:r>
      <w:r w:rsidRPr="00CE7D4C">
        <w:rPr>
          <w:rFonts w:hint="eastAsia"/>
        </w:rPr>
        <w:t>億</w:t>
      </w:r>
      <w:r>
        <w:rPr>
          <w:rFonts w:hint="eastAsia"/>
        </w:rPr>
        <w:t>6,005</w:t>
      </w:r>
      <w:r w:rsidRPr="00CE7D4C">
        <w:rPr>
          <w:rFonts w:hint="eastAsia"/>
        </w:rPr>
        <w:t>萬</w:t>
      </w:r>
      <w:r>
        <w:rPr>
          <w:rFonts w:hint="eastAsia"/>
        </w:rPr>
        <w:t>8</w:t>
      </w:r>
      <w:r w:rsidRPr="00CE7D4C">
        <w:rPr>
          <w:rFonts w:hint="eastAsia"/>
          <w:lang w:eastAsia="zh-HK"/>
        </w:rPr>
        <w:t>千</w:t>
      </w:r>
      <w:r w:rsidRPr="00CE7D4C">
        <w:rPr>
          <w:rFonts w:hint="eastAsia"/>
        </w:rPr>
        <w:t>元，較11</w:t>
      </w:r>
      <w:r>
        <w:rPr>
          <w:rFonts w:hint="eastAsia"/>
        </w:rPr>
        <w:t>4</w:t>
      </w:r>
      <w:r w:rsidRPr="00CE7D4C">
        <w:rPr>
          <w:rFonts w:hint="eastAsia"/>
        </w:rPr>
        <w:t>年度</w:t>
      </w:r>
      <w:r w:rsidR="00814A16" w:rsidRPr="00814A16">
        <w:rPr>
          <w:rFonts w:hint="eastAsia"/>
        </w:rPr>
        <w:t>預算數</w:t>
      </w:r>
      <w:r w:rsidR="008B1174">
        <w:rPr>
          <w:rStyle w:val="af4"/>
        </w:rPr>
        <w:footnoteReference w:id="1"/>
      </w:r>
      <w:r w:rsidR="00814A16" w:rsidRPr="00814A16">
        <w:t>289</w:t>
      </w:r>
      <w:r w:rsidR="00814A16">
        <w:rPr>
          <w:rFonts w:hint="eastAsia"/>
          <w:lang w:eastAsia="zh-HK"/>
        </w:rPr>
        <w:t>億</w:t>
      </w:r>
      <w:r w:rsidR="00814A16" w:rsidRPr="00814A16">
        <w:t>2</w:t>
      </w:r>
      <w:r w:rsidR="00814A16">
        <w:rPr>
          <w:rFonts w:hint="eastAsia"/>
        </w:rPr>
        <w:t>,</w:t>
      </w:r>
      <w:r w:rsidR="00814A16" w:rsidRPr="00814A16">
        <w:t>192</w:t>
      </w:r>
      <w:r w:rsidR="00814A16">
        <w:rPr>
          <w:rFonts w:hint="eastAsia"/>
          <w:lang w:eastAsia="zh-HK"/>
        </w:rPr>
        <w:t>萬</w:t>
      </w:r>
      <w:r w:rsidR="00814A16" w:rsidRPr="00814A16">
        <w:t>7</w:t>
      </w:r>
      <w:r w:rsidR="00814A16">
        <w:rPr>
          <w:rFonts w:hint="eastAsia"/>
          <w:lang w:eastAsia="zh-HK"/>
        </w:rPr>
        <w:t>千元</w:t>
      </w:r>
      <w:r w:rsidR="00814A16" w:rsidRPr="00814A16">
        <w:rPr>
          <w:rFonts w:hint="eastAsia"/>
        </w:rPr>
        <w:t>(原預算數</w:t>
      </w:r>
      <w:r w:rsidR="00FD5CA5" w:rsidRPr="00FD5CA5">
        <w:t>288</w:t>
      </w:r>
      <w:r w:rsidR="00FD5CA5" w:rsidRPr="00814A16">
        <w:rPr>
          <w:rFonts w:hint="eastAsia"/>
        </w:rPr>
        <w:t>億</w:t>
      </w:r>
      <w:r w:rsidR="00FD5CA5" w:rsidRPr="00FD5CA5">
        <w:t>8,835</w:t>
      </w:r>
      <w:r w:rsidR="00FD5CA5" w:rsidRPr="00814A16">
        <w:rPr>
          <w:rFonts w:hint="eastAsia"/>
        </w:rPr>
        <w:t>萬</w:t>
      </w:r>
      <w:r w:rsidR="00FD5CA5" w:rsidRPr="00FD5CA5">
        <w:t>5</w:t>
      </w:r>
      <w:r w:rsidR="00FD5CA5">
        <w:rPr>
          <w:rFonts w:hint="eastAsia"/>
          <w:lang w:eastAsia="zh-HK"/>
        </w:rPr>
        <w:t>千</w:t>
      </w:r>
      <w:r w:rsidR="00814A16" w:rsidRPr="00814A16">
        <w:rPr>
          <w:rFonts w:hint="eastAsia"/>
        </w:rPr>
        <w:t>元及追加預算數</w:t>
      </w:r>
      <w:r w:rsidR="00FD5CA5" w:rsidRPr="00FD5CA5">
        <w:t>3,357</w:t>
      </w:r>
      <w:r w:rsidR="00814A16" w:rsidRPr="00814A16">
        <w:rPr>
          <w:rFonts w:hint="eastAsia"/>
        </w:rPr>
        <w:t>萬2千元)</w:t>
      </w:r>
      <w:r w:rsidRPr="00CE7D4C">
        <w:rPr>
          <w:rFonts w:hint="eastAsia"/>
        </w:rPr>
        <w:t>增列</w:t>
      </w:r>
      <w:r w:rsidR="00FD5CA5" w:rsidRPr="00FD5CA5">
        <w:t>41</w:t>
      </w:r>
      <w:r w:rsidR="00FD5CA5" w:rsidRPr="00CE7D4C">
        <w:rPr>
          <w:rFonts w:hint="eastAsia"/>
        </w:rPr>
        <w:t>億</w:t>
      </w:r>
      <w:r w:rsidR="00FD5CA5" w:rsidRPr="00FD5CA5">
        <w:t>3,813</w:t>
      </w:r>
      <w:r w:rsidR="00FD5CA5" w:rsidRPr="00CE7D4C">
        <w:rPr>
          <w:rFonts w:hint="eastAsia"/>
        </w:rPr>
        <w:t>萬</w:t>
      </w:r>
      <w:r w:rsidR="00FD5CA5" w:rsidRPr="00FD5CA5">
        <w:t>1</w:t>
      </w:r>
      <w:r w:rsidRPr="00CE7D4C">
        <w:rPr>
          <w:rFonts w:hint="eastAsia"/>
        </w:rPr>
        <w:t>千元(增幅</w:t>
      </w:r>
      <w:r w:rsidR="00FD5CA5" w:rsidRPr="00FD5CA5">
        <w:t>14.31%</w:t>
      </w:r>
      <w:r w:rsidRPr="00CE7D4C">
        <w:rPr>
          <w:rFonts w:hint="eastAsia"/>
        </w:rPr>
        <w:t>)。謹就11</w:t>
      </w:r>
      <w:r>
        <w:rPr>
          <w:rFonts w:hint="eastAsia"/>
        </w:rPr>
        <w:t>5</w:t>
      </w:r>
      <w:r w:rsidRPr="00CE7D4C">
        <w:rPr>
          <w:rFonts w:hint="eastAsia"/>
        </w:rPr>
        <w:t>年度司法院主管預算案評估如下：</w:t>
      </w:r>
    </w:p>
    <w:p w:rsidR="004B4529" w:rsidRDefault="00E7408C" w:rsidP="00A32100">
      <w:pPr>
        <w:pStyle w:val="14"/>
        <w:ind w:left="567" w:hanging="567"/>
        <w:rPr>
          <w:lang w:eastAsia="zh-HK"/>
        </w:rPr>
      </w:pPr>
      <w:bookmarkStart w:id="6" w:name="_Toc496705986"/>
      <w:bookmarkStart w:id="7" w:name="_Toc213657882"/>
      <w:r>
        <w:rPr>
          <w:rFonts w:hint="eastAsia"/>
          <w:lang w:eastAsia="zh-HK"/>
        </w:rPr>
        <w:t>三</w:t>
      </w:r>
      <w:r w:rsidR="004B4529">
        <w:rPr>
          <w:rFonts w:hint="eastAsia"/>
        </w:rPr>
        <w:t>、</w:t>
      </w:r>
      <w:r w:rsidR="004B4529">
        <w:rPr>
          <w:rFonts w:hint="eastAsia"/>
          <w:lang w:eastAsia="zh-HK"/>
        </w:rPr>
        <w:t>司法院</w:t>
      </w:r>
      <w:r w:rsidR="004B4529" w:rsidRPr="00380ECC">
        <w:rPr>
          <w:rFonts w:hint="eastAsia"/>
          <w:lang w:eastAsia="zh-HK"/>
        </w:rPr>
        <w:t>115年度編列法庭公播經費1,785萬3千元</w:t>
      </w:r>
      <w:r w:rsidR="004B4529">
        <w:rPr>
          <w:rFonts w:hint="eastAsia"/>
        </w:rPr>
        <w:t>，</w:t>
      </w:r>
      <w:r w:rsidR="004B4529">
        <w:rPr>
          <w:rFonts w:hint="eastAsia"/>
          <w:lang w:eastAsia="zh-HK"/>
        </w:rPr>
        <w:t>惟部分年度</w:t>
      </w:r>
      <w:r w:rsidR="004B4529" w:rsidRPr="00380ECC">
        <w:rPr>
          <w:rFonts w:hint="eastAsia"/>
          <w:lang w:eastAsia="zh-HK"/>
        </w:rPr>
        <w:t>憲法法庭公播之相關計畫預算執行情形欠佳</w:t>
      </w:r>
      <w:r w:rsidR="004B4529">
        <w:rPr>
          <w:rFonts w:hint="eastAsia"/>
        </w:rPr>
        <w:t>，</w:t>
      </w:r>
      <w:r w:rsidR="004B4529">
        <w:rPr>
          <w:rFonts w:hint="eastAsia"/>
          <w:lang w:eastAsia="zh-HK"/>
        </w:rPr>
        <w:t>且</w:t>
      </w:r>
      <w:r w:rsidR="00564E0E">
        <w:rPr>
          <w:rFonts w:hint="eastAsia"/>
          <w:lang w:eastAsia="zh-HK"/>
        </w:rPr>
        <w:t>其</w:t>
      </w:r>
      <w:r w:rsidR="0067263D">
        <w:rPr>
          <w:rFonts w:hint="eastAsia"/>
          <w:lang w:eastAsia="zh-HK"/>
        </w:rPr>
        <w:t>所</w:t>
      </w:r>
      <w:r w:rsidR="004B4529" w:rsidRPr="008876C3">
        <w:rPr>
          <w:rFonts w:hint="eastAsia"/>
          <w:lang w:eastAsia="zh-HK"/>
        </w:rPr>
        <w:t>訂</w:t>
      </w:r>
      <w:r w:rsidR="004A6B8E">
        <w:rPr>
          <w:rFonts w:hint="eastAsia"/>
          <w:lang w:eastAsia="zh-HK"/>
        </w:rPr>
        <w:t>子法及配套措施</w:t>
      </w:r>
      <w:r w:rsidR="004A6B8E">
        <w:rPr>
          <w:rFonts w:hint="eastAsia"/>
        </w:rPr>
        <w:t>，</w:t>
      </w:r>
      <w:r>
        <w:rPr>
          <w:rFonts w:hint="eastAsia"/>
          <w:lang w:eastAsia="zh-HK"/>
        </w:rPr>
        <w:t>能否</w:t>
      </w:r>
      <w:r w:rsidR="004A6B8E">
        <w:rPr>
          <w:rFonts w:hint="eastAsia"/>
          <w:lang w:eastAsia="zh-HK"/>
        </w:rPr>
        <w:t>達成</w:t>
      </w:r>
      <w:r w:rsidR="00564E0E" w:rsidRPr="00564E0E">
        <w:rPr>
          <w:rFonts w:hint="eastAsia"/>
          <w:lang w:eastAsia="zh-HK"/>
        </w:rPr>
        <w:t>「法庭直播」政策目的及效果，尚待觀察</w:t>
      </w:r>
      <w:bookmarkEnd w:id="7"/>
    </w:p>
    <w:p w:rsidR="004B4529" w:rsidRDefault="004B4529" w:rsidP="00A32100">
      <w:pPr>
        <w:ind w:left="566" w:firstLine="566"/>
      </w:pPr>
      <w:r>
        <w:rPr>
          <w:rFonts w:hint="eastAsia"/>
          <w:snapToGrid/>
          <w:lang w:eastAsia="zh-HK"/>
        </w:rPr>
        <w:t>司</w:t>
      </w:r>
      <w:r w:rsidRPr="00584AA1">
        <w:rPr>
          <w:rFonts w:hint="eastAsia"/>
          <w:snapToGrid/>
        </w:rPr>
        <w:t>法院11</w:t>
      </w:r>
      <w:r>
        <w:rPr>
          <w:rFonts w:hint="eastAsia"/>
          <w:snapToGrid/>
        </w:rPr>
        <w:t>5</w:t>
      </w:r>
      <w:r w:rsidRPr="00584AA1">
        <w:rPr>
          <w:rFonts w:hint="eastAsia"/>
          <w:snapToGrid/>
        </w:rPr>
        <w:t>年度預算案於「</w:t>
      </w:r>
      <w:r w:rsidRPr="009800ED">
        <w:rPr>
          <w:rFonts w:hint="eastAsia"/>
          <w:snapToGrid/>
        </w:rPr>
        <w:t>一般行政</w:t>
      </w:r>
      <w:r w:rsidRPr="00584AA1">
        <w:rPr>
          <w:rFonts w:hint="eastAsia"/>
          <w:snapToGrid/>
        </w:rPr>
        <w:t>-</w:t>
      </w:r>
      <w:r w:rsidRPr="009800ED">
        <w:rPr>
          <w:rFonts w:hint="eastAsia"/>
          <w:snapToGrid/>
        </w:rPr>
        <w:t>辦理司法行政業務</w:t>
      </w:r>
      <w:r w:rsidRPr="00584AA1">
        <w:rPr>
          <w:rFonts w:hint="eastAsia"/>
          <w:snapToGrid/>
        </w:rPr>
        <w:t>」科目編列</w:t>
      </w:r>
      <w:r w:rsidRPr="009800ED">
        <w:rPr>
          <w:rFonts w:hint="eastAsia"/>
          <w:snapToGrid/>
        </w:rPr>
        <w:t>辦理法庭活動公開播送經費</w:t>
      </w:r>
      <w:r w:rsidRPr="009800ED">
        <w:rPr>
          <w:snapToGrid/>
        </w:rPr>
        <w:t>1</w:t>
      </w:r>
      <w:r>
        <w:rPr>
          <w:rFonts w:hint="eastAsia"/>
          <w:snapToGrid/>
        </w:rPr>
        <w:t>,</w:t>
      </w:r>
      <w:r w:rsidRPr="009800ED">
        <w:rPr>
          <w:snapToGrid/>
        </w:rPr>
        <w:t>579</w:t>
      </w:r>
      <w:r>
        <w:rPr>
          <w:rFonts w:hint="eastAsia"/>
          <w:snapToGrid/>
          <w:lang w:eastAsia="zh-HK"/>
        </w:rPr>
        <w:t>萬</w:t>
      </w:r>
      <w:r w:rsidRPr="009800ED">
        <w:rPr>
          <w:snapToGrid/>
        </w:rPr>
        <w:t>3</w:t>
      </w:r>
      <w:r w:rsidRPr="00584AA1">
        <w:rPr>
          <w:rFonts w:hint="eastAsia"/>
          <w:snapToGrid/>
        </w:rPr>
        <w:t>千元、「一般行政-</w:t>
      </w:r>
      <w:r w:rsidRPr="00C80DDD">
        <w:rPr>
          <w:rFonts w:hint="eastAsia"/>
          <w:snapToGrid/>
        </w:rPr>
        <w:t>辦理電腦資訊作業</w:t>
      </w:r>
      <w:r w:rsidRPr="00584AA1">
        <w:rPr>
          <w:rFonts w:hint="eastAsia"/>
          <w:snapToGrid/>
        </w:rPr>
        <w:t>」科目編列</w:t>
      </w:r>
      <w:r w:rsidRPr="009366D8">
        <w:rPr>
          <w:rFonts w:hint="eastAsia"/>
          <w:snapToGrid/>
        </w:rPr>
        <w:t>電腦及週邊設備汰購經費</w:t>
      </w:r>
      <w:r>
        <w:rPr>
          <w:rFonts w:hint="eastAsia"/>
          <w:snapToGrid/>
        </w:rPr>
        <w:t>136</w:t>
      </w:r>
      <w:r w:rsidRPr="00584AA1">
        <w:rPr>
          <w:rFonts w:hint="eastAsia"/>
          <w:snapToGrid/>
        </w:rPr>
        <w:t>萬元，另於「</w:t>
      </w:r>
      <w:r w:rsidRPr="009366D8">
        <w:rPr>
          <w:rFonts w:hint="eastAsia"/>
          <w:snapToGrid/>
        </w:rPr>
        <w:t>憲法訴訟業務</w:t>
      </w:r>
      <w:r w:rsidRPr="00584AA1">
        <w:rPr>
          <w:rFonts w:hint="eastAsia"/>
          <w:snapToGrid/>
        </w:rPr>
        <w:t>-</w:t>
      </w:r>
      <w:r w:rsidRPr="009366D8">
        <w:rPr>
          <w:rFonts w:hAnsi="標楷體" w:hint="eastAsia"/>
        </w:rPr>
        <w:t>辦理憲法訴訟審判業務</w:t>
      </w:r>
      <w:r w:rsidRPr="00584AA1">
        <w:rPr>
          <w:rFonts w:hint="eastAsia"/>
          <w:snapToGrid/>
        </w:rPr>
        <w:t>」科目編列</w:t>
      </w:r>
      <w:r w:rsidRPr="009366D8">
        <w:rPr>
          <w:rFonts w:hint="eastAsia"/>
          <w:snapToGrid/>
        </w:rPr>
        <w:t>辦理</w:t>
      </w:r>
      <w:r w:rsidRPr="00F679C2">
        <w:rPr>
          <w:rFonts w:hint="eastAsia"/>
          <w:snapToGrid/>
        </w:rPr>
        <w:t>憲法法庭活動公開播送經費</w:t>
      </w:r>
      <w:r>
        <w:rPr>
          <w:rFonts w:hint="eastAsia"/>
          <w:snapToGrid/>
        </w:rPr>
        <w:t>70</w:t>
      </w:r>
      <w:r w:rsidRPr="00584AA1">
        <w:rPr>
          <w:rFonts w:hint="eastAsia"/>
          <w:snapToGrid/>
        </w:rPr>
        <w:t>萬元，合共</w:t>
      </w:r>
      <w:r w:rsidRPr="00F679C2">
        <w:rPr>
          <w:snapToGrid/>
        </w:rPr>
        <w:t>1,785</w:t>
      </w:r>
      <w:r w:rsidRPr="00584AA1">
        <w:rPr>
          <w:rFonts w:hint="eastAsia"/>
          <w:snapToGrid/>
        </w:rPr>
        <w:t>萬</w:t>
      </w:r>
      <w:r w:rsidRPr="00F679C2">
        <w:rPr>
          <w:snapToGrid/>
        </w:rPr>
        <w:t>3</w:t>
      </w:r>
      <w:r w:rsidRPr="00584AA1">
        <w:rPr>
          <w:rFonts w:hint="eastAsia"/>
          <w:snapToGrid/>
        </w:rPr>
        <w:t>千元</w:t>
      </w:r>
      <w:r>
        <w:rPr>
          <w:rFonts w:hint="eastAsia"/>
          <w:snapToGrid/>
        </w:rPr>
        <w:t>(</w:t>
      </w:r>
      <w:r>
        <w:rPr>
          <w:rFonts w:hint="eastAsia"/>
          <w:snapToGrid/>
          <w:lang w:eastAsia="zh-HK"/>
        </w:rPr>
        <w:t>詳表</w:t>
      </w:r>
      <w:r>
        <w:rPr>
          <w:rFonts w:hint="eastAsia"/>
          <w:snapToGrid/>
        </w:rPr>
        <w:t>1)</w:t>
      </w:r>
      <w:r w:rsidRPr="00584AA1">
        <w:rPr>
          <w:rFonts w:hint="eastAsia"/>
          <w:snapToGrid/>
        </w:rPr>
        <w:t>。經查：</w:t>
      </w:r>
    </w:p>
    <w:p w:rsidR="004B4529" w:rsidRPr="00E7408C" w:rsidRDefault="004B4529" w:rsidP="00850281">
      <w:pPr>
        <w:ind w:leftChars="0" w:left="1134" w:hangingChars="400" w:hanging="1134"/>
        <w:rPr>
          <w:b/>
          <w:bCs/>
          <w:color w:val="000000"/>
        </w:rPr>
      </w:pPr>
      <w:r w:rsidRPr="00E7408C">
        <w:rPr>
          <w:rFonts w:hint="eastAsia"/>
          <w:b/>
          <w:bCs/>
          <w:color w:val="000000"/>
        </w:rPr>
        <w:t>表1  115年度</w:t>
      </w:r>
      <w:r w:rsidRPr="00E7408C">
        <w:rPr>
          <w:rFonts w:hint="eastAsia"/>
          <w:b/>
        </w:rPr>
        <w:t>司法院</w:t>
      </w:r>
      <w:r w:rsidRPr="00E7408C">
        <w:rPr>
          <w:rFonts w:hint="eastAsia"/>
          <w:b/>
          <w:lang w:eastAsia="zh-HK"/>
        </w:rPr>
        <w:t>辦理</w:t>
      </w:r>
      <w:r w:rsidRPr="00E7408C">
        <w:rPr>
          <w:rFonts w:hint="eastAsia"/>
          <w:b/>
        </w:rPr>
        <w:t>法庭</w:t>
      </w:r>
      <w:r w:rsidRPr="00E7408C">
        <w:rPr>
          <w:rFonts w:hint="eastAsia"/>
          <w:b/>
          <w:lang w:eastAsia="zh-HK"/>
        </w:rPr>
        <w:t>活動公開</w:t>
      </w:r>
      <w:r w:rsidRPr="00E7408C">
        <w:rPr>
          <w:rFonts w:hint="eastAsia"/>
          <w:b/>
        </w:rPr>
        <w:t>播</w:t>
      </w:r>
      <w:r w:rsidRPr="00E7408C">
        <w:rPr>
          <w:rFonts w:hint="eastAsia"/>
          <w:b/>
          <w:lang w:eastAsia="zh-HK"/>
        </w:rPr>
        <w:t>送經費一覽</w:t>
      </w:r>
      <w:r w:rsidRPr="00E7408C">
        <w:rPr>
          <w:rFonts w:hint="eastAsia"/>
          <w:b/>
          <w:bCs/>
          <w:color w:val="000000"/>
          <w:lang w:eastAsia="zh-HK"/>
        </w:rPr>
        <w:t>表</w:t>
      </w:r>
    </w:p>
    <w:p w:rsidR="004B4529" w:rsidRPr="008D255C" w:rsidRDefault="004B4529" w:rsidP="00E7408C">
      <w:pPr>
        <w:spacing w:line="300" w:lineRule="exact"/>
        <w:ind w:leftChars="0" w:left="973" w:hangingChars="400" w:hanging="973"/>
        <w:jc w:val="right"/>
      </w:pPr>
      <w:r w:rsidRPr="005F1630">
        <w:rPr>
          <w:rFonts w:hint="eastAsia"/>
          <w:color w:val="000000"/>
          <w:sz w:val="24"/>
          <w:szCs w:val="24"/>
        </w:rPr>
        <w:t>單位</w:t>
      </w:r>
      <w:r w:rsidRPr="005F1630">
        <w:rPr>
          <w:rFonts w:hAnsi="標楷體" w:hint="eastAsia"/>
          <w:color w:val="000000"/>
          <w:sz w:val="24"/>
          <w:szCs w:val="24"/>
        </w:rPr>
        <w:t>：新臺幣千元</w:t>
      </w:r>
    </w:p>
    <w:tbl>
      <w:tblPr>
        <w:tblW w:w="8505"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559"/>
        <w:gridCol w:w="1134"/>
        <w:gridCol w:w="4961"/>
      </w:tblGrid>
      <w:tr w:rsidR="004B4529" w:rsidRPr="008D255C" w:rsidTr="00EC6666">
        <w:trPr>
          <w:trHeight w:val="324"/>
          <w:tblHeader/>
        </w:trPr>
        <w:tc>
          <w:tcPr>
            <w:tcW w:w="2410" w:type="dxa"/>
            <w:gridSpan w:val="2"/>
            <w:tcBorders>
              <w:top w:val="single" w:sz="12" w:space="0" w:color="auto"/>
              <w:left w:val="single" w:sz="12" w:space="0" w:color="auto"/>
              <w:tl2br w:val="single" w:sz="6" w:space="0" w:color="auto"/>
            </w:tcBorders>
            <w:shd w:val="clear" w:color="auto" w:fill="auto"/>
            <w:noWrap/>
            <w:vAlign w:val="center"/>
            <w:hideMark/>
          </w:tcPr>
          <w:p w:rsidR="004B4529" w:rsidRPr="002B0916" w:rsidRDefault="004B4529" w:rsidP="004B17AC">
            <w:pPr>
              <w:pStyle w:val="142"/>
              <w:spacing w:line="260" w:lineRule="exact"/>
              <w:jc w:val="right"/>
              <w:rPr>
                <w:rFonts w:hAnsi="標楷體"/>
                <w:b/>
                <w:snapToGrid/>
                <w:sz w:val="22"/>
                <w:szCs w:val="22"/>
              </w:rPr>
            </w:pPr>
            <w:r w:rsidRPr="002B0916">
              <w:rPr>
                <w:rFonts w:hAnsi="標楷體" w:hint="eastAsia"/>
                <w:b/>
                <w:snapToGrid/>
                <w:sz w:val="22"/>
                <w:szCs w:val="22"/>
                <w:lang w:eastAsia="zh-HK"/>
              </w:rPr>
              <w:t>項目</w:t>
            </w:r>
          </w:p>
          <w:p w:rsidR="004B4529" w:rsidRPr="002B0916" w:rsidRDefault="004B4529" w:rsidP="004B17AC">
            <w:pPr>
              <w:pStyle w:val="142"/>
              <w:spacing w:line="260" w:lineRule="exact"/>
              <w:rPr>
                <w:rFonts w:hAnsi="標楷體" w:hint="eastAsia"/>
                <w:b/>
                <w:snapToGrid/>
              </w:rPr>
            </w:pPr>
            <w:r w:rsidRPr="002B0916">
              <w:rPr>
                <w:rFonts w:hAnsi="標楷體" w:hint="eastAsia"/>
                <w:b/>
                <w:snapToGrid/>
                <w:sz w:val="22"/>
                <w:szCs w:val="22"/>
                <w:lang w:eastAsia="zh-HK"/>
              </w:rPr>
              <w:t>用途別科目</w:t>
            </w:r>
          </w:p>
        </w:tc>
        <w:tc>
          <w:tcPr>
            <w:tcW w:w="1134" w:type="dxa"/>
            <w:tcBorders>
              <w:top w:val="single" w:sz="12" w:space="0" w:color="auto"/>
            </w:tcBorders>
            <w:shd w:val="clear" w:color="auto" w:fill="auto"/>
            <w:noWrap/>
            <w:vAlign w:val="center"/>
            <w:hideMark/>
          </w:tcPr>
          <w:p w:rsidR="004B17AC" w:rsidRDefault="004B4529" w:rsidP="004B17AC">
            <w:pPr>
              <w:pStyle w:val="142"/>
              <w:spacing w:line="260" w:lineRule="exact"/>
              <w:jc w:val="center"/>
              <w:rPr>
                <w:rFonts w:hAnsi="標楷體"/>
                <w:b/>
                <w:snapToGrid/>
                <w:color w:val="000000"/>
                <w:sz w:val="22"/>
                <w:szCs w:val="22"/>
              </w:rPr>
            </w:pPr>
            <w:r w:rsidRPr="004B17AC">
              <w:rPr>
                <w:rFonts w:hAnsi="標楷體" w:hint="eastAsia"/>
                <w:b/>
                <w:snapToGrid/>
                <w:color w:val="000000"/>
                <w:sz w:val="22"/>
                <w:szCs w:val="22"/>
              </w:rPr>
              <w:t>預算</w:t>
            </w:r>
          </w:p>
          <w:p w:rsidR="004B4529" w:rsidRPr="004B17AC" w:rsidRDefault="004B4529" w:rsidP="004B17AC">
            <w:pPr>
              <w:pStyle w:val="142"/>
              <w:spacing w:line="260" w:lineRule="exact"/>
              <w:jc w:val="center"/>
              <w:rPr>
                <w:rFonts w:hAnsi="標楷體"/>
                <w:b/>
                <w:snapToGrid/>
                <w:color w:val="000000"/>
                <w:sz w:val="22"/>
                <w:szCs w:val="22"/>
              </w:rPr>
            </w:pPr>
            <w:r w:rsidRPr="004B17AC">
              <w:rPr>
                <w:rFonts w:hAnsi="標楷體" w:hint="eastAsia"/>
                <w:b/>
                <w:snapToGrid/>
                <w:color w:val="000000"/>
                <w:sz w:val="22"/>
                <w:szCs w:val="22"/>
              </w:rPr>
              <w:t>案數</w:t>
            </w:r>
          </w:p>
        </w:tc>
        <w:tc>
          <w:tcPr>
            <w:tcW w:w="4961" w:type="dxa"/>
            <w:tcBorders>
              <w:top w:val="single" w:sz="12" w:space="0" w:color="auto"/>
              <w:right w:val="single" w:sz="12" w:space="0" w:color="auto"/>
            </w:tcBorders>
            <w:shd w:val="clear" w:color="auto" w:fill="auto"/>
            <w:noWrap/>
            <w:vAlign w:val="center"/>
            <w:hideMark/>
          </w:tcPr>
          <w:p w:rsidR="004B4529" w:rsidRPr="002B0916" w:rsidRDefault="004B4529" w:rsidP="00850281">
            <w:pPr>
              <w:pStyle w:val="142"/>
              <w:jc w:val="center"/>
              <w:rPr>
                <w:rFonts w:hAnsi="標楷體" w:hint="eastAsia"/>
                <w:b/>
                <w:snapToGrid/>
                <w:color w:val="000000"/>
                <w:szCs w:val="24"/>
              </w:rPr>
            </w:pPr>
            <w:r>
              <w:rPr>
                <w:rFonts w:hAnsi="標楷體" w:hint="eastAsia"/>
                <w:b/>
                <w:snapToGrid/>
                <w:color w:val="000000"/>
                <w:szCs w:val="24"/>
                <w:lang w:eastAsia="zh-HK"/>
              </w:rPr>
              <w:t>說</w:t>
            </w:r>
            <w:r w:rsidR="004B17AC">
              <w:rPr>
                <w:rFonts w:hAnsi="標楷體" w:hint="eastAsia"/>
                <w:b/>
                <w:snapToGrid/>
                <w:color w:val="000000"/>
                <w:szCs w:val="24"/>
              </w:rPr>
              <w:t xml:space="preserve">　　</w:t>
            </w:r>
            <w:r>
              <w:rPr>
                <w:rFonts w:hAnsi="標楷體" w:hint="eastAsia"/>
                <w:b/>
                <w:snapToGrid/>
                <w:color w:val="000000"/>
                <w:szCs w:val="24"/>
                <w:lang w:eastAsia="zh-HK"/>
              </w:rPr>
              <w:t>明</w:t>
            </w:r>
          </w:p>
        </w:tc>
      </w:tr>
      <w:tr w:rsidR="004B4529" w:rsidRPr="008D255C" w:rsidTr="004B17AC">
        <w:trPr>
          <w:trHeight w:val="336"/>
        </w:trPr>
        <w:tc>
          <w:tcPr>
            <w:tcW w:w="851" w:type="dxa"/>
            <w:vMerge w:val="restart"/>
            <w:tcBorders>
              <w:left w:val="single" w:sz="12" w:space="0" w:color="auto"/>
            </w:tcBorders>
            <w:shd w:val="clear" w:color="auto" w:fill="auto"/>
            <w:noWrap/>
            <w:vAlign w:val="center"/>
            <w:hideMark/>
          </w:tcPr>
          <w:p w:rsidR="004B4529" w:rsidRPr="00916F52" w:rsidRDefault="004B4529" w:rsidP="00850281">
            <w:pPr>
              <w:pStyle w:val="142"/>
              <w:rPr>
                <w:rFonts w:hAnsi="標楷體" w:hint="eastAsia"/>
                <w:b/>
                <w:snapToGrid/>
                <w:color w:val="000000"/>
                <w:szCs w:val="24"/>
              </w:rPr>
            </w:pPr>
            <w:r w:rsidRPr="00916F52">
              <w:rPr>
                <w:rFonts w:hAnsi="標楷體" w:hint="eastAsia"/>
                <w:b/>
                <w:snapToGrid/>
                <w:color w:val="000000"/>
                <w:szCs w:val="24"/>
                <w:lang w:eastAsia="zh-HK"/>
              </w:rPr>
              <w:t>一般行政</w:t>
            </w:r>
          </w:p>
        </w:tc>
        <w:tc>
          <w:tcPr>
            <w:tcW w:w="1559" w:type="dxa"/>
            <w:shd w:val="clear" w:color="auto" w:fill="auto"/>
            <w:noWrap/>
            <w:vAlign w:val="center"/>
            <w:hideMark/>
          </w:tcPr>
          <w:p w:rsidR="004B4529" w:rsidRPr="00156A20" w:rsidRDefault="004B4529" w:rsidP="00156A20">
            <w:pPr>
              <w:pStyle w:val="142"/>
              <w:ind w:left="335" w:hangingChars="150" w:hanging="335"/>
              <w:jc w:val="both"/>
              <w:rPr>
                <w:rFonts w:hAnsi="標楷體" w:hint="eastAsia"/>
                <w:snapToGrid/>
                <w:color w:val="000000"/>
                <w:sz w:val="22"/>
                <w:szCs w:val="22"/>
              </w:rPr>
            </w:pPr>
            <w:r w:rsidRPr="00156A20">
              <w:rPr>
                <w:rFonts w:hAnsi="標楷體" w:hint="eastAsia"/>
                <w:snapToGrid/>
                <w:color w:val="000000"/>
                <w:sz w:val="22"/>
                <w:szCs w:val="22"/>
              </w:rPr>
              <w:t>03</w:t>
            </w:r>
            <w:r w:rsidRPr="00156A20">
              <w:rPr>
                <w:rFonts w:hAnsi="標楷體" w:hint="eastAsia"/>
                <w:snapToGrid/>
                <w:color w:val="000000"/>
                <w:sz w:val="22"/>
                <w:szCs w:val="22"/>
                <w:lang w:eastAsia="zh-HK"/>
              </w:rPr>
              <w:t>辦理司法行政業務</w:t>
            </w:r>
          </w:p>
        </w:tc>
        <w:tc>
          <w:tcPr>
            <w:tcW w:w="1134" w:type="dxa"/>
            <w:shd w:val="clear" w:color="auto" w:fill="auto"/>
            <w:noWrap/>
            <w:vAlign w:val="center"/>
          </w:tcPr>
          <w:p w:rsidR="004B4529" w:rsidRPr="008D255C" w:rsidRDefault="004B4529" w:rsidP="00850281">
            <w:pPr>
              <w:pStyle w:val="142"/>
              <w:jc w:val="right"/>
              <w:rPr>
                <w:rFonts w:hAnsi="標楷體" w:hint="eastAsia"/>
                <w:snapToGrid/>
                <w:color w:val="000000"/>
                <w:szCs w:val="24"/>
              </w:rPr>
            </w:pPr>
            <w:r w:rsidRPr="00EC6666">
              <w:rPr>
                <w:rFonts w:hAnsi="標楷體"/>
                <w:snapToGrid/>
                <w:color w:val="000000"/>
                <w:szCs w:val="24"/>
              </w:rPr>
              <w:t>15,793</w:t>
            </w:r>
          </w:p>
        </w:tc>
        <w:tc>
          <w:tcPr>
            <w:tcW w:w="4961" w:type="dxa"/>
            <w:tcBorders>
              <w:right w:val="single" w:sz="12" w:space="0" w:color="auto"/>
            </w:tcBorders>
            <w:shd w:val="clear" w:color="auto" w:fill="auto"/>
            <w:vAlign w:val="center"/>
          </w:tcPr>
          <w:p w:rsidR="004B4529" w:rsidRPr="008D255C" w:rsidRDefault="004B4529" w:rsidP="00156A20">
            <w:pPr>
              <w:pStyle w:val="142"/>
              <w:rPr>
                <w:rFonts w:hAnsi="標楷體" w:hint="eastAsia"/>
                <w:snapToGrid/>
                <w:color w:val="000000"/>
                <w:szCs w:val="24"/>
              </w:rPr>
            </w:pPr>
            <w:r w:rsidRPr="00EC6666">
              <w:rPr>
                <w:rFonts w:hAnsi="標楷體" w:hint="eastAsia"/>
                <w:snapToGrid/>
                <w:color w:val="000000"/>
                <w:szCs w:val="24"/>
              </w:rPr>
              <w:t>辦理法庭活動公開播送經費</w:t>
            </w:r>
            <w:r w:rsidR="00156A20">
              <w:rPr>
                <w:rFonts w:hAnsi="標楷體" w:hint="eastAsia"/>
                <w:snapToGrid/>
                <w:color w:val="000000"/>
                <w:szCs w:val="24"/>
              </w:rPr>
              <w:t>(</w:t>
            </w:r>
            <w:r w:rsidRPr="00EC6666">
              <w:rPr>
                <w:rFonts w:hAnsi="標楷體" w:hint="eastAsia"/>
                <w:snapToGrid/>
                <w:color w:val="000000"/>
                <w:szCs w:val="24"/>
              </w:rPr>
              <w:t>一般事務費</w:t>
            </w:r>
            <w:r w:rsidR="00156A20">
              <w:rPr>
                <w:rFonts w:hAnsi="標楷體" w:hint="eastAsia"/>
                <w:snapToGrid/>
                <w:color w:val="000000"/>
                <w:szCs w:val="24"/>
              </w:rPr>
              <w:t>)</w:t>
            </w:r>
            <w:r w:rsidRPr="00EC6666">
              <w:rPr>
                <w:rFonts w:hAnsi="標楷體" w:hint="eastAsia"/>
                <w:snapToGrid/>
                <w:color w:val="000000"/>
                <w:szCs w:val="24"/>
              </w:rPr>
              <w:t>。</w:t>
            </w:r>
          </w:p>
        </w:tc>
      </w:tr>
      <w:tr w:rsidR="004B4529" w:rsidRPr="008D255C" w:rsidTr="004B17AC">
        <w:trPr>
          <w:trHeight w:val="336"/>
        </w:trPr>
        <w:tc>
          <w:tcPr>
            <w:tcW w:w="851" w:type="dxa"/>
            <w:vMerge/>
            <w:tcBorders>
              <w:left w:val="single" w:sz="12" w:space="0" w:color="auto"/>
            </w:tcBorders>
            <w:shd w:val="clear" w:color="auto" w:fill="auto"/>
            <w:noWrap/>
            <w:vAlign w:val="center"/>
            <w:hideMark/>
          </w:tcPr>
          <w:p w:rsidR="004B4529" w:rsidRPr="00916F52" w:rsidRDefault="004B4529" w:rsidP="00850281">
            <w:pPr>
              <w:pStyle w:val="142"/>
              <w:rPr>
                <w:rFonts w:hAnsi="標楷體" w:hint="eastAsia"/>
                <w:b/>
                <w:snapToGrid/>
                <w:color w:val="000000"/>
                <w:szCs w:val="24"/>
              </w:rPr>
            </w:pPr>
          </w:p>
        </w:tc>
        <w:tc>
          <w:tcPr>
            <w:tcW w:w="1559" w:type="dxa"/>
            <w:shd w:val="clear" w:color="auto" w:fill="auto"/>
            <w:noWrap/>
            <w:vAlign w:val="center"/>
            <w:hideMark/>
          </w:tcPr>
          <w:p w:rsidR="004B4529" w:rsidRPr="00156A20" w:rsidRDefault="004B4529" w:rsidP="00156A20">
            <w:pPr>
              <w:pStyle w:val="142"/>
              <w:ind w:left="335" w:hangingChars="150" w:hanging="335"/>
              <w:jc w:val="both"/>
              <w:rPr>
                <w:rFonts w:hAnsi="標楷體"/>
                <w:snapToGrid/>
                <w:color w:val="000000"/>
                <w:sz w:val="22"/>
                <w:szCs w:val="22"/>
              </w:rPr>
            </w:pPr>
            <w:r w:rsidRPr="00156A20">
              <w:rPr>
                <w:rFonts w:hAnsi="標楷體" w:hint="eastAsia"/>
                <w:snapToGrid/>
                <w:color w:val="000000"/>
                <w:sz w:val="22"/>
                <w:szCs w:val="22"/>
              </w:rPr>
              <w:t>04</w:t>
            </w:r>
            <w:r w:rsidRPr="00156A20">
              <w:rPr>
                <w:rFonts w:hAnsi="標楷體" w:hint="eastAsia"/>
                <w:snapToGrid/>
                <w:color w:val="000000"/>
                <w:sz w:val="22"/>
                <w:szCs w:val="22"/>
                <w:lang w:eastAsia="zh-HK"/>
              </w:rPr>
              <w:t>辦理電腦資訊作業</w:t>
            </w:r>
          </w:p>
        </w:tc>
        <w:tc>
          <w:tcPr>
            <w:tcW w:w="1134" w:type="dxa"/>
            <w:shd w:val="clear" w:color="auto" w:fill="auto"/>
            <w:noWrap/>
            <w:vAlign w:val="center"/>
          </w:tcPr>
          <w:p w:rsidR="004B4529" w:rsidRPr="008D255C" w:rsidRDefault="004B4529" w:rsidP="00850281">
            <w:pPr>
              <w:pStyle w:val="142"/>
              <w:jc w:val="right"/>
              <w:rPr>
                <w:rFonts w:hAnsi="標楷體" w:hint="eastAsia"/>
                <w:snapToGrid/>
                <w:color w:val="000000"/>
                <w:szCs w:val="24"/>
              </w:rPr>
            </w:pPr>
            <w:r w:rsidRPr="00EC6666">
              <w:rPr>
                <w:rFonts w:hAnsi="標楷體"/>
                <w:snapToGrid/>
                <w:color w:val="000000"/>
                <w:szCs w:val="24"/>
              </w:rPr>
              <w:t>1</w:t>
            </w:r>
            <w:r>
              <w:rPr>
                <w:rFonts w:hAnsi="標楷體" w:hint="eastAsia"/>
                <w:snapToGrid/>
                <w:color w:val="000000"/>
                <w:szCs w:val="24"/>
              </w:rPr>
              <w:t>,</w:t>
            </w:r>
            <w:r w:rsidRPr="00EC6666">
              <w:rPr>
                <w:rFonts w:hAnsi="標楷體"/>
                <w:snapToGrid/>
                <w:color w:val="000000"/>
                <w:szCs w:val="24"/>
              </w:rPr>
              <w:t>36</w:t>
            </w:r>
            <w:r>
              <w:rPr>
                <w:rFonts w:hAnsi="標楷體" w:hint="eastAsia"/>
                <w:snapToGrid/>
                <w:color w:val="000000"/>
                <w:szCs w:val="24"/>
              </w:rPr>
              <w:t>0</w:t>
            </w:r>
          </w:p>
        </w:tc>
        <w:tc>
          <w:tcPr>
            <w:tcW w:w="4961" w:type="dxa"/>
            <w:tcBorders>
              <w:right w:val="single" w:sz="12" w:space="0" w:color="auto"/>
            </w:tcBorders>
            <w:shd w:val="clear" w:color="auto" w:fill="auto"/>
            <w:vAlign w:val="center"/>
          </w:tcPr>
          <w:p w:rsidR="004B4529" w:rsidRPr="008D255C" w:rsidRDefault="004B4529" w:rsidP="00156A20">
            <w:pPr>
              <w:pStyle w:val="142"/>
              <w:rPr>
                <w:rFonts w:hAnsi="標楷體" w:hint="eastAsia"/>
                <w:snapToGrid/>
                <w:color w:val="000000"/>
                <w:szCs w:val="24"/>
              </w:rPr>
            </w:pPr>
            <w:r w:rsidRPr="00EC6666">
              <w:rPr>
                <w:rFonts w:hAnsi="標楷體" w:hint="eastAsia"/>
                <w:snapToGrid/>
                <w:color w:val="000000"/>
                <w:szCs w:val="24"/>
              </w:rPr>
              <w:t>司法院及所屬各機關電腦及週邊設備汰購經費</w:t>
            </w:r>
            <w:r w:rsidR="00156A20">
              <w:rPr>
                <w:rFonts w:hAnsi="標楷體" w:hint="eastAsia"/>
                <w:snapToGrid/>
                <w:color w:val="000000"/>
                <w:szCs w:val="24"/>
              </w:rPr>
              <w:t>(</w:t>
            </w:r>
            <w:r w:rsidR="00156A20" w:rsidRPr="00EC6666">
              <w:rPr>
                <w:rFonts w:hAnsi="標楷體" w:hint="eastAsia"/>
                <w:snapToGrid/>
                <w:color w:val="000000"/>
                <w:szCs w:val="24"/>
              </w:rPr>
              <w:t>硬體設備費</w:t>
            </w:r>
            <w:r w:rsidR="00156A20">
              <w:rPr>
                <w:rFonts w:hAnsi="標楷體" w:hint="eastAsia"/>
                <w:snapToGrid/>
                <w:color w:val="000000"/>
                <w:szCs w:val="24"/>
              </w:rPr>
              <w:t>)</w:t>
            </w:r>
            <w:r w:rsidRPr="00EC6666">
              <w:rPr>
                <w:rFonts w:hAnsi="標楷體" w:hint="eastAsia"/>
                <w:snapToGrid/>
                <w:color w:val="000000"/>
                <w:szCs w:val="24"/>
              </w:rPr>
              <w:t>。</w:t>
            </w:r>
          </w:p>
        </w:tc>
      </w:tr>
      <w:tr w:rsidR="004B4529" w:rsidRPr="008D255C" w:rsidTr="004B17AC">
        <w:trPr>
          <w:trHeight w:val="336"/>
        </w:trPr>
        <w:tc>
          <w:tcPr>
            <w:tcW w:w="851" w:type="dxa"/>
            <w:tcBorders>
              <w:left w:val="single" w:sz="12" w:space="0" w:color="auto"/>
            </w:tcBorders>
            <w:shd w:val="clear" w:color="auto" w:fill="auto"/>
            <w:noWrap/>
            <w:vAlign w:val="center"/>
            <w:hideMark/>
          </w:tcPr>
          <w:p w:rsidR="004B4529" w:rsidRPr="00916F52" w:rsidRDefault="004B4529" w:rsidP="00850281">
            <w:pPr>
              <w:pStyle w:val="142"/>
              <w:rPr>
                <w:rFonts w:hAnsi="標楷體" w:hint="eastAsia"/>
                <w:b/>
                <w:snapToGrid/>
                <w:color w:val="000000"/>
                <w:szCs w:val="24"/>
              </w:rPr>
            </w:pPr>
            <w:r w:rsidRPr="00916F52">
              <w:rPr>
                <w:rFonts w:hAnsi="標楷體" w:hint="eastAsia"/>
                <w:b/>
                <w:snapToGrid/>
                <w:color w:val="000000"/>
                <w:szCs w:val="24"/>
              </w:rPr>
              <w:t>憲法訴訟</w:t>
            </w:r>
            <w:r w:rsidRPr="00916F52">
              <w:rPr>
                <w:rFonts w:hAnsi="標楷體" w:hint="eastAsia"/>
                <w:b/>
                <w:snapToGrid/>
                <w:color w:val="000000"/>
                <w:szCs w:val="24"/>
                <w:lang w:eastAsia="zh-HK"/>
              </w:rPr>
              <w:t>業務</w:t>
            </w:r>
          </w:p>
        </w:tc>
        <w:tc>
          <w:tcPr>
            <w:tcW w:w="1559" w:type="dxa"/>
            <w:shd w:val="clear" w:color="auto" w:fill="auto"/>
            <w:noWrap/>
            <w:vAlign w:val="center"/>
            <w:hideMark/>
          </w:tcPr>
          <w:p w:rsidR="004B4529" w:rsidRPr="00156A20" w:rsidRDefault="004B4529" w:rsidP="00156A20">
            <w:pPr>
              <w:pStyle w:val="142"/>
              <w:ind w:left="335" w:hangingChars="150" w:hanging="335"/>
              <w:jc w:val="both"/>
              <w:rPr>
                <w:rFonts w:hAnsi="標楷體" w:hint="eastAsia"/>
                <w:snapToGrid/>
                <w:color w:val="000000"/>
                <w:sz w:val="22"/>
                <w:szCs w:val="22"/>
              </w:rPr>
            </w:pPr>
            <w:r w:rsidRPr="00156A20">
              <w:rPr>
                <w:rFonts w:hAnsi="標楷體" w:hint="eastAsia"/>
                <w:snapToGrid/>
                <w:color w:val="000000"/>
                <w:sz w:val="22"/>
                <w:szCs w:val="22"/>
              </w:rPr>
              <w:t>02</w:t>
            </w:r>
            <w:r w:rsidRPr="00156A20">
              <w:rPr>
                <w:rFonts w:hAnsi="標楷體"/>
                <w:snapToGrid/>
                <w:color w:val="000000"/>
                <w:sz w:val="22"/>
                <w:szCs w:val="22"/>
              </w:rPr>
              <w:t xml:space="preserve"> </w:t>
            </w:r>
            <w:r w:rsidRPr="00156A20">
              <w:rPr>
                <w:rFonts w:hAnsi="標楷體" w:hint="eastAsia"/>
                <w:snapToGrid/>
                <w:color w:val="000000"/>
                <w:sz w:val="22"/>
                <w:szCs w:val="22"/>
              </w:rPr>
              <w:t>辦理憲法訴訟審判業務</w:t>
            </w:r>
          </w:p>
        </w:tc>
        <w:tc>
          <w:tcPr>
            <w:tcW w:w="1134" w:type="dxa"/>
            <w:shd w:val="clear" w:color="auto" w:fill="auto"/>
            <w:noWrap/>
            <w:vAlign w:val="center"/>
          </w:tcPr>
          <w:p w:rsidR="004B4529" w:rsidRPr="008D255C" w:rsidRDefault="004B4529" w:rsidP="00850281">
            <w:pPr>
              <w:pStyle w:val="142"/>
              <w:jc w:val="right"/>
              <w:rPr>
                <w:rFonts w:hAnsi="標楷體" w:hint="eastAsia"/>
                <w:snapToGrid/>
                <w:color w:val="000000"/>
                <w:szCs w:val="24"/>
              </w:rPr>
            </w:pPr>
            <w:r w:rsidRPr="00C73484">
              <w:rPr>
                <w:rFonts w:hAnsi="標楷體"/>
                <w:snapToGrid/>
                <w:color w:val="000000"/>
                <w:szCs w:val="24"/>
              </w:rPr>
              <w:t>700</w:t>
            </w:r>
          </w:p>
        </w:tc>
        <w:tc>
          <w:tcPr>
            <w:tcW w:w="4961" w:type="dxa"/>
            <w:tcBorders>
              <w:right w:val="single" w:sz="12" w:space="0" w:color="auto"/>
            </w:tcBorders>
            <w:shd w:val="clear" w:color="auto" w:fill="auto"/>
            <w:vAlign w:val="center"/>
          </w:tcPr>
          <w:p w:rsidR="004B4529" w:rsidRPr="008D255C" w:rsidRDefault="004B4529" w:rsidP="00156A20">
            <w:pPr>
              <w:pStyle w:val="142"/>
              <w:rPr>
                <w:rFonts w:hAnsi="標楷體" w:hint="eastAsia"/>
                <w:snapToGrid/>
                <w:color w:val="000000"/>
                <w:szCs w:val="24"/>
              </w:rPr>
            </w:pPr>
            <w:r w:rsidRPr="00C73484">
              <w:rPr>
                <w:rFonts w:hAnsi="標楷體" w:hint="eastAsia"/>
                <w:snapToGrid/>
                <w:color w:val="000000"/>
                <w:szCs w:val="24"/>
              </w:rPr>
              <w:t>辦理憲法</w:t>
            </w:r>
            <w:r w:rsidRPr="00F679C2">
              <w:rPr>
                <w:rFonts w:hAnsi="標楷體" w:hint="eastAsia"/>
                <w:snapToGrid/>
                <w:color w:val="000000"/>
                <w:szCs w:val="24"/>
              </w:rPr>
              <w:t>法庭公開播送</w:t>
            </w:r>
            <w:r w:rsidRPr="00C73484">
              <w:rPr>
                <w:rFonts w:hAnsi="標楷體" w:hint="eastAsia"/>
                <w:snapToGrid/>
                <w:color w:val="000000"/>
                <w:szCs w:val="24"/>
              </w:rPr>
              <w:t>所需</w:t>
            </w:r>
            <w:r w:rsidRPr="00F679C2">
              <w:rPr>
                <w:rFonts w:hAnsi="標楷體" w:hint="eastAsia"/>
                <w:snapToGrid/>
                <w:color w:val="000000"/>
                <w:szCs w:val="24"/>
              </w:rPr>
              <w:t>經費</w:t>
            </w:r>
            <w:r w:rsidR="00156A20">
              <w:rPr>
                <w:rFonts w:hAnsi="標楷體" w:hint="eastAsia"/>
                <w:snapToGrid/>
                <w:color w:val="000000"/>
                <w:szCs w:val="24"/>
              </w:rPr>
              <w:t>(</w:t>
            </w:r>
            <w:r w:rsidR="00156A20" w:rsidRPr="00C73484">
              <w:rPr>
                <w:rFonts w:hAnsi="標楷體" w:hint="eastAsia"/>
                <w:snapToGrid/>
                <w:color w:val="000000"/>
                <w:szCs w:val="24"/>
              </w:rPr>
              <w:t>消耗品、一般事務費、國內旅費</w:t>
            </w:r>
            <w:r w:rsidR="00156A20">
              <w:rPr>
                <w:rFonts w:hAnsi="標楷體" w:hint="eastAsia"/>
                <w:snapToGrid/>
                <w:color w:val="000000"/>
                <w:szCs w:val="24"/>
              </w:rPr>
              <w:t>)</w:t>
            </w:r>
            <w:r w:rsidRPr="00C73484">
              <w:rPr>
                <w:rFonts w:hAnsi="標楷體" w:hint="eastAsia"/>
                <w:snapToGrid/>
                <w:color w:val="000000"/>
                <w:szCs w:val="24"/>
              </w:rPr>
              <w:t>。</w:t>
            </w:r>
          </w:p>
        </w:tc>
      </w:tr>
      <w:tr w:rsidR="004B4529" w:rsidRPr="008D255C" w:rsidTr="00EC6666">
        <w:trPr>
          <w:trHeight w:val="336"/>
        </w:trPr>
        <w:tc>
          <w:tcPr>
            <w:tcW w:w="2410" w:type="dxa"/>
            <w:gridSpan w:val="2"/>
            <w:tcBorders>
              <w:left w:val="single" w:sz="12" w:space="0" w:color="auto"/>
              <w:bottom w:val="single" w:sz="12" w:space="0" w:color="auto"/>
            </w:tcBorders>
            <w:shd w:val="clear" w:color="auto" w:fill="auto"/>
            <w:noWrap/>
            <w:vAlign w:val="center"/>
            <w:hideMark/>
          </w:tcPr>
          <w:p w:rsidR="004B4529" w:rsidRPr="005E3A87" w:rsidRDefault="004B4529" w:rsidP="00850281">
            <w:pPr>
              <w:pStyle w:val="142"/>
              <w:jc w:val="center"/>
              <w:rPr>
                <w:rFonts w:hAnsi="標楷體" w:hint="eastAsia"/>
                <w:b/>
                <w:snapToGrid/>
                <w:color w:val="000000"/>
                <w:szCs w:val="24"/>
              </w:rPr>
            </w:pPr>
            <w:r w:rsidRPr="005E3A87">
              <w:rPr>
                <w:rFonts w:hAnsi="標楷體" w:hint="eastAsia"/>
                <w:b/>
                <w:snapToGrid/>
                <w:color w:val="000000"/>
                <w:szCs w:val="24"/>
              </w:rPr>
              <w:t xml:space="preserve">小 </w:t>
            </w:r>
            <w:r w:rsidRPr="005E3A87">
              <w:rPr>
                <w:rFonts w:hAnsi="標楷體"/>
                <w:b/>
                <w:snapToGrid/>
                <w:color w:val="000000"/>
                <w:szCs w:val="24"/>
              </w:rPr>
              <w:t xml:space="preserve">   </w:t>
            </w:r>
            <w:r w:rsidRPr="005E3A87">
              <w:rPr>
                <w:rFonts w:hAnsi="標楷體" w:hint="eastAsia"/>
                <w:b/>
                <w:snapToGrid/>
                <w:color w:val="000000"/>
                <w:szCs w:val="24"/>
              </w:rPr>
              <w:t>計</w:t>
            </w:r>
          </w:p>
        </w:tc>
        <w:tc>
          <w:tcPr>
            <w:tcW w:w="1134" w:type="dxa"/>
            <w:tcBorders>
              <w:bottom w:val="single" w:sz="12" w:space="0" w:color="auto"/>
            </w:tcBorders>
            <w:shd w:val="clear" w:color="auto" w:fill="auto"/>
            <w:noWrap/>
            <w:vAlign w:val="center"/>
          </w:tcPr>
          <w:p w:rsidR="004B4529" w:rsidRPr="005E3A87" w:rsidRDefault="004B4529" w:rsidP="00850281">
            <w:pPr>
              <w:pStyle w:val="142"/>
              <w:jc w:val="right"/>
              <w:rPr>
                <w:rFonts w:hAnsi="標楷體"/>
                <w:b/>
                <w:snapToGrid/>
                <w:color w:val="000000"/>
                <w:szCs w:val="24"/>
              </w:rPr>
            </w:pPr>
            <w:r>
              <w:rPr>
                <w:rFonts w:hAnsi="標楷體" w:hint="eastAsia"/>
                <w:b/>
                <w:snapToGrid/>
                <w:color w:val="000000"/>
                <w:szCs w:val="24"/>
              </w:rPr>
              <w:t>17,853</w:t>
            </w:r>
          </w:p>
        </w:tc>
        <w:tc>
          <w:tcPr>
            <w:tcW w:w="4961" w:type="dxa"/>
            <w:tcBorders>
              <w:bottom w:val="single" w:sz="12" w:space="0" w:color="auto"/>
              <w:right w:val="single" w:sz="12" w:space="0" w:color="auto"/>
            </w:tcBorders>
            <w:shd w:val="clear" w:color="auto" w:fill="auto"/>
            <w:vAlign w:val="center"/>
          </w:tcPr>
          <w:p w:rsidR="004B4529" w:rsidRPr="005E3A87" w:rsidRDefault="004B4529" w:rsidP="00C73484">
            <w:pPr>
              <w:pStyle w:val="142"/>
              <w:jc w:val="center"/>
              <w:rPr>
                <w:rFonts w:hAnsi="標楷體" w:hint="eastAsia"/>
                <w:b/>
                <w:snapToGrid/>
                <w:color w:val="000000"/>
                <w:szCs w:val="24"/>
              </w:rPr>
            </w:pPr>
            <w:r>
              <w:rPr>
                <w:rFonts w:hAnsi="標楷體" w:hint="eastAsia"/>
                <w:b/>
                <w:snapToGrid/>
                <w:color w:val="000000"/>
                <w:szCs w:val="24"/>
              </w:rPr>
              <w:t>-</w:t>
            </w:r>
          </w:p>
        </w:tc>
      </w:tr>
    </w:tbl>
    <w:p w:rsidR="004B4529" w:rsidRPr="005F1630" w:rsidRDefault="004B4529" w:rsidP="00850281">
      <w:pPr>
        <w:adjustRightInd w:val="0"/>
        <w:spacing w:line="300" w:lineRule="exact"/>
        <w:ind w:leftChars="0" w:left="1216" w:hangingChars="500" w:hanging="1216"/>
        <w:rPr>
          <w:snapToGrid/>
          <w:sz w:val="24"/>
        </w:rPr>
      </w:pPr>
      <w:r w:rsidRPr="005F1630">
        <w:rPr>
          <w:rFonts w:hint="eastAsia"/>
          <w:snapToGrid/>
          <w:sz w:val="24"/>
        </w:rPr>
        <w:lastRenderedPageBreak/>
        <w:t>資料來源：</w:t>
      </w:r>
      <w:r>
        <w:rPr>
          <w:rFonts w:hint="eastAsia"/>
          <w:snapToGrid/>
          <w:sz w:val="24"/>
          <w:lang w:eastAsia="zh-HK"/>
        </w:rPr>
        <w:t>整理自司</w:t>
      </w:r>
      <w:r w:rsidRPr="005F1630">
        <w:rPr>
          <w:rFonts w:hint="eastAsia"/>
          <w:snapToGrid/>
          <w:sz w:val="24"/>
          <w:lang w:eastAsia="zh-HK"/>
        </w:rPr>
        <w:t>法院</w:t>
      </w:r>
      <w:r>
        <w:rPr>
          <w:rFonts w:hint="eastAsia"/>
          <w:snapToGrid/>
          <w:sz w:val="24"/>
        </w:rPr>
        <w:t>115</w:t>
      </w:r>
      <w:r>
        <w:rPr>
          <w:rFonts w:hint="eastAsia"/>
          <w:snapToGrid/>
          <w:sz w:val="24"/>
          <w:lang w:eastAsia="zh-HK"/>
        </w:rPr>
        <w:t>年度單位預算</w:t>
      </w:r>
      <w:r>
        <w:rPr>
          <w:rFonts w:hint="eastAsia"/>
          <w:snapToGrid/>
          <w:sz w:val="24"/>
        </w:rPr>
        <w:t>(</w:t>
      </w:r>
      <w:r>
        <w:rPr>
          <w:rFonts w:hint="eastAsia"/>
          <w:snapToGrid/>
          <w:sz w:val="24"/>
          <w:lang w:eastAsia="zh-HK"/>
        </w:rPr>
        <w:t>案</w:t>
      </w:r>
      <w:r>
        <w:rPr>
          <w:rFonts w:hint="eastAsia"/>
          <w:snapToGrid/>
          <w:sz w:val="24"/>
        </w:rPr>
        <w:t>)</w:t>
      </w:r>
      <w:r>
        <w:rPr>
          <w:rFonts w:hint="eastAsia"/>
          <w:snapToGrid/>
          <w:sz w:val="24"/>
          <w:lang w:eastAsia="zh-HK"/>
        </w:rPr>
        <w:t>書</w:t>
      </w:r>
      <w:r w:rsidR="007557CC">
        <w:rPr>
          <w:rFonts w:hint="eastAsia"/>
          <w:snapToGrid/>
          <w:sz w:val="24"/>
          <w:lang w:eastAsia="zh-HK"/>
        </w:rPr>
        <w:t>及司法院提供</w:t>
      </w:r>
      <w:r w:rsidRPr="005F1630">
        <w:rPr>
          <w:rFonts w:hint="eastAsia"/>
          <w:snapToGrid/>
          <w:sz w:val="24"/>
        </w:rPr>
        <w:t>。</w:t>
      </w:r>
    </w:p>
    <w:p w:rsidR="004B4529" w:rsidRPr="00ED6F54" w:rsidRDefault="004B4529" w:rsidP="00F679C2">
      <w:pPr>
        <w:pStyle w:val="a4"/>
        <w:rPr>
          <w:b/>
          <w:lang w:eastAsia="zh-HK"/>
        </w:rPr>
      </w:pPr>
      <w:r w:rsidRPr="00ED6F54">
        <w:rPr>
          <w:rFonts w:hint="eastAsia"/>
          <w:b/>
        </w:rPr>
        <w:t>(</w:t>
      </w:r>
      <w:r w:rsidRPr="00ED6F54">
        <w:rPr>
          <w:rFonts w:hint="eastAsia"/>
          <w:b/>
          <w:lang w:eastAsia="zh-HK"/>
        </w:rPr>
        <w:t>一</w:t>
      </w:r>
      <w:r w:rsidRPr="00ED6F54">
        <w:rPr>
          <w:rFonts w:hint="eastAsia"/>
          <w:b/>
        </w:rPr>
        <w:t>)</w:t>
      </w:r>
      <w:r w:rsidR="00AB12C1" w:rsidRPr="00AB12C1">
        <w:rPr>
          <w:rFonts w:hint="eastAsia"/>
          <w:b/>
        </w:rPr>
        <w:t>依106年「司法改革國是會議」及本院決議，司法院應研議「法庭直播」之範圍與條件及開放時程</w:t>
      </w:r>
    </w:p>
    <w:p w:rsidR="004B4529" w:rsidRDefault="004B4529" w:rsidP="00C334C7">
      <w:pPr>
        <w:pStyle w:val="21"/>
        <w:ind w:left="850" w:firstLine="566"/>
      </w:pPr>
      <w:r w:rsidRPr="001F4456">
        <w:rPr>
          <w:rFonts w:hint="eastAsia"/>
          <w:lang w:eastAsia="zh-HK"/>
        </w:rPr>
        <w:lastRenderedPageBreak/>
        <w:t>106年</w:t>
      </w:r>
      <w:r>
        <w:rPr>
          <w:rFonts w:hint="eastAsia"/>
        </w:rPr>
        <w:t>司法改革國是會議之分組會議以「公開透明的司法」為題，決議司法院應針對地方法院、高等法院以及高等行政法院、智慧財產法院第一、二審案件，在權衡確保人民知的權利、訴訟當事人公平審判權、訴訟參與者的人格權與實現公開透明的正當法律程序原則之下，研議法庭直播之範圍與條件</w:t>
      </w:r>
      <w:r>
        <w:rPr>
          <w:rStyle w:val="af4"/>
        </w:rPr>
        <w:footnoteReference w:id="2"/>
      </w:r>
      <w:r>
        <w:rPr>
          <w:rFonts w:hint="eastAsia"/>
        </w:rPr>
        <w:t>。</w:t>
      </w:r>
    </w:p>
    <w:p w:rsidR="004B4529" w:rsidRPr="00C34A12" w:rsidRDefault="004B4529" w:rsidP="00783F00">
      <w:pPr>
        <w:pStyle w:val="21"/>
        <w:ind w:left="850" w:firstLine="566"/>
        <w:rPr>
          <w:lang w:eastAsia="zh-HK"/>
        </w:rPr>
      </w:pPr>
      <w:r>
        <w:rPr>
          <w:rFonts w:hint="eastAsia"/>
          <w:lang w:eastAsia="zh-HK"/>
        </w:rPr>
        <w:t>本院審議1</w:t>
      </w:r>
      <w:r>
        <w:rPr>
          <w:rFonts w:hint="eastAsia"/>
        </w:rPr>
        <w:t>07</w:t>
      </w:r>
      <w:r>
        <w:rPr>
          <w:rFonts w:hint="eastAsia"/>
          <w:lang w:eastAsia="zh-HK"/>
        </w:rPr>
        <w:t>年度中央政府總預算案時有關司法院單位預算歲出部分</w:t>
      </w:r>
      <w:r>
        <w:rPr>
          <w:rFonts w:hint="eastAsia"/>
        </w:rPr>
        <w:t>(</w:t>
      </w:r>
      <w:r w:rsidRPr="0023164D">
        <w:rPr>
          <w:rFonts w:hint="eastAsia"/>
          <w:lang w:eastAsia="zh-HK"/>
        </w:rPr>
        <w:t>十一</w:t>
      </w:r>
      <w:r>
        <w:rPr>
          <w:rFonts w:hint="eastAsia"/>
        </w:rPr>
        <w:t>)</w:t>
      </w:r>
      <w:r>
        <w:rPr>
          <w:rFonts w:hint="eastAsia"/>
          <w:lang w:eastAsia="zh-HK"/>
        </w:rPr>
        <w:t>項決議：「</w:t>
      </w:r>
      <w:r w:rsidRPr="005D5DA7">
        <w:rPr>
          <w:rFonts w:hint="eastAsia"/>
          <w:lang w:eastAsia="zh-HK"/>
        </w:rPr>
        <w:t>法庭直播攸關司法之資訊透明及友善，並能讓民眾更能掌握司法，進而提升司法之公信力。請司法院跨部會合作積極檢討訂定時程逐步解決，並研擬有效解決方案。</w:t>
      </w:r>
      <w:r>
        <w:rPr>
          <w:rFonts w:ascii="新細明體" w:eastAsia="新細明體" w:hAnsi="新細明體" w:hint="eastAsia"/>
          <w:lang w:eastAsia="zh-HK"/>
        </w:rPr>
        <w:t>」</w:t>
      </w:r>
      <w:r w:rsidRPr="0071139A">
        <w:rPr>
          <w:rFonts w:hAnsi="標楷體" w:hint="eastAsia"/>
          <w:lang w:eastAsia="zh-HK"/>
        </w:rPr>
        <w:t>司法院於</w:t>
      </w:r>
      <w:r w:rsidRPr="0071139A">
        <w:rPr>
          <w:rFonts w:hAnsi="標楷體" w:hint="eastAsia"/>
        </w:rPr>
        <w:t>107</w:t>
      </w:r>
      <w:r w:rsidRPr="0071139A">
        <w:rPr>
          <w:rFonts w:hAnsi="標楷體" w:hint="eastAsia"/>
          <w:lang w:eastAsia="zh-HK"/>
        </w:rPr>
        <w:t>年</w:t>
      </w:r>
      <w:r w:rsidRPr="0071139A">
        <w:rPr>
          <w:rFonts w:hAnsi="標楷體" w:hint="eastAsia"/>
        </w:rPr>
        <w:t>4</w:t>
      </w:r>
      <w:r w:rsidRPr="0071139A">
        <w:rPr>
          <w:rFonts w:hAnsi="標楷體" w:hint="eastAsia"/>
          <w:lang w:eastAsia="zh-HK"/>
        </w:rPr>
        <w:t>月</w:t>
      </w:r>
      <w:r w:rsidRPr="0071139A">
        <w:rPr>
          <w:rFonts w:hAnsi="標楷體" w:hint="eastAsia"/>
        </w:rPr>
        <w:t>11</w:t>
      </w:r>
      <w:r w:rsidRPr="0071139A">
        <w:rPr>
          <w:rFonts w:hAnsi="標楷體" w:hint="eastAsia"/>
          <w:lang w:eastAsia="zh-HK"/>
        </w:rPr>
        <w:t>日回復時說明</w:t>
      </w:r>
      <w:r>
        <w:rPr>
          <w:rStyle w:val="af4"/>
          <w:rFonts w:ascii="新細明體" w:hAnsi="新細明體"/>
          <w:lang w:eastAsia="zh-HK"/>
        </w:rPr>
        <w:footnoteReference w:id="3"/>
      </w:r>
      <w:r w:rsidRPr="0071139A">
        <w:rPr>
          <w:rFonts w:hint="eastAsia"/>
          <w:lang w:eastAsia="zh-HK"/>
        </w:rPr>
        <w:t>略以，司法資訊透明化及友善取得，係提升司法公信力重要方式。爰除就既有之公開法庭、裁判書公開、網站介面及手機應用程式等相關措施之建置及改善外，並同時積極研議法庭公播之法制規範。</w:t>
      </w:r>
    </w:p>
    <w:p w:rsidR="004B4529" w:rsidRPr="00FE25B2" w:rsidRDefault="004B4529" w:rsidP="00FE25B2">
      <w:pPr>
        <w:pStyle w:val="a4"/>
        <w:rPr>
          <w:rFonts w:hint="eastAsia"/>
          <w:b/>
        </w:rPr>
      </w:pPr>
      <w:r w:rsidRPr="00FE25B2">
        <w:rPr>
          <w:rFonts w:hint="eastAsia"/>
          <w:b/>
        </w:rPr>
        <w:t>(</w:t>
      </w:r>
      <w:r w:rsidR="00AB12C1">
        <w:rPr>
          <w:rFonts w:hint="eastAsia"/>
          <w:b/>
          <w:lang w:eastAsia="zh-HK"/>
        </w:rPr>
        <w:t>二</w:t>
      </w:r>
      <w:r w:rsidRPr="00FE25B2">
        <w:rPr>
          <w:rFonts w:hint="eastAsia"/>
          <w:b/>
        </w:rPr>
        <w:t>)司法院115年度</w:t>
      </w:r>
      <w:r w:rsidR="00061E48">
        <w:rPr>
          <w:rFonts w:hint="eastAsia"/>
          <w:b/>
          <w:lang w:eastAsia="zh-HK"/>
        </w:rPr>
        <w:t>預算案</w:t>
      </w:r>
      <w:r w:rsidRPr="00FE25B2">
        <w:rPr>
          <w:rFonts w:hint="eastAsia"/>
          <w:b/>
        </w:rPr>
        <w:t>編列</w:t>
      </w:r>
      <w:r w:rsidRPr="007943EB">
        <w:rPr>
          <w:rFonts w:hint="eastAsia"/>
          <w:b/>
        </w:rPr>
        <w:t>法庭公播新制</w:t>
      </w:r>
      <w:r>
        <w:rPr>
          <w:rFonts w:hint="eastAsia"/>
          <w:b/>
          <w:lang w:eastAsia="zh-HK"/>
        </w:rPr>
        <w:t>及</w:t>
      </w:r>
      <w:r w:rsidRPr="007943EB">
        <w:rPr>
          <w:rFonts w:hint="eastAsia"/>
          <w:b/>
        </w:rPr>
        <w:t>憲法</w:t>
      </w:r>
      <w:r w:rsidRPr="00FE25B2">
        <w:rPr>
          <w:rFonts w:hint="eastAsia"/>
          <w:b/>
        </w:rPr>
        <w:t>法庭公播</w:t>
      </w:r>
      <w:r w:rsidRPr="00FE25B2">
        <w:rPr>
          <w:rFonts w:hint="eastAsia"/>
          <w:b/>
          <w:lang w:eastAsia="zh-HK"/>
        </w:rPr>
        <w:t>所需</w:t>
      </w:r>
      <w:r w:rsidRPr="00FE25B2">
        <w:rPr>
          <w:rFonts w:hint="eastAsia"/>
          <w:b/>
        </w:rPr>
        <w:t>經費1,785萬3千元</w:t>
      </w:r>
    </w:p>
    <w:p w:rsidR="004B4529" w:rsidRDefault="004B4529" w:rsidP="00FE2422">
      <w:pPr>
        <w:pStyle w:val="21"/>
        <w:ind w:left="850" w:firstLine="566"/>
      </w:pPr>
      <w:r w:rsidRPr="00552F87">
        <w:rPr>
          <w:rFonts w:hint="eastAsia"/>
        </w:rPr>
        <w:t>司法院</w:t>
      </w:r>
      <w:r>
        <w:rPr>
          <w:rFonts w:hint="eastAsia"/>
        </w:rPr>
        <w:t>115</w:t>
      </w:r>
      <w:r w:rsidRPr="00552F87">
        <w:rPr>
          <w:rFonts w:hint="eastAsia"/>
        </w:rPr>
        <w:t>年度</w:t>
      </w:r>
      <w:r w:rsidR="00061E48" w:rsidRPr="00061E48">
        <w:rPr>
          <w:rFonts w:hint="eastAsia"/>
        </w:rPr>
        <w:t>預算案</w:t>
      </w:r>
      <w:r w:rsidRPr="00552F87">
        <w:rPr>
          <w:rFonts w:hint="eastAsia"/>
        </w:rPr>
        <w:t>編列法庭公播經費1,785萬3千元如下：</w:t>
      </w:r>
    </w:p>
    <w:p w:rsidR="004B4529" w:rsidRDefault="004B4529" w:rsidP="006A25B5">
      <w:pPr>
        <w:pStyle w:val="123"/>
        <w:rPr>
          <w:lang w:eastAsia="zh-HK"/>
        </w:rPr>
      </w:pPr>
      <w:r>
        <w:rPr>
          <w:rFonts w:hint="eastAsia"/>
        </w:rPr>
        <w:t>1.</w:t>
      </w:r>
      <w:r>
        <w:rPr>
          <w:rFonts w:hint="eastAsia"/>
          <w:lang w:eastAsia="zh-HK"/>
        </w:rPr>
        <w:t>司法院</w:t>
      </w:r>
      <w:r>
        <w:rPr>
          <w:rFonts w:hint="eastAsia"/>
        </w:rPr>
        <w:t>115</w:t>
      </w:r>
      <w:r>
        <w:rPr>
          <w:rFonts w:hint="eastAsia"/>
          <w:lang w:eastAsia="zh-HK"/>
        </w:rPr>
        <w:t>年度編列</w:t>
      </w:r>
      <w:r w:rsidRPr="001F14D6">
        <w:rPr>
          <w:rFonts w:hint="eastAsia"/>
        </w:rPr>
        <w:t>憲法法庭活動公開播送經費70萬元</w:t>
      </w:r>
      <w:r>
        <w:rPr>
          <w:rFonts w:hint="eastAsia"/>
        </w:rPr>
        <w:t>，</w:t>
      </w:r>
      <w:r>
        <w:rPr>
          <w:rFonts w:hint="eastAsia"/>
          <w:lang w:eastAsia="zh-HK"/>
        </w:rPr>
        <w:t>與</w:t>
      </w:r>
      <w:r>
        <w:rPr>
          <w:rFonts w:hint="eastAsia"/>
        </w:rPr>
        <w:t>114</w:t>
      </w:r>
      <w:r>
        <w:rPr>
          <w:rFonts w:hint="eastAsia"/>
          <w:lang w:eastAsia="zh-HK"/>
        </w:rPr>
        <w:t>年度相同</w:t>
      </w:r>
      <w:r>
        <w:rPr>
          <w:rFonts w:hint="eastAsia"/>
        </w:rPr>
        <w:t>，</w:t>
      </w:r>
      <w:r>
        <w:rPr>
          <w:rFonts w:hint="eastAsia"/>
          <w:lang w:eastAsia="zh-HK"/>
        </w:rPr>
        <w:t>主要係</w:t>
      </w:r>
      <w:r w:rsidRPr="006A25B5">
        <w:rPr>
          <w:rFonts w:hint="eastAsia"/>
          <w:lang w:eastAsia="zh-HK"/>
        </w:rPr>
        <w:t>憲法法庭直播相關硬體設備之升級與汰換</w:t>
      </w:r>
      <w:r>
        <w:rPr>
          <w:rFonts w:hint="eastAsia"/>
        </w:rPr>
        <w:t>，</w:t>
      </w:r>
      <w:r>
        <w:rPr>
          <w:rFonts w:hint="eastAsia"/>
          <w:lang w:eastAsia="zh-HK"/>
        </w:rPr>
        <w:t>以及</w:t>
      </w:r>
      <w:r w:rsidRPr="00933BC6">
        <w:rPr>
          <w:rFonts w:hint="eastAsia"/>
          <w:lang w:eastAsia="zh-HK"/>
        </w:rPr>
        <w:t>憲法</w:t>
      </w:r>
      <w:r w:rsidRPr="006A25B5">
        <w:rPr>
          <w:rFonts w:hint="eastAsia"/>
          <w:lang w:eastAsia="zh-HK"/>
        </w:rPr>
        <w:t>法庭網路直播人力服務費</w:t>
      </w:r>
      <w:r>
        <w:rPr>
          <w:rFonts w:hint="eastAsia"/>
          <w:lang w:eastAsia="zh-HK"/>
        </w:rPr>
        <w:t>等所需</w:t>
      </w:r>
      <w:r w:rsidRPr="006A25B5">
        <w:rPr>
          <w:rFonts w:hint="eastAsia"/>
          <w:lang w:eastAsia="zh-HK"/>
        </w:rPr>
        <w:t>。</w:t>
      </w:r>
    </w:p>
    <w:p w:rsidR="004B4529" w:rsidRDefault="004B4529" w:rsidP="006A25B5">
      <w:pPr>
        <w:pStyle w:val="123"/>
      </w:pPr>
      <w:r>
        <w:rPr>
          <w:rFonts w:hint="eastAsia"/>
        </w:rPr>
        <w:lastRenderedPageBreak/>
        <w:t>2.</w:t>
      </w:r>
      <w:r>
        <w:rPr>
          <w:rFonts w:hint="eastAsia"/>
          <w:lang w:eastAsia="zh-HK"/>
        </w:rPr>
        <w:t>為推動</w:t>
      </w:r>
      <w:r w:rsidRPr="007943EB">
        <w:rPr>
          <w:rFonts w:hint="eastAsia"/>
        </w:rPr>
        <w:t>法庭公播</w:t>
      </w:r>
      <w:r>
        <w:rPr>
          <w:rFonts w:hint="eastAsia"/>
          <w:lang w:eastAsia="zh-HK"/>
        </w:rPr>
        <w:t>新制</w:t>
      </w:r>
      <w:r>
        <w:rPr>
          <w:rFonts w:hint="eastAsia"/>
        </w:rPr>
        <w:t>，</w:t>
      </w:r>
      <w:r w:rsidRPr="006A25B5">
        <w:rPr>
          <w:rFonts w:hint="eastAsia"/>
        </w:rPr>
        <w:t>司法院115年度</w:t>
      </w:r>
      <w:r>
        <w:rPr>
          <w:rFonts w:hint="eastAsia"/>
          <w:lang w:eastAsia="zh-HK"/>
        </w:rPr>
        <w:t>新增</w:t>
      </w:r>
      <w:r w:rsidRPr="006A25B5">
        <w:rPr>
          <w:rFonts w:hint="eastAsia"/>
        </w:rPr>
        <w:t>編列</w:t>
      </w:r>
      <w:r>
        <w:rPr>
          <w:rFonts w:hint="eastAsia"/>
        </w:rPr>
        <w:t>1,715</w:t>
      </w:r>
      <w:r w:rsidRPr="006A25B5">
        <w:rPr>
          <w:rFonts w:hint="eastAsia"/>
        </w:rPr>
        <w:t>萬</w:t>
      </w:r>
      <w:r>
        <w:rPr>
          <w:rFonts w:hint="eastAsia"/>
        </w:rPr>
        <w:t>3</w:t>
      </w:r>
      <w:r>
        <w:rPr>
          <w:rFonts w:hint="eastAsia"/>
          <w:lang w:eastAsia="zh-HK"/>
        </w:rPr>
        <w:t>千</w:t>
      </w:r>
      <w:r w:rsidRPr="006A25B5">
        <w:rPr>
          <w:rFonts w:hint="eastAsia"/>
        </w:rPr>
        <w:t>元，</w:t>
      </w:r>
      <w:r>
        <w:rPr>
          <w:rFonts w:hint="eastAsia"/>
          <w:lang w:eastAsia="zh-HK"/>
        </w:rPr>
        <w:t>包括</w:t>
      </w:r>
      <w:r>
        <w:rPr>
          <w:rFonts w:hint="eastAsia"/>
        </w:rPr>
        <w:t>：</w:t>
      </w:r>
      <w:r>
        <w:rPr>
          <w:rFonts w:hint="eastAsia"/>
          <w:lang w:eastAsia="zh-HK"/>
        </w:rPr>
        <w:t>相關法院</w:t>
      </w:r>
      <w:r w:rsidRPr="00933BC6">
        <w:rPr>
          <w:rFonts w:hint="eastAsia"/>
        </w:rPr>
        <w:t>公開行言詞辯論費用1</w:t>
      </w:r>
      <w:r>
        <w:rPr>
          <w:rFonts w:hint="eastAsia"/>
        </w:rPr>
        <w:t>,</w:t>
      </w:r>
      <w:r w:rsidRPr="00933BC6">
        <w:rPr>
          <w:rFonts w:hint="eastAsia"/>
        </w:rPr>
        <w:t>375</w:t>
      </w:r>
      <w:r>
        <w:rPr>
          <w:rFonts w:hint="eastAsia"/>
          <w:lang w:eastAsia="zh-HK"/>
        </w:rPr>
        <w:t>萬</w:t>
      </w:r>
      <w:r>
        <w:rPr>
          <w:rFonts w:hint="eastAsia"/>
        </w:rPr>
        <w:t>3</w:t>
      </w:r>
      <w:r>
        <w:rPr>
          <w:rFonts w:hint="eastAsia"/>
          <w:lang w:eastAsia="zh-HK"/>
        </w:rPr>
        <w:t>千</w:t>
      </w:r>
      <w:r w:rsidRPr="00933BC6">
        <w:rPr>
          <w:rFonts w:hint="eastAsia"/>
        </w:rPr>
        <w:t>元</w:t>
      </w:r>
      <w:r>
        <w:rPr>
          <w:rFonts w:hint="eastAsia"/>
        </w:rPr>
        <w:t>、</w:t>
      </w:r>
      <w:r w:rsidRPr="00933BC6">
        <w:rPr>
          <w:rFonts w:hint="eastAsia"/>
        </w:rPr>
        <w:t>委外辦理開庭公播費用204</w:t>
      </w:r>
      <w:r>
        <w:rPr>
          <w:rFonts w:hint="eastAsia"/>
          <w:lang w:eastAsia="zh-HK"/>
        </w:rPr>
        <w:t>萬</w:t>
      </w:r>
      <w:r w:rsidRPr="00933BC6">
        <w:rPr>
          <w:rFonts w:hint="eastAsia"/>
        </w:rPr>
        <w:t>元</w:t>
      </w:r>
      <w:r>
        <w:rPr>
          <w:rFonts w:hint="eastAsia"/>
        </w:rPr>
        <w:t>，</w:t>
      </w:r>
      <w:r>
        <w:rPr>
          <w:rFonts w:hint="eastAsia"/>
          <w:lang w:eastAsia="zh-HK"/>
        </w:rPr>
        <w:t>以及</w:t>
      </w:r>
      <w:r w:rsidRPr="00933BC6">
        <w:rPr>
          <w:rFonts w:hint="eastAsia"/>
          <w:lang w:eastAsia="zh-HK"/>
        </w:rPr>
        <w:t>建置公播錄影必要相</w:t>
      </w:r>
      <w:r w:rsidRPr="00933BC6">
        <w:rPr>
          <w:rFonts w:hint="eastAsia"/>
          <w:lang w:eastAsia="zh-HK"/>
        </w:rPr>
        <w:lastRenderedPageBreak/>
        <w:t>關設備136萬元</w:t>
      </w:r>
      <w:r>
        <w:rPr>
          <w:rFonts w:hint="eastAsia"/>
        </w:rPr>
        <w:t>。</w:t>
      </w:r>
    </w:p>
    <w:p w:rsidR="004B4529" w:rsidRPr="00FE25B2" w:rsidRDefault="004B4529" w:rsidP="005F7698">
      <w:pPr>
        <w:pStyle w:val="a4"/>
        <w:rPr>
          <w:b/>
        </w:rPr>
      </w:pPr>
      <w:r w:rsidRPr="00FE25B2">
        <w:rPr>
          <w:rFonts w:hint="eastAsia"/>
          <w:b/>
        </w:rPr>
        <w:t>(</w:t>
      </w:r>
      <w:r w:rsidR="00AB12C1">
        <w:rPr>
          <w:rFonts w:hint="eastAsia"/>
          <w:b/>
          <w:lang w:eastAsia="zh-HK"/>
        </w:rPr>
        <w:t>三</w:t>
      </w:r>
      <w:r w:rsidRPr="00FE25B2">
        <w:rPr>
          <w:rFonts w:hint="eastAsia"/>
          <w:b/>
        </w:rPr>
        <w:t>)</w:t>
      </w:r>
      <w:r w:rsidRPr="00FE25B2">
        <w:rPr>
          <w:rFonts w:hint="eastAsia"/>
          <w:b/>
          <w:lang w:eastAsia="zh-HK"/>
        </w:rPr>
        <w:t>部分年度</w:t>
      </w:r>
      <w:r w:rsidRPr="00FE25B2">
        <w:rPr>
          <w:rFonts w:hint="eastAsia"/>
          <w:b/>
        </w:rPr>
        <w:t>憲法法庭公播</w:t>
      </w:r>
      <w:r w:rsidRPr="00FE25B2">
        <w:rPr>
          <w:rFonts w:hint="eastAsia"/>
          <w:b/>
          <w:lang w:eastAsia="zh-HK"/>
        </w:rPr>
        <w:t>之相關計畫預算執行情形欠佳</w:t>
      </w:r>
    </w:p>
    <w:p w:rsidR="004B4529" w:rsidRDefault="004B4529" w:rsidP="00FE25B2">
      <w:pPr>
        <w:pStyle w:val="21"/>
        <w:ind w:left="850" w:firstLine="566"/>
      </w:pPr>
      <w:r w:rsidRPr="00503376">
        <w:rPr>
          <w:rFonts w:hint="eastAsia"/>
        </w:rPr>
        <w:t>司法院1</w:t>
      </w:r>
      <w:r w:rsidR="00061E48">
        <w:rPr>
          <w:rFonts w:hint="eastAsia"/>
        </w:rPr>
        <w:t>0</w:t>
      </w:r>
      <w:r>
        <w:rPr>
          <w:rFonts w:hint="eastAsia"/>
        </w:rPr>
        <w:t>5</w:t>
      </w:r>
      <w:r w:rsidRPr="00503376">
        <w:rPr>
          <w:rFonts w:hint="eastAsia"/>
        </w:rPr>
        <w:t>至11</w:t>
      </w:r>
      <w:r>
        <w:rPr>
          <w:rFonts w:hint="eastAsia"/>
        </w:rPr>
        <w:t>3</w:t>
      </w:r>
      <w:r w:rsidRPr="00503376">
        <w:rPr>
          <w:rFonts w:hint="eastAsia"/>
        </w:rPr>
        <w:t>年度</w:t>
      </w:r>
      <w:r w:rsidRPr="00DB69B2">
        <w:rPr>
          <w:rFonts w:hint="eastAsia"/>
        </w:rPr>
        <w:t>憲法法庭公播之相關計畫</w:t>
      </w:r>
      <w:r w:rsidRPr="00503376">
        <w:rPr>
          <w:rFonts w:hint="eastAsia"/>
        </w:rPr>
        <w:t>可用預算數</w:t>
      </w:r>
      <w:r>
        <w:rPr>
          <w:rFonts w:hint="eastAsia"/>
          <w:lang w:eastAsia="zh-HK"/>
        </w:rPr>
        <w:t>介於</w:t>
      </w:r>
      <w:r>
        <w:rPr>
          <w:rFonts w:hint="eastAsia"/>
        </w:rPr>
        <w:t>12</w:t>
      </w:r>
      <w:r>
        <w:rPr>
          <w:rFonts w:hint="eastAsia"/>
          <w:lang w:eastAsia="zh-HK"/>
        </w:rPr>
        <w:t>萬元至</w:t>
      </w:r>
      <w:r w:rsidRPr="00DB69B2">
        <w:rPr>
          <w:lang w:eastAsia="zh-HK"/>
        </w:rPr>
        <w:t>589</w:t>
      </w:r>
      <w:r>
        <w:rPr>
          <w:rFonts w:hint="eastAsia"/>
          <w:lang w:eastAsia="zh-HK"/>
        </w:rPr>
        <w:t>萬</w:t>
      </w:r>
      <w:r w:rsidRPr="00DB69B2">
        <w:rPr>
          <w:lang w:eastAsia="zh-HK"/>
        </w:rPr>
        <w:t>6</w:t>
      </w:r>
      <w:r>
        <w:rPr>
          <w:rFonts w:hint="eastAsia"/>
          <w:lang w:eastAsia="zh-HK"/>
        </w:rPr>
        <w:t>千元</w:t>
      </w:r>
      <w:r w:rsidRPr="00503376">
        <w:rPr>
          <w:rFonts w:hint="eastAsia"/>
        </w:rPr>
        <w:t>，執行結果，執行數(不含保留數及賸餘數，以下同)僅</w:t>
      </w:r>
      <w:r>
        <w:rPr>
          <w:rFonts w:hint="eastAsia"/>
          <w:lang w:eastAsia="zh-HK"/>
        </w:rPr>
        <w:t>介於</w:t>
      </w:r>
      <w:r>
        <w:rPr>
          <w:rFonts w:hint="eastAsia"/>
        </w:rPr>
        <w:t>0</w:t>
      </w:r>
      <w:r>
        <w:rPr>
          <w:rFonts w:hint="eastAsia"/>
          <w:lang w:eastAsia="zh-HK"/>
        </w:rPr>
        <w:t>元至</w:t>
      </w:r>
      <w:r w:rsidRPr="0000192F">
        <w:rPr>
          <w:lang w:eastAsia="zh-HK"/>
        </w:rPr>
        <w:t>511</w:t>
      </w:r>
      <w:r>
        <w:rPr>
          <w:rFonts w:hint="eastAsia"/>
          <w:lang w:eastAsia="zh-HK"/>
        </w:rPr>
        <w:t>萬</w:t>
      </w:r>
      <w:r w:rsidRPr="0000192F">
        <w:rPr>
          <w:lang w:eastAsia="zh-HK"/>
        </w:rPr>
        <w:t>7</w:t>
      </w:r>
      <w:r>
        <w:rPr>
          <w:rFonts w:hint="eastAsia"/>
          <w:lang w:eastAsia="zh-HK"/>
        </w:rPr>
        <w:t>千元</w:t>
      </w:r>
      <w:r>
        <w:rPr>
          <w:rFonts w:hint="eastAsia"/>
        </w:rPr>
        <w:t>，</w:t>
      </w:r>
      <w:r w:rsidRPr="00503376">
        <w:rPr>
          <w:rFonts w:hint="eastAsia"/>
        </w:rPr>
        <w:t>執行率則</w:t>
      </w:r>
      <w:r>
        <w:rPr>
          <w:rFonts w:hint="eastAsia"/>
          <w:lang w:eastAsia="zh-HK"/>
        </w:rPr>
        <w:t>介於</w:t>
      </w:r>
      <w:r>
        <w:rPr>
          <w:rFonts w:hint="eastAsia"/>
        </w:rPr>
        <w:t>0</w:t>
      </w:r>
      <w:r w:rsidRPr="00503376">
        <w:rPr>
          <w:rFonts w:hint="eastAsia"/>
        </w:rPr>
        <w:t>%</w:t>
      </w:r>
      <w:r>
        <w:rPr>
          <w:rFonts w:hint="eastAsia"/>
          <w:lang w:eastAsia="zh-HK"/>
        </w:rPr>
        <w:t>至</w:t>
      </w:r>
      <w:r w:rsidRPr="0000192F">
        <w:t>100.00%</w:t>
      </w:r>
      <w:r w:rsidRPr="00503376">
        <w:rPr>
          <w:rFonts w:hint="eastAsia"/>
        </w:rPr>
        <w:t>，其中</w:t>
      </w:r>
      <w:r>
        <w:rPr>
          <w:rFonts w:hint="eastAsia"/>
          <w:lang w:eastAsia="zh-HK"/>
        </w:rPr>
        <w:t>除</w:t>
      </w:r>
      <w:r>
        <w:rPr>
          <w:rFonts w:hint="eastAsia"/>
        </w:rPr>
        <w:t>106、108、109</w:t>
      </w:r>
      <w:r>
        <w:rPr>
          <w:rFonts w:hint="eastAsia"/>
          <w:lang w:eastAsia="zh-HK"/>
        </w:rPr>
        <w:t>及</w:t>
      </w:r>
      <w:r>
        <w:rPr>
          <w:rFonts w:hint="eastAsia"/>
        </w:rPr>
        <w:t>112</w:t>
      </w:r>
      <w:r>
        <w:rPr>
          <w:rFonts w:hint="eastAsia"/>
          <w:lang w:eastAsia="zh-HK"/>
        </w:rPr>
        <w:t>年度外</w:t>
      </w:r>
      <w:r>
        <w:rPr>
          <w:rFonts w:hint="eastAsia"/>
        </w:rPr>
        <w:t>，</w:t>
      </w:r>
      <w:r>
        <w:rPr>
          <w:rFonts w:hint="eastAsia"/>
          <w:lang w:eastAsia="zh-HK"/>
        </w:rPr>
        <w:t>其餘年度皆</w:t>
      </w:r>
      <w:r w:rsidRPr="00503376">
        <w:rPr>
          <w:rFonts w:hint="eastAsia"/>
        </w:rPr>
        <w:t>低於</w:t>
      </w:r>
      <w:r w:rsidR="00413BF5">
        <w:rPr>
          <w:rFonts w:hint="eastAsia"/>
          <w:lang w:eastAsia="zh-HK"/>
        </w:rPr>
        <w:t>六</w:t>
      </w:r>
      <w:r w:rsidRPr="00503376">
        <w:rPr>
          <w:rFonts w:hint="eastAsia"/>
        </w:rPr>
        <w:t>成</w:t>
      </w:r>
      <w:r w:rsidR="00413BF5">
        <w:rPr>
          <w:rFonts w:hint="eastAsia"/>
          <w:lang w:eastAsia="zh-HK"/>
        </w:rPr>
        <w:t>五</w:t>
      </w:r>
      <w:r w:rsidRPr="00503376">
        <w:rPr>
          <w:rFonts w:hint="eastAsia"/>
        </w:rPr>
        <w:t>，執行情況欠佳(詳表</w:t>
      </w:r>
      <w:r>
        <w:rPr>
          <w:rFonts w:hint="eastAsia"/>
        </w:rPr>
        <w:t>2</w:t>
      </w:r>
      <w:r w:rsidRPr="00503376">
        <w:rPr>
          <w:rFonts w:hint="eastAsia"/>
        </w:rPr>
        <w:t>)。</w:t>
      </w:r>
    </w:p>
    <w:p w:rsidR="004B4529" w:rsidRPr="00171D9C" w:rsidRDefault="004B4529" w:rsidP="00A65F42">
      <w:pPr>
        <w:adjustRightInd w:val="0"/>
        <w:spacing w:line="400" w:lineRule="exact"/>
        <w:ind w:leftChars="0" w:left="709" w:hangingChars="250" w:hanging="709"/>
        <w:rPr>
          <w:b/>
        </w:rPr>
      </w:pPr>
      <w:r w:rsidRPr="00171D9C">
        <w:rPr>
          <w:rFonts w:hint="eastAsia"/>
          <w:b/>
          <w:lang w:eastAsia="zh-HK"/>
        </w:rPr>
        <w:t>表</w:t>
      </w:r>
      <w:r w:rsidRPr="00171D9C">
        <w:rPr>
          <w:rFonts w:hint="eastAsia"/>
          <w:b/>
        </w:rPr>
        <w:t>2</w:t>
      </w:r>
      <w:r w:rsidRPr="00171D9C">
        <w:rPr>
          <w:b/>
        </w:rPr>
        <w:t xml:space="preserve"> </w:t>
      </w:r>
      <w:r w:rsidR="00AB12C1">
        <w:rPr>
          <w:b/>
        </w:rPr>
        <w:t xml:space="preserve"> </w:t>
      </w:r>
      <w:r w:rsidRPr="00171D9C">
        <w:rPr>
          <w:rFonts w:hint="eastAsia"/>
          <w:b/>
        </w:rPr>
        <w:t>105至115年度司法院主管憲法法庭直播相關計畫預、決算表</w:t>
      </w:r>
    </w:p>
    <w:p w:rsidR="004B4529" w:rsidRPr="00171D9C" w:rsidRDefault="004B4529" w:rsidP="00171D9C">
      <w:pPr>
        <w:adjustRightInd w:val="0"/>
        <w:spacing w:line="400" w:lineRule="exact"/>
        <w:ind w:leftChars="0" w:left="608" w:hangingChars="250" w:hanging="608"/>
        <w:jc w:val="right"/>
        <w:rPr>
          <w:sz w:val="24"/>
          <w:szCs w:val="24"/>
        </w:rPr>
      </w:pPr>
      <w:r w:rsidRPr="00171D9C">
        <w:rPr>
          <w:rFonts w:hint="eastAsia"/>
          <w:sz w:val="24"/>
          <w:szCs w:val="24"/>
        </w:rPr>
        <w:t>單位：新臺幣千元；%</w:t>
      </w:r>
    </w:p>
    <w:tbl>
      <w:tblPr>
        <w:tblW w:w="0" w:type="auto"/>
        <w:tblInd w:w="28" w:type="dxa"/>
        <w:tblCellMar>
          <w:left w:w="28" w:type="dxa"/>
          <w:right w:w="28" w:type="dxa"/>
        </w:tblCellMar>
        <w:tblLook w:val="04A0" w:firstRow="1" w:lastRow="0" w:firstColumn="1" w:lastColumn="0" w:noHBand="0" w:noVBand="1"/>
      </w:tblPr>
      <w:tblGrid>
        <w:gridCol w:w="993"/>
        <w:gridCol w:w="992"/>
        <w:gridCol w:w="992"/>
        <w:gridCol w:w="851"/>
        <w:gridCol w:w="992"/>
        <w:gridCol w:w="992"/>
        <w:gridCol w:w="992"/>
        <w:gridCol w:w="851"/>
        <w:gridCol w:w="850"/>
      </w:tblGrid>
      <w:tr w:rsidR="004B4529" w:rsidRPr="00DB69B2" w:rsidTr="00F2027D">
        <w:tc>
          <w:tcPr>
            <w:tcW w:w="993"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4B4529" w:rsidRPr="00DB69B2" w:rsidRDefault="004B4529" w:rsidP="00171D9C">
            <w:pPr>
              <w:spacing w:line="280" w:lineRule="exact"/>
              <w:ind w:leftChars="0" w:left="0" w:firstLineChars="0" w:firstLine="0"/>
              <w:jc w:val="center"/>
            </w:pPr>
            <w:r w:rsidRPr="00171D9C">
              <w:rPr>
                <w:rFonts w:hint="eastAsia"/>
                <w:b/>
                <w:snapToGrid/>
                <w:sz w:val="24"/>
              </w:rPr>
              <w:t>年度</w:t>
            </w:r>
          </w:p>
        </w:tc>
        <w:tc>
          <w:tcPr>
            <w:tcW w:w="3827" w:type="dxa"/>
            <w:gridSpan w:val="4"/>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DB69B2" w:rsidRDefault="004B4529" w:rsidP="00171D9C">
            <w:pPr>
              <w:spacing w:line="280" w:lineRule="exact"/>
              <w:ind w:leftChars="0" w:left="0" w:firstLineChars="0" w:firstLine="0"/>
              <w:jc w:val="center"/>
              <w:rPr>
                <w:rFonts w:hint="eastAsia"/>
              </w:rPr>
            </w:pPr>
            <w:r w:rsidRPr="00171D9C">
              <w:rPr>
                <w:rFonts w:hint="eastAsia"/>
                <w:b/>
                <w:snapToGrid/>
                <w:sz w:val="24"/>
              </w:rPr>
              <w:t>可支用預算數</w:t>
            </w:r>
          </w:p>
        </w:tc>
        <w:tc>
          <w:tcPr>
            <w:tcW w:w="1984"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171D9C" w:rsidRDefault="004B4529" w:rsidP="00171D9C">
            <w:pPr>
              <w:spacing w:line="280" w:lineRule="exact"/>
              <w:ind w:leftChars="0" w:left="0" w:firstLineChars="0" w:firstLine="0"/>
              <w:jc w:val="center"/>
              <w:rPr>
                <w:rFonts w:hint="eastAsia"/>
                <w:b/>
                <w:snapToGrid/>
                <w:sz w:val="24"/>
              </w:rPr>
            </w:pPr>
            <w:r w:rsidRPr="00171D9C">
              <w:rPr>
                <w:rFonts w:hint="eastAsia"/>
                <w:b/>
                <w:snapToGrid/>
                <w:sz w:val="24"/>
              </w:rPr>
              <w:t>執行數</w:t>
            </w:r>
          </w:p>
        </w:tc>
        <w:tc>
          <w:tcPr>
            <w:tcW w:w="1701" w:type="dxa"/>
            <w:gridSpan w:val="2"/>
            <w:tcBorders>
              <w:top w:val="single" w:sz="12" w:space="0" w:color="auto"/>
              <w:left w:val="single" w:sz="6" w:space="0" w:color="auto"/>
              <w:bottom w:val="single" w:sz="6" w:space="0" w:color="auto"/>
              <w:right w:val="single" w:sz="12" w:space="0" w:color="auto"/>
            </w:tcBorders>
            <w:shd w:val="clear" w:color="auto" w:fill="auto"/>
            <w:vAlign w:val="center"/>
            <w:hideMark/>
          </w:tcPr>
          <w:p w:rsidR="004B4529" w:rsidRPr="00171D9C" w:rsidRDefault="004B4529" w:rsidP="00171D9C">
            <w:pPr>
              <w:spacing w:line="280" w:lineRule="exact"/>
              <w:ind w:leftChars="0" w:left="0" w:firstLineChars="0" w:firstLine="0"/>
              <w:jc w:val="center"/>
              <w:rPr>
                <w:rFonts w:hint="eastAsia"/>
                <w:b/>
                <w:snapToGrid/>
                <w:sz w:val="24"/>
              </w:rPr>
            </w:pPr>
            <w:r w:rsidRPr="00171D9C">
              <w:rPr>
                <w:rFonts w:hint="eastAsia"/>
                <w:b/>
                <w:snapToGrid/>
                <w:sz w:val="24"/>
              </w:rPr>
              <w:t>未支用預算數</w:t>
            </w:r>
          </w:p>
        </w:tc>
      </w:tr>
      <w:tr w:rsidR="004B4529" w:rsidRPr="00DB69B2" w:rsidTr="00F2027D">
        <w:tc>
          <w:tcPr>
            <w:tcW w:w="993" w:type="dxa"/>
            <w:vMerge/>
            <w:tcBorders>
              <w:top w:val="single" w:sz="6" w:space="0" w:color="auto"/>
              <w:left w:val="single" w:sz="12" w:space="0" w:color="auto"/>
              <w:bottom w:val="single" w:sz="6" w:space="0" w:color="auto"/>
              <w:right w:val="single" w:sz="6" w:space="0" w:color="auto"/>
            </w:tcBorders>
            <w:vAlign w:val="center"/>
            <w:hideMark/>
          </w:tcPr>
          <w:p w:rsidR="004B4529" w:rsidRPr="00DB69B2" w:rsidRDefault="004B4529" w:rsidP="00DB69B2">
            <w:pPr>
              <w:pStyle w:val="142"/>
            </w:pP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2D094A" w:rsidRDefault="004B4529" w:rsidP="002D094A">
            <w:pPr>
              <w:spacing w:line="240" w:lineRule="exact"/>
              <w:ind w:leftChars="0" w:left="0" w:firstLineChars="0" w:firstLine="0"/>
              <w:jc w:val="center"/>
              <w:rPr>
                <w:rFonts w:hint="eastAsia"/>
                <w:b/>
                <w:snapToGrid/>
                <w:sz w:val="22"/>
                <w:szCs w:val="22"/>
              </w:rPr>
            </w:pPr>
            <w:r w:rsidRPr="002D094A">
              <w:rPr>
                <w:rFonts w:hint="eastAsia"/>
                <w:b/>
                <w:snapToGrid/>
                <w:sz w:val="22"/>
                <w:szCs w:val="22"/>
              </w:rPr>
              <w:t>以前年度</w:t>
            </w:r>
            <w:r w:rsidRPr="002D094A">
              <w:rPr>
                <w:rFonts w:hint="eastAsia"/>
                <w:b/>
                <w:snapToGrid/>
                <w:sz w:val="22"/>
                <w:szCs w:val="22"/>
              </w:rPr>
              <w:br/>
              <w:t>保</w:t>
            </w:r>
            <w:r>
              <w:rPr>
                <w:rFonts w:hint="eastAsia"/>
                <w:b/>
                <w:snapToGrid/>
                <w:sz w:val="22"/>
                <w:szCs w:val="22"/>
              </w:rPr>
              <w:t xml:space="preserve"> </w:t>
            </w:r>
            <w:r w:rsidRPr="002D094A">
              <w:rPr>
                <w:rFonts w:hint="eastAsia"/>
                <w:b/>
                <w:snapToGrid/>
                <w:sz w:val="22"/>
                <w:szCs w:val="22"/>
              </w:rPr>
              <w:t>留</w:t>
            </w:r>
            <w:r>
              <w:rPr>
                <w:rFonts w:hint="eastAsia"/>
                <w:b/>
                <w:snapToGrid/>
                <w:sz w:val="22"/>
                <w:szCs w:val="22"/>
              </w:rPr>
              <w:t xml:space="preserve"> </w:t>
            </w:r>
            <w:r w:rsidRPr="002D094A">
              <w:rPr>
                <w:rFonts w:hint="eastAsia"/>
                <w:b/>
                <w:snapToGrid/>
                <w:sz w:val="22"/>
                <w:szCs w:val="22"/>
              </w:rPr>
              <w:t>數</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13BF5" w:rsidRDefault="004B4529" w:rsidP="00413BF5">
            <w:pPr>
              <w:spacing w:line="240" w:lineRule="exact"/>
              <w:ind w:leftChars="0" w:left="0" w:firstLineChars="0" w:firstLine="0"/>
              <w:jc w:val="center"/>
              <w:rPr>
                <w:b/>
                <w:snapToGrid/>
                <w:sz w:val="22"/>
                <w:szCs w:val="22"/>
              </w:rPr>
            </w:pPr>
            <w:r w:rsidRPr="002D094A">
              <w:rPr>
                <w:rFonts w:hint="eastAsia"/>
                <w:b/>
                <w:snapToGrid/>
                <w:sz w:val="22"/>
                <w:szCs w:val="22"/>
              </w:rPr>
              <w:t>本年度</w:t>
            </w:r>
          </w:p>
          <w:p w:rsidR="004B4529" w:rsidRPr="002D094A" w:rsidRDefault="004B4529" w:rsidP="00413BF5">
            <w:pPr>
              <w:spacing w:line="240" w:lineRule="exact"/>
              <w:ind w:leftChars="0" w:left="0" w:firstLineChars="0" w:firstLine="0"/>
              <w:jc w:val="center"/>
              <w:rPr>
                <w:rFonts w:hint="eastAsia"/>
                <w:b/>
                <w:snapToGrid/>
                <w:sz w:val="22"/>
                <w:szCs w:val="22"/>
              </w:rPr>
            </w:pPr>
            <w:r w:rsidRPr="002D094A">
              <w:rPr>
                <w:rFonts w:hint="eastAsia"/>
                <w:b/>
                <w:snapToGrid/>
                <w:sz w:val="22"/>
                <w:szCs w:val="22"/>
              </w:rPr>
              <w:t>預算數</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13BF5" w:rsidRDefault="004B4529" w:rsidP="00413BF5">
            <w:pPr>
              <w:spacing w:line="240" w:lineRule="exact"/>
              <w:ind w:leftChars="0" w:left="0" w:firstLineChars="0" w:firstLine="0"/>
              <w:jc w:val="center"/>
              <w:rPr>
                <w:b/>
                <w:snapToGrid/>
                <w:sz w:val="22"/>
                <w:szCs w:val="22"/>
              </w:rPr>
            </w:pPr>
            <w:r w:rsidRPr="002D094A">
              <w:rPr>
                <w:rFonts w:hint="eastAsia"/>
                <w:b/>
                <w:snapToGrid/>
                <w:sz w:val="22"/>
                <w:szCs w:val="22"/>
              </w:rPr>
              <w:t>預</w:t>
            </w:r>
            <w:r>
              <w:rPr>
                <w:rFonts w:hint="eastAsia"/>
                <w:b/>
                <w:snapToGrid/>
                <w:sz w:val="22"/>
                <w:szCs w:val="22"/>
              </w:rPr>
              <w:t xml:space="preserve"> </w:t>
            </w:r>
            <w:r>
              <w:rPr>
                <w:b/>
                <w:snapToGrid/>
                <w:sz w:val="22"/>
                <w:szCs w:val="22"/>
              </w:rPr>
              <w:t xml:space="preserve"> </w:t>
            </w:r>
            <w:r w:rsidRPr="002D094A">
              <w:rPr>
                <w:rFonts w:hint="eastAsia"/>
                <w:b/>
                <w:snapToGrid/>
                <w:sz w:val="22"/>
                <w:szCs w:val="22"/>
              </w:rPr>
              <w:t>算</w:t>
            </w:r>
          </w:p>
          <w:p w:rsidR="004B4529" w:rsidRPr="002D094A" w:rsidRDefault="004B4529" w:rsidP="00413BF5">
            <w:pPr>
              <w:spacing w:line="240" w:lineRule="exact"/>
              <w:ind w:leftChars="0" w:left="0" w:firstLineChars="0" w:firstLine="0"/>
              <w:jc w:val="center"/>
              <w:rPr>
                <w:rFonts w:hint="eastAsia"/>
                <w:b/>
                <w:snapToGrid/>
                <w:sz w:val="22"/>
                <w:szCs w:val="22"/>
              </w:rPr>
            </w:pPr>
            <w:r w:rsidRPr="002D094A">
              <w:rPr>
                <w:rFonts w:hint="eastAsia"/>
                <w:b/>
                <w:snapToGrid/>
                <w:sz w:val="22"/>
                <w:szCs w:val="22"/>
              </w:rPr>
              <w:t>調整數</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13BF5" w:rsidRDefault="004B4529" w:rsidP="00413BF5">
            <w:pPr>
              <w:spacing w:line="240" w:lineRule="exact"/>
              <w:ind w:leftChars="0" w:left="0" w:firstLineChars="0" w:firstLine="0"/>
              <w:jc w:val="center"/>
              <w:rPr>
                <w:b/>
                <w:snapToGrid/>
                <w:sz w:val="22"/>
                <w:szCs w:val="22"/>
              </w:rPr>
            </w:pPr>
            <w:r w:rsidRPr="002D094A">
              <w:rPr>
                <w:rFonts w:hint="eastAsia"/>
                <w:b/>
                <w:snapToGrid/>
                <w:sz w:val="22"/>
                <w:szCs w:val="22"/>
              </w:rPr>
              <w:t>合計</w:t>
            </w:r>
          </w:p>
          <w:p w:rsidR="004B4529" w:rsidRPr="002D094A" w:rsidRDefault="004B4529" w:rsidP="00413BF5">
            <w:pPr>
              <w:spacing w:line="240" w:lineRule="exact"/>
              <w:ind w:leftChars="0" w:left="0" w:firstLineChars="0" w:firstLine="0"/>
              <w:jc w:val="center"/>
              <w:rPr>
                <w:rFonts w:hint="eastAsia"/>
                <w:b/>
                <w:snapToGrid/>
                <w:sz w:val="22"/>
                <w:szCs w:val="22"/>
              </w:rPr>
            </w:pPr>
            <w:r w:rsidRPr="002D094A">
              <w:rPr>
                <w:rFonts w:hint="eastAsia"/>
                <w:b/>
                <w:snapToGrid/>
                <w:sz w:val="22"/>
                <w:szCs w:val="22"/>
              </w:rPr>
              <w:t>(1)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2D094A" w:rsidRDefault="004B4529" w:rsidP="002D094A">
            <w:pPr>
              <w:spacing w:line="240" w:lineRule="exact"/>
              <w:ind w:leftChars="0" w:left="0" w:firstLineChars="0" w:firstLine="0"/>
              <w:jc w:val="center"/>
              <w:rPr>
                <w:rFonts w:hint="eastAsia"/>
                <w:b/>
                <w:snapToGrid/>
                <w:sz w:val="22"/>
                <w:szCs w:val="22"/>
              </w:rPr>
            </w:pPr>
            <w:r w:rsidRPr="002D094A">
              <w:rPr>
                <w:rFonts w:hint="eastAsia"/>
                <w:b/>
                <w:snapToGrid/>
                <w:sz w:val="22"/>
                <w:szCs w:val="22"/>
              </w:rPr>
              <w:t>金額</w:t>
            </w:r>
            <w:r w:rsidRPr="002D094A">
              <w:rPr>
                <w:rFonts w:hint="eastAsia"/>
                <w:b/>
                <w:snapToGrid/>
                <w:sz w:val="22"/>
                <w:szCs w:val="22"/>
              </w:rPr>
              <w:br/>
              <w:t>(2)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Default="004B4529" w:rsidP="002D094A">
            <w:pPr>
              <w:spacing w:line="240" w:lineRule="exact"/>
              <w:ind w:leftChars="0" w:left="0" w:firstLineChars="0" w:firstLine="0"/>
              <w:jc w:val="center"/>
              <w:rPr>
                <w:b/>
                <w:snapToGrid/>
                <w:sz w:val="22"/>
                <w:szCs w:val="22"/>
              </w:rPr>
            </w:pPr>
            <w:r>
              <w:rPr>
                <w:rFonts w:hint="eastAsia"/>
                <w:b/>
                <w:snapToGrid/>
                <w:sz w:val="22"/>
                <w:szCs w:val="22"/>
              </w:rPr>
              <w:t>%</w:t>
            </w:r>
            <w:r w:rsidRPr="002D094A">
              <w:rPr>
                <w:rFonts w:hint="eastAsia"/>
                <w:b/>
                <w:snapToGrid/>
                <w:sz w:val="22"/>
                <w:szCs w:val="22"/>
              </w:rPr>
              <w:t>(2)</w:t>
            </w:r>
          </w:p>
          <w:p w:rsidR="004B4529" w:rsidRPr="002D094A" w:rsidRDefault="004B4529" w:rsidP="002D094A">
            <w:pPr>
              <w:spacing w:line="240" w:lineRule="exact"/>
              <w:ind w:leftChars="0" w:left="0" w:firstLineChars="0" w:firstLine="0"/>
              <w:jc w:val="center"/>
              <w:rPr>
                <w:rFonts w:hint="eastAsia"/>
                <w:b/>
                <w:snapToGrid/>
                <w:sz w:val="22"/>
                <w:szCs w:val="22"/>
              </w:rPr>
            </w:pPr>
            <w:r w:rsidRPr="002D094A">
              <w:rPr>
                <w:rFonts w:hint="eastAsia"/>
                <w:b/>
                <w:snapToGrid/>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2D094A" w:rsidRDefault="004B4529" w:rsidP="002D094A">
            <w:pPr>
              <w:spacing w:line="240" w:lineRule="exact"/>
              <w:ind w:leftChars="0" w:left="0" w:firstLineChars="0" w:firstLine="0"/>
              <w:jc w:val="center"/>
              <w:rPr>
                <w:rFonts w:hint="eastAsia"/>
                <w:b/>
                <w:snapToGrid/>
                <w:sz w:val="22"/>
                <w:szCs w:val="22"/>
              </w:rPr>
            </w:pPr>
            <w:r w:rsidRPr="002D094A">
              <w:rPr>
                <w:rFonts w:hint="eastAsia"/>
                <w:b/>
                <w:snapToGrid/>
                <w:sz w:val="22"/>
                <w:szCs w:val="22"/>
              </w:rPr>
              <w:t>本年度</w:t>
            </w:r>
            <w:r w:rsidRPr="002D094A">
              <w:rPr>
                <w:rFonts w:hint="eastAsia"/>
                <w:b/>
                <w:snapToGrid/>
                <w:sz w:val="22"/>
                <w:szCs w:val="22"/>
              </w:rPr>
              <w:br/>
              <w:t>保留數</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Default="004B4529" w:rsidP="002D094A">
            <w:pPr>
              <w:spacing w:line="240" w:lineRule="exact"/>
              <w:ind w:leftChars="0" w:left="0" w:firstLineChars="0" w:firstLine="0"/>
              <w:jc w:val="center"/>
              <w:rPr>
                <w:b/>
                <w:snapToGrid/>
                <w:sz w:val="22"/>
                <w:szCs w:val="22"/>
              </w:rPr>
            </w:pPr>
            <w:r w:rsidRPr="002D094A">
              <w:rPr>
                <w:rFonts w:hint="eastAsia"/>
                <w:b/>
                <w:snapToGrid/>
                <w:sz w:val="22"/>
                <w:szCs w:val="22"/>
              </w:rPr>
              <w:t>停</w:t>
            </w:r>
            <w:r>
              <w:rPr>
                <w:rFonts w:hint="eastAsia"/>
                <w:b/>
                <w:snapToGrid/>
                <w:sz w:val="22"/>
                <w:szCs w:val="22"/>
              </w:rPr>
              <w:t xml:space="preserve"> </w:t>
            </w:r>
            <w:r>
              <w:rPr>
                <w:b/>
                <w:snapToGrid/>
                <w:sz w:val="22"/>
                <w:szCs w:val="22"/>
              </w:rPr>
              <w:t xml:space="preserve"> </w:t>
            </w:r>
            <w:r w:rsidRPr="002D094A">
              <w:rPr>
                <w:rFonts w:hint="eastAsia"/>
                <w:b/>
                <w:snapToGrid/>
                <w:sz w:val="22"/>
                <w:szCs w:val="22"/>
              </w:rPr>
              <w:t>止</w:t>
            </w:r>
          </w:p>
          <w:p w:rsidR="004B4529" w:rsidRPr="002D094A" w:rsidRDefault="004B4529" w:rsidP="002D094A">
            <w:pPr>
              <w:spacing w:line="240" w:lineRule="exact"/>
              <w:ind w:leftChars="0" w:left="0" w:firstLineChars="0" w:firstLine="0"/>
              <w:jc w:val="center"/>
              <w:rPr>
                <w:rFonts w:hint="eastAsia"/>
                <w:b/>
                <w:snapToGrid/>
                <w:sz w:val="22"/>
                <w:szCs w:val="22"/>
              </w:rPr>
            </w:pPr>
            <w:r w:rsidRPr="002D094A">
              <w:rPr>
                <w:rFonts w:hint="eastAsia"/>
                <w:b/>
                <w:snapToGrid/>
                <w:sz w:val="22"/>
                <w:szCs w:val="22"/>
              </w:rPr>
              <w:t>支用數</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105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1,497</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106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1,603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106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6.61</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1,497</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106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1,497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196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1,693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1,621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95.75</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72</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107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925</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925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13BF5" w:rsidP="002D094A">
            <w:pPr>
              <w:pStyle w:val="142"/>
              <w:jc w:val="right"/>
              <w:rPr>
                <w:rFonts w:hAnsi="標楷體" w:hint="eastAsia"/>
                <w:szCs w:val="24"/>
              </w:rPr>
            </w:pPr>
            <w:r>
              <w:rPr>
                <w:rFonts w:hAnsi="標楷體" w:hint="eastAsia"/>
                <w:szCs w:val="24"/>
              </w:rPr>
              <w:t>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0.00</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925</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108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925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80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1,005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1,005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100.00</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109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229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229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229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100.00</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110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120</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120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63.33</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44</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111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640</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640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358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55.94</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282</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112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5,397</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499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5,896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5,117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86.79</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779</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113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728</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728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316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43.41</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412</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114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700</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700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40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5.71</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r>
      <w:tr w:rsidR="004B4529" w:rsidRPr="00DB69B2" w:rsidTr="00F2027D">
        <w:tc>
          <w:tcPr>
            <w:tcW w:w="993"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115</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700</w:t>
            </w:r>
          </w:p>
        </w:tc>
        <w:tc>
          <w:tcPr>
            <w:tcW w:w="851"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700</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c>
          <w:tcPr>
            <w:tcW w:w="851"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c>
          <w:tcPr>
            <w:tcW w:w="850" w:type="dxa"/>
            <w:tcBorders>
              <w:top w:val="single" w:sz="6" w:space="0" w:color="auto"/>
              <w:left w:val="single" w:sz="6" w:space="0" w:color="auto"/>
              <w:bottom w:val="single" w:sz="12" w:space="0" w:color="auto"/>
              <w:right w:val="single" w:sz="12"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r>
    </w:tbl>
    <w:p w:rsidR="004B4529" w:rsidRPr="00F32A0E" w:rsidRDefault="004B4529" w:rsidP="002D094A">
      <w:pPr>
        <w:widowControl/>
        <w:spacing w:line="280" w:lineRule="exact"/>
        <w:ind w:leftChars="0" w:left="1216" w:hangingChars="500" w:hanging="1216"/>
        <w:rPr>
          <w:snapToGrid/>
          <w:sz w:val="24"/>
        </w:rPr>
      </w:pPr>
      <w:r w:rsidRPr="00F32A0E">
        <w:rPr>
          <w:rFonts w:hint="eastAsia"/>
          <w:sz w:val="24"/>
          <w:szCs w:val="24"/>
        </w:rPr>
        <w:t>說　　明：</w:t>
      </w:r>
      <w:r w:rsidRPr="00F32A0E">
        <w:rPr>
          <w:rFonts w:hint="eastAsia"/>
          <w:snapToGrid/>
          <w:sz w:val="24"/>
        </w:rPr>
        <w:t>11</w:t>
      </w:r>
      <w:r>
        <w:rPr>
          <w:rFonts w:hint="eastAsia"/>
          <w:snapToGrid/>
          <w:sz w:val="24"/>
        </w:rPr>
        <w:t>4</w:t>
      </w:r>
      <w:r w:rsidRPr="00F32A0E">
        <w:rPr>
          <w:rFonts w:hint="eastAsia"/>
          <w:snapToGrid/>
          <w:sz w:val="24"/>
        </w:rPr>
        <w:t>年度之執行數為截至</w:t>
      </w:r>
      <w:r w:rsidRPr="0035580C">
        <w:rPr>
          <w:rFonts w:hint="eastAsia"/>
          <w:snapToGrid/>
          <w:sz w:val="24"/>
        </w:rPr>
        <w:t>8</w:t>
      </w:r>
      <w:r w:rsidRPr="00F32A0E">
        <w:rPr>
          <w:rFonts w:hint="eastAsia"/>
          <w:snapToGrid/>
          <w:sz w:val="24"/>
        </w:rPr>
        <w:t>月底實際數。</w:t>
      </w:r>
      <w:r>
        <w:rPr>
          <w:rFonts w:hint="eastAsia"/>
          <w:snapToGrid/>
          <w:sz w:val="24"/>
        </w:rPr>
        <w:t>執</w:t>
      </w:r>
      <w:r w:rsidRPr="002F29A0">
        <w:rPr>
          <w:rFonts w:hint="eastAsia"/>
          <w:snapToGrid/>
          <w:sz w:val="24"/>
        </w:rPr>
        <w:t>行率＝(年度執行數/可用預算合計數)。本表執行數含實現數及應付數</w:t>
      </w:r>
      <w:r>
        <w:rPr>
          <w:rFonts w:hint="eastAsia"/>
          <w:snapToGrid/>
          <w:sz w:val="24"/>
        </w:rPr>
        <w:t>，</w:t>
      </w:r>
      <w:r w:rsidRPr="002F29A0">
        <w:rPr>
          <w:rFonts w:hint="eastAsia"/>
          <w:snapToGrid/>
          <w:sz w:val="24"/>
        </w:rPr>
        <w:t>停止支用數含賸餘繳庫數</w:t>
      </w:r>
      <w:r>
        <w:rPr>
          <w:rFonts w:hint="eastAsia"/>
          <w:snapToGrid/>
          <w:sz w:val="24"/>
        </w:rPr>
        <w:t>。</w:t>
      </w:r>
    </w:p>
    <w:p w:rsidR="004B4529" w:rsidRPr="00F32A0E" w:rsidRDefault="004B4529" w:rsidP="002D094A">
      <w:pPr>
        <w:widowControl/>
        <w:spacing w:line="280" w:lineRule="exact"/>
        <w:ind w:leftChars="0" w:left="1216" w:hangingChars="500" w:hanging="1216"/>
        <w:rPr>
          <w:snapToGrid/>
          <w:sz w:val="24"/>
          <w:szCs w:val="20"/>
        </w:rPr>
      </w:pPr>
      <w:r w:rsidRPr="00F32A0E">
        <w:rPr>
          <w:rFonts w:hint="eastAsia"/>
          <w:snapToGrid/>
          <w:sz w:val="24"/>
        </w:rPr>
        <w:t>資料來源：</w:t>
      </w:r>
      <w:r>
        <w:rPr>
          <w:rFonts w:hint="eastAsia"/>
          <w:snapToGrid/>
          <w:sz w:val="24"/>
        </w:rPr>
        <w:t>司法</w:t>
      </w:r>
      <w:r w:rsidRPr="00F32A0E">
        <w:rPr>
          <w:rFonts w:hint="eastAsia"/>
          <w:snapToGrid/>
          <w:sz w:val="24"/>
        </w:rPr>
        <w:t>院</w:t>
      </w:r>
      <w:r w:rsidRPr="00F32A0E">
        <w:rPr>
          <w:rFonts w:hint="eastAsia"/>
          <w:sz w:val="24"/>
          <w:szCs w:val="24"/>
        </w:rPr>
        <w:t>提供</w:t>
      </w:r>
      <w:r w:rsidRPr="00F32A0E">
        <w:rPr>
          <w:rFonts w:hint="eastAsia"/>
          <w:snapToGrid/>
          <w:sz w:val="24"/>
        </w:rPr>
        <w:t>。</w:t>
      </w:r>
    </w:p>
    <w:p w:rsidR="00FD0573" w:rsidRPr="00552F87" w:rsidRDefault="00FD0573" w:rsidP="00FD0573">
      <w:pPr>
        <w:pStyle w:val="a4"/>
        <w:rPr>
          <w:b/>
          <w:lang w:eastAsia="zh-HK"/>
        </w:rPr>
      </w:pPr>
      <w:r w:rsidRPr="00552F87">
        <w:rPr>
          <w:rFonts w:hint="eastAsia"/>
          <w:b/>
        </w:rPr>
        <w:t>(</w:t>
      </w:r>
      <w:r w:rsidR="00AB12C1">
        <w:rPr>
          <w:rFonts w:hint="eastAsia"/>
          <w:b/>
          <w:lang w:eastAsia="zh-HK"/>
        </w:rPr>
        <w:t>四</w:t>
      </w:r>
      <w:r w:rsidRPr="00552F87">
        <w:rPr>
          <w:rFonts w:hint="eastAsia"/>
          <w:b/>
        </w:rPr>
        <w:t>)法院組織法部分條文修正案</w:t>
      </w:r>
      <w:r w:rsidRPr="00552F87">
        <w:rPr>
          <w:rFonts w:hint="eastAsia"/>
          <w:b/>
          <w:lang w:eastAsia="zh-HK"/>
        </w:rPr>
        <w:t>業</w:t>
      </w:r>
      <w:r w:rsidRPr="00552F87">
        <w:rPr>
          <w:rFonts w:hint="eastAsia"/>
          <w:b/>
        </w:rPr>
        <w:t>於114年6月27日經立法院三讀通過，並自114年10月16日施行</w:t>
      </w:r>
      <w:r w:rsidRPr="007943EB">
        <w:rPr>
          <w:rFonts w:hint="eastAsia"/>
          <w:b/>
        </w:rPr>
        <w:t>法庭公播新制</w:t>
      </w:r>
    </w:p>
    <w:p w:rsidR="00FD0573" w:rsidRDefault="00FD0573" w:rsidP="00FD0573">
      <w:pPr>
        <w:pStyle w:val="21"/>
        <w:ind w:left="850" w:firstLine="566"/>
      </w:pPr>
      <w:r w:rsidRPr="00F679C2">
        <w:rPr>
          <w:rFonts w:hint="eastAsia"/>
        </w:rPr>
        <w:t>法院組織法部分條文修正案於114年6月27日經</w:t>
      </w:r>
      <w:r>
        <w:rPr>
          <w:rFonts w:hint="eastAsia"/>
          <w:lang w:eastAsia="zh-HK"/>
        </w:rPr>
        <w:t>立法院</w:t>
      </w:r>
      <w:r w:rsidRPr="00F679C2">
        <w:rPr>
          <w:rFonts w:hint="eastAsia"/>
        </w:rPr>
        <w:t>三讀通過，同年7月16日總統公布，並自公布後3個月施行</w:t>
      </w:r>
      <w:r>
        <w:rPr>
          <w:rFonts w:hint="eastAsia"/>
        </w:rPr>
        <w:t>(</w:t>
      </w:r>
      <w:r w:rsidRPr="00F679C2">
        <w:rPr>
          <w:rFonts w:hint="eastAsia"/>
        </w:rPr>
        <w:t>即</w:t>
      </w:r>
      <w:r w:rsidRPr="00F679C2">
        <w:rPr>
          <w:rFonts w:hint="eastAsia"/>
        </w:rPr>
        <w:lastRenderedPageBreak/>
        <w:t>自114年10月16日施行</w:t>
      </w:r>
      <w:r>
        <w:rPr>
          <w:rFonts w:hint="eastAsia"/>
        </w:rPr>
        <w:t>)；</w:t>
      </w:r>
      <w:r w:rsidRPr="007050FC">
        <w:rPr>
          <w:rFonts w:hint="eastAsia"/>
        </w:rPr>
        <w:t>依前開修正案之規定，法庭活動之錄音、錄影，於法律審</w:t>
      </w:r>
      <w:r w:rsidR="00C13500">
        <w:rPr>
          <w:rStyle w:val="af4"/>
        </w:rPr>
        <w:footnoteReference w:id="4"/>
      </w:r>
      <w:r w:rsidRPr="007050FC">
        <w:rPr>
          <w:rFonts w:hint="eastAsia"/>
        </w:rPr>
        <w:t>應採「原則公開、例外不公開」、事實審</w:t>
      </w:r>
      <w:r w:rsidR="00C13500">
        <w:rPr>
          <w:rStyle w:val="af4"/>
        </w:rPr>
        <w:lastRenderedPageBreak/>
        <w:footnoteReference w:id="5"/>
      </w:r>
      <w:r w:rsidRPr="007050FC">
        <w:rPr>
          <w:rFonts w:hint="eastAsia"/>
        </w:rPr>
        <w:t>則採「原則不公開、例外公開」等方式公開播送。</w:t>
      </w:r>
      <w:r w:rsidRPr="008272D2">
        <w:rPr>
          <w:rFonts w:hint="eastAsia"/>
        </w:rPr>
        <w:t>但審理涉及重大公共利益或社會矚目案件，得依當事人聲請或依職權裁定以適當方式公開播送</w:t>
      </w:r>
      <w:r>
        <w:rPr>
          <w:rStyle w:val="af4"/>
        </w:rPr>
        <w:footnoteReference w:id="6"/>
      </w:r>
      <w:r w:rsidRPr="008272D2">
        <w:rPr>
          <w:rFonts w:hint="eastAsia"/>
        </w:rPr>
        <w:t>。</w:t>
      </w:r>
      <w:r w:rsidRPr="007943EB">
        <w:rPr>
          <w:rFonts w:hint="eastAsia"/>
        </w:rPr>
        <w:t>實施法庭公播新制後，民眾可透過公開播送之內容，知悉行公開審理法庭之活動情形。</w:t>
      </w:r>
    </w:p>
    <w:p w:rsidR="00FD0573" w:rsidRDefault="00FD0573" w:rsidP="00FD0573">
      <w:pPr>
        <w:pStyle w:val="21"/>
        <w:ind w:left="850" w:firstLine="566"/>
        <w:rPr>
          <w:rFonts w:hint="eastAsia"/>
        </w:rPr>
      </w:pPr>
      <w:r>
        <w:rPr>
          <w:rFonts w:hint="eastAsia"/>
          <w:lang w:eastAsia="zh-HK"/>
        </w:rPr>
        <w:t>另</w:t>
      </w:r>
      <w:r>
        <w:rPr>
          <w:rFonts w:hint="eastAsia"/>
        </w:rPr>
        <w:t>為推動法庭公播新制，司法院於114年10月9日訂定</w:t>
      </w:r>
      <w:r w:rsidR="00670859">
        <w:rPr>
          <w:rFonts w:hint="eastAsia"/>
          <w:lang w:eastAsia="zh-HK"/>
        </w:rPr>
        <w:t>發布</w:t>
      </w:r>
      <w:r>
        <w:rPr>
          <w:rFonts w:hint="eastAsia"/>
        </w:rPr>
        <w:t>法庭錄音錄影公開播送實施辦法，</w:t>
      </w:r>
      <w:r w:rsidR="00670859">
        <w:rPr>
          <w:rFonts w:hint="eastAsia"/>
          <w:lang w:eastAsia="zh-HK"/>
        </w:rPr>
        <w:t>並於同年</w:t>
      </w:r>
      <w:r w:rsidR="00670859">
        <w:rPr>
          <w:rFonts w:hint="eastAsia"/>
        </w:rPr>
        <w:t>10</w:t>
      </w:r>
      <w:r w:rsidR="00670859">
        <w:rPr>
          <w:rFonts w:hint="eastAsia"/>
          <w:lang w:eastAsia="zh-HK"/>
        </w:rPr>
        <w:t>月</w:t>
      </w:r>
      <w:r w:rsidR="00670859">
        <w:rPr>
          <w:rFonts w:hint="eastAsia"/>
        </w:rPr>
        <w:t>16</w:t>
      </w:r>
      <w:r w:rsidR="00FD5B9A">
        <w:rPr>
          <w:rFonts w:hint="eastAsia"/>
          <w:lang w:eastAsia="zh-HK"/>
        </w:rPr>
        <w:t>日</w:t>
      </w:r>
      <w:r w:rsidR="00670859">
        <w:rPr>
          <w:rFonts w:hint="eastAsia"/>
          <w:lang w:eastAsia="zh-HK"/>
        </w:rPr>
        <w:t>施行</w:t>
      </w:r>
      <w:r w:rsidR="00670859">
        <w:rPr>
          <w:rFonts w:hint="eastAsia"/>
        </w:rPr>
        <w:t>，</w:t>
      </w:r>
      <w:r>
        <w:rPr>
          <w:rFonts w:hint="eastAsia"/>
        </w:rPr>
        <w:t>其中：</w:t>
      </w:r>
    </w:p>
    <w:p w:rsidR="00FD0573" w:rsidRDefault="00FD0573" w:rsidP="00FD0573">
      <w:pPr>
        <w:pStyle w:val="123"/>
        <w:rPr>
          <w:rFonts w:hint="eastAsia"/>
        </w:rPr>
      </w:pPr>
      <w:r>
        <w:rPr>
          <w:rFonts w:hint="eastAsia"/>
        </w:rPr>
        <w:t>1.第3條規定，法庭錄影應以單一鏡頭、定向定焦拍攝，不得特寫，並不得拍攝國民法官。</w:t>
      </w:r>
    </w:p>
    <w:p w:rsidR="00FD0573" w:rsidRDefault="00FD0573" w:rsidP="00FD0573">
      <w:pPr>
        <w:pStyle w:val="123"/>
        <w:rPr>
          <w:rFonts w:hint="eastAsia"/>
        </w:rPr>
      </w:pPr>
      <w:r>
        <w:rPr>
          <w:rFonts w:hint="eastAsia"/>
        </w:rPr>
        <w:t>2.第12條規定，為免法庭錄音、錄影以即時公開播送方式，將致開庭過程中揭露之相關隱私、個資或其他機密資訊，無從為適當處理，而有外洩致生難以回復之損害之虞，爰明定法庭錄音、錄影之公開播送應於該案件裁判宣示或公告後播出。</w:t>
      </w:r>
    </w:p>
    <w:p w:rsidR="004B4529" w:rsidRDefault="004B4529" w:rsidP="00413BF5">
      <w:pPr>
        <w:pStyle w:val="a4"/>
      </w:pPr>
      <w:r w:rsidRPr="002D094A">
        <w:rPr>
          <w:rFonts w:hint="eastAsia"/>
          <w:b/>
        </w:rPr>
        <w:t>(</w:t>
      </w:r>
      <w:r w:rsidR="00AB12C1">
        <w:rPr>
          <w:rFonts w:hint="eastAsia"/>
          <w:b/>
          <w:lang w:eastAsia="zh-HK"/>
        </w:rPr>
        <w:t>五</w:t>
      </w:r>
      <w:r w:rsidRPr="002D094A">
        <w:rPr>
          <w:rFonts w:hint="eastAsia"/>
          <w:b/>
        </w:rPr>
        <w:t>)</w:t>
      </w:r>
      <w:r w:rsidR="006B557B">
        <w:rPr>
          <w:rFonts w:hint="eastAsia"/>
          <w:b/>
          <w:lang w:eastAsia="zh-HK"/>
        </w:rPr>
        <w:t>司法院</w:t>
      </w:r>
      <w:r w:rsidR="006B557B" w:rsidRPr="006B557B">
        <w:rPr>
          <w:rFonts w:hint="eastAsia"/>
          <w:b/>
        </w:rPr>
        <w:t>所訂法庭錄音錄影公開播送實施辦法，採判決後或公告後之公播原則</w:t>
      </w:r>
    </w:p>
    <w:p w:rsidR="004B4529" w:rsidRDefault="004B4529" w:rsidP="00A67561">
      <w:pPr>
        <w:pStyle w:val="21"/>
        <w:ind w:left="850" w:firstLine="566"/>
      </w:pPr>
      <w:r w:rsidRPr="00A67561">
        <w:rPr>
          <w:rFonts w:hint="eastAsia"/>
        </w:rPr>
        <w:t>考量網路時代資訊傳播迅速，事後較難以回復原狀，而審</w:t>
      </w:r>
      <w:r w:rsidRPr="00A67561">
        <w:rPr>
          <w:rFonts w:hint="eastAsia"/>
        </w:rPr>
        <w:lastRenderedPageBreak/>
        <w:t>判公正作為訴訟權保障之核心，不容侵害，從而法院組織法第90條</w:t>
      </w:r>
      <w:r>
        <w:rPr>
          <w:rFonts w:hint="eastAsia"/>
          <w:lang w:eastAsia="zh-HK"/>
        </w:rPr>
        <w:t>第</w:t>
      </w:r>
      <w:r>
        <w:rPr>
          <w:rFonts w:hint="eastAsia"/>
        </w:rPr>
        <w:t>2</w:t>
      </w:r>
      <w:r>
        <w:rPr>
          <w:rFonts w:hint="eastAsia"/>
          <w:lang w:eastAsia="zh-HK"/>
        </w:rPr>
        <w:t>項及</w:t>
      </w:r>
      <w:r w:rsidRPr="00A67561">
        <w:rPr>
          <w:rFonts w:hint="eastAsia"/>
        </w:rPr>
        <w:t>第3項</w:t>
      </w:r>
      <w:r>
        <w:rPr>
          <w:rFonts w:hint="eastAsia"/>
          <w:lang w:eastAsia="zh-HK"/>
        </w:rPr>
        <w:t>容許法律審原則</w:t>
      </w:r>
      <w:r w:rsidRPr="00357538">
        <w:rPr>
          <w:rFonts w:hint="eastAsia"/>
        </w:rPr>
        <w:t>應以適當方式實施公開播送</w:t>
      </w:r>
      <w:r>
        <w:rPr>
          <w:rFonts w:hint="eastAsia"/>
        </w:rPr>
        <w:t>，</w:t>
      </w:r>
      <w:r w:rsidRPr="00A67561">
        <w:rPr>
          <w:rFonts w:hint="eastAsia"/>
        </w:rPr>
        <w:t>事實審涉及重大公共利益或社會矚目案件，</w:t>
      </w:r>
      <w:r>
        <w:rPr>
          <w:rFonts w:hint="eastAsia"/>
          <w:lang w:eastAsia="zh-HK"/>
        </w:rPr>
        <w:t>例外</w:t>
      </w:r>
      <w:r w:rsidRPr="00A67561">
        <w:rPr>
          <w:rFonts w:hint="eastAsia"/>
        </w:rPr>
        <w:t>得依當事</w:t>
      </w:r>
      <w:r w:rsidRPr="00A67561">
        <w:rPr>
          <w:rFonts w:hint="eastAsia"/>
        </w:rPr>
        <w:lastRenderedPageBreak/>
        <w:t>人聲請或依職權裁定以適當方式公開播送，應屬妥適。然而，法庭錄音錄影公開播送實施辦法第3條及第12條規定，</w:t>
      </w:r>
      <w:r w:rsidRPr="00357538">
        <w:rPr>
          <w:rFonts w:hint="eastAsia"/>
        </w:rPr>
        <w:t>法律審</w:t>
      </w:r>
      <w:r>
        <w:rPr>
          <w:rFonts w:hint="eastAsia"/>
          <w:lang w:eastAsia="zh-HK"/>
        </w:rPr>
        <w:t>及</w:t>
      </w:r>
      <w:r w:rsidRPr="00357538">
        <w:rPr>
          <w:rFonts w:hint="eastAsia"/>
          <w:lang w:eastAsia="zh-HK"/>
        </w:rPr>
        <w:t>事實審</w:t>
      </w:r>
      <w:r w:rsidRPr="00A67561">
        <w:rPr>
          <w:rFonts w:hint="eastAsia"/>
        </w:rPr>
        <w:t>之</w:t>
      </w:r>
      <w:r>
        <w:rPr>
          <w:rFonts w:hint="eastAsia"/>
          <w:lang w:eastAsia="zh-HK"/>
        </w:rPr>
        <w:t>公開</w:t>
      </w:r>
      <w:r w:rsidRPr="00A67561">
        <w:rPr>
          <w:rFonts w:hint="eastAsia"/>
        </w:rPr>
        <w:t>畫面，</w:t>
      </w:r>
      <w:r>
        <w:rPr>
          <w:rFonts w:hint="eastAsia"/>
          <w:lang w:eastAsia="zh-HK"/>
        </w:rPr>
        <w:t>一律</w:t>
      </w:r>
      <w:r w:rsidRPr="00A67561">
        <w:rPr>
          <w:rFonts w:hint="eastAsia"/>
        </w:rPr>
        <w:t>採取「單一鏡頭」、「定向定焦」之拍攝方式，而且</w:t>
      </w:r>
      <w:r w:rsidRPr="00357538">
        <w:rPr>
          <w:rFonts w:hint="eastAsia"/>
        </w:rPr>
        <w:t>完全不論影音內容之傳播效果是否確實影響審判之公正性或訴訟參與者之人格權，</w:t>
      </w:r>
      <w:r w:rsidRPr="00A67561">
        <w:rPr>
          <w:rFonts w:hint="eastAsia"/>
        </w:rPr>
        <w:t>在判決後或公告後</w:t>
      </w:r>
      <w:r>
        <w:rPr>
          <w:rFonts w:hint="eastAsia"/>
          <w:lang w:eastAsia="zh-HK"/>
        </w:rPr>
        <w:t>始得對外播出</w:t>
      </w:r>
      <w:r w:rsidRPr="00A67561">
        <w:rPr>
          <w:rFonts w:hint="eastAsia"/>
        </w:rPr>
        <w:t>，</w:t>
      </w:r>
      <w:r w:rsidR="0067263D">
        <w:rPr>
          <w:rFonts w:hint="eastAsia"/>
          <w:lang w:eastAsia="zh-HK"/>
        </w:rPr>
        <w:t>是否能達成</w:t>
      </w:r>
      <w:r w:rsidR="006B557B" w:rsidRPr="006B557B">
        <w:rPr>
          <w:rFonts w:hAnsi="標楷體" w:hint="eastAsia"/>
          <w:lang w:eastAsia="zh-HK"/>
        </w:rPr>
        <w:t>「法庭直播」</w:t>
      </w:r>
      <w:r w:rsidR="0035580C">
        <w:rPr>
          <w:rFonts w:hAnsi="標楷體" w:hint="eastAsia"/>
          <w:lang w:eastAsia="zh-HK"/>
        </w:rPr>
        <w:t>政策目的及</w:t>
      </w:r>
      <w:r w:rsidR="009407E0" w:rsidRPr="009407E0">
        <w:rPr>
          <w:rFonts w:hint="eastAsia"/>
          <w:lang w:eastAsia="zh-HK"/>
        </w:rPr>
        <w:t>效果</w:t>
      </w:r>
      <w:r w:rsidR="0067263D">
        <w:rPr>
          <w:rFonts w:hint="eastAsia"/>
        </w:rPr>
        <w:t>，</w:t>
      </w:r>
      <w:r w:rsidR="0067263D">
        <w:rPr>
          <w:rFonts w:hint="eastAsia"/>
          <w:lang w:eastAsia="zh-HK"/>
        </w:rPr>
        <w:t>尚</w:t>
      </w:r>
      <w:r w:rsidR="009407E0">
        <w:rPr>
          <w:rFonts w:hint="eastAsia"/>
          <w:lang w:eastAsia="zh-HK"/>
        </w:rPr>
        <w:t>待</w:t>
      </w:r>
      <w:r w:rsidR="0067263D">
        <w:rPr>
          <w:rFonts w:hint="eastAsia"/>
          <w:lang w:eastAsia="zh-HK"/>
        </w:rPr>
        <w:t>觀察</w:t>
      </w:r>
      <w:r>
        <w:rPr>
          <w:rFonts w:hint="eastAsia"/>
        </w:rPr>
        <w:t>。</w:t>
      </w:r>
    </w:p>
    <w:p w:rsidR="004B4529" w:rsidRDefault="004B4529" w:rsidP="00FD0573">
      <w:pPr>
        <w:ind w:left="566" w:firstLine="566"/>
      </w:pPr>
      <w:r>
        <w:rPr>
          <w:rFonts w:hint="eastAsia"/>
          <w:lang w:eastAsia="zh-HK"/>
        </w:rPr>
        <w:t>綜上，</w:t>
      </w:r>
      <w:r w:rsidR="009407E0">
        <w:rPr>
          <w:rFonts w:hint="eastAsia"/>
          <w:lang w:eastAsia="zh-HK"/>
        </w:rPr>
        <w:t>依</w:t>
      </w:r>
      <w:r w:rsidRPr="00943C8C">
        <w:rPr>
          <w:rFonts w:hint="eastAsia"/>
          <w:lang w:eastAsia="zh-HK"/>
        </w:rPr>
        <w:t>106年「司法改革國是會議」及本院決議</w:t>
      </w:r>
      <w:r w:rsidR="00E9666F">
        <w:rPr>
          <w:rFonts w:hint="eastAsia"/>
        </w:rPr>
        <w:t>，</w:t>
      </w:r>
      <w:r w:rsidRPr="00943C8C">
        <w:rPr>
          <w:rFonts w:hint="eastAsia"/>
          <w:lang w:eastAsia="zh-HK"/>
        </w:rPr>
        <w:t>司法院應研議「法庭直播」之範圍與條件及開放時程</w:t>
      </w:r>
      <w:r w:rsidR="009407E0">
        <w:rPr>
          <w:rFonts w:hint="eastAsia"/>
        </w:rPr>
        <w:t>，</w:t>
      </w:r>
      <w:r w:rsidR="009407E0">
        <w:rPr>
          <w:rFonts w:hint="eastAsia"/>
          <w:lang w:eastAsia="zh-HK"/>
        </w:rPr>
        <w:t>以</w:t>
      </w:r>
      <w:r w:rsidR="00B101B7">
        <w:rPr>
          <w:rFonts w:hint="eastAsia"/>
          <w:lang w:eastAsia="zh-HK"/>
        </w:rPr>
        <w:t>增進民眾了解司法</w:t>
      </w:r>
      <w:r w:rsidR="00031DA1">
        <w:rPr>
          <w:rFonts w:hint="eastAsia"/>
        </w:rPr>
        <w:t>，</w:t>
      </w:r>
      <w:r w:rsidR="00031DA1">
        <w:rPr>
          <w:rFonts w:hint="eastAsia"/>
          <w:lang w:eastAsia="zh-HK"/>
        </w:rPr>
        <w:t>並達成</w:t>
      </w:r>
      <w:r w:rsidR="00031DA1" w:rsidRPr="00031DA1">
        <w:rPr>
          <w:rFonts w:hint="eastAsia"/>
          <w:lang w:eastAsia="zh-HK"/>
        </w:rPr>
        <w:t>司法資訊透明及友善效果</w:t>
      </w:r>
      <w:r w:rsidR="00664352">
        <w:rPr>
          <w:rFonts w:hint="eastAsia"/>
          <w:lang w:eastAsia="zh-HK"/>
        </w:rPr>
        <w:t>；</w:t>
      </w:r>
      <w:r w:rsidR="009407E0">
        <w:rPr>
          <w:rFonts w:hint="eastAsia"/>
          <w:lang w:eastAsia="zh-HK"/>
        </w:rPr>
        <w:t>惟</w:t>
      </w:r>
      <w:r>
        <w:rPr>
          <w:rFonts w:hint="eastAsia"/>
          <w:lang w:eastAsia="zh-HK"/>
        </w:rPr>
        <w:t>司法院</w:t>
      </w:r>
      <w:r w:rsidR="009407E0">
        <w:rPr>
          <w:rFonts w:hint="eastAsia"/>
          <w:lang w:eastAsia="zh-HK"/>
        </w:rPr>
        <w:t>所訂</w:t>
      </w:r>
      <w:r w:rsidRPr="0081349A">
        <w:rPr>
          <w:rFonts w:hint="eastAsia"/>
          <w:lang w:eastAsia="zh-HK"/>
        </w:rPr>
        <w:t>法庭錄音錄影公開播送實施辦法</w:t>
      </w:r>
      <w:r w:rsidR="00E3167E">
        <w:rPr>
          <w:rFonts w:hint="eastAsia"/>
          <w:lang w:eastAsia="zh-HK"/>
        </w:rPr>
        <w:t>及相關配套措施</w:t>
      </w:r>
      <w:r w:rsidR="00664352">
        <w:rPr>
          <w:rFonts w:hint="eastAsia"/>
        </w:rPr>
        <w:t>，</w:t>
      </w:r>
      <w:r w:rsidR="003C5D29">
        <w:rPr>
          <w:rFonts w:hint="eastAsia"/>
          <w:lang w:eastAsia="zh-HK"/>
        </w:rPr>
        <w:t>採</w:t>
      </w:r>
      <w:r w:rsidR="003C5D29" w:rsidRPr="003C5D29">
        <w:rPr>
          <w:rFonts w:hint="eastAsia"/>
          <w:lang w:eastAsia="zh-HK"/>
        </w:rPr>
        <w:t>判決後或公告後</w:t>
      </w:r>
      <w:r w:rsidR="003C5D29">
        <w:rPr>
          <w:rFonts w:hint="eastAsia"/>
          <w:lang w:eastAsia="zh-HK"/>
        </w:rPr>
        <w:t>之公播原則</w:t>
      </w:r>
      <w:r w:rsidR="003C5D29">
        <w:rPr>
          <w:rFonts w:hint="eastAsia"/>
        </w:rPr>
        <w:t>，</w:t>
      </w:r>
      <w:r w:rsidR="00664352" w:rsidRPr="00664352">
        <w:rPr>
          <w:rFonts w:hint="eastAsia"/>
          <w:lang w:eastAsia="zh-HK"/>
        </w:rPr>
        <w:t>是否能達成</w:t>
      </w:r>
      <w:r w:rsidR="00316E9D" w:rsidRPr="00316E9D">
        <w:rPr>
          <w:rFonts w:hint="eastAsia"/>
          <w:lang w:eastAsia="zh-HK"/>
        </w:rPr>
        <w:t>「法庭直播」</w:t>
      </w:r>
      <w:r w:rsidR="00316E9D">
        <w:rPr>
          <w:rFonts w:hint="eastAsia"/>
          <w:lang w:eastAsia="zh-HK"/>
        </w:rPr>
        <w:t>政策</w:t>
      </w:r>
      <w:r w:rsidR="00564E0E">
        <w:rPr>
          <w:rFonts w:hint="eastAsia"/>
          <w:lang w:eastAsia="zh-HK"/>
        </w:rPr>
        <w:t>目的及效果</w:t>
      </w:r>
      <w:r w:rsidR="00664352" w:rsidRPr="00664352">
        <w:rPr>
          <w:rFonts w:hint="eastAsia"/>
          <w:lang w:eastAsia="zh-HK"/>
        </w:rPr>
        <w:t>，尚待觀察</w:t>
      </w:r>
      <w:r w:rsidRPr="0081349A">
        <w:rPr>
          <w:rFonts w:hint="eastAsia"/>
          <w:lang w:eastAsia="zh-HK"/>
        </w:rPr>
        <w:t>，</w:t>
      </w:r>
      <w:r w:rsidR="00E9666F">
        <w:rPr>
          <w:rFonts w:hint="eastAsia"/>
          <w:lang w:eastAsia="zh-HK"/>
        </w:rPr>
        <w:t>加以</w:t>
      </w:r>
      <w:r w:rsidR="00E9666F" w:rsidRPr="009407E0">
        <w:rPr>
          <w:rFonts w:hint="eastAsia"/>
          <w:lang w:eastAsia="zh-HK"/>
        </w:rPr>
        <w:t>部分年度憲法法庭公播之相關計畫預算執行情形</w:t>
      </w:r>
      <w:r w:rsidR="00E9666F">
        <w:rPr>
          <w:rFonts w:hint="eastAsia"/>
          <w:lang w:eastAsia="zh-HK"/>
        </w:rPr>
        <w:t>亦未臻理想</w:t>
      </w:r>
      <w:r w:rsidR="00E9666F" w:rsidRPr="009407E0">
        <w:rPr>
          <w:rFonts w:hint="eastAsia"/>
          <w:lang w:eastAsia="zh-HK"/>
        </w:rPr>
        <w:t>，</w:t>
      </w:r>
      <w:r>
        <w:rPr>
          <w:rFonts w:hint="eastAsia"/>
          <w:lang w:eastAsia="zh-HK"/>
        </w:rPr>
        <w:t>爰建議司法院宜對法庭公播之播送內容</w:t>
      </w:r>
      <w:r>
        <w:rPr>
          <w:rFonts w:hint="eastAsia"/>
        </w:rPr>
        <w:t>(</w:t>
      </w:r>
      <w:r>
        <w:rPr>
          <w:rFonts w:hint="eastAsia"/>
          <w:lang w:eastAsia="zh-HK"/>
        </w:rPr>
        <w:t>完整影音檔到單純聲音檔</w:t>
      </w:r>
      <w:r>
        <w:rPr>
          <w:rFonts w:hint="eastAsia"/>
        </w:rPr>
        <w:t>)、</w:t>
      </w:r>
      <w:r>
        <w:rPr>
          <w:rFonts w:hint="eastAsia"/>
          <w:lang w:eastAsia="zh-HK"/>
        </w:rPr>
        <w:t>播送時間</w:t>
      </w:r>
      <w:r>
        <w:rPr>
          <w:rFonts w:hint="eastAsia"/>
        </w:rPr>
        <w:t>(</w:t>
      </w:r>
      <w:r>
        <w:rPr>
          <w:rFonts w:hint="eastAsia"/>
          <w:lang w:eastAsia="zh-HK"/>
        </w:rPr>
        <w:t>現在即時轉播</w:t>
      </w:r>
      <w:r>
        <w:rPr>
          <w:rFonts w:hint="eastAsia"/>
        </w:rPr>
        <w:t>、</w:t>
      </w:r>
      <w:r>
        <w:rPr>
          <w:rFonts w:hint="eastAsia"/>
          <w:lang w:eastAsia="zh-HK"/>
        </w:rPr>
        <w:t>延遲播送或</w:t>
      </w:r>
      <w:r w:rsidRPr="008876C3">
        <w:rPr>
          <w:rFonts w:hint="eastAsia"/>
          <w:lang w:eastAsia="zh-HK"/>
        </w:rPr>
        <w:t>判決後播</w:t>
      </w:r>
      <w:r>
        <w:rPr>
          <w:rFonts w:hint="eastAsia"/>
        </w:rPr>
        <w:t>)</w:t>
      </w:r>
      <w:r>
        <w:rPr>
          <w:rFonts w:hint="eastAsia"/>
          <w:lang w:eastAsia="zh-HK"/>
        </w:rPr>
        <w:t>及播送規則等具體細節</w:t>
      </w:r>
      <w:r>
        <w:rPr>
          <w:rFonts w:hint="eastAsia"/>
        </w:rPr>
        <w:t>，</w:t>
      </w:r>
      <w:r>
        <w:rPr>
          <w:rFonts w:hint="eastAsia"/>
          <w:lang w:eastAsia="zh-HK"/>
        </w:rPr>
        <w:t>妥作規劃</w:t>
      </w:r>
      <w:r>
        <w:rPr>
          <w:rFonts w:hint="eastAsia"/>
        </w:rPr>
        <w:t>，</w:t>
      </w:r>
      <w:r>
        <w:rPr>
          <w:rFonts w:hint="eastAsia"/>
          <w:lang w:eastAsia="zh-HK"/>
        </w:rPr>
        <w:t>俾</w:t>
      </w:r>
      <w:r w:rsidR="00E9666F">
        <w:rPr>
          <w:rFonts w:hint="eastAsia"/>
          <w:lang w:eastAsia="zh-HK"/>
        </w:rPr>
        <w:t>期有限預算資源</w:t>
      </w:r>
      <w:r>
        <w:rPr>
          <w:rFonts w:hint="eastAsia"/>
          <w:lang w:eastAsia="zh-HK"/>
        </w:rPr>
        <w:t>發揮最大之功效</w:t>
      </w:r>
      <w:r>
        <w:rPr>
          <w:rFonts w:hint="eastAsia"/>
        </w:rPr>
        <w:t>，</w:t>
      </w:r>
      <w:r>
        <w:rPr>
          <w:rFonts w:hint="eastAsia"/>
          <w:lang w:eastAsia="zh-HK"/>
        </w:rPr>
        <w:t>並減低對於公平審判之影響</w:t>
      </w:r>
      <w:r>
        <w:rPr>
          <w:rFonts w:hint="eastAsia"/>
        </w:rPr>
        <w:t>。</w:t>
      </w:r>
    </w:p>
    <w:bookmarkEnd w:id="5"/>
    <w:bookmarkEnd w:id="6"/>
    <w:bookmarkEnd w:id="1"/>
    <w:bookmarkEnd w:id="2"/>
    <w:bookmarkEnd w:id="3"/>
    <w:bookmarkEnd w:id="4"/>
    <w:sectPr w:rsidR="004B4529" w:rsidSect="00964A3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883" w:rsidRDefault="00E54883" w:rsidP="00841E6D">
      <w:pPr>
        <w:spacing w:line="240" w:lineRule="auto"/>
        <w:ind w:left="560" w:firstLine="560"/>
      </w:pPr>
      <w:r>
        <w:separator/>
      </w:r>
    </w:p>
  </w:endnote>
  <w:endnote w:type="continuationSeparator" w:id="0">
    <w:p w:rsidR="00E54883" w:rsidRDefault="00E54883" w:rsidP="00841E6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某.灀.">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3043" w:rsidRDefault="00BA304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3E2" w:rsidRDefault="004823E2" w:rsidP="00BF58F9">
    <w:pPr>
      <w:pStyle w:val="af0"/>
      <w:tabs>
        <w:tab w:val="clear" w:pos="8306"/>
        <w:tab w:val="right" w:pos="8505"/>
      </w:tabs>
      <w:ind w:leftChars="0" w:left="0" w:firstLineChars="0" w:firstLine="0"/>
      <w:jc w:val="center"/>
    </w:pPr>
    <w:r>
      <w:fldChar w:fldCharType="begin"/>
    </w:r>
    <w:r>
      <w:instrText>PAGE   \* MERGEFORMAT</w:instrText>
    </w:r>
    <w:r>
      <w:fldChar w:fldCharType="separate"/>
    </w:r>
    <w:r w:rsidR="00BA3043" w:rsidRPr="00BA304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3043" w:rsidRDefault="00BA304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883" w:rsidRDefault="00E54883" w:rsidP="00243FF0">
      <w:pPr>
        <w:spacing w:line="240" w:lineRule="auto"/>
        <w:ind w:leftChars="204" w:left="571" w:firstLine="560"/>
      </w:pPr>
      <w:r>
        <w:separator/>
      </w:r>
    </w:p>
  </w:footnote>
  <w:footnote w:type="continuationSeparator" w:id="0">
    <w:p w:rsidR="00E54883" w:rsidRDefault="00E54883" w:rsidP="00EC78D1">
      <w:pPr>
        <w:spacing w:line="240" w:lineRule="auto"/>
        <w:ind w:left="560" w:firstLine="560"/>
      </w:pPr>
      <w:r>
        <w:continuationSeparator/>
      </w:r>
    </w:p>
  </w:footnote>
  <w:footnote w:id="1">
    <w:p w:rsidR="008B1174" w:rsidRPr="008B1174" w:rsidRDefault="008B1174" w:rsidP="008B1174">
      <w:pPr>
        <w:pStyle w:val="142"/>
        <w:jc w:val="both"/>
        <w:rPr>
          <w:rFonts w:hint="eastAsia"/>
        </w:rPr>
      </w:pPr>
      <w:r>
        <w:rPr>
          <w:rStyle w:val="af4"/>
        </w:rPr>
        <w:footnoteRef/>
      </w:r>
      <w:r>
        <w:rPr>
          <w:rFonts w:hint="eastAsia"/>
          <w:lang w:eastAsia="zh-HK"/>
        </w:rPr>
        <w:t>本報告所稱</w:t>
      </w:r>
      <w:r>
        <w:rPr>
          <w:rFonts w:hint="eastAsia"/>
        </w:rPr>
        <w:t>114</w:t>
      </w:r>
      <w:r>
        <w:rPr>
          <w:rFonts w:hint="eastAsia"/>
          <w:lang w:eastAsia="zh-HK"/>
        </w:rPr>
        <w:t>年度預算數倘有涉及追加預算者</w:t>
      </w:r>
      <w:r>
        <w:rPr>
          <w:rFonts w:hint="eastAsia"/>
        </w:rPr>
        <w:t>，</w:t>
      </w:r>
      <w:r>
        <w:rPr>
          <w:rFonts w:hint="eastAsia"/>
          <w:lang w:eastAsia="zh-HK"/>
        </w:rPr>
        <w:t>係另以括弧列示追加預算數</w:t>
      </w:r>
      <w:r>
        <w:rPr>
          <w:rFonts w:hint="eastAsia"/>
        </w:rPr>
        <w:t>；</w:t>
      </w:r>
      <w:r>
        <w:rPr>
          <w:rFonts w:hint="eastAsia"/>
          <w:lang w:eastAsia="zh-HK"/>
        </w:rPr>
        <w:t>若無涉及者則以</w:t>
      </w:r>
      <w:r w:rsidRPr="008B1174">
        <w:rPr>
          <w:rFonts w:hint="eastAsia"/>
          <w:lang w:eastAsia="zh-HK"/>
        </w:rPr>
        <w:t>114年度預算數</w:t>
      </w:r>
      <w:r>
        <w:rPr>
          <w:rFonts w:hint="eastAsia"/>
          <w:lang w:eastAsia="zh-HK"/>
        </w:rPr>
        <w:t>表達</w:t>
      </w:r>
      <w:r>
        <w:rPr>
          <w:rFonts w:hint="eastAsia"/>
        </w:rPr>
        <w:t>。</w:t>
      </w:r>
    </w:p>
  </w:footnote>
  <w:footnote w:id="2">
    <w:p w:rsidR="00953E6A" w:rsidRPr="0013191E" w:rsidRDefault="00953E6A" w:rsidP="00E477A3">
      <w:pPr>
        <w:pStyle w:val="142"/>
        <w:ind w:left="78" w:hangingChars="32" w:hanging="78"/>
        <w:jc w:val="both"/>
        <w:rPr>
          <w:rFonts w:hint="eastAsia"/>
        </w:rPr>
      </w:pPr>
      <w:r>
        <w:rPr>
          <w:rStyle w:val="af4"/>
        </w:rPr>
        <w:footnoteRef/>
      </w:r>
      <w:r>
        <w:rPr>
          <w:rFonts w:hint="eastAsia"/>
          <w:lang w:eastAsia="zh-HK"/>
        </w:rPr>
        <w:t>司法院</w:t>
      </w:r>
      <w:r>
        <w:rPr>
          <w:rFonts w:hint="eastAsia"/>
        </w:rPr>
        <w:t>、</w:t>
      </w:r>
      <w:r>
        <w:rPr>
          <w:rFonts w:hint="eastAsia"/>
          <w:lang w:eastAsia="zh-HK"/>
        </w:rPr>
        <w:t>行政院</w:t>
      </w:r>
      <w:r>
        <w:rPr>
          <w:rFonts w:hint="eastAsia"/>
        </w:rPr>
        <w:t>，</w:t>
      </w:r>
      <w:r w:rsidRPr="0013191E">
        <w:rPr>
          <w:rFonts w:hint="eastAsia"/>
        </w:rPr>
        <w:t>司法改革進度追踪資訊平台第四分組參與、透明、親近的司法：</w:t>
      </w:r>
      <w:r w:rsidRPr="0013191E">
        <w:t>https://judicialreform.gov.tw/Resolutions/Lists/?ResolutionsGroup=4&amp;ResolutionsIssues=17</w:t>
      </w:r>
      <w:r w:rsidRPr="0013191E">
        <w:rPr>
          <w:rFonts w:hint="eastAsia"/>
        </w:rPr>
        <w:t>，最後查詢日期：</w:t>
      </w:r>
      <w:r w:rsidRPr="0013191E">
        <w:t>114</w:t>
      </w:r>
      <w:r w:rsidRPr="0013191E">
        <w:rPr>
          <w:rFonts w:hint="eastAsia"/>
        </w:rPr>
        <w:t>年</w:t>
      </w:r>
      <w:r w:rsidRPr="0013191E">
        <w:t>10</w:t>
      </w:r>
      <w:r w:rsidRPr="0013191E">
        <w:rPr>
          <w:rFonts w:hint="eastAsia"/>
        </w:rPr>
        <w:t>月</w:t>
      </w:r>
      <w:r w:rsidRPr="0013191E">
        <w:t>9</w:t>
      </w:r>
      <w:r w:rsidRPr="0013191E">
        <w:rPr>
          <w:rFonts w:hint="eastAsia"/>
        </w:rPr>
        <w:t>日。</w:t>
      </w:r>
    </w:p>
  </w:footnote>
  <w:footnote w:id="3">
    <w:p w:rsidR="00953E6A" w:rsidRPr="00783F00" w:rsidRDefault="00953E6A" w:rsidP="00783F00">
      <w:pPr>
        <w:pStyle w:val="142"/>
        <w:ind w:left="78" w:hangingChars="32" w:hanging="78"/>
        <w:jc w:val="both"/>
        <w:rPr>
          <w:rFonts w:hint="eastAsia"/>
        </w:rPr>
      </w:pPr>
      <w:r>
        <w:rPr>
          <w:rStyle w:val="af4"/>
        </w:rPr>
        <w:footnoteRef/>
      </w:r>
      <w:r w:rsidRPr="00783F00">
        <w:rPr>
          <w:rFonts w:hint="eastAsia"/>
        </w:rPr>
        <w:t>司法院專案報告（報告人：司法院秘書長呂太郎），立法院第9屆第5會期司法及制委員第10次全體委員會議，107年4月11日。</w:t>
      </w:r>
    </w:p>
  </w:footnote>
  <w:footnote w:id="4">
    <w:p w:rsidR="00C13500" w:rsidRPr="00C13500" w:rsidRDefault="00C13500" w:rsidP="00C13500">
      <w:pPr>
        <w:pStyle w:val="142"/>
        <w:ind w:left="78" w:hangingChars="32" w:hanging="78"/>
        <w:jc w:val="both"/>
        <w:rPr>
          <w:rFonts w:hint="eastAsia"/>
        </w:rPr>
      </w:pPr>
      <w:r>
        <w:rPr>
          <w:rStyle w:val="af4"/>
        </w:rPr>
        <w:footnoteRef/>
      </w:r>
      <w:r w:rsidR="00670859" w:rsidRPr="00670859">
        <w:rPr>
          <w:rFonts w:hint="eastAsia"/>
          <w:lang w:eastAsia="zh-HK"/>
        </w:rPr>
        <w:t>依</w:t>
      </w:r>
      <w:r w:rsidR="00670859" w:rsidRPr="00670859">
        <w:rPr>
          <w:rFonts w:hint="eastAsia"/>
        </w:rPr>
        <w:t>法庭錄音錄影公開播送實施辦法</w:t>
      </w:r>
      <w:r w:rsidR="00670859" w:rsidRPr="00670859">
        <w:rPr>
          <w:rFonts w:hint="eastAsia"/>
          <w:lang w:eastAsia="zh-HK"/>
        </w:rPr>
        <w:t>第</w:t>
      </w:r>
      <w:r w:rsidR="00670859" w:rsidRPr="00670859">
        <w:rPr>
          <w:rFonts w:hint="eastAsia"/>
        </w:rPr>
        <w:t>4</w:t>
      </w:r>
      <w:r w:rsidR="00670859" w:rsidRPr="00670859">
        <w:rPr>
          <w:rFonts w:hint="eastAsia"/>
          <w:lang w:eastAsia="zh-HK"/>
        </w:rPr>
        <w:t>條規定</w:t>
      </w:r>
      <w:r w:rsidR="00670859" w:rsidRPr="00670859">
        <w:rPr>
          <w:rFonts w:hint="eastAsia"/>
        </w:rPr>
        <w:t>，</w:t>
      </w:r>
      <w:r w:rsidRPr="00C13500">
        <w:rPr>
          <w:rFonts w:hint="eastAsia"/>
        </w:rPr>
        <w:t>法律審係指最高法院(含其大法庭)、最高行政法院(含其大法庭)及懲戒法院第二審為各類訴訟之終審機關，所為裁判有確保法律適用一致及促進法律續造之作用，且性質上均為法律爭議之裁判。</w:t>
      </w:r>
    </w:p>
  </w:footnote>
  <w:footnote w:id="5">
    <w:p w:rsidR="00C13500" w:rsidRPr="00C13500" w:rsidRDefault="00C13500" w:rsidP="00C13500">
      <w:pPr>
        <w:pStyle w:val="142"/>
        <w:ind w:left="78" w:hangingChars="32" w:hanging="78"/>
        <w:jc w:val="both"/>
        <w:rPr>
          <w:rFonts w:hint="eastAsia"/>
        </w:rPr>
      </w:pPr>
      <w:r>
        <w:rPr>
          <w:rStyle w:val="af4"/>
        </w:rPr>
        <w:footnoteRef/>
      </w:r>
      <w:r w:rsidR="00670859">
        <w:rPr>
          <w:rFonts w:hint="eastAsia"/>
          <w:lang w:eastAsia="zh-HK"/>
        </w:rPr>
        <w:t>依</w:t>
      </w:r>
      <w:r w:rsidR="00670859" w:rsidRPr="00670859">
        <w:rPr>
          <w:rFonts w:hint="eastAsia"/>
        </w:rPr>
        <w:t>法庭錄音錄影公開播送實施辦法</w:t>
      </w:r>
      <w:r w:rsidR="00670859">
        <w:rPr>
          <w:rFonts w:hint="eastAsia"/>
          <w:lang w:eastAsia="zh-HK"/>
        </w:rPr>
        <w:t>第</w:t>
      </w:r>
      <w:r w:rsidR="00670859">
        <w:rPr>
          <w:rFonts w:hint="eastAsia"/>
        </w:rPr>
        <w:t>5</w:t>
      </w:r>
      <w:r w:rsidR="00670859">
        <w:rPr>
          <w:rFonts w:hint="eastAsia"/>
          <w:lang w:eastAsia="zh-HK"/>
        </w:rPr>
        <w:t>條規定</w:t>
      </w:r>
      <w:r w:rsidR="00670859">
        <w:rPr>
          <w:rFonts w:hint="eastAsia"/>
        </w:rPr>
        <w:t>，</w:t>
      </w:r>
      <w:r w:rsidRPr="00C13500">
        <w:rPr>
          <w:rFonts w:hint="eastAsia"/>
        </w:rPr>
        <w:t>事實審係指法庭活動重在調查證據以認定個案事實經過</w:t>
      </w:r>
      <w:r>
        <w:rPr>
          <w:rFonts w:hint="eastAsia"/>
        </w:rPr>
        <w:t>。</w:t>
      </w:r>
      <w:r w:rsidRPr="00C13500">
        <w:rPr>
          <w:rFonts w:hint="eastAsia"/>
        </w:rPr>
        <w:t>高等法院、地方法院、高等行政法院（除「法庭錄音錄影公開播送實施辦法」第4條第2項所定案件外</w:t>
      </w:r>
      <w:r w:rsidR="00FD5B9A">
        <w:rPr>
          <w:rFonts w:hint="eastAsia"/>
        </w:rPr>
        <w:t>）</w:t>
      </w:r>
      <w:r w:rsidRPr="00C13500">
        <w:rPr>
          <w:rFonts w:hint="eastAsia"/>
        </w:rPr>
        <w:t>及懲戒法院第一審為事實審。</w:t>
      </w:r>
    </w:p>
  </w:footnote>
  <w:footnote w:id="6">
    <w:p w:rsidR="00FD0573" w:rsidRPr="00197C83" w:rsidRDefault="00FD0573" w:rsidP="00FD0573">
      <w:pPr>
        <w:pStyle w:val="142"/>
        <w:ind w:left="78" w:hangingChars="32" w:hanging="78"/>
        <w:jc w:val="both"/>
        <w:rPr>
          <w:rFonts w:hint="eastAsia"/>
        </w:rPr>
      </w:pPr>
      <w:r>
        <w:rPr>
          <w:rStyle w:val="af4"/>
        </w:rPr>
        <w:footnoteRef/>
      </w:r>
      <w:r w:rsidRPr="00197C83">
        <w:rPr>
          <w:rFonts w:hint="eastAsia"/>
        </w:rPr>
        <w:t>法院組織法第90條</w:t>
      </w:r>
      <w:r>
        <w:rPr>
          <w:rFonts w:hint="eastAsia"/>
          <w:lang w:eastAsia="zh-HK"/>
        </w:rPr>
        <w:t>第</w:t>
      </w:r>
      <w:r>
        <w:rPr>
          <w:rFonts w:hint="eastAsia"/>
        </w:rPr>
        <w:t>2</w:t>
      </w:r>
      <w:r>
        <w:rPr>
          <w:rFonts w:hint="eastAsia"/>
          <w:lang w:eastAsia="zh-HK"/>
        </w:rPr>
        <w:t>項</w:t>
      </w:r>
      <w:r>
        <w:rPr>
          <w:rFonts w:hint="eastAsia"/>
        </w:rPr>
        <w:t>、</w:t>
      </w:r>
      <w:r w:rsidRPr="00197C83">
        <w:rPr>
          <w:rFonts w:hint="eastAsia"/>
        </w:rPr>
        <w:t>第3項規定：</w:t>
      </w:r>
      <w:r>
        <w:rPr>
          <w:rFonts w:ascii="新細明體" w:eastAsia="新細明體" w:hAnsi="新細明體" w:hint="eastAsia"/>
        </w:rPr>
        <w:t>「</w:t>
      </w:r>
      <w:r w:rsidRPr="007557CC">
        <w:rPr>
          <w:rFonts w:hAnsi="標楷體" w:hint="eastAsia"/>
        </w:rPr>
        <w:t>最高法院、大法庭於公開行訴訟之言詞辯論及裁判之宣示時所為之錄音、錄影，應以適當方式實施公開播送。但有妨害國家安全、公共秩序、善良風俗，或造成個人生命、身體、隱私或營業秘密重大損害之虞者，得裁定不予公開播送。</w:t>
      </w:r>
      <w:r>
        <w:rPr>
          <w:rFonts w:ascii="新細明體" w:eastAsia="新細明體" w:hAnsi="新細明體" w:hint="eastAsia"/>
        </w:rPr>
        <w:t>」</w:t>
      </w:r>
      <w:r>
        <w:rPr>
          <w:rFonts w:hint="eastAsia"/>
        </w:rPr>
        <w:t>、</w:t>
      </w:r>
      <w:r w:rsidRPr="00197C83">
        <w:rPr>
          <w:rFonts w:hint="eastAsia"/>
        </w:rPr>
        <w:t>「高等法院、地方法院所為之錄音、錄影，不予公開播送。但審理涉及重大公共利益或社會矚目之案件，得審酌與公共利益之關係、審判程序之公平性、程序參與人及他人權益之均衡維護等一切情狀後，就於公開行訴訟之言詞辯論及裁判之宣示所為之錄音、錄影，依當事人聲請或依職權裁定以適當方式實施公開播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3043" w:rsidRDefault="00BA304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3043" w:rsidRDefault="00BA304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3043" w:rsidRDefault="00BA304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A2AA3"/>
    <w:multiLevelType w:val="hybridMultilevel"/>
    <w:tmpl w:val="313C5A1C"/>
    <w:lvl w:ilvl="0" w:tplc="A83A4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1D8D5D38"/>
    <w:multiLevelType w:val="hybridMultilevel"/>
    <w:tmpl w:val="F4BA46DA"/>
    <w:lvl w:ilvl="0" w:tplc="78F27894">
      <w:start w:val="1"/>
      <w:numFmt w:val="taiwaneseCountingThousand"/>
      <w:lvlText w:val="%1、"/>
      <w:lvlJc w:val="left"/>
      <w:pPr>
        <w:ind w:left="480" w:hanging="480"/>
      </w:pPr>
      <w:rPr>
        <w:rFonts w:ascii="標楷體" w:eastAsia="標楷體" w:hAnsi="標楷體" w:hint="default"/>
        <w:color w:val="auto"/>
      </w:rPr>
    </w:lvl>
    <w:lvl w:ilvl="1" w:tplc="6AB40A86">
      <w:start w:val="1"/>
      <w:numFmt w:val="decimal"/>
      <w:lvlText w:val="%2."/>
      <w:lvlJc w:val="left"/>
      <w:pPr>
        <w:ind w:left="840" w:hanging="360"/>
      </w:pPr>
      <w:rPr>
        <w:rFonts w:asci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5135286"/>
    <w:multiLevelType w:val="hybridMultilevel"/>
    <w:tmpl w:val="12A0ECF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7753B65"/>
    <w:multiLevelType w:val="hybridMultilevel"/>
    <w:tmpl w:val="BE10E6EA"/>
    <w:lvl w:ilvl="0" w:tplc="67DE33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86F2F89"/>
    <w:multiLevelType w:val="hybridMultilevel"/>
    <w:tmpl w:val="CF742F64"/>
    <w:lvl w:ilvl="0" w:tplc="BB84534A">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3A12C7"/>
    <w:multiLevelType w:val="hybridMultilevel"/>
    <w:tmpl w:val="9D0C7CAC"/>
    <w:lvl w:ilvl="0" w:tplc="D4264A0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43735051"/>
    <w:multiLevelType w:val="hybridMultilevel"/>
    <w:tmpl w:val="511E549C"/>
    <w:lvl w:ilvl="0" w:tplc="D3CA90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52F2395"/>
    <w:multiLevelType w:val="hybridMultilevel"/>
    <w:tmpl w:val="08146712"/>
    <w:lvl w:ilvl="0" w:tplc="8008552A">
      <w:start w:val="1"/>
      <w:numFmt w:val="ideographDigit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EB112E"/>
    <w:multiLevelType w:val="hybridMultilevel"/>
    <w:tmpl w:val="6D02584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7F64F9D"/>
    <w:multiLevelType w:val="hybridMultilevel"/>
    <w:tmpl w:val="C9D8DD6A"/>
    <w:lvl w:ilvl="0" w:tplc="241C87BA">
      <w:start w:val="1"/>
      <w:numFmt w:val="taiwaneseCountingThousand"/>
      <w:lvlText w:val="%1、"/>
      <w:lvlJc w:val="left"/>
      <w:pPr>
        <w:ind w:left="480" w:hanging="480"/>
      </w:pPr>
      <w:rPr>
        <w:rFonts w:hint="eastAsia"/>
        <w:sz w:val="28"/>
      </w:rPr>
    </w:lvl>
    <w:lvl w:ilvl="1" w:tplc="EE90D210">
      <w:start w:val="1"/>
      <w:numFmt w:val="taiwaneseCountingThousand"/>
      <w:lvlText w:val="(%2)"/>
      <w:lvlJc w:val="left"/>
      <w:pPr>
        <w:ind w:left="960" w:hanging="480"/>
      </w:pPr>
      <w:rPr>
        <w:rFonts w:ascii="標楷體" w:eastAsia="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C8C2408"/>
    <w:multiLevelType w:val="hybridMultilevel"/>
    <w:tmpl w:val="030C66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A0B5029"/>
    <w:multiLevelType w:val="hybridMultilevel"/>
    <w:tmpl w:val="A91E6B4A"/>
    <w:lvl w:ilvl="0" w:tplc="335A7C14">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B485206"/>
    <w:multiLevelType w:val="hybridMultilevel"/>
    <w:tmpl w:val="754C86D4"/>
    <w:lvl w:ilvl="0" w:tplc="E66668D0">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DA04659"/>
    <w:multiLevelType w:val="hybridMultilevel"/>
    <w:tmpl w:val="E19A81F6"/>
    <w:lvl w:ilvl="0" w:tplc="3266DF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10"/>
  </w:num>
  <w:num w:numId="4">
    <w:abstractNumId w:val="4"/>
  </w:num>
  <w:num w:numId="5">
    <w:abstractNumId w:val="12"/>
  </w:num>
  <w:num w:numId="6">
    <w:abstractNumId w:val="11"/>
  </w:num>
  <w:num w:numId="7">
    <w:abstractNumId w:val="9"/>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8"/>
  </w:num>
  <w:num w:numId="11">
    <w:abstractNumId w:val="6"/>
  </w:num>
  <w:num w:numId="12">
    <w:abstractNumId w:val="13"/>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66C1F"/>
    <w:rsid w:val="00000017"/>
    <w:rsid w:val="00000307"/>
    <w:rsid w:val="00000830"/>
    <w:rsid w:val="0000093C"/>
    <w:rsid w:val="00000BB7"/>
    <w:rsid w:val="00000D44"/>
    <w:rsid w:val="00001310"/>
    <w:rsid w:val="000013C8"/>
    <w:rsid w:val="00001742"/>
    <w:rsid w:val="0000192F"/>
    <w:rsid w:val="00001D66"/>
    <w:rsid w:val="000020A8"/>
    <w:rsid w:val="0000275F"/>
    <w:rsid w:val="00002B17"/>
    <w:rsid w:val="00002DDA"/>
    <w:rsid w:val="00002E1B"/>
    <w:rsid w:val="000030BA"/>
    <w:rsid w:val="000033D4"/>
    <w:rsid w:val="00003448"/>
    <w:rsid w:val="00003CA1"/>
    <w:rsid w:val="00003CCF"/>
    <w:rsid w:val="00003E97"/>
    <w:rsid w:val="000043FD"/>
    <w:rsid w:val="0000465A"/>
    <w:rsid w:val="00004857"/>
    <w:rsid w:val="00004BAC"/>
    <w:rsid w:val="00004DBE"/>
    <w:rsid w:val="00005700"/>
    <w:rsid w:val="00005A8F"/>
    <w:rsid w:val="00005B9D"/>
    <w:rsid w:val="00005BCE"/>
    <w:rsid w:val="00005CDB"/>
    <w:rsid w:val="00005EA7"/>
    <w:rsid w:val="00005FC0"/>
    <w:rsid w:val="00006339"/>
    <w:rsid w:val="00006543"/>
    <w:rsid w:val="00006777"/>
    <w:rsid w:val="00006B44"/>
    <w:rsid w:val="00006D75"/>
    <w:rsid w:val="00007134"/>
    <w:rsid w:val="000078C8"/>
    <w:rsid w:val="00007B16"/>
    <w:rsid w:val="00007B32"/>
    <w:rsid w:val="00007CBA"/>
    <w:rsid w:val="00007E14"/>
    <w:rsid w:val="00010247"/>
    <w:rsid w:val="00010912"/>
    <w:rsid w:val="000109E6"/>
    <w:rsid w:val="00010E3F"/>
    <w:rsid w:val="000112AD"/>
    <w:rsid w:val="000112E4"/>
    <w:rsid w:val="0001157C"/>
    <w:rsid w:val="00011B4A"/>
    <w:rsid w:val="00011EDE"/>
    <w:rsid w:val="00012236"/>
    <w:rsid w:val="000125FE"/>
    <w:rsid w:val="000128A0"/>
    <w:rsid w:val="0001314D"/>
    <w:rsid w:val="000133BD"/>
    <w:rsid w:val="00013466"/>
    <w:rsid w:val="00013903"/>
    <w:rsid w:val="00013C6B"/>
    <w:rsid w:val="00014244"/>
    <w:rsid w:val="0001431F"/>
    <w:rsid w:val="00014598"/>
    <w:rsid w:val="0001489F"/>
    <w:rsid w:val="0001499C"/>
    <w:rsid w:val="00014B2E"/>
    <w:rsid w:val="00014C2B"/>
    <w:rsid w:val="00014F09"/>
    <w:rsid w:val="000151B2"/>
    <w:rsid w:val="00015386"/>
    <w:rsid w:val="00015458"/>
    <w:rsid w:val="0001551B"/>
    <w:rsid w:val="00015602"/>
    <w:rsid w:val="00015C9B"/>
    <w:rsid w:val="00015F9C"/>
    <w:rsid w:val="000164CA"/>
    <w:rsid w:val="0001656C"/>
    <w:rsid w:val="00016A52"/>
    <w:rsid w:val="00016C6D"/>
    <w:rsid w:val="0001758B"/>
    <w:rsid w:val="000179DF"/>
    <w:rsid w:val="000203DD"/>
    <w:rsid w:val="0002064A"/>
    <w:rsid w:val="00020E86"/>
    <w:rsid w:val="00021256"/>
    <w:rsid w:val="0002173D"/>
    <w:rsid w:val="00021B27"/>
    <w:rsid w:val="00022C27"/>
    <w:rsid w:val="000239D4"/>
    <w:rsid w:val="00023B61"/>
    <w:rsid w:val="00023BE5"/>
    <w:rsid w:val="00024A55"/>
    <w:rsid w:val="00024BCC"/>
    <w:rsid w:val="00024DFB"/>
    <w:rsid w:val="00025072"/>
    <w:rsid w:val="000250D0"/>
    <w:rsid w:val="0002545E"/>
    <w:rsid w:val="00025C96"/>
    <w:rsid w:val="00025D31"/>
    <w:rsid w:val="00025DC1"/>
    <w:rsid w:val="00025E77"/>
    <w:rsid w:val="0002603D"/>
    <w:rsid w:val="00026336"/>
    <w:rsid w:val="0002650F"/>
    <w:rsid w:val="00026B53"/>
    <w:rsid w:val="000271B9"/>
    <w:rsid w:val="000271CC"/>
    <w:rsid w:val="00027880"/>
    <w:rsid w:val="00027B1E"/>
    <w:rsid w:val="00027C69"/>
    <w:rsid w:val="00027E1B"/>
    <w:rsid w:val="000301BC"/>
    <w:rsid w:val="00030330"/>
    <w:rsid w:val="00030360"/>
    <w:rsid w:val="000304C7"/>
    <w:rsid w:val="000308E5"/>
    <w:rsid w:val="000310B2"/>
    <w:rsid w:val="00031166"/>
    <w:rsid w:val="00031276"/>
    <w:rsid w:val="000315F1"/>
    <w:rsid w:val="0003190D"/>
    <w:rsid w:val="00031D56"/>
    <w:rsid w:val="00031DA1"/>
    <w:rsid w:val="00031E10"/>
    <w:rsid w:val="000322B2"/>
    <w:rsid w:val="00032317"/>
    <w:rsid w:val="00032498"/>
    <w:rsid w:val="000326A5"/>
    <w:rsid w:val="000327FB"/>
    <w:rsid w:val="00032B1C"/>
    <w:rsid w:val="00032C82"/>
    <w:rsid w:val="00032FE4"/>
    <w:rsid w:val="000333A6"/>
    <w:rsid w:val="0003358B"/>
    <w:rsid w:val="00033775"/>
    <w:rsid w:val="00033A78"/>
    <w:rsid w:val="0003470F"/>
    <w:rsid w:val="000348F7"/>
    <w:rsid w:val="00034A9F"/>
    <w:rsid w:val="00034CBB"/>
    <w:rsid w:val="00034CC6"/>
    <w:rsid w:val="00034F42"/>
    <w:rsid w:val="0003525F"/>
    <w:rsid w:val="000352B9"/>
    <w:rsid w:val="00035595"/>
    <w:rsid w:val="00035700"/>
    <w:rsid w:val="000357EF"/>
    <w:rsid w:val="0003600E"/>
    <w:rsid w:val="0003643B"/>
    <w:rsid w:val="0003691B"/>
    <w:rsid w:val="0003692A"/>
    <w:rsid w:val="00036937"/>
    <w:rsid w:val="00036AF7"/>
    <w:rsid w:val="00036C2C"/>
    <w:rsid w:val="00036DFC"/>
    <w:rsid w:val="00036FF3"/>
    <w:rsid w:val="00037060"/>
    <w:rsid w:val="000371CB"/>
    <w:rsid w:val="00037548"/>
    <w:rsid w:val="00037670"/>
    <w:rsid w:val="00037BB2"/>
    <w:rsid w:val="0004019A"/>
    <w:rsid w:val="00040C81"/>
    <w:rsid w:val="00040CC9"/>
    <w:rsid w:val="00040D42"/>
    <w:rsid w:val="00040E7B"/>
    <w:rsid w:val="00041068"/>
    <w:rsid w:val="000411E3"/>
    <w:rsid w:val="000413B6"/>
    <w:rsid w:val="000413F8"/>
    <w:rsid w:val="00041C10"/>
    <w:rsid w:val="00041D6C"/>
    <w:rsid w:val="000425F0"/>
    <w:rsid w:val="00042831"/>
    <w:rsid w:val="00042931"/>
    <w:rsid w:val="00042E01"/>
    <w:rsid w:val="00043013"/>
    <w:rsid w:val="0004319D"/>
    <w:rsid w:val="0004332C"/>
    <w:rsid w:val="000434D7"/>
    <w:rsid w:val="00043648"/>
    <w:rsid w:val="000440A9"/>
    <w:rsid w:val="000441D3"/>
    <w:rsid w:val="00044759"/>
    <w:rsid w:val="00044884"/>
    <w:rsid w:val="00044899"/>
    <w:rsid w:val="00044BD7"/>
    <w:rsid w:val="00044C5C"/>
    <w:rsid w:val="00045288"/>
    <w:rsid w:val="00045629"/>
    <w:rsid w:val="00045F39"/>
    <w:rsid w:val="0004614C"/>
    <w:rsid w:val="00046154"/>
    <w:rsid w:val="00046AA5"/>
    <w:rsid w:val="00046C56"/>
    <w:rsid w:val="000474F5"/>
    <w:rsid w:val="00047564"/>
    <w:rsid w:val="000479DC"/>
    <w:rsid w:val="000501DD"/>
    <w:rsid w:val="000502A7"/>
    <w:rsid w:val="00050A8D"/>
    <w:rsid w:val="00050B10"/>
    <w:rsid w:val="00050CBE"/>
    <w:rsid w:val="00050ECA"/>
    <w:rsid w:val="00050FB7"/>
    <w:rsid w:val="000512B9"/>
    <w:rsid w:val="00051417"/>
    <w:rsid w:val="0005174C"/>
    <w:rsid w:val="00051AF5"/>
    <w:rsid w:val="00051C87"/>
    <w:rsid w:val="00051D3C"/>
    <w:rsid w:val="00051D3F"/>
    <w:rsid w:val="00051DA7"/>
    <w:rsid w:val="0005200D"/>
    <w:rsid w:val="00052283"/>
    <w:rsid w:val="00052422"/>
    <w:rsid w:val="000526E8"/>
    <w:rsid w:val="000527F4"/>
    <w:rsid w:val="00052862"/>
    <w:rsid w:val="00052926"/>
    <w:rsid w:val="00052F60"/>
    <w:rsid w:val="00052FE2"/>
    <w:rsid w:val="000537FC"/>
    <w:rsid w:val="00053904"/>
    <w:rsid w:val="00053C30"/>
    <w:rsid w:val="00053E6A"/>
    <w:rsid w:val="00053EAE"/>
    <w:rsid w:val="0005405E"/>
    <w:rsid w:val="00054450"/>
    <w:rsid w:val="00054502"/>
    <w:rsid w:val="00054980"/>
    <w:rsid w:val="00054EDF"/>
    <w:rsid w:val="00054FDB"/>
    <w:rsid w:val="00055273"/>
    <w:rsid w:val="000553D5"/>
    <w:rsid w:val="0005574D"/>
    <w:rsid w:val="0005593D"/>
    <w:rsid w:val="00055BE0"/>
    <w:rsid w:val="00055E38"/>
    <w:rsid w:val="00056277"/>
    <w:rsid w:val="000566FE"/>
    <w:rsid w:val="0005672E"/>
    <w:rsid w:val="00056891"/>
    <w:rsid w:val="000568CD"/>
    <w:rsid w:val="00056943"/>
    <w:rsid w:val="00056AFB"/>
    <w:rsid w:val="0005707A"/>
    <w:rsid w:val="00057159"/>
    <w:rsid w:val="00057478"/>
    <w:rsid w:val="00057A4A"/>
    <w:rsid w:val="00057DD5"/>
    <w:rsid w:val="0006029E"/>
    <w:rsid w:val="0006090A"/>
    <w:rsid w:val="00060B52"/>
    <w:rsid w:val="00060CE4"/>
    <w:rsid w:val="00060FB7"/>
    <w:rsid w:val="00061685"/>
    <w:rsid w:val="000616A5"/>
    <w:rsid w:val="00061AB2"/>
    <w:rsid w:val="00061B79"/>
    <w:rsid w:val="00061CA9"/>
    <w:rsid w:val="00061E48"/>
    <w:rsid w:val="00061FB2"/>
    <w:rsid w:val="00062046"/>
    <w:rsid w:val="00062318"/>
    <w:rsid w:val="000625EF"/>
    <w:rsid w:val="000629F0"/>
    <w:rsid w:val="000629FF"/>
    <w:rsid w:val="000631B1"/>
    <w:rsid w:val="000636D0"/>
    <w:rsid w:val="000636D9"/>
    <w:rsid w:val="00063878"/>
    <w:rsid w:val="00063AF8"/>
    <w:rsid w:val="00063DDD"/>
    <w:rsid w:val="00063EDB"/>
    <w:rsid w:val="000640B5"/>
    <w:rsid w:val="00064249"/>
    <w:rsid w:val="00064A34"/>
    <w:rsid w:val="0006592D"/>
    <w:rsid w:val="000663F2"/>
    <w:rsid w:val="0006643F"/>
    <w:rsid w:val="00066515"/>
    <w:rsid w:val="0006656B"/>
    <w:rsid w:val="00066840"/>
    <w:rsid w:val="00066870"/>
    <w:rsid w:val="00066D3E"/>
    <w:rsid w:val="0006742D"/>
    <w:rsid w:val="000675DE"/>
    <w:rsid w:val="0007017B"/>
    <w:rsid w:val="000702BA"/>
    <w:rsid w:val="000703CE"/>
    <w:rsid w:val="00070413"/>
    <w:rsid w:val="000707A0"/>
    <w:rsid w:val="00070961"/>
    <w:rsid w:val="00070D7B"/>
    <w:rsid w:val="00070E20"/>
    <w:rsid w:val="00071147"/>
    <w:rsid w:val="00071736"/>
    <w:rsid w:val="00071C65"/>
    <w:rsid w:val="000720EB"/>
    <w:rsid w:val="000729AB"/>
    <w:rsid w:val="00072AD1"/>
    <w:rsid w:val="00072B11"/>
    <w:rsid w:val="00072BCD"/>
    <w:rsid w:val="00072BFF"/>
    <w:rsid w:val="000731A8"/>
    <w:rsid w:val="00073E51"/>
    <w:rsid w:val="000741A2"/>
    <w:rsid w:val="000757EA"/>
    <w:rsid w:val="00075FF9"/>
    <w:rsid w:val="000760CE"/>
    <w:rsid w:val="0007612E"/>
    <w:rsid w:val="0007658F"/>
    <w:rsid w:val="00076827"/>
    <w:rsid w:val="00076927"/>
    <w:rsid w:val="00076FDC"/>
    <w:rsid w:val="0007755A"/>
    <w:rsid w:val="000776B3"/>
    <w:rsid w:val="000777B2"/>
    <w:rsid w:val="000800AE"/>
    <w:rsid w:val="000800CA"/>
    <w:rsid w:val="00080690"/>
    <w:rsid w:val="000807BE"/>
    <w:rsid w:val="00080A21"/>
    <w:rsid w:val="00080C08"/>
    <w:rsid w:val="00080CCA"/>
    <w:rsid w:val="00080E1A"/>
    <w:rsid w:val="0008132B"/>
    <w:rsid w:val="00081700"/>
    <w:rsid w:val="0008171C"/>
    <w:rsid w:val="00081BBA"/>
    <w:rsid w:val="00081E70"/>
    <w:rsid w:val="00081FBE"/>
    <w:rsid w:val="00081FCE"/>
    <w:rsid w:val="000826B8"/>
    <w:rsid w:val="00082824"/>
    <w:rsid w:val="00082C71"/>
    <w:rsid w:val="00083275"/>
    <w:rsid w:val="000833A7"/>
    <w:rsid w:val="00083579"/>
    <w:rsid w:val="00083658"/>
    <w:rsid w:val="000838A7"/>
    <w:rsid w:val="00083984"/>
    <w:rsid w:val="000843EE"/>
    <w:rsid w:val="00084413"/>
    <w:rsid w:val="000848F1"/>
    <w:rsid w:val="00084A84"/>
    <w:rsid w:val="0008501C"/>
    <w:rsid w:val="0008503B"/>
    <w:rsid w:val="00085128"/>
    <w:rsid w:val="0008537F"/>
    <w:rsid w:val="0008566E"/>
    <w:rsid w:val="0008574C"/>
    <w:rsid w:val="00085FF6"/>
    <w:rsid w:val="00086135"/>
    <w:rsid w:val="000862AE"/>
    <w:rsid w:val="00086892"/>
    <w:rsid w:val="000869A5"/>
    <w:rsid w:val="00086BEC"/>
    <w:rsid w:val="00086CC4"/>
    <w:rsid w:val="00086EF2"/>
    <w:rsid w:val="0008705C"/>
    <w:rsid w:val="00087138"/>
    <w:rsid w:val="000871FB"/>
    <w:rsid w:val="000873D8"/>
    <w:rsid w:val="000876B5"/>
    <w:rsid w:val="000877BB"/>
    <w:rsid w:val="00087F8B"/>
    <w:rsid w:val="00087FAB"/>
    <w:rsid w:val="00090361"/>
    <w:rsid w:val="00090487"/>
    <w:rsid w:val="00090955"/>
    <w:rsid w:val="00090B21"/>
    <w:rsid w:val="00090F61"/>
    <w:rsid w:val="000911FC"/>
    <w:rsid w:val="00091742"/>
    <w:rsid w:val="000918FE"/>
    <w:rsid w:val="000919D6"/>
    <w:rsid w:val="00091C33"/>
    <w:rsid w:val="00091CE8"/>
    <w:rsid w:val="00092003"/>
    <w:rsid w:val="0009276C"/>
    <w:rsid w:val="000929E6"/>
    <w:rsid w:val="00092EE4"/>
    <w:rsid w:val="000934EE"/>
    <w:rsid w:val="00093ADB"/>
    <w:rsid w:val="00093B89"/>
    <w:rsid w:val="00093E55"/>
    <w:rsid w:val="0009466E"/>
    <w:rsid w:val="000947BD"/>
    <w:rsid w:val="000947F8"/>
    <w:rsid w:val="00094803"/>
    <w:rsid w:val="00094C8C"/>
    <w:rsid w:val="00094CC6"/>
    <w:rsid w:val="00095170"/>
    <w:rsid w:val="00095776"/>
    <w:rsid w:val="00095C64"/>
    <w:rsid w:val="00095E76"/>
    <w:rsid w:val="0009686D"/>
    <w:rsid w:val="00096A77"/>
    <w:rsid w:val="00096A7D"/>
    <w:rsid w:val="00096D43"/>
    <w:rsid w:val="00096DC7"/>
    <w:rsid w:val="00096EF0"/>
    <w:rsid w:val="0009715A"/>
    <w:rsid w:val="00097447"/>
    <w:rsid w:val="00097625"/>
    <w:rsid w:val="00097649"/>
    <w:rsid w:val="00097B14"/>
    <w:rsid w:val="00097E34"/>
    <w:rsid w:val="00097E78"/>
    <w:rsid w:val="000A04C0"/>
    <w:rsid w:val="000A0542"/>
    <w:rsid w:val="000A0773"/>
    <w:rsid w:val="000A0CEC"/>
    <w:rsid w:val="000A0D81"/>
    <w:rsid w:val="000A1053"/>
    <w:rsid w:val="000A14E2"/>
    <w:rsid w:val="000A15AB"/>
    <w:rsid w:val="000A1AA7"/>
    <w:rsid w:val="000A2623"/>
    <w:rsid w:val="000A2881"/>
    <w:rsid w:val="000A2A69"/>
    <w:rsid w:val="000A2FB4"/>
    <w:rsid w:val="000A354A"/>
    <w:rsid w:val="000A35A8"/>
    <w:rsid w:val="000A3D27"/>
    <w:rsid w:val="000A3D6F"/>
    <w:rsid w:val="000A3E35"/>
    <w:rsid w:val="000A3FC3"/>
    <w:rsid w:val="000A4AC2"/>
    <w:rsid w:val="000A4E42"/>
    <w:rsid w:val="000A4F8F"/>
    <w:rsid w:val="000A53A3"/>
    <w:rsid w:val="000A571F"/>
    <w:rsid w:val="000A5779"/>
    <w:rsid w:val="000A5CB7"/>
    <w:rsid w:val="000A5CFD"/>
    <w:rsid w:val="000A5FB4"/>
    <w:rsid w:val="000A66CA"/>
    <w:rsid w:val="000A6C3D"/>
    <w:rsid w:val="000A6DF1"/>
    <w:rsid w:val="000A703F"/>
    <w:rsid w:val="000A75B7"/>
    <w:rsid w:val="000A796A"/>
    <w:rsid w:val="000A797B"/>
    <w:rsid w:val="000A7B02"/>
    <w:rsid w:val="000A7EDD"/>
    <w:rsid w:val="000B0052"/>
    <w:rsid w:val="000B00AA"/>
    <w:rsid w:val="000B01E9"/>
    <w:rsid w:val="000B02DD"/>
    <w:rsid w:val="000B03F8"/>
    <w:rsid w:val="000B0548"/>
    <w:rsid w:val="000B0C4B"/>
    <w:rsid w:val="000B0DF5"/>
    <w:rsid w:val="000B0E84"/>
    <w:rsid w:val="000B106D"/>
    <w:rsid w:val="000B1412"/>
    <w:rsid w:val="000B14EC"/>
    <w:rsid w:val="000B16E4"/>
    <w:rsid w:val="000B228C"/>
    <w:rsid w:val="000B22B4"/>
    <w:rsid w:val="000B2652"/>
    <w:rsid w:val="000B2792"/>
    <w:rsid w:val="000B29D8"/>
    <w:rsid w:val="000B2C13"/>
    <w:rsid w:val="000B3033"/>
    <w:rsid w:val="000B3989"/>
    <w:rsid w:val="000B3C7F"/>
    <w:rsid w:val="000B3F2D"/>
    <w:rsid w:val="000B4081"/>
    <w:rsid w:val="000B48E6"/>
    <w:rsid w:val="000B4E38"/>
    <w:rsid w:val="000B51D5"/>
    <w:rsid w:val="000B5382"/>
    <w:rsid w:val="000B5771"/>
    <w:rsid w:val="000B6335"/>
    <w:rsid w:val="000B6792"/>
    <w:rsid w:val="000B74E0"/>
    <w:rsid w:val="000B74EA"/>
    <w:rsid w:val="000B75B4"/>
    <w:rsid w:val="000B7819"/>
    <w:rsid w:val="000B787F"/>
    <w:rsid w:val="000B79F7"/>
    <w:rsid w:val="000B7C9B"/>
    <w:rsid w:val="000C002E"/>
    <w:rsid w:val="000C0411"/>
    <w:rsid w:val="000C09DE"/>
    <w:rsid w:val="000C0DB2"/>
    <w:rsid w:val="000C132D"/>
    <w:rsid w:val="000C137D"/>
    <w:rsid w:val="000C1E60"/>
    <w:rsid w:val="000C1FED"/>
    <w:rsid w:val="000C221E"/>
    <w:rsid w:val="000C232F"/>
    <w:rsid w:val="000C2412"/>
    <w:rsid w:val="000C246B"/>
    <w:rsid w:val="000C2BC1"/>
    <w:rsid w:val="000C2F09"/>
    <w:rsid w:val="000C3050"/>
    <w:rsid w:val="000C35F1"/>
    <w:rsid w:val="000C399E"/>
    <w:rsid w:val="000C3D19"/>
    <w:rsid w:val="000C42E4"/>
    <w:rsid w:val="000C46CC"/>
    <w:rsid w:val="000C4954"/>
    <w:rsid w:val="000C4AF6"/>
    <w:rsid w:val="000C4EC4"/>
    <w:rsid w:val="000C51F1"/>
    <w:rsid w:val="000C5A59"/>
    <w:rsid w:val="000C5AE4"/>
    <w:rsid w:val="000C5BF8"/>
    <w:rsid w:val="000C5FA0"/>
    <w:rsid w:val="000C605E"/>
    <w:rsid w:val="000C63AD"/>
    <w:rsid w:val="000C6747"/>
    <w:rsid w:val="000C6BA6"/>
    <w:rsid w:val="000C6C74"/>
    <w:rsid w:val="000C6EC9"/>
    <w:rsid w:val="000C7A60"/>
    <w:rsid w:val="000C7E27"/>
    <w:rsid w:val="000D0017"/>
    <w:rsid w:val="000D002C"/>
    <w:rsid w:val="000D01E4"/>
    <w:rsid w:val="000D081B"/>
    <w:rsid w:val="000D0881"/>
    <w:rsid w:val="000D0CA0"/>
    <w:rsid w:val="000D0CE3"/>
    <w:rsid w:val="000D125D"/>
    <w:rsid w:val="000D1AFE"/>
    <w:rsid w:val="000D1B02"/>
    <w:rsid w:val="000D1C0F"/>
    <w:rsid w:val="000D1CE0"/>
    <w:rsid w:val="000D1F0A"/>
    <w:rsid w:val="000D2396"/>
    <w:rsid w:val="000D2904"/>
    <w:rsid w:val="000D2980"/>
    <w:rsid w:val="000D29B1"/>
    <w:rsid w:val="000D2C3E"/>
    <w:rsid w:val="000D2E37"/>
    <w:rsid w:val="000D2EF1"/>
    <w:rsid w:val="000D3116"/>
    <w:rsid w:val="000D32DC"/>
    <w:rsid w:val="000D383F"/>
    <w:rsid w:val="000D38DC"/>
    <w:rsid w:val="000D417E"/>
    <w:rsid w:val="000D4268"/>
    <w:rsid w:val="000D4308"/>
    <w:rsid w:val="000D432D"/>
    <w:rsid w:val="000D4563"/>
    <w:rsid w:val="000D462E"/>
    <w:rsid w:val="000D47D5"/>
    <w:rsid w:val="000D4C1C"/>
    <w:rsid w:val="000D50CC"/>
    <w:rsid w:val="000D5A56"/>
    <w:rsid w:val="000D5DE4"/>
    <w:rsid w:val="000D6180"/>
    <w:rsid w:val="000D6DB7"/>
    <w:rsid w:val="000D711C"/>
    <w:rsid w:val="000D7159"/>
    <w:rsid w:val="000D7196"/>
    <w:rsid w:val="000D746E"/>
    <w:rsid w:val="000D76EC"/>
    <w:rsid w:val="000D777C"/>
    <w:rsid w:val="000D7B2B"/>
    <w:rsid w:val="000D7CA2"/>
    <w:rsid w:val="000D7CEB"/>
    <w:rsid w:val="000E010D"/>
    <w:rsid w:val="000E0143"/>
    <w:rsid w:val="000E02A6"/>
    <w:rsid w:val="000E071A"/>
    <w:rsid w:val="000E095F"/>
    <w:rsid w:val="000E1034"/>
    <w:rsid w:val="000E118F"/>
    <w:rsid w:val="000E1BDB"/>
    <w:rsid w:val="000E1E2E"/>
    <w:rsid w:val="000E235F"/>
    <w:rsid w:val="000E322E"/>
    <w:rsid w:val="000E3442"/>
    <w:rsid w:val="000E35F9"/>
    <w:rsid w:val="000E37D8"/>
    <w:rsid w:val="000E3849"/>
    <w:rsid w:val="000E4683"/>
    <w:rsid w:val="000E4DE7"/>
    <w:rsid w:val="000E5B35"/>
    <w:rsid w:val="000E5C7F"/>
    <w:rsid w:val="000E5D3B"/>
    <w:rsid w:val="000E5F31"/>
    <w:rsid w:val="000E6454"/>
    <w:rsid w:val="000E6584"/>
    <w:rsid w:val="000E66CD"/>
    <w:rsid w:val="000E78C6"/>
    <w:rsid w:val="000E7990"/>
    <w:rsid w:val="000E79F3"/>
    <w:rsid w:val="000E7B61"/>
    <w:rsid w:val="000E7C6C"/>
    <w:rsid w:val="000E7FF7"/>
    <w:rsid w:val="000F0743"/>
    <w:rsid w:val="000F09EF"/>
    <w:rsid w:val="000F0B5D"/>
    <w:rsid w:val="000F0C05"/>
    <w:rsid w:val="000F0CE7"/>
    <w:rsid w:val="000F0D00"/>
    <w:rsid w:val="000F0FD6"/>
    <w:rsid w:val="000F14E7"/>
    <w:rsid w:val="000F1A55"/>
    <w:rsid w:val="000F1F5A"/>
    <w:rsid w:val="000F2BC8"/>
    <w:rsid w:val="000F2D48"/>
    <w:rsid w:val="000F2FC9"/>
    <w:rsid w:val="000F38CD"/>
    <w:rsid w:val="000F3DEE"/>
    <w:rsid w:val="000F3E19"/>
    <w:rsid w:val="000F3FD2"/>
    <w:rsid w:val="000F4092"/>
    <w:rsid w:val="000F42E2"/>
    <w:rsid w:val="000F447D"/>
    <w:rsid w:val="000F45EC"/>
    <w:rsid w:val="000F4BD5"/>
    <w:rsid w:val="000F4CD6"/>
    <w:rsid w:val="000F4FE4"/>
    <w:rsid w:val="000F5ABA"/>
    <w:rsid w:val="000F5AE6"/>
    <w:rsid w:val="000F5C82"/>
    <w:rsid w:val="000F5E66"/>
    <w:rsid w:val="000F62B3"/>
    <w:rsid w:val="000F62D4"/>
    <w:rsid w:val="000F62F1"/>
    <w:rsid w:val="000F6717"/>
    <w:rsid w:val="000F6835"/>
    <w:rsid w:val="000F6A2C"/>
    <w:rsid w:val="000F6A9D"/>
    <w:rsid w:val="000F6D91"/>
    <w:rsid w:val="000F6DF1"/>
    <w:rsid w:val="000F6FBE"/>
    <w:rsid w:val="000F7600"/>
    <w:rsid w:val="000F7B62"/>
    <w:rsid w:val="000F7C8F"/>
    <w:rsid w:val="000F7E1D"/>
    <w:rsid w:val="00100352"/>
    <w:rsid w:val="001004BC"/>
    <w:rsid w:val="00100593"/>
    <w:rsid w:val="00100D0B"/>
    <w:rsid w:val="00100D11"/>
    <w:rsid w:val="00101B01"/>
    <w:rsid w:val="00101B28"/>
    <w:rsid w:val="00101BD9"/>
    <w:rsid w:val="00101C63"/>
    <w:rsid w:val="00101E8B"/>
    <w:rsid w:val="00101EA5"/>
    <w:rsid w:val="00101F96"/>
    <w:rsid w:val="00102663"/>
    <w:rsid w:val="00102B72"/>
    <w:rsid w:val="00102C6B"/>
    <w:rsid w:val="00102D32"/>
    <w:rsid w:val="00103134"/>
    <w:rsid w:val="00103163"/>
    <w:rsid w:val="00103224"/>
    <w:rsid w:val="00103274"/>
    <w:rsid w:val="00103D09"/>
    <w:rsid w:val="00103EE1"/>
    <w:rsid w:val="00103FBA"/>
    <w:rsid w:val="001042CF"/>
    <w:rsid w:val="00104339"/>
    <w:rsid w:val="00104866"/>
    <w:rsid w:val="00104963"/>
    <w:rsid w:val="00104AE6"/>
    <w:rsid w:val="00104EA3"/>
    <w:rsid w:val="00104F08"/>
    <w:rsid w:val="00105421"/>
    <w:rsid w:val="001055F2"/>
    <w:rsid w:val="0010567C"/>
    <w:rsid w:val="001057CF"/>
    <w:rsid w:val="001059DC"/>
    <w:rsid w:val="00105F48"/>
    <w:rsid w:val="001061F7"/>
    <w:rsid w:val="001066F9"/>
    <w:rsid w:val="00106764"/>
    <w:rsid w:val="0010695B"/>
    <w:rsid w:val="001072F1"/>
    <w:rsid w:val="001075B4"/>
    <w:rsid w:val="0010795E"/>
    <w:rsid w:val="001079CE"/>
    <w:rsid w:val="00107CEC"/>
    <w:rsid w:val="00107D86"/>
    <w:rsid w:val="001102ED"/>
    <w:rsid w:val="00110B52"/>
    <w:rsid w:val="001111A6"/>
    <w:rsid w:val="0011128D"/>
    <w:rsid w:val="0011167A"/>
    <w:rsid w:val="001117A2"/>
    <w:rsid w:val="00111A8D"/>
    <w:rsid w:val="0011242F"/>
    <w:rsid w:val="00112AF1"/>
    <w:rsid w:val="00112BBA"/>
    <w:rsid w:val="00112D26"/>
    <w:rsid w:val="00112EA2"/>
    <w:rsid w:val="00113E79"/>
    <w:rsid w:val="00114147"/>
    <w:rsid w:val="0011431B"/>
    <w:rsid w:val="001143F5"/>
    <w:rsid w:val="001144B6"/>
    <w:rsid w:val="001146F8"/>
    <w:rsid w:val="001148FA"/>
    <w:rsid w:val="00114991"/>
    <w:rsid w:val="00114EF7"/>
    <w:rsid w:val="00115780"/>
    <w:rsid w:val="00116375"/>
    <w:rsid w:val="0011638F"/>
    <w:rsid w:val="00116E61"/>
    <w:rsid w:val="00117192"/>
    <w:rsid w:val="00117368"/>
    <w:rsid w:val="00117488"/>
    <w:rsid w:val="001174FD"/>
    <w:rsid w:val="00117643"/>
    <w:rsid w:val="0011776C"/>
    <w:rsid w:val="00117E55"/>
    <w:rsid w:val="001204E7"/>
    <w:rsid w:val="00120607"/>
    <w:rsid w:val="00120EA5"/>
    <w:rsid w:val="00120F0C"/>
    <w:rsid w:val="00120F34"/>
    <w:rsid w:val="001219B4"/>
    <w:rsid w:val="00121AC9"/>
    <w:rsid w:val="001224AD"/>
    <w:rsid w:val="001227E1"/>
    <w:rsid w:val="00122B6C"/>
    <w:rsid w:val="00122E07"/>
    <w:rsid w:val="0012305D"/>
    <w:rsid w:val="00123077"/>
    <w:rsid w:val="001230D1"/>
    <w:rsid w:val="001235A5"/>
    <w:rsid w:val="00123E53"/>
    <w:rsid w:val="00123FF6"/>
    <w:rsid w:val="00124173"/>
    <w:rsid w:val="001241F2"/>
    <w:rsid w:val="00124CDB"/>
    <w:rsid w:val="00124D06"/>
    <w:rsid w:val="00124D73"/>
    <w:rsid w:val="00124E05"/>
    <w:rsid w:val="00124F36"/>
    <w:rsid w:val="00124F9D"/>
    <w:rsid w:val="0012520A"/>
    <w:rsid w:val="0012530B"/>
    <w:rsid w:val="0012545D"/>
    <w:rsid w:val="00125758"/>
    <w:rsid w:val="00125910"/>
    <w:rsid w:val="00125A37"/>
    <w:rsid w:val="00125B50"/>
    <w:rsid w:val="00125BAB"/>
    <w:rsid w:val="00126168"/>
    <w:rsid w:val="00126396"/>
    <w:rsid w:val="001263BF"/>
    <w:rsid w:val="00126FEB"/>
    <w:rsid w:val="001272A5"/>
    <w:rsid w:val="00127867"/>
    <w:rsid w:val="00127916"/>
    <w:rsid w:val="00127D00"/>
    <w:rsid w:val="00127F10"/>
    <w:rsid w:val="00127FE6"/>
    <w:rsid w:val="001302C4"/>
    <w:rsid w:val="001303B9"/>
    <w:rsid w:val="001306E1"/>
    <w:rsid w:val="0013079F"/>
    <w:rsid w:val="001315E7"/>
    <w:rsid w:val="00131750"/>
    <w:rsid w:val="0013191E"/>
    <w:rsid w:val="00131B04"/>
    <w:rsid w:val="00131D71"/>
    <w:rsid w:val="001326D4"/>
    <w:rsid w:val="00132AD7"/>
    <w:rsid w:val="00132C36"/>
    <w:rsid w:val="001330D0"/>
    <w:rsid w:val="00133326"/>
    <w:rsid w:val="001337B4"/>
    <w:rsid w:val="001338A9"/>
    <w:rsid w:val="001339B8"/>
    <w:rsid w:val="00133C56"/>
    <w:rsid w:val="00133CBC"/>
    <w:rsid w:val="00133D4C"/>
    <w:rsid w:val="0013409D"/>
    <w:rsid w:val="0013442F"/>
    <w:rsid w:val="00134573"/>
    <w:rsid w:val="001346C9"/>
    <w:rsid w:val="001349CD"/>
    <w:rsid w:val="001352C4"/>
    <w:rsid w:val="00135593"/>
    <w:rsid w:val="0013575E"/>
    <w:rsid w:val="001359DA"/>
    <w:rsid w:val="00135BA2"/>
    <w:rsid w:val="00136069"/>
    <w:rsid w:val="00136B0F"/>
    <w:rsid w:val="00136D5D"/>
    <w:rsid w:val="00136D84"/>
    <w:rsid w:val="0013707E"/>
    <w:rsid w:val="001377FB"/>
    <w:rsid w:val="00137B42"/>
    <w:rsid w:val="00137DA0"/>
    <w:rsid w:val="0014057E"/>
    <w:rsid w:val="00140A38"/>
    <w:rsid w:val="00140ADC"/>
    <w:rsid w:val="0014120A"/>
    <w:rsid w:val="00141259"/>
    <w:rsid w:val="001412E5"/>
    <w:rsid w:val="001415FD"/>
    <w:rsid w:val="00141669"/>
    <w:rsid w:val="0014198A"/>
    <w:rsid w:val="00141ABB"/>
    <w:rsid w:val="00141C58"/>
    <w:rsid w:val="0014201A"/>
    <w:rsid w:val="0014202C"/>
    <w:rsid w:val="001421A5"/>
    <w:rsid w:val="001425D0"/>
    <w:rsid w:val="0014284F"/>
    <w:rsid w:val="001428B4"/>
    <w:rsid w:val="00142900"/>
    <w:rsid w:val="001429C7"/>
    <w:rsid w:val="00142C23"/>
    <w:rsid w:val="00142C90"/>
    <w:rsid w:val="00142EBD"/>
    <w:rsid w:val="0014347B"/>
    <w:rsid w:val="001436C5"/>
    <w:rsid w:val="001437C8"/>
    <w:rsid w:val="00143980"/>
    <w:rsid w:val="00143FD0"/>
    <w:rsid w:val="00143FE5"/>
    <w:rsid w:val="00144567"/>
    <w:rsid w:val="0014461D"/>
    <w:rsid w:val="001446B9"/>
    <w:rsid w:val="00144A60"/>
    <w:rsid w:val="00144C63"/>
    <w:rsid w:val="00145647"/>
    <w:rsid w:val="00145FA7"/>
    <w:rsid w:val="001467D4"/>
    <w:rsid w:val="00146F2C"/>
    <w:rsid w:val="00147000"/>
    <w:rsid w:val="0014706C"/>
    <w:rsid w:val="001470CD"/>
    <w:rsid w:val="0014725C"/>
    <w:rsid w:val="00147297"/>
    <w:rsid w:val="0014769B"/>
    <w:rsid w:val="001476FA"/>
    <w:rsid w:val="00147D90"/>
    <w:rsid w:val="00147E50"/>
    <w:rsid w:val="001500AF"/>
    <w:rsid w:val="001502BB"/>
    <w:rsid w:val="00150645"/>
    <w:rsid w:val="00150A7B"/>
    <w:rsid w:val="00150AC7"/>
    <w:rsid w:val="00150F5B"/>
    <w:rsid w:val="001512EE"/>
    <w:rsid w:val="00151A8B"/>
    <w:rsid w:val="00151D3A"/>
    <w:rsid w:val="00151DC8"/>
    <w:rsid w:val="00151DD4"/>
    <w:rsid w:val="00152010"/>
    <w:rsid w:val="001525C7"/>
    <w:rsid w:val="00152F6D"/>
    <w:rsid w:val="0015314B"/>
    <w:rsid w:val="00153597"/>
    <w:rsid w:val="00153B44"/>
    <w:rsid w:val="00153D8F"/>
    <w:rsid w:val="00153E86"/>
    <w:rsid w:val="00153E8F"/>
    <w:rsid w:val="00153EF2"/>
    <w:rsid w:val="0015480D"/>
    <w:rsid w:val="00154870"/>
    <w:rsid w:val="00154A70"/>
    <w:rsid w:val="00154F01"/>
    <w:rsid w:val="00155022"/>
    <w:rsid w:val="00155DC3"/>
    <w:rsid w:val="00156077"/>
    <w:rsid w:val="0015656E"/>
    <w:rsid w:val="0015692E"/>
    <w:rsid w:val="00156A20"/>
    <w:rsid w:val="00156BDA"/>
    <w:rsid w:val="00156DEB"/>
    <w:rsid w:val="00157057"/>
    <w:rsid w:val="0015752B"/>
    <w:rsid w:val="00157622"/>
    <w:rsid w:val="00157D18"/>
    <w:rsid w:val="00157DBD"/>
    <w:rsid w:val="00157FF7"/>
    <w:rsid w:val="00160454"/>
    <w:rsid w:val="001607B4"/>
    <w:rsid w:val="00160F84"/>
    <w:rsid w:val="001610A2"/>
    <w:rsid w:val="00161158"/>
    <w:rsid w:val="001615ED"/>
    <w:rsid w:val="001624E8"/>
    <w:rsid w:val="00162675"/>
    <w:rsid w:val="001626C6"/>
    <w:rsid w:val="00162762"/>
    <w:rsid w:val="00162828"/>
    <w:rsid w:val="00163421"/>
    <w:rsid w:val="0016383B"/>
    <w:rsid w:val="00163950"/>
    <w:rsid w:val="001640CC"/>
    <w:rsid w:val="00164559"/>
    <w:rsid w:val="00164DF4"/>
    <w:rsid w:val="00165307"/>
    <w:rsid w:val="0016579D"/>
    <w:rsid w:val="00165987"/>
    <w:rsid w:val="00165CAB"/>
    <w:rsid w:val="00165EB5"/>
    <w:rsid w:val="00165F06"/>
    <w:rsid w:val="00166963"/>
    <w:rsid w:val="00166A8A"/>
    <w:rsid w:val="00166C1F"/>
    <w:rsid w:val="00166CB4"/>
    <w:rsid w:val="00166E4E"/>
    <w:rsid w:val="0016745A"/>
    <w:rsid w:val="00167ED7"/>
    <w:rsid w:val="00167FAE"/>
    <w:rsid w:val="001708F0"/>
    <w:rsid w:val="00170996"/>
    <w:rsid w:val="00170BAD"/>
    <w:rsid w:val="00170DA1"/>
    <w:rsid w:val="0017125D"/>
    <w:rsid w:val="00171792"/>
    <w:rsid w:val="00171C58"/>
    <w:rsid w:val="00171D07"/>
    <w:rsid w:val="00171D9C"/>
    <w:rsid w:val="001720F0"/>
    <w:rsid w:val="001722C0"/>
    <w:rsid w:val="00172347"/>
    <w:rsid w:val="00172414"/>
    <w:rsid w:val="00172474"/>
    <w:rsid w:val="00172606"/>
    <w:rsid w:val="00172C2D"/>
    <w:rsid w:val="00172CBE"/>
    <w:rsid w:val="00173234"/>
    <w:rsid w:val="001733F9"/>
    <w:rsid w:val="00173447"/>
    <w:rsid w:val="00173512"/>
    <w:rsid w:val="0017355E"/>
    <w:rsid w:val="001735F7"/>
    <w:rsid w:val="00173695"/>
    <w:rsid w:val="00173700"/>
    <w:rsid w:val="00173735"/>
    <w:rsid w:val="001738F0"/>
    <w:rsid w:val="001745EA"/>
    <w:rsid w:val="00174B5C"/>
    <w:rsid w:val="00175120"/>
    <w:rsid w:val="00175337"/>
    <w:rsid w:val="001757CE"/>
    <w:rsid w:val="00175A63"/>
    <w:rsid w:val="00175C82"/>
    <w:rsid w:val="001761B5"/>
    <w:rsid w:val="00176403"/>
    <w:rsid w:val="00176B1B"/>
    <w:rsid w:val="00176B23"/>
    <w:rsid w:val="00176CE0"/>
    <w:rsid w:val="00176DE8"/>
    <w:rsid w:val="00177309"/>
    <w:rsid w:val="00177540"/>
    <w:rsid w:val="00177DAA"/>
    <w:rsid w:val="00180322"/>
    <w:rsid w:val="0018095D"/>
    <w:rsid w:val="0018105A"/>
    <w:rsid w:val="001811CD"/>
    <w:rsid w:val="00181441"/>
    <w:rsid w:val="001814AE"/>
    <w:rsid w:val="00181820"/>
    <w:rsid w:val="001819B1"/>
    <w:rsid w:val="00181B77"/>
    <w:rsid w:val="00181CAE"/>
    <w:rsid w:val="00182033"/>
    <w:rsid w:val="00182069"/>
    <w:rsid w:val="00182239"/>
    <w:rsid w:val="00182476"/>
    <w:rsid w:val="00182886"/>
    <w:rsid w:val="001829DD"/>
    <w:rsid w:val="00182C8F"/>
    <w:rsid w:val="001831F8"/>
    <w:rsid w:val="00183C3C"/>
    <w:rsid w:val="0018421A"/>
    <w:rsid w:val="00184977"/>
    <w:rsid w:val="0018499D"/>
    <w:rsid w:val="00184C20"/>
    <w:rsid w:val="00184E49"/>
    <w:rsid w:val="00185358"/>
    <w:rsid w:val="00185682"/>
    <w:rsid w:val="001856E6"/>
    <w:rsid w:val="00185D18"/>
    <w:rsid w:val="00185E91"/>
    <w:rsid w:val="00185FD2"/>
    <w:rsid w:val="001861B7"/>
    <w:rsid w:val="00186269"/>
    <w:rsid w:val="001865BE"/>
    <w:rsid w:val="00187536"/>
    <w:rsid w:val="001878B9"/>
    <w:rsid w:val="00187B9D"/>
    <w:rsid w:val="00187CF3"/>
    <w:rsid w:val="00187E97"/>
    <w:rsid w:val="001903D2"/>
    <w:rsid w:val="0019055A"/>
    <w:rsid w:val="001907B4"/>
    <w:rsid w:val="00190981"/>
    <w:rsid w:val="0019098A"/>
    <w:rsid w:val="00190FA3"/>
    <w:rsid w:val="0019115A"/>
    <w:rsid w:val="001911B8"/>
    <w:rsid w:val="0019178D"/>
    <w:rsid w:val="00191B30"/>
    <w:rsid w:val="00191D1F"/>
    <w:rsid w:val="00191E17"/>
    <w:rsid w:val="00192223"/>
    <w:rsid w:val="0019251B"/>
    <w:rsid w:val="001927A8"/>
    <w:rsid w:val="00192FD6"/>
    <w:rsid w:val="001931AE"/>
    <w:rsid w:val="00193258"/>
    <w:rsid w:val="001936A3"/>
    <w:rsid w:val="00193BEB"/>
    <w:rsid w:val="00193E6C"/>
    <w:rsid w:val="0019408C"/>
    <w:rsid w:val="001942B8"/>
    <w:rsid w:val="00194325"/>
    <w:rsid w:val="001952CE"/>
    <w:rsid w:val="00195526"/>
    <w:rsid w:val="0019577F"/>
    <w:rsid w:val="0019661F"/>
    <w:rsid w:val="0019692D"/>
    <w:rsid w:val="0019693B"/>
    <w:rsid w:val="00196C98"/>
    <w:rsid w:val="00196D14"/>
    <w:rsid w:val="00196E17"/>
    <w:rsid w:val="00196FCC"/>
    <w:rsid w:val="0019702C"/>
    <w:rsid w:val="00197049"/>
    <w:rsid w:val="00197334"/>
    <w:rsid w:val="00197521"/>
    <w:rsid w:val="001975E2"/>
    <w:rsid w:val="00197645"/>
    <w:rsid w:val="00197B72"/>
    <w:rsid w:val="00197BFB"/>
    <w:rsid w:val="00197C83"/>
    <w:rsid w:val="001A067A"/>
    <w:rsid w:val="001A1035"/>
    <w:rsid w:val="001A1175"/>
    <w:rsid w:val="001A1177"/>
    <w:rsid w:val="001A13CD"/>
    <w:rsid w:val="001A1589"/>
    <w:rsid w:val="001A1617"/>
    <w:rsid w:val="001A16EF"/>
    <w:rsid w:val="001A1793"/>
    <w:rsid w:val="001A1950"/>
    <w:rsid w:val="001A1AAA"/>
    <w:rsid w:val="001A1B17"/>
    <w:rsid w:val="001A1C5A"/>
    <w:rsid w:val="001A1CFD"/>
    <w:rsid w:val="001A1E32"/>
    <w:rsid w:val="001A1ED4"/>
    <w:rsid w:val="001A1FCF"/>
    <w:rsid w:val="001A22EB"/>
    <w:rsid w:val="001A271A"/>
    <w:rsid w:val="001A2738"/>
    <w:rsid w:val="001A27EF"/>
    <w:rsid w:val="001A2894"/>
    <w:rsid w:val="001A2BF1"/>
    <w:rsid w:val="001A2E21"/>
    <w:rsid w:val="001A2F6B"/>
    <w:rsid w:val="001A30C6"/>
    <w:rsid w:val="001A321C"/>
    <w:rsid w:val="001A346D"/>
    <w:rsid w:val="001A35E6"/>
    <w:rsid w:val="001A3BE2"/>
    <w:rsid w:val="001A3C0C"/>
    <w:rsid w:val="001A3E23"/>
    <w:rsid w:val="001A4040"/>
    <w:rsid w:val="001A40B8"/>
    <w:rsid w:val="001A441E"/>
    <w:rsid w:val="001A479D"/>
    <w:rsid w:val="001A52ED"/>
    <w:rsid w:val="001A5576"/>
    <w:rsid w:val="001A5988"/>
    <w:rsid w:val="001A5E06"/>
    <w:rsid w:val="001A6185"/>
    <w:rsid w:val="001A6431"/>
    <w:rsid w:val="001A6456"/>
    <w:rsid w:val="001A65D4"/>
    <w:rsid w:val="001A6A7C"/>
    <w:rsid w:val="001A6DDC"/>
    <w:rsid w:val="001A6FD6"/>
    <w:rsid w:val="001A749A"/>
    <w:rsid w:val="001A752B"/>
    <w:rsid w:val="001A754B"/>
    <w:rsid w:val="001A7B06"/>
    <w:rsid w:val="001A7CBF"/>
    <w:rsid w:val="001B01C0"/>
    <w:rsid w:val="001B0578"/>
    <w:rsid w:val="001B0BC0"/>
    <w:rsid w:val="001B0CAA"/>
    <w:rsid w:val="001B0D51"/>
    <w:rsid w:val="001B1026"/>
    <w:rsid w:val="001B14AB"/>
    <w:rsid w:val="001B193B"/>
    <w:rsid w:val="001B1A47"/>
    <w:rsid w:val="001B1B13"/>
    <w:rsid w:val="001B1DC1"/>
    <w:rsid w:val="001B205F"/>
    <w:rsid w:val="001B2527"/>
    <w:rsid w:val="001B2550"/>
    <w:rsid w:val="001B25C4"/>
    <w:rsid w:val="001B2813"/>
    <w:rsid w:val="001B298D"/>
    <w:rsid w:val="001B2B95"/>
    <w:rsid w:val="001B3A35"/>
    <w:rsid w:val="001B404E"/>
    <w:rsid w:val="001B4144"/>
    <w:rsid w:val="001B41F3"/>
    <w:rsid w:val="001B42E7"/>
    <w:rsid w:val="001B437A"/>
    <w:rsid w:val="001B43BC"/>
    <w:rsid w:val="001B470D"/>
    <w:rsid w:val="001B511C"/>
    <w:rsid w:val="001B53C3"/>
    <w:rsid w:val="001B5496"/>
    <w:rsid w:val="001B599E"/>
    <w:rsid w:val="001B5D14"/>
    <w:rsid w:val="001B6033"/>
    <w:rsid w:val="001B6345"/>
    <w:rsid w:val="001B6B8E"/>
    <w:rsid w:val="001B74DC"/>
    <w:rsid w:val="001B767F"/>
    <w:rsid w:val="001B77BC"/>
    <w:rsid w:val="001B79F3"/>
    <w:rsid w:val="001B7B97"/>
    <w:rsid w:val="001B7CC2"/>
    <w:rsid w:val="001B7F05"/>
    <w:rsid w:val="001C007E"/>
    <w:rsid w:val="001C04D1"/>
    <w:rsid w:val="001C08A3"/>
    <w:rsid w:val="001C092F"/>
    <w:rsid w:val="001C0AAA"/>
    <w:rsid w:val="001C1CE3"/>
    <w:rsid w:val="001C1D9C"/>
    <w:rsid w:val="001C2334"/>
    <w:rsid w:val="001C247F"/>
    <w:rsid w:val="001C2584"/>
    <w:rsid w:val="001C29AC"/>
    <w:rsid w:val="001C2A89"/>
    <w:rsid w:val="001C2BC6"/>
    <w:rsid w:val="001C2FC7"/>
    <w:rsid w:val="001C373E"/>
    <w:rsid w:val="001C3B02"/>
    <w:rsid w:val="001C3E1A"/>
    <w:rsid w:val="001C3F76"/>
    <w:rsid w:val="001C40A7"/>
    <w:rsid w:val="001C41E6"/>
    <w:rsid w:val="001C4337"/>
    <w:rsid w:val="001C454F"/>
    <w:rsid w:val="001C464F"/>
    <w:rsid w:val="001C46EB"/>
    <w:rsid w:val="001C47F4"/>
    <w:rsid w:val="001C4C0D"/>
    <w:rsid w:val="001C51EA"/>
    <w:rsid w:val="001C532A"/>
    <w:rsid w:val="001C5454"/>
    <w:rsid w:val="001C561E"/>
    <w:rsid w:val="001C572C"/>
    <w:rsid w:val="001C5791"/>
    <w:rsid w:val="001C57E7"/>
    <w:rsid w:val="001C589E"/>
    <w:rsid w:val="001C5A87"/>
    <w:rsid w:val="001C61D8"/>
    <w:rsid w:val="001C63F3"/>
    <w:rsid w:val="001C66B9"/>
    <w:rsid w:val="001C70C0"/>
    <w:rsid w:val="001C71FA"/>
    <w:rsid w:val="001C78FA"/>
    <w:rsid w:val="001D01BE"/>
    <w:rsid w:val="001D0496"/>
    <w:rsid w:val="001D0B5E"/>
    <w:rsid w:val="001D0BDE"/>
    <w:rsid w:val="001D1A51"/>
    <w:rsid w:val="001D1BDD"/>
    <w:rsid w:val="001D21C3"/>
    <w:rsid w:val="001D243F"/>
    <w:rsid w:val="001D26C4"/>
    <w:rsid w:val="001D28DD"/>
    <w:rsid w:val="001D29D8"/>
    <w:rsid w:val="001D2CE5"/>
    <w:rsid w:val="001D37F3"/>
    <w:rsid w:val="001D3A83"/>
    <w:rsid w:val="001D3AFF"/>
    <w:rsid w:val="001D4325"/>
    <w:rsid w:val="001D463F"/>
    <w:rsid w:val="001D4656"/>
    <w:rsid w:val="001D4660"/>
    <w:rsid w:val="001D4AA0"/>
    <w:rsid w:val="001D4E25"/>
    <w:rsid w:val="001D5471"/>
    <w:rsid w:val="001D572E"/>
    <w:rsid w:val="001D597B"/>
    <w:rsid w:val="001D6863"/>
    <w:rsid w:val="001D73D5"/>
    <w:rsid w:val="001D756E"/>
    <w:rsid w:val="001D765C"/>
    <w:rsid w:val="001D7B9C"/>
    <w:rsid w:val="001D7BBF"/>
    <w:rsid w:val="001D7FB0"/>
    <w:rsid w:val="001E01A6"/>
    <w:rsid w:val="001E0637"/>
    <w:rsid w:val="001E0AEA"/>
    <w:rsid w:val="001E0EB7"/>
    <w:rsid w:val="001E0F53"/>
    <w:rsid w:val="001E0FD0"/>
    <w:rsid w:val="001E1111"/>
    <w:rsid w:val="001E12BF"/>
    <w:rsid w:val="001E1322"/>
    <w:rsid w:val="001E13C6"/>
    <w:rsid w:val="001E17B0"/>
    <w:rsid w:val="001E1B99"/>
    <w:rsid w:val="001E1F1A"/>
    <w:rsid w:val="001E293C"/>
    <w:rsid w:val="001E3262"/>
    <w:rsid w:val="001E3495"/>
    <w:rsid w:val="001E39B6"/>
    <w:rsid w:val="001E3AEE"/>
    <w:rsid w:val="001E46C1"/>
    <w:rsid w:val="001E46D8"/>
    <w:rsid w:val="001E4740"/>
    <w:rsid w:val="001E483F"/>
    <w:rsid w:val="001E4C15"/>
    <w:rsid w:val="001E4F70"/>
    <w:rsid w:val="001E542D"/>
    <w:rsid w:val="001E55AB"/>
    <w:rsid w:val="001E55BB"/>
    <w:rsid w:val="001E5C58"/>
    <w:rsid w:val="001E6189"/>
    <w:rsid w:val="001E63EF"/>
    <w:rsid w:val="001E676B"/>
    <w:rsid w:val="001E68A7"/>
    <w:rsid w:val="001E6B2F"/>
    <w:rsid w:val="001E6D72"/>
    <w:rsid w:val="001E6FD7"/>
    <w:rsid w:val="001E70A5"/>
    <w:rsid w:val="001E7655"/>
    <w:rsid w:val="001E7B2C"/>
    <w:rsid w:val="001E7F09"/>
    <w:rsid w:val="001F071D"/>
    <w:rsid w:val="001F0CB3"/>
    <w:rsid w:val="001F0CC5"/>
    <w:rsid w:val="001F0DFE"/>
    <w:rsid w:val="001F124F"/>
    <w:rsid w:val="001F1372"/>
    <w:rsid w:val="001F14D6"/>
    <w:rsid w:val="001F1AFA"/>
    <w:rsid w:val="001F20CA"/>
    <w:rsid w:val="001F229A"/>
    <w:rsid w:val="001F2A13"/>
    <w:rsid w:val="001F2C53"/>
    <w:rsid w:val="001F2E61"/>
    <w:rsid w:val="001F3378"/>
    <w:rsid w:val="001F3839"/>
    <w:rsid w:val="001F3B6C"/>
    <w:rsid w:val="001F4456"/>
    <w:rsid w:val="001F44A7"/>
    <w:rsid w:val="001F4A61"/>
    <w:rsid w:val="001F4C23"/>
    <w:rsid w:val="001F4EEB"/>
    <w:rsid w:val="001F4FF3"/>
    <w:rsid w:val="001F528E"/>
    <w:rsid w:val="001F52AD"/>
    <w:rsid w:val="001F5CCE"/>
    <w:rsid w:val="001F5DD5"/>
    <w:rsid w:val="001F5F0D"/>
    <w:rsid w:val="001F5FFB"/>
    <w:rsid w:val="002000ED"/>
    <w:rsid w:val="00200226"/>
    <w:rsid w:val="00200407"/>
    <w:rsid w:val="002005E9"/>
    <w:rsid w:val="0020070B"/>
    <w:rsid w:val="00200848"/>
    <w:rsid w:val="00200C1D"/>
    <w:rsid w:val="00200D60"/>
    <w:rsid w:val="002014E5"/>
    <w:rsid w:val="00201A9E"/>
    <w:rsid w:val="00201BC2"/>
    <w:rsid w:val="00201DE7"/>
    <w:rsid w:val="00201E78"/>
    <w:rsid w:val="00201F2B"/>
    <w:rsid w:val="00201F56"/>
    <w:rsid w:val="00202421"/>
    <w:rsid w:val="002026DD"/>
    <w:rsid w:val="00203167"/>
    <w:rsid w:val="00203441"/>
    <w:rsid w:val="00203B71"/>
    <w:rsid w:val="002040FE"/>
    <w:rsid w:val="002046BD"/>
    <w:rsid w:val="00204725"/>
    <w:rsid w:val="0020496E"/>
    <w:rsid w:val="00204FE6"/>
    <w:rsid w:val="002050EF"/>
    <w:rsid w:val="002051D6"/>
    <w:rsid w:val="00205483"/>
    <w:rsid w:val="0020567C"/>
    <w:rsid w:val="0020593E"/>
    <w:rsid w:val="00205C67"/>
    <w:rsid w:val="00205F87"/>
    <w:rsid w:val="00205F96"/>
    <w:rsid w:val="00205FC7"/>
    <w:rsid w:val="00206165"/>
    <w:rsid w:val="00206270"/>
    <w:rsid w:val="00206541"/>
    <w:rsid w:val="0020687D"/>
    <w:rsid w:val="002069F5"/>
    <w:rsid w:val="00206BE9"/>
    <w:rsid w:val="00207385"/>
    <w:rsid w:val="00207418"/>
    <w:rsid w:val="00207744"/>
    <w:rsid w:val="00207F50"/>
    <w:rsid w:val="00207F5E"/>
    <w:rsid w:val="00210489"/>
    <w:rsid w:val="002104A9"/>
    <w:rsid w:val="002105B3"/>
    <w:rsid w:val="002105C5"/>
    <w:rsid w:val="002105F0"/>
    <w:rsid w:val="0021077A"/>
    <w:rsid w:val="00210795"/>
    <w:rsid w:val="00210B5E"/>
    <w:rsid w:val="0021125B"/>
    <w:rsid w:val="002119AC"/>
    <w:rsid w:val="00211B3B"/>
    <w:rsid w:val="00211C37"/>
    <w:rsid w:val="00211C91"/>
    <w:rsid w:val="00211D80"/>
    <w:rsid w:val="00212178"/>
    <w:rsid w:val="00212558"/>
    <w:rsid w:val="00212D33"/>
    <w:rsid w:val="002130B7"/>
    <w:rsid w:val="002138CD"/>
    <w:rsid w:val="00213B3D"/>
    <w:rsid w:val="00213CC1"/>
    <w:rsid w:val="0021436C"/>
    <w:rsid w:val="0021448B"/>
    <w:rsid w:val="002145E9"/>
    <w:rsid w:val="00214898"/>
    <w:rsid w:val="00214998"/>
    <w:rsid w:val="00214A2A"/>
    <w:rsid w:val="00214D74"/>
    <w:rsid w:val="00214E2E"/>
    <w:rsid w:val="002153AD"/>
    <w:rsid w:val="002153F5"/>
    <w:rsid w:val="00215516"/>
    <w:rsid w:val="002155C2"/>
    <w:rsid w:val="00215936"/>
    <w:rsid w:val="00215ACB"/>
    <w:rsid w:val="00215C80"/>
    <w:rsid w:val="00215DD3"/>
    <w:rsid w:val="00216545"/>
    <w:rsid w:val="00216BAB"/>
    <w:rsid w:val="00216BFA"/>
    <w:rsid w:val="00216C47"/>
    <w:rsid w:val="00217EDE"/>
    <w:rsid w:val="0022003D"/>
    <w:rsid w:val="002206F3"/>
    <w:rsid w:val="0022081A"/>
    <w:rsid w:val="00220997"/>
    <w:rsid w:val="00220A7A"/>
    <w:rsid w:val="00220C13"/>
    <w:rsid w:val="00221044"/>
    <w:rsid w:val="00221196"/>
    <w:rsid w:val="00221911"/>
    <w:rsid w:val="00221BA5"/>
    <w:rsid w:val="00222248"/>
    <w:rsid w:val="0022227A"/>
    <w:rsid w:val="00222BEC"/>
    <w:rsid w:val="00222CD3"/>
    <w:rsid w:val="00222F01"/>
    <w:rsid w:val="00223A2E"/>
    <w:rsid w:val="00223C44"/>
    <w:rsid w:val="00223C6D"/>
    <w:rsid w:val="00223D0B"/>
    <w:rsid w:val="00223E35"/>
    <w:rsid w:val="00223ED0"/>
    <w:rsid w:val="00223EFD"/>
    <w:rsid w:val="00223F79"/>
    <w:rsid w:val="00223FDA"/>
    <w:rsid w:val="00224261"/>
    <w:rsid w:val="00224ACF"/>
    <w:rsid w:val="00224CF7"/>
    <w:rsid w:val="00224ED5"/>
    <w:rsid w:val="0022511E"/>
    <w:rsid w:val="002258E0"/>
    <w:rsid w:val="00225A04"/>
    <w:rsid w:val="00225B7E"/>
    <w:rsid w:val="00225CBD"/>
    <w:rsid w:val="00226633"/>
    <w:rsid w:val="0022669B"/>
    <w:rsid w:val="00226BEF"/>
    <w:rsid w:val="00226F10"/>
    <w:rsid w:val="0022782B"/>
    <w:rsid w:val="0023026C"/>
    <w:rsid w:val="002303E9"/>
    <w:rsid w:val="00230770"/>
    <w:rsid w:val="00230BC8"/>
    <w:rsid w:val="0023113D"/>
    <w:rsid w:val="00231350"/>
    <w:rsid w:val="0023164D"/>
    <w:rsid w:val="00231935"/>
    <w:rsid w:val="002319A4"/>
    <w:rsid w:val="00231BE6"/>
    <w:rsid w:val="00231E67"/>
    <w:rsid w:val="00231FB9"/>
    <w:rsid w:val="00232481"/>
    <w:rsid w:val="00232611"/>
    <w:rsid w:val="00232766"/>
    <w:rsid w:val="002328FC"/>
    <w:rsid w:val="00232BEB"/>
    <w:rsid w:val="00232E2E"/>
    <w:rsid w:val="002330DB"/>
    <w:rsid w:val="0023312D"/>
    <w:rsid w:val="002331DE"/>
    <w:rsid w:val="00233481"/>
    <w:rsid w:val="002342D5"/>
    <w:rsid w:val="002345F3"/>
    <w:rsid w:val="00234921"/>
    <w:rsid w:val="00234F40"/>
    <w:rsid w:val="00234FA3"/>
    <w:rsid w:val="002356E7"/>
    <w:rsid w:val="00235794"/>
    <w:rsid w:val="002358B7"/>
    <w:rsid w:val="00235AF2"/>
    <w:rsid w:val="00235C48"/>
    <w:rsid w:val="00235CAA"/>
    <w:rsid w:val="00236237"/>
    <w:rsid w:val="002364EA"/>
    <w:rsid w:val="0023714F"/>
    <w:rsid w:val="00237D5D"/>
    <w:rsid w:val="002400E3"/>
    <w:rsid w:val="00240339"/>
    <w:rsid w:val="00240966"/>
    <w:rsid w:val="00241D12"/>
    <w:rsid w:val="00241D22"/>
    <w:rsid w:val="00241E2D"/>
    <w:rsid w:val="002420D6"/>
    <w:rsid w:val="002421A7"/>
    <w:rsid w:val="002426AB"/>
    <w:rsid w:val="00242882"/>
    <w:rsid w:val="002429D4"/>
    <w:rsid w:val="00242A17"/>
    <w:rsid w:val="00242D40"/>
    <w:rsid w:val="00243118"/>
    <w:rsid w:val="00243130"/>
    <w:rsid w:val="00243301"/>
    <w:rsid w:val="00243525"/>
    <w:rsid w:val="00243B06"/>
    <w:rsid w:val="00243E1E"/>
    <w:rsid w:val="00243FF0"/>
    <w:rsid w:val="002444D3"/>
    <w:rsid w:val="0024453A"/>
    <w:rsid w:val="002448AF"/>
    <w:rsid w:val="00244ACC"/>
    <w:rsid w:val="00245282"/>
    <w:rsid w:val="00245403"/>
    <w:rsid w:val="00245435"/>
    <w:rsid w:val="0024624F"/>
    <w:rsid w:val="00246905"/>
    <w:rsid w:val="00246AC2"/>
    <w:rsid w:val="00246D9C"/>
    <w:rsid w:val="00247031"/>
    <w:rsid w:val="002471E0"/>
    <w:rsid w:val="00247307"/>
    <w:rsid w:val="002473F5"/>
    <w:rsid w:val="0024757D"/>
    <w:rsid w:val="002479B8"/>
    <w:rsid w:val="00247BF0"/>
    <w:rsid w:val="0025024B"/>
    <w:rsid w:val="002502C3"/>
    <w:rsid w:val="00250798"/>
    <w:rsid w:val="0025084C"/>
    <w:rsid w:val="0025094F"/>
    <w:rsid w:val="00250A6C"/>
    <w:rsid w:val="0025118A"/>
    <w:rsid w:val="002514DC"/>
    <w:rsid w:val="00251668"/>
    <w:rsid w:val="00251749"/>
    <w:rsid w:val="00251CEE"/>
    <w:rsid w:val="00251DB8"/>
    <w:rsid w:val="00251FA3"/>
    <w:rsid w:val="002521D7"/>
    <w:rsid w:val="0025266B"/>
    <w:rsid w:val="00252888"/>
    <w:rsid w:val="00252918"/>
    <w:rsid w:val="0025299D"/>
    <w:rsid w:val="00252EAF"/>
    <w:rsid w:val="002531AC"/>
    <w:rsid w:val="00253685"/>
    <w:rsid w:val="0025389F"/>
    <w:rsid w:val="00253A1A"/>
    <w:rsid w:val="00253D15"/>
    <w:rsid w:val="00253F32"/>
    <w:rsid w:val="00254148"/>
    <w:rsid w:val="0025483E"/>
    <w:rsid w:val="00254A6B"/>
    <w:rsid w:val="00254FE3"/>
    <w:rsid w:val="00255089"/>
    <w:rsid w:val="002551DE"/>
    <w:rsid w:val="0025534A"/>
    <w:rsid w:val="002555A8"/>
    <w:rsid w:val="00255608"/>
    <w:rsid w:val="00255670"/>
    <w:rsid w:val="002558B5"/>
    <w:rsid w:val="002558EB"/>
    <w:rsid w:val="00255B26"/>
    <w:rsid w:val="00256209"/>
    <w:rsid w:val="002567D9"/>
    <w:rsid w:val="00256D8A"/>
    <w:rsid w:val="002573B6"/>
    <w:rsid w:val="00257618"/>
    <w:rsid w:val="00257814"/>
    <w:rsid w:val="00257A65"/>
    <w:rsid w:val="00257B9A"/>
    <w:rsid w:val="00257D88"/>
    <w:rsid w:val="00260C34"/>
    <w:rsid w:val="00260DC1"/>
    <w:rsid w:val="00261270"/>
    <w:rsid w:val="00261630"/>
    <w:rsid w:val="00261E1C"/>
    <w:rsid w:val="0026230D"/>
    <w:rsid w:val="002625C8"/>
    <w:rsid w:val="0026279D"/>
    <w:rsid w:val="00262A56"/>
    <w:rsid w:val="00262D3E"/>
    <w:rsid w:val="00262E42"/>
    <w:rsid w:val="002631C8"/>
    <w:rsid w:val="002637C6"/>
    <w:rsid w:val="002641C7"/>
    <w:rsid w:val="002641C8"/>
    <w:rsid w:val="00264286"/>
    <w:rsid w:val="00264792"/>
    <w:rsid w:val="0026479E"/>
    <w:rsid w:val="00264F8D"/>
    <w:rsid w:val="002651B7"/>
    <w:rsid w:val="00265282"/>
    <w:rsid w:val="002653D7"/>
    <w:rsid w:val="002653FD"/>
    <w:rsid w:val="00265768"/>
    <w:rsid w:val="002658A9"/>
    <w:rsid w:val="0026592A"/>
    <w:rsid w:val="00265C0B"/>
    <w:rsid w:val="00266096"/>
    <w:rsid w:val="00266121"/>
    <w:rsid w:val="00266308"/>
    <w:rsid w:val="002669FA"/>
    <w:rsid w:val="00266A38"/>
    <w:rsid w:val="00266A5A"/>
    <w:rsid w:val="00266EC8"/>
    <w:rsid w:val="00267BF7"/>
    <w:rsid w:val="002702F4"/>
    <w:rsid w:val="00270426"/>
    <w:rsid w:val="002704F8"/>
    <w:rsid w:val="00271633"/>
    <w:rsid w:val="00271A71"/>
    <w:rsid w:val="00271AD2"/>
    <w:rsid w:val="00271C94"/>
    <w:rsid w:val="00271E87"/>
    <w:rsid w:val="00271F4D"/>
    <w:rsid w:val="00271F9E"/>
    <w:rsid w:val="0027261F"/>
    <w:rsid w:val="0027273A"/>
    <w:rsid w:val="00272A1C"/>
    <w:rsid w:val="00272A8B"/>
    <w:rsid w:val="00272AAD"/>
    <w:rsid w:val="00272E2D"/>
    <w:rsid w:val="00272ECA"/>
    <w:rsid w:val="0027363A"/>
    <w:rsid w:val="00273D0C"/>
    <w:rsid w:val="002741EF"/>
    <w:rsid w:val="00274713"/>
    <w:rsid w:val="002748A0"/>
    <w:rsid w:val="00274B37"/>
    <w:rsid w:val="00274DDE"/>
    <w:rsid w:val="002751A3"/>
    <w:rsid w:val="0027565D"/>
    <w:rsid w:val="002758C5"/>
    <w:rsid w:val="00275FAF"/>
    <w:rsid w:val="00276391"/>
    <w:rsid w:val="002765BB"/>
    <w:rsid w:val="002769A6"/>
    <w:rsid w:val="002771B5"/>
    <w:rsid w:val="0027720B"/>
    <w:rsid w:val="0027761D"/>
    <w:rsid w:val="00277838"/>
    <w:rsid w:val="002779EA"/>
    <w:rsid w:val="00277ABF"/>
    <w:rsid w:val="00277AE5"/>
    <w:rsid w:val="00277BE1"/>
    <w:rsid w:val="00280231"/>
    <w:rsid w:val="002805CB"/>
    <w:rsid w:val="002805D6"/>
    <w:rsid w:val="002805F0"/>
    <w:rsid w:val="00280DEF"/>
    <w:rsid w:val="00280FAA"/>
    <w:rsid w:val="00280FF6"/>
    <w:rsid w:val="0028140F"/>
    <w:rsid w:val="00281686"/>
    <w:rsid w:val="0028174F"/>
    <w:rsid w:val="0028182B"/>
    <w:rsid w:val="00281AAC"/>
    <w:rsid w:val="00281FDC"/>
    <w:rsid w:val="002820ED"/>
    <w:rsid w:val="002820EF"/>
    <w:rsid w:val="0028234A"/>
    <w:rsid w:val="002826C2"/>
    <w:rsid w:val="00282CAB"/>
    <w:rsid w:val="00282FEC"/>
    <w:rsid w:val="00283172"/>
    <w:rsid w:val="002831C7"/>
    <w:rsid w:val="002832EA"/>
    <w:rsid w:val="00283799"/>
    <w:rsid w:val="00283D43"/>
    <w:rsid w:val="00283D77"/>
    <w:rsid w:val="00283E80"/>
    <w:rsid w:val="00283FF4"/>
    <w:rsid w:val="00284414"/>
    <w:rsid w:val="00284829"/>
    <w:rsid w:val="00285057"/>
    <w:rsid w:val="00285332"/>
    <w:rsid w:val="002856B9"/>
    <w:rsid w:val="002858F6"/>
    <w:rsid w:val="002869C8"/>
    <w:rsid w:val="00287586"/>
    <w:rsid w:val="0028763F"/>
    <w:rsid w:val="00287A19"/>
    <w:rsid w:val="00287B4B"/>
    <w:rsid w:val="00287FCA"/>
    <w:rsid w:val="00290580"/>
    <w:rsid w:val="00290909"/>
    <w:rsid w:val="00290E28"/>
    <w:rsid w:val="002913F4"/>
    <w:rsid w:val="00291510"/>
    <w:rsid w:val="00291620"/>
    <w:rsid w:val="0029166C"/>
    <w:rsid w:val="00291767"/>
    <w:rsid w:val="00291B3D"/>
    <w:rsid w:val="00291F8B"/>
    <w:rsid w:val="00292770"/>
    <w:rsid w:val="00292F99"/>
    <w:rsid w:val="00293E00"/>
    <w:rsid w:val="00293EB1"/>
    <w:rsid w:val="00293F1C"/>
    <w:rsid w:val="00294B96"/>
    <w:rsid w:val="00294BDA"/>
    <w:rsid w:val="002950F5"/>
    <w:rsid w:val="002951D1"/>
    <w:rsid w:val="002952D9"/>
    <w:rsid w:val="002959A4"/>
    <w:rsid w:val="00295E42"/>
    <w:rsid w:val="00295FD1"/>
    <w:rsid w:val="00296079"/>
    <w:rsid w:val="00296ABB"/>
    <w:rsid w:val="00296F08"/>
    <w:rsid w:val="002977D0"/>
    <w:rsid w:val="00297DA2"/>
    <w:rsid w:val="00297F50"/>
    <w:rsid w:val="002A00D9"/>
    <w:rsid w:val="002A0194"/>
    <w:rsid w:val="002A02E3"/>
    <w:rsid w:val="002A0391"/>
    <w:rsid w:val="002A0457"/>
    <w:rsid w:val="002A08D6"/>
    <w:rsid w:val="002A0C98"/>
    <w:rsid w:val="002A0F36"/>
    <w:rsid w:val="002A1056"/>
    <w:rsid w:val="002A1092"/>
    <w:rsid w:val="002A122B"/>
    <w:rsid w:val="002A12D2"/>
    <w:rsid w:val="002A1329"/>
    <w:rsid w:val="002A16E1"/>
    <w:rsid w:val="002A177C"/>
    <w:rsid w:val="002A1814"/>
    <w:rsid w:val="002A1BC4"/>
    <w:rsid w:val="002A1D48"/>
    <w:rsid w:val="002A1E0F"/>
    <w:rsid w:val="002A24AC"/>
    <w:rsid w:val="002A24D2"/>
    <w:rsid w:val="002A2AF5"/>
    <w:rsid w:val="002A2B1F"/>
    <w:rsid w:val="002A310A"/>
    <w:rsid w:val="002A3345"/>
    <w:rsid w:val="002A3B09"/>
    <w:rsid w:val="002A3C07"/>
    <w:rsid w:val="002A48F9"/>
    <w:rsid w:val="002A4D04"/>
    <w:rsid w:val="002A4E30"/>
    <w:rsid w:val="002A5009"/>
    <w:rsid w:val="002A56BE"/>
    <w:rsid w:val="002A5D82"/>
    <w:rsid w:val="002A5E73"/>
    <w:rsid w:val="002A5F9D"/>
    <w:rsid w:val="002A61B1"/>
    <w:rsid w:val="002A6564"/>
    <w:rsid w:val="002A679E"/>
    <w:rsid w:val="002A6C6B"/>
    <w:rsid w:val="002A7434"/>
    <w:rsid w:val="002A7DCE"/>
    <w:rsid w:val="002A7EAF"/>
    <w:rsid w:val="002B0363"/>
    <w:rsid w:val="002B05FF"/>
    <w:rsid w:val="002B0606"/>
    <w:rsid w:val="002B09D6"/>
    <w:rsid w:val="002B0D3B"/>
    <w:rsid w:val="002B1058"/>
    <w:rsid w:val="002B127B"/>
    <w:rsid w:val="002B1698"/>
    <w:rsid w:val="002B194F"/>
    <w:rsid w:val="002B19C0"/>
    <w:rsid w:val="002B1D07"/>
    <w:rsid w:val="002B22CB"/>
    <w:rsid w:val="002B23A7"/>
    <w:rsid w:val="002B268F"/>
    <w:rsid w:val="002B26F1"/>
    <w:rsid w:val="002B271F"/>
    <w:rsid w:val="002B2753"/>
    <w:rsid w:val="002B27F7"/>
    <w:rsid w:val="002B29AF"/>
    <w:rsid w:val="002B3053"/>
    <w:rsid w:val="002B306F"/>
    <w:rsid w:val="002B3129"/>
    <w:rsid w:val="002B3FE8"/>
    <w:rsid w:val="002B44B0"/>
    <w:rsid w:val="002B4589"/>
    <w:rsid w:val="002B46A9"/>
    <w:rsid w:val="002B4BAA"/>
    <w:rsid w:val="002B55AC"/>
    <w:rsid w:val="002B5647"/>
    <w:rsid w:val="002B589F"/>
    <w:rsid w:val="002B5983"/>
    <w:rsid w:val="002B5FF7"/>
    <w:rsid w:val="002B64B2"/>
    <w:rsid w:val="002B6AB1"/>
    <w:rsid w:val="002B6B44"/>
    <w:rsid w:val="002B6F94"/>
    <w:rsid w:val="002B6FD1"/>
    <w:rsid w:val="002B716D"/>
    <w:rsid w:val="002B71DD"/>
    <w:rsid w:val="002B72BB"/>
    <w:rsid w:val="002B72CA"/>
    <w:rsid w:val="002B76E8"/>
    <w:rsid w:val="002B76F9"/>
    <w:rsid w:val="002B7925"/>
    <w:rsid w:val="002B7FE7"/>
    <w:rsid w:val="002C01DA"/>
    <w:rsid w:val="002C0B34"/>
    <w:rsid w:val="002C0E63"/>
    <w:rsid w:val="002C123A"/>
    <w:rsid w:val="002C1602"/>
    <w:rsid w:val="002C1694"/>
    <w:rsid w:val="002C19BC"/>
    <w:rsid w:val="002C20B0"/>
    <w:rsid w:val="002C232A"/>
    <w:rsid w:val="002C23F3"/>
    <w:rsid w:val="002C27DC"/>
    <w:rsid w:val="002C28A3"/>
    <w:rsid w:val="002C2BA9"/>
    <w:rsid w:val="002C2DAD"/>
    <w:rsid w:val="002C2EED"/>
    <w:rsid w:val="002C31B4"/>
    <w:rsid w:val="002C34E7"/>
    <w:rsid w:val="002C35A9"/>
    <w:rsid w:val="002C36FE"/>
    <w:rsid w:val="002C3885"/>
    <w:rsid w:val="002C3917"/>
    <w:rsid w:val="002C3E3C"/>
    <w:rsid w:val="002C40DF"/>
    <w:rsid w:val="002C4799"/>
    <w:rsid w:val="002C4AEE"/>
    <w:rsid w:val="002C4F41"/>
    <w:rsid w:val="002C5BB7"/>
    <w:rsid w:val="002C5C0E"/>
    <w:rsid w:val="002C62F7"/>
    <w:rsid w:val="002C6F99"/>
    <w:rsid w:val="002C7604"/>
    <w:rsid w:val="002C7FF8"/>
    <w:rsid w:val="002D05F9"/>
    <w:rsid w:val="002D08D3"/>
    <w:rsid w:val="002D08F8"/>
    <w:rsid w:val="002D094A"/>
    <w:rsid w:val="002D1080"/>
    <w:rsid w:val="002D1086"/>
    <w:rsid w:val="002D1239"/>
    <w:rsid w:val="002D175B"/>
    <w:rsid w:val="002D1791"/>
    <w:rsid w:val="002D1960"/>
    <w:rsid w:val="002D1D40"/>
    <w:rsid w:val="002D34DF"/>
    <w:rsid w:val="002D34FA"/>
    <w:rsid w:val="002D352A"/>
    <w:rsid w:val="002D3566"/>
    <w:rsid w:val="002D3BC2"/>
    <w:rsid w:val="002D3FC4"/>
    <w:rsid w:val="002D402E"/>
    <w:rsid w:val="002D41E4"/>
    <w:rsid w:val="002D45FC"/>
    <w:rsid w:val="002D45FF"/>
    <w:rsid w:val="002D4862"/>
    <w:rsid w:val="002D48C5"/>
    <w:rsid w:val="002D497D"/>
    <w:rsid w:val="002D4A16"/>
    <w:rsid w:val="002D4F8E"/>
    <w:rsid w:val="002D50F0"/>
    <w:rsid w:val="002D5508"/>
    <w:rsid w:val="002D5613"/>
    <w:rsid w:val="002D6713"/>
    <w:rsid w:val="002D6B41"/>
    <w:rsid w:val="002D77D3"/>
    <w:rsid w:val="002D78C7"/>
    <w:rsid w:val="002D78F6"/>
    <w:rsid w:val="002D7C84"/>
    <w:rsid w:val="002D7F74"/>
    <w:rsid w:val="002E049F"/>
    <w:rsid w:val="002E0682"/>
    <w:rsid w:val="002E086A"/>
    <w:rsid w:val="002E0BCD"/>
    <w:rsid w:val="002E0E70"/>
    <w:rsid w:val="002E1559"/>
    <w:rsid w:val="002E1C63"/>
    <w:rsid w:val="002E244D"/>
    <w:rsid w:val="002E24E4"/>
    <w:rsid w:val="002E2731"/>
    <w:rsid w:val="002E2AEF"/>
    <w:rsid w:val="002E2DF0"/>
    <w:rsid w:val="002E2FAA"/>
    <w:rsid w:val="002E3198"/>
    <w:rsid w:val="002E32B3"/>
    <w:rsid w:val="002E32FD"/>
    <w:rsid w:val="002E3525"/>
    <w:rsid w:val="002E375A"/>
    <w:rsid w:val="002E39A0"/>
    <w:rsid w:val="002E3B5E"/>
    <w:rsid w:val="002E3F83"/>
    <w:rsid w:val="002E41D7"/>
    <w:rsid w:val="002E41E1"/>
    <w:rsid w:val="002E43FB"/>
    <w:rsid w:val="002E448D"/>
    <w:rsid w:val="002E47D1"/>
    <w:rsid w:val="002E4863"/>
    <w:rsid w:val="002E4B82"/>
    <w:rsid w:val="002E504E"/>
    <w:rsid w:val="002E5096"/>
    <w:rsid w:val="002E5228"/>
    <w:rsid w:val="002E569C"/>
    <w:rsid w:val="002E57EF"/>
    <w:rsid w:val="002E5868"/>
    <w:rsid w:val="002E58A3"/>
    <w:rsid w:val="002E5A98"/>
    <w:rsid w:val="002E6337"/>
    <w:rsid w:val="002E6EF8"/>
    <w:rsid w:val="002E7168"/>
    <w:rsid w:val="002E7372"/>
    <w:rsid w:val="002E792F"/>
    <w:rsid w:val="002E7941"/>
    <w:rsid w:val="002E7963"/>
    <w:rsid w:val="002E7AE9"/>
    <w:rsid w:val="002F0385"/>
    <w:rsid w:val="002F06DA"/>
    <w:rsid w:val="002F0925"/>
    <w:rsid w:val="002F0944"/>
    <w:rsid w:val="002F0B6C"/>
    <w:rsid w:val="002F0DE3"/>
    <w:rsid w:val="002F0FB6"/>
    <w:rsid w:val="002F11D3"/>
    <w:rsid w:val="002F15CC"/>
    <w:rsid w:val="002F1EB3"/>
    <w:rsid w:val="002F1F91"/>
    <w:rsid w:val="002F2043"/>
    <w:rsid w:val="002F239B"/>
    <w:rsid w:val="002F23BB"/>
    <w:rsid w:val="002F251B"/>
    <w:rsid w:val="002F2679"/>
    <w:rsid w:val="002F29A0"/>
    <w:rsid w:val="002F2CED"/>
    <w:rsid w:val="002F2D21"/>
    <w:rsid w:val="002F2F03"/>
    <w:rsid w:val="002F33AF"/>
    <w:rsid w:val="002F3859"/>
    <w:rsid w:val="002F39D2"/>
    <w:rsid w:val="002F3A57"/>
    <w:rsid w:val="002F3AC2"/>
    <w:rsid w:val="002F460E"/>
    <w:rsid w:val="002F46A0"/>
    <w:rsid w:val="002F4AE1"/>
    <w:rsid w:val="002F5526"/>
    <w:rsid w:val="002F55F6"/>
    <w:rsid w:val="002F594E"/>
    <w:rsid w:val="002F5B46"/>
    <w:rsid w:val="002F614F"/>
    <w:rsid w:val="002F6A19"/>
    <w:rsid w:val="002F6B94"/>
    <w:rsid w:val="002F6C1E"/>
    <w:rsid w:val="002F7099"/>
    <w:rsid w:val="002F7331"/>
    <w:rsid w:val="00300336"/>
    <w:rsid w:val="0030063A"/>
    <w:rsid w:val="00300844"/>
    <w:rsid w:val="00300DC2"/>
    <w:rsid w:val="00301472"/>
    <w:rsid w:val="00301592"/>
    <w:rsid w:val="00301671"/>
    <w:rsid w:val="003020FB"/>
    <w:rsid w:val="00302289"/>
    <w:rsid w:val="003023A5"/>
    <w:rsid w:val="003025A4"/>
    <w:rsid w:val="0030262B"/>
    <w:rsid w:val="003027D8"/>
    <w:rsid w:val="003028F8"/>
    <w:rsid w:val="00302DFB"/>
    <w:rsid w:val="00302E04"/>
    <w:rsid w:val="00302F5B"/>
    <w:rsid w:val="0030319A"/>
    <w:rsid w:val="0030361B"/>
    <w:rsid w:val="00303D69"/>
    <w:rsid w:val="00303E00"/>
    <w:rsid w:val="00303EC4"/>
    <w:rsid w:val="003041BF"/>
    <w:rsid w:val="00304372"/>
    <w:rsid w:val="003044B2"/>
    <w:rsid w:val="00304B6B"/>
    <w:rsid w:val="00304C67"/>
    <w:rsid w:val="00304D4E"/>
    <w:rsid w:val="00305652"/>
    <w:rsid w:val="003057FC"/>
    <w:rsid w:val="00305B6E"/>
    <w:rsid w:val="00305D02"/>
    <w:rsid w:val="00305F3D"/>
    <w:rsid w:val="0030613F"/>
    <w:rsid w:val="00306355"/>
    <w:rsid w:val="00306A29"/>
    <w:rsid w:val="00306B0B"/>
    <w:rsid w:val="00306D6E"/>
    <w:rsid w:val="003070FF"/>
    <w:rsid w:val="003077FB"/>
    <w:rsid w:val="003100E3"/>
    <w:rsid w:val="00310CA0"/>
    <w:rsid w:val="00310E23"/>
    <w:rsid w:val="00310ECC"/>
    <w:rsid w:val="00311370"/>
    <w:rsid w:val="00311739"/>
    <w:rsid w:val="00311A83"/>
    <w:rsid w:val="00311CA8"/>
    <w:rsid w:val="0031206D"/>
    <w:rsid w:val="00312102"/>
    <w:rsid w:val="0031228B"/>
    <w:rsid w:val="00312B4D"/>
    <w:rsid w:val="00312D28"/>
    <w:rsid w:val="0031381E"/>
    <w:rsid w:val="00313CA0"/>
    <w:rsid w:val="00313E50"/>
    <w:rsid w:val="00314101"/>
    <w:rsid w:val="003144E3"/>
    <w:rsid w:val="003147C0"/>
    <w:rsid w:val="00314A77"/>
    <w:rsid w:val="00314B3A"/>
    <w:rsid w:val="00314BDB"/>
    <w:rsid w:val="00314ECF"/>
    <w:rsid w:val="00314F58"/>
    <w:rsid w:val="003152C6"/>
    <w:rsid w:val="003152EB"/>
    <w:rsid w:val="00315677"/>
    <w:rsid w:val="00315D3B"/>
    <w:rsid w:val="00315DF6"/>
    <w:rsid w:val="00315ED1"/>
    <w:rsid w:val="00315EF5"/>
    <w:rsid w:val="00315FBB"/>
    <w:rsid w:val="00316D41"/>
    <w:rsid w:val="00316E04"/>
    <w:rsid w:val="00316E9D"/>
    <w:rsid w:val="00317131"/>
    <w:rsid w:val="003172BA"/>
    <w:rsid w:val="00317F02"/>
    <w:rsid w:val="00320445"/>
    <w:rsid w:val="003204AD"/>
    <w:rsid w:val="003205E9"/>
    <w:rsid w:val="0032071C"/>
    <w:rsid w:val="00320B3B"/>
    <w:rsid w:val="003212A8"/>
    <w:rsid w:val="003212CE"/>
    <w:rsid w:val="003213A0"/>
    <w:rsid w:val="0032169A"/>
    <w:rsid w:val="00321949"/>
    <w:rsid w:val="00321BB3"/>
    <w:rsid w:val="0032278F"/>
    <w:rsid w:val="00322912"/>
    <w:rsid w:val="00322A03"/>
    <w:rsid w:val="00322AA1"/>
    <w:rsid w:val="00322D3C"/>
    <w:rsid w:val="00323122"/>
    <w:rsid w:val="003235AE"/>
    <w:rsid w:val="00323888"/>
    <w:rsid w:val="00323A1A"/>
    <w:rsid w:val="00323C0A"/>
    <w:rsid w:val="00323C6D"/>
    <w:rsid w:val="00323D66"/>
    <w:rsid w:val="00324699"/>
    <w:rsid w:val="0032514B"/>
    <w:rsid w:val="00325176"/>
    <w:rsid w:val="0032536D"/>
    <w:rsid w:val="0032549D"/>
    <w:rsid w:val="00325523"/>
    <w:rsid w:val="00325907"/>
    <w:rsid w:val="00325AE3"/>
    <w:rsid w:val="00325D6E"/>
    <w:rsid w:val="00325E81"/>
    <w:rsid w:val="0032609A"/>
    <w:rsid w:val="0032638B"/>
    <w:rsid w:val="003264D9"/>
    <w:rsid w:val="003264DE"/>
    <w:rsid w:val="003265A8"/>
    <w:rsid w:val="003268F8"/>
    <w:rsid w:val="00326956"/>
    <w:rsid w:val="00326A1C"/>
    <w:rsid w:val="00326ABC"/>
    <w:rsid w:val="00326F1B"/>
    <w:rsid w:val="00327013"/>
    <w:rsid w:val="0032784C"/>
    <w:rsid w:val="00327AA0"/>
    <w:rsid w:val="00327B5E"/>
    <w:rsid w:val="00327C54"/>
    <w:rsid w:val="00327DA1"/>
    <w:rsid w:val="00330084"/>
    <w:rsid w:val="0033033C"/>
    <w:rsid w:val="003303FF"/>
    <w:rsid w:val="003305D2"/>
    <w:rsid w:val="00330AD3"/>
    <w:rsid w:val="00330CA2"/>
    <w:rsid w:val="00330D29"/>
    <w:rsid w:val="00330D50"/>
    <w:rsid w:val="00330F7D"/>
    <w:rsid w:val="003310AA"/>
    <w:rsid w:val="003310BE"/>
    <w:rsid w:val="00331563"/>
    <w:rsid w:val="0033173A"/>
    <w:rsid w:val="00331E6D"/>
    <w:rsid w:val="003320F2"/>
    <w:rsid w:val="00332229"/>
    <w:rsid w:val="003325F8"/>
    <w:rsid w:val="003327FC"/>
    <w:rsid w:val="0033295E"/>
    <w:rsid w:val="00332B28"/>
    <w:rsid w:val="00332CDE"/>
    <w:rsid w:val="003330BA"/>
    <w:rsid w:val="003330CF"/>
    <w:rsid w:val="0033348E"/>
    <w:rsid w:val="00334014"/>
    <w:rsid w:val="00334887"/>
    <w:rsid w:val="00334903"/>
    <w:rsid w:val="00334F33"/>
    <w:rsid w:val="0033553D"/>
    <w:rsid w:val="00335724"/>
    <w:rsid w:val="00335A67"/>
    <w:rsid w:val="00335BDD"/>
    <w:rsid w:val="00335CDB"/>
    <w:rsid w:val="003361ED"/>
    <w:rsid w:val="0033629A"/>
    <w:rsid w:val="003363FC"/>
    <w:rsid w:val="003365CA"/>
    <w:rsid w:val="003368B3"/>
    <w:rsid w:val="00336930"/>
    <w:rsid w:val="00336B6F"/>
    <w:rsid w:val="00336BAC"/>
    <w:rsid w:val="00337049"/>
    <w:rsid w:val="003371D5"/>
    <w:rsid w:val="00337245"/>
    <w:rsid w:val="003377D6"/>
    <w:rsid w:val="003407B3"/>
    <w:rsid w:val="00340B66"/>
    <w:rsid w:val="00340D32"/>
    <w:rsid w:val="003419C2"/>
    <w:rsid w:val="00341B84"/>
    <w:rsid w:val="00341D0A"/>
    <w:rsid w:val="003420FC"/>
    <w:rsid w:val="003421D2"/>
    <w:rsid w:val="00342375"/>
    <w:rsid w:val="003427E2"/>
    <w:rsid w:val="00342A4A"/>
    <w:rsid w:val="00342A76"/>
    <w:rsid w:val="00342B75"/>
    <w:rsid w:val="00342F64"/>
    <w:rsid w:val="003430B2"/>
    <w:rsid w:val="0034363C"/>
    <w:rsid w:val="00343D11"/>
    <w:rsid w:val="00344256"/>
    <w:rsid w:val="003442CB"/>
    <w:rsid w:val="00344418"/>
    <w:rsid w:val="003446FD"/>
    <w:rsid w:val="00344744"/>
    <w:rsid w:val="00344B13"/>
    <w:rsid w:val="00344BED"/>
    <w:rsid w:val="00344BF7"/>
    <w:rsid w:val="00344C16"/>
    <w:rsid w:val="00344CE8"/>
    <w:rsid w:val="003452E0"/>
    <w:rsid w:val="003454EC"/>
    <w:rsid w:val="0034569A"/>
    <w:rsid w:val="00345C45"/>
    <w:rsid w:val="00345E95"/>
    <w:rsid w:val="003461C9"/>
    <w:rsid w:val="003462EB"/>
    <w:rsid w:val="003462F7"/>
    <w:rsid w:val="00346569"/>
    <w:rsid w:val="00346667"/>
    <w:rsid w:val="00346698"/>
    <w:rsid w:val="00346AE1"/>
    <w:rsid w:val="00346D52"/>
    <w:rsid w:val="00346D8C"/>
    <w:rsid w:val="003501AD"/>
    <w:rsid w:val="00350568"/>
    <w:rsid w:val="00350879"/>
    <w:rsid w:val="00350DCE"/>
    <w:rsid w:val="00351027"/>
    <w:rsid w:val="00351190"/>
    <w:rsid w:val="003514B1"/>
    <w:rsid w:val="00351520"/>
    <w:rsid w:val="00351603"/>
    <w:rsid w:val="00351900"/>
    <w:rsid w:val="00351A30"/>
    <w:rsid w:val="00351D27"/>
    <w:rsid w:val="003520D9"/>
    <w:rsid w:val="0035210E"/>
    <w:rsid w:val="003521B8"/>
    <w:rsid w:val="00352560"/>
    <w:rsid w:val="00352650"/>
    <w:rsid w:val="003528DE"/>
    <w:rsid w:val="0035297A"/>
    <w:rsid w:val="00353388"/>
    <w:rsid w:val="003543D4"/>
    <w:rsid w:val="003549DD"/>
    <w:rsid w:val="00354B46"/>
    <w:rsid w:val="00354C0E"/>
    <w:rsid w:val="00354C9C"/>
    <w:rsid w:val="00355039"/>
    <w:rsid w:val="00355338"/>
    <w:rsid w:val="0035549E"/>
    <w:rsid w:val="00355533"/>
    <w:rsid w:val="00355551"/>
    <w:rsid w:val="00355564"/>
    <w:rsid w:val="0035560E"/>
    <w:rsid w:val="00355707"/>
    <w:rsid w:val="0035580C"/>
    <w:rsid w:val="0035585D"/>
    <w:rsid w:val="00355A4B"/>
    <w:rsid w:val="00355EB4"/>
    <w:rsid w:val="00355EBE"/>
    <w:rsid w:val="003562C5"/>
    <w:rsid w:val="003568D2"/>
    <w:rsid w:val="00356B39"/>
    <w:rsid w:val="00356C60"/>
    <w:rsid w:val="00356C89"/>
    <w:rsid w:val="00356DB0"/>
    <w:rsid w:val="00357101"/>
    <w:rsid w:val="003574F1"/>
    <w:rsid w:val="00357538"/>
    <w:rsid w:val="0035779A"/>
    <w:rsid w:val="00357B2C"/>
    <w:rsid w:val="00357D8E"/>
    <w:rsid w:val="00357DF8"/>
    <w:rsid w:val="0036020D"/>
    <w:rsid w:val="003609FA"/>
    <w:rsid w:val="00360B65"/>
    <w:rsid w:val="00360BF2"/>
    <w:rsid w:val="0036133F"/>
    <w:rsid w:val="00361571"/>
    <w:rsid w:val="00361710"/>
    <w:rsid w:val="0036194D"/>
    <w:rsid w:val="00361F12"/>
    <w:rsid w:val="003622EA"/>
    <w:rsid w:val="0036232F"/>
    <w:rsid w:val="0036249C"/>
    <w:rsid w:val="0036275A"/>
    <w:rsid w:val="00362A03"/>
    <w:rsid w:val="00362CDE"/>
    <w:rsid w:val="00362D22"/>
    <w:rsid w:val="00363331"/>
    <w:rsid w:val="003636DB"/>
    <w:rsid w:val="00363A86"/>
    <w:rsid w:val="00363C63"/>
    <w:rsid w:val="003645D7"/>
    <w:rsid w:val="00364684"/>
    <w:rsid w:val="00364EE5"/>
    <w:rsid w:val="00364F8E"/>
    <w:rsid w:val="0036530B"/>
    <w:rsid w:val="00365751"/>
    <w:rsid w:val="003657B2"/>
    <w:rsid w:val="003659C3"/>
    <w:rsid w:val="00366182"/>
    <w:rsid w:val="003663CD"/>
    <w:rsid w:val="00366440"/>
    <w:rsid w:val="0036674E"/>
    <w:rsid w:val="00366BF0"/>
    <w:rsid w:val="0036712B"/>
    <w:rsid w:val="00367E86"/>
    <w:rsid w:val="00370237"/>
    <w:rsid w:val="00370315"/>
    <w:rsid w:val="003703A2"/>
    <w:rsid w:val="00370DFB"/>
    <w:rsid w:val="00370FB4"/>
    <w:rsid w:val="0037164F"/>
    <w:rsid w:val="00371A18"/>
    <w:rsid w:val="00371BA2"/>
    <w:rsid w:val="00371C5F"/>
    <w:rsid w:val="003727E4"/>
    <w:rsid w:val="0037294E"/>
    <w:rsid w:val="00372A3F"/>
    <w:rsid w:val="00372E52"/>
    <w:rsid w:val="00373789"/>
    <w:rsid w:val="00373826"/>
    <w:rsid w:val="00373AA8"/>
    <w:rsid w:val="00373ACE"/>
    <w:rsid w:val="00373C13"/>
    <w:rsid w:val="003741B6"/>
    <w:rsid w:val="00374219"/>
    <w:rsid w:val="003742C1"/>
    <w:rsid w:val="00374359"/>
    <w:rsid w:val="00374379"/>
    <w:rsid w:val="003743D0"/>
    <w:rsid w:val="00374423"/>
    <w:rsid w:val="003744CD"/>
    <w:rsid w:val="00374578"/>
    <w:rsid w:val="003746F2"/>
    <w:rsid w:val="00374779"/>
    <w:rsid w:val="00374CBA"/>
    <w:rsid w:val="00374F81"/>
    <w:rsid w:val="00374FF0"/>
    <w:rsid w:val="003751F5"/>
    <w:rsid w:val="00375250"/>
    <w:rsid w:val="003756FE"/>
    <w:rsid w:val="0037596D"/>
    <w:rsid w:val="00375B4D"/>
    <w:rsid w:val="00375D95"/>
    <w:rsid w:val="00375DE2"/>
    <w:rsid w:val="00375E8E"/>
    <w:rsid w:val="00376756"/>
    <w:rsid w:val="00376779"/>
    <w:rsid w:val="00376835"/>
    <w:rsid w:val="0037695E"/>
    <w:rsid w:val="00376F84"/>
    <w:rsid w:val="003774A4"/>
    <w:rsid w:val="003775F3"/>
    <w:rsid w:val="003778FF"/>
    <w:rsid w:val="00377AB4"/>
    <w:rsid w:val="003800C5"/>
    <w:rsid w:val="003800FD"/>
    <w:rsid w:val="00380286"/>
    <w:rsid w:val="00380770"/>
    <w:rsid w:val="003808B5"/>
    <w:rsid w:val="00380B3B"/>
    <w:rsid w:val="00380BE3"/>
    <w:rsid w:val="00380C26"/>
    <w:rsid w:val="00380DCA"/>
    <w:rsid w:val="00380ECC"/>
    <w:rsid w:val="003812F5"/>
    <w:rsid w:val="00381329"/>
    <w:rsid w:val="00381528"/>
    <w:rsid w:val="00381F01"/>
    <w:rsid w:val="003827E4"/>
    <w:rsid w:val="003829F8"/>
    <w:rsid w:val="00382C5A"/>
    <w:rsid w:val="00382EE1"/>
    <w:rsid w:val="00383713"/>
    <w:rsid w:val="003838B3"/>
    <w:rsid w:val="003839DE"/>
    <w:rsid w:val="00383B58"/>
    <w:rsid w:val="00383C71"/>
    <w:rsid w:val="00383FF3"/>
    <w:rsid w:val="0038417A"/>
    <w:rsid w:val="0038434C"/>
    <w:rsid w:val="00384B99"/>
    <w:rsid w:val="00384C1A"/>
    <w:rsid w:val="00384F53"/>
    <w:rsid w:val="00385B69"/>
    <w:rsid w:val="00385D96"/>
    <w:rsid w:val="00386193"/>
    <w:rsid w:val="00386672"/>
    <w:rsid w:val="003868F1"/>
    <w:rsid w:val="00386912"/>
    <w:rsid w:val="0038697C"/>
    <w:rsid w:val="00386A2D"/>
    <w:rsid w:val="0038718B"/>
    <w:rsid w:val="003872AA"/>
    <w:rsid w:val="00387498"/>
    <w:rsid w:val="0038766E"/>
    <w:rsid w:val="00387888"/>
    <w:rsid w:val="00390016"/>
    <w:rsid w:val="00390943"/>
    <w:rsid w:val="00390B80"/>
    <w:rsid w:val="00390BA9"/>
    <w:rsid w:val="00390D20"/>
    <w:rsid w:val="00390DCD"/>
    <w:rsid w:val="003914C9"/>
    <w:rsid w:val="00391585"/>
    <w:rsid w:val="00391983"/>
    <w:rsid w:val="0039198B"/>
    <w:rsid w:val="00391F41"/>
    <w:rsid w:val="003920BC"/>
    <w:rsid w:val="00392220"/>
    <w:rsid w:val="003922C1"/>
    <w:rsid w:val="003922F5"/>
    <w:rsid w:val="00392697"/>
    <w:rsid w:val="00392FA0"/>
    <w:rsid w:val="0039356D"/>
    <w:rsid w:val="0039391A"/>
    <w:rsid w:val="00393A8A"/>
    <w:rsid w:val="003943E0"/>
    <w:rsid w:val="0039454A"/>
    <w:rsid w:val="003946E7"/>
    <w:rsid w:val="0039475E"/>
    <w:rsid w:val="003947D4"/>
    <w:rsid w:val="00394ECC"/>
    <w:rsid w:val="00394F4B"/>
    <w:rsid w:val="0039558A"/>
    <w:rsid w:val="003965B0"/>
    <w:rsid w:val="00396688"/>
    <w:rsid w:val="0039675B"/>
    <w:rsid w:val="0039723A"/>
    <w:rsid w:val="00397357"/>
    <w:rsid w:val="003973C6"/>
    <w:rsid w:val="003975C2"/>
    <w:rsid w:val="0039787A"/>
    <w:rsid w:val="003979B8"/>
    <w:rsid w:val="00397A80"/>
    <w:rsid w:val="00397CFE"/>
    <w:rsid w:val="00397EE2"/>
    <w:rsid w:val="003A00D8"/>
    <w:rsid w:val="003A026D"/>
    <w:rsid w:val="003A02CC"/>
    <w:rsid w:val="003A063B"/>
    <w:rsid w:val="003A076C"/>
    <w:rsid w:val="003A0B9A"/>
    <w:rsid w:val="003A0E8D"/>
    <w:rsid w:val="003A1472"/>
    <w:rsid w:val="003A159D"/>
    <w:rsid w:val="003A1997"/>
    <w:rsid w:val="003A1F95"/>
    <w:rsid w:val="003A282E"/>
    <w:rsid w:val="003A2B6D"/>
    <w:rsid w:val="003A31D5"/>
    <w:rsid w:val="003A3277"/>
    <w:rsid w:val="003A354B"/>
    <w:rsid w:val="003A35CF"/>
    <w:rsid w:val="003A45A1"/>
    <w:rsid w:val="003A5A50"/>
    <w:rsid w:val="003A5CC2"/>
    <w:rsid w:val="003A5E33"/>
    <w:rsid w:val="003A61F3"/>
    <w:rsid w:val="003A6270"/>
    <w:rsid w:val="003A661D"/>
    <w:rsid w:val="003A6C70"/>
    <w:rsid w:val="003A6EAF"/>
    <w:rsid w:val="003A7CBF"/>
    <w:rsid w:val="003A7D21"/>
    <w:rsid w:val="003B0618"/>
    <w:rsid w:val="003B0A51"/>
    <w:rsid w:val="003B0DAB"/>
    <w:rsid w:val="003B1293"/>
    <w:rsid w:val="003B1571"/>
    <w:rsid w:val="003B1688"/>
    <w:rsid w:val="003B1AC0"/>
    <w:rsid w:val="003B1D06"/>
    <w:rsid w:val="003B1D24"/>
    <w:rsid w:val="003B231F"/>
    <w:rsid w:val="003B2B0C"/>
    <w:rsid w:val="003B2F30"/>
    <w:rsid w:val="003B33C4"/>
    <w:rsid w:val="003B35B5"/>
    <w:rsid w:val="003B38D6"/>
    <w:rsid w:val="003B393C"/>
    <w:rsid w:val="003B39D4"/>
    <w:rsid w:val="003B42E7"/>
    <w:rsid w:val="003B44F3"/>
    <w:rsid w:val="003B453D"/>
    <w:rsid w:val="003B4661"/>
    <w:rsid w:val="003B4801"/>
    <w:rsid w:val="003B4A80"/>
    <w:rsid w:val="003B4B63"/>
    <w:rsid w:val="003B4B86"/>
    <w:rsid w:val="003B4BD6"/>
    <w:rsid w:val="003B4C6E"/>
    <w:rsid w:val="003B4F5E"/>
    <w:rsid w:val="003B4F8A"/>
    <w:rsid w:val="003B4F9F"/>
    <w:rsid w:val="003B5002"/>
    <w:rsid w:val="003B52C8"/>
    <w:rsid w:val="003B5691"/>
    <w:rsid w:val="003B57F3"/>
    <w:rsid w:val="003B59A9"/>
    <w:rsid w:val="003B61E4"/>
    <w:rsid w:val="003B63FA"/>
    <w:rsid w:val="003B675F"/>
    <w:rsid w:val="003B677C"/>
    <w:rsid w:val="003B7502"/>
    <w:rsid w:val="003B7BF0"/>
    <w:rsid w:val="003B7DF7"/>
    <w:rsid w:val="003C0402"/>
    <w:rsid w:val="003C0B50"/>
    <w:rsid w:val="003C1301"/>
    <w:rsid w:val="003C15B0"/>
    <w:rsid w:val="003C15DA"/>
    <w:rsid w:val="003C163C"/>
    <w:rsid w:val="003C17BC"/>
    <w:rsid w:val="003C18B6"/>
    <w:rsid w:val="003C1BF2"/>
    <w:rsid w:val="003C1C4C"/>
    <w:rsid w:val="003C227D"/>
    <w:rsid w:val="003C238D"/>
    <w:rsid w:val="003C264F"/>
    <w:rsid w:val="003C267A"/>
    <w:rsid w:val="003C2D4E"/>
    <w:rsid w:val="003C3447"/>
    <w:rsid w:val="003C3DFD"/>
    <w:rsid w:val="003C401E"/>
    <w:rsid w:val="003C4047"/>
    <w:rsid w:val="003C476F"/>
    <w:rsid w:val="003C4A96"/>
    <w:rsid w:val="003C4AF0"/>
    <w:rsid w:val="003C4C10"/>
    <w:rsid w:val="003C4FB0"/>
    <w:rsid w:val="003C5250"/>
    <w:rsid w:val="003C53EB"/>
    <w:rsid w:val="003C5516"/>
    <w:rsid w:val="003C55E2"/>
    <w:rsid w:val="003C59FD"/>
    <w:rsid w:val="003C5CE8"/>
    <w:rsid w:val="003C5D29"/>
    <w:rsid w:val="003C613A"/>
    <w:rsid w:val="003C6594"/>
    <w:rsid w:val="003C6CC0"/>
    <w:rsid w:val="003C6FCF"/>
    <w:rsid w:val="003C719D"/>
    <w:rsid w:val="003C7527"/>
    <w:rsid w:val="003C7563"/>
    <w:rsid w:val="003C77C1"/>
    <w:rsid w:val="003C7981"/>
    <w:rsid w:val="003C7AF2"/>
    <w:rsid w:val="003C7E14"/>
    <w:rsid w:val="003D0196"/>
    <w:rsid w:val="003D08AC"/>
    <w:rsid w:val="003D0B5E"/>
    <w:rsid w:val="003D1287"/>
    <w:rsid w:val="003D12C3"/>
    <w:rsid w:val="003D134C"/>
    <w:rsid w:val="003D15EB"/>
    <w:rsid w:val="003D15FF"/>
    <w:rsid w:val="003D1E0A"/>
    <w:rsid w:val="003D1E90"/>
    <w:rsid w:val="003D1F7B"/>
    <w:rsid w:val="003D21DE"/>
    <w:rsid w:val="003D271B"/>
    <w:rsid w:val="003D278D"/>
    <w:rsid w:val="003D29D7"/>
    <w:rsid w:val="003D2A92"/>
    <w:rsid w:val="003D2CC7"/>
    <w:rsid w:val="003D3088"/>
    <w:rsid w:val="003D36BA"/>
    <w:rsid w:val="003D3714"/>
    <w:rsid w:val="003D3891"/>
    <w:rsid w:val="003D3C70"/>
    <w:rsid w:val="003D41C0"/>
    <w:rsid w:val="003D4313"/>
    <w:rsid w:val="003D441B"/>
    <w:rsid w:val="003D49B8"/>
    <w:rsid w:val="003D49D4"/>
    <w:rsid w:val="003D4AA0"/>
    <w:rsid w:val="003D4AEB"/>
    <w:rsid w:val="003D4E8B"/>
    <w:rsid w:val="003D5182"/>
    <w:rsid w:val="003D5559"/>
    <w:rsid w:val="003D568A"/>
    <w:rsid w:val="003D5E43"/>
    <w:rsid w:val="003D5E69"/>
    <w:rsid w:val="003D613F"/>
    <w:rsid w:val="003D634C"/>
    <w:rsid w:val="003D63E8"/>
    <w:rsid w:val="003D66D9"/>
    <w:rsid w:val="003D6B02"/>
    <w:rsid w:val="003D6FD9"/>
    <w:rsid w:val="003D7157"/>
    <w:rsid w:val="003D7281"/>
    <w:rsid w:val="003D7402"/>
    <w:rsid w:val="003D7616"/>
    <w:rsid w:val="003D7CE0"/>
    <w:rsid w:val="003E00D2"/>
    <w:rsid w:val="003E00F7"/>
    <w:rsid w:val="003E04BD"/>
    <w:rsid w:val="003E05B1"/>
    <w:rsid w:val="003E06B0"/>
    <w:rsid w:val="003E07D8"/>
    <w:rsid w:val="003E0A57"/>
    <w:rsid w:val="003E1348"/>
    <w:rsid w:val="003E1558"/>
    <w:rsid w:val="003E18D9"/>
    <w:rsid w:val="003E1AB5"/>
    <w:rsid w:val="003E1ACB"/>
    <w:rsid w:val="003E2124"/>
    <w:rsid w:val="003E2219"/>
    <w:rsid w:val="003E2827"/>
    <w:rsid w:val="003E28D5"/>
    <w:rsid w:val="003E2CB8"/>
    <w:rsid w:val="003E3166"/>
    <w:rsid w:val="003E38B8"/>
    <w:rsid w:val="003E3A1A"/>
    <w:rsid w:val="003E3BE9"/>
    <w:rsid w:val="003E3CA3"/>
    <w:rsid w:val="003E3DF1"/>
    <w:rsid w:val="003E41FF"/>
    <w:rsid w:val="003E44C6"/>
    <w:rsid w:val="003E4866"/>
    <w:rsid w:val="003E4B40"/>
    <w:rsid w:val="003E4BDA"/>
    <w:rsid w:val="003E4D4B"/>
    <w:rsid w:val="003E50E7"/>
    <w:rsid w:val="003E51D3"/>
    <w:rsid w:val="003E5689"/>
    <w:rsid w:val="003E5895"/>
    <w:rsid w:val="003E5E48"/>
    <w:rsid w:val="003E5E88"/>
    <w:rsid w:val="003E5F82"/>
    <w:rsid w:val="003E6079"/>
    <w:rsid w:val="003E6237"/>
    <w:rsid w:val="003E64B9"/>
    <w:rsid w:val="003E66CF"/>
    <w:rsid w:val="003E69A6"/>
    <w:rsid w:val="003E6A45"/>
    <w:rsid w:val="003E6F85"/>
    <w:rsid w:val="003E6FDA"/>
    <w:rsid w:val="003E6FF5"/>
    <w:rsid w:val="003E7022"/>
    <w:rsid w:val="003E7663"/>
    <w:rsid w:val="003E7701"/>
    <w:rsid w:val="003E775D"/>
    <w:rsid w:val="003F03DE"/>
    <w:rsid w:val="003F0A43"/>
    <w:rsid w:val="003F1073"/>
    <w:rsid w:val="003F156F"/>
    <w:rsid w:val="003F16B1"/>
    <w:rsid w:val="003F1A69"/>
    <w:rsid w:val="003F1AF5"/>
    <w:rsid w:val="003F1AF9"/>
    <w:rsid w:val="003F2066"/>
    <w:rsid w:val="003F2158"/>
    <w:rsid w:val="003F21CA"/>
    <w:rsid w:val="003F22F4"/>
    <w:rsid w:val="003F23B5"/>
    <w:rsid w:val="003F25BD"/>
    <w:rsid w:val="003F26FF"/>
    <w:rsid w:val="003F2D65"/>
    <w:rsid w:val="003F3483"/>
    <w:rsid w:val="003F3AC1"/>
    <w:rsid w:val="003F3F51"/>
    <w:rsid w:val="003F40F5"/>
    <w:rsid w:val="003F49BC"/>
    <w:rsid w:val="003F4FD6"/>
    <w:rsid w:val="003F5094"/>
    <w:rsid w:val="003F50ED"/>
    <w:rsid w:val="003F5646"/>
    <w:rsid w:val="003F582B"/>
    <w:rsid w:val="003F5CCB"/>
    <w:rsid w:val="003F6509"/>
    <w:rsid w:val="003F6661"/>
    <w:rsid w:val="003F6985"/>
    <w:rsid w:val="003F6D35"/>
    <w:rsid w:val="003F78C1"/>
    <w:rsid w:val="003F7E13"/>
    <w:rsid w:val="003F7F47"/>
    <w:rsid w:val="0040051A"/>
    <w:rsid w:val="0040052C"/>
    <w:rsid w:val="00400C26"/>
    <w:rsid w:val="00400DC2"/>
    <w:rsid w:val="00400E9E"/>
    <w:rsid w:val="004015F7"/>
    <w:rsid w:val="00401968"/>
    <w:rsid w:val="00401CFD"/>
    <w:rsid w:val="00401F55"/>
    <w:rsid w:val="0040256D"/>
    <w:rsid w:val="00402AC9"/>
    <w:rsid w:val="00403A9F"/>
    <w:rsid w:val="00403BC8"/>
    <w:rsid w:val="00403DFF"/>
    <w:rsid w:val="004043CE"/>
    <w:rsid w:val="004043D3"/>
    <w:rsid w:val="0040459E"/>
    <w:rsid w:val="004048EC"/>
    <w:rsid w:val="004050C4"/>
    <w:rsid w:val="004052B7"/>
    <w:rsid w:val="00405401"/>
    <w:rsid w:val="0040545C"/>
    <w:rsid w:val="00405473"/>
    <w:rsid w:val="004054D3"/>
    <w:rsid w:val="00405635"/>
    <w:rsid w:val="00405659"/>
    <w:rsid w:val="00405A8A"/>
    <w:rsid w:val="00406214"/>
    <w:rsid w:val="0040645F"/>
    <w:rsid w:val="004067DD"/>
    <w:rsid w:val="00406E53"/>
    <w:rsid w:val="00407B3B"/>
    <w:rsid w:val="00407FA0"/>
    <w:rsid w:val="004101E2"/>
    <w:rsid w:val="00410257"/>
    <w:rsid w:val="00410479"/>
    <w:rsid w:val="00410596"/>
    <w:rsid w:val="00410B9F"/>
    <w:rsid w:val="00411072"/>
    <w:rsid w:val="00411326"/>
    <w:rsid w:val="004116E2"/>
    <w:rsid w:val="00411765"/>
    <w:rsid w:val="004117CB"/>
    <w:rsid w:val="0041188A"/>
    <w:rsid w:val="0041298C"/>
    <w:rsid w:val="00412A26"/>
    <w:rsid w:val="00412DC4"/>
    <w:rsid w:val="00412E5D"/>
    <w:rsid w:val="004133B0"/>
    <w:rsid w:val="004133C0"/>
    <w:rsid w:val="0041360F"/>
    <w:rsid w:val="00413BF5"/>
    <w:rsid w:val="00413D14"/>
    <w:rsid w:val="004141BF"/>
    <w:rsid w:val="00414746"/>
    <w:rsid w:val="00415002"/>
    <w:rsid w:val="004150AD"/>
    <w:rsid w:val="0041567A"/>
    <w:rsid w:val="004158B3"/>
    <w:rsid w:val="00415902"/>
    <w:rsid w:val="004164E4"/>
    <w:rsid w:val="00416553"/>
    <w:rsid w:val="004165E9"/>
    <w:rsid w:val="004165FD"/>
    <w:rsid w:val="004169A1"/>
    <w:rsid w:val="00416AA6"/>
    <w:rsid w:val="00416BAA"/>
    <w:rsid w:val="00416C27"/>
    <w:rsid w:val="00416C34"/>
    <w:rsid w:val="00416D00"/>
    <w:rsid w:val="00416EE5"/>
    <w:rsid w:val="004176AE"/>
    <w:rsid w:val="0041772A"/>
    <w:rsid w:val="0041798D"/>
    <w:rsid w:val="0041799B"/>
    <w:rsid w:val="00417C0D"/>
    <w:rsid w:val="00417CE2"/>
    <w:rsid w:val="00417D8B"/>
    <w:rsid w:val="00417F66"/>
    <w:rsid w:val="00417FC5"/>
    <w:rsid w:val="00420286"/>
    <w:rsid w:val="00420652"/>
    <w:rsid w:val="004206CB"/>
    <w:rsid w:val="004207DE"/>
    <w:rsid w:val="00420944"/>
    <w:rsid w:val="00420EF5"/>
    <w:rsid w:val="00420FFB"/>
    <w:rsid w:val="00421189"/>
    <w:rsid w:val="0042133D"/>
    <w:rsid w:val="004217C5"/>
    <w:rsid w:val="004218F3"/>
    <w:rsid w:val="00421C76"/>
    <w:rsid w:val="00421EC7"/>
    <w:rsid w:val="00422006"/>
    <w:rsid w:val="004222A9"/>
    <w:rsid w:val="00422467"/>
    <w:rsid w:val="00422A4F"/>
    <w:rsid w:val="00422BBC"/>
    <w:rsid w:val="0042346A"/>
    <w:rsid w:val="00423CCF"/>
    <w:rsid w:val="004244FD"/>
    <w:rsid w:val="00424531"/>
    <w:rsid w:val="004246EF"/>
    <w:rsid w:val="00424E8B"/>
    <w:rsid w:val="00424FC8"/>
    <w:rsid w:val="004251E6"/>
    <w:rsid w:val="00425800"/>
    <w:rsid w:val="00425F8F"/>
    <w:rsid w:val="004261E5"/>
    <w:rsid w:val="0042622E"/>
    <w:rsid w:val="00426265"/>
    <w:rsid w:val="00426489"/>
    <w:rsid w:val="004267C0"/>
    <w:rsid w:val="0042687D"/>
    <w:rsid w:val="00426976"/>
    <w:rsid w:val="0042711D"/>
    <w:rsid w:val="00427979"/>
    <w:rsid w:val="00427B4F"/>
    <w:rsid w:val="00427BA9"/>
    <w:rsid w:val="00430318"/>
    <w:rsid w:val="00430C50"/>
    <w:rsid w:val="00430EA7"/>
    <w:rsid w:val="00430FB5"/>
    <w:rsid w:val="00431099"/>
    <w:rsid w:val="004310AD"/>
    <w:rsid w:val="004310DA"/>
    <w:rsid w:val="004313AA"/>
    <w:rsid w:val="004314C4"/>
    <w:rsid w:val="004316EB"/>
    <w:rsid w:val="0043199C"/>
    <w:rsid w:val="00431ACB"/>
    <w:rsid w:val="00431B44"/>
    <w:rsid w:val="00431C26"/>
    <w:rsid w:val="00431E5C"/>
    <w:rsid w:val="004323D0"/>
    <w:rsid w:val="0043250C"/>
    <w:rsid w:val="00432529"/>
    <w:rsid w:val="00432846"/>
    <w:rsid w:val="00432BFE"/>
    <w:rsid w:val="00432D2D"/>
    <w:rsid w:val="00433322"/>
    <w:rsid w:val="0043355A"/>
    <w:rsid w:val="00433F8A"/>
    <w:rsid w:val="00433FEB"/>
    <w:rsid w:val="00434528"/>
    <w:rsid w:val="004347AA"/>
    <w:rsid w:val="00434A12"/>
    <w:rsid w:val="004350F4"/>
    <w:rsid w:val="00435252"/>
    <w:rsid w:val="004353B4"/>
    <w:rsid w:val="0043582E"/>
    <w:rsid w:val="004359BE"/>
    <w:rsid w:val="00435C06"/>
    <w:rsid w:val="00435E64"/>
    <w:rsid w:val="00435EC5"/>
    <w:rsid w:val="0043601E"/>
    <w:rsid w:val="004362B5"/>
    <w:rsid w:val="0043657E"/>
    <w:rsid w:val="00436718"/>
    <w:rsid w:val="004367AD"/>
    <w:rsid w:val="00436C30"/>
    <w:rsid w:val="00436D42"/>
    <w:rsid w:val="00436D77"/>
    <w:rsid w:val="00436D8F"/>
    <w:rsid w:val="00436F6D"/>
    <w:rsid w:val="0043742A"/>
    <w:rsid w:val="004374D6"/>
    <w:rsid w:val="00437B0E"/>
    <w:rsid w:val="00437B97"/>
    <w:rsid w:val="004403B4"/>
    <w:rsid w:val="004405BB"/>
    <w:rsid w:val="0044144A"/>
    <w:rsid w:val="00441502"/>
    <w:rsid w:val="004416EF"/>
    <w:rsid w:val="00441DD9"/>
    <w:rsid w:val="004420FC"/>
    <w:rsid w:val="00442589"/>
    <w:rsid w:val="004426C5"/>
    <w:rsid w:val="004428AF"/>
    <w:rsid w:val="00443052"/>
    <w:rsid w:val="00443842"/>
    <w:rsid w:val="00443D5D"/>
    <w:rsid w:val="00443FF7"/>
    <w:rsid w:val="0044400B"/>
    <w:rsid w:val="00444094"/>
    <w:rsid w:val="004445A1"/>
    <w:rsid w:val="004445DF"/>
    <w:rsid w:val="00444C3F"/>
    <w:rsid w:val="00444F83"/>
    <w:rsid w:val="00445148"/>
    <w:rsid w:val="004451E1"/>
    <w:rsid w:val="0044548B"/>
    <w:rsid w:val="00445A37"/>
    <w:rsid w:val="00445AA0"/>
    <w:rsid w:val="00445BA3"/>
    <w:rsid w:val="004463F6"/>
    <w:rsid w:val="00446587"/>
    <w:rsid w:val="00446B38"/>
    <w:rsid w:val="00446FA6"/>
    <w:rsid w:val="00447F7B"/>
    <w:rsid w:val="00450128"/>
    <w:rsid w:val="00450301"/>
    <w:rsid w:val="004507B8"/>
    <w:rsid w:val="004509E2"/>
    <w:rsid w:val="00450AEB"/>
    <w:rsid w:val="00450CA3"/>
    <w:rsid w:val="00450F23"/>
    <w:rsid w:val="00450F40"/>
    <w:rsid w:val="004511D6"/>
    <w:rsid w:val="004511FC"/>
    <w:rsid w:val="0045127E"/>
    <w:rsid w:val="00451637"/>
    <w:rsid w:val="00451DB9"/>
    <w:rsid w:val="00452090"/>
    <w:rsid w:val="004524D8"/>
    <w:rsid w:val="00452DD2"/>
    <w:rsid w:val="00452E1C"/>
    <w:rsid w:val="004530A8"/>
    <w:rsid w:val="004531C5"/>
    <w:rsid w:val="004531FC"/>
    <w:rsid w:val="00453787"/>
    <w:rsid w:val="00453917"/>
    <w:rsid w:val="00453A0A"/>
    <w:rsid w:val="00453D87"/>
    <w:rsid w:val="00453E75"/>
    <w:rsid w:val="00454685"/>
    <w:rsid w:val="00454A24"/>
    <w:rsid w:val="00454A7E"/>
    <w:rsid w:val="00454B4F"/>
    <w:rsid w:val="00454E40"/>
    <w:rsid w:val="00455139"/>
    <w:rsid w:val="004551BD"/>
    <w:rsid w:val="00455509"/>
    <w:rsid w:val="00455573"/>
    <w:rsid w:val="004555F1"/>
    <w:rsid w:val="004556EA"/>
    <w:rsid w:val="0045575E"/>
    <w:rsid w:val="00455B57"/>
    <w:rsid w:val="00455C21"/>
    <w:rsid w:val="00455C5C"/>
    <w:rsid w:val="00456022"/>
    <w:rsid w:val="004567EC"/>
    <w:rsid w:val="00456A0E"/>
    <w:rsid w:val="00456BE3"/>
    <w:rsid w:val="00457067"/>
    <w:rsid w:val="0045725D"/>
    <w:rsid w:val="004575BD"/>
    <w:rsid w:val="00457634"/>
    <w:rsid w:val="004578C3"/>
    <w:rsid w:val="00457E92"/>
    <w:rsid w:val="00460ADD"/>
    <w:rsid w:val="00460BE3"/>
    <w:rsid w:val="00460BE5"/>
    <w:rsid w:val="004611BB"/>
    <w:rsid w:val="004615AD"/>
    <w:rsid w:val="004617F4"/>
    <w:rsid w:val="00461B03"/>
    <w:rsid w:val="00461BF8"/>
    <w:rsid w:val="00461C15"/>
    <w:rsid w:val="00461CAF"/>
    <w:rsid w:val="00461CF0"/>
    <w:rsid w:val="00462403"/>
    <w:rsid w:val="00462422"/>
    <w:rsid w:val="00462523"/>
    <w:rsid w:val="00462684"/>
    <w:rsid w:val="004626BA"/>
    <w:rsid w:val="004628D3"/>
    <w:rsid w:val="00462A66"/>
    <w:rsid w:val="00462BC2"/>
    <w:rsid w:val="00462BD4"/>
    <w:rsid w:val="00462EC6"/>
    <w:rsid w:val="004634BC"/>
    <w:rsid w:val="0046353B"/>
    <w:rsid w:val="00463816"/>
    <w:rsid w:val="004638C9"/>
    <w:rsid w:val="00463932"/>
    <w:rsid w:val="00463C93"/>
    <w:rsid w:val="004640A0"/>
    <w:rsid w:val="0046429A"/>
    <w:rsid w:val="0046434C"/>
    <w:rsid w:val="004650E0"/>
    <w:rsid w:val="00465542"/>
    <w:rsid w:val="004655F2"/>
    <w:rsid w:val="0046591A"/>
    <w:rsid w:val="00466020"/>
    <w:rsid w:val="004665A7"/>
    <w:rsid w:val="0046667D"/>
    <w:rsid w:val="00466833"/>
    <w:rsid w:val="00466B35"/>
    <w:rsid w:val="00466B70"/>
    <w:rsid w:val="00466B76"/>
    <w:rsid w:val="00466C0E"/>
    <w:rsid w:val="0046712E"/>
    <w:rsid w:val="004671CB"/>
    <w:rsid w:val="004676AB"/>
    <w:rsid w:val="00467E7E"/>
    <w:rsid w:val="00470229"/>
    <w:rsid w:val="004709EA"/>
    <w:rsid w:val="00471161"/>
    <w:rsid w:val="004714AC"/>
    <w:rsid w:val="0047157E"/>
    <w:rsid w:val="00471663"/>
    <w:rsid w:val="00471854"/>
    <w:rsid w:val="00471910"/>
    <w:rsid w:val="00471A06"/>
    <w:rsid w:val="00471E9F"/>
    <w:rsid w:val="004722A9"/>
    <w:rsid w:val="004723A9"/>
    <w:rsid w:val="004727DD"/>
    <w:rsid w:val="00472DAB"/>
    <w:rsid w:val="00472EB7"/>
    <w:rsid w:val="00472F10"/>
    <w:rsid w:val="004731DE"/>
    <w:rsid w:val="00473533"/>
    <w:rsid w:val="004739DF"/>
    <w:rsid w:val="00473D0F"/>
    <w:rsid w:val="004744F5"/>
    <w:rsid w:val="004749C2"/>
    <w:rsid w:val="00475102"/>
    <w:rsid w:val="004752C2"/>
    <w:rsid w:val="004752F1"/>
    <w:rsid w:val="0047574E"/>
    <w:rsid w:val="00475771"/>
    <w:rsid w:val="00475942"/>
    <w:rsid w:val="00475B34"/>
    <w:rsid w:val="00475D9F"/>
    <w:rsid w:val="0047668A"/>
    <w:rsid w:val="00476A5F"/>
    <w:rsid w:val="00476E12"/>
    <w:rsid w:val="00477029"/>
    <w:rsid w:val="004772A6"/>
    <w:rsid w:val="0047746C"/>
    <w:rsid w:val="00477713"/>
    <w:rsid w:val="004777F7"/>
    <w:rsid w:val="00477810"/>
    <w:rsid w:val="004804BC"/>
    <w:rsid w:val="0048072B"/>
    <w:rsid w:val="00480E68"/>
    <w:rsid w:val="00480EC2"/>
    <w:rsid w:val="00480F3C"/>
    <w:rsid w:val="004816D4"/>
    <w:rsid w:val="00481972"/>
    <w:rsid w:val="00481D61"/>
    <w:rsid w:val="0048218B"/>
    <w:rsid w:val="004822E1"/>
    <w:rsid w:val="004823E2"/>
    <w:rsid w:val="004823EA"/>
    <w:rsid w:val="00482A1B"/>
    <w:rsid w:val="00482C4B"/>
    <w:rsid w:val="00482E01"/>
    <w:rsid w:val="00482FB0"/>
    <w:rsid w:val="00483132"/>
    <w:rsid w:val="0048317B"/>
    <w:rsid w:val="004834EC"/>
    <w:rsid w:val="004836A4"/>
    <w:rsid w:val="004837B8"/>
    <w:rsid w:val="004838AE"/>
    <w:rsid w:val="004838BA"/>
    <w:rsid w:val="004839AD"/>
    <w:rsid w:val="00483A3C"/>
    <w:rsid w:val="00483A3F"/>
    <w:rsid w:val="00483BEF"/>
    <w:rsid w:val="00483D98"/>
    <w:rsid w:val="00483DB1"/>
    <w:rsid w:val="00484257"/>
    <w:rsid w:val="0048451F"/>
    <w:rsid w:val="0048453A"/>
    <w:rsid w:val="00484A47"/>
    <w:rsid w:val="00484C78"/>
    <w:rsid w:val="00484C95"/>
    <w:rsid w:val="00484DA7"/>
    <w:rsid w:val="00484FC3"/>
    <w:rsid w:val="00485247"/>
    <w:rsid w:val="004857B6"/>
    <w:rsid w:val="0048594C"/>
    <w:rsid w:val="00485F74"/>
    <w:rsid w:val="00485FF9"/>
    <w:rsid w:val="00487182"/>
    <w:rsid w:val="00487431"/>
    <w:rsid w:val="0048751F"/>
    <w:rsid w:val="0048766A"/>
    <w:rsid w:val="004877BC"/>
    <w:rsid w:val="0048789C"/>
    <w:rsid w:val="00487AEE"/>
    <w:rsid w:val="004900B9"/>
    <w:rsid w:val="0049031D"/>
    <w:rsid w:val="00490CD9"/>
    <w:rsid w:val="004911E9"/>
    <w:rsid w:val="00491267"/>
    <w:rsid w:val="00491417"/>
    <w:rsid w:val="00491884"/>
    <w:rsid w:val="00491C89"/>
    <w:rsid w:val="00491D1E"/>
    <w:rsid w:val="00492193"/>
    <w:rsid w:val="004922C6"/>
    <w:rsid w:val="00492572"/>
    <w:rsid w:val="0049267A"/>
    <w:rsid w:val="004928BB"/>
    <w:rsid w:val="0049291D"/>
    <w:rsid w:val="00492BFD"/>
    <w:rsid w:val="00492D5B"/>
    <w:rsid w:val="00492D5E"/>
    <w:rsid w:val="00492DA8"/>
    <w:rsid w:val="00492FE6"/>
    <w:rsid w:val="004933D3"/>
    <w:rsid w:val="004934D8"/>
    <w:rsid w:val="00493595"/>
    <w:rsid w:val="004935E3"/>
    <w:rsid w:val="004936FF"/>
    <w:rsid w:val="00493A45"/>
    <w:rsid w:val="00493CE5"/>
    <w:rsid w:val="00493F21"/>
    <w:rsid w:val="00493FC7"/>
    <w:rsid w:val="00493FD2"/>
    <w:rsid w:val="00494116"/>
    <w:rsid w:val="00494209"/>
    <w:rsid w:val="00494588"/>
    <w:rsid w:val="004945A5"/>
    <w:rsid w:val="0049495F"/>
    <w:rsid w:val="004949F3"/>
    <w:rsid w:val="00494CBD"/>
    <w:rsid w:val="0049500A"/>
    <w:rsid w:val="004950D2"/>
    <w:rsid w:val="00495502"/>
    <w:rsid w:val="00495DA7"/>
    <w:rsid w:val="00496064"/>
    <w:rsid w:val="00496283"/>
    <w:rsid w:val="0049644A"/>
    <w:rsid w:val="004968DB"/>
    <w:rsid w:val="004979E5"/>
    <w:rsid w:val="00497BEA"/>
    <w:rsid w:val="00497D21"/>
    <w:rsid w:val="004A02BB"/>
    <w:rsid w:val="004A039A"/>
    <w:rsid w:val="004A0410"/>
    <w:rsid w:val="004A0A88"/>
    <w:rsid w:val="004A11FC"/>
    <w:rsid w:val="004A1236"/>
    <w:rsid w:val="004A172A"/>
    <w:rsid w:val="004A182D"/>
    <w:rsid w:val="004A189C"/>
    <w:rsid w:val="004A1CB1"/>
    <w:rsid w:val="004A23C6"/>
    <w:rsid w:val="004A2A37"/>
    <w:rsid w:val="004A2D2C"/>
    <w:rsid w:val="004A30C3"/>
    <w:rsid w:val="004A3151"/>
    <w:rsid w:val="004A367F"/>
    <w:rsid w:val="004A3C13"/>
    <w:rsid w:val="004A3C2B"/>
    <w:rsid w:val="004A4514"/>
    <w:rsid w:val="004A4692"/>
    <w:rsid w:val="004A4A53"/>
    <w:rsid w:val="004A50D2"/>
    <w:rsid w:val="004A54F9"/>
    <w:rsid w:val="004A5CFE"/>
    <w:rsid w:val="004A5D87"/>
    <w:rsid w:val="004A6190"/>
    <w:rsid w:val="004A61F9"/>
    <w:rsid w:val="004A6AFA"/>
    <w:rsid w:val="004A6B8E"/>
    <w:rsid w:val="004A6BD8"/>
    <w:rsid w:val="004A6E9A"/>
    <w:rsid w:val="004A6EC4"/>
    <w:rsid w:val="004A72FF"/>
    <w:rsid w:val="004A7DF6"/>
    <w:rsid w:val="004A7E1E"/>
    <w:rsid w:val="004A7EA3"/>
    <w:rsid w:val="004B011F"/>
    <w:rsid w:val="004B0A42"/>
    <w:rsid w:val="004B0AD7"/>
    <w:rsid w:val="004B0D1B"/>
    <w:rsid w:val="004B145A"/>
    <w:rsid w:val="004B175A"/>
    <w:rsid w:val="004B17AC"/>
    <w:rsid w:val="004B25B0"/>
    <w:rsid w:val="004B26B5"/>
    <w:rsid w:val="004B276E"/>
    <w:rsid w:val="004B2DE1"/>
    <w:rsid w:val="004B2E0B"/>
    <w:rsid w:val="004B3947"/>
    <w:rsid w:val="004B39DD"/>
    <w:rsid w:val="004B4083"/>
    <w:rsid w:val="004B4437"/>
    <w:rsid w:val="004B4529"/>
    <w:rsid w:val="004B4763"/>
    <w:rsid w:val="004B48BA"/>
    <w:rsid w:val="004B4AB9"/>
    <w:rsid w:val="004B4E4F"/>
    <w:rsid w:val="004B52CD"/>
    <w:rsid w:val="004B6385"/>
    <w:rsid w:val="004B6413"/>
    <w:rsid w:val="004B6983"/>
    <w:rsid w:val="004B69F5"/>
    <w:rsid w:val="004B75FD"/>
    <w:rsid w:val="004B7641"/>
    <w:rsid w:val="004B775C"/>
    <w:rsid w:val="004B7E6B"/>
    <w:rsid w:val="004C06EE"/>
    <w:rsid w:val="004C07A8"/>
    <w:rsid w:val="004C0A81"/>
    <w:rsid w:val="004C0C7F"/>
    <w:rsid w:val="004C0D05"/>
    <w:rsid w:val="004C0E09"/>
    <w:rsid w:val="004C0EBB"/>
    <w:rsid w:val="004C107E"/>
    <w:rsid w:val="004C110E"/>
    <w:rsid w:val="004C154F"/>
    <w:rsid w:val="004C16F6"/>
    <w:rsid w:val="004C16F8"/>
    <w:rsid w:val="004C1844"/>
    <w:rsid w:val="004C18F7"/>
    <w:rsid w:val="004C2693"/>
    <w:rsid w:val="004C3337"/>
    <w:rsid w:val="004C3831"/>
    <w:rsid w:val="004C39A4"/>
    <w:rsid w:val="004C4874"/>
    <w:rsid w:val="004C4A2C"/>
    <w:rsid w:val="004C4AE8"/>
    <w:rsid w:val="004C4DC1"/>
    <w:rsid w:val="004C512A"/>
    <w:rsid w:val="004C5163"/>
    <w:rsid w:val="004C55FE"/>
    <w:rsid w:val="004C5673"/>
    <w:rsid w:val="004C5768"/>
    <w:rsid w:val="004C5850"/>
    <w:rsid w:val="004C5F4B"/>
    <w:rsid w:val="004C61BC"/>
    <w:rsid w:val="004C62F3"/>
    <w:rsid w:val="004C6636"/>
    <w:rsid w:val="004C673C"/>
    <w:rsid w:val="004C67A9"/>
    <w:rsid w:val="004C67E4"/>
    <w:rsid w:val="004C6874"/>
    <w:rsid w:val="004C6B20"/>
    <w:rsid w:val="004C7028"/>
    <w:rsid w:val="004C7072"/>
    <w:rsid w:val="004C710E"/>
    <w:rsid w:val="004C72FC"/>
    <w:rsid w:val="004C7304"/>
    <w:rsid w:val="004C7631"/>
    <w:rsid w:val="004C76F5"/>
    <w:rsid w:val="004C7943"/>
    <w:rsid w:val="004C798A"/>
    <w:rsid w:val="004C7A87"/>
    <w:rsid w:val="004C7F5F"/>
    <w:rsid w:val="004D02CA"/>
    <w:rsid w:val="004D03B8"/>
    <w:rsid w:val="004D0716"/>
    <w:rsid w:val="004D0AA9"/>
    <w:rsid w:val="004D0B88"/>
    <w:rsid w:val="004D0E8A"/>
    <w:rsid w:val="004D0F71"/>
    <w:rsid w:val="004D10F7"/>
    <w:rsid w:val="004D16F1"/>
    <w:rsid w:val="004D1906"/>
    <w:rsid w:val="004D1E20"/>
    <w:rsid w:val="004D1ECB"/>
    <w:rsid w:val="004D21A8"/>
    <w:rsid w:val="004D2276"/>
    <w:rsid w:val="004D2825"/>
    <w:rsid w:val="004D2BB4"/>
    <w:rsid w:val="004D2DEC"/>
    <w:rsid w:val="004D2EE4"/>
    <w:rsid w:val="004D3233"/>
    <w:rsid w:val="004D3264"/>
    <w:rsid w:val="004D341F"/>
    <w:rsid w:val="004D3708"/>
    <w:rsid w:val="004D381C"/>
    <w:rsid w:val="004D39B7"/>
    <w:rsid w:val="004D3AC6"/>
    <w:rsid w:val="004D3E9E"/>
    <w:rsid w:val="004D3F7C"/>
    <w:rsid w:val="004D401E"/>
    <w:rsid w:val="004D4237"/>
    <w:rsid w:val="004D42BC"/>
    <w:rsid w:val="004D44A7"/>
    <w:rsid w:val="004D4AF0"/>
    <w:rsid w:val="004D4BBA"/>
    <w:rsid w:val="004D4ECB"/>
    <w:rsid w:val="004D4F39"/>
    <w:rsid w:val="004D52A6"/>
    <w:rsid w:val="004D5440"/>
    <w:rsid w:val="004D54AA"/>
    <w:rsid w:val="004D5797"/>
    <w:rsid w:val="004D5957"/>
    <w:rsid w:val="004D5C80"/>
    <w:rsid w:val="004D5C86"/>
    <w:rsid w:val="004D5F4E"/>
    <w:rsid w:val="004D6422"/>
    <w:rsid w:val="004D64E4"/>
    <w:rsid w:val="004D657F"/>
    <w:rsid w:val="004D6ED3"/>
    <w:rsid w:val="004D7395"/>
    <w:rsid w:val="004D7C8B"/>
    <w:rsid w:val="004D7F05"/>
    <w:rsid w:val="004E01ED"/>
    <w:rsid w:val="004E01F9"/>
    <w:rsid w:val="004E0437"/>
    <w:rsid w:val="004E04C0"/>
    <w:rsid w:val="004E072B"/>
    <w:rsid w:val="004E0758"/>
    <w:rsid w:val="004E0898"/>
    <w:rsid w:val="004E0C7E"/>
    <w:rsid w:val="004E1403"/>
    <w:rsid w:val="004E1553"/>
    <w:rsid w:val="004E1655"/>
    <w:rsid w:val="004E175E"/>
    <w:rsid w:val="004E1981"/>
    <w:rsid w:val="004E1D4B"/>
    <w:rsid w:val="004E1F11"/>
    <w:rsid w:val="004E1FDA"/>
    <w:rsid w:val="004E2084"/>
    <w:rsid w:val="004E2254"/>
    <w:rsid w:val="004E2412"/>
    <w:rsid w:val="004E2A08"/>
    <w:rsid w:val="004E2F45"/>
    <w:rsid w:val="004E2FEA"/>
    <w:rsid w:val="004E32A9"/>
    <w:rsid w:val="004E32BA"/>
    <w:rsid w:val="004E387B"/>
    <w:rsid w:val="004E3E8D"/>
    <w:rsid w:val="004E4047"/>
    <w:rsid w:val="004E4E68"/>
    <w:rsid w:val="004E4EDD"/>
    <w:rsid w:val="004E501B"/>
    <w:rsid w:val="004E5084"/>
    <w:rsid w:val="004E54DB"/>
    <w:rsid w:val="004E5976"/>
    <w:rsid w:val="004E59D3"/>
    <w:rsid w:val="004E5D7D"/>
    <w:rsid w:val="004E60AE"/>
    <w:rsid w:val="004E6139"/>
    <w:rsid w:val="004E6308"/>
    <w:rsid w:val="004E65E9"/>
    <w:rsid w:val="004E6C67"/>
    <w:rsid w:val="004E6CE6"/>
    <w:rsid w:val="004E6E7E"/>
    <w:rsid w:val="004E6EE7"/>
    <w:rsid w:val="004E6F1F"/>
    <w:rsid w:val="004E7195"/>
    <w:rsid w:val="004E7706"/>
    <w:rsid w:val="004E7A7A"/>
    <w:rsid w:val="004E7CD1"/>
    <w:rsid w:val="004E7D87"/>
    <w:rsid w:val="004F0613"/>
    <w:rsid w:val="004F1237"/>
    <w:rsid w:val="004F14D4"/>
    <w:rsid w:val="004F19E2"/>
    <w:rsid w:val="004F1C86"/>
    <w:rsid w:val="004F1D03"/>
    <w:rsid w:val="004F1D3F"/>
    <w:rsid w:val="004F22FB"/>
    <w:rsid w:val="004F2E2D"/>
    <w:rsid w:val="004F31AD"/>
    <w:rsid w:val="004F33CB"/>
    <w:rsid w:val="004F3465"/>
    <w:rsid w:val="004F373A"/>
    <w:rsid w:val="004F3794"/>
    <w:rsid w:val="004F381E"/>
    <w:rsid w:val="004F47BB"/>
    <w:rsid w:val="004F5214"/>
    <w:rsid w:val="004F56E1"/>
    <w:rsid w:val="004F573E"/>
    <w:rsid w:val="004F57A1"/>
    <w:rsid w:val="004F5849"/>
    <w:rsid w:val="004F5DF4"/>
    <w:rsid w:val="004F617B"/>
    <w:rsid w:val="004F68D8"/>
    <w:rsid w:val="004F6C96"/>
    <w:rsid w:val="004F6CD0"/>
    <w:rsid w:val="004F6CDD"/>
    <w:rsid w:val="004F70B2"/>
    <w:rsid w:val="004F70FA"/>
    <w:rsid w:val="004F779F"/>
    <w:rsid w:val="004F7957"/>
    <w:rsid w:val="004F79F6"/>
    <w:rsid w:val="004F7B14"/>
    <w:rsid w:val="004F7D3A"/>
    <w:rsid w:val="0050003F"/>
    <w:rsid w:val="00500BEE"/>
    <w:rsid w:val="005011B4"/>
    <w:rsid w:val="005014D4"/>
    <w:rsid w:val="00501E29"/>
    <w:rsid w:val="00501FB3"/>
    <w:rsid w:val="005020A4"/>
    <w:rsid w:val="005021BC"/>
    <w:rsid w:val="005022AF"/>
    <w:rsid w:val="005024E1"/>
    <w:rsid w:val="00502517"/>
    <w:rsid w:val="005026AB"/>
    <w:rsid w:val="00502772"/>
    <w:rsid w:val="00502D8A"/>
    <w:rsid w:val="0050323C"/>
    <w:rsid w:val="005032A5"/>
    <w:rsid w:val="005032E9"/>
    <w:rsid w:val="00503376"/>
    <w:rsid w:val="00503703"/>
    <w:rsid w:val="00503E88"/>
    <w:rsid w:val="0050430E"/>
    <w:rsid w:val="00504776"/>
    <w:rsid w:val="005048A0"/>
    <w:rsid w:val="00504922"/>
    <w:rsid w:val="00504CCF"/>
    <w:rsid w:val="005054D6"/>
    <w:rsid w:val="0050566B"/>
    <w:rsid w:val="00505A2C"/>
    <w:rsid w:val="00505AE7"/>
    <w:rsid w:val="00505B6A"/>
    <w:rsid w:val="00505C49"/>
    <w:rsid w:val="00506595"/>
    <w:rsid w:val="0050668D"/>
    <w:rsid w:val="00506A5E"/>
    <w:rsid w:val="00506E22"/>
    <w:rsid w:val="005071E6"/>
    <w:rsid w:val="00507961"/>
    <w:rsid w:val="00507D42"/>
    <w:rsid w:val="0051014C"/>
    <w:rsid w:val="005101D2"/>
    <w:rsid w:val="005101D8"/>
    <w:rsid w:val="0051034A"/>
    <w:rsid w:val="00510416"/>
    <w:rsid w:val="00510637"/>
    <w:rsid w:val="0051076B"/>
    <w:rsid w:val="0051085E"/>
    <w:rsid w:val="00510C6F"/>
    <w:rsid w:val="00510CF9"/>
    <w:rsid w:val="00510E0C"/>
    <w:rsid w:val="00510E32"/>
    <w:rsid w:val="0051125B"/>
    <w:rsid w:val="00511320"/>
    <w:rsid w:val="005114F6"/>
    <w:rsid w:val="005118D4"/>
    <w:rsid w:val="00511B23"/>
    <w:rsid w:val="00511F92"/>
    <w:rsid w:val="00512273"/>
    <w:rsid w:val="005125AD"/>
    <w:rsid w:val="005125FB"/>
    <w:rsid w:val="00512C09"/>
    <w:rsid w:val="00512E40"/>
    <w:rsid w:val="00513012"/>
    <w:rsid w:val="005132B2"/>
    <w:rsid w:val="00513486"/>
    <w:rsid w:val="005138C1"/>
    <w:rsid w:val="00513987"/>
    <w:rsid w:val="00513BF6"/>
    <w:rsid w:val="00513FD8"/>
    <w:rsid w:val="00513FF7"/>
    <w:rsid w:val="00513FFF"/>
    <w:rsid w:val="005145E9"/>
    <w:rsid w:val="00514614"/>
    <w:rsid w:val="005146AE"/>
    <w:rsid w:val="00514785"/>
    <w:rsid w:val="00514996"/>
    <w:rsid w:val="00514C09"/>
    <w:rsid w:val="00514C58"/>
    <w:rsid w:val="00514CC9"/>
    <w:rsid w:val="00514D12"/>
    <w:rsid w:val="005150AC"/>
    <w:rsid w:val="0051539F"/>
    <w:rsid w:val="00515448"/>
    <w:rsid w:val="005155AD"/>
    <w:rsid w:val="005155B3"/>
    <w:rsid w:val="005157BF"/>
    <w:rsid w:val="00515C00"/>
    <w:rsid w:val="00515E29"/>
    <w:rsid w:val="00516121"/>
    <w:rsid w:val="0051619B"/>
    <w:rsid w:val="00516930"/>
    <w:rsid w:val="00516958"/>
    <w:rsid w:val="005170E3"/>
    <w:rsid w:val="005171A5"/>
    <w:rsid w:val="005172C5"/>
    <w:rsid w:val="005173FA"/>
    <w:rsid w:val="005176A3"/>
    <w:rsid w:val="00517C31"/>
    <w:rsid w:val="00517EC4"/>
    <w:rsid w:val="00520080"/>
    <w:rsid w:val="0052028D"/>
    <w:rsid w:val="005207E7"/>
    <w:rsid w:val="0052094B"/>
    <w:rsid w:val="005209EE"/>
    <w:rsid w:val="00520A7B"/>
    <w:rsid w:val="00520AD0"/>
    <w:rsid w:val="00520AEF"/>
    <w:rsid w:val="00520DC0"/>
    <w:rsid w:val="00520F64"/>
    <w:rsid w:val="005210FF"/>
    <w:rsid w:val="005213D7"/>
    <w:rsid w:val="00521574"/>
    <w:rsid w:val="0052173A"/>
    <w:rsid w:val="0052187B"/>
    <w:rsid w:val="00521A61"/>
    <w:rsid w:val="00521FAF"/>
    <w:rsid w:val="0052210F"/>
    <w:rsid w:val="005221CC"/>
    <w:rsid w:val="005222BA"/>
    <w:rsid w:val="00522978"/>
    <w:rsid w:val="005229AD"/>
    <w:rsid w:val="005229C3"/>
    <w:rsid w:val="00522A88"/>
    <w:rsid w:val="00522F0D"/>
    <w:rsid w:val="0052314F"/>
    <w:rsid w:val="0052329C"/>
    <w:rsid w:val="00523609"/>
    <w:rsid w:val="005237FC"/>
    <w:rsid w:val="005238C7"/>
    <w:rsid w:val="00523BF5"/>
    <w:rsid w:val="00523F47"/>
    <w:rsid w:val="00523F5A"/>
    <w:rsid w:val="0052414A"/>
    <w:rsid w:val="0052446B"/>
    <w:rsid w:val="00524A47"/>
    <w:rsid w:val="00524E23"/>
    <w:rsid w:val="00524F79"/>
    <w:rsid w:val="00525726"/>
    <w:rsid w:val="00525C03"/>
    <w:rsid w:val="00525F25"/>
    <w:rsid w:val="00526C4A"/>
    <w:rsid w:val="00526CA7"/>
    <w:rsid w:val="00526EE2"/>
    <w:rsid w:val="00526F50"/>
    <w:rsid w:val="005272FB"/>
    <w:rsid w:val="005275A0"/>
    <w:rsid w:val="00527867"/>
    <w:rsid w:val="00527DF1"/>
    <w:rsid w:val="00530567"/>
    <w:rsid w:val="00530932"/>
    <w:rsid w:val="00530B0A"/>
    <w:rsid w:val="00530BF6"/>
    <w:rsid w:val="00530FCD"/>
    <w:rsid w:val="0053152C"/>
    <w:rsid w:val="0053155E"/>
    <w:rsid w:val="005316AA"/>
    <w:rsid w:val="005318AF"/>
    <w:rsid w:val="005319CA"/>
    <w:rsid w:val="00531C2A"/>
    <w:rsid w:val="00532045"/>
    <w:rsid w:val="00532171"/>
    <w:rsid w:val="005323B6"/>
    <w:rsid w:val="0053248C"/>
    <w:rsid w:val="00532571"/>
    <w:rsid w:val="00532613"/>
    <w:rsid w:val="005326FE"/>
    <w:rsid w:val="0053282D"/>
    <w:rsid w:val="00532B55"/>
    <w:rsid w:val="00532D45"/>
    <w:rsid w:val="00533160"/>
    <w:rsid w:val="0053331D"/>
    <w:rsid w:val="00533407"/>
    <w:rsid w:val="00533474"/>
    <w:rsid w:val="00533634"/>
    <w:rsid w:val="005337CC"/>
    <w:rsid w:val="00533A8F"/>
    <w:rsid w:val="00533C62"/>
    <w:rsid w:val="0053462B"/>
    <w:rsid w:val="0053479B"/>
    <w:rsid w:val="005349A3"/>
    <w:rsid w:val="00534C9B"/>
    <w:rsid w:val="00534EBC"/>
    <w:rsid w:val="00534ED9"/>
    <w:rsid w:val="00535219"/>
    <w:rsid w:val="00535373"/>
    <w:rsid w:val="0053550F"/>
    <w:rsid w:val="00535527"/>
    <w:rsid w:val="00535856"/>
    <w:rsid w:val="005359E7"/>
    <w:rsid w:val="00536002"/>
    <w:rsid w:val="00536004"/>
    <w:rsid w:val="005361B4"/>
    <w:rsid w:val="0053652E"/>
    <w:rsid w:val="005366D1"/>
    <w:rsid w:val="00536A09"/>
    <w:rsid w:val="00536D67"/>
    <w:rsid w:val="00536F01"/>
    <w:rsid w:val="0053701C"/>
    <w:rsid w:val="005370AA"/>
    <w:rsid w:val="00537261"/>
    <w:rsid w:val="005376E1"/>
    <w:rsid w:val="00540124"/>
    <w:rsid w:val="00540AE9"/>
    <w:rsid w:val="00540D0B"/>
    <w:rsid w:val="0054150E"/>
    <w:rsid w:val="00541625"/>
    <w:rsid w:val="005417D6"/>
    <w:rsid w:val="0054194B"/>
    <w:rsid w:val="00541C78"/>
    <w:rsid w:val="00541E14"/>
    <w:rsid w:val="00542005"/>
    <w:rsid w:val="005426CD"/>
    <w:rsid w:val="005427D4"/>
    <w:rsid w:val="0054294A"/>
    <w:rsid w:val="00542A83"/>
    <w:rsid w:val="00542B4B"/>
    <w:rsid w:val="00542FF7"/>
    <w:rsid w:val="00543252"/>
    <w:rsid w:val="005436CF"/>
    <w:rsid w:val="005438F7"/>
    <w:rsid w:val="00543E31"/>
    <w:rsid w:val="00544077"/>
    <w:rsid w:val="00544150"/>
    <w:rsid w:val="00544266"/>
    <w:rsid w:val="00544773"/>
    <w:rsid w:val="00544840"/>
    <w:rsid w:val="00544C95"/>
    <w:rsid w:val="005450CD"/>
    <w:rsid w:val="00545E71"/>
    <w:rsid w:val="00545E92"/>
    <w:rsid w:val="00545EA7"/>
    <w:rsid w:val="00545ECF"/>
    <w:rsid w:val="005460A3"/>
    <w:rsid w:val="005464DC"/>
    <w:rsid w:val="00546C1E"/>
    <w:rsid w:val="00546D2A"/>
    <w:rsid w:val="00546D8F"/>
    <w:rsid w:val="00546F0C"/>
    <w:rsid w:val="005475E2"/>
    <w:rsid w:val="00547AF3"/>
    <w:rsid w:val="00547E18"/>
    <w:rsid w:val="00550322"/>
    <w:rsid w:val="005509A6"/>
    <w:rsid w:val="005509BF"/>
    <w:rsid w:val="0055144B"/>
    <w:rsid w:val="005518F2"/>
    <w:rsid w:val="00551A43"/>
    <w:rsid w:val="00551D94"/>
    <w:rsid w:val="00551F61"/>
    <w:rsid w:val="00552192"/>
    <w:rsid w:val="00552EB6"/>
    <w:rsid w:val="00552F87"/>
    <w:rsid w:val="0055315F"/>
    <w:rsid w:val="00553381"/>
    <w:rsid w:val="00553563"/>
    <w:rsid w:val="00553912"/>
    <w:rsid w:val="00553A94"/>
    <w:rsid w:val="00553B78"/>
    <w:rsid w:val="00554268"/>
    <w:rsid w:val="00554387"/>
    <w:rsid w:val="00554597"/>
    <w:rsid w:val="0055474B"/>
    <w:rsid w:val="005547A9"/>
    <w:rsid w:val="00554859"/>
    <w:rsid w:val="005549AF"/>
    <w:rsid w:val="005551EF"/>
    <w:rsid w:val="00555222"/>
    <w:rsid w:val="00555466"/>
    <w:rsid w:val="0055568D"/>
    <w:rsid w:val="00555B1C"/>
    <w:rsid w:val="00555B44"/>
    <w:rsid w:val="00555F79"/>
    <w:rsid w:val="005565E6"/>
    <w:rsid w:val="00556682"/>
    <w:rsid w:val="005568D2"/>
    <w:rsid w:val="00556956"/>
    <w:rsid w:val="00557341"/>
    <w:rsid w:val="005573D7"/>
    <w:rsid w:val="00557585"/>
    <w:rsid w:val="005576B0"/>
    <w:rsid w:val="005578BC"/>
    <w:rsid w:val="005579D6"/>
    <w:rsid w:val="00557CF0"/>
    <w:rsid w:val="00557E60"/>
    <w:rsid w:val="00557ED2"/>
    <w:rsid w:val="0056019A"/>
    <w:rsid w:val="005603A8"/>
    <w:rsid w:val="00560654"/>
    <w:rsid w:val="00560715"/>
    <w:rsid w:val="0056096A"/>
    <w:rsid w:val="00560BAE"/>
    <w:rsid w:val="00560F2F"/>
    <w:rsid w:val="005612C0"/>
    <w:rsid w:val="0056154F"/>
    <w:rsid w:val="0056173B"/>
    <w:rsid w:val="00561795"/>
    <w:rsid w:val="00561925"/>
    <w:rsid w:val="00561BDA"/>
    <w:rsid w:val="00561C77"/>
    <w:rsid w:val="005623A3"/>
    <w:rsid w:val="00562866"/>
    <w:rsid w:val="00562935"/>
    <w:rsid w:val="00562BED"/>
    <w:rsid w:val="0056319A"/>
    <w:rsid w:val="0056323B"/>
    <w:rsid w:val="00563344"/>
    <w:rsid w:val="00563417"/>
    <w:rsid w:val="00563788"/>
    <w:rsid w:val="00563DE4"/>
    <w:rsid w:val="00563E8E"/>
    <w:rsid w:val="0056406F"/>
    <w:rsid w:val="005643E4"/>
    <w:rsid w:val="005644AA"/>
    <w:rsid w:val="00564E0E"/>
    <w:rsid w:val="00565202"/>
    <w:rsid w:val="005654CC"/>
    <w:rsid w:val="00565561"/>
    <w:rsid w:val="00565726"/>
    <w:rsid w:val="005657E8"/>
    <w:rsid w:val="005660FF"/>
    <w:rsid w:val="005661C5"/>
    <w:rsid w:val="005664A8"/>
    <w:rsid w:val="005667E3"/>
    <w:rsid w:val="0056697E"/>
    <w:rsid w:val="005669C0"/>
    <w:rsid w:val="00566DEF"/>
    <w:rsid w:val="0056754B"/>
    <w:rsid w:val="005678F9"/>
    <w:rsid w:val="005679F6"/>
    <w:rsid w:val="00567A7F"/>
    <w:rsid w:val="00567AFB"/>
    <w:rsid w:val="00567BCF"/>
    <w:rsid w:val="005700E8"/>
    <w:rsid w:val="005701AB"/>
    <w:rsid w:val="00570385"/>
    <w:rsid w:val="00570489"/>
    <w:rsid w:val="00570672"/>
    <w:rsid w:val="005710A7"/>
    <w:rsid w:val="0057164C"/>
    <w:rsid w:val="005719CA"/>
    <w:rsid w:val="00571A29"/>
    <w:rsid w:val="00571A5C"/>
    <w:rsid w:val="00571C2B"/>
    <w:rsid w:val="00571DF4"/>
    <w:rsid w:val="0057256D"/>
    <w:rsid w:val="005726E8"/>
    <w:rsid w:val="0057277E"/>
    <w:rsid w:val="00572EC6"/>
    <w:rsid w:val="0057319E"/>
    <w:rsid w:val="00573799"/>
    <w:rsid w:val="00573F69"/>
    <w:rsid w:val="005747D9"/>
    <w:rsid w:val="005747E5"/>
    <w:rsid w:val="005748B2"/>
    <w:rsid w:val="00574F43"/>
    <w:rsid w:val="00574FE4"/>
    <w:rsid w:val="00575833"/>
    <w:rsid w:val="00575ECD"/>
    <w:rsid w:val="0057604F"/>
    <w:rsid w:val="005761E7"/>
    <w:rsid w:val="00576629"/>
    <w:rsid w:val="0057663A"/>
    <w:rsid w:val="00576704"/>
    <w:rsid w:val="0057672F"/>
    <w:rsid w:val="005767DB"/>
    <w:rsid w:val="005768CB"/>
    <w:rsid w:val="00576B73"/>
    <w:rsid w:val="00576B8D"/>
    <w:rsid w:val="00576CE9"/>
    <w:rsid w:val="00576D3F"/>
    <w:rsid w:val="00577010"/>
    <w:rsid w:val="0057704F"/>
    <w:rsid w:val="0057720F"/>
    <w:rsid w:val="005773A0"/>
    <w:rsid w:val="00577551"/>
    <w:rsid w:val="005775A5"/>
    <w:rsid w:val="005778E6"/>
    <w:rsid w:val="0057796A"/>
    <w:rsid w:val="00577BC1"/>
    <w:rsid w:val="00580148"/>
    <w:rsid w:val="00580200"/>
    <w:rsid w:val="005805A9"/>
    <w:rsid w:val="005807E9"/>
    <w:rsid w:val="00580936"/>
    <w:rsid w:val="00580A55"/>
    <w:rsid w:val="00580D6B"/>
    <w:rsid w:val="00580E3A"/>
    <w:rsid w:val="00580F4C"/>
    <w:rsid w:val="005810DF"/>
    <w:rsid w:val="005811A0"/>
    <w:rsid w:val="00581216"/>
    <w:rsid w:val="00581F5E"/>
    <w:rsid w:val="00582016"/>
    <w:rsid w:val="005822B2"/>
    <w:rsid w:val="00582999"/>
    <w:rsid w:val="00582A97"/>
    <w:rsid w:val="005830D9"/>
    <w:rsid w:val="005834C6"/>
    <w:rsid w:val="00583700"/>
    <w:rsid w:val="00583C12"/>
    <w:rsid w:val="00583C41"/>
    <w:rsid w:val="00583DFA"/>
    <w:rsid w:val="00584A2E"/>
    <w:rsid w:val="00584AA1"/>
    <w:rsid w:val="005850B2"/>
    <w:rsid w:val="00585151"/>
    <w:rsid w:val="005852E1"/>
    <w:rsid w:val="00585634"/>
    <w:rsid w:val="005856D2"/>
    <w:rsid w:val="00585E38"/>
    <w:rsid w:val="005863CE"/>
    <w:rsid w:val="0058651B"/>
    <w:rsid w:val="005866BF"/>
    <w:rsid w:val="0058689F"/>
    <w:rsid w:val="00586CF5"/>
    <w:rsid w:val="00586DBB"/>
    <w:rsid w:val="005874C0"/>
    <w:rsid w:val="00587D65"/>
    <w:rsid w:val="00587E3C"/>
    <w:rsid w:val="00590276"/>
    <w:rsid w:val="00590669"/>
    <w:rsid w:val="005906A4"/>
    <w:rsid w:val="005907DE"/>
    <w:rsid w:val="005908DF"/>
    <w:rsid w:val="005909A7"/>
    <w:rsid w:val="005909B5"/>
    <w:rsid w:val="00590B71"/>
    <w:rsid w:val="00590D48"/>
    <w:rsid w:val="00591169"/>
    <w:rsid w:val="005912D0"/>
    <w:rsid w:val="00591EF2"/>
    <w:rsid w:val="00592071"/>
    <w:rsid w:val="005924EA"/>
    <w:rsid w:val="00592829"/>
    <w:rsid w:val="005929B0"/>
    <w:rsid w:val="005929CC"/>
    <w:rsid w:val="00592D66"/>
    <w:rsid w:val="0059312E"/>
    <w:rsid w:val="00593140"/>
    <w:rsid w:val="0059314E"/>
    <w:rsid w:val="005933E5"/>
    <w:rsid w:val="005935CA"/>
    <w:rsid w:val="0059369A"/>
    <w:rsid w:val="00593807"/>
    <w:rsid w:val="005938B7"/>
    <w:rsid w:val="0059483B"/>
    <w:rsid w:val="005949AE"/>
    <w:rsid w:val="00594BF5"/>
    <w:rsid w:val="00595234"/>
    <w:rsid w:val="005953C7"/>
    <w:rsid w:val="005955CD"/>
    <w:rsid w:val="005955F1"/>
    <w:rsid w:val="005956D4"/>
    <w:rsid w:val="005956E3"/>
    <w:rsid w:val="0059620C"/>
    <w:rsid w:val="00596C0E"/>
    <w:rsid w:val="00596D2A"/>
    <w:rsid w:val="00597840"/>
    <w:rsid w:val="00597A6B"/>
    <w:rsid w:val="00597E02"/>
    <w:rsid w:val="005A0004"/>
    <w:rsid w:val="005A0062"/>
    <w:rsid w:val="005A083B"/>
    <w:rsid w:val="005A0A51"/>
    <w:rsid w:val="005A0BE7"/>
    <w:rsid w:val="005A0EF2"/>
    <w:rsid w:val="005A0FD3"/>
    <w:rsid w:val="005A11F8"/>
    <w:rsid w:val="005A125C"/>
    <w:rsid w:val="005A184F"/>
    <w:rsid w:val="005A1CFC"/>
    <w:rsid w:val="005A1DCB"/>
    <w:rsid w:val="005A2097"/>
    <w:rsid w:val="005A266E"/>
    <w:rsid w:val="005A2D61"/>
    <w:rsid w:val="005A2DAB"/>
    <w:rsid w:val="005A2E23"/>
    <w:rsid w:val="005A3381"/>
    <w:rsid w:val="005A3486"/>
    <w:rsid w:val="005A348B"/>
    <w:rsid w:val="005A36D5"/>
    <w:rsid w:val="005A38C7"/>
    <w:rsid w:val="005A412A"/>
    <w:rsid w:val="005A440D"/>
    <w:rsid w:val="005A4956"/>
    <w:rsid w:val="005A5341"/>
    <w:rsid w:val="005A5353"/>
    <w:rsid w:val="005A6679"/>
    <w:rsid w:val="005A6C4D"/>
    <w:rsid w:val="005A6FD4"/>
    <w:rsid w:val="005A7179"/>
    <w:rsid w:val="005A7360"/>
    <w:rsid w:val="005A7441"/>
    <w:rsid w:val="005A74D0"/>
    <w:rsid w:val="005A76E2"/>
    <w:rsid w:val="005A7E89"/>
    <w:rsid w:val="005A7F91"/>
    <w:rsid w:val="005B0120"/>
    <w:rsid w:val="005B0229"/>
    <w:rsid w:val="005B06E1"/>
    <w:rsid w:val="005B0C59"/>
    <w:rsid w:val="005B0CD9"/>
    <w:rsid w:val="005B0DBE"/>
    <w:rsid w:val="005B0F8C"/>
    <w:rsid w:val="005B103E"/>
    <w:rsid w:val="005B135B"/>
    <w:rsid w:val="005B1545"/>
    <w:rsid w:val="005B185E"/>
    <w:rsid w:val="005B1BC0"/>
    <w:rsid w:val="005B2788"/>
    <w:rsid w:val="005B27D6"/>
    <w:rsid w:val="005B2ACB"/>
    <w:rsid w:val="005B2B00"/>
    <w:rsid w:val="005B2D71"/>
    <w:rsid w:val="005B2DD5"/>
    <w:rsid w:val="005B3563"/>
    <w:rsid w:val="005B370B"/>
    <w:rsid w:val="005B3853"/>
    <w:rsid w:val="005B3C56"/>
    <w:rsid w:val="005B47D3"/>
    <w:rsid w:val="005B4A79"/>
    <w:rsid w:val="005B4E39"/>
    <w:rsid w:val="005B51EE"/>
    <w:rsid w:val="005B524E"/>
    <w:rsid w:val="005B52AA"/>
    <w:rsid w:val="005B54C1"/>
    <w:rsid w:val="005B57EF"/>
    <w:rsid w:val="005B5D6D"/>
    <w:rsid w:val="005B6F98"/>
    <w:rsid w:val="005B70A1"/>
    <w:rsid w:val="005B7384"/>
    <w:rsid w:val="005B7667"/>
    <w:rsid w:val="005C072B"/>
    <w:rsid w:val="005C109D"/>
    <w:rsid w:val="005C1C34"/>
    <w:rsid w:val="005C1D49"/>
    <w:rsid w:val="005C2232"/>
    <w:rsid w:val="005C24FA"/>
    <w:rsid w:val="005C2752"/>
    <w:rsid w:val="005C282F"/>
    <w:rsid w:val="005C33E2"/>
    <w:rsid w:val="005C371F"/>
    <w:rsid w:val="005C38ED"/>
    <w:rsid w:val="005C3FED"/>
    <w:rsid w:val="005C49CA"/>
    <w:rsid w:val="005C49FD"/>
    <w:rsid w:val="005C4E52"/>
    <w:rsid w:val="005C4FE9"/>
    <w:rsid w:val="005C50BB"/>
    <w:rsid w:val="005C50C9"/>
    <w:rsid w:val="005C52C8"/>
    <w:rsid w:val="005C5455"/>
    <w:rsid w:val="005C58EF"/>
    <w:rsid w:val="005C633F"/>
    <w:rsid w:val="005C65C4"/>
    <w:rsid w:val="005C6706"/>
    <w:rsid w:val="005C6A69"/>
    <w:rsid w:val="005C6ECC"/>
    <w:rsid w:val="005C6F05"/>
    <w:rsid w:val="005C71C4"/>
    <w:rsid w:val="005C785B"/>
    <w:rsid w:val="005C78C5"/>
    <w:rsid w:val="005C7915"/>
    <w:rsid w:val="005C7C7C"/>
    <w:rsid w:val="005D0224"/>
    <w:rsid w:val="005D0255"/>
    <w:rsid w:val="005D048F"/>
    <w:rsid w:val="005D0492"/>
    <w:rsid w:val="005D08AB"/>
    <w:rsid w:val="005D10C5"/>
    <w:rsid w:val="005D1101"/>
    <w:rsid w:val="005D199C"/>
    <w:rsid w:val="005D19C0"/>
    <w:rsid w:val="005D1C8B"/>
    <w:rsid w:val="005D2128"/>
    <w:rsid w:val="005D22C7"/>
    <w:rsid w:val="005D22EF"/>
    <w:rsid w:val="005D2F88"/>
    <w:rsid w:val="005D2FF4"/>
    <w:rsid w:val="005D3555"/>
    <w:rsid w:val="005D36DD"/>
    <w:rsid w:val="005D3816"/>
    <w:rsid w:val="005D38ED"/>
    <w:rsid w:val="005D3C98"/>
    <w:rsid w:val="005D42B9"/>
    <w:rsid w:val="005D4BC7"/>
    <w:rsid w:val="005D525E"/>
    <w:rsid w:val="005D52CB"/>
    <w:rsid w:val="005D53DF"/>
    <w:rsid w:val="005D5568"/>
    <w:rsid w:val="005D578B"/>
    <w:rsid w:val="005D581C"/>
    <w:rsid w:val="005D5837"/>
    <w:rsid w:val="005D58CD"/>
    <w:rsid w:val="005D5CFD"/>
    <w:rsid w:val="005D5DA7"/>
    <w:rsid w:val="005D601E"/>
    <w:rsid w:val="005D6055"/>
    <w:rsid w:val="005D6270"/>
    <w:rsid w:val="005D6AAA"/>
    <w:rsid w:val="005D6F32"/>
    <w:rsid w:val="005D71B5"/>
    <w:rsid w:val="005D7C01"/>
    <w:rsid w:val="005D7CBE"/>
    <w:rsid w:val="005D7CC3"/>
    <w:rsid w:val="005E00FD"/>
    <w:rsid w:val="005E07FF"/>
    <w:rsid w:val="005E09D2"/>
    <w:rsid w:val="005E0A5A"/>
    <w:rsid w:val="005E0C17"/>
    <w:rsid w:val="005E0C8C"/>
    <w:rsid w:val="005E0DCB"/>
    <w:rsid w:val="005E10FC"/>
    <w:rsid w:val="005E137B"/>
    <w:rsid w:val="005E1633"/>
    <w:rsid w:val="005E18BE"/>
    <w:rsid w:val="005E1CC3"/>
    <w:rsid w:val="005E1DFC"/>
    <w:rsid w:val="005E2365"/>
    <w:rsid w:val="005E25EB"/>
    <w:rsid w:val="005E26A1"/>
    <w:rsid w:val="005E26E1"/>
    <w:rsid w:val="005E317E"/>
    <w:rsid w:val="005E318C"/>
    <w:rsid w:val="005E3D87"/>
    <w:rsid w:val="005E3E2C"/>
    <w:rsid w:val="005E3E7A"/>
    <w:rsid w:val="005E4230"/>
    <w:rsid w:val="005E4428"/>
    <w:rsid w:val="005E4846"/>
    <w:rsid w:val="005E4948"/>
    <w:rsid w:val="005E4B1E"/>
    <w:rsid w:val="005E4CF8"/>
    <w:rsid w:val="005E4FAA"/>
    <w:rsid w:val="005E500E"/>
    <w:rsid w:val="005E5CC2"/>
    <w:rsid w:val="005E5E46"/>
    <w:rsid w:val="005E5E4A"/>
    <w:rsid w:val="005E6637"/>
    <w:rsid w:val="005E6902"/>
    <w:rsid w:val="005E6A75"/>
    <w:rsid w:val="005E6B58"/>
    <w:rsid w:val="005E6FAD"/>
    <w:rsid w:val="005E77C2"/>
    <w:rsid w:val="005E77DD"/>
    <w:rsid w:val="005E7810"/>
    <w:rsid w:val="005E7A25"/>
    <w:rsid w:val="005E7D11"/>
    <w:rsid w:val="005E7FDE"/>
    <w:rsid w:val="005F0808"/>
    <w:rsid w:val="005F11CB"/>
    <w:rsid w:val="005F1654"/>
    <w:rsid w:val="005F1693"/>
    <w:rsid w:val="005F1D0E"/>
    <w:rsid w:val="005F1DF7"/>
    <w:rsid w:val="005F1F15"/>
    <w:rsid w:val="005F1FBB"/>
    <w:rsid w:val="005F1FDD"/>
    <w:rsid w:val="005F2077"/>
    <w:rsid w:val="005F23E8"/>
    <w:rsid w:val="005F2608"/>
    <w:rsid w:val="005F297E"/>
    <w:rsid w:val="005F29DC"/>
    <w:rsid w:val="005F2F50"/>
    <w:rsid w:val="005F345C"/>
    <w:rsid w:val="005F36D6"/>
    <w:rsid w:val="005F3984"/>
    <w:rsid w:val="005F3A8D"/>
    <w:rsid w:val="005F3CCB"/>
    <w:rsid w:val="005F3D39"/>
    <w:rsid w:val="005F3DDF"/>
    <w:rsid w:val="005F428F"/>
    <w:rsid w:val="005F4445"/>
    <w:rsid w:val="005F47DC"/>
    <w:rsid w:val="005F4935"/>
    <w:rsid w:val="005F4B68"/>
    <w:rsid w:val="005F4CE4"/>
    <w:rsid w:val="005F4D58"/>
    <w:rsid w:val="005F5538"/>
    <w:rsid w:val="005F5A48"/>
    <w:rsid w:val="005F5B53"/>
    <w:rsid w:val="005F62CC"/>
    <w:rsid w:val="005F64AB"/>
    <w:rsid w:val="005F6514"/>
    <w:rsid w:val="005F670F"/>
    <w:rsid w:val="005F68C4"/>
    <w:rsid w:val="005F6CC6"/>
    <w:rsid w:val="005F6FEF"/>
    <w:rsid w:val="005F7482"/>
    <w:rsid w:val="005F7653"/>
    <w:rsid w:val="005F7698"/>
    <w:rsid w:val="005F7994"/>
    <w:rsid w:val="005F7D20"/>
    <w:rsid w:val="005F7D6B"/>
    <w:rsid w:val="005F7F59"/>
    <w:rsid w:val="005F7FB1"/>
    <w:rsid w:val="0060001A"/>
    <w:rsid w:val="00600564"/>
    <w:rsid w:val="00600633"/>
    <w:rsid w:val="00600D9C"/>
    <w:rsid w:val="00600F47"/>
    <w:rsid w:val="006019AD"/>
    <w:rsid w:val="00601BB5"/>
    <w:rsid w:val="00601D91"/>
    <w:rsid w:val="00601E0D"/>
    <w:rsid w:val="0060213E"/>
    <w:rsid w:val="00602258"/>
    <w:rsid w:val="006028FB"/>
    <w:rsid w:val="00602BDD"/>
    <w:rsid w:val="00603083"/>
    <w:rsid w:val="00603363"/>
    <w:rsid w:val="0060338C"/>
    <w:rsid w:val="00603630"/>
    <w:rsid w:val="00603654"/>
    <w:rsid w:val="00603817"/>
    <w:rsid w:val="00603919"/>
    <w:rsid w:val="00603A13"/>
    <w:rsid w:val="00603E97"/>
    <w:rsid w:val="00603F12"/>
    <w:rsid w:val="00604041"/>
    <w:rsid w:val="006041F9"/>
    <w:rsid w:val="0060428A"/>
    <w:rsid w:val="00604453"/>
    <w:rsid w:val="006048B9"/>
    <w:rsid w:val="006049F3"/>
    <w:rsid w:val="00604A6F"/>
    <w:rsid w:val="00604C23"/>
    <w:rsid w:val="00604D31"/>
    <w:rsid w:val="00604DA3"/>
    <w:rsid w:val="006053B0"/>
    <w:rsid w:val="006053E6"/>
    <w:rsid w:val="00605685"/>
    <w:rsid w:val="006056A1"/>
    <w:rsid w:val="00605C48"/>
    <w:rsid w:val="00605D48"/>
    <w:rsid w:val="00606A8C"/>
    <w:rsid w:val="00606E19"/>
    <w:rsid w:val="006070D6"/>
    <w:rsid w:val="006073B0"/>
    <w:rsid w:val="006073E5"/>
    <w:rsid w:val="006076BB"/>
    <w:rsid w:val="006076E7"/>
    <w:rsid w:val="0060777C"/>
    <w:rsid w:val="00607A91"/>
    <w:rsid w:val="00607D62"/>
    <w:rsid w:val="00607E51"/>
    <w:rsid w:val="006100DC"/>
    <w:rsid w:val="006104BC"/>
    <w:rsid w:val="006108B7"/>
    <w:rsid w:val="00610EE5"/>
    <w:rsid w:val="00611A7E"/>
    <w:rsid w:val="0061211E"/>
    <w:rsid w:val="00612486"/>
    <w:rsid w:val="00612787"/>
    <w:rsid w:val="00612825"/>
    <w:rsid w:val="00612CB4"/>
    <w:rsid w:val="00612D16"/>
    <w:rsid w:val="00613028"/>
    <w:rsid w:val="0061321B"/>
    <w:rsid w:val="00613438"/>
    <w:rsid w:val="006135B4"/>
    <w:rsid w:val="00613646"/>
    <w:rsid w:val="0061389A"/>
    <w:rsid w:val="0061398F"/>
    <w:rsid w:val="00613B8D"/>
    <w:rsid w:val="00613FF5"/>
    <w:rsid w:val="00614324"/>
    <w:rsid w:val="00614E84"/>
    <w:rsid w:val="00614F73"/>
    <w:rsid w:val="00615095"/>
    <w:rsid w:val="0061519A"/>
    <w:rsid w:val="006151EF"/>
    <w:rsid w:val="0061583F"/>
    <w:rsid w:val="00615B24"/>
    <w:rsid w:val="00615DE0"/>
    <w:rsid w:val="00616138"/>
    <w:rsid w:val="00616579"/>
    <w:rsid w:val="006165C9"/>
    <w:rsid w:val="006165DD"/>
    <w:rsid w:val="006169B0"/>
    <w:rsid w:val="00616B2D"/>
    <w:rsid w:val="00616C26"/>
    <w:rsid w:val="00617048"/>
    <w:rsid w:val="00617204"/>
    <w:rsid w:val="00617923"/>
    <w:rsid w:val="006179D0"/>
    <w:rsid w:val="00617C0C"/>
    <w:rsid w:val="00617CEC"/>
    <w:rsid w:val="00617D6B"/>
    <w:rsid w:val="00617DAA"/>
    <w:rsid w:val="006200CA"/>
    <w:rsid w:val="00620CCA"/>
    <w:rsid w:val="00620FCC"/>
    <w:rsid w:val="006212D4"/>
    <w:rsid w:val="0062143B"/>
    <w:rsid w:val="00621753"/>
    <w:rsid w:val="00621CA9"/>
    <w:rsid w:val="0062206E"/>
    <w:rsid w:val="0062228A"/>
    <w:rsid w:val="0062237B"/>
    <w:rsid w:val="00622668"/>
    <w:rsid w:val="00622719"/>
    <w:rsid w:val="006227AC"/>
    <w:rsid w:val="00622B85"/>
    <w:rsid w:val="0062313B"/>
    <w:rsid w:val="00623580"/>
    <w:rsid w:val="00623D68"/>
    <w:rsid w:val="00623EAA"/>
    <w:rsid w:val="00624557"/>
    <w:rsid w:val="00624570"/>
    <w:rsid w:val="006245D1"/>
    <w:rsid w:val="00624B5B"/>
    <w:rsid w:val="00624D5F"/>
    <w:rsid w:val="00624E49"/>
    <w:rsid w:val="00625563"/>
    <w:rsid w:val="00625585"/>
    <w:rsid w:val="00625A8F"/>
    <w:rsid w:val="00625B6B"/>
    <w:rsid w:val="00625E20"/>
    <w:rsid w:val="00625F5C"/>
    <w:rsid w:val="00625FB3"/>
    <w:rsid w:val="006260B3"/>
    <w:rsid w:val="00626238"/>
    <w:rsid w:val="00626508"/>
    <w:rsid w:val="00626550"/>
    <w:rsid w:val="00626705"/>
    <w:rsid w:val="00626718"/>
    <w:rsid w:val="00626D63"/>
    <w:rsid w:val="00626DF2"/>
    <w:rsid w:val="006276D8"/>
    <w:rsid w:val="006278E4"/>
    <w:rsid w:val="00627A73"/>
    <w:rsid w:val="00627B18"/>
    <w:rsid w:val="00627DB5"/>
    <w:rsid w:val="0063018C"/>
    <w:rsid w:val="006302F2"/>
    <w:rsid w:val="00630361"/>
    <w:rsid w:val="006305E4"/>
    <w:rsid w:val="00630608"/>
    <w:rsid w:val="0063070F"/>
    <w:rsid w:val="00630980"/>
    <w:rsid w:val="00630BE3"/>
    <w:rsid w:val="00630D57"/>
    <w:rsid w:val="00631427"/>
    <w:rsid w:val="006319C8"/>
    <w:rsid w:val="00631C47"/>
    <w:rsid w:val="00632061"/>
    <w:rsid w:val="00632338"/>
    <w:rsid w:val="0063295F"/>
    <w:rsid w:val="00632EBF"/>
    <w:rsid w:val="00632FE9"/>
    <w:rsid w:val="00633233"/>
    <w:rsid w:val="0063346C"/>
    <w:rsid w:val="0063365C"/>
    <w:rsid w:val="00633824"/>
    <w:rsid w:val="00633E39"/>
    <w:rsid w:val="0063473F"/>
    <w:rsid w:val="006348A7"/>
    <w:rsid w:val="00634BC2"/>
    <w:rsid w:val="00634BF2"/>
    <w:rsid w:val="00634CE0"/>
    <w:rsid w:val="00634D06"/>
    <w:rsid w:val="00634DA2"/>
    <w:rsid w:val="00634EFF"/>
    <w:rsid w:val="0063511B"/>
    <w:rsid w:val="006356FA"/>
    <w:rsid w:val="00635A91"/>
    <w:rsid w:val="00635C9F"/>
    <w:rsid w:val="006362E8"/>
    <w:rsid w:val="0063680A"/>
    <w:rsid w:val="00636D99"/>
    <w:rsid w:val="00637A18"/>
    <w:rsid w:val="00637EF4"/>
    <w:rsid w:val="006401E5"/>
    <w:rsid w:val="006404B4"/>
    <w:rsid w:val="00640564"/>
    <w:rsid w:val="00640A4D"/>
    <w:rsid w:val="00640AB3"/>
    <w:rsid w:val="00640BAE"/>
    <w:rsid w:val="00640CDC"/>
    <w:rsid w:val="00640DE9"/>
    <w:rsid w:val="0064179B"/>
    <w:rsid w:val="00641B56"/>
    <w:rsid w:val="00641FB3"/>
    <w:rsid w:val="00642426"/>
    <w:rsid w:val="006427A7"/>
    <w:rsid w:val="00642C28"/>
    <w:rsid w:val="00642CF8"/>
    <w:rsid w:val="00642D18"/>
    <w:rsid w:val="00643039"/>
    <w:rsid w:val="0064306E"/>
    <w:rsid w:val="006430CB"/>
    <w:rsid w:val="0064327D"/>
    <w:rsid w:val="006435A1"/>
    <w:rsid w:val="00643653"/>
    <w:rsid w:val="006439A9"/>
    <w:rsid w:val="00643AB3"/>
    <w:rsid w:val="0064403C"/>
    <w:rsid w:val="006440FD"/>
    <w:rsid w:val="0064426A"/>
    <w:rsid w:val="006443E8"/>
    <w:rsid w:val="00644880"/>
    <w:rsid w:val="00644A0A"/>
    <w:rsid w:val="00645042"/>
    <w:rsid w:val="00645525"/>
    <w:rsid w:val="0064565D"/>
    <w:rsid w:val="0064566F"/>
    <w:rsid w:val="00645907"/>
    <w:rsid w:val="00645DA1"/>
    <w:rsid w:val="006468C2"/>
    <w:rsid w:val="00646957"/>
    <w:rsid w:val="00646D59"/>
    <w:rsid w:val="00646E7C"/>
    <w:rsid w:val="00647366"/>
    <w:rsid w:val="00647894"/>
    <w:rsid w:val="00650165"/>
    <w:rsid w:val="00650270"/>
    <w:rsid w:val="0065059A"/>
    <w:rsid w:val="00650646"/>
    <w:rsid w:val="00650ABD"/>
    <w:rsid w:val="006510D9"/>
    <w:rsid w:val="00651286"/>
    <w:rsid w:val="0065163D"/>
    <w:rsid w:val="0065173B"/>
    <w:rsid w:val="00651CCA"/>
    <w:rsid w:val="00651FC9"/>
    <w:rsid w:val="00652B80"/>
    <w:rsid w:val="00652BD9"/>
    <w:rsid w:val="00652DC8"/>
    <w:rsid w:val="00652F36"/>
    <w:rsid w:val="00652F5C"/>
    <w:rsid w:val="00653138"/>
    <w:rsid w:val="0065369A"/>
    <w:rsid w:val="006537DE"/>
    <w:rsid w:val="00653843"/>
    <w:rsid w:val="0065384C"/>
    <w:rsid w:val="00653A86"/>
    <w:rsid w:val="00653ADE"/>
    <w:rsid w:val="00653EA9"/>
    <w:rsid w:val="00653FA7"/>
    <w:rsid w:val="00654067"/>
    <w:rsid w:val="006550D3"/>
    <w:rsid w:val="00655A17"/>
    <w:rsid w:val="00656271"/>
    <w:rsid w:val="00656497"/>
    <w:rsid w:val="006564DA"/>
    <w:rsid w:val="0065667D"/>
    <w:rsid w:val="00656680"/>
    <w:rsid w:val="00656E10"/>
    <w:rsid w:val="00656F95"/>
    <w:rsid w:val="00656FE0"/>
    <w:rsid w:val="006573F6"/>
    <w:rsid w:val="0065751C"/>
    <w:rsid w:val="006578E9"/>
    <w:rsid w:val="006579D0"/>
    <w:rsid w:val="00657BE3"/>
    <w:rsid w:val="00657C8F"/>
    <w:rsid w:val="00657D17"/>
    <w:rsid w:val="00660211"/>
    <w:rsid w:val="00660F0B"/>
    <w:rsid w:val="006612DB"/>
    <w:rsid w:val="00661A12"/>
    <w:rsid w:val="00661BD5"/>
    <w:rsid w:val="00662199"/>
    <w:rsid w:val="0066225A"/>
    <w:rsid w:val="00662495"/>
    <w:rsid w:val="0066251E"/>
    <w:rsid w:val="00662661"/>
    <w:rsid w:val="00662BC1"/>
    <w:rsid w:val="00662D08"/>
    <w:rsid w:val="006633DF"/>
    <w:rsid w:val="0066341B"/>
    <w:rsid w:val="006636F6"/>
    <w:rsid w:val="006637E9"/>
    <w:rsid w:val="00663CCC"/>
    <w:rsid w:val="00663E2E"/>
    <w:rsid w:val="0066412E"/>
    <w:rsid w:val="00664345"/>
    <w:rsid w:val="00664352"/>
    <w:rsid w:val="00664416"/>
    <w:rsid w:val="00664B01"/>
    <w:rsid w:val="0066622A"/>
    <w:rsid w:val="006663AB"/>
    <w:rsid w:val="006667F8"/>
    <w:rsid w:val="00666981"/>
    <w:rsid w:val="006669DE"/>
    <w:rsid w:val="006669ED"/>
    <w:rsid w:val="00666B10"/>
    <w:rsid w:val="00666EF6"/>
    <w:rsid w:val="006673BF"/>
    <w:rsid w:val="00667CC8"/>
    <w:rsid w:val="00667D8F"/>
    <w:rsid w:val="00670078"/>
    <w:rsid w:val="00670178"/>
    <w:rsid w:val="00670859"/>
    <w:rsid w:val="006710B7"/>
    <w:rsid w:val="00671479"/>
    <w:rsid w:val="00671622"/>
    <w:rsid w:val="0067168A"/>
    <w:rsid w:val="00671727"/>
    <w:rsid w:val="006717AF"/>
    <w:rsid w:val="006718B6"/>
    <w:rsid w:val="0067193B"/>
    <w:rsid w:val="00671A87"/>
    <w:rsid w:val="00671B94"/>
    <w:rsid w:val="00671F57"/>
    <w:rsid w:val="0067221B"/>
    <w:rsid w:val="006725F4"/>
    <w:rsid w:val="0067263D"/>
    <w:rsid w:val="0067270A"/>
    <w:rsid w:val="00673432"/>
    <w:rsid w:val="00673B02"/>
    <w:rsid w:val="00673C45"/>
    <w:rsid w:val="00673DBE"/>
    <w:rsid w:val="00673E47"/>
    <w:rsid w:val="00673E80"/>
    <w:rsid w:val="00674568"/>
    <w:rsid w:val="006745B5"/>
    <w:rsid w:val="00674D78"/>
    <w:rsid w:val="00674D7B"/>
    <w:rsid w:val="00674EC1"/>
    <w:rsid w:val="00674ED6"/>
    <w:rsid w:val="00674FB4"/>
    <w:rsid w:val="0067519A"/>
    <w:rsid w:val="0067524D"/>
    <w:rsid w:val="006752AB"/>
    <w:rsid w:val="00675365"/>
    <w:rsid w:val="00675745"/>
    <w:rsid w:val="00675A73"/>
    <w:rsid w:val="00675AF3"/>
    <w:rsid w:val="00675BA6"/>
    <w:rsid w:val="00675CA2"/>
    <w:rsid w:val="00676434"/>
    <w:rsid w:val="00676513"/>
    <w:rsid w:val="00676BCD"/>
    <w:rsid w:val="00677009"/>
    <w:rsid w:val="006771AC"/>
    <w:rsid w:val="00677315"/>
    <w:rsid w:val="006773FD"/>
    <w:rsid w:val="006778C1"/>
    <w:rsid w:val="00677A62"/>
    <w:rsid w:val="00677FAC"/>
    <w:rsid w:val="00680177"/>
    <w:rsid w:val="006801D6"/>
    <w:rsid w:val="006808A4"/>
    <w:rsid w:val="00680FFE"/>
    <w:rsid w:val="0068107F"/>
    <w:rsid w:val="0068132B"/>
    <w:rsid w:val="006815B9"/>
    <w:rsid w:val="00681611"/>
    <w:rsid w:val="0068166E"/>
    <w:rsid w:val="00681F9B"/>
    <w:rsid w:val="006820B1"/>
    <w:rsid w:val="0068258F"/>
    <w:rsid w:val="0068268C"/>
    <w:rsid w:val="0068298C"/>
    <w:rsid w:val="00682A4D"/>
    <w:rsid w:val="0068300B"/>
    <w:rsid w:val="0068326C"/>
    <w:rsid w:val="00683343"/>
    <w:rsid w:val="006837D9"/>
    <w:rsid w:val="00683CD4"/>
    <w:rsid w:val="00684095"/>
    <w:rsid w:val="0068425B"/>
    <w:rsid w:val="006847E6"/>
    <w:rsid w:val="00685260"/>
    <w:rsid w:val="00685C6C"/>
    <w:rsid w:val="00685DD3"/>
    <w:rsid w:val="006862B0"/>
    <w:rsid w:val="0068643F"/>
    <w:rsid w:val="00686E82"/>
    <w:rsid w:val="006870B9"/>
    <w:rsid w:val="0068712F"/>
    <w:rsid w:val="006872B3"/>
    <w:rsid w:val="006873D5"/>
    <w:rsid w:val="006876DE"/>
    <w:rsid w:val="00687717"/>
    <w:rsid w:val="0068793F"/>
    <w:rsid w:val="0069012F"/>
    <w:rsid w:val="00690634"/>
    <w:rsid w:val="00690AAE"/>
    <w:rsid w:val="00690C45"/>
    <w:rsid w:val="00690D86"/>
    <w:rsid w:val="00690DA1"/>
    <w:rsid w:val="00690FFD"/>
    <w:rsid w:val="00691084"/>
    <w:rsid w:val="00691385"/>
    <w:rsid w:val="00691391"/>
    <w:rsid w:val="006918AA"/>
    <w:rsid w:val="00691DCA"/>
    <w:rsid w:val="00692483"/>
    <w:rsid w:val="0069276C"/>
    <w:rsid w:val="00692846"/>
    <w:rsid w:val="006929BA"/>
    <w:rsid w:val="00692B50"/>
    <w:rsid w:val="00692C87"/>
    <w:rsid w:val="00692CFB"/>
    <w:rsid w:val="00693968"/>
    <w:rsid w:val="00693C24"/>
    <w:rsid w:val="00693C51"/>
    <w:rsid w:val="00693ECA"/>
    <w:rsid w:val="00694232"/>
    <w:rsid w:val="0069450C"/>
    <w:rsid w:val="00694577"/>
    <w:rsid w:val="00694BA4"/>
    <w:rsid w:val="00694BFB"/>
    <w:rsid w:val="00694CCD"/>
    <w:rsid w:val="00694CE4"/>
    <w:rsid w:val="00694DC1"/>
    <w:rsid w:val="006950A8"/>
    <w:rsid w:val="006954A8"/>
    <w:rsid w:val="00695A58"/>
    <w:rsid w:val="0069650A"/>
    <w:rsid w:val="00696C24"/>
    <w:rsid w:val="00696D18"/>
    <w:rsid w:val="00697247"/>
    <w:rsid w:val="006974D9"/>
    <w:rsid w:val="00697985"/>
    <w:rsid w:val="00697AA2"/>
    <w:rsid w:val="00697D3F"/>
    <w:rsid w:val="006A0047"/>
    <w:rsid w:val="006A04A9"/>
    <w:rsid w:val="006A0A89"/>
    <w:rsid w:val="006A15DE"/>
    <w:rsid w:val="006A15F5"/>
    <w:rsid w:val="006A1E5D"/>
    <w:rsid w:val="006A2002"/>
    <w:rsid w:val="006A2018"/>
    <w:rsid w:val="006A25B5"/>
    <w:rsid w:val="006A28AB"/>
    <w:rsid w:val="006A2BB1"/>
    <w:rsid w:val="006A2CD3"/>
    <w:rsid w:val="006A3907"/>
    <w:rsid w:val="006A3A8C"/>
    <w:rsid w:val="006A3AB1"/>
    <w:rsid w:val="006A3E66"/>
    <w:rsid w:val="006A44FF"/>
    <w:rsid w:val="006A4764"/>
    <w:rsid w:val="006A4816"/>
    <w:rsid w:val="006A5212"/>
    <w:rsid w:val="006A55DE"/>
    <w:rsid w:val="006A5703"/>
    <w:rsid w:val="006A5987"/>
    <w:rsid w:val="006A5E4C"/>
    <w:rsid w:val="006A5E60"/>
    <w:rsid w:val="006A6096"/>
    <w:rsid w:val="006A615A"/>
    <w:rsid w:val="006A63AC"/>
    <w:rsid w:val="006A6AF5"/>
    <w:rsid w:val="006A6C8E"/>
    <w:rsid w:val="006A6E78"/>
    <w:rsid w:val="006A747E"/>
    <w:rsid w:val="006A7954"/>
    <w:rsid w:val="006A797D"/>
    <w:rsid w:val="006A7C8D"/>
    <w:rsid w:val="006A7CF5"/>
    <w:rsid w:val="006A7F54"/>
    <w:rsid w:val="006A7FE5"/>
    <w:rsid w:val="006B030F"/>
    <w:rsid w:val="006B0805"/>
    <w:rsid w:val="006B0930"/>
    <w:rsid w:val="006B1A42"/>
    <w:rsid w:val="006B1B31"/>
    <w:rsid w:val="006B1D88"/>
    <w:rsid w:val="006B1DD7"/>
    <w:rsid w:val="006B1E6F"/>
    <w:rsid w:val="006B263E"/>
    <w:rsid w:val="006B29F5"/>
    <w:rsid w:val="006B338D"/>
    <w:rsid w:val="006B3582"/>
    <w:rsid w:val="006B363C"/>
    <w:rsid w:val="006B3CA7"/>
    <w:rsid w:val="006B3D84"/>
    <w:rsid w:val="006B3E78"/>
    <w:rsid w:val="006B3FFF"/>
    <w:rsid w:val="006B4229"/>
    <w:rsid w:val="006B42ED"/>
    <w:rsid w:val="006B45AC"/>
    <w:rsid w:val="006B4F62"/>
    <w:rsid w:val="006B5083"/>
    <w:rsid w:val="006B557B"/>
    <w:rsid w:val="006B5771"/>
    <w:rsid w:val="006B5909"/>
    <w:rsid w:val="006B59A7"/>
    <w:rsid w:val="006B5A4E"/>
    <w:rsid w:val="006B5B22"/>
    <w:rsid w:val="006B5E8C"/>
    <w:rsid w:val="006B615F"/>
    <w:rsid w:val="006B69EE"/>
    <w:rsid w:val="006B6BCA"/>
    <w:rsid w:val="006B6F6B"/>
    <w:rsid w:val="006B6F88"/>
    <w:rsid w:val="006B7973"/>
    <w:rsid w:val="006B79FE"/>
    <w:rsid w:val="006B7AF1"/>
    <w:rsid w:val="006B7F91"/>
    <w:rsid w:val="006B7FE5"/>
    <w:rsid w:val="006C024B"/>
    <w:rsid w:val="006C0479"/>
    <w:rsid w:val="006C06C9"/>
    <w:rsid w:val="006C0D80"/>
    <w:rsid w:val="006C0DDA"/>
    <w:rsid w:val="006C0F24"/>
    <w:rsid w:val="006C105A"/>
    <w:rsid w:val="006C1259"/>
    <w:rsid w:val="006C14C2"/>
    <w:rsid w:val="006C1755"/>
    <w:rsid w:val="006C17F3"/>
    <w:rsid w:val="006C18C5"/>
    <w:rsid w:val="006C1D57"/>
    <w:rsid w:val="006C1F0E"/>
    <w:rsid w:val="006C20BA"/>
    <w:rsid w:val="006C235E"/>
    <w:rsid w:val="006C2481"/>
    <w:rsid w:val="006C2848"/>
    <w:rsid w:val="006C2A5E"/>
    <w:rsid w:val="006C3012"/>
    <w:rsid w:val="006C31F7"/>
    <w:rsid w:val="006C381C"/>
    <w:rsid w:val="006C3A5F"/>
    <w:rsid w:val="006C3B3B"/>
    <w:rsid w:val="006C3C8C"/>
    <w:rsid w:val="006C3DBB"/>
    <w:rsid w:val="006C3F4F"/>
    <w:rsid w:val="006C45B8"/>
    <w:rsid w:val="006C462C"/>
    <w:rsid w:val="006C46D4"/>
    <w:rsid w:val="006C489C"/>
    <w:rsid w:val="006C49D5"/>
    <w:rsid w:val="006C4A0D"/>
    <w:rsid w:val="006C4F24"/>
    <w:rsid w:val="006C5B62"/>
    <w:rsid w:val="006C6319"/>
    <w:rsid w:val="006C698F"/>
    <w:rsid w:val="006C6ED5"/>
    <w:rsid w:val="006C6F0E"/>
    <w:rsid w:val="006C6FF3"/>
    <w:rsid w:val="006C72E3"/>
    <w:rsid w:val="006C73CE"/>
    <w:rsid w:val="006C77E8"/>
    <w:rsid w:val="006C7804"/>
    <w:rsid w:val="006C796E"/>
    <w:rsid w:val="006C7AAF"/>
    <w:rsid w:val="006C7C9F"/>
    <w:rsid w:val="006C7D76"/>
    <w:rsid w:val="006C7EEF"/>
    <w:rsid w:val="006C7FCA"/>
    <w:rsid w:val="006C7FE9"/>
    <w:rsid w:val="006D01AC"/>
    <w:rsid w:val="006D03F1"/>
    <w:rsid w:val="006D0DC3"/>
    <w:rsid w:val="006D0F1E"/>
    <w:rsid w:val="006D16DD"/>
    <w:rsid w:val="006D22F3"/>
    <w:rsid w:val="006D2478"/>
    <w:rsid w:val="006D2CBA"/>
    <w:rsid w:val="006D2E7A"/>
    <w:rsid w:val="006D3919"/>
    <w:rsid w:val="006D3A1E"/>
    <w:rsid w:val="006D3A3E"/>
    <w:rsid w:val="006D3B06"/>
    <w:rsid w:val="006D3CDB"/>
    <w:rsid w:val="006D499F"/>
    <w:rsid w:val="006D4CED"/>
    <w:rsid w:val="006D5007"/>
    <w:rsid w:val="006D5CEE"/>
    <w:rsid w:val="006D6334"/>
    <w:rsid w:val="006D659D"/>
    <w:rsid w:val="006D6E40"/>
    <w:rsid w:val="006D6EC6"/>
    <w:rsid w:val="006D74DA"/>
    <w:rsid w:val="006D77BE"/>
    <w:rsid w:val="006D7A7F"/>
    <w:rsid w:val="006D7E72"/>
    <w:rsid w:val="006D7ED4"/>
    <w:rsid w:val="006E00B9"/>
    <w:rsid w:val="006E0795"/>
    <w:rsid w:val="006E0AC8"/>
    <w:rsid w:val="006E12B3"/>
    <w:rsid w:val="006E134F"/>
    <w:rsid w:val="006E140F"/>
    <w:rsid w:val="006E1676"/>
    <w:rsid w:val="006E1798"/>
    <w:rsid w:val="006E179A"/>
    <w:rsid w:val="006E1825"/>
    <w:rsid w:val="006E18D0"/>
    <w:rsid w:val="006E19B0"/>
    <w:rsid w:val="006E1F2E"/>
    <w:rsid w:val="006E2009"/>
    <w:rsid w:val="006E20FF"/>
    <w:rsid w:val="006E2303"/>
    <w:rsid w:val="006E2D94"/>
    <w:rsid w:val="006E2EEF"/>
    <w:rsid w:val="006E2F0D"/>
    <w:rsid w:val="006E32AB"/>
    <w:rsid w:val="006E3AC0"/>
    <w:rsid w:val="006E3E12"/>
    <w:rsid w:val="006E428E"/>
    <w:rsid w:val="006E4340"/>
    <w:rsid w:val="006E43A4"/>
    <w:rsid w:val="006E4452"/>
    <w:rsid w:val="006E4874"/>
    <w:rsid w:val="006E4B89"/>
    <w:rsid w:val="006E4BF2"/>
    <w:rsid w:val="006E4C95"/>
    <w:rsid w:val="006E4DBD"/>
    <w:rsid w:val="006E4E4A"/>
    <w:rsid w:val="006E502E"/>
    <w:rsid w:val="006E5040"/>
    <w:rsid w:val="006E5122"/>
    <w:rsid w:val="006E52E5"/>
    <w:rsid w:val="006E5BB7"/>
    <w:rsid w:val="006E5FB7"/>
    <w:rsid w:val="006E64AB"/>
    <w:rsid w:val="006E6C9F"/>
    <w:rsid w:val="006E7146"/>
    <w:rsid w:val="006E7392"/>
    <w:rsid w:val="006E74A0"/>
    <w:rsid w:val="006E7C89"/>
    <w:rsid w:val="006F02B3"/>
    <w:rsid w:val="006F03B3"/>
    <w:rsid w:val="006F04A2"/>
    <w:rsid w:val="006F0535"/>
    <w:rsid w:val="006F0598"/>
    <w:rsid w:val="006F0C61"/>
    <w:rsid w:val="006F10B2"/>
    <w:rsid w:val="006F1EC0"/>
    <w:rsid w:val="006F1F3F"/>
    <w:rsid w:val="006F22B2"/>
    <w:rsid w:val="006F2651"/>
    <w:rsid w:val="006F2684"/>
    <w:rsid w:val="006F2D05"/>
    <w:rsid w:val="006F3000"/>
    <w:rsid w:val="006F35E3"/>
    <w:rsid w:val="006F3631"/>
    <w:rsid w:val="006F3EEC"/>
    <w:rsid w:val="006F3F49"/>
    <w:rsid w:val="006F46A4"/>
    <w:rsid w:val="006F4BC7"/>
    <w:rsid w:val="006F4D39"/>
    <w:rsid w:val="006F55BC"/>
    <w:rsid w:val="006F56D0"/>
    <w:rsid w:val="006F58E5"/>
    <w:rsid w:val="006F5D80"/>
    <w:rsid w:val="006F5ECC"/>
    <w:rsid w:val="006F5F6C"/>
    <w:rsid w:val="006F67D6"/>
    <w:rsid w:val="006F69E1"/>
    <w:rsid w:val="006F6E27"/>
    <w:rsid w:val="006F70CA"/>
    <w:rsid w:val="006F7119"/>
    <w:rsid w:val="006F71D5"/>
    <w:rsid w:val="006F74CF"/>
    <w:rsid w:val="006F797F"/>
    <w:rsid w:val="006F7FB0"/>
    <w:rsid w:val="00700082"/>
    <w:rsid w:val="007000D9"/>
    <w:rsid w:val="007004B5"/>
    <w:rsid w:val="00700585"/>
    <w:rsid w:val="00700A30"/>
    <w:rsid w:val="00700B3B"/>
    <w:rsid w:val="00700D46"/>
    <w:rsid w:val="00700FA5"/>
    <w:rsid w:val="00701092"/>
    <w:rsid w:val="007011D3"/>
    <w:rsid w:val="007014D2"/>
    <w:rsid w:val="007014F9"/>
    <w:rsid w:val="007014FC"/>
    <w:rsid w:val="00701532"/>
    <w:rsid w:val="007015A1"/>
    <w:rsid w:val="00701879"/>
    <w:rsid w:val="0070198F"/>
    <w:rsid w:val="00701AEA"/>
    <w:rsid w:val="00701D7B"/>
    <w:rsid w:val="00702016"/>
    <w:rsid w:val="00702603"/>
    <w:rsid w:val="0070285A"/>
    <w:rsid w:val="00702C13"/>
    <w:rsid w:val="00702EF8"/>
    <w:rsid w:val="00703413"/>
    <w:rsid w:val="0070347A"/>
    <w:rsid w:val="00703E5F"/>
    <w:rsid w:val="00704220"/>
    <w:rsid w:val="007044D3"/>
    <w:rsid w:val="007047D7"/>
    <w:rsid w:val="00704884"/>
    <w:rsid w:val="007048B1"/>
    <w:rsid w:val="00704942"/>
    <w:rsid w:val="007049CD"/>
    <w:rsid w:val="00704C7B"/>
    <w:rsid w:val="00704D86"/>
    <w:rsid w:val="00704E6E"/>
    <w:rsid w:val="007050FC"/>
    <w:rsid w:val="0070530B"/>
    <w:rsid w:val="00705A18"/>
    <w:rsid w:val="00705E99"/>
    <w:rsid w:val="007060B2"/>
    <w:rsid w:val="00706183"/>
    <w:rsid w:val="00706223"/>
    <w:rsid w:val="00706280"/>
    <w:rsid w:val="0070651C"/>
    <w:rsid w:val="007068A4"/>
    <w:rsid w:val="00706C17"/>
    <w:rsid w:val="00706D90"/>
    <w:rsid w:val="00707040"/>
    <w:rsid w:val="00707291"/>
    <w:rsid w:val="0070738E"/>
    <w:rsid w:val="00707537"/>
    <w:rsid w:val="00707AB5"/>
    <w:rsid w:val="00707D11"/>
    <w:rsid w:val="00710078"/>
    <w:rsid w:val="007103E7"/>
    <w:rsid w:val="00710479"/>
    <w:rsid w:val="00710883"/>
    <w:rsid w:val="00710884"/>
    <w:rsid w:val="00710BBF"/>
    <w:rsid w:val="00710CA1"/>
    <w:rsid w:val="00710CF0"/>
    <w:rsid w:val="00710D37"/>
    <w:rsid w:val="00710D73"/>
    <w:rsid w:val="00710F81"/>
    <w:rsid w:val="00711196"/>
    <w:rsid w:val="00711381"/>
    <w:rsid w:val="0071139A"/>
    <w:rsid w:val="007118ED"/>
    <w:rsid w:val="00711B47"/>
    <w:rsid w:val="00711C50"/>
    <w:rsid w:val="00711E68"/>
    <w:rsid w:val="007120C1"/>
    <w:rsid w:val="00712878"/>
    <w:rsid w:val="007129AC"/>
    <w:rsid w:val="007129DC"/>
    <w:rsid w:val="00712F60"/>
    <w:rsid w:val="007130F1"/>
    <w:rsid w:val="0071314B"/>
    <w:rsid w:val="00713173"/>
    <w:rsid w:val="007139B3"/>
    <w:rsid w:val="00713A73"/>
    <w:rsid w:val="00714714"/>
    <w:rsid w:val="00714817"/>
    <w:rsid w:val="0071498B"/>
    <w:rsid w:val="00715239"/>
    <w:rsid w:val="0071525A"/>
    <w:rsid w:val="00715752"/>
    <w:rsid w:val="00715820"/>
    <w:rsid w:val="00715D02"/>
    <w:rsid w:val="00715DFE"/>
    <w:rsid w:val="007163C7"/>
    <w:rsid w:val="007167D2"/>
    <w:rsid w:val="00716862"/>
    <w:rsid w:val="00716D59"/>
    <w:rsid w:val="00716FD8"/>
    <w:rsid w:val="0071710C"/>
    <w:rsid w:val="00717183"/>
    <w:rsid w:val="007176D8"/>
    <w:rsid w:val="00717757"/>
    <w:rsid w:val="0071787E"/>
    <w:rsid w:val="00717AB7"/>
    <w:rsid w:val="00717C9F"/>
    <w:rsid w:val="00720007"/>
    <w:rsid w:val="00720067"/>
    <w:rsid w:val="007201CA"/>
    <w:rsid w:val="007201F5"/>
    <w:rsid w:val="007204A6"/>
    <w:rsid w:val="0072055C"/>
    <w:rsid w:val="0072095B"/>
    <w:rsid w:val="00720C26"/>
    <w:rsid w:val="00720EE6"/>
    <w:rsid w:val="00720F0E"/>
    <w:rsid w:val="00721025"/>
    <w:rsid w:val="0072130A"/>
    <w:rsid w:val="0072135D"/>
    <w:rsid w:val="00721385"/>
    <w:rsid w:val="007214FD"/>
    <w:rsid w:val="00721C80"/>
    <w:rsid w:val="00721C83"/>
    <w:rsid w:val="0072272F"/>
    <w:rsid w:val="007227B0"/>
    <w:rsid w:val="00722B5F"/>
    <w:rsid w:val="00723151"/>
    <w:rsid w:val="007234EE"/>
    <w:rsid w:val="00723702"/>
    <w:rsid w:val="00723832"/>
    <w:rsid w:val="00723A2E"/>
    <w:rsid w:val="00724015"/>
    <w:rsid w:val="0072407F"/>
    <w:rsid w:val="00724564"/>
    <w:rsid w:val="007246D5"/>
    <w:rsid w:val="007246D8"/>
    <w:rsid w:val="00724EA0"/>
    <w:rsid w:val="00724EC4"/>
    <w:rsid w:val="00724FBE"/>
    <w:rsid w:val="00725079"/>
    <w:rsid w:val="00725261"/>
    <w:rsid w:val="00725953"/>
    <w:rsid w:val="00725A45"/>
    <w:rsid w:val="00726263"/>
    <w:rsid w:val="007262B2"/>
    <w:rsid w:val="007262B5"/>
    <w:rsid w:val="00726674"/>
    <w:rsid w:val="007266F1"/>
    <w:rsid w:val="0072686D"/>
    <w:rsid w:val="00727028"/>
    <w:rsid w:val="0072723C"/>
    <w:rsid w:val="007274DA"/>
    <w:rsid w:val="007277D7"/>
    <w:rsid w:val="00727988"/>
    <w:rsid w:val="00727A3C"/>
    <w:rsid w:val="00727B2C"/>
    <w:rsid w:val="007306C9"/>
    <w:rsid w:val="00730867"/>
    <w:rsid w:val="00731389"/>
    <w:rsid w:val="007317FF"/>
    <w:rsid w:val="00731B9E"/>
    <w:rsid w:val="00731E88"/>
    <w:rsid w:val="0073203A"/>
    <w:rsid w:val="00732261"/>
    <w:rsid w:val="00732FFC"/>
    <w:rsid w:val="0073329E"/>
    <w:rsid w:val="00733F58"/>
    <w:rsid w:val="00734645"/>
    <w:rsid w:val="00734A1F"/>
    <w:rsid w:val="00734C28"/>
    <w:rsid w:val="00734F48"/>
    <w:rsid w:val="007351B7"/>
    <w:rsid w:val="00735571"/>
    <w:rsid w:val="00735633"/>
    <w:rsid w:val="00735712"/>
    <w:rsid w:val="00735F5E"/>
    <w:rsid w:val="0073695E"/>
    <w:rsid w:val="00736C5F"/>
    <w:rsid w:val="00736DEC"/>
    <w:rsid w:val="00736F3D"/>
    <w:rsid w:val="00737336"/>
    <w:rsid w:val="0073737B"/>
    <w:rsid w:val="00737B76"/>
    <w:rsid w:val="00737E50"/>
    <w:rsid w:val="00737FA0"/>
    <w:rsid w:val="00740546"/>
    <w:rsid w:val="007407F2"/>
    <w:rsid w:val="007409BF"/>
    <w:rsid w:val="00740AE3"/>
    <w:rsid w:val="00740BE6"/>
    <w:rsid w:val="0074129A"/>
    <w:rsid w:val="0074147B"/>
    <w:rsid w:val="0074179F"/>
    <w:rsid w:val="00741BF8"/>
    <w:rsid w:val="00741F76"/>
    <w:rsid w:val="0074228B"/>
    <w:rsid w:val="0074253E"/>
    <w:rsid w:val="00742773"/>
    <w:rsid w:val="00742884"/>
    <w:rsid w:val="00742A88"/>
    <w:rsid w:val="00743684"/>
    <w:rsid w:val="0074386F"/>
    <w:rsid w:val="00743F35"/>
    <w:rsid w:val="00743FDA"/>
    <w:rsid w:val="00744105"/>
    <w:rsid w:val="0074426C"/>
    <w:rsid w:val="00744408"/>
    <w:rsid w:val="007447A8"/>
    <w:rsid w:val="007447EA"/>
    <w:rsid w:val="00744830"/>
    <w:rsid w:val="00744E52"/>
    <w:rsid w:val="00744F6C"/>
    <w:rsid w:val="00745087"/>
    <w:rsid w:val="00745253"/>
    <w:rsid w:val="00745679"/>
    <w:rsid w:val="00745854"/>
    <w:rsid w:val="00745CE3"/>
    <w:rsid w:val="00745EA4"/>
    <w:rsid w:val="00745F16"/>
    <w:rsid w:val="00746145"/>
    <w:rsid w:val="00746241"/>
    <w:rsid w:val="00746318"/>
    <w:rsid w:val="0074631A"/>
    <w:rsid w:val="0074638C"/>
    <w:rsid w:val="007463AF"/>
    <w:rsid w:val="0074667C"/>
    <w:rsid w:val="007466DE"/>
    <w:rsid w:val="00746910"/>
    <w:rsid w:val="00746DF9"/>
    <w:rsid w:val="00746E96"/>
    <w:rsid w:val="007471ED"/>
    <w:rsid w:val="00747448"/>
    <w:rsid w:val="0075030E"/>
    <w:rsid w:val="0075061B"/>
    <w:rsid w:val="00750E31"/>
    <w:rsid w:val="00750F13"/>
    <w:rsid w:val="00751965"/>
    <w:rsid w:val="00751C61"/>
    <w:rsid w:val="0075204B"/>
    <w:rsid w:val="007522AB"/>
    <w:rsid w:val="007526F4"/>
    <w:rsid w:val="00752761"/>
    <w:rsid w:val="00752782"/>
    <w:rsid w:val="00752D22"/>
    <w:rsid w:val="00752FEC"/>
    <w:rsid w:val="00752FF0"/>
    <w:rsid w:val="0075330D"/>
    <w:rsid w:val="007539D2"/>
    <w:rsid w:val="00754153"/>
    <w:rsid w:val="0075439E"/>
    <w:rsid w:val="00754FE0"/>
    <w:rsid w:val="00755754"/>
    <w:rsid w:val="007557CC"/>
    <w:rsid w:val="007558C3"/>
    <w:rsid w:val="007559E9"/>
    <w:rsid w:val="007560CB"/>
    <w:rsid w:val="0075635B"/>
    <w:rsid w:val="00756490"/>
    <w:rsid w:val="0075695E"/>
    <w:rsid w:val="00756CD5"/>
    <w:rsid w:val="00757949"/>
    <w:rsid w:val="007579DA"/>
    <w:rsid w:val="00757B0E"/>
    <w:rsid w:val="00757B61"/>
    <w:rsid w:val="00757C32"/>
    <w:rsid w:val="00757E25"/>
    <w:rsid w:val="0076023D"/>
    <w:rsid w:val="007603E8"/>
    <w:rsid w:val="00760B5C"/>
    <w:rsid w:val="00760D43"/>
    <w:rsid w:val="00760DF7"/>
    <w:rsid w:val="00760E72"/>
    <w:rsid w:val="0076122F"/>
    <w:rsid w:val="007612E4"/>
    <w:rsid w:val="00761568"/>
    <w:rsid w:val="00761589"/>
    <w:rsid w:val="00761773"/>
    <w:rsid w:val="00761B78"/>
    <w:rsid w:val="00761BDD"/>
    <w:rsid w:val="00761C77"/>
    <w:rsid w:val="00762862"/>
    <w:rsid w:val="007629B1"/>
    <w:rsid w:val="00762AB3"/>
    <w:rsid w:val="00762F02"/>
    <w:rsid w:val="0076346D"/>
    <w:rsid w:val="007634B2"/>
    <w:rsid w:val="00763694"/>
    <w:rsid w:val="00763F12"/>
    <w:rsid w:val="00764645"/>
    <w:rsid w:val="00764720"/>
    <w:rsid w:val="00764F4D"/>
    <w:rsid w:val="0076510C"/>
    <w:rsid w:val="007652A6"/>
    <w:rsid w:val="007665C8"/>
    <w:rsid w:val="0076695D"/>
    <w:rsid w:val="00766A3D"/>
    <w:rsid w:val="00766B0A"/>
    <w:rsid w:val="00766B42"/>
    <w:rsid w:val="00766B73"/>
    <w:rsid w:val="00766DE3"/>
    <w:rsid w:val="00766EE4"/>
    <w:rsid w:val="007672A1"/>
    <w:rsid w:val="007675A1"/>
    <w:rsid w:val="00767ED2"/>
    <w:rsid w:val="00770795"/>
    <w:rsid w:val="00770BE7"/>
    <w:rsid w:val="0077115E"/>
    <w:rsid w:val="00771B38"/>
    <w:rsid w:val="00771F06"/>
    <w:rsid w:val="007720A6"/>
    <w:rsid w:val="007725F2"/>
    <w:rsid w:val="007726D4"/>
    <w:rsid w:val="007729D1"/>
    <w:rsid w:val="00772BC6"/>
    <w:rsid w:val="0077309C"/>
    <w:rsid w:val="00773885"/>
    <w:rsid w:val="00773A29"/>
    <w:rsid w:val="00773D4E"/>
    <w:rsid w:val="00773DF6"/>
    <w:rsid w:val="0077451A"/>
    <w:rsid w:val="00774626"/>
    <w:rsid w:val="007748E2"/>
    <w:rsid w:val="00774C6A"/>
    <w:rsid w:val="00774D4D"/>
    <w:rsid w:val="00775229"/>
    <w:rsid w:val="00775950"/>
    <w:rsid w:val="00775A74"/>
    <w:rsid w:val="00775B1A"/>
    <w:rsid w:val="00775D3C"/>
    <w:rsid w:val="007763CA"/>
    <w:rsid w:val="0077650D"/>
    <w:rsid w:val="00776678"/>
    <w:rsid w:val="00776850"/>
    <w:rsid w:val="0077716B"/>
    <w:rsid w:val="0077718E"/>
    <w:rsid w:val="007772C8"/>
    <w:rsid w:val="0077775D"/>
    <w:rsid w:val="00777802"/>
    <w:rsid w:val="00777A39"/>
    <w:rsid w:val="00777AF6"/>
    <w:rsid w:val="00777B87"/>
    <w:rsid w:val="00777BEF"/>
    <w:rsid w:val="00777F86"/>
    <w:rsid w:val="00780424"/>
    <w:rsid w:val="00780883"/>
    <w:rsid w:val="00780E52"/>
    <w:rsid w:val="00780EED"/>
    <w:rsid w:val="00781ABE"/>
    <w:rsid w:val="00781CE5"/>
    <w:rsid w:val="00782179"/>
    <w:rsid w:val="0078218B"/>
    <w:rsid w:val="007824DE"/>
    <w:rsid w:val="00782667"/>
    <w:rsid w:val="00782756"/>
    <w:rsid w:val="00782AE7"/>
    <w:rsid w:val="00782F86"/>
    <w:rsid w:val="0078328A"/>
    <w:rsid w:val="00783ABB"/>
    <w:rsid w:val="00783C8E"/>
    <w:rsid w:val="00783D14"/>
    <w:rsid w:val="00783F00"/>
    <w:rsid w:val="00784157"/>
    <w:rsid w:val="00784B8B"/>
    <w:rsid w:val="00784BAF"/>
    <w:rsid w:val="007851AE"/>
    <w:rsid w:val="0078533B"/>
    <w:rsid w:val="007854C2"/>
    <w:rsid w:val="00785651"/>
    <w:rsid w:val="007859F6"/>
    <w:rsid w:val="007861B6"/>
    <w:rsid w:val="007861B8"/>
    <w:rsid w:val="007864DA"/>
    <w:rsid w:val="00786707"/>
    <w:rsid w:val="0078723B"/>
    <w:rsid w:val="00787642"/>
    <w:rsid w:val="00787EE7"/>
    <w:rsid w:val="00787F74"/>
    <w:rsid w:val="0079048B"/>
    <w:rsid w:val="007905B4"/>
    <w:rsid w:val="007909F3"/>
    <w:rsid w:val="00790AD5"/>
    <w:rsid w:val="007918E2"/>
    <w:rsid w:val="00791E05"/>
    <w:rsid w:val="0079244E"/>
    <w:rsid w:val="00792489"/>
    <w:rsid w:val="00792569"/>
    <w:rsid w:val="007927E8"/>
    <w:rsid w:val="007927F7"/>
    <w:rsid w:val="007929C9"/>
    <w:rsid w:val="00792F9F"/>
    <w:rsid w:val="0079351F"/>
    <w:rsid w:val="007936D9"/>
    <w:rsid w:val="00793A4B"/>
    <w:rsid w:val="00793CAF"/>
    <w:rsid w:val="00793D20"/>
    <w:rsid w:val="00793E81"/>
    <w:rsid w:val="00794279"/>
    <w:rsid w:val="007943EB"/>
    <w:rsid w:val="00794BA4"/>
    <w:rsid w:val="00794BD3"/>
    <w:rsid w:val="00794C8C"/>
    <w:rsid w:val="00794CB7"/>
    <w:rsid w:val="00794F2F"/>
    <w:rsid w:val="007957C5"/>
    <w:rsid w:val="007959C0"/>
    <w:rsid w:val="00796059"/>
    <w:rsid w:val="007960D0"/>
    <w:rsid w:val="0079611F"/>
    <w:rsid w:val="007961CD"/>
    <w:rsid w:val="00796BA4"/>
    <w:rsid w:val="007977F4"/>
    <w:rsid w:val="00797C3B"/>
    <w:rsid w:val="00797E09"/>
    <w:rsid w:val="007A03BA"/>
    <w:rsid w:val="007A05C9"/>
    <w:rsid w:val="007A0B63"/>
    <w:rsid w:val="007A0BFF"/>
    <w:rsid w:val="007A11CB"/>
    <w:rsid w:val="007A136B"/>
    <w:rsid w:val="007A1375"/>
    <w:rsid w:val="007A15BB"/>
    <w:rsid w:val="007A1DA0"/>
    <w:rsid w:val="007A2225"/>
    <w:rsid w:val="007A22F1"/>
    <w:rsid w:val="007A2A9D"/>
    <w:rsid w:val="007A2D0C"/>
    <w:rsid w:val="007A2EF1"/>
    <w:rsid w:val="007A315D"/>
    <w:rsid w:val="007A320D"/>
    <w:rsid w:val="007A35C4"/>
    <w:rsid w:val="007A395A"/>
    <w:rsid w:val="007A39FD"/>
    <w:rsid w:val="007A3A00"/>
    <w:rsid w:val="007A3E5D"/>
    <w:rsid w:val="007A4664"/>
    <w:rsid w:val="007A4A84"/>
    <w:rsid w:val="007A4D85"/>
    <w:rsid w:val="007A4DB6"/>
    <w:rsid w:val="007A51FF"/>
    <w:rsid w:val="007A5367"/>
    <w:rsid w:val="007A54A9"/>
    <w:rsid w:val="007A56AE"/>
    <w:rsid w:val="007A5730"/>
    <w:rsid w:val="007A5C7C"/>
    <w:rsid w:val="007A5C7D"/>
    <w:rsid w:val="007A5E0D"/>
    <w:rsid w:val="007A5EBC"/>
    <w:rsid w:val="007A62A3"/>
    <w:rsid w:val="007A63BC"/>
    <w:rsid w:val="007A64A3"/>
    <w:rsid w:val="007A66C6"/>
    <w:rsid w:val="007A74CE"/>
    <w:rsid w:val="007A79CE"/>
    <w:rsid w:val="007B018D"/>
    <w:rsid w:val="007B0426"/>
    <w:rsid w:val="007B0488"/>
    <w:rsid w:val="007B0EFE"/>
    <w:rsid w:val="007B12A7"/>
    <w:rsid w:val="007B171B"/>
    <w:rsid w:val="007B175C"/>
    <w:rsid w:val="007B1C3A"/>
    <w:rsid w:val="007B1C53"/>
    <w:rsid w:val="007B1CBE"/>
    <w:rsid w:val="007B1D7E"/>
    <w:rsid w:val="007B1DD1"/>
    <w:rsid w:val="007B1FF0"/>
    <w:rsid w:val="007B21DC"/>
    <w:rsid w:val="007B2536"/>
    <w:rsid w:val="007B25F7"/>
    <w:rsid w:val="007B2918"/>
    <w:rsid w:val="007B2E1F"/>
    <w:rsid w:val="007B2FF4"/>
    <w:rsid w:val="007B322C"/>
    <w:rsid w:val="007B37AF"/>
    <w:rsid w:val="007B3852"/>
    <w:rsid w:val="007B3B11"/>
    <w:rsid w:val="007B3E01"/>
    <w:rsid w:val="007B4193"/>
    <w:rsid w:val="007B41FE"/>
    <w:rsid w:val="007B4627"/>
    <w:rsid w:val="007B4BD5"/>
    <w:rsid w:val="007B4F0E"/>
    <w:rsid w:val="007B512C"/>
    <w:rsid w:val="007B536F"/>
    <w:rsid w:val="007B5762"/>
    <w:rsid w:val="007B657C"/>
    <w:rsid w:val="007B695F"/>
    <w:rsid w:val="007B6B40"/>
    <w:rsid w:val="007B6C94"/>
    <w:rsid w:val="007B6CA8"/>
    <w:rsid w:val="007B71D1"/>
    <w:rsid w:val="007B759F"/>
    <w:rsid w:val="007B75F3"/>
    <w:rsid w:val="007B7602"/>
    <w:rsid w:val="007B764D"/>
    <w:rsid w:val="007B778A"/>
    <w:rsid w:val="007B7D7B"/>
    <w:rsid w:val="007B7E2C"/>
    <w:rsid w:val="007C0000"/>
    <w:rsid w:val="007C01D8"/>
    <w:rsid w:val="007C02B3"/>
    <w:rsid w:val="007C07F9"/>
    <w:rsid w:val="007C092F"/>
    <w:rsid w:val="007C0E85"/>
    <w:rsid w:val="007C0E98"/>
    <w:rsid w:val="007C0EDA"/>
    <w:rsid w:val="007C10AC"/>
    <w:rsid w:val="007C1477"/>
    <w:rsid w:val="007C14C1"/>
    <w:rsid w:val="007C15E0"/>
    <w:rsid w:val="007C180D"/>
    <w:rsid w:val="007C199A"/>
    <w:rsid w:val="007C19C6"/>
    <w:rsid w:val="007C1C51"/>
    <w:rsid w:val="007C1C8D"/>
    <w:rsid w:val="007C22BB"/>
    <w:rsid w:val="007C2662"/>
    <w:rsid w:val="007C31B1"/>
    <w:rsid w:val="007C340B"/>
    <w:rsid w:val="007C34A9"/>
    <w:rsid w:val="007C3820"/>
    <w:rsid w:val="007C3DE0"/>
    <w:rsid w:val="007C3F99"/>
    <w:rsid w:val="007C402E"/>
    <w:rsid w:val="007C40CB"/>
    <w:rsid w:val="007C4163"/>
    <w:rsid w:val="007C4577"/>
    <w:rsid w:val="007C4FFC"/>
    <w:rsid w:val="007C520E"/>
    <w:rsid w:val="007C55B6"/>
    <w:rsid w:val="007C56AA"/>
    <w:rsid w:val="007C604D"/>
    <w:rsid w:val="007C6465"/>
    <w:rsid w:val="007C650D"/>
    <w:rsid w:val="007C69FF"/>
    <w:rsid w:val="007C6BA5"/>
    <w:rsid w:val="007C7BBA"/>
    <w:rsid w:val="007C7DA9"/>
    <w:rsid w:val="007C7F6E"/>
    <w:rsid w:val="007D071A"/>
    <w:rsid w:val="007D0800"/>
    <w:rsid w:val="007D095F"/>
    <w:rsid w:val="007D0A52"/>
    <w:rsid w:val="007D0C0E"/>
    <w:rsid w:val="007D11AE"/>
    <w:rsid w:val="007D187F"/>
    <w:rsid w:val="007D1901"/>
    <w:rsid w:val="007D1C59"/>
    <w:rsid w:val="007D1DBE"/>
    <w:rsid w:val="007D2207"/>
    <w:rsid w:val="007D2999"/>
    <w:rsid w:val="007D2BE7"/>
    <w:rsid w:val="007D2E70"/>
    <w:rsid w:val="007D2E80"/>
    <w:rsid w:val="007D2F12"/>
    <w:rsid w:val="007D30C3"/>
    <w:rsid w:val="007D331A"/>
    <w:rsid w:val="007D350B"/>
    <w:rsid w:val="007D35CC"/>
    <w:rsid w:val="007D3852"/>
    <w:rsid w:val="007D3979"/>
    <w:rsid w:val="007D3FC3"/>
    <w:rsid w:val="007D40DD"/>
    <w:rsid w:val="007D4242"/>
    <w:rsid w:val="007D4269"/>
    <w:rsid w:val="007D46B2"/>
    <w:rsid w:val="007D4849"/>
    <w:rsid w:val="007D4A3F"/>
    <w:rsid w:val="007D4BC0"/>
    <w:rsid w:val="007D575B"/>
    <w:rsid w:val="007D5837"/>
    <w:rsid w:val="007D5856"/>
    <w:rsid w:val="007D64C6"/>
    <w:rsid w:val="007D6709"/>
    <w:rsid w:val="007D672D"/>
    <w:rsid w:val="007D67FF"/>
    <w:rsid w:val="007D6B00"/>
    <w:rsid w:val="007D790D"/>
    <w:rsid w:val="007D79E8"/>
    <w:rsid w:val="007D79FF"/>
    <w:rsid w:val="007D7BD7"/>
    <w:rsid w:val="007E0016"/>
    <w:rsid w:val="007E00F7"/>
    <w:rsid w:val="007E0187"/>
    <w:rsid w:val="007E0663"/>
    <w:rsid w:val="007E0C82"/>
    <w:rsid w:val="007E0D54"/>
    <w:rsid w:val="007E0E24"/>
    <w:rsid w:val="007E0E82"/>
    <w:rsid w:val="007E0FED"/>
    <w:rsid w:val="007E17A6"/>
    <w:rsid w:val="007E1827"/>
    <w:rsid w:val="007E199F"/>
    <w:rsid w:val="007E1E89"/>
    <w:rsid w:val="007E232E"/>
    <w:rsid w:val="007E2371"/>
    <w:rsid w:val="007E252D"/>
    <w:rsid w:val="007E2DAE"/>
    <w:rsid w:val="007E301A"/>
    <w:rsid w:val="007E324D"/>
    <w:rsid w:val="007E32DA"/>
    <w:rsid w:val="007E3632"/>
    <w:rsid w:val="007E36F9"/>
    <w:rsid w:val="007E3B01"/>
    <w:rsid w:val="007E3C0A"/>
    <w:rsid w:val="007E3FDC"/>
    <w:rsid w:val="007E4745"/>
    <w:rsid w:val="007E47B6"/>
    <w:rsid w:val="007E492B"/>
    <w:rsid w:val="007E4973"/>
    <w:rsid w:val="007E4ED5"/>
    <w:rsid w:val="007E5200"/>
    <w:rsid w:val="007E5279"/>
    <w:rsid w:val="007E5EF7"/>
    <w:rsid w:val="007E5F24"/>
    <w:rsid w:val="007E5F5E"/>
    <w:rsid w:val="007E6067"/>
    <w:rsid w:val="007E68F0"/>
    <w:rsid w:val="007E6BE2"/>
    <w:rsid w:val="007E6DAD"/>
    <w:rsid w:val="007E70F6"/>
    <w:rsid w:val="007E7E0E"/>
    <w:rsid w:val="007F02D6"/>
    <w:rsid w:val="007F0636"/>
    <w:rsid w:val="007F0B70"/>
    <w:rsid w:val="007F0CAB"/>
    <w:rsid w:val="007F0CFD"/>
    <w:rsid w:val="007F0D20"/>
    <w:rsid w:val="007F1098"/>
    <w:rsid w:val="007F1531"/>
    <w:rsid w:val="007F19F8"/>
    <w:rsid w:val="007F2485"/>
    <w:rsid w:val="007F268E"/>
    <w:rsid w:val="007F28CC"/>
    <w:rsid w:val="007F2A55"/>
    <w:rsid w:val="007F2B60"/>
    <w:rsid w:val="007F2E10"/>
    <w:rsid w:val="007F2E1E"/>
    <w:rsid w:val="007F2F98"/>
    <w:rsid w:val="007F3530"/>
    <w:rsid w:val="007F3821"/>
    <w:rsid w:val="007F3AE9"/>
    <w:rsid w:val="007F3EB1"/>
    <w:rsid w:val="007F430B"/>
    <w:rsid w:val="007F459F"/>
    <w:rsid w:val="007F4CFC"/>
    <w:rsid w:val="007F4EF8"/>
    <w:rsid w:val="007F51BB"/>
    <w:rsid w:val="007F5821"/>
    <w:rsid w:val="007F5A94"/>
    <w:rsid w:val="007F622F"/>
    <w:rsid w:val="007F6235"/>
    <w:rsid w:val="007F6BBF"/>
    <w:rsid w:val="007F6E0B"/>
    <w:rsid w:val="007F6E6F"/>
    <w:rsid w:val="007F7083"/>
    <w:rsid w:val="007F7422"/>
    <w:rsid w:val="007F7468"/>
    <w:rsid w:val="007F765C"/>
    <w:rsid w:val="007F7862"/>
    <w:rsid w:val="007F7D51"/>
    <w:rsid w:val="007F7EC2"/>
    <w:rsid w:val="008003A0"/>
    <w:rsid w:val="0080121E"/>
    <w:rsid w:val="00801272"/>
    <w:rsid w:val="00801327"/>
    <w:rsid w:val="00801362"/>
    <w:rsid w:val="00801502"/>
    <w:rsid w:val="0080176E"/>
    <w:rsid w:val="008019C6"/>
    <w:rsid w:val="00802132"/>
    <w:rsid w:val="00802352"/>
    <w:rsid w:val="00802354"/>
    <w:rsid w:val="008025A4"/>
    <w:rsid w:val="00802DA6"/>
    <w:rsid w:val="00803202"/>
    <w:rsid w:val="00803421"/>
    <w:rsid w:val="00803836"/>
    <w:rsid w:val="00803B96"/>
    <w:rsid w:val="00803BBC"/>
    <w:rsid w:val="00803DA0"/>
    <w:rsid w:val="0080404C"/>
    <w:rsid w:val="00804817"/>
    <w:rsid w:val="00804C1B"/>
    <w:rsid w:val="00804C3C"/>
    <w:rsid w:val="00804DEC"/>
    <w:rsid w:val="0080515C"/>
    <w:rsid w:val="0080564D"/>
    <w:rsid w:val="00806012"/>
    <w:rsid w:val="00806186"/>
    <w:rsid w:val="008063EE"/>
    <w:rsid w:val="008064A0"/>
    <w:rsid w:val="008065DA"/>
    <w:rsid w:val="008067BA"/>
    <w:rsid w:val="008068A6"/>
    <w:rsid w:val="008068DB"/>
    <w:rsid w:val="00806BFE"/>
    <w:rsid w:val="00806C04"/>
    <w:rsid w:val="00806C14"/>
    <w:rsid w:val="00806DEF"/>
    <w:rsid w:val="00806EBE"/>
    <w:rsid w:val="00806EC0"/>
    <w:rsid w:val="00806F32"/>
    <w:rsid w:val="00807153"/>
    <w:rsid w:val="008073A1"/>
    <w:rsid w:val="00807920"/>
    <w:rsid w:val="00807BE0"/>
    <w:rsid w:val="00807DEE"/>
    <w:rsid w:val="0081004A"/>
    <w:rsid w:val="00810C1C"/>
    <w:rsid w:val="008114DD"/>
    <w:rsid w:val="0081158C"/>
    <w:rsid w:val="0081211F"/>
    <w:rsid w:val="0081217E"/>
    <w:rsid w:val="00812333"/>
    <w:rsid w:val="0081349A"/>
    <w:rsid w:val="008137BA"/>
    <w:rsid w:val="00813B5E"/>
    <w:rsid w:val="00813D42"/>
    <w:rsid w:val="00813ED6"/>
    <w:rsid w:val="00813F01"/>
    <w:rsid w:val="0081426F"/>
    <w:rsid w:val="00814424"/>
    <w:rsid w:val="00814680"/>
    <w:rsid w:val="008147DE"/>
    <w:rsid w:val="00814A16"/>
    <w:rsid w:val="0081559A"/>
    <w:rsid w:val="008155AF"/>
    <w:rsid w:val="008155F6"/>
    <w:rsid w:val="00815688"/>
    <w:rsid w:val="008157D1"/>
    <w:rsid w:val="008158EF"/>
    <w:rsid w:val="00815C46"/>
    <w:rsid w:val="00816393"/>
    <w:rsid w:val="008164D8"/>
    <w:rsid w:val="008165BA"/>
    <w:rsid w:val="00816680"/>
    <w:rsid w:val="008167DD"/>
    <w:rsid w:val="008168DB"/>
    <w:rsid w:val="00816DD9"/>
    <w:rsid w:val="008176D1"/>
    <w:rsid w:val="00817B35"/>
    <w:rsid w:val="00817E27"/>
    <w:rsid w:val="0082000A"/>
    <w:rsid w:val="008206C1"/>
    <w:rsid w:val="00820BA1"/>
    <w:rsid w:val="0082142A"/>
    <w:rsid w:val="008217F2"/>
    <w:rsid w:val="00821A44"/>
    <w:rsid w:val="00821D41"/>
    <w:rsid w:val="00822137"/>
    <w:rsid w:val="008221C9"/>
    <w:rsid w:val="00822451"/>
    <w:rsid w:val="00822463"/>
    <w:rsid w:val="00822FCD"/>
    <w:rsid w:val="008232B9"/>
    <w:rsid w:val="008233B2"/>
    <w:rsid w:val="00823BBA"/>
    <w:rsid w:val="008241B7"/>
    <w:rsid w:val="008242AF"/>
    <w:rsid w:val="00824783"/>
    <w:rsid w:val="008247B8"/>
    <w:rsid w:val="00824859"/>
    <w:rsid w:val="008248E0"/>
    <w:rsid w:val="0082493F"/>
    <w:rsid w:val="00824CA6"/>
    <w:rsid w:val="00824CC7"/>
    <w:rsid w:val="00825025"/>
    <w:rsid w:val="00825065"/>
    <w:rsid w:val="00825278"/>
    <w:rsid w:val="008253A6"/>
    <w:rsid w:val="008255BD"/>
    <w:rsid w:val="0082563D"/>
    <w:rsid w:val="00825715"/>
    <w:rsid w:val="00825743"/>
    <w:rsid w:val="0082583A"/>
    <w:rsid w:val="00825BAF"/>
    <w:rsid w:val="00826017"/>
    <w:rsid w:val="008261F1"/>
    <w:rsid w:val="008266E2"/>
    <w:rsid w:val="00826747"/>
    <w:rsid w:val="008267CE"/>
    <w:rsid w:val="00826878"/>
    <w:rsid w:val="0082689E"/>
    <w:rsid w:val="00827012"/>
    <w:rsid w:val="00827138"/>
    <w:rsid w:val="008272D2"/>
    <w:rsid w:val="008276DB"/>
    <w:rsid w:val="008279C5"/>
    <w:rsid w:val="00827A49"/>
    <w:rsid w:val="00827AB9"/>
    <w:rsid w:val="00827E71"/>
    <w:rsid w:val="0083006C"/>
    <w:rsid w:val="00830094"/>
    <w:rsid w:val="00830DBE"/>
    <w:rsid w:val="00830E02"/>
    <w:rsid w:val="008310C5"/>
    <w:rsid w:val="0083118E"/>
    <w:rsid w:val="008311AA"/>
    <w:rsid w:val="00831566"/>
    <w:rsid w:val="008318A0"/>
    <w:rsid w:val="00831A86"/>
    <w:rsid w:val="00831E63"/>
    <w:rsid w:val="00831FCD"/>
    <w:rsid w:val="00831FE5"/>
    <w:rsid w:val="008322FC"/>
    <w:rsid w:val="008323CE"/>
    <w:rsid w:val="00832695"/>
    <w:rsid w:val="00832845"/>
    <w:rsid w:val="00833503"/>
    <w:rsid w:val="0083350E"/>
    <w:rsid w:val="00833624"/>
    <w:rsid w:val="008338F0"/>
    <w:rsid w:val="00833AB7"/>
    <w:rsid w:val="00833F9A"/>
    <w:rsid w:val="0083442E"/>
    <w:rsid w:val="00834646"/>
    <w:rsid w:val="00834699"/>
    <w:rsid w:val="00834E0E"/>
    <w:rsid w:val="00834F3D"/>
    <w:rsid w:val="00835D93"/>
    <w:rsid w:val="00835ED3"/>
    <w:rsid w:val="008364EC"/>
    <w:rsid w:val="0083667C"/>
    <w:rsid w:val="00836ABF"/>
    <w:rsid w:val="00836E53"/>
    <w:rsid w:val="00836E70"/>
    <w:rsid w:val="00837412"/>
    <w:rsid w:val="008376F9"/>
    <w:rsid w:val="008377D6"/>
    <w:rsid w:val="00837E9C"/>
    <w:rsid w:val="00837EAF"/>
    <w:rsid w:val="008402C4"/>
    <w:rsid w:val="00840620"/>
    <w:rsid w:val="00840809"/>
    <w:rsid w:val="00840985"/>
    <w:rsid w:val="00840AD1"/>
    <w:rsid w:val="00840B12"/>
    <w:rsid w:val="0084167D"/>
    <w:rsid w:val="00841AE7"/>
    <w:rsid w:val="00841BB8"/>
    <w:rsid w:val="00841DA4"/>
    <w:rsid w:val="00841E6D"/>
    <w:rsid w:val="00841FDA"/>
    <w:rsid w:val="00842F6B"/>
    <w:rsid w:val="008430EC"/>
    <w:rsid w:val="0084317D"/>
    <w:rsid w:val="0084338D"/>
    <w:rsid w:val="0084340A"/>
    <w:rsid w:val="00843439"/>
    <w:rsid w:val="0084360F"/>
    <w:rsid w:val="008438A4"/>
    <w:rsid w:val="00843966"/>
    <w:rsid w:val="00843ECF"/>
    <w:rsid w:val="00844155"/>
    <w:rsid w:val="00844296"/>
    <w:rsid w:val="00844625"/>
    <w:rsid w:val="0084467A"/>
    <w:rsid w:val="00844A1B"/>
    <w:rsid w:val="00844A6A"/>
    <w:rsid w:val="00844BD4"/>
    <w:rsid w:val="0084517C"/>
    <w:rsid w:val="0084543A"/>
    <w:rsid w:val="0084575A"/>
    <w:rsid w:val="00845B70"/>
    <w:rsid w:val="008465A1"/>
    <w:rsid w:val="0084666C"/>
    <w:rsid w:val="0084695F"/>
    <w:rsid w:val="00846C6A"/>
    <w:rsid w:val="00846F22"/>
    <w:rsid w:val="00847015"/>
    <w:rsid w:val="00847434"/>
    <w:rsid w:val="00847516"/>
    <w:rsid w:val="0084764D"/>
    <w:rsid w:val="00850113"/>
    <w:rsid w:val="00850281"/>
    <w:rsid w:val="00850430"/>
    <w:rsid w:val="00850A8C"/>
    <w:rsid w:val="00850B21"/>
    <w:rsid w:val="00850D8E"/>
    <w:rsid w:val="0085106F"/>
    <w:rsid w:val="008515CC"/>
    <w:rsid w:val="008519AD"/>
    <w:rsid w:val="00851BAA"/>
    <w:rsid w:val="00852387"/>
    <w:rsid w:val="00852A6E"/>
    <w:rsid w:val="00852EAC"/>
    <w:rsid w:val="00852F96"/>
    <w:rsid w:val="00853257"/>
    <w:rsid w:val="00853A34"/>
    <w:rsid w:val="00853A82"/>
    <w:rsid w:val="00853B7D"/>
    <w:rsid w:val="00853E9D"/>
    <w:rsid w:val="0085406F"/>
    <w:rsid w:val="0085440E"/>
    <w:rsid w:val="00854A20"/>
    <w:rsid w:val="00854BC7"/>
    <w:rsid w:val="00854D1C"/>
    <w:rsid w:val="00854DF0"/>
    <w:rsid w:val="00854E38"/>
    <w:rsid w:val="00854E50"/>
    <w:rsid w:val="008554BF"/>
    <w:rsid w:val="008554C5"/>
    <w:rsid w:val="0085577F"/>
    <w:rsid w:val="008558E5"/>
    <w:rsid w:val="008559B3"/>
    <w:rsid w:val="00855A1D"/>
    <w:rsid w:val="00855AA8"/>
    <w:rsid w:val="00855D02"/>
    <w:rsid w:val="008560B2"/>
    <w:rsid w:val="00856151"/>
    <w:rsid w:val="00856267"/>
    <w:rsid w:val="00856373"/>
    <w:rsid w:val="00856672"/>
    <w:rsid w:val="008567C4"/>
    <w:rsid w:val="0085696F"/>
    <w:rsid w:val="00857347"/>
    <w:rsid w:val="00857416"/>
    <w:rsid w:val="008574C6"/>
    <w:rsid w:val="00857DB5"/>
    <w:rsid w:val="00857F81"/>
    <w:rsid w:val="00860F92"/>
    <w:rsid w:val="00861901"/>
    <w:rsid w:val="00861AF4"/>
    <w:rsid w:val="00861D95"/>
    <w:rsid w:val="00861FA5"/>
    <w:rsid w:val="00862378"/>
    <w:rsid w:val="00862AC3"/>
    <w:rsid w:val="00862D37"/>
    <w:rsid w:val="00863434"/>
    <w:rsid w:val="00863552"/>
    <w:rsid w:val="0086397D"/>
    <w:rsid w:val="00863CD3"/>
    <w:rsid w:val="00863D84"/>
    <w:rsid w:val="00864219"/>
    <w:rsid w:val="00864383"/>
    <w:rsid w:val="0086458C"/>
    <w:rsid w:val="008645EE"/>
    <w:rsid w:val="00864E11"/>
    <w:rsid w:val="008650C3"/>
    <w:rsid w:val="00865141"/>
    <w:rsid w:val="00865846"/>
    <w:rsid w:val="008659BC"/>
    <w:rsid w:val="00865C68"/>
    <w:rsid w:val="00865CA8"/>
    <w:rsid w:val="00866016"/>
    <w:rsid w:val="0086608B"/>
    <w:rsid w:val="00866136"/>
    <w:rsid w:val="00866378"/>
    <w:rsid w:val="00866A3D"/>
    <w:rsid w:val="00866E29"/>
    <w:rsid w:val="008672D4"/>
    <w:rsid w:val="00867628"/>
    <w:rsid w:val="00867889"/>
    <w:rsid w:val="00867DEC"/>
    <w:rsid w:val="00867FD2"/>
    <w:rsid w:val="008705AE"/>
    <w:rsid w:val="0087125E"/>
    <w:rsid w:val="0087141C"/>
    <w:rsid w:val="0087201C"/>
    <w:rsid w:val="00872986"/>
    <w:rsid w:val="00872ED4"/>
    <w:rsid w:val="0087384E"/>
    <w:rsid w:val="008740B2"/>
    <w:rsid w:val="00874229"/>
    <w:rsid w:val="00874361"/>
    <w:rsid w:val="008744BF"/>
    <w:rsid w:val="00874848"/>
    <w:rsid w:val="00875EEF"/>
    <w:rsid w:val="008761F8"/>
    <w:rsid w:val="0087645C"/>
    <w:rsid w:val="00876602"/>
    <w:rsid w:val="008769C7"/>
    <w:rsid w:val="00876C7C"/>
    <w:rsid w:val="00876DF1"/>
    <w:rsid w:val="008772A0"/>
    <w:rsid w:val="0087784A"/>
    <w:rsid w:val="00877A83"/>
    <w:rsid w:val="00877B06"/>
    <w:rsid w:val="00877D14"/>
    <w:rsid w:val="00877EA5"/>
    <w:rsid w:val="008803A4"/>
    <w:rsid w:val="0088045A"/>
    <w:rsid w:val="00880C27"/>
    <w:rsid w:val="00880D6D"/>
    <w:rsid w:val="00881201"/>
    <w:rsid w:val="00881405"/>
    <w:rsid w:val="00881701"/>
    <w:rsid w:val="008817E7"/>
    <w:rsid w:val="0088195F"/>
    <w:rsid w:val="00881AFF"/>
    <w:rsid w:val="00881D2E"/>
    <w:rsid w:val="00881D39"/>
    <w:rsid w:val="00881D45"/>
    <w:rsid w:val="00881F55"/>
    <w:rsid w:val="00882577"/>
    <w:rsid w:val="0088275F"/>
    <w:rsid w:val="00882DEB"/>
    <w:rsid w:val="0088382F"/>
    <w:rsid w:val="00884075"/>
    <w:rsid w:val="008845DB"/>
    <w:rsid w:val="00884BAB"/>
    <w:rsid w:val="00884D36"/>
    <w:rsid w:val="00884EA6"/>
    <w:rsid w:val="00884EDE"/>
    <w:rsid w:val="008858AC"/>
    <w:rsid w:val="00886122"/>
    <w:rsid w:val="0088632F"/>
    <w:rsid w:val="008866E8"/>
    <w:rsid w:val="00886960"/>
    <w:rsid w:val="00886B96"/>
    <w:rsid w:val="00886CB0"/>
    <w:rsid w:val="00886F47"/>
    <w:rsid w:val="008870AF"/>
    <w:rsid w:val="008870ED"/>
    <w:rsid w:val="008876C3"/>
    <w:rsid w:val="00887C24"/>
    <w:rsid w:val="0089005E"/>
    <w:rsid w:val="008900ED"/>
    <w:rsid w:val="00890559"/>
    <w:rsid w:val="00890741"/>
    <w:rsid w:val="008907E4"/>
    <w:rsid w:val="0089085E"/>
    <w:rsid w:val="00890AF7"/>
    <w:rsid w:val="00890E4F"/>
    <w:rsid w:val="00890FA0"/>
    <w:rsid w:val="00890FF2"/>
    <w:rsid w:val="0089100C"/>
    <w:rsid w:val="008910C9"/>
    <w:rsid w:val="0089118C"/>
    <w:rsid w:val="00891254"/>
    <w:rsid w:val="008916DB"/>
    <w:rsid w:val="00891CA8"/>
    <w:rsid w:val="00891DA9"/>
    <w:rsid w:val="00892188"/>
    <w:rsid w:val="00892849"/>
    <w:rsid w:val="00892B92"/>
    <w:rsid w:val="00892D6B"/>
    <w:rsid w:val="00892E7E"/>
    <w:rsid w:val="008930D5"/>
    <w:rsid w:val="0089326F"/>
    <w:rsid w:val="008938A1"/>
    <w:rsid w:val="008938DE"/>
    <w:rsid w:val="00893A40"/>
    <w:rsid w:val="00893CEC"/>
    <w:rsid w:val="00894292"/>
    <w:rsid w:val="0089487B"/>
    <w:rsid w:val="00895029"/>
    <w:rsid w:val="00895220"/>
    <w:rsid w:val="008954CF"/>
    <w:rsid w:val="00895905"/>
    <w:rsid w:val="00895A3D"/>
    <w:rsid w:val="00895C3C"/>
    <w:rsid w:val="00895CF7"/>
    <w:rsid w:val="00895D63"/>
    <w:rsid w:val="00896060"/>
    <w:rsid w:val="0089632D"/>
    <w:rsid w:val="0089669C"/>
    <w:rsid w:val="00896830"/>
    <w:rsid w:val="0089685C"/>
    <w:rsid w:val="00896D93"/>
    <w:rsid w:val="008971FA"/>
    <w:rsid w:val="00897347"/>
    <w:rsid w:val="00897674"/>
    <w:rsid w:val="0089770F"/>
    <w:rsid w:val="00897B98"/>
    <w:rsid w:val="00897E13"/>
    <w:rsid w:val="008A01D3"/>
    <w:rsid w:val="008A0899"/>
    <w:rsid w:val="008A0D5E"/>
    <w:rsid w:val="008A1639"/>
    <w:rsid w:val="008A190C"/>
    <w:rsid w:val="008A20DB"/>
    <w:rsid w:val="008A266D"/>
    <w:rsid w:val="008A27D7"/>
    <w:rsid w:val="008A29FE"/>
    <w:rsid w:val="008A2B55"/>
    <w:rsid w:val="008A2EA1"/>
    <w:rsid w:val="008A3354"/>
    <w:rsid w:val="008A3410"/>
    <w:rsid w:val="008A3416"/>
    <w:rsid w:val="008A3CCA"/>
    <w:rsid w:val="008A41BC"/>
    <w:rsid w:val="008A426B"/>
    <w:rsid w:val="008A42DF"/>
    <w:rsid w:val="008A4353"/>
    <w:rsid w:val="008A4A93"/>
    <w:rsid w:val="008A4BAF"/>
    <w:rsid w:val="008A502C"/>
    <w:rsid w:val="008A5A25"/>
    <w:rsid w:val="008A5B88"/>
    <w:rsid w:val="008A5E0B"/>
    <w:rsid w:val="008A61A4"/>
    <w:rsid w:val="008A63B2"/>
    <w:rsid w:val="008A64EC"/>
    <w:rsid w:val="008A6985"/>
    <w:rsid w:val="008A6999"/>
    <w:rsid w:val="008A6CE4"/>
    <w:rsid w:val="008A6EAB"/>
    <w:rsid w:val="008A7110"/>
    <w:rsid w:val="008A74F3"/>
    <w:rsid w:val="008A7742"/>
    <w:rsid w:val="008A7B31"/>
    <w:rsid w:val="008A7FC0"/>
    <w:rsid w:val="008B01AF"/>
    <w:rsid w:val="008B02B3"/>
    <w:rsid w:val="008B05B6"/>
    <w:rsid w:val="008B0605"/>
    <w:rsid w:val="008B077B"/>
    <w:rsid w:val="008B08A7"/>
    <w:rsid w:val="008B0990"/>
    <w:rsid w:val="008B0A6D"/>
    <w:rsid w:val="008B0A81"/>
    <w:rsid w:val="008B0BE2"/>
    <w:rsid w:val="008B0E9C"/>
    <w:rsid w:val="008B0FBF"/>
    <w:rsid w:val="008B1174"/>
    <w:rsid w:val="008B11D6"/>
    <w:rsid w:val="008B14F7"/>
    <w:rsid w:val="008B1C0A"/>
    <w:rsid w:val="008B272B"/>
    <w:rsid w:val="008B2912"/>
    <w:rsid w:val="008B29B8"/>
    <w:rsid w:val="008B2D18"/>
    <w:rsid w:val="008B2F92"/>
    <w:rsid w:val="008B3378"/>
    <w:rsid w:val="008B3414"/>
    <w:rsid w:val="008B3433"/>
    <w:rsid w:val="008B363B"/>
    <w:rsid w:val="008B38FB"/>
    <w:rsid w:val="008B3E48"/>
    <w:rsid w:val="008B3FF0"/>
    <w:rsid w:val="008B42FA"/>
    <w:rsid w:val="008B45D6"/>
    <w:rsid w:val="008B4629"/>
    <w:rsid w:val="008B4900"/>
    <w:rsid w:val="008B4D0F"/>
    <w:rsid w:val="008B4FD5"/>
    <w:rsid w:val="008B5452"/>
    <w:rsid w:val="008B5739"/>
    <w:rsid w:val="008B5E85"/>
    <w:rsid w:val="008B6128"/>
    <w:rsid w:val="008B6217"/>
    <w:rsid w:val="008B6448"/>
    <w:rsid w:val="008B6478"/>
    <w:rsid w:val="008B64EE"/>
    <w:rsid w:val="008B68FC"/>
    <w:rsid w:val="008B6A34"/>
    <w:rsid w:val="008B6A5B"/>
    <w:rsid w:val="008B6B9B"/>
    <w:rsid w:val="008B6C7F"/>
    <w:rsid w:val="008B6CD6"/>
    <w:rsid w:val="008B756C"/>
    <w:rsid w:val="008B78D9"/>
    <w:rsid w:val="008C017F"/>
    <w:rsid w:val="008C0293"/>
    <w:rsid w:val="008C05EE"/>
    <w:rsid w:val="008C099F"/>
    <w:rsid w:val="008C0A69"/>
    <w:rsid w:val="008C0A82"/>
    <w:rsid w:val="008C0B07"/>
    <w:rsid w:val="008C0C27"/>
    <w:rsid w:val="008C0FFA"/>
    <w:rsid w:val="008C14BE"/>
    <w:rsid w:val="008C1668"/>
    <w:rsid w:val="008C175D"/>
    <w:rsid w:val="008C1D56"/>
    <w:rsid w:val="008C20B3"/>
    <w:rsid w:val="008C21EA"/>
    <w:rsid w:val="008C2360"/>
    <w:rsid w:val="008C2580"/>
    <w:rsid w:val="008C275C"/>
    <w:rsid w:val="008C2C50"/>
    <w:rsid w:val="008C3156"/>
    <w:rsid w:val="008C31E3"/>
    <w:rsid w:val="008C38A0"/>
    <w:rsid w:val="008C3E95"/>
    <w:rsid w:val="008C401C"/>
    <w:rsid w:val="008C42DB"/>
    <w:rsid w:val="008C471D"/>
    <w:rsid w:val="008C51C2"/>
    <w:rsid w:val="008C58CB"/>
    <w:rsid w:val="008C58DE"/>
    <w:rsid w:val="008C5DFB"/>
    <w:rsid w:val="008C5F45"/>
    <w:rsid w:val="008C631F"/>
    <w:rsid w:val="008C63B6"/>
    <w:rsid w:val="008C6AED"/>
    <w:rsid w:val="008C6CA4"/>
    <w:rsid w:val="008C6F75"/>
    <w:rsid w:val="008C7104"/>
    <w:rsid w:val="008C74AA"/>
    <w:rsid w:val="008C7563"/>
    <w:rsid w:val="008C7B76"/>
    <w:rsid w:val="008C7BD9"/>
    <w:rsid w:val="008C7CCE"/>
    <w:rsid w:val="008C7D68"/>
    <w:rsid w:val="008D005C"/>
    <w:rsid w:val="008D0159"/>
    <w:rsid w:val="008D0258"/>
    <w:rsid w:val="008D0413"/>
    <w:rsid w:val="008D0528"/>
    <w:rsid w:val="008D09E7"/>
    <w:rsid w:val="008D0B24"/>
    <w:rsid w:val="008D1449"/>
    <w:rsid w:val="008D1A8F"/>
    <w:rsid w:val="008D1AD2"/>
    <w:rsid w:val="008D1F9E"/>
    <w:rsid w:val="008D23F0"/>
    <w:rsid w:val="008D27C2"/>
    <w:rsid w:val="008D2896"/>
    <w:rsid w:val="008D2C0C"/>
    <w:rsid w:val="008D2C2F"/>
    <w:rsid w:val="008D30AE"/>
    <w:rsid w:val="008D31B9"/>
    <w:rsid w:val="008D326E"/>
    <w:rsid w:val="008D3286"/>
    <w:rsid w:val="008D3BC0"/>
    <w:rsid w:val="008D3FA9"/>
    <w:rsid w:val="008D4148"/>
    <w:rsid w:val="008D43FB"/>
    <w:rsid w:val="008D44B3"/>
    <w:rsid w:val="008D4576"/>
    <w:rsid w:val="008D5136"/>
    <w:rsid w:val="008D56F3"/>
    <w:rsid w:val="008D5D55"/>
    <w:rsid w:val="008D619B"/>
    <w:rsid w:val="008D6212"/>
    <w:rsid w:val="008D6324"/>
    <w:rsid w:val="008D69F7"/>
    <w:rsid w:val="008D7167"/>
    <w:rsid w:val="008D7181"/>
    <w:rsid w:val="008D71D5"/>
    <w:rsid w:val="008D7668"/>
    <w:rsid w:val="008D78E5"/>
    <w:rsid w:val="008D7998"/>
    <w:rsid w:val="008D7DE4"/>
    <w:rsid w:val="008E0171"/>
    <w:rsid w:val="008E01B1"/>
    <w:rsid w:val="008E0385"/>
    <w:rsid w:val="008E09C4"/>
    <w:rsid w:val="008E0B3D"/>
    <w:rsid w:val="008E123E"/>
    <w:rsid w:val="008E144C"/>
    <w:rsid w:val="008E1EDF"/>
    <w:rsid w:val="008E2349"/>
    <w:rsid w:val="008E248F"/>
    <w:rsid w:val="008E261B"/>
    <w:rsid w:val="008E2833"/>
    <w:rsid w:val="008E2CEB"/>
    <w:rsid w:val="008E2F5F"/>
    <w:rsid w:val="008E3289"/>
    <w:rsid w:val="008E35BC"/>
    <w:rsid w:val="008E3699"/>
    <w:rsid w:val="008E36B8"/>
    <w:rsid w:val="008E374B"/>
    <w:rsid w:val="008E3C34"/>
    <w:rsid w:val="008E3D2F"/>
    <w:rsid w:val="008E4076"/>
    <w:rsid w:val="008E41AE"/>
    <w:rsid w:val="008E43D6"/>
    <w:rsid w:val="008E4422"/>
    <w:rsid w:val="008E449E"/>
    <w:rsid w:val="008E4A7D"/>
    <w:rsid w:val="008E4BBB"/>
    <w:rsid w:val="008E4D79"/>
    <w:rsid w:val="008E4F9A"/>
    <w:rsid w:val="008E5395"/>
    <w:rsid w:val="008E55F6"/>
    <w:rsid w:val="008E59E2"/>
    <w:rsid w:val="008E5E33"/>
    <w:rsid w:val="008E617A"/>
    <w:rsid w:val="008E6925"/>
    <w:rsid w:val="008E69F5"/>
    <w:rsid w:val="008E6D60"/>
    <w:rsid w:val="008E6EA0"/>
    <w:rsid w:val="008E6F83"/>
    <w:rsid w:val="008E728B"/>
    <w:rsid w:val="008E7328"/>
    <w:rsid w:val="008E77E8"/>
    <w:rsid w:val="008E798C"/>
    <w:rsid w:val="008E7BB5"/>
    <w:rsid w:val="008F00AD"/>
    <w:rsid w:val="008F010B"/>
    <w:rsid w:val="008F013B"/>
    <w:rsid w:val="008F0654"/>
    <w:rsid w:val="008F0679"/>
    <w:rsid w:val="008F0EF9"/>
    <w:rsid w:val="008F13F3"/>
    <w:rsid w:val="008F173A"/>
    <w:rsid w:val="008F1A0E"/>
    <w:rsid w:val="008F1BD0"/>
    <w:rsid w:val="008F1CC1"/>
    <w:rsid w:val="008F1E46"/>
    <w:rsid w:val="008F203A"/>
    <w:rsid w:val="008F2262"/>
    <w:rsid w:val="008F24D4"/>
    <w:rsid w:val="008F2C48"/>
    <w:rsid w:val="008F31A2"/>
    <w:rsid w:val="008F369B"/>
    <w:rsid w:val="008F370D"/>
    <w:rsid w:val="008F3A19"/>
    <w:rsid w:val="008F3E98"/>
    <w:rsid w:val="008F3F27"/>
    <w:rsid w:val="008F4408"/>
    <w:rsid w:val="008F4489"/>
    <w:rsid w:val="008F476F"/>
    <w:rsid w:val="008F4869"/>
    <w:rsid w:val="008F4990"/>
    <w:rsid w:val="008F4AC0"/>
    <w:rsid w:val="008F4C3D"/>
    <w:rsid w:val="008F4CF3"/>
    <w:rsid w:val="008F4E90"/>
    <w:rsid w:val="008F5034"/>
    <w:rsid w:val="008F508B"/>
    <w:rsid w:val="008F50F2"/>
    <w:rsid w:val="008F52A6"/>
    <w:rsid w:val="008F5300"/>
    <w:rsid w:val="008F534B"/>
    <w:rsid w:val="008F573F"/>
    <w:rsid w:val="008F586F"/>
    <w:rsid w:val="008F5BE0"/>
    <w:rsid w:val="008F5DFE"/>
    <w:rsid w:val="008F5E33"/>
    <w:rsid w:val="008F60E0"/>
    <w:rsid w:val="008F6181"/>
    <w:rsid w:val="008F6417"/>
    <w:rsid w:val="008F66ED"/>
    <w:rsid w:val="008F6851"/>
    <w:rsid w:val="008F736B"/>
    <w:rsid w:val="008F7490"/>
    <w:rsid w:val="008F797E"/>
    <w:rsid w:val="008F7D15"/>
    <w:rsid w:val="008F7DE3"/>
    <w:rsid w:val="00900CB8"/>
    <w:rsid w:val="009018A8"/>
    <w:rsid w:val="00901B2E"/>
    <w:rsid w:val="00901EFD"/>
    <w:rsid w:val="0090203B"/>
    <w:rsid w:val="00902171"/>
    <w:rsid w:val="00902332"/>
    <w:rsid w:val="009024B8"/>
    <w:rsid w:val="00902BBF"/>
    <w:rsid w:val="00902D30"/>
    <w:rsid w:val="009033C4"/>
    <w:rsid w:val="009034D7"/>
    <w:rsid w:val="009040CB"/>
    <w:rsid w:val="00904179"/>
    <w:rsid w:val="0090430E"/>
    <w:rsid w:val="00904548"/>
    <w:rsid w:val="0090458A"/>
    <w:rsid w:val="00904702"/>
    <w:rsid w:val="00904B27"/>
    <w:rsid w:val="00905347"/>
    <w:rsid w:val="00905588"/>
    <w:rsid w:val="00905AD9"/>
    <w:rsid w:val="00905B9B"/>
    <w:rsid w:val="009064EE"/>
    <w:rsid w:val="00906653"/>
    <w:rsid w:val="00906859"/>
    <w:rsid w:val="00906BA7"/>
    <w:rsid w:val="00906C39"/>
    <w:rsid w:val="00906E03"/>
    <w:rsid w:val="00906F11"/>
    <w:rsid w:val="00906FE1"/>
    <w:rsid w:val="00907208"/>
    <w:rsid w:val="00907291"/>
    <w:rsid w:val="00907D45"/>
    <w:rsid w:val="00910186"/>
    <w:rsid w:val="009102F6"/>
    <w:rsid w:val="00910398"/>
    <w:rsid w:val="009104AB"/>
    <w:rsid w:val="00910727"/>
    <w:rsid w:val="00910774"/>
    <w:rsid w:val="00910896"/>
    <w:rsid w:val="00910AF9"/>
    <w:rsid w:val="009110D8"/>
    <w:rsid w:val="009112CE"/>
    <w:rsid w:val="00911EA1"/>
    <w:rsid w:val="00912259"/>
    <w:rsid w:val="009125E0"/>
    <w:rsid w:val="009128E2"/>
    <w:rsid w:val="00912B64"/>
    <w:rsid w:val="00912BC4"/>
    <w:rsid w:val="00912BD1"/>
    <w:rsid w:val="00912C24"/>
    <w:rsid w:val="00913098"/>
    <w:rsid w:val="0091316B"/>
    <w:rsid w:val="0091341D"/>
    <w:rsid w:val="0091348F"/>
    <w:rsid w:val="009138CB"/>
    <w:rsid w:val="00913E44"/>
    <w:rsid w:val="0091410D"/>
    <w:rsid w:val="009143EF"/>
    <w:rsid w:val="00914425"/>
    <w:rsid w:val="00914741"/>
    <w:rsid w:val="00914781"/>
    <w:rsid w:val="009149D7"/>
    <w:rsid w:val="00914C43"/>
    <w:rsid w:val="00914C81"/>
    <w:rsid w:val="00914F1A"/>
    <w:rsid w:val="00915132"/>
    <w:rsid w:val="00915519"/>
    <w:rsid w:val="00915744"/>
    <w:rsid w:val="00915899"/>
    <w:rsid w:val="009158F4"/>
    <w:rsid w:val="0091603D"/>
    <w:rsid w:val="00916633"/>
    <w:rsid w:val="009168D8"/>
    <w:rsid w:val="00916E80"/>
    <w:rsid w:val="00916F52"/>
    <w:rsid w:val="00916FF1"/>
    <w:rsid w:val="0091745F"/>
    <w:rsid w:val="00917BA5"/>
    <w:rsid w:val="00917C8F"/>
    <w:rsid w:val="00920139"/>
    <w:rsid w:val="00920207"/>
    <w:rsid w:val="009202E2"/>
    <w:rsid w:val="009204B4"/>
    <w:rsid w:val="009204F2"/>
    <w:rsid w:val="00920577"/>
    <w:rsid w:val="0092087B"/>
    <w:rsid w:val="00920904"/>
    <w:rsid w:val="00920A45"/>
    <w:rsid w:val="00920D48"/>
    <w:rsid w:val="00920E42"/>
    <w:rsid w:val="0092111B"/>
    <w:rsid w:val="00921326"/>
    <w:rsid w:val="00921393"/>
    <w:rsid w:val="009217F9"/>
    <w:rsid w:val="00921D32"/>
    <w:rsid w:val="00921ED2"/>
    <w:rsid w:val="0092201C"/>
    <w:rsid w:val="00922154"/>
    <w:rsid w:val="009222F4"/>
    <w:rsid w:val="00922420"/>
    <w:rsid w:val="00922718"/>
    <w:rsid w:val="0092299C"/>
    <w:rsid w:val="00923487"/>
    <w:rsid w:val="00923DC6"/>
    <w:rsid w:val="00923E6C"/>
    <w:rsid w:val="00923FD5"/>
    <w:rsid w:val="00924057"/>
    <w:rsid w:val="0092420C"/>
    <w:rsid w:val="0092428F"/>
    <w:rsid w:val="009249A9"/>
    <w:rsid w:val="00924BDC"/>
    <w:rsid w:val="00924F82"/>
    <w:rsid w:val="0092505B"/>
    <w:rsid w:val="009252AA"/>
    <w:rsid w:val="00925482"/>
    <w:rsid w:val="00925988"/>
    <w:rsid w:val="00925AA4"/>
    <w:rsid w:val="00925B03"/>
    <w:rsid w:val="00925B3F"/>
    <w:rsid w:val="00925F67"/>
    <w:rsid w:val="00925F80"/>
    <w:rsid w:val="00925FD8"/>
    <w:rsid w:val="00926199"/>
    <w:rsid w:val="00926200"/>
    <w:rsid w:val="00926752"/>
    <w:rsid w:val="00926CA2"/>
    <w:rsid w:val="00926FAF"/>
    <w:rsid w:val="009271A2"/>
    <w:rsid w:val="00927331"/>
    <w:rsid w:val="0092755E"/>
    <w:rsid w:val="0092782C"/>
    <w:rsid w:val="00927A49"/>
    <w:rsid w:val="00927D6D"/>
    <w:rsid w:val="009307C3"/>
    <w:rsid w:val="0093081E"/>
    <w:rsid w:val="009308B8"/>
    <w:rsid w:val="00930E06"/>
    <w:rsid w:val="00931452"/>
    <w:rsid w:val="0093187C"/>
    <w:rsid w:val="009320DC"/>
    <w:rsid w:val="00932168"/>
    <w:rsid w:val="009323A0"/>
    <w:rsid w:val="009323F6"/>
    <w:rsid w:val="009325A1"/>
    <w:rsid w:val="009336BF"/>
    <w:rsid w:val="00933860"/>
    <w:rsid w:val="00933AB6"/>
    <w:rsid w:val="00933AFB"/>
    <w:rsid w:val="00933BC6"/>
    <w:rsid w:val="00933D6D"/>
    <w:rsid w:val="009342DF"/>
    <w:rsid w:val="009344A5"/>
    <w:rsid w:val="00934741"/>
    <w:rsid w:val="009348C6"/>
    <w:rsid w:val="00934A31"/>
    <w:rsid w:val="009350D4"/>
    <w:rsid w:val="00936063"/>
    <w:rsid w:val="00936301"/>
    <w:rsid w:val="0093633E"/>
    <w:rsid w:val="009363FC"/>
    <w:rsid w:val="0093657A"/>
    <w:rsid w:val="009366D8"/>
    <w:rsid w:val="009367BD"/>
    <w:rsid w:val="009368E9"/>
    <w:rsid w:val="00936C7B"/>
    <w:rsid w:val="00937696"/>
    <w:rsid w:val="009376CE"/>
    <w:rsid w:val="00937C30"/>
    <w:rsid w:val="009401AC"/>
    <w:rsid w:val="009402FA"/>
    <w:rsid w:val="009404F1"/>
    <w:rsid w:val="009407E0"/>
    <w:rsid w:val="0094095D"/>
    <w:rsid w:val="00940A3B"/>
    <w:rsid w:val="00940DA7"/>
    <w:rsid w:val="00940DD8"/>
    <w:rsid w:val="009412FF"/>
    <w:rsid w:val="0094190B"/>
    <w:rsid w:val="00941AD7"/>
    <w:rsid w:val="009420FD"/>
    <w:rsid w:val="00942122"/>
    <w:rsid w:val="0094235F"/>
    <w:rsid w:val="009427DF"/>
    <w:rsid w:val="00942A5D"/>
    <w:rsid w:val="00942E89"/>
    <w:rsid w:val="0094318F"/>
    <w:rsid w:val="00943193"/>
    <w:rsid w:val="009432B3"/>
    <w:rsid w:val="009432EB"/>
    <w:rsid w:val="009433FC"/>
    <w:rsid w:val="00943547"/>
    <w:rsid w:val="009436DC"/>
    <w:rsid w:val="00943865"/>
    <w:rsid w:val="00943C8C"/>
    <w:rsid w:val="00944188"/>
    <w:rsid w:val="00944792"/>
    <w:rsid w:val="0094487C"/>
    <w:rsid w:val="00944A08"/>
    <w:rsid w:val="0094506D"/>
    <w:rsid w:val="00945533"/>
    <w:rsid w:val="00945A3A"/>
    <w:rsid w:val="00945B65"/>
    <w:rsid w:val="00946138"/>
    <w:rsid w:val="009463C8"/>
    <w:rsid w:val="00946ADE"/>
    <w:rsid w:val="00946CE3"/>
    <w:rsid w:val="00946D03"/>
    <w:rsid w:val="00946E3F"/>
    <w:rsid w:val="00946ECA"/>
    <w:rsid w:val="00946F31"/>
    <w:rsid w:val="0094703D"/>
    <w:rsid w:val="00947387"/>
    <w:rsid w:val="0094782F"/>
    <w:rsid w:val="00947A91"/>
    <w:rsid w:val="00947E04"/>
    <w:rsid w:val="00947F50"/>
    <w:rsid w:val="00950050"/>
    <w:rsid w:val="009506E6"/>
    <w:rsid w:val="00950E7C"/>
    <w:rsid w:val="00951009"/>
    <w:rsid w:val="00951805"/>
    <w:rsid w:val="009524D6"/>
    <w:rsid w:val="00952908"/>
    <w:rsid w:val="0095291A"/>
    <w:rsid w:val="00952A79"/>
    <w:rsid w:val="00952CB8"/>
    <w:rsid w:val="0095351A"/>
    <w:rsid w:val="00953565"/>
    <w:rsid w:val="009538F9"/>
    <w:rsid w:val="00953D67"/>
    <w:rsid w:val="00953E6A"/>
    <w:rsid w:val="00954078"/>
    <w:rsid w:val="00954210"/>
    <w:rsid w:val="0095432D"/>
    <w:rsid w:val="00954725"/>
    <w:rsid w:val="00954830"/>
    <w:rsid w:val="00954DED"/>
    <w:rsid w:val="00954E61"/>
    <w:rsid w:val="00955335"/>
    <w:rsid w:val="009555BF"/>
    <w:rsid w:val="00955C47"/>
    <w:rsid w:val="00955DAE"/>
    <w:rsid w:val="009566F0"/>
    <w:rsid w:val="009568C0"/>
    <w:rsid w:val="009568D3"/>
    <w:rsid w:val="00956B7B"/>
    <w:rsid w:val="00956DE9"/>
    <w:rsid w:val="00956EBC"/>
    <w:rsid w:val="009570E6"/>
    <w:rsid w:val="009571A1"/>
    <w:rsid w:val="009573E2"/>
    <w:rsid w:val="00957407"/>
    <w:rsid w:val="009576B9"/>
    <w:rsid w:val="00957765"/>
    <w:rsid w:val="009578A4"/>
    <w:rsid w:val="00960086"/>
    <w:rsid w:val="00960CFF"/>
    <w:rsid w:val="009610DA"/>
    <w:rsid w:val="00961434"/>
    <w:rsid w:val="0096174B"/>
    <w:rsid w:val="0096182A"/>
    <w:rsid w:val="00961B4F"/>
    <w:rsid w:val="00961DF0"/>
    <w:rsid w:val="00961E3A"/>
    <w:rsid w:val="0096258C"/>
    <w:rsid w:val="00962ACD"/>
    <w:rsid w:val="00963308"/>
    <w:rsid w:val="009634AB"/>
    <w:rsid w:val="00963DEE"/>
    <w:rsid w:val="00963DFF"/>
    <w:rsid w:val="00964171"/>
    <w:rsid w:val="00964762"/>
    <w:rsid w:val="00964A36"/>
    <w:rsid w:val="00965296"/>
    <w:rsid w:val="00965586"/>
    <w:rsid w:val="0096581E"/>
    <w:rsid w:val="00965BAD"/>
    <w:rsid w:val="00965BB3"/>
    <w:rsid w:val="00965DB3"/>
    <w:rsid w:val="00966032"/>
    <w:rsid w:val="0096610F"/>
    <w:rsid w:val="009668F4"/>
    <w:rsid w:val="00966BE5"/>
    <w:rsid w:val="00966D4C"/>
    <w:rsid w:val="00966D76"/>
    <w:rsid w:val="00966DCE"/>
    <w:rsid w:val="009673B4"/>
    <w:rsid w:val="0096741A"/>
    <w:rsid w:val="009678F9"/>
    <w:rsid w:val="009679C8"/>
    <w:rsid w:val="00967E32"/>
    <w:rsid w:val="009701F0"/>
    <w:rsid w:val="00970512"/>
    <w:rsid w:val="0097053C"/>
    <w:rsid w:val="00970A27"/>
    <w:rsid w:val="00970E82"/>
    <w:rsid w:val="00970F78"/>
    <w:rsid w:val="00970F89"/>
    <w:rsid w:val="009711AC"/>
    <w:rsid w:val="00971558"/>
    <w:rsid w:val="00971823"/>
    <w:rsid w:val="00971883"/>
    <w:rsid w:val="0097196F"/>
    <w:rsid w:val="00971E43"/>
    <w:rsid w:val="009720B6"/>
    <w:rsid w:val="009723B6"/>
    <w:rsid w:val="00972804"/>
    <w:rsid w:val="00972BAD"/>
    <w:rsid w:val="00972F52"/>
    <w:rsid w:val="009735CF"/>
    <w:rsid w:val="009739F3"/>
    <w:rsid w:val="00973D0B"/>
    <w:rsid w:val="0097418E"/>
    <w:rsid w:val="00974292"/>
    <w:rsid w:val="00974617"/>
    <w:rsid w:val="0097472E"/>
    <w:rsid w:val="00974BC8"/>
    <w:rsid w:val="009751F1"/>
    <w:rsid w:val="0097564E"/>
    <w:rsid w:val="00975C04"/>
    <w:rsid w:val="00975E68"/>
    <w:rsid w:val="0097605E"/>
    <w:rsid w:val="009766DE"/>
    <w:rsid w:val="00976A5E"/>
    <w:rsid w:val="00976B58"/>
    <w:rsid w:val="009773F4"/>
    <w:rsid w:val="009800C6"/>
    <w:rsid w:val="009800ED"/>
    <w:rsid w:val="0098019B"/>
    <w:rsid w:val="00980279"/>
    <w:rsid w:val="009805CC"/>
    <w:rsid w:val="0098061C"/>
    <w:rsid w:val="00980B7D"/>
    <w:rsid w:val="00980DCF"/>
    <w:rsid w:val="009814BE"/>
    <w:rsid w:val="009815E1"/>
    <w:rsid w:val="00981C43"/>
    <w:rsid w:val="00981C7E"/>
    <w:rsid w:val="00981DD0"/>
    <w:rsid w:val="0098222D"/>
    <w:rsid w:val="009822A1"/>
    <w:rsid w:val="00982892"/>
    <w:rsid w:val="00982AB7"/>
    <w:rsid w:val="00982BE8"/>
    <w:rsid w:val="00982E66"/>
    <w:rsid w:val="00982FC5"/>
    <w:rsid w:val="00983047"/>
    <w:rsid w:val="009832C8"/>
    <w:rsid w:val="0098374C"/>
    <w:rsid w:val="009838B4"/>
    <w:rsid w:val="009839C9"/>
    <w:rsid w:val="00983CE0"/>
    <w:rsid w:val="00983F37"/>
    <w:rsid w:val="00984096"/>
    <w:rsid w:val="00984948"/>
    <w:rsid w:val="00984DA6"/>
    <w:rsid w:val="00984E4F"/>
    <w:rsid w:val="00984F06"/>
    <w:rsid w:val="00985328"/>
    <w:rsid w:val="00985A2C"/>
    <w:rsid w:val="00985B1A"/>
    <w:rsid w:val="00986077"/>
    <w:rsid w:val="00986169"/>
    <w:rsid w:val="009868CE"/>
    <w:rsid w:val="009869B1"/>
    <w:rsid w:val="009869F6"/>
    <w:rsid w:val="00986A0E"/>
    <w:rsid w:val="00986E2C"/>
    <w:rsid w:val="00986EDE"/>
    <w:rsid w:val="0098722F"/>
    <w:rsid w:val="0098759D"/>
    <w:rsid w:val="00987610"/>
    <w:rsid w:val="009876B0"/>
    <w:rsid w:val="0098771E"/>
    <w:rsid w:val="0098785C"/>
    <w:rsid w:val="00987E8E"/>
    <w:rsid w:val="009904EB"/>
    <w:rsid w:val="0099056F"/>
    <w:rsid w:val="00990EC4"/>
    <w:rsid w:val="00990EE0"/>
    <w:rsid w:val="00990F44"/>
    <w:rsid w:val="00990F93"/>
    <w:rsid w:val="00991138"/>
    <w:rsid w:val="009913CC"/>
    <w:rsid w:val="00991A9F"/>
    <w:rsid w:val="00991FFB"/>
    <w:rsid w:val="0099209D"/>
    <w:rsid w:val="009920CD"/>
    <w:rsid w:val="00992699"/>
    <w:rsid w:val="00992755"/>
    <w:rsid w:val="0099285E"/>
    <w:rsid w:val="00992863"/>
    <w:rsid w:val="00992A80"/>
    <w:rsid w:val="00992D94"/>
    <w:rsid w:val="00992F03"/>
    <w:rsid w:val="00993015"/>
    <w:rsid w:val="009930EF"/>
    <w:rsid w:val="0099326E"/>
    <w:rsid w:val="009934BB"/>
    <w:rsid w:val="00993A8D"/>
    <w:rsid w:val="00993F28"/>
    <w:rsid w:val="00993F4E"/>
    <w:rsid w:val="0099406C"/>
    <w:rsid w:val="00994561"/>
    <w:rsid w:val="00994C65"/>
    <w:rsid w:val="00994D04"/>
    <w:rsid w:val="00994D1F"/>
    <w:rsid w:val="009950FC"/>
    <w:rsid w:val="0099561C"/>
    <w:rsid w:val="0099563B"/>
    <w:rsid w:val="00995C0A"/>
    <w:rsid w:val="00995DC4"/>
    <w:rsid w:val="009961E0"/>
    <w:rsid w:val="009964E7"/>
    <w:rsid w:val="009968DF"/>
    <w:rsid w:val="00996CE7"/>
    <w:rsid w:val="00996DF8"/>
    <w:rsid w:val="009976D5"/>
    <w:rsid w:val="009977F5"/>
    <w:rsid w:val="009978A7"/>
    <w:rsid w:val="00997BB3"/>
    <w:rsid w:val="009A0067"/>
    <w:rsid w:val="009A0368"/>
    <w:rsid w:val="009A0814"/>
    <w:rsid w:val="009A0A32"/>
    <w:rsid w:val="009A0B27"/>
    <w:rsid w:val="009A0B3A"/>
    <w:rsid w:val="009A0F03"/>
    <w:rsid w:val="009A1B67"/>
    <w:rsid w:val="009A1F2C"/>
    <w:rsid w:val="009A2026"/>
    <w:rsid w:val="009A2127"/>
    <w:rsid w:val="009A2246"/>
    <w:rsid w:val="009A2326"/>
    <w:rsid w:val="009A2389"/>
    <w:rsid w:val="009A25B7"/>
    <w:rsid w:val="009A275B"/>
    <w:rsid w:val="009A2AC5"/>
    <w:rsid w:val="009A2B7C"/>
    <w:rsid w:val="009A2D63"/>
    <w:rsid w:val="009A38CB"/>
    <w:rsid w:val="009A3ADF"/>
    <w:rsid w:val="009A4010"/>
    <w:rsid w:val="009A4066"/>
    <w:rsid w:val="009A45CD"/>
    <w:rsid w:val="009A4E24"/>
    <w:rsid w:val="009A4FEC"/>
    <w:rsid w:val="009A5C06"/>
    <w:rsid w:val="009A5E4A"/>
    <w:rsid w:val="009A62F3"/>
    <w:rsid w:val="009A6308"/>
    <w:rsid w:val="009A676E"/>
    <w:rsid w:val="009A692D"/>
    <w:rsid w:val="009A6A74"/>
    <w:rsid w:val="009A6B64"/>
    <w:rsid w:val="009A6DBB"/>
    <w:rsid w:val="009A6FFF"/>
    <w:rsid w:val="009A719D"/>
    <w:rsid w:val="009A726B"/>
    <w:rsid w:val="009A7441"/>
    <w:rsid w:val="009A797B"/>
    <w:rsid w:val="009A7F55"/>
    <w:rsid w:val="009B05BE"/>
    <w:rsid w:val="009B0B28"/>
    <w:rsid w:val="009B0F8A"/>
    <w:rsid w:val="009B110A"/>
    <w:rsid w:val="009B1207"/>
    <w:rsid w:val="009B1676"/>
    <w:rsid w:val="009B18FE"/>
    <w:rsid w:val="009B1C84"/>
    <w:rsid w:val="009B1DF6"/>
    <w:rsid w:val="009B1F53"/>
    <w:rsid w:val="009B25CD"/>
    <w:rsid w:val="009B294E"/>
    <w:rsid w:val="009B2CA4"/>
    <w:rsid w:val="009B30F0"/>
    <w:rsid w:val="009B34D5"/>
    <w:rsid w:val="009B3751"/>
    <w:rsid w:val="009B3B1E"/>
    <w:rsid w:val="009B3B4D"/>
    <w:rsid w:val="009B3C31"/>
    <w:rsid w:val="009B3DD0"/>
    <w:rsid w:val="009B3ECB"/>
    <w:rsid w:val="009B401A"/>
    <w:rsid w:val="009B439A"/>
    <w:rsid w:val="009B4997"/>
    <w:rsid w:val="009B4A91"/>
    <w:rsid w:val="009B4D71"/>
    <w:rsid w:val="009B4E35"/>
    <w:rsid w:val="009B4F9E"/>
    <w:rsid w:val="009B5289"/>
    <w:rsid w:val="009B52F6"/>
    <w:rsid w:val="009B5728"/>
    <w:rsid w:val="009B57B6"/>
    <w:rsid w:val="009B5CF9"/>
    <w:rsid w:val="009B60B8"/>
    <w:rsid w:val="009B6179"/>
    <w:rsid w:val="009B65C0"/>
    <w:rsid w:val="009B6654"/>
    <w:rsid w:val="009B6B5C"/>
    <w:rsid w:val="009B70CC"/>
    <w:rsid w:val="009B72D9"/>
    <w:rsid w:val="009B73B0"/>
    <w:rsid w:val="009B77C6"/>
    <w:rsid w:val="009B7954"/>
    <w:rsid w:val="009B7AFA"/>
    <w:rsid w:val="009B7C12"/>
    <w:rsid w:val="009C025C"/>
    <w:rsid w:val="009C039C"/>
    <w:rsid w:val="009C05C0"/>
    <w:rsid w:val="009C0A50"/>
    <w:rsid w:val="009C0EF6"/>
    <w:rsid w:val="009C15B1"/>
    <w:rsid w:val="009C26C9"/>
    <w:rsid w:val="009C2A18"/>
    <w:rsid w:val="009C3291"/>
    <w:rsid w:val="009C3AA3"/>
    <w:rsid w:val="009C3B63"/>
    <w:rsid w:val="009C3DB2"/>
    <w:rsid w:val="009C4631"/>
    <w:rsid w:val="009C537C"/>
    <w:rsid w:val="009C557F"/>
    <w:rsid w:val="009C57BC"/>
    <w:rsid w:val="009C5CDE"/>
    <w:rsid w:val="009C5D5F"/>
    <w:rsid w:val="009C5DFD"/>
    <w:rsid w:val="009C6159"/>
    <w:rsid w:val="009C64A5"/>
    <w:rsid w:val="009C6574"/>
    <w:rsid w:val="009C68D3"/>
    <w:rsid w:val="009C691E"/>
    <w:rsid w:val="009C6AFA"/>
    <w:rsid w:val="009C6E26"/>
    <w:rsid w:val="009C70E8"/>
    <w:rsid w:val="009C733D"/>
    <w:rsid w:val="009C78D5"/>
    <w:rsid w:val="009C7A8B"/>
    <w:rsid w:val="009C7B1A"/>
    <w:rsid w:val="009C7CF0"/>
    <w:rsid w:val="009C7D4D"/>
    <w:rsid w:val="009C7F1E"/>
    <w:rsid w:val="009D01EB"/>
    <w:rsid w:val="009D07A7"/>
    <w:rsid w:val="009D0806"/>
    <w:rsid w:val="009D0D12"/>
    <w:rsid w:val="009D0E14"/>
    <w:rsid w:val="009D10BC"/>
    <w:rsid w:val="009D1212"/>
    <w:rsid w:val="009D12AB"/>
    <w:rsid w:val="009D133D"/>
    <w:rsid w:val="009D149A"/>
    <w:rsid w:val="009D1626"/>
    <w:rsid w:val="009D19A0"/>
    <w:rsid w:val="009D1B19"/>
    <w:rsid w:val="009D1CE6"/>
    <w:rsid w:val="009D24BC"/>
    <w:rsid w:val="009D256B"/>
    <w:rsid w:val="009D2579"/>
    <w:rsid w:val="009D2AE5"/>
    <w:rsid w:val="009D3130"/>
    <w:rsid w:val="009D32ED"/>
    <w:rsid w:val="009D3423"/>
    <w:rsid w:val="009D3438"/>
    <w:rsid w:val="009D3707"/>
    <w:rsid w:val="009D37F9"/>
    <w:rsid w:val="009D3FDB"/>
    <w:rsid w:val="009D4081"/>
    <w:rsid w:val="009D4199"/>
    <w:rsid w:val="009D421D"/>
    <w:rsid w:val="009D44F0"/>
    <w:rsid w:val="009D4A20"/>
    <w:rsid w:val="009D4CD4"/>
    <w:rsid w:val="009D4F65"/>
    <w:rsid w:val="009D4FEC"/>
    <w:rsid w:val="009D5059"/>
    <w:rsid w:val="009D56DB"/>
    <w:rsid w:val="009D602F"/>
    <w:rsid w:val="009D61ED"/>
    <w:rsid w:val="009D62AC"/>
    <w:rsid w:val="009D6C26"/>
    <w:rsid w:val="009D6C94"/>
    <w:rsid w:val="009D6D29"/>
    <w:rsid w:val="009D6DF5"/>
    <w:rsid w:val="009D6DF9"/>
    <w:rsid w:val="009D7215"/>
    <w:rsid w:val="009D721F"/>
    <w:rsid w:val="009D763A"/>
    <w:rsid w:val="009D7AEF"/>
    <w:rsid w:val="009D7B63"/>
    <w:rsid w:val="009E0415"/>
    <w:rsid w:val="009E04B2"/>
    <w:rsid w:val="009E04DF"/>
    <w:rsid w:val="009E05BF"/>
    <w:rsid w:val="009E0D74"/>
    <w:rsid w:val="009E0DB2"/>
    <w:rsid w:val="009E20C6"/>
    <w:rsid w:val="009E2402"/>
    <w:rsid w:val="009E2849"/>
    <w:rsid w:val="009E2E25"/>
    <w:rsid w:val="009E3215"/>
    <w:rsid w:val="009E377C"/>
    <w:rsid w:val="009E3CCB"/>
    <w:rsid w:val="009E4077"/>
    <w:rsid w:val="009E413D"/>
    <w:rsid w:val="009E4611"/>
    <w:rsid w:val="009E4C6A"/>
    <w:rsid w:val="009E4CD2"/>
    <w:rsid w:val="009E5396"/>
    <w:rsid w:val="009E5627"/>
    <w:rsid w:val="009E58D8"/>
    <w:rsid w:val="009E6647"/>
    <w:rsid w:val="009E696F"/>
    <w:rsid w:val="009E7036"/>
    <w:rsid w:val="009E75B9"/>
    <w:rsid w:val="009E7606"/>
    <w:rsid w:val="009E760D"/>
    <w:rsid w:val="009E7727"/>
    <w:rsid w:val="009E7A7E"/>
    <w:rsid w:val="009E7AC6"/>
    <w:rsid w:val="009E7E26"/>
    <w:rsid w:val="009F0201"/>
    <w:rsid w:val="009F04B1"/>
    <w:rsid w:val="009F0D5A"/>
    <w:rsid w:val="009F1650"/>
    <w:rsid w:val="009F1925"/>
    <w:rsid w:val="009F19E2"/>
    <w:rsid w:val="009F1C28"/>
    <w:rsid w:val="009F1C63"/>
    <w:rsid w:val="009F1CB2"/>
    <w:rsid w:val="009F1DF5"/>
    <w:rsid w:val="009F209C"/>
    <w:rsid w:val="009F2429"/>
    <w:rsid w:val="009F26B3"/>
    <w:rsid w:val="009F2B2A"/>
    <w:rsid w:val="009F2BB0"/>
    <w:rsid w:val="009F2D8B"/>
    <w:rsid w:val="009F2E5F"/>
    <w:rsid w:val="009F33ED"/>
    <w:rsid w:val="009F382E"/>
    <w:rsid w:val="009F3920"/>
    <w:rsid w:val="009F3CD4"/>
    <w:rsid w:val="009F3DCF"/>
    <w:rsid w:val="009F4173"/>
    <w:rsid w:val="009F41F2"/>
    <w:rsid w:val="009F493F"/>
    <w:rsid w:val="009F4BC6"/>
    <w:rsid w:val="009F4DB9"/>
    <w:rsid w:val="009F52A1"/>
    <w:rsid w:val="009F5354"/>
    <w:rsid w:val="009F56B8"/>
    <w:rsid w:val="009F5710"/>
    <w:rsid w:val="009F5894"/>
    <w:rsid w:val="009F5A13"/>
    <w:rsid w:val="009F6371"/>
    <w:rsid w:val="009F6828"/>
    <w:rsid w:val="009F6E39"/>
    <w:rsid w:val="009F709D"/>
    <w:rsid w:val="009F71C1"/>
    <w:rsid w:val="009F72F8"/>
    <w:rsid w:val="009F73AB"/>
    <w:rsid w:val="009F7738"/>
    <w:rsid w:val="009F7BE8"/>
    <w:rsid w:val="00A00102"/>
    <w:rsid w:val="00A00184"/>
    <w:rsid w:val="00A0023C"/>
    <w:rsid w:val="00A00243"/>
    <w:rsid w:val="00A002AA"/>
    <w:rsid w:val="00A0039A"/>
    <w:rsid w:val="00A00486"/>
    <w:rsid w:val="00A00529"/>
    <w:rsid w:val="00A00593"/>
    <w:rsid w:val="00A00798"/>
    <w:rsid w:val="00A0085C"/>
    <w:rsid w:val="00A00E6A"/>
    <w:rsid w:val="00A010DC"/>
    <w:rsid w:val="00A01360"/>
    <w:rsid w:val="00A01519"/>
    <w:rsid w:val="00A01767"/>
    <w:rsid w:val="00A0178E"/>
    <w:rsid w:val="00A01873"/>
    <w:rsid w:val="00A01A0B"/>
    <w:rsid w:val="00A01A89"/>
    <w:rsid w:val="00A022CF"/>
    <w:rsid w:val="00A0278A"/>
    <w:rsid w:val="00A030E4"/>
    <w:rsid w:val="00A033F8"/>
    <w:rsid w:val="00A03700"/>
    <w:rsid w:val="00A03769"/>
    <w:rsid w:val="00A03A9F"/>
    <w:rsid w:val="00A03BA0"/>
    <w:rsid w:val="00A03CCE"/>
    <w:rsid w:val="00A03D82"/>
    <w:rsid w:val="00A03E50"/>
    <w:rsid w:val="00A03EA8"/>
    <w:rsid w:val="00A03EDD"/>
    <w:rsid w:val="00A04062"/>
    <w:rsid w:val="00A0413A"/>
    <w:rsid w:val="00A04646"/>
    <w:rsid w:val="00A04BA0"/>
    <w:rsid w:val="00A04C00"/>
    <w:rsid w:val="00A04C25"/>
    <w:rsid w:val="00A05044"/>
    <w:rsid w:val="00A0553E"/>
    <w:rsid w:val="00A0557A"/>
    <w:rsid w:val="00A056BD"/>
    <w:rsid w:val="00A05B39"/>
    <w:rsid w:val="00A060B0"/>
    <w:rsid w:val="00A0655A"/>
    <w:rsid w:val="00A06641"/>
    <w:rsid w:val="00A06C77"/>
    <w:rsid w:val="00A06F63"/>
    <w:rsid w:val="00A07203"/>
    <w:rsid w:val="00A07231"/>
    <w:rsid w:val="00A0738F"/>
    <w:rsid w:val="00A07576"/>
    <w:rsid w:val="00A075FA"/>
    <w:rsid w:val="00A07B8E"/>
    <w:rsid w:val="00A1027E"/>
    <w:rsid w:val="00A106D8"/>
    <w:rsid w:val="00A10717"/>
    <w:rsid w:val="00A1080F"/>
    <w:rsid w:val="00A1081C"/>
    <w:rsid w:val="00A10A8B"/>
    <w:rsid w:val="00A10CAE"/>
    <w:rsid w:val="00A10F80"/>
    <w:rsid w:val="00A1121D"/>
    <w:rsid w:val="00A116BF"/>
    <w:rsid w:val="00A11A9D"/>
    <w:rsid w:val="00A1256D"/>
    <w:rsid w:val="00A1266A"/>
    <w:rsid w:val="00A12923"/>
    <w:rsid w:val="00A12924"/>
    <w:rsid w:val="00A12C2E"/>
    <w:rsid w:val="00A131F6"/>
    <w:rsid w:val="00A132B3"/>
    <w:rsid w:val="00A1341A"/>
    <w:rsid w:val="00A13448"/>
    <w:rsid w:val="00A13794"/>
    <w:rsid w:val="00A13917"/>
    <w:rsid w:val="00A13A70"/>
    <w:rsid w:val="00A13E50"/>
    <w:rsid w:val="00A14087"/>
    <w:rsid w:val="00A14459"/>
    <w:rsid w:val="00A147D2"/>
    <w:rsid w:val="00A148F9"/>
    <w:rsid w:val="00A149D9"/>
    <w:rsid w:val="00A14E03"/>
    <w:rsid w:val="00A151DD"/>
    <w:rsid w:val="00A1538D"/>
    <w:rsid w:val="00A1556D"/>
    <w:rsid w:val="00A15673"/>
    <w:rsid w:val="00A156D7"/>
    <w:rsid w:val="00A157BD"/>
    <w:rsid w:val="00A15B91"/>
    <w:rsid w:val="00A15CDF"/>
    <w:rsid w:val="00A15DFE"/>
    <w:rsid w:val="00A1628A"/>
    <w:rsid w:val="00A16CC8"/>
    <w:rsid w:val="00A17046"/>
    <w:rsid w:val="00A1766D"/>
    <w:rsid w:val="00A177B6"/>
    <w:rsid w:val="00A20161"/>
    <w:rsid w:val="00A202CF"/>
    <w:rsid w:val="00A203E8"/>
    <w:rsid w:val="00A207F6"/>
    <w:rsid w:val="00A20A97"/>
    <w:rsid w:val="00A20ADA"/>
    <w:rsid w:val="00A20FD9"/>
    <w:rsid w:val="00A2123B"/>
    <w:rsid w:val="00A21439"/>
    <w:rsid w:val="00A215EF"/>
    <w:rsid w:val="00A221DB"/>
    <w:rsid w:val="00A2233C"/>
    <w:rsid w:val="00A22B24"/>
    <w:rsid w:val="00A22FE7"/>
    <w:rsid w:val="00A23202"/>
    <w:rsid w:val="00A233EB"/>
    <w:rsid w:val="00A2352F"/>
    <w:rsid w:val="00A235FC"/>
    <w:rsid w:val="00A23864"/>
    <w:rsid w:val="00A23A4F"/>
    <w:rsid w:val="00A23BDA"/>
    <w:rsid w:val="00A23BE3"/>
    <w:rsid w:val="00A23C7C"/>
    <w:rsid w:val="00A23EB3"/>
    <w:rsid w:val="00A24110"/>
    <w:rsid w:val="00A24144"/>
    <w:rsid w:val="00A24431"/>
    <w:rsid w:val="00A24604"/>
    <w:rsid w:val="00A254B0"/>
    <w:rsid w:val="00A256ED"/>
    <w:rsid w:val="00A25844"/>
    <w:rsid w:val="00A25C17"/>
    <w:rsid w:val="00A25CC9"/>
    <w:rsid w:val="00A25DBB"/>
    <w:rsid w:val="00A2626C"/>
    <w:rsid w:val="00A262B0"/>
    <w:rsid w:val="00A26B77"/>
    <w:rsid w:val="00A26DD3"/>
    <w:rsid w:val="00A271DA"/>
    <w:rsid w:val="00A2792B"/>
    <w:rsid w:val="00A27955"/>
    <w:rsid w:val="00A27C12"/>
    <w:rsid w:val="00A27F7D"/>
    <w:rsid w:val="00A3009B"/>
    <w:rsid w:val="00A304C7"/>
    <w:rsid w:val="00A30766"/>
    <w:rsid w:val="00A30776"/>
    <w:rsid w:val="00A30B15"/>
    <w:rsid w:val="00A30D41"/>
    <w:rsid w:val="00A30ED2"/>
    <w:rsid w:val="00A3125C"/>
    <w:rsid w:val="00A31361"/>
    <w:rsid w:val="00A31C2B"/>
    <w:rsid w:val="00A31D88"/>
    <w:rsid w:val="00A32100"/>
    <w:rsid w:val="00A3238D"/>
    <w:rsid w:val="00A32554"/>
    <w:rsid w:val="00A325C0"/>
    <w:rsid w:val="00A32663"/>
    <w:rsid w:val="00A326C5"/>
    <w:rsid w:val="00A327BE"/>
    <w:rsid w:val="00A327F1"/>
    <w:rsid w:val="00A328CA"/>
    <w:rsid w:val="00A32BA4"/>
    <w:rsid w:val="00A32BC2"/>
    <w:rsid w:val="00A33003"/>
    <w:rsid w:val="00A333D7"/>
    <w:rsid w:val="00A334C4"/>
    <w:rsid w:val="00A33531"/>
    <w:rsid w:val="00A335D9"/>
    <w:rsid w:val="00A33CB3"/>
    <w:rsid w:val="00A33ECC"/>
    <w:rsid w:val="00A33F0C"/>
    <w:rsid w:val="00A33FF0"/>
    <w:rsid w:val="00A340E0"/>
    <w:rsid w:val="00A3426A"/>
    <w:rsid w:val="00A346DC"/>
    <w:rsid w:val="00A34808"/>
    <w:rsid w:val="00A34A7B"/>
    <w:rsid w:val="00A34AB8"/>
    <w:rsid w:val="00A34BF0"/>
    <w:rsid w:val="00A3508D"/>
    <w:rsid w:val="00A35216"/>
    <w:rsid w:val="00A356C4"/>
    <w:rsid w:val="00A356DA"/>
    <w:rsid w:val="00A35819"/>
    <w:rsid w:val="00A35830"/>
    <w:rsid w:val="00A358FE"/>
    <w:rsid w:val="00A3591A"/>
    <w:rsid w:val="00A359A6"/>
    <w:rsid w:val="00A35D46"/>
    <w:rsid w:val="00A368E0"/>
    <w:rsid w:val="00A36E28"/>
    <w:rsid w:val="00A36E8F"/>
    <w:rsid w:val="00A36EAC"/>
    <w:rsid w:val="00A3790B"/>
    <w:rsid w:val="00A37DD5"/>
    <w:rsid w:val="00A403F5"/>
    <w:rsid w:val="00A404C3"/>
    <w:rsid w:val="00A40519"/>
    <w:rsid w:val="00A405BB"/>
    <w:rsid w:val="00A40845"/>
    <w:rsid w:val="00A40D01"/>
    <w:rsid w:val="00A40D2D"/>
    <w:rsid w:val="00A40DD5"/>
    <w:rsid w:val="00A40DDD"/>
    <w:rsid w:val="00A40EDA"/>
    <w:rsid w:val="00A40F17"/>
    <w:rsid w:val="00A40FA1"/>
    <w:rsid w:val="00A4109D"/>
    <w:rsid w:val="00A41245"/>
    <w:rsid w:val="00A414A7"/>
    <w:rsid w:val="00A415B4"/>
    <w:rsid w:val="00A417BE"/>
    <w:rsid w:val="00A419AB"/>
    <w:rsid w:val="00A41AB9"/>
    <w:rsid w:val="00A42153"/>
    <w:rsid w:val="00A42222"/>
    <w:rsid w:val="00A4240B"/>
    <w:rsid w:val="00A42E9B"/>
    <w:rsid w:val="00A42F81"/>
    <w:rsid w:val="00A4342D"/>
    <w:rsid w:val="00A43BD4"/>
    <w:rsid w:val="00A43D1C"/>
    <w:rsid w:val="00A44603"/>
    <w:rsid w:val="00A4461C"/>
    <w:rsid w:val="00A44691"/>
    <w:rsid w:val="00A450BA"/>
    <w:rsid w:val="00A45649"/>
    <w:rsid w:val="00A4613F"/>
    <w:rsid w:val="00A469CD"/>
    <w:rsid w:val="00A46CEF"/>
    <w:rsid w:val="00A46EAD"/>
    <w:rsid w:val="00A4700D"/>
    <w:rsid w:val="00A471CC"/>
    <w:rsid w:val="00A47BDB"/>
    <w:rsid w:val="00A50099"/>
    <w:rsid w:val="00A5015C"/>
    <w:rsid w:val="00A50285"/>
    <w:rsid w:val="00A50565"/>
    <w:rsid w:val="00A5084A"/>
    <w:rsid w:val="00A50A30"/>
    <w:rsid w:val="00A50D4A"/>
    <w:rsid w:val="00A51558"/>
    <w:rsid w:val="00A51E91"/>
    <w:rsid w:val="00A5213C"/>
    <w:rsid w:val="00A52224"/>
    <w:rsid w:val="00A52348"/>
    <w:rsid w:val="00A5263A"/>
    <w:rsid w:val="00A527A6"/>
    <w:rsid w:val="00A52C3B"/>
    <w:rsid w:val="00A52CFD"/>
    <w:rsid w:val="00A52D62"/>
    <w:rsid w:val="00A52E02"/>
    <w:rsid w:val="00A52E3F"/>
    <w:rsid w:val="00A536C7"/>
    <w:rsid w:val="00A5376C"/>
    <w:rsid w:val="00A538F5"/>
    <w:rsid w:val="00A53A2E"/>
    <w:rsid w:val="00A53B12"/>
    <w:rsid w:val="00A53E9F"/>
    <w:rsid w:val="00A542C6"/>
    <w:rsid w:val="00A54300"/>
    <w:rsid w:val="00A545A6"/>
    <w:rsid w:val="00A549B0"/>
    <w:rsid w:val="00A54B53"/>
    <w:rsid w:val="00A54ED9"/>
    <w:rsid w:val="00A551EA"/>
    <w:rsid w:val="00A55962"/>
    <w:rsid w:val="00A55D45"/>
    <w:rsid w:val="00A55FD2"/>
    <w:rsid w:val="00A5602C"/>
    <w:rsid w:val="00A569FF"/>
    <w:rsid w:val="00A56A52"/>
    <w:rsid w:val="00A56B67"/>
    <w:rsid w:val="00A5798F"/>
    <w:rsid w:val="00A5799C"/>
    <w:rsid w:val="00A57A2D"/>
    <w:rsid w:val="00A57A38"/>
    <w:rsid w:val="00A57AA5"/>
    <w:rsid w:val="00A6010C"/>
    <w:rsid w:val="00A6047B"/>
    <w:rsid w:val="00A60990"/>
    <w:rsid w:val="00A60B85"/>
    <w:rsid w:val="00A61078"/>
    <w:rsid w:val="00A61186"/>
    <w:rsid w:val="00A61610"/>
    <w:rsid w:val="00A6187B"/>
    <w:rsid w:val="00A61D0A"/>
    <w:rsid w:val="00A61DCB"/>
    <w:rsid w:val="00A62AAB"/>
    <w:rsid w:val="00A6319A"/>
    <w:rsid w:val="00A63325"/>
    <w:rsid w:val="00A6356E"/>
    <w:rsid w:val="00A63B9C"/>
    <w:rsid w:val="00A63FFD"/>
    <w:rsid w:val="00A640DF"/>
    <w:rsid w:val="00A642A6"/>
    <w:rsid w:val="00A64A64"/>
    <w:rsid w:val="00A64BE1"/>
    <w:rsid w:val="00A64C38"/>
    <w:rsid w:val="00A64FCA"/>
    <w:rsid w:val="00A64FE3"/>
    <w:rsid w:val="00A65305"/>
    <w:rsid w:val="00A6552E"/>
    <w:rsid w:val="00A656CF"/>
    <w:rsid w:val="00A656F9"/>
    <w:rsid w:val="00A658CD"/>
    <w:rsid w:val="00A65CAA"/>
    <w:rsid w:val="00A65D8F"/>
    <w:rsid w:val="00A65DE4"/>
    <w:rsid w:val="00A65F42"/>
    <w:rsid w:val="00A660C0"/>
    <w:rsid w:val="00A665BC"/>
    <w:rsid w:val="00A66C67"/>
    <w:rsid w:val="00A66FB3"/>
    <w:rsid w:val="00A67459"/>
    <w:rsid w:val="00A674B2"/>
    <w:rsid w:val="00A67561"/>
    <w:rsid w:val="00A6785A"/>
    <w:rsid w:val="00A67C68"/>
    <w:rsid w:val="00A70159"/>
    <w:rsid w:val="00A71029"/>
    <w:rsid w:val="00A710BD"/>
    <w:rsid w:val="00A71861"/>
    <w:rsid w:val="00A71862"/>
    <w:rsid w:val="00A71CD6"/>
    <w:rsid w:val="00A721E9"/>
    <w:rsid w:val="00A72270"/>
    <w:rsid w:val="00A728A4"/>
    <w:rsid w:val="00A7297A"/>
    <w:rsid w:val="00A72EED"/>
    <w:rsid w:val="00A7350B"/>
    <w:rsid w:val="00A735F4"/>
    <w:rsid w:val="00A738DA"/>
    <w:rsid w:val="00A738F8"/>
    <w:rsid w:val="00A738FF"/>
    <w:rsid w:val="00A73948"/>
    <w:rsid w:val="00A74ADD"/>
    <w:rsid w:val="00A75853"/>
    <w:rsid w:val="00A7594B"/>
    <w:rsid w:val="00A75AF9"/>
    <w:rsid w:val="00A761A2"/>
    <w:rsid w:val="00A770AA"/>
    <w:rsid w:val="00A774E6"/>
    <w:rsid w:val="00A7759D"/>
    <w:rsid w:val="00A7773F"/>
    <w:rsid w:val="00A77987"/>
    <w:rsid w:val="00A77D5F"/>
    <w:rsid w:val="00A804BB"/>
    <w:rsid w:val="00A81741"/>
    <w:rsid w:val="00A8193D"/>
    <w:rsid w:val="00A81A6A"/>
    <w:rsid w:val="00A81B88"/>
    <w:rsid w:val="00A81BB5"/>
    <w:rsid w:val="00A8243B"/>
    <w:rsid w:val="00A8264E"/>
    <w:rsid w:val="00A828D2"/>
    <w:rsid w:val="00A82900"/>
    <w:rsid w:val="00A82B2F"/>
    <w:rsid w:val="00A83291"/>
    <w:rsid w:val="00A83998"/>
    <w:rsid w:val="00A83B50"/>
    <w:rsid w:val="00A83C1E"/>
    <w:rsid w:val="00A84771"/>
    <w:rsid w:val="00A84F61"/>
    <w:rsid w:val="00A8500D"/>
    <w:rsid w:val="00A85AB2"/>
    <w:rsid w:val="00A85CDD"/>
    <w:rsid w:val="00A85D27"/>
    <w:rsid w:val="00A85E9B"/>
    <w:rsid w:val="00A86791"/>
    <w:rsid w:val="00A86D9E"/>
    <w:rsid w:val="00A86DBE"/>
    <w:rsid w:val="00A86E90"/>
    <w:rsid w:val="00A90078"/>
    <w:rsid w:val="00A901D6"/>
    <w:rsid w:val="00A90404"/>
    <w:rsid w:val="00A90502"/>
    <w:rsid w:val="00A90790"/>
    <w:rsid w:val="00A90CE1"/>
    <w:rsid w:val="00A90D0C"/>
    <w:rsid w:val="00A90F3E"/>
    <w:rsid w:val="00A913F0"/>
    <w:rsid w:val="00A9142C"/>
    <w:rsid w:val="00A91A5E"/>
    <w:rsid w:val="00A91A7A"/>
    <w:rsid w:val="00A9273A"/>
    <w:rsid w:val="00A92FA6"/>
    <w:rsid w:val="00A93119"/>
    <w:rsid w:val="00A93949"/>
    <w:rsid w:val="00A9395A"/>
    <w:rsid w:val="00A93BB8"/>
    <w:rsid w:val="00A93D89"/>
    <w:rsid w:val="00A941C4"/>
    <w:rsid w:val="00A942F3"/>
    <w:rsid w:val="00A9480C"/>
    <w:rsid w:val="00A94919"/>
    <w:rsid w:val="00A94D6B"/>
    <w:rsid w:val="00A951BF"/>
    <w:rsid w:val="00A954AD"/>
    <w:rsid w:val="00A95738"/>
    <w:rsid w:val="00A95A0B"/>
    <w:rsid w:val="00A95D06"/>
    <w:rsid w:val="00A95F9F"/>
    <w:rsid w:val="00A963F1"/>
    <w:rsid w:val="00A96401"/>
    <w:rsid w:val="00A9669A"/>
    <w:rsid w:val="00A967F8"/>
    <w:rsid w:val="00A969EA"/>
    <w:rsid w:val="00A970F8"/>
    <w:rsid w:val="00A9717B"/>
    <w:rsid w:val="00A9718F"/>
    <w:rsid w:val="00A97255"/>
    <w:rsid w:val="00A97519"/>
    <w:rsid w:val="00A978EE"/>
    <w:rsid w:val="00A97AFC"/>
    <w:rsid w:val="00A97D87"/>
    <w:rsid w:val="00AA04D2"/>
    <w:rsid w:val="00AA071E"/>
    <w:rsid w:val="00AA10A6"/>
    <w:rsid w:val="00AA11EC"/>
    <w:rsid w:val="00AA1551"/>
    <w:rsid w:val="00AA1CB5"/>
    <w:rsid w:val="00AA1E86"/>
    <w:rsid w:val="00AA2317"/>
    <w:rsid w:val="00AA26FA"/>
    <w:rsid w:val="00AA271A"/>
    <w:rsid w:val="00AA2C6C"/>
    <w:rsid w:val="00AA2DFA"/>
    <w:rsid w:val="00AA2F26"/>
    <w:rsid w:val="00AA3166"/>
    <w:rsid w:val="00AA3503"/>
    <w:rsid w:val="00AA3738"/>
    <w:rsid w:val="00AA3792"/>
    <w:rsid w:val="00AA3945"/>
    <w:rsid w:val="00AA3AAE"/>
    <w:rsid w:val="00AA4191"/>
    <w:rsid w:val="00AA45D4"/>
    <w:rsid w:val="00AA460F"/>
    <w:rsid w:val="00AA4643"/>
    <w:rsid w:val="00AA470F"/>
    <w:rsid w:val="00AA472E"/>
    <w:rsid w:val="00AA4B37"/>
    <w:rsid w:val="00AA4B59"/>
    <w:rsid w:val="00AA4F54"/>
    <w:rsid w:val="00AA4F63"/>
    <w:rsid w:val="00AA4FE4"/>
    <w:rsid w:val="00AA509C"/>
    <w:rsid w:val="00AA5357"/>
    <w:rsid w:val="00AA55FE"/>
    <w:rsid w:val="00AA59DE"/>
    <w:rsid w:val="00AA5A22"/>
    <w:rsid w:val="00AA5BA0"/>
    <w:rsid w:val="00AA5C4A"/>
    <w:rsid w:val="00AA621B"/>
    <w:rsid w:val="00AA6329"/>
    <w:rsid w:val="00AA6356"/>
    <w:rsid w:val="00AA63B6"/>
    <w:rsid w:val="00AA683F"/>
    <w:rsid w:val="00AA6ABF"/>
    <w:rsid w:val="00AA6FBD"/>
    <w:rsid w:val="00AA76A8"/>
    <w:rsid w:val="00AA7A82"/>
    <w:rsid w:val="00AA7B0D"/>
    <w:rsid w:val="00AA7B66"/>
    <w:rsid w:val="00AB09E5"/>
    <w:rsid w:val="00AB0C89"/>
    <w:rsid w:val="00AB11B2"/>
    <w:rsid w:val="00AB1286"/>
    <w:rsid w:val="00AB12C1"/>
    <w:rsid w:val="00AB1711"/>
    <w:rsid w:val="00AB1764"/>
    <w:rsid w:val="00AB18CE"/>
    <w:rsid w:val="00AB1BD3"/>
    <w:rsid w:val="00AB1CD2"/>
    <w:rsid w:val="00AB1CD4"/>
    <w:rsid w:val="00AB1D69"/>
    <w:rsid w:val="00AB1F4E"/>
    <w:rsid w:val="00AB2107"/>
    <w:rsid w:val="00AB2275"/>
    <w:rsid w:val="00AB2383"/>
    <w:rsid w:val="00AB266E"/>
    <w:rsid w:val="00AB295E"/>
    <w:rsid w:val="00AB2B53"/>
    <w:rsid w:val="00AB2BDE"/>
    <w:rsid w:val="00AB2C69"/>
    <w:rsid w:val="00AB2E31"/>
    <w:rsid w:val="00AB2F12"/>
    <w:rsid w:val="00AB2F4D"/>
    <w:rsid w:val="00AB2F89"/>
    <w:rsid w:val="00AB30B7"/>
    <w:rsid w:val="00AB343D"/>
    <w:rsid w:val="00AB374F"/>
    <w:rsid w:val="00AB3ECA"/>
    <w:rsid w:val="00AB3FDF"/>
    <w:rsid w:val="00AB426A"/>
    <w:rsid w:val="00AB4281"/>
    <w:rsid w:val="00AB4502"/>
    <w:rsid w:val="00AB49E6"/>
    <w:rsid w:val="00AB4B55"/>
    <w:rsid w:val="00AB5195"/>
    <w:rsid w:val="00AB53A4"/>
    <w:rsid w:val="00AB54CB"/>
    <w:rsid w:val="00AB58F4"/>
    <w:rsid w:val="00AB5C7B"/>
    <w:rsid w:val="00AB5E65"/>
    <w:rsid w:val="00AB6191"/>
    <w:rsid w:val="00AB699E"/>
    <w:rsid w:val="00AB704B"/>
    <w:rsid w:val="00AB720F"/>
    <w:rsid w:val="00AB7371"/>
    <w:rsid w:val="00AB7438"/>
    <w:rsid w:val="00AB77DF"/>
    <w:rsid w:val="00AB7F34"/>
    <w:rsid w:val="00AC02E6"/>
    <w:rsid w:val="00AC0576"/>
    <w:rsid w:val="00AC05DA"/>
    <w:rsid w:val="00AC0676"/>
    <w:rsid w:val="00AC088E"/>
    <w:rsid w:val="00AC0BA2"/>
    <w:rsid w:val="00AC0D2F"/>
    <w:rsid w:val="00AC0E88"/>
    <w:rsid w:val="00AC15AE"/>
    <w:rsid w:val="00AC16BB"/>
    <w:rsid w:val="00AC17CB"/>
    <w:rsid w:val="00AC1F85"/>
    <w:rsid w:val="00AC200D"/>
    <w:rsid w:val="00AC2130"/>
    <w:rsid w:val="00AC2238"/>
    <w:rsid w:val="00AC25B3"/>
    <w:rsid w:val="00AC27CC"/>
    <w:rsid w:val="00AC2CC2"/>
    <w:rsid w:val="00AC2D68"/>
    <w:rsid w:val="00AC3255"/>
    <w:rsid w:val="00AC39C2"/>
    <w:rsid w:val="00AC4098"/>
    <w:rsid w:val="00AC419F"/>
    <w:rsid w:val="00AC4215"/>
    <w:rsid w:val="00AC4747"/>
    <w:rsid w:val="00AC49A9"/>
    <w:rsid w:val="00AC4CB3"/>
    <w:rsid w:val="00AC4E44"/>
    <w:rsid w:val="00AC522A"/>
    <w:rsid w:val="00AC52D7"/>
    <w:rsid w:val="00AC5391"/>
    <w:rsid w:val="00AC5685"/>
    <w:rsid w:val="00AC596B"/>
    <w:rsid w:val="00AC5A79"/>
    <w:rsid w:val="00AC5AAE"/>
    <w:rsid w:val="00AC5AE0"/>
    <w:rsid w:val="00AC5B67"/>
    <w:rsid w:val="00AC6402"/>
    <w:rsid w:val="00AC65F8"/>
    <w:rsid w:val="00AC689A"/>
    <w:rsid w:val="00AC6B36"/>
    <w:rsid w:val="00AC6B39"/>
    <w:rsid w:val="00AC6C7A"/>
    <w:rsid w:val="00AC6F9C"/>
    <w:rsid w:val="00AC6FE2"/>
    <w:rsid w:val="00AC718F"/>
    <w:rsid w:val="00AC71E9"/>
    <w:rsid w:val="00AC73DF"/>
    <w:rsid w:val="00AC753B"/>
    <w:rsid w:val="00AC7783"/>
    <w:rsid w:val="00AC7DB2"/>
    <w:rsid w:val="00AC7DE2"/>
    <w:rsid w:val="00AD0163"/>
    <w:rsid w:val="00AD01C1"/>
    <w:rsid w:val="00AD01C9"/>
    <w:rsid w:val="00AD037A"/>
    <w:rsid w:val="00AD1035"/>
    <w:rsid w:val="00AD1442"/>
    <w:rsid w:val="00AD1A04"/>
    <w:rsid w:val="00AD1B73"/>
    <w:rsid w:val="00AD2469"/>
    <w:rsid w:val="00AD2820"/>
    <w:rsid w:val="00AD297E"/>
    <w:rsid w:val="00AD2A98"/>
    <w:rsid w:val="00AD2E8B"/>
    <w:rsid w:val="00AD34B3"/>
    <w:rsid w:val="00AD362D"/>
    <w:rsid w:val="00AD399A"/>
    <w:rsid w:val="00AD4295"/>
    <w:rsid w:val="00AD4B8E"/>
    <w:rsid w:val="00AD4CB0"/>
    <w:rsid w:val="00AD558E"/>
    <w:rsid w:val="00AD596E"/>
    <w:rsid w:val="00AD5BD1"/>
    <w:rsid w:val="00AD5C70"/>
    <w:rsid w:val="00AD625E"/>
    <w:rsid w:val="00AD6328"/>
    <w:rsid w:val="00AD642A"/>
    <w:rsid w:val="00AD649C"/>
    <w:rsid w:val="00AD652A"/>
    <w:rsid w:val="00AD6617"/>
    <w:rsid w:val="00AD69FF"/>
    <w:rsid w:val="00AD6B6A"/>
    <w:rsid w:val="00AD6E7E"/>
    <w:rsid w:val="00AD77EC"/>
    <w:rsid w:val="00AD781B"/>
    <w:rsid w:val="00AD7901"/>
    <w:rsid w:val="00AE0045"/>
    <w:rsid w:val="00AE0049"/>
    <w:rsid w:val="00AE00CB"/>
    <w:rsid w:val="00AE0AC8"/>
    <w:rsid w:val="00AE0B56"/>
    <w:rsid w:val="00AE0D6B"/>
    <w:rsid w:val="00AE0E99"/>
    <w:rsid w:val="00AE11E0"/>
    <w:rsid w:val="00AE13C9"/>
    <w:rsid w:val="00AE13CD"/>
    <w:rsid w:val="00AE140F"/>
    <w:rsid w:val="00AE16AC"/>
    <w:rsid w:val="00AE1890"/>
    <w:rsid w:val="00AE189E"/>
    <w:rsid w:val="00AE1C94"/>
    <w:rsid w:val="00AE1D4D"/>
    <w:rsid w:val="00AE1D73"/>
    <w:rsid w:val="00AE2359"/>
    <w:rsid w:val="00AE2471"/>
    <w:rsid w:val="00AE2846"/>
    <w:rsid w:val="00AE357B"/>
    <w:rsid w:val="00AE37E9"/>
    <w:rsid w:val="00AE3D0F"/>
    <w:rsid w:val="00AE3EEB"/>
    <w:rsid w:val="00AE48B1"/>
    <w:rsid w:val="00AE4A02"/>
    <w:rsid w:val="00AE4E22"/>
    <w:rsid w:val="00AE4F1B"/>
    <w:rsid w:val="00AE5170"/>
    <w:rsid w:val="00AE5853"/>
    <w:rsid w:val="00AE5A0D"/>
    <w:rsid w:val="00AE5CAE"/>
    <w:rsid w:val="00AE6178"/>
    <w:rsid w:val="00AE6244"/>
    <w:rsid w:val="00AE6825"/>
    <w:rsid w:val="00AE6945"/>
    <w:rsid w:val="00AE6D4A"/>
    <w:rsid w:val="00AE6E7D"/>
    <w:rsid w:val="00AE799D"/>
    <w:rsid w:val="00AF04E5"/>
    <w:rsid w:val="00AF0897"/>
    <w:rsid w:val="00AF0B1D"/>
    <w:rsid w:val="00AF0B35"/>
    <w:rsid w:val="00AF0C1C"/>
    <w:rsid w:val="00AF0FD1"/>
    <w:rsid w:val="00AF185B"/>
    <w:rsid w:val="00AF1A7F"/>
    <w:rsid w:val="00AF1BED"/>
    <w:rsid w:val="00AF20D0"/>
    <w:rsid w:val="00AF22DA"/>
    <w:rsid w:val="00AF2463"/>
    <w:rsid w:val="00AF25B6"/>
    <w:rsid w:val="00AF2B45"/>
    <w:rsid w:val="00AF336B"/>
    <w:rsid w:val="00AF3590"/>
    <w:rsid w:val="00AF3693"/>
    <w:rsid w:val="00AF3982"/>
    <w:rsid w:val="00AF3DA4"/>
    <w:rsid w:val="00AF3EC3"/>
    <w:rsid w:val="00AF47CD"/>
    <w:rsid w:val="00AF4AB0"/>
    <w:rsid w:val="00AF4B0A"/>
    <w:rsid w:val="00AF4B72"/>
    <w:rsid w:val="00AF4C46"/>
    <w:rsid w:val="00AF4CBF"/>
    <w:rsid w:val="00AF4E33"/>
    <w:rsid w:val="00AF4F96"/>
    <w:rsid w:val="00AF54B4"/>
    <w:rsid w:val="00AF5659"/>
    <w:rsid w:val="00AF5674"/>
    <w:rsid w:val="00AF597B"/>
    <w:rsid w:val="00AF5B42"/>
    <w:rsid w:val="00AF5C39"/>
    <w:rsid w:val="00AF6098"/>
    <w:rsid w:val="00AF6134"/>
    <w:rsid w:val="00AF6A27"/>
    <w:rsid w:val="00AF7B95"/>
    <w:rsid w:val="00B00100"/>
    <w:rsid w:val="00B00519"/>
    <w:rsid w:val="00B0055D"/>
    <w:rsid w:val="00B009D1"/>
    <w:rsid w:val="00B00A8F"/>
    <w:rsid w:val="00B00C87"/>
    <w:rsid w:val="00B01107"/>
    <w:rsid w:val="00B0113D"/>
    <w:rsid w:val="00B011BA"/>
    <w:rsid w:val="00B01448"/>
    <w:rsid w:val="00B015F4"/>
    <w:rsid w:val="00B01775"/>
    <w:rsid w:val="00B019E0"/>
    <w:rsid w:val="00B01A3E"/>
    <w:rsid w:val="00B01AB3"/>
    <w:rsid w:val="00B01BF7"/>
    <w:rsid w:val="00B01C73"/>
    <w:rsid w:val="00B01E10"/>
    <w:rsid w:val="00B01E54"/>
    <w:rsid w:val="00B02612"/>
    <w:rsid w:val="00B02712"/>
    <w:rsid w:val="00B0273F"/>
    <w:rsid w:val="00B0274F"/>
    <w:rsid w:val="00B02A30"/>
    <w:rsid w:val="00B02C4C"/>
    <w:rsid w:val="00B030B4"/>
    <w:rsid w:val="00B034F0"/>
    <w:rsid w:val="00B03635"/>
    <w:rsid w:val="00B037C0"/>
    <w:rsid w:val="00B03C24"/>
    <w:rsid w:val="00B03F28"/>
    <w:rsid w:val="00B0407C"/>
    <w:rsid w:val="00B0449E"/>
    <w:rsid w:val="00B0457F"/>
    <w:rsid w:val="00B045AB"/>
    <w:rsid w:val="00B045C6"/>
    <w:rsid w:val="00B04603"/>
    <w:rsid w:val="00B047A1"/>
    <w:rsid w:val="00B04817"/>
    <w:rsid w:val="00B04B57"/>
    <w:rsid w:val="00B04BF9"/>
    <w:rsid w:val="00B04FCD"/>
    <w:rsid w:val="00B0572C"/>
    <w:rsid w:val="00B058E1"/>
    <w:rsid w:val="00B05FC9"/>
    <w:rsid w:val="00B06037"/>
    <w:rsid w:val="00B06105"/>
    <w:rsid w:val="00B0624C"/>
    <w:rsid w:val="00B063C9"/>
    <w:rsid w:val="00B0692A"/>
    <w:rsid w:val="00B06AF4"/>
    <w:rsid w:val="00B06B66"/>
    <w:rsid w:val="00B06EED"/>
    <w:rsid w:val="00B07019"/>
    <w:rsid w:val="00B071AE"/>
    <w:rsid w:val="00B07431"/>
    <w:rsid w:val="00B07499"/>
    <w:rsid w:val="00B07504"/>
    <w:rsid w:val="00B079BD"/>
    <w:rsid w:val="00B07BB7"/>
    <w:rsid w:val="00B07C6B"/>
    <w:rsid w:val="00B07C95"/>
    <w:rsid w:val="00B101B7"/>
    <w:rsid w:val="00B10331"/>
    <w:rsid w:val="00B1069A"/>
    <w:rsid w:val="00B1070B"/>
    <w:rsid w:val="00B10ACC"/>
    <w:rsid w:val="00B10D53"/>
    <w:rsid w:val="00B1103D"/>
    <w:rsid w:val="00B11A7F"/>
    <w:rsid w:val="00B122D4"/>
    <w:rsid w:val="00B12866"/>
    <w:rsid w:val="00B1290B"/>
    <w:rsid w:val="00B130F2"/>
    <w:rsid w:val="00B1344E"/>
    <w:rsid w:val="00B13B66"/>
    <w:rsid w:val="00B1460E"/>
    <w:rsid w:val="00B14711"/>
    <w:rsid w:val="00B1474B"/>
    <w:rsid w:val="00B150C8"/>
    <w:rsid w:val="00B150E1"/>
    <w:rsid w:val="00B152D7"/>
    <w:rsid w:val="00B15359"/>
    <w:rsid w:val="00B15437"/>
    <w:rsid w:val="00B1576E"/>
    <w:rsid w:val="00B1591B"/>
    <w:rsid w:val="00B1602F"/>
    <w:rsid w:val="00B160B3"/>
    <w:rsid w:val="00B163A3"/>
    <w:rsid w:val="00B168DA"/>
    <w:rsid w:val="00B1694E"/>
    <w:rsid w:val="00B16B45"/>
    <w:rsid w:val="00B16D18"/>
    <w:rsid w:val="00B1746D"/>
    <w:rsid w:val="00B17698"/>
    <w:rsid w:val="00B17BA7"/>
    <w:rsid w:val="00B17E1F"/>
    <w:rsid w:val="00B17ED0"/>
    <w:rsid w:val="00B2019D"/>
    <w:rsid w:val="00B20439"/>
    <w:rsid w:val="00B2070E"/>
    <w:rsid w:val="00B20791"/>
    <w:rsid w:val="00B20930"/>
    <w:rsid w:val="00B20B0A"/>
    <w:rsid w:val="00B20BFB"/>
    <w:rsid w:val="00B20CCB"/>
    <w:rsid w:val="00B210A3"/>
    <w:rsid w:val="00B21231"/>
    <w:rsid w:val="00B21A07"/>
    <w:rsid w:val="00B21C9B"/>
    <w:rsid w:val="00B21E89"/>
    <w:rsid w:val="00B21EBC"/>
    <w:rsid w:val="00B222D2"/>
    <w:rsid w:val="00B22690"/>
    <w:rsid w:val="00B22693"/>
    <w:rsid w:val="00B228B7"/>
    <w:rsid w:val="00B2291C"/>
    <w:rsid w:val="00B2333F"/>
    <w:rsid w:val="00B2342F"/>
    <w:rsid w:val="00B2417E"/>
    <w:rsid w:val="00B2433D"/>
    <w:rsid w:val="00B246E5"/>
    <w:rsid w:val="00B24714"/>
    <w:rsid w:val="00B24795"/>
    <w:rsid w:val="00B24869"/>
    <w:rsid w:val="00B24C19"/>
    <w:rsid w:val="00B24D83"/>
    <w:rsid w:val="00B24E57"/>
    <w:rsid w:val="00B24F48"/>
    <w:rsid w:val="00B24FFC"/>
    <w:rsid w:val="00B25297"/>
    <w:rsid w:val="00B2544E"/>
    <w:rsid w:val="00B25A45"/>
    <w:rsid w:val="00B25D1B"/>
    <w:rsid w:val="00B260B3"/>
    <w:rsid w:val="00B26478"/>
    <w:rsid w:val="00B26B6D"/>
    <w:rsid w:val="00B26DB4"/>
    <w:rsid w:val="00B270A1"/>
    <w:rsid w:val="00B271C8"/>
    <w:rsid w:val="00B271DE"/>
    <w:rsid w:val="00B27500"/>
    <w:rsid w:val="00B27575"/>
    <w:rsid w:val="00B2762D"/>
    <w:rsid w:val="00B278F8"/>
    <w:rsid w:val="00B27ABB"/>
    <w:rsid w:val="00B27E25"/>
    <w:rsid w:val="00B3044F"/>
    <w:rsid w:val="00B30B08"/>
    <w:rsid w:val="00B30C61"/>
    <w:rsid w:val="00B30D73"/>
    <w:rsid w:val="00B30E97"/>
    <w:rsid w:val="00B3177F"/>
    <w:rsid w:val="00B31C42"/>
    <w:rsid w:val="00B31C56"/>
    <w:rsid w:val="00B31E9F"/>
    <w:rsid w:val="00B32040"/>
    <w:rsid w:val="00B3214B"/>
    <w:rsid w:val="00B32237"/>
    <w:rsid w:val="00B323C9"/>
    <w:rsid w:val="00B324C7"/>
    <w:rsid w:val="00B33602"/>
    <w:rsid w:val="00B3365D"/>
    <w:rsid w:val="00B33830"/>
    <w:rsid w:val="00B33F17"/>
    <w:rsid w:val="00B33FD6"/>
    <w:rsid w:val="00B3470B"/>
    <w:rsid w:val="00B34896"/>
    <w:rsid w:val="00B34DFE"/>
    <w:rsid w:val="00B350B8"/>
    <w:rsid w:val="00B3518E"/>
    <w:rsid w:val="00B35225"/>
    <w:rsid w:val="00B353C6"/>
    <w:rsid w:val="00B354F9"/>
    <w:rsid w:val="00B356F0"/>
    <w:rsid w:val="00B356F4"/>
    <w:rsid w:val="00B3593D"/>
    <w:rsid w:val="00B35B68"/>
    <w:rsid w:val="00B3606B"/>
    <w:rsid w:val="00B365DB"/>
    <w:rsid w:val="00B36C2A"/>
    <w:rsid w:val="00B36D18"/>
    <w:rsid w:val="00B371C9"/>
    <w:rsid w:val="00B372AB"/>
    <w:rsid w:val="00B378F5"/>
    <w:rsid w:val="00B37C75"/>
    <w:rsid w:val="00B37FB0"/>
    <w:rsid w:val="00B409E5"/>
    <w:rsid w:val="00B40B0F"/>
    <w:rsid w:val="00B40C20"/>
    <w:rsid w:val="00B40E4A"/>
    <w:rsid w:val="00B41048"/>
    <w:rsid w:val="00B41055"/>
    <w:rsid w:val="00B413EA"/>
    <w:rsid w:val="00B4146A"/>
    <w:rsid w:val="00B41D53"/>
    <w:rsid w:val="00B41DCB"/>
    <w:rsid w:val="00B42C83"/>
    <w:rsid w:val="00B42FC2"/>
    <w:rsid w:val="00B42FF5"/>
    <w:rsid w:val="00B434A2"/>
    <w:rsid w:val="00B438FB"/>
    <w:rsid w:val="00B43B89"/>
    <w:rsid w:val="00B43C87"/>
    <w:rsid w:val="00B43F2B"/>
    <w:rsid w:val="00B44196"/>
    <w:rsid w:val="00B441D2"/>
    <w:rsid w:val="00B442CD"/>
    <w:rsid w:val="00B44685"/>
    <w:rsid w:val="00B44CC9"/>
    <w:rsid w:val="00B456E8"/>
    <w:rsid w:val="00B45933"/>
    <w:rsid w:val="00B46003"/>
    <w:rsid w:val="00B463ED"/>
    <w:rsid w:val="00B46543"/>
    <w:rsid w:val="00B4658E"/>
    <w:rsid w:val="00B466C8"/>
    <w:rsid w:val="00B47004"/>
    <w:rsid w:val="00B47044"/>
    <w:rsid w:val="00B471DA"/>
    <w:rsid w:val="00B47313"/>
    <w:rsid w:val="00B47D39"/>
    <w:rsid w:val="00B501CA"/>
    <w:rsid w:val="00B507EF"/>
    <w:rsid w:val="00B5083E"/>
    <w:rsid w:val="00B50984"/>
    <w:rsid w:val="00B50A47"/>
    <w:rsid w:val="00B50D06"/>
    <w:rsid w:val="00B50E3D"/>
    <w:rsid w:val="00B50EF7"/>
    <w:rsid w:val="00B514C6"/>
    <w:rsid w:val="00B5163F"/>
    <w:rsid w:val="00B51A06"/>
    <w:rsid w:val="00B51B9E"/>
    <w:rsid w:val="00B51F81"/>
    <w:rsid w:val="00B53161"/>
    <w:rsid w:val="00B5336B"/>
    <w:rsid w:val="00B53426"/>
    <w:rsid w:val="00B5352F"/>
    <w:rsid w:val="00B536EE"/>
    <w:rsid w:val="00B53B39"/>
    <w:rsid w:val="00B53CEF"/>
    <w:rsid w:val="00B53D7F"/>
    <w:rsid w:val="00B53DED"/>
    <w:rsid w:val="00B53E22"/>
    <w:rsid w:val="00B53FC5"/>
    <w:rsid w:val="00B54260"/>
    <w:rsid w:val="00B54735"/>
    <w:rsid w:val="00B54739"/>
    <w:rsid w:val="00B54743"/>
    <w:rsid w:val="00B54819"/>
    <w:rsid w:val="00B54899"/>
    <w:rsid w:val="00B54E44"/>
    <w:rsid w:val="00B550EF"/>
    <w:rsid w:val="00B55285"/>
    <w:rsid w:val="00B55607"/>
    <w:rsid w:val="00B5591D"/>
    <w:rsid w:val="00B55C24"/>
    <w:rsid w:val="00B55D00"/>
    <w:rsid w:val="00B5624B"/>
    <w:rsid w:val="00B565F9"/>
    <w:rsid w:val="00B567C6"/>
    <w:rsid w:val="00B5684F"/>
    <w:rsid w:val="00B56B90"/>
    <w:rsid w:val="00B56BB2"/>
    <w:rsid w:val="00B56BDA"/>
    <w:rsid w:val="00B56ED1"/>
    <w:rsid w:val="00B574AD"/>
    <w:rsid w:val="00B57BE1"/>
    <w:rsid w:val="00B57CB5"/>
    <w:rsid w:val="00B602D5"/>
    <w:rsid w:val="00B602EA"/>
    <w:rsid w:val="00B6040B"/>
    <w:rsid w:val="00B607EA"/>
    <w:rsid w:val="00B608C8"/>
    <w:rsid w:val="00B60F22"/>
    <w:rsid w:val="00B61214"/>
    <w:rsid w:val="00B61515"/>
    <w:rsid w:val="00B61539"/>
    <w:rsid w:val="00B615AB"/>
    <w:rsid w:val="00B61DDB"/>
    <w:rsid w:val="00B62127"/>
    <w:rsid w:val="00B62275"/>
    <w:rsid w:val="00B6272A"/>
    <w:rsid w:val="00B62AC2"/>
    <w:rsid w:val="00B62F17"/>
    <w:rsid w:val="00B63183"/>
    <w:rsid w:val="00B632D4"/>
    <w:rsid w:val="00B6382D"/>
    <w:rsid w:val="00B638C0"/>
    <w:rsid w:val="00B63CEA"/>
    <w:rsid w:val="00B654C3"/>
    <w:rsid w:val="00B65A0D"/>
    <w:rsid w:val="00B65A3B"/>
    <w:rsid w:val="00B65C1C"/>
    <w:rsid w:val="00B66452"/>
    <w:rsid w:val="00B66492"/>
    <w:rsid w:val="00B66BF5"/>
    <w:rsid w:val="00B66F76"/>
    <w:rsid w:val="00B66FE4"/>
    <w:rsid w:val="00B673D7"/>
    <w:rsid w:val="00B67608"/>
    <w:rsid w:val="00B676E4"/>
    <w:rsid w:val="00B67C18"/>
    <w:rsid w:val="00B67D22"/>
    <w:rsid w:val="00B70015"/>
    <w:rsid w:val="00B7015C"/>
    <w:rsid w:val="00B7029F"/>
    <w:rsid w:val="00B70969"/>
    <w:rsid w:val="00B70C37"/>
    <w:rsid w:val="00B70D9E"/>
    <w:rsid w:val="00B71465"/>
    <w:rsid w:val="00B71612"/>
    <w:rsid w:val="00B716DA"/>
    <w:rsid w:val="00B72980"/>
    <w:rsid w:val="00B72EF2"/>
    <w:rsid w:val="00B730B4"/>
    <w:rsid w:val="00B736E0"/>
    <w:rsid w:val="00B73A1C"/>
    <w:rsid w:val="00B73F3E"/>
    <w:rsid w:val="00B748CD"/>
    <w:rsid w:val="00B74B4F"/>
    <w:rsid w:val="00B74DF7"/>
    <w:rsid w:val="00B74E49"/>
    <w:rsid w:val="00B75492"/>
    <w:rsid w:val="00B756CA"/>
    <w:rsid w:val="00B75998"/>
    <w:rsid w:val="00B75CCC"/>
    <w:rsid w:val="00B75F91"/>
    <w:rsid w:val="00B76072"/>
    <w:rsid w:val="00B76AA7"/>
    <w:rsid w:val="00B77133"/>
    <w:rsid w:val="00B77590"/>
    <w:rsid w:val="00B77A41"/>
    <w:rsid w:val="00B77CA2"/>
    <w:rsid w:val="00B800AB"/>
    <w:rsid w:val="00B80162"/>
    <w:rsid w:val="00B80576"/>
    <w:rsid w:val="00B807EB"/>
    <w:rsid w:val="00B809F5"/>
    <w:rsid w:val="00B80A46"/>
    <w:rsid w:val="00B80AA6"/>
    <w:rsid w:val="00B80AF2"/>
    <w:rsid w:val="00B80B03"/>
    <w:rsid w:val="00B80C08"/>
    <w:rsid w:val="00B81635"/>
    <w:rsid w:val="00B8221B"/>
    <w:rsid w:val="00B82438"/>
    <w:rsid w:val="00B8283F"/>
    <w:rsid w:val="00B829E7"/>
    <w:rsid w:val="00B82EB0"/>
    <w:rsid w:val="00B830FB"/>
    <w:rsid w:val="00B83331"/>
    <w:rsid w:val="00B837B2"/>
    <w:rsid w:val="00B83903"/>
    <w:rsid w:val="00B83CB2"/>
    <w:rsid w:val="00B83E62"/>
    <w:rsid w:val="00B83E8E"/>
    <w:rsid w:val="00B845B4"/>
    <w:rsid w:val="00B846B8"/>
    <w:rsid w:val="00B84A0F"/>
    <w:rsid w:val="00B84A44"/>
    <w:rsid w:val="00B84A89"/>
    <w:rsid w:val="00B84AA8"/>
    <w:rsid w:val="00B84F35"/>
    <w:rsid w:val="00B84F9B"/>
    <w:rsid w:val="00B852A4"/>
    <w:rsid w:val="00B852CC"/>
    <w:rsid w:val="00B85442"/>
    <w:rsid w:val="00B85C85"/>
    <w:rsid w:val="00B85C97"/>
    <w:rsid w:val="00B85D71"/>
    <w:rsid w:val="00B86572"/>
    <w:rsid w:val="00B86676"/>
    <w:rsid w:val="00B86B3C"/>
    <w:rsid w:val="00B86B7E"/>
    <w:rsid w:val="00B87072"/>
    <w:rsid w:val="00B871D9"/>
    <w:rsid w:val="00B8721A"/>
    <w:rsid w:val="00B87867"/>
    <w:rsid w:val="00B87977"/>
    <w:rsid w:val="00B87D14"/>
    <w:rsid w:val="00B90105"/>
    <w:rsid w:val="00B901FE"/>
    <w:rsid w:val="00B9039C"/>
    <w:rsid w:val="00B903FD"/>
    <w:rsid w:val="00B906B6"/>
    <w:rsid w:val="00B90D22"/>
    <w:rsid w:val="00B90DEE"/>
    <w:rsid w:val="00B90E9E"/>
    <w:rsid w:val="00B9113C"/>
    <w:rsid w:val="00B91865"/>
    <w:rsid w:val="00B91972"/>
    <w:rsid w:val="00B91A36"/>
    <w:rsid w:val="00B91AF2"/>
    <w:rsid w:val="00B91B92"/>
    <w:rsid w:val="00B91E50"/>
    <w:rsid w:val="00B928C9"/>
    <w:rsid w:val="00B92B41"/>
    <w:rsid w:val="00B92BAE"/>
    <w:rsid w:val="00B93340"/>
    <w:rsid w:val="00B93CB1"/>
    <w:rsid w:val="00B94137"/>
    <w:rsid w:val="00B941E9"/>
    <w:rsid w:val="00B94208"/>
    <w:rsid w:val="00B94EFA"/>
    <w:rsid w:val="00B953B5"/>
    <w:rsid w:val="00B953C0"/>
    <w:rsid w:val="00B95D51"/>
    <w:rsid w:val="00B95D52"/>
    <w:rsid w:val="00B95ECF"/>
    <w:rsid w:val="00B96169"/>
    <w:rsid w:val="00B96633"/>
    <w:rsid w:val="00B966D9"/>
    <w:rsid w:val="00B967F1"/>
    <w:rsid w:val="00B96D06"/>
    <w:rsid w:val="00B96D8E"/>
    <w:rsid w:val="00B96E3E"/>
    <w:rsid w:val="00B971C1"/>
    <w:rsid w:val="00B973BE"/>
    <w:rsid w:val="00BA06DC"/>
    <w:rsid w:val="00BA0FA2"/>
    <w:rsid w:val="00BA1531"/>
    <w:rsid w:val="00BA1569"/>
    <w:rsid w:val="00BA1571"/>
    <w:rsid w:val="00BA1C90"/>
    <w:rsid w:val="00BA1DB2"/>
    <w:rsid w:val="00BA1F59"/>
    <w:rsid w:val="00BA2023"/>
    <w:rsid w:val="00BA2415"/>
    <w:rsid w:val="00BA2540"/>
    <w:rsid w:val="00BA2D8D"/>
    <w:rsid w:val="00BA2F5A"/>
    <w:rsid w:val="00BA3043"/>
    <w:rsid w:val="00BA3B3E"/>
    <w:rsid w:val="00BA3ED5"/>
    <w:rsid w:val="00BA3F04"/>
    <w:rsid w:val="00BA4757"/>
    <w:rsid w:val="00BA4FED"/>
    <w:rsid w:val="00BA5025"/>
    <w:rsid w:val="00BA520E"/>
    <w:rsid w:val="00BA548C"/>
    <w:rsid w:val="00BA57AF"/>
    <w:rsid w:val="00BA5853"/>
    <w:rsid w:val="00BA58E4"/>
    <w:rsid w:val="00BA5B36"/>
    <w:rsid w:val="00BA5B4B"/>
    <w:rsid w:val="00BA5E45"/>
    <w:rsid w:val="00BA5EAF"/>
    <w:rsid w:val="00BA6814"/>
    <w:rsid w:val="00BA6AFE"/>
    <w:rsid w:val="00BA6E3F"/>
    <w:rsid w:val="00BA6F62"/>
    <w:rsid w:val="00BA712D"/>
    <w:rsid w:val="00BA74EE"/>
    <w:rsid w:val="00BA761E"/>
    <w:rsid w:val="00BA7A80"/>
    <w:rsid w:val="00BA7BCF"/>
    <w:rsid w:val="00BA7CFC"/>
    <w:rsid w:val="00BA7DD0"/>
    <w:rsid w:val="00BB056A"/>
    <w:rsid w:val="00BB08F2"/>
    <w:rsid w:val="00BB16B1"/>
    <w:rsid w:val="00BB20ED"/>
    <w:rsid w:val="00BB2421"/>
    <w:rsid w:val="00BB26D6"/>
    <w:rsid w:val="00BB2D14"/>
    <w:rsid w:val="00BB304A"/>
    <w:rsid w:val="00BB3058"/>
    <w:rsid w:val="00BB30F4"/>
    <w:rsid w:val="00BB3590"/>
    <w:rsid w:val="00BB35F4"/>
    <w:rsid w:val="00BB381B"/>
    <w:rsid w:val="00BB38A0"/>
    <w:rsid w:val="00BB3B07"/>
    <w:rsid w:val="00BB469C"/>
    <w:rsid w:val="00BB4A3D"/>
    <w:rsid w:val="00BB4A41"/>
    <w:rsid w:val="00BB4B3F"/>
    <w:rsid w:val="00BB4D22"/>
    <w:rsid w:val="00BB4DD2"/>
    <w:rsid w:val="00BB5454"/>
    <w:rsid w:val="00BB5C14"/>
    <w:rsid w:val="00BB6509"/>
    <w:rsid w:val="00BB6B70"/>
    <w:rsid w:val="00BB6EDF"/>
    <w:rsid w:val="00BB6F88"/>
    <w:rsid w:val="00BB7A3E"/>
    <w:rsid w:val="00BB7D4B"/>
    <w:rsid w:val="00BB7E15"/>
    <w:rsid w:val="00BC0170"/>
    <w:rsid w:val="00BC01BC"/>
    <w:rsid w:val="00BC1094"/>
    <w:rsid w:val="00BC146A"/>
    <w:rsid w:val="00BC19EB"/>
    <w:rsid w:val="00BC1C52"/>
    <w:rsid w:val="00BC2529"/>
    <w:rsid w:val="00BC26D6"/>
    <w:rsid w:val="00BC293B"/>
    <w:rsid w:val="00BC2C75"/>
    <w:rsid w:val="00BC2F3B"/>
    <w:rsid w:val="00BC2FBD"/>
    <w:rsid w:val="00BC32F0"/>
    <w:rsid w:val="00BC38B4"/>
    <w:rsid w:val="00BC398A"/>
    <w:rsid w:val="00BC3992"/>
    <w:rsid w:val="00BC3D0C"/>
    <w:rsid w:val="00BC3DEE"/>
    <w:rsid w:val="00BC4270"/>
    <w:rsid w:val="00BC4608"/>
    <w:rsid w:val="00BC48D9"/>
    <w:rsid w:val="00BC4BF5"/>
    <w:rsid w:val="00BC5111"/>
    <w:rsid w:val="00BC541D"/>
    <w:rsid w:val="00BC56DC"/>
    <w:rsid w:val="00BC5E9F"/>
    <w:rsid w:val="00BC5FEF"/>
    <w:rsid w:val="00BC60C0"/>
    <w:rsid w:val="00BC6946"/>
    <w:rsid w:val="00BC6C56"/>
    <w:rsid w:val="00BC6C73"/>
    <w:rsid w:val="00BC6D01"/>
    <w:rsid w:val="00BC719A"/>
    <w:rsid w:val="00BC74B2"/>
    <w:rsid w:val="00BC74CD"/>
    <w:rsid w:val="00BC777F"/>
    <w:rsid w:val="00BC783D"/>
    <w:rsid w:val="00BC79F2"/>
    <w:rsid w:val="00BC7DF1"/>
    <w:rsid w:val="00BC7E2F"/>
    <w:rsid w:val="00BD0059"/>
    <w:rsid w:val="00BD0537"/>
    <w:rsid w:val="00BD05E3"/>
    <w:rsid w:val="00BD0F20"/>
    <w:rsid w:val="00BD1461"/>
    <w:rsid w:val="00BD1807"/>
    <w:rsid w:val="00BD1BC5"/>
    <w:rsid w:val="00BD1C83"/>
    <w:rsid w:val="00BD1C91"/>
    <w:rsid w:val="00BD1F24"/>
    <w:rsid w:val="00BD1F49"/>
    <w:rsid w:val="00BD2186"/>
    <w:rsid w:val="00BD2420"/>
    <w:rsid w:val="00BD24AA"/>
    <w:rsid w:val="00BD2573"/>
    <w:rsid w:val="00BD258D"/>
    <w:rsid w:val="00BD28C6"/>
    <w:rsid w:val="00BD2AE9"/>
    <w:rsid w:val="00BD3117"/>
    <w:rsid w:val="00BD333E"/>
    <w:rsid w:val="00BD3BC6"/>
    <w:rsid w:val="00BD3D83"/>
    <w:rsid w:val="00BD449D"/>
    <w:rsid w:val="00BD456D"/>
    <w:rsid w:val="00BD4751"/>
    <w:rsid w:val="00BD477D"/>
    <w:rsid w:val="00BD48F3"/>
    <w:rsid w:val="00BD4E54"/>
    <w:rsid w:val="00BD53AA"/>
    <w:rsid w:val="00BD53D5"/>
    <w:rsid w:val="00BD577E"/>
    <w:rsid w:val="00BD5BF6"/>
    <w:rsid w:val="00BD60FD"/>
    <w:rsid w:val="00BD61EC"/>
    <w:rsid w:val="00BD63A8"/>
    <w:rsid w:val="00BD6753"/>
    <w:rsid w:val="00BD6828"/>
    <w:rsid w:val="00BD6C97"/>
    <w:rsid w:val="00BD6F7C"/>
    <w:rsid w:val="00BD7642"/>
    <w:rsid w:val="00BD78E0"/>
    <w:rsid w:val="00BD7F4E"/>
    <w:rsid w:val="00BE071C"/>
    <w:rsid w:val="00BE0819"/>
    <w:rsid w:val="00BE0956"/>
    <w:rsid w:val="00BE0A17"/>
    <w:rsid w:val="00BE0A53"/>
    <w:rsid w:val="00BE0B64"/>
    <w:rsid w:val="00BE0E3E"/>
    <w:rsid w:val="00BE0F4E"/>
    <w:rsid w:val="00BE1200"/>
    <w:rsid w:val="00BE15B9"/>
    <w:rsid w:val="00BE1638"/>
    <w:rsid w:val="00BE1774"/>
    <w:rsid w:val="00BE1AA5"/>
    <w:rsid w:val="00BE1C79"/>
    <w:rsid w:val="00BE2259"/>
    <w:rsid w:val="00BE2327"/>
    <w:rsid w:val="00BE25F1"/>
    <w:rsid w:val="00BE28A1"/>
    <w:rsid w:val="00BE2F29"/>
    <w:rsid w:val="00BE31BF"/>
    <w:rsid w:val="00BE3AEA"/>
    <w:rsid w:val="00BE3F26"/>
    <w:rsid w:val="00BE411A"/>
    <w:rsid w:val="00BE4230"/>
    <w:rsid w:val="00BE4260"/>
    <w:rsid w:val="00BE42AE"/>
    <w:rsid w:val="00BE43C8"/>
    <w:rsid w:val="00BE44DB"/>
    <w:rsid w:val="00BE44F9"/>
    <w:rsid w:val="00BE4638"/>
    <w:rsid w:val="00BE46FF"/>
    <w:rsid w:val="00BE475F"/>
    <w:rsid w:val="00BE4A79"/>
    <w:rsid w:val="00BE4B01"/>
    <w:rsid w:val="00BE4F1F"/>
    <w:rsid w:val="00BE4FB0"/>
    <w:rsid w:val="00BE531B"/>
    <w:rsid w:val="00BE59C2"/>
    <w:rsid w:val="00BE661B"/>
    <w:rsid w:val="00BE70AD"/>
    <w:rsid w:val="00BE7535"/>
    <w:rsid w:val="00BE7837"/>
    <w:rsid w:val="00BE7A4D"/>
    <w:rsid w:val="00BE7B0E"/>
    <w:rsid w:val="00BF099C"/>
    <w:rsid w:val="00BF0A6B"/>
    <w:rsid w:val="00BF0BB5"/>
    <w:rsid w:val="00BF0D60"/>
    <w:rsid w:val="00BF0F09"/>
    <w:rsid w:val="00BF121B"/>
    <w:rsid w:val="00BF14D4"/>
    <w:rsid w:val="00BF150D"/>
    <w:rsid w:val="00BF19BC"/>
    <w:rsid w:val="00BF1BD4"/>
    <w:rsid w:val="00BF22EC"/>
    <w:rsid w:val="00BF29F3"/>
    <w:rsid w:val="00BF29FA"/>
    <w:rsid w:val="00BF2A8B"/>
    <w:rsid w:val="00BF2B41"/>
    <w:rsid w:val="00BF2B4B"/>
    <w:rsid w:val="00BF2BF6"/>
    <w:rsid w:val="00BF383F"/>
    <w:rsid w:val="00BF3EFF"/>
    <w:rsid w:val="00BF3F68"/>
    <w:rsid w:val="00BF40FA"/>
    <w:rsid w:val="00BF4187"/>
    <w:rsid w:val="00BF4554"/>
    <w:rsid w:val="00BF4829"/>
    <w:rsid w:val="00BF48EA"/>
    <w:rsid w:val="00BF4A24"/>
    <w:rsid w:val="00BF4BFF"/>
    <w:rsid w:val="00BF5453"/>
    <w:rsid w:val="00BF5506"/>
    <w:rsid w:val="00BF58F9"/>
    <w:rsid w:val="00BF5AA5"/>
    <w:rsid w:val="00BF6DC9"/>
    <w:rsid w:val="00BF6F10"/>
    <w:rsid w:val="00BF71DF"/>
    <w:rsid w:val="00BF73FE"/>
    <w:rsid w:val="00BF766F"/>
    <w:rsid w:val="00BF76C8"/>
    <w:rsid w:val="00BF7CF9"/>
    <w:rsid w:val="00C00478"/>
    <w:rsid w:val="00C0064D"/>
    <w:rsid w:val="00C006DC"/>
    <w:rsid w:val="00C0082A"/>
    <w:rsid w:val="00C009C5"/>
    <w:rsid w:val="00C00B4A"/>
    <w:rsid w:val="00C00C10"/>
    <w:rsid w:val="00C00CF8"/>
    <w:rsid w:val="00C00D06"/>
    <w:rsid w:val="00C01578"/>
    <w:rsid w:val="00C01604"/>
    <w:rsid w:val="00C017BA"/>
    <w:rsid w:val="00C021BE"/>
    <w:rsid w:val="00C02376"/>
    <w:rsid w:val="00C025B9"/>
    <w:rsid w:val="00C02A7A"/>
    <w:rsid w:val="00C03433"/>
    <w:rsid w:val="00C03A44"/>
    <w:rsid w:val="00C0411A"/>
    <w:rsid w:val="00C0455E"/>
    <w:rsid w:val="00C04595"/>
    <w:rsid w:val="00C045AD"/>
    <w:rsid w:val="00C045CB"/>
    <w:rsid w:val="00C04A7A"/>
    <w:rsid w:val="00C04BE2"/>
    <w:rsid w:val="00C04FB9"/>
    <w:rsid w:val="00C0534C"/>
    <w:rsid w:val="00C053DA"/>
    <w:rsid w:val="00C05626"/>
    <w:rsid w:val="00C05B0E"/>
    <w:rsid w:val="00C05BEE"/>
    <w:rsid w:val="00C06049"/>
    <w:rsid w:val="00C06490"/>
    <w:rsid w:val="00C0656B"/>
    <w:rsid w:val="00C0682D"/>
    <w:rsid w:val="00C0688D"/>
    <w:rsid w:val="00C06A93"/>
    <w:rsid w:val="00C06C40"/>
    <w:rsid w:val="00C06E06"/>
    <w:rsid w:val="00C06FB1"/>
    <w:rsid w:val="00C0708F"/>
    <w:rsid w:val="00C071C6"/>
    <w:rsid w:val="00C076C9"/>
    <w:rsid w:val="00C0790D"/>
    <w:rsid w:val="00C1050A"/>
    <w:rsid w:val="00C10587"/>
    <w:rsid w:val="00C10743"/>
    <w:rsid w:val="00C10774"/>
    <w:rsid w:val="00C108B2"/>
    <w:rsid w:val="00C1098F"/>
    <w:rsid w:val="00C11559"/>
    <w:rsid w:val="00C11561"/>
    <w:rsid w:val="00C11E54"/>
    <w:rsid w:val="00C12058"/>
    <w:rsid w:val="00C123D1"/>
    <w:rsid w:val="00C12469"/>
    <w:rsid w:val="00C12721"/>
    <w:rsid w:val="00C12A74"/>
    <w:rsid w:val="00C12AC4"/>
    <w:rsid w:val="00C12D6D"/>
    <w:rsid w:val="00C12E08"/>
    <w:rsid w:val="00C132E1"/>
    <w:rsid w:val="00C13340"/>
    <w:rsid w:val="00C13500"/>
    <w:rsid w:val="00C135C1"/>
    <w:rsid w:val="00C13D4B"/>
    <w:rsid w:val="00C142FB"/>
    <w:rsid w:val="00C143AF"/>
    <w:rsid w:val="00C1453D"/>
    <w:rsid w:val="00C145BC"/>
    <w:rsid w:val="00C145D0"/>
    <w:rsid w:val="00C14711"/>
    <w:rsid w:val="00C1479F"/>
    <w:rsid w:val="00C14C28"/>
    <w:rsid w:val="00C14D89"/>
    <w:rsid w:val="00C14DCA"/>
    <w:rsid w:val="00C15143"/>
    <w:rsid w:val="00C15752"/>
    <w:rsid w:val="00C158B2"/>
    <w:rsid w:val="00C15905"/>
    <w:rsid w:val="00C15B02"/>
    <w:rsid w:val="00C15BAD"/>
    <w:rsid w:val="00C15FA9"/>
    <w:rsid w:val="00C1603A"/>
    <w:rsid w:val="00C16337"/>
    <w:rsid w:val="00C163C0"/>
    <w:rsid w:val="00C163F1"/>
    <w:rsid w:val="00C1644F"/>
    <w:rsid w:val="00C16B93"/>
    <w:rsid w:val="00C16E06"/>
    <w:rsid w:val="00C16F24"/>
    <w:rsid w:val="00C16FEA"/>
    <w:rsid w:val="00C171BE"/>
    <w:rsid w:val="00C17362"/>
    <w:rsid w:val="00C1767E"/>
    <w:rsid w:val="00C177DD"/>
    <w:rsid w:val="00C17C42"/>
    <w:rsid w:val="00C17CDB"/>
    <w:rsid w:val="00C2037A"/>
    <w:rsid w:val="00C2075E"/>
    <w:rsid w:val="00C208A0"/>
    <w:rsid w:val="00C208D6"/>
    <w:rsid w:val="00C20909"/>
    <w:rsid w:val="00C21D48"/>
    <w:rsid w:val="00C21F94"/>
    <w:rsid w:val="00C21FBC"/>
    <w:rsid w:val="00C22028"/>
    <w:rsid w:val="00C2266C"/>
    <w:rsid w:val="00C22BAB"/>
    <w:rsid w:val="00C22BC0"/>
    <w:rsid w:val="00C22DDB"/>
    <w:rsid w:val="00C236F1"/>
    <w:rsid w:val="00C23874"/>
    <w:rsid w:val="00C2387E"/>
    <w:rsid w:val="00C23EC8"/>
    <w:rsid w:val="00C246BB"/>
    <w:rsid w:val="00C2487E"/>
    <w:rsid w:val="00C24B5E"/>
    <w:rsid w:val="00C24CD8"/>
    <w:rsid w:val="00C24EA0"/>
    <w:rsid w:val="00C25086"/>
    <w:rsid w:val="00C255A7"/>
    <w:rsid w:val="00C2592F"/>
    <w:rsid w:val="00C25E50"/>
    <w:rsid w:val="00C262C7"/>
    <w:rsid w:val="00C26480"/>
    <w:rsid w:val="00C26796"/>
    <w:rsid w:val="00C271CE"/>
    <w:rsid w:val="00C2785A"/>
    <w:rsid w:val="00C27C2D"/>
    <w:rsid w:val="00C27E5C"/>
    <w:rsid w:val="00C30032"/>
    <w:rsid w:val="00C30369"/>
    <w:rsid w:val="00C306F8"/>
    <w:rsid w:val="00C30ED9"/>
    <w:rsid w:val="00C30F5B"/>
    <w:rsid w:val="00C31462"/>
    <w:rsid w:val="00C31664"/>
    <w:rsid w:val="00C31FE9"/>
    <w:rsid w:val="00C32101"/>
    <w:rsid w:val="00C323D3"/>
    <w:rsid w:val="00C32427"/>
    <w:rsid w:val="00C3248D"/>
    <w:rsid w:val="00C32662"/>
    <w:rsid w:val="00C32930"/>
    <w:rsid w:val="00C32998"/>
    <w:rsid w:val="00C32C47"/>
    <w:rsid w:val="00C334C7"/>
    <w:rsid w:val="00C337EA"/>
    <w:rsid w:val="00C33957"/>
    <w:rsid w:val="00C33A17"/>
    <w:rsid w:val="00C33AD2"/>
    <w:rsid w:val="00C33D9C"/>
    <w:rsid w:val="00C341B2"/>
    <w:rsid w:val="00C3439D"/>
    <w:rsid w:val="00C34A12"/>
    <w:rsid w:val="00C34A88"/>
    <w:rsid w:val="00C34C36"/>
    <w:rsid w:val="00C34EFE"/>
    <w:rsid w:val="00C350E3"/>
    <w:rsid w:val="00C35584"/>
    <w:rsid w:val="00C35876"/>
    <w:rsid w:val="00C35B61"/>
    <w:rsid w:val="00C35DA0"/>
    <w:rsid w:val="00C35E33"/>
    <w:rsid w:val="00C35E41"/>
    <w:rsid w:val="00C36228"/>
    <w:rsid w:val="00C363FD"/>
    <w:rsid w:val="00C368F6"/>
    <w:rsid w:val="00C36E03"/>
    <w:rsid w:val="00C37049"/>
    <w:rsid w:val="00C372E2"/>
    <w:rsid w:val="00C3743A"/>
    <w:rsid w:val="00C37653"/>
    <w:rsid w:val="00C37A1E"/>
    <w:rsid w:val="00C37AAC"/>
    <w:rsid w:val="00C37AAF"/>
    <w:rsid w:val="00C37C73"/>
    <w:rsid w:val="00C4014E"/>
    <w:rsid w:val="00C407BB"/>
    <w:rsid w:val="00C40801"/>
    <w:rsid w:val="00C40C6A"/>
    <w:rsid w:val="00C41152"/>
    <w:rsid w:val="00C411CB"/>
    <w:rsid w:val="00C4129A"/>
    <w:rsid w:val="00C41706"/>
    <w:rsid w:val="00C41768"/>
    <w:rsid w:val="00C419DB"/>
    <w:rsid w:val="00C41ABA"/>
    <w:rsid w:val="00C41DF7"/>
    <w:rsid w:val="00C41E39"/>
    <w:rsid w:val="00C424D7"/>
    <w:rsid w:val="00C42C13"/>
    <w:rsid w:val="00C43C35"/>
    <w:rsid w:val="00C441A6"/>
    <w:rsid w:val="00C44529"/>
    <w:rsid w:val="00C44C91"/>
    <w:rsid w:val="00C453CB"/>
    <w:rsid w:val="00C459A7"/>
    <w:rsid w:val="00C45E7F"/>
    <w:rsid w:val="00C45F63"/>
    <w:rsid w:val="00C467D0"/>
    <w:rsid w:val="00C46A22"/>
    <w:rsid w:val="00C46BEE"/>
    <w:rsid w:val="00C471AD"/>
    <w:rsid w:val="00C471ED"/>
    <w:rsid w:val="00C47247"/>
    <w:rsid w:val="00C477AE"/>
    <w:rsid w:val="00C47B95"/>
    <w:rsid w:val="00C47BA7"/>
    <w:rsid w:val="00C5010C"/>
    <w:rsid w:val="00C5012F"/>
    <w:rsid w:val="00C502C6"/>
    <w:rsid w:val="00C50897"/>
    <w:rsid w:val="00C50BDD"/>
    <w:rsid w:val="00C51260"/>
    <w:rsid w:val="00C513BC"/>
    <w:rsid w:val="00C51A77"/>
    <w:rsid w:val="00C51BCE"/>
    <w:rsid w:val="00C51F08"/>
    <w:rsid w:val="00C522B5"/>
    <w:rsid w:val="00C52B26"/>
    <w:rsid w:val="00C52C19"/>
    <w:rsid w:val="00C52C41"/>
    <w:rsid w:val="00C52EFF"/>
    <w:rsid w:val="00C53AD9"/>
    <w:rsid w:val="00C53CBF"/>
    <w:rsid w:val="00C53EF8"/>
    <w:rsid w:val="00C54001"/>
    <w:rsid w:val="00C54109"/>
    <w:rsid w:val="00C541E7"/>
    <w:rsid w:val="00C54708"/>
    <w:rsid w:val="00C54866"/>
    <w:rsid w:val="00C54956"/>
    <w:rsid w:val="00C54BB0"/>
    <w:rsid w:val="00C54C9A"/>
    <w:rsid w:val="00C54D7F"/>
    <w:rsid w:val="00C55071"/>
    <w:rsid w:val="00C559D2"/>
    <w:rsid w:val="00C55AEC"/>
    <w:rsid w:val="00C55B9C"/>
    <w:rsid w:val="00C55E2D"/>
    <w:rsid w:val="00C56A2A"/>
    <w:rsid w:val="00C5754D"/>
    <w:rsid w:val="00C5792F"/>
    <w:rsid w:val="00C57B28"/>
    <w:rsid w:val="00C57E14"/>
    <w:rsid w:val="00C57FD1"/>
    <w:rsid w:val="00C6082B"/>
    <w:rsid w:val="00C60ACC"/>
    <w:rsid w:val="00C60BBF"/>
    <w:rsid w:val="00C60D3A"/>
    <w:rsid w:val="00C60F2F"/>
    <w:rsid w:val="00C61035"/>
    <w:rsid w:val="00C613EE"/>
    <w:rsid w:val="00C61403"/>
    <w:rsid w:val="00C61702"/>
    <w:rsid w:val="00C61BD3"/>
    <w:rsid w:val="00C61C02"/>
    <w:rsid w:val="00C620DC"/>
    <w:rsid w:val="00C63166"/>
    <w:rsid w:val="00C63413"/>
    <w:rsid w:val="00C6386A"/>
    <w:rsid w:val="00C6395C"/>
    <w:rsid w:val="00C63C24"/>
    <w:rsid w:val="00C63E14"/>
    <w:rsid w:val="00C64D58"/>
    <w:rsid w:val="00C64F66"/>
    <w:rsid w:val="00C64FDD"/>
    <w:rsid w:val="00C652E6"/>
    <w:rsid w:val="00C653AC"/>
    <w:rsid w:val="00C658F9"/>
    <w:rsid w:val="00C65FC1"/>
    <w:rsid w:val="00C65FF0"/>
    <w:rsid w:val="00C661E1"/>
    <w:rsid w:val="00C661EB"/>
    <w:rsid w:val="00C663E3"/>
    <w:rsid w:val="00C66D0A"/>
    <w:rsid w:val="00C66E66"/>
    <w:rsid w:val="00C6776D"/>
    <w:rsid w:val="00C67A18"/>
    <w:rsid w:val="00C67F99"/>
    <w:rsid w:val="00C7035D"/>
    <w:rsid w:val="00C707B2"/>
    <w:rsid w:val="00C70C64"/>
    <w:rsid w:val="00C70F99"/>
    <w:rsid w:val="00C710B0"/>
    <w:rsid w:val="00C71727"/>
    <w:rsid w:val="00C71E61"/>
    <w:rsid w:val="00C72195"/>
    <w:rsid w:val="00C721AA"/>
    <w:rsid w:val="00C7228B"/>
    <w:rsid w:val="00C72306"/>
    <w:rsid w:val="00C72597"/>
    <w:rsid w:val="00C72610"/>
    <w:rsid w:val="00C726E6"/>
    <w:rsid w:val="00C72DD6"/>
    <w:rsid w:val="00C73484"/>
    <w:rsid w:val="00C73B96"/>
    <w:rsid w:val="00C73F24"/>
    <w:rsid w:val="00C740EC"/>
    <w:rsid w:val="00C741A6"/>
    <w:rsid w:val="00C74237"/>
    <w:rsid w:val="00C744FC"/>
    <w:rsid w:val="00C74781"/>
    <w:rsid w:val="00C74B30"/>
    <w:rsid w:val="00C74BE2"/>
    <w:rsid w:val="00C74C1B"/>
    <w:rsid w:val="00C74F33"/>
    <w:rsid w:val="00C751D7"/>
    <w:rsid w:val="00C7524D"/>
    <w:rsid w:val="00C75367"/>
    <w:rsid w:val="00C75601"/>
    <w:rsid w:val="00C75893"/>
    <w:rsid w:val="00C75B6E"/>
    <w:rsid w:val="00C75B99"/>
    <w:rsid w:val="00C75C61"/>
    <w:rsid w:val="00C76008"/>
    <w:rsid w:val="00C7600D"/>
    <w:rsid w:val="00C7615C"/>
    <w:rsid w:val="00C76350"/>
    <w:rsid w:val="00C76513"/>
    <w:rsid w:val="00C76665"/>
    <w:rsid w:val="00C76DAA"/>
    <w:rsid w:val="00C773D8"/>
    <w:rsid w:val="00C77656"/>
    <w:rsid w:val="00C77932"/>
    <w:rsid w:val="00C77AC3"/>
    <w:rsid w:val="00C77DEC"/>
    <w:rsid w:val="00C80379"/>
    <w:rsid w:val="00C80783"/>
    <w:rsid w:val="00C809A1"/>
    <w:rsid w:val="00C80A8E"/>
    <w:rsid w:val="00C80D3A"/>
    <w:rsid w:val="00C80DDD"/>
    <w:rsid w:val="00C810C7"/>
    <w:rsid w:val="00C812FC"/>
    <w:rsid w:val="00C816BC"/>
    <w:rsid w:val="00C817C6"/>
    <w:rsid w:val="00C81B3E"/>
    <w:rsid w:val="00C82E0F"/>
    <w:rsid w:val="00C831DE"/>
    <w:rsid w:val="00C83652"/>
    <w:rsid w:val="00C83A63"/>
    <w:rsid w:val="00C83C7B"/>
    <w:rsid w:val="00C83F62"/>
    <w:rsid w:val="00C845E3"/>
    <w:rsid w:val="00C84799"/>
    <w:rsid w:val="00C84D03"/>
    <w:rsid w:val="00C85144"/>
    <w:rsid w:val="00C856DE"/>
    <w:rsid w:val="00C85895"/>
    <w:rsid w:val="00C85AF2"/>
    <w:rsid w:val="00C85C32"/>
    <w:rsid w:val="00C85E66"/>
    <w:rsid w:val="00C86247"/>
    <w:rsid w:val="00C863C1"/>
    <w:rsid w:val="00C86865"/>
    <w:rsid w:val="00C86AAB"/>
    <w:rsid w:val="00C87070"/>
    <w:rsid w:val="00C871EF"/>
    <w:rsid w:val="00C872C0"/>
    <w:rsid w:val="00C87493"/>
    <w:rsid w:val="00C87708"/>
    <w:rsid w:val="00C87866"/>
    <w:rsid w:val="00C878FB"/>
    <w:rsid w:val="00C87ACB"/>
    <w:rsid w:val="00C87B3D"/>
    <w:rsid w:val="00C87D67"/>
    <w:rsid w:val="00C90020"/>
    <w:rsid w:val="00C90228"/>
    <w:rsid w:val="00C90471"/>
    <w:rsid w:val="00C9051A"/>
    <w:rsid w:val="00C9064D"/>
    <w:rsid w:val="00C908AE"/>
    <w:rsid w:val="00C90A6A"/>
    <w:rsid w:val="00C90B71"/>
    <w:rsid w:val="00C90E75"/>
    <w:rsid w:val="00C9123F"/>
    <w:rsid w:val="00C91716"/>
    <w:rsid w:val="00C91870"/>
    <w:rsid w:val="00C91FB3"/>
    <w:rsid w:val="00C929D6"/>
    <w:rsid w:val="00C9332F"/>
    <w:rsid w:val="00C937B3"/>
    <w:rsid w:val="00C938AC"/>
    <w:rsid w:val="00C93A47"/>
    <w:rsid w:val="00C94124"/>
    <w:rsid w:val="00C941EA"/>
    <w:rsid w:val="00C945B2"/>
    <w:rsid w:val="00C94814"/>
    <w:rsid w:val="00C94DEA"/>
    <w:rsid w:val="00C94EDD"/>
    <w:rsid w:val="00C94EE9"/>
    <w:rsid w:val="00C94F54"/>
    <w:rsid w:val="00C95951"/>
    <w:rsid w:val="00C95B4B"/>
    <w:rsid w:val="00C95F62"/>
    <w:rsid w:val="00C96427"/>
    <w:rsid w:val="00C96A71"/>
    <w:rsid w:val="00C96B01"/>
    <w:rsid w:val="00C9752D"/>
    <w:rsid w:val="00C97A21"/>
    <w:rsid w:val="00C97D6B"/>
    <w:rsid w:val="00CA027F"/>
    <w:rsid w:val="00CA09A8"/>
    <w:rsid w:val="00CA0A11"/>
    <w:rsid w:val="00CA0C5E"/>
    <w:rsid w:val="00CA0CA1"/>
    <w:rsid w:val="00CA0CCA"/>
    <w:rsid w:val="00CA1044"/>
    <w:rsid w:val="00CA12A2"/>
    <w:rsid w:val="00CA13D7"/>
    <w:rsid w:val="00CA13EB"/>
    <w:rsid w:val="00CA1826"/>
    <w:rsid w:val="00CA1CD4"/>
    <w:rsid w:val="00CA1DE8"/>
    <w:rsid w:val="00CA1E2C"/>
    <w:rsid w:val="00CA2430"/>
    <w:rsid w:val="00CA2711"/>
    <w:rsid w:val="00CA2F43"/>
    <w:rsid w:val="00CA30AE"/>
    <w:rsid w:val="00CA30BA"/>
    <w:rsid w:val="00CA343D"/>
    <w:rsid w:val="00CA3493"/>
    <w:rsid w:val="00CA3658"/>
    <w:rsid w:val="00CA3715"/>
    <w:rsid w:val="00CA37E1"/>
    <w:rsid w:val="00CA3931"/>
    <w:rsid w:val="00CA39D9"/>
    <w:rsid w:val="00CA4877"/>
    <w:rsid w:val="00CA4DED"/>
    <w:rsid w:val="00CA4E93"/>
    <w:rsid w:val="00CA575F"/>
    <w:rsid w:val="00CA57DB"/>
    <w:rsid w:val="00CA6D2B"/>
    <w:rsid w:val="00CA6D89"/>
    <w:rsid w:val="00CA7004"/>
    <w:rsid w:val="00CA72E2"/>
    <w:rsid w:val="00CA7303"/>
    <w:rsid w:val="00CA7722"/>
    <w:rsid w:val="00CA77B7"/>
    <w:rsid w:val="00CA7830"/>
    <w:rsid w:val="00CA7860"/>
    <w:rsid w:val="00CA7AF3"/>
    <w:rsid w:val="00CA7D78"/>
    <w:rsid w:val="00CA7DA6"/>
    <w:rsid w:val="00CB0195"/>
    <w:rsid w:val="00CB053E"/>
    <w:rsid w:val="00CB1A65"/>
    <w:rsid w:val="00CB1DE9"/>
    <w:rsid w:val="00CB2270"/>
    <w:rsid w:val="00CB2462"/>
    <w:rsid w:val="00CB2626"/>
    <w:rsid w:val="00CB2A5B"/>
    <w:rsid w:val="00CB2F93"/>
    <w:rsid w:val="00CB3064"/>
    <w:rsid w:val="00CB32CC"/>
    <w:rsid w:val="00CB36FA"/>
    <w:rsid w:val="00CB3C3F"/>
    <w:rsid w:val="00CB409C"/>
    <w:rsid w:val="00CB4249"/>
    <w:rsid w:val="00CB4298"/>
    <w:rsid w:val="00CB4538"/>
    <w:rsid w:val="00CB4D6A"/>
    <w:rsid w:val="00CB519F"/>
    <w:rsid w:val="00CB53BC"/>
    <w:rsid w:val="00CB53D9"/>
    <w:rsid w:val="00CB5733"/>
    <w:rsid w:val="00CB5749"/>
    <w:rsid w:val="00CB5B74"/>
    <w:rsid w:val="00CB5C78"/>
    <w:rsid w:val="00CB6180"/>
    <w:rsid w:val="00CB623C"/>
    <w:rsid w:val="00CB63E1"/>
    <w:rsid w:val="00CB6518"/>
    <w:rsid w:val="00CB690B"/>
    <w:rsid w:val="00CB6DBA"/>
    <w:rsid w:val="00CB745A"/>
    <w:rsid w:val="00CB74A6"/>
    <w:rsid w:val="00CB760C"/>
    <w:rsid w:val="00CB774C"/>
    <w:rsid w:val="00CB79DF"/>
    <w:rsid w:val="00CB7FAE"/>
    <w:rsid w:val="00CC00A3"/>
    <w:rsid w:val="00CC03B9"/>
    <w:rsid w:val="00CC0B9D"/>
    <w:rsid w:val="00CC1117"/>
    <w:rsid w:val="00CC147B"/>
    <w:rsid w:val="00CC17B3"/>
    <w:rsid w:val="00CC18A5"/>
    <w:rsid w:val="00CC2345"/>
    <w:rsid w:val="00CC2687"/>
    <w:rsid w:val="00CC2B3F"/>
    <w:rsid w:val="00CC36C6"/>
    <w:rsid w:val="00CC3B62"/>
    <w:rsid w:val="00CC3CE4"/>
    <w:rsid w:val="00CC4010"/>
    <w:rsid w:val="00CC4011"/>
    <w:rsid w:val="00CC4409"/>
    <w:rsid w:val="00CC4509"/>
    <w:rsid w:val="00CC46E1"/>
    <w:rsid w:val="00CC5665"/>
    <w:rsid w:val="00CC57C6"/>
    <w:rsid w:val="00CC5938"/>
    <w:rsid w:val="00CC5A33"/>
    <w:rsid w:val="00CC5B7D"/>
    <w:rsid w:val="00CC5C9F"/>
    <w:rsid w:val="00CC62D4"/>
    <w:rsid w:val="00CC66FD"/>
    <w:rsid w:val="00CC696E"/>
    <w:rsid w:val="00CC6B48"/>
    <w:rsid w:val="00CC6D70"/>
    <w:rsid w:val="00CC75B3"/>
    <w:rsid w:val="00CC77BF"/>
    <w:rsid w:val="00CD03B0"/>
    <w:rsid w:val="00CD06BE"/>
    <w:rsid w:val="00CD157F"/>
    <w:rsid w:val="00CD1A20"/>
    <w:rsid w:val="00CD1BB9"/>
    <w:rsid w:val="00CD201D"/>
    <w:rsid w:val="00CD203C"/>
    <w:rsid w:val="00CD20B2"/>
    <w:rsid w:val="00CD211F"/>
    <w:rsid w:val="00CD22AB"/>
    <w:rsid w:val="00CD2558"/>
    <w:rsid w:val="00CD25FC"/>
    <w:rsid w:val="00CD286F"/>
    <w:rsid w:val="00CD2884"/>
    <w:rsid w:val="00CD2AC0"/>
    <w:rsid w:val="00CD2C79"/>
    <w:rsid w:val="00CD2DB5"/>
    <w:rsid w:val="00CD3034"/>
    <w:rsid w:val="00CD3134"/>
    <w:rsid w:val="00CD3284"/>
    <w:rsid w:val="00CD36A4"/>
    <w:rsid w:val="00CD3C09"/>
    <w:rsid w:val="00CD4008"/>
    <w:rsid w:val="00CD42B5"/>
    <w:rsid w:val="00CD42D5"/>
    <w:rsid w:val="00CD4C1F"/>
    <w:rsid w:val="00CD4E00"/>
    <w:rsid w:val="00CD4F80"/>
    <w:rsid w:val="00CD5141"/>
    <w:rsid w:val="00CD53A0"/>
    <w:rsid w:val="00CD5439"/>
    <w:rsid w:val="00CD58FE"/>
    <w:rsid w:val="00CD5C75"/>
    <w:rsid w:val="00CD6186"/>
    <w:rsid w:val="00CD64EF"/>
    <w:rsid w:val="00CD65C9"/>
    <w:rsid w:val="00CD6C84"/>
    <w:rsid w:val="00CD7096"/>
    <w:rsid w:val="00CD7499"/>
    <w:rsid w:val="00CD74A8"/>
    <w:rsid w:val="00CD7552"/>
    <w:rsid w:val="00CD795C"/>
    <w:rsid w:val="00CE02DA"/>
    <w:rsid w:val="00CE05F8"/>
    <w:rsid w:val="00CE069B"/>
    <w:rsid w:val="00CE0814"/>
    <w:rsid w:val="00CE0A8C"/>
    <w:rsid w:val="00CE0C9A"/>
    <w:rsid w:val="00CE0DE5"/>
    <w:rsid w:val="00CE10A5"/>
    <w:rsid w:val="00CE1164"/>
    <w:rsid w:val="00CE1240"/>
    <w:rsid w:val="00CE1428"/>
    <w:rsid w:val="00CE156B"/>
    <w:rsid w:val="00CE1A43"/>
    <w:rsid w:val="00CE20B7"/>
    <w:rsid w:val="00CE221D"/>
    <w:rsid w:val="00CE2265"/>
    <w:rsid w:val="00CE2320"/>
    <w:rsid w:val="00CE23D3"/>
    <w:rsid w:val="00CE2934"/>
    <w:rsid w:val="00CE2A1A"/>
    <w:rsid w:val="00CE30DF"/>
    <w:rsid w:val="00CE31A1"/>
    <w:rsid w:val="00CE396E"/>
    <w:rsid w:val="00CE3A66"/>
    <w:rsid w:val="00CE3AA2"/>
    <w:rsid w:val="00CE3B96"/>
    <w:rsid w:val="00CE3BEC"/>
    <w:rsid w:val="00CE3D17"/>
    <w:rsid w:val="00CE3F1B"/>
    <w:rsid w:val="00CE42A7"/>
    <w:rsid w:val="00CE4519"/>
    <w:rsid w:val="00CE486E"/>
    <w:rsid w:val="00CE4ADF"/>
    <w:rsid w:val="00CE4D55"/>
    <w:rsid w:val="00CE501C"/>
    <w:rsid w:val="00CE50C6"/>
    <w:rsid w:val="00CE51D4"/>
    <w:rsid w:val="00CE58E2"/>
    <w:rsid w:val="00CE6382"/>
    <w:rsid w:val="00CE672D"/>
    <w:rsid w:val="00CE682C"/>
    <w:rsid w:val="00CE690E"/>
    <w:rsid w:val="00CE691F"/>
    <w:rsid w:val="00CE6A0D"/>
    <w:rsid w:val="00CE6AAF"/>
    <w:rsid w:val="00CE6BEF"/>
    <w:rsid w:val="00CE71B4"/>
    <w:rsid w:val="00CE7349"/>
    <w:rsid w:val="00CE7A93"/>
    <w:rsid w:val="00CE7AAB"/>
    <w:rsid w:val="00CE7AC6"/>
    <w:rsid w:val="00CE7BF6"/>
    <w:rsid w:val="00CE7D4C"/>
    <w:rsid w:val="00CE7DC9"/>
    <w:rsid w:val="00CF08EE"/>
    <w:rsid w:val="00CF0AC4"/>
    <w:rsid w:val="00CF0C43"/>
    <w:rsid w:val="00CF0E3A"/>
    <w:rsid w:val="00CF0FCC"/>
    <w:rsid w:val="00CF10F8"/>
    <w:rsid w:val="00CF12F5"/>
    <w:rsid w:val="00CF1561"/>
    <w:rsid w:val="00CF157B"/>
    <w:rsid w:val="00CF1E21"/>
    <w:rsid w:val="00CF2034"/>
    <w:rsid w:val="00CF2050"/>
    <w:rsid w:val="00CF2294"/>
    <w:rsid w:val="00CF23C3"/>
    <w:rsid w:val="00CF2452"/>
    <w:rsid w:val="00CF26E5"/>
    <w:rsid w:val="00CF310F"/>
    <w:rsid w:val="00CF35C7"/>
    <w:rsid w:val="00CF3634"/>
    <w:rsid w:val="00CF372B"/>
    <w:rsid w:val="00CF3A06"/>
    <w:rsid w:val="00CF3A08"/>
    <w:rsid w:val="00CF3F34"/>
    <w:rsid w:val="00CF3FED"/>
    <w:rsid w:val="00CF4255"/>
    <w:rsid w:val="00CF469A"/>
    <w:rsid w:val="00CF4738"/>
    <w:rsid w:val="00CF5A9D"/>
    <w:rsid w:val="00CF602C"/>
    <w:rsid w:val="00CF61EA"/>
    <w:rsid w:val="00CF6350"/>
    <w:rsid w:val="00CF6528"/>
    <w:rsid w:val="00CF65A1"/>
    <w:rsid w:val="00CF6674"/>
    <w:rsid w:val="00CF68F4"/>
    <w:rsid w:val="00CF697C"/>
    <w:rsid w:val="00CF6C9C"/>
    <w:rsid w:val="00CF7619"/>
    <w:rsid w:val="00CF7E31"/>
    <w:rsid w:val="00CF7EF7"/>
    <w:rsid w:val="00CF7F1C"/>
    <w:rsid w:val="00D000FE"/>
    <w:rsid w:val="00D00268"/>
    <w:rsid w:val="00D005F2"/>
    <w:rsid w:val="00D01041"/>
    <w:rsid w:val="00D01217"/>
    <w:rsid w:val="00D01502"/>
    <w:rsid w:val="00D01A9E"/>
    <w:rsid w:val="00D0215E"/>
    <w:rsid w:val="00D0217B"/>
    <w:rsid w:val="00D0221A"/>
    <w:rsid w:val="00D024AA"/>
    <w:rsid w:val="00D0254C"/>
    <w:rsid w:val="00D02794"/>
    <w:rsid w:val="00D029B7"/>
    <w:rsid w:val="00D02B5B"/>
    <w:rsid w:val="00D033B3"/>
    <w:rsid w:val="00D037D3"/>
    <w:rsid w:val="00D038BA"/>
    <w:rsid w:val="00D03AC7"/>
    <w:rsid w:val="00D03B92"/>
    <w:rsid w:val="00D03D1D"/>
    <w:rsid w:val="00D0406A"/>
    <w:rsid w:val="00D043AC"/>
    <w:rsid w:val="00D043CB"/>
    <w:rsid w:val="00D04B9D"/>
    <w:rsid w:val="00D05231"/>
    <w:rsid w:val="00D05712"/>
    <w:rsid w:val="00D05BB3"/>
    <w:rsid w:val="00D061B0"/>
    <w:rsid w:val="00D062AB"/>
    <w:rsid w:val="00D06440"/>
    <w:rsid w:val="00D06516"/>
    <w:rsid w:val="00D06766"/>
    <w:rsid w:val="00D06959"/>
    <w:rsid w:val="00D0717A"/>
    <w:rsid w:val="00D0726F"/>
    <w:rsid w:val="00D072C9"/>
    <w:rsid w:val="00D07373"/>
    <w:rsid w:val="00D07604"/>
    <w:rsid w:val="00D07728"/>
    <w:rsid w:val="00D07F2C"/>
    <w:rsid w:val="00D10012"/>
    <w:rsid w:val="00D100A3"/>
    <w:rsid w:val="00D10223"/>
    <w:rsid w:val="00D1028C"/>
    <w:rsid w:val="00D10401"/>
    <w:rsid w:val="00D10A97"/>
    <w:rsid w:val="00D10AAB"/>
    <w:rsid w:val="00D10B7D"/>
    <w:rsid w:val="00D1125D"/>
    <w:rsid w:val="00D11597"/>
    <w:rsid w:val="00D11C91"/>
    <w:rsid w:val="00D11EDC"/>
    <w:rsid w:val="00D12B47"/>
    <w:rsid w:val="00D13430"/>
    <w:rsid w:val="00D138DC"/>
    <w:rsid w:val="00D139F0"/>
    <w:rsid w:val="00D13A23"/>
    <w:rsid w:val="00D13A8B"/>
    <w:rsid w:val="00D14133"/>
    <w:rsid w:val="00D1416E"/>
    <w:rsid w:val="00D14328"/>
    <w:rsid w:val="00D1466F"/>
    <w:rsid w:val="00D14723"/>
    <w:rsid w:val="00D1475C"/>
    <w:rsid w:val="00D14A5E"/>
    <w:rsid w:val="00D14D15"/>
    <w:rsid w:val="00D15658"/>
    <w:rsid w:val="00D157E5"/>
    <w:rsid w:val="00D15C1A"/>
    <w:rsid w:val="00D1687A"/>
    <w:rsid w:val="00D16CF1"/>
    <w:rsid w:val="00D16E1E"/>
    <w:rsid w:val="00D16FD0"/>
    <w:rsid w:val="00D1729E"/>
    <w:rsid w:val="00D1738E"/>
    <w:rsid w:val="00D17D12"/>
    <w:rsid w:val="00D17D46"/>
    <w:rsid w:val="00D17E1C"/>
    <w:rsid w:val="00D17FD0"/>
    <w:rsid w:val="00D201B5"/>
    <w:rsid w:val="00D202D9"/>
    <w:rsid w:val="00D20930"/>
    <w:rsid w:val="00D20B49"/>
    <w:rsid w:val="00D2104B"/>
    <w:rsid w:val="00D2124D"/>
    <w:rsid w:val="00D216F7"/>
    <w:rsid w:val="00D2170B"/>
    <w:rsid w:val="00D21757"/>
    <w:rsid w:val="00D21768"/>
    <w:rsid w:val="00D22136"/>
    <w:rsid w:val="00D2217C"/>
    <w:rsid w:val="00D22577"/>
    <w:rsid w:val="00D228B0"/>
    <w:rsid w:val="00D22991"/>
    <w:rsid w:val="00D22E93"/>
    <w:rsid w:val="00D2318A"/>
    <w:rsid w:val="00D23394"/>
    <w:rsid w:val="00D2369A"/>
    <w:rsid w:val="00D237EA"/>
    <w:rsid w:val="00D244A0"/>
    <w:rsid w:val="00D247EA"/>
    <w:rsid w:val="00D24900"/>
    <w:rsid w:val="00D24E1E"/>
    <w:rsid w:val="00D24FD6"/>
    <w:rsid w:val="00D250A9"/>
    <w:rsid w:val="00D25132"/>
    <w:rsid w:val="00D25173"/>
    <w:rsid w:val="00D25445"/>
    <w:rsid w:val="00D25524"/>
    <w:rsid w:val="00D25566"/>
    <w:rsid w:val="00D25908"/>
    <w:rsid w:val="00D25B4C"/>
    <w:rsid w:val="00D25B6E"/>
    <w:rsid w:val="00D25C9F"/>
    <w:rsid w:val="00D25D8A"/>
    <w:rsid w:val="00D25E49"/>
    <w:rsid w:val="00D26343"/>
    <w:rsid w:val="00D26401"/>
    <w:rsid w:val="00D26604"/>
    <w:rsid w:val="00D2666E"/>
    <w:rsid w:val="00D2727C"/>
    <w:rsid w:val="00D278BF"/>
    <w:rsid w:val="00D27A2B"/>
    <w:rsid w:val="00D27EB5"/>
    <w:rsid w:val="00D30391"/>
    <w:rsid w:val="00D307DD"/>
    <w:rsid w:val="00D30870"/>
    <w:rsid w:val="00D30FB2"/>
    <w:rsid w:val="00D31101"/>
    <w:rsid w:val="00D313FF"/>
    <w:rsid w:val="00D3158E"/>
    <w:rsid w:val="00D316B2"/>
    <w:rsid w:val="00D3188E"/>
    <w:rsid w:val="00D31993"/>
    <w:rsid w:val="00D31A90"/>
    <w:rsid w:val="00D31DC2"/>
    <w:rsid w:val="00D32008"/>
    <w:rsid w:val="00D325CA"/>
    <w:rsid w:val="00D32A89"/>
    <w:rsid w:val="00D32ADF"/>
    <w:rsid w:val="00D33223"/>
    <w:rsid w:val="00D3393C"/>
    <w:rsid w:val="00D33983"/>
    <w:rsid w:val="00D339D0"/>
    <w:rsid w:val="00D33B1D"/>
    <w:rsid w:val="00D33C4B"/>
    <w:rsid w:val="00D3426F"/>
    <w:rsid w:val="00D342A2"/>
    <w:rsid w:val="00D3494C"/>
    <w:rsid w:val="00D34DCD"/>
    <w:rsid w:val="00D34DCE"/>
    <w:rsid w:val="00D34E4F"/>
    <w:rsid w:val="00D34E6A"/>
    <w:rsid w:val="00D351E7"/>
    <w:rsid w:val="00D3529A"/>
    <w:rsid w:val="00D3566A"/>
    <w:rsid w:val="00D35674"/>
    <w:rsid w:val="00D35E26"/>
    <w:rsid w:val="00D35E44"/>
    <w:rsid w:val="00D35F97"/>
    <w:rsid w:val="00D36044"/>
    <w:rsid w:val="00D3612C"/>
    <w:rsid w:val="00D362D6"/>
    <w:rsid w:val="00D364EE"/>
    <w:rsid w:val="00D36C14"/>
    <w:rsid w:val="00D36F8B"/>
    <w:rsid w:val="00D36FE1"/>
    <w:rsid w:val="00D371AF"/>
    <w:rsid w:val="00D371C4"/>
    <w:rsid w:val="00D3729E"/>
    <w:rsid w:val="00D37452"/>
    <w:rsid w:val="00D37B60"/>
    <w:rsid w:val="00D40136"/>
    <w:rsid w:val="00D40139"/>
    <w:rsid w:val="00D40161"/>
    <w:rsid w:val="00D4048B"/>
    <w:rsid w:val="00D4059D"/>
    <w:rsid w:val="00D408F8"/>
    <w:rsid w:val="00D40954"/>
    <w:rsid w:val="00D41918"/>
    <w:rsid w:val="00D41B56"/>
    <w:rsid w:val="00D41C3E"/>
    <w:rsid w:val="00D42208"/>
    <w:rsid w:val="00D424E6"/>
    <w:rsid w:val="00D42585"/>
    <w:rsid w:val="00D4293C"/>
    <w:rsid w:val="00D42A08"/>
    <w:rsid w:val="00D42CDF"/>
    <w:rsid w:val="00D42DDF"/>
    <w:rsid w:val="00D42E80"/>
    <w:rsid w:val="00D43608"/>
    <w:rsid w:val="00D43611"/>
    <w:rsid w:val="00D43D5E"/>
    <w:rsid w:val="00D43E13"/>
    <w:rsid w:val="00D44050"/>
    <w:rsid w:val="00D44149"/>
    <w:rsid w:val="00D44884"/>
    <w:rsid w:val="00D44D44"/>
    <w:rsid w:val="00D44F1F"/>
    <w:rsid w:val="00D4581E"/>
    <w:rsid w:val="00D4593C"/>
    <w:rsid w:val="00D45CA3"/>
    <w:rsid w:val="00D46047"/>
    <w:rsid w:val="00D461D8"/>
    <w:rsid w:val="00D46C05"/>
    <w:rsid w:val="00D46C14"/>
    <w:rsid w:val="00D47029"/>
    <w:rsid w:val="00D47107"/>
    <w:rsid w:val="00D4710D"/>
    <w:rsid w:val="00D4783A"/>
    <w:rsid w:val="00D47A14"/>
    <w:rsid w:val="00D500B4"/>
    <w:rsid w:val="00D500C5"/>
    <w:rsid w:val="00D500F7"/>
    <w:rsid w:val="00D5026D"/>
    <w:rsid w:val="00D505D6"/>
    <w:rsid w:val="00D50928"/>
    <w:rsid w:val="00D50B77"/>
    <w:rsid w:val="00D50CE9"/>
    <w:rsid w:val="00D51005"/>
    <w:rsid w:val="00D51358"/>
    <w:rsid w:val="00D51AA0"/>
    <w:rsid w:val="00D5261E"/>
    <w:rsid w:val="00D52954"/>
    <w:rsid w:val="00D52A40"/>
    <w:rsid w:val="00D52D64"/>
    <w:rsid w:val="00D53093"/>
    <w:rsid w:val="00D5329B"/>
    <w:rsid w:val="00D533A1"/>
    <w:rsid w:val="00D533FC"/>
    <w:rsid w:val="00D53AC1"/>
    <w:rsid w:val="00D53C20"/>
    <w:rsid w:val="00D53EF5"/>
    <w:rsid w:val="00D54549"/>
    <w:rsid w:val="00D54632"/>
    <w:rsid w:val="00D546CB"/>
    <w:rsid w:val="00D54900"/>
    <w:rsid w:val="00D54BFC"/>
    <w:rsid w:val="00D550D5"/>
    <w:rsid w:val="00D55202"/>
    <w:rsid w:val="00D552C5"/>
    <w:rsid w:val="00D55877"/>
    <w:rsid w:val="00D5593F"/>
    <w:rsid w:val="00D55A9A"/>
    <w:rsid w:val="00D56267"/>
    <w:rsid w:val="00D56328"/>
    <w:rsid w:val="00D56574"/>
    <w:rsid w:val="00D56619"/>
    <w:rsid w:val="00D56691"/>
    <w:rsid w:val="00D5676B"/>
    <w:rsid w:val="00D567E2"/>
    <w:rsid w:val="00D5747B"/>
    <w:rsid w:val="00D574F4"/>
    <w:rsid w:val="00D57512"/>
    <w:rsid w:val="00D6028D"/>
    <w:rsid w:val="00D602FA"/>
    <w:rsid w:val="00D60375"/>
    <w:rsid w:val="00D605C2"/>
    <w:rsid w:val="00D60C57"/>
    <w:rsid w:val="00D6131C"/>
    <w:rsid w:val="00D61A69"/>
    <w:rsid w:val="00D61BA2"/>
    <w:rsid w:val="00D61CE5"/>
    <w:rsid w:val="00D62201"/>
    <w:rsid w:val="00D623B9"/>
    <w:rsid w:val="00D62528"/>
    <w:rsid w:val="00D629C7"/>
    <w:rsid w:val="00D62B96"/>
    <w:rsid w:val="00D62C79"/>
    <w:rsid w:val="00D62E5D"/>
    <w:rsid w:val="00D631EE"/>
    <w:rsid w:val="00D634F3"/>
    <w:rsid w:val="00D63CE3"/>
    <w:rsid w:val="00D643CE"/>
    <w:rsid w:val="00D6454A"/>
    <w:rsid w:val="00D64869"/>
    <w:rsid w:val="00D64948"/>
    <w:rsid w:val="00D64A58"/>
    <w:rsid w:val="00D64BA2"/>
    <w:rsid w:val="00D64D7B"/>
    <w:rsid w:val="00D64EA8"/>
    <w:rsid w:val="00D64EFE"/>
    <w:rsid w:val="00D654D3"/>
    <w:rsid w:val="00D658BE"/>
    <w:rsid w:val="00D65B93"/>
    <w:rsid w:val="00D65EDD"/>
    <w:rsid w:val="00D65FA6"/>
    <w:rsid w:val="00D66002"/>
    <w:rsid w:val="00D660EB"/>
    <w:rsid w:val="00D664EA"/>
    <w:rsid w:val="00D6693C"/>
    <w:rsid w:val="00D675E7"/>
    <w:rsid w:val="00D678E6"/>
    <w:rsid w:val="00D67F6C"/>
    <w:rsid w:val="00D703A0"/>
    <w:rsid w:val="00D7079D"/>
    <w:rsid w:val="00D70B39"/>
    <w:rsid w:val="00D70C0B"/>
    <w:rsid w:val="00D7178F"/>
    <w:rsid w:val="00D7179F"/>
    <w:rsid w:val="00D71BCA"/>
    <w:rsid w:val="00D72036"/>
    <w:rsid w:val="00D721D8"/>
    <w:rsid w:val="00D72375"/>
    <w:rsid w:val="00D7296F"/>
    <w:rsid w:val="00D72F5A"/>
    <w:rsid w:val="00D73448"/>
    <w:rsid w:val="00D739F4"/>
    <w:rsid w:val="00D73B6F"/>
    <w:rsid w:val="00D7425B"/>
    <w:rsid w:val="00D742B3"/>
    <w:rsid w:val="00D744CD"/>
    <w:rsid w:val="00D74642"/>
    <w:rsid w:val="00D74AB4"/>
    <w:rsid w:val="00D74B23"/>
    <w:rsid w:val="00D7523E"/>
    <w:rsid w:val="00D754D7"/>
    <w:rsid w:val="00D754F2"/>
    <w:rsid w:val="00D7561B"/>
    <w:rsid w:val="00D765C1"/>
    <w:rsid w:val="00D76608"/>
    <w:rsid w:val="00D76727"/>
    <w:rsid w:val="00D767BD"/>
    <w:rsid w:val="00D76B2F"/>
    <w:rsid w:val="00D76C82"/>
    <w:rsid w:val="00D76ED1"/>
    <w:rsid w:val="00D771CC"/>
    <w:rsid w:val="00D77306"/>
    <w:rsid w:val="00D77760"/>
    <w:rsid w:val="00D778DC"/>
    <w:rsid w:val="00D77BC0"/>
    <w:rsid w:val="00D77F05"/>
    <w:rsid w:val="00D80222"/>
    <w:rsid w:val="00D808BC"/>
    <w:rsid w:val="00D80F9A"/>
    <w:rsid w:val="00D81115"/>
    <w:rsid w:val="00D81EFA"/>
    <w:rsid w:val="00D81F29"/>
    <w:rsid w:val="00D820C3"/>
    <w:rsid w:val="00D8230F"/>
    <w:rsid w:val="00D8235A"/>
    <w:rsid w:val="00D8273D"/>
    <w:rsid w:val="00D82A49"/>
    <w:rsid w:val="00D82B76"/>
    <w:rsid w:val="00D82C1C"/>
    <w:rsid w:val="00D83296"/>
    <w:rsid w:val="00D83963"/>
    <w:rsid w:val="00D847B6"/>
    <w:rsid w:val="00D84E19"/>
    <w:rsid w:val="00D84E7D"/>
    <w:rsid w:val="00D8543B"/>
    <w:rsid w:val="00D85715"/>
    <w:rsid w:val="00D859BB"/>
    <w:rsid w:val="00D85C48"/>
    <w:rsid w:val="00D862C6"/>
    <w:rsid w:val="00D863A6"/>
    <w:rsid w:val="00D865AB"/>
    <w:rsid w:val="00D867DE"/>
    <w:rsid w:val="00D86F00"/>
    <w:rsid w:val="00D87196"/>
    <w:rsid w:val="00D874F3"/>
    <w:rsid w:val="00D87652"/>
    <w:rsid w:val="00D87771"/>
    <w:rsid w:val="00D878B4"/>
    <w:rsid w:val="00D87D1C"/>
    <w:rsid w:val="00D87DFF"/>
    <w:rsid w:val="00D9003F"/>
    <w:rsid w:val="00D9026D"/>
    <w:rsid w:val="00D903C9"/>
    <w:rsid w:val="00D904EC"/>
    <w:rsid w:val="00D90522"/>
    <w:rsid w:val="00D90737"/>
    <w:rsid w:val="00D90A88"/>
    <w:rsid w:val="00D90A96"/>
    <w:rsid w:val="00D911A3"/>
    <w:rsid w:val="00D91366"/>
    <w:rsid w:val="00D9136F"/>
    <w:rsid w:val="00D919C8"/>
    <w:rsid w:val="00D923BC"/>
    <w:rsid w:val="00D92459"/>
    <w:rsid w:val="00D92727"/>
    <w:rsid w:val="00D92832"/>
    <w:rsid w:val="00D92E5B"/>
    <w:rsid w:val="00D93014"/>
    <w:rsid w:val="00D932DC"/>
    <w:rsid w:val="00D9340B"/>
    <w:rsid w:val="00D935B8"/>
    <w:rsid w:val="00D93E27"/>
    <w:rsid w:val="00D93EBC"/>
    <w:rsid w:val="00D93ED3"/>
    <w:rsid w:val="00D94A20"/>
    <w:rsid w:val="00D94FE9"/>
    <w:rsid w:val="00D9538C"/>
    <w:rsid w:val="00D9551D"/>
    <w:rsid w:val="00D95555"/>
    <w:rsid w:val="00D955DC"/>
    <w:rsid w:val="00D95C11"/>
    <w:rsid w:val="00D95E68"/>
    <w:rsid w:val="00D96140"/>
    <w:rsid w:val="00D967C9"/>
    <w:rsid w:val="00D969EF"/>
    <w:rsid w:val="00D96CEB"/>
    <w:rsid w:val="00D96D41"/>
    <w:rsid w:val="00D9712A"/>
    <w:rsid w:val="00D979BE"/>
    <w:rsid w:val="00D97D14"/>
    <w:rsid w:val="00D97F7D"/>
    <w:rsid w:val="00DA0025"/>
    <w:rsid w:val="00DA00C9"/>
    <w:rsid w:val="00DA00EB"/>
    <w:rsid w:val="00DA0633"/>
    <w:rsid w:val="00DA072A"/>
    <w:rsid w:val="00DA0808"/>
    <w:rsid w:val="00DA09A1"/>
    <w:rsid w:val="00DA09AD"/>
    <w:rsid w:val="00DA0C5C"/>
    <w:rsid w:val="00DA0C83"/>
    <w:rsid w:val="00DA0F01"/>
    <w:rsid w:val="00DA11E5"/>
    <w:rsid w:val="00DA19CA"/>
    <w:rsid w:val="00DA2489"/>
    <w:rsid w:val="00DA2706"/>
    <w:rsid w:val="00DA2982"/>
    <w:rsid w:val="00DA2995"/>
    <w:rsid w:val="00DA2BCE"/>
    <w:rsid w:val="00DA2C78"/>
    <w:rsid w:val="00DA2D2A"/>
    <w:rsid w:val="00DA2DBF"/>
    <w:rsid w:val="00DA315F"/>
    <w:rsid w:val="00DA326E"/>
    <w:rsid w:val="00DA3275"/>
    <w:rsid w:val="00DA3292"/>
    <w:rsid w:val="00DA353B"/>
    <w:rsid w:val="00DA3AAE"/>
    <w:rsid w:val="00DA3AB2"/>
    <w:rsid w:val="00DA3E67"/>
    <w:rsid w:val="00DA3EE1"/>
    <w:rsid w:val="00DA44DE"/>
    <w:rsid w:val="00DA45EE"/>
    <w:rsid w:val="00DA4AC4"/>
    <w:rsid w:val="00DA4CBE"/>
    <w:rsid w:val="00DA4F2A"/>
    <w:rsid w:val="00DA66F5"/>
    <w:rsid w:val="00DA6B49"/>
    <w:rsid w:val="00DA6E73"/>
    <w:rsid w:val="00DA708F"/>
    <w:rsid w:val="00DA718D"/>
    <w:rsid w:val="00DA74BE"/>
    <w:rsid w:val="00DA77B7"/>
    <w:rsid w:val="00DA7993"/>
    <w:rsid w:val="00DA7D7A"/>
    <w:rsid w:val="00DB0597"/>
    <w:rsid w:val="00DB06F0"/>
    <w:rsid w:val="00DB0A5F"/>
    <w:rsid w:val="00DB0D1C"/>
    <w:rsid w:val="00DB0E06"/>
    <w:rsid w:val="00DB0E2A"/>
    <w:rsid w:val="00DB1145"/>
    <w:rsid w:val="00DB1156"/>
    <w:rsid w:val="00DB1539"/>
    <w:rsid w:val="00DB155D"/>
    <w:rsid w:val="00DB170E"/>
    <w:rsid w:val="00DB1BA1"/>
    <w:rsid w:val="00DB29AE"/>
    <w:rsid w:val="00DB2D00"/>
    <w:rsid w:val="00DB2DF8"/>
    <w:rsid w:val="00DB3BEB"/>
    <w:rsid w:val="00DB3F09"/>
    <w:rsid w:val="00DB4078"/>
    <w:rsid w:val="00DB4566"/>
    <w:rsid w:val="00DB479D"/>
    <w:rsid w:val="00DB4955"/>
    <w:rsid w:val="00DB4979"/>
    <w:rsid w:val="00DB4C25"/>
    <w:rsid w:val="00DB515E"/>
    <w:rsid w:val="00DB518C"/>
    <w:rsid w:val="00DB55DB"/>
    <w:rsid w:val="00DB55E3"/>
    <w:rsid w:val="00DB5AB9"/>
    <w:rsid w:val="00DB5CD4"/>
    <w:rsid w:val="00DB6699"/>
    <w:rsid w:val="00DB688E"/>
    <w:rsid w:val="00DB6981"/>
    <w:rsid w:val="00DB69B2"/>
    <w:rsid w:val="00DB76A3"/>
    <w:rsid w:val="00DB7731"/>
    <w:rsid w:val="00DB78FB"/>
    <w:rsid w:val="00DB7E7C"/>
    <w:rsid w:val="00DC0494"/>
    <w:rsid w:val="00DC0A92"/>
    <w:rsid w:val="00DC0AD7"/>
    <w:rsid w:val="00DC0F67"/>
    <w:rsid w:val="00DC12A3"/>
    <w:rsid w:val="00DC145F"/>
    <w:rsid w:val="00DC14AD"/>
    <w:rsid w:val="00DC18AA"/>
    <w:rsid w:val="00DC1C25"/>
    <w:rsid w:val="00DC1D61"/>
    <w:rsid w:val="00DC2006"/>
    <w:rsid w:val="00DC20FD"/>
    <w:rsid w:val="00DC27BA"/>
    <w:rsid w:val="00DC2E45"/>
    <w:rsid w:val="00DC310E"/>
    <w:rsid w:val="00DC31C2"/>
    <w:rsid w:val="00DC31DF"/>
    <w:rsid w:val="00DC3D7C"/>
    <w:rsid w:val="00DC4EAA"/>
    <w:rsid w:val="00DC5208"/>
    <w:rsid w:val="00DC5A6A"/>
    <w:rsid w:val="00DC5A82"/>
    <w:rsid w:val="00DC611B"/>
    <w:rsid w:val="00DC6237"/>
    <w:rsid w:val="00DC6EBD"/>
    <w:rsid w:val="00DC707C"/>
    <w:rsid w:val="00DC71DA"/>
    <w:rsid w:val="00DC7261"/>
    <w:rsid w:val="00DC743F"/>
    <w:rsid w:val="00DC750C"/>
    <w:rsid w:val="00DC78F9"/>
    <w:rsid w:val="00DC7A40"/>
    <w:rsid w:val="00DC7D76"/>
    <w:rsid w:val="00DC7E3D"/>
    <w:rsid w:val="00DD01D6"/>
    <w:rsid w:val="00DD0617"/>
    <w:rsid w:val="00DD065A"/>
    <w:rsid w:val="00DD06C0"/>
    <w:rsid w:val="00DD0998"/>
    <w:rsid w:val="00DD0FB2"/>
    <w:rsid w:val="00DD14D6"/>
    <w:rsid w:val="00DD1BFA"/>
    <w:rsid w:val="00DD1C92"/>
    <w:rsid w:val="00DD27F4"/>
    <w:rsid w:val="00DD3186"/>
    <w:rsid w:val="00DD387D"/>
    <w:rsid w:val="00DD3DD5"/>
    <w:rsid w:val="00DD4312"/>
    <w:rsid w:val="00DD433D"/>
    <w:rsid w:val="00DD4405"/>
    <w:rsid w:val="00DD469C"/>
    <w:rsid w:val="00DD46EA"/>
    <w:rsid w:val="00DD4C72"/>
    <w:rsid w:val="00DD50A6"/>
    <w:rsid w:val="00DD569B"/>
    <w:rsid w:val="00DD621E"/>
    <w:rsid w:val="00DD6690"/>
    <w:rsid w:val="00DD686D"/>
    <w:rsid w:val="00DD6AF8"/>
    <w:rsid w:val="00DD6C03"/>
    <w:rsid w:val="00DD6ED9"/>
    <w:rsid w:val="00DD6F30"/>
    <w:rsid w:val="00DD71A8"/>
    <w:rsid w:val="00DD741B"/>
    <w:rsid w:val="00DD7689"/>
    <w:rsid w:val="00DD788E"/>
    <w:rsid w:val="00DD7B9E"/>
    <w:rsid w:val="00DD7D8E"/>
    <w:rsid w:val="00DD7ECA"/>
    <w:rsid w:val="00DE02A0"/>
    <w:rsid w:val="00DE041F"/>
    <w:rsid w:val="00DE0452"/>
    <w:rsid w:val="00DE06F3"/>
    <w:rsid w:val="00DE0BEE"/>
    <w:rsid w:val="00DE0D05"/>
    <w:rsid w:val="00DE1391"/>
    <w:rsid w:val="00DE2038"/>
    <w:rsid w:val="00DE23B8"/>
    <w:rsid w:val="00DE23C5"/>
    <w:rsid w:val="00DE241C"/>
    <w:rsid w:val="00DE2A79"/>
    <w:rsid w:val="00DE2B0C"/>
    <w:rsid w:val="00DE2E87"/>
    <w:rsid w:val="00DE2EA4"/>
    <w:rsid w:val="00DE2F93"/>
    <w:rsid w:val="00DE2FA4"/>
    <w:rsid w:val="00DE32C7"/>
    <w:rsid w:val="00DE36FD"/>
    <w:rsid w:val="00DE3848"/>
    <w:rsid w:val="00DE38C8"/>
    <w:rsid w:val="00DE3AE5"/>
    <w:rsid w:val="00DE3B64"/>
    <w:rsid w:val="00DE3CAB"/>
    <w:rsid w:val="00DE3E63"/>
    <w:rsid w:val="00DE3EEF"/>
    <w:rsid w:val="00DE43A5"/>
    <w:rsid w:val="00DE4BC3"/>
    <w:rsid w:val="00DE4E6C"/>
    <w:rsid w:val="00DE503E"/>
    <w:rsid w:val="00DE5187"/>
    <w:rsid w:val="00DE5263"/>
    <w:rsid w:val="00DE532D"/>
    <w:rsid w:val="00DE5636"/>
    <w:rsid w:val="00DE5765"/>
    <w:rsid w:val="00DE5914"/>
    <w:rsid w:val="00DE6167"/>
    <w:rsid w:val="00DE62F1"/>
    <w:rsid w:val="00DE638E"/>
    <w:rsid w:val="00DE64F7"/>
    <w:rsid w:val="00DE65BB"/>
    <w:rsid w:val="00DE6735"/>
    <w:rsid w:val="00DE6AAB"/>
    <w:rsid w:val="00DE6E83"/>
    <w:rsid w:val="00DE70C1"/>
    <w:rsid w:val="00DE75D7"/>
    <w:rsid w:val="00DE7AEF"/>
    <w:rsid w:val="00DE7B26"/>
    <w:rsid w:val="00DE7C0D"/>
    <w:rsid w:val="00DE7C1A"/>
    <w:rsid w:val="00DE7D88"/>
    <w:rsid w:val="00DE7F15"/>
    <w:rsid w:val="00DE7FD8"/>
    <w:rsid w:val="00DF0755"/>
    <w:rsid w:val="00DF0924"/>
    <w:rsid w:val="00DF09DC"/>
    <w:rsid w:val="00DF0D4D"/>
    <w:rsid w:val="00DF0DFA"/>
    <w:rsid w:val="00DF1072"/>
    <w:rsid w:val="00DF1078"/>
    <w:rsid w:val="00DF16AA"/>
    <w:rsid w:val="00DF16C7"/>
    <w:rsid w:val="00DF1F9E"/>
    <w:rsid w:val="00DF22F4"/>
    <w:rsid w:val="00DF296E"/>
    <w:rsid w:val="00DF2C80"/>
    <w:rsid w:val="00DF2E4E"/>
    <w:rsid w:val="00DF2E56"/>
    <w:rsid w:val="00DF314A"/>
    <w:rsid w:val="00DF32B1"/>
    <w:rsid w:val="00DF3426"/>
    <w:rsid w:val="00DF3496"/>
    <w:rsid w:val="00DF37A2"/>
    <w:rsid w:val="00DF3BFE"/>
    <w:rsid w:val="00DF3C62"/>
    <w:rsid w:val="00DF3D86"/>
    <w:rsid w:val="00DF3F82"/>
    <w:rsid w:val="00DF45FB"/>
    <w:rsid w:val="00DF47D2"/>
    <w:rsid w:val="00DF48C2"/>
    <w:rsid w:val="00DF4EC9"/>
    <w:rsid w:val="00DF4F5A"/>
    <w:rsid w:val="00DF502E"/>
    <w:rsid w:val="00DF5121"/>
    <w:rsid w:val="00DF519D"/>
    <w:rsid w:val="00DF52FB"/>
    <w:rsid w:val="00DF553C"/>
    <w:rsid w:val="00DF558E"/>
    <w:rsid w:val="00DF5839"/>
    <w:rsid w:val="00DF625B"/>
    <w:rsid w:val="00DF64C6"/>
    <w:rsid w:val="00DF6549"/>
    <w:rsid w:val="00DF6D58"/>
    <w:rsid w:val="00DF72C4"/>
    <w:rsid w:val="00DF7716"/>
    <w:rsid w:val="00DF78F5"/>
    <w:rsid w:val="00DF7AED"/>
    <w:rsid w:val="00E00353"/>
    <w:rsid w:val="00E007EE"/>
    <w:rsid w:val="00E01778"/>
    <w:rsid w:val="00E01967"/>
    <w:rsid w:val="00E01A52"/>
    <w:rsid w:val="00E01EB8"/>
    <w:rsid w:val="00E0232D"/>
    <w:rsid w:val="00E02622"/>
    <w:rsid w:val="00E02917"/>
    <w:rsid w:val="00E02B2B"/>
    <w:rsid w:val="00E02F89"/>
    <w:rsid w:val="00E03043"/>
    <w:rsid w:val="00E030F9"/>
    <w:rsid w:val="00E03368"/>
    <w:rsid w:val="00E036DC"/>
    <w:rsid w:val="00E0373E"/>
    <w:rsid w:val="00E037A0"/>
    <w:rsid w:val="00E03B1A"/>
    <w:rsid w:val="00E043C8"/>
    <w:rsid w:val="00E0456F"/>
    <w:rsid w:val="00E04684"/>
    <w:rsid w:val="00E04A7F"/>
    <w:rsid w:val="00E04F6F"/>
    <w:rsid w:val="00E05989"/>
    <w:rsid w:val="00E05AD7"/>
    <w:rsid w:val="00E05B32"/>
    <w:rsid w:val="00E05D29"/>
    <w:rsid w:val="00E05DD5"/>
    <w:rsid w:val="00E06488"/>
    <w:rsid w:val="00E0674A"/>
    <w:rsid w:val="00E0699D"/>
    <w:rsid w:val="00E06C89"/>
    <w:rsid w:val="00E06E06"/>
    <w:rsid w:val="00E07C1C"/>
    <w:rsid w:val="00E07CE2"/>
    <w:rsid w:val="00E07D17"/>
    <w:rsid w:val="00E100B4"/>
    <w:rsid w:val="00E1011B"/>
    <w:rsid w:val="00E103B2"/>
    <w:rsid w:val="00E103BF"/>
    <w:rsid w:val="00E10437"/>
    <w:rsid w:val="00E1059D"/>
    <w:rsid w:val="00E10C49"/>
    <w:rsid w:val="00E10E86"/>
    <w:rsid w:val="00E10FF4"/>
    <w:rsid w:val="00E11510"/>
    <w:rsid w:val="00E11677"/>
    <w:rsid w:val="00E1168B"/>
    <w:rsid w:val="00E11B26"/>
    <w:rsid w:val="00E11BCA"/>
    <w:rsid w:val="00E11E4F"/>
    <w:rsid w:val="00E12478"/>
    <w:rsid w:val="00E12D4C"/>
    <w:rsid w:val="00E1316E"/>
    <w:rsid w:val="00E1348B"/>
    <w:rsid w:val="00E13AF2"/>
    <w:rsid w:val="00E14194"/>
    <w:rsid w:val="00E142A5"/>
    <w:rsid w:val="00E14D65"/>
    <w:rsid w:val="00E1508C"/>
    <w:rsid w:val="00E152A6"/>
    <w:rsid w:val="00E154E8"/>
    <w:rsid w:val="00E1559F"/>
    <w:rsid w:val="00E15F08"/>
    <w:rsid w:val="00E16319"/>
    <w:rsid w:val="00E164DB"/>
    <w:rsid w:val="00E166EF"/>
    <w:rsid w:val="00E168BE"/>
    <w:rsid w:val="00E168E1"/>
    <w:rsid w:val="00E16B5A"/>
    <w:rsid w:val="00E16B61"/>
    <w:rsid w:val="00E16C6E"/>
    <w:rsid w:val="00E17191"/>
    <w:rsid w:val="00E17226"/>
    <w:rsid w:val="00E175C1"/>
    <w:rsid w:val="00E17915"/>
    <w:rsid w:val="00E2010F"/>
    <w:rsid w:val="00E2020C"/>
    <w:rsid w:val="00E2031D"/>
    <w:rsid w:val="00E203EF"/>
    <w:rsid w:val="00E20461"/>
    <w:rsid w:val="00E20537"/>
    <w:rsid w:val="00E2061B"/>
    <w:rsid w:val="00E20A9B"/>
    <w:rsid w:val="00E20E99"/>
    <w:rsid w:val="00E210BD"/>
    <w:rsid w:val="00E21426"/>
    <w:rsid w:val="00E21461"/>
    <w:rsid w:val="00E2164E"/>
    <w:rsid w:val="00E21C80"/>
    <w:rsid w:val="00E21E44"/>
    <w:rsid w:val="00E21ECE"/>
    <w:rsid w:val="00E21ED2"/>
    <w:rsid w:val="00E22702"/>
    <w:rsid w:val="00E2279B"/>
    <w:rsid w:val="00E2284E"/>
    <w:rsid w:val="00E228DD"/>
    <w:rsid w:val="00E22C90"/>
    <w:rsid w:val="00E22F13"/>
    <w:rsid w:val="00E2311E"/>
    <w:rsid w:val="00E23679"/>
    <w:rsid w:val="00E23817"/>
    <w:rsid w:val="00E2396B"/>
    <w:rsid w:val="00E23E26"/>
    <w:rsid w:val="00E23FC3"/>
    <w:rsid w:val="00E240B7"/>
    <w:rsid w:val="00E2418B"/>
    <w:rsid w:val="00E24547"/>
    <w:rsid w:val="00E247AB"/>
    <w:rsid w:val="00E2486B"/>
    <w:rsid w:val="00E2546B"/>
    <w:rsid w:val="00E25BA9"/>
    <w:rsid w:val="00E25C31"/>
    <w:rsid w:val="00E25DC7"/>
    <w:rsid w:val="00E25DEE"/>
    <w:rsid w:val="00E2667D"/>
    <w:rsid w:val="00E268B5"/>
    <w:rsid w:val="00E26E7F"/>
    <w:rsid w:val="00E26E93"/>
    <w:rsid w:val="00E27065"/>
    <w:rsid w:val="00E270D8"/>
    <w:rsid w:val="00E27C18"/>
    <w:rsid w:val="00E27FBD"/>
    <w:rsid w:val="00E3010B"/>
    <w:rsid w:val="00E304F9"/>
    <w:rsid w:val="00E307EB"/>
    <w:rsid w:val="00E30898"/>
    <w:rsid w:val="00E30AB8"/>
    <w:rsid w:val="00E30B8F"/>
    <w:rsid w:val="00E31064"/>
    <w:rsid w:val="00E312D2"/>
    <w:rsid w:val="00E31494"/>
    <w:rsid w:val="00E3167E"/>
    <w:rsid w:val="00E3191C"/>
    <w:rsid w:val="00E3206E"/>
    <w:rsid w:val="00E324EB"/>
    <w:rsid w:val="00E325EC"/>
    <w:rsid w:val="00E3267B"/>
    <w:rsid w:val="00E32CD2"/>
    <w:rsid w:val="00E32F18"/>
    <w:rsid w:val="00E3335F"/>
    <w:rsid w:val="00E33502"/>
    <w:rsid w:val="00E336D5"/>
    <w:rsid w:val="00E3378F"/>
    <w:rsid w:val="00E337B7"/>
    <w:rsid w:val="00E33DE9"/>
    <w:rsid w:val="00E33ECA"/>
    <w:rsid w:val="00E33F1E"/>
    <w:rsid w:val="00E344D6"/>
    <w:rsid w:val="00E3457F"/>
    <w:rsid w:val="00E345C4"/>
    <w:rsid w:val="00E34600"/>
    <w:rsid w:val="00E347F5"/>
    <w:rsid w:val="00E35956"/>
    <w:rsid w:val="00E3618A"/>
    <w:rsid w:val="00E361F0"/>
    <w:rsid w:val="00E36455"/>
    <w:rsid w:val="00E365D7"/>
    <w:rsid w:val="00E36752"/>
    <w:rsid w:val="00E3691A"/>
    <w:rsid w:val="00E36A2A"/>
    <w:rsid w:val="00E36B95"/>
    <w:rsid w:val="00E36BE1"/>
    <w:rsid w:val="00E36EB0"/>
    <w:rsid w:val="00E36FA6"/>
    <w:rsid w:val="00E3710D"/>
    <w:rsid w:val="00E373AD"/>
    <w:rsid w:val="00E375CF"/>
    <w:rsid w:val="00E37793"/>
    <w:rsid w:val="00E37FDB"/>
    <w:rsid w:val="00E40138"/>
    <w:rsid w:val="00E402BA"/>
    <w:rsid w:val="00E40606"/>
    <w:rsid w:val="00E4094D"/>
    <w:rsid w:val="00E40C29"/>
    <w:rsid w:val="00E40E51"/>
    <w:rsid w:val="00E41B57"/>
    <w:rsid w:val="00E41CEB"/>
    <w:rsid w:val="00E41F14"/>
    <w:rsid w:val="00E42181"/>
    <w:rsid w:val="00E4247C"/>
    <w:rsid w:val="00E42493"/>
    <w:rsid w:val="00E424EB"/>
    <w:rsid w:val="00E42A31"/>
    <w:rsid w:val="00E42A79"/>
    <w:rsid w:val="00E42AED"/>
    <w:rsid w:val="00E42B23"/>
    <w:rsid w:val="00E42BDC"/>
    <w:rsid w:val="00E42CD1"/>
    <w:rsid w:val="00E430E6"/>
    <w:rsid w:val="00E43208"/>
    <w:rsid w:val="00E4340C"/>
    <w:rsid w:val="00E43489"/>
    <w:rsid w:val="00E4362F"/>
    <w:rsid w:val="00E43766"/>
    <w:rsid w:val="00E44100"/>
    <w:rsid w:val="00E44495"/>
    <w:rsid w:val="00E444B4"/>
    <w:rsid w:val="00E44816"/>
    <w:rsid w:val="00E4486C"/>
    <w:rsid w:val="00E44944"/>
    <w:rsid w:val="00E44958"/>
    <w:rsid w:val="00E44AFE"/>
    <w:rsid w:val="00E44B2A"/>
    <w:rsid w:val="00E44BC2"/>
    <w:rsid w:val="00E45037"/>
    <w:rsid w:val="00E450A9"/>
    <w:rsid w:val="00E455D8"/>
    <w:rsid w:val="00E456B9"/>
    <w:rsid w:val="00E45700"/>
    <w:rsid w:val="00E45CA0"/>
    <w:rsid w:val="00E4621E"/>
    <w:rsid w:val="00E46264"/>
    <w:rsid w:val="00E463BA"/>
    <w:rsid w:val="00E4652A"/>
    <w:rsid w:val="00E46648"/>
    <w:rsid w:val="00E46DBC"/>
    <w:rsid w:val="00E46E6B"/>
    <w:rsid w:val="00E46FF5"/>
    <w:rsid w:val="00E4730F"/>
    <w:rsid w:val="00E474C4"/>
    <w:rsid w:val="00E4751A"/>
    <w:rsid w:val="00E47584"/>
    <w:rsid w:val="00E47756"/>
    <w:rsid w:val="00E477A3"/>
    <w:rsid w:val="00E47F97"/>
    <w:rsid w:val="00E50331"/>
    <w:rsid w:val="00E50613"/>
    <w:rsid w:val="00E506BA"/>
    <w:rsid w:val="00E50A01"/>
    <w:rsid w:val="00E50A8D"/>
    <w:rsid w:val="00E51139"/>
    <w:rsid w:val="00E511B8"/>
    <w:rsid w:val="00E51D16"/>
    <w:rsid w:val="00E51EED"/>
    <w:rsid w:val="00E521CB"/>
    <w:rsid w:val="00E52616"/>
    <w:rsid w:val="00E528CB"/>
    <w:rsid w:val="00E52C5F"/>
    <w:rsid w:val="00E531D5"/>
    <w:rsid w:val="00E53BB2"/>
    <w:rsid w:val="00E53C9D"/>
    <w:rsid w:val="00E53EF2"/>
    <w:rsid w:val="00E542D9"/>
    <w:rsid w:val="00E5439E"/>
    <w:rsid w:val="00E5464E"/>
    <w:rsid w:val="00E54883"/>
    <w:rsid w:val="00E548F2"/>
    <w:rsid w:val="00E548F9"/>
    <w:rsid w:val="00E54E9D"/>
    <w:rsid w:val="00E54F97"/>
    <w:rsid w:val="00E555AE"/>
    <w:rsid w:val="00E559FF"/>
    <w:rsid w:val="00E55F41"/>
    <w:rsid w:val="00E5600C"/>
    <w:rsid w:val="00E560D1"/>
    <w:rsid w:val="00E5650E"/>
    <w:rsid w:val="00E565E3"/>
    <w:rsid w:val="00E566E8"/>
    <w:rsid w:val="00E568EF"/>
    <w:rsid w:val="00E56B95"/>
    <w:rsid w:val="00E56C29"/>
    <w:rsid w:val="00E57007"/>
    <w:rsid w:val="00E57137"/>
    <w:rsid w:val="00E57576"/>
    <w:rsid w:val="00E57E4E"/>
    <w:rsid w:val="00E60069"/>
    <w:rsid w:val="00E601AE"/>
    <w:rsid w:val="00E603AC"/>
    <w:rsid w:val="00E604C5"/>
    <w:rsid w:val="00E609AD"/>
    <w:rsid w:val="00E60A34"/>
    <w:rsid w:val="00E60A57"/>
    <w:rsid w:val="00E61360"/>
    <w:rsid w:val="00E62057"/>
    <w:rsid w:val="00E62891"/>
    <w:rsid w:val="00E62A82"/>
    <w:rsid w:val="00E63003"/>
    <w:rsid w:val="00E63176"/>
    <w:rsid w:val="00E63265"/>
    <w:rsid w:val="00E63304"/>
    <w:rsid w:val="00E63740"/>
    <w:rsid w:val="00E638A4"/>
    <w:rsid w:val="00E63BBD"/>
    <w:rsid w:val="00E6441C"/>
    <w:rsid w:val="00E64472"/>
    <w:rsid w:val="00E644C1"/>
    <w:rsid w:val="00E645C6"/>
    <w:rsid w:val="00E646B2"/>
    <w:rsid w:val="00E647A1"/>
    <w:rsid w:val="00E648DE"/>
    <w:rsid w:val="00E64B66"/>
    <w:rsid w:val="00E64CFD"/>
    <w:rsid w:val="00E651E9"/>
    <w:rsid w:val="00E653B0"/>
    <w:rsid w:val="00E65A51"/>
    <w:rsid w:val="00E65B1E"/>
    <w:rsid w:val="00E65C8D"/>
    <w:rsid w:val="00E6627B"/>
    <w:rsid w:val="00E665FD"/>
    <w:rsid w:val="00E667B6"/>
    <w:rsid w:val="00E6684E"/>
    <w:rsid w:val="00E66DAD"/>
    <w:rsid w:val="00E67095"/>
    <w:rsid w:val="00E670E7"/>
    <w:rsid w:val="00E67100"/>
    <w:rsid w:val="00E671A5"/>
    <w:rsid w:val="00E67473"/>
    <w:rsid w:val="00E675AB"/>
    <w:rsid w:val="00E6798E"/>
    <w:rsid w:val="00E67BF2"/>
    <w:rsid w:val="00E67D39"/>
    <w:rsid w:val="00E70397"/>
    <w:rsid w:val="00E70D6E"/>
    <w:rsid w:val="00E70D72"/>
    <w:rsid w:val="00E70DBD"/>
    <w:rsid w:val="00E711A5"/>
    <w:rsid w:val="00E71476"/>
    <w:rsid w:val="00E71816"/>
    <w:rsid w:val="00E71993"/>
    <w:rsid w:val="00E71D4B"/>
    <w:rsid w:val="00E7202F"/>
    <w:rsid w:val="00E7208F"/>
    <w:rsid w:val="00E723E2"/>
    <w:rsid w:val="00E72680"/>
    <w:rsid w:val="00E726E7"/>
    <w:rsid w:val="00E72ABA"/>
    <w:rsid w:val="00E72B6A"/>
    <w:rsid w:val="00E72EF8"/>
    <w:rsid w:val="00E72F3E"/>
    <w:rsid w:val="00E73718"/>
    <w:rsid w:val="00E73AFF"/>
    <w:rsid w:val="00E73B21"/>
    <w:rsid w:val="00E7408C"/>
    <w:rsid w:val="00E7410E"/>
    <w:rsid w:val="00E74606"/>
    <w:rsid w:val="00E74729"/>
    <w:rsid w:val="00E74BD3"/>
    <w:rsid w:val="00E74FA3"/>
    <w:rsid w:val="00E75421"/>
    <w:rsid w:val="00E75854"/>
    <w:rsid w:val="00E75920"/>
    <w:rsid w:val="00E7597A"/>
    <w:rsid w:val="00E759C4"/>
    <w:rsid w:val="00E765DB"/>
    <w:rsid w:val="00E768DB"/>
    <w:rsid w:val="00E76B33"/>
    <w:rsid w:val="00E76DB9"/>
    <w:rsid w:val="00E777FE"/>
    <w:rsid w:val="00E77BB1"/>
    <w:rsid w:val="00E77C5E"/>
    <w:rsid w:val="00E77CCE"/>
    <w:rsid w:val="00E80747"/>
    <w:rsid w:val="00E808CC"/>
    <w:rsid w:val="00E8098F"/>
    <w:rsid w:val="00E80FC0"/>
    <w:rsid w:val="00E817D9"/>
    <w:rsid w:val="00E81AB6"/>
    <w:rsid w:val="00E81D0D"/>
    <w:rsid w:val="00E823E0"/>
    <w:rsid w:val="00E825B9"/>
    <w:rsid w:val="00E825C9"/>
    <w:rsid w:val="00E82D71"/>
    <w:rsid w:val="00E83779"/>
    <w:rsid w:val="00E83BB2"/>
    <w:rsid w:val="00E83DD8"/>
    <w:rsid w:val="00E84009"/>
    <w:rsid w:val="00E8428F"/>
    <w:rsid w:val="00E8429F"/>
    <w:rsid w:val="00E84826"/>
    <w:rsid w:val="00E84ADB"/>
    <w:rsid w:val="00E84B80"/>
    <w:rsid w:val="00E84C68"/>
    <w:rsid w:val="00E84E21"/>
    <w:rsid w:val="00E858C9"/>
    <w:rsid w:val="00E85CB5"/>
    <w:rsid w:val="00E85D18"/>
    <w:rsid w:val="00E85D25"/>
    <w:rsid w:val="00E85D2A"/>
    <w:rsid w:val="00E861F1"/>
    <w:rsid w:val="00E86669"/>
    <w:rsid w:val="00E869BA"/>
    <w:rsid w:val="00E86AF1"/>
    <w:rsid w:val="00E86BA9"/>
    <w:rsid w:val="00E8793C"/>
    <w:rsid w:val="00E879A0"/>
    <w:rsid w:val="00E87BBB"/>
    <w:rsid w:val="00E87BE7"/>
    <w:rsid w:val="00E9043D"/>
    <w:rsid w:val="00E905FC"/>
    <w:rsid w:val="00E9115B"/>
    <w:rsid w:val="00E911B7"/>
    <w:rsid w:val="00E91742"/>
    <w:rsid w:val="00E91743"/>
    <w:rsid w:val="00E917AB"/>
    <w:rsid w:val="00E91AE1"/>
    <w:rsid w:val="00E91C5C"/>
    <w:rsid w:val="00E91EA4"/>
    <w:rsid w:val="00E91F88"/>
    <w:rsid w:val="00E92170"/>
    <w:rsid w:val="00E9223C"/>
    <w:rsid w:val="00E92507"/>
    <w:rsid w:val="00E9269A"/>
    <w:rsid w:val="00E926AB"/>
    <w:rsid w:val="00E92D14"/>
    <w:rsid w:val="00E92D54"/>
    <w:rsid w:val="00E936A1"/>
    <w:rsid w:val="00E9379D"/>
    <w:rsid w:val="00E9386B"/>
    <w:rsid w:val="00E938AB"/>
    <w:rsid w:val="00E93B14"/>
    <w:rsid w:val="00E93B29"/>
    <w:rsid w:val="00E9487A"/>
    <w:rsid w:val="00E949A5"/>
    <w:rsid w:val="00E9513A"/>
    <w:rsid w:val="00E9566C"/>
    <w:rsid w:val="00E95FDC"/>
    <w:rsid w:val="00E96564"/>
    <w:rsid w:val="00E9666F"/>
    <w:rsid w:val="00E96772"/>
    <w:rsid w:val="00E967F8"/>
    <w:rsid w:val="00E9690A"/>
    <w:rsid w:val="00E969B4"/>
    <w:rsid w:val="00E96A47"/>
    <w:rsid w:val="00E971BF"/>
    <w:rsid w:val="00E97247"/>
    <w:rsid w:val="00E9749F"/>
    <w:rsid w:val="00E9752C"/>
    <w:rsid w:val="00E97948"/>
    <w:rsid w:val="00E979A9"/>
    <w:rsid w:val="00E97EDB"/>
    <w:rsid w:val="00E97F3C"/>
    <w:rsid w:val="00EA0572"/>
    <w:rsid w:val="00EA08B6"/>
    <w:rsid w:val="00EA0925"/>
    <w:rsid w:val="00EA11A7"/>
    <w:rsid w:val="00EA1252"/>
    <w:rsid w:val="00EA16E7"/>
    <w:rsid w:val="00EA1D4A"/>
    <w:rsid w:val="00EA2262"/>
    <w:rsid w:val="00EA2514"/>
    <w:rsid w:val="00EA27A5"/>
    <w:rsid w:val="00EA2AD2"/>
    <w:rsid w:val="00EA2E5E"/>
    <w:rsid w:val="00EA3468"/>
    <w:rsid w:val="00EA36EE"/>
    <w:rsid w:val="00EA37BF"/>
    <w:rsid w:val="00EA3858"/>
    <w:rsid w:val="00EA3D1A"/>
    <w:rsid w:val="00EA3ED3"/>
    <w:rsid w:val="00EA41CA"/>
    <w:rsid w:val="00EA421C"/>
    <w:rsid w:val="00EA44AB"/>
    <w:rsid w:val="00EA4E5C"/>
    <w:rsid w:val="00EA4F68"/>
    <w:rsid w:val="00EA6057"/>
    <w:rsid w:val="00EA6198"/>
    <w:rsid w:val="00EA6444"/>
    <w:rsid w:val="00EA72E6"/>
    <w:rsid w:val="00EA783C"/>
    <w:rsid w:val="00EA7BEC"/>
    <w:rsid w:val="00EA7D50"/>
    <w:rsid w:val="00EA7DD5"/>
    <w:rsid w:val="00EB02D3"/>
    <w:rsid w:val="00EB091E"/>
    <w:rsid w:val="00EB13D3"/>
    <w:rsid w:val="00EB153D"/>
    <w:rsid w:val="00EB18F6"/>
    <w:rsid w:val="00EB1F13"/>
    <w:rsid w:val="00EB2375"/>
    <w:rsid w:val="00EB334C"/>
    <w:rsid w:val="00EB36AD"/>
    <w:rsid w:val="00EB3A76"/>
    <w:rsid w:val="00EB3B4C"/>
    <w:rsid w:val="00EB3BD8"/>
    <w:rsid w:val="00EB3D61"/>
    <w:rsid w:val="00EB3EFB"/>
    <w:rsid w:val="00EB41F0"/>
    <w:rsid w:val="00EB4343"/>
    <w:rsid w:val="00EB44B0"/>
    <w:rsid w:val="00EB4B1D"/>
    <w:rsid w:val="00EB4E15"/>
    <w:rsid w:val="00EB4EAC"/>
    <w:rsid w:val="00EB4F0B"/>
    <w:rsid w:val="00EB4FA1"/>
    <w:rsid w:val="00EB5567"/>
    <w:rsid w:val="00EB5969"/>
    <w:rsid w:val="00EB5BA0"/>
    <w:rsid w:val="00EB6204"/>
    <w:rsid w:val="00EB64E7"/>
    <w:rsid w:val="00EB6830"/>
    <w:rsid w:val="00EB6870"/>
    <w:rsid w:val="00EB6932"/>
    <w:rsid w:val="00EB6A22"/>
    <w:rsid w:val="00EB7118"/>
    <w:rsid w:val="00EB7378"/>
    <w:rsid w:val="00EB76BD"/>
    <w:rsid w:val="00EB77B9"/>
    <w:rsid w:val="00EB78B7"/>
    <w:rsid w:val="00EB7DBD"/>
    <w:rsid w:val="00EB7F51"/>
    <w:rsid w:val="00EC0177"/>
    <w:rsid w:val="00EC070C"/>
    <w:rsid w:val="00EC0765"/>
    <w:rsid w:val="00EC0995"/>
    <w:rsid w:val="00EC0AD2"/>
    <w:rsid w:val="00EC0B88"/>
    <w:rsid w:val="00EC0E89"/>
    <w:rsid w:val="00EC1368"/>
    <w:rsid w:val="00EC14EA"/>
    <w:rsid w:val="00EC1504"/>
    <w:rsid w:val="00EC1B3F"/>
    <w:rsid w:val="00EC206C"/>
    <w:rsid w:val="00EC2232"/>
    <w:rsid w:val="00EC2356"/>
    <w:rsid w:val="00EC2507"/>
    <w:rsid w:val="00EC2A01"/>
    <w:rsid w:val="00EC2A51"/>
    <w:rsid w:val="00EC2D11"/>
    <w:rsid w:val="00EC304D"/>
    <w:rsid w:val="00EC37DF"/>
    <w:rsid w:val="00EC3A7D"/>
    <w:rsid w:val="00EC41A8"/>
    <w:rsid w:val="00EC498B"/>
    <w:rsid w:val="00EC4E68"/>
    <w:rsid w:val="00EC5174"/>
    <w:rsid w:val="00EC57BD"/>
    <w:rsid w:val="00EC58EB"/>
    <w:rsid w:val="00EC5A52"/>
    <w:rsid w:val="00EC5B36"/>
    <w:rsid w:val="00EC5D8A"/>
    <w:rsid w:val="00EC5DB7"/>
    <w:rsid w:val="00EC5DDB"/>
    <w:rsid w:val="00EC5FF8"/>
    <w:rsid w:val="00EC62FB"/>
    <w:rsid w:val="00EC6666"/>
    <w:rsid w:val="00EC6A79"/>
    <w:rsid w:val="00EC6D8D"/>
    <w:rsid w:val="00EC6E98"/>
    <w:rsid w:val="00EC7350"/>
    <w:rsid w:val="00EC76A7"/>
    <w:rsid w:val="00EC78D1"/>
    <w:rsid w:val="00EC78DF"/>
    <w:rsid w:val="00EC7985"/>
    <w:rsid w:val="00EC7A06"/>
    <w:rsid w:val="00EC7A76"/>
    <w:rsid w:val="00EC7B65"/>
    <w:rsid w:val="00EC7BBB"/>
    <w:rsid w:val="00ED00D2"/>
    <w:rsid w:val="00ED02DC"/>
    <w:rsid w:val="00ED0EFB"/>
    <w:rsid w:val="00ED1A0A"/>
    <w:rsid w:val="00ED1ADE"/>
    <w:rsid w:val="00ED2068"/>
    <w:rsid w:val="00ED218A"/>
    <w:rsid w:val="00ED224A"/>
    <w:rsid w:val="00ED2259"/>
    <w:rsid w:val="00ED2A3F"/>
    <w:rsid w:val="00ED2A90"/>
    <w:rsid w:val="00ED2CA2"/>
    <w:rsid w:val="00ED2CF5"/>
    <w:rsid w:val="00ED2E75"/>
    <w:rsid w:val="00ED2E8F"/>
    <w:rsid w:val="00ED2ED8"/>
    <w:rsid w:val="00ED32C4"/>
    <w:rsid w:val="00ED3651"/>
    <w:rsid w:val="00ED3862"/>
    <w:rsid w:val="00ED39B1"/>
    <w:rsid w:val="00ED3C9A"/>
    <w:rsid w:val="00ED49DF"/>
    <w:rsid w:val="00ED4ABB"/>
    <w:rsid w:val="00ED4BE5"/>
    <w:rsid w:val="00ED4C98"/>
    <w:rsid w:val="00ED4EBE"/>
    <w:rsid w:val="00ED55D4"/>
    <w:rsid w:val="00ED5610"/>
    <w:rsid w:val="00ED578E"/>
    <w:rsid w:val="00ED5A9C"/>
    <w:rsid w:val="00ED5B8C"/>
    <w:rsid w:val="00ED5D27"/>
    <w:rsid w:val="00ED5E25"/>
    <w:rsid w:val="00ED5FA6"/>
    <w:rsid w:val="00ED5FB6"/>
    <w:rsid w:val="00ED629A"/>
    <w:rsid w:val="00ED664B"/>
    <w:rsid w:val="00ED6AC2"/>
    <w:rsid w:val="00ED6E87"/>
    <w:rsid w:val="00ED6EE5"/>
    <w:rsid w:val="00ED6F54"/>
    <w:rsid w:val="00ED72A5"/>
    <w:rsid w:val="00ED739C"/>
    <w:rsid w:val="00ED74F0"/>
    <w:rsid w:val="00ED7752"/>
    <w:rsid w:val="00ED7CFC"/>
    <w:rsid w:val="00EE06C8"/>
    <w:rsid w:val="00EE07A7"/>
    <w:rsid w:val="00EE11AA"/>
    <w:rsid w:val="00EE13B2"/>
    <w:rsid w:val="00EE146B"/>
    <w:rsid w:val="00EE1AAA"/>
    <w:rsid w:val="00EE1B43"/>
    <w:rsid w:val="00EE1ECB"/>
    <w:rsid w:val="00EE1FC8"/>
    <w:rsid w:val="00EE225B"/>
    <w:rsid w:val="00EE23D7"/>
    <w:rsid w:val="00EE2880"/>
    <w:rsid w:val="00EE3452"/>
    <w:rsid w:val="00EE350B"/>
    <w:rsid w:val="00EE3953"/>
    <w:rsid w:val="00EE3A1D"/>
    <w:rsid w:val="00EE3AB0"/>
    <w:rsid w:val="00EE3E6F"/>
    <w:rsid w:val="00EE434E"/>
    <w:rsid w:val="00EE442E"/>
    <w:rsid w:val="00EE44F0"/>
    <w:rsid w:val="00EE451F"/>
    <w:rsid w:val="00EE47B2"/>
    <w:rsid w:val="00EE4916"/>
    <w:rsid w:val="00EE4D7E"/>
    <w:rsid w:val="00EE525E"/>
    <w:rsid w:val="00EE5303"/>
    <w:rsid w:val="00EE534F"/>
    <w:rsid w:val="00EE535A"/>
    <w:rsid w:val="00EE5414"/>
    <w:rsid w:val="00EE56A9"/>
    <w:rsid w:val="00EE5904"/>
    <w:rsid w:val="00EE5E01"/>
    <w:rsid w:val="00EE6272"/>
    <w:rsid w:val="00EE62A3"/>
    <w:rsid w:val="00EE6C1F"/>
    <w:rsid w:val="00EE6C42"/>
    <w:rsid w:val="00EE77E7"/>
    <w:rsid w:val="00EE78A3"/>
    <w:rsid w:val="00EE7904"/>
    <w:rsid w:val="00EE7B41"/>
    <w:rsid w:val="00EE7D8C"/>
    <w:rsid w:val="00EF0075"/>
    <w:rsid w:val="00EF01CE"/>
    <w:rsid w:val="00EF04B6"/>
    <w:rsid w:val="00EF04F8"/>
    <w:rsid w:val="00EF05AC"/>
    <w:rsid w:val="00EF090E"/>
    <w:rsid w:val="00EF09EF"/>
    <w:rsid w:val="00EF0AF5"/>
    <w:rsid w:val="00EF0B1C"/>
    <w:rsid w:val="00EF0B7E"/>
    <w:rsid w:val="00EF0BAA"/>
    <w:rsid w:val="00EF0C63"/>
    <w:rsid w:val="00EF0E26"/>
    <w:rsid w:val="00EF137D"/>
    <w:rsid w:val="00EF14ED"/>
    <w:rsid w:val="00EF150E"/>
    <w:rsid w:val="00EF164D"/>
    <w:rsid w:val="00EF1817"/>
    <w:rsid w:val="00EF1868"/>
    <w:rsid w:val="00EF1AE3"/>
    <w:rsid w:val="00EF1D6E"/>
    <w:rsid w:val="00EF1F39"/>
    <w:rsid w:val="00EF2044"/>
    <w:rsid w:val="00EF227C"/>
    <w:rsid w:val="00EF23B4"/>
    <w:rsid w:val="00EF2438"/>
    <w:rsid w:val="00EF2608"/>
    <w:rsid w:val="00EF2E7F"/>
    <w:rsid w:val="00EF303B"/>
    <w:rsid w:val="00EF3094"/>
    <w:rsid w:val="00EF30CD"/>
    <w:rsid w:val="00EF33CA"/>
    <w:rsid w:val="00EF4C02"/>
    <w:rsid w:val="00EF4D26"/>
    <w:rsid w:val="00EF4D3B"/>
    <w:rsid w:val="00EF4E58"/>
    <w:rsid w:val="00EF52A5"/>
    <w:rsid w:val="00EF544B"/>
    <w:rsid w:val="00EF56E5"/>
    <w:rsid w:val="00EF58D1"/>
    <w:rsid w:val="00EF5DA3"/>
    <w:rsid w:val="00EF5F17"/>
    <w:rsid w:val="00EF5F49"/>
    <w:rsid w:val="00EF6530"/>
    <w:rsid w:val="00EF66F8"/>
    <w:rsid w:val="00EF6842"/>
    <w:rsid w:val="00EF6D2A"/>
    <w:rsid w:val="00EF7283"/>
    <w:rsid w:val="00EF7554"/>
    <w:rsid w:val="00EF782D"/>
    <w:rsid w:val="00EF7CFA"/>
    <w:rsid w:val="00EF7E4A"/>
    <w:rsid w:val="00F00688"/>
    <w:rsid w:val="00F0097E"/>
    <w:rsid w:val="00F00C8C"/>
    <w:rsid w:val="00F0157D"/>
    <w:rsid w:val="00F01F77"/>
    <w:rsid w:val="00F024C2"/>
    <w:rsid w:val="00F0261D"/>
    <w:rsid w:val="00F02636"/>
    <w:rsid w:val="00F026B8"/>
    <w:rsid w:val="00F02E84"/>
    <w:rsid w:val="00F0382E"/>
    <w:rsid w:val="00F03903"/>
    <w:rsid w:val="00F03913"/>
    <w:rsid w:val="00F039C5"/>
    <w:rsid w:val="00F04047"/>
    <w:rsid w:val="00F043F1"/>
    <w:rsid w:val="00F045E7"/>
    <w:rsid w:val="00F04993"/>
    <w:rsid w:val="00F04B0F"/>
    <w:rsid w:val="00F04E9A"/>
    <w:rsid w:val="00F05FF3"/>
    <w:rsid w:val="00F064A2"/>
    <w:rsid w:val="00F06C88"/>
    <w:rsid w:val="00F06D67"/>
    <w:rsid w:val="00F07348"/>
    <w:rsid w:val="00F07673"/>
    <w:rsid w:val="00F0796E"/>
    <w:rsid w:val="00F10123"/>
    <w:rsid w:val="00F102F6"/>
    <w:rsid w:val="00F1082C"/>
    <w:rsid w:val="00F10954"/>
    <w:rsid w:val="00F10CCF"/>
    <w:rsid w:val="00F10DE5"/>
    <w:rsid w:val="00F11068"/>
    <w:rsid w:val="00F11285"/>
    <w:rsid w:val="00F113AC"/>
    <w:rsid w:val="00F11B06"/>
    <w:rsid w:val="00F11CDD"/>
    <w:rsid w:val="00F11DC1"/>
    <w:rsid w:val="00F11DE3"/>
    <w:rsid w:val="00F11FF9"/>
    <w:rsid w:val="00F124CB"/>
    <w:rsid w:val="00F126B0"/>
    <w:rsid w:val="00F12715"/>
    <w:rsid w:val="00F12DB5"/>
    <w:rsid w:val="00F12EBB"/>
    <w:rsid w:val="00F132B9"/>
    <w:rsid w:val="00F138F6"/>
    <w:rsid w:val="00F13B8E"/>
    <w:rsid w:val="00F13CA4"/>
    <w:rsid w:val="00F14234"/>
    <w:rsid w:val="00F14308"/>
    <w:rsid w:val="00F143B8"/>
    <w:rsid w:val="00F14463"/>
    <w:rsid w:val="00F14A0C"/>
    <w:rsid w:val="00F15856"/>
    <w:rsid w:val="00F15D6C"/>
    <w:rsid w:val="00F162D1"/>
    <w:rsid w:val="00F16981"/>
    <w:rsid w:val="00F16BFF"/>
    <w:rsid w:val="00F16C60"/>
    <w:rsid w:val="00F16E0F"/>
    <w:rsid w:val="00F17822"/>
    <w:rsid w:val="00F17A24"/>
    <w:rsid w:val="00F17A52"/>
    <w:rsid w:val="00F17AD3"/>
    <w:rsid w:val="00F2027D"/>
    <w:rsid w:val="00F20423"/>
    <w:rsid w:val="00F20E99"/>
    <w:rsid w:val="00F20EDB"/>
    <w:rsid w:val="00F21502"/>
    <w:rsid w:val="00F2159F"/>
    <w:rsid w:val="00F216AE"/>
    <w:rsid w:val="00F21A46"/>
    <w:rsid w:val="00F21BA3"/>
    <w:rsid w:val="00F21C49"/>
    <w:rsid w:val="00F2275D"/>
    <w:rsid w:val="00F22903"/>
    <w:rsid w:val="00F22C60"/>
    <w:rsid w:val="00F2369C"/>
    <w:rsid w:val="00F23729"/>
    <w:rsid w:val="00F24263"/>
    <w:rsid w:val="00F242DB"/>
    <w:rsid w:val="00F25621"/>
    <w:rsid w:val="00F256AE"/>
    <w:rsid w:val="00F257E7"/>
    <w:rsid w:val="00F2591F"/>
    <w:rsid w:val="00F259C2"/>
    <w:rsid w:val="00F25EA2"/>
    <w:rsid w:val="00F260F5"/>
    <w:rsid w:val="00F26CD8"/>
    <w:rsid w:val="00F27291"/>
    <w:rsid w:val="00F272F1"/>
    <w:rsid w:val="00F275E7"/>
    <w:rsid w:val="00F27621"/>
    <w:rsid w:val="00F27A6C"/>
    <w:rsid w:val="00F27C13"/>
    <w:rsid w:val="00F27D38"/>
    <w:rsid w:val="00F30126"/>
    <w:rsid w:val="00F30294"/>
    <w:rsid w:val="00F30680"/>
    <w:rsid w:val="00F307E8"/>
    <w:rsid w:val="00F30A46"/>
    <w:rsid w:val="00F30CF9"/>
    <w:rsid w:val="00F30E70"/>
    <w:rsid w:val="00F31C63"/>
    <w:rsid w:val="00F31C87"/>
    <w:rsid w:val="00F31F19"/>
    <w:rsid w:val="00F32250"/>
    <w:rsid w:val="00F3245A"/>
    <w:rsid w:val="00F3249E"/>
    <w:rsid w:val="00F32A0E"/>
    <w:rsid w:val="00F33115"/>
    <w:rsid w:val="00F33395"/>
    <w:rsid w:val="00F33ADF"/>
    <w:rsid w:val="00F33EB2"/>
    <w:rsid w:val="00F3417F"/>
    <w:rsid w:val="00F341EF"/>
    <w:rsid w:val="00F346B0"/>
    <w:rsid w:val="00F348C1"/>
    <w:rsid w:val="00F350C6"/>
    <w:rsid w:val="00F35343"/>
    <w:rsid w:val="00F356DA"/>
    <w:rsid w:val="00F35D56"/>
    <w:rsid w:val="00F35EB5"/>
    <w:rsid w:val="00F35FCC"/>
    <w:rsid w:val="00F36ED4"/>
    <w:rsid w:val="00F37058"/>
    <w:rsid w:val="00F372E4"/>
    <w:rsid w:val="00F373DD"/>
    <w:rsid w:val="00F3753C"/>
    <w:rsid w:val="00F37774"/>
    <w:rsid w:val="00F37C7B"/>
    <w:rsid w:val="00F403F2"/>
    <w:rsid w:val="00F4056F"/>
    <w:rsid w:val="00F4083D"/>
    <w:rsid w:val="00F408D0"/>
    <w:rsid w:val="00F408D7"/>
    <w:rsid w:val="00F40CB5"/>
    <w:rsid w:val="00F40EEF"/>
    <w:rsid w:val="00F41367"/>
    <w:rsid w:val="00F417F9"/>
    <w:rsid w:val="00F41971"/>
    <w:rsid w:val="00F41B3B"/>
    <w:rsid w:val="00F41D8B"/>
    <w:rsid w:val="00F41F7D"/>
    <w:rsid w:val="00F423C9"/>
    <w:rsid w:val="00F4240D"/>
    <w:rsid w:val="00F428E9"/>
    <w:rsid w:val="00F42A0C"/>
    <w:rsid w:val="00F42A24"/>
    <w:rsid w:val="00F42E37"/>
    <w:rsid w:val="00F42FCB"/>
    <w:rsid w:val="00F43063"/>
    <w:rsid w:val="00F43271"/>
    <w:rsid w:val="00F432BB"/>
    <w:rsid w:val="00F43584"/>
    <w:rsid w:val="00F435A8"/>
    <w:rsid w:val="00F43A83"/>
    <w:rsid w:val="00F43D3C"/>
    <w:rsid w:val="00F442E1"/>
    <w:rsid w:val="00F446FA"/>
    <w:rsid w:val="00F449C1"/>
    <w:rsid w:val="00F44B2A"/>
    <w:rsid w:val="00F45286"/>
    <w:rsid w:val="00F454B8"/>
    <w:rsid w:val="00F45782"/>
    <w:rsid w:val="00F469C5"/>
    <w:rsid w:val="00F46A59"/>
    <w:rsid w:val="00F46FF6"/>
    <w:rsid w:val="00F4717A"/>
    <w:rsid w:val="00F47737"/>
    <w:rsid w:val="00F479E2"/>
    <w:rsid w:val="00F47D6E"/>
    <w:rsid w:val="00F501AC"/>
    <w:rsid w:val="00F5023F"/>
    <w:rsid w:val="00F50BAA"/>
    <w:rsid w:val="00F50E99"/>
    <w:rsid w:val="00F50ED0"/>
    <w:rsid w:val="00F5112C"/>
    <w:rsid w:val="00F51252"/>
    <w:rsid w:val="00F514C8"/>
    <w:rsid w:val="00F51C0F"/>
    <w:rsid w:val="00F51CE1"/>
    <w:rsid w:val="00F5224D"/>
    <w:rsid w:val="00F5229B"/>
    <w:rsid w:val="00F52A57"/>
    <w:rsid w:val="00F52C03"/>
    <w:rsid w:val="00F5326F"/>
    <w:rsid w:val="00F5331D"/>
    <w:rsid w:val="00F53427"/>
    <w:rsid w:val="00F5393F"/>
    <w:rsid w:val="00F53D31"/>
    <w:rsid w:val="00F5444C"/>
    <w:rsid w:val="00F54D9F"/>
    <w:rsid w:val="00F55551"/>
    <w:rsid w:val="00F55910"/>
    <w:rsid w:val="00F55AB2"/>
    <w:rsid w:val="00F55D45"/>
    <w:rsid w:val="00F55EC7"/>
    <w:rsid w:val="00F56076"/>
    <w:rsid w:val="00F560A0"/>
    <w:rsid w:val="00F56188"/>
    <w:rsid w:val="00F561B1"/>
    <w:rsid w:val="00F561EF"/>
    <w:rsid w:val="00F5654C"/>
    <w:rsid w:val="00F56704"/>
    <w:rsid w:val="00F5693B"/>
    <w:rsid w:val="00F56A62"/>
    <w:rsid w:val="00F56BDC"/>
    <w:rsid w:val="00F56C92"/>
    <w:rsid w:val="00F56DEC"/>
    <w:rsid w:val="00F56EE2"/>
    <w:rsid w:val="00F56F51"/>
    <w:rsid w:val="00F5702E"/>
    <w:rsid w:val="00F5711B"/>
    <w:rsid w:val="00F572D4"/>
    <w:rsid w:val="00F574C8"/>
    <w:rsid w:val="00F575AE"/>
    <w:rsid w:val="00F5764F"/>
    <w:rsid w:val="00F5779D"/>
    <w:rsid w:val="00F57840"/>
    <w:rsid w:val="00F57C4D"/>
    <w:rsid w:val="00F57C6F"/>
    <w:rsid w:val="00F57CE5"/>
    <w:rsid w:val="00F57D35"/>
    <w:rsid w:val="00F60025"/>
    <w:rsid w:val="00F60058"/>
    <w:rsid w:val="00F6020D"/>
    <w:rsid w:val="00F606F7"/>
    <w:rsid w:val="00F60BEB"/>
    <w:rsid w:val="00F60E27"/>
    <w:rsid w:val="00F611CF"/>
    <w:rsid w:val="00F612A1"/>
    <w:rsid w:val="00F61417"/>
    <w:rsid w:val="00F6167C"/>
    <w:rsid w:val="00F61681"/>
    <w:rsid w:val="00F6183E"/>
    <w:rsid w:val="00F61D0B"/>
    <w:rsid w:val="00F62074"/>
    <w:rsid w:val="00F621AA"/>
    <w:rsid w:val="00F622EB"/>
    <w:rsid w:val="00F62661"/>
    <w:rsid w:val="00F62734"/>
    <w:rsid w:val="00F628F4"/>
    <w:rsid w:val="00F62A3A"/>
    <w:rsid w:val="00F62AD5"/>
    <w:rsid w:val="00F62CC6"/>
    <w:rsid w:val="00F63151"/>
    <w:rsid w:val="00F6384D"/>
    <w:rsid w:val="00F638CA"/>
    <w:rsid w:val="00F63D45"/>
    <w:rsid w:val="00F64233"/>
    <w:rsid w:val="00F6425D"/>
    <w:rsid w:val="00F6451A"/>
    <w:rsid w:val="00F6474B"/>
    <w:rsid w:val="00F64ADB"/>
    <w:rsid w:val="00F64CF1"/>
    <w:rsid w:val="00F64F87"/>
    <w:rsid w:val="00F64FB3"/>
    <w:rsid w:val="00F65239"/>
    <w:rsid w:val="00F65334"/>
    <w:rsid w:val="00F65875"/>
    <w:rsid w:val="00F65AF4"/>
    <w:rsid w:val="00F65C0E"/>
    <w:rsid w:val="00F6601E"/>
    <w:rsid w:val="00F66465"/>
    <w:rsid w:val="00F665E2"/>
    <w:rsid w:val="00F679C2"/>
    <w:rsid w:val="00F679E5"/>
    <w:rsid w:val="00F67A03"/>
    <w:rsid w:val="00F67AF7"/>
    <w:rsid w:val="00F67C7F"/>
    <w:rsid w:val="00F67F66"/>
    <w:rsid w:val="00F67F7E"/>
    <w:rsid w:val="00F705EE"/>
    <w:rsid w:val="00F70AA2"/>
    <w:rsid w:val="00F70E7A"/>
    <w:rsid w:val="00F710D3"/>
    <w:rsid w:val="00F715B2"/>
    <w:rsid w:val="00F71A55"/>
    <w:rsid w:val="00F71C47"/>
    <w:rsid w:val="00F72448"/>
    <w:rsid w:val="00F72558"/>
    <w:rsid w:val="00F72C85"/>
    <w:rsid w:val="00F72D5C"/>
    <w:rsid w:val="00F72E0F"/>
    <w:rsid w:val="00F73226"/>
    <w:rsid w:val="00F734A5"/>
    <w:rsid w:val="00F7369A"/>
    <w:rsid w:val="00F7392F"/>
    <w:rsid w:val="00F73C24"/>
    <w:rsid w:val="00F73CE7"/>
    <w:rsid w:val="00F73DE3"/>
    <w:rsid w:val="00F741E9"/>
    <w:rsid w:val="00F74A80"/>
    <w:rsid w:val="00F74EEE"/>
    <w:rsid w:val="00F75612"/>
    <w:rsid w:val="00F7565F"/>
    <w:rsid w:val="00F757CF"/>
    <w:rsid w:val="00F7594A"/>
    <w:rsid w:val="00F75BAA"/>
    <w:rsid w:val="00F75D16"/>
    <w:rsid w:val="00F75F22"/>
    <w:rsid w:val="00F76312"/>
    <w:rsid w:val="00F76470"/>
    <w:rsid w:val="00F768FF"/>
    <w:rsid w:val="00F769C7"/>
    <w:rsid w:val="00F76B71"/>
    <w:rsid w:val="00F76FBE"/>
    <w:rsid w:val="00F776F9"/>
    <w:rsid w:val="00F776FE"/>
    <w:rsid w:val="00F77E1C"/>
    <w:rsid w:val="00F77FD7"/>
    <w:rsid w:val="00F8077B"/>
    <w:rsid w:val="00F8085B"/>
    <w:rsid w:val="00F808E2"/>
    <w:rsid w:val="00F808F8"/>
    <w:rsid w:val="00F80A70"/>
    <w:rsid w:val="00F8150A"/>
    <w:rsid w:val="00F816AB"/>
    <w:rsid w:val="00F8173F"/>
    <w:rsid w:val="00F819EC"/>
    <w:rsid w:val="00F81E89"/>
    <w:rsid w:val="00F825FB"/>
    <w:rsid w:val="00F8268A"/>
    <w:rsid w:val="00F82703"/>
    <w:rsid w:val="00F82841"/>
    <w:rsid w:val="00F82880"/>
    <w:rsid w:val="00F83169"/>
    <w:rsid w:val="00F833AA"/>
    <w:rsid w:val="00F83696"/>
    <w:rsid w:val="00F839D6"/>
    <w:rsid w:val="00F83F73"/>
    <w:rsid w:val="00F84530"/>
    <w:rsid w:val="00F84CF4"/>
    <w:rsid w:val="00F84D7E"/>
    <w:rsid w:val="00F8538B"/>
    <w:rsid w:val="00F85A49"/>
    <w:rsid w:val="00F86030"/>
    <w:rsid w:val="00F861C0"/>
    <w:rsid w:val="00F864A7"/>
    <w:rsid w:val="00F86882"/>
    <w:rsid w:val="00F86BFD"/>
    <w:rsid w:val="00F87289"/>
    <w:rsid w:val="00F878D2"/>
    <w:rsid w:val="00F87A99"/>
    <w:rsid w:val="00F87D0B"/>
    <w:rsid w:val="00F87FDA"/>
    <w:rsid w:val="00F90141"/>
    <w:rsid w:val="00F90177"/>
    <w:rsid w:val="00F9035B"/>
    <w:rsid w:val="00F90678"/>
    <w:rsid w:val="00F90C80"/>
    <w:rsid w:val="00F911BE"/>
    <w:rsid w:val="00F91CCE"/>
    <w:rsid w:val="00F91EC5"/>
    <w:rsid w:val="00F9214B"/>
    <w:rsid w:val="00F922C3"/>
    <w:rsid w:val="00F9232B"/>
    <w:rsid w:val="00F92509"/>
    <w:rsid w:val="00F92712"/>
    <w:rsid w:val="00F927C5"/>
    <w:rsid w:val="00F9292A"/>
    <w:rsid w:val="00F92948"/>
    <w:rsid w:val="00F92E9B"/>
    <w:rsid w:val="00F93195"/>
    <w:rsid w:val="00F932DC"/>
    <w:rsid w:val="00F938EE"/>
    <w:rsid w:val="00F93E29"/>
    <w:rsid w:val="00F94972"/>
    <w:rsid w:val="00F94CD1"/>
    <w:rsid w:val="00F95182"/>
    <w:rsid w:val="00F952DC"/>
    <w:rsid w:val="00F9574B"/>
    <w:rsid w:val="00F95B91"/>
    <w:rsid w:val="00F960C2"/>
    <w:rsid w:val="00F9658C"/>
    <w:rsid w:val="00F9658E"/>
    <w:rsid w:val="00F96B8A"/>
    <w:rsid w:val="00F97855"/>
    <w:rsid w:val="00F97B79"/>
    <w:rsid w:val="00FA00C4"/>
    <w:rsid w:val="00FA069A"/>
    <w:rsid w:val="00FA08D6"/>
    <w:rsid w:val="00FA08E4"/>
    <w:rsid w:val="00FA0A04"/>
    <w:rsid w:val="00FA135F"/>
    <w:rsid w:val="00FA1FE4"/>
    <w:rsid w:val="00FA214B"/>
    <w:rsid w:val="00FA222D"/>
    <w:rsid w:val="00FA23CB"/>
    <w:rsid w:val="00FA23EE"/>
    <w:rsid w:val="00FA2982"/>
    <w:rsid w:val="00FA2D33"/>
    <w:rsid w:val="00FA3570"/>
    <w:rsid w:val="00FA3B93"/>
    <w:rsid w:val="00FA3D82"/>
    <w:rsid w:val="00FA3E38"/>
    <w:rsid w:val="00FA46BC"/>
    <w:rsid w:val="00FA4769"/>
    <w:rsid w:val="00FA47D1"/>
    <w:rsid w:val="00FA485D"/>
    <w:rsid w:val="00FA5342"/>
    <w:rsid w:val="00FA5772"/>
    <w:rsid w:val="00FA5AED"/>
    <w:rsid w:val="00FA715D"/>
    <w:rsid w:val="00FA71FC"/>
    <w:rsid w:val="00FA7340"/>
    <w:rsid w:val="00FA748D"/>
    <w:rsid w:val="00FA758A"/>
    <w:rsid w:val="00FA7630"/>
    <w:rsid w:val="00FA772B"/>
    <w:rsid w:val="00FA778B"/>
    <w:rsid w:val="00FA77A9"/>
    <w:rsid w:val="00FA7F37"/>
    <w:rsid w:val="00FA7F90"/>
    <w:rsid w:val="00FA7FDF"/>
    <w:rsid w:val="00FB0202"/>
    <w:rsid w:val="00FB1621"/>
    <w:rsid w:val="00FB2084"/>
    <w:rsid w:val="00FB2235"/>
    <w:rsid w:val="00FB2790"/>
    <w:rsid w:val="00FB2B3D"/>
    <w:rsid w:val="00FB3C07"/>
    <w:rsid w:val="00FB3CD7"/>
    <w:rsid w:val="00FB3E14"/>
    <w:rsid w:val="00FB3E45"/>
    <w:rsid w:val="00FB3F20"/>
    <w:rsid w:val="00FB3FB2"/>
    <w:rsid w:val="00FB417D"/>
    <w:rsid w:val="00FB4564"/>
    <w:rsid w:val="00FB4B8E"/>
    <w:rsid w:val="00FB4DF8"/>
    <w:rsid w:val="00FB502A"/>
    <w:rsid w:val="00FB5053"/>
    <w:rsid w:val="00FB522E"/>
    <w:rsid w:val="00FB5724"/>
    <w:rsid w:val="00FB5876"/>
    <w:rsid w:val="00FB5AD5"/>
    <w:rsid w:val="00FB5CD4"/>
    <w:rsid w:val="00FB5E5D"/>
    <w:rsid w:val="00FB672D"/>
    <w:rsid w:val="00FB693A"/>
    <w:rsid w:val="00FB6C81"/>
    <w:rsid w:val="00FB7085"/>
    <w:rsid w:val="00FB7441"/>
    <w:rsid w:val="00FB7604"/>
    <w:rsid w:val="00FB7C05"/>
    <w:rsid w:val="00FC02DA"/>
    <w:rsid w:val="00FC0385"/>
    <w:rsid w:val="00FC040B"/>
    <w:rsid w:val="00FC0FC4"/>
    <w:rsid w:val="00FC10E0"/>
    <w:rsid w:val="00FC174A"/>
    <w:rsid w:val="00FC1F6D"/>
    <w:rsid w:val="00FC23BB"/>
    <w:rsid w:val="00FC266A"/>
    <w:rsid w:val="00FC2EC8"/>
    <w:rsid w:val="00FC2F03"/>
    <w:rsid w:val="00FC313D"/>
    <w:rsid w:val="00FC3177"/>
    <w:rsid w:val="00FC337F"/>
    <w:rsid w:val="00FC33D8"/>
    <w:rsid w:val="00FC34E0"/>
    <w:rsid w:val="00FC3BEF"/>
    <w:rsid w:val="00FC3E75"/>
    <w:rsid w:val="00FC3F3D"/>
    <w:rsid w:val="00FC4222"/>
    <w:rsid w:val="00FC42EC"/>
    <w:rsid w:val="00FC45CC"/>
    <w:rsid w:val="00FC45CD"/>
    <w:rsid w:val="00FC5823"/>
    <w:rsid w:val="00FC5A8D"/>
    <w:rsid w:val="00FC5E7E"/>
    <w:rsid w:val="00FC60FD"/>
    <w:rsid w:val="00FC6277"/>
    <w:rsid w:val="00FC6B8C"/>
    <w:rsid w:val="00FC6DBA"/>
    <w:rsid w:val="00FC6E08"/>
    <w:rsid w:val="00FC6E91"/>
    <w:rsid w:val="00FC7002"/>
    <w:rsid w:val="00FC70DC"/>
    <w:rsid w:val="00FC749A"/>
    <w:rsid w:val="00FD0049"/>
    <w:rsid w:val="00FD0573"/>
    <w:rsid w:val="00FD178B"/>
    <w:rsid w:val="00FD201D"/>
    <w:rsid w:val="00FD20B2"/>
    <w:rsid w:val="00FD24E9"/>
    <w:rsid w:val="00FD280B"/>
    <w:rsid w:val="00FD2C1C"/>
    <w:rsid w:val="00FD2E43"/>
    <w:rsid w:val="00FD3F13"/>
    <w:rsid w:val="00FD41AE"/>
    <w:rsid w:val="00FD43F7"/>
    <w:rsid w:val="00FD4410"/>
    <w:rsid w:val="00FD483D"/>
    <w:rsid w:val="00FD4E3A"/>
    <w:rsid w:val="00FD5096"/>
    <w:rsid w:val="00FD50BC"/>
    <w:rsid w:val="00FD5174"/>
    <w:rsid w:val="00FD54E6"/>
    <w:rsid w:val="00FD577C"/>
    <w:rsid w:val="00FD5B5F"/>
    <w:rsid w:val="00FD5B9A"/>
    <w:rsid w:val="00FD5C05"/>
    <w:rsid w:val="00FD5CA5"/>
    <w:rsid w:val="00FD5DBA"/>
    <w:rsid w:val="00FD5E7B"/>
    <w:rsid w:val="00FD5F35"/>
    <w:rsid w:val="00FD62E0"/>
    <w:rsid w:val="00FD66DF"/>
    <w:rsid w:val="00FD6BFE"/>
    <w:rsid w:val="00FD71AC"/>
    <w:rsid w:val="00FD73D3"/>
    <w:rsid w:val="00FD7FBE"/>
    <w:rsid w:val="00FE0C80"/>
    <w:rsid w:val="00FE10DE"/>
    <w:rsid w:val="00FE1313"/>
    <w:rsid w:val="00FE1357"/>
    <w:rsid w:val="00FE1423"/>
    <w:rsid w:val="00FE14EF"/>
    <w:rsid w:val="00FE14FD"/>
    <w:rsid w:val="00FE1998"/>
    <w:rsid w:val="00FE1C23"/>
    <w:rsid w:val="00FE1D80"/>
    <w:rsid w:val="00FE1F17"/>
    <w:rsid w:val="00FE1FB9"/>
    <w:rsid w:val="00FE1FC6"/>
    <w:rsid w:val="00FE22D7"/>
    <w:rsid w:val="00FE236F"/>
    <w:rsid w:val="00FE2422"/>
    <w:rsid w:val="00FE25B2"/>
    <w:rsid w:val="00FE25D6"/>
    <w:rsid w:val="00FE2A63"/>
    <w:rsid w:val="00FE2AD0"/>
    <w:rsid w:val="00FE2FFE"/>
    <w:rsid w:val="00FE3158"/>
    <w:rsid w:val="00FE3463"/>
    <w:rsid w:val="00FE36B6"/>
    <w:rsid w:val="00FE36DE"/>
    <w:rsid w:val="00FE36F9"/>
    <w:rsid w:val="00FE386D"/>
    <w:rsid w:val="00FE3A61"/>
    <w:rsid w:val="00FE3B70"/>
    <w:rsid w:val="00FE3BDA"/>
    <w:rsid w:val="00FE3DA4"/>
    <w:rsid w:val="00FE44B9"/>
    <w:rsid w:val="00FE473E"/>
    <w:rsid w:val="00FE4C13"/>
    <w:rsid w:val="00FE5431"/>
    <w:rsid w:val="00FE54DE"/>
    <w:rsid w:val="00FE5577"/>
    <w:rsid w:val="00FE57A4"/>
    <w:rsid w:val="00FE581E"/>
    <w:rsid w:val="00FE5910"/>
    <w:rsid w:val="00FE5938"/>
    <w:rsid w:val="00FE6126"/>
    <w:rsid w:val="00FE61C0"/>
    <w:rsid w:val="00FE6403"/>
    <w:rsid w:val="00FE67A0"/>
    <w:rsid w:val="00FE682D"/>
    <w:rsid w:val="00FE6AD8"/>
    <w:rsid w:val="00FE6E7D"/>
    <w:rsid w:val="00FE701B"/>
    <w:rsid w:val="00FE79C9"/>
    <w:rsid w:val="00FE7DC8"/>
    <w:rsid w:val="00FE7DFC"/>
    <w:rsid w:val="00FF006B"/>
    <w:rsid w:val="00FF00F6"/>
    <w:rsid w:val="00FF0BDB"/>
    <w:rsid w:val="00FF0C98"/>
    <w:rsid w:val="00FF0F90"/>
    <w:rsid w:val="00FF0FFF"/>
    <w:rsid w:val="00FF1264"/>
    <w:rsid w:val="00FF1787"/>
    <w:rsid w:val="00FF1A6C"/>
    <w:rsid w:val="00FF1B4A"/>
    <w:rsid w:val="00FF1F6E"/>
    <w:rsid w:val="00FF202F"/>
    <w:rsid w:val="00FF30ED"/>
    <w:rsid w:val="00FF319A"/>
    <w:rsid w:val="00FF3707"/>
    <w:rsid w:val="00FF3B41"/>
    <w:rsid w:val="00FF40A8"/>
    <w:rsid w:val="00FF43E1"/>
    <w:rsid w:val="00FF46C6"/>
    <w:rsid w:val="00FF4BF9"/>
    <w:rsid w:val="00FF51AE"/>
    <w:rsid w:val="00FF5516"/>
    <w:rsid w:val="00FF5610"/>
    <w:rsid w:val="00FF57C1"/>
    <w:rsid w:val="00FF59A3"/>
    <w:rsid w:val="00FF602D"/>
    <w:rsid w:val="00FF63E1"/>
    <w:rsid w:val="00FF68A1"/>
    <w:rsid w:val="00FF69CD"/>
    <w:rsid w:val="00FF7240"/>
    <w:rsid w:val="00FF7A90"/>
    <w:rsid w:val="00FF7A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A032FB7-06D6-4D63-A3C9-B6FCAE1A0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504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45E71"/>
    <w:pPr>
      <w:keepNext/>
      <w:snapToGrid w:val="0"/>
      <w:spacing w:before="180" w:after="180" w:line="720" w:lineRule="atLeast"/>
      <w:outlineLvl w:val="0"/>
    </w:pPr>
    <w:rPr>
      <w:rFonts w:ascii="Cambria" w:eastAsia="新細明體" w:hAnsi="Cambria" w:cs="新細明體"/>
      <w:b/>
      <w:bCs/>
      <w:snapToGrid/>
      <w:kern w:val="52"/>
      <w:sz w:val="52"/>
      <w:szCs w:val="52"/>
    </w:rPr>
  </w:style>
  <w:style w:type="paragraph" w:styleId="2">
    <w:name w:val="heading 2"/>
    <w:basedOn w:val="a"/>
    <w:next w:val="a"/>
    <w:link w:val="20"/>
    <w:unhideWhenUsed/>
    <w:qFormat/>
    <w:rsid w:val="00545E71"/>
    <w:pPr>
      <w:keepNext/>
      <w:snapToGrid w:val="0"/>
      <w:spacing w:line="720" w:lineRule="atLeast"/>
      <w:outlineLvl w:val="1"/>
    </w:pPr>
    <w:rPr>
      <w:rFonts w:ascii="Cambria" w:eastAsia="新細明體" w:hAnsi="Cambria" w:cs="新細明體"/>
      <w:b/>
      <w:bCs/>
      <w:snapToGrid/>
      <w:sz w:val="48"/>
      <w:szCs w:val="48"/>
    </w:rPr>
  </w:style>
  <w:style w:type="paragraph" w:styleId="3">
    <w:name w:val="heading 3"/>
    <w:basedOn w:val="a"/>
    <w:next w:val="a"/>
    <w:link w:val="30"/>
    <w:uiPriority w:val="9"/>
    <w:semiHidden/>
    <w:unhideWhenUsed/>
    <w:qFormat/>
    <w:rsid w:val="00545E71"/>
    <w:pPr>
      <w:keepNext/>
      <w:snapToGrid w:val="0"/>
      <w:spacing w:line="720" w:lineRule="atLeast"/>
      <w:outlineLvl w:val="2"/>
    </w:pPr>
    <w:rPr>
      <w:rFonts w:ascii="Cambria" w:eastAsia="新細明體" w:hAnsi="Cambria" w:cs="新細明體"/>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F3CD4"/>
    <w:pPr>
      <w:ind w:left="849" w:hangingChars="100" w:hanging="283"/>
      <w:jc w:val="left"/>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rsid w:val="00956B7B"/>
    <w:pPr>
      <w:adjustRightInd/>
      <w:ind w:left="1133" w:hangingChars="100" w:hanging="283"/>
      <w:jc w:val="both"/>
    </w:pPr>
    <w:rPr>
      <w:rFonts w:hAnsi="標楷體"/>
      <w:snapToGrid/>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7748E2"/>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2820EF"/>
    <w:pPr>
      <w:tabs>
        <w:tab w:val="right" w:leader="hyphen" w:pos="8490"/>
      </w:tabs>
      <w:ind w:leftChars="0" w:left="486" w:rightChars="80" w:right="227" w:hangingChars="200" w:hanging="486"/>
    </w:pPr>
    <w:rPr>
      <w:sz w:val="24"/>
    </w:rPr>
  </w:style>
  <w:style w:type="paragraph" w:styleId="23">
    <w:name w:val="toc 2"/>
    <w:basedOn w:val="a"/>
    <w:next w:val="a"/>
    <w:autoRedefine/>
    <w:uiPriority w:val="39"/>
    <w:qFormat/>
    <w:rsid w:val="00B1474B"/>
    <w:pPr>
      <w:tabs>
        <w:tab w:val="right" w:leader="hyphen" w:pos="8222"/>
      </w:tabs>
      <w:ind w:leftChars="0" w:left="486" w:rightChars="80" w:right="227" w:hangingChars="200" w:hanging="486"/>
    </w:pPr>
    <w:rPr>
      <w:sz w:val="24"/>
    </w:rPr>
  </w:style>
  <w:style w:type="character" w:customStyle="1" w:styleId="af">
    <w:name w:val="頁首 字元"/>
    <w:link w:val="ae"/>
    <w:uiPriority w:val="99"/>
    <w:rsid w:val="007748E2"/>
    <w:rPr>
      <w:rFonts w:ascii="標楷體" w:eastAsia="標楷體"/>
      <w:snapToGrid w:val="0"/>
      <w:kern w:val="2"/>
    </w:rPr>
  </w:style>
  <w:style w:type="paragraph" w:styleId="af0">
    <w:name w:val="footer"/>
    <w:basedOn w:val="a"/>
    <w:link w:val="af1"/>
    <w:uiPriority w:val="99"/>
    <w:unhideWhenUsed/>
    <w:rsid w:val="007748E2"/>
    <w:pPr>
      <w:tabs>
        <w:tab w:val="center" w:pos="4153"/>
        <w:tab w:val="right" w:pos="8306"/>
      </w:tabs>
      <w:snapToGrid w:val="0"/>
    </w:pPr>
    <w:rPr>
      <w:sz w:val="20"/>
      <w:szCs w:val="20"/>
    </w:rPr>
  </w:style>
  <w:style w:type="character" w:customStyle="1" w:styleId="af1">
    <w:name w:val="頁尾 字元"/>
    <w:link w:val="af0"/>
    <w:uiPriority w:val="99"/>
    <w:rsid w:val="007748E2"/>
    <w:rPr>
      <w:rFonts w:ascii="標楷體" w:eastAsia="標楷體"/>
      <w:snapToGrid w:val="0"/>
      <w:kern w:val="2"/>
    </w:rPr>
  </w:style>
  <w:style w:type="character" w:customStyle="1" w:styleId="a5">
    <w:name w:val="(一)(二)(三) 字元"/>
    <w:link w:val="a4"/>
    <w:locked/>
    <w:rsid w:val="009F3CD4"/>
    <w:rPr>
      <w:rFonts w:ascii="標楷體" w:eastAsia="標楷體"/>
      <w:snapToGrid w:val="0"/>
      <w:kern w:val="2"/>
      <w:sz w:val="28"/>
      <w:szCs w:val="28"/>
    </w:rPr>
  </w:style>
  <w:style w:type="paragraph" w:styleId="af2">
    <w:name w:val="footnote text"/>
    <w:basedOn w:val="a"/>
    <w:link w:val="af3"/>
    <w:uiPriority w:val="99"/>
    <w:unhideWhenUsed/>
    <w:rsid w:val="00B55C24"/>
    <w:pPr>
      <w:snapToGrid w:val="0"/>
      <w:jc w:val="left"/>
    </w:pPr>
    <w:rPr>
      <w:sz w:val="24"/>
      <w:szCs w:val="20"/>
    </w:rPr>
  </w:style>
  <w:style w:type="character" w:customStyle="1" w:styleId="af3">
    <w:name w:val="註腳文字 字元"/>
    <w:link w:val="af2"/>
    <w:uiPriority w:val="99"/>
    <w:rsid w:val="00B55C24"/>
    <w:rPr>
      <w:rFonts w:ascii="標楷體" w:eastAsia="標楷體"/>
      <w:snapToGrid w:val="0"/>
      <w:kern w:val="2"/>
      <w:sz w:val="24"/>
    </w:rPr>
  </w:style>
  <w:style w:type="character" w:styleId="af4">
    <w:name w:val="footnote reference"/>
    <w:aliases w:val="FR,Ref,de nota al pie,註腳內容,Error-Fußnotenzeichen5,Error-Fußnotenzeichen6,Error-Fußnotenzeichen3"/>
    <w:unhideWhenUsed/>
    <w:rsid w:val="0088382F"/>
    <w:rPr>
      <w:rFonts w:eastAsia="標楷體"/>
      <w:sz w:val="24"/>
      <w:vertAlign w:val="superscript"/>
    </w:rPr>
  </w:style>
  <w:style w:type="paragraph" w:customStyle="1" w:styleId="5">
    <w:name w:val="字元 字元5 字元"/>
    <w:basedOn w:val="a"/>
    <w:semiHidden/>
    <w:rsid w:val="00166C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545E71"/>
    <w:rPr>
      <w:rFonts w:ascii="Cambria" w:hAnsi="Cambria" w:cs="新細明體"/>
      <w:b/>
      <w:bCs/>
      <w:kern w:val="52"/>
      <w:sz w:val="52"/>
      <w:szCs w:val="52"/>
    </w:rPr>
  </w:style>
  <w:style w:type="character" w:customStyle="1" w:styleId="20">
    <w:name w:val="標題 2 字元"/>
    <w:link w:val="2"/>
    <w:rsid w:val="00545E71"/>
    <w:rPr>
      <w:rFonts w:ascii="Cambria" w:hAnsi="Cambria" w:cs="新細明體"/>
      <w:b/>
      <w:bCs/>
      <w:kern w:val="2"/>
      <w:sz w:val="48"/>
      <w:szCs w:val="48"/>
    </w:rPr>
  </w:style>
  <w:style w:type="character" w:customStyle="1" w:styleId="30">
    <w:name w:val="標題 3 字元"/>
    <w:link w:val="3"/>
    <w:uiPriority w:val="9"/>
    <w:semiHidden/>
    <w:rsid w:val="00545E71"/>
    <w:rPr>
      <w:rFonts w:ascii="Cambria" w:hAnsi="Cambria" w:cs="新細明體"/>
      <w:b/>
      <w:bCs/>
      <w:kern w:val="2"/>
      <w:sz w:val="36"/>
      <w:szCs w:val="36"/>
    </w:rPr>
  </w:style>
  <w:style w:type="character" w:styleId="af5">
    <w:name w:val="Hyperlink"/>
    <w:uiPriority w:val="99"/>
    <w:unhideWhenUsed/>
    <w:rsid w:val="00545E71"/>
    <w:rPr>
      <w:color w:val="0000FF"/>
      <w:u w:val="single"/>
    </w:rPr>
  </w:style>
  <w:style w:type="numbering" w:customStyle="1" w:styleId="12">
    <w:name w:val="無清單1"/>
    <w:next w:val="a2"/>
    <w:uiPriority w:val="99"/>
    <w:semiHidden/>
    <w:unhideWhenUsed/>
    <w:rsid w:val="00545E71"/>
  </w:style>
  <w:style w:type="character" w:styleId="af6">
    <w:name w:val="FollowedHyperlink"/>
    <w:uiPriority w:val="99"/>
    <w:unhideWhenUsed/>
    <w:rsid w:val="00545E71"/>
    <w:rPr>
      <w:color w:val="800080"/>
      <w:u w:val="single"/>
    </w:rPr>
  </w:style>
  <w:style w:type="paragraph" w:styleId="af7">
    <w:name w:val="Balloon Text"/>
    <w:basedOn w:val="a"/>
    <w:link w:val="af8"/>
    <w:uiPriority w:val="99"/>
    <w:unhideWhenUsed/>
    <w:rsid w:val="00545E71"/>
    <w:pPr>
      <w:snapToGrid w:val="0"/>
      <w:spacing w:line="240" w:lineRule="auto"/>
    </w:pPr>
    <w:rPr>
      <w:rFonts w:ascii="Cambria" w:eastAsia="新細明體" w:hAnsi="Cambria"/>
      <w:snapToGrid/>
      <w:sz w:val="18"/>
      <w:szCs w:val="18"/>
    </w:rPr>
  </w:style>
  <w:style w:type="character" w:customStyle="1" w:styleId="af8">
    <w:name w:val="註解方塊文字 字元"/>
    <w:link w:val="af7"/>
    <w:uiPriority w:val="99"/>
    <w:rsid w:val="00545E71"/>
    <w:rPr>
      <w:rFonts w:ascii="Cambria" w:hAnsi="Cambria"/>
      <w:kern w:val="2"/>
      <w:sz w:val="18"/>
      <w:szCs w:val="18"/>
    </w:rPr>
  </w:style>
  <w:style w:type="character" w:customStyle="1" w:styleId="143">
    <w:name w:val="表格內文(14行高) 字元"/>
    <w:link w:val="142"/>
    <w:qFormat/>
    <w:locked/>
    <w:rsid w:val="00545E71"/>
    <w:rPr>
      <w:rFonts w:ascii="標楷體" w:eastAsia="標楷體"/>
      <w:snapToGrid w:val="0"/>
      <w:kern w:val="2"/>
      <w:sz w:val="24"/>
      <w:szCs w:val="28"/>
    </w:rPr>
  </w:style>
  <w:style w:type="table" w:styleId="af9">
    <w:name w:val="Table Grid"/>
    <w:basedOn w:val="a1"/>
    <w:uiPriority w:val="39"/>
    <w:rsid w:val="00545E7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0">
    <w:name w:val="第二層(14號字) 字元"/>
    <w:link w:val="14"/>
    <w:rsid w:val="00235794"/>
    <w:rPr>
      <w:rFonts w:ascii="標楷體" w:eastAsia="標楷體"/>
      <w:b/>
      <w:snapToGrid w:val="0"/>
      <w:kern w:val="2"/>
      <w:sz w:val="28"/>
    </w:rPr>
  </w:style>
  <w:style w:type="character" w:customStyle="1" w:styleId="1230">
    <w:name w:val="1.2.3. 字元"/>
    <w:link w:val="123"/>
    <w:locked/>
    <w:rsid w:val="00956B7B"/>
    <w:rPr>
      <w:rFonts w:ascii="標楷體" w:eastAsia="標楷體" w:hAnsi="標楷體"/>
      <w:kern w:val="2"/>
      <w:sz w:val="28"/>
      <w:szCs w:val="28"/>
    </w:rPr>
  </w:style>
  <w:style w:type="character" w:styleId="afa">
    <w:name w:val="Emphasis"/>
    <w:uiPriority w:val="20"/>
    <w:qFormat/>
    <w:rsid w:val="00332229"/>
    <w:rPr>
      <w:b w:val="0"/>
      <w:bCs w:val="0"/>
      <w:i w:val="0"/>
      <w:iCs w:val="0"/>
      <w:color w:val="DD4B39"/>
    </w:rPr>
  </w:style>
  <w:style w:type="paragraph" w:customStyle="1" w:styleId="afb">
    <w:name w:val="註腳"/>
    <w:basedOn w:val="a"/>
    <w:rsid w:val="00884075"/>
    <w:pPr>
      <w:snapToGrid w:val="0"/>
      <w:spacing w:line="280" w:lineRule="exact"/>
      <w:ind w:leftChars="0" w:left="180" w:hangingChars="74" w:hanging="180"/>
    </w:pPr>
    <w:rPr>
      <w:snapToGrid/>
      <w:sz w:val="24"/>
    </w:rPr>
  </w:style>
  <w:style w:type="paragraph" w:styleId="Web">
    <w:name w:val="Normal (Web)"/>
    <w:basedOn w:val="a"/>
    <w:uiPriority w:val="99"/>
    <w:unhideWhenUsed/>
    <w:rsid w:val="0033222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unhideWhenUsed/>
    <w:rsid w:val="004D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D5797"/>
    <w:rPr>
      <w:rFonts w:ascii="細明體" w:eastAsia="細明體" w:hAnsi="細明體" w:cs="細明體"/>
      <w:sz w:val="24"/>
      <w:szCs w:val="24"/>
    </w:rPr>
  </w:style>
  <w:style w:type="character" w:customStyle="1" w:styleId="ac">
    <w:name w:val="姓名及分機 字元"/>
    <w:link w:val="ab"/>
    <w:rsid w:val="00DF314A"/>
    <w:rPr>
      <w:rFonts w:ascii="標楷體" w:eastAsia="標楷體"/>
      <w:snapToGrid w:val="0"/>
      <w:kern w:val="2"/>
      <w:sz w:val="24"/>
      <w:szCs w:val="28"/>
    </w:rPr>
  </w:style>
  <w:style w:type="character" w:customStyle="1" w:styleId="201">
    <w:name w:val="表格內文(20行高) 字元"/>
    <w:link w:val="200"/>
    <w:rsid w:val="003B1293"/>
    <w:rPr>
      <w:rFonts w:ascii="標楷體" w:eastAsia="標楷體"/>
      <w:snapToGrid w:val="0"/>
      <w:kern w:val="2"/>
      <w:sz w:val="24"/>
      <w:szCs w:val="28"/>
    </w:rPr>
  </w:style>
  <w:style w:type="character" w:customStyle="1" w:styleId="22">
    <w:name w:val="(一)下內文縮2 字元"/>
    <w:link w:val="21"/>
    <w:rsid w:val="004727DD"/>
    <w:rPr>
      <w:rFonts w:ascii="標楷體" w:eastAsia="標楷體"/>
      <w:snapToGrid w:val="0"/>
      <w:kern w:val="2"/>
      <w:sz w:val="28"/>
      <w:szCs w:val="28"/>
    </w:rPr>
  </w:style>
  <w:style w:type="character" w:customStyle="1" w:styleId="1410">
    <w:name w:val="第二層(14號字) 字元1"/>
    <w:rsid w:val="00F9658C"/>
    <w:rPr>
      <w:rFonts w:ascii="標楷體" w:eastAsia="標楷體" w:hAnsi="Times New Roman"/>
      <w:b/>
      <w:snapToGrid w:val="0"/>
      <w:kern w:val="2"/>
      <w:sz w:val="28"/>
    </w:rPr>
  </w:style>
  <w:style w:type="paragraph" w:customStyle="1" w:styleId="24">
    <w:name w:val=" 字元 字元2 字元 字元 字元"/>
    <w:basedOn w:val="a"/>
    <w:semiHidden/>
    <w:rsid w:val="00145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AA271A"/>
    <w:rPr>
      <w:rFonts w:ascii="標楷體" w:eastAsia="標楷體"/>
      <w:snapToGrid w:val="0"/>
      <w:kern w:val="2"/>
      <w:sz w:val="28"/>
      <w:szCs w:val="28"/>
    </w:rPr>
  </w:style>
  <w:style w:type="table" w:customStyle="1" w:styleId="15">
    <w:name w:val="表格格線1"/>
    <w:basedOn w:val="a1"/>
    <w:next w:val="af9"/>
    <w:uiPriority w:val="59"/>
    <w:rsid w:val="006D2E7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字元 字元"/>
    <w:basedOn w:val="a"/>
    <w:semiHidden/>
    <w:rsid w:val="0059066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List Paragraph"/>
    <w:basedOn w:val="a"/>
    <w:uiPriority w:val="34"/>
    <w:qFormat/>
    <w:rsid w:val="0030262B"/>
    <w:pPr>
      <w:spacing w:line="240" w:lineRule="auto"/>
      <w:ind w:left="480" w:firstLineChars="0" w:firstLine="0"/>
      <w:jc w:val="left"/>
    </w:pPr>
    <w:rPr>
      <w:rFonts w:ascii="Calibri" w:eastAsia="新細明體" w:hAnsi="Calibri"/>
      <w:snapToGrid/>
      <w:sz w:val="24"/>
      <w:szCs w:val="22"/>
    </w:rPr>
  </w:style>
  <w:style w:type="character" w:customStyle="1" w:styleId="afe">
    <w:name w:val="一 字元"/>
    <w:link w:val="aff"/>
    <w:locked/>
    <w:rsid w:val="0030262B"/>
    <w:rPr>
      <w:rFonts w:ascii="標楷體" w:eastAsia="標楷體"/>
      <w:sz w:val="32"/>
    </w:rPr>
  </w:style>
  <w:style w:type="paragraph" w:customStyle="1" w:styleId="aff">
    <w:name w:val="一"/>
    <w:link w:val="afe"/>
    <w:rsid w:val="0030262B"/>
    <w:pPr>
      <w:widowControl w:val="0"/>
      <w:kinsoku w:val="0"/>
      <w:overflowPunct w:val="0"/>
      <w:autoSpaceDE w:val="0"/>
      <w:autoSpaceDN w:val="0"/>
      <w:adjustRightInd w:val="0"/>
      <w:snapToGrid w:val="0"/>
      <w:spacing w:line="560" w:lineRule="exact"/>
      <w:ind w:leftChars="400" w:left="500" w:hangingChars="100" w:hanging="100"/>
      <w:jc w:val="both"/>
    </w:pPr>
    <w:rPr>
      <w:rFonts w:ascii="標楷體" w:eastAsia="標楷體"/>
      <w:sz w:val="32"/>
    </w:rPr>
  </w:style>
  <w:style w:type="paragraph" w:customStyle="1" w:styleId="aff0">
    <w:name w:val=" 字元 字元"/>
    <w:basedOn w:val="a"/>
    <w:semiHidden/>
    <w:rsid w:val="00FC6E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10">
    <w:name w:val="表格格線11"/>
    <w:basedOn w:val="a1"/>
    <w:next w:val="af9"/>
    <w:uiPriority w:val="39"/>
    <w:rsid w:val="00592D6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1"/>
    <w:uiPriority w:val="39"/>
    <w:rsid w:val="00AC0676"/>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envelope return"/>
    <w:aliases w:val="寄件地址"/>
    <w:basedOn w:val="a"/>
    <w:rsid w:val="00EA08B6"/>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character" w:styleId="aff2">
    <w:name w:val="annotation reference"/>
    <w:uiPriority w:val="99"/>
    <w:semiHidden/>
    <w:unhideWhenUsed/>
    <w:rsid w:val="00F41367"/>
    <w:rPr>
      <w:sz w:val="18"/>
      <w:szCs w:val="18"/>
    </w:rPr>
  </w:style>
  <w:style w:type="paragraph" w:styleId="aff3">
    <w:name w:val="annotation text"/>
    <w:basedOn w:val="a"/>
    <w:link w:val="aff4"/>
    <w:uiPriority w:val="99"/>
    <w:semiHidden/>
    <w:unhideWhenUsed/>
    <w:rsid w:val="00F41367"/>
    <w:pPr>
      <w:jc w:val="left"/>
    </w:pPr>
  </w:style>
  <w:style w:type="character" w:customStyle="1" w:styleId="aff4">
    <w:name w:val="註解文字 字元"/>
    <w:link w:val="aff3"/>
    <w:uiPriority w:val="99"/>
    <w:semiHidden/>
    <w:rsid w:val="00F41367"/>
    <w:rPr>
      <w:rFonts w:ascii="標楷體" w:eastAsia="標楷體"/>
      <w:snapToGrid w:val="0"/>
      <w:kern w:val="2"/>
      <w:sz w:val="28"/>
      <w:szCs w:val="28"/>
    </w:rPr>
  </w:style>
  <w:style w:type="paragraph" w:styleId="aff5">
    <w:name w:val="annotation subject"/>
    <w:basedOn w:val="aff3"/>
    <w:next w:val="aff3"/>
    <w:link w:val="aff6"/>
    <w:uiPriority w:val="99"/>
    <w:semiHidden/>
    <w:unhideWhenUsed/>
    <w:rsid w:val="00F41367"/>
    <w:rPr>
      <w:b/>
      <w:bCs/>
    </w:rPr>
  </w:style>
  <w:style w:type="character" w:customStyle="1" w:styleId="aff6">
    <w:name w:val="註解主旨 字元"/>
    <w:link w:val="aff5"/>
    <w:uiPriority w:val="99"/>
    <w:semiHidden/>
    <w:rsid w:val="00F41367"/>
    <w:rPr>
      <w:rFonts w:ascii="標楷體" w:eastAsia="標楷體"/>
      <w:b/>
      <w:bCs/>
      <w:snapToGrid w:val="0"/>
      <w:kern w:val="2"/>
      <w:sz w:val="28"/>
      <w:szCs w:val="28"/>
    </w:rPr>
  </w:style>
  <w:style w:type="paragraph" w:customStyle="1" w:styleId="Default">
    <w:name w:val="Default"/>
    <w:rsid w:val="0089085E"/>
    <w:pPr>
      <w:widowControl w:val="0"/>
      <w:autoSpaceDE w:val="0"/>
      <w:autoSpaceDN w:val="0"/>
      <w:adjustRightInd w:val="0"/>
    </w:pPr>
    <w:rPr>
      <w:rFonts w:ascii="標楷體.某.灀." w:eastAsia="標楷體.某.灀." w:cs="標楷體.某.灀."/>
      <w:color w:val="000000"/>
      <w:sz w:val="24"/>
      <w:szCs w:val="24"/>
    </w:rPr>
  </w:style>
  <w:style w:type="table" w:customStyle="1" w:styleId="25">
    <w:name w:val="表格格線2"/>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表格格線5"/>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表格格線14"/>
    <w:basedOn w:val="a1"/>
    <w:next w:val="af9"/>
    <w:uiPriority w:val="39"/>
    <w:qFormat/>
    <w:rsid w:val="007D1DB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9"/>
    <w:uiPriority w:val="39"/>
    <w:rsid w:val="00984F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8944">
      <w:bodyDiv w:val="1"/>
      <w:marLeft w:val="0"/>
      <w:marRight w:val="0"/>
      <w:marTop w:val="0"/>
      <w:marBottom w:val="0"/>
      <w:divBdr>
        <w:top w:val="none" w:sz="0" w:space="0" w:color="auto"/>
        <w:left w:val="none" w:sz="0" w:space="0" w:color="auto"/>
        <w:bottom w:val="none" w:sz="0" w:space="0" w:color="auto"/>
        <w:right w:val="none" w:sz="0" w:space="0" w:color="auto"/>
      </w:divBdr>
    </w:div>
    <w:div w:id="26027704">
      <w:bodyDiv w:val="1"/>
      <w:marLeft w:val="0"/>
      <w:marRight w:val="0"/>
      <w:marTop w:val="0"/>
      <w:marBottom w:val="0"/>
      <w:divBdr>
        <w:top w:val="none" w:sz="0" w:space="0" w:color="auto"/>
        <w:left w:val="none" w:sz="0" w:space="0" w:color="auto"/>
        <w:bottom w:val="none" w:sz="0" w:space="0" w:color="auto"/>
        <w:right w:val="none" w:sz="0" w:space="0" w:color="auto"/>
      </w:divBdr>
    </w:div>
    <w:div w:id="37093809">
      <w:bodyDiv w:val="1"/>
      <w:marLeft w:val="0"/>
      <w:marRight w:val="0"/>
      <w:marTop w:val="0"/>
      <w:marBottom w:val="0"/>
      <w:divBdr>
        <w:top w:val="none" w:sz="0" w:space="0" w:color="auto"/>
        <w:left w:val="none" w:sz="0" w:space="0" w:color="auto"/>
        <w:bottom w:val="none" w:sz="0" w:space="0" w:color="auto"/>
        <w:right w:val="none" w:sz="0" w:space="0" w:color="auto"/>
      </w:divBdr>
    </w:div>
    <w:div w:id="57553028">
      <w:bodyDiv w:val="1"/>
      <w:marLeft w:val="0"/>
      <w:marRight w:val="0"/>
      <w:marTop w:val="0"/>
      <w:marBottom w:val="0"/>
      <w:divBdr>
        <w:top w:val="none" w:sz="0" w:space="0" w:color="auto"/>
        <w:left w:val="none" w:sz="0" w:space="0" w:color="auto"/>
        <w:bottom w:val="none" w:sz="0" w:space="0" w:color="auto"/>
        <w:right w:val="none" w:sz="0" w:space="0" w:color="auto"/>
      </w:divBdr>
    </w:div>
    <w:div w:id="88623796">
      <w:bodyDiv w:val="1"/>
      <w:marLeft w:val="0"/>
      <w:marRight w:val="0"/>
      <w:marTop w:val="0"/>
      <w:marBottom w:val="0"/>
      <w:divBdr>
        <w:top w:val="none" w:sz="0" w:space="0" w:color="auto"/>
        <w:left w:val="none" w:sz="0" w:space="0" w:color="auto"/>
        <w:bottom w:val="none" w:sz="0" w:space="0" w:color="auto"/>
        <w:right w:val="none" w:sz="0" w:space="0" w:color="auto"/>
      </w:divBdr>
    </w:div>
    <w:div w:id="110326527">
      <w:bodyDiv w:val="1"/>
      <w:marLeft w:val="0"/>
      <w:marRight w:val="0"/>
      <w:marTop w:val="0"/>
      <w:marBottom w:val="0"/>
      <w:divBdr>
        <w:top w:val="none" w:sz="0" w:space="0" w:color="auto"/>
        <w:left w:val="none" w:sz="0" w:space="0" w:color="auto"/>
        <w:bottom w:val="none" w:sz="0" w:space="0" w:color="auto"/>
        <w:right w:val="none" w:sz="0" w:space="0" w:color="auto"/>
      </w:divBdr>
    </w:div>
    <w:div w:id="133645697">
      <w:bodyDiv w:val="1"/>
      <w:marLeft w:val="0"/>
      <w:marRight w:val="0"/>
      <w:marTop w:val="0"/>
      <w:marBottom w:val="0"/>
      <w:divBdr>
        <w:top w:val="none" w:sz="0" w:space="0" w:color="auto"/>
        <w:left w:val="none" w:sz="0" w:space="0" w:color="auto"/>
        <w:bottom w:val="none" w:sz="0" w:space="0" w:color="auto"/>
        <w:right w:val="none" w:sz="0" w:space="0" w:color="auto"/>
      </w:divBdr>
    </w:div>
    <w:div w:id="134952223">
      <w:bodyDiv w:val="1"/>
      <w:marLeft w:val="0"/>
      <w:marRight w:val="0"/>
      <w:marTop w:val="0"/>
      <w:marBottom w:val="0"/>
      <w:divBdr>
        <w:top w:val="none" w:sz="0" w:space="0" w:color="auto"/>
        <w:left w:val="none" w:sz="0" w:space="0" w:color="auto"/>
        <w:bottom w:val="none" w:sz="0" w:space="0" w:color="auto"/>
        <w:right w:val="none" w:sz="0" w:space="0" w:color="auto"/>
      </w:divBdr>
    </w:div>
    <w:div w:id="148375147">
      <w:bodyDiv w:val="1"/>
      <w:marLeft w:val="0"/>
      <w:marRight w:val="0"/>
      <w:marTop w:val="0"/>
      <w:marBottom w:val="0"/>
      <w:divBdr>
        <w:top w:val="none" w:sz="0" w:space="0" w:color="auto"/>
        <w:left w:val="none" w:sz="0" w:space="0" w:color="auto"/>
        <w:bottom w:val="none" w:sz="0" w:space="0" w:color="auto"/>
        <w:right w:val="none" w:sz="0" w:space="0" w:color="auto"/>
      </w:divBdr>
    </w:div>
    <w:div w:id="163281138">
      <w:bodyDiv w:val="1"/>
      <w:marLeft w:val="0"/>
      <w:marRight w:val="0"/>
      <w:marTop w:val="0"/>
      <w:marBottom w:val="0"/>
      <w:divBdr>
        <w:top w:val="none" w:sz="0" w:space="0" w:color="auto"/>
        <w:left w:val="none" w:sz="0" w:space="0" w:color="auto"/>
        <w:bottom w:val="none" w:sz="0" w:space="0" w:color="auto"/>
        <w:right w:val="none" w:sz="0" w:space="0" w:color="auto"/>
      </w:divBdr>
    </w:div>
    <w:div w:id="194585838">
      <w:bodyDiv w:val="1"/>
      <w:marLeft w:val="0"/>
      <w:marRight w:val="0"/>
      <w:marTop w:val="0"/>
      <w:marBottom w:val="0"/>
      <w:divBdr>
        <w:top w:val="none" w:sz="0" w:space="0" w:color="auto"/>
        <w:left w:val="none" w:sz="0" w:space="0" w:color="auto"/>
        <w:bottom w:val="none" w:sz="0" w:space="0" w:color="auto"/>
        <w:right w:val="none" w:sz="0" w:space="0" w:color="auto"/>
      </w:divBdr>
    </w:div>
    <w:div w:id="214388750">
      <w:bodyDiv w:val="1"/>
      <w:marLeft w:val="0"/>
      <w:marRight w:val="0"/>
      <w:marTop w:val="0"/>
      <w:marBottom w:val="0"/>
      <w:divBdr>
        <w:top w:val="none" w:sz="0" w:space="0" w:color="auto"/>
        <w:left w:val="none" w:sz="0" w:space="0" w:color="auto"/>
        <w:bottom w:val="none" w:sz="0" w:space="0" w:color="auto"/>
        <w:right w:val="none" w:sz="0" w:space="0" w:color="auto"/>
      </w:divBdr>
    </w:div>
    <w:div w:id="218177258">
      <w:bodyDiv w:val="1"/>
      <w:marLeft w:val="0"/>
      <w:marRight w:val="0"/>
      <w:marTop w:val="0"/>
      <w:marBottom w:val="0"/>
      <w:divBdr>
        <w:top w:val="none" w:sz="0" w:space="0" w:color="auto"/>
        <w:left w:val="none" w:sz="0" w:space="0" w:color="auto"/>
        <w:bottom w:val="none" w:sz="0" w:space="0" w:color="auto"/>
        <w:right w:val="none" w:sz="0" w:space="0" w:color="auto"/>
      </w:divBdr>
    </w:div>
    <w:div w:id="237906522">
      <w:bodyDiv w:val="1"/>
      <w:marLeft w:val="0"/>
      <w:marRight w:val="0"/>
      <w:marTop w:val="0"/>
      <w:marBottom w:val="0"/>
      <w:divBdr>
        <w:top w:val="none" w:sz="0" w:space="0" w:color="auto"/>
        <w:left w:val="none" w:sz="0" w:space="0" w:color="auto"/>
        <w:bottom w:val="none" w:sz="0" w:space="0" w:color="auto"/>
        <w:right w:val="none" w:sz="0" w:space="0" w:color="auto"/>
      </w:divBdr>
    </w:div>
    <w:div w:id="276448266">
      <w:bodyDiv w:val="1"/>
      <w:marLeft w:val="0"/>
      <w:marRight w:val="0"/>
      <w:marTop w:val="0"/>
      <w:marBottom w:val="0"/>
      <w:divBdr>
        <w:top w:val="none" w:sz="0" w:space="0" w:color="auto"/>
        <w:left w:val="none" w:sz="0" w:space="0" w:color="auto"/>
        <w:bottom w:val="none" w:sz="0" w:space="0" w:color="auto"/>
        <w:right w:val="none" w:sz="0" w:space="0" w:color="auto"/>
      </w:divBdr>
    </w:div>
    <w:div w:id="303777583">
      <w:bodyDiv w:val="1"/>
      <w:marLeft w:val="0"/>
      <w:marRight w:val="0"/>
      <w:marTop w:val="0"/>
      <w:marBottom w:val="0"/>
      <w:divBdr>
        <w:top w:val="none" w:sz="0" w:space="0" w:color="auto"/>
        <w:left w:val="none" w:sz="0" w:space="0" w:color="auto"/>
        <w:bottom w:val="none" w:sz="0" w:space="0" w:color="auto"/>
        <w:right w:val="none" w:sz="0" w:space="0" w:color="auto"/>
      </w:divBdr>
    </w:div>
    <w:div w:id="319385674">
      <w:bodyDiv w:val="1"/>
      <w:marLeft w:val="0"/>
      <w:marRight w:val="0"/>
      <w:marTop w:val="0"/>
      <w:marBottom w:val="0"/>
      <w:divBdr>
        <w:top w:val="none" w:sz="0" w:space="0" w:color="auto"/>
        <w:left w:val="none" w:sz="0" w:space="0" w:color="auto"/>
        <w:bottom w:val="none" w:sz="0" w:space="0" w:color="auto"/>
        <w:right w:val="none" w:sz="0" w:space="0" w:color="auto"/>
      </w:divBdr>
    </w:div>
    <w:div w:id="331221575">
      <w:bodyDiv w:val="1"/>
      <w:marLeft w:val="0"/>
      <w:marRight w:val="0"/>
      <w:marTop w:val="0"/>
      <w:marBottom w:val="0"/>
      <w:divBdr>
        <w:top w:val="none" w:sz="0" w:space="0" w:color="auto"/>
        <w:left w:val="none" w:sz="0" w:space="0" w:color="auto"/>
        <w:bottom w:val="none" w:sz="0" w:space="0" w:color="auto"/>
        <w:right w:val="none" w:sz="0" w:space="0" w:color="auto"/>
      </w:divBdr>
    </w:div>
    <w:div w:id="355423277">
      <w:bodyDiv w:val="1"/>
      <w:marLeft w:val="0"/>
      <w:marRight w:val="0"/>
      <w:marTop w:val="0"/>
      <w:marBottom w:val="0"/>
      <w:divBdr>
        <w:top w:val="none" w:sz="0" w:space="0" w:color="auto"/>
        <w:left w:val="none" w:sz="0" w:space="0" w:color="auto"/>
        <w:bottom w:val="none" w:sz="0" w:space="0" w:color="auto"/>
        <w:right w:val="none" w:sz="0" w:space="0" w:color="auto"/>
      </w:divBdr>
    </w:div>
    <w:div w:id="356007113">
      <w:bodyDiv w:val="1"/>
      <w:marLeft w:val="0"/>
      <w:marRight w:val="0"/>
      <w:marTop w:val="0"/>
      <w:marBottom w:val="0"/>
      <w:divBdr>
        <w:top w:val="none" w:sz="0" w:space="0" w:color="auto"/>
        <w:left w:val="none" w:sz="0" w:space="0" w:color="auto"/>
        <w:bottom w:val="none" w:sz="0" w:space="0" w:color="auto"/>
        <w:right w:val="none" w:sz="0" w:space="0" w:color="auto"/>
      </w:divBdr>
    </w:div>
    <w:div w:id="374087798">
      <w:bodyDiv w:val="1"/>
      <w:marLeft w:val="0"/>
      <w:marRight w:val="0"/>
      <w:marTop w:val="0"/>
      <w:marBottom w:val="0"/>
      <w:divBdr>
        <w:top w:val="none" w:sz="0" w:space="0" w:color="auto"/>
        <w:left w:val="none" w:sz="0" w:space="0" w:color="auto"/>
        <w:bottom w:val="none" w:sz="0" w:space="0" w:color="auto"/>
        <w:right w:val="none" w:sz="0" w:space="0" w:color="auto"/>
      </w:divBdr>
    </w:div>
    <w:div w:id="409738389">
      <w:bodyDiv w:val="1"/>
      <w:marLeft w:val="0"/>
      <w:marRight w:val="0"/>
      <w:marTop w:val="0"/>
      <w:marBottom w:val="0"/>
      <w:divBdr>
        <w:top w:val="none" w:sz="0" w:space="0" w:color="auto"/>
        <w:left w:val="none" w:sz="0" w:space="0" w:color="auto"/>
        <w:bottom w:val="none" w:sz="0" w:space="0" w:color="auto"/>
        <w:right w:val="none" w:sz="0" w:space="0" w:color="auto"/>
      </w:divBdr>
    </w:div>
    <w:div w:id="443157660">
      <w:bodyDiv w:val="1"/>
      <w:marLeft w:val="0"/>
      <w:marRight w:val="0"/>
      <w:marTop w:val="0"/>
      <w:marBottom w:val="0"/>
      <w:divBdr>
        <w:top w:val="none" w:sz="0" w:space="0" w:color="auto"/>
        <w:left w:val="none" w:sz="0" w:space="0" w:color="auto"/>
        <w:bottom w:val="none" w:sz="0" w:space="0" w:color="auto"/>
        <w:right w:val="none" w:sz="0" w:space="0" w:color="auto"/>
      </w:divBdr>
    </w:div>
    <w:div w:id="459493045">
      <w:bodyDiv w:val="1"/>
      <w:marLeft w:val="0"/>
      <w:marRight w:val="0"/>
      <w:marTop w:val="0"/>
      <w:marBottom w:val="0"/>
      <w:divBdr>
        <w:top w:val="none" w:sz="0" w:space="0" w:color="auto"/>
        <w:left w:val="none" w:sz="0" w:space="0" w:color="auto"/>
        <w:bottom w:val="none" w:sz="0" w:space="0" w:color="auto"/>
        <w:right w:val="none" w:sz="0" w:space="0" w:color="auto"/>
      </w:divBdr>
    </w:div>
    <w:div w:id="466437876">
      <w:bodyDiv w:val="1"/>
      <w:marLeft w:val="0"/>
      <w:marRight w:val="0"/>
      <w:marTop w:val="0"/>
      <w:marBottom w:val="0"/>
      <w:divBdr>
        <w:top w:val="none" w:sz="0" w:space="0" w:color="auto"/>
        <w:left w:val="none" w:sz="0" w:space="0" w:color="auto"/>
        <w:bottom w:val="none" w:sz="0" w:space="0" w:color="auto"/>
        <w:right w:val="none" w:sz="0" w:space="0" w:color="auto"/>
      </w:divBdr>
    </w:div>
    <w:div w:id="469791116">
      <w:bodyDiv w:val="1"/>
      <w:marLeft w:val="0"/>
      <w:marRight w:val="0"/>
      <w:marTop w:val="0"/>
      <w:marBottom w:val="0"/>
      <w:divBdr>
        <w:top w:val="none" w:sz="0" w:space="0" w:color="auto"/>
        <w:left w:val="none" w:sz="0" w:space="0" w:color="auto"/>
        <w:bottom w:val="none" w:sz="0" w:space="0" w:color="auto"/>
        <w:right w:val="none" w:sz="0" w:space="0" w:color="auto"/>
      </w:divBdr>
    </w:div>
    <w:div w:id="479931637">
      <w:bodyDiv w:val="1"/>
      <w:marLeft w:val="0"/>
      <w:marRight w:val="0"/>
      <w:marTop w:val="0"/>
      <w:marBottom w:val="0"/>
      <w:divBdr>
        <w:top w:val="none" w:sz="0" w:space="0" w:color="auto"/>
        <w:left w:val="none" w:sz="0" w:space="0" w:color="auto"/>
        <w:bottom w:val="none" w:sz="0" w:space="0" w:color="auto"/>
        <w:right w:val="none" w:sz="0" w:space="0" w:color="auto"/>
      </w:divBdr>
    </w:div>
    <w:div w:id="495610860">
      <w:bodyDiv w:val="1"/>
      <w:marLeft w:val="0"/>
      <w:marRight w:val="0"/>
      <w:marTop w:val="0"/>
      <w:marBottom w:val="0"/>
      <w:divBdr>
        <w:top w:val="none" w:sz="0" w:space="0" w:color="auto"/>
        <w:left w:val="none" w:sz="0" w:space="0" w:color="auto"/>
        <w:bottom w:val="none" w:sz="0" w:space="0" w:color="auto"/>
        <w:right w:val="none" w:sz="0" w:space="0" w:color="auto"/>
      </w:divBdr>
    </w:div>
    <w:div w:id="509419132">
      <w:bodyDiv w:val="1"/>
      <w:marLeft w:val="0"/>
      <w:marRight w:val="0"/>
      <w:marTop w:val="0"/>
      <w:marBottom w:val="0"/>
      <w:divBdr>
        <w:top w:val="none" w:sz="0" w:space="0" w:color="auto"/>
        <w:left w:val="none" w:sz="0" w:space="0" w:color="auto"/>
        <w:bottom w:val="none" w:sz="0" w:space="0" w:color="auto"/>
        <w:right w:val="none" w:sz="0" w:space="0" w:color="auto"/>
      </w:divBdr>
    </w:div>
    <w:div w:id="518205292">
      <w:bodyDiv w:val="1"/>
      <w:marLeft w:val="0"/>
      <w:marRight w:val="0"/>
      <w:marTop w:val="0"/>
      <w:marBottom w:val="0"/>
      <w:divBdr>
        <w:top w:val="none" w:sz="0" w:space="0" w:color="auto"/>
        <w:left w:val="none" w:sz="0" w:space="0" w:color="auto"/>
        <w:bottom w:val="none" w:sz="0" w:space="0" w:color="auto"/>
        <w:right w:val="none" w:sz="0" w:space="0" w:color="auto"/>
      </w:divBdr>
    </w:div>
    <w:div w:id="519701380">
      <w:bodyDiv w:val="1"/>
      <w:marLeft w:val="0"/>
      <w:marRight w:val="0"/>
      <w:marTop w:val="0"/>
      <w:marBottom w:val="0"/>
      <w:divBdr>
        <w:top w:val="none" w:sz="0" w:space="0" w:color="auto"/>
        <w:left w:val="none" w:sz="0" w:space="0" w:color="auto"/>
        <w:bottom w:val="none" w:sz="0" w:space="0" w:color="auto"/>
        <w:right w:val="none" w:sz="0" w:space="0" w:color="auto"/>
      </w:divBdr>
    </w:div>
    <w:div w:id="560023619">
      <w:bodyDiv w:val="1"/>
      <w:marLeft w:val="0"/>
      <w:marRight w:val="0"/>
      <w:marTop w:val="0"/>
      <w:marBottom w:val="0"/>
      <w:divBdr>
        <w:top w:val="none" w:sz="0" w:space="0" w:color="auto"/>
        <w:left w:val="none" w:sz="0" w:space="0" w:color="auto"/>
        <w:bottom w:val="none" w:sz="0" w:space="0" w:color="auto"/>
        <w:right w:val="none" w:sz="0" w:space="0" w:color="auto"/>
      </w:divBdr>
    </w:div>
    <w:div w:id="570894336">
      <w:bodyDiv w:val="1"/>
      <w:marLeft w:val="0"/>
      <w:marRight w:val="0"/>
      <w:marTop w:val="0"/>
      <w:marBottom w:val="0"/>
      <w:divBdr>
        <w:top w:val="none" w:sz="0" w:space="0" w:color="auto"/>
        <w:left w:val="none" w:sz="0" w:space="0" w:color="auto"/>
        <w:bottom w:val="none" w:sz="0" w:space="0" w:color="auto"/>
        <w:right w:val="none" w:sz="0" w:space="0" w:color="auto"/>
      </w:divBdr>
    </w:div>
    <w:div w:id="579600692">
      <w:bodyDiv w:val="1"/>
      <w:marLeft w:val="0"/>
      <w:marRight w:val="0"/>
      <w:marTop w:val="0"/>
      <w:marBottom w:val="0"/>
      <w:divBdr>
        <w:top w:val="none" w:sz="0" w:space="0" w:color="auto"/>
        <w:left w:val="none" w:sz="0" w:space="0" w:color="auto"/>
        <w:bottom w:val="none" w:sz="0" w:space="0" w:color="auto"/>
        <w:right w:val="none" w:sz="0" w:space="0" w:color="auto"/>
      </w:divBdr>
    </w:div>
    <w:div w:id="591857301">
      <w:bodyDiv w:val="1"/>
      <w:marLeft w:val="0"/>
      <w:marRight w:val="0"/>
      <w:marTop w:val="0"/>
      <w:marBottom w:val="0"/>
      <w:divBdr>
        <w:top w:val="none" w:sz="0" w:space="0" w:color="auto"/>
        <w:left w:val="none" w:sz="0" w:space="0" w:color="auto"/>
        <w:bottom w:val="none" w:sz="0" w:space="0" w:color="auto"/>
        <w:right w:val="none" w:sz="0" w:space="0" w:color="auto"/>
      </w:divBdr>
    </w:div>
    <w:div w:id="607467035">
      <w:bodyDiv w:val="1"/>
      <w:marLeft w:val="0"/>
      <w:marRight w:val="0"/>
      <w:marTop w:val="0"/>
      <w:marBottom w:val="0"/>
      <w:divBdr>
        <w:top w:val="none" w:sz="0" w:space="0" w:color="auto"/>
        <w:left w:val="none" w:sz="0" w:space="0" w:color="auto"/>
        <w:bottom w:val="none" w:sz="0" w:space="0" w:color="auto"/>
        <w:right w:val="none" w:sz="0" w:space="0" w:color="auto"/>
      </w:divBdr>
    </w:div>
    <w:div w:id="625354260">
      <w:bodyDiv w:val="1"/>
      <w:marLeft w:val="0"/>
      <w:marRight w:val="0"/>
      <w:marTop w:val="0"/>
      <w:marBottom w:val="0"/>
      <w:divBdr>
        <w:top w:val="none" w:sz="0" w:space="0" w:color="auto"/>
        <w:left w:val="none" w:sz="0" w:space="0" w:color="auto"/>
        <w:bottom w:val="none" w:sz="0" w:space="0" w:color="auto"/>
        <w:right w:val="none" w:sz="0" w:space="0" w:color="auto"/>
      </w:divBdr>
    </w:div>
    <w:div w:id="631206248">
      <w:bodyDiv w:val="1"/>
      <w:marLeft w:val="0"/>
      <w:marRight w:val="0"/>
      <w:marTop w:val="0"/>
      <w:marBottom w:val="0"/>
      <w:divBdr>
        <w:top w:val="none" w:sz="0" w:space="0" w:color="auto"/>
        <w:left w:val="none" w:sz="0" w:space="0" w:color="auto"/>
        <w:bottom w:val="none" w:sz="0" w:space="0" w:color="auto"/>
        <w:right w:val="none" w:sz="0" w:space="0" w:color="auto"/>
      </w:divBdr>
    </w:div>
    <w:div w:id="633566726">
      <w:bodyDiv w:val="1"/>
      <w:marLeft w:val="0"/>
      <w:marRight w:val="0"/>
      <w:marTop w:val="0"/>
      <w:marBottom w:val="0"/>
      <w:divBdr>
        <w:top w:val="none" w:sz="0" w:space="0" w:color="auto"/>
        <w:left w:val="none" w:sz="0" w:space="0" w:color="auto"/>
        <w:bottom w:val="none" w:sz="0" w:space="0" w:color="auto"/>
        <w:right w:val="none" w:sz="0" w:space="0" w:color="auto"/>
      </w:divBdr>
    </w:div>
    <w:div w:id="662591983">
      <w:bodyDiv w:val="1"/>
      <w:marLeft w:val="0"/>
      <w:marRight w:val="0"/>
      <w:marTop w:val="0"/>
      <w:marBottom w:val="0"/>
      <w:divBdr>
        <w:top w:val="none" w:sz="0" w:space="0" w:color="auto"/>
        <w:left w:val="none" w:sz="0" w:space="0" w:color="auto"/>
        <w:bottom w:val="none" w:sz="0" w:space="0" w:color="auto"/>
        <w:right w:val="none" w:sz="0" w:space="0" w:color="auto"/>
      </w:divBdr>
    </w:div>
    <w:div w:id="676347891">
      <w:bodyDiv w:val="1"/>
      <w:marLeft w:val="0"/>
      <w:marRight w:val="0"/>
      <w:marTop w:val="0"/>
      <w:marBottom w:val="0"/>
      <w:divBdr>
        <w:top w:val="none" w:sz="0" w:space="0" w:color="auto"/>
        <w:left w:val="none" w:sz="0" w:space="0" w:color="auto"/>
        <w:bottom w:val="none" w:sz="0" w:space="0" w:color="auto"/>
        <w:right w:val="none" w:sz="0" w:space="0" w:color="auto"/>
      </w:divBdr>
    </w:div>
    <w:div w:id="748621704">
      <w:bodyDiv w:val="1"/>
      <w:marLeft w:val="0"/>
      <w:marRight w:val="0"/>
      <w:marTop w:val="0"/>
      <w:marBottom w:val="0"/>
      <w:divBdr>
        <w:top w:val="none" w:sz="0" w:space="0" w:color="auto"/>
        <w:left w:val="none" w:sz="0" w:space="0" w:color="auto"/>
        <w:bottom w:val="none" w:sz="0" w:space="0" w:color="auto"/>
        <w:right w:val="none" w:sz="0" w:space="0" w:color="auto"/>
      </w:divBdr>
    </w:div>
    <w:div w:id="817914245">
      <w:bodyDiv w:val="1"/>
      <w:marLeft w:val="0"/>
      <w:marRight w:val="0"/>
      <w:marTop w:val="0"/>
      <w:marBottom w:val="0"/>
      <w:divBdr>
        <w:top w:val="none" w:sz="0" w:space="0" w:color="auto"/>
        <w:left w:val="none" w:sz="0" w:space="0" w:color="auto"/>
        <w:bottom w:val="none" w:sz="0" w:space="0" w:color="auto"/>
        <w:right w:val="none" w:sz="0" w:space="0" w:color="auto"/>
      </w:divBdr>
    </w:div>
    <w:div w:id="826283825">
      <w:bodyDiv w:val="1"/>
      <w:marLeft w:val="0"/>
      <w:marRight w:val="0"/>
      <w:marTop w:val="0"/>
      <w:marBottom w:val="0"/>
      <w:divBdr>
        <w:top w:val="none" w:sz="0" w:space="0" w:color="auto"/>
        <w:left w:val="none" w:sz="0" w:space="0" w:color="auto"/>
        <w:bottom w:val="none" w:sz="0" w:space="0" w:color="auto"/>
        <w:right w:val="none" w:sz="0" w:space="0" w:color="auto"/>
      </w:divBdr>
    </w:div>
    <w:div w:id="838078224">
      <w:bodyDiv w:val="1"/>
      <w:marLeft w:val="0"/>
      <w:marRight w:val="0"/>
      <w:marTop w:val="0"/>
      <w:marBottom w:val="0"/>
      <w:divBdr>
        <w:top w:val="none" w:sz="0" w:space="0" w:color="auto"/>
        <w:left w:val="none" w:sz="0" w:space="0" w:color="auto"/>
        <w:bottom w:val="none" w:sz="0" w:space="0" w:color="auto"/>
        <w:right w:val="none" w:sz="0" w:space="0" w:color="auto"/>
      </w:divBdr>
    </w:div>
    <w:div w:id="850686443">
      <w:bodyDiv w:val="1"/>
      <w:marLeft w:val="0"/>
      <w:marRight w:val="0"/>
      <w:marTop w:val="0"/>
      <w:marBottom w:val="0"/>
      <w:divBdr>
        <w:top w:val="none" w:sz="0" w:space="0" w:color="auto"/>
        <w:left w:val="none" w:sz="0" w:space="0" w:color="auto"/>
        <w:bottom w:val="none" w:sz="0" w:space="0" w:color="auto"/>
        <w:right w:val="none" w:sz="0" w:space="0" w:color="auto"/>
      </w:divBdr>
    </w:div>
    <w:div w:id="852570898">
      <w:bodyDiv w:val="1"/>
      <w:marLeft w:val="0"/>
      <w:marRight w:val="0"/>
      <w:marTop w:val="0"/>
      <w:marBottom w:val="0"/>
      <w:divBdr>
        <w:top w:val="none" w:sz="0" w:space="0" w:color="auto"/>
        <w:left w:val="none" w:sz="0" w:space="0" w:color="auto"/>
        <w:bottom w:val="none" w:sz="0" w:space="0" w:color="auto"/>
        <w:right w:val="none" w:sz="0" w:space="0" w:color="auto"/>
      </w:divBdr>
    </w:div>
    <w:div w:id="870843144">
      <w:bodyDiv w:val="1"/>
      <w:marLeft w:val="0"/>
      <w:marRight w:val="0"/>
      <w:marTop w:val="0"/>
      <w:marBottom w:val="0"/>
      <w:divBdr>
        <w:top w:val="none" w:sz="0" w:space="0" w:color="auto"/>
        <w:left w:val="none" w:sz="0" w:space="0" w:color="auto"/>
        <w:bottom w:val="none" w:sz="0" w:space="0" w:color="auto"/>
        <w:right w:val="none" w:sz="0" w:space="0" w:color="auto"/>
      </w:divBdr>
    </w:div>
    <w:div w:id="893393098">
      <w:bodyDiv w:val="1"/>
      <w:marLeft w:val="0"/>
      <w:marRight w:val="0"/>
      <w:marTop w:val="0"/>
      <w:marBottom w:val="0"/>
      <w:divBdr>
        <w:top w:val="none" w:sz="0" w:space="0" w:color="auto"/>
        <w:left w:val="none" w:sz="0" w:space="0" w:color="auto"/>
        <w:bottom w:val="none" w:sz="0" w:space="0" w:color="auto"/>
        <w:right w:val="none" w:sz="0" w:space="0" w:color="auto"/>
      </w:divBdr>
    </w:div>
    <w:div w:id="921140309">
      <w:bodyDiv w:val="1"/>
      <w:marLeft w:val="0"/>
      <w:marRight w:val="0"/>
      <w:marTop w:val="0"/>
      <w:marBottom w:val="0"/>
      <w:divBdr>
        <w:top w:val="none" w:sz="0" w:space="0" w:color="auto"/>
        <w:left w:val="none" w:sz="0" w:space="0" w:color="auto"/>
        <w:bottom w:val="none" w:sz="0" w:space="0" w:color="auto"/>
        <w:right w:val="none" w:sz="0" w:space="0" w:color="auto"/>
      </w:divBdr>
    </w:div>
    <w:div w:id="949822383">
      <w:bodyDiv w:val="1"/>
      <w:marLeft w:val="0"/>
      <w:marRight w:val="0"/>
      <w:marTop w:val="0"/>
      <w:marBottom w:val="0"/>
      <w:divBdr>
        <w:top w:val="none" w:sz="0" w:space="0" w:color="auto"/>
        <w:left w:val="none" w:sz="0" w:space="0" w:color="auto"/>
        <w:bottom w:val="none" w:sz="0" w:space="0" w:color="auto"/>
        <w:right w:val="none" w:sz="0" w:space="0" w:color="auto"/>
      </w:divBdr>
    </w:div>
    <w:div w:id="1044676403">
      <w:bodyDiv w:val="1"/>
      <w:marLeft w:val="0"/>
      <w:marRight w:val="0"/>
      <w:marTop w:val="0"/>
      <w:marBottom w:val="0"/>
      <w:divBdr>
        <w:top w:val="none" w:sz="0" w:space="0" w:color="auto"/>
        <w:left w:val="none" w:sz="0" w:space="0" w:color="auto"/>
        <w:bottom w:val="none" w:sz="0" w:space="0" w:color="auto"/>
        <w:right w:val="none" w:sz="0" w:space="0" w:color="auto"/>
      </w:divBdr>
    </w:div>
    <w:div w:id="1138762790">
      <w:bodyDiv w:val="1"/>
      <w:marLeft w:val="0"/>
      <w:marRight w:val="0"/>
      <w:marTop w:val="0"/>
      <w:marBottom w:val="0"/>
      <w:divBdr>
        <w:top w:val="none" w:sz="0" w:space="0" w:color="auto"/>
        <w:left w:val="none" w:sz="0" w:space="0" w:color="auto"/>
        <w:bottom w:val="none" w:sz="0" w:space="0" w:color="auto"/>
        <w:right w:val="none" w:sz="0" w:space="0" w:color="auto"/>
      </w:divBdr>
    </w:div>
    <w:div w:id="1171750758">
      <w:bodyDiv w:val="1"/>
      <w:marLeft w:val="0"/>
      <w:marRight w:val="0"/>
      <w:marTop w:val="0"/>
      <w:marBottom w:val="0"/>
      <w:divBdr>
        <w:top w:val="none" w:sz="0" w:space="0" w:color="auto"/>
        <w:left w:val="none" w:sz="0" w:space="0" w:color="auto"/>
        <w:bottom w:val="none" w:sz="0" w:space="0" w:color="auto"/>
        <w:right w:val="none" w:sz="0" w:space="0" w:color="auto"/>
      </w:divBdr>
    </w:div>
    <w:div w:id="1173570948">
      <w:bodyDiv w:val="1"/>
      <w:marLeft w:val="0"/>
      <w:marRight w:val="0"/>
      <w:marTop w:val="0"/>
      <w:marBottom w:val="0"/>
      <w:divBdr>
        <w:top w:val="none" w:sz="0" w:space="0" w:color="auto"/>
        <w:left w:val="none" w:sz="0" w:space="0" w:color="auto"/>
        <w:bottom w:val="none" w:sz="0" w:space="0" w:color="auto"/>
        <w:right w:val="none" w:sz="0" w:space="0" w:color="auto"/>
      </w:divBdr>
    </w:div>
    <w:div w:id="1174346673">
      <w:bodyDiv w:val="1"/>
      <w:marLeft w:val="0"/>
      <w:marRight w:val="0"/>
      <w:marTop w:val="0"/>
      <w:marBottom w:val="0"/>
      <w:divBdr>
        <w:top w:val="none" w:sz="0" w:space="0" w:color="auto"/>
        <w:left w:val="none" w:sz="0" w:space="0" w:color="auto"/>
        <w:bottom w:val="none" w:sz="0" w:space="0" w:color="auto"/>
        <w:right w:val="none" w:sz="0" w:space="0" w:color="auto"/>
      </w:divBdr>
    </w:div>
    <w:div w:id="1185170789">
      <w:bodyDiv w:val="1"/>
      <w:marLeft w:val="0"/>
      <w:marRight w:val="0"/>
      <w:marTop w:val="0"/>
      <w:marBottom w:val="0"/>
      <w:divBdr>
        <w:top w:val="none" w:sz="0" w:space="0" w:color="auto"/>
        <w:left w:val="none" w:sz="0" w:space="0" w:color="auto"/>
        <w:bottom w:val="none" w:sz="0" w:space="0" w:color="auto"/>
        <w:right w:val="none" w:sz="0" w:space="0" w:color="auto"/>
      </w:divBdr>
    </w:div>
    <w:div w:id="1185747001">
      <w:bodyDiv w:val="1"/>
      <w:marLeft w:val="0"/>
      <w:marRight w:val="0"/>
      <w:marTop w:val="0"/>
      <w:marBottom w:val="0"/>
      <w:divBdr>
        <w:top w:val="none" w:sz="0" w:space="0" w:color="auto"/>
        <w:left w:val="none" w:sz="0" w:space="0" w:color="auto"/>
        <w:bottom w:val="none" w:sz="0" w:space="0" w:color="auto"/>
        <w:right w:val="none" w:sz="0" w:space="0" w:color="auto"/>
      </w:divBdr>
    </w:div>
    <w:div w:id="1190993783">
      <w:bodyDiv w:val="1"/>
      <w:marLeft w:val="0"/>
      <w:marRight w:val="0"/>
      <w:marTop w:val="0"/>
      <w:marBottom w:val="0"/>
      <w:divBdr>
        <w:top w:val="none" w:sz="0" w:space="0" w:color="auto"/>
        <w:left w:val="none" w:sz="0" w:space="0" w:color="auto"/>
        <w:bottom w:val="none" w:sz="0" w:space="0" w:color="auto"/>
        <w:right w:val="none" w:sz="0" w:space="0" w:color="auto"/>
      </w:divBdr>
    </w:div>
    <w:div w:id="1204486657">
      <w:bodyDiv w:val="1"/>
      <w:marLeft w:val="0"/>
      <w:marRight w:val="0"/>
      <w:marTop w:val="0"/>
      <w:marBottom w:val="0"/>
      <w:divBdr>
        <w:top w:val="none" w:sz="0" w:space="0" w:color="auto"/>
        <w:left w:val="none" w:sz="0" w:space="0" w:color="auto"/>
        <w:bottom w:val="none" w:sz="0" w:space="0" w:color="auto"/>
        <w:right w:val="none" w:sz="0" w:space="0" w:color="auto"/>
      </w:divBdr>
    </w:div>
    <w:div w:id="1259825371">
      <w:bodyDiv w:val="1"/>
      <w:marLeft w:val="0"/>
      <w:marRight w:val="0"/>
      <w:marTop w:val="0"/>
      <w:marBottom w:val="0"/>
      <w:divBdr>
        <w:top w:val="none" w:sz="0" w:space="0" w:color="auto"/>
        <w:left w:val="none" w:sz="0" w:space="0" w:color="auto"/>
        <w:bottom w:val="none" w:sz="0" w:space="0" w:color="auto"/>
        <w:right w:val="none" w:sz="0" w:space="0" w:color="auto"/>
      </w:divBdr>
    </w:div>
    <w:div w:id="1313019461">
      <w:bodyDiv w:val="1"/>
      <w:marLeft w:val="0"/>
      <w:marRight w:val="0"/>
      <w:marTop w:val="0"/>
      <w:marBottom w:val="0"/>
      <w:divBdr>
        <w:top w:val="none" w:sz="0" w:space="0" w:color="auto"/>
        <w:left w:val="none" w:sz="0" w:space="0" w:color="auto"/>
        <w:bottom w:val="none" w:sz="0" w:space="0" w:color="auto"/>
        <w:right w:val="none" w:sz="0" w:space="0" w:color="auto"/>
      </w:divBdr>
    </w:div>
    <w:div w:id="1319456126">
      <w:bodyDiv w:val="1"/>
      <w:marLeft w:val="0"/>
      <w:marRight w:val="0"/>
      <w:marTop w:val="0"/>
      <w:marBottom w:val="0"/>
      <w:divBdr>
        <w:top w:val="none" w:sz="0" w:space="0" w:color="auto"/>
        <w:left w:val="none" w:sz="0" w:space="0" w:color="auto"/>
        <w:bottom w:val="none" w:sz="0" w:space="0" w:color="auto"/>
        <w:right w:val="none" w:sz="0" w:space="0" w:color="auto"/>
      </w:divBdr>
    </w:div>
    <w:div w:id="1332952260">
      <w:bodyDiv w:val="1"/>
      <w:marLeft w:val="0"/>
      <w:marRight w:val="0"/>
      <w:marTop w:val="0"/>
      <w:marBottom w:val="0"/>
      <w:divBdr>
        <w:top w:val="none" w:sz="0" w:space="0" w:color="auto"/>
        <w:left w:val="none" w:sz="0" w:space="0" w:color="auto"/>
        <w:bottom w:val="none" w:sz="0" w:space="0" w:color="auto"/>
        <w:right w:val="none" w:sz="0" w:space="0" w:color="auto"/>
      </w:divBdr>
    </w:div>
    <w:div w:id="1349869462">
      <w:bodyDiv w:val="1"/>
      <w:marLeft w:val="0"/>
      <w:marRight w:val="0"/>
      <w:marTop w:val="0"/>
      <w:marBottom w:val="0"/>
      <w:divBdr>
        <w:top w:val="none" w:sz="0" w:space="0" w:color="auto"/>
        <w:left w:val="none" w:sz="0" w:space="0" w:color="auto"/>
        <w:bottom w:val="none" w:sz="0" w:space="0" w:color="auto"/>
        <w:right w:val="none" w:sz="0" w:space="0" w:color="auto"/>
      </w:divBdr>
    </w:div>
    <w:div w:id="1381713246">
      <w:bodyDiv w:val="1"/>
      <w:marLeft w:val="0"/>
      <w:marRight w:val="0"/>
      <w:marTop w:val="0"/>
      <w:marBottom w:val="0"/>
      <w:divBdr>
        <w:top w:val="none" w:sz="0" w:space="0" w:color="auto"/>
        <w:left w:val="none" w:sz="0" w:space="0" w:color="auto"/>
        <w:bottom w:val="none" w:sz="0" w:space="0" w:color="auto"/>
        <w:right w:val="none" w:sz="0" w:space="0" w:color="auto"/>
      </w:divBdr>
    </w:div>
    <w:div w:id="1389186931">
      <w:bodyDiv w:val="1"/>
      <w:marLeft w:val="0"/>
      <w:marRight w:val="0"/>
      <w:marTop w:val="0"/>
      <w:marBottom w:val="0"/>
      <w:divBdr>
        <w:top w:val="none" w:sz="0" w:space="0" w:color="auto"/>
        <w:left w:val="none" w:sz="0" w:space="0" w:color="auto"/>
        <w:bottom w:val="none" w:sz="0" w:space="0" w:color="auto"/>
        <w:right w:val="none" w:sz="0" w:space="0" w:color="auto"/>
      </w:divBdr>
    </w:div>
    <w:div w:id="1406219182">
      <w:bodyDiv w:val="1"/>
      <w:marLeft w:val="0"/>
      <w:marRight w:val="0"/>
      <w:marTop w:val="0"/>
      <w:marBottom w:val="0"/>
      <w:divBdr>
        <w:top w:val="none" w:sz="0" w:space="0" w:color="auto"/>
        <w:left w:val="none" w:sz="0" w:space="0" w:color="auto"/>
        <w:bottom w:val="none" w:sz="0" w:space="0" w:color="auto"/>
        <w:right w:val="none" w:sz="0" w:space="0" w:color="auto"/>
      </w:divBdr>
    </w:div>
    <w:div w:id="1454712239">
      <w:bodyDiv w:val="1"/>
      <w:marLeft w:val="0"/>
      <w:marRight w:val="0"/>
      <w:marTop w:val="0"/>
      <w:marBottom w:val="0"/>
      <w:divBdr>
        <w:top w:val="none" w:sz="0" w:space="0" w:color="auto"/>
        <w:left w:val="none" w:sz="0" w:space="0" w:color="auto"/>
        <w:bottom w:val="none" w:sz="0" w:space="0" w:color="auto"/>
        <w:right w:val="none" w:sz="0" w:space="0" w:color="auto"/>
      </w:divBdr>
    </w:div>
    <w:div w:id="1473215219">
      <w:bodyDiv w:val="1"/>
      <w:marLeft w:val="0"/>
      <w:marRight w:val="0"/>
      <w:marTop w:val="0"/>
      <w:marBottom w:val="0"/>
      <w:divBdr>
        <w:top w:val="none" w:sz="0" w:space="0" w:color="auto"/>
        <w:left w:val="none" w:sz="0" w:space="0" w:color="auto"/>
        <w:bottom w:val="none" w:sz="0" w:space="0" w:color="auto"/>
        <w:right w:val="none" w:sz="0" w:space="0" w:color="auto"/>
      </w:divBdr>
    </w:div>
    <w:div w:id="1482115211">
      <w:bodyDiv w:val="1"/>
      <w:marLeft w:val="0"/>
      <w:marRight w:val="0"/>
      <w:marTop w:val="0"/>
      <w:marBottom w:val="0"/>
      <w:divBdr>
        <w:top w:val="none" w:sz="0" w:space="0" w:color="auto"/>
        <w:left w:val="none" w:sz="0" w:space="0" w:color="auto"/>
        <w:bottom w:val="none" w:sz="0" w:space="0" w:color="auto"/>
        <w:right w:val="none" w:sz="0" w:space="0" w:color="auto"/>
      </w:divBdr>
    </w:div>
    <w:div w:id="1501701127">
      <w:bodyDiv w:val="1"/>
      <w:marLeft w:val="0"/>
      <w:marRight w:val="0"/>
      <w:marTop w:val="0"/>
      <w:marBottom w:val="0"/>
      <w:divBdr>
        <w:top w:val="none" w:sz="0" w:space="0" w:color="auto"/>
        <w:left w:val="none" w:sz="0" w:space="0" w:color="auto"/>
        <w:bottom w:val="none" w:sz="0" w:space="0" w:color="auto"/>
        <w:right w:val="none" w:sz="0" w:space="0" w:color="auto"/>
      </w:divBdr>
    </w:div>
    <w:div w:id="1535967257">
      <w:bodyDiv w:val="1"/>
      <w:marLeft w:val="0"/>
      <w:marRight w:val="0"/>
      <w:marTop w:val="0"/>
      <w:marBottom w:val="0"/>
      <w:divBdr>
        <w:top w:val="none" w:sz="0" w:space="0" w:color="auto"/>
        <w:left w:val="none" w:sz="0" w:space="0" w:color="auto"/>
        <w:bottom w:val="none" w:sz="0" w:space="0" w:color="auto"/>
        <w:right w:val="none" w:sz="0" w:space="0" w:color="auto"/>
      </w:divBdr>
    </w:div>
    <w:div w:id="1543326126">
      <w:bodyDiv w:val="1"/>
      <w:marLeft w:val="0"/>
      <w:marRight w:val="0"/>
      <w:marTop w:val="0"/>
      <w:marBottom w:val="0"/>
      <w:divBdr>
        <w:top w:val="none" w:sz="0" w:space="0" w:color="auto"/>
        <w:left w:val="none" w:sz="0" w:space="0" w:color="auto"/>
        <w:bottom w:val="none" w:sz="0" w:space="0" w:color="auto"/>
        <w:right w:val="none" w:sz="0" w:space="0" w:color="auto"/>
      </w:divBdr>
    </w:div>
    <w:div w:id="1567374243">
      <w:bodyDiv w:val="1"/>
      <w:marLeft w:val="0"/>
      <w:marRight w:val="0"/>
      <w:marTop w:val="0"/>
      <w:marBottom w:val="0"/>
      <w:divBdr>
        <w:top w:val="none" w:sz="0" w:space="0" w:color="auto"/>
        <w:left w:val="none" w:sz="0" w:space="0" w:color="auto"/>
        <w:bottom w:val="none" w:sz="0" w:space="0" w:color="auto"/>
        <w:right w:val="none" w:sz="0" w:space="0" w:color="auto"/>
      </w:divBdr>
    </w:div>
    <w:div w:id="1580749713">
      <w:bodyDiv w:val="1"/>
      <w:marLeft w:val="0"/>
      <w:marRight w:val="0"/>
      <w:marTop w:val="0"/>
      <w:marBottom w:val="0"/>
      <w:divBdr>
        <w:top w:val="none" w:sz="0" w:space="0" w:color="auto"/>
        <w:left w:val="none" w:sz="0" w:space="0" w:color="auto"/>
        <w:bottom w:val="none" w:sz="0" w:space="0" w:color="auto"/>
        <w:right w:val="none" w:sz="0" w:space="0" w:color="auto"/>
      </w:divBdr>
    </w:div>
    <w:div w:id="1619724324">
      <w:bodyDiv w:val="1"/>
      <w:marLeft w:val="0"/>
      <w:marRight w:val="0"/>
      <w:marTop w:val="0"/>
      <w:marBottom w:val="0"/>
      <w:divBdr>
        <w:top w:val="none" w:sz="0" w:space="0" w:color="auto"/>
        <w:left w:val="none" w:sz="0" w:space="0" w:color="auto"/>
        <w:bottom w:val="none" w:sz="0" w:space="0" w:color="auto"/>
        <w:right w:val="none" w:sz="0" w:space="0" w:color="auto"/>
      </w:divBdr>
    </w:div>
    <w:div w:id="1623927321">
      <w:bodyDiv w:val="1"/>
      <w:marLeft w:val="0"/>
      <w:marRight w:val="0"/>
      <w:marTop w:val="0"/>
      <w:marBottom w:val="0"/>
      <w:divBdr>
        <w:top w:val="none" w:sz="0" w:space="0" w:color="auto"/>
        <w:left w:val="none" w:sz="0" w:space="0" w:color="auto"/>
        <w:bottom w:val="none" w:sz="0" w:space="0" w:color="auto"/>
        <w:right w:val="none" w:sz="0" w:space="0" w:color="auto"/>
      </w:divBdr>
    </w:div>
    <w:div w:id="1633097635">
      <w:bodyDiv w:val="1"/>
      <w:marLeft w:val="0"/>
      <w:marRight w:val="0"/>
      <w:marTop w:val="0"/>
      <w:marBottom w:val="0"/>
      <w:divBdr>
        <w:top w:val="none" w:sz="0" w:space="0" w:color="auto"/>
        <w:left w:val="none" w:sz="0" w:space="0" w:color="auto"/>
        <w:bottom w:val="none" w:sz="0" w:space="0" w:color="auto"/>
        <w:right w:val="none" w:sz="0" w:space="0" w:color="auto"/>
      </w:divBdr>
    </w:div>
    <w:div w:id="1664040662">
      <w:bodyDiv w:val="1"/>
      <w:marLeft w:val="0"/>
      <w:marRight w:val="0"/>
      <w:marTop w:val="0"/>
      <w:marBottom w:val="0"/>
      <w:divBdr>
        <w:top w:val="none" w:sz="0" w:space="0" w:color="auto"/>
        <w:left w:val="none" w:sz="0" w:space="0" w:color="auto"/>
        <w:bottom w:val="none" w:sz="0" w:space="0" w:color="auto"/>
        <w:right w:val="none" w:sz="0" w:space="0" w:color="auto"/>
      </w:divBdr>
    </w:div>
    <w:div w:id="1684211703">
      <w:bodyDiv w:val="1"/>
      <w:marLeft w:val="0"/>
      <w:marRight w:val="0"/>
      <w:marTop w:val="0"/>
      <w:marBottom w:val="0"/>
      <w:divBdr>
        <w:top w:val="none" w:sz="0" w:space="0" w:color="auto"/>
        <w:left w:val="none" w:sz="0" w:space="0" w:color="auto"/>
        <w:bottom w:val="none" w:sz="0" w:space="0" w:color="auto"/>
        <w:right w:val="none" w:sz="0" w:space="0" w:color="auto"/>
      </w:divBdr>
    </w:div>
    <w:div w:id="1689137763">
      <w:bodyDiv w:val="1"/>
      <w:marLeft w:val="0"/>
      <w:marRight w:val="0"/>
      <w:marTop w:val="0"/>
      <w:marBottom w:val="0"/>
      <w:divBdr>
        <w:top w:val="none" w:sz="0" w:space="0" w:color="auto"/>
        <w:left w:val="none" w:sz="0" w:space="0" w:color="auto"/>
        <w:bottom w:val="none" w:sz="0" w:space="0" w:color="auto"/>
        <w:right w:val="none" w:sz="0" w:space="0" w:color="auto"/>
      </w:divBdr>
    </w:div>
    <w:div w:id="1709644260">
      <w:bodyDiv w:val="1"/>
      <w:marLeft w:val="0"/>
      <w:marRight w:val="0"/>
      <w:marTop w:val="0"/>
      <w:marBottom w:val="0"/>
      <w:divBdr>
        <w:top w:val="none" w:sz="0" w:space="0" w:color="auto"/>
        <w:left w:val="none" w:sz="0" w:space="0" w:color="auto"/>
        <w:bottom w:val="none" w:sz="0" w:space="0" w:color="auto"/>
        <w:right w:val="none" w:sz="0" w:space="0" w:color="auto"/>
      </w:divBdr>
    </w:div>
    <w:div w:id="1717510942">
      <w:bodyDiv w:val="1"/>
      <w:marLeft w:val="0"/>
      <w:marRight w:val="0"/>
      <w:marTop w:val="0"/>
      <w:marBottom w:val="0"/>
      <w:divBdr>
        <w:top w:val="none" w:sz="0" w:space="0" w:color="auto"/>
        <w:left w:val="none" w:sz="0" w:space="0" w:color="auto"/>
        <w:bottom w:val="none" w:sz="0" w:space="0" w:color="auto"/>
        <w:right w:val="none" w:sz="0" w:space="0" w:color="auto"/>
      </w:divBdr>
    </w:div>
    <w:div w:id="1745641243">
      <w:bodyDiv w:val="1"/>
      <w:marLeft w:val="0"/>
      <w:marRight w:val="0"/>
      <w:marTop w:val="0"/>
      <w:marBottom w:val="0"/>
      <w:divBdr>
        <w:top w:val="none" w:sz="0" w:space="0" w:color="auto"/>
        <w:left w:val="none" w:sz="0" w:space="0" w:color="auto"/>
        <w:bottom w:val="none" w:sz="0" w:space="0" w:color="auto"/>
        <w:right w:val="none" w:sz="0" w:space="0" w:color="auto"/>
      </w:divBdr>
    </w:div>
    <w:div w:id="1747192015">
      <w:bodyDiv w:val="1"/>
      <w:marLeft w:val="0"/>
      <w:marRight w:val="0"/>
      <w:marTop w:val="0"/>
      <w:marBottom w:val="0"/>
      <w:divBdr>
        <w:top w:val="none" w:sz="0" w:space="0" w:color="auto"/>
        <w:left w:val="none" w:sz="0" w:space="0" w:color="auto"/>
        <w:bottom w:val="none" w:sz="0" w:space="0" w:color="auto"/>
        <w:right w:val="none" w:sz="0" w:space="0" w:color="auto"/>
      </w:divBdr>
    </w:div>
    <w:div w:id="1750226344">
      <w:bodyDiv w:val="1"/>
      <w:marLeft w:val="0"/>
      <w:marRight w:val="0"/>
      <w:marTop w:val="0"/>
      <w:marBottom w:val="0"/>
      <w:divBdr>
        <w:top w:val="none" w:sz="0" w:space="0" w:color="auto"/>
        <w:left w:val="none" w:sz="0" w:space="0" w:color="auto"/>
        <w:bottom w:val="none" w:sz="0" w:space="0" w:color="auto"/>
        <w:right w:val="none" w:sz="0" w:space="0" w:color="auto"/>
      </w:divBdr>
    </w:div>
    <w:div w:id="1782801266">
      <w:bodyDiv w:val="1"/>
      <w:marLeft w:val="0"/>
      <w:marRight w:val="0"/>
      <w:marTop w:val="0"/>
      <w:marBottom w:val="0"/>
      <w:divBdr>
        <w:top w:val="none" w:sz="0" w:space="0" w:color="auto"/>
        <w:left w:val="none" w:sz="0" w:space="0" w:color="auto"/>
        <w:bottom w:val="none" w:sz="0" w:space="0" w:color="auto"/>
        <w:right w:val="none" w:sz="0" w:space="0" w:color="auto"/>
      </w:divBdr>
    </w:div>
    <w:div w:id="1783381204">
      <w:bodyDiv w:val="1"/>
      <w:marLeft w:val="0"/>
      <w:marRight w:val="0"/>
      <w:marTop w:val="0"/>
      <w:marBottom w:val="0"/>
      <w:divBdr>
        <w:top w:val="none" w:sz="0" w:space="0" w:color="auto"/>
        <w:left w:val="none" w:sz="0" w:space="0" w:color="auto"/>
        <w:bottom w:val="none" w:sz="0" w:space="0" w:color="auto"/>
        <w:right w:val="none" w:sz="0" w:space="0" w:color="auto"/>
      </w:divBdr>
    </w:div>
    <w:div w:id="1784613263">
      <w:bodyDiv w:val="1"/>
      <w:marLeft w:val="0"/>
      <w:marRight w:val="0"/>
      <w:marTop w:val="0"/>
      <w:marBottom w:val="0"/>
      <w:divBdr>
        <w:top w:val="none" w:sz="0" w:space="0" w:color="auto"/>
        <w:left w:val="none" w:sz="0" w:space="0" w:color="auto"/>
        <w:bottom w:val="none" w:sz="0" w:space="0" w:color="auto"/>
        <w:right w:val="none" w:sz="0" w:space="0" w:color="auto"/>
      </w:divBdr>
    </w:div>
    <w:div w:id="1787234163">
      <w:bodyDiv w:val="1"/>
      <w:marLeft w:val="0"/>
      <w:marRight w:val="0"/>
      <w:marTop w:val="0"/>
      <w:marBottom w:val="0"/>
      <w:divBdr>
        <w:top w:val="none" w:sz="0" w:space="0" w:color="auto"/>
        <w:left w:val="none" w:sz="0" w:space="0" w:color="auto"/>
        <w:bottom w:val="none" w:sz="0" w:space="0" w:color="auto"/>
        <w:right w:val="none" w:sz="0" w:space="0" w:color="auto"/>
      </w:divBdr>
    </w:div>
    <w:div w:id="1802113736">
      <w:bodyDiv w:val="1"/>
      <w:marLeft w:val="0"/>
      <w:marRight w:val="0"/>
      <w:marTop w:val="0"/>
      <w:marBottom w:val="0"/>
      <w:divBdr>
        <w:top w:val="none" w:sz="0" w:space="0" w:color="auto"/>
        <w:left w:val="none" w:sz="0" w:space="0" w:color="auto"/>
        <w:bottom w:val="none" w:sz="0" w:space="0" w:color="auto"/>
        <w:right w:val="none" w:sz="0" w:space="0" w:color="auto"/>
      </w:divBdr>
    </w:div>
    <w:div w:id="1818179923">
      <w:bodyDiv w:val="1"/>
      <w:marLeft w:val="0"/>
      <w:marRight w:val="0"/>
      <w:marTop w:val="0"/>
      <w:marBottom w:val="0"/>
      <w:divBdr>
        <w:top w:val="none" w:sz="0" w:space="0" w:color="auto"/>
        <w:left w:val="none" w:sz="0" w:space="0" w:color="auto"/>
        <w:bottom w:val="none" w:sz="0" w:space="0" w:color="auto"/>
        <w:right w:val="none" w:sz="0" w:space="0" w:color="auto"/>
      </w:divBdr>
    </w:div>
    <w:div w:id="1823618059">
      <w:bodyDiv w:val="1"/>
      <w:marLeft w:val="0"/>
      <w:marRight w:val="0"/>
      <w:marTop w:val="0"/>
      <w:marBottom w:val="0"/>
      <w:divBdr>
        <w:top w:val="none" w:sz="0" w:space="0" w:color="auto"/>
        <w:left w:val="none" w:sz="0" w:space="0" w:color="auto"/>
        <w:bottom w:val="none" w:sz="0" w:space="0" w:color="auto"/>
        <w:right w:val="none" w:sz="0" w:space="0" w:color="auto"/>
      </w:divBdr>
    </w:div>
    <w:div w:id="1862280319">
      <w:bodyDiv w:val="1"/>
      <w:marLeft w:val="0"/>
      <w:marRight w:val="0"/>
      <w:marTop w:val="0"/>
      <w:marBottom w:val="0"/>
      <w:divBdr>
        <w:top w:val="none" w:sz="0" w:space="0" w:color="auto"/>
        <w:left w:val="none" w:sz="0" w:space="0" w:color="auto"/>
        <w:bottom w:val="none" w:sz="0" w:space="0" w:color="auto"/>
        <w:right w:val="none" w:sz="0" w:space="0" w:color="auto"/>
      </w:divBdr>
    </w:div>
    <w:div w:id="1863782250">
      <w:bodyDiv w:val="1"/>
      <w:marLeft w:val="0"/>
      <w:marRight w:val="0"/>
      <w:marTop w:val="0"/>
      <w:marBottom w:val="0"/>
      <w:divBdr>
        <w:top w:val="none" w:sz="0" w:space="0" w:color="auto"/>
        <w:left w:val="none" w:sz="0" w:space="0" w:color="auto"/>
        <w:bottom w:val="none" w:sz="0" w:space="0" w:color="auto"/>
        <w:right w:val="none" w:sz="0" w:space="0" w:color="auto"/>
      </w:divBdr>
    </w:div>
    <w:div w:id="1881092422">
      <w:bodyDiv w:val="1"/>
      <w:marLeft w:val="0"/>
      <w:marRight w:val="0"/>
      <w:marTop w:val="0"/>
      <w:marBottom w:val="0"/>
      <w:divBdr>
        <w:top w:val="none" w:sz="0" w:space="0" w:color="auto"/>
        <w:left w:val="none" w:sz="0" w:space="0" w:color="auto"/>
        <w:bottom w:val="none" w:sz="0" w:space="0" w:color="auto"/>
        <w:right w:val="none" w:sz="0" w:space="0" w:color="auto"/>
      </w:divBdr>
    </w:div>
    <w:div w:id="1928154059">
      <w:bodyDiv w:val="1"/>
      <w:marLeft w:val="0"/>
      <w:marRight w:val="0"/>
      <w:marTop w:val="0"/>
      <w:marBottom w:val="0"/>
      <w:divBdr>
        <w:top w:val="none" w:sz="0" w:space="0" w:color="auto"/>
        <w:left w:val="none" w:sz="0" w:space="0" w:color="auto"/>
        <w:bottom w:val="none" w:sz="0" w:space="0" w:color="auto"/>
        <w:right w:val="none" w:sz="0" w:space="0" w:color="auto"/>
      </w:divBdr>
    </w:div>
    <w:div w:id="1974671380">
      <w:bodyDiv w:val="1"/>
      <w:marLeft w:val="0"/>
      <w:marRight w:val="0"/>
      <w:marTop w:val="0"/>
      <w:marBottom w:val="0"/>
      <w:divBdr>
        <w:top w:val="none" w:sz="0" w:space="0" w:color="auto"/>
        <w:left w:val="none" w:sz="0" w:space="0" w:color="auto"/>
        <w:bottom w:val="none" w:sz="0" w:space="0" w:color="auto"/>
        <w:right w:val="none" w:sz="0" w:space="0" w:color="auto"/>
      </w:divBdr>
    </w:div>
    <w:div w:id="1976793736">
      <w:bodyDiv w:val="1"/>
      <w:marLeft w:val="0"/>
      <w:marRight w:val="0"/>
      <w:marTop w:val="0"/>
      <w:marBottom w:val="0"/>
      <w:divBdr>
        <w:top w:val="none" w:sz="0" w:space="0" w:color="auto"/>
        <w:left w:val="none" w:sz="0" w:space="0" w:color="auto"/>
        <w:bottom w:val="none" w:sz="0" w:space="0" w:color="auto"/>
        <w:right w:val="none" w:sz="0" w:space="0" w:color="auto"/>
      </w:divBdr>
    </w:div>
    <w:div w:id="2000570411">
      <w:bodyDiv w:val="1"/>
      <w:marLeft w:val="0"/>
      <w:marRight w:val="0"/>
      <w:marTop w:val="0"/>
      <w:marBottom w:val="0"/>
      <w:divBdr>
        <w:top w:val="none" w:sz="0" w:space="0" w:color="auto"/>
        <w:left w:val="none" w:sz="0" w:space="0" w:color="auto"/>
        <w:bottom w:val="none" w:sz="0" w:space="0" w:color="auto"/>
        <w:right w:val="none" w:sz="0" w:space="0" w:color="auto"/>
      </w:divBdr>
    </w:div>
    <w:div w:id="2010792142">
      <w:bodyDiv w:val="1"/>
      <w:marLeft w:val="0"/>
      <w:marRight w:val="0"/>
      <w:marTop w:val="0"/>
      <w:marBottom w:val="0"/>
      <w:divBdr>
        <w:top w:val="none" w:sz="0" w:space="0" w:color="auto"/>
        <w:left w:val="none" w:sz="0" w:space="0" w:color="auto"/>
        <w:bottom w:val="none" w:sz="0" w:space="0" w:color="auto"/>
        <w:right w:val="none" w:sz="0" w:space="0" w:color="auto"/>
      </w:divBdr>
    </w:div>
    <w:div w:id="2043243730">
      <w:bodyDiv w:val="1"/>
      <w:marLeft w:val="0"/>
      <w:marRight w:val="0"/>
      <w:marTop w:val="0"/>
      <w:marBottom w:val="0"/>
      <w:divBdr>
        <w:top w:val="none" w:sz="0" w:space="0" w:color="auto"/>
        <w:left w:val="none" w:sz="0" w:space="0" w:color="auto"/>
        <w:bottom w:val="none" w:sz="0" w:space="0" w:color="auto"/>
        <w:right w:val="none" w:sz="0" w:space="0" w:color="auto"/>
      </w:divBdr>
    </w:div>
    <w:div w:id="2050450344">
      <w:bodyDiv w:val="1"/>
      <w:marLeft w:val="0"/>
      <w:marRight w:val="0"/>
      <w:marTop w:val="0"/>
      <w:marBottom w:val="0"/>
      <w:divBdr>
        <w:top w:val="none" w:sz="0" w:space="0" w:color="auto"/>
        <w:left w:val="none" w:sz="0" w:space="0" w:color="auto"/>
        <w:bottom w:val="none" w:sz="0" w:space="0" w:color="auto"/>
        <w:right w:val="none" w:sz="0" w:space="0" w:color="auto"/>
      </w:divBdr>
    </w:div>
    <w:div w:id="2064596202">
      <w:bodyDiv w:val="1"/>
      <w:marLeft w:val="0"/>
      <w:marRight w:val="0"/>
      <w:marTop w:val="0"/>
      <w:marBottom w:val="0"/>
      <w:divBdr>
        <w:top w:val="none" w:sz="0" w:space="0" w:color="auto"/>
        <w:left w:val="none" w:sz="0" w:space="0" w:color="auto"/>
        <w:bottom w:val="none" w:sz="0" w:space="0" w:color="auto"/>
        <w:right w:val="none" w:sz="0" w:space="0" w:color="auto"/>
      </w:divBdr>
    </w:div>
    <w:div w:id="212457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22577;&#21578;&#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9D7FD-7FE1-4C3E-B2CD-A555C6A60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報告範本.dot</Template>
  <TotalTime>0</TotalTime>
  <Pages>13</Pages>
  <Words>488</Words>
  <Characters>2785</Characters>
  <Application>Microsoft Office Word</Application>
  <DocSecurity>0</DocSecurity>
  <Lines>23</Lines>
  <Paragraphs>6</Paragraphs>
  <ScaleCrop>false</ScaleCrop>
  <Company/>
  <LinksUpToDate>false</LinksUpToDate>
  <CharactersWithSpaces>3267</CharactersWithSpaces>
  <SharedDoc>false</SharedDoc>
  <HLinks>
    <vt:vector size="84" baseType="variant">
      <vt:variant>
        <vt:i4>1966140</vt:i4>
      </vt:variant>
      <vt:variant>
        <vt:i4>80</vt:i4>
      </vt:variant>
      <vt:variant>
        <vt:i4>0</vt:i4>
      </vt:variant>
      <vt:variant>
        <vt:i4>5</vt:i4>
      </vt:variant>
      <vt:variant>
        <vt:lpwstr/>
      </vt:variant>
      <vt:variant>
        <vt:lpwstr>_Toc213657893</vt:lpwstr>
      </vt:variant>
      <vt:variant>
        <vt:i4>1966140</vt:i4>
      </vt:variant>
      <vt:variant>
        <vt:i4>74</vt:i4>
      </vt:variant>
      <vt:variant>
        <vt:i4>0</vt:i4>
      </vt:variant>
      <vt:variant>
        <vt:i4>5</vt:i4>
      </vt:variant>
      <vt:variant>
        <vt:lpwstr/>
      </vt:variant>
      <vt:variant>
        <vt:lpwstr>_Toc213657892</vt:lpwstr>
      </vt:variant>
      <vt:variant>
        <vt:i4>1966140</vt:i4>
      </vt:variant>
      <vt:variant>
        <vt:i4>68</vt:i4>
      </vt:variant>
      <vt:variant>
        <vt:i4>0</vt:i4>
      </vt:variant>
      <vt:variant>
        <vt:i4>5</vt:i4>
      </vt:variant>
      <vt:variant>
        <vt:lpwstr/>
      </vt:variant>
      <vt:variant>
        <vt:lpwstr>_Toc213657891</vt:lpwstr>
      </vt:variant>
      <vt:variant>
        <vt:i4>1966140</vt:i4>
      </vt:variant>
      <vt:variant>
        <vt:i4>62</vt:i4>
      </vt:variant>
      <vt:variant>
        <vt:i4>0</vt:i4>
      </vt:variant>
      <vt:variant>
        <vt:i4>5</vt:i4>
      </vt:variant>
      <vt:variant>
        <vt:lpwstr/>
      </vt:variant>
      <vt:variant>
        <vt:lpwstr>_Toc213657890</vt:lpwstr>
      </vt:variant>
      <vt:variant>
        <vt:i4>2031676</vt:i4>
      </vt:variant>
      <vt:variant>
        <vt:i4>56</vt:i4>
      </vt:variant>
      <vt:variant>
        <vt:i4>0</vt:i4>
      </vt:variant>
      <vt:variant>
        <vt:i4>5</vt:i4>
      </vt:variant>
      <vt:variant>
        <vt:lpwstr/>
      </vt:variant>
      <vt:variant>
        <vt:lpwstr>_Toc213657889</vt:lpwstr>
      </vt:variant>
      <vt:variant>
        <vt:i4>2031676</vt:i4>
      </vt:variant>
      <vt:variant>
        <vt:i4>50</vt:i4>
      </vt:variant>
      <vt:variant>
        <vt:i4>0</vt:i4>
      </vt:variant>
      <vt:variant>
        <vt:i4>5</vt:i4>
      </vt:variant>
      <vt:variant>
        <vt:lpwstr/>
      </vt:variant>
      <vt:variant>
        <vt:lpwstr>_Toc213657888</vt:lpwstr>
      </vt:variant>
      <vt:variant>
        <vt:i4>2031676</vt:i4>
      </vt:variant>
      <vt:variant>
        <vt:i4>44</vt:i4>
      </vt:variant>
      <vt:variant>
        <vt:i4>0</vt:i4>
      </vt:variant>
      <vt:variant>
        <vt:i4>5</vt:i4>
      </vt:variant>
      <vt:variant>
        <vt:lpwstr/>
      </vt:variant>
      <vt:variant>
        <vt:lpwstr>_Toc213657887</vt:lpwstr>
      </vt:variant>
      <vt:variant>
        <vt:i4>2031676</vt:i4>
      </vt:variant>
      <vt:variant>
        <vt:i4>38</vt:i4>
      </vt:variant>
      <vt:variant>
        <vt:i4>0</vt:i4>
      </vt:variant>
      <vt:variant>
        <vt:i4>5</vt:i4>
      </vt:variant>
      <vt:variant>
        <vt:lpwstr/>
      </vt:variant>
      <vt:variant>
        <vt:lpwstr>_Toc213657886</vt:lpwstr>
      </vt:variant>
      <vt:variant>
        <vt:i4>2031676</vt:i4>
      </vt:variant>
      <vt:variant>
        <vt:i4>32</vt:i4>
      </vt:variant>
      <vt:variant>
        <vt:i4>0</vt:i4>
      </vt:variant>
      <vt:variant>
        <vt:i4>5</vt:i4>
      </vt:variant>
      <vt:variant>
        <vt:lpwstr/>
      </vt:variant>
      <vt:variant>
        <vt:lpwstr>_Toc213657885</vt:lpwstr>
      </vt:variant>
      <vt:variant>
        <vt:i4>2031676</vt:i4>
      </vt:variant>
      <vt:variant>
        <vt:i4>26</vt:i4>
      </vt:variant>
      <vt:variant>
        <vt:i4>0</vt:i4>
      </vt:variant>
      <vt:variant>
        <vt:i4>5</vt:i4>
      </vt:variant>
      <vt:variant>
        <vt:lpwstr/>
      </vt:variant>
      <vt:variant>
        <vt:lpwstr>_Toc213657884</vt:lpwstr>
      </vt:variant>
      <vt:variant>
        <vt:i4>2031676</vt:i4>
      </vt:variant>
      <vt:variant>
        <vt:i4>20</vt:i4>
      </vt:variant>
      <vt:variant>
        <vt:i4>0</vt:i4>
      </vt:variant>
      <vt:variant>
        <vt:i4>5</vt:i4>
      </vt:variant>
      <vt:variant>
        <vt:lpwstr/>
      </vt:variant>
      <vt:variant>
        <vt:lpwstr>_Toc213657883</vt:lpwstr>
      </vt:variant>
      <vt:variant>
        <vt:i4>2031676</vt:i4>
      </vt:variant>
      <vt:variant>
        <vt:i4>14</vt:i4>
      </vt:variant>
      <vt:variant>
        <vt:i4>0</vt:i4>
      </vt:variant>
      <vt:variant>
        <vt:i4>5</vt:i4>
      </vt:variant>
      <vt:variant>
        <vt:lpwstr/>
      </vt:variant>
      <vt:variant>
        <vt:lpwstr>_Toc213657882</vt:lpwstr>
      </vt:variant>
      <vt:variant>
        <vt:i4>2031676</vt:i4>
      </vt:variant>
      <vt:variant>
        <vt:i4>8</vt:i4>
      </vt:variant>
      <vt:variant>
        <vt:i4>0</vt:i4>
      </vt:variant>
      <vt:variant>
        <vt:i4>5</vt:i4>
      </vt:variant>
      <vt:variant>
        <vt:lpwstr/>
      </vt:variant>
      <vt:variant>
        <vt:lpwstr>_Toc213657881</vt:lpwstr>
      </vt:variant>
      <vt:variant>
        <vt:i4>2031676</vt:i4>
      </vt:variant>
      <vt:variant>
        <vt:i4>2</vt:i4>
      </vt:variant>
      <vt:variant>
        <vt:i4>0</vt:i4>
      </vt:variant>
      <vt:variant>
        <vt:i4>5</vt:i4>
      </vt:variant>
      <vt:variant>
        <vt:lpwstr/>
      </vt:variant>
      <vt:variant>
        <vt:lpwstr>_Toc213657880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2025-11-10T08:25:00Z</cp:lastPrinted>
  <dcterms:created xsi:type="dcterms:W3CDTF">2025-11-13T03:10:00Z</dcterms:created>
  <dcterms:modified xsi:type="dcterms:W3CDTF">2025-11-13T03:10:00Z</dcterms:modified>
</cp:coreProperties>
</file>