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A21" w:rsidRDefault="00B64A21" w:rsidP="00D86BBB">
      <w:pPr>
        <w:pStyle w:val="14"/>
        <w:ind w:left="425" w:hangingChars="150" w:hanging="425"/>
      </w:pPr>
      <w:bookmarkStart w:id="0" w:name="_Toc214186176"/>
      <w:bookmarkStart w:id="1" w:name="_GoBack"/>
      <w:bookmarkEnd w:id="1"/>
      <w:r>
        <w:rPr>
          <w:rFonts w:hint="eastAsia"/>
        </w:rPr>
        <w:t>二</w:t>
      </w:r>
      <w:r w:rsidRPr="00B0399B">
        <w:rPr>
          <w:rFonts w:hint="eastAsia"/>
        </w:rPr>
        <w:t>、</w:t>
      </w:r>
      <w:bookmarkStart w:id="2" w:name="_Hlk206158901"/>
      <w:r>
        <w:rPr>
          <w:rFonts w:hint="eastAsia"/>
        </w:rPr>
        <w:t>114年度上半年部分本特別預算案之執行機關資本支出預算</w:t>
      </w:r>
      <w:bookmarkEnd w:id="2"/>
      <w:r>
        <w:rPr>
          <w:rFonts w:hint="eastAsia"/>
        </w:rPr>
        <w:t>執行率</w:t>
      </w:r>
      <w:r>
        <w:rPr>
          <w:rFonts w:hint="eastAsia"/>
          <w:bCs/>
        </w:rPr>
        <w:t>未達八成</w:t>
      </w:r>
      <w:r>
        <w:rPr>
          <w:rFonts w:hint="eastAsia"/>
        </w:rPr>
        <w:t>，</w:t>
      </w:r>
      <w:r w:rsidRPr="00426B38">
        <w:rPr>
          <w:rFonts w:hint="eastAsia"/>
        </w:rPr>
        <w:t>允宜強化執行</w:t>
      </w:r>
      <w:r>
        <w:rPr>
          <w:rFonts w:hint="eastAsia"/>
        </w:rPr>
        <w:t>量能並</w:t>
      </w:r>
      <w:r w:rsidRPr="00426B38">
        <w:rPr>
          <w:rFonts w:hint="eastAsia"/>
        </w:rPr>
        <w:t>加速辦理，以及時推動災後復原重建工作</w:t>
      </w:r>
      <w:bookmarkEnd w:id="0"/>
    </w:p>
    <w:p w:rsidR="00B64A21" w:rsidRDefault="00B64A21" w:rsidP="00D86BBB">
      <w:pPr>
        <w:ind w:left="566" w:firstLine="566"/>
      </w:pPr>
      <w:r>
        <w:rPr>
          <w:rFonts w:hint="eastAsia"/>
        </w:rPr>
        <w:t>為</w:t>
      </w:r>
      <w:r w:rsidRPr="00651E22">
        <w:rPr>
          <w:rFonts w:hint="eastAsia"/>
        </w:rPr>
        <w:t>迅速推動花蓮馬太鞍溪堰塞湖災區復原重建工作</w:t>
      </w:r>
      <w:r>
        <w:rPr>
          <w:rFonts w:hint="eastAsia"/>
        </w:rPr>
        <w:t>等，本院114年10月31日三讀通過</w:t>
      </w:r>
      <w:r w:rsidRPr="00651E22">
        <w:rPr>
          <w:rFonts w:hint="eastAsia"/>
        </w:rPr>
        <w:t>花蓮馬太鞍溪堰塞湖災後重建特別條例</w:t>
      </w:r>
      <w:r>
        <w:rPr>
          <w:rFonts w:hint="eastAsia"/>
        </w:rPr>
        <w:t>，經總統同年11月11日公布，嗣行政院於同年月13日提出本</w:t>
      </w:r>
      <w:r w:rsidRPr="00203F93">
        <w:rPr>
          <w:rFonts w:hint="eastAsia"/>
        </w:rPr>
        <w:t>特別預算案</w:t>
      </w:r>
      <w:r>
        <w:rPr>
          <w:rFonts w:hint="eastAsia"/>
        </w:rPr>
        <w:t>，並送請本院審議。</w:t>
      </w:r>
      <w:r w:rsidRPr="006F2294">
        <w:rPr>
          <w:rFonts w:hint="eastAsia"/>
          <w:color w:val="000000"/>
        </w:rPr>
        <w:t>經查</w:t>
      </w:r>
      <w:r w:rsidRPr="00D5390F">
        <w:rPr>
          <w:rFonts w:hint="eastAsia"/>
          <w:color w:val="000000"/>
        </w:rPr>
        <w:t>：</w:t>
      </w:r>
    </w:p>
    <w:p w:rsidR="00B64A21" w:rsidRDefault="00B64A21" w:rsidP="00D86BBB">
      <w:pPr>
        <w:pStyle w:val="a6"/>
        <w:ind w:left="849" w:hanging="283"/>
        <w:rPr>
          <w:b/>
          <w:bCs/>
        </w:rPr>
      </w:pPr>
      <w:r>
        <w:rPr>
          <w:rFonts w:hint="eastAsia"/>
          <w:b/>
          <w:bCs/>
        </w:rPr>
        <w:t>(一)本特別預算案歲出編列270億元，包含行政院、內政部及經濟部等共7個主管機關，其中資本</w:t>
      </w:r>
      <w:r w:rsidRPr="0043204D">
        <w:rPr>
          <w:rFonts w:hint="eastAsia"/>
          <w:b/>
          <w:bCs/>
        </w:rPr>
        <w:t>支出</w:t>
      </w:r>
      <w:r>
        <w:rPr>
          <w:rFonts w:hint="eastAsia"/>
          <w:b/>
          <w:bCs/>
        </w:rPr>
        <w:t>為193.73</w:t>
      </w:r>
      <w:r w:rsidRPr="0043204D">
        <w:rPr>
          <w:rFonts w:hint="eastAsia"/>
          <w:b/>
          <w:bCs/>
        </w:rPr>
        <w:t>億元，占比</w:t>
      </w:r>
      <w:r>
        <w:rPr>
          <w:rFonts w:hint="eastAsia"/>
          <w:b/>
          <w:bCs/>
        </w:rPr>
        <w:t>71.75%</w:t>
      </w:r>
    </w:p>
    <w:p w:rsidR="00B64A21" w:rsidRDefault="00B64A21" w:rsidP="00D86BBB">
      <w:pPr>
        <w:pStyle w:val="22"/>
        <w:ind w:left="850" w:firstLine="566"/>
        <w:rPr>
          <w:bCs/>
        </w:rPr>
      </w:pPr>
      <w:r>
        <w:rPr>
          <w:rFonts w:hint="eastAsia"/>
          <w:bCs/>
        </w:rPr>
        <w:t>從本特別預算案「歲出機關別預算總表」以觀(詳表1)，行政院、內政部</w:t>
      </w:r>
      <w:r w:rsidRPr="009D114D">
        <w:rPr>
          <w:rFonts w:hint="eastAsia"/>
          <w:bCs/>
        </w:rPr>
        <w:t>及</w:t>
      </w:r>
      <w:r>
        <w:rPr>
          <w:rFonts w:hint="eastAsia"/>
          <w:bCs/>
        </w:rPr>
        <w:t>經濟部等共7個主管機關，共編列255億元，連同預備金15億元，合計270億元，其中以經濟部主管90億9,115萬6千元(占比33.67%)最高、交通部主管44億2,000萬元(占比16.37%)次之、農業部主管43億690萬6千元(占比15.95%)再次之。</w:t>
      </w:r>
    </w:p>
    <w:p w:rsidR="00B64A21" w:rsidRDefault="00B64A21" w:rsidP="00D86BBB">
      <w:pPr>
        <w:pStyle w:val="22"/>
        <w:ind w:left="850" w:firstLine="566"/>
        <w:rPr>
          <w:bCs/>
        </w:rPr>
      </w:pPr>
      <w:r>
        <w:rPr>
          <w:rFonts w:hint="eastAsia"/>
          <w:bCs/>
        </w:rPr>
        <w:t>就各主管機關資本門(下稱資本支出)預算案數觀之，前三高者分別為經濟部主管84億6,300萬元、交通部主管40億7,000萬元及農業部主管31億6,430萬元；至各主管機關資本支出占比則以</w:t>
      </w:r>
      <w:r w:rsidRPr="0079648F">
        <w:rPr>
          <w:rFonts w:hint="eastAsia"/>
          <w:bCs/>
        </w:rPr>
        <w:t>衛生福利部</w:t>
      </w:r>
      <w:r>
        <w:rPr>
          <w:rFonts w:hint="eastAsia"/>
          <w:bCs/>
        </w:rPr>
        <w:t>主管98.33%最高、經濟部主管93.09%居次、交通部主管92.08%再次之。</w:t>
      </w:r>
    </w:p>
    <w:p w:rsidR="00B64A21" w:rsidRPr="009D114D" w:rsidRDefault="00B64A21" w:rsidP="00D86BBB">
      <w:pPr>
        <w:pStyle w:val="22"/>
        <w:ind w:left="850" w:firstLine="566"/>
        <w:rPr>
          <w:bCs/>
        </w:rPr>
      </w:pPr>
      <w:r>
        <w:rPr>
          <w:rFonts w:hint="eastAsia"/>
          <w:bCs/>
        </w:rPr>
        <w:t>依「歲出機關別預算總表」列示，其中屬資本支出者，合共193億7,281萬5千元，占歲出比率達71.75%，較「</w:t>
      </w:r>
      <w:r w:rsidRPr="00076581">
        <w:rPr>
          <w:rFonts w:hint="eastAsia"/>
          <w:bCs/>
        </w:rPr>
        <w:t>中央政府丹娜絲颱風及七二八豪雨災後復原重建</w:t>
      </w:r>
      <w:r>
        <w:rPr>
          <w:rFonts w:hint="eastAsia"/>
          <w:bCs/>
        </w:rPr>
        <w:t>特別預算」資本支出占比52.04%，高出19.71個百分點，顯示為</w:t>
      </w:r>
      <w:r w:rsidRPr="00651E22">
        <w:rPr>
          <w:rFonts w:hint="eastAsia"/>
        </w:rPr>
        <w:t>迅速推動花蓮馬太鞍溪堰塞湖災區復原重建工作</w:t>
      </w:r>
      <w:r>
        <w:rPr>
          <w:rFonts w:hint="eastAsia"/>
        </w:rPr>
        <w:t>，</w:t>
      </w:r>
      <w:r>
        <w:rPr>
          <w:rFonts w:hint="eastAsia"/>
          <w:bCs/>
        </w:rPr>
        <w:t>本特別預算案更著重資本支</w:t>
      </w:r>
      <w:r>
        <w:rPr>
          <w:rFonts w:hint="eastAsia"/>
          <w:bCs/>
        </w:rPr>
        <w:lastRenderedPageBreak/>
        <w:t>出，占整體歲出比率高逾七成。</w:t>
      </w:r>
    </w:p>
    <w:p w:rsidR="00B64A21" w:rsidRDefault="00B64A21" w:rsidP="00D86BBB">
      <w:pPr>
        <w:pStyle w:val="22"/>
        <w:ind w:leftChars="0" w:left="0" w:firstLineChars="0" w:firstLine="0"/>
        <w:rPr>
          <w:sz w:val="24"/>
        </w:rPr>
      </w:pPr>
      <w:r w:rsidRPr="008A7D16">
        <w:rPr>
          <w:rFonts w:hint="eastAsia"/>
          <w:b/>
        </w:rPr>
        <w:t>表</w:t>
      </w:r>
      <w:r>
        <w:rPr>
          <w:rFonts w:hint="eastAsia"/>
          <w:b/>
        </w:rPr>
        <w:t>1  本特別預算案歲出機關別</w:t>
      </w:r>
      <w:r w:rsidRPr="0022666C">
        <w:rPr>
          <w:rFonts w:hint="eastAsia"/>
          <w:b/>
        </w:rPr>
        <w:t>概況表</w:t>
      </w:r>
      <w:r>
        <w:rPr>
          <w:rFonts w:hint="eastAsia"/>
          <w:b/>
        </w:rPr>
        <w:t xml:space="preserve">              </w:t>
      </w:r>
      <w:r w:rsidRPr="0022666C">
        <w:rPr>
          <w:rFonts w:hint="eastAsia"/>
          <w:bCs/>
          <w:sz w:val="24"/>
          <w:szCs w:val="24"/>
        </w:rPr>
        <w:t>單位：新臺幣</w:t>
      </w:r>
      <w:r>
        <w:rPr>
          <w:rFonts w:hint="eastAsia"/>
          <w:bCs/>
          <w:sz w:val="24"/>
          <w:szCs w:val="24"/>
        </w:rPr>
        <w:t>千</w:t>
      </w:r>
      <w:r w:rsidRPr="0022666C">
        <w:rPr>
          <w:rFonts w:hint="eastAsia"/>
          <w:bCs/>
          <w:sz w:val="24"/>
          <w:szCs w:val="24"/>
        </w:rPr>
        <w:t>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606"/>
        <w:gridCol w:w="1946"/>
        <w:gridCol w:w="1889"/>
        <w:gridCol w:w="2032"/>
        <w:gridCol w:w="2032"/>
      </w:tblGrid>
      <w:tr w:rsidR="00B64A21" w:rsidRPr="00D10FFE" w:rsidTr="00D86BBB">
        <w:trPr>
          <w:trHeight w:val="340"/>
          <w:tblHeader/>
        </w:trPr>
        <w:tc>
          <w:tcPr>
            <w:tcW w:w="606" w:type="dxa"/>
            <w:vAlign w:val="center"/>
          </w:tcPr>
          <w:p w:rsidR="00B64A21" w:rsidRPr="00456E18" w:rsidRDefault="00B64A21" w:rsidP="00D86BBB">
            <w:pPr>
              <w:spacing w:line="280" w:lineRule="exact"/>
              <w:ind w:leftChars="0" w:left="0" w:firstLineChars="0" w:firstLine="0"/>
              <w:jc w:val="center"/>
              <w:rPr>
                <w:b/>
                <w:color w:val="000000"/>
                <w:sz w:val="24"/>
              </w:rPr>
            </w:pPr>
            <w:r w:rsidRPr="00456E18">
              <w:rPr>
                <w:rFonts w:hint="eastAsia"/>
                <w:b/>
                <w:color w:val="000000"/>
                <w:sz w:val="24"/>
              </w:rPr>
              <w:t>項</w:t>
            </w:r>
          </w:p>
        </w:tc>
        <w:tc>
          <w:tcPr>
            <w:tcW w:w="1946" w:type="dxa"/>
            <w:vAlign w:val="center"/>
          </w:tcPr>
          <w:p w:rsidR="00B64A21" w:rsidRPr="00456E18" w:rsidRDefault="00B64A21" w:rsidP="00D86BBB">
            <w:pPr>
              <w:spacing w:line="280" w:lineRule="exact"/>
              <w:ind w:leftChars="0" w:left="0" w:firstLineChars="0" w:firstLine="0"/>
              <w:jc w:val="center"/>
              <w:rPr>
                <w:b/>
                <w:color w:val="000000"/>
                <w:sz w:val="24"/>
              </w:rPr>
            </w:pPr>
            <w:r w:rsidRPr="00456E18">
              <w:rPr>
                <w:rFonts w:hint="eastAsia"/>
                <w:b/>
                <w:color w:val="000000"/>
                <w:sz w:val="24"/>
              </w:rPr>
              <w:t>主管別</w:t>
            </w:r>
          </w:p>
        </w:tc>
        <w:tc>
          <w:tcPr>
            <w:tcW w:w="1889" w:type="dxa"/>
            <w:vAlign w:val="center"/>
          </w:tcPr>
          <w:p w:rsidR="00B64A21" w:rsidRPr="00456E18" w:rsidRDefault="00B64A21" w:rsidP="00D86BBB">
            <w:pPr>
              <w:spacing w:line="280" w:lineRule="exact"/>
              <w:ind w:leftChars="0" w:left="0" w:firstLineChars="0" w:firstLine="0"/>
              <w:jc w:val="center"/>
              <w:rPr>
                <w:b/>
                <w:color w:val="000000"/>
                <w:sz w:val="24"/>
              </w:rPr>
            </w:pPr>
            <w:r w:rsidRPr="00456E18">
              <w:rPr>
                <w:rFonts w:hint="eastAsia"/>
                <w:b/>
                <w:color w:val="000000"/>
                <w:sz w:val="24"/>
              </w:rPr>
              <w:t>經常支出</w:t>
            </w:r>
          </w:p>
        </w:tc>
        <w:tc>
          <w:tcPr>
            <w:tcW w:w="2032" w:type="dxa"/>
            <w:vAlign w:val="center"/>
          </w:tcPr>
          <w:p w:rsidR="00B64A21" w:rsidRPr="00456E18" w:rsidRDefault="00B64A21" w:rsidP="00D86BBB">
            <w:pPr>
              <w:spacing w:line="280" w:lineRule="exact"/>
              <w:ind w:leftChars="0" w:left="0" w:firstLineChars="0" w:firstLine="0"/>
              <w:jc w:val="center"/>
              <w:rPr>
                <w:b/>
                <w:color w:val="000000"/>
                <w:sz w:val="24"/>
              </w:rPr>
            </w:pPr>
            <w:r w:rsidRPr="00456E18">
              <w:rPr>
                <w:rFonts w:hint="eastAsia"/>
                <w:b/>
                <w:color w:val="000000"/>
                <w:sz w:val="24"/>
              </w:rPr>
              <w:t>資本支出</w:t>
            </w:r>
          </w:p>
        </w:tc>
        <w:tc>
          <w:tcPr>
            <w:tcW w:w="2032" w:type="dxa"/>
            <w:vAlign w:val="center"/>
          </w:tcPr>
          <w:p w:rsidR="00B64A21" w:rsidRPr="00456E18" w:rsidRDefault="00B64A21" w:rsidP="00D86BBB">
            <w:pPr>
              <w:spacing w:line="280" w:lineRule="exact"/>
              <w:ind w:leftChars="0" w:left="0" w:firstLineChars="0" w:firstLine="0"/>
              <w:jc w:val="center"/>
              <w:rPr>
                <w:b/>
                <w:color w:val="000000"/>
                <w:spacing w:val="-20"/>
                <w:sz w:val="24"/>
              </w:rPr>
            </w:pPr>
            <w:r w:rsidRPr="00456E18">
              <w:rPr>
                <w:rFonts w:hint="eastAsia"/>
                <w:b/>
                <w:color w:val="000000"/>
                <w:sz w:val="24"/>
              </w:rPr>
              <w:t>合計</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sidRPr="009D114D">
              <w:rPr>
                <w:rFonts w:hint="eastAsia"/>
                <w:bCs/>
                <w:color w:val="000000"/>
                <w:sz w:val="24"/>
              </w:rPr>
              <w:t>1</w:t>
            </w:r>
          </w:p>
        </w:tc>
        <w:tc>
          <w:tcPr>
            <w:tcW w:w="1946" w:type="dxa"/>
            <w:vAlign w:val="center"/>
          </w:tcPr>
          <w:p w:rsidR="00B64A21" w:rsidRPr="00226234"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行政院主管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406,823</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198,095</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604,918</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sidRPr="009D114D">
              <w:rPr>
                <w:rFonts w:hint="eastAsia"/>
                <w:bCs/>
                <w:color w:val="000000"/>
                <w:sz w:val="24"/>
              </w:rPr>
              <w:t>2</w:t>
            </w:r>
          </w:p>
        </w:tc>
        <w:tc>
          <w:tcPr>
            <w:tcW w:w="1946" w:type="dxa"/>
            <w:vAlign w:val="center"/>
          </w:tcPr>
          <w:p w:rsidR="00B64A21" w:rsidRPr="00226234"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內政部主管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729,000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2,112,000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2,841,000</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Pr>
                <w:rFonts w:hint="eastAsia"/>
                <w:bCs/>
                <w:color w:val="000000"/>
                <w:sz w:val="24"/>
              </w:rPr>
              <w:t>3</w:t>
            </w:r>
          </w:p>
        </w:tc>
        <w:tc>
          <w:tcPr>
            <w:tcW w:w="1946" w:type="dxa"/>
            <w:vAlign w:val="center"/>
          </w:tcPr>
          <w:p w:rsidR="00B64A21"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經濟部主管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628,156</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8,463,000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9,091,156</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Pr>
                <w:rFonts w:hint="eastAsia"/>
                <w:bCs/>
                <w:color w:val="000000"/>
                <w:sz w:val="24"/>
              </w:rPr>
              <w:t>4</w:t>
            </w:r>
          </w:p>
        </w:tc>
        <w:tc>
          <w:tcPr>
            <w:tcW w:w="1946" w:type="dxa"/>
            <w:vAlign w:val="center"/>
          </w:tcPr>
          <w:p w:rsidR="00B64A21" w:rsidRPr="00226234"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交通部主管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350,000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4,070,000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4,420,000</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Pr>
                <w:rFonts w:hint="eastAsia"/>
                <w:bCs/>
                <w:color w:val="000000"/>
                <w:sz w:val="24"/>
              </w:rPr>
              <w:t>5</w:t>
            </w:r>
          </w:p>
        </w:tc>
        <w:tc>
          <w:tcPr>
            <w:tcW w:w="1946" w:type="dxa"/>
            <w:vAlign w:val="center"/>
          </w:tcPr>
          <w:p w:rsidR="00B64A21"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農業部主管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1,142,606</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3,164,300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4,306,906</w:t>
            </w:r>
          </w:p>
        </w:tc>
      </w:tr>
      <w:tr w:rsidR="00B64A21" w:rsidRPr="00D10FFE" w:rsidTr="00D86BBB">
        <w:trPr>
          <w:trHeight w:val="340"/>
        </w:trPr>
        <w:tc>
          <w:tcPr>
            <w:tcW w:w="606" w:type="dxa"/>
            <w:vAlign w:val="center"/>
          </w:tcPr>
          <w:p w:rsidR="00B64A21" w:rsidRDefault="00B64A21" w:rsidP="00D86BBB">
            <w:pPr>
              <w:spacing w:line="280" w:lineRule="exact"/>
              <w:ind w:leftChars="0" w:left="0" w:firstLineChars="0" w:firstLine="0"/>
              <w:jc w:val="center"/>
              <w:rPr>
                <w:bCs/>
                <w:color w:val="000000"/>
                <w:sz w:val="24"/>
              </w:rPr>
            </w:pPr>
            <w:r>
              <w:rPr>
                <w:rFonts w:hint="eastAsia"/>
                <w:bCs/>
                <w:color w:val="000000"/>
                <w:sz w:val="24"/>
              </w:rPr>
              <w:t>6</w:t>
            </w:r>
          </w:p>
        </w:tc>
        <w:tc>
          <w:tcPr>
            <w:tcW w:w="1946" w:type="dxa"/>
            <w:vAlign w:val="center"/>
          </w:tcPr>
          <w:p w:rsidR="00B64A21" w:rsidRDefault="00B64A21" w:rsidP="00D86BBB">
            <w:pPr>
              <w:spacing w:line="280" w:lineRule="exact"/>
              <w:ind w:leftChars="0" w:left="0" w:firstLineChars="0" w:firstLine="0"/>
              <w:jc w:val="center"/>
              <w:rPr>
                <w:color w:val="000000"/>
                <w:spacing w:val="-6"/>
                <w:sz w:val="24"/>
                <w:szCs w:val="24"/>
              </w:rPr>
            </w:pPr>
            <w:r w:rsidRPr="00BD395A">
              <w:rPr>
                <w:rFonts w:hint="eastAsia"/>
                <w:color w:val="000000"/>
                <w:spacing w:val="-6"/>
                <w:sz w:val="24"/>
                <w:szCs w:val="24"/>
              </w:rPr>
              <w:t>衛生福利部主管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600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35,420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36,020</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Pr>
                <w:rFonts w:hint="eastAsia"/>
                <w:bCs/>
                <w:color w:val="000000"/>
                <w:sz w:val="24"/>
              </w:rPr>
              <w:t>7</w:t>
            </w:r>
          </w:p>
        </w:tc>
        <w:tc>
          <w:tcPr>
            <w:tcW w:w="1946" w:type="dxa"/>
            <w:vAlign w:val="center"/>
          </w:tcPr>
          <w:p w:rsidR="00B64A21"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環境部主管</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3,950,000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250,000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4,200,000</w:t>
            </w:r>
          </w:p>
        </w:tc>
      </w:tr>
      <w:tr w:rsidR="00B64A21" w:rsidRPr="00D10FFE" w:rsidTr="00D86BBB">
        <w:trPr>
          <w:trHeight w:val="340"/>
        </w:trPr>
        <w:tc>
          <w:tcPr>
            <w:tcW w:w="606" w:type="dxa"/>
            <w:vAlign w:val="center"/>
          </w:tcPr>
          <w:p w:rsidR="00B64A21" w:rsidRPr="009D114D" w:rsidRDefault="00B64A21" w:rsidP="00D86BBB">
            <w:pPr>
              <w:spacing w:line="280" w:lineRule="exact"/>
              <w:ind w:leftChars="0" w:left="0" w:firstLineChars="0" w:firstLine="0"/>
              <w:jc w:val="center"/>
              <w:rPr>
                <w:bCs/>
                <w:color w:val="000000"/>
                <w:sz w:val="24"/>
              </w:rPr>
            </w:pPr>
            <w:r>
              <w:rPr>
                <w:rFonts w:hint="eastAsia"/>
                <w:bCs/>
                <w:color w:val="000000"/>
                <w:sz w:val="24"/>
              </w:rPr>
              <w:t>9</w:t>
            </w:r>
          </w:p>
        </w:tc>
        <w:tc>
          <w:tcPr>
            <w:tcW w:w="1946" w:type="dxa"/>
            <w:vAlign w:val="center"/>
          </w:tcPr>
          <w:p w:rsidR="00B64A21"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預備金</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420,000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1,080,000</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1,500,000</w:t>
            </w:r>
          </w:p>
        </w:tc>
      </w:tr>
      <w:tr w:rsidR="00B64A21" w:rsidRPr="00D10FFE" w:rsidTr="00D86BBB">
        <w:trPr>
          <w:trHeight w:val="340"/>
        </w:trPr>
        <w:tc>
          <w:tcPr>
            <w:tcW w:w="2552" w:type="dxa"/>
            <w:gridSpan w:val="2"/>
            <w:vAlign w:val="center"/>
          </w:tcPr>
          <w:p w:rsidR="00B64A21" w:rsidRDefault="00B64A21" w:rsidP="00D86BBB">
            <w:pPr>
              <w:spacing w:line="280" w:lineRule="exact"/>
              <w:ind w:leftChars="0" w:left="0" w:firstLineChars="0" w:firstLine="0"/>
              <w:jc w:val="center"/>
              <w:rPr>
                <w:color w:val="000000"/>
                <w:spacing w:val="-6"/>
                <w:sz w:val="24"/>
                <w:szCs w:val="24"/>
              </w:rPr>
            </w:pPr>
            <w:r>
              <w:rPr>
                <w:rFonts w:hint="eastAsia"/>
                <w:color w:val="000000"/>
                <w:spacing w:val="-6"/>
                <w:sz w:val="24"/>
                <w:szCs w:val="24"/>
              </w:rPr>
              <w:t>合計</w:t>
            </w:r>
          </w:p>
        </w:tc>
        <w:tc>
          <w:tcPr>
            <w:tcW w:w="1889"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7,627,185</w:t>
            </w:r>
          </w:p>
        </w:tc>
        <w:tc>
          <w:tcPr>
            <w:tcW w:w="2032" w:type="dxa"/>
            <w:vAlign w:val="center"/>
          </w:tcPr>
          <w:p w:rsidR="00B64A21"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19,372,815</w:t>
            </w:r>
          </w:p>
        </w:tc>
        <w:tc>
          <w:tcPr>
            <w:tcW w:w="2032" w:type="dxa"/>
            <w:vAlign w:val="center"/>
          </w:tcPr>
          <w:p w:rsidR="00B64A21" w:rsidRPr="00A8143C" w:rsidRDefault="00B64A21" w:rsidP="00D86BBB">
            <w:pPr>
              <w:spacing w:line="280" w:lineRule="exact"/>
              <w:ind w:leftChars="0" w:left="0" w:firstLineChars="0" w:firstLine="0"/>
              <w:jc w:val="right"/>
              <w:rPr>
                <w:color w:val="000000"/>
                <w:spacing w:val="-6"/>
                <w:sz w:val="24"/>
                <w:szCs w:val="24"/>
              </w:rPr>
            </w:pPr>
            <w:r>
              <w:rPr>
                <w:rFonts w:hint="eastAsia"/>
                <w:color w:val="000000"/>
                <w:spacing w:val="-6"/>
                <w:sz w:val="24"/>
                <w:szCs w:val="24"/>
              </w:rPr>
              <w:t>27</w:t>
            </w:r>
            <w:r w:rsidRPr="00A8143C">
              <w:rPr>
                <w:rFonts w:hint="eastAsia"/>
                <w:color w:val="000000"/>
                <w:spacing w:val="-6"/>
                <w:sz w:val="24"/>
                <w:szCs w:val="24"/>
              </w:rPr>
              <w:t>,000,000</w:t>
            </w:r>
          </w:p>
        </w:tc>
      </w:tr>
    </w:tbl>
    <w:p w:rsidR="00B64A21" w:rsidRPr="009D114D" w:rsidRDefault="00B64A21" w:rsidP="00D86BBB">
      <w:pPr>
        <w:pStyle w:val="142"/>
        <w:rPr>
          <w:b/>
        </w:rPr>
      </w:pPr>
      <w:r w:rsidRPr="00D10FFE">
        <w:rPr>
          <w:rFonts w:hint="eastAsia"/>
          <w:snapToGrid/>
        </w:rPr>
        <w:t>資料來源：</w:t>
      </w:r>
      <w:r>
        <w:rPr>
          <w:rFonts w:hint="eastAsia"/>
          <w:snapToGrid/>
        </w:rPr>
        <w:t>本特別預算案預算書。</w:t>
      </w:r>
    </w:p>
    <w:p w:rsidR="00B64A21" w:rsidRDefault="00B64A21" w:rsidP="00D86BBB">
      <w:pPr>
        <w:pStyle w:val="a6"/>
        <w:ind w:left="849" w:hanging="283"/>
        <w:rPr>
          <w:b/>
          <w:color w:val="000000"/>
          <w:spacing w:val="-2"/>
        </w:rPr>
      </w:pPr>
      <w:r>
        <w:rPr>
          <w:rFonts w:hint="eastAsia"/>
          <w:b/>
        </w:rPr>
        <w:t>(二)</w:t>
      </w:r>
      <w:r w:rsidRPr="002C2BD1">
        <w:rPr>
          <w:rFonts w:hint="eastAsia"/>
          <w:b/>
          <w:color w:val="000000"/>
          <w:spacing w:val="-2"/>
        </w:rPr>
        <w:t>截至114年</w:t>
      </w:r>
      <w:r>
        <w:rPr>
          <w:rFonts w:hint="eastAsia"/>
          <w:b/>
          <w:color w:val="000000"/>
          <w:spacing w:val="-2"/>
        </w:rPr>
        <w:t>6</w:t>
      </w:r>
      <w:r w:rsidRPr="002C2BD1">
        <w:rPr>
          <w:rFonts w:hint="eastAsia"/>
          <w:b/>
          <w:color w:val="000000"/>
          <w:spacing w:val="-2"/>
        </w:rPr>
        <w:t>月底止，</w:t>
      </w:r>
      <w:r>
        <w:rPr>
          <w:rFonts w:hint="eastAsia"/>
          <w:b/>
          <w:color w:val="000000"/>
          <w:spacing w:val="-2"/>
        </w:rPr>
        <w:t>中央政府</w:t>
      </w:r>
      <w:r w:rsidRPr="00A8143C">
        <w:rPr>
          <w:rFonts w:hint="eastAsia"/>
          <w:b/>
          <w:color w:val="000000"/>
          <w:spacing w:val="-2"/>
        </w:rPr>
        <w:t>部分機關</w:t>
      </w:r>
      <w:r>
        <w:rPr>
          <w:rFonts w:hint="eastAsia"/>
          <w:b/>
          <w:color w:val="000000"/>
          <w:spacing w:val="-2"/>
        </w:rPr>
        <w:t>資本支出</w:t>
      </w:r>
      <w:r w:rsidRPr="00A8143C">
        <w:rPr>
          <w:rFonts w:hint="eastAsia"/>
          <w:b/>
          <w:color w:val="000000"/>
          <w:spacing w:val="-2"/>
        </w:rPr>
        <w:t>預算執行</w:t>
      </w:r>
      <w:r>
        <w:rPr>
          <w:rFonts w:hint="eastAsia"/>
          <w:b/>
          <w:color w:val="000000"/>
          <w:spacing w:val="-2"/>
        </w:rPr>
        <w:t>率未及八成</w:t>
      </w:r>
      <w:r w:rsidRPr="00A8143C">
        <w:rPr>
          <w:rFonts w:hint="eastAsia"/>
          <w:b/>
          <w:color w:val="000000"/>
          <w:spacing w:val="-2"/>
        </w:rPr>
        <w:t>，</w:t>
      </w:r>
      <w:r>
        <w:rPr>
          <w:rFonts w:hint="eastAsia"/>
          <w:b/>
          <w:color w:val="000000"/>
          <w:spacing w:val="-2"/>
        </w:rPr>
        <w:t>其中不乏本特別預算案之執行機關，</w:t>
      </w:r>
      <w:r w:rsidRPr="00A8143C">
        <w:rPr>
          <w:rFonts w:hint="eastAsia"/>
          <w:b/>
          <w:color w:val="000000"/>
          <w:spacing w:val="-2"/>
        </w:rPr>
        <w:t>允宜</w:t>
      </w:r>
      <w:r>
        <w:rPr>
          <w:rFonts w:hint="eastAsia"/>
          <w:b/>
          <w:color w:val="000000"/>
          <w:spacing w:val="-2"/>
        </w:rPr>
        <w:t>強化預算執行量能</w:t>
      </w:r>
      <w:r w:rsidRPr="00A8143C">
        <w:rPr>
          <w:rFonts w:hint="eastAsia"/>
          <w:b/>
          <w:color w:val="000000"/>
          <w:spacing w:val="-2"/>
        </w:rPr>
        <w:t>，</w:t>
      </w:r>
      <w:r>
        <w:rPr>
          <w:rFonts w:hint="eastAsia"/>
          <w:b/>
          <w:color w:val="000000"/>
          <w:spacing w:val="-2"/>
        </w:rPr>
        <w:t>以</w:t>
      </w:r>
      <w:r w:rsidRPr="00A8143C">
        <w:rPr>
          <w:rFonts w:hint="eastAsia"/>
          <w:b/>
          <w:color w:val="000000"/>
          <w:spacing w:val="-2"/>
        </w:rPr>
        <w:t>及時推動災後復原重建工作</w:t>
      </w:r>
    </w:p>
    <w:p w:rsidR="00B64A21" w:rsidRDefault="00B64A21" w:rsidP="00D86BBB">
      <w:pPr>
        <w:pStyle w:val="22"/>
        <w:ind w:left="850" w:firstLine="566"/>
        <w:rPr>
          <w:bCs/>
        </w:rPr>
      </w:pPr>
      <w:r w:rsidRPr="00A8143C">
        <w:rPr>
          <w:rFonts w:hint="eastAsia"/>
          <w:bCs/>
        </w:rPr>
        <w:t>預算法第</w:t>
      </w:r>
      <w:r>
        <w:rPr>
          <w:rFonts w:hint="eastAsia"/>
          <w:bCs/>
        </w:rPr>
        <w:t>61</w:t>
      </w:r>
      <w:r w:rsidRPr="00A8143C">
        <w:rPr>
          <w:rFonts w:hint="eastAsia"/>
          <w:bCs/>
        </w:rPr>
        <w:t>條規定：「各機關執行歲出分配預算，應按月或分期實施計畫之完成進度與經費支用之實際狀況逐級考核之，並由中央主計機關將重要事項考核報告送立法院備查；其下月或下期之經費不得提前支用，遇有賸餘時，除依第</w:t>
      </w:r>
      <w:r>
        <w:rPr>
          <w:rFonts w:hint="eastAsia"/>
          <w:bCs/>
        </w:rPr>
        <w:t>69</w:t>
      </w:r>
      <w:r w:rsidRPr="00A8143C">
        <w:rPr>
          <w:rFonts w:hint="eastAsia"/>
          <w:bCs/>
        </w:rPr>
        <w:t>條辦理外，得轉入下月或下期繼續支用。但以同年度為限。」</w:t>
      </w:r>
      <w:r>
        <w:rPr>
          <w:rFonts w:hint="eastAsia"/>
          <w:bCs/>
        </w:rPr>
        <w:t>另「</w:t>
      </w:r>
      <w:r w:rsidRPr="00A8143C">
        <w:rPr>
          <w:rFonts w:hint="eastAsia"/>
          <w:bCs/>
        </w:rPr>
        <w:t>各機關單位預算執行要點</w:t>
      </w:r>
      <w:r>
        <w:rPr>
          <w:rFonts w:hint="eastAsia"/>
          <w:bCs/>
        </w:rPr>
        <w:t>」</w:t>
      </w:r>
      <w:r w:rsidRPr="00A8143C">
        <w:rPr>
          <w:rFonts w:hint="eastAsia"/>
          <w:bCs/>
        </w:rPr>
        <w:t>第</w:t>
      </w:r>
      <w:r>
        <w:rPr>
          <w:rFonts w:hint="eastAsia"/>
          <w:bCs/>
        </w:rPr>
        <w:t>3</w:t>
      </w:r>
      <w:r w:rsidRPr="00A8143C">
        <w:rPr>
          <w:rFonts w:hint="eastAsia"/>
          <w:bCs/>
        </w:rPr>
        <w:t>點規定：「各機關應依歲入、歲出分配預算及計畫進度切實嚴格執行，並適時以成果或產出達成情形，辦理計畫及預算執行績效評核作業，以作為考核施政成效，及核列以後年度預算之參據。」</w:t>
      </w:r>
    </w:p>
    <w:p w:rsidR="00B64A21" w:rsidRDefault="00B64A21" w:rsidP="00D86BBB">
      <w:pPr>
        <w:pStyle w:val="22"/>
        <w:ind w:left="850" w:firstLine="566"/>
        <w:rPr>
          <w:bCs/>
        </w:rPr>
      </w:pPr>
      <w:r>
        <w:rPr>
          <w:rFonts w:hint="eastAsia"/>
          <w:bCs/>
        </w:rPr>
        <w:t>114年度審計部「</w:t>
      </w:r>
      <w:r w:rsidRPr="00133D6D">
        <w:rPr>
          <w:rFonts w:hint="eastAsia"/>
          <w:bCs/>
        </w:rPr>
        <w:t>中央政府總預算暨附屬單位預算案</w:t>
      </w:r>
      <w:r>
        <w:rPr>
          <w:rFonts w:hint="eastAsia"/>
          <w:bCs/>
        </w:rPr>
        <w:t>半年結算查核報告」指出略以，中央政府各機關114年度資本支出預算數3,857億餘元，截至6月底止累計執行數1,386億餘元，占累計分配數1,628億餘元之85.15%，惟行政院、教育部及經濟部等14個主管轄下共27個單位預算機關，資本支出預算執</w:t>
      </w:r>
      <w:r>
        <w:rPr>
          <w:rFonts w:hint="eastAsia"/>
          <w:bCs/>
        </w:rPr>
        <w:lastRenderedPageBreak/>
        <w:t>行率未達八成，且已分配待執行數達3,000萬元以上(詳表2)，主要係辦理各項工程及財物採購招、決標作業</w:t>
      </w:r>
      <w:r w:rsidRPr="00D6098A">
        <w:rPr>
          <w:rFonts w:hint="eastAsia"/>
          <w:bCs/>
        </w:rPr>
        <w:t>、工程進度落後</w:t>
      </w:r>
      <w:r>
        <w:rPr>
          <w:rFonts w:hint="eastAsia"/>
          <w:bCs/>
        </w:rPr>
        <w:t>，</w:t>
      </w:r>
      <w:r w:rsidRPr="00D6098A">
        <w:rPr>
          <w:rFonts w:hint="eastAsia"/>
          <w:bCs/>
        </w:rPr>
        <w:t>未及估驗計價</w:t>
      </w:r>
      <w:r>
        <w:rPr>
          <w:rFonts w:hint="eastAsia"/>
          <w:bCs/>
        </w:rPr>
        <w:t>或</w:t>
      </w:r>
      <w:r w:rsidRPr="00D6098A">
        <w:rPr>
          <w:rFonts w:hint="eastAsia"/>
          <w:bCs/>
        </w:rPr>
        <w:t>未及交貨驗收，及補助計畫尚在審查、補件、辦理請款、撥款程序等，而影響執行進度，預算執行成效尚待強化。</w:t>
      </w:r>
    </w:p>
    <w:p w:rsidR="00B64A21" w:rsidRDefault="00B64A21" w:rsidP="00D86BBB">
      <w:pPr>
        <w:pStyle w:val="22"/>
        <w:ind w:left="850" w:firstLine="566"/>
        <w:rPr>
          <w:bCs/>
        </w:rPr>
      </w:pPr>
      <w:r>
        <w:rPr>
          <w:rFonts w:hint="eastAsia"/>
          <w:bCs/>
        </w:rPr>
        <w:t>上開27個</w:t>
      </w:r>
      <w:r w:rsidRPr="00F5514F">
        <w:rPr>
          <w:rFonts w:hint="eastAsia"/>
          <w:bCs/>
        </w:rPr>
        <w:t>單位預算機關</w:t>
      </w:r>
      <w:r>
        <w:rPr>
          <w:rFonts w:hint="eastAsia"/>
          <w:bCs/>
        </w:rPr>
        <w:t>亦為本特別預算案之執行機關者，如：</w:t>
      </w:r>
      <w:r w:rsidRPr="00F5514F">
        <w:rPr>
          <w:rFonts w:hint="eastAsia"/>
          <w:bCs/>
        </w:rPr>
        <w:t>原住民族委員會</w:t>
      </w:r>
      <w:r>
        <w:rPr>
          <w:rFonts w:hint="eastAsia"/>
          <w:bCs/>
        </w:rPr>
        <w:t>、經濟部</w:t>
      </w:r>
      <w:r w:rsidRPr="00F5514F">
        <w:rPr>
          <w:rFonts w:hint="eastAsia"/>
          <w:bCs/>
        </w:rPr>
        <w:t>水利署及所屬</w:t>
      </w:r>
      <w:r>
        <w:rPr>
          <w:rFonts w:hint="eastAsia"/>
          <w:bCs/>
        </w:rPr>
        <w:t>、農業部</w:t>
      </w:r>
      <w:r w:rsidRPr="00F5514F">
        <w:rPr>
          <w:rFonts w:hint="eastAsia"/>
          <w:bCs/>
        </w:rPr>
        <w:t>林業及自然保育署及所屬</w:t>
      </w:r>
      <w:r>
        <w:rPr>
          <w:rFonts w:hint="eastAsia"/>
          <w:bCs/>
        </w:rPr>
        <w:t>、</w:t>
      </w:r>
      <w:r w:rsidRPr="00F5514F">
        <w:rPr>
          <w:rFonts w:hint="eastAsia"/>
          <w:bCs/>
        </w:rPr>
        <w:t>環境部環境管理署</w:t>
      </w:r>
      <w:r>
        <w:rPr>
          <w:rFonts w:hint="eastAsia"/>
          <w:bCs/>
        </w:rPr>
        <w:t>(詳表3)，該4個機關於本特別預算案編列資本支出預算案數共110億5,730萬元，占所編預算案合計數128億2,041萬8千元之86.25%，高於本特別預算案資本支出占比71.75%。鑑於該4個機關於114年度上半年</w:t>
      </w:r>
      <w:r w:rsidRPr="00507498">
        <w:rPr>
          <w:rFonts w:hint="eastAsia"/>
          <w:bCs/>
        </w:rPr>
        <w:t>資本支出預算執行率未及八成</w:t>
      </w:r>
      <w:r>
        <w:rPr>
          <w:rFonts w:hint="eastAsia"/>
          <w:bCs/>
        </w:rPr>
        <w:t>，且</w:t>
      </w:r>
      <w:r w:rsidRPr="004F423D">
        <w:rPr>
          <w:rFonts w:hint="eastAsia"/>
          <w:bCs/>
        </w:rPr>
        <w:t>須</w:t>
      </w:r>
      <w:r>
        <w:rPr>
          <w:rFonts w:hint="eastAsia"/>
          <w:bCs/>
        </w:rPr>
        <w:t>再執行本特別預算案之資本支出相關計畫</w:t>
      </w:r>
      <w:r w:rsidRPr="004F423D">
        <w:rPr>
          <w:rFonts w:hint="eastAsia"/>
          <w:bCs/>
        </w:rPr>
        <w:t>，</w:t>
      </w:r>
      <w:r>
        <w:rPr>
          <w:rFonts w:hint="eastAsia"/>
          <w:bCs/>
        </w:rPr>
        <w:t>允宜</w:t>
      </w:r>
      <w:r w:rsidRPr="00232470">
        <w:rPr>
          <w:rFonts w:hint="eastAsia"/>
          <w:bCs/>
        </w:rPr>
        <w:t>強化執行</w:t>
      </w:r>
      <w:r>
        <w:rPr>
          <w:rFonts w:hint="eastAsia"/>
          <w:bCs/>
        </w:rPr>
        <w:t>量能，以</w:t>
      </w:r>
      <w:r>
        <w:rPr>
          <w:rFonts w:hint="eastAsia"/>
        </w:rPr>
        <w:t>避免執行狀況不佳情形再度發生</w:t>
      </w:r>
      <w:r w:rsidRPr="004F423D">
        <w:rPr>
          <w:rFonts w:hint="eastAsia"/>
          <w:bCs/>
        </w:rPr>
        <w:t>。</w:t>
      </w:r>
    </w:p>
    <w:p w:rsidR="00B64A21" w:rsidRDefault="00B64A21" w:rsidP="00D86BBB">
      <w:pPr>
        <w:pStyle w:val="22"/>
        <w:spacing w:line="400" w:lineRule="exact"/>
        <w:ind w:leftChars="0" w:left="666" w:hangingChars="235" w:hanging="666"/>
        <w:rPr>
          <w:sz w:val="24"/>
        </w:rPr>
      </w:pPr>
      <w:r>
        <w:rPr>
          <w:rFonts w:hint="eastAsia"/>
          <w:b/>
        </w:rPr>
        <w:t>表2 截至114年度6月底，</w:t>
      </w:r>
      <w:r w:rsidRPr="006B51E1">
        <w:rPr>
          <w:rFonts w:hint="eastAsia"/>
          <w:b/>
        </w:rPr>
        <w:t>中央政府各機關資本支出預算執行率未及</w:t>
      </w:r>
      <w:r>
        <w:rPr>
          <w:rFonts w:hint="eastAsia"/>
          <w:b/>
        </w:rPr>
        <w:t>八</w:t>
      </w:r>
      <w:r w:rsidRPr="006B51E1">
        <w:rPr>
          <w:rFonts w:hint="eastAsia"/>
          <w:b/>
        </w:rPr>
        <w:t>成且待執行金額達3</w:t>
      </w:r>
      <w:r>
        <w:rPr>
          <w:rFonts w:hint="eastAsia"/>
          <w:b/>
        </w:rPr>
        <w:t>,000</w:t>
      </w:r>
      <w:r w:rsidRPr="006B51E1">
        <w:rPr>
          <w:rFonts w:hint="eastAsia"/>
          <w:b/>
        </w:rPr>
        <w:t>萬元以上</w:t>
      </w:r>
      <w:r w:rsidRPr="0022666C">
        <w:rPr>
          <w:rFonts w:hint="eastAsia"/>
          <w:b/>
        </w:rPr>
        <w:t>概況表</w:t>
      </w:r>
      <w:r>
        <w:rPr>
          <w:rFonts w:hint="eastAsia"/>
          <w:b/>
        </w:rPr>
        <w:t xml:space="preserve">  </w:t>
      </w:r>
      <w:r w:rsidRPr="0022666C">
        <w:rPr>
          <w:rFonts w:hint="eastAsia"/>
          <w:bCs/>
          <w:sz w:val="24"/>
          <w:szCs w:val="24"/>
        </w:rPr>
        <w:t>單位：新臺幣</w:t>
      </w:r>
      <w:r>
        <w:rPr>
          <w:rFonts w:hint="eastAsia"/>
          <w:bCs/>
          <w:sz w:val="24"/>
          <w:szCs w:val="24"/>
        </w:rPr>
        <w:t>千</w:t>
      </w:r>
      <w:r w:rsidRPr="0022666C">
        <w:rPr>
          <w:rFonts w:hint="eastAsia"/>
          <w:bCs/>
          <w:sz w:val="24"/>
          <w:szCs w:val="24"/>
        </w:rPr>
        <w:t>元</w:t>
      </w:r>
      <w:r>
        <w:rPr>
          <w:rFonts w:hint="eastAsia"/>
          <w:bCs/>
          <w:sz w:val="24"/>
          <w:szCs w:val="24"/>
        </w:rPr>
        <w:t>；%</w:t>
      </w:r>
    </w:p>
    <w:tbl>
      <w:tblPr>
        <w:tblW w:w="8561"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606"/>
        <w:gridCol w:w="1095"/>
        <w:gridCol w:w="1843"/>
        <w:gridCol w:w="1276"/>
        <w:gridCol w:w="1276"/>
        <w:gridCol w:w="1189"/>
        <w:gridCol w:w="1276"/>
      </w:tblGrid>
      <w:tr w:rsidR="00B64A21" w:rsidRPr="00D10FFE" w:rsidTr="00D86BBB">
        <w:trPr>
          <w:trHeight w:val="227"/>
          <w:tblHeader/>
        </w:trPr>
        <w:tc>
          <w:tcPr>
            <w:tcW w:w="606" w:type="dxa"/>
            <w:vMerge w:val="restart"/>
            <w:vAlign w:val="center"/>
          </w:tcPr>
          <w:p w:rsidR="00B64A21" w:rsidRPr="00232470" w:rsidRDefault="00B64A21" w:rsidP="00D86BBB">
            <w:pPr>
              <w:spacing w:line="280" w:lineRule="exact"/>
              <w:ind w:leftChars="0" w:left="0" w:firstLineChars="0" w:firstLine="0"/>
              <w:jc w:val="center"/>
              <w:rPr>
                <w:b/>
                <w:color w:val="000000"/>
                <w:sz w:val="24"/>
              </w:rPr>
            </w:pPr>
            <w:r w:rsidRPr="00232470">
              <w:rPr>
                <w:rFonts w:hint="eastAsia"/>
                <w:b/>
                <w:color w:val="000000"/>
                <w:sz w:val="24"/>
              </w:rPr>
              <w:t>項</w:t>
            </w:r>
          </w:p>
        </w:tc>
        <w:tc>
          <w:tcPr>
            <w:tcW w:w="1095" w:type="dxa"/>
            <w:vMerge w:val="restart"/>
            <w:vAlign w:val="center"/>
          </w:tcPr>
          <w:p w:rsidR="00B64A21" w:rsidRPr="00232470" w:rsidRDefault="00B64A21" w:rsidP="00D86BBB">
            <w:pPr>
              <w:spacing w:line="280" w:lineRule="exact"/>
              <w:ind w:leftChars="0" w:left="0" w:firstLineChars="0" w:firstLine="0"/>
              <w:jc w:val="center"/>
              <w:rPr>
                <w:b/>
                <w:color w:val="000000"/>
                <w:spacing w:val="-6"/>
                <w:sz w:val="24"/>
                <w:szCs w:val="24"/>
              </w:rPr>
            </w:pPr>
            <w:r w:rsidRPr="00232470">
              <w:rPr>
                <w:rFonts w:hint="eastAsia"/>
                <w:b/>
                <w:color w:val="000000"/>
                <w:sz w:val="24"/>
              </w:rPr>
              <w:t>主管別</w:t>
            </w:r>
          </w:p>
        </w:tc>
        <w:tc>
          <w:tcPr>
            <w:tcW w:w="1843" w:type="dxa"/>
            <w:vMerge w:val="restart"/>
            <w:vAlign w:val="center"/>
          </w:tcPr>
          <w:p w:rsidR="00B64A21" w:rsidRPr="00232470" w:rsidRDefault="00B64A21" w:rsidP="00D86BBB">
            <w:pPr>
              <w:spacing w:line="280" w:lineRule="exact"/>
              <w:ind w:leftChars="0" w:left="0" w:firstLineChars="0" w:firstLine="0"/>
              <w:jc w:val="center"/>
              <w:rPr>
                <w:b/>
                <w:color w:val="000000"/>
                <w:spacing w:val="-6"/>
                <w:sz w:val="24"/>
                <w:szCs w:val="24"/>
              </w:rPr>
            </w:pPr>
            <w:r w:rsidRPr="00232470">
              <w:rPr>
                <w:rFonts w:hint="eastAsia"/>
                <w:b/>
                <w:color w:val="000000"/>
                <w:sz w:val="24"/>
              </w:rPr>
              <w:t>單位預算機關</w:t>
            </w:r>
          </w:p>
        </w:tc>
        <w:tc>
          <w:tcPr>
            <w:tcW w:w="1276" w:type="dxa"/>
            <w:vMerge w:val="restart"/>
            <w:vAlign w:val="center"/>
          </w:tcPr>
          <w:p w:rsidR="00B64A21" w:rsidRDefault="00B64A21" w:rsidP="00D86BBB">
            <w:pPr>
              <w:spacing w:line="280" w:lineRule="exact"/>
              <w:ind w:leftChars="0" w:left="0" w:firstLineChars="0" w:firstLine="0"/>
              <w:jc w:val="center"/>
              <w:rPr>
                <w:b/>
                <w:color w:val="000000"/>
                <w:sz w:val="24"/>
              </w:rPr>
            </w:pPr>
            <w:r w:rsidRPr="00232470">
              <w:rPr>
                <w:rFonts w:hint="eastAsia"/>
                <w:b/>
                <w:color w:val="000000"/>
                <w:sz w:val="24"/>
              </w:rPr>
              <w:t>累計</w:t>
            </w:r>
          </w:p>
          <w:p w:rsidR="00B64A21" w:rsidRPr="00232470" w:rsidRDefault="00B64A21" w:rsidP="00D86BBB">
            <w:pPr>
              <w:spacing w:line="280" w:lineRule="exact"/>
              <w:ind w:leftChars="0" w:left="0" w:firstLineChars="0" w:firstLine="0"/>
              <w:jc w:val="center"/>
              <w:rPr>
                <w:b/>
                <w:color w:val="000000"/>
                <w:spacing w:val="-6"/>
                <w:sz w:val="24"/>
                <w:szCs w:val="24"/>
              </w:rPr>
            </w:pPr>
            <w:r w:rsidRPr="00232470">
              <w:rPr>
                <w:rFonts w:hint="eastAsia"/>
                <w:b/>
                <w:color w:val="000000"/>
                <w:sz w:val="24"/>
              </w:rPr>
              <w:t>分配數</w:t>
            </w:r>
          </w:p>
        </w:tc>
        <w:tc>
          <w:tcPr>
            <w:tcW w:w="2465" w:type="dxa"/>
            <w:gridSpan w:val="2"/>
            <w:vAlign w:val="center"/>
          </w:tcPr>
          <w:p w:rsidR="00B64A21" w:rsidRPr="00232470" w:rsidRDefault="00B64A21" w:rsidP="00D86BBB">
            <w:pPr>
              <w:spacing w:line="230" w:lineRule="exact"/>
              <w:ind w:leftChars="0" w:left="0" w:firstLineChars="0" w:firstLine="0"/>
              <w:jc w:val="center"/>
              <w:rPr>
                <w:b/>
                <w:color w:val="000000"/>
                <w:spacing w:val="-6"/>
                <w:sz w:val="24"/>
                <w:szCs w:val="24"/>
              </w:rPr>
            </w:pPr>
            <w:r w:rsidRPr="00232470">
              <w:rPr>
                <w:rFonts w:hint="eastAsia"/>
                <w:b/>
                <w:color w:val="000000"/>
                <w:spacing w:val="-6"/>
                <w:sz w:val="24"/>
                <w:szCs w:val="24"/>
              </w:rPr>
              <w:t>執行數</w:t>
            </w:r>
          </w:p>
        </w:tc>
        <w:tc>
          <w:tcPr>
            <w:tcW w:w="1276" w:type="dxa"/>
            <w:vMerge w:val="restart"/>
            <w:vAlign w:val="center"/>
          </w:tcPr>
          <w:p w:rsidR="00B64A21" w:rsidRPr="00232470" w:rsidRDefault="00B64A21" w:rsidP="00D86BBB">
            <w:pPr>
              <w:spacing w:line="280" w:lineRule="exact"/>
              <w:ind w:leftChars="0" w:left="0" w:firstLineChars="0" w:firstLine="0"/>
              <w:jc w:val="center"/>
              <w:rPr>
                <w:b/>
                <w:bCs/>
                <w:color w:val="000000"/>
                <w:spacing w:val="-6"/>
                <w:sz w:val="24"/>
                <w:szCs w:val="24"/>
              </w:rPr>
            </w:pPr>
            <w:r w:rsidRPr="00232470">
              <w:rPr>
                <w:rFonts w:hint="eastAsia"/>
                <w:b/>
                <w:bCs/>
                <w:color w:val="000000"/>
                <w:sz w:val="24"/>
              </w:rPr>
              <w:t>已分配待執行金額</w:t>
            </w:r>
          </w:p>
        </w:tc>
      </w:tr>
      <w:tr w:rsidR="00B64A21" w:rsidRPr="00D10FFE" w:rsidTr="00D86BBB">
        <w:trPr>
          <w:trHeight w:val="283"/>
          <w:tblHeader/>
        </w:trPr>
        <w:tc>
          <w:tcPr>
            <w:tcW w:w="606" w:type="dxa"/>
            <w:vMerge/>
            <w:vAlign w:val="center"/>
          </w:tcPr>
          <w:p w:rsidR="00B64A21" w:rsidRPr="00232470" w:rsidRDefault="00B64A21" w:rsidP="00D86BBB">
            <w:pPr>
              <w:spacing w:line="280" w:lineRule="exact"/>
              <w:ind w:leftChars="0" w:left="0" w:firstLineChars="0" w:firstLine="0"/>
              <w:jc w:val="center"/>
              <w:rPr>
                <w:b/>
                <w:color w:val="000000"/>
                <w:sz w:val="24"/>
              </w:rPr>
            </w:pPr>
          </w:p>
        </w:tc>
        <w:tc>
          <w:tcPr>
            <w:tcW w:w="1095" w:type="dxa"/>
            <w:vMerge/>
            <w:vAlign w:val="center"/>
          </w:tcPr>
          <w:p w:rsidR="00B64A21" w:rsidRPr="00232470" w:rsidRDefault="00B64A21" w:rsidP="00D86BBB">
            <w:pPr>
              <w:spacing w:line="280" w:lineRule="exact"/>
              <w:ind w:leftChars="0" w:left="0" w:firstLineChars="0" w:firstLine="0"/>
              <w:jc w:val="center"/>
              <w:rPr>
                <w:b/>
                <w:color w:val="000000"/>
                <w:spacing w:val="-6"/>
                <w:sz w:val="24"/>
                <w:szCs w:val="24"/>
              </w:rPr>
            </w:pPr>
          </w:p>
        </w:tc>
        <w:tc>
          <w:tcPr>
            <w:tcW w:w="1843" w:type="dxa"/>
            <w:vMerge/>
            <w:vAlign w:val="center"/>
          </w:tcPr>
          <w:p w:rsidR="00B64A21" w:rsidRPr="00232470" w:rsidRDefault="00B64A21" w:rsidP="00D86BBB">
            <w:pPr>
              <w:spacing w:line="280" w:lineRule="exact"/>
              <w:ind w:leftChars="0" w:left="0" w:firstLineChars="0" w:firstLine="0"/>
              <w:rPr>
                <w:b/>
                <w:color w:val="000000"/>
                <w:spacing w:val="-6"/>
                <w:sz w:val="24"/>
                <w:szCs w:val="24"/>
              </w:rPr>
            </w:pPr>
          </w:p>
        </w:tc>
        <w:tc>
          <w:tcPr>
            <w:tcW w:w="1276" w:type="dxa"/>
            <w:vMerge/>
            <w:vAlign w:val="center"/>
          </w:tcPr>
          <w:p w:rsidR="00B64A21" w:rsidRPr="00232470" w:rsidRDefault="00B64A21" w:rsidP="00D86BBB">
            <w:pPr>
              <w:spacing w:line="280" w:lineRule="exact"/>
              <w:ind w:leftChars="0" w:left="0" w:firstLineChars="0" w:firstLine="0"/>
              <w:jc w:val="right"/>
              <w:rPr>
                <w:b/>
                <w:color w:val="000000"/>
                <w:spacing w:val="-6"/>
                <w:sz w:val="24"/>
                <w:szCs w:val="24"/>
              </w:rPr>
            </w:pPr>
          </w:p>
        </w:tc>
        <w:tc>
          <w:tcPr>
            <w:tcW w:w="1276" w:type="dxa"/>
            <w:vAlign w:val="center"/>
          </w:tcPr>
          <w:p w:rsidR="00B64A21" w:rsidRPr="00232470" w:rsidRDefault="00B64A21" w:rsidP="00D86BBB">
            <w:pPr>
              <w:spacing w:line="220" w:lineRule="exact"/>
              <w:ind w:leftChars="0" w:left="0" w:firstLineChars="0" w:firstLine="0"/>
              <w:jc w:val="center"/>
              <w:rPr>
                <w:b/>
                <w:color w:val="000000"/>
                <w:spacing w:val="-6"/>
                <w:sz w:val="24"/>
                <w:szCs w:val="24"/>
              </w:rPr>
            </w:pPr>
            <w:r w:rsidRPr="00232470">
              <w:rPr>
                <w:rFonts w:hint="eastAsia"/>
                <w:b/>
                <w:color w:val="000000"/>
                <w:spacing w:val="-6"/>
                <w:sz w:val="24"/>
                <w:szCs w:val="24"/>
              </w:rPr>
              <w:t>金額</w:t>
            </w:r>
          </w:p>
        </w:tc>
        <w:tc>
          <w:tcPr>
            <w:tcW w:w="1189" w:type="dxa"/>
            <w:vAlign w:val="center"/>
          </w:tcPr>
          <w:p w:rsidR="00B64A21" w:rsidRPr="00232470" w:rsidRDefault="00B64A21" w:rsidP="00D86BBB">
            <w:pPr>
              <w:spacing w:line="220" w:lineRule="exact"/>
              <w:ind w:leftChars="0" w:left="0" w:firstLineChars="0" w:firstLine="0"/>
              <w:jc w:val="center"/>
              <w:rPr>
                <w:b/>
                <w:color w:val="000000"/>
                <w:spacing w:val="-6"/>
                <w:sz w:val="24"/>
                <w:szCs w:val="24"/>
              </w:rPr>
            </w:pPr>
            <w:r w:rsidRPr="00232470">
              <w:rPr>
                <w:rFonts w:hint="eastAsia"/>
                <w:b/>
                <w:color w:val="000000"/>
                <w:spacing w:val="-6"/>
                <w:sz w:val="24"/>
                <w:szCs w:val="24"/>
              </w:rPr>
              <w:t>占累計分配數比率</w:t>
            </w:r>
          </w:p>
        </w:tc>
        <w:tc>
          <w:tcPr>
            <w:tcW w:w="1276" w:type="dxa"/>
            <w:vMerge/>
            <w:vAlign w:val="center"/>
          </w:tcPr>
          <w:p w:rsidR="00B64A21" w:rsidRPr="000F0FD5" w:rsidRDefault="00B64A21" w:rsidP="00D86BBB">
            <w:pPr>
              <w:spacing w:line="280" w:lineRule="exact"/>
              <w:ind w:leftChars="0" w:left="0" w:firstLineChars="0" w:firstLine="0"/>
              <w:jc w:val="right"/>
              <w:rPr>
                <w:color w:val="000000"/>
                <w:spacing w:val="-6"/>
                <w:sz w:val="24"/>
                <w:szCs w:val="24"/>
              </w:rPr>
            </w:pP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1</w:t>
            </w:r>
          </w:p>
        </w:tc>
        <w:tc>
          <w:tcPr>
            <w:tcW w:w="1095" w:type="dxa"/>
            <w:vAlign w:val="center"/>
          </w:tcPr>
          <w:p w:rsidR="00B64A21" w:rsidRPr="000F0FD5" w:rsidRDefault="00B64A21" w:rsidP="00D86BBB">
            <w:pPr>
              <w:spacing w:line="230" w:lineRule="exact"/>
              <w:ind w:leftChars="0" w:left="0" w:firstLineChars="0" w:firstLine="0"/>
              <w:jc w:val="center"/>
              <w:rPr>
                <w:color w:val="000000"/>
                <w:sz w:val="22"/>
                <w:szCs w:val="22"/>
              </w:rPr>
            </w:pPr>
            <w:r w:rsidRPr="000F0FD5">
              <w:rPr>
                <w:rFonts w:hint="eastAsia"/>
                <w:color w:val="000000"/>
                <w:sz w:val="22"/>
                <w:szCs w:val="22"/>
              </w:rPr>
              <w:t>總統府</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中央研究院</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714,873</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511,576</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71.56</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203,296</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2</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sidRPr="000F0FD5">
              <w:rPr>
                <w:rFonts w:hint="eastAsia"/>
                <w:color w:val="000000"/>
                <w:sz w:val="22"/>
                <w:szCs w:val="22"/>
              </w:rPr>
              <w:t>行政院</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原住民族委員會</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628,185</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377,373</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60.07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250,811</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3</w:t>
            </w:r>
          </w:p>
        </w:tc>
        <w:tc>
          <w:tcPr>
            <w:tcW w:w="1095" w:type="dxa"/>
            <w:vMerge/>
            <w:vAlign w:val="center"/>
          </w:tcPr>
          <w:p w:rsidR="00B64A21" w:rsidRPr="000F0FD5" w:rsidRDefault="00B64A21" w:rsidP="00D86BBB">
            <w:pPr>
              <w:spacing w:line="230" w:lineRule="exact"/>
              <w:ind w:leftChars="0" w:left="0" w:firstLineChars="0" w:firstLine="0"/>
              <w:jc w:val="center"/>
              <w:rPr>
                <w:b/>
                <w:bCs/>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pacing w:val="-14"/>
                <w:sz w:val="22"/>
                <w:szCs w:val="22"/>
              </w:rPr>
              <w:t>客家委員會及所屬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192,371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104,664</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54.41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87,706</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4</w:t>
            </w:r>
          </w:p>
        </w:tc>
        <w:tc>
          <w:tcPr>
            <w:tcW w:w="1095" w:type="dxa"/>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考試院</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考選部</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56,494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10,378</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18.37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46,115</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5</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內政部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警政署及所屬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540,515</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358,178</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66.27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182,336</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6</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消防署及所屬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329,129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246,226</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74.81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82,902</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7</w:t>
            </w:r>
          </w:p>
        </w:tc>
        <w:tc>
          <w:tcPr>
            <w:tcW w:w="1095" w:type="dxa"/>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外交部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外交部</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927,118</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115,505</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12.46</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811,612</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8</w:t>
            </w:r>
          </w:p>
        </w:tc>
        <w:tc>
          <w:tcPr>
            <w:tcW w:w="1095" w:type="dxa"/>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財政部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關務署及所屬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144,464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83,429</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57.75</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61,035</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sidRPr="000F0FD5">
              <w:rPr>
                <w:rFonts w:hint="eastAsia"/>
                <w:bCs/>
                <w:color w:val="000000"/>
                <w:sz w:val="22"/>
                <w:szCs w:val="22"/>
              </w:rPr>
              <w:t>9</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教育部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教育部</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9,303,465</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5,063,151</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54.42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4,240,314</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10</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pacing w:val="-14"/>
                <w:sz w:val="22"/>
                <w:szCs w:val="22"/>
              </w:rPr>
            </w:pPr>
            <w:r w:rsidRPr="000F0FD5">
              <w:rPr>
                <w:rFonts w:hint="eastAsia"/>
                <w:color w:val="000000"/>
                <w:spacing w:val="-14"/>
                <w:sz w:val="22"/>
                <w:szCs w:val="22"/>
              </w:rPr>
              <w:t>國民及學前教育署</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5,353,384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3,729,778</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69.67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1,623,605</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11</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體育署</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2,544,784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1,850,255</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72.71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694,528</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12</w:t>
            </w:r>
          </w:p>
        </w:tc>
        <w:tc>
          <w:tcPr>
            <w:tcW w:w="1095" w:type="dxa"/>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法務部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矯正署及所屬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127,146</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49,886</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39.24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77,259</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13</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經濟部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產業發展署</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90,899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40,927</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45.03</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49,971</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14</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水利署及所屬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pacing w:val="-6"/>
                <w:sz w:val="22"/>
                <w:szCs w:val="22"/>
              </w:rPr>
            </w:pPr>
            <w:r w:rsidRPr="000F0FD5">
              <w:rPr>
                <w:color w:val="000000"/>
                <w:spacing w:val="-6"/>
                <w:sz w:val="22"/>
                <w:szCs w:val="22"/>
              </w:rPr>
              <w:t>14,390,724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w:t>
            </w:r>
            <w:r w:rsidRPr="000F0FD5">
              <w:rPr>
                <w:color w:val="000000"/>
                <w:spacing w:val="-6"/>
                <w:sz w:val="22"/>
                <w:szCs w:val="22"/>
              </w:rPr>
              <w:t>1,470,281</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79.71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2,920,442</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15</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交通部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鐵道局及所屬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pacing w:val="-6"/>
                <w:sz w:val="22"/>
                <w:szCs w:val="22"/>
              </w:rPr>
            </w:pPr>
            <w:r w:rsidRPr="000F0FD5">
              <w:rPr>
                <w:color w:val="000000"/>
                <w:spacing w:val="-6"/>
                <w:sz w:val="22"/>
                <w:szCs w:val="22"/>
              </w:rPr>
              <w:t>10,758,369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6,300,824</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58.57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4,457,544</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16</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航港局</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888,952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589,130</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66.27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299,821</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lastRenderedPageBreak/>
              <w:t>17</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農業部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農業部</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158,927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29,061</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18.29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129,865</w:t>
            </w:r>
          </w:p>
        </w:tc>
      </w:tr>
      <w:tr w:rsidR="00B64A21" w:rsidRPr="00D10FFE" w:rsidTr="00D86BBB">
        <w:trPr>
          <w:trHeight w:val="227"/>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18</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林業及自然保育署及所屬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727,574</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528,204</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72.60</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199,370</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19</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農村發展及水土保持署及所屬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2,558,532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1,515,060</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59.22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1,043,471</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20</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林業試驗所</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59,129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16,708</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28.26</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42,420</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21</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獸醫研究所</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48,852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17,583</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35.99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31,268</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22</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漁業署及所屬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735,298</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309,768</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42.13</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425,529</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23</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農糧署及所屬</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602,241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4,165</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0.69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598,075</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24</w:t>
            </w:r>
          </w:p>
        </w:tc>
        <w:tc>
          <w:tcPr>
            <w:tcW w:w="1095" w:type="dxa"/>
            <w:vMerge w:val="restart"/>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衛福部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中央健康保險署</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197,643</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149,651</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75.72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47,991</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25</w:t>
            </w:r>
          </w:p>
        </w:tc>
        <w:tc>
          <w:tcPr>
            <w:tcW w:w="1095" w:type="dxa"/>
            <w:vMerge/>
            <w:vAlign w:val="center"/>
          </w:tcPr>
          <w:p w:rsidR="00B64A21" w:rsidRPr="000F0FD5" w:rsidRDefault="00B64A21" w:rsidP="00D86BBB">
            <w:pPr>
              <w:spacing w:line="230" w:lineRule="exact"/>
              <w:ind w:leftChars="0" w:left="0" w:firstLineChars="0" w:firstLine="0"/>
              <w:jc w:val="center"/>
              <w:rPr>
                <w:color w:val="000000"/>
                <w:sz w:val="22"/>
                <w:szCs w:val="22"/>
              </w:rPr>
            </w:pP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社會及家庭署</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323,947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189,248</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58.42</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134,698</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26</w:t>
            </w:r>
          </w:p>
        </w:tc>
        <w:tc>
          <w:tcPr>
            <w:tcW w:w="1095" w:type="dxa"/>
            <w:vAlign w:val="center"/>
          </w:tcPr>
          <w:p w:rsidR="00B64A21" w:rsidRPr="000F0FD5" w:rsidRDefault="00B64A21" w:rsidP="00D86BBB">
            <w:pPr>
              <w:spacing w:line="230" w:lineRule="exact"/>
              <w:ind w:leftChars="0" w:left="0" w:firstLineChars="0" w:firstLine="0"/>
              <w:jc w:val="center"/>
              <w:rPr>
                <w:color w:val="000000"/>
                <w:sz w:val="22"/>
                <w:szCs w:val="22"/>
              </w:rPr>
            </w:pPr>
            <w:r>
              <w:rPr>
                <w:rFonts w:hint="eastAsia"/>
                <w:color w:val="000000"/>
                <w:sz w:val="22"/>
                <w:szCs w:val="22"/>
              </w:rPr>
              <w:t>環境部</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環境管理署</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476,647</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297,480</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62.41</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179,166</w:t>
            </w:r>
          </w:p>
        </w:tc>
      </w:tr>
      <w:tr w:rsidR="00B64A21" w:rsidRPr="00D10FFE" w:rsidTr="00D86BBB">
        <w:trPr>
          <w:trHeight w:val="283"/>
        </w:trPr>
        <w:tc>
          <w:tcPr>
            <w:tcW w:w="606" w:type="dxa"/>
            <w:vAlign w:val="center"/>
          </w:tcPr>
          <w:p w:rsidR="00B64A21" w:rsidRPr="000F0FD5" w:rsidRDefault="00B64A21" w:rsidP="00D86BBB">
            <w:pPr>
              <w:spacing w:line="240" w:lineRule="exact"/>
              <w:ind w:leftChars="0" w:left="0" w:firstLineChars="0" w:firstLine="0"/>
              <w:jc w:val="center"/>
              <w:rPr>
                <w:bCs/>
                <w:color w:val="000000"/>
                <w:sz w:val="22"/>
                <w:szCs w:val="22"/>
              </w:rPr>
            </w:pPr>
            <w:r>
              <w:rPr>
                <w:rFonts w:hint="eastAsia"/>
                <w:bCs/>
                <w:color w:val="000000"/>
                <w:sz w:val="22"/>
                <w:szCs w:val="22"/>
              </w:rPr>
              <w:t>27</w:t>
            </w:r>
          </w:p>
        </w:tc>
        <w:tc>
          <w:tcPr>
            <w:tcW w:w="1095" w:type="dxa"/>
            <w:vAlign w:val="center"/>
          </w:tcPr>
          <w:p w:rsidR="00B64A21" w:rsidRPr="006B51E1" w:rsidRDefault="00B64A21" w:rsidP="00D86BBB">
            <w:pPr>
              <w:spacing w:line="230" w:lineRule="exact"/>
              <w:ind w:leftChars="-35" w:left="-99" w:rightChars="-35" w:right="-99" w:firstLineChars="0" w:firstLine="0"/>
              <w:jc w:val="center"/>
              <w:rPr>
                <w:color w:val="000000"/>
                <w:spacing w:val="-20"/>
                <w:sz w:val="20"/>
                <w:szCs w:val="20"/>
              </w:rPr>
            </w:pPr>
            <w:r w:rsidRPr="006B51E1">
              <w:rPr>
                <w:rFonts w:hint="eastAsia"/>
                <w:color w:val="000000"/>
                <w:spacing w:val="-20"/>
                <w:sz w:val="20"/>
                <w:szCs w:val="20"/>
              </w:rPr>
              <w:t>國軍退除役官兵輔導委員會</w:t>
            </w:r>
          </w:p>
        </w:tc>
        <w:tc>
          <w:tcPr>
            <w:tcW w:w="1843" w:type="dxa"/>
            <w:vAlign w:val="center"/>
          </w:tcPr>
          <w:p w:rsidR="00B64A21" w:rsidRPr="000F0FD5" w:rsidRDefault="00B64A21" w:rsidP="00D86BBB">
            <w:pPr>
              <w:spacing w:line="230" w:lineRule="exact"/>
              <w:ind w:leftChars="0" w:left="0" w:firstLineChars="0" w:firstLine="0"/>
              <w:rPr>
                <w:color w:val="000000"/>
                <w:sz w:val="22"/>
                <w:szCs w:val="22"/>
              </w:rPr>
            </w:pPr>
            <w:r w:rsidRPr="000F0FD5">
              <w:rPr>
                <w:rFonts w:hint="eastAsia"/>
                <w:color w:val="000000"/>
                <w:sz w:val="22"/>
                <w:szCs w:val="22"/>
              </w:rPr>
              <w:t>國軍退除役官兵輔導委員會</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402,286</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229,680</w:t>
            </w:r>
          </w:p>
        </w:tc>
        <w:tc>
          <w:tcPr>
            <w:tcW w:w="1189"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57.09</w:t>
            </w:r>
          </w:p>
        </w:tc>
        <w:tc>
          <w:tcPr>
            <w:tcW w:w="1276" w:type="dxa"/>
            <w:vAlign w:val="center"/>
          </w:tcPr>
          <w:p w:rsidR="00B64A21" w:rsidRPr="000F0FD5" w:rsidRDefault="00B64A21" w:rsidP="00D86BBB">
            <w:pPr>
              <w:spacing w:line="230" w:lineRule="exact"/>
              <w:ind w:leftChars="0" w:left="0" w:firstLineChars="0" w:firstLine="0"/>
              <w:jc w:val="right"/>
              <w:rPr>
                <w:color w:val="000000"/>
                <w:sz w:val="22"/>
                <w:szCs w:val="22"/>
              </w:rPr>
            </w:pPr>
            <w:r w:rsidRPr="000F0FD5">
              <w:rPr>
                <w:color w:val="000000"/>
                <w:sz w:val="22"/>
                <w:szCs w:val="22"/>
              </w:rPr>
              <w:t>172,605</w:t>
            </w:r>
          </w:p>
        </w:tc>
      </w:tr>
    </w:tbl>
    <w:p w:rsidR="00B64A21" w:rsidRDefault="00B64A21" w:rsidP="00D86BBB">
      <w:pPr>
        <w:pStyle w:val="142"/>
        <w:rPr>
          <w:snapToGrid/>
        </w:rPr>
      </w:pPr>
      <w:r>
        <w:rPr>
          <w:rFonts w:hint="eastAsia"/>
          <w:snapToGrid/>
        </w:rPr>
        <w:t>說    明</w:t>
      </w:r>
      <w:r w:rsidRPr="00D10FFE">
        <w:rPr>
          <w:rFonts w:hint="eastAsia"/>
          <w:snapToGrid/>
        </w:rPr>
        <w:t>：</w:t>
      </w:r>
      <w:r>
        <w:rPr>
          <w:rFonts w:hint="eastAsia"/>
          <w:snapToGrid/>
        </w:rPr>
        <w:t>本表因4捨5入至整數致</w:t>
      </w:r>
      <w:r w:rsidRPr="00457A0B">
        <w:rPr>
          <w:rFonts w:hint="eastAsia"/>
          <w:snapToGrid/>
        </w:rPr>
        <w:t>已分配待執行金額</w:t>
      </w:r>
      <w:r>
        <w:rPr>
          <w:rFonts w:hint="eastAsia"/>
          <w:snapToGrid/>
        </w:rPr>
        <w:t>有尾差。</w:t>
      </w:r>
    </w:p>
    <w:p w:rsidR="00B64A21" w:rsidRDefault="00B64A21" w:rsidP="00D86BBB">
      <w:pPr>
        <w:pStyle w:val="142"/>
        <w:ind w:rightChars="-50" w:right="-142"/>
        <w:rPr>
          <w:snapToGrid/>
        </w:rPr>
      </w:pPr>
      <w:r w:rsidRPr="00D10FFE">
        <w:rPr>
          <w:rFonts w:hint="eastAsia"/>
          <w:snapToGrid/>
        </w:rPr>
        <w:t>資料來源：</w:t>
      </w:r>
      <w:r w:rsidRPr="006D720E">
        <w:rPr>
          <w:rFonts w:hint="eastAsia"/>
          <w:snapToGrid/>
        </w:rPr>
        <w:t>114年度審計部中央政府總預算暨附屬單位預算案半年結算查核報告</w:t>
      </w:r>
      <w:r>
        <w:rPr>
          <w:rFonts w:hint="eastAsia"/>
          <w:snapToGrid/>
        </w:rPr>
        <w:t>。</w:t>
      </w:r>
    </w:p>
    <w:p w:rsidR="00B64A21" w:rsidRDefault="00B64A21" w:rsidP="00D86BBB">
      <w:pPr>
        <w:pStyle w:val="22"/>
        <w:ind w:leftChars="0" w:left="666" w:hangingChars="235" w:hanging="666"/>
        <w:rPr>
          <w:sz w:val="24"/>
        </w:rPr>
      </w:pPr>
      <w:r>
        <w:rPr>
          <w:rFonts w:hint="eastAsia"/>
          <w:b/>
        </w:rPr>
        <w:t xml:space="preserve">表3 </w:t>
      </w:r>
      <w:r w:rsidRPr="00A4488F">
        <w:rPr>
          <w:rFonts w:hint="eastAsia"/>
          <w:b/>
        </w:rPr>
        <w:t>114年度上半年資本支出預算執行率未及八成</w:t>
      </w:r>
      <w:r>
        <w:rPr>
          <w:rFonts w:hint="eastAsia"/>
          <w:b/>
        </w:rPr>
        <w:t>之機關於本特別預算案編列資本支出預算</w:t>
      </w:r>
      <w:r w:rsidRPr="0022666C">
        <w:rPr>
          <w:rFonts w:hint="eastAsia"/>
          <w:b/>
        </w:rPr>
        <w:t>概況表</w:t>
      </w:r>
      <w:r>
        <w:rPr>
          <w:rFonts w:hint="eastAsia"/>
          <w:b/>
        </w:rPr>
        <w:t xml:space="preserve">                 </w:t>
      </w:r>
      <w:r w:rsidRPr="0022666C">
        <w:rPr>
          <w:rFonts w:hint="eastAsia"/>
          <w:bCs/>
          <w:sz w:val="24"/>
          <w:szCs w:val="24"/>
        </w:rPr>
        <w:t>單位：新臺幣</w:t>
      </w:r>
      <w:r>
        <w:rPr>
          <w:rFonts w:hint="eastAsia"/>
          <w:bCs/>
          <w:sz w:val="24"/>
          <w:szCs w:val="24"/>
        </w:rPr>
        <w:t>千</w:t>
      </w:r>
      <w:r w:rsidRPr="0022666C">
        <w:rPr>
          <w:rFonts w:hint="eastAsia"/>
          <w:bCs/>
          <w:sz w:val="24"/>
          <w:szCs w:val="24"/>
        </w:rPr>
        <w:t>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426"/>
        <w:gridCol w:w="2976"/>
        <w:gridCol w:w="1701"/>
        <w:gridCol w:w="1701"/>
        <w:gridCol w:w="1701"/>
      </w:tblGrid>
      <w:tr w:rsidR="00B64A21" w:rsidRPr="00D10FFE" w:rsidTr="00D86BBB">
        <w:trPr>
          <w:trHeight w:val="340"/>
        </w:trPr>
        <w:tc>
          <w:tcPr>
            <w:tcW w:w="426" w:type="dxa"/>
            <w:vAlign w:val="center"/>
          </w:tcPr>
          <w:p w:rsidR="00B64A21" w:rsidRPr="00503312" w:rsidRDefault="00B64A21" w:rsidP="00D86BBB">
            <w:pPr>
              <w:spacing w:line="200" w:lineRule="exact"/>
              <w:ind w:leftChars="-25" w:left="-71" w:firstLineChars="0" w:firstLine="0"/>
              <w:jc w:val="center"/>
              <w:rPr>
                <w:b/>
                <w:color w:val="000000"/>
                <w:sz w:val="24"/>
                <w:szCs w:val="24"/>
              </w:rPr>
            </w:pPr>
            <w:r w:rsidRPr="00503312">
              <w:rPr>
                <w:rFonts w:hint="eastAsia"/>
                <w:b/>
                <w:color w:val="000000"/>
                <w:sz w:val="24"/>
                <w:szCs w:val="24"/>
              </w:rPr>
              <w:t>項</w:t>
            </w:r>
          </w:p>
        </w:tc>
        <w:tc>
          <w:tcPr>
            <w:tcW w:w="2976" w:type="dxa"/>
            <w:vAlign w:val="center"/>
          </w:tcPr>
          <w:p w:rsidR="00B64A21" w:rsidRPr="00503312" w:rsidRDefault="00B64A21" w:rsidP="00D86BBB">
            <w:pPr>
              <w:spacing w:line="230" w:lineRule="exact"/>
              <w:ind w:leftChars="0" w:left="0" w:firstLineChars="0" w:firstLine="0"/>
              <w:jc w:val="center"/>
              <w:rPr>
                <w:b/>
                <w:color w:val="000000"/>
                <w:spacing w:val="-20"/>
                <w:sz w:val="24"/>
                <w:szCs w:val="24"/>
              </w:rPr>
            </w:pPr>
            <w:r w:rsidRPr="00503312">
              <w:rPr>
                <w:rFonts w:hint="eastAsia"/>
                <w:b/>
                <w:color w:val="000000"/>
                <w:sz w:val="24"/>
                <w:szCs w:val="24"/>
              </w:rPr>
              <w:t>單位預算機關</w:t>
            </w:r>
          </w:p>
        </w:tc>
        <w:tc>
          <w:tcPr>
            <w:tcW w:w="1701" w:type="dxa"/>
            <w:vAlign w:val="center"/>
          </w:tcPr>
          <w:p w:rsidR="00B64A21" w:rsidRPr="00503312" w:rsidRDefault="00B64A21" w:rsidP="00D86BBB">
            <w:pPr>
              <w:spacing w:line="230" w:lineRule="exact"/>
              <w:ind w:leftChars="0" w:left="0" w:firstLineChars="0" w:firstLine="0"/>
              <w:jc w:val="center"/>
              <w:rPr>
                <w:b/>
                <w:color w:val="000000"/>
                <w:sz w:val="24"/>
                <w:szCs w:val="24"/>
              </w:rPr>
            </w:pPr>
            <w:r w:rsidRPr="00503312">
              <w:rPr>
                <w:rFonts w:hint="eastAsia"/>
                <w:b/>
                <w:color w:val="000000"/>
                <w:sz w:val="24"/>
                <w:szCs w:val="24"/>
              </w:rPr>
              <w:t>經常支出</w:t>
            </w:r>
          </w:p>
        </w:tc>
        <w:tc>
          <w:tcPr>
            <w:tcW w:w="1701" w:type="dxa"/>
            <w:vAlign w:val="center"/>
          </w:tcPr>
          <w:p w:rsidR="00B64A21" w:rsidRPr="00503312" w:rsidRDefault="00B64A21" w:rsidP="00D86BBB">
            <w:pPr>
              <w:spacing w:line="230" w:lineRule="exact"/>
              <w:ind w:leftChars="0" w:left="0" w:firstLineChars="0" w:firstLine="0"/>
              <w:jc w:val="center"/>
              <w:rPr>
                <w:b/>
                <w:color w:val="000000"/>
                <w:sz w:val="24"/>
                <w:szCs w:val="24"/>
              </w:rPr>
            </w:pPr>
            <w:r w:rsidRPr="00503312">
              <w:rPr>
                <w:rFonts w:hint="eastAsia"/>
                <w:b/>
                <w:color w:val="000000"/>
                <w:sz w:val="24"/>
                <w:szCs w:val="24"/>
              </w:rPr>
              <w:t>資本支出</w:t>
            </w:r>
          </w:p>
        </w:tc>
        <w:tc>
          <w:tcPr>
            <w:tcW w:w="1701" w:type="dxa"/>
            <w:vAlign w:val="center"/>
          </w:tcPr>
          <w:p w:rsidR="00B64A21" w:rsidRPr="00503312" w:rsidRDefault="00B64A21" w:rsidP="00D86BBB">
            <w:pPr>
              <w:spacing w:line="230" w:lineRule="exact"/>
              <w:ind w:leftChars="0" w:left="0" w:firstLineChars="0" w:firstLine="0"/>
              <w:jc w:val="center"/>
              <w:rPr>
                <w:b/>
                <w:color w:val="000000"/>
                <w:sz w:val="24"/>
                <w:szCs w:val="24"/>
              </w:rPr>
            </w:pPr>
            <w:r w:rsidRPr="00503312">
              <w:rPr>
                <w:rFonts w:hint="eastAsia"/>
                <w:b/>
                <w:color w:val="000000"/>
                <w:sz w:val="24"/>
                <w:szCs w:val="24"/>
              </w:rPr>
              <w:t>合計</w:t>
            </w:r>
          </w:p>
        </w:tc>
      </w:tr>
      <w:tr w:rsidR="00B64A21" w:rsidRPr="00D10FFE" w:rsidTr="00D86BBB">
        <w:trPr>
          <w:trHeight w:val="340"/>
        </w:trPr>
        <w:tc>
          <w:tcPr>
            <w:tcW w:w="426" w:type="dxa"/>
            <w:vAlign w:val="center"/>
          </w:tcPr>
          <w:p w:rsidR="00B64A21" w:rsidRPr="00503312" w:rsidRDefault="00B64A21" w:rsidP="00D86BBB">
            <w:pPr>
              <w:spacing w:line="240" w:lineRule="exact"/>
              <w:ind w:leftChars="0" w:left="0" w:firstLineChars="0" w:firstLine="0"/>
              <w:jc w:val="center"/>
              <w:rPr>
                <w:bCs/>
                <w:color w:val="000000"/>
                <w:sz w:val="24"/>
                <w:szCs w:val="24"/>
              </w:rPr>
            </w:pPr>
            <w:r w:rsidRPr="00503312">
              <w:rPr>
                <w:rFonts w:hint="eastAsia"/>
                <w:bCs/>
                <w:color w:val="000000"/>
                <w:sz w:val="24"/>
                <w:szCs w:val="24"/>
              </w:rPr>
              <w:t>1</w:t>
            </w:r>
          </w:p>
        </w:tc>
        <w:tc>
          <w:tcPr>
            <w:tcW w:w="2976" w:type="dxa"/>
            <w:vAlign w:val="center"/>
          </w:tcPr>
          <w:p w:rsidR="00B64A21" w:rsidRPr="00503312" w:rsidRDefault="00B64A21" w:rsidP="00D86BBB">
            <w:pPr>
              <w:spacing w:line="230" w:lineRule="exact"/>
              <w:ind w:leftChars="0" w:left="0" w:firstLineChars="0" w:firstLine="0"/>
              <w:rPr>
                <w:color w:val="000000"/>
                <w:sz w:val="24"/>
                <w:szCs w:val="24"/>
              </w:rPr>
            </w:pPr>
            <w:r w:rsidRPr="00503312">
              <w:rPr>
                <w:rFonts w:hint="eastAsia"/>
                <w:color w:val="000000"/>
                <w:sz w:val="24"/>
                <w:szCs w:val="24"/>
              </w:rPr>
              <w:t>原住民族委員會</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277,918</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190,000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467,918</w:t>
            </w:r>
          </w:p>
        </w:tc>
      </w:tr>
      <w:tr w:rsidR="00B64A21" w:rsidRPr="00D10FFE" w:rsidTr="00D86BBB">
        <w:trPr>
          <w:trHeight w:val="340"/>
        </w:trPr>
        <w:tc>
          <w:tcPr>
            <w:tcW w:w="426" w:type="dxa"/>
            <w:vAlign w:val="center"/>
          </w:tcPr>
          <w:p w:rsidR="00B64A21" w:rsidRPr="00503312" w:rsidRDefault="00B64A21" w:rsidP="00D86BBB">
            <w:pPr>
              <w:spacing w:line="240" w:lineRule="exact"/>
              <w:ind w:leftChars="0" w:left="0" w:firstLineChars="0" w:firstLine="0"/>
              <w:jc w:val="center"/>
              <w:rPr>
                <w:bCs/>
                <w:color w:val="000000"/>
                <w:sz w:val="24"/>
                <w:szCs w:val="24"/>
              </w:rPr>
            </w:pPr>
            <w:r w:rsidRPr="00503312">
              <w:rPr>
                <w:rFonts w:hint="eastAsia"/>
                <w:bCs/>
                <w:color w:val="000000"/>
                <w:sz w:val="24"/>
                <w:szCs w:val="24"/>
              </w:rPr>
              <w:t>2</w:t>
            </w:r>
          </w:p>
        </w:tc>
        <w:tc>
          <w:tcPr>
            <w:tcW w:w="2976" w:type="dxa"/>
            <w:vAlign w:val="center"/>
          </w:tcPr>
          <w:p w:rsidR="00B64A21" w:rsidRPr="00503312" w:rsidRDefault="00B64A21" w:rsidP="00D86BBB">
            <w:pPr>
              <w:spacing w:line="230" w:lineRule="exact"/>
              <w:ind w:leftChars="0" w:left="0" w:firstLineChars="0" w:firstLine="0"/>
              <w:rPr>
                <w:color w:val="000000"/>
                <w:sz w:val="24"/>
                <w:szCs w:val="24"/>
              </w:rPr>
            </w:pPr>
            <w:r w:rsidRPr="00503312">
              <w:rPr>
                <w:rFonts w:hint="eastAsia"/>
                <w:color w:val="000000"/>
                <w:sz w:val="24"/>
                <w:szCs w:val="24"/>
              </w:rPr>
              <w:t>水利署及所屬</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47,000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8,453,000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8,500,000</w:t>
            </w:r>
          </w:p>
        </w:tc>
      </w:tr>
      <w:tr w:rsidR="00B64A21" w:rsidRPr="00D10FFE" w:rsidTr="00D86BBB">
        <w:trPr>
          <w:trHeight w:val="340"/>
        </w:trPr>
        <w:tc>
          <w:tcPr>
            <w:tcW w:w="426" w:type="dxa"/>
            <w:vAlign w:val="center"/>
          </w:tcPr>
          <w:p w:rsidR="00B64A21" w:rsidRPr="00503312" w:rsidRDefault="00B64A21" w:rsidP="00D86BBB">
            <w:pPr>
              <w:spacing w:line="240" w:lineRule="exact"/>
              <w:ind w:leftChars="0" w:left="0" w:firstLineChars="0" w:firstLine="0"/>
              <w:jc w:val="center"/>
              <w:rPr>
                <w:bCs/>
                <w:color w:val="000000"/>
                <w:sz w:val="24"/>
                <w:szCs w:val="24"/>
              </w:rPr>
            </w:pPr>
            <w:r w:rsidRPr="00503312">
              <w:rPr>
                <w:rFonts w:hint="eastAsia"/>
                <w:bCs/>
                <w:color w:val="000000"/>
                <w:sz w:val="24"/>
                <w:szCs w:val="24"/>
              </w:rPr>
              <w:t>3</w:t>
            </w:r>
          </w:p>
        </w:tc>
        <w:tc>
          <w:tcPr>
            <w:tcW w:w="2976" w:type="dxa"/>
            <w:vAlign w:val="center"/>
          </w:tcPr>
          <w:p w:rsidR="00B64A21" w:rsidRPr="00503312" w:rsidRDefault="00B64A21" w:rsidP="00D86BBB">
            <w:pPr>
              <w:spacing w:line="230" w:lineRule="exact"/>
              <w:ind w:leftChars="0" w:left="0" w:firstLineChars="0" w:firstLine="0"/>
              <w:rPr>
                <w:color w:val="000000"/>
                <w:sz w:val="24"/>
                <w:szCs w:val="24"/>
              </w:rPr>
            </w:pPr>
            <w:r w:rsidRPr="00503312">
              <w:rPr>
                <w:rFonts w:hint="eastAsia"/>
                <w:color w:val="000000"/>
                <w:sz w:val="24"/>
                <w:szCs w:val="24"/>
              </w:rPr>
              <w:t>林業及自然保育署及所屬</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188,200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2,164,300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2,352,500</w:t>
            </w:r>
          </w:p>
        </w:tc>
      </w:tr>
      <w:tr w:rsidR="00B64A21" w:rsidRPr="00D10FFE" w:rsidTr="00D86BBB">
        <w:trPr>
          <w:trHeight w:val="340"/>
        </w:trPr>
        <w:tc>
          <w:tcPr>
            <w:tcW w:w="426" w:type="dxa"/>
            <w:vAlign w:val="center"/>
          </w:tcPr>
          <w:p w:rsidR="00B64A21" w:rsidRPr="00503312" w:rsidRDefault="00B64A21" w:rsidP="00D86BBB">
            <w:pPr>
              <w:spacing w:line="240" w:lineRule="exact"/>
              <w:ind w:leftChars="0" w:left="0" w:firstLineChars="0" w:firstLine="0"/>
              <w:jc w:val="center"/>
              <w:rPr>
                <w:bCs/>
                <w:color w:val="000000"/>
                <w:sz w:val="24"/>
                <w:szCs w:val="24"/>
              </w:rPr>
            </w:pPr>
            <w:r w:rsidRPr="00503312">
              <w:rPr>
                <w:rFonts w:hint="eastAsia"/>
                <w:bCs/>
                <w:color w:val="000000"/>
                <w:sz w:val="24"/>
                <w:szCs w:val="24"/>
              </w:rPr>
              <w:t>4</w:t>
            </w:r>
          </w:p>
        </w:tc>
        <w:tc>
          <w:tcPr>
            <w:tcW w:w="2976" w:type="dxa"/>
            <w:vAlign w:val="center"/>
          </w:tcPr>
          <w:p w:rsidR="00B64A21" w:rsidRPr="00503312" w:rsidRDefault="00B64A21" w:rsidP="00D86BBB">
            <w:pPr>
              <w:spacing w:line="230" w:lineRule="exact"/>
              <w:ind w:leftChars="0" w:left="0" w:firstLineChars="0" w:firstLine="0"/>
              <w:rPr>
                <w:color w:val="000000"/>
                <w:sz w:val="24"/>
                <w:szCs w:val="24"/>
              </w:rPr>
            </w:pPr>
            <w:r w:rsidRPr="00503312">
              <w:rPr>
                <w:rFonts w:hint="eastAsia"/>
                <w:color w:val="000000"/>
                <w:sz w:val="24"/>
                <w:szCs w:val="24"/>
              </w:rPr>
              <w:t>環境管理署</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1,250,000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250,000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1,500,000</w:t>
            </w:r>
          </w:p>
        </w:tc>
      </w:tr>
      <w:tr w:rsidR="00B64A21" w:rsidRPr="00D10FFE" w:rsidTr="00D86BBB">
        <w:trPr>
          <w:trHeight w:val="340"/>
        </w:trPr>
        <w:tc>
          <w:tcPr>
            <w:tcW w:w="3402" w:type="dxa"/>
            <w:gridSpan w:val="2"/>
            <w:vAlign w:val="center"/>
          </w:tcPr>
          <w:p w:rsidR="00B64A21" w:rsidRPr="00503312" w:rsidRDefault="00B64A21" w:rsidP="00D86BBB">
            <w:pPr>
              <w:spacing w:line="230" w:lineRule="exact"/>
              <w:ind w:leftChars="0" w:left="0" w:firstLineChars="0" w:firstLine="0"/>
              <w:jc w:val="center"/>
              <w:rPr>
                <w:color w:val="000000"/>
                <w:sz w:val="24"/>
                <w:szCs w:val="24"/>
              </w:rPr>
            </w:pPr>
            <w:r w:rsidRPr="00503312">
              <w:rPr>
                <w:rFonts w:hint="eastAsia"/>
                <w:color w:val="000000"/>
                <w:sz w:val="24"/>
                <w:szCs w:val="24"/>
              </w:rPr>
              <w:t>合計</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1,763,118</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11,057,300</w:t>
            </w:r>
          </w:p>
        </w:tc>
        <w:tc>
          <w:tcPr>
            <w:tcW w:w="1701" w:type="dxa"/>
            <w:vAlign w:val="center"/>
          </w:tcPr>
          <w:p w:rsidR="00B64A21" w:rsidRPr="00503312" w:rsidRDefault="00B64A21" w:rsidP="00D86BBB">
            <w:pPr>
              <w:spacing w:line="230" w:lineRule="exact"/>
              <w:ind w:leftChars="0" w:left="0" w:firstLineChars="0" w:firstLine="0"/>
              <w:jc w:val="right"/>
              <w:rPr>
                <w:color w:val="000000"/>
                <w:sz w:val="24"/>
                <w:szCs w:val="24"/>
              </w:rPr>
            </w:pPr>
            <w:r w:rsidRPr="00503312">
              <w:rPr>
                <w:rFonts w:hint="eastAsia"/>
                <w:color w:val="000000"/>
                <w:sz w:val="24"/>
                <w:szCs w:val="24"/>
              </w:rPr>
              <w:t>12,820,418</w:t>
            </w:r>
          </w:p>
        </w:tc>
      </w:tr>
    </w:tbl>
    <w:p w:rsidR="00B64A21" w:rsidRDefault="00B64A21" w:rsidP="00D86BBB">
      <w:pPr>
        <w:pStyle w:val="142"/>
        <w:rPr>
          <w:snapToGrid/>
        </w:rPr>
      </w:pPr>
      <w:r w:rsidRPr="00D10FFE">
        <w:rPr>
          <w:rFonts w:hint="eastAsia"/>
          <w:snapToGrid/>
        </w:rPr>
        <w:t>資料來源：</w:t>
      </w:r>
      <w:r>
        <w:rPr>
          <w:rFonts w:hint="eastAsia"/>
          <w:snapToGrid/>
        </w:rPr>
        <w:t>本特別預算案預算書。</w:t>
      </w:r>
    </w:p>
    <w:p w:rsidR="00B64A21" w:rsidRDefault="00B64A21" w:rsidP="00D86BBB">
      <w:pPr>
        <w:ind w:left="566" w:firstLine="566"/>
        <w:rPr>
          <w:sz w:val="24"/>
          <w:szCs w:val="24"/>
        </w:rPr>
      </w:pPr>
      <w:r w:rsidRPr="00C43466">
        <w:rPr>
          <w:rFonts w:hint="eastAsia"/>
        </w:rPr>
        <w:t>綜上，</w:t>
      </w:r>
      <w:r w:rsidRPr="00AB1BE0">
        <w:rPr>
          <w:rFonts w:hint="eastAsia"/>
        </w:rPr>
        <w:t>本特別預算案編列資本支出</w:t>
      </w:r>
      <w:r>
        <w:rPr>
          <w:rFonts w:hint="eastAsia"/>
        </w:rPr>
        <w:t>預算案數193.73</w:t>
      </w:r>
      <w:r w:rsidRPr="00AB1BE0">
        <w:rPr>
          <w:rFonts w:hint="eastAsia"/>
        </w:rPr>
        <w:t>億元，占歲出比率逾</w:t>
      </w:r>
      <w:r>
        <w:rPr>
          <w:rFonts w:hint="eastAsia"/>
        </w:rPr>
        <w:t>七</w:t>
      </w:r>
      <w:r w:rsidRPr="00AB1BE0">
        <w:rPr>
          <w:rFonts w:hint="eastAsia"/>
        </w:rPr>
        <w:t>成，惟部分執行機關於114年度上半年</w:t>
      </w:r>
      <w:r>
        <w:rPr>
          <w:rFonts w:hint="eastAsia"/>
        </w:rPr>
        <w:t>公務預算之</w:t>
      </w:r>
      <w:r w:rsidRPr="00AB1BE0">
        <w:rPr>
          <w:rFonts w:hint="eastAsia"/>
        </w:rPr>
        <w:t>資本支出預算執行率未及八成</w:t>
      </w:r>
      <w:r>
        <w:rPr>
          <w:rFonts w:hint="eastAsia"/>
        </w:rPr>
        <w:t>，</w:t>
      </w:r>
      <w:r>
        <w:rPr>
          <w:rFonts w:hint="eastAsia"/>
          <w:bCs/>
        </w:rPr>
        <w:t>且</w:t>
      </w:r>
      <w:r w:rsidRPr="004F423D">
        <w:rPr>
          <w:rFonts w:hint="eastAsia"/>
          <w:bCs/>
        </w:rPr>
        <w:t>須</w:t>
      </w:r>
      <w:r>
        <w:rPr>
          <w:rFonts w:hint="eastAsia"/>
          <w:bCs/>
        </w:rPr>
        <w:t>再執行本特別預算案資本支出相關計畫</w:t>
      </w:r>
      <w:r>
        <w:rPr>
          <w:rFonts w:hint="eastAsia"/>
        </w:rPr>
        <w:t>，允宜</w:t>
      </w:r>
      <w:r w:rsidRPr="00232470">
        <w:rPr>
          <w:rFonts w:hint="eastAsia"/>
          <w:bCs/>
        </w:rPr>
        <w:t>強化預算執行</w:t>
      </w:r>
      <w:r>
        <w:rPr>
          <w:rFonts w:hint="eastAsia"/>
          <w:bCs/>
        </w:rPr>
        <w:t>量能並</w:t>
      </w:r>
      <w:r>
        <w:rPr>
          <w:rFonts w:hint="eastAsia"/>
        </w:rPr>
        <w:t>加速辦理</w:t>
      </w:r>
      <w:r>
        <w:rPr>
          <w:rFonts w:hint="eastAsia"/>
          <w:bCs/>
        </w:rPr>
        <w:t>，</w:t>
      </w:r>
      <w:r w:rsidRPr="00426B38">
        <w:rPr>
          <w:rFonts w:hint="eastAsia"/>
        </w:rPr>
        <w:t>以及時推動災後復原重建工作</w:t>
      </w:r>
      <w:r>
        <w:rPr>
          <w:rFonts w:hint="eastAsia"/>
        </w:rPr>
        <w:t>。</w:t>
      </w:r>
    </w:p>
    <w:p w:rsidR="00B64A21" w:rsidRPr="00230C82" w:rsidRDefault="00B64A21" w:rsidP="00D86BBB">
      <w:pPr>
        <w:pStyle w:val="ae"/>
        <w:rPr>
          <w:bCs/>
        </w:rPr>
      </w:pPr>
      <w:r w:rsidRPr="00EB137C">
        <w:rPr>
          <w:rFonts w:hint="eastAsia"/>
        </w:rPr>
        <w:t>(分機：8661 鄧凱文)</w:t>
      </w:r>
    </w:p>
    <w:sectPr w:rsidR="00B64A21" w:rsidRPr="00230C82" w:rsidSect="00223E5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D" w:rsidRDefault="009C14BD">
      <w:pPr>
        <w:spacing w:line="240" w:lineRule="auto"/>
        <w:ind w:left="560" w:firstLine="560"/>
      </w:pPr>
      <w:r>
        <w:separator/>
      </w:r>
    </w:p>
  </w:endnote>
  <w:endnote w:type="continuationSeparator" w:id="0">
    <w:p w:rsidR="009C14BD" w:rsidRDefault="009C14B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8933FE">
      <w:rPr>
        <w:rStyle w:val="afd"/>
        <w:noProof/>
      </w:rPr>
      <w:t>3</w:t>
    </w:r>
    <w:r>
      <w:rPr>
        <w:rStyle w:val="afd"/>
      </w:rPr>
      <w:fldChar w:fldCharType="end"/>
    </w:r>
  </w:p>
  <w:p w:rsidR="00D86BBB" w:rsidRPr="00223E50" w:rsidRDefault="00D86BBB" w:rsidP="00223E50">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D" w:rsidRDefault="009C14BD">
      <w:pPr>
        <w:spacing w:line="240" w:lineRule="auto"/>
        <w:ind w:left="560" w:firstLine="560"/>
      </w:pPr>
      <w:r>
        <w:separator/>
      </w:r>
    </w:p>
  </w:footnote>
  <w:footnote w:type="continuationSeparator" w:id="0">
    <w:p w:rsidR="009C14BD" w:rsidRDefault="009C14B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B445D"/>
    <w:rsid w:val="00223E50"/>
    <w:rsid w:val="00254F0A"/>
    <w:rsid w:val="002E361A"/>
    <w:rsid w:val="003437C5"/>
    <w:rsid w:val="00345226"/>
    <w:rsid w:val="0048248B"/>
    <w:rsid w:val="005D285A"/>
    <w:rsid w:val="006B3F61"/>
    <w:rsid w:val="00852180"/>
    <w:rsid w:val="008933FE"/>
    <w:rsid w:val="00917D2E"/>
    <w:rsid w:val="009C14BD"/>
    <w:rsid w:val="00A27869"/>
    <w:rsid w:val="00B64A21"/>
    <w:rsid w:val="00BF19FE"/>
    <w:rsid w:val="00D66FA9"/>
    <w:rsid w:val="00D86BBB"/>
    <w:rsid w:val="00DD6363"/>
    <w:rsid w:val="00E47FE3"/>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7385AAD-B071-4C83-B501-8F9A53B2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47FE3"/>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E47FE3"/>
    <w:pPr>
      <w:keepNext/>
      <w:spacing w:line="720" w:lineRule="atLeast"/>
      <w:outlineLvl w:val="1"/>
    </w:pPr>
    <w:rPr>
      <w:rFonts w:ascii="Arial" w:eastAsia="新細明體" w:hAnsi="Arial"/>
      <w:b/>
      <w:bCs/>
      <w:sz w:val="48"/>
      <w:szCs w:val="48"/>
    </w:rPr>
  </w:style>
  <w:style w:type="paragraph" w:styleId="4">
    <w:name w:val="heading 4"/>
    <w:basedOn w:val="a0"/>
    <w:next w:val="a0"/>
    <w:link w:val="40"/>
    <w:uiPriority w:val="9"/>
    <w:semiHidden/>
    <w:unhideWhenUsed/>
    <w:qFormat/>
    <w:rsid w:val="00254F0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nhideWhenUsed/>
    <w:rsid w:val="006B3F61"/>
    <w:pPr>
      <w:tabs>
        <w:tab w:val="center" w:pos="4153"/>
        <w:tab w:val="right" w:pos="8306"/>
      </w:tabs>
      <w:snapToGrid w:val="0"/>
    </w:pPr>
    <w:rPr>
      <w:sz w:val="20"/>
      <w:szCs w:val="20"/>
    </w:rPr>
  </w:style>
  <w:style w:type="paragraph" w:styleId="ac">
    <w:name w:val="table of figures"/>
    <w:basedOn w:val="a0"/>
    <w:next w:val="a0"/>
    <w:link w:val="af3"/>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5D285A"/>
    <w:pPr>
      <w:tabs>
        <w:tab w:val="right" w:leader="hyphen" w:pos="8490"/>
      </w:tabs>
      <w:ind w:leftChars="0" w:left="487" w:hangingChars="200" w:hanging="487"/>
      <w:jc w:val="right"/>
    </w:pPr>
    <w:rPr>
      <w:b/>
      <w:sz w:val="24"/>
      <w:szCs w:val="24"/>
    </w:rPr>
  </w:style>
  <w:style w:type="paragraph" w:styleId="24">
    <w:name w:val="toc 2"/>
    <w:basedOn w:val="a0"/>
    <w:next w:val="a0"/>
    <w:autoRedefine/>
    <w:uiPriority w:val="39"/>
    <w:pPr>
      <w:tabs>
        <w:tab w:val="right" w:leader="hyphen" w:pos="8490"/>
      </w:tabs>
      <w:ind w:leftChars="0" w:left="566" w:hangingChars="200" w:hanging="566"/>
    </w:pPr>
  </w:style>
  <w:style w:type="character" w:customStyle="1" w:styleId="af2">
    <w:name w:val="頁首 字元"/>
    <w:basedOn w:val="a1"/>
    <w:link w:val="af1"/>
    <w:uiPriority w:val="99"/>
    <w:rsid w:val="006B3F61"/>
    <w:rPr>
      <w:rFonts w:ascii="標楷體" w:eastAsia="標楷體"/>
      <w:snapToGrid w:val="0"/>
      <w:kern w:val="2"/>
    </w:rPr>
  </w:style>
  <w:style w:type="paragraph" w:styleId="af4">
    <w:name w:val="footer"/>
    <w:basedOn w:val="a0"/>
    <w:link w:val="af5"/>
    <w:unhideWhenUsed/>
    <w:rsid w:val="006B3F61"/>
    <w:pPr>
      <w:tabs>
        <w:tab w:val="center" w:pos="4153"/>
        <w:tab w:val="right" w:pos="8306"/>
      </w:tabs>
      <w:snapToGrid w:val="0"/>
    </w:pPr>
    <w:rPr>
      <w:sz w:val="20"/>
      <w:szCs w:val="20"/>
    </w:rPr>
  </w:style>
  <w:style w:type="character" w:customStyle="1" w:styleId="af5">
    <w:name w:val="頁尾 字元"/>
    <w:basedOn w:val="a1"/>
    <w:link w:val="af4"/>
    <w:uiPriority w:val="99"/>
    <w:rsid w:val="006B3F61"/>
    <w:rPr>
      <w:rFonts w:ascii="標楷體" w:eastAsia="標楷體"/>
      <w:snapToGrid w:val="0"/>
      <w:kern w:val="2"/>
    </w:rPr>
  </w:style>
  <w:style w:type="paragraph" w:styleId="af6">
    <w:name w:val="footnote text"/>
    <w:basedOn w:val="a0"/>
    <w:link w:val="af7"/>
    <w:unhideWhenUsed/>
    <w:rsid w:val="00B64A21"/>
    <w:pPr>
      <w:snapToGrid w:val="0"/>
      <w:jc w:val="left"/>
    </w:pPr>
    <w:rPr>
      <w:sz w:val="20"/>
      <w:szCs w:val="20"/>
    </w:rPr>
  </w:style>
  <w:style w:type="character" w:customStyle="1" w:styleId="af7">
    <w:name w:val="註腳文字 字元"/>
    <w:basedOn w:val="a1"/>
    <w:link w:val="af6"/>
    <w:rsid w:val="00B64A21"/>
    <w:rPr>
      <w:rFonts w:ascii="標楷體" w:eastAsia="標楷體"/>
      <w:snapToGrid w:val="0"/>
      <w:kern w:val="2"/>
    </w:rPr>
  </w:style>
  <w:style w:type="character" w:styleId="af8">
    <w:name w:val="footnote reference"/>
    <w:aliases w:val="4_G,FR,Ref,de nota al pie,註腳內容,Error-Fußnotenzeichen5,Error-Fußnotenzeichen6,Error-Fußnotenzeichen3,FZ,Error-Fusnotßnotenzeichen5,Error-Fußnotenzeic"/>
    <w:unhideWhenUsed/>
    <w:qFormat/>
    <w:rsid w:val="00B64A21"/>
    <w:rPr>
      <w:vertAlign w:val="superscript"/>
    </w:rPr>
  </w:style>
  <w:style w:type="character" w:customStyle="1" w:styleId="143">
    <w:name w:val="表格內文(14行高) 字元"/>
    <w:link w:val="142"/>
    <w:qFormat/>
    <w:rsid w:val="00B64A21"/>
    <w:rPr>
      <w:rFonts w:ascii="標楷體" w:eastAsia="標楷體"/>
      <w:snapToGrid w:val="0"/>
      <w:kern w:val="2"/>
      <w:sz w:val="24"/>
      <w:szCs w:val="28"/>
    </w:rPr>
  </w:style>
  <w:style w:type="paragraph" w:customStyle="1" w:styleId="af9">
    <w:name w:val="表格標題"/>
    <w:basedOn w:val="a0"/>
    <w:qFormat/>
    <w:rsid w:val="00B64A21"/>
    <w:pPr>
      <w:ind w:leftChars="0" w:left="1134" w:hangingChars="400" w:hanging="1134"/>
    </w:pPr>
    <w:rPr>
      <w:b/>
    </w:rPr>
  </w:style>
  <w:style w:type="table" w:styleId="afa">
    <w:name w:val="Table Grid"/>
    <w:basedOn w:val="a2"/>
    <w:uiPriority w:val="59"/>
    <w:rsid w:val="00B64A21"/>
    <w:pPr>
      <w:jc w:val="both"/>
    </w:pPr>
    <w:rPr>
      <w:rFonts w:ascii="Calibri" w:hAnsi="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0"/>
    <w:link w:val="afc"/>
    <w:uiPriority w:val="99"/>
    <w:unhideWhenUsed/>
    <w:rsid w:val="00B64A21"/>
    <w:pPr>
      <w:spacing w:line="240" w:lineRule="auto"/>
    </w:pPr>
    <w:rPr>
      <w:rFonts w:ascii="Calibri Light" w:eastAsia="新細明體" w:hAnsi="Calibri Light"/>
      <w:sz w:val="18"/>
      <w:szCs w:val="18"/>
    </w:rPr>
  </w:style>
  <w:style w:type="character" w:customStyle="1" w:styleId="afc">
    <w:name w:val="註解方塊文字 字元"/>
    <w:basedOn w:val="a1"/>
    <w:link w:val="afb"/>
    <w:uiPriority w:val="99"/>
    <w:rsid w:val="00B64A21"/>
    <w:rPr>
      <w:rFonts w:ascii="Calibri Light" w:hAnsi="Calibri Light"/>
      <w:snapToGrid w:val="0"/>
      <w:kern w:val="2"/>
      <w:sz w:val="18"/>
      <w:szCs w:val="18"/>
    </w:rPr>
  </w:style>
  <w:style w:type="character" w:customStyle="1" w:styleId="140">
    <w:name w:val="第二層(14號字) 字元"/>
    <w:link w:val="14"/>
    <w:rsid w:val="00B64A21"/>
    <w:rPr>
      <w:rFonts w:ascii="標楷體" w:eastAsia="標楷體"/>
      <w:b/>
      <w:snapToGrid w:val="0"/>
      <w:kern w:val="2"/>
      <w:sz w:val="28"/>
    </w:rPr>
  </w:style>
  <w:style w:type="character" w:customStyle="1" w:styleId="23">
    <w:name w:val="(一)下內文縮2 字元"/>
    <w:link w:val="22"/>
    <w:qFormat/>
    <w:rsid w:val="00B64A21"/>
    <w:rPr>
      <w:rFonts w:ascii="標楷體" w:eastAsia="標楷體"/>
      <w:snapToGrid w:val="0"/>
      <w:kern w:val="2"/>
      <w:sz w:val="28"/>
      <w:szCs w:val="28"/>
    </w:rPr>
  </w:style>
  <w:style w:type="character" w:customStyle="1" w:styleId="21">
    <w:name w:val="(一)(二)(三) 字元2"/>
    <w:link w:val="a6"/>
    <w:qFormat/>
    <w:rsid w:val="00B64A21"/>
    <w:rPr>
      <w:rFonts w:ascii="標楷體" w:eastAsia="標楷體"/>
      <w:snapToGrid w:val="0"/>
      <w:kern w:val="2"/>
      <w:sz w:val="28"/>
      <w:szCs w:val="28"/>
    </w:rPr>
  </w:style>
  <w:style w:type="character" w:styleId="afd">
    <w:name w:val="page number"/>
    <w:basedOn w:val="a1"/>
    <w:unhideWhenUsed/>
    <w:rsid w:val="00B64A21"/>
  </w:style>
  <w:style w:type="character" w:customStyle="1" w:styleId="af">
    <w:name w:val="姓名及分機 字元"/>
    <w:link w:val="ae"/>
    <w:rsid w:val="00B64A21"/>
    <w:rPr>
      <w:rFonts w:ascii="標楷體" w:eastAsia="標楷體"/>
      <w:snapToGrid w:val="0"/>
      <w:kern w:val="2"/>
      <w:sz w:val="24"/>
      <w:szCs w:val="28"/>
    </w:rPr>
  </w:style>
  <w:style w:type="character" w:customStyle="1" w:styleId="1230">
    <w:name w:val="1.2.3. 字元"/>
    <w:link w:val="123"/>
    <w:rsid w:val="00B64A21"/>
    <w:rPr>
      <w:rFonts w:ascii="標楷體" w:eastAsia="標楷體"/>
      <w:snapToGrid w:val="0"/>
      <w:kern w:val="2"/>
      <w:sz w:val="28"/>
      <w:szCs w:val="28"/>
    </w:rPr>
  </w:style>
  <w:style w:type="character" w:customStyle="1" w:styleId="10">
    <w:name w:val="標題 1 字元"/>
    <w:basedOn w:val="a1"/>
    <w:link w:val="1"/>
    <w:uiPriority w:val="9"/>
    <w:rsid w:val="00E47FE3"/>
    <w:rPr>
      <w:rFonts w:ascii="Arial" w:hAnsi="Arial"/>
      <w:b/>
      <w:bCs/>
      <w:snapToGrid w:val="0"/>
      <w:kern w:val="52"/>
      <w:sz w:val="52"/>
      <w:szCs w:val="52"/>
    </w:rPr>
  </w:style>
  <w:style w:type="character" w:customStyle="1" w:styleId="20">
    <w:name w:val="標題 2 字元"/>
    <w:basedOn w:val="a1"/>
    <w:link w:val="2"/>
    <w:uiPriority w:val="9"/>
    <w:rsid w:val="00E47FE3"/>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E47FE3"/>
    <w:rPr>
      <w:rFonts w:ascii="標楷體" w:eastAsia="標楷體"/>
      <w:b/>
      <w:snapToGrid w:val="0"/>
      <w:kern w:val="2"/>
      <w:sz w:val="32"/>
    </w:rPr>
  </w:style>
  <w:style w:type="character" w:customStyle="1" w:styleId="afe">
    <w:name w:val="(一)(二)(三) 字元"/>
    <w:rsid w:val="00E47FE3"/>
    <w:rPr>
      <w:rFonts w:ascii="標楷體" w:eastAsia="標楷體"/>
      <w:snapToGrid w:val="0"/>
      <w:kern w:val="2"/>
      <w:sz w:val="28"/>
      <w:szCs w:val="28"/>
    </w:rPr>
  </w:style>
  <w:style w:type="character" w:customStyle="1" w:styleId="a8">
    <w:name w:val="(一)下內文 字元"/>
    <w:link w:val="a7"/>
    <w:rsid w:val="00E47FE3"/>
    <w:rPr>
      <w:rFonts w:ascii="標楷體" w:eastAsia="標楷體"/>
      <w:snapToGrid w:val="0"/>
      <w:kern w:val="2"/>
      <w:sz w:val="28"/>
      <w:szCs w:val="28"/>
    </w:rPr>
  </w:style>
  <w:style w:type="character" w:customStyle="1" w:styleId="145">
    <w:name w:val="第一層(14號字) 字元"/>
    <w:link w:val="144"/>
    <w:rsid w:val="00E47FE3"/>
    <w:rPr>
      <w:rFonts w:ascii="標楷體" w:eastAsia="標楷體"/>
      <w:b/>
      <w:snapToGrid w:val="0"/>
      <w:kern w:val="2"/>
      <w:sz w:val="28"/>
    </w:rPr>
  </w:style>
  <w:style w:type="character" w:customStyle="1" w:styleId="af3">
    <w:name w:val="圖表目錄 字元"/>
    <w:link w:val="ac"/>
    <w:semiHidden/>
    <w:rsid w:val="00E47FE3"/>
    <w:rPr>
      <w:rFonts w:ascii="標楷體" w:eastAsia="標楷體"/>
      <w:snapToGrid w:val="0"/>
      <w:kern w:val="2"/>
      <w:sz w:val="28"/>
      <w:szCs w:val="28"/>
    </w:rPr>
  </w:style>
  <w:style w:type="character" w:styleId="aff">
    <w:name w:val="annotation reference"/>
    <w:uiPriority w:val="99"/>
    <w:semiHidden/>
    <w:rsid w:val="00E47FE3"/>
    <w:rPr>
      <w:sz w:val="18"/>
      <w:szCs w:val="18"/>
    </w:rPr>
  </w:style>
  <w:style w:type="paragraph" w:styleId="aff0">
    <w:name w:val="annotation text"/>
    <w:basedOn w:val="a0"/>
    <w:link w:val="aff1"/>
    <w:uiPriority w:val="99"/>
    <w:semiHidden/>
    <w:rsid w:val="00E47FE3"/>
    <w:pPr>
      <w:jc w:val="left"/>
    </w:pPr>
  </w:style>
  <w:style w:type="character" w:customStyle="1" w:styleId="aff1">
    <w:name w:val="註解文字 字元"/>
    <w:basedOn w:val="a1"/>
    <w:link w:val="aff0"/>
    <w:uiPriority w:val="99"/>
    <w:semiHidden/>
    <w:rsid w:val="00E47FE3"/>
    <w:rPr>
      <w:rFonts w:ascii="標楷體" w:eastAsia="標楷體"/>
      <w:snapToGrid w:val="0"/>
      <w:kern w:val="2"/>
      <w:sz w:val="28"/>
      <w:szCs w:val="28"/>
    </w:rPr>
  </w:style>
  <w:style w:type="paragraph" w:styleId="aff2">
    <w:name w:val="annotation subject"/>
    <w:basedOn w:val="aff0"/>
    <w:next w:val="aff0"/>
    <w:link w:val="aff3"/>
    <w:uiPriority w:val="99"/>
    <w:semiHidden/>
    <w:rsid w:val="00E47FE3"/>
    <w:rPr>
      <w:b/>
      <w:bCs/>
    </w:rPr>
  </w:style>
  <w:style w:type="character" w:customStyle="1" w:styleId="aff3">
    <w:name w:val="註解主旨 字元"/>
    <w:basedOn w:val="aff1"/>
    <w:link w:val="aff2"/>
    <w:uiPriority w:val="99"/>
    <w:semiHidden/>
    <w:rsid w:val="00E47FE3"/>
    <w:rPr>
      <w:rFonts w:ascii="標楷體" w:eastAsia="標楷體"/>
      <w:b/>
      <w:bCs/>
      <w:snapToGrid w:val="0"/>
      <w:kern w:val="2"/>
      <w:sz w:val="28"/>
      <w:szCs w:val="28"/>
    </w:rPr>
  </w:style>
  <w:style w:type="paragraph" w:customStyle="1" w:styleId="aff4">
    <w:name w:val="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E47FE3"/>
    <w:rPr>
      <w:rFonts w:ascii="標楷體" w:eastAsia="標楷體"/>
      <w:snapToGrid w:val="0"/>
      <w:kern w:val="2"/>
      <w:sz w:val="28"/>
      <w:szCs w:val="28"/>
    </w:rPr>
  </w:style>
  <w:style w:type="paragraph" w:customStyle="1" w:styleId="aff9">
    <w:name w:val="章戳"/>
    <w:basedOn w:val="a0"/>
    <w:qFormat/>
    <w:rsid w:val="00E47FE3"/>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a">
    <w:name w:val="FollowedHyperlink"/>
    <w:uiPriority w:val="99"/>
    <w:semiHidden/>
    <w:unhideWhenUsed/>
    <w:rsid w:val="00E47FE3"/>
    <w:rPr>
      <w:color w:val="800080"/>
      <w:u w:val="single"/>
    </w:rPr>
  </w:style>
  <w:style w:type="character" w:customStyle="1" w:styleId="1410">
    <w:name w:val="第二層(14號字) 字元1"/>
    <w:rsid w:val="00E47FE3"/>
    <w:rPr>
      <w:rFonts w:ascii="標楷體" w:eastAsia="標楷體"/>
      <w:b/>
      <w:snapToGrid w:val="0"/>
      <w:kern w:val="2"/>
      <w:sz w:val="28"/>
    </w:rPr>
  </w:style>
  <w:style w:type="paragraph" w:styleId="a">
    <w:name w:val="List Bullet"/>
    <w:basedOn w:val="a0"/>
    <w:uiPriority w:val="99"/>
    <w:unhideWhenUsed/>
    <w:rsid w:val="00E47FE3"/>
    <w:pPr>
      <w:numPr>
        <w:numId w:val="1"/>
      </w:numPr>
      <w:contextualSpacing/>
    </w:pPr>
  </w:style>
  <w:style w:type="character" w:customStyle="1" w:styleId="201">
    <w:name w:val="表格內文(20行高) 字元"/>
    <w:link w:val="200"/>
    <w:rsid w:val="00E47FE3"/>
    <w:rPr>
      <w:rFonts w:ascii="標楷體" w:eastAsia="標楷體"/>
      <w:snapToGrid w:val="0"/>
      <w:kern w:val="2"/>
      <w:sz w:val="24"/>
      <w:szCs w:val="28"/>
    </w:rPr>
  </w:style>
  <w:style w:type="paragraph" w:customStyle="1" w:styleId="28">
    <w:name w:val="字元 字元2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E47FE3"/>
    <w:rPr>
      <w:rFonts w:ascii="標楷體" w:eastAsia="標楷體"/>
      <w:snapToGrid w:val="0"/>
      <w:kern w:val="2"/>
      <w:sz w:val="28"/>
      <w:szCs w:val="28"/>
    </w:rPr>
  </w:style>
  <w:style w:type="character" w:customStyle="1" w:styleId="1411">
    <w:name w:val="表格內文(14行高) 字元1"/>
    <w:rsid w:val="00E47FE3"/>
    <w:rPr>
      <w:rFonts w:ascii="標楷體" w:eastAsia="標楷體"/>
      <w:snapToGrid w:val="0"/>
      <w:kern w:val="2"/>
      <w:sz w:val="24"/>
      <w:szCs w:val="28"/>
    </w:rPr>
  </w:style>
  <w:style w:type="character" w:customStyle="1" w:styleId="a5">
    <w:name w:val="預備金及追加預算標題 字元"/>
    <w:link w:val="a4"/>
    <w:rsid w:val="00E47FE3"/>
    <w:rPr>
      <w:rFonts w:ascii="標楷體" w:eastAsia="標楷體"/>
      <w:b/>
      <w:snapToGrid w:val="0"/>
      <w:kern w:val="2"/>
      <w:sz w:val="28"/>
    </w:rPr>
  </w:style>
  <w:style w:type="character" w:customStyle="1" w:styleId="40">
    <w:name w:val="標題 4 字元"/>
    <w:basedOn w:val="a1"/>
    <w:link w:val="4"/>
    <w:uiPriority w:val="9"/>
    <w:semiHidden/>
    <w:rsid w:val="00254F0A"/>
    <w:rPr>
      <w:rFonts w:ascii="Calibri Light" w:hAnsi="Calibri Light"/>
      <w:snapToGrid w:val="0"/>
      <w:kern w:val="2"/>
      <w:sz w:val="36"/>
      <w:szCs w:val="36"/>
    </w:rPr>
  </w:style>
  <w:style w:type="paragraph" w:customStyle="1" w:styleId="15">
    <w:name w:val="字元 字元 字元 字元 字元 字元 字元 字元 字元1 字元 字元 字元 字元 字元"/>
    <w:basedOn w:val="a0"/>
    <w:semiHidden/>
    <w:rsid w:val="00254F0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254F0A"/>
    <w:rPr>
      <w:rFonts w:ascii="標楷體" w:eastAsia="標楷體"/>
      <w:snapToGrid w:val="0"/>
      <w:kern w:val="2"/>
      <w:sz w:val="28"/>
      <w:szCs w:val="28"/>
    </w:rPr>
  </w:style>
  <w:style w:type="paragraph" w:styleId="HTML">
    <w:name w:val="HTML Preformatted"/>
    <w:basedOn w:val="a0"/>
    <w:link w:val="HTML0"/>
    <w:rsid w:val="00254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basedOn w:val="a1"/>
    <w:link w:val="HTML"/>
    <w:rsid w:val="00254F0A"/>
    <w:rPr>
      <w:rFonts w:ascii="Arial Unicode MS" w:eastAsia="Arial Unicode MS" w:hAnsi="Arial Unicode MS" w:cs="Arial Unicode MS"/>
      <w:color w:val="000000"/>
    </w:rPr>
  </w:style>
  <w:style w:type="character" w:styleId="affb">
    <w:name w:val="Hyperlink"/>
    <w:uiPriority w:val="99"/>
    <w:rsid w:val="00254F0A"/>
    <w:rPr>
      <w:rFonts w:ascii="Arial" w:hAnsi="Arial" w:cs="Arial" w:hint="default"/>
      <w:strike w:val="0"/>
      <w:dstrike w:val="0"/>
      <w:color w:val="0066CC"/>
      <w:sz w:val="23"/>
      <w:szCs w:val="23"/>
      <w:u w:val="none"/>
      <w:effect w:val="none"/>
    </w:rPr>
  </w:style>
  <w:style w:type="character" w:customStyle="1" w:styleId="categoryright1">
    <w:name w:val="categoryright1"/>
    <w:rsid w:val="00254F0A"/>
    <w:rPr>
      <w:b w:val="0"/>
      <w:bCs w:val="0"/>
    </w:rPr>
  </w:style>
  <w:style w:type="character" w:customStyle="1" w:styleId="h11">
    <w:name w:val="h11"/>
    <w:rsid w:val="00254F0A"/>
    <w:rPr>
      <w:b/>
      <w:bCs/>
      <w:color w:val="FF6600"/>
      <w:sz w:val="24"/>
      <w:szCs w:val="24"/>
    </w:rPr>
  </w:style>
  <w:style w:type="paragraph" w:styleId="3">
    <w:name w:val="toc 3"/>
    <w:basedOn w:val="a0"/>
    <w:next w:val="a0"/>
    <w:autoRedefine/>
    <w:uiPriority w:val="39"/>
    <w:rsid w:val="00254F0A"/>
    <w:pPr>
      <w:ind w:leftChars="400" w:left="960"/>
    </w:pPr>
  </w:style>
  <w:style w:type="paragraph" w:styleId="41">
    <w:name w:val="toc 4"/>
    <w:basedOn w:val="a0"/>
    <w:next w:val="a0"/>
    <w:autoRedefine/>
    <w:semiHidden/>
    <w:rsid w:val="00254F0A"/>
    <w:pPr>
      <w:ind w:leftChars="600" w:left="1440"/>
    </w:pPr>
  </w:style>
  <w:style w:type="paragraph" w:styleId="5">
    <w:name w:val="toc 5"/>
    <w:basedOn w:val="a0"/>
    <w:next w:val="a0"/>
    <w:autoRedefine/>
    <w:semiHidden/>
    <w:rsid w:val="00254F0A"/>
    <w:pPr>
      <w:ind w:leftChars="800" w:left="1920"/>
    </w:pPr>
  </w:style>
  <w:style w:type="paragraph" w:styleId="6">
    <w:name w:val="toc 6"/>
    <w:basedOn w:val="a0"/>
    <w:next w:val="a0"/>
    <w:autoRedefine/>
    <w:semiHidden/>
    <w:rsid w:val="00254F0A"/>
    <w:pPr>
      <w:ind w:leftChars="1000" w:left="2400"/>
    </w:pPr>
  </w:style>
  <w:style w:type="paragraph" w:styleId="7">
    <w:name w:val="toc 7"/>
    <w:basedOn w:val="a0"/>
    <w:next w:val="a0"/>
    <w:autoRedefine/>
    <w:semiHidden/>
    <w:rsid w:val="00254F0A"/>
    <w:pPr>
      <w:ind w:leftChars="1200" w:left="2880"/>
    </w:pPr>
  </w:style>
  <w:style w:type="paragraph" w:styleId="8">
    <w:name w:val="toc 8"/>
    <w:basedOn w:val="a0"/>
    <w:next w:val="a0"/>
    <w:autoRedefine/>
    <w:semiHidden/>
    <w:rsid w:val="00254F0A"/>
    <w:pPr>
      <w:ind w:leftChars="1400" w:left="3360"/>
    </w:pPr>
  </w:style>
  <w:style w:type="paragraph" w:styleId="9">
    <w:name w:val="toc 9"/>
    <w:basedOn w:val="a0"/>
    <w:next w:val="a0"/>
    <w:autoRedefine/>
    <w:semiHidden/>
    <w:rsid w:val="00254F0A"/>
    <w:pPr>
      <w:ind w:leftChars="1600" w:left="3840"/>
    </w:pPr>
  </w:style>
  <w:style w:type="paragraph" w:customStyle="1" w:styleId="29">
    <w:name w:val="內文2(預備金及追加用)"/>
    <w:rsid w:val="00254F0A"/>
    <w:pPr>
      <w:spacing w:line="480" w:lineRule="exact"/>
      <w:ind w:left="200" w:hangingChars="200" w:hanging="200"/>
    </w:pPr>
    <w:rPr>
      <w:rFonts w:eastAsia="標楷體"/>
      <w:sz w:val="28"/>
    </w:rPr>
  </w:style>
  <w:style w:type="paragraph" w:styleId="affc">
    <w:name w:val="Body Text"/>
    <w:basedOn w:val="a0"/>
    <w:link w:val="affd"/>
    <w:rsid w:val="00254F0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d">
    <w:name w:val="本文 字元"/>
    <w:basedOn w:val="a1"/>
    <w:link w:val="affc"/>
    <w:rsid w:val="00254F0A"/>
    <w:rPr>
      <w:rFonts w:ascii="Arial" w:hAnsi="Arial"/>
      <w:spacing w:val="-5"/>
      <w:sz w:val="18"/>
    </w:rPr>
  </w:style>
  <w:style w:type="paragraph" w:customStyle="1" w:styleId="affe">
    <w:name w:val="字元 字元 字元 字元 字元 字元"/>
    <w:basedOn w:val="a0"/>
    <w:semiHidden/>
    <w:rsid w:val="00254F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254F0A"/>
    <w:pPr>
      <w:wordWrap w:val="0"/>
      <w:ind w:leftChars="-15" w:left="153" w:hangingChars="80" w:hanging="195"/>
      <w:jc w:val="both"/>
    </w:pPr>
  </w:style>
  <w:style w:type="paragraph" w:customStyle="1" w:styleId="afff">
    <w:name w:val="註腳"/>
    <w:basedOn w:val="af6"/>
    <w:qFormat/>
    <w:rsid w:val="00254F0A"/>
    <w:pPr>
      <w:spacing w:line="260" w:lineRule="exact"/>
      <w:ind w:leftChars="0" w:left="251" w:hangingChars="103" w:hanging="251"/>
      <w:jc w:val="both"/>
    </w:pPr>
    <w:rPr>
      <w:sz w:val="24"/>
      <w:szCs w:val="24"/>
    </w:rPr>
  </w:style>
  <w:style w:type="paragraph" w:styleId="afff0">
    <w:name w:val="TOC Heading"/>
    <w:basedOn w:val="1"/>
    <w:next w:val="a0"/>
    <w:uiPriority w:val="39"/>
    <w:unhideWhenUsed/>
    <w:qFormat/>
    <w:rsid w:val="00254F0A"/>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Default">
    <w:name w:val="Default"/>
    <w:rsid w:val="00254F0A"/>
    <w:pPr>
      <w:widowControl w:val="0"/>
      <w:autoSpaceDE w:val="0"/>
      <w:autoSpaceDN w:val="0"/>
      <w:adjustRightInd w:val="0"/>
    </w:pPr>
    <w:rPr>
      <w:rFonts w:ascii="標楷體" w:eastAsia="標楷體" w:cs="標楷體"/>
      <w:color w:val="000000"/>
      <w:sz w:val="24"/>
      <w:szCs w:val="24"/>
    </w:rPr>
  </w:style>
  <w:style w:type="table" w:customStyle="1" w:styleId="17">
    <w:name w:val="表格格線1"/>
    <w:basedOn w:val="a2"/>
    <w:next w:val="afa"/>
    <w:uiPriority w:val="39"/>
    <w:rsid w:val="00254F0A"/>
    <w:pPr>
      <w:widowControl w:val="0"/>
      <w:suppressAutoHyphens/>
      <w:autoSpaceDN w:val="0"/>
      <w:textAlignment w:val="baseline"/>
    </w:pPr>
    <w:rPr>
      <w:rFonts w:ascii="Liberation Serif" w:hAnsi="Liberation Serif" w:cs="Lucida Sans"/>
      <w:kern w:val="3"/>
      <w:sz w:val="24"/>
      <w:szCs w:val="24"/>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0842D-ECAD-4752-8A1D-DE4964337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554</Words>
  <Characters>3164</Characters>
  <Application>Microsoft Office Word</Application>
  <DocSecurity>0</DocSecurity>
  <Lines>26</Lines>
  <Paragraphs>7</Paragraphs>
  <ScaleCrop>false</ScaleCrop>
  <Company>HOME</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2025-11-16T04:07:00Z</cp:lastPrinted>
  <dcterms:created xsi:type="dcterms:W3CDTF">2025-11-17T06:44:00Z</dcterms:created>
  <dcterms:modified xsi:type="dcterms:W3CDTF">2025-11-17T06:44:00Z</dcterms:modified>
</cp:coreProperties>
</file>