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E3" w:rsidRPr="004F4A25" w:rsidRDefault="00E47FE3" w:rsidP="00D86BBB">
      <w:pPr>
        <w:pStyle w:val="144"/>
        <w:ind w:left="567" w:hanging="567"/>
        <w:rPr>
          <w:snapToGrid/>
        </w:rPr>
      </w:pPr>
      <w:bookmarkStart w:id="0" w:name="_Toc214186180"/>
      <w:r w:rsidRPr="004F4A25">
        <w:rPr>
          <w:rFonts w:hint="eastAsia"/>
          <w:snapToGrid/>
        </w:rPr>
        <w:t>第1款、行政院主管</w:t>
      </w:r>
      <w:bookmarkEnd w:id="0"/>
    </w:p>
    <w:p w:rsidR="00E47FE3" w:rsidRPr="004F4A25" w:rsidRDefault="00E47FE3" w:rsidP="00D86BBB">
      <w:pPr>
        <w:pStyle w:val="aa"/>
        <w:ind w:firstLine="566"/>
      </w:pPr>
      <w:r w:rsidRPr="004F4A25">
        <w:rPr>
          <w:rFonts w:hint="eastAsia"/>
          <w:lang w:eastAsia="zh-HK"/>
        </w:rPr>
        <w:t>本特別預算案行政院主管</w:t>
      </w:r>
      <w:r w:rsidRPr="004F4A25">
        <w:rPr>
          <w:rFonts w:hint="eastAsia"/>
        </w:rPr>
        <w:t>編列6</w:t>
      </w:r>
      <w:r w:rsidRPr="004F4A25">
        <w:rPr>
          <w:rFonts w:hint="eastAsia"/>
          <w:lang w:eastAsia="zh-HK"/>
        </w:rPr>
        <w:t>億</w:t>
      </w:r>
      <w:r w:rsidRPr="004F4A25">
        <w:rPr>
          <w:rFonts w:hint="eastAsia"/>
        </w:rPr>
        <w:t>491</w:t>
      </w:r>
      <w:r w:rsidRPr="004F4A25">
        <w:rPr>
          <w:rFonts w:hint="eastAsia"/>
          <w:lang w:eastAsia="zh-HK"/>
        </w:rPr>
        <w:t>萬</w:t>
      </w:r>
      <w:r w:rsidRPr="004F4A25">
        <w:rPr>
          <w:rFonts w:hint="eastAsia"/>
        </w:rPr>
        <w:t>8</w:t>
      </w:r>
      <w:r w:rsidRPr="004F4A25">
        <w:rPr>
          <w:rFonts w:hint="eastAsia"/>
          <w:lang w:eastAsia="zh-HK"/>
        </w:rPr>
        <w:t>千元</w:t>
      </w:r>
      <w:r w:rsidRPr="004F4A25">
        <w:rPr>
          <w:rFonts w:hint="eastAsia"/>
        </w:rPr>
        <w:t>，</w:t>
      </w:r>
      <w:r w:rsidRPr="004F4A25">
        <w:rPr>
          <w:rFonts w:hint="eastAsia"/>
          <w:lang w:eastAsia="zh-HK"/>
        </w:rPr>
        <w:t>包括原住民族委員會</w:t>
      </w:r>
      <w:r w:rsidRPr="004F4A25">
        <w:rPr>
          <w:rFonts w:hint="eastAsia"/>
        </w:rPr>
        <w:t>(</w:t>
      </w:r>
      <w:r w:rsidRPr="004F4A25">
        <w:rPr>
          <w:rFonts w:hint="eastAsia"/>
          <w:lang w:eastAsia="zh-HK"/>
        </w:rPr>
        <w:t>以下簡稱原民會</w:t>
      </w:r>
      <w:r w:rsidRPr="004F4A25">
        <w:rPr>
          <w:rFonts w:hint="eastAsia"/>
        </w:rPr>
        <w:t>)</w:t>
      </w:r>
      <w:r w:rsidRPr="004F4A25">
        <w:t>4</w:t>
      </w:r>
      <w:r w:rsidRPr="004F4A25">
        <w:rPr>
          <w:rFonts w:hint="eastAsia"/>
        </w:rPr>
        <w:t>億6</w:t>
      </w:r>
      <w:r w:rsidRPr="004F4A25">
        <w:t>,</w:t>
      </w:r>
      <w:r w:rsidRPr="004F4A25">
        <w:rPr>
          <w:rFonts w:hint="eastAsia"/>
        </w:rPr>
        <w:t>791萬8千元及公共工程委員會(以下簡稱工程會)1億3,700萬元</w:t>
      </w:r>
      <w:r w:rsidRPr="004F4A25">
        <w:rPr>
          <w:rFonts w:hAnsi="標楷體" w:hint="eastAsia"/>
        </w:rPr>
        <w:t>(</w:t>
      </w:r>
      <w:r w:rsidRPr="004F4A25">
        <w:rPr>
          <w:rFonts w:hAnsi="標楷體" w:hint="eastAsia"/>
          <w:lang w:eastAsia="zh-HK"/>
        </w:rPr>
        <w:t>詳表</w:t>
      </w:r>
      <w:r w:rsidRPr="004F4A25">
        <w:rPr>
          <w:rFonts w:hAnsi="標楷體" w:hint="eastAsia"/>
        </w:rPr>
        <w:t>1)</w:t>
      </w:r>
      <w:r w:rsidRPr="004F4A25">
        <w:rPr>
          <w:rFonts w:hint="eastAsia"/>
        </w:rPr>
        <w:t>。謹評析如後：</w:t>
      </w:r>
    </w:p>
    <w:p w:rsidR="00E47FE3" w:rsidRPr="004F4A25" w:rsidRDefault="00E47FE3" w:rsidP="00D86BBB">
      <w:pPr>
        <w:ind w:leftChars="0" w:left="567" w:hangingChars="200" w:hanging="567"/>
        <w:rPr>
          <w:bCs/>
          <w:sz w:val="24"/>
          <w:szCs w:val="24"/>
        </w:rPr>
      </w:pPr>
      <w:r w:rsidRPr="004F4A25">
        <w:rPr>
          <w:rFonts w:hint="eastAsia"/>
          <w:b/>
        </w:rPr>
        <w:t>表1  行政院主管本特別預算案編列情形表</w:t>
      </w:r>
      <w:r w:rsidRPr="004F4A25">
        <w:rPr>
          <w:rFonts w:hint="eastAsia"/>
        </w:rPr>
        <w:t xml:space="preserve">         </w:t>
      </w:r>
      <w:r w:rsidRPr="004F4A25">
        <w:rPr>
          <w:rFonts w:hint="eastAsia"/>
          <w:sz w:val="24"/>
          <w:szCs w:val="24"/>
        </w:rPr>
        <w:t xml:space="preserve"> </w:t>
      </w:r>
      <w:r w:rsidRPr="004F4A25">
        <w:rPr>
          <w:rFonts w:hint="eastAsia"/>
          <w:bCs/>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3"/>
        <w:gridCol w:w="1134"/>
        <w:gridCol w:w="1134"/>
        <w:gridCol w:w="1134"/>
        <w:gridCol w:w="1199"/>
        <w:gridCol w:w="1211"/>
        <w:gridCol w:w="1294"/>
      </w:tblGrid>
      <w:tr w:rsidR="00E47FE3" w:rsidRPr="004F4A25" w:rsidTr="00D86BBB">
        <w:tc>
          <w:tcPr>
            <w:tcW w:w="1413" w:type="dxa"/>
            <w:vMerge w:val="restart"/>
            <w:shd w:val="clear" w:color="auto" w:fill="auto"/>
            <w:vAlign w:val="center"/>
          </w:tcPr>
          <w:p w:rsidR="00E47FE3" w:rsidRPr="004F4A25" w:rsidRDefault="00E47FE3" w:rsidP="00D86BBB">
            <w:pPr>
              <w:pStyle w:val="142"/>
              <w:jc w:val="center"/>
              <w:rPr>
                <w:b/>
                <w:bCs/>
              </w:rPr>
            </w:pPr>
            <w:r w:rsidRPr="004F4A25">
              <w:rPr>
                <w:rFonts w:hint="eastAsia"/>
                <w:b/>
                <w:bCs/>
              </w:rPr>
              <w:t>機關名稱</w:t>
            </w:r>
          </w:p>
        </w:tc>
        <w:tc>
          <w:tcPr>
            <w:tcW w:w="1134" w:type="dxa"/>
            <w:vMerge w:val="restart"/>
            <w:shd w:val="clear" w:color="auto" w:fill="auto"/>
            <w:vAlign w:val="center"/>
          </w:tcPr>
          <w:p w:rsidR="00E47FE3" w:rsidRPr="004F4A25" w:rsidRDefault="00E47FE3" w:rsidP="00D86BBB">
            <w:pPr>
              <w:pStyle w:val="142"/>
              <w:jc w:val="center"/>
              <w:rPr>
                <w:b/>
                <w:bCs/>
              </w:rPr>
            </w:pPr>
            <w:r w:rsidRPr="004F4A25">
              <w:rPr>
                <w:rFonts w:hint="eastAsia"/>
                <w:b/>
                <w:bCs/>
              </w:rPr>
              <w:t>預算數</w:t>
            </w:r>
          </w:p>
        </w:tc>
        <w:tc>
          <w:tcPr>
            <w:tcW w:w="5972" w:type="dxa"/>
            <w:gridSpan w:val="5"/>
            <w:shd w:val="clear" w:color="auto" w:fill="auto"/>
            <w:vAlign w:val="center"/>
          </w:tcPr>
          <w:p w:rsidR="00E47FE3" w:rsidRPr="004F4A25" w:rsidRDefault="00E47FE3" w:rsidP="00D86BBB">
            <w:pPr>
              <w:pStyle w:val="142"/>
              <w:jc w:val="center"/>
              <w:rPr>
                <w:b/>
                <w:bCs/>
              </w:rPr>
            </w:pPr>
            <w:r w:rsidRPr="004F4A25">
              <w:rPr>
                <w:rFonts w:hint="eastAsia"/>
                <w:b/>
                <w:bCs/>
              </w:rPr>
              <w:t>分配數</w:t>
            </w:r>
          </w:p>
        </w:tc>
      </w:tr>
      <w:tr w:rsidR="00E47FE3" w:rsidRPr="004F4A25" w:rsidTr="00D86BBB">
        <w:tc>
          <w:tcPr>
            <w:tcW w:w="1413" w:type="dxa"/>
            <w:vMerge/>
            <w:shd w:val="clear" w:color="auto" w:fill="auto"/>
          </w:tcPr>
          <w:p w:rsidR="00E47FE3" w:rsidRPr="004F4A25" w:rsidRDefault="00E47FE3" w:rsidP="00D86BBB">
            <w:pPr>
              <w:pStyle w:val="142"/>
              <w:rPr>
                <w:b/>
                <w:bCs/>
              </w:rPr>
            </w:pPr>
          </w:p>
        </w:tc>
        <w:tc>
          <w:tcPr>
            <w:tcW w:w="1134" w:type="dxa"/>
            <w:vMerge/>
            <w:shd w:val="clear" w:color="auto" w:fill="auto"/>
            <w:vAlign w:val="center"/>
          </w:tcPr>
          <w:p w:rsidR="00E47FE3" w:rsidRPr="004F4A25" w:rsidRDefault="00E47FE3" w:rsidP="00D86BBB">
            <w:pPr>
              <w:pStyle w:val="142"/>
              <w:jc w:val="center"/>
              <w:rPr>
                <w:b/>
                <w:bCs/>
              </w:rPr>
            </w:pPr>
          </w:p>
        </w:tc>
        <w:tc>
          <w:tcPr>
            <w:tcW w:w="1134" w:type="dxa"/>
            <w:shd w:val="clear" w:color="auto" w:fill="auto"/>
            <w:vAlign w:val="center"/>
          </w:tcPr>
          <w:p w:rsidR="00E47FE3" w:rsidRPr="004F4A25" w:rsidRDefault="00E47FE3" w:rsidP="00D86BBB">
            <w:pPr>
              <w:pStyle w:val="142"/>
              <w:jc w:val="center"/>
              <w:rPr>
                <w:b/>
                <w:bCs/>
              </w:rPr>
            </w:pPr>
            <w:r w:rsidRPr="004F4A25">
              <w:rPr>
                <w:rFonts w:hint="eastAsia"/>
                <w:b/>
                <w:bCs/>
              </w:rPr>
              <w:t>115年度</w:t>
            </w:r>
          </w:p>
        </w:tc>
        <w:tc>
          <w:tcPr>
            <w:tcW w:w="1134" w:type="dxa"/>
            <w:shd w:val="clear" w:color="auto" w:fill="auto"/>
            <w:vAlign w:val="center"/>
          </w:tcPr>
          <w:p w:rsidR="00E47FE3" w:rsidRPr="004F4A25" w:rsidRDefault="00E47FE3" w:rsidP="00D86BBB">
            <w:pPr>
              <w:pStyle w:val="142"/>
              <w:jc w:val="center"/>
              <w:rPr>
                <w:b/>
                <w:bCs/>
              </w:rPr>
            </w:pPr>
            <w:r w:rsidRPr="004F4A25">
              <w:rPr>
                <w:rFonts w:hint="eastAsia"/>
                <w:b/>
                <w:bCs/>
              </w:rPr>
              <w:t>116年度</w:t>
            </w:r>
          </w:p>
        </w:tc>
        <w:tc>
          <w:tcPr>
            <w:tcW w:w="1199" w:type="dxa"/>
            <w:shd w:val="clear" w:color="auto" w:fill="auto"/>
            <w:vAlign w:val="center"/>
          </w:tcPr>
          <w:p w:rsidR="00E47FE3" w:rsidRPr="004F4A25" w:rsidRDefault="00E47FE3" w:rsidP="00D86BBB">
            <w:pPr>
              <w:pStyle w:val="142"/>
              <w:jc w:val="center"/>
              <w:rPr>
                <w:b/>
                <w:bCs/>
              </w:rPr>
            </w:pPr>
            <w:r w:rsidRPr="004F4A25">
              <w:rPr>
                <w:rFonts w:hint="eastAsia"/>
                <w:b/>
                <w:bCs/>
              </w:rPr>
              <w:t>117年度</w:t>
            </w:r>
          </w:p>
        </w:tc>
        <w:tc>
          <w:tcPr>
            <w:tcW w:w="1211" w:type="dxa"/>
            <w:shd w:val="clear" w:color="auto" w:fill="auto"/>
            <w:vAlign w:val="center"/>
          </w:tcPr>
          <w:p w:rsidR="00E47FE3" w:rsidRPr="004F4A25" w:rsidRDefault="00E47FE3" w:rsidP="00D86BBB">
            <w:pPr>
              <w:pStyle w:val="142"/>
              <w:jc w:val="center"/>
              <w:rPr>
                <w:b/>
                <w:bCs/>
              </w:rPr>
            </w:pPr>
            <w:r w:rsidRPr="004F4A25">
              <w:rPr>
                <w:rFonts w:hint="eastAsia"/>
                <w:b/>
                <w:bCs/>
              </w:rPr>
              <w:t>118年度</w:t>
            </w:r>
          </w:p>
        </w:tc>
        <w:tc>
          <w:tcPr>
            <w:tcW w:w="1294" w:type="dxa"/>
            <w:shd w:val="clear" w:color="auto" w:fill="auto"/>
            <w:vAlign w:val="center"/>
          </w:tcPr>
          <w:p w:rsidR="00E47FE3" w:rsidRPr="004F4A25" w:rsidRDefault="00E47FE3" w:rsidP="00D86BBB">
            <w:pPr>
              <w:pStyle w:val="142"/>
              <w:jc w:val="center"/>
              <w:rPr>
                <w:b/>
                <w:bCs/>
              </w:rPr>
            </w:pPr>
            <w:r w:rsidRPr="004F4A25">
              <w:rPr>
                <w:rFonts w:hint="eastAsia"/>
                <w:b/>
                <w:bCs/>
              </w:rPr>
              <w:t>119年度</w:t>
            </w:r>
          </w:p>
        </w:tc>
      </w:tr>
      <w:tr w:rsidR="00E47FE3" w:rsidRPr="004F4A25" w:rsidTr="00D86BBB">
        <w:tc>
          <w:tcPr>
            <w:tcW w:w="1413" w:type="dxa"/>
            <w:shd w:val="clear" w:color="auto" w:fill="auto"/>
          </w:tcPr>
          <w:p w:rsidR="00E47FE3" w:rsidRPr="004F4A25" w:rsidRDefault="00E47FE3" w:rsidP="00D86BBB">
            <w:pPr>
              <w:pStyle w:val="142"/>
            </w:pPr>
            <w:r w:rsidRPr="004F4A25">
              <w:rPr>
                <w:rFonts w:hint="eastAsia"/>
              </w:rPr>
              <w:t>原民會</w:t>
            </w:r>
          </w:p>
        </w:tc>
        <w:tc>
          <w:tcPr>
            <w:tcW w:w="1134" w:type="dxa"/>
            <w:shd w:val="clear" w:color="auto" w:fill="auto"/>
          </w:tcPr>
          <w:p w:rsidR="00E47FE3" w:rsidRPr="004F4A25" w:rsidRDefault="00E47FE3" w:rsidP="00D86BBB">
            <w:pPr>
              <w:pStyle w:val="142"/>
              <w:jc w:val="right"/>
            </w:pPr>
            <w:r w:rsidRPr="004F4A25">
              <w:t>4</w:t>
            </w:r>
            <w:r w:rsidRPr="004F4A25">
              <w:rPr>
                <w:rFonts w:hint="eastAsia"/>
              </w:rPr>
              <w:t>67</w:t>
            </w:r>
            <w:r w:rsidRPr="004F4A25">
              <w:t>,</w:t>
            </w:r>
            <w:r w:rsidRPr="004F4A25">
              <w:rPr>
                <w:rFonts w:hint="eastAsia"/>
              </w:rPr>
              <w:t>918</w:t>
            </w:r>
          </w:p>
        </w:tc>
        <w:tc>
          <w:tcPr>
            <w:tcW w:w="1134" w:type="dxa"/>
            <w:shd w:val="clear" w:color="auto" w:fill="auto"/>
          </w:tcPr>
          <w:p w:rsidR="00E47FE3" w:rsidRPr="004F4A25" w:rsidRDefault="00E47FE3" w:rsidP="00D86BBB">
            <w:pPr>
              <w:pStyle w:val="142"/>
              <w:jc w:val="right"/>
            </w:pPr>
            <w:r w:rsidRPr="004F4A25">
              <w:rPr>
                <w:rFonts w:hint="eastAsia"/>
              </w:rPr>
              <w:t>347,918</w:t>
            </w:r>
          </w:p>
        </w:tc>
        <w:tc>
          <w:tcPr>
            <w:tcW w:w="1134" w:type="dxa"/>
            <w:shd w:val="clear" w:color="auto" w:fill="auto"/>
          </w:tcPr>
          <w:p w:rsidR="00E47FE3" w:rsidRPr="004F4A25" w:rsidRDefault="00E47FE3" w:rsidP="00D86BBB">
            <w:pPr>
              <w:pStyle w:val="142"/>
              <w:jc w:val="right"/>
            </w:pPr>
            <w:r w:rsidRPr="004F4A25">
              <w:rPr>
                <w:rFonts w:hint="eastAsia"/>
              </w:rPr>
              <w:t>120,000</w:t>
            </w:r>
          </w:p>
        </w:tc>
        <w:tc>
          <w:tcPr>
            <w:tcW w:w="1199" w:type="dxa"/>
            <w:shd w:val="clear" w:color="auto" w:fill="auto"/>
          </w:tcPr>
          <w:p w:rsidR="00E47FE3" w:rsidRPr="004F4A25" w:rsidRDefault="00E47FE3" w:rsidP="00D86BBB">
            <w:pPr>
              <w:pStyle w:val="142"/>
              <w:jc w:val="right"/>
            </w:pPr>
            <w:r w:rsidRPr="004F4A25">
              <w:rPr>
                <w:rFonts w:hint="eastAsia"/>
              </w:rPr>
              <w:t>-</w:t>
            </w:r>
          </w:p>
        </w:tc>
        <w:tc>
          <w:tcPr>
            <w:tcW w:w="1211" w:type="dxa"/>
            <w:shd w:val="clear" w:color="auto" w:fill="auto"/>
          </w:tcPr>
          <w:p w:rsidR="00E47FE3" w:rsidRPr="004F4A25" w:rsidRDefault="00E47FE3" w:rsidP="00D86BBB">
            <w:pPr>
              <w:pStyle w:val="142"/>
              <w:jc w:val="right"/>
            </w:pPr>
            <w:r w:rsidRPr="004F4A25">
              <w:rPr>
                <w:rFonts w:hint="eastAsia"/>
              </w:rPr>
              <w:t>-</w:t>
            </w:r>
          </w:p>
        </w:tc>
        <w:tc>
          <w:tcPr>
            <w:tcW w:w="1294" w:type="dxa"/>
            <w:shd w:val="clear" w:color="auto" w:fill="auto"/>
          </w:tcPr>
          <w:p w:rsidR="00E47FE3" w:rsidRPr="004F4A25" w:rsidRDefault="00E47FE3" w:rsidP="00D86BBB">
            <w:pPr>
              <w:pStyle w:val="142"/>
              <w:jc w:val="right"/>
            </w:pPr>
            <w:r w:rsidRPr="004F4A25">
              <w:rPr>
                <w:rFonts w:hint="eastAsia"/>
              </w:rPr>
              <w:t>-</w:t>
            </w:r>
          </w:p>
        </w:tc>
      </w:tr>
      <w:tr w:rsidR="00E47FE3" w:rsidRPr="004F4A25" w:rsidTr="00D86BBB">
        <w:tc>
          <w:tcPr>
            <w:tcW w:w="1413" w:type="dxa"/>
            <w:shd w:val="clear" w:color="auto" w:fill="auto"/>
          </w:tcPr>
          <w:p w:rsidR="00E47FE3" w:rsidRPr="004F4A25" w:rsidRDefault="00E47FE3" w:rsidP="00D86BBB">
            <w:pPr>
              <w:pStyle w:val="142"/>
            </w:pPr>
            <w:r w:rsidRPr="004F4A25">
              <w:rPr>
                <w:rFonts w:hint="eastAsia"/>
              </w:rPr>
              <w:t>工程會</w:t>
            </w:r>
          </w:p>
        </w:tc>
        <w:tc>
          <w:tcPr>
            <w:tcW w:w="1134" w:type="dxa"/>
            <w:shd w:val="clear" w:color="auto" w:fill="auto"/>
            <w:vAlign w:val="center"/>
          </w:tcPr>
          <w:p w:rsidR="00E47FE3" w:rsidRPr="004F4A25" w:rsidRDefault="00E47FE3" w:rsidP="00D86BBB">
            <w:pPr>
              <w:pStyle w:val="142"/>
              <w:jc w:val="right"/>
            </w:pPr>
            <w:r w:rsidRPr="004F4A25">
              <w:rPr>
                <w:rFonts w:hint="eastAsia"/>
              </w:rPr>
              <w:t>137,000</w:t>
            </w:r>
          </w:p>
        </w:tc>
        <w:tc>
          <w:tcPr>
            <w:tcW w:w="1134" w:type="dxa"/>
            <w:shd w:val="clear" w:color="auto" w:fill="auto"/>
            <w:vAlign w:val="center"/>
          </w:tcPr>
          <w:p w:rsidR="00E47FE3" w:rsidRPr="004F4A25" w:rsidRDefault="00E47FE3" w:rsidP="00D86BBB">
            <w:pPr>
              <w:pStyle w:val="142"/>
              <w:jc w:val="right"/>
            </w:pPr>
            <w:r w:rsidRPr="004F4A25">
              <w:rPr>
                <w:rFonts w:hint="eastAsia"/>
              </w:rPr>
              <w:t>25,000</w:t>
            </w:r>
          </w:p>
        </w:tc>
        <w:tc>
          <w:tcPr>
            <w:tcW w:w="1134" w:type="dxa"/>
            <w:shd w:val="clear" w:color="auto" w:fill="auto"/>
            <w:vAlign w:val="center"/>
          </w:tcPr>
          <w:p w:rsidR="00E47FE3" w:rsidRPr="004F4A25" w:rsidRDefault="00E47FE3" w:rsidP="00D86BBB">
            <w:pPr>
              <w:pStyle w:val="142"/>
              <w:jc w:val="right"/>
            </w:pPr>
            <w:r w:rsidRPr="004F4A25">
              <w:rPr>
                <w:rFonts w:hint="eastAsia"/>
              </w:rPr>
              <w:t>16,000</w:t>
            </w:r>
          </w:p>
        </w:tc>
        <w:tc>
          <w:tcPr>
            <w:tcW w:w="1199" w:type="dxa"/>
            <w:shd w:val="clear" w:color="auto" w:fill="auto"/>
            <w:vAlign w:val="center"/>
          </w:tcPr>
          <w:p w:rsidR="00E47FE3" w:rsidRPr="004F4A25" w:rsidRDefault="00E47FE3" w:rsidP="00D86BBB">
            <w:pPr>
              <w:pStyle w:val="142"/>
              <w:jc w:val="right"/>
            </w:pPr>
            <w:r w:rsidRPr="004F4A25">
              <w:rPr>
                <w:rFonts w:hint="eastAsia"/>
              </w:rPr>
              <w:t>32,000</w:t>
            </w:r>
          </w:p>
        </w:tc>
        <w:tc>
          <w:tcPr>
            <w:tcW w:w="1211" w:type="dxa"/>
            <w:shd w:val="clear" w:color="auto" w:fill="auto"/>
            <w:vAlign w:val="center"/>
          </w:tcPr>
          <w:p w:rsidR="00E47FE3" w:rsidRPr="004F4A25" w:rsidRDefault="00E47FE3" w:rsidP="00D86BBB">
            <w:pPr>
              <w:pStyle w:val="142"/>
              <w:jc w:val="right"/>
            </w:pPr>
            <w:r w:rsidRPr="004F4A25">
              <w:rPr>
                <w:rFonts w:hint="eastAsia"/>
              </w:rPr>
              <w:t>32,000</w:t>
            </w:r>
          </w:p>
        </w:tc>
        <w:tc>
          <w:tcPr>
            <w:tcW w:w="1294" w:type="dxa"/>
            <w:shd w:val="clear" w:color="auto" w:fill="auto"/>
            <w:vAlign w:val="center"/>
          </w:tcPr>
          <w:p w:rsidR="00E47FE3" w:rsidRPr="004F4A25" w:rsidRDefault="00E47FE3" w:rsidP="00D86BBB">
            <w:pPr>
              <w:pStyle w:val="142"/>
              <w:jc w:val="right"/>
            </w:pPr>
            <w:r w:rsidRPr="004F4A25">
              <w:rPr>
                <w:rFonts w:hint="eastAsia"/>
              </w:rPr>
              <w:t>32,000</w:t>
            </w:r>
          </w:p>
        </w:tc>
      </w:tr>
      <w:tr w:rsidR="00E47FE3" w:rsidRPr="004F4A25" w:rsidTr="00D86BBB">
        <w:tc>
          <w:tcPr>
            <w:tcW w:w="1413" w:type="dxa"/>
            <w:shd w:val="clear" w:color="auto" w:fill="auto"/>
            <w:vAlign w:val="center"/>
          </w:tcPr>
          <w:p w:rsidR="00E47FE3" w:rsidRPr="004F4A25" w:rsidRDefault="00E47FE3" w:rsidP="00D86BBB">
            <w:pPr>
              <w:pStyle w:val="142"/>
              <w:jc w:val="center"/>
            </w:pPr>
            <w:r w:rsidRPr="004F4A25">
              <w:rPr>
                <w:rFonts w:hint="eastAsia"/>
              </w:rPr>
              <w:t>合計</w:t>
            </w:r>
          </w:p>
        </w:tc>
        <w:tc>
          <w:tcPr>
            <w:tcW w:w="1134" w:type="dxa"/>
            <w:shd w:val="clear" w:color="auto" w:fill="auto"/>
            <w:vAlign w:val="center"/>
          </w:tcPr>
          <w:p w:rsidR="00E47FE3" w:rsidRPr="004F4A25" w:rsidRDefault="00E47FE3" w:rsidP="00D86BBB">
            <w:pPr>
              <w:pStyle w:val="142"/>
              <w:jc w:val="right"/>
            </w:pPr>
            <w:r w:rsidRPr="004F4A25">
              <w:rPr>
                <w:rFonts w:hint="eastAsia"/>
              </w:rPr>
              <w:t>604,918</w:t>
            </w:r>
          </w:p>
        </w:tc>
        <w:tc>
          <w:tcPr>
            <w:tcW w:w="1134" w:type="dxa"/>
            <w:shd w:val="clear" w:color="auto" w:fill="auto"/>
            <w:vAlign w:val="center"/>
          </w:tcPr>
          <w:p w:rsidR="00E47FE3" w:rsidRPr="004F4A25" w:rsidRDefault="00E47FE3" w:rsidP="00D86BBB">
            <w:pPr>
              <w:pStyle w:val="142"/>
              <w:jc w:val="right"/>
            </w:pPr>
            <w:r w:rsidRPr="004F4A25">
              <w:rPr>
                <w:rFonts w:hint="eastAsia"/>
              </w:rPr>
              <w:t>372,918</w:t>
            </w:r>
          </w:p>
        </w:tc>
        <w:tc>
          <w:tcPr>
            <w:tcW w:w="1134" w:type="dxa"/>
            <w:shd w:val="clear" w:color="auto" w:fill="auto"/>
            <w:vAlign w:val="center"/>
          </w:tcPr>
          <w:p w:rsidR="00E47FE3" w:rsidRPr="004F4A25" w:rsidRDefault="00E47FE3" w:rsidP="00D86BBB">
            <w:pPr>
              <w:pStyle w:val="142"/>
              <w:jc w:val="right"/>
            </w:pPr>
            <w:r w:rsidRPr="004F4A25">
              <w:rPr>
                <w:rFonts w:hint="eastAsia"/>
              </w:rPr>
              <w:t>136,000</w:t>
            </w:r>
          </w:p>
        </w:tc>
        <w:tc>
          <w:tcPr>
            <w:tcW w:w="1199" w:type="dxa"/>
            <w:shd w:val="clear" w:color="auto" w:fill="auto"/>
            <w:vAlign w:val="center"/>
          </w:tcPr>
          <w:p w:rsidR="00E47FE3" w:rsidRPr="004F4A25" w:rsidRDefault="00E47FE3" w:rsidP="00D86BBB">
            <w:pPr>
              <w:pStyle w:val="142"/>
              <w:jc w:val="right"/>
            </w:pPr>
            <w:r w:rsidRPr="004F4A25">
              <w:rPr>
                <w:rFonts w:hint="eastAsia"/>
              </w:rPr>
              <w:t>32,000</w:t>
            </w:r>
          </w:p>
        </w:tc>
        <w:tc>
          <w:tcPr>
            <w:tcW w:w="1211" w:type="dxa"/>
            <w:shd w:val="clear" w:color="auto" w:fill="auto"/>
            <w:vAlign w:val="center"/>
          </w:tcPr>
          <w:p w:rsidR="00E47FE3" w:rsidRPr="004F4A25" w:rsidRDefault="00E47FE3" w:rsidP="00D86BBB">
            <w:pPr>
              <w:pStyle w:val="142"/>
              <w:jc w:val="right"/>
            </w:pPr>
            <w:r w:rsidRPr="004F4A25">
              <w:rPr>
                <w:rFonts w:hint="eastAsia"/>
              </w:rPr>
              <w:t>32,000</w:t>
            </w:r>
          </w:p>
        </w:tc>
        <w:tc>
          <w:tcPr>
            <w:tcW w:w="1294" w:type="dxa"/>
            <w:shd w:val="clear" w:color="auto" w:fill="auto"/>
            <w:vAlign w:val="center"/>
          </w:tcPr>
          <w:p w:rsidR="00E47FE3" w:rsidRPr="004F4A25" w:rsidRDefault="00E47FE3" w:rsidP="00D86BBB">
            <w:pPr>
              <w:pStyle w:val="142"/>
              <w:jc w:val="right"/>
            </w:pPr>
            <w:r w:rsidRPr="004F4A25">
              <w:rPr>
                <w:rFonts w:hint="eastAsia"/>
              </w:rPr>
              <w:t>32,000</w:t>
            </w:r>
          </w:p>
        </w:tc>
      </w:tr>
    </w:tbl>
    <w:p w:rsidR="00E47FE3" w:rsidRPr="004F4A25" w:rsidRDefault="00E47FE3" w:rsidP="00D86BBB">
      <w:pPr>
        <w:pStyle w:val="142"/>
      </w:pPr>
      <w:r w:rsidRPr="004F4A25">
        <w:rPr>
          <w:rFonts w:hint="eastAsia"/>
        </w:rPr>
        <w:t>資料來源：</w:t>
      </w:r>
      <w:r w:rsidRPr="004F4A25">
        <w:rPr>
          <w:rFonts w:hAnsi="標楷體" w:hint="eastAsia"/>
        </w:rPr>
        <w:t>本特別預算案</w:t>
      </w:r>
      <w:r w:rsidRPr="004F4A25">
        <w:rPr>
          <w:rFonts w:hint="eastAsia"/>
        </w:rPr>
        <w:t>。</w:t>
      </w:r>
    </w:p>
    <w:p w:rsidR="00E47FE3" w:rsidRPr="004F4A25" w:rsidRDefault="00E47FE3" w:rsidP="00D86BBB">
      <w:pPr>
        <w:pStyle w:val="a4"/>
        <w:ind w:left="567" w:hanging="567"/>
        <w:rPr>
          <w:rFonts w:hAnsi="標楷體"/>
        </w:rPr>
      </w:pPr>
      <w:r w:rsidRPr="004F4A25">
        <w:rPr>
          <w:rFonts w:hint="eastAsia"/>
        </w:rPr>
        <w:t>一、原民會辦理部落公共空間改善及災後復建，並推動受災區原住民族事業貸款及利息減免補貼，允宜加強復建資源有效運用及妥善規劃貸款協助機制，以確實掌握工程進度及持續支持原住民族經濟發展</w:t>
      </w:r>
    </w:p>
    <w:p w:rsidR="00E47FE3" w:rsidRPr="004F4A25" w:rsidRDefault="00E47FE3" w:rsidP="00D86BBB">
      <w:pPr>
        <w:ind w:left="566" w:firstLine="566"/>
      </w:pPr>
      <w:r w:rsidRPr="004F4A25">
        <w:rPr>
          <w:rFonts w:hint="eastAsia"/>
        </w:rPr>
        <w:t>原民會於本特別預算案編列</w:t>
      </w:r>
      <w:r w:rsidRPr="004F4A25">
        <w:t>4</w:t>
      </w:r>
      <w:r w:rsidRPr="004F4A25">
        <w:rPr>
          <w:rFonts w:hint="eastAsia"/>
        </w:rPr>
        <w:t>億6</w:t>
      </w:r>
      <w:r w:rsidRPr="004F4A25">
        <w:t>,</w:t>
      </w:r>
      <w:r w:rsidRPr="004F4A25">
        <w:rPr>
          <w:rFonts w:hint="eastAsia"/>
        </w:rPr>
        <w:t>791萬8千元，主要係辦理</w:t>
      </w:r>
      <w:r w:rsidRPr="004F4A25">
        <w:rPr>
          <w:rFonts w:hint="eastAsia"/>
          <w:snapToGrid/>
        </w:rPr>
        <w:t>原住民族部落相關場域災後重建</w:t>
      </w:r>
      <w:r>
        <w:rPr>
          <w:rFonts w:hint="eastAsia"/>
          <w:snapToGrid/>
        </w:rPr>
        <w:t>與</w:t>
      </w:r>
      <w:r w:rsidRPr="004F4A25">
        <w:rPr>
          <w:rFonts w:hint="eastAsia"/>
          <w:snapToGrid/>
        </w:rPr>
        <w:t>周邊公共設施復建</w:t>
      </w:r>
      <w:r>
        <w:rPr>
          <w:rFonts w:hint="eastAsia"/>
          <w:snapToGrid/>
        </w:rPr>
        <w:t>，</w:t>
      </w:r>
      <w:r w:rsidRPr="004F4A25">
        <w:rPr>
          <w:rFonts w:hint="eastAsia"/>
        </w:rPr>
        <w:t>及撥補原住民族綜合發展基金(以下簡稱原民基金)辦理受災區貸款及利息減免、補貼等。經查：</w:t>
      </w:r>
    </w:p>
    <w:p w:rsidR="00E47FE3" w:rsidRPr="004F4A25" w:rsidRDefault="00E47FE3" w:rsidP="00D86BBB">
      <w:pPr>
        <w:pStyle w:val="a6"/>
        <w:ind w:left="849" w:hanging="283"/>
        <w:rPr>
          <w:rFonts w:hAnsi="標楷體"/>
          <w:b/>
        </w:rPr>
      </w:pPr>
      <w:r w:rsidRPr="004F4A25">
        <w:rPr>
          <w:rFonts w:hAnsi="標楷體" w:hint="eastAsia"/>
          <w:b/>
        </w:rPr>
        <w:t>(一)本特別預算案原民會編列情形</w:t>
      </w:r>
    </w:p>
    <w:p w:rsidR="00E47FE3" w:rsidRPr="004F4A25" w:rsidRDefault="00E47FE3" w:rsidP="00D86BBB">
      <w:pPr>
        <w:pStyle w:val="22"/>
        <w:ind w:left="850" w:firstLine="566"/>
      </w:pPr>
      <w:r w:rsidRPr="004F4A25">
        <w:rPr>
          <w:rFonts w:hint="eastAsia"/>
        </w:rPr>
        <w:t>本特別預算案原民會編列</w:t>
      </w:r>
      <w:r w:rsidRPr="004F4A25">
        <w:t>4</w:t>
      </w:r>
      <w:r w:rsidRPr="004F4A25">
        <w:rPr>
          <w:rFonts w:hint="eastAsia"/>
        </w:rPr>
        <w:t>億6</w:t>
      </w:r>
      <w:r w:rsidRPr="004F4A25">
        <w:t>,</w:t>
      </w:r>
      <w:r w:rsidRPr="004F4A25">
        <w:rPr>
          <w:rFonts w:hint="eastAsia"/>
        </w:rPr>
        <w:t>791萬8千元，包括「家園及公共設施」2億元及「社會復原及產業促進」</w:t>
      </w:r>
      <w:r w:rsidRPr="004F4A25">
        <w:rPr>
          <w:rFonts w:hint="eastAsia"/>
          <w:bCs/>
          <w:snapToGrid/>
        </w:rPr>
        <w:t>2億6,791萬8千元，預計</w:t>
      </w:r>
      <w:r w:rsidRPr="004F4A25">
        <w:rPr>
          <w:rFonts w:hint="eastAsia"/>
        </w:rPr>
        <w:t>辦理之工作內容及預算編列情形如表1</w:t>
      </w:r>
      <w:r w:rsidRPr="004F4A25">
        <w:rPr>
          <w:rFonts w:hint="eastAsia"/>
          <w:bCs/>
          <w:snapToGrid/>
        </w:rPr>
        <w:t>。</w:t>
      </w:r>
    </w:p>
    <w:p w:rsidR="00E47FE3" w:rsidRPr="004F4A25" w:rsidRDefault="00E47FE3" w:rsidP="00D86BBB">
      <w:pPr>
        <w:adjustRightInd w:val="0"/>
        <w:ind w:leftChars="0" w:left="1736" w:rightChars="-50" w:right="-142" w:hangingChars="713" w:hanging="1736"/>
        <w:rPr>
          <w:rFonts w:hAnsi="標楷體"/>
          <w:b/>
          <w:spacing w:val="-20"/>
        </w:rPr>
      </w:pPr>
      <w:bookmarkStart w:id="1" w:name="_Hlk206688876"/>
      <w:r w:rsidRPr="004F4A25">
        <w:rPr>
          <w:rFonts w:hAnsi="標楷體" w:hint="eastAsia"/>
          <w:b/>
          <w:spacing w:val="-20"/>
        </w:rPr>
        <w:t xml:space="preserve">表1  原民會於本特別預算案編列及工作內容明細表  </w:t>
      </w:r>
      <w:r>
        <w:rPr>
          <w:rFonts w:hAnsi="標楷體" w:hint="eastAsia"/>
          <w:b/>
          <w:spacing w:val="-20"/>
        </w:rPr>
        <w:t xml:space="preserve">         </w:t>
      </w:r>
      <w:r w:rsidRPr="004F4A25">
        <w:rPr>
          <w:rFonts w:hAnsi="標楷體" w:hint="eastAsia"/>
          <w:b/>
          <w:spacing w:val="-20"/>
        </w:rPr>
        <w:t xml:space="preserve">  </w:t>
      </w:r>
      <w:r w:rsidRPr="004F4A25">
        <w:rPr>
          <w:rFonts w:hAnsi="標楷體" w:hint="eastAsia"/>
          <w:sz w:val="24"/>
          <w:szCs w:val="24"/>
        </w:rPr>
        <w:t>單位：新臺幣千元</w:t>
      </w:r>
    </w:p>
    <w:tbl>
      <w:tblPr>
        <w:tblW w:w="864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56"/>
        <w:gridCol w:w="1275"/>
        <w:gridCol w:w="4111"/>
      </w:tblGrid>
      <w:tr w:rsidR="00E47FE3" w:rsidRPr="004F4A25" w:rsidTr="00D86BBB">
        <w:trPr>
          <w:trHeight w:val="468"/>
          <w:tblHeader/>
        </w:trPr>
        <w:tc>
          <w:tcPr>
            <w:tcW w:w="3256" w:type="dxa"/>
            <w:shd w:val="clear" w:color="auto" w:fill="auto"/>
            <w:noWrap/>
            <w:vAlign w:val="center"/>
          </w:tcPr>
          <w:p w:rsidR="00E47FE3" w:rsidRPr="004F4A25" w:rsidRDefault="00E47FE3" w:rsidP="00D86BBB">
            <w:pPr>
              <w:pStyle w:val="142"/>
              <w:jc w:val="center"/>
              <w:rPr>
                <w:b/>
                <w:bCs/>
                <w:snapToGrid/>
              </w:rPr>
            </w:pPr>
            <w:r w:rsidRPr="004F4A25">
              <w:rPr>
                <w:rFonts w:hint="eastAsia"/>
                <w:b/>
                <w:bCs/>
                <w:snapToGrid/>
              </w:rPr>
              <w:t>科目名稱</w:t>
            </w:r>
          </w:p>
        </w:tc>
        <w:tc>
          <w:tcPr>
            <w:tcW w:w="1275" w:type="dxa"/>
            <w:shd w:val="clear" w:color="auto" w:fill="auto"/>
            <w:noWrap/>
            <w:vAlign w:val="center"/>
          </w:tcPr>
          <w:p w:rsidR="00E47FE3" w:rsidRPr="004F4A25" w:rsidRDefault="00E47FE3" w:rsidP="00D86BBB">
            <w:pPr>
              <w:pStyle w:val="142"/>
              <w:jc w:val="center"/>
              <w:rPr>
                <w:b/>
                <w:bCs/>
                <w:snapToGrid/>
              </w:rPr>
            </w:pPr>
            <w:r w:rsidRPr="004F4A25">
              <w:rPr>
                <w:rFonts w:hint="eastAsia"/>
                <w:b/>
                <w:bCs/>
                <w:snapToGrid/>
              </w:rPr>
              <w:t>預算數</w:t>
            </w:r>
          </w:p>
        </w:tc>
        <w:tc>
          <w:tcPr>
            <w:tcW w:w="4111" w:type="dxa"/>
            <w:shd w:val="clear" w:color="auto" w:fill="auto"/>
            <w:vAlign w:val="center"/>
          </w:tcPr>
          <w:p w:rsidR="00E47FE3" w:rsidRPr="004F4A25" w:rsidRDefault="00E47FE3" w:rsidP="00D86BBB">
            <w:pPr>
              <w:pStyle w:val="142"/>
              <w:jc w:val="center"/>
              <w:rPr>
                <w:b/>
                <w:bCs/>
                <w:snapToGrid/>
              </w:rPr>
            </w:pPr>
            <w:r w:rsidRPr="004F4A25">
              <w:rPr>
                <w:rFonts w:hint="eastAsia"/>
                <w:b/>
                <w:bCs/>
                <w:snapToGrid/>
              </w:rPr>
              <w:t>工作內容</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bCs/>
                <w:snapToGrid/>
              </w:rPr>
            </w:pPr>
            <w:r w:rsidRPr="004F4A25">
              <w:rPr>
                <w:rFonts w:hint="eastAsia"/>
                <w:bCs/>
                <w:snapToGrid/>
              </w:rPr>
              <w:t>家園及公共設施</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rPr>
              <w:t>200,000</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辦理原住民族部落相關場域災後重建及周邊公共設施復建。</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bCs/>
                <w:snapToGrid/>
              </w:rPr>
              <w:t>社會復原及產業促進</w:t>
            </w:r>
          </w:p>
        </w:tc>
        <w:tc>
          <w:tcPr>
            <w:tcW w:w="1275" w:type="dxa"/>
            <w:shd w:val="clear" w:color="auto" w:fill="auto"/>
            <w:noWrap/>
            <w:vAlign w:val="center"/>
          </w:tcPr>
          <w:p w:rsidR="00E47FE3" w:rsidRPr="004F4A25" w:rsidRDefault="00E47FE3" w:rsidP="00D86BBB">
            <w:pPr>
              <w:pStyle w:val="142"/>
              <w:jc w:val="right"/>
              <w:rPr>
                <w:bCs/>
                <w:snapToGrid/>
              </w:rPr>
            </w:pPr>
            <w:r w:rsidRPr="004F4A25">
              <w:rPr>
                <w:rFonts w:hint="eastAsia"/>
                <w:bCs/>
                <w:snapToGrid/>
              </w:rPr>
              <w:t>267,918</w:t>
            </w:r>
          </w:p>
        </w:tc>
        <w:tc>
          <w:tcPr>
            <w:tcW w:w="4111" w:type="dxa"/>
            <w:shd w:val="clear" w:color="auto" w:fill="auto"/>
            <w:vAlign w:val="center"/>
          </w:tcPr>
          <w:p w:rsidR="00E47FE3" w:rsidRPr="004F4A25" w:rsidRDefault="00E47FE3" w:rsidP="00D86BBB">
            <w:pPr>
              <w:pStyle w:val="142"/>
              <w:jc w:val="both"/>
              <w:rPr>
                <w:bCs/>
                <w:snapToGrid/>
              </w:rPr>
            </w:pP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snapToGrid/>
              </w:rPr>
              <w:t xml:space="preserve">  1.貸款及利息補貼</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snapToGrid/>
              </w:rPr>
              <w:t>217,918</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撥補原民基金辦理受災區貸款及利息減免、補貼。</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snapToGrid/>
              </w:rPr>
              <w:t xml:space="preserve">  2.觀光產業促進</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snapToGrid/>
              </w:rPr>
              <w:t>40,000</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辦理原住民族經濟復甦及產業促進。</w:t>
            </w:r>
          </w:p>
        </w:tc>
      </w:tr>
      <w:tr w:rsidR="00E47FE3" w:rsidRPr="004F4A25" w:rsidTr="00D86BBB">
        <w:trPr>
          <w:trHeight w:val="340"/>
        </w:trPr>
        <w:tc>
          <w:tcPr>
            <w:tcW w:w="3256" w:type="dxa"/>
            <w:shd w:val="clear" w:color="auto" w:fill="auto"/>
            <w:noWrap/>
            <w:vAlign w:val="center"/>
          </w:tcPr>
          <w:p w:rsidR="00E47FE3" w:rsidRPr="004F4A25" w:rsidRDefault="00E47FE3" w:rsidP="00D86BBB">
            <w:pPr>
              <w:pStyle w:val="142"/>
              <w:rPr>
                <w:snapToGrid/>
              </w:rPr>
            </w:pPr>
            <w:r w:rsidRPr="004F4A25">
              <w:rPr>
                <w:rFonts w:hint="eastAsia"/>
                <w:snapToGrid/>
              </w:rPr>
              <w:lastRenderedPageBreak/>
              <w:t xml:space="preserve">  3.社會扶助</w:t>
            </w:r>
          </w:p>
        </w:tc>
        <w:tc>
          <w:tcPr>
            <w:tcW w:w="1275" w:type="dxa"/>
            <w:shd w:val="clear" w:color="auto" w:fill="auto"/>
            <w:noWrap/>
            <w:vAlign w:val="center"/>
          </w:tcPr>
          <w:p w:rsidR="00E47FE3" w:rsidRPr="004F4A25" w:rsidRDefault="00E47FE3" w:rsidP="00D86BBB">
            <w:pPr>
              <w:pStyle w:val="142"/>
              <w:jc w:val="right"/>
              <w:rPr>
                <w:snapToGrid/>
              </w:rPr>
            </w:pPr>
            <w:r w:rsidRPr="004F4A25">
              <w:rPr>
                <w:rFonts w:hint="eastAsia"/>
                <w:snapToGrid/>
              </w:rPr>
              <w:t>10,000</w:t>
            </w:r>
          </w:p>
        </w:tc>
        <w:tc>
          <w:tcPr>
            <w:tcW w:w="4111" w:type="dxa"/>
            <w:shd w:val="clear" w:color="auto" w:fill="auto"/>
            <w:vAlign w:val="center"/>
          </w:tcPr>
          <w:p w:rsidR="00E47FE3" w:rsidRPr="004F4A25" w:rsidRDefault="00E47FE3" w:rsidP="00D86BBB">
            <w:pPr>
              <w:pStyle w:val="142"/>
              <w:jc w:val="both"/>
              <w:rPr>
                <w:snapToGrid/>
              </w:rPr>
            </w:pPr>
            <w:r w:rsidRPr="004F4A25">
              <w:rPr>
                <w:rFonts w:hint="eastAsia"/>
                <w:snapToGrid/>
              </w:rPr>
              <w:t>補助地方政府辦理原住民保留地因風災或水災導致土地流失或淹沒，後續進行復原保留地。</w:t>
            </w:r>
          </w:p>
        </w:tc>
      </w:tr>
      <w:tr w:rsidR="00E47FE3" w:rsidRPr="004F4A25" w:rsidTr="00D86BBB">
        <w:trPr>
          <w:trHeight w:val="340"/>
        </w:trPr>
        <w:tc>
          <w:tcPr>
            <w:tcW w:w="3256" w:type="dxa"/>
            <w:shd w:val="clear" w:color="auto" w:fill="auto"/>
            <w:noWrap/>
            <w:vAlign w:val="center"/>
            <w:hideMark/>
          </w:tcPr>
          <w:p w:rsidR="00E47FE3" w:rsidRPr="004F4A25" w:rsidRDefault="00E47FE3" w:rsidP="00D86BBB">
            <w:pPr>
              <w:pStyle w:val="142"/>
              <w:jc w:val="center"/>
              <w:rPr>
                <w:b/>
                <w:bCs/>
                <w:snapToGrid/>
              </w:rPr>
            </w:pPr>
            <w:r w:rsidRPr="004F4A25">
              <w:rPr>
                <w:rFonts w:hint="eastAsia"/>
                <w:b/>
                <w:bCs/>
                <w:snapToGrid/>
              </w:rPr>
              <w:t>總計</w:t>
            </w:r>
          </w:p>
        </w:tc>
        <w:tc>
          <w:tcPr>
            <w:tcW w:w="1275" w:type="dxa"/>
            <w:shd w:val="clear" w:color="auto" w:fill="auto"/>
            <w:vAlign w:val="center"/>
          </w:tcPr>
          <w:p w:rsidR="00E47FE3" w:rsidRPr="004F4A25" w:rsidRDefault="00E47FE3" w:rsidP="00D86BBB">
            <w:pPr>
              <w:pStyle w:val="142"/>
              <w:jc w:val="right"/>
              <w:rPr>
                <w:b/>
                <w:bCs/>
                <w:snapToGrid/>
              </w:rPr>
            </w:pPr>
            <w:r w:rsidRPr="004F4A25">
              <w:rPr>
                <w:rFonts w:hint="eastAsia"/>
                <w:b/>
                <w:bCs/>
                <w:snapToGrid/>
              </w:rPr>
              <w:t>467,918</w:t>
            </w:r>
          </w:p>
        </w:tc>
        <w:tc>
          <w:tcPr>
            <w:tcW w:w="4111" w:type="dxa"/>
            <w:shd w:val="clear" w:color="auto" w:fill="auto"/>
            <w:vAlign w:val="center"/>
          </w:tcPr>
          <w:p w:rsidR="00E47FE3" w:rsidRPr="004F4A25" w:rsidRDefault="00E47FE3" w:rsidP="00D86BBB">
            <w:pPr>
              <w:pStyle w:val="142"/>
              <w:rPr>
                <w:b/>
                <w:bCs/>
                <w:snapToGrid/>
              </w:rPr>
            </w:pPr>
          </w:p>
        </w:tc>
      </w:tr>
    </w:tbl>
    <w:p w:rsidR="00E47FE3" w:rsidRPr="004F4A25" w:rsidRDefault="00E47FE3" w:rsidP="00D86BBB">
      <w:pPr>
        <w:spacing w:line="280" w:lineRule="exact"/>
        <w:ind w:leftChars="-5" w:left="251" w:hangingChars="109" w:hanging="265"/>
        <w:jc w:val="left"/>
        <w:rPr>
          <w:rFonts w:hAnsi="標楷體"/>
          <w:sz w:val="24"/>
        </w:rPr>
      </w:pPr>
      <w:r w:rsidRPr="004F4A25">
        <w:rPr>
          <w:rFonts w:hAnsi="標楷體" w:hint="eastAsia"/>
          <w:sz w:val="24"/>
        </w:rPr>
        <w:t>資料來源：本特別預算案；本中心整理。</w:t>
      </w:r>
    </w:p>
    <w:bookmarkEnd w:id="1"/>
    <w:p w:rsidR="00E47FE3" w:rsidRPr="004F4A25" w:rsidRDefault="00E47FE3" w:rsidP="00D86BBB">
      <w:pPr>
        <w:pStyle w:val="a6"/>
        <w:ind w:left="849" w:hanging="283"/>
        <w:rPr>
          <w:b/>
        </w:rPr>
      </w:pPr>
      <w:r w:rsidRPr="004F4A25">
        <w:rPr>
          <w:rFonts w:hint="eastAsia"/>
          <w:b/>
        </w:rPr>
        <w:t>(二)花蓮縣光復鄉原住民族部落受災嚴重，宜加</w:t>
      </w:r>
      <w:r>
        <w:rPr>
          <w:rFonts w:hint="eastAsia"/>
          <w:b/>
        </w:rPr>
        <w:t>強控管編列於公務預算之</w:t>
      </w:r>
      <w:r w:rsidRPr="00DF379D">
        <w:rPr>
          <w:rFonts w:hint="eastAsia"/>
          <w:b/>
        </w:rPr>
        <w:t>「再造傳統文化空間」計畫及本特別預算案中各整修、新建及復健工作項目之執行進度</w:t>
      </w:r>
      <w:r w:rsidRPr="004F4A25">
        <w:rPr>
          <w:rFonts w:hint="eastAsia"/>
          <w:b/>
        </w:rPr>
        <w:t>，俾使部落公共空間改善計畫相關預算</w:t>
      </w:r>
      <w:r>
        <w:rPr>
          <w:rFonts w:hint="eastAsia"/>
          <w:b/>
        </w:rPr>
        <w:t>能</w:t>
      </w:r>
      <w:r w:rsidRPr="004F4A25">
        <w:rPr>
          <w:rFonts w:hint="eastAsia"/>
          <w:b/>
        </w:rPr>
        <w:t>相互配合發揮最大效益</w:t>
      </w:r>
    </w:p>
    <w:p w:rsidR="00E47FE3" w:rsidRPr="004F4A25" w:rsidRDefault="00E47FE3" w:rsidP="00D86BBB">
      <w:pPr>
        <w:pStyle w:val="22"/>
        <w:ind w:left="850" w:firstLine="566"/>
      </w:pPr>
      <w:r w:rsidRPr="004F4A25">
        <w:rPr>
          <w:rFonts w:hint="eastAsia"/>
        </w:rPr>
        <w:t>為提升部落之公共服務機能，並改善部落公共空間，原民會於「移居部落建設計畫(115至118年)」草案</w:t>
      </w:r>
      <w:r>
        <w:rPr>
          <w:rStyle w:val="af8"/>
        </w:rPr>
        <w:footnoteReference w:id="1"/>
      </w:r>
      <w:r w:rsidRPr="004F4A25">
        <w:rPr>
          <w:rFonts w:hint="eastAsia"/>
        </w:rPr>
        <w:t>擬定「再造傳統文化空間」計畫，補助地方政府興建及改善部落聚會所、再造傳統文化空間，預計115至118年間對15處傳統祭儀場域或文化設施進行整修或新建，預估經費包含中央補助款1億3,</w:t>
      </w:r>
      <w:r>
        <w:rPr>
          <w:rFonts w:hint="eastAsia"/>
        </w:rPr>
        <w:t>0</w:t>
      </w:r>
      <w:r w:rsidRPr="004F4A25">
        <w:rPr>
          <w:rFonts w:hint="eastAsia"/>
        </w:rPr>
        <w:t>00萬元及地方配合款2,000萬元，共1億5,</w:t>
      </w:r>
      <w:r>
        <w:rPr>
          <w:rFonts w:hint="eastAsia"/>
        </w:rPr>
        <w:t>0</w:t>
      </w:r>
      <w:r w:rsidRPr="004F4A25">
        <w:rPr>
          <w:rFonts w:hint="eastAsia"/>
        </w:rPr>
        <w:t>00萬元</w:t>
      </w:r>
      <w:r>
        <w:rPr>
          <w:rFonts w:hint="eastAsia"/>
        </w:rPr>
        <w:t>，並於原民會115年度預算案編列所需經費</w:t>
      </w:r>
      <w:r w:rsidRPr="004F4A25">
        <w:rPr>
          <w:rFonts w:hint="eastAsia"/>
        </w:rPr>
        <w:t>(</w:t>
      </w:r>
      <w:r>
        <w:rPr>
          <w:rFonts w:hint="eastAsia"/>
        </w:rPr>
        <w:t>詳</w:t>
      </w:r>
      <w:r w:rsidRPr="004F4A25">
        <w:rPr>
          <w:rFonts w:hint="eastAsia"/>
        </w:rPr>
        <w:t>表</w:t>
      </w:r>
      <w:r>
        <w:rPr>
          <w:rFonts w:hint="eastAsia"/>
        </w:rPr>
        <w:t>2</w:t>
      </w:r>
      <w:r w:rsidRPr="004F4A25">
        <w:rPr>
          <w:rFonts w:hint="eastAsia"/>
        </w:rPr>
        <w:t>)。</w:t>
      </w:r>
    </w:p>
    <w:p w:rsidR="00E47FE3" w:rsidRPr="004F4A25" w:rsidRDefault="00E47FE3" w:rsidP="00D86BBB">
      <w:pPr>
        <w:pStyle w:val="200"/>
        <w:spacing w:beforeLines="20" w:before="102"/>
        <w:ind w:left="686" w:hanging="756"/>
      </w:pPr>
      <w:bookmarkStart w:id="2" w:name="_Hlk212724298"/>
      <w:r w:rsidRPr="004F4A25">
        <w:rPr>
          <w:rFonts w:hAnsi="標楷體" w:hint="eastAsia"/>
          <w:b/>
          <w:snapToGrid/>
          <w:spacing w:val="-5"/>
          <w:kern w:val="0"/>
          <w:sz w:val="28"/>
          <w:szCs w:val="26"/>
        </w:rPr>
        <w:t>表</w:t>
      </w:r>
      <w:r>
        <w:rPr>
          <w:rFonts w:hAnsi="標楷體" w:hint="eastAsia"/>
          <w:b/>
          <w:snapToGrid/>
          <w:spacing w:val="-5"/>
          <w:kern w:val="0"/>
          <w:sz w:val="28"/>
          <w:szCs w:val="26"/>
        </w:rPr>
        <w:t>2</w:t>
      </w:r>
      <w:r w:rsidRPr="004F4A25">
        <w:rPr>
          <w:rFonts w:hAnsi="標楷體" w:hint="eastAsia"/>
          <w:b/>
          <w:snapToGrid/>
          <w:spacing w:val="-5"/>
          <w:kern w:val="0"/>
          <w:sz w:val="28"/>
          <w:szCs w:val="26"/>
        </w:rPr>
        <w:t xml:space="preserve">  「再造傳統文化空間」計畫115至118年度中央及地方政府</w:t>
      </w:r>
      <w:r>
        <w:rPr>
          <w:rFonts w:hAnsi="標楷體" w:hint="eastAsia"/>
          <w:b/>
          <w:snapToGrid/>
          <w:spacing w:val="-5"/>
          <w:kern w:val="0"/>
          <w:sz w:val="28"/>
          <w:szCs w:val="26"/>
        </w:rPr>
        <w:t>經費</w:t>
      </w:r>
      <w:r w:rsidRPr="004F4A25">
        <w:rPr>
          <w:rFonts w:hAnsi="標楷體" w:hint="eastAsia"/>
          <w:b/>
          <w:snapToGrid/>
          <w:spacing w:val="-5"/>
          <w:kern w:val="0"/>
          <w:sz w:val="28"/>
          <w:szCs w:val="26"/>
        </w:rPr>
        <w:t xml:space="preserve">分擔表                                         </w:t>
      </w:r>
      <w:r w:rsidRPr="004F4A25">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3"/>
        <w:gridCol w:w="739"/>
        <w:gridCol w:w="728"/>
        <w:gridCol w:w="826"/>
        <w:gridCol w:w="728"/>
        <w:gridCol w:w="826"/>
        <w:gridCol w:w="728"/>
        <w:gridCol w:w="839"/>
        <w:gridCol w:w="770"/>
        <w:gridCol w:w="952"/>
        <w:gridCol w:w="773"/>
      </w:tblGrid>
      <w:tr w:rsidR="00E47FE3" w:rsidRPr="004F4A25" w:rsidTr="00D86BBB">
        <w:tc>
          <w:tcPr>
            <w:tcW w:w="703" w:type="dxa"/>
            <w:vMerge w:val="restart"/>
            <w:tcBorders>
              <w:top w:val="single" w:sz="12" w:space="0" w:color="auto"/>
              <w:left w:val="single" w:sz="12" w:space="0" w:color="auto"/>
            </w:tcBorders>
            <w:shd w:val="clear" w:color="auto" w:fill="auto"/>
            <w:vAlign w:val="center"/>
          </w:tcPr>
          <w:p w:rsidR="00E47FE3" w:rsidRPr="004F4A25" w:rsidRDefault="00E47FE3" w:rsidP="00D86BBB">
            <w:pPr>
              <w:pStyle w:val="142"/>
              <w:rPr>
                <w:rStyle w:val="1411"/>
              </w:rPr>
            </w:pPr>
            <w:r w:rsidRPr="004F4A25">
              <w:rPr>
                <w:rStyle w:val="1411"/>
                <w:rFonts w:hint="eastAsia"/>
              </w:rPr>
              <w:t>計畫</w:t>
            </w:r>
          </w:p>
        </w:tc>
        <w:tc>
          <w:tcPr>
            <w:tcW w:w="1467"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115年度</w:t>
            </w:r>
          </w:p>
        </w:tc>
        <w:tc>
          <w:tcPr>
            <w:tcW w:w="1554"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116年度</w:t>
            </w:r>
          </w:p>
        </w:tc>
        <w:tc>
          <w:tcPr>
            <w:tcW w:w="1554"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117年度</w:t>
            </w:r>
          </w:p>
        </w:tc>
        <w:tc>
          <w:tcPr>
            <w:tcW w:w="1609" w:type="dxa"/>
            <w:gridSpan w:val="2"/>
            <w:tcBorders>
              <w:top w:val="single" w:sz="12"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118年度</w:t>
            </w:r>
          </w:p>
        </w:tc>
        <w:tc>
          <w:tcPr>
            <w:tcW w:w="1725" w:type="dxa"/>
            <w:gridSpan w:val="2"/>
            <w:tcBorders>
              <w:top w:val="single" w:sz="12" w:space="0" w:color="auto"/>
              <w:bottom w:val="single" w:sz="4" w:space="0" w:color="auto"/>
              <w:right w:val="single" w:sz="1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合計</w:t>
            </w:r>
          </w:p>
        </w:tc>
      </w:tr>
      <w:tr w:rsidR="00E47FE3" w:rsidRPr="004F4A25" w:rsidTr="00D86BBB">
        <w:trPr>
          <w:trHeight w:val="343"/>
        </w:trPr>
        <w:tc>
          <w:tcPr>
            <w:tcW w:w="703" w:type="dxa"/>
            <w:vMerge/>
            <w:tcBorders>
              <w:left w:val="single" w:sz="12" w:space="0" w:color="auto"/>
            </w:tcBorders>
            <w:shd w:val="clear" w:color="auto" w:fill="auto"/>
            <w:vAlign w:val="center"/>
          </w:tcPr>
          <w:p w:rsidR="00E47FE3" w:rsidRPr="004F4A25" w:rsidRDefault="00E47FE3" w:rsidP="00D86BBB">
            <w:pPr>
              <w:pStyle w:val="142"/>
              <w:rPr>
                <w:rStyle w:val="1411"/>
              </w:rPr>
            </w:pPr>
          </w:p>
        </w:tc>
        <w:tc>
          <w:tcPr>
            <w:tcW w:w="739"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28"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826"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28"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826"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28" w:type="dxa"/>
            <w:tcBorders>
              <w:top w:val="single" w:sz="4" w:space="0" w:color="auto"/>
              <w:bottom w:val="single" w:sz="4"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839" w:type="dxa"/>
            <w:tcBorders>
              <w:top w:val="single" w:sz="4" w:space="0" w:color="auto"/>
              <w:bottom w:val="single" w:sz="4" w:space="0" w:color="auto"/>
              <w:right w:val="single" w:sz="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中央預算</w:t>
            </w:r>
          </w:p>
        </w:tc>
        <w:tc>
          <w:tcPr>
            <w:tcW w:w="770" w:type="dxa"/>
            <w:tcBorders>
              <w:top w:val="single" w:sz="2" w:space="0" w:color="auto"/>
              <w:left w:val="single" w:sz="2" w:space="0" w:color="auto"/>
              <w:bottom w:val="single" w:sz="2" w:space="0" w:color="auto"/>
              <w:right w:val="single" w:sz="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c>
          <w:tcPr>
            <w:tcW w:w="952" w:type="dxa"/>
            <w:tcBorders>
              <w:top w:val="single" w:sz="2" w:space="0" w:color="auto"/>
              <w:left w:val="single" w:sz="2" w:space="0" w:color="auto"/>
              <w:bottom w:val="single" w:sz="2" w:space="0" w:color="auto"/>
              <w:right w:val="single" w:sz="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中央</w:t>
            </w:r>
          </w:p>
          <w:p w:rsidR="00E47FE3" w:rsidRPr="004F4A25" w:rsidRDefault="00E47FE3" w:rsidP="00D86BBB">
            <w:pPr>
              <w:pStyle w:val="142"/>
              <w:jc w:val="center"/>
              <w:rPr>
                <w:rStyle w:val="1411"/>
              </w:rPr>
            </w:pPr>
            <w:r w:rsidRPr="004F4A25">
              <w:rPr>
                <w:rStyle w:val="1411"/>
                <w:rFonts w:hint="eastAsia"/>
              </w:rPr>
              <w:t>預算</w:t>
            </w:r>
          </w:p>
        </w:tc>
        <w:tc>
          <w:tcPr>
            <w:tcW w:w="773" w:type="dxa"/>
            <w:tcBorders>
              <w:top w:val="single" w:sz="4" w:space="0" w:color="auto"/>
              <w:left w:val="single" w:sz="2" w:space="0" w:color="auto"/>
              <w:bottom w:val="single" w:sz="4" w:space="0" w:color="auto"/>
              <w:right w:val="single" w:sz="12" w:space="0" w:color="auto"/>
            </w:tcBorders>
            <w:shd w:val="clear" w:color="auto" w:fill="auto"/>
            <w:vAlign w:val="center"/>
          </w:tcPr>
          <w:p w:rsidR="00E47FE3" w:rsidRPr="004F4A25" w:rsidRDefault="00E47FE3" w:rsidP="00D86BBB">
            <w:pPr>
              <w:pStyle w:val="142"/>
              <w:jc w:val="center"/>
              <w:rPr>
                <w:rStyle w:val="1411"/>
              </w:rPr>
            </w:pPr>
            <w:r w:rsidRPr="004F4A25">
              <w:rPr>
                <w:rStyle w:val="1411"/>
                <w:rFonts w:hint="eastAsia"/>
              </w:rPr>
              <w:t>地方預算</w:t>
            </w:r>
          </w:p>
        </w:tc>
      </w:tr>
      <w:tr w:rsidR="00E47FE3" w:rsidRPr="004F4A25" w:rsidTr="00D86BBB">
        <w:trPr>
          <w:trHeight w:val="343"/>
        </w:trPr>
        <w:tc>
          <w:tcPr>
            <w:tcW w:w="703" w:type="dxa"/>
            <w:tcBorders>
              <w:left w:val="single" w:sz="12" w:space="0" w:color="auto"/>
              <w:bottom w:val="single" w:sz="12" w:space="0" w:color="auto"/>
            </w:tcBorders>
            <w:shd w:val="clear" w:color="auto" w:fill="auto"/>
            <w:vAlign w:val="center"/>
          </w:tcPr>
          <w:p w:rsidR="00E47FE3" w:rsidRPr="004F4A25" w:rsidRDefault="00E47FE3" w:rsidP="00D86BBB">
            <w:pPr>
              <w:pStyle w:val="142"/>
              <w:rPr>
                <w:rStyle w:val="1411"/>
              </w:rPr>
            </w:pPr>
            <w:r w:rsidRPr="004F4A25">
              <w:rPr>
                <w:rStyle w:val="1411"/>
                <w:rFonts w:hint="eastAsia"/>
              </w:rPr>
              <w:t>再造傳統文化空間</w:t>
            </w:r>
          </w:p>
        </w:tc>
        <w:tc>
          <w:tcPr>
            <w:tcW w:w="739" w:type="dxa"/>
            <w:tcBorders>
              <w:top w:val="single" w:sz="4" w:space="0" w:color="auto"/>
              <w:bottom w:val="single" w:sz="12" w:space="0" w:color="auto"/>
            </w:tcBorders>
            <w:shd w:val="clear" w:color="auto" w:fill="auto"/>
            <w:vAlign w:val="center"/>
          </w:tcPr>
          <w:p w:rsidR="00E47FE3" w:rsidRPr="004F4A25" w:rsidRDefault="00E47FE3" w:rsidP="00D86BBB">
            <w:pPr>
              <w:pStyle w:val="142"/>
              <w:ind w:leftChars="-36" w:left="-17" w:hangingChars="42" w:hanging="85"/>
              <w:jc w:val="right"/>
              <w:rPr>
                <w:rStyle w:val="1411"/>
                <w:spacing w:val="-20"/>
              </w:rPr>
            </w:pPr>
            <w:r w:rsidRPr="004F4A25">
              <w:rPr>
                <w:rStyle w:val="1411"/>
                <w:rFonts w:hint="eastAsia"/>
                <w:spacing w:val="-20"/>
              </w:rPr>
              <w:t>8,700</w:t>
            </w:r>
          </w:p>
        </w:tc>
        <w:tc>
          <w:tcPr>
            <w:tcW w:w="728" w:type="dxa"/>
            <w:tcBorders>
              <w:top w:val="single" w:sz="4" w:space="0" w:color="auto"/>
              <w:bottom w:val="single" w:sz="12" w:space="0" w:color="auto"/>
            </w:tcBorders>
            <w:shd w:val="clear" w:color="auto" w:fill="auto"/>
            <w:vAlign w:val="center"/>
          </w:tcPr>
          <w:p w:rsidR="00E47FE3" w:rsidRPr="004F4A25" w:rsidRDefault="00E47FE3" w:rsidP="00D86BBB">
            <w:pPr>
              <w:pStyle w:val="142"/>
              <w:ind w:leftChars="-34" w:left="-15" w:hangingChars="40" w:hanging="81"/>
              <w:jc w:val="right"/>
              <w:rPr>
                <w:rStyle w:val="1411"/>
                <w:spacing w:val="-20"/>
              </w:rPr>
            </w:pPr>
            <w:r w:rsidRPr="004F4A25">
              <w:rPr>
                <w:rStyle w:val="1411"/>
                <w:rFonts w:hint="eastAsia"/>
                <w:spacing w:val="-20"/>
              </w:rPr>
              <w:t>2,000</w:t>
            </w:r>
          </w:p>
        </w:tc>
        <w:tc>
          <w:tcPr>
            <w:tcW w:w="826"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25,500</w:t>
            </w:r>
          </w:p>
        </w:tc>
        <w:tc>
          <w:tcPr>
            <w:tcW w:w="728"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4,000</w:t>
            </w:r>
          </w:p>
        </w:tc>
        <w:tc>
          <w:tcPr>
            <w:tcW w:w="826"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34,000</w:t>
            </w:r>
          </w:p>
        </w:tc>
        <w:tc>
          <w:tcPr>
            <w:tcW w:w="728" w:type="dxa"/>
            <w:tcBorders>
              <w:top w:val="single" w:sz="4" w:space="0" w:color="auto"/>
              <w:bottom w:val="single" w:sz="1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5,000</w:t>
            </w:r>
          </w:p>
        </w:tc>
        <w:tc>
          <w:tcPr>
            <w:tcW w:w="839" w:type="dxa"/>
            <w:tcBorders>
              <w:top w:val="single" w:sz="4" w:space="0" w:color="auto"/>
              <w:bottom w:val="single" w:sz="12" w:space="0" w:color="auto"/>
              <w:right w:val="single" w:sz="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61,800</w:t>
            </w:r>
          </w:p>
        </w:tc>
        <w:tc>
          <w:tcPr>
            <w:tcW w:w="770" w:type="dxa"/>
            <w:tcBorders>
              <w:top w:val="single" w:sz="2" w:space="0" w:color="auto"/>
              <w:left w:val="single" w:sz="2" w:space="0" w:color="auto"/>
              <w:bottom w:val="single" w:sz="12" w:space="0" w:color="auto"/>
              <w:right w:val="single" w:sz="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9,000</w:t>
            </w:r>
          </w:p>
        </w:tc>
        <w:tc>
          <w:tcPr>
            <w:tcW w:w="952" w:type="dxa"/>
            <w:tcBorders>
              <w:top w:val="single" w:sz="2" w:space="0" w:color="auto"/>
              <w:left w:val="single" w:sz="2" w:space="0" w:color="auto"/>
              <w:bottom w:val="single" w:sz="12" w:space="0" w:color="auto"/>
              <w:right w:val="single" w:sz="2" w:space="0" w:color="auto"/>
            </w:tcBorders>
            <w:shd w:val="clear" w:color="auto" w:fill="auto"/>
            <w:vAlign w:val="center"/>
          </w:tcPr>
          <w:p w:rsidR="00E47FE3" w:rsidRPr="004F4A25" w:rsidRDefault="00E47FE3" w:rsidP="00D86BBB">
            <w:pPr>
              <w:pStyle w:val="142"/>
              <w:jc w:val="right"/>
              <w:rPr>
                <w:rStyle w:val="1411"/>
                <w:spacing w:val="-20"/>
              </w:rPr>
            </w:pPr>
            <w:r w:rsidRPr="004F4A25">
              <w:rPr>
                <w:rStyle w:val="1411"/>
                <w:rFonts w:hint="eastAsia"/>
                <w:spacing w:val="-20"/>
              </w:rPr>
              <w:t>130,000</w:t>
            </w:r>
          </w:p>
        </w:tc>
        <w:tc>
          <w:tcPr>
            <w:tcW w:w="773" w:type="dxa"/>
            <w:tcBorders>
              <w:top w:val="single" w:sz="4" w:space="0" w:color="auto"/>
              <w:left w:val="single" w:sz="2" w:space="0" w:color="auto"/>
              <w:bottom w:val="single" w:sz="12" w:space="0" w:color="auto"/>
              <w:right w:val="single" w:sz="12" w:space="0" w:color="auto"/>
            </w:tcBorders>
            <w:shd w:val="clear" w:color="auto" w:fill="auto"/>
            <w:vAlign w:val="center"/>
          </w:tcPr>
          <w:p w:rsidR="00E47FE3" w:rsidRPr="004F4A25" w:rsidRDefault="00E47FE3" w:rsidP="00D86BBB">
            <w:pPr>
              <w:pStyle w:val="142"/>
              <w:ind w:leftChars="-104" w:left="-177" w:rightChars="-15" w:right="-42" w:hangingChars="58" w:hanging="118"/>
              <w:jc w:val="right"/>
              <w:rPr>
                <w:rStyle w:val="1411"/>
                <w:spacing w:val="-20"/>
              </w:rPr>
            </w:pPr>
            <w:r w:rsidRPr="004F4A25">
              <w:rPr>
                <w:rStyle w:val="1411"/>
                <w:rFonts w:hint="eastAsia"/>
                <w:spacing w:val="-20"/>
              </w:rPr>
              <w:t>20,000</w:t>
            </w:r>
          </w:p>
        </w:tc>
      </w:tr>
    </w:tbl>
    <w:bookmarkEnd w:id="2"/>
    <w:p w:rsidR="00E47FE3" w:rsidRPr="004F4A25" w:rsidRDefault="00E47FE3" w:rsidP="00D86BBB">
      <w:pPr>
        <w:pStyle w:val="142"/>
        <w:ind w:left="564" w:hangingChars="232" w:hanging="564"/>
      </w:pPr>
      <w:r w:rsidRPr="004F4A25">
        <w:rPr>
          <w:rFonts w:hint="eastAsia"/>
        </w:rPr>
        <w:t>資料來源：原民會提供。</w:t>
      </w:r>
    </w:p>
    <w:p w:rsidR="00E47FE3" w:rsidRPr="004F4A25" w:rsidRDefault="00E47FE3" w:rsidP="00D86BBB">
      <w:pPr>
        <w:pStyle w:val="22"/>
        <w:ind w:left="850" w:firstLine="566"/>
      </w:pPr>
      <w:r w:rsidRPr="004F4A25">
        <w:rPr>
          <w:rFonts w:hint="eastAsia"/>
        </w:rPr>
        <w:t>花蓮縣光復鄉之人口集居範圍多位於原住民族部落範圍內，本次受樺加沙颱風外圍環流影響，導致馬太鞍溪上游堰塞</w:t>
      </w:r>
      <w:r w:rsidRPr="004F4A25">
        <w:rPr>
          <w:rFonts w:hint="eastAsia"/>
        </w:rPr>
        <w:lastRenderedPageBreak/>
        <w:t>湖溢流，造成光復鄉等境內嚴重災損，原民會為</w:t>
      </w:r>
      <w:r w:rsidRPr="004F4A25">
        <w:rPr>
          <w:rFonts w:hint="eastAsia"/>
          <w:snapToGrid/>
        </w:rPr>
        <w:t>辦理原住民族部落相關場域災後重建及周邊公共設施復建</w:t>
      </w:r>
      <w:r w:rsidRPr="004F4A25">
        <w:rPr>
          <w:rFonts w:hint="eastAsia"/>
        </w:rPr>
        <w:t>等，於本特別預算</w:t>
      </w:r>
      <w:r>
        <w:rPr>
          <w:rFonts w:hint="eastAsia"/>
        </w:rPr>
        <w:t>案</w:t>
      </w:r>
      <w:r w:rsidRPr="004F4A25">
        <w:rPr>
          <w:rFonts w:hint="eastAsia"/>
        </w:rPr>
        <w:t>編列「家園及公共設施」2億元(計畫期程及預算分配數</w:t>
      </w:r>
      <w:r>
        <w:rPr>
          <w:rFonts w:hint="eastAsia"/>
        </w:rPr>
        <w:t>詳</w:t>
      </w:r>
      <w:r w:rsidRPr="004F4A25">
        <w:rPr>
          <w:rFonts w:hint="eastAsia"/>
        </w:rPr>
        <w:t>表</w:t>
      </w:r>
      <w:r>
        <w:rPr>
          <w:rFonts w:hint="eastAsia"/>
        </w:rPr>
        <w:t>3</w:t>
      </w:r>
      <w:r w:rsidRPr="004F4A25">
        <w:rPr>
          <w:rFonts w:hint="eastAsia"/>
        </w:rPr>
        <w:t>)，其中1億9,000萬元係補助地方政府辦理原住民族文化站、原住民族地區聚會所、教會(堂)災後緊急搶修及周邊公共設施復建，以及辦理部落風貌營造。爰</w:t>
      </w:r>
      <w:bookmarkStart w:id="3" w:name="_Hlk213949821"/>
      <w:r w:rsidRPr="004F4A25">
        <w:rPr>
          <w:rFonts w:hint="eastAsia"/>
        </w:rPr>
        <w:t>原民會為改善部落公共空間，除「再造傳統文化空間」計畫編列公務預算外，亦就</w:t>
      </w:r>
      <w:r w:rsidRPr="004F4A25">
        <w:rPr>
          <w:rFonts w:hint="eastAsia"/>
          <w:spacing w:val="-20"/>
        </w:rPr>
        <w:t>原住民族地區聚會所等公共設施復建及辦理部落風貌營造</w:t>
      </w:r>
      <w:r w:rsidRPr="004F4A25">
        <w:rPr>
          <w:rFonts w:hint="eastAsia"/>
        </w:rPr>
        <w:t>編列</w:t>
      </w:r>
      <w:r>
        <w:rPr>
          <w:rFonts w:hint="eastAsia"/>
        </w:rPr>
        <w:t>本</w:t>
      </w:r>
      <w:r w:rsidRPr="004F4A25">
        <w:rPr>
          <w:rFonts w:hint="eastAsia"/>
        </w:rPr>
        <w:t>特別預算支應，允宜加強控管公務預算及本特別預算案中各整修、新建及復健工作項目之執行進度</w:t>
      </w:r>
      <w:r w:rsidRPr="004F4A25">
        <w:rPr>
          <w:rFonts w:hAnsi="標楷體" w:hint="eastAsia"/>
        </w:rPr>
        <w:t>，確實掌握進度並確保資源有效運用，</w:t>
      </w:r>
      <w:r w:rsidRPr="004F4A25">
        <w:rPr>
          <w:rFonts w:hAnsi="標楷體" w:hint="eastAsia"/>
          <w:lang w:eastAsia="zh-HK"/>
        </w:rPr>
        <w:t>俾</w:t>
      </w:r>
      <w:r w:rsidRPr="004F4A25">
        <w:rPr>
          <w:rFonts w:hAnsi="標楷體" w:hint="eastAsia"/>
        </w:rPr>
        <w:t>使</w:t>
      </w:r>
      <w:r w:rsidRPr="004F4A25">
        <w:rPr>
          <w:rFonts w:hint="eastAsia"/>
        </w:rPr>
        <w:t>部落公共空間改善計畫</w:t>
      </w:r>
      <w:r w:rsidRPr="004F4A25">
        <w:rPr>
          <w:rFonts w:hAnsi="標楷體" w:hint="eastAsia"/>
        </w:rPr>
        <w:t>相關預算相互配合發揮最大效益</w:t>
      </w:r>
      <w:bookmarkEnd w:id="3"/>
      <w:r w:rsidRPr="004F4A25">
        <w:rPr>
          <w:rFonts w:hAnsi="標楷體" w:hint="eastAsia"/>
        </w:rPr>
        <w:t>。</w:t>
      </w:r>
    </w:p>
    <w:p w:rsidR="00E47FE3" w:rsidRPr="004F4A25" w:rsidRDefault="00E47FE3" w:rsidP="00D86BBB">
      <w:pPr>
        <w:ind w:leftChars="0" w:left="601" w:hangingChars="247" w:hanging="601"/>
        <w:rPr>
          <w:rFonts w:hAnsi="標楷體"/>
          <w:b/>
          <w:spacing w:val="-20"/>
        </w:rPr>
      </w:pPr>
      <w:r w:rsidRPr="004F4A25">
        <w:rPr>
          <w:rFonts w:hAnsi="標楷體" w:hint="eastAsia"/>
          <w:b/>
          <w:spacing w:val="-20"/>
          <w:szCs w:val="20"/>
        </w:rPr>
        <w:t>表</w:t>
      </w:r>
      <w:r>
        <w:rPr>
          <w:rFonts w:hAnsi="標楷體" w:hint="eastAsia"/>
          <w:b/>
          <w:spacing w:val="-20"/>
          <w:szCs w:val="20"/>
        </w:rPr>
        <w:t>3</w:t>
      </w:r>
      <w:r w:rsidRPr="004F4A25">
        <w:rPr>
          <w:rFonts w:hAnsi="標楷體" w:hint="eastAsia"/>
          <w:b/>
          <w:spacing w:val="-20"/>
          <w:szCs w:val="20"/>
        </w:rPr>
        <w:t xml:space="preserve"> </w:t>
      </w:r>
      <w:r w:rsidRPr="004F4A25">
        <w:rPr>
          <w:rFonts w:hAnsi="標楷體" w:hint="eastAsia"/>
          <w:b/>
          <w:szCs w:val="20"/>
        </w:rPr>
        <w:t>原民會於本特別預算案編列「家園及公共設施」之工作內容細項及預算編列分配情形表</w:t>
      </w:r>
      <w:r w:rsidRPr="004F4A25">
        <w:rPr>
          <w:rFonts w:hAnsi="標楷體" w:hint="eastAsia"/>
          <w:b/>
          <w:spacing w:val="-20"/>
          <w:szCs w:val="20"/>
        </w:rPr>
        <w:t xml:space="preserve">                  </w:t>
      </w:r>
      <w:r>
        <w:rPr>
          <w:rFonts w:hAnsi="標楷體" w:hint="eastAsia"/>
          <w:b/>
          <w:spacing w:val="-20"/>
          <w:szCs w:val="20"/>
        </w:rPr>
        <w:t xml:space="preserve">              </w:t>
      </w:r>
      <w:r w:rsidRPr="004F4A25">
        <w:rPr>
          <w:rFonts w:hAnsi="標楷體" w:hint="eastAsia"/>
          <w:b/>
          <w:spacing w:val="-20"/>
          <w:szCs w:val="20"/>
        </w:rPr>
        <w:t xml:space="preserve">   </w:t>
      </w:r>
      <w:r w:rsidRPr="004F4A25">
        <w:rPr>
          <w:rFonts w:hint="eastAsia"/>
          <w:spacing w:val="-20"/>
          <w:sz w:val="24"/>
          <w:szCs w:val="24"/>
        </w:rPr>
        <w:t>單位：新臺幣千元</w:t>
      </w:r>
    </w:p>
    <w:tbl>
      <w:tblPr>
        <w:tblW w:w="865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2582"/>
        <w:gridCol w:w="992"/>
        <w:gridCol w:w="1276"/>
        <w:gridCol w:w="1275"/>
        <w:gridCol w:w="1266"/>
      </w:tblGrid>
      <w:tr w:rsidR="00E47FE3" w:rsidRPr="004F4A25" w:rsidTr="00D86BBB">
        <w:trPr>
          <w:trHeight w:val="351"/>
          <w:tblHeader/>
        </w:trPr>
        <w:tc>
          <w:tcPr>
            <w:tcW w:w="1260" w:type="dxa"/>
            <w:vMerge w:val="restart"/>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項目</w:t>
            </w:r>
          </w:p>
        </w:tc>
        <w:tc>
          <w:tcPr>
            <w:tcW w:w="2582" w:type="dxa"/>
            <w:vMerge w:val="restart"/>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工作內容細項</w:t>
            </w:r>
          </w:p>
        </w:tc>
        <w:tc>
          <w:tcPr>
            <w:tcW w:w="2268" w:type="dxa"/>
            <w:gridSpan w:val="2"/>
            <w:vMerge w:val="restart"/>
            <w:shd w:val="clear" w:color="auto" w:fill="auto"/>
            <w:vAlign w:val="center"/>
          </w:tcPr>
          <w:p w:rsidR="00E47FE3" w:rsidRPr="004F4A25" w:rsidRDefault="00E47FE3" w:rsidP="00D86BBB">
            <w:pPr>
              <w:pStyle w:val="142"/>
              <w:jc w:val="center"/>
              <w:rPr>
                <w:b/>
                <w:bCs/>
                <w:spacing w:val="-20"/>
              </w:rPr>
            </w:pPr>
            <w:r w:rsidRPr="004F4A25">
              <w:rPr>
                <w:b/>
                <w:bCs/>
                <w:spacing w:val="-20"/>
              </w:rPr>
              <w:t>預算數</w:t>
            </w:r>
          </w:p>
        </w:tc>
        <w:tc>
          <w:tcPr>
            <w:tcW w:w="2541" w:type="dxa"/>
            <w:gridSpan w:val="2"/>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分配數</w:t>
            </w:r>
          </w:p>
        </w:tc>
      </w:tr>
      <w:tr w:rsidR="00E47FE3" w:rsidRPr="004F4A25" w:rsidTr="00D86BBB">
        <w:trPr>
          <w:trHeight w:val="338"/>
          <w:tblHeader/>
        </w:trPr>
        <w:tc>
          <w:tcPr>
            <w:tcW w:w="1260" w:type="dxa"/>
            <w:vMerge/>
            <w:shd w:val="clear" w:color="auto" w:fill="auto"/>
            <w:vAlign w:val="center"/>
          </w:tcPr>
          <w:p w:rsidR="00E47FE3" w:rsidRPr="004F4A25" w:rsidRDefault="00E47FE3" w:rsidP="00D86BBB">
            <w:pPr>
              <w:pStyle w:val="142"/>
              <w:jc w:val="center"/>
              <w:rPr>
                <w:b/>
                <w:bCs/>
                <w:spacing w:val="-20"/>
              </w:rPr>
            </w:pPr>
          </w:p>
        </w:tc>
        <w:tc>
          <w:tcPr>
            <w:tcW w:w="2582" w:type="dxa"/>
            <w:vMerge/>
            <w:shd w:val="clear" w:color="auto" w:fill="auto"/>
            <w:vAlign w:val="center"/>
          </w:tcPr>
          <w:p w:rsidR="00E47FE3" w:rsidRPr="004F4A25" w:rsidRDefault="00E47FE3" w:rsidP="00D86BBB">
            <w:pPr>
              <w:pStyle w:val="142"/>
              <w:jc w:val="center"/>
              <w:rPr>
                <w:b/>
                <w:bCs/>
                <w:spacing w:val="-20"/>
              </w:rPr>
            </w:pPr>
          </w:p>
        </w:tc>
        <w:tc>
          <w:tcPr>
            <w:tcW w:w="2268" w:type="dxa"/>
            <w:gridSpan w:val="2"/>
            <w:vMerge/>
            <w:shd w:val="clear" w:color="auto" w:fill="auto"/>
            <w:vAlign w:val="center"/>
          </w:tcPr>
          <w:p w:rsidR="00E47FE3" w:rsidRPr="004F4A25" w:rsidRDefault="00E47FE3" w:rsidP="00D86BBB">
            <w:pPr>
              <w:pStyle w:val="142"/>
              <w:jc w:val="center"/>
              <w:rPr>
                <w:b/>
                <w:bCs/>
                <w:spacing w:val="-20"/>
              </w:rPr>
            </w:pPr>
          </w:p>
        </w:tc>
        <w:tc>
          <w:tcPr>
            <w:tcW w:w="1275" w:type="dxa"/>
            <w:shd w:val="clear" w:color="auto" w:fill="auto"/>
            <w:vAlign w:val="center"/>
          </w:tcPr>
          <w:p w:rsidR="00E47FE3" w:rsidRPr="004F4A25" w:rsidRDefault="00E47FE3" w:rsidP="00D86BBB">
            <w:pPr>
              <w:pStyle w:val="142"/>
              <w:jc w:val="center"/>
              <w:rPr>
                <w:b/>
                <w:bCs/>
                <w:spacing w:val="-20"/>
              </w:rPr>
            </w:pPr>
            <w:r w:rsidRPr="004F4A25">
              <w:rPr>
                <w:rFonts w:hint="eastAsia"/>
                <w:b/>
                <w:bCs/>
                <w:spacing w:val="-20"/>
              </w:rPr>
              <w:t>115年度</w:t>
            </w:r>
          </w:p>
        </w:tc>
        <w:tc>
          <w:tcPr>
            <w:tcW w:w="1266" w:type="dxa"/>
            <w:vAlign w:val="center"/>
          </w:tcPr>
          <w:p w:rsidR="00E47FE3" w:rsidRPr="004F4A25" w:rsidRDefault="00E47FE3" w:rsidP="00D86BBB">
            <w:pPr>
              <w:pStyle w:val="142"/>
              <w:jc w:val="center"/>
              <w:rPr>
                <w:b/>
                <w:bCs/>
                <w:spacing w:val="-20"/>
              </w:rPr>
            </w:pPr>
            <w:r w:rsidRPr="004F4A25">
              <w:rPr>
                <w:rFonts w:hint="eastAsia"/>
                <w:b/>
                <w:bCs/>
                <w:spacing w:val="-20"/>
              </w:rPr>
              <w:t>116年度</w:t>
            </w:r>
          </w:p>
        </w:tc>
      </w:tr>
      <w:tr w:rsidR="00E47FE3" w:rsidRPr="004F4A25" w:rsidTr="00D86BBB">
        <w:trPr>
          <w:trHeight w:val="999"/>
        </w:trPr>
        <w:tc>
          <w:tcPr>
            <w:tcW w:w="1260" w:type="dxa"/>
            <w:vMerge w:val="restart"/>
            <w:shd w:val="clear" w:color="auto" w:fill="auto"/>
            <w:vAlign w:val="center"/>
          </w:tcPr>
          <w:p w:rsidR="00E47FE3" w:rsidRPr="004F4A25" w:rsidRDefault="00E47FE3" w:rsidP="00D86BBB">
            <w:pPr>
              <w:pStyle w:val="142"/>
              <w:jc w:val="both"/>
              <w:rPr>
                <w:b/>
                <w:snapToGrid/>
                <w:spacing w:val="-20"/>
              </w:rPr>
            </w:pPr>
            <w:r w:rsidRPr="004F4A25">
              <w:rPr>
                <w:rFonts w:hint="eastAsia"/>
                <w:b/>
                <w:snapToGrid/>
                <w:spacing w:val="-20"/>
              </w:rPr>
              <w:t>家園及公共設施</w:t>
            </w:r>
          </w:p>
          <w:p w:rsidR="00E47FE3" w:rsidRPr="004F4A25" w:rsidRDefault="00E47FE3" w:rsidP="00D86BBB">
            <w:pPr>
              <w:pStyle w:val="142"/>
              <w:jc w:val="both"/>
              <w:rPr>
                <w:b/>
                <w:spacing w:val="-20"/>
              </w:rPr>
            </w:pPr>
          </w:p>
        </w:tc>
        <w:tc>
          <w:tcPr>
            <w:tcW w:w="2582" w:type="dxa"/>
            <w:shd w:val="clear" w:color="auto" w:fill="auto"/>
            <w:vAlign w:val="center"/>
          </w:tcPr>
          <w:p w:rsidR="00E47FE3" w:rsidRPr="004F4A25" w:rsidRDefault="00E47FE3" w:rsidP="00D86BBB">
            <w:pPr>
              <w:pStyle w:val="142"/>
              <w:ind w:left="207" w:hangingChars="102" w:hanging="207"/>
              <w:jc w:val="both"/>
              <w:rPr>
                <w:spacing w:val="-20"/>
              </w:rPr>
            </w:pPr>
            <w:r w:rsidRPr="004F4A25">
              <w:rPr>
                <w:rFonts w:hint="eastAsia"/>
                <w:spacing w:val="-20"/>
              </w:rPr>
              <w:t>1.委託專業團隊辦理規劃調查、技術審查及工程督導專業服務等。</w:t>
            </w:r>
          </w:p>
        </w:tc>
        <w:tc>
          <w:tcPr>
            <w:tcW w:w="992" w:type="dxa"/>
            <w:shd w:val="clear" w:color="auto" w:fill="auto"/>
            <w:vAlign w:val="center"/>
          </w:tcPr>
          <w:p w:rsidR="00E47FE3" w:rsidRPr="004F4A25" w:rsidRDefault="00E47FE3" w:rsidP="00D86BBB">
            <w:pPr>
              <w:pStyle w:val="142"/>
              <w:jc w:val="right"/>
              <w:rPr>
                <w:spacing w:val="-20"/>
              </w:rPr>
            </w:pPr>
            <w:r w:rsidRPr="004F4A25">
              <w:rPr>
                <w:rFonts w:hint="eastAsia"/>
                <w:spacing w:val="-20"/>
              </w:rPr>
              <w:t>10,000</w:t>
            </w:r>
          </w:p>
        </w:tc>
        <w:tc>
          <w:tcPr>
            <w:tcW w:w="1276" w:type="dxa"/>
            <w:vMerge w:val="restart"/>
            <w:shd w:val="clear" w:color="auto" w:fill="auto"/>
            <w:vAlign w:val="center"/>
          </w:tcPr>
          <w:p w:rsidR="00E47FE3" w:rsidRPr="004F4A25" w:rsidRDefault="00E47FE3" w:rsidP="00D86BBB">
            <w:pPr>
              <w:pStyle w:val="142"/>
              <w:jc w:val="right"/>
              <w:rPr>
                <w:spacing w:val="-20"/>
              </w:rPr>
            </w:pPr>
            <w:r w:rsidRPr="004F4A25">
              <w:rPr>
                <w:rFonts w:hint="eastAsia"/>
                <w:spacing w:val="-20"/>
              </w:rPr>
              <w:t>200,000</w:t>
            </w:r>
          </w:p>
        </w:tc>
        <w:tc>
          <w:tcPr>
            <w:tcW w:w="1275" w:type="dxa"/>
            <w:vMerge w:val="restart"/>
            <w:shd w:val="clear" w:color="auto" w:fill="auto"/>
            <w:vAlign w:val="center"/>
          </w:tcPr>
          <w:p w:rsidR="00E47FE3" w:rsidRPr="004F4A25" w:rsidRDefault="00E47FE3" w:rsidP="00D86BBB">
            <w:pPr>
              <w:pStyle w:val="142"/>
              <w:jc w:val="right"/>
              <w:rPr>
                <w:spacing w:val="-20"/>
              </w:rPr>
            </w:pPr>
            <w:r w:rsidRPr="004F4A25">
              <w:rPr>
                <w:rFonts w:hint="eastAsia"/>
                <w:spacing w:val="-20"/>
              </w:rPr>
              <w:t>100,000</w:t>
            </w:r>
          </w:p>
        </w:tc>
        <w:tc>
          <w:tcPr>
            <w:tcW w:w="1266" w:type="dxa"/>
            <w:vMerge w:val="restart"/>
            <w:vAlign w:val="center"/>
          </w:tcPr>
          <w:p w:rsidR="00E47FE3" w:rsidRPr="004F4A25" w:rsidRDefault="00E47FE3" w:rsidP="00D86BBB">
            <w:pPr>
              <w:pStyle w:val="142"/>
              <w:jc w:val="right"/>
              <w:rPr>
                <w:spacing w:val="-20"/>
              </w:rPr>
            </w:pPr>
            <w:r w:rsidRPr="004F4A25">
              <w:rPr>
                <w:rFonts w:hint="eastAsia"/>
                <w:spacing w:val="-20"/>
              </w:rPr>
              <w:t>100,000</w:t>
            </w:r>
          </w:p>
        </w:tc>
      </w:tr>
      <w:tr w:rsidR="00E47FE3" w:rsidRPr="004F4A25" w:rsidTr="00D86BBB">
        <w:trPr>
          <w:trHeight w:val="406"/>
        </w:trPr>
        <w:tc>
          <w:tcPr>
            <w:tcW w:w="1260" w:type="dxa"/>
            <w:vMerge/>
            <w:shd w:val="clear" w:color="auto" w:fill="auto"/>
            <w:vAlign w:val="center"/>
          </w:tcPr>
          <w:p w:rsidR="00E47FE3" w:rsidRPr="004F4A25" w:rsidRDefault="00E47FE3" w:rsidP="00D86BBB">
            <w:pPr>
              <w:pStyle w:val="142"/>
              <w:rPr>
                <w:spacing w:val="-20"/>
              </w:rPr>
            </w:pPr>
          </w:p>
        </w:tc>
        <w:tc>
          <w:tcPr>
            <w:tcW w:w="2582" w:type="dxa"/>
            <w:shd w:val="clear" w:color="auto" w:fill="auto"/>
            <w:vAlign w:val="center"/>
          </w:tcPr>
          <w:p w:rsidR="00E47FE3" w:rsidRPr="004F4A25" w:rsidRDefault="00E47FE3" w:rsidP="00D86BBB">
            <w:pPr>
              <w:pStyle w:val="142"/>
              <w:ind w:left="207" w:hangingChars="102" w:hanging="207"/>
              <w:jc w:val="both"/>
              <w:rPr>
                <w:spacing w:val="-20"/>
              </w:rPr>
            </w:pPr>
            <w:r w:rsidRPr="004F4A25">
              <w:rPr>
                <w:rFonts w:hint="eastAsia"/>
                <w:spacing w:val="-20"/>
              </w:rPr>
              <w:t>2.補助地方政府辦理原住民族文化站、原住民族地區聚會所、教會(堂)災後緊急搶修及周邊公共設施復建，以及辦理部落風貌營造。</w:t>
            </w:r>
          </w:p>
        </w:tc>
        <w:tc>
          <w:tcPr>
            <w:tcW w:w="992" w:type="dxa"/>
            <w:shd w:val="clear" w:color="auto" w:fill="auto"/>
            <w:vAlign w:val="center"/>
          </w:tcPr>
          <w:p w:rsidR="00E47FE3" w:rsidRPr="004F4A25" w:rsidRDefault="00E47FE3" w:rsidP="00D86BBB">
            <w:pPr>
              <w:pStyle w:val="142"/>
              <w:jc w:val="right"/>
              <w:rPr>
                <w:spacing w:val="-20"/>
              </w:rPr>
            </w:pPr>
            <w:r w:rsidRPr="004F4A25">
              <w:rPr>
                <w:rFonts w:hint="eastAsia"/>
                <w:spacing w:val="-20"/>
              </w:rPr>
              <w:t>190,000</w:t>
            </w:r>
          </w:p>
        </w:tc>
        <w:tc>
          <w:tcPr>
            <w:tcW w:w="1276" w:type="dxa"/>
            <w:vMerge/>
            <w:shd w:val="clear" w:color="auto" w:fill="auto"/>
            <w:vAlign w:val="center"/>
          </w:tcPr>
          <w:p w:rsidR="00E47FE3" w:rsidRPr="004F4A25" w:rsidRDefault="00E47FE3" w:rsidP="00D86BBB">
            <w:pPr>
              <w:pStyle w:val="142"/>
              <w:jc w:val="right"/>
              <w:rPr>
                <w:spacing w:val="-20"/>
              </w:rPr>
            </w:pPr>
          </w:p>
        </w:tc>
        <w:tc>
          <w:tcPr>
            <w:tcW w:w="1275" w:type="dxa"/>
            <w:vMerge/>
            <w:shd w:val="clear" w:color="auto" w:fill="auto"/>
            <w:vAlign w:val="center"/>
          </w:tcPr>
          <w:p w:rsidR="00E47FE3" w:rsidRPr="004F4A25" w:rsidRDefault="00E47FE3" w:rsidP="00D86BBB">
            <w:pPr>
              <w:pStyle w:val="142"/>
              <w:jc w:val="right"/>
              <w:rPr>
                <w:spacing w:val="-20"/>
              </w:rPr>
            </w:pPr>
          </w:p>
        </w:tc>
        <w:tc>
          <w:tcPr>
            <w:tcW w:w="1266" w:type="dxa"/>
            <w:vMerge/>
            <w:vAlign w:val="center"/>
          </w:tcPr>
          <w:p w:rsidR="00E47FE3" w:rsidRPr="004F4A25" w:rsidRDefault="00E47FE3" w:rsidP="00D86BBB">
            <w:pPr>
              <w:pStyle w:val="142"/>
              <w:jc w:val="right"/>
              <w:rPr>
                <w:spacing w:val="-20"/>
              </w:rPr>
            </w:pPr>
          </w:p>
        </w:tc>
      </w:tr>
    </w:tbl>
    <w:p w:rsidR="00E47FE3" w:rsidRPr="004F4A25" w:rsidRDefault="00E47FE3" w:rsidP="00D86BBB">
      <w:pPr>
        <w:pStyle w:val="142"/>
      </w:pPr>
      <w:r w:rsidRPr="004F4A25">
        <w:rPr>
          <w:rFonts w:hint="eastAsia"/>
        </w:rPr>
        <w:t>資料來源：</w:t>
      </w:r>
      <w:r w:rsidRPr="004F4A25">
        <w:rPr>
          <w:rFonts w:hAnsi="標楷體" w:hint="eastAsia"/>
        </w:rPr>
        <w:t>本特別預算案；本中心整理。</w:t>
      </w:r>
    </w:p>
    <w:p w:rsidR="00E47FE3" w:rsidRPr="004F4A25" w:rsidRDefault="00E47FE3" w:rsidP="00D86BBB">
      <w:pPr>
        <w:pStyle w:val="a6"/>
        <w:ind w:left="849" w:hanging="283"/>
        <w:rPr>
          <w:b/>
        </w:rPr>
      </w:pPr>
      <w:r w:rsidRPr="004F4A25">
        <w:rPr>
          <w:rFonts w:hint="eastAsia"/>
          <w:b/>
        </w:rPr>
        <w:t>(三)原民基金近年</w:t>
      </w:r>
      <w:r w:rsidRPr="004F4A25">
        <w:rPr>
          <w:rFonts w:hAnsi="標楷體" w:hint="eastAsia"/>
          <w:b/>
        </w:rPr>
        <w:t>貸款</w:t>
      </w:r>
      <w:r w:rsidRPr="004F4A25">
        <w:rPr>
          <w:rFonts w:hint="eastAsia"/>
          <w:b/>
        </w:rPr>
        <w:t>業務收支短絀增加，本特別預算案編列事業貸款及利息減免補貼經費，允宜加強貸款規劃及風險控管，確保能即時有效支援原住民族事業</w:t>
      </w:r>
    </w:p>
    <w:p w:rsidR="00E47FE3" w:rsidRPr="004F4A25" w:rsidRDefault="00E47FE3" w:rsidP="00D86BBB">
      <w:pPr>
        <w:pStyle w:val="22"/>
        <w:ind w:left="850" w:firstLine="566"/>
      </w:pPr>
      <w:r w:rsidRPr="004F4A25">
        <w:rPr>
          <w:rFonts w:hint="eastAsia"/>
        </w:rPr>
        <w:t>原民會於本特別預算案「社會復原及產業促進」項下編列「貸款及利息補貼」2億</w:t>
      </w:r>
      <w:r>
        <w:rPr>
          <w:rFonts w:hint="eastAsia"/>
        </w:rPr>
        <w:t>1</w:t>
      </w:r>
      <w:r w:rsidRPr="004F4A25">
        <w:rPr>
          <w:rFonts w:hint="eastAsia"/>
        </w:rPr>
        <w:t>,791萬8千元，規劃115年度撥補原民基金辦理受災區微型經濟活動貸款2億1,088萬元、提供微</w:t>
      </w:r>
      <w:r w:rsidRPr="004F4A25">
        <w:rPr>
          <w:rFonts w:hint="eastAsia"/>
        </w:rPr>
        <w:lastRenderedPageBreak/>
        <w:t>型經濟活動貸款戶利息減免615萬1千元及儲蓄互助社原住民族小額周轉貸款戶利息補貼88萬7千元。</w:t>
      </w:r>
    </w:p>
    <w:p w:rsidR="00E47FE3" w:rsidRPr="004F4A25" w:rsidRDefault="00E47FE3" w:rsidP="00D86BBB">
      <w:pPr>
        <w:pStyle w:val="22"/>
        <w:ind w:left="850" w:firstLine="566"/>
      </w:pPr>
      <w:r w:rsidRPr="004F4A25">
        <w:rPr>
          <w:rFonts w:hint="eastAsia"/>
        </w:rPr>
        <w:t>檢視</w:t>
      </w:r>
      <w:r>
        <w:rPr>
          <w:rFonts w:hint="eastAsia"/>
        </w:rPr>
        <w:t>原民基金</w:t>
      </w:r>
      <w:r w:rsidRPr="004F4A25">
        <w:rPr>
          <w:rFonts w:hint="eastAsia"/>
        </w:rPr>
        <w:t>近年貸款業務預算執行情形(詳表</w:t>
      </w:r>
      <w:r>
        <w:rPr>
          <w:rFonts w:hint="eastAsia"/>
        </w:rPr>
        <w:t>4</w:t>
      </w:r>
      <w:r w:rsidRPr="004F4A25">
        <w:t>)</w:t>
      </w:r>
      <w:r w:rsidRPr="004F4A25">
        <w:rPr>
          <w:rFonts w:hint="eastAsia"/>
        </w:rPr>
        <w:t>，決算短絀自107年度208萬4千元增加至1</w:t>
      </w:r>
      <w:r w:rsidRPr="004F4A25">
        <w:t>1</w:t>
      </w:r>
      <w:r w:rsidRPr="004F4A25">
        <w:rPr>
          <w:rFonts w:hint="eastAsia"/>
        </w:rPr>
        <w:t>0年度6</w:t>
      </w:r>
      <w:r w:rsidRPr="004F4A25">
        <w:t>,806</w:t>
      </w:r>
      <w:r w:rsidRPr="004F4A25">
        <w:rPr>
          <w:rFonts w:hint="eastAsia"/>
        </w:rPr>
        <w:t>萬7千元，達近年高點後</w:t>
      </w:r>
      <w:r>
        <w:rPr>
          <w:rFonts w:hint="eastAsia"/>
        </w:rPr>
        <w:t>雖逐年減少</w:t>
      </w:r>
      <w:r w:rsidRPr="004F4A25">
        <w:rPr>
          <w:rFonts w:hAnsi="標楷體" w:hint="eastAsia"/>
        </w:rPr>
        <w:t>，惟均逾5,000萬元，</w:t>
      </w:r>
      <w:r w:rsidRPr="004F4A25">
        <w:rPr>
          <w:rFonts w:hint="eastAsia"/>
        </w:rPr>
        <w:t>詢據原民會說明，業務收支短絀數擴大主要係109至112年期間配合行政院辦理「原住民族委員會因應嚴重特殊傳染性肺炎紓困方案」減收利息所致</w:t>
      </w:r>
      <w:r w:rsidRPr="004F4A25">
        <w:rPr>
          <w:rStyle w:val="af8"/>
        </w:rPr>
        <w:footnoteReference w:id="2"/>
      </w:r>
      <w:r w:rsidRPr="004F4A25">
        <w:rPr>
          <w:rFonts w:hint="eastAsia"/>
        </w:rPr>
        <w:t>，另113年度則係因提列呆帳2</w:t>
      </w:r>
      <w:r w:rsidRPr="004F4A25">
        <w:t>,</w:t>
      </w:r>
      <w:r w:rsidRPr="004F4A25">
        <w:rPr>
          <w:rFonts w:hint="eastAsia"/>
        </w:rPr>
        <w:t>500萬元</w:t>
      </w:r>
      <w:r w:rsidRPr="004F4A25">
        <w:rPr>
          <w:rStyle w:val="af8"/>
        </w:rPr>
        <w:footnoteReference w:id="3"/>
      </w:r>
      <w:r w:rsidRPr="004F4A25">
        <w:rPr>
          <w:rFonts w:hint="eastAsia"/>
        </w:rPr>
        <w:t>，致該年度短絀數增加。</w:t>
      </w:r>
    </w:p>
    <w:p w:rsidR="00E47FE3" w:rsidRDefault="00E47FE3" w:rsidP="00D86BBB">
      <w:pPr>
        <w:pStyle w:val="22"/>
        <w:ind w:left="850" w:firstLine="566"/>
      </w:pPr>
      <w:r w:rsidRPr="004F4A25">
        <w:rPr>
          <w:rFonts w:hint="eastAsia"/>
        </w:rPr>
        <w:t>樺加沙颱風外圍環流導致馬太鞍溪上游堰塞湖溢流，造成光復鄉原住民族生活及事業陷入困境，亟需辦理貸款以維生計，爰原民會於</w:t>
      </w:r>
      <w:bookmarkStart w:id="4" w:name="_Hlk206772141"/>
      <w:r w:rsidRPr="004F4A25">
        <w:rPr>
          <w:rFonts w:hint="eastAsia"/>
        </w:rPr>
        <w:t>本特別預算案編列撥補原民基金辦理相關貸款及利息減免補貼等所需經費，以</w:t>
      </w:r>
      <w:r w:rsidRPr="004F4A25">
        <w:rPr>
          <w:rFonts w:hAnsi="標楷體" w:hint="eastAsia"/>
        </w:rPr>
        <w:t>協助受災地區原住民族業者及微型經濟活動儘速</w:t>
      </w:r>
      <w:r>
        <w:rPr>
          <w:rFonts w:hAnsi="標楷體" w:hint="eastAsia"/>
        </w:rPr>
        <w:t>復甦</w:t>
      </w:r>
      <w:r w:rsidRPr="004F4A25">
        <w:rPr>
          <w:rFonts w:hint="eastAsia"/>
        </w:rPr>
        <w:t>，</w:t>
      </w:r>
      <w:r w:rsidRPr="004F4A25">
        <w:t>惟仍</w:t>
      </w:r>
      <w:bookmarkEnd w:id="4"/>
      <w:r w:rsidRPr="004F4A25">
        <w:rPr>
          <w:rFonts w:hAnsi="標楷體" w:hint="eastAsia"/>
        </w:rPr>
        <w:t>應加強貸款規劃及風險控管，確保能兼顧即時有效支援原住民族事業與基金永續運作，以持續支持原住民族經濟發展</w:t>
      </w:r>
      <w:r w:rsidRPr="004F4A25">
        <w:rPr>
          <w:rFonts w:hint="eastAsia"/>
        </w:rPr>
        <w:t>。</w:t>
      </w:r>
    </w:p>
    <w:p w:rsidR="00E47FE3" w:rsidRDefault="00E47FE3" w:rsidP="00D86BBB">
      <w:pPr>
        <w:ind w:leftChars="50" w:left="849" w:firstLineChars="0" w:hanging="707"/>
        <w:rPr>
          <w:b/>
        </w:rPr>
      </w:pPr>
      <w:bookmarkStart w:id="5" w:name="_Hlk147934783"/>
    </w:p>
    <w:p w:rsidR="00E47FE3" w:rsidRDefault="00E47FE3" w:rsidP="00D86BBB">
      <w:pPr>
        <w:ind w:leftChars="50" w:left="849" w:firstLineChars="0" w:hanging="707"/>
        <w:rPr>
          <w:b/>
        </w:rPr>
      </w:pPr>
    </w:p>
    <w:p w:rsidR="00E47FE3" w:rsidRDefault="00E47FE3" w:rsidP="00D86BBB">
      <w:pPr>
        <w:ind w:leftChars="50" w:left="849" w:firstLineChars="0" w:hanging="707"/>
        <w:rPr>
          <w:b/>
        </w:rPr>
      </w:pPr>
    </w:p>
    <w:p w:rsidR="00E47FE3" w:rsidRPr="004F4A25" w:rsidRDefault="00E47FE3" w:rsidP="00D86BBB">
      <w:pPr>
        <w:ind w:leftChars="50" w:left="849" w:firstLineChars="0" w:hanging="707"/>
        <w:rPr>
          <w:b/>
        </w:rPr>
      </w:pPr>
      <w:r w:rsidRPr="004F4A25">
        <w:rPr>
          <w:rFonts w:hint="eastAsia"/>
          <w:b/>
        </w:rPr>
        <w:t>表</w:t>
      </w:r>
      <w:r>
        <w:rPr>
          <w:rFonts w:hint="eastAsia"/>
          <w:b/>
        </w:rPr>
        <w:t>4</w:t>
      </w:r>
      <w:r w:rsidRPr="004F4A25">
        <w:rPr>
          <w:rFonts w:hint="eastAsia"/>
          <w:b/>
        </w:rPr>
        <w:t xml:space="preserve"> 近年原民基金貸款業務預算執行情形表        </w:t>
      </w:r>
      <w:r w:rsidRPr="004F4A25">
        <w:rPr>
          <w:rFonts w:hint="eastAsia"/>
          <w:sz w:val="24"/>
          <w:szCs w:val="24"/>
        </w:rPr>
        <w:t>單位：新臺幣千元</w:t>
      </w:r>
    </w:p>
    <w:tbl>
      <w:tblPr>
        <w:tblW w:w="8310" w:type="dxa"/>
        <w:tblInd w:w="1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70"/>
        <w:gridCol w:w="884"/>
        <w:gridCol w:w="884"/>
        <w:gridCol w:w="735"/>
        <w:gridCol w:w="1034"/>
        <w:gridCol w:w="884"/>
        <w:gridCol w:w="678"/>
        <w:gridCol w:w="840"/>
        <w:gridCol w:w="772"/>
        <w:gridCol w:w="729"/>
      </w:tblGrid>
      <w:tr w:rsidR="00E47FE3" w:rsidRPr="004F4A25" w:rsidTr="00D86BBB">
        <w:trPr>
          <w:trHeight w:val="20"/>
          <w:tblHeader/>
        </w:trPr>
        <w:tc>
          <w:tcPr>
            <w:tcW w:w="870" w:type="dxa"/>
            <w:vMerge w:val="restart"/>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lastRenderedPageBreak/>
              <w:t>年度</w:t>
            </w:r>
          </w:p>
        </w:tc>
        <w:tc>
          <w:tcPr>
            <w:tcW w:w="2503" w:type="dxa"/>
            <w:gridSpan w:val="3"/>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收入</w:t>
            </w:r>
          </w:p>
        </w:tc>
        <w:tc>
          <w:tcPr>
            <w:tcW w:w="4208" w:type="dxa"/>
            <w:gridSpan w:val="5"/>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成本</w:t>
            </w:r>
          </w:p>
        </w:tc>
        <w:tc>
          <w:tcPr>
            <w:tcW w:w="729" w:type="dxa"/>
            <w:vMerge w:val="restart"/>
            <w:vAlign w:val="center"/>
          </w:tcPr>
          <w:p w:rsidR="00E47FE3" w:rsidRPr="004F4A25" w:rsidRDefault="00E47FE3" w:rsidP="00D86BBB">
            <w:pPr>
              <w:pStyle w:val="142"/>
              <w:jc w:val="center"/>
              <w:rPr>
                <w:b/>
                <w:bCs/>
                <w:snapToGrid/>
                <w:spacing w:val="-20"/>
              </w:rPr>
            </w:pPr>
            <w:r w:rsidRPr="004F4A25">
              <w:rPr>
                <w:rFonts w:hint="eastAsia"/>
                <w:b/>
                <w:bCs/>
                <w:snapToGrid/>
                <w:spacing w:val="-20"/>
              </w:rPr>
              <w:t>短絀</w:t>
            </w:r>
          </w:p>
        </w:tc>
      </w:tr>
      <w:tr w:rsidR="00E47FE3" w:rsidRPr="004F4A25" w:rsidTr="00D86BBB">
        <w:trPr>
          <w:trHeight w:val="1111"/>
          <w:tblHeader/>
        </w:trPr>
        <w:tc>
          <w:tcPr>
            <w:tcW w:w="870" w:type="dxa"/>
            <w:vMerge/>
            <w:shd w:val="clear" w:color="auto" w:fill="auto"/>
            <w:vAlign w:val="center"/>
            <w:hideMark/>
          </w:tcPr>
          <w:p w:rsidR="00E47FE3" w:rsidRPr="004F4A25" w:rsidRDefault="00E47FE3" w:rsidP="00D86BBB">
            <w:pPr>
              <w:pStyle w:val="142"/>
              <w:jc w:val="center"/>
              <w:rPr>
                <w:b/>
                <w:bCs/>
                <w:snapToGrid/>
                <w:spacing w:val="-20"/>
              </w:rPr>
            </w:pPr>
          </w:p>
        </w:tc>
        <w:tc>
          <w:tcPr>
            <w:tcW w:w="884"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小計</w:t>
            </w:r>
          </w:p>
        </w:tc>
        <w:tc>
          <w:tcPr>
            <w:tcW w:w="884"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投融資業務收入(利息收入)</w:t>
            </w:r>
          </w:p>
        </w:tc>
        <w:tc>
          <w:tcPr>
            <w:tcW w:w="735"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收回</w:t>
            </w:r>
          </w:p>
          <w:p w:rsidR="00E47FE3" w:rsidRPr="004F4A25" w:rsidRDefault="00E47FE3" w:rsidP="00D86BBB">
            <w:pPr>
              <w:pStyle w:val="142"/>
              <w:jc w:val="center"/>
              <w:rPr>
                <w:b/>
                <w:bCs/>
                <w:snapToGrid/>
                <w:spacing w:val="-20"/>
              </w:rPr>
            </w:pPr>
            <w:r w:rsidRPr="004F4A25">
              <w:rPr>
                <w:rFonts w:hint="eastAsia"/>
                <w:b/>
                <w:bCs/>
                <w:snapToGrid/>
                <w:spacing w:val="-20"/>
              </w:rPr>
              <w:t>呆帳</w:t>
            </w:r>
          </w:p>
        </w:tc>
        <w:tc>
          <w:tcPr>
            <w:tcW w:w="1034"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小計</w:t>
            </w:r>
          </w:p>
        </w:tc>
        <w:tc>
          <w:tcPr>
            <w:tcW w:w="884" w:type="dxa"/>
            <w:shd w:val="clear" w:color="auto" w:fill="auto"/>
            <w:vAlign w:val="center"/>
            <w:hideMark/>
          </w:tcPr>
          <w:p w:rsidR="00E47FE3" w:rsidRPr="004F4A25" w:rsidRDefault="00E47FE3" w:rsidP="00D86BBB">
            <w:pPr>
              <w:pStyle w:val="142"/>
              <w:ind w:rightChars="-3" w:right="-8"/>
              <w:jc w:val="center"/>
              <w:rPr>
                <w:b/>
                <w:bCs/>
                <w:snapToGrid/>
                <w:spacing w:val="-20"/>
              </w:rPr>
            </w:pPr>
            <w:r w:rsidRPr="004F4A25">
              <w:rPr>
                <w:rFonts w:hint="eastAsia"/>
                <w:b/>
                <w:bCs/>
                <w:snapToGrid/>
                <w:spacing w:val="-20"/>
              </w:rPr>
              <w:t>投融資業務成本</w:t>
            </w:r>
          </w:p>
        </w:tc>
        <w:tc>
          <w:tcPr>
            <w:tcW w:w="678"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提列</w:t>
            </w:r>
          </w:p>
          <w:p w:rsidR="00E47FE3" w:rsidRPr="004F4A25" w:rsidRDefault="00E47FE3" w:rsidP="00D86BBB">
            <w:pPr>
              <w:pStyle w:val="142"/>
              <w:jc w:val="center"/>
              <w:rPr>
                <w:b/>
                <w:bCs/>
                <w:snapToGrid/>
                <w:spacing w:val="-20"/>
              </w:rPr>
            </w:pPr>
            <w:r w:rsidRPr="004F4A25">
              <w:rPr>
                <w:rFonts w:hint="eastAsia"/>
                <w:b/>
                <w:bCs/>
                <w:snapToGrid/>
                <w:spacing w:val="-20"/>
              </w:rPr>
              <w:t>呆帳</w:t>
            </w:r>
          </w:p>
        </w:tc>
        <w:tc>
          <w:tcPr>
            <w:tcW w:w="840" w:type="dxa"/>
            <w:shd w:val="clear" w:color="auto" w:fill="auto"/>
            <w:vAlign w:val="center"/>
          </w:tcPr>
          <w:p w:rsidR="00E47FE3" w:rsidRPr="004F4A25" w:rsidRDefault="00E47FE3" w:rsidP="00D86BBB">
            <w:pPr>
              <w:pStyle w:val="142"/>
              <w:jc w:val="center"/>
              <w:rPr>
                <w:b/>
                <w:bCs/>
                <w:snapToGrid/>
                <w:spacing w:val="-20"/>
              </w:rPr>
            </w:pPr>
            <w:r w:rsidRPr="004F4A25">
              <w:rPr>
                <w:rFonts w:hint="eastAsia"/>
                <w:b/>
                <w:bCs/>
                <w:snapToGrid/>
                <w:spacing w:val="-20"/>
              </w:rPr>
              <w:t>行銷及費用-一般服務費(金融輔導員)</w:t>
            </w:r>
          </w:p>
        </w:tc>
        <w:tc>
          <w:tcPr>
            <w:tcW w:w="772" w:type="dxa"/>
            <w:shd w:val="clear" w:color="auto" w:fill="auto"/>
            <w:vAlign w:val="center"/>
            <w:hideMark/>
          </w:tcPr>
          <w:p w:rsidR="00E47FE3" w:rsidRPr="004F4A25" w:rsidRDefault="00E47FE3" w:rsidP="00D86BBB">
            <w:pPr>
              <w:pStyle w:val="142"/>
              <w:jc w:val="center"/>
              <w:rPr>
                <w:b/>
                <w:bCs/>
                <w:snapToGrid/>
                <w:spacing w:val="-20"/>
              </w:rPr>
            </w:pPr>
            <w:r w:rsidRPr="004F4A25">
              <w:rPr>
                <w:rFonts w:hint="eastAsia"/>
                <w:b/>
                <w:bCs/>
                <w:snapToGrid/>
                <w:spacing w:val="-20"/>
              </w:rPr>
              <w:t>管理及總務費用-一般服務費</w:t>
            </w:r>
          </w:p>
        </w:tc>
        <w:tc>
          <w:tcPr>
            <w:tcW w:w="729" w:type="dxa"/>
            <w:vMerge/>
            <w:vAlign w:val="center"/>
            <w:hideMark/>
          </w:tcPr>
          <w:p w:rsidR="00E47FE3" w:rsidRPr="004F4A25" w:rsidRDefault="00E47FE3" w:rsidP="00D86BBB">
            <w:pPr>
              <w:pStyle w:val="142"/>
              <w:jc w:val="distribute"/>
              <w:rPr>
                <w:snapToGrid/>
                <w:spacing w:val="-20"/>
              </w:rPr>
            </w:pP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107決算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30,209</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25,628</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4,581</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32,293</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30,556</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1,737</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2,084</w:t>
            </w: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108決算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30,656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27,632</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3,024</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34,003</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32,228</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1,775</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3,347</w:t>
            </w: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109決算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22,346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16,830</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5,516</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34,814</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33,367</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1,447</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12,468</w:t>
            </w:r>
          </w:p>
        </w:tc>
      </w:tr>
      <w:tr w:rsidR="00E47FE3" w:rsidRPr="004F4A25" w:rsidTr="00D86BBB">
        <w:trPr>
          <w:trHeight w:val="20"/>
        </w:trPr>
        <w:tc>
          <w:tcPr>
            <w:tcW w:w="870" w:type="dxa"/>
            <w:shd w:val="clear" w:color="auto" w:fill="auto"/>
            <w:vAlign w:val="center"/>
          </w:tcPr>
          <w:p w:rsidR="00E47FE3" w:rsidRPr="004F4A25" w:rsidRDefault="00E47FE3" w:rsidP="00D86BBB">
            <w:pPr>
              <w:pStyle w:val="142"/>
              <w:jc w:val="both"/>
              <w:rPr>
                <w:snapToGrid/>
                <w:spacing w:val="-20"/>
              </w:rPr>
            </w:pPr>
            <w:r w:rsidRPr="004F4A25">
              <w:rPr>
                <w:rFonts w:hint="eastAsia"/>
                <w:snapToGrid/>
                <w:spacing w:val="-20"/>
              </w:rPr>
              <w:t>110決算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6,424</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1,374</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5,050</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74,491</w:t>
            </w:r>
          </w:p>
        </w:tc>
        <w:tc>
          <w:tcPr>
            <w:tcW w:w="88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35,544</w:t>
            </w:r>
          </w:p>
        </w:tc>
        <w:tc>
          <w:tcPr>
            <w:tcW w:w="678" w:type="dxa"/>
            <w:shd w:val="clear" w:color="000000" w:fill="FFFFFF"/>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000000" w:fill="FFFFFF"/>
            <w:vAlign w:val="center"/>
          </w:tcPr>
          <w:p w:rsidR="00E47FE3" w:rsidRPr="004F4A25" w:rsidRDefault="00E47FE3" w:rsidP="00D86BBB">
            <w:pPr>
              <w:pStyle w:val="142"/>
              <w:jc w:val="right"/>
              <w:rPr>
                <w:snapToGrid/>
                <w:spacing w:val="-20"/>
              </w:rPr>
            </w:pPr>
            <w:r w:rsidRPr="004F4A25">
              <w:rPr>
                <w:snapToGrid/>
                <w:spacing w:val="-20"/>
              </w:rPr>
              <w:t>37,295</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1,652</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68,067</w:t>
            </w:r>
          </w:p>
        </w:tc>
      </w:tr>
      <w:tr w:rsidR="00E47FE3" w:rsidRPr="004F4A25" w:rsidTr="00D86BBB">
        <w:trPr>
          <w:trHeight w:val="20"/>
        </w:trPr>
        <w:tc>
          <w:tcPr>
            <w:tcW w:w="870" w:type="dxa"/>
            <w:shd w:val="clear" w:color="auto" w:fill="auto"/>
            <w:noWrap/>
            <w:vAlign w:val="center"/>
            <w:hideMark/>
          </w:tcPr>
          <w:p w:rsidR="00E47FE3" w:rsidRPr="004F4A25" w:rsidRDefault="00E47FE3" w:rsidP="00D86BBB">
            <w:pPr>
              <w:pStyle w:val="142"/>
              <w:jc w:val="both"/>
              <w:rPr>
                <w:snapToGrid/>
                <w:spacing w:val="-20"/>
              </w:rPr>
            </w:pPr>
            <w:r w:rsidRPr="004F4A25">
              <w:rPr>
                <w:rFonts w:hint="eastAsia"/>
                <w:snapToGrid/>
                <w:spacing w:val="-20"/>
              </w:rPr>
              <w:t xml:space="preserve">111決算 </w:t>
            </w:r>
          </w:p>
        </w:tc>
        <w:tc>
          <w:tcPr>
            <w:tcW w:w="884"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5,451</w:t>
            </w:r>
          </w:p>
        </w:tc>
        <w:tc>
          <w:tcPr>
            <w:tcW w:w="884"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1,789</w:t>
            </w:r>
          </w:p>
        </w:tc>
        <w:tc>
          <w:tcPr>
            <w:tcW w:w="735"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3,662</w:t>
            </w:r>
          </w:p>
        </w:tc>
        <w:tc>
          <w:tcPr>
            <w:tcW w:w="1034" w:type="dxa"/>
            <w:shd w:val="clear" w:color="auto" w:fill="auto"/>
            <w:noWrap/>
            <w:vAlign w:val="center"/>
            <w:hideMark/>
          </w:tcPr>
          <w:p w:rsidR="00E47FE3" w:rsidRPr="004F4A25" w:rsidRDefault="00E47FE3" w:rsidP="00D86BBB">
            <w:pPr>
              <w:pStyle w:val="142"/>
              <w:jc w:val="right"/>
              <w:rPr>
                <w:snapToGrid/>
                <w:spacing w:val="-20"/>
              </w:rPr>
            </w:pPr>
            <w:r w:rsidRPr="004F4A25">
              <w:rPr>
                <w:snapToGrid/>
                <w:spacing w:val="-20"/>
              </w:rPr>
              <w:t>72,210</w:t>
            </w:r>
          </w:p>
        </w:tc>
        <w:tc>
          <w:tcPr>
            <w:tcW w:w="884"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37,554</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33,040</w:t>
            </w:r>
          </w:p>
        </w:tc>
        <w:tc>
          <w:tcPr>
            <w:tcW w:w="772"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1,616</w:t>
            </w:r>
          </w:p>
        </w:tc>
        <w:tc>
          <w:tcPr>
            <w:tcW w:w="729" w:type="dxa"/>
            <w:shd w:val="clear" w:color="auto" w:fill="auto"/>
            <w:vAlign w:val="center"/>
            <w:hideMark/>
          </w:tcPr>
          <w:p w:rsidR="00E47FE3" w:rsidRPr="004F4A25" w:rsidRDefault="00E47FE3" w:rsidP="00D86BBB">
            <w:pPr>
              <w:pStyle w:val="142"/>
              <w:jc w:val="right"/>
              <w:rPr>
                <w:snapToGrid/>
                <w:spacing w:val="-20"/>
              </w:rPr>
            </w:pPr>
            <w:r w:rsidRPr="004F4A25">
              <w:rPr>
                <w:snapToGrid/>
                <w:spacing w:val="-20"/>
              </w:rPr>
              <w:t>66,759</w:t>
            </w:r>
          </w:p>
        </w:tc>
      </w:tr>
      <w:tr w:rsidR="00E47FE3" w:rsidRPr="004F4A25" w:rsidTr="00D86BBB">
        <w:trPr>
          <w:trHeight w:val="20"/>
        </w:trPr>
        <w:tc>
          <w:tcPr>
            <w:tcW w:w="870" w:type="dxa"/>
            <w:shd w:val="clear" w:color="auto" w:fill="auto"/>
            <w:noWrap/>
            <w:vAlign w:val="center"/>
          </w:tcPr>
          <w:p w:rsidR="00E47FE3" w:rsidRPr="004F4A25" w:rsidRDefault="00E47FE3" w:rsidP="00D86BBB">
            <w:pPr>
              <w:pStyle w:val="142"/>
              <w:jc w:val="both"/>
              <w:rPr>
                <w:snapToGrid/>
                <w:spacing w:val="-20"/>
              </w:rPr>
            </w:pPr>
            <w:r w:rsidRPr="004F4A25">
              <w:rPr>
                <w:rFonts w:hint="eastAsia"/>
                <w:snapToGrid/>
                <w:spacing w:val="-20"/>
              </w:rPr>
              <w:t>1</w:t>
            </w:r>
            <w:r w:rsidRPr="004F4A25">
              <w:rPr>
                <w:snapToGrid/>
                <w:spacing w:val="-20"/>
              </w:rPr>
              <w:t>12</w:t>
            </w:r>
            <w:r w:rsidRPr="004F4A25">
              <w:rPr>
                <w:rFonts w:hint="eastAsia"/>
                <w:snapToGrid/>
                <w:spacing w:val="-20"/>
              </w:rPr>
              <w:t>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24,096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20,335</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3,761</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79,704</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41,103</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36,831</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1,770</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55,608</w:t>
            </w:r>
          </w:p>
        </w:tc>
      </w:tr>
      <w:tr w:rsidR="00E47FE3" w:rsidRPr="004F4A25" w:rsidTr="00D86BBB">
        <w:trPr>
          <w:trHeight w:val="20"/>
        </w:trPr>
        <w:tc>
          <w:tcPr>
            <w:tcW w:w="870" w:type="dxa"/>
            <w:shd w:val="clear" w:color="auto" w:fill="auto"/>
            <w:noWrap/>
            <w:vAlign w:val="center"/>
          </w:tcPr>
          <w:p w:rsidR="00E47FE3" w:rsidRPr="004F4A25" w:rsidRDefault="00E47FE3" w:rsidP="00D86BBB">
            <w:pPr>
              <w:pStyle w:val="142"/>
              <w:jc w:val="both"/>
              <w:rPr>
                <w:snapToGrid/>
                <w:spacing w:val="-20"/>
              </w:rPr>
            </w:pPr>
            <w:r w:rsidRPr="004F4A25">
              <w:rPr>
                <w:rFonts w:hint="eastAsia"/>
                <w:snapToGrid/>
                <w:spacing w:val="-20"/>
              </w:rPr>
              <w:t>113決算</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51,556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45,261              </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6,295</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snapToGrid/>
                <w:spacing w:val="-20"/>
              </w:rPr>
              <w:t>105,905</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44,934</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25,000</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34,499</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1,472</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54,349</w:t>
            </w:r>
          </w:p>
        </w:tc>
      </w:tr>
      <w:tr w:rsidR="00E47FE3" w:rsidRPr="004F4A25" w:rsidTr="00D86BBB">
        <w:trPr>
          <w:trHeight w:val="20"/>
        </w:trPr>
        <w:tc>
          <w:tcPr>
            <w:tcW w:w="870" w:type="dxa"/>
            <w:shd w:val="clear" w:color="auto" w:fill="auto"/>
            <w:noWrap/>
            <w:vAlign w:val="center"/>
          </w:tcPr>
          <w:p w:rsidR="00E47FE3" w:rsidRPr="004F4A25" w:rsidRDefault="00E47FE3" w:rsidP="00D86BBB">
            <w:pPr>
              <w:pStyle w:val="142"/>
              <w:jc w:val="both"/>
              <w:rPr>
                <w:snapToGrid/>
                <w:spacing w:val="-20"/>
              </w:rPr>
            </w:pPr>
            <w:r w:rsidRPr="004F4A25">
              <w:rPr>
                <w:rFonts w:hint="eastAsia"/>
                <w:snapToGrid/>
                <w:spacing w:val="-20"/>
              </w:rPr>
              <w:t>114(1</w:t>
            </w:r>
            <w:r>
              <w:rPr>
                <w:rFonts w:hint="eastAsia"/>
                <w:snapToGrid/>
                <w:spacing w:val="-20"/>
              </w:rPr>
              <w:t>至</w:t>
            </w:r>
            <w:r w:rsidRPr="004F4A25">
              <w:rPr>
                <w:snapToGrid/>
                <w:spacing w:val="-20"/>
              </w:rPr>
              <w:t>9</w:t>
            </w:r>
            <w:r>
              <w:rPr>
                <w:rFonts w:hint="eastAsia"/>
                <w:snapToGrid/>
                <w:spacing w:val="-20"/>
              </w:rPr>
              <w:t>月</w:t>
            </w:r>
            <w:r w:rsidRPr="004F4A25">
              <w:rPr>
                <w:rFonts w:hint="eastAsia"/>
                <w:snapToGrid/>
                <w:spacing w:val="-20"/>
              </w:rPr>
              <w:t>)執行情形</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4</w:t>
            </w:r>
            <w:r w:rsidRPr="004F4A25">
              <w:rPr>
                <w:snapToGrid/>
                <w:spacing w:val="-20"/>
              </w:rPr>
              <w:t>1,395</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33,832</w:t>
            </w:r>
            <w:r w:rsidRPr="004F4A25">
              <w:rPr>
                <w:snapToGrid/>
                <w:spacing w:val="-20"/>
              </w:rPr>
              <w:t xml:space="preserve">    </w:t>
            </w:r>
          </w:p>
        </w:tc>
        <w:tc>
          <w:tcPr>
            <w:tcW w:w="735"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7,563    </w:t>
            </w:r>
          </w:p>
        </w:tc>
        <w:tc>
          <w:tcPr>
            <w:tcW w:w="1034" w:type="dxa"/>
            <w:shd w:val="clear" w:color="auto" w:fill="auto"/>
            <w:noWrap/>
            <w:vAlign w:val="center"/>
          </w:tcPr>
          <w:p w:rsidR="00E47FE3" w:rsidRPr="004F4A25" w:rsidRDefault="00E47FE3" w:rsidP="00D86BBB">
            <w:pPr>
              <w:pStyle w:val="142"/>
              <w:jc w:val="right"/>
              <w:rPr>
                <w:snapToGrid/>
                <w:spacing w:val="-20"/>
              </w:rPr>
            </w:pPr>
            <w:r w:rsidRPr="004F4A25">
              <w:rPr>
                <w:rFonts w:hint="eastAsia"/>
                <w:snapToGrid/>
                <w:spacing w:val="-20"/>
              </w:rPr>
              <w:t>5</w:t>
            </w:r>
            <w:r w:rsidRPr="004F4A25">
              <w:rPr>
                <w:snapToGrid/>
                <w:spacing w:val="-20"/>
              </w:rPr>
              <w:t>2,036</w:t>
            </w:r>
          </w:p>
        </w:tc>
        <w:tc>
          <w:tcPr>
            <w:tcW w:w="884"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30,996             </w:t>
            </w:r>
          </w:p>
        </w:tc>
        <w:tc>
          <w:tcPr>
            <w:tcW w:w="678"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w:t>
            </w:r>
          </w:p>
        </w:tc>
        <w:tc>
          <w:tcPr>
            <w:tcW w:w="840"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19,978                     </w:t>
            </w:r>
          </w:p>
        </w:tc>
        <w:tc>
          <w:tcPr>
            <w:tcW w:w="772" w:type="dxa"/>
            <w:shd w:val="clear" w:color="auto" w:fill="auto"/>
            <w:vAlign w:val="center"/>
          </w:tcPr>
          <w:p w:rsidR="00E47FE3" w:rsidRPr="004F4A25" w:rsidRDefault="00E47FE3" w:rsidP="00D86BBB">
            <w:pPr>
              <w:pStyle w:val="142"/>
              <w:jc w:val="right"/>
              <w:rPr>
                <w:snapToGrid/>
                <w:spacing w:val="-20"/>
              </w:rPr>
            </w:pPr>
            <w:r w:rsidRPr="004F4A25">
              <w:rPr>
                <w:snapToGrid/>
                <w:spacing w:val="-20"/>
              </w:rPr>
              <w:t xml:space="preserve">1,062                      </w:t>
            </w:r>
          </w:p>
        </w:tc>
        <w:tc>
          <w:tcPr>
            <w:tcW w:w="729" w:type="dxa"/>
            <w:shd w:val="clear" w:color="auto" w:fill="auto"/>
            <w:vAlign w:val="center"/>
          </w:tcPr>
          <w:p w:rsidR="00E47FE3" w:rsidRPr="004F4A25" w:rsidRDefault="00E47FE3" w:rsidP="00D86BBB">
            <w:pPr>
              <w:pStyle w:val="142"/>
              <w:jc w:val="right"/>
              <w:rPr>
                <w:snapToGrid/>
                <w:spacing w:val="-20"/>
              </w:rPr>
            </w:pPr>
            <w:r w:rsidRPr="004F4A25">
              <w:rPr>
                <w:rFonts w:hint="eastAsia"/>
                <w:snapToGrid/>
                <w:spacing w:val="-20"/>
              </w:rPr>
              <w:t>1</w:t>
            </w:r>
            <w:r w:rsidRPr="004F4A25">
              <w:rPr>
                <w:snapToGrid/>
                <w:spacing w:val="-20"/>
              </w:rPr>
              <w:t>0,641</w:t>
            </w:r>
          </w:p>
        </w:tc>
      </w:tr>
    </w:tbl>
    <w:p w:rsidR="00E47FE3" w:rsidRPr="004F4A25" w:rsidRDefault="00E47FE3" w:rsidP="00D86BBB">
      <w:pPr>
        <w:pStyle w:val="142"/>
        <w:ind w:leftChars="30" w:left="1527" w:rightChars="49" w:right="139" w:hangingChars="593" w:hanging="1442"/>
        <w:jc w:val="both"/>
      </w:pPr>
      <w:r w:rsidRPr="004F4A25">
        <w:rPr>
          <w:rFonts w:hint="eastAsia"/>
        </w:rPr>
        <w:t xml:space="preserve">說 </w:t>
      </w:r>
      <w:r w:rsidRPr="004F4A25">
        <w:t xml:space="preserve">   </w:t>
      </w:r>
      <w:r w:rsidRPr="004F4A25">
        <w:rPr>
          <w:rFonts w:hint="eastAsia"/>
        </w:rPr>
        <w:t>明：1.原住民族貸款業務之收入包括投融資業務收入(利息收入)及收回以前年度呆帳，支出包括給付承辦金融機構辦理原民基金各項貸款業務、進用原住民族金融輔導員就地協助原住民個人或企業辦理貸款諮詢及輔導陪伴等工作、進用勞務承攬人力協助辦理貸款及信用保證業務等所需費用。</w:t>
      </w:r>
    </w:p>
    <w:p w:rsidR="00E47FE3" w:rsidRPr="004F4A25" w:rsidRDefault="00E47FE3" w:rsidP="00D86BBB">
      <w:pPr>
        <w:pStyle w:val="142"/>
        <w:ind w:leftChars="459" w:left="1495" w:rightChars="49" w:right="139" w:hangingChars="80" w:hanging="195"/>
        <w:jc w:val="both"/>
      </w:pPr>
      <w:r w:rsidRPr="004F4A25">
        <w:rPr>
          <w:rFonts w:hint="eastAsia"/>
        </w:rPr>
        <w:t>2.109年至112年6月底配合行政院辦理紓困方案，減收利息。</w:t>
      </w:r>
    </w:p>
    <w:bookmarkEnd w:id="5"/>
    <w:p w:rsidR="00E47FE3" w:rsidRPr="004F4A25" w:rsidRDefault="00E47FE3" w:rsidP="00D86BBB">
      <w:pPr>
        <w:pStyle w:val="142"/>
        <w:ind w:leftChars="30" w:left="1420" w:rightChars="49" w:right="139" w:hangingChars="549" w:hanging="1335"/>
        <w:jc w:val="both"/>
      </w:pPr>
      <w:r w:rsidRPr="004F4A25">
        <w:rPr>
          <w:rFonts w:hint="eastAsia"/>
        </w:rPr>
        <w:t>資料來源：原民會提供。</w:t>
      </w:r>
    </w:p>
    <w:p w:rsidR="00E47FE3" w:rsidRPr="004F4A25" w:rsidRDefault="00E47FE3" w:rsidP="00D86BBB">
      <w:pPr>
        <w:ind w:left="566" w:firstLine="566"/>
        <w:rPr>
          <w:rFonts w:hAnsi="標楷體"/>
        </w:rPr>
      </w:pPr>
      <w:r w:rsidRPr="004F4A25">
        <w:rPr>
          <w:rFonts w:hAnsi="標楷體" w:hint="eastAsia"/>
        </w:rPr>
        <w:t>綜上，</w:t>
      </w:r>
      <w:r w:rsidRPr="004F4A25">
        <w:rPr>
          <w:rFonts w:hint="eastAsia"/>
        </w:rPr>
        <w:t>為改善部落公共空間，</w:t>
      </w:r>
      <w:r w:rsidRPr="004F4A25">
        <w:rPr>
          <w:rFonts w:hAnsi="標楷體" w:hint="eastAsia"/>
        </w:rPr>
        <w:t>原民會</w:t>
      </w:r>
      <w:r>
        <w:rPr>
          <w:rFonts w:hAnsi="標楷體" w:hint="eastAsia"/>
        </w:rPr>
        <w:t>115年度預算案編列</w:t>
      </w:r>
      <w:r w:rsidRPr="004F4A25">
        <w:rPr>
          <w:rFonts w:hAnsi="標楷體" w:hint="eastAsia"/>
        </w:rPr>
        <w:t>「再造傳統文化空間」</w:t>
      </w:r>
      <w:r>
        <w:rPr>
          <w:rFonts w:hAnsi="標楷體" w:hint="eastAsia"/>
        </w:rPr>
        <w:t>經費</w:t>
      </w:r>
      <w:r w:rsidRPr="004F4A25">
        <w:rPr>
          <w:rFonts w:hAnsi="標楷體" w:hint="eastAsia"/>
        </w:rPr>
        <w:t>，另因應</w:t>
      </w:r>
      <w:r w:rsidRPr="004F4A25">
        <w:rPr>
          <w:rFonts w:hint="eastAsia"/>
        </w:rPr>
        <w:t>樺加沙颱風外圍環流導致馬太鞍溪上游堰塞湖溢流</w:t>
      </w:r>
      <w:r>
        <w:rPr>
          <w:rFonts w:hAnsi="標楷體" w:hint="eastAsia"/>
        </w:rPr>
        <w:t>為</w:t>
      </w:r>
      <w:r w:rsidRPr="004F4A25">
        <w:rPr>
          <w:rFonts w:hAnsi="標楷體" w:hint="eastAsia"/>
        </w:rPr>
        <w:t>花蓮縣光復鄉原住民族部落帶來之災害，於本特別預算案編列原住民族地區聚會所等公共設施復建及辦理部落風貌營造相關</w:t>
      </w:r>
      <w:r>
        <w:rPr>
          <w:rFonts w:hAnsi="標楷體" w:hint="eastAsia"/>
        </w:rPr>
        <w:t>經費</w:t>
      </w:r>
      <w:r w:rsidRPr="004F4A25">
        <w:rPr>
          <w:rFonts w:hAnsi="標楷體" w:hint="eastAsia"/>
        </w:rPr>
        <w:t>，允宜加強控管公務預算及本特別預算案中各整修、新建及復健工作項目之執行進度，俾使部落公共空間改善計畫相關預算</w:t>
      </w:r>
      <w:r>
        <w:rPr>
          <w:rFonts w:hAnsi="標楷體" w:hint="eastAsia"/>
        </w:rPr>
        <w:t>能</w:t>
      </w:r>
      <w:r w:rsidRPr="004F4A25">
        <w:rPr>
          <w:rFonts w:hAnsi="標楷體" w:hint="eastAsia"/>
        </w:rPr>
        <w:t>相互配合</w:t>
      </w:r>
      <w:r>
        <w:rPr>
          <w:rFonts w:hAnsi="標楷體" w:hint="eastAsia"/>
        </w:rPr>
        <w:t>以</w:t>
      </w:r>
      <w:r w:rsidRPr="004F4A25">
        <w:rPr>
          <w:rFonts w:hAnsi="標楷體" w:hint="eastAsia"/>
        </w:rPr>
        <w:t>發揮最大效益；另原民會為協助受災地區原住民族業者及微型經濟活動儘速</w:t>
      </w:r>
      <w:r>
        <w:rPr>
          <w:rFonts w:hAnsi="標楷體" w:hint="eastAsia"/>
        </w:rPr>
        <w:t>復甦</w:t>
      </w:r>
      <w:r w:rsidRPr="004F4A25">
        <w:rPr>
          <w:rFonts w:hAnsi="標楷體" w:hint="eastAsia"/>
        </w:rPr>
        <w:t>，於本特別預算案編列撥補原民基金辦理受災區事業貸款及利息減免補貼，惟考量近年原民基金貸款業務收支均呈短絀，允宜加強貸款規劃及風險控管，確保能兼顧即時有效支援原住民族事業與基金永續運作，以持續支持原住民族經濟發展。</w:t>
      </w:r>
      <w:r>
        <w:rPr>
          <w:rFonts w:hAnsi="標楷體" w:hint="eastAsia"/>
        </w:rPr>
        <w:t xml:space="preserve">            </w:t>
      </w:r>
      <w:r w:rsidRPr="00373EE9">
        <w:rPr>
          <w:rFonts w:hAnsi="標楷體" w:hint="eastAsia"/>
          <w:sz w:val="24"/>
          <w:szCs w:val="24"/>
        </w:rPr>
        <w:t>(分機：1919 傅勤文)</w:t>
      </w:r>
    </w:p>
    <w:p w:rsidR="00E47FE3" w:rsidRPr="0067088D" w:rsidRDefault="00E47FE3" w:rsidP="00D86BBB">
      <w:pPr>
        <w:pStyle w:val="a4"/>
        <w:ind w:left="567" w:hanging="567"/>
      </w:pPr>
      <w:r>
        <w:rPr>
          <w:rFonts w:hint="eastAsia"/>
        </w:rPr>
        <w:lastRenderedPageBreak/>
        <w:t>二</w:t>
      </w:r>
      <w:r w:rsidRPr="0067088D">
        <w:rPr>
          <w:rFonts w:hint="eastAsia"/>
        </w:rPr>
        <w:t>、工程會</w:t>
      </w:r>
      <w:r w:rsidRPr="000471F9">
        <w:rPr>
          <w:rFonts w:hint="eastAsia"/>
        </w:rPr>
        <w:t>編列</w:t>
      </w:r>
      <w:r>
        <w:rPr>
          <w:rFonts w:hint="eastAsia"/>
        </w:rPr>
        <w:t>辦理災後</w:t>
      </w:r>
      <w:r w:rsidRPr="000471F9">
        <w:rPr>
          <w:rFonts w:hint="eastAsia"/>
        </w:rPr>
        <w:t>重建統籌協調業務相關經費</w:t>
      </w:r>
      <w:r w:rsidRPr="0067088D">
        <w:rPr>
          <w:rFonts w:hint="eastAsia"/>
        </w:rPr>
        <w:t>，</w:t>
      </w:r>
      <w:r w:rsidRPr="009D31D6">
        <w:rPr>
          <w:rFonts w:hint="eastAsia"/>
        </w:rPr>
        <w:t>允宜審酌</w:t>
      </w:r>
      <w:r>
        <w:rPr>
          <w:rFonts w:hint="eastAsia"/>
        </w:rPr>
        <w:t>復原重建</w:t>
      </w:r>
      <w:r w:rsidRPr="009D31D6">
        <w:rPr>
          <w:rFonts w:hint="eastAsia"/>
        </w:rPr>
        <w:t>進度</w:t>
      </w:r>
      <w:r>
        <w:rPr>
          <w:rFonts w:hint="eastAsia"/>
        </w:rPr>
        <w:t>及</w:t>
      </w:r>
      <w:r w:rsidRPr="009D31D6">
        <w:rPr>
          <w:rFonts w:hint="eastAsia"/>
        </w:rPr>
        <w:t>整合現有資源撙節辦理</w:t>
      </w:r>
      <w:r>
        <w:rPr>
          <w:rFonts w:hint="eastAsia"/>
        </w:rPr>
        <w:t>，並確實</w:t>
      </w:r>
      <w:r w:rsidRPr="00BA76ED">
        <w:rPr>
          <w:rFonts w:hint="eastAsia"/>
        </w:rPr>
        <w:t>控管時程</w:t>
      </w:r>
      <w:r>
        <w:rPr>
          <w:rFonts w:hint="eastAsia"/>
        </w:rPr>
        <w:t>，俾有效、迅速推動復原重建工作</w:t>
      </w:r>
    </w:p>
    <w:p w:rsidR="00E47FE3" w:rsidRDefault="00E47FE3" w:rsidP="00D86BBB">
      <w:pPr>
        <w:ind w:left="566" w:firstLine="566"/>
        <w:rPr>
          <w:lang w:eastAsia="zh-HK"/>
        </w:rPr>
      </w:pPr>
      <w:r>
        <w:rPr>
          <w:rFonts w:hint="eastAsia"/>
          <w:lang w:eastAsia="zh-HK"/>
        </w:rPr>
        <w:t>工程會於</w:t>
      </w:r>
      <w:r>
        <w:rPr>
          <w:rFonts w:hint="eastAsia"/>
        </w:rPr>
        <w:t>本特別</w:t>
      </w:r>
      <w:r>
        <w:rPr>
          <w:rFonts w:hint="eastAsia"/>
          <w:lang w:eastAsia="zh-HK"/>
        </w:rPr>
        <w:t>預算案「</w:t>
      </w:r>
      <w:r>
        <w:rPr>
          <w:rFonts w:hint="eastAsia"/>
        </w:rPr>
        <w:t>復原重建統籌協調業務</w:t>
      </w:r>
      <w:r>
        <w:rPr>
          <w:rFonts w:hint="eastAsia"/>
          <w:lang w:eastAsia="zh-HK"/>
        </w:rPr>
        <w:t>」編列</w:t>
      </w:r>
      <w:r>
        <w:t>1</w:t>
      </w:r>
      <w:r>
        <w:rPr>
          <w:rFonts w:hint="eastAsia"/>
        </w:rPr>
        <w:t>億3</w:t>
      </w:r>
      <w:r>
        <w:t>,700</w:t>
      </w:r>
      <w:r>
        <w:rPr>
          <w:rFonts w:hint="eastAsia"/>
        </w:rPr>
        <w:t>萬</w:t>
      </w:r>
      <w:r>
        <w:rPr>
          <w:rFonts w:hint="eastAsia"/>
          <w:lang w:eastAsia="zh-HK"/>
        </w:rPr>
        <w:t>元</w:t>
      </w:r>
      <w:r>
        <w:rPr>
          <w:rFonts w:hint="eastAsia"/>
        </w:rPr>
        <w:t>，係辦理花蓮馬太鞍溪堰塞湖(下稱馬太鞍)災後重建統籌協調業務所需經費。</w:t>
      </w:r>
      <w:r>
        <w:rPr>
          <w:rFonts w:hint="eastAsia"/>
          <w:lang w:eastAsia="zh-HK"/>
        </w:rPr>
        <w:t>經查：</w:t>
      </w:r>
    </w:p>
    <w:p w:rsidR="00E47FE3" w:rsidRPr="009E7B5A" w:rsidRDefault="00E47FE3" w:rsidP="00D86BBB">
      <w:pPr>
        <w:pStyle w:val="a6"/>
        <w:ind w:left="849" w:hanging="283"/>
        <w:rPr>
          <w:b/>
        </w:rPr>
      </w:pPr>
      <w:r w:rsidRPr="009E7B5A">
        <w:rPr>
          <w:rFonts w:hint="eastAsia"/>
          <w:b/>
        </w:rPr>
        <w:t>(一)</w:t>
      </w:r>
      <w:r>
        <w:rPr>
          <w:rFonts w:hint="eastAsia"/>
          <w:b/>
        </w:rPr>
        <w:t>為</w:t>
      </w:r>
      <w:r w:rsidRPr="00252A32">
        <w:rPr>
          <w:rFonts w:hint="eastAsia"/>
          <w:b/>
        </w:rPr>
        <w:t>辦理</w:t>
      </w:r>
      <w:r w:rsidRPr="00166E57">
        <w:rPr>
          <w:rFonts w:hint="eastAsia"/>
          <w:b/>
        </w:rPr>
        <w:t>馬太鞍</w:t>
      </w:r>
      <w:r>
        <w:rPr>
          <w:rFonts w:hint="eastAsia"/>
          <w:b/>
        </w:rPr>
        <w:t>災後</w:t>
      </w:r>
      <w:r w:rsidRPr="00252A32">
        <w:rPr>
          <w:rFonts w:hint="eastAsia"/>
          <w:b/>
        </w:rPr>
        <w:t>重建統籌協調業務</w:t>
      </w:r>
      <w:r>
        <w:rPr>
          <w:rFonts w:hint="eastAsia"/>
          <w:b/>
        </w:rPr>
        <w:t>，</w:t>
      </w:r>
      <w:r w:rsidRPr="009E7B5A">
        <w:rPr>
          <w:rFonts w:hint="eastAsia"/>
          <w:b/>
        </w:rPr>
        <w:t>編列</w:t>
      </w:r>
      <w:r w:rsidRPr="00252A32">
        <w:rPr>
          <w:rFonts w:hint="eastAsia"/>
          <w:b/>
        </w:rPr>
        <w:t>人力、場地</w:t>
      </w:r>
      <w:r>
        <w:rPr>
          <w:rFonts w:hint="eastAsia"/>
          <w:b/>
        </w:rPr>
        <w:t>、</w:t>
      </w:r>
      <w:r w:rsidRPr="00252A32">
        <w:rPr>
          <w:rFonts w:hint="eastAsia"/>
          <w:b/>
        </w:rPr>
        <w:t>審查勘查</w:t>
      </w:r>
      <w:r>
        <w:rPr>
          <w:rFonts w:hint="eastAsia"/>
          <w:b/>
        </w:rPr>
        <w:t>及設備</w:t>
      </w:r>
      <w:r w:rsidRPr="00252A32">
        <w:rPr>
          <w:rFonts w:hint="eastAsia"/>
          <w:b/>
        </w:rPr>
        <w:t>等</w:t>
      </w:r>
      <w:r>
        <w:rPr>
          <w:rFonts w:hint="eastAsia"/>
          <w:b/>
        </w:rPr>
        <w:t>相關經費</w:t>
      </w:r>
    </w:p>
    <w:p w:rsidR="00E47FE3" w:rsidRDefault="00E47FE3" w:rsidP="00D86BBB">
      <w:pPr>
        <w:pStyle w:val="22"/>
        <w:ind w:left="850" w:firstLine="566"/>
      </w:pPr>
      <w:r>
        <w:rPr>
          <w:rFonts w:hAnsi="標楷體" w:hint="eastAsia"/>
        </w:rPr>
        <w:t>依本特別條例第3條規定略以，</w:t>
      </w:r>
      <w:r w:rsidRPr="00E51C28">
        <w:rPr>
          <w:rFonts w:hAnsi="標楷體" w:hint="eastAsia"/>
        </w:rPr>
        <w:t>主管機關為工程會</w:t>
      </w:r>
      <w:r>
        <w:rPr>
          <w:rFonts w:hAnsi="標楷體" w:hint="eastAsia"/>
        </w:rPr>
        <w:t>，</w:t>
      </w:r>
      <w:r w:rsidRPr="00E51C28">
        <w:rPr>
          <w:rFonts w:hAnsi="標楷體" w:hint="eastAsia"/>
        </w:rPr>
        <w:t>中央執行機關為中央各目的事業主管機關</w:t>
      </w:r>
      <w:r>
        <w:rPr>
          <w:rFonts w:hAnsi="標楷體" w:hint="eastAsia"/>
        </w:rPr>
        <w:t>，</w:t>
      </w:r>
      <w:r w:rsidRPr="00E51C28">
        <w:rPr>
          <w:rFonts w:hAnsi="標楷體" w:hint="eastAsia"/>
        </w:rPr>
        <w:t>地方執行機關為花蓮縣政府</w:t>
      </w:r>
      <w:r>
        <w:rPr>
          <w:rFonts w:hAnsi="標楷體" w:hint="eastAsia"/>
        </w:rPr>
        <w:t>，詢據工程會說明所負責業務包括：</w:t>
      </w:r>
      <w:r w:rsidRPr="00E64097">
        <w:rPr>
          <w:rFonts w:hAnsi="標楷體" w:hint="eastAsia"/>
        </w:rPr>
        <w:t>1.災後復原重建計畫審議、追蹤考核等事宜</w:t>
      </w:r>
      <w:r>
        <w:rPr>
          <w:rFonts w:hAnsi="標楷體" w:hint="eastAsia"/>
        </w:rPr>
        <w:t>；</w:t>
      </w:r>
      <w:r w:rsidRPr="00E64097">
        <w:rPr>
          <w:rFonts w:hAnsi="標楷體" w:hint="eastAsia"/>
        </w:rPr>
        <w:t>2.督導、協調及協助解決執行過程所遭遇之困難</w:t>
      </w:r>
      <w:r>
        <w:rPr>
          <w:rFonts w:hAnsi="標楷體" w:hint="eastAsia"/>
        </w:rPr>
        <w:t>；</w:t>
      </w:r>
      <w:r w:rsidRPr="00E64097">
        <w:rPr>
          <w:rFonts w:hAnsi="標楷體" w:hint="eastAsia"/>
        </w:rPr>
        <w:t>3.其他行政院交辦事項。</w:t>
      </w:r>
      <w:r>
        <w:rPr>
          <w:rFonts w:hAnsi="標楷體" w:hint="eastAsia"/>
        </w:rPr>
        <w:t>該會爰於</w:t>
      </w:r>
      <w:r w:rsidRPr="00681B95">
        <w:rPr>
          <w:rFonts w:hAnsi="標楷體" w:hint="eastAsia"/>
        </w:rPr>
        <w:t>本特別預算</w:t>
      </w:r>
      <w:r>
        <w:rPr>
          <w:rFonts w:hAnsi="標楷體" w:hint="eastAsia"/>
        </w:rPr>
        <w:t>案</w:t>
      </w:r>
      <w:r w:rsidRPr="00081B4D">
        <w:rPr>
          <w:rFonts w:hAnsi="標楷體" w:hint="eastAsia"/>
        </w:rPr>
        <w:t>編列</w:t>
      </w:r>
      <w:r w:rsidRPr="00C90798">
        <w:rPr>
          <w:rFonts w:hAnsi="標楷體" w:hint="eastAsia"/>
        </w:rPr>
        <w:t>辦理</w:t>
      </w:r>
      <w:r>
        <w:rPr>
          <w:rFonts w:hAnsi="標楷體" w:hint="eastAsia"/>
        </w:rPr>
        <w:t>復原</w:t>
      </w:r>
      <w:r w:rsidRPr="00C90798">
        <w:rPr>
          <w:rFonts w:hAnsi="標楷體" w:hint="eastAsia"/>
        </w:rPr>
        <w:t>重建業務</w:t>
      </w:r>
      <w:r>
        <w:rPr>
          <w:rFonts w:hAnsi="標楷體" w:hint="eastAsia"/>
        </w:rPr>
        <w:t>之</w:t>
      </w:r>
      <w:r w:rsidRPr="00C90798">
        <w:rPr>
          <w:rFonts w:hAnsi="標楷體" w:hint="eastAsia"/>
        </w:rPr>
        <w:t>人力、場地</w:t>
      </w:r>
      <w:r>
        <w:rPr>
          <w:rFonts w:hAnsi="標楷體" w:hint="eastAsia"/>
        </w:rPr>
        <w:t>及審查勘查等業務費1億2</w:t>
      </w:r>
      <w:r>
        <w:rPr>
          <w:rFonts w:hAnsi="標楷體"/>
        </w:rPr>
        <w:t>,890</w:t>
      </w:r>
      <w:r>
        <w:rPr>
          <w:rFonts w:hAnsi="標楷體" w:hint="eastAsia"/>
        </w:rPr>
        <w:t>萬5千元，及</w:t>
      </w:r>
      <w:r w:rsidRPr="00953348">
        <w:rPr>
          <w:rFonts w:hAnsi="標楷體" w:hint="eastAsia"/>
        </w:rPr>
        <w:t>資訊、辦公設備等</w:t>
      </w:r>
      <w:r>
        <w:rPr>
          <w:rFonts w:hAnsi="標楷體" w:hint="eastAsia"/>
        </w:rPr>
        <w:t>設備</w:t>
      </w:r>
      <w:r w:rsidRPr="00953348">
        <w:rPr>
          <w:rFonts w:hAnsi="標楷體" w:hint="eastAsia"/>
        </w:rPr>
        <w:t>費</w:t>
      </w:r>
      <w:r>
        <w:rPr>
          <w:rFonts w:hAnsi="標楷體" w:hint="eastAsia"/>
        </w:rPr>
        <w:t>809萬5</w:t>
      </w:r>
      <w:r w:rsidRPr="00953348">
        <w:rPr>
          <w:rFonts w:hAnsi="標楷體" w:hint="eastAsia"/>
        </w:rPr>
        <w:t>千元</w:t>
      </w:r>
      <w:r>
        <w:rPr>
          <w:rFonts w:hAnsi="標楷體" w:hint="eastAsia"/>
        </w:rPr>
        <w:t>，合計</w:t>
      </w:r>
      <w:r w:rsidRPr="00C90798">
        <w:rPr>
          <w:rFonts w:hAnsi="標楷體" w:hint="eastAsia"/>
        </w:rPr>
        <w:t>1億3,700萬元</w:t>
      </w:r>
      <w:r>
        <w:rPr>
          <w:rFonts w:hAnsi="標楷體" w:hint="eastAsia"/>
        </w:rPr>
        <w:t>(</w:t>
      </w:r>
      <w:r>
        <w:rPr>
          <w:rFonts w:hint="eastAsia"/>
        </w:rPr>
        <w:t>詳表1</w:t>
      </w:r>
      <w:r>
        <w:t>)</w:t>
      </w:r>
      <w:r>
        <w:rPr>
          <w:rFonts w:hAnsi="標楷體" w:hint="eastAsia"/>
        </w:rPr>
        <w:t>，</w:t>
      </w:r>
      <w:r>
        <w:rPr>
          <w:rFonts w:hint="eastAsia"/>
        </w:rPr>
        <w:t>相關</w:t>
      </w:r>
      <w:r w:rsidRPr="00395BF9">
        <w:rPr>
          <w:rFonts w:hint="eastAsia"/>
        </w:rPr>
        <w:t>經費為粗估</w:t>
      </w:r>
      <w:r>
        <w:rPr>
          <w:rFonts w:hint="eastAsia"/>
        </w:rPr>
        <w:t>，</w:t>
      </w:r>
      <w:r>
        <w:rPr>
          <w:rFonts w:hAnsi="標楷體" w:hint="eastAsia"/>
        </w:rPr>
        <w:t>執行期程為115至119年度</w:t>
      </w:r>
      <w:r>
        <w:rPr>
          <w:rFonts w:hint="eastAsia"/>
        </w:rPr>
        <w:t>。</w:t>
      </w:r>
    </w:p>
    <w:p w:rsidR="00E47FE3" w:rsidRPr="005A028F" w:rsidRDefault="00E47FE3" w:rsidP="00D86BBB">
      <w:pPr>
        <w:pStyle w:val="af0"/>
        <w:ind w:leftChars="-14" w:left="842" w:hangingChars="311" w:hanging="882"/>
      </w:pPr>
      <w:r w:rsidRPr="005A028F">
        <w:rPr>
          <w:rFonts w:hAnsi="標楷體"/>
          <w:b/>
        </w:rPr>
        <w:t>表</w:t>
      </w:r>
      <w:r>
        <w:rPr>
          <w:rFonts w:hAnsi="標楷體" w:hint="eastAsia"/>
          <w:b/>
        </w:rPr>
        <w:t>1</w:t>
      </w:r>
      <w:r>
        <w:rPr>
          <w:rFonts w:hAnsi="標楷體"/>
          <w:b/>
        </w:rPr>
        <w:t xml:space="preserve">  </w:t>
      </w:r>
      <w:r>
        <w:rPr>
          <w:rFonts w:hAnsi="標楷體" w:hint="eastAsia"/>
          <w:b/>
        </w:rPr>
        <w:t>本</w:t>
      </w:r>
      <w:r w:rsidRPr="00681B95">
        <w:rPr>
          <w:rFonts w:hAnsi="標楷體" w:hint="eastAsia"/>
          <w:b/>
        </w:rPr>
        <w:t>特別預算案</w:t>
      </w:r>
      <w:r>
        <w:rPr>
          <w:rFonts w:hAnsi="標楷體" w:hint="eastAsia"/>
          <w:b/>
        </w:rPr>
        <w:t>工程會</w:t>
      </w:r>
      <w:r>
        <w:rPr>
          <w:rFonts w:hAnsi="標楷體" w:cs="新細明體" w:hint="eastAsia"/>
          <w:b/>
        </w:rPr>
        <w:t xml:space="preserve">編列項目明細表          </w:t>
      </w:r>
      <w:r w:rsidRPr="00D7715E">
        <w:rPr>
          <w:rFonts w:hint="eastAsia"/>
          <w:sz w:val="24"/>
        </w:rPr>
        <w:t>單位：新臺幣千元</w:t>
      </w:r>
      <w:r>
        <w:rPr>
          <w:rFonts w:hAnsi="標楷體" w:cs="新細明體" w:hint="eastAsia"/>
          <w:b/>
        </w:rPr>
        <w:t xml:space="preserve">         </w:t>
      </w:r>
      <w:r>
        <w:rPr>
          <w:rFonts w:hAnsi="標楷體" w:cs="新細明體" w:hint="eastAsia"/>
          <w:b/>
          <w:lang w:eastAsia="zh-HK"/>
        </w:rPr>
        <w:t xml:space="preserve"> </w:t>
      </w:r>
      <w:r>
        <w:rPr>
          <w:rFonts w:hAnsi="標楷體" w:cs="新細明體" w:hint="eastAsia"/>
          <w:b/>
        </w:rPr>
        <w:t xml:space="preserve">                        </w:t>
      </w:r>
      <w:r>
        <w:rPr>
          <w:rFonts w:hAnsi="標楷體" w:cs="新細明體" w:hint="eastAsia"/>
          <w:b/>
          <w:lang w:eastAsia="zh-HK"/>
        </w:rPr>
        <w:t xml:space="preserve"> </w:t>
      </w:r>
    </w:p>
    <w:tbl>
      <w:tblPr>
        <w:tblW w:w="8498"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768"/>
        <w:gridCol w:w="2730"/>
      </w:tblGrid>
      <w:tr w:rsidR="00E47FE3" w:rsidRPr="005A028F">
        <w:trPr>
          <w:trHeight w:val="20"/>
          <w:tblHeader/>
        </w:trPr>
        <w:tc>
          <w:tcPr>
            <w:tcW w:w="5768" w:type="dxa"/>
            <w:shd w:val="clear" w:color="auto" w:fill="auto"/>
            <w:noWrap/>
            <w:vAlign w:val="center"/>
          </w:tcPr>
          <w:p w:rsidR="00E47FE3" w:rsidRPr="005A028F" w:rsidRDefault="00E47FE3">
            <w:pPr>
              <w:pStyle w:val="142"/>
              <w:jc w:val="center"/>
              <w:rPr>
                <w:snapToGrid/>
              </w:rPr>
            </w:pPr>
            <w:r>
              <w:rPr>
                <w:rFonts w:hint="eastAsia"/>
                <w:snapToGrid/>
              </w:rPr>
              <w:t>項目</w:t>
            </w:r>
          </w:p>
        </w:tc>
        <w:tc>
          <w:tcPr>
            <w:tcW w:w="2730" w:type="dxa"/>
            <w:shd w:val="clear" w:color="auto" w:fill="auto"/>
            <w:noWrap/>
            <w:vAlign w:val="center"/>
          </w:tcPr>
          <w:p w:rsidR="00E47FE3" w:rsidRPr="005A028F" w:rsidRDefault="00E47FE3">
            <w:pPr>
              <w:pStyle w:val="142"/>
              <w:jc w:val="center"/>
              <w:rPr>
                <w:snapToGrid/>
              </w:rPr>
            </w:pPr>
            <w:r w:rsidRPr="005A028F">
              <w:rPr>
                <w:rFonts w:hint="eastAsia"/>
                <w:snapToGrid/>
              </w:rPr>
              <w:t>預算</w:t>
            </w:r>
            <w:r>
              <w:rPr>
                <w:rFonts w:hint="eastAsia"/>
                <w:snapToGrid/>
              </w:rPr>
              <w:t>案</w:t>
            </w:r>
            <w:r w:rsidRPr="005A028F">
              <w:rPr>
                <w:rFonts w:hint="eastAsia"/>
                <w:snapToGrid/>
              </w:rPr>
              <w:t>數</w:t>
            </w:r>
          </w:p>
        </w:tc>
      </w:tr>
      <w:tr w:rsidR="00E47FE3" w:rsidRPr="005A028F">
        <w:trPr>
          <w:trHeight w:val="20"/>
        </w:trPr>
        <w:tc>
          <w:tcPr>
            <w:tcW w:w="5768" w:type="dxa"/>
            <w:shd w:val="clear" w:color="auto" w:fill="auto"/>
            <w:noWrap/>
            <w:vAlign w:val="center"/>
          </w:tcPr>
          <w:p w:rsidR="00E47FE3" w:rsidRPr="00794C64" w:rsidRDefault="00E47FE3">
            <w:pPr>
              <w:pStyle w:val="142"/>
              <w:jc w:val="both"/>
              <w:rPr>
                <w:rFonts w:hAnsi="標楷體"/>
                <w:b/>
                <w:color w:val="000000"/>
              </w:rPr>
            </w:pPr>
            <w:r w:rsidRPr="00794C64">
              <w:rPr>
                <w:rFonts w:hAnsi="標楷體" w:hint="eastAsia"/>
                <w:b/>
                <w:color w:val="000000"/>
              </w:rPr>
              <w:t>業務費</w:t>
            </w:r>
          </w:p>
        </w:tc>
        <w:tc>
          <w:tcPr>
            <w:tcW w:w="2730" w:type="dxa"/>
            <w:shd w:val="clear" w:color="auto" w:fill="auto"/>
            <w:noWrap/>
            <w:vAlign w:val="center"/>
          </w:tcPr>
          <w:p w:rsidR="00E47FE3" w:rsidRPr="00794C64" w:rsidRDefault="00E47FE3">
            <w:pPr>
              <w:pStyle w:val="142"/>
              <w:jc w:val="right"/>
              <w:rPr>
                <w:rFonts w:hAnsi="標楷體"/>
                <w:b/>
                <w:color w:val="000000"/>
              </w:rPr>
            </w:pPr>
            <w:r>
              <w:rPr>
                <w:rFonts w:hAnsi="標楷體" w:hint="eastAsia"/>
                <w:b/>
                <w:color w:val="000000"/>
              </w:rPr>
              <w:t>128</w:t>
            </w:r>
            <w:r>
              <w:rPr>
                <w:rFonts w:hAnsi="標楷體"/>
                <w:b/>
                <w:color w:val="000000"/>
              </w:rPr>
              <w:t>,905</w:t>
            </w:r>
          </w:p>
        </w:tc>
      </w:tr>
      <w:tr w:rsidR="00E47FE3" w:rsidRPr="005A028F">
        <w:trPr>
          <w:trHeight w:val="20"/>
        </w:trPr>
        <w:tc>
          <w:tcPr>
            <w:tcW w:w="5768" w:type="dxa"/>
            <w:shd w:val="clear" w:color="auto" w:fill="auto"/>
            <w:noWrap/>
            <w:vAlign w:val="center"/>
          </w:tcPr>
          <w:p w:rsidR="00E47FE3" w:rsidRPr="005A028F" w:rsidRDefault="00E47FE3">
            <w:pPr>
              <w:pStyle w:val="142"/>
              <w:ind w:leftChars="96" w:left="284" w:hangingChars="5" w:hanging="12"/>
              <w:rPr>
                <w:snapToGrid/>
              </w:rPr>
            </w:pPr>
            <w:r w:rsidRPr="009C29D1">
              <w:rPr>
                <w:rFonts w:hAnsi="標楷體" w:hint="eastAsia"/>
                <w:color w:val="000000"/>
              </w:rPr>
              <w:t>約用人</w:t>
            </w:r>
            <w:r>
              <w:rPr>
                <w:rFonts w:hAnsi="標楷體" w:hint="eastAsia"/>
                <w:color w:val="000000"/>
              </w:rPr>
              <w:t>力</w:t>
            </w:r>
          </w:p>
        </w:tc>
        <w:tc>
          <w:tcPr>
            <w:tcW w:w="2730" w:type="dxa"/>
            <w:shd w:val="clear" w:color="auto" w:fill="auto"/>
            <w:noWrap/>
            <w:vAlign w:val="center"/>
          </w:tcPr>
          <w:p w:rsidR="00E47FE3" w:rsidRDefault="00E47FE3">
            <w:pPr>
              <w:pStyle w:val="142"/>
              <w:jc w:val="right"/>
              <w:rPr>
                <w:rFonts w:hAnsi="標楷體"/>
                <w:snapToGrid/>
                <w:color w:val="000000"/>
                <w:kern w:val="0"/>
                <w:szCs w:val="24"/>
              </w:rPr>
            </w:pPr>
            <w:r>
              <w:rPr>
                <w:rFonts w:hAnsi="標楷體"/>
                <w:color w:val="000000"/>
              </w:rPr>
              <w:t>26,425</w:t>
            </w:r>
          </w:p>
        </w:tc>
      </w:tr>
      <w:tr w:rsidR="00E47FE3" w:rsidRPr="005A028F">
        <w:trPr>
          <w:trHeight w:val="20"/>
        </w:trPr>
        <w:tc>
          <w:tcPr>
            <w:tcW w:w="5768" w:type="dxa"/>
            <w:shd w:val="clear" w:color="auto" w:fill="auto"/>
            <w:noWrap/>
            <w:vAlign w:val="center"/>
          </w:tcPr>
          <w:p w:rsidR="00E47FE3" w:rsidRPr="00794C64" w:rsidRDefault="00E47FE3">
            <w:pPr>
              <w:pStyle w:val="142"/>
              <w:ind w:leftChars="96" w:left="284" w:hangingChars="5" w:hanging="12"/>
              <w:rPr>
                <w:rFonts w:hAnsi="標楷體"/>
                <w:color w:val="000000"/>
              </w:rPr>
            </w:pPr>
            <w:r w:rsidRPr="00C90798">
              <w:rPr>
                <w:rFonts w:hAnsi="標楷體" w:hint="eastAsia"/>
                <w:color w:val="000000"/>
              </w:rPr>
              <w:t>辦公室租金</w:t>
            </w:r>
            <w:r>
              <w:rPr>
                <w:rFonts w:hAnsi="標楷體" w:hint="eastAsia"/>
                <w:color w:val="000000"/>
              </w:rPr>
              <w:t>、</w:t>
            </w:r>
            <w:r w:rsidRPr="00C90798">
              <w:rPr>
                <w:rFonts w:hAnsi="標楷體" w:hint="eastAsia"/>
                <w:color w:val="000000"/>
              </w:rPr>
              <w:t>水電費、管理費及養護費</w:t>
            </w:r>
          </w:p>
        </w:tc>
        <w:tc>
          <w:tcPr>
            <w:tcW w:w="2730" w:type="dxa"/>
            <w:shd w:val="clear" w:color="auto" w:fill="auto"/>
            <w:noWrap/>
            <w:vAlign w:val="center"/>
          </w:tcPr>
          <w:p w:rsidR="00E47FE3" w:rsidRDefault="00E47FE3">
            <w:pPr>
              <w:pStyle w:val="142"/>
              <w:jc w:val="right"/>
              <w:rPr>
                <w:rFonts w:hAnsi="標楷體"/>
                <w:snapToGrid/>
                <w:color w:val="000000"/>
                <w:kern w:val="0"/>
                <w:szCs w:val="24"/>
              </w:rPr>
            </w:pPr>
            <w:r>
              <w:rPr>
                <w:rFonts w:hAnsi="標楷體" w:hint="eastAsia"/>
                <w:snapToGrid/>
                <w:color w:val="000000"/>
                <w:kern w:val="0"/>
                <w:szCs w:val="24"/>
              </w:rPr>
              <w:t>45</w:t>
            </w:r>
            <w:r>
              <w:rPr>
                <w:rFonts w:hAnsi="標楷體"/>
                <w:snapToGrid/>
                <w:color w:val="000000"/>
                <w:kern w:val="0"/>
                <w:szCs w:val="24"/>
              </w:rPr>
              <w:t>,</w:t>
            </w:r>
            <w:r>
              <w:rPr>
                <w:rFonts w:hAnsi="標楷體" w:hint="eastAsia"/>
                <w:snapToGrid/>
                <w:color w:val="000000"/>
                <w:kern w:val="0"/>
                <w:szCs w:val="24"/>
              </w:rPr>
              <w:t>502</w:t>
            </w:r>
          </w:p>
        </w:tc>
      </w:tr>
      <w:tr w:rsidR="00E47FE3" w:rsidRPr="005A028F">
        <w:trPr>
          <w:trHeight w:val="20"/>
        </w:trPr>
        <w:tc>
          <w:tcPr>
            <w:tcW w:w="5768" w:type="dxa"/>
            <w:shd w:val="clear" w:color="auto" w:fill="auto"/>
            <w:noWrap/>
            <w:vAlign w:val="center"/>
          </w:tcPr>
          <w:p w:rsidR="00E47FE3" w:rsidRPr="005C55BB" w:rsidRDefault="00E47FE3">
            <w:pPr>
              <w:pStyle w:val="142"/>
              <w:ind w:leftChars="96" w:left="284" w:hangingChars="5" w:hanging="12"/>
              <w:rPr>
                <w:rFonts w:hAnsi="標楷體"/>
                <w:color w:val="000000"/>
              </w:rPr>
            </w:pPr>
            <w:r w:rsidRPr="00C40727">
              <w:rPr>
                <w:rFonts w:hAnsi="標楷體" w:hint="eastAsia"/>
                <w:color w:val="000000"/>
              </w:rPr>
              <w:t>管考系統及網站專區維運</w:t>
            </w:r>
            <w:r>
              <w:rPr>
                <w:rFonts w:hAnsi="標楷體" w:hint="eastAsia"/>
                <w:color w:val="000000"/>
              </w:rPr>
              <w:t>費</w:t>
            </w:r>
          </w:p>
        </w:tc>
        <w:tc>
          <w:tcPr>
            <w:tcW w:w="2730" w:type="dxa"/>
            <w:shd w:val="clear" w:color="auto" w:fill="auto"/>
            <w:noWrap/>
            <w:vAlign w:val="center"/>
          </w:tcPr>
          <w:p w:rsidR="00E47FE3" w:rsidRPr="005C55BB" w:rsidRDefault="00E47FE3">
            <w:pPr>
              <w:pStyle w:val="142"/>
              <w:jc w:val="right"/>
              <w:rPr>
                <w:rFonts w:hAnsi="標楷體"/>
                <w:color w:val="000000"/>
              </w:rPr>
            </w:pPr>
            <w:r>
              <w:rPr>
                <w:rFonts w:hAnsi="標楷體"/>
                <w:color w:val="000000"/>
              </w:rPr>
              <w:t>27</w:t>
            </w:r>
            <w:r>
              <w:rPr>
                <w:rFonts w:hAnsi="標楷體" w:hint="eastAsia"/>
                <w:color w:val="000000"/>
              </w:rPr>
              <w:t>,</w:t>
            </w:r>
            <w:r>
              <w:rPr>
                <w:rFonts w:hAnsi="標楷體"/>
                <w:color w:val="000000"/>
              </w:rPr>
              <w:t>640</w:t>
            </w:r>
          </w:p>
        </w:tc>
      </w:tr>
      <w:tr w:rsidR="00E47FE3" w:rsidRPr="005A028F">
        <w:trPr>
          <w:trHeight w:val="20"/>
        </w:trPr>
        <w:tc>
          <w:tcPr>
            <w:tcW w:w="5768" w:type="dxa"/>
            <w:shd w:val="clear" w:color="auto" w:fill="auto"/>
            <w:noWrap/>
            <w:vAlign w:val="center"/>
          </w:tcPr>
          <w:p w:rsidR="00E47FE3" w:rsidRDefault="00E47FE3">
            <w:pPr>
              <w:pStyle w:val="142"/>
              <w:ind w:leftChars="96" w:left="284" w:hangingChars="5" w:hanging="12"/>
              <w:rPr>
                <w:rFonts w:hAnsi="標楷體"/>
                <w:color w:val="000000"/>
              </w:rPr>
            </w:pPr>
            <w:r w:rsidRPr="00425883">
              <w:rPr>
                <w:rFonts w:hAnsi="標楷體" w:hint="eastAsia"/>
                <w:color w:val="000000"/>
              </w:rPr>
              <w:t>差旅費、委員出席費及審查費</w:t>
            </w:r>
            <w:r>
              <w:rPr>
                <w:rFonts w:hAnsi="標楷體" w:hint="eastAsia"/>
                <w:color w:val="000000"/>
              </w:rPr>
              <w:t>等</w:t>
            </w:r>
          </w:p>
        </w:tc>
        <w:tc>
          <w:tcPr>
            <w:tcW w:w="2730" w:type="dxa"/>
            <w:shd w:val="clear" w:color="auto" w:fill="auto"/>
            <w:noWrap/>
            <w:vAlign w:val="center"/>
          </w:tcPr>
          <w:p w:rsidR="00E47FE3" w:rsidRDefault="00E47FE3">
            <w:pPr>
              <w:pStyle w:val="142"/>
              <w:jc w:val="right"/>
              <w:rPr>
                <w:rFonts w:hAnsi="標楷體"/>
                <w:color w:val="000000"/>
              </w:rPr>
            </w:pPr>
            <w:r>
              <w:rPr>
                <w:rFonts w:hAnsi="標楷體" w:hint="eastAsia"/>
                <w:color w:val="000000"/>
              </w:rPr>
              <w:t>2</w:t>
            </w:r>
            <w:r>
              <w:rPr>
                <w:rFonts w:hAnsi="標楷體"/>
                <w:color w:val="000000"/>
              </w:rPr>
              <w:t>,310</w:t>
            </w:r>
          </w:p>
        </w:tc>
      </w:tr>
      <w:tr w:rsidR="00E47FE3" w:rsidRPr="005A028F">
        <w:trPr>
          <w:trHeight w:val="20"/>
        </w:trPr>
        <w:tc>
          <w:tcPr>
            <w:tcW w:w="5768" w:type="dxa"/>
            <w:shd w:val="clear" w:color="auto" w:fill="auto"/>
            <w:noWrap/>
            <w:vAlign w:val="center"/>
          </w:tcPr>
          <w:p w:rsidR="00E47FE3" w:rsidRPr="005C55BB" w:rsidRDefault="00E47FE3">
            <w:pPr>
              <w:pStyle w:val="142"/>
              <w:ind w:leftChars="96" w:left="284" w:hangingChars="5" w:hanging="12"/>
              <w:rPr>
                <w:rFonts w:hAnsi="標楷體"/>
                <w:color w:val="000000"/>
              </w:rPr>
            </w:pPr>
            <w:r>
              <w:rPr>
                <w:rFonts w:hAnsi="標楷體" w:hint="eastAsia"/>
                <w:color w:val="000000"/>
              </w:rPr>
              <w:t>其他</w:t>
            </w:r>
          </w:p>
        </w:tc>
        <w:tc>
          <w:tcPr>
            <w:tcW w:w="2730" w:type="dxa"/>
            <w:shd w:val="clear" w:color="auto" w:fill="auto"/>
            <w:noWrap/>
            <w:vAlign w:val="center"/>
          </w:tcPr>
          <w:p w:rsidR="00E47FE3" w:rsidRPr="005C55BB" w:rsidRDefault="00E47FE3">
            <w:pPr>
              <w:pStyle w:val="142"/>
              <w:jc w:val="right"/>
              <w:rPr>
                <w:rFonts w:hAnsi="標楷體"/>
                <w:color w:val="000000"/>
              </w:rPr>
            </w:pPr>
            <w:r>
              <w:rPr>
                <w:rFonts w:hAnsi="標楷體" w:hint="eastAsia"/>
                <w:color w:val="000000"/>
              </w:rPr>
              <w:t>27</w:t>
            </w:r>
            <w:r>
              <w:rPr>
                <w:rFonts w:hAnsi="標楷體"/>
                <w:color w:val="000000"/>
              </w:rPr>
              <w:t>,</w:t>
            </w:r>
            <w:r>
              <w:rPr>
                <w:rFonts w:hAnsi="標楷體" w:hint="eastAsia"/>
                <w:color w:val="000000"/>
              </w:rPr>
              <w:t>0</w:t>
            </w:r>
            <w:r>
              <w:rPr>
                <w:rFonts w:hAnsi="標楷體"/>
                <w:color w:val="000000"/>
              </w:rPr>
              <w:t>28</w:t>
            </w:r>
          </w:p>
        </w:tc>
      </w:tr>
      <w:tr w:rsidR="00E47FE3" w:rsidRPr="005A028F">
        <w:trPr>
          <w:trHeight w:val="20"/>
        </w:trPr>
        <w:tc>
          <w:tcPr>
            <w:tcW w:w="5768" w:type="dxa"/>
            <w:shd w:val="clear" w:color="auto" w:fill="auto"/>
            <w:noWrap/>
            <w:vAlign w:val="center"/>
          </w:tcPr>
          <w:p w:rsidR="00E47FE3" w:rsidRPr="00794C64" w:rsidRDefault="00E47FE3">
            <w:pPr>
              <w:pStyle w:val="142"/>
              <w:jc w:val="both"/>
              <w:rPr>
                <w:rFonts w:hAnsi="標楷體"/>
                <w:b/>
                <w:color w:val="000000"/>
              </w:rPr>
            </w:pPr>
            <w:r w:rsidRPr="00794C64">
              <w:rPr>
                <w:rFonts w:hAnsi="標楷體" w:hint="eastAsia"/>
                <w:b/>
                <w:color w:val="000000"/>
              </w:rPr>
              <w:t>設備</w:t>
            </w:r>
            <w:r>
              <w:rPr>
                <w:rFonts w:hAnsi="標楷體" w:hint="eastAsia"/>
                <w:b/>
                <w:color w:val="000000"/>
              </w:rPr>
              <w:t>及投資</w:t>
            </w:r>
          </w:p>
        </w:tc>
        <w:tc>
          <w:tcPr>
            <w:tcW w:w="2730" w:type="dxa"/>
            <w:shd w:val="clear" w:color="auto" w:fill="auto"/>
            <w:noWrap/>
            <w:vAlign w:val="center"/>
          </w:tcPr>
          <w:p w:rsidR="00E47FE3" w:rsidRPr="00794C64" w:rsidRDefault="00E47FE3">
            <w:pPr>
              <w:pStyle w:val="142"/>
              <w:jc w:val="right"/>
              <w:rPr>
                <w:rFonts w:hAnsi="標楷體"/>
                <w:b/>
                <w:color w:val="000000"/>
              </w:rPr>
            </w:pPr>
            <w:r>
              <w:rPr>
                <w:rFonts w:hAnsi="標楷體" w:hint="eastAsia"/>
                <w:b/>
                <w:color w:val="000000"/>
              </w:rPr>
              <w:t>8</w:t>
            </w:r>
            <w:r>
              <w:rPr>
                <w:rFonts w:hAnsi="標楷體"/>
                <w:b/>
                <w:color w:val="000000"/>
              </w:rPr>
              <w:t>,095</w:t>
            </w:r>
          </w:p>
        </w:tc>
      </w:tr>
      <w:tr w:rsidR="00E47FE3" w:rsidRPr="005A028F">
        <w:trPr>
          <w:trHeight w:val="20"/>
        </w:trPr>
        <w:tc>
          <w:tcPr>
            <w:tcW w:w="5768" w:type="dxa"/>
            <w:shd w:val="clear" w:color="auto" w:fill="auto"/>
            <w:noWrap/>
            <w:vAlign w:val="center"/>
          </w:tcPr>
          <w:p w:rsidR="00E47FE3" w:rsidRPr="00794C64" w:rsidRDefault="00E47FE3">
            <w:pPr>
              <w:pStyle w:val="142"/>
              <w:ind w:firstLineChars="116" w:firstLine="282"/>
              <w:jc w:val="both"/>
              <w:rPr>
                <w:rFonts w:hAnsi="標楷體"/>
                <w:b/>
                <w:color w:val="000000"/>
              </w:rPr>
            </w:pPr>
            <w:r w:rsidRPr="00C40727">
              <w:rPr>
                <w:rFonts w:hAnsi="標楷體" w:hint="eastAsia"/>
                <w:color w:val="000000"/>
              </w:rPr>
              <w:t>管考系統及網站專區</w:t>
            </w:r>
            <w:r>
              <w:rPr>
                <w:rFonts w:hAnsi="標楷體" w:hint="eastAsia"/>
                <w:color w:val="000000"/>
              </w:rPr>
              <w:t>建置費</w:t>
            </w:r>
          </w:p>
        </w:tc>
        <w:tc>
          <w:tcPr>
            <w:tcW w:w="2730" w:type="dxa"/>
            <w:shd w:val="clear" w:color="auto" w:fill="auto"/>
            <w:noWrap/>
            <w:vAlign w:val="center"/>
          </w:tcPr>
          <w:p w:rsidR="00E47FE3" w:rsidRPr="00943E66" w:rsidRDefault="00E47FE3">
            <w:pPr>
              <w:pStyle w:val="142"/>
              <w:jc w:val="right"/>
              <w:rPr>
                <w:rFonts w:hAnsi="標楷體"/>
                <w:color w:val="000000"/>
              </w:rPr>
            </w:pPr>
            <w:r>
              <w:rPr>
                <w:rFonts w:hAnsi="標楷體"/>
                <w:color w:val="000000"/>
              </w:rPr>
              <w:t>4,650</w:t>
            </w:r>
          </w:p>
        </w:tc>
      </w:tr>
      <w:tr w:rsidR="00E47FE3" w:rsidRPr="005A028F">
        <w:trPr>
          <w:trHeight w:val="20"/>
        </w:trPr>
        <w:tc>
          <w:tcPr>
            <w:tcW w:w="5768" w:type="dxa"/>
            <w:shd w:val="clear" w:color="auto" w:fill="auto"/>
            <w:noWrap/>
            <w:vAlign w:val="center"/>
          </w:tcPr>
          <w:p w:rsidR="00E47FE3" w:rsidRPr="00C40727" w:rsidRDefault="00E47FE3">
            <w:pPr>
              <w:pStyle w:val="142"/>
              <w:ind w:firstLineChars="116" w:firstLine="282"/>
              <w:jc w:val="both"/>
              <w:rPr>
                <w:rFonts w:hAnsi="標楷體"/>
                <w:color w:val="000000"/>
              </w:rPr>
            </w:pPr>
            <w:r>
              <w:rPr>
                <w:rFonts w:hAnsi="標楷體" w:hint="eastAsia"/>
                <w:color w:val="000000"/>
              </w:rPr>
              <w:t>辦公設備</w:t>
            </w:r>
          </w:p>
        </w:tc>
        <w:tc>
          <w:tcPr>
            <w:tcW w:w="2730" w:type="dxa"/>
            <w:shd w:val="clear" w:color="auto" w:fill="auto"/>
            <w:noWrap/>
            <w:vAlign w:val="center"/>
          </w:tcPr>
          <w:p w:rsidR="00E47FE3" w:rsidRPr="00943E66" w:rsidRDefault="00E47FE3">
            <w:pPr>
              <w:pStyle w:val="142"/>
              <w:jc w:val="right"/>
              <w:rPr>
                <w:rFonts w:hAnsi="標楷體"/>
                <w:color w:val="000000"/>
              </w:rPr>
            </w:pPr>
            <w:r>
              <w:rPr>
                <w:rFonts w:hAnsi="標楷體" w:hint="eastAsia"/>
                <w:color w:val="000000"/>
              </w:rPr>
              <w:t>3</w:t>
            </w:r>
            <w:r>
              <w:rPr>
                <w:rFonts w:hAnsi="標楷體"/>
                <w:color w:val="000000"/>
              </w:rPr>
              <w:t>,445</w:t>
            </w:r>
          </w:p>
        </w:tc>
      </w:tr>
      <w:tr w:rsidR="00E47FE3" w:rsidRPr="005A028F">
        <w:trPr>
          <w:trHeight w:val="20"/>
        </w:trPr>
        <w:tc>
          <w:tcPr>
            <w:tcW w:w="5768" w:type="dxa"/>
            <w:shd w:val="clear" w:color="auto" w:fill="auto"/>
            <w:noWrap/>
            <w:vAlign w:val="center"/>
          </w:tcPr>
          <w:p w:rsidR="00E47FE3" w:rsidRPr="00794C64" w:rsidRDefault="00E47FE3">
            <w:pPr>
              <w:pStyle w:val="142"/>
              <w:jc w:val="both"/>
              <w:rPr>
                <w:rFonts w:hAnsi="標楷體"/>
                <w:b/>
                <w:color w:val="000000"/>
              </w:rPr>
            </w:pPr>
            <w:r w:rsidRPr="00794C64">
              <w:rPr>
                <w:rFonts w:hAnsi="標楷體" w:hint="eastAsia"/>
                <w:b/>
                <w:color w:val="000000"/>
              </w:rPr>
              <w:t>合計</w:t>
            </w:r>
          </w:p>
        </w:tc>
        <w:tc>
          <w:tcPr>
            <w:tcW w:w="2730" w:type="dxa"/>
            <w:shd w:val="clear" w:color="auto" w:fill="auto"/>
            <w:noWrap/>
            <w:vAlign w:val="center"/>
          </w:tcPr>
          <w:p w:rsidR="00E47FE3" w:rsidRPr="00794C64" w:rsidRDefault="00E47FE3">
            <w:pPr>
              <w:pStyle w:val="142"/>
              <w:jc w:val="right"/>
              <w:rPr>
                <w:rFonts w:hAnsi="標楷體"/>
                <w:b/>
                <w:color w:val="000000"/>
              </w:rPr>
            </w:pPr>
            <w:r w:rsidRPr="00794C64">
              <w:rPr>
                <w:rFonts w:hAnsi="標楷體" w:hint="eastAsia"/>
                <w:b/>
                <w:color w:val="000000"/>
              </w:rPr>
              <w:t>1</w:t>
            </w:r>
            <w:r>
              <w:rPr>
                <w:rFonts w:hAnsi="標楷體"/>
                <w:b/>
                <w:color w:val="000000"/>
              </w:rPr>
              <w:t>3</w:t>
            </w:r>
            <w:r>
              <w:rPr>
                <w:rFonts w:hAnsi="標楷體" w:hint="eastAsia"/>
                <w:b/>
                <w:color w:val="000000"/>
              </w:rPr>
              <w:t>7</w:t>
            </w:r>
            <w:r w:rsidRPr="00794C64">
              <w:rPr>
                <w:rFonts w:hAnsi="標楷體"/>
                <w:b/>
                <w:color w:val="000000"/>
              </w:rPr>
              <w:t>,000</w:t>
            </w:r>
          </w:p>
        </w:tc>
      </w:tr>
    </w:tbl>
    <w:p w:rsidR="00E47FE3" w:rsidRDefault="00E47FE3" w:rsidP="00D86BBB">
      <w:pPr>
        <w:pStyle w:val="142"/>
        <w:ind w:leftChars="3" w:left="1168" w:hangingChars="477" w:hanging="1160"/>
      </w:pPr>
      <w:r>
        <w:rPr>
          <w:rFonts w:hint="eastAsia"/>
        </w:rPr>
        <w:t>說    明：</w:t>
      </w:r>
      <w:r>
        <w:rPr>
          <w:rFonts w:hAnsi="標楷體" w:hint="eastAsia"/>
        </w:rPr>
        <w:t>「</w:t>
      </w:r>
      <w:r>
        <w:rPr>
          <w:rFonts w:hint="eastAsia"/>
        </w:rPr>
        <w:t>其他</w:t>
      </w:r>
      <w:r>
        <w:rPr>
          <w:rFonts w:hAnsi="標楷體" w:hint="eastAsia"/>
        </w:rPr>
        <w:t>」</w:t>
      </w:r>
      <w:r>
        <w:rPr>
          <w:rFonts w:hint="eastAsia"/>
        </w:rPr>
        <w:t>包括</w:t>
      </w:r>
      <w:r w:rsidRPr="001A3964">
        <w:rPr>
          <w:rFonts w:hint="eastAsia"/>
        </w:rPr>
        <w:t>辦公用品、電話網路費等1</w:t>
      </w:r>
      <w:r>
        <w:t>,127</w:t>
      </w:r>
      <w:r>
        <w:rPr>
          <w:rFonts w:hint="eastAsia"/>
        </w:rPr>
        <w:t>萬8</w:t>
      </w:r>
      <w:r w:rsidRPr="001A3964">
        <w:rPr>
          <w:rFonts w:hint="eastAsia"/>
        </w:rPr>
        <w:t>千元</w:t>
      </w:r>
      <w:r>
        <w:rPr>
          <w:rFonts w:hint="eastAsia"/>
        </w:rPr>
        <w:t>，及</w:t>
      </w:r>
      <w:r w:rsidRPr="001A3964">
        <w:rPr>
          <w:rFonts w:hint="eastAsia"/>
        </w:rPr>
        <w:t>辦理與鄉親溝通活動、協調會、說明會</w:t>
      </w:r>
      <w:r>
        <w:rPr>
          <w:rFonts w:hint="eastAsia"/>
        </w:rPr>
        <w:t>、</w:t>
      </w:r>
      <w:r w:rsidRPr="001A3964">
        <w:rPr>
          <w:rFonts w:hint="eastAsia"/>
        </w:rPr>
        <w:t>災區物資配送等1</w:t>
      </w:r>
      <w:r>
        <w:t>,</w:t>
      </w:r>
      <w:r w:rsidRPr="001A3964">
        <w:rPr>
          <w:rFonts w:hint="eastAsia"/>
        </w:rPr>
        <w:t>575</w:t>
      </w:r>
      <w:r>
        <w:rPr>
          <w:rFonts w:hint="eastAsia"/>
        </w:rPr>
        <w:t>萬</w:t>
      </w:r>
      <w:r w:rsidRPr="001A3964">
        <w:rPr>
          <w:rFonts w:hint="eastAsia"/>
        </w:rPr>
        <w:t>元。</w:t>
      </w:r>
    </w:p>
    <w:p w:rsidR="00E47FE3" w:rsidRPr="00710A67" w:rsidRDefault="00E47FE3" w:rsidP="00D86BBB">
      <w:pPr>
        <w:pStyle w:val="142"/>
      </w:pPr>
      <w:r>
        <w:rPr>
          <w:rFonts w:hint="eastAsia"/>
        </w:rPr>
        <w:t>資料來源：工程會；本中心整理。</w:t>
      </w:r>
    </w:p>
    <w:p w:rsidR="00E47FE3" w:rsidRDefault="00E47FE3" w:rsidP="00D86BBB">
      <w:pPr>
        <w:pStyle w:val="a6"/>
        <w:ind w:left="849" w:hanging="283"/>
        <w:rPr>
          <w:b/>
        </w:rPr>
      </w:pPr>
      <w:r w:rsidRPr="00232E12">
        <w:rPr>
          <w:rFonts w:hint="eastAsia"/>
          <w:b/>
        </w:rPr>
        <w:lastRenderedPageBreak/>
        <w:t>(二)</w:t>
      </w:r>
      <w:r w:rsidRPr="00845547">
        <w:rPr>
          <w:rFonts w:hint="eastAsia"/>
          <w:b/>
        </w:rPr>
        <w:t>幾需同步及持續進行兩災後重建統籌協調事宜</w:t>
      </w:r>
      <w:r>
        <w:rPr>
          <w:rFonts w:hint="eastAsia"/>
          <w:b/>
        </w:rPr>
        <w:t>，</w:t>
      </w:r>
      <w:r w:rsidRPr="0050779A">
        <w:rPr>
          <w:rFonts w:hint="eastAsia"/>
          <w:b/>
        </w:rPr>
        <w:t>允宜審酌</w:t>
      </w:r>
      <w:r>
        <w:rPr>
          <w:rFonts w:hint="eastAsia"/>
          <w:b/>
        </w:rPr>
        <w:t>復原重建</w:t>
      </w:r>
      <w:r w:rsidRPr="0050779A">
        <w:rPr>
          <w:rFonts w:hint="eastAsia"/>
          <w:b/>
        </w:rPr>
        <w:t>進度及整合現有資源撙節辦理</w:t>
      </w:r>
    </w:p>
    <w:p w:rsidR="00E47FE3" w:rsidRDefault="00E47FE3" w:rsidP="00D86BBB">
      <w:pPr>
        <w:pStyle w:val="22"/>
        <w:ind w:left="850" w:firstLine="566"/>
      </w:pPr>
      <w:r>
        <w:rPr>
          <w:rFonts w:hint="eastAsia"/>
        </w:rPr>
        <w:t>工程會為本特別條例及</w:t>
      </w:r>
      <w:r w:rsidRPr="00A95B31">
        <w:rPr>
          <w:rFonts w:hint="eastAsia"/>
        </w:rPr>
        <w:t>丹娜絲颱風及七二八豪雨</w:t>
      </w:r>
      <w:r>
        <w:rPr>
          <w:rFonts w:hint="eastAsia"/>
        </w:rPr>
        <w:t>(下稱丹娜絲)</w:t>
      </w:r>
      <w:r w:rsidRPr="00A95B31">
        <w:rPr>
          <w:rFonts w:hint="eastAsia"/>
        </w:rPr>
        <w:t>災後復原重建特別條例</w:t>
      </w:r>
      <w:r>
        <w:rPr>
          <w:rFonts w:hint="eastAsia"/>
        </w:rPr>
        <w:t>(下稱丹娜絲特別條例)之主管機關，負責馬太鞍及丹娜絲兩</w:t>
      </w:r>
      <w:r w:rsidRPr="00611229">
        <w:rPr>
          <w:rFonts w:hint="eastAsia"/>
        </w:rPr>
        <w:t>災後復原重建</w:t>
      </w:r>
      <w:r>
        <w:rPr>
          <w:rFonts w:hint="eastAsia"/>
        </w:rPr>
        <w:t>統籌協調</w:t>
      </w:r>
      <w:r w:rsidRPr="00611229">
        <w:rPr>
          <w:rFonts w:hint="eastAsia"/>
        </w:rPr>
        <w:t>事宜</w:t>
      </w:r>
      <w:r>
        <w:rPr>
          <w:rFonts w:hint="eastAsia"/>
        </w:rPr>
        <w:t>，又本特別條例第11條</w:t>
      </w:r>
      <w:r>
        <w:rPr>
          <w:rStyle w:val="af8"/>
        </w:rPr>
        <w:footnoteReference w:id="4"/>
      </w:r>
      <w:r>
        <w:rPr>
          <w:rFonts w:hint="eastAsia"/>
        </w:rPr>
        <w:t>及丹娜絲特別條例第9條</w:t>
      </w:r>
      <w:r>
        <w:rPr>
          <w:rStyle w:val="af8"/>
          <w:rFonts w:hAnsi="標楷體"/>
        </w:rPr>
        <w:footnoteReference w:id="5"/>
      </w:r>
      <w:r>
        <w:rPr>
          <w:rFonts w:hint="eastAsia"/>
        </w:rPr>
        <w:t>均規定應設置</w:t>
      </w:r>
      <w:r w:rsidRPr="009E1BBD">
        <w:rPr>
          <w:rFonts w:hint="eastAsia"/>
        </w:rPr>
        <w:t>資訊網站專區，</w:t>
      </w:r>
      <w:r w:rsidRPr="005A60C5">
        <w:rPr>
          <w:rFonts w:hint="eastAsia"/>
        </w:rPr>
        <w:t>主動按月定期公開</w:t>
      </w:r>
      <w:r>
        <w:rPr>
          <w:rFonts w:hint="eastAsia"/>
        </w:rPr>
        <w:t>相關</w:t>
      </w:r>
      <w:r w:rsidRPr="005A60C5">
        <w:rPr>
          <w:rFonts w:hint="eastAsia"/>
        </w:rPr>
        <w:t>執行進度及內容</w:t>
      </w:r>
      <w:r>
        <w:rPr>
          <w:rFonts w:hint="eastAsia"/>
        </w:rPr>
        <w:t>，爰該會於本特別預算案及</w:t>
      </w:r>
      <w:r w:rsidRPr="004A2158">
        <w:rPr>
          <w:rFonts w:hint="eastAsia"/>
        </w:rPr>
        <w:t>丹娜絲颱風及七二八豪雨災後復原重建特別</w:t>
      </w:r>
      <w:r>
        <w:rPr>
          <w:rFonts w:hint="eastAsia"/>
        </w:rPr>
        <w:t>預算(下稱丹娜絲特別預算)均編列相關</w:t>
      </w:r>
      <w:r w:rsidRPr="008412B6">
        <w:rPr>
          <w:rFonts w:hint="eastAsia"/>
        </w:rPr>
        <w:t>經費</w:t>
      </w:r>
      <w:r>
        <w:rPr>
          <w:rFonts w:hint="eastAsia"/>
        </w:rPr>
        <w:t>。</w:t>
      </w:r>
    </w:p>
    <w:p w:rsidR="00E47FE3" w:rsidRDefault="00E47FE3" w:rsidP="00D86BBB">
      <w:pPr>
        <w:pStyle w:val="22"/>
        <w:ind w:left="850" w:firstLine="566"/>
      </w:pPr>
      <w:r>
        <w:rPr>
          <w:rFonts w:hint="eastAsia"/>
        </w:rPr>
        <w:t>洽據工程會說明略以，</w:t>
      </w:r>
      <w:r w:rsidRPr="00DE2D05">
        <w:rPr>
          <w:rFonts w:hint="eastAsia"/>
        </w:rPr>
        <w:t>兩災後重建工作幾需同</w:t>
      </w:r>
      <w:r>
        <w:rPr>
          <w:rFonts w:hint="eastAsia"/>
        </w:rPr>
        <w:t>步及持續進行，且服務地區及對象不同，若整合兩災後重建督導等人力或資訊網站專區</w:t>
      </w:r>
      <w:r>
        <w:rPr>
          <w:rStyle w:val="af8"/>
        </w:rPr>
        <w:footnoteReference w:id="6"/>
      </w:r>
      <w:r>
        <w:rPr>
          <w:rFonts w:hint="eastAsia"/>
        </w:rPr>
        <w:t>等</w:t>
      </w:r>
      <w:r w:rsidRPr="00DE2D05">
        <w:rPr>
          <w:rFonts w:hint="eastAsia"/>
        </w:rPr>
        <w:t>，恐不利兩災後重建工作之推動，惟已整合能共用資源者，例如復原重建業務所需「辦公室租金、水電費、管理費及養護費」</w:t>
      </w:r>
      <w:r>
        <w:rPr>
          <w:rFonts w:hint="eastAsia"/>
        </w:rPr>
        <w:t>(詳表2)</w:t>
      </w:r>
      <w:r w:rsidRPr="00DE2D05">
        <w:rPr>
          <w:rFonts w:hint="eastAsia"/>
        </w:rPr>
        <w:t>、「軟體授權」</w:t>
      </w:r>
      <w:r>
        <w:rPr>
          <w:rFonts w:hint="eastAsia"/>
        </w:rPr>
        <w:t>(詳表3)</w:t>
      </w:r>
      <w:r w:rsidRPr="00DE2D05">
        <w:rPr>
          <w:rFonts w:hint="eastAsia"/>
        </w:rPr>
        <w:t>等項目係採丹娜絲特別預算結束後始</w:t>
      </w:r>
      <w:r>
        <w:rPr>
          <w:rFonts w:hint="eastAsia"/>
        </w:rPr>
        <w:t>於本特別預算案編列之方式</w:t>
      </w:r>
      <w:r w:rsidRPr="00DE2D05">
        <w:rPr>
          <w:rFonts w:hint="eastAsia"/>
        </w:rPr>
        <w:t>。</w:t>
      </w:r>
      <w:r>
        <w:rPr>
          <w:rFonts w:hint="eastAsia"/>
        </w:rPr>
        <w:t>然檢視本特別預算案部分編列項目容有撙節空間，例如：</w:t>
      </w:r>
    </w:p>
    <w:p w:rsidR="00E47FE3" w:rsidRDefault="00E47FE3" w:rsidP="00D86BBB">
      <w:pPr>
        <w:pStyle w:val="123"/>
        <w:ind w:left="1133" w:hanging="283"/>
      </w:pPr>
      <w:r>
        <w:rPr>
          <w:rFonts w:hint="eastAsia"/>
        </w:rPr>
        <w:t>1.災後重建統籌協調業務所需增僱約用人力，丹娜絲特別預算以每年(115及116年度)9人計列，本特別預算案以每年(115至119年度)5人計列，</w:t>
      </w:r>
      <w:r w:rsidRPr="00AB27BA">
        <w:rPr>
          <w:rFonts w:hint="eastAsia"/>
        </w:rPr>
        <w:t>所需辦公室租金、水電費、管理費及</w:t>
      </w:r>
      <w:r w:rsidRPr="00AB27BA">
        <w:rPr>
          <w:rFonts w:hint="eastAsia"/>
        </w:rPr>
        <w:lastRenderedPageBreak/>
        <w:t>養護費</w:t>
      </w:r>
      <w:r>
        <w:rPr>
          <w:rFonts w:hint="eastAsia"/>
        </w:rPr>
        <w:t>於115及116年度由丹娜絲特別預算編列，自117年度起於本特別預算案接續編列(詳表2)。而丹娜斯特別預算執行期間自114年9月至115年底止，但部分項目執行至116年底止，本特別預算案執</w:t>
      </w:r>
      <w:r w:rsidRPr="00620A4A">
        <w:rPr>
          <w:rFonts w:hint="eastAsia"/>
        </w:rPr>
        <w:t>行期間自公布日至</w:t>
      </w:r>
      <w:r>
        <w:rPr>
          <w:rFonts w:hint="eastAsia"/>
        </w:rPr>
        <w:t>116</w:t>
      </w:r>
      <w:r w:rsidRPr="00620A4A">
        <w:rPr>
          <w:rFonts w:hint="eastAsia"/>
        </w:rPr>
        <w:t>年</w:t>
      </w:r>
      <w:r>
        <w:rPr>
          <w:rFonts w:hint="eastAsia"/>
        </w:rPr>
        <w:t>3</w:t>
      </w:r>
      <w:r w:rsidRPr="00620A4A">
        <w:rPr>
          <w:rFonts w:hint="eastAsia"/>
        </w:rPr>
        <w:t>月</w:t>
      </w:r>
      <w:r>
        <w:rPr>
          <w:rFonts w:hint="eastAsia"/>
        </w:rPr>
        <w:t>底</w:t>
      </w:r>
      <w:r w:rsidRPr="00620A4A">
        <w:rPr>
          <w:rFonts w:hint="eastAsia"/>
        </w:rPr>
        <w:t>止</w:t>
      </w:r>
      <w:r>
        <w:rPr>
          <w:rFonts w:hint="eastAsia"/>
        </w:rPr>
        <w:t>，但其中部分項目執行</w:t>
      </w:r>
      <w:r w:rsidRPr="00620A4A">
        <w:rPr>
          <w:rFonts w:hint="eastAsia"/>
        </w:rPr>
        <w:t>至</w:t>
      </w:r>
      <w:r>
        <w:rPr>
          <w:rFonts w:hint="eastAsia"/>
        </w:rPr>
        <w:t>119年底</w:t>
      </w:r>
      <w:r w:rsidRPr="00620A4A">
        <w:rPr>
          <w:rFonts w:hint="eastAsia"/>
        </w:rPr>
        <w:t>止</w:t>
      </w:r>
      <w:r>
        <w:rPr>
          <w:rFonts w:hint="eastAsia"/>
        </w:rPr>
        <w:t>，允宜視復原重建進度審酌人力及租用空間需求覈實辦理。</w:t>
      </w:r>
    </w:p>
    <w:p w:rsidR="00E47FE3" w:rsidRDefault="00E47FE3" w:rsidP="00D86BBB">
      <w:pPr>
        <w:pStyle w:val="123"/>
        <w:ind w:left="1133" w:hanging="283"/>
        <w:rPr>
          <w:rFonts w:hAnsi="標楷體"/>
          <w:b/>
        </w:rPr>
      </w:pPr>
      <w:r>
        <w:rPr>
          <w:rFonts w:hint="eastAsia"/>
        </w:rPr>
        <w:t>2.本特別預算案編列</w:t>
      </w:r>
      <w:r>
        <w:rPr>
          <w:rFonts w:hAnsi="標楷體" w:hint="eastAsia"/>
        </w:rPr>
        <w:t>「</w:t>
      </w:r>
      <w:r w:rsidRPr="005A60C5">
        <w:rPr>
          <w:rFonts w:hint="eastAsia"/>
        </w:rPr>
        <w:t>花蓮馬太鞍溪堰塞湖災後</w:t>
      </w:r>
      <w:r>
        <w:rPr>
          <w:rFonts w:hint="eastAsia"/>
        </w:rPr>
        <w:t>復原</w:t>
      </w:r>
      <w:r w:rsidRPr="005A60C5">
        <w:rPr>
          <w:rFonts w:hint="eastAsia"/>
        </w:rPr>
        <w:t>重建</w:t>
      </w:r>
      <w:r>
        <w:rPr>
          <w:rFonts w:hint="eastAsia"/>
        </w:rPr>
        <w:t>專區暨管考系統</w:t>
      </w:r>
      <w:r>
        <w:rPr>
          <w:rFonts w:hAnsi="標楷體" w:hint="eastAsia"/>
        </w:rPr>
        <w:t>」</w:t>
      </w:r>
      <w:r>
        <w:rPr>
          <w:rFonts w:hint="eastAsia"/>
        </w:rPr>
        <w:t>(下稱馬太鞍專區)</w:t>
      </w:r>
      <w:r w:rsidRPr="005A60C5">
        <w:rPr>
          <w:rFonts w:hint="eastAsia"/>
        </w:rPr>
        <w:t xml:space="preserve"> 3</w:t>
      </w:r>
      <w:r>
        <w:t>,</w:t>
      </w:r>
      <w:r w:rsidRPr="005A60C5">
        <w:rPr>
          <w:rFonts w:hint="eastAsia"/>
        </w:rPr>
        <w:t>229</w:t>
      </w:r>
      <w:r>
        <w:rPr>
          <w:rFonts w:hint="eastAsia"/>
        </w:rPr>
        <w:t>萬</w:t>
      </w:r>
      <w:r w:rsidRPr="005A60C5">
        <w:rPr>
          <w:rFonts w:hint="eastAsia"/>
        </w:rPr>
        <w:t>元</w:t>
      </w:r>
      <w:r>
        <w:rPr>
          <w:rFonts w:hint="eastAsia"/>
        </w:rPr>
        <w:t>，就網站專區維運經費部分，馬太鞍專區每年度(115至119年度)編列150萬元，為</w:t>
      </w:r>
      <w:r>
        <w:rPr>
          <w:rFonts w:hAnsi="標楷體" w:hint="eastAsia"/>
        </w:rPr>
        <w:t>「</w:t>
      </w:r>
      <w:r w:rsidRPr="00FB6006">
        <w:rPr>
          <w:rFonts w:hAnsi="標楷體" w:hint="eastAsia"/>
        </w:rPr>
        <w:t>丹娜絲颱風及七二八豪雨災後復原重建</w:t>
      </w:r>
      <w:r>
        <w:rPr>
          <w:rFonts w:hAnsi="標楷體" w:hint="eastAsia"/>
        </w:rPr>
        <w:t>專區暨管考系統」(下稱</w:t>
      </w:r>
      <w:r>
        <w:rPr>
          <w:rFonts w:hint="eastAsia"/>
        </w:rPr>
        <w:t>丹娜絲專區)每年度(115及116年度)60萬元之2.5倍(詳表3)，而</w:t>
      </w:r>
      <w:r w:rsidRPr="00802724">
        <w:rPr>
          <w:rFonts w:hint="eastAsia"/>
        </w:rPr>
        <w:t>兩專區公開災後</w:t>
      </w:r>
      <w:r>
        <w:rPr>
          <w:rFonts w:hint="eastAsia"/>
        </w:rPr>
        <w:t>復原重建</w:t>
      </w:r>
      <w:r w:rsidRPr="00802724">
        <w:rPr>
          <w:rFonts w:hint="eastAsia"/>
        </w:rPr>
        <w:t>資訊</w:t>
      </w:r>
      <w:r>
        <w:rPr>
          <w:rFonts w:hint="eastAsia"/>
        </w:rPr>
        <w:t>相近</w:t>
      </w:r>
      <w:r w:rsidRPr="00802724">
        <w:rPr>
          <w:rFonts w:hint="eastAsia"/>
        </w:rPr>
        <w:t>，</w:t>
      </w:r>
      <w:r>
        <w:rPr>
          <w:rFonts w:hint="eastAsia"/>
        </w:rPr>
        <w:t>經費編列容有調整空間。</w:t>
      </w:r>
    </w:p>
    <w:p w:rsidR="00E47FE3" w:rsidRDefault="00E47FE3" w:rsidP="00D86BBB">
      <w:pPr>
        <w:pStyle w:val="22"/>
        <w:ind w:leftChars="-5" w:left="856" w:hangingChars="307" w:hanging="870"/>
      </w:pPr>
      <w:r w:rsidRPr="005A028F">
        <w:rPr>
          <w:rFonts w:hAnsi="標楷體"/>
          <w:b/>
        </w:rPr>
        <w:t>表</w:t>
      </w:r>
      <w:r>
        <w:rPr>
          <w:rFonts w:hAnsi="標楷體" w:hint="eastAsia"/>
          <w:b/>
        </w:rPr>
        <w:t>2</w:t>
      </w:r>
      <w:r>
        <w:rPr>
          <w:rFonts w:hAnsi="標楷體"/>
          <w:b/>
        </w:rPr>
        <w:t xml:space="preserve">  </w:t>
      </w:r>
      <w:r>
        <w:rPr>
          <w:rFonts w:hAnsi="標楷體" w:hint="eastAsia"/>
          <w:b/>
        </w:rPr>
        <w:t>本特別預算案及丹娜絲特別預算編列復原重建業務約用人力及辦公室租金等</w:t>
      </w:r>
      <w:r>
        <w:rPr>
          <w:rFonts w:hAnsi="標楷體" w:cs="新細明體" w:hint="eastAsia"/>
          <w:b/>
        </w:rPr>
        <w:t xml:space="preserve">經費比較表                   </w:t>
      </w:r>
      <w:r w:rsidRPr="00D7715E">
        <w:rPr>
          <w:rFonts w:hint="eastAsia"/>
          <w:sz w:val="24"/>
        </w:rPr>
        <w:t>單位：新臺幣千元</w:t>
      </w:r>
      <w:r>
        <w:rPr>
          <w:rFonts w:hAnsi="標楷體" w:cs="新細明體" w:hint="eastAsia"/>
          <w:b/>
        </w:rPr>
        <w:t xml:space="preserve">                                    </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52"/>
        <w:gridCol w:w="1511"/>
        <w:gridCol w:w="2888"/>
        <w:gridCol w:w="2889"/>
      </w:tblGrid>
      <w:tr w:rsidR="00E47FE3" w:rsidRPr="001F2275">
        <w:trPr>
          <w:tblHeader/>
        </w:trPr>
        <w:tc>
          <w:tcPr>
            <w:tcW w:w="2863" w:type="dxa"/>
            <w:gridSpan w:val="2"/>
            <w:shd w:val="clear" w:color="auto" w:fill="auto"/>
            <w:vAlign w:val="center"/>
          </w:tcPr>
          <w:p w:rsidR="00E47FE3" w:rsidRDefault="00E47FE3">
            <w:pPr>
              <w:pStyle w:val="142"/>
              <w:jc w:val="center"/>
            </w:pPr>
            <w:r>
              <w:rPr>
                <w:rFonts w:hint="eastAsia"/>
              </w:rPr>
              <w:t>項目</w:t>
            </w:r>
          </w:p>
        </w:tc>
        <w:tc>
          <w:tcPr>
            <w:tcW w:w="2888" w:type="dxa"/>
            <w:shd w:val="clear" w:color="auto" w:fill="auto"/>
            <w:vAlign w:val="center"/>
          </w:tcPr>
          <w:p w:rsidR="00E47FE3" w:rsidRPr="006B5A71" w:rsidRDefault="00E47FE3">
            <w:pPr>
              <w:pStyle w:val="142"/>
              <w:jc w:val="center"/>
            </w:pPr>
            <w:r>
              <w:rPr>
                <w:rFonts w:hint="eastAsia"/>
              </w:rPr>
              <w:t>本</w:t>
            </w:r>
            <w:r w:rsidRPr="00E600E2">
              <w:rPr>
                <w:rFonts w:hint="eastAsia"/>
              </w:rPr>
              <w:t>特別預算</w:t>
            </w:r>
            <w:r>
              <w:rPr>
                <w:rFonts w:hint="eastAsia"/>
              </w:rPr>
              <w:t>案</w:t>
            </w:r>
          </w:p>
        </w:tc>
        <w:tc>
          <w:tcPr>
            <w:tcW w:w="2889" w:type="dxa"/>
            <w:shd w:val="clear" w:color="auto" w:fill="auto"/>
            <w:vAlign w:val="center"/>
          </w:tcPr>
          <w:p w:rsidR="00E47FE3" w:rsidRPr="006B5A71" w:rsidRDefault="00E47FE3">
            <w:pPr>
              <w:pStyle w:val="142"/>
              <w:jc w:val="center"/>
            </w:pPr>
            <w:r w:rsidRPr="006B5A71">
              <w:rPr>
                <w:rFonts w:hint="eastAsia"/>
              </w:rPr>
              <w:t>丹娜絲</w:t>
            </w:r>
            <w:r w:rsidRPr="00E600E2">
              <w:rPr>
                <w:rFonts w:hint="eastAsia"/>
              </w:rPr>
              <w:t>特別預算</w:t>
            </w:r>
          </w:p>
        </w:tc>
      </w:tr>
      <w:tr w:rsidR="00E47FE3" w:rsidRPr="001F2275">
        <w:tc>
          <w:tcPr>
            <w:tcW w:w="1352" w:type="dxa"/>
            <w:vMerge w:val="restart"/>
            <w:shd w:val="clear" w:color="auto" w:fill="auto"/>
            <w:vAlign w:val="center"/>
          </w:tcPr>
          <w:p w:rsidR="00E47FE3" w:rsidRPr="00E06141" w:rsidRDefault="00E47FE3">
            <w:pPr>
              <w:pStyle w:val="142"/>
              <w:jc w:val="both"/>
            </w:pPr>
            <w:r>
              <w:rPr>
                <w:rFonts w:hint="eastAsia"/>
              </w:rPr>
              <w:t>約用人力</w:t>
            </w:r>
          </w:p>
        </w:tc>
        <w:tc>
          <w:tcPr>
            <w:tcW w:w="1511" w:type="dxa"/>
          </w:tcPr>
          <w:p w:rsidR="00E47FE3" w:rsidRPr="00E06141" w:rsidRDefault="00E47FE3">
            <w:pPr>
              <w:pStyle w:val="142"/>
              <w:jc w:val="right"/>
            </w:pPr>
            <w:r>
              <w:rPr>
                <w:rFonts w:hint="eastAsia"/>
              </w:rPr>
              <w:t>預算(案)數</w:t>
            </w:r>
          </w:p>
        </w:tc>
        <w:tc>
          <w:tcPr>
            <w:tcW w:w="2888" w:type="dxa"/>
            <w:shd w:val="clear" w:color="auto" w:fill="auto"/>
            <w:vAlign w:val="center"/>
          </w:tcPr>
          <w:p w:rsidR="00E47FE3" w:rsidRPr="006B5A71" w:rsidRDefault="00E47FE3">
            <w:pPr>
              <w:pStyle w:val="142"/>
              <w:jc w:val="right"/>
            </w:pPr>
            <w:r w:rsidRPr="00E06141">
              <w:t>26</w:t>
            </w:r>
            <w:r w:rsidRPr="00E06141">
              <w:rPr>
                <w:rFonts w:hint="eastAsia"/>
              </w:rPr>
              <w:t>,</w:t>
            </w:r>
            <w:r w:rsidRPr="00E06141">
              <w:t>425</w:t>
            </w:r>
          </w:p>
        </w:tc>
        <w:tc>
          <w:tcPr>
            <w:tcW w:w="2889" w:type="dxa"/>
            <w:shd w:val="clear" w:color="auto" w:fill="auto"/>
            <w:vAlign w:val="center"/>
          </w:tcPr>
          <w:p w:rsidR="00E47FE3" w:rsidRPr="006B5A71" w:rsidRDefault="00E47FE3">
            <w:pPr>
              <w:pStyle w:val="142"/>
              <w:jc w:val="right"/>
            </w:pPr>
            <w:r w:rsidRPr="00E06141">
              <w:rPr>
                <w:rFonts w:hint="eastAsia"/>
              </w:rPr>
              <w:t>20,610</w:t>
            </w:r>
          </w:p>
        </w:tc>
      </w:tr>
      <w:tr w:rsidR="00E47FE3" w:rsidRPr="001F2275">
        <w:tc>
          <w:tcPr>
            <w:tcW w:w="1352" w:type="dxa"/>
            <w:vMerge/>
            <w:shd w:val="clear" w:color="auto" w:fill="auto"/>
            <w:vAlign w:val="center"/>
          </w:tcPr>
          <w:p w:rsidR="00E47FE3" w:rsidRPr="00E06141" w:rsidRDefault="00E47FE3">
            <w:pPr>
              <w:pStyle w:val="142"/>
              <w:jc w:val="both"/>
            </w:pPr>
          </w:p>
        </w:tc>
        <w:tc>
          <w:tcPr>
            <w:tcW w:w="1511" w:type="dxa"/>
            <w:vMerge w:val="restart"/>
            <w:vAlign w:val="center"/>
          </w:tcPr>
          <w:p w:rsidR="00E47FE3" w:rsidRPr="00E06141" w:rsidRDefault="00E47FE3">
            <w:pPr>
              <w:pStyle w:val="142"/>
              <w:jc w:val="center"/>
            </w:pPr>
            <w:r>
              <w:rPr>
                <w:rFonts w:hint="eastAsia"/>
              </w:rPr>
              <w:t>編列說明</w:t>
            </w:r>
          </w:p>
        </w:tc>
        <w:tc>
          <w:tcPr>
            <w:tcW w:w="5777" w:type="dxa"/>
            <w:gridSpan w:val="2"/>
            <w:shd w:val="clear" w:color="auto" w:fill="auto"/>
            <w:vAlign w:val="center"/>
          </w:tcPr>
          <w:p w:rsidR="00E47FE3" w:rsidRPr="00E06141" w:rsidRDefault="00E47FE3">
            <w:pPr>
              <w:pStyle w:val="142"/>
              <w:jc w:val="both"/>
            </w:pPr>
            <w:r w:rsidRPr="006E3DDE">
              <w:rPr>
                <w:rFonts w:hint="eastAsia"/>
              </w:rPr>
              <w:t>增僱</w:t>
            </w:r>
            <w:r w:rsidRPr="009734DE">
              <w:rPr>
                <w:rFonts w:hint="eastAsia"/>
              </w:rPr>
              <w:t>工程專業</w:t>
            </w:r>
            <w:r w:rsidRPr="00E600E2">
              <w:rPr>
                <w:rFonts w:hint="eastAsia"/>
              </w:rPr>
              <w:t>約用人</w:t>
            </w:r>
            <w:r>
              <w:rPr>
                <w:rFonts w:hint="eastAsia"/>
              </w:rPr>
              <w:t>員，</w:t>
            </w:r>
            <w:r w:rsidRPr="00E600E2">
              <w:rPr>
                <w:rFonts w:hint="eastAsia"/>
              </w:rPr>
              <w:t>每員</w:t>
            </w:r>
            <w:r>
              <w:rPr>
                <w:rFonts w:hint="eastAsia"/>
              </w:rPr>
              <w:t>每月</w:t>
            </w:r>
            <w:r w:rsidRPr="00E600E2">
              <w:rPr>
                <w:rFonts w:hint="eastAsia"/>
              </w:rPr>
              <w:t>薪資(含勞、健保、退休金及加班費)</w:t>
            </w:r>
            <w:r>
              <w:rPr>
                <w:rFonts w:hint="eastAsia"/>
              </w:rPr>
              <w:t>約</w:t>
            </w:r>
            <w:r w:rsidRPr="00E600E2">
              <w:rPr>
                <w:rFonts w:hint="eastAsia"/>
              </w:rPr>
              <w:t>8萬8千元</w:t>
            </w:r>
            <w:r>
              <w:rPr>
                <w:rFonts w:hint="eastAsia"/>
              </w:rPr>
              <w:t>。</w:t>
            </w:r>
          </w:p>
        </w:tc>
      </w:tr>
      <w:tr w:rsidR="00E47FE3" w:rsidRPr="001F2275">
        <w:tc>
          <w:tcPr>
            <w:tcW w:w="1352" w:type="dxa"/>
            <w:vMerge/>
            <w:shd w:val="clear" w:color="auto" w:fill="auto"/>
            <w:vAlign w:val="center"/>
          </w:tcPr>
          <w:p w:rsidR="00E47FE3" w:rsidRDefault="00E47FE3">
            <w:pPr>
              <w:pStyle w:val="142"/>
              <w:jc w:val="both"/>
            </w:pPr>
          </w:p>
        </w:tc>
        <w:tc>
          <w:tcPr>
            <w:tcW w:w="1511" w:type="dxa"/>
            <w:vMerge/>
          </w:tcPr>
          <w:p w:rsidR="00E47FE3" w:rsidRDefault="00E47FE3">
            <w:pPr>
              <w:pStyle w:val="142"/>
              <w:jc w:val="both"/>
            </w:pPr>
          </w:p>
        </w:tc>
        <w:tc>
          <w:tcPr>
            <w:tcW w:w="2888" w:type="dxa"/>
            <w:shd w:val="clear" w:color="auto" w:fill="auto"/>
            <w:vAlign w:val="center"/>
          </w:tcPr>
          <w:p w:rsidR="00E47FE3" w:rsidRPr="006E3DDE" w:rsidRDefault="00E47FE3">
            <w:pPr>
              <w:pStyle w:val="142"/>
              <w:jc w:val="both"/>
            </w:pPr>
            <w:r>
              <w:rPr>
                <w:rFonts w:hint="eastAsia"/>
              </w:rPr>
              <w:t>5人(60月)，計300人月</w:t>
            </w:r>
          </w:p>
        </w:tc>
        <w:tc>
          <w:tcPr>
            <w:tcW w:w="2889" w:type="dxa"/>
            <w:shd w:val="clear" w:color="auto" w:fill="auto"/>
            <w:vAlign w:val="center"/>
          </w:tcPr>
          <w:p w:rsidR="00E47FE3" w:rsidRPr="00E06141" w:rsidRDefault="00E47FE3">
            <w:pPr>
              <w:pStyle w:val="142"/>
              <w:jc w:val="both"/>
            </w:pPr>
            <w:r>
              <w:rPr>
                <w:rFonts w:hint="eastAsia"/>
              </w:rPr>
              <w:t>6人(27月)及3人(24月)，計234人月</w:t>
            </w:r>
          </w:p>
        </w:tc>
      </w:tr>
      <w:tr w:rsidR="00E47FE3" w:rsidRPr="001F2275">
        <w:tc>
          <w:tcPr>
            <w:tcW w:w="1352" w:type="dxa"/>
            <w:vMerge w:val="restart"/>
            <w:shd w:val="clear" w:color="auto" w:fill="auto"/>
            <w:vAlign w:val="center"/>
          </w:tcPr>
          <w:p w:rsidR="00E47FE3" w:rsidRDefault="00E47FE3">
            <w:pPr>
              <w:pStyle w:val="142"/>
              <w:jc w:val="both"/>
            </w:pPr>
            <w:r w:rsidRPr="00044489">
              <w:rPr>
                <w:rFonts w:hint="eastAsia"/>
              </w:rPr>
              <w:t>辦公室租金、水電費、管理費及養護費</w:t>
            </w:r>
          </w:p>
        </w:tc>
        <w:tc>
          <w:tcPr>
            <w:tcW w:w="1511" w:type="dxa"/>
          </w:tcPr>
          <w:p w:rsidR="00E47FE3" w:rsidRPr="00E06141" w:rsidRDefault="00E47FE3">
            <w:pPr>
              <w:pStyle w:val="142"/>
              <w:jc w:val="right"/>
            </w:pPr>
            <w:r>
              <w:rPr>
                <w:rFonts w:hint="eastAsia"/>
              </w:rPr>
              <w:t>預算(案)數</w:t>
            </w:r>
          </w:p>
        </w:tc>
        <w:tc>
          <w:tcPr>
            <w:tcW w:w="2888" w:type="dxa"/>
            <w:shd w:val="clear" w:color="auto" w:fill="auto"/>
            <w:vAlign w:val="center"/>
          </w:tcPr>
          <w:p w:rsidR="00E47FE3" w:rsidRDefault="00E47FE3">
            <w:pPr>
              <w:pStyle w:val="142"/>
              <w:jc w:val="right"/>
            </w:pPr>
            <w:r>
              <w:rPr>
                <w:rFonts w:hint="eastAsia"/>
              </w:rPr>
              <w:t>4</w:t>
            </w:r>
            <w:r>
              <w:t>5,502</w:t>
            </w:r>
          </w:p>
        </w:tc>
        <w:tc>
          <w:tcPr>
            <w:tcW w:w="2889" w:type="dxa"/>
            <w:shd w:val="clear" w:color="auto" w:fill="auto"/>
            <w:vAlign w:val="center"/>
          </w:tcPr>
          <w:p w:rsidR="00E47FE3" w:rsidRDefault="00E47FE3">
            <w:pPr>
              <w:pStyle w:val="142"/>
              <w:jc w:val="right"/>
            </w:pPr>
            <w:r>
              <w:rPr>
                <w:rFonts w:hint="eastAsia"/>
              </w:rPr>
              <w:t>2</w:t>
            </w:r>
            <w:r>
              <w:t>8,892</w:t>
            </w:r>
          </w:p>
        </w:tc>
      </w:tr>
      <w:tr w:rsidR="00E47FE3" w:rsidRPr="001F2275">
        <w:tc>
          <w:tcPr>
            <w:tcW w:w="1352" w:type="dxa"/>
            <w:vMerge/>
            <w:shd w:val="clear" w:color="auto" w:fill="auto"/>
            <w:vAlign w:val="center"/>
          </w:tcPr>
          <w:p w:rsidR="00E47FE3" w:rsidRDefault="00E47FE3">
            <w:pPr>
              <w:pStyle w:val="142"/>
              <w:jc w:val="both"/>
            </w:pPr>
          </w:p>
        </w:tc>
        <w:tc>
          <w:tcPr>
            <w:tcW w:w="1511" w:type="dxa"/>
            <w:vMerge w:val="restart"/>
            <w:vAlign w:val="center"/>
          </w:tcPr>
          <w:p w:rsidR="00E47FE3" w:rsidRPr="00E06141" w:rsidRDefault="00E47FE3">
            <w:pPr>
              <w:pStyle w:val="142"/>
              <w:jc w:val="center"/>
            </w:pPr>
            <w:r>
              <w:rPr>
                <w:rFonts w:hint="eastAsia"/>
              </w:rPr>
              <w:t>編列說明</w:t>
            </w:r>
          </w:p>
        </w:tc>
        <w:tc>
          <w:tcPr>
            <w:tcW w:w="5777" w:type="dxa"/>
            <w:gridSpan w:val="2"/>
            <w:shd w:val="clear" w:color="auto" w:fill="auto"/>
            <w:vAlign w:val="center"/>
          </w:tcPr>
          <w:p w:rsidR="00E47FE3" w:rsidRDefault="00E47FE3">
            <w:pPr>
              <w:pStyle w:val="142"/>
              <w:jc w:val="both"/>
            </w:pPr>
            <w:r>
              <w:rPr>
                <w:rFonts w:hint="eastAsia"/>
              </w:rPr>
              <w:t>租用辦公室所需面積計約491.26坪，租金每坪每月2,100元，另加計每月分攤水電費、管理費及養護費23萬2千元。</w:t>
            </w:r>
          </w:p>
        </w:tc>
      </w:tr>
      <w:tr w:rsidR="00E47FE3" w:rsidRPr="001F2275">
        <w:tc>
          <w:tcPr>
            <w:tcW w:w="1352" w:type="dxa"/>
            <w:vMerge/>
            <w:shd w:val="clear" w:color="auto" w:fill="auto"/>
            <w:vAlign w:val="center"/>
          </w:tcPr>
          <w:p w:rsidR="00E47FE3" w:rsidRDefault="00E47FE3">
            <w:pPr>
              <w:pStyle w:val="142"/>
              <w:jc w:val="both"/>
            </w:pPr>
          </w:p>
        </w:tc>
        <w:tc>
          <w:tcPr>
            <w:tcW w:w="1511" w:type="dxa"/>
            <w:vMerge/>
          </w:tcPr>
          <w:p w:rsidR="00E47FE3" w:rsidRDefault="00E47FE3">
            <w:pPr>
              <w:pStyle w:val="142"/>
              <w:jc w:val="both"/>
            </w:pPr>
          </w:p>
        </w:tc>
        <w:tc>
          <w:tcPr>
            <w:tcW w:w="2888" w:type="dxa"/>
            <w:shd w:val="clear" w:color="auto" w:fill="auto"/>
            <w:vAlign w:val="center"/>
          </w:tcPr>
          <w:p w:rsidR="00E47FE3" w:rsidRDefault="00E47FE3">
            <w:pPr>
              <w:pStyle w:val="142"/>
              <w:jc w:val="both"/>
            </w:pPr>
            <w:r w:rsidRPr="003B21DB">
              <w:rPr>
                <w:rFonts w:hint="eastAsia"/>
                <w:b/>
              </w:rPr>
              <w:t>117至119年度</w:t>
            </w:r>
            <w:r>
              <w:rPr>
                <w:rFonts w:hint="eastAsia"/>
              </w:rPr>
              <w:t>(36個月)</w:t>
            </w:r>
          </w:p>
        </w:tc>
        <w:tc>
          <w:tcPr>
            <w:tcW w:w="2889" w:type="dxa"/>
            <w:shd w:val="clear" w:color="auto" w:fill="auto"/>
            <w:vAlign w:val="center"/>
          </w:tcPr>
          <w:p w:rsidR="00E47FE3" w:rsidRDefault="00E47FE3">
            <w:pPr>
              <w:pStyle w:val="142"/>
              <w:jc w:val="both"/>
            </w:pPr>
            <w:r w:rsidRPr="003B21DB">
              <w:rPr>
                <w:rFonts w:hint="eastAsia"/>
                <w:b/>
              </w:rPr>
              <w:t>115年7月至116年度</w:t>
            </w:r>
            <w:r>
              <w:rPr>
                <w:rFonts w:hint="eastAsia"/>
              </w:rPr>
              <w:t>(18個月)</w:t>
            </w:r>
          </w:p>
        </w:tc>
      </w:tr>
    </w:tbl>
    <w:p w:rsidR="00E47FE3" w:rsidRDefault="00E47FE3" w:rsidP="00D86BBB">
      <w:pPr>
        <w:pStyle w:val="142"/>
        <w:ind w:leftChars="1" w:left="1219" w:hangingChars="500" w:hanging="1216"/>
        <w:jc w:val="both"/>
      </w:pPr>
      <w:r>
        <w:rPr>
          <w:rFonts w:hint="eastAsia"/>
        </w:rPr>
        <w:t>說    明：表列丹娜絲特別預算各項目經費已配合計畫目標及業務推動重新估算。</w:t>
      </w:r>
    </w:p>
    <w:p w:rsidR="00E47FE3" w:rsidRDefault="00E47FE3" w:rsidP="00D86BBB">
      <w:pPr>
        <w:pStyle w:val="142"/>
        <w:ind w:left="560" w:hanging="574"/>
        <w:jc w:val="both"/>
      </w:pPr>
      <w:r>
        <w:rPr>
          <w:rFonts w:hint="eastAsia"/>
        </w:rPr>
        <w:t>資料來源：工程會；本中心整理。</w:t>
      </w:r>
    </w:p>
    <w:p w:rsidR="00E47FE3" w:rsidRDefault="00E47FE3" w:rsidP="00D86BBB">
      <w:pPr>
        <w:pStyle w:val="22"/>
        <w:ind w:leftChars="-10" w:left="851" w:hangingChars="310" w:hanging="879"/>
      </w:pPr>
      <w:r w:rsidRPr="005A028F">
        <w:rPr>
          <w:rFonts w:hAnsi="標楷體"/>
          <w:b/>
        </w:rPr>
        <w:t>表</w:t>
      </w:r>
      <w:r>
        <w:rPr>
          <w:rFonts w:hAnsi="標楷體" w:hint="eastAsia"/>
          <w:b/>
        </w:rPr>
        <w:t xml:space="preserve">3 </w:t>
      </w:r>
      <w:r>
        <w:rPr>
          <w:rFonts w:hAnsi="標楷體"/>
          <w:b/>
        </w:rPr>
        <w:t xml:space="preserve"> </w:t>
      </w:r>
      <w:r>
        <w:rPr>
          <w:rFonts w:hAnsi="標楷體" w:hint="eastAsia"/>
          <w:b/>
        </w:rPr>
        <w:t>馬太鞍專區及丹娜絲專區</w:t>
      </w:r>
      <w:r>
        <w:rPr>
          <w:rFonts w:hAnsi="標楷體" w:cs="新細明體" w:hint="eastAsia"/>
          <w:b/>
        </w:rPr>
        <w:t xml:space="preserve">經費編列比較表   </w:t>
      </w:r>
      <w:r>
        <w:rPr>
          <w:rFonts w:hAnsi="標楷體" w:cs="新細明體"/>
          <w:b/>
        </w:rPr>
        <w:t xml:space="preserve"> </w:t>
      </w:r>
      <w:r>
        <w:rPr>
          <w:rFonts w:hAnsi="標楷體" w:cs="新細明體" w:hint="eastAsia"/>
          <w:b/>
        </w:rPr>
        <w:t xml:space="preserve">  </w:t>
      </w:r>
      <w:r w:rsidRPr="00D7715E">
        <w:rPr>
          <w:rFonts w:hint="eastAsia"/>
          <w:sz w:val="24"/>
        </w:rPr>
        <w:t>單位：新臺幣千元</w:t>
      </w: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0"/>
        <w:gridCol w:w="1506"/>
        <w:gridCol w:w="1738"/>
        <w:gridCol w:w="697"/>
        <w:gridCol w:w="699"/>
        <w:gridCol w:w="699"/>
        <w:gridCol w:w="697"/>
        <w:gridCol w:w="699"/>
        <w:gridCol w:w="699"/>
        <w:gridCol w:w="802"/>
      </w:tblGrid>
      <w:tr w:rsidR="00E47FE3" w:rsidRPr="00A27354">
        <w:trPr>
          <w:trHeight w:val="330"/>
          <w:tblHeader/>
          <w:jc w:val="center"/>
        </w:trPr>
        <w:tc>
          <w:tcPr>
            <w:tcW w:w="1062" w:type="pct"/>
            <w:gridSpan w:val="2"/>
            <w:vMerge w:val="restart"/>
            <w:tcBorders>
              <w:top w:val="single" w:sz="12" w:space="0" w:color="auto"/>
              <w:left w:val="single" w:sz="12" w:space="0" w:color="auto"/>
            </w:tcBorders>
            <w:vAlign w:val="center"/>
          </w:tcPr>
          <w:p w:rsidR="00E47FE3" w:rsidRPr="00A27354" w:rsidRDefault="00E47FE3">
            <w:pPr>
              <w:pStyle w:val="142"/>
              <w:jc w:val="center"/>
            </w:pPr>
            <w:r w:rsidRPr="00A27354">
              <w:rPr>
                <w:rFonts w:hint="eastAsia"/>
              </w:rPr>
              <w:t>項目</w:t>
            </w:r>
          </w:p>
        </w:tc>
        <w:tc>
          <w:tcPr>
            <w:tcW w:w="1017" w:type="pct"/>
            <w:vMerge w:val="restart"/>
            <w:tcBorders>
              <w:top w:val="single" w:sz="12" w:space="0" w:color="auto"/>
            </w:tcBorders>
            <w:vAlign w:val="center"/>
          </w:tcPr>
          <w:p w:rsidR="00E47FE3" w:rsidRPr="00A27354" w:rsidRDefault="00E47FE3">
            <w:pPr>
              <w:pStyle w:val="142"/>
              <w:jc w:val="center"/>
            </w:pPr>
            <w:r>
              <w:rPr>
                <w:rFonts w:hint="eastAsia"/>
              </w:rPr>
              <w:t>科目</w:t>
            </w:r>
          </w:p>
        </w:tc>
        <w:tc>
          <w:tcPr>
            <w:tcW w:w="2921" w:type="pct"/>
            <w:gridSpan w:val="7"/>
            <w:tcBorders>
              <w:top w:val="single" w:sz="12" w:space="0" w:color="auto"/>
              <w:right w:val="single" w:sz="12" w:space="0" w:color="auto"/>
            </w:tcBorders>
            <w:noWrap/>
            <w:vAlign w:val="center"/>
          </w:tcPr>
          <w:p w:rsidR="00E47FE3" w:rsidRPr="00A27354" w:rsidRDefault="00E47FE3">
            <w:pPr>
              <w:pStyle w:val="142"/>
              <w:jc w:val="center"/>
            </w:pPr>
            <w:r w:rsidRPr="00A27354">
              <w:t>分年經費</w:t>
            </w:r>
            <w:r w:rsidRPr="00A27354">
              <w:rPr>
                <w:rFonts w:hint="eastAsia"/>
              </w:rPr>
              <w:t>(年度)</w:t>
            </w:r>
          </w:p>
        </w:tc>
      </w:tr>
      <w:tr w:rsidR="00E47FE3" w:rsidRPr="00A27354">
        <w:trPr>
          <w:trHeight w:val="330"/>
          <w:tblHeader/>
          <w:jc w:val="center"/>
        </w:trPr>
        <w:tc>
          <w:tcPr>
            <w:tcW w:w="1062" w:type="pct"/>
            <w:gridSpan w:val="2"/>
            <w:vMerge/>
            <w:tcBorders>
              <w:left w:val="single" w:sz="12" w:space="0" w:color="auto"/>
            </w:tcBorders>
            <w:vAlign w:val="center"/>
          </w:tcPr>
          <w:p w:rsidR="00E47FE3" w:rsidRPr="00A27354" w:rsidRDefault="00E47FE3">
            <w:pPr>
              <w:pStyle w:val="142"/>
              <w:jc w:val="center"/>
            </w:pPr>
          </w:p>
        </w:tc>
        <w:tc>
          <w:tcPr>
            <w:tcW w:w="1017" w:type="pct"/>
            <w:vMerge/>
            <w:vAlign w:val="center"/>
          </w:tcPr>
          <w:p w:rsidR="00E47FE3" w:rsidRPr="00A27354" w:rsidRDefault="00E47FE3">
            <w:pPr>
              <w:pStyle w:val="142"/>
              <w:jc w:val="center"/>
            </w:pPr>
          </w:p>
        </w:tc>
        <w:tc>
          <w:tcPr>
            <w:tcW w:w="408" w:type="pct"/>
            <w:noWrap/>
            <w:vAlign w:val="center"/>
          </w:tcPr>
          <w:p w:rsidR="00E47FE3" w:rsidRPr="00A27354" w:rsidRDefault="00E47FE3">
            <w:pPr>
              <w:pStyle w:val="142"/>
              <w:jc w:val="center"/>
            </w:pPr>
            <w:r w:rsidRPr="00A27354">
              <w:t>114</w:t>
            </w:r>
          </w:p>
        </w:tc>
        <w:tc>
          <w:tcPr>
            <w:tcW w:w="409" w:type="pct"/>
            <w:vAlign w:val="center"/>
          </w:tcPr>
          <w:p w:rsidR="00E47FE3" w:rsidRPr="00A27354" w:rsidRDefault="00E47FE3">
            <w:pPr>
              <w:pStyle w:val="142"/>
              <w:jc w:val="center"/>
            </w:pPr>
            <w:r w:rsidRPr="00A27354">
              <w:t>115</w:t>
            </w:r>
          </w:p>
        </w:tc>
        <w:tc>
          <w:tcPr>
            <w:tcW w:w="409" w:type="pct"/>
            <w:vAlign w:val="center"/>
          </w:tcPr>
          <w:p w:rsidR="00E47FE3" w:rsidRPr="00A27354" w:rsidRDefault="00E47FE3">
            <w:pPr>
              <w:pStyle w:val="142"/>
              <w:jc w:val="center"/>
            </w:pPr>
            <w:r w:rsidRPr="00A27354">
              <w:t>116</w:t>
            </w:r>
          </w:p>
        </w:tc>
        <w:tc>
          <w:tcPr>
            <w:tcW w:w="408" w:type="pct"/>
            <w:vAlign w:val="center"/>
          </w:tcPr>
          <w:p w:rsidR="00E47FE3" w:rsidRPr="00A27354" w:rsidRDefault="00E47FE3">
            <w:pPr>
              <w:pStyle w:val="142"/>
              <w:jc w:val="center"/>
            </w:pPr>
            <w:r w:rsidRPr="00A27354">
              <w:t>117</w:t>
            </w:r>
          </w:p>
        </w:tc>
        <w:tc>
          <w:tcPr>
            <w:tcW w:w="409" w:type="pct"/>
            <w:vAlign w:val="center"/>
          </w:tcPr>
          <w:p w:rsidR="00E47FE3" w:rsidRPr="00A27354" w:rsidRDefault="00E47FE3">
            <w:pPr>
              <w:pStyle w:val="142"/>
              <w:jc w:val="center"/>
            </w:pPr>
            <w:r w:rsidRPr="00A27354">
              <w:t>118</w:t>
            </w:r>
          </w:p>
        </w:tc>
        <w:tc>
          <w:tcPr>
            <w:tcW w:w="409" w:type="pct"/>
            <w:noWrap/>
            <w:vAlign w:val="center"/>
          </w:tcPr>
          <w:p w:rsidR="00E47FE3" w:rsidRPr="00A27354" w:rsidRDefault="00E47FE3">
            <w:pPr>
              <w:pStyle w:val="142"/>
              <w:jc w:val="center"/>
            </w:pPr>
            <w:r w:rsidRPr="00A27354">
              <w:t>119</w:t>
            </w:r>
          </w:p>
        </w:tc>
        <w:tc>
          <w:tcPr>
            <w:tcW w:w="469" w:type="pct"/>
            <w:tcBorders>
              <w:right w:val="single" w:sz="12" w:space="0" w:color="auto"/>
            </w:tcBorders>
            <w:vAlign w:val="center"/>
          </w:tcPr>
          <w:p w:rsidR="00E47FE3" w:rsidRPr="00A27354" w:rsidRDefault="00E47FE3">
            <w:pPr>
              <w:pStyle w:val="142"/>
              <w:jc w:val="center"/>
            </w:pPr>
            <w:r w:rsidRPr="00A27354">
              <w:t>合計</w:t>
            </w:r>
          </w:p>
        </w:tc>
      </w:tr>
      <w:tr w:rsidR="00E47FE3" w:rsidRPr="00A27354">
        <w:trPr>
          <w:trHeight w:val="283"/>
          <w:jc w:val="center"/>
        </w:trPr>
        <w:tc>
          <w:tcPr>
            <w:tcW w:w="181" w:type="pct"/>
            <w:vMerge w:val="restart"/>
            <w:tcBorders>
              <w:left w:val="single" w:sz="12" w:space="0" w:color="auto"/>
            </w:tcBorders>
            <w:vAlign w:val="center"/>
          </w:tcPr>
          <w:p w:rsidR="00E47FE3" w:rsidRPr="00A27354" w:rsidRDefault="00E47FE3">
            <w:pPr>
              <w:pStyle w:val="142"/>
            </w:pPr>
            <w:r w:rsidRPr="00A27354">
              <w:t>馬太</w:t>
            </w:r>
            <w:r w:rsidRPr="00A27354">
              <w:lastRenderedPageBreak/>
              <w:t>鞍專區</w:t>
            </w:r>
          </w:p>
        </w:tc>
        <w:tc>
          <w:tcPr>
            <w:tcW w:w="881" w:type="pct"/>
            <w:noWrap/>
            <w:vAlign w:val="center"/>
          </w:tcPr>
          <w:p w:rsidR="00E47FE3" w:rsidRPr="0062786A" w:rsidRDefault="00E47FE3">
            <w:pPr>
              <w:pStyle w:val="142"/>
              <w:jc w:val="both"/>
              <w:rPr>
                <w:b/>
              </w:rPr>
            </w:pPr>
            <w:r w:rsidRPr="0062786A">
              <w:rPr>
                <w:b/>
              </w:rPr>
              <w:lastRenderedPageBreak/>
              <w:t>軟體授權</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軟體使用費</w:t>
            </w:r>
          </w:p>
        </w:tc>
        <w:tc>
          <w:tcPr>
            <w:tcW w:w="408" w:type="pct"/>
            <w:noWrap/>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b/>
              </w:rPr>
              <w:t>1,560</w:t>
            </w:r>
          </w:p>
        </w:tc>
        <w:tc>
          <w:tcPr>
            <w:tcW w:w="408" w:type="pct"/>
            <w:vAlign w:val="center"/>
          </w:tcPr>
          <w:p w:rsidR="00E47FE3" w:rsidRPr="0062786A" w:rsidRDefault="00E47FE3">
            <w:pPr>
              <w:pStyle w:val="142"/>
              <w:jc w:val="right"/>
              <w:rPr>
                <w:b/>
              </w:rPr>
            </w:pPr>
            <w:r w:rsidRPr="0062786A">
              <w:rPr>
                <w:b/>
              </w:rPr>
              <w:t>1,560</w:t>
            </w:r>
          </w:p>
        </w:tc>
        <w:tc>
          <w:tcPr>
            <w:tcW w:w="409" w:type="pct"/>
            <w:vAlign w:val="center"/>
          </w:tcPr>
          <w:p w:rsidR="00E47FE3" w:rsidRPr="0062786A" w:rsidRDefault="00E47FE3">
            <w:pPr>
              <w:pStyle w:val="142"/>
              <w:jc w:val="right"/>
              <w:rPr>
                <w:b/>
              </w:rPr>
            </w:pPr>
            <w:r w:rsidRPr="0062786A">
              <w:rPr>
                <w:b/>
              </w:rPr>
              <w:t>1,560</w:t>
            </w:r>
          </w:p>
        </w:tc>
        <w:tc>
          <w:tcPr>
            <w:tcW w:w="409" w:type="pct"/>
            <w:noWrap/>
            <w:vAlign w:val="center"/>
          </w:tcPr>
          <w:p w:rsidR="00E47FE3" w:rsidRPr="0062786A" w:rsidRDefault="00E47FE3">
            <w:pPr>
              <w:pStyle w:val="142"/>
              <w:jc w:val="right"/>
              <w:rPr>
                <w:b/>
              </w:rPr>
            </w:pPr>
            <w:r w:rsidRPr="0062786A">
              <w:rPr>
                <w:b/>
              </w:rPr>
              <w:t>1,560</w:t>
            </w:r>
          </w:p>
        </w:tc>
        <w:tc>
          <w:tcPr>
            <w:tcW w:w="469" w:type="pct"/>
            <w:tcBorders>
              <w:right w:val="single" w:sz="12" w:space="0" w:color="auto"/>
            </w:tcBorders>
            <w:vAlign w:val="center"/>
          </w:tcPr>
          <w:p w:rsidR="00E47FE3" w:rsidRPr="00483D54" w:rsidRDefault="00E47FE3">
            <w:pPr>
              <w:pStyle w:val="142"/>
              <w:jc w:val="right"/>
            </w:pPr>
            <w:r w:rsidRPr="00483D54">
              <w:rPr>
                <w:rFonts w:hint="eastAsia"/>
              </w:rPr>
              <w:t>6,240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hideMark/>
          </w:tcPr>
          <w:p w:rsidR="00E47FE3" w:rsidRPr="00D51A25" w:rsidRDefault="00E47FE3">
            <w:pPr>
              <w:pStyle w:val="142"/>
              <w:jc w:val="both"/>
            </w:pPr>
            <w:r w:rsidRPr="00D51A25">
              <w:t>管考系統建置</w:t>
            </w: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系統開發費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4,500</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4,500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val="restart"/>
            <w:noWrap/>
            <w:vAlign w:val="center"/>
            <w:hideMark/>
          </w:tcPr>
          <w:p w:rsidR="00E47FE3" w:rsidRPr="00D51A25" w:rsidRDefault="00E47FE3">
            <w:pPr>
              <w:pStyle w:val="142"/>
              <w:jc w:val="both"/>
            </w:pPr>
            <w:r w:rsidRPr="00D51A25">
              <w:t>管考系統維運</w:t>
            </w: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資訊操作維護費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900</w:t>
            </w:r>
          </w:p>
        </w:tc>
        <w:tc>
          <w:tcPr>
            <w:tcW w:w="409" w:type="pct"/>
            <w:vAlign w:val="center"/>
          </w:tcPr>
          <w:p w:rsidR="00E47FE3" w:rsidRPr="00A27354" w:rsidRDefault="00E47FE3">
            <w:pPr>
              <w:pStyle w:val="142"/>
              <w:jc w:val="right"/>
            </w:pPr>
            <w:r w:rsidRPr="00A27354">
              <w:t>3,150</w:t>
            </w:r>
          </w:p>
        </w:tc>
        <w:tc>
          <w:tcPr>
            <w:tcW w:w="408" w:type="pct"/>
            <w:vAlign w:val="center"/>
          </w:tcPr>
          <w:p w:rsidR="00E47FE3" w:rsidRPr="00A27354" w:rsidRDefault="00E47FE3">
            <w:pPr>
              <w:pStyle w:val="142"/>
              <w:jc w:val="right"/>
            </w:pPr>
            <w:r w:rsidRPr="00A27354">
              <w:t>3,150</w:t>
            </w:r>
          </w:p>
        </w:tc>
        <w:tc>
          <w:tcPr>
            <w:tcW w:w="409" w:type="pct"/>
            <w:vAlign w:val="center"/>
          </w:tcPr>
          <w:p w:rsidR="00E47FE3" w:rsidRPr="00A27354" w:rsidRDefault="00E47FE3">
            <w:pPr>
              <w:pStyle w:val="142"/>
              <w:jc w:val="right"/>
            </w:pPr>
            <w:r w:rsidRPr="00A27354">
              <w:t>3,150</w:t>
            </w:r>
          </w:p>
        </w:tc>
        <w:tc>
          <w:tcPr>
            <w:tcW w:w="409" w:type="pct"/>
            <w:noWrap/>
            <w:vAlign w:val="center"/>
          </w:tcPr>
          <w:p w:rsidR="00E47FE3" w:rsidRPr="00A27354" w:rsidRDefault="00E47FE3">
            <w:pPr>
              <w:pStyle w:val="142"/>
              <w:jc w:val="right"/>
            </w:pPr>
            <w:r w:rsidRPr="00A27354">
              <w:t>3,150</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13,500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vAlign w:val="center"/>
            <w:hideMark/>
          </w:tcPr>
          <w:p w:rsidR="00E47FE3" w:rsidRPr="00D51A25" w:rsidRDefault="00E47FE3">
            <w:pPr>
              <w:pStyle w:val="142"/>
              <w:jc w:val="both"/>
            </w:pP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雲端服務費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100</w:t>
            </w:r>
          </w:p>
        </w:tc>
        <w:tc>
          <w:tcPr>
            <w:tcW w:w="408" w:type="pct"/>
            <w:vAlign w:val="center"/>
          </w:tcPr>
          <w:p w:rsidR="00E47FE3" w:rsidRPr="00A27354" w:rsidRDefault="00E47FE3">
            <w:pPr>
              <w:pStyle w:val="142"/>
              <w:jc w:val="right"/>
            </w:pPr>
            <w:r w:rsidRPr="00A27354">
              <w:t>100</w:t>
            </w:r>
          </w:p>
        </w:tc>
        <w:tc>
          <w:tcPr>
            <w:tcW w:w="409" w:type="pct"/>
            <w:vAlign w:val="center"/>
          </w:tcPr>
          <w:p w:rsidR="00E47FE3" w:rsidRPr="00A27354" w:rsidRDefault="00E47FE3">
            <w:pPr>
              <w:pStyle w:val="142"/>
              <w:jc w:val="right"/>
            </w:pPr>
            <w:r w:rsidRPr="00A27354">
              <w:t>100</w:t>
            </w:r>
          </w:p>
        </w:tc>
        <w:tc>
          <w:tcPr>
            <w:tcW w:w="409" w:type="pct"/>
            <w:noWrap/>
            <w:vAlign w:val="center"/>
          </w:tcPr>
          <w:p w:rsidR="00E47FE3" w:rsidRPr="00A27354" w:rsidRDefault="00E47FE3">
            <w:pPr>
              <w:pStyle w:val="142"/>
              <w:jc w:val="right"/>
            </w:pPr>
            <w:r w:rsidRPr="00A27354">
              <w:t>100</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400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hideMark/>
          </w:tcPr>
          <w:p w:rsidR="00E47FE3" w:rsidRPr="00D51A25" w:rsidRDefault="00E47FE3">
            <w:pPr>
              <w:pStyle w:val="142"/>
              <w:jc w:val="both"/>
            </w:pPr>
            <w:r w:rsidRPr="00D51A25">
              <w:t>網站專區建置</w:t>
            </w:r>
          </w:p>
        </w:tc>
        <w:tc>
          <w:tcPr>
            <w:tcW w:w="1017" w:type="pct"/>
            <w:vAlign w:val="center"/>
          </w:tcPr>
          <w:p w:rsidR="00E47FE3" w:rsidRPr="00D51A25" w:rsidRDefault="00E47FE3">
            <w:pPr>
              <w:pStyle w:val="142"/>
              <w:jc w:val="both"/>
              <w:rPr>
                <w:rFonts w:hAnsi="標楷體" w:cs="Arial"/>
                <w:kern w:val="0"/>
                <w:szCs w:val="24"/>
              </w:rPr>
            </w:pPr>
            <w:r w:rsidRPr="00D51A25">
              <w:rPr>
                <w:rFonts w:hAnsi="標楷體" w:cs="Arial"/>
                <w:kern w:val="0"/>
                <w:szCs w:val="24"/>
              </w:rPr>
              <w:t>系統開發費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150</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150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hideMark/>
          </w:tcPr>
          <w:p w:rsidR="00E47FE3" w:rsidRPr="0062786A" w:rsidRDefault="00E47FE3">
            <w:pPr>
              <w:pStyle w:val="142"/>
              <w:jc w:val="both"/>
              <w:rPr>
                <w:b/>
              </w:rPr>
            </w:pPr>
            <w:r w:rsidRPr="0062786A">
              <w:rPr>
                <w:b/>
              </w:rPr>
              <w:t>網站專區維運</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資訊操作維護費</w:t>
            </w:r>
          </w:p>
        </w:tc>
        <w:tc>
          <w:tcPr>
            <w:tcW w:w="408" w:type="pct"/>
            <w:noWrap/>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b/>
              </w:rPr>
              <w:t>1,500</w:t>
            </w:r>
          </w:p>
        </w:tc>
        <w:tc>
          <w:tcPr>
            <w:tcW w:w="409" w:type="pct"/>
            <w:vAlign w:val="center"/>
          </w:tcPr>
          <w:p w:rsidR="00E47FE3" w:rsidRPr="0062786A" w:rsidRDefault="00E47FE3">
            <w:pPr>
              <w:pStyle w:val="142"/>
              <w:jc w:val="right"/>
              <w:rPr>
                <w:b/>
              </w:rPr>
            </w:pPr>
            <w:r w:rsidRPr="0062786A">
              <w:rPr>
                <w:b/>
              </w:rPr>
              <w:t>1,500</w:t>
            </w:r>
          </w:p>
        </w:tc>
        <w:tc>
          <w:tcPr>
            <w:tcW w:w="408" w:type="pct"/>
            <w:vAlign w:val="center"/>
          </w:tcPr>
          <w:p w:rsidR="00E47FE3" w:rsidRPr="0062786A" w:rsidRDefault="00E47FE3">
            <w:pPr>
              <w:pStyle w:val="142"/>
              <w:jc w:val="right"/>
              <w:rPr>
                <w:b/>
              </w:rPr>
            </w:pPr>
            <w:r w:rsidRPr="0062786A">
              <w:rPr>
                <w:b/>
              </w:rPr>
              <w:t>1,500</w:t>
            </w:r>
          </w:p>
        </w:tc>
        <w:tc>
          <w:tcPr>
            <w:tcW w:w="409" w:type="pct"/>
            <w:vAlign w:val="center"/>
          </w:tcPr>
          <w:p w:rsidR="00E47FE3" w:rsidRPr="0062786A" w:rsidRDefault="00E47FE3">
            <w:pPr>
              <w:pStyle w:val="142"/>
              <w:jc w:val="right"/>
              <w:rPr>
                <w:b/>
              </w:rPr>
            </w:pPr>
            <w:r w:rsidRPr="0062786A">
              <w:rPr>
                <w:b/>
              </w:rPr>
              <w:t>1,500</w:t>
            </w:r>
          </w:p>
        </w:tc>
        <w:tc>
          <w:tcPr>
            <w:tcW w:w="409" w:type="pct"/>
            <w:noWrap/>
            <w:vAlign w:val="center"/>
          </w:tcPr>
          <w:p w:rsidR="00E47FE3" w:rsidRPr="0062786A" w:rsidRDefault="00E47FE3">
            <w:pPr>
              <w:pStyle w:val="142"/>
              <w:jc w:val="right"/>
              <w:rPr>
                <w:b/>
              </w:rPr>
            </w:pPr>
            <w:r w:rsidRPr="0062786A">
              <w:rPr>
                <w:b/>
              </w:rPr>
              <w:t>1,500</w:t>
            </w:r>
          </w:p>
        </w:tc>
        <w:tc>
          <w:tcPr>
            <w:tcW w:w="469" w:type="pct"/>
            <w:tcBorders>
              <w:right w:val="single" w:sz="12" w:space="0" w:color="auto"/>
            </w:tcBorders>
            <w:vAlign w:val="center"/>
          </w:tcPr>
          <w:p w:rsidR="00E47FE3" w:rsidRPr="00483D54" w:rsidRDefault="00E47FE3">
            <w:pPr>
              <w:pStyle w:val="142"/>
              <w:jc w:val="right"/>
            </w:pPr>
            <w:r w:rsidRPr="00483D54">
              <w:rPr>
                <w:rFonts w:hint="eastAsia"/>
              </w:rPr>
              <w:t>7,500</w:t>
            </w:r>
          </w:p>
        </w:tc>
      </w:tr>
      <w:tr w:rsidR="00E47FE3" w:rsidRPr="00A27354">
        <w:trPr>
          <w:trHeight w:val="283"/>
          <w:jc w:val="center"/>
        </w:trPr>
        <w:tc>
          <w:tcPr>
            <w:tcW w:w="181" w:type="pct"/>
            <w:vMerge/>
            <w:tcBorders>
              <w:left w:val="single" w:sz="12" w:space="0" w:color="auto"/>
              <w:bottom w:val="double" w:sz="4" w:space="0" w:color="auto"/>
            </w:tcBorders>
            <w:vAlign w:val="center"/>
          </w:tcPr>
          <w:p w:rsidR="00E47FE3" w:rsidRPr="00A27354" w:rsidRDefault="00E47FE3">
            <w:pPr>
              <w:pStyle w:val="142"/>
            </w:pPr>
          </w:p>
        </w:tc>
        <w:tc>
          <w:tcPr>
            <w:tcW w:w="1898" w:type="pct"/>
            <w:gridSpan w:val="2"/>
            <w:tcBorders>
              <w:bottom w:val="double" w:sz="4" w:space="0" w:color="auto"/>
            </w:tcBorders>
            <w:noWrap/>
            <w:vAlign w:val="center"/>
          </w:tcPr>
          <w:p w:rsidR="00E47FE3" w:rsidRPr="00D51A25" w:rsidRDefault="00E47FE3">
            <w:pPr>
              <w:pStyle w:val="142"/>
              <w:jc w:val="center"/>
            </w:pPr>
            <w:r w:rsidRPr="00D51A25">
              <w:rPr>
                <w:rFonts w:hint="eastAsia"/>
              </w:rPr>
              <w:t>合計</w:t>
            </w:r>
          </w:p>
        </w:tc>
        <w:tc>
          <w:tcPr>
            <w:tcW w:w="408" w:type="pct"/>
            <w:tcBorders>
              <w:bottom w:val="double" w:sz="4" w:space="0" w:color="auto"/>
            </w:tcBorders>
            <w:noWrap/>
            <w:vAlign w:val="center"/>
          </w:tcPr>
          <w:p w:rsidR="00E47FE3" w:rsidRPr="00A27354" w:rsidRDefault="00E47FE3">
            <w:pPr>
              <w:pStyle w:val="142"/>
              <w:jc w:val="right"/>
            </w:pPr>
            <w:r>
              <w:rPr>
                <w:rFonts w:hint="eastAsia"/>
              </w:rPr>
              <w:t>-</w:t>
            </w:r>
          </w:p>
        </w:tc>
        <w:tc>
          <w:tcPr>
            <w:tcW w:w="409" w:type="pct"/>
            <w:tcBorders>
              <w:bottom w:val="double" w:sz="4" w:space="0" w:color="auto"/>
            </w:tcBorders>
            <w:vAlign w:val="center"/>
          </w:tcPr>
          <w:p w:rsidR="00E47FE3" w:rsidRPr="00A27354" w:rsidRDefault="00E47FE3">
            <w:pPr>
              <w:pStyle w:val="142"/>
              <w:jc w:val="right"/>
            </w:pPr>
            <w:r w:rsidRPr="00A27354">
              <w:rPr>
                <w:rFonts w:hint="eastAsia"/>
              </w:rPr>
              <w:t>7,050</w:t>
            </w:r>
          </w:p>
        </w:tc>
        <w:tc>
          <w:tcPr>
            <w:tcW w:w="409" w:type="pct"/>
            <w:tcBorders>
              <w:bottom w:val="double" w:sz="4" w:space="0" w:color="auto"/>
            </w:tcBorders>
            <w:vAlign w:val="center"/>
          </w:tcPr>
          <w:p w:rsidR="00E47FE3" w:rsidRPr="00A27354" w:rsidRDefault="00E47FE3">
            <w:pPr>
              <w:pStyle w:val="142"/>
              <w:jc w:val="right"/>
            </w:pPr>
            <w:r w:rsidRPr="00A27354">
              <w:rPr>
                <w:rFonts w:hint="eastAsia"/>
              </w:rPr>
              <w:t>6,310</w:t>
            </w:r>
          </w:p>
        </w:tc>
        <w:tc>
          <w:tcPr>
            <w:tcW w:w="408" w:type="pct"/>
            <w:tcBorders>
              <w:bottom w:val="double" w:sz="4" w:space="0" w:color="auto"/>
            </w:tcBorders>
            <w:vAlign w:val="center"/>
          </w:tcPr>
          <w:p w:rsidR="00E47FE3" w:rsidRPr="00A27354" w:rsidRDefault="00E47FE3">
            <w:pPr>
              <w:pStyle w:val="142"/>
              <w:jc w:val="right"/>
            </w:pPr>
            <w:r w:rsidRPr="00A27354">
              <w:rPr>
                <w:rFonts w:hint="eastAsia"/>
              </w:rPr>
              <w:t>6,310</w:t>
            </w:r>
          </w:p>
        </w:tc>
        <w:tc>
          <w:tcPr>
            <w:tcW w:w="409" w:type="pct"/>
            <w:tcBorders>
              <w:bottom w:val="double" w:sz="4" w:space="0" w:color="auto"/>
            </w:tcBorders>
            <w:vAlign w:val="center"/>
          </w:tcPr>
          <w:p w:rsidR="00E47FE3" w:rsidRPr="00A27354" w:rsidRDefault="00E47FE3">
            <w:pPr>
              <w:pStyle w:val="142"/>
              <w:jc w:val="right"/>
            </w:pPr>
            <w:r w:rsidRPr="00A27354">
              <w:rPr>
                <w:rFonts w:hint="eastAsia"/>
              </w:rPr>
              <w:t>6,310</w:t>
            </w:r>
          </w:p>
        </w:tc>
        <w:tc>
          <w:tcPr>
            <w:tcW w:w="409" w:type="pct"/>
            <w:tcBorders>
              <w:bottom w:val="double" w:sz="4" w:space="0" w:color="auto"/>
            </w:tcBorders>
            <w:noWrap/>
            <w:vAlign w:val="center"/>
          </w:tcPr>
          <w:p w:rsidR="00E47FE3" w:rsidRPr="00A27354" w:rsidRDefault="00E47FE3">
            <w:pPr>
              <w:pStyle w:val="142"/>
              <w:jc w:val="right"/>
            </w:pPr>
            <w:r w:rsidRPr="00A27354">
              <w:rPr>
                <w:rFonts w:hint="eastAsia"/>
              </w:rPr>
              <w:t>6,310</w:t>
            </w:r>
          </w:p>
        </w:tc>
        <w:tc>
          <w:tcPr>
            <w:tcW w:w="469" w:type="pct"/>
            <w:tcBorders>
              <w:bottom w:val="double" w:sz="4" w:space="0" w:color="auto"/>
              <w:right w:val="single" w:sz="12" w:space="0" w:color="auto"/>
            </w:tcBorders>
            <w:vAlign w:val="center"/>
          </w:tcPr>
          <w:p w:rsidR="00E47FE3" w:rsidRPr="00483D54" w:rsidRDefault="00E47FE3">
            <w:pPr>
              <w:pStyle w:val="142"/>
              <w:jc w:val="right"/>
              <w:rPr>
                <w:b/>
              </w:rPr>
            </w:pPr>
            <w:r w:rsidRPr="00483D54">
              <w:rPr>
                <w:rFonts w:hint="eastAsia"/>
                <w:b/>
              </w:rPr>
              <w:t>32,290</w:t>
            </w:r>
          </w:p>
        </w:tc>
      </w:tr>
      <w:tr w:rsidR="00E47FE3" w:rsidRPr="00A27354">
        <w:trPr>
          <w:trHeight w:val="283"/>
          <w:jc w:val="center"/>
        </w:trPr>
        <w:tc>
          <w:tcPr>
            <w:tcW w:w="181" w:type="pct"/>
            <w:vMerge w:val="restart"/>
            <w:tcBorders>
              <w:top w:val="double" w:sz="4" w:space="0" w:color="auto"/>
              <w:left w:val="single" w:sz="12" w:space="0" w:color="auto"/>
            </w:tcBorders>
            <w:vAlign w:val="center"/>
          </w:tcPr>
          <w:p w:rsidR="00E47FE3" w:rsidRPr="00A27354" w:rsidRDefault="00E47FE3">
            <w:pPr>
              <w:pStyle w:val="142"/>
            </w:pPr>
            <w:r w:rsidRPr="00A27354">
              <w:t>丹娜絲專區</w:t>
            </w:r>
          </w:p>
        </w:tc>
        <w:tc>
          <w:tcPr>
            <w:tcW w:w="881" w:type="pct"/>
            <w:tcBorders>
              <w:top w:val="double" w:sz="4" w:space="0" w:color="auto"/>
            </w:tcBorders>
            <w:noWrap/>
            <w:vAlign w:val="center"/>
          </w:tcPr>
          <w:p w:rsidR="00E47FE3" w:rsidRPr="0062786A" w:rsidRDefault="00E47FE3">
            <w:pPr>
              <w:pStyle w:val="142"/>
              <w:jc w:val="both"/>
              <w:rPr>
                <w:b/>
              </w:rPr>
            </w:pPr>
            <w:r w:rsidRPr="0062786A">
              <w:rPr>
                <w:b/>
              </w:rPr>
              <w:t>軟體授權</w:t>
            </w:r>
          </w:p>
        </w:tc>
        <w:tc>
          <w:tcPr>
            <w:tcW w:w="1017" w:type="pct"/>
            <w:tcBorders>
              <w:top w:val="double" w:sz="4" w:space="0" w:color="auto"/>
            </w:tcBorders>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軟體使用費</w:t>
            </w:r>
          </w:p>
        </w:tc>
        <w:tc>
          <w:tcPr>
            <w:tcW w:w="408" w:type="pct"/>
            <w:tcBorders>
              <w:top w:val="double" w:sz="4" w:space="0" w:color="auto"/>
            </w:tcBorders>
            <w:noWrap/>
            <w:vAlign w:val="center"/>
          </w:tcPr>
          <w:p w:rsidR="00E47FE3" w:rsidRPr="0062786A" w:rsidRDefault="00E47FE3">
            <w:pPr>
              <w:pStyle w:val="142"/>
              <w:jc w:val="right"/>
              <w:rPr>
                <w:b/>
              </w:rPr>
            </w:pPr>
            <w:r w:rsidRPr="0062786A">
              <w:rPr>
                <w:b/>
              </w:rPr>
              <w:t>1,560</w:t>
            </w:r>
          </w:p>
        </w:tc>
        <w:tc>
          <w:tcPr>
            <w:tcW w:w="409" w:type="pct"/>
            <w:tcBorders>
              <w:top w:val="double" w:sz="4" w:space="0" w:color="auto"/>
            </w:tcBorders>
            <w:vAlign w:val="center"/>
          </w:tcPr>
          <w:p w:rsidR="00E47FE3" w:rsidRPr="0062786A" w:rsidRDefault="00E47FE3">
            <w:pPr>
              <w:pStyle w:val="142"/>
              <w:jc w:val="right"/>
              <w:rPr>
                <w:b/>
              </w:rPr>
            </w:pPr>
            <w:r w:rsidRPr="0062786A">
              <w:rPr>
                <w:b/>
              </w:rPr>
              <w:t>1,560</w:t>
            </w:r>
          </w:p>
        </w:tc>
        <w:tc>
          <w:tcPr>
            <w:tcW w:w="409" w:type="pct"/>
            <w:tcBorders>
              <w:top w:val="double" w:sz="4" w:space="0" w:color="auto"/>
            </w:tcBorders>
            <w:vAlign w:val="center"/>
          </w:tcPr>
          <w:p w:rsidR="00E47FE3" w:rsidRPr="0062786A" w:rsidRDefault="00E47FE3">
            <w:pPr>
              <w:pStyle w:val="142"/>
              <w:jc w:val="right"/>
              <w:rPr>
                <w:b/>
              </w:rPr>
            </w:pPr>
            <w:r w:rsidRPr="0062786A">
              <w:rPr>
                <w:rFonts w:hint="eastAsia"/>
                <w:b/>
              </w:rPr>
              <w:t>-</w:t>
            </w:r>
          </w:p>
        </w:tc>
        <w:tc>
          <w:tcPr>
            <w:tcW w:w="408" w:type="pct"/>
            <w:tcBorders>
              <w:top w:val="double" w:sz="4" w:space="0" w:color="auto"/>
            </w:tcBorders>
            <w:vAlign w:val="center"/>
          </w:tcPr>
          <w:p w:rsidR="00E47FE3" w:rsidRPr="0062786A" w:rsidRDefault="00E47FE3">
            <w:pPr>
              <w:pStyle w:val="142"/>
              <w:jc w:val="right"/>
              <w:rPr>
                <w:b/>
              </w:rPr>
            </w:pPr>
            <w:r w:rsidRPr="0062786A">
              <w:rPr>
                <w:rFonts w:hint="eastAsia"/>
                <w:b/>
              </w:rPr>
              <w:t>-</w:t>
            </w:r>
          </w:p>
        </w:tc>
        <w:tc>
          <w:tcPr>
            <w:tcW w:w="409" w:type="pct"/>
            <w:tcBorders>
              <w:top w:val="double" w:sz="4" w:space="0" w:color="auto"/>
            </w:tcBorders>
            <w:vAlign w:val="center"/>
          </w:tcPr>
          <w:p w:rsidR="00E47FE3" w:rsidRPr="0062786A" w:rsidRDefault="00E47FE3">
            <w:pPr>
              <w:pStyle w:val="142"/>
              <w:jc w:val="right"/>
              <w:rPr>
                <w:b/>
              </w:rPr>
            </w:pPr>
            <w:r w:rsidRPr="0062786A">
              <w:rPr>
                <w:rFonts w:hint="eastAsia"/>
                <w:b/>
              </w:rPr>
              <w:t>-</w:t>
            </w:r>
          </w:p>
        </w:tc>
        <w:tc>
          <w:tcPr>
            <w:tcW w:w="409" w:type="pct"/>
            <w:tcBorders>
              <w:top w:val="double" w:sz="4" w:space="0" w:color="auto"/>
            </w:tcBorders>
            <w:noWrap/>
            <w:vAlign w:val="center"/>
          </w:tcPr>
          <w:p w:rsidR="00E47FE3" w:rsidRPr="0062786A" w:rsidRDefault="00E47FE3">
            <w:pPr>
              <w:pStyle w:val="142"/>
              <w:jc w:val="right"/>
              <w:rPr>
                <w:b/>
              </w:rPr>
            </w:pPr>
            <w:r w:rsidRPr="0062786A">
              <w:rPr>
                <w:rFonts w:hint="eastAsia"/>
                <w:b/>
              </w:rPr>
              <w:t>-</w:t>
            </w:r>
          </w:p>
        </w:tc>
        <w:tc>
          <w:tcPr>
            <w:tcW w:w="469" w:type="pct"/>
            <w:tcBorders>
              <w:top w:val="double" w:sz="4" w:space="0" w:color="auto"/>
              <w:right w:val="single" w:sz="12" w:space="0" w:color="auto"/>
            </w:tcBorders>
            <w:vAlign w:val="center"/>
          </w:tcPr>
          <w:p w:rsidR="00E47FE3" w:rsidRPr="00EB102F" w:rsidRDefault="00E47FE3">
            <w:pPr>
              <w:pStyle w:val="142"/>
              <w:jc w:val="right"/>
            </w:pPr>
            <w:r w:rsidRPr="00EB102F">
              <w:t>3,120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tcPr>
          <w:p w:rsidR="00E47FE3" w:rsidRPr="00D51A25" w:rsidRDefault="00E47FE3">
            <w:pPr>
              <w:pStyle w:val="142"/>
              <w:jc w:val="both"/>
            </w:pPr>
            <w:r w:rsidRPr="00D51A25">
              <w:t>管考系統建置</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系統開發費</w:t>
            </w:r>
          </w:p>
        </w:tc>
        <w:tc>
          <w:tcPr>
            <w:tcW w:w="408" w:type="pct"/>
            <w:noWrap/>
            <w:vAlign w:val="center"/>
          </w:tcPr>
          <w:p w:rsidR="00E47FE3" w:rsidRPr="00A27354" w:rsidRDefault="00E47FE3">
            <w:pPr>
              <w:pStyle w:val="142"/>
              <w:jc w:val="right"/>
            </w:pPr>
            <w:r w:rsidRPr="00A27354">
              <w:t>4,677</w:t>
            </w:r>
          </w:p>
        </w:tc>
        <w:tc>
          <w:tcPr>
            <w:tcW w:w="409"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Pr>
                <w:rFonts w:hint="eastAsia"/>
              </w:rPr>
              <w:t>4</w:t>
            </w:r>
            <w:r>
              <w:t>,677</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val="restart"/>
            <w:noWrap/>
            <w:vAlign w:val="center"/>
          </w:tcPr>
          <w:p w:rsidR="00E47FE3" w:rsidRPr="00D51A25" w:rsidRDefault="00E47FE3">
            <w:pPr>
              <w:pStyle w:val="142"/>
              <w:jc w:val="both"/>
            </w:pPr>
            <w:r w:rsidRPr="00D51A25">
              <w:t>管考系統維運</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資訊操作維護費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3,550</w:t>
            </w:r>
          </w:p>
        </w:tc>
        <w:tc>
          <w:tcPr>
            <w:tcW w:w="409" w:type="pct"/>
            <w:vAlign w:val="center"/>
          </w:tcPr>
          <w:p w:rsidR="00E47FE3" w:rsidRPr="00A27354" w:rsidRDefault="00E47FE3">
            <w:pPr>
              <w:pStyle w:val="142"/>
              <w:jc w:val="right"/>
            </w:pPr>
            <w:r w:rsidRPr="00A27354">
              <w:t>3,550</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7,100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vMerge/>
            <w:noWrap/>
            <w:vAlign w:val="center"/>
          </w:tcPr>
          <w:p w:rsidR="00E47FE3" w:rsidRPr="00D51A25" w:rsidRDefault="00E47FE3">
            <w:pPr>
              <w:pStyle w:val="142"/>
              <w:jc w:val="both"/>
            </w:pP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雲端服務費</w:t>
            </w:r>
          </w:p>
        </w:tc>
        <w:tc>
          <w:tcPr>
            <w:tcW w:w="408" w:type="pct"/>
            <w:noWrap/>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sidRPr="00A27354">
              <w:t>100</w:t>
            </w:r>
          </w:p>
        </w:tc>
        <w:tc>
          <w:tcPr>
            <w:tcW w:w="409" w:type="pct"/>
            <w:vAlign w:val="center"/>
          </w:tcPr>
          <w:p w:rsidR="00E47FE3" w:rsidRPr="00A27354" w:rsidRDefault="00E47FE3">
            <w:pPr>
              <w:pStyle w:val="142"/>
              <w:jc w:val="right"/>
            </w:pPr>
            <w:r w:rsidRPr="00A27354">
              <w:t>100</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sidRPr="00A27354">
              <w:rPr>
                <w:rFonts w:hint="eastAsia"/>
              </w:rPr>
              <w:t>200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tcPr>
          <w:p w:rsidR="00E47FE3" w:rsidRPr="00D51A25" w:rsidRDefault="00E47FE3">
            <w:pPr>
              <w:pStyle w:val="142"/>
              <w:jc w:val="both"/>
            </w:pPr>
            <w:r w:rsidRPr="00D51A25">
              <w:t>網站專區建置</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系統開發費</w:t>
            </w:r>
          </w:p>
        </w:tc>
        <w:tc>
          <w:tcPr>
            <w:tcW w:w="408" w:type="pct"/>
            <w:noWrap/>
            <w:vAlign w:val="center"/>
          </w:tcPr>
          <w:p w:rsidR="00E47FE3" w:rsidRPr="00A27354" w:rsidRDefault="00E47FE3">
            <w:pPr>
              <w:pStyle w:val="142"/>
              <w:jc w:val="right"/>
            </w:pPr>
            <w:r w:rsidRPr="00A27354">
              <w:t>150</w:t>
            </w:r>
          </w:p>
        </w:tc>
        <w:tc>
          <w:tcPr>
            <w:tcW w:w="409"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8" w:type="pct"/>
            <w:vAlign w:val="center"/>
          </w:tcPr>
          <w:p w:rsidR="00E47FE3" w:rsidRPr="00A27354" w:rsidRDefault="00E47FE3">
            <w:pPr>
              <w:pStyle w:val="142"/>
              <w:jc w:val="right"/>
            </w:pPr>
            <w:r>
              <w:rPr>
                <w:rFonts w:hint="eastAsia"/>
              </w:rPr>
              <w:t>-</w:t>
            </w:r>
          </w:p>
        </w:tc>
        <w:tc>
          <w:tcPr>
            <w:tcW w:w="409" w:type="pct"/>
            <w:vAlign w:val="center"/>
          </w:tcPr>
          <w:p w:rsidR="00E47FE3" w:rsidRPr="00A27354" w:rsidRDefault="00E47FE3">
            <w:pPr>
              <w:pStyle w:val="142"/>
              <w:jc w:val="right"/>
            </w:pPr>
            <w:r>
              <w:rPr>
                <w:rFonts w:hint="eastAsia"/>
              </w:rPr>
              <w:t>-</w:t>
            </w:r>
          </w:p>
        </w:tc>
        <w:tc>
          <w:tcPr>
            <w:tcW w:w="409" w:type="pct"/>
            <w:noWrap/>
            <w:vAlign w:val="center"/>
          </w:tcPr>
          <w:p w:rsidR="00E47FE3" w:rsidRPr="00A27354" w:rsidRDefault="00E47FE3">
            <w:pPr>
              <w:pStyle w:val="142"/>
              <w:jc w:val="right"/>
            </w:pPr>
            <w:r>
              <w:rPr>
                <w:rFonts w:hint="eastAsia"/>
              </w:rPr>
              <w:t>-</w:t>
            </w:r>
          </w:p>
        </w:tc>
        <w:tc>
          <w:tcPr>
            <w:tcW w:w="469" w:type="pct"/>
            <w:tcBorders>
              <w:right w:val="single" w:sz="12" w:space="0" w:color="auto"/>
            </w:tcBorders>
            <w:vAlign w:val="center"/>
          </w:tcPr>
          <w:p w:rsidR="00E47FE3" w:rsidRPr="00A27354" w:rsidRDefault="00E47FE3">
            <w:pPr>
              <w:pStyle w:val="142"/>
              <w:jc w:val="right"/>
            </w:pPr>
            <w:r>
              <w:rPr>
                <w:rFonts w:hint="eastAsia"/>
              </w:rPr>
              <w:t>150</w:t>
            </w:r>
          </w:p>
        </w:tc>
      </w:tr>
      <w:tr w:rsidR="00E47FE3" w:rsidRPr="00A27354">
        <w:trPr>
          <w:trHeight w:val="283"/>
          <w:jc w:val="center"/>
        </w:trPr>
        <w:tc>
          <w:tcPr>
            <w:tcW w:w="181" w:type="pct"/>
            <w:vMerge/>
            <w:tcBorders>
              <w:left w:val="single" w:sz="12" w:space="0" w:color="auto"/>
            </w:tcBorders>
            <w:vAlign w:val="center"/>
          </w:tcPr>
          <w:p w:rsidR="00E47FE3" w:rsidRPr="00A27354" w:rsidRDefault="00E47FE3">
            <w:pPr>
              <w:pStyle w:val="142"/>
            </w:pPr>
          </w:p>
        </w:tc>
        <w:tc>
          <w:tcPr>
            <w:tcW w:w="881" w:type="pct"/>
            <w:noWrap/>
            <w:vAlign w:val="center"/>
          </w:tcPr>
          <w:p w:rsidR="00E47FE3" w:rsidRPr="0062786A" w:rsidRDefault="00E47FE3">
            <w:pPr>
              <w:pStyle w:val="142"/>
              <w:jc w:val="both"/>
              <w:rPr>
                <w:b/>
              </w:rPr>
            </w:pPr>
            <w:r w:rsidRPr="0062786A">
              <w:rPr>
                <w:b/>
              </w:rPr>
              <w:t>網站專區維運</w:t>
            </w:r>
          </w:p>
        </w:tc>
        <w:tc>
          <w:tcPr>
            <w:tcW w:w="1017" w:type="pct"/>
            <w:vAlign w:val="center"/>
          </w:tcPr>
          <w:p w:rsidR="00E47FE3" w:rsidRPr="00153FE1" w:rsidRDefault="00E47FE3">
            <w:pPr>
              <w:pStyle w:val="142"/>
              <w:jc w:val="both"/>
              <w:rPr>
                <w:rFonts w:hAnsi="標楷體" w:cs="Arial"/>
                <w:kern w:val="0"/>
                <w:szCs w:val="24"/>
              </w:rPr>
            </w:pPr>
            <w:r w:rsidRPr="00153FE1">
              <w:rPr>
                <w:rFonts w:hAnsi="標楷體" w:cs="Arial"/>
                <w:kern w:val="0"/>
                <w:szCs w:val="24"/>
              </w:rPr>
              <w:t>資訊操作維護費</w:t>
            </w:r>
          </w:p>
        </w:tc>
        <w:tc>
          <w:tcPr>
            <w:tcW w:w="408" w:type="pct"/>
            <w:noWrap/>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b/>
              </w:rPr>
              <w:t>600</w:t>
            </w:r>
          </w:p>
        </w:tc>
        <w:tc>
          <w:tcPr>
            <w:tcW w:w="409" w:type="pct"/>
            <w:vAlign w:val="center"/>
          </w:tcPr>
          <w:p w:rsidR="00E47FE3" w:rsidRPr="0062786A" w:rsidRDefault="00E47FE3">
            <w:pPr>
              <w:pStyle w:val="142"/>
              <w:jc w:val="right"/>
              <w:rPr>
                <w:b/>
              </w:rPr>
            </w:pPr>
            <w:r w:rsidRPr="0062786A">
              <w:rPr>
                <w:b/>
              </w:rPr>
              <w:t>600</w:t>
            </w:r>
          </w:p>
        </w:tc>
        <w:tc>
          <w:tcPr>
            <w:tcW w:w="408" w:type="pct"/>
            <w:vAlign w:val="center"/>
          </w:tcPr>
          <w:p w:rsidR="00E47FE3" w:rsidRPr="0062786A" w:rsidRDefault="00E47FE3">
            <w:pPr>
              <w:pStyle w:val="142"/>
              <w:jc w:val="right"/>
              <w:rPr>
                <w:b/>
              </w:rPr>
            </w:pPr>
            <w:r w:rsidRPr="0062786A">
              <w:rPr>
                <w:rFonts w:hint="eastAsia"/>
                <w:b/>
              </w:rPr>
              <w:t>-</w:t>
            </w:r>
          </w:p>
        </w:tc>
        <w:tc>
          <w:tcPr>
            <w:tcW w:w="409" w:type="pct"/>
            <w:vAlign w:val="center"/>
          </w:tcPr>
          <w:p w:rsidR="00E47FE3" w:rsidRPr="0062786A" w:rsidRDefault="00E47FE3">
            <w:pPr>
              <w:pStyle w:val="142"/>
              <w:jc w:val="right"/>
              <w:rPr>
                <w:b/>
              </w:rPr>
            </w:pPr>
            <w:r w:rsidRPr="0062786A">
              <w:rPr>
                <w:rFonts w:hint="eastAsia"/>
                <w:b/>
              </w:rPr>
              <w:t>-</w:t>
            </w:r>
          </w:p>
        </w:tc>
        <w:tc>
          <w:tcPr>
            <w:tcW w:w="409" w:type="pct"/>
            <w:noWrap/>
            <w:vAlign w:val="center"/>
          </w:tcPr>
          <w:p w:rsidR="00E47FE3" w:rsidRPr="0062786A" w:rsidRDefault="00E47FE3">
            <w:pPr>
              <w:pStyle w:val="142"/>
              <w:jc w:val="right"/>
              <w:rPr>
                <w:b/>
              </w:rPr>
            </w:pPr>
            <w:r w:rsidRPr="0062786A">
              <w:rPr>
                <w:rFonts w:hint="eastAsia"/>
                <w:b/>
              </w:rPr>
              <w:t>-</w:t>
            </w:r>
          </w:p>
        </w:tc>
        <w:tc>
          <w:tcPr>
            <w:tcW w:w="469" w:type="pct"/>
            <w:tcBorders>
              <w:right w:val="single" w:sz="12" w:space="0" w:color="auto"/>
            </w:tcBorders>
            <w:vAlign w:val="center"/>
          </w:tcPr>
          <w:p w:rsidR="00E47FE3" w:rsidRPr="00483D54" w:rsidRDefault="00E47FE3">
            <w:pPr>
              <w:pStyle w:val="142"/>
              <w:jc w:val="right"/>
            </w:pPr>
            <w:r w:rsidRPr="00483D54">
              <w:rPr>
                <w:rFonts w:hint="eastAsia"/>
              </w:rPr>
              <w:t>1,200</w:t>
            </w:r>
          </w:p>
        </w:tc>
      </w:tr>
      <w:tr w:rsidR="00E47FE3" w:rsidRPr="00A27354">
        <w:trPr>
          <w:trHeight w:val="283"/>
          <w:jc w:val="center"/>
        </w:trPr>
        <w:tc>
          <w:tcPr>
            <w:tcW w:w="181" w:type="pct"/>
            <w:vMerge/>
            <w:tcBorders>
              <w:left w:val="single" w:sz="12" w:space="0" w:color="auto"/>
              <w:bottom w:val="single" w:sz="12" w:space="0" w:color="auto"/>
            </w:tcBorders>
            <w:vAlign w:val="center"/>
          </w:tcPr>
          <w:p w:rsidR="00E47FE3" w:rsidRPr="00A27354" w:rsidRDefault="00E47FE3">
            <w:pPr>
              <w:pStyle w:val="142"/>
            </w:pPr>
          </w:p>
        </w:tc>
        <w:tc>
          <w:tcPr>
            <w:tcW w:w="1898" w:type="pct"/>
            <w:gridSpan w:val="2"/>
            <w:tcBorders>
              <w:bottom w:val="single" w:sz="12" w:space="0" w:color="auto"/>
            </w:tcBorders>
            <w:noWrap/>
            <w:vAlign w:val="center"/>
          </w:tcPr>
          <w:p w:rsidR="00E47FE3" w:rsidRPr="00D51A25" w:rsidRDefault="00E47FE3">
            <w:pPr>
              <w:pStyle w:val="142"/>
              <w:jc w:val="center"/>
            </w:pPr>
            <w:r w:rsidRPr="00D51A25">
              <w:rPr>
                <w:rFonts w:hint="eastAsia"/>
              </w:rPr>
              <w:t>合計</w:t>
            </w:r>
          </w:p>
        </w:tc>
        <w:tc>
          <w:tcPr>
            <w:tcW w:w="408" w:type="pct"/>
            <w:tcBorders>
              <w:bottom w:val="single" w:sz="12" w:space="0" w:color="auto"/>
            </w:tcBorders>
            <w:noWrap/>
            <w:vAlign w:val="center"/>
          </w:tcPr>
          <w:p w:rsidR="00E47FE3" w:rsidRPr="00A27354" w:rsidRDefault="00E47FE3">
            <w:pPr>
              <w:pStyle w:val="142"/>
              <w:jc w:val="right"/>
            </w:pPr>
            <w:r w:rsidRPr="00A27354">
              <w:rPr>
                <w:rFonts w:hint="eastAsia"/>
              </w:rPr>
              <w:t>6,387</w:t>
            </w:r>
          </w:p>
        </w:tc>
        <w:tc>
          <w:tcPr>
            <w:tcW w:w="409" w:type="pct"/>
            <w:tcBorders>
              <w:bottom w:val="single" w:sz="12" w:space="0" w:color="auto"/>
            </w:tcBorders>
            <w:vAlign w:val="center"/>
          </w:tcPr>
          <w:p w:rsidR="00E47FE3" w:rsidRPr="00A27354" w:rsidRDefault="00E47FE3">
            <w:pPr>
              <w:pStyle w:val="142"/>
              <w:jc w:val="right"/>
            </w:pPr>
            <w:r w:rsidRPr="00A27354">
              <w:rPr>
                <w:rFonts w:hint="eastAsia"/>
              </w:rPr>
              <w:t>5,810</w:t>
            </w:r>
          </w:p>
        </w:tc>
        <w:tc>
          <w:tcPr>
            <w:tcW w:w="409" w:type="pct"/>
            <w:tcBorders>
              <w:bottom w:val="single" w:sz="12" w:space="0" w:color="auto"/>
            </w:tcBorders>
            <w:vAlign w:val="center"/>
          </w:tcPr>
          <w:p w:rsidR="00E47FE3" w:rsidRPr="00A27354" w:rsidRDefault="00E47FE3">
            <w:pPr>
              <w:pStyle w:val="142"/>
              <w:jc w:val="right"/>
            </w:pPr>
            <w:r w:rsidRPr="00A27354">
              <w:rPr>
                <w:rFonts w:hint="eastAsia"/>
              </w:rPr>
              <w:t>4,250</w:t>
            </w:r>
          </w:p>
        </w:tc>
        <w:tc>
          <w:tcPr>
            <w:tcW w:w="408" w:type="pct"/>
            <w:tcBorders>
              <w:bottom w:val="single" w:sz="12" w:space="0" w:color="auto"/>
            </w:tcBorders>
            <w:vAlign w:val="center"/>
          </w:tcPr>
          <w:p w:rsidR="00E47FE3" w:rsidRPr="00A27354" w:rsidRDefault="00E47FE3">
            <w:pPr>
              <w:pStyle w:val="142"/>
              <w:jc w:val="right"/>
            </w:pPr>
            <w:r>
              <w:rPr>
                <w:rFonts w:hint="eastAsia"/>
              </w:rPr>
              <w:t>-</w:t>
            </w:r>
          </w:p>
        </w:tc>
        <w:tc>
          <w:tcPr>
            <w:tcW w:w="409" w:type="pct"/>
            <w:tcBorders>
              <w:bottom w:val="single" w:sz="12" w:space="0" w:color="auto"/>
            </w:tcBorders>
            <w:vAlign w:val="center"/>
          </w:tcPr>
          <w:p w:rsidR="00E47FE3" w:rsidRPr="00A27354" w:rsidRDefault="00E47FE3">
            <w:pPr>
              <w:pStyle w:val="142"/>
              <w:jc w:val="right"/>
            </w:pPr>
            <w:r>
              <w:rPr>
                <w:rFonts w:hint="eastAsia"/>
              </w:rPr>
              <w:t>-</w:t>
            </w:r>
          </w:p>
        </w:tc>
        <w:tc>
          <w:tcPr>
            <w:tcW w:w="409" w:type="pct"/>
            <w:tcBorders>
              <w:bottom w:val="single" w:sz="12" w:space="0" w:color="auto"/>
            </w:tcBorders>
            <w:noWrap/>
            <w:vAlign w:val="center"/>
          </w:tcPr>
          <w:p w:rsidR="00E47FE3" w:rsidRPr="00A27354" w:rsidRDefault="00E47FE3">
            <w:pPr>
              <w:pStyle w:val="142"/>
              <w:jc w:val="right"/>
            </w:pPr>
            <w:r>
              <w:rPr>
                <w:rFonts w:hint="eastAsia"/>
              </w:rPr>
              <w:t>-</w:t>
            </w:r>
          </w:p>
        </w:tc>
        <w:tc>
          <w:tcPr>
            <w:tcW w:w="469" w:type="pct"/>
            <w:tcBorders>
              <w:bottom w:val="single" w:sz="12" w:space="0" w:color="auto"/>
              <w:right w:val="single" w:sz="12" w:space="0" w:color="auto"/>
            </w:tcBorders>
            <w:vAlign w:val="center"/>
          </w:tcPr>
          <w:p w:rsidR="00E47FE3" w:rsidRPr="00A27354" w:rsidRDefault="00E47FE3">
            <w:pPr>
              <w:pStyle w:val="142"/>
              <w:jc w:val="right"/>
            </w:pPr>
            <w:r>
              <w:rPr>
                <w:rFonts w:hint="eastAsia"/>
              </w:rPr>
              <w:t>16</w:t>
            </w:r>
            <w:r>
              <w:t>,</w:t>
            </w:r>
            <w:r>
              <w:rPr>
                <w:rFonts w:hint="eastAsia"/>
              </w:rPr>
              <w:t>447</w:t>
            </w:r>
          </w:p>
        </w:tc>
      </w:tr>
    </w:tbl>
    <w:p w:rsidR="00E47FE3" w:rsidRDefault="00E47FE3" w:rsidP="00D86BBB">
      <w:pPr>
        <w:pStyle w:val="142"/>
        <w:ind w:leftChars="1" w:left="1219" w:hangingChars="500" w:hanging="1216"/>
        <w:jc w:val="both"/>
      </w:pPr>
      <w:r>
        <w:rPr>
          <w:rFonts w:hint="eastAsia"/>
        </w:rPr>
        <w:t>說    明：馬太鞍專區經費來源為本特別預算案；丹娜絲專區經費來源為丹娜絲特別預算，惟已配合計畫目標及業務推動重新估算。</w:t>
      </w:r>
    </w:p>
    <w:p w:rsidR="00E47FE3" w:rsidRPr="00710A67" w:rsidRDefault="00E47FE3" w:rsidP="00D86BBB">
      <w:pPr>
        <w:pStyle w:val="142"/>
      </w:pPr>
      <w:r>
        <w:rPr>
          <w:rFonts w:hint="eastAsia"/>
        </w:rPr>
        <w:t>資料來源：工程會；本中心整理。</w:t>
      </w:r>
    </w:p>
    <w:p w:rsidR="00E47FE3" w:rsidRPr="009E7B5A" w:rsidRDefault="00E47FE3" w:rsidP="00D86BBB">
      <w:pPr>
        <w:ind w:left="566" w:firstLine="566"/>
      </w:pPr>
      <w:r>
        <w:rPr>
          <w:rFonts w:hint="eastAsia"/>
        </w:rPr>
        <w:t>綜上，</w:t>
      </w:r>
      <w:r>
        <w:rPr>
          <w:rFonts w:hint="eastAsia"/>
          <w:lang w:eastAsia="zh-HK"/>
        </w:rPr>
        <w:t>工程會</w:t>
      </w:r>
      <w:r w:rsidRPr="003F5180">
        <w:rPr>
          <w:rFonts w:hint="eastAsia"/>
          <w:lang w:eastAsia="zh-HK"/>
        </w:rPr>
        <w:t>為辦理</w:t>
      </w:r>
      <w:r>
        <w:rPr>
          <w:rFonts w:hint="eastAsia"/>
        </w:rPr>
        <w:t>馬太鞍災後</w:t>
      </w:r>
      <w:r w:rsidRPr="003F5180">
        <w:rPr>
          <w:rFonts w:hint="eastAsia"/>
          <w:lang w:eastAsia="zh-HK"/>
        </w:rPr>
        <w:t>重建統籌協調業務，編列人力、場地、審查勘查及設備等</w:t>
      </w:r>
      <w:r>
        <w:rPr>
          <w:rFonts w:hint="eastAsia"/>
        </w:rPr>
        <w:t>相關經費</w:t>
      </w:r>
      <w:r w:rsidRPr="003F5180">
        <w:rPr>
          <w:rFonts w:hint="eastAsia"/>
          <w:lang w:eastAsia="zh-HK"/>
        </w:rPr>
        <w:t>1億3,700萬元，</w:t>
      </w:r>
      <w:r>
        <w:rPr>
          <w:rFonts w:hint="eastAsia"/>
        </w:rPr>
        <w:t>該會</w:t>
      </w:r>
      <w:r w:rsidRPr="00BE065E">
        <w:rPr>
          <w:rFonts w:hint="eastAsia"/>
        </w:rPr>
        <w:t>幾需同步</w:t>
      </w:r>
      <w:r>
        <w:rPr>
          <w:rFonts w:hint="eastAsia"/>
        </w:rPr>
        <w:t>及</w:t>
      </w:r>
      <w:r w:rsidRPr="00BE065E">
        <w:rPr>
          <w:rFonts w:hint="eastAsia"/>
        </w:rPr>
        <w:t>持續進行</w:t>
      </w:r>
      <w:r>
        <w:rPr>
          <w:rFonts w:hint="eastAsia"/>
        </w:rPr>
        <w:t>馬太鞍及丹娜絲</w:t>
      </w:r>
      <w:r w:rsidRPr="00BE065E">
        <w:rPr>
          <w:rFonts w:hint="eastAsia"/>
        </w:rPr>
        <w:t>災後重建工作，</w:t>
      </w:r>
      <w:r>
        <w:rPr>
          <w:rFonts w:hint="eastAsia"/>
        </w:rPr>
        <w:t>雖據該會表示</w:t>
      </w:r>
      <w:r w:rsidRPr="00BE065E">
        <w:rPr>
          <w:rFonts w:hint="eastAsia"/>
        </w:rPr>
        <w:t>已整合</w:t>
      </w:r>
      <w:r>
        <w:rPr>
          <w:rFonts w:hint="eastAsia"/>
        </w:rPr>
        <w:t>丹娜絲復原重建</w:t>
      </w:r>
      <w:r w:rsidRPr="00BE065E">
        <w:rPr>
          <w:rFonts w:hint="eastAsia"/>
        </w:rPr>
        <w:t>能共用資源</w:t>
      </w:r>
      <w:r>
        <w:rPr>
          <w:rFonts w:hint="eastAsia"/>
        </w:rPr>
        <w:t>項目</w:t>
      </w:r>
      <w:r w:rsidRPr="00BE065E">
        <w:rPr>
          <w:rFonts w:hint="eastAsia"/>
        </w:rPr>
        <w:t>，</w:t>
      </w:r>
      <w:r>
        <w:rPr>
          <w:rFonts w:hint="eastAsia"/>
        </w:rPr>
        <w:t>惟仍宜</w:t>
      </w:r>
      <w:r w:rsidRPr="003F5180">
        <w:rPr>
          <w:rFonts w:hint="eastAsia"/>
        </w:rPr>
        <w:t>審酌</w:t>
      </w:r>
      <w:r>
        <w:rPr>
          <w:rFonts w:hint="eastAsia"/>
        </w:rPr>
        <w:t>災後復原重建</w:t>
      </w:r>
      <w:r w:rsidRPr="003F5180">
        <w:rPr>
          <w:rFonts w:hint="eastAsia"/>
        </w:rPr>
        <w:t>進度及整合現有資源</w:t>
      </w:r>
      <w:r>
        <w:rPr>
          <w:rFonts w:hint="eastAsia"/>
        </w:rPr>
        <w:t>撙節</w:t>
      </w:r>
      <w:r w:rsidRPr="003F5180">
        <w:rPr>
          <w:rFonts w:hint="eastAsia"/>
        </w:rPr>
        <w:t>辦理，</w:t>
      </w:r>
      <w:r>
        <w:rPr>
          <w:rFonts w:hint="eastAsia"/>
        </w:rPr>
        <w:t>並確實</w:t>
      </w:r>
      <w:r w:rsidRPr="00EE73AE">
        <w:rPr>
          <w:rFonts w:hint="eastAsia"/>
        </w:rPr>
        <w:t>發揮統籌</w:t>
      </w:r>
      <w:r>
        <w:rPr>
          <w:rFonts w:hint="eastAsia"/>
        </w:rPr>
        <w:t>協調</w:t>
      </w:r>
      <w:r w:rsidRPr="00EE73AE">
        <w:rPr>
          <w:rFonts w:hint="eastAsia"/>
        </w:rPr>
        <w:t>功能</w:t>
      </w:r>
      <w:r>
        <w:rPr>
          <w:rFonts w:hint="eastAsia"/>
        </w:rPr>
        <w:t>，控管復原重建工作時程，</w:t>
      </w:r>
      <w:r w:rsidRPr="002C069E">
        <w:rPr>
          <w:rFonts w:hint="eastAsia"/>
        </w:rPr>
        <w:t>俾有效、迅速推動復原重建工作</w:t>
      </w:r>
      <w:r>
        <w:rPr>
          <w:rFonts w:hint="eastAsia"/>
        </w:rPr>
        <w:t>，使受災</w:t>
      </w:r>
      <w:r w:rsidRPr="00081282">
        <w:rPr>
          <w:rFonts w:hint="eastAsia"/>
        </w:rPr>
        <w:t>民眾生活儘速重回常軌。</w:t>
      </w:r>
    </w:p>
    <w:p w:rsidR="00E47FE3" w:rsidRDefault="00E47FE3" w:rsidP="00D86BBB">
      <w:pPr>
        <w:pStyle w:val="ae"/>
      </w:pPr>
      <w:r w:rsidRPr="004F3A62">
        <w:rPr>
          <w:rFonts w:hint="eastAsia"/>
        </w:rPr>
        <w:t xml:space="preserve"> (分機：1916 黃怡娟)</w:t>
      </w:r>
      <w:bookmarkStart w:id="6" w:name="_GoBack"/>
      <w:bookmarkEnd w:id="6"/>
    </w:p>
    <w:sectPr w:rsidR="00E47FE3"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5C5581">
      <w:rPr>
        <w:rStyle w:val="afd"/>
        <w:noProof/>
      </w:rPr>
      <w:t>9</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Pr="000700B1" w:rsidRDefault="00D86BBB" w:rsidP="00D86BBB">
      <w:pPr>
        <w:pStyle w:val="af6"/>
        <w:spacing w:line="280" w:lineRule="exact"/>
        <w:ind w:leftChars="-9" w:left="238" w:hangingChars="108" w:hanging="263"/>
        <w:rPr>
          <w:sz w:val="24"/>
          <w:szCs w:val="24"/>
        </w:rPr>
      </w:pPr>
      <w:r w:rsidRPr="000700B1">
        <w:rPr>
          <w:rStyle w:val="af8"/>
          <w:sz w:val="24"/>
          <w:szCs w:val="24"/>
        </w:rPr>
        <w:footnoteRef/>
      </w:r>
      <w:r w:rsidRPr="000700B1">
        <w:rPr>
          <w:sz w:val="24"/>
          <w:szCs w:val="24"/>
        </w:rPr>
        <w:t xml:space="preserve"> </w:t>
      </w:r>
      <w:r w:rsidRPr="001F7F73">
        <w:rPr>
          <w:rFonts w:hint="eastAsia"/>
          <w:sz w:val="24"/>
          <w:szCs w:val="24"/>
        </w:rPr>
        <w:t>「宜居部落建設計畫（111至114年）」將屆期，</w:t>
      </w:r>
      <w:r>
        <w:rPr>
          <w:rFonts w:hint="eastAsia"/>
          <w:sz w:val="24"/>
          <w:szCs w:val="24"/>
        </w:rPr>
        <w:t>原民會</w:t>
      </w:r>
      <w:r w:rsidRPr="001F7F73">
        <w:rPr>
          <w:rFonts w:hint="eastAsia"/>
          <w:sz w:val="24"/>
          <w:szCs w:val="24"/>
        </w:rPr>
        <w:t>考量截至113年藍圖規劃成果，部落建設需求共112.39億元，有賡續推動續期計畫之必要，業依行政院秘書長114年6月30日院臺原長字第1141016655號函復審查意見，再行檢討後，</w:t>
      </w:r>
      <w:r>
        <w:rPr>
          <w:rFonts w:hint="eastAsia"/>
          <w:sz w:val="24"/>
          <w:szCs w:val="24"/>
        </w:rPr>
        <w:t>於114年9月10日</w:t>
      </w:r>
      <w:r w:rsidRPr="001F7F73">
        <w:rPr>
          <w:rFonts w:hint="eastAsia"/>
          <w:sz w:val="24"/>
          <w:szCs w:val="24"/>
        </w:rPr>
        <w:t>擬具修正後「宜居部落建設計畫（115至118年）」報核。</w:t>
      </w:r>
    </w:p>
  </w:footnote>
  <w:footnote w:id="2">
    <w:p w:rsidR="00D86BBB" w:rsidRPr="00100880" w:rsidRDefault="00D86BBB" w:rsidP="00D86BBB">
      <w:pPr>
        <w:pStyle w:val="142"/>
        <w:ind w:left="122" w:hangingChars="50" w:hanging="122"/>
        <w:jc w:val="both"/>
      </w:pPr>
      <w:r>
        <w:rPr>
          <w:rStyle w:val="af8"/>
        </w:rPr>
        <w:footnoteRef/>
      </w:r>
      <w:r w:rsidRPr="00100880">
        <w:rPr>
          <w:rFonts w:hint="eastAsia"/>
        </w:rPr>
        <w:t>「原住民族委員會因應嚴重特殊傳染性肺炎紓困方案」之「肆、實施項目」規定：「原住民族綜合發展基金事業型貸款（含經濟事業及青年創業）之貸款戶及原住民族企業貸款信用保證之核保戶，在109年1月15日後有繼續營業事實者，得申請本方案實施期間，貸款（或保證）利息全免並得延長繳款期限最長以3年為限（含1年本金寬緩）。」</w:t>
      </w:r>
    </w:p>
  </w:footnote>
  <w:footnote w:id="3">
    <w:p w:rsidR="00D86BBB" w:rsidRPr="00AF7158" w:rsidRDefault="00D86BBB" w:rsidP="00D86BBB">
      <w:pPr>
        <w:pStyle w:val="af6"/>
        <w:spacing w:line="280" w:lineRule="exact"/>
        <w:ind w:leftChars="0" w:left="209" w:hangingChars="86" w:hanging="209"/>
        <w:rPr>
          <w:sz w:val="24"/>
          <w:szCs w:val="24"/>
        </w:rPr>
      </w:pPr>
      <w:r w:rsidRPr="00AF7158">
        <w:rPr>
          <w:rStyle w:val="af8"/>
          <w:sz w:val="24"/>
          <w:szCs w:val="24"/>
        </w:rPr>
        <w:footnoteRef/>
      </w:r>
      <w:r w:rsidRPr="00AF7158">
        <w:rPr>
          <w:sz w:val="24"/>
          <w:szCs w:val="24"/>
        </w:rPr>
        <w:t xml:space="preserve"> </w:t>
      </w:r>
      <w:r>
        <w:rPr>
          <w:rFonts w:hint="eastAsia"/>
          <w:sz w:val="24"/>
          <w:szCs w:val="24"/>
        </w:rPr>
        <w:t>原民會</w:t>
      </w:r>
      <w:r w:rsidRPr="00AF7158">
        <w:rPr>
          <w:rFonts w:hint="eastAsia"/>
          <w:sz w:val="24"/>
          <w:szCs w:val="24"/>
        </w:rPr>
        <w:t>依據</w:t>
      </w:r>
      <w:r>
        <w:rPr>
          <w:rFonts w:hAnsi="標楷體" w:hint="eastAsia"/>
          <w:sz w:val="24"/>
          <w:szCs w:val="24"/>
        </w:rPr>
        <w:t>「</w:t>
      </w:r>
      <w:r w:rsidRPr="00AF7158">
        <w:rPr>
          <w:rFonts w:hint="eastAsia"/>
          <w:sz w:val="24"/>
          <w:szCs w:val="24"/>
        </w:rPr>
        <w:t>國營事業逾期欠款債權催收款及呆帳處理有關會計事務補充規定</w:t>
      </w:r>
      <w:r>
        <w:rPr>
          <w:rFonts w:hAnsi="標楷體" w:hint="eastAsia"/>
          <w:sz w:val="24"/>
          <w:szCs w:val="24"/>
        </w:rPr>
        <w:t>」</w:t>
      </w:r>
      <w:r w:rsidRPr="00AF7158">
        <w:rPr>
          <w:rFonts w:hint="eastAsia"/>
          <w:sz w:val="24"/>
          <w:szCs w:val="24"/>
        </w:rPr>
        <w:t>第7點</w:t>
      </w:r>
      <w:r>
        <w:rPr>
          <w:rFonts w:hint="eastAsia"/>
          <w:sz w:val="24"/>
          <w:szCs w:val="24"/>
        </w:rPr>
        <w:t>略以，</w:t>
      </w:r>
      <w:r w:rsidRPr="00AF7158">
        <w:rPr>
          <w:rFonts w:hint="eastAsia"/>
          <w:sz w:val="24"/>
          <w:szCs w:val="24"/>
        </w:rPr>
        <w:t>逾期欠款</w:t>
      </w:r>
      <w:r>
        <w:rPr>
          <w:rFonts w:hint="eastAsia"/>
          <w:sz w:val="24"/>
          <w:szCs w:val="24"/>
        </w:rPr>
        <w:t>債權及催收款之轉銷，應先就提列之備抵呆帳或相關評價準備項下沖抵，如有不足，使得列為當年度損失。又該</w:t>
      </w:r>
      <w:r w:rsidRPr="00AF7158">
        <w:rPr>
          <w:rFonts w:hint="eastAsia"/>
          <w:sz w:val="24"/>
          <w:szCs w:val="24"/>
        </w:rPr>
        <w:t>基金（個別）113年2月份會計月報平衡表所列「其他資產-什項資產-備抵呆帳-催收款項」</w:t>
      </w:r>
      <w:r>
        <w:rPr>
          <w:rFonts w:hint="eastAsia"/>
          <w:sz w:val="24"/>
          <w:szCs w:val="24"/>
        </w:rPr>
        <w:t>科目餘額不足，為因應該</w:t>
      </w:r>
      <w:r w:rsidRPr="00AF7158">
        <w:rPr>
          <w:rFonts w:hint="eastAsia"/>
          <w:sz w:val="24"/>
          <w:szCs w:val="24"/>
        </w:rPr>
        <w:t>基金113</w:t>
      </w:r>
      <w:r>
        <w:rPr>
          <w:rFonts w:hint="eastAsia"/>
          <w:sz w:val="24"/>
          <w:szCs w:val="24"/>
        </w:rPr>
        <w:t>年度沖銷呆帳作業所需，爰辦理該</w:t>
      </w:r>
      <w:r w:rsidRPr="00AF7158">
        <w:rPr>
          <w:rFonts w:hint="eastAsia"/>
          <w:sz w:val="24"/>
          <w:szCs w:val="24"/>
        </w:rPr>
        <w:t>沖銷呆帳估列作業</w:t>
      </w:r>
      <w:r>
        <w:rPr>
          <w:rFonts w:hint="eastAsia"/>
          <w:sz w:val="24"/>
          <w:szCs w:val="24"/>
        </w:rPr>
        <w:t>。</w:t>
      </w:r>
    </w:p>
  </w:footnote>
  <w:footnote w:id="4">
    <w:p w:rsidR="00D86BBB" w:rsidRPr="00611229" w:rsidRDefault="00D86BBB" w:rsidP="00D86BBB">
      <w:pPr>
        <w:pStyle w:val="142"/>
        <w:ind w:leftChars="-10" w:left="128" w:hangingChars="64" w:hanging="156"/>
        <w:jc w:val="both"/>
      </w:pPr>
      <w:r>
        <w:rPr>
          <w:rStyle w:val="af8"/>
        </w:rPr>
        <w:footnoteRef/>
      </w:r>
      <w:r>
        <w:t xml:space="preserve"> </w:t>
      </w:r>
      <w:r w:rsidRPr="00611229">
        <w:rPr>
          <w:rFonts w:hint="eastAsia"/>
        </w:rPr>
        <w:t>花蓮馬太鞍溪堰塞湖災後重建特別條例</w:t>
      </w:r>
      <w:r>
        <w:rPr>
          <w:rFonts w:hint="eastAsia"/>
        </w:rPr>
        <w:t>第11條規定：</w:t>
      </w:r>
      <w:r>
        <w:rPr>
          <w:rFonts w:hAnsi="標楷體" w:hint="eastAsia"/>
        </w:rPr>
        <w:t>「</w:t>
      </w:r>
      <w:r>
        <w:rPr>
          <w:rFonts w:hint="eastAsia"/>
        </w:rPr>
        <w:t>主管機關應設置資訊網站專區，提供便於搜尋、得以理解之完整資訊，主動按月定期公開本條例下列執行進度及內容：一、第2條所定災區之公告。二、第4條第2項由各中央執行機關訂定之辦法。三、前條所定之內容。</w:t>
      </w:r>
      <w:r>
        <w:rPr>
          <w:rFonts w:hAnsi="標楷體" w:hint="eastAsia"/>
        </w:rPr>
        <w:t>」</w:t>
      </w:r>
    </w:p>
  </w:footnote>
  <w:footnote w:id="5">
    <w:p w:rsidR="00D86BBB" w:rsidRPr="007E6B07" w:rsidRDefault="00D86BBB" w:rsidP="00D86BBB">
      <w:pPr>
        <w:pStyle w:val="142"/>
        <w:ind w:leftChars="-10" w:left="128" w:hangingChars="64" w:hanging="156"/>
        <w:jc w:val="both"/>
      </w:pPr>
      <w:r>
        <w:rPr>
          <w:rStyle w:val="af8"/>
        </w:rPr>
        <w:footnoteRef/>
      </w:r>
      <w:r>
        <w:t xml:space="preserve"> </w:t>
      </w:r>
      <w:r w:rsidRPr="007E6B07">
        <w:rPr>
          <w:rFonts w:hint="eastAsia"/>
        </w:rPr>
        <w:t>丹娜絲颱風及七二八豪雨災後復原重建特別條例</w:t>
      </w:r>
      <w:r>
        <w:rPr>
          <w:rFonts w:hint="eastAsia"/>
        </w:rPr>
        <w:t>第9條規定：</w:t>
      </w:r>
      <w:r>
        <w:rPr>
          <w:rFonts w:hAnsi="標楷體" w:hint="eastAsia"/>
        </w:rPr>
        <w:t>「</w:t>
      </w:r>
      <w:r w:rsidRPr="007E6B07">
        <w:rPr>
          <w:rFonts w:hAnsi="標楷體" w:hint="eastAsia"/>
        </w:rPr>
        <w:t>主管機關應設置資訊網站專區，提供便於搜尋、得以理解之完整資訊，主動按月定期公開本條例下列執行進度及內容：一、第</w:t>
      </w:r>
      <w:r>
        <w:rPr>
          <w:rFonts w:hAnsi="標楷體" w:hint="eastAsia"/>
        </w:rPr>
        <w:t>2</w:t>
      </w:r>
      <w:r w:rsidRPr="007E6B07">
        <w:rPr>
          <w:rFonts w:hAnsi="標楷體" w:hint="eastAsia"/>
        </w:rPr>
        <w:t>條所定災區之公告。二、第</w:t>
      </w:r>
      <w:r>
        <w:rPr>
          <w:rFonts w:hAnsi="標楷體" w:hint="eastAsia"/>
        </w:rPr>
        <w:t>4</w:t>
      </w:r>
      <w:r w:rsidRPr="007E6B07">
        <w:rPr>
          <w:rFonts w:hAnsi="標楷體" w:hint="eastAsia"/>
        </w:rPr>
        <w:t>條第</w:t>
      </w:r>
      <w:r>
        <w:rPr>
          <w:rFonts w:hAnsi="標楷體" w:hint="eastAsia"/>
        </w:rPr>
        <w:t>2</w:t>
      </w:r>
      <w:r w:rsidRPr="007E6B07">
        <w:rPr>
          <w:rFonts w:hAnsi="標楷體" w:hint="eastAsia"/>
        </w:rPr>
        <w:t>項由各中央執行機關訂定之辦法。三、前條所定之內容。</w:t>
      </w:r>
      <w:r>
        <w:rPr>
          <w:rFonts w:hAnsi="標楷體" w:hint="eastAsia"/>
        </w:rPr>
        <w:t>」</w:t>
      </w:r>
    </w:p>
  </w:footnote>
  <w:footnote w:id="6">
    <w:p w:rsidR="00D86BBB" w:rsidRPr="008412B6" w:rsidRDefault="00D86BBB" w:rsidP="00D86BBB">
      <w:pPr>
        <w:pStyle w:val="142"/>
        <w:ind w:leftChars="-10" w:left="128" w:hangingChars="64" w:hanging="156"/>
        <w:jc w:val="both"/>
      </w:pPr>
      <w:r>
        <w:rPr>
          <w:rStyle w:val="af8"/>
        </w:rPr>
        <w:footnoteRef/>
      </w:r>
      <w:r>
        <w:t xml:space="preserve"> </w:t>
      </w:r>
      <w:r w:rsidRPr="000B6B32">
        <w:rPr>
          <w:rFonts w:hint="eastAsia"/>
        </w:rPr>
        <w:t>馬太鞍災後為爭取時效，工程會即於該會網站丹娜絲專區納入馬太鞍災後重建及「行政院災後慰助服務站(花蓮光復)」相關訊息。</w:t>
      </w:r>
      <w:r>
        <w:rPr>
          <w:rFonts w:hint="eastAsia"/>
        </w:rPr>
        <w:t>惟工程會以成立依據與服務對象不同、獨立平台運作以權責劃分及持續更新與維運為由，表示應再編列馬太鞍資訊網站專區經費。</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C5581"/>
    <w:rsid w:val="005D285A"/>
    <w:rsid w:val="006B3F61"/>
    <w:rsid w:val="00852180"/>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A45BF-EBAE-451F-8267-D82F7067C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1024</Words>
  <Characters>5837</Characters>
  <Application>Microsoft Office Word</Application>
  <DocSecurity>0</DocSecurity>
  <Lines>48</Lines>
  <Paragraphs>13</Paragraphs>
  <ScaleCrop>false</ScaleCrop>
  <Company>HOME</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