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E3" w:rsidRPr="00110EDE" w:rsidRDefault="00E47FE3" w:rsidP="00D86BBB">
      <w:pPr>
        <w:pStyle w:val="144"/>
        <w:ind w:left="567" w:hanging="567"/>
      </w:pPr>
      <w:bookmarkStart w:id="0" w:name="_Toc214186182"/>
      <w:bookmarkStart w:id="1" w:name="_GoBack"/>
      <w:bookmarkEnd w:id="1"/>
      <w:r w:rsidRPr="00110EDE">
        <w:rPr>
          <w:rFonts w:hint="eastAsia"/>
        </w:rPr>
        <w:t>第</w:t>
      </w:r>
      <w:r>
        <w:rPr>
          <w:rFonts w:hint="eastAsia"/>
        </w:rPr>
        <w:t>3</w:t>
      </w:r>
      <w:r w:rsidRPr="00110EDE">
        <w:rPr>
          <w:rFonts w:hint="eastAsia"/>
        </w:rPr>
        <w:t>款、經濟部主管</w:t>
      </w:r>
      <w:bookmarkEnd w:id="0"/>
    </w:p>
    <w:p w:rsidR="00E47FE3" w:rsidRPr="00F868DA" w:rsidRDefault="00E47FE3" w:rsidP="00D86BBB">
      <w:pPr>
        <w:pStyle w:val="aa"/>
        <w:ind w:firstLine="566"/>
        <w:rPr>
          <w:color w:val="000000"/>
        </w:rPr>
      </w:pPr>
      <w:r w:rsidRPr="00F868DA">
        <w:rPr>
          <w:rFonts w:hint="eastAsia"/>
          <w:color w:val="000000"/>
        </w:rPr>
        <w:t>經濟部主管於本特別預算案合共編列90億9,115萬6千元，包含「電力系統」2億6</w:t>
      </w:r>
      <w:r w:rsidRPr="00F868DA">
        <w:rPr>
          <w:color w:val="000000"/>
        </w:rPr>
        <w:t>,</w:t>
      </w:r>
      <w:r w:rsidRPr="00F868DA">
        <w:rPr>
          <w:rFonts w:hint="eastAsia"/>
          <w:color w:val="000000"/>
        </w:rPr>
        <w:t>000萬元、「自來水、瓦斯及燃氣設施」</w:t>
      </w:r>
      <w:r w:rsidRPr="00F868DA">
        <w:rPr>
          <w:color w:val="000000"/>
        </w:rPr>
        <w:t>9</w:t>
      </w:r>
      <w:r w:rsidRPr="00F868DA">
        <w:rPr>
          <w:rFonts w:hint="eastAsia"/>
          <w:color w:val="000000"/>
        </w:rPr>
        <w:t>,500萬元、「水利設施」</w:t>
      </w:r>
      <w:r w:rsidRPr="00F868DA">
        <w:rPr>
          <w:color w:val="000000"/>
        </w:rPr>
        <w:t>85</w:t>
      </w:r>
      <w:r w:rsidRPr="00F868DA">
        <w:rPr>
          <w:rFonts w:hint="eastAsia"/>
          <w:color w:val="000000"/>
        </w:rPr>
        <w:t>億元及「社會復原及產業促進」</w:t>
      </w:r>
      <w:r w:rsidRPr="00F868DA">
        <w:rPr>
          <w:color w:val="000000"/>
        </w:rPr>
        <w:t>2</w:t>
      </w:r>
      <w:r w:rsidRPr="00F868DA">
        <w:rPr>
          <w:rFonts w:hint="eastAsia"/>
          <w:color w:val="000000"/>
        </w:rPr>
        <w:t>億</w:t>
      </w:r>
      <w:r w:rsidRPr="00F868DA">
        <w:rPr>
          <w:color w:val="000000"/>
        </w:rPr>
        <w:t>3</w:t>
      </w:r>
      <w:r w:rsidRPr="00F868DA">
        <w:rPr>
          <w:rFonts w:hint="eastAsia"/>
          <w:color w:val="000000"/>
        </w:rPr>
        <w:t>,</w:t>
      </w:r>
      <w:r w:rsidRPr="00F868DA">
        <w:rPr>
          <w:color w:val="000000"/>
        </w:rPr>
        <w:t>615</w:t>
      </w:r>
      <w:r w:rsidRPr="00F868DA">
        <w:rPr>
          <w:rFonts w:hint="eastAsia"/>
          <w:color w:val="000000"/>
        </w:rPr>
        <w:t>萬6千元(各辦理機關編列明細詳表1)。謹評析如下：</w:t>
      </w:r>
    </w:p>
    <w:p w:rsidR="00E47FE3" w:rsidRPr="00F868DA" w:rsidRDefault="00E47FE3" w:rsidP="00D86BBB">
      <w:pPr>
        <w:ind w:leftChars="0" w:left="567" w:hangingChars="200" w:hanging="567"/>
        <w:rPr>
          <w:color w:val="000000"/>
        </w:rPr>
      </w:pPr>
      <w:r w:rsidRPr="00F868DA">
        <w:rPr>
          <w:rFonts w:hint="eastAsia"/>
          <w:b/>
          <w:bCs/>
          <w:color w:val="000000"/>
        </w:rPr>
        <w:t>表1  經濟部主管本特別預算案編列情形表</w:t>
      </w:r>
      <w:r w:rsidRPr="00F868DA">
        <w:rPr>
          <w:rFonts w:hint="eastAsia"/>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09"/>
        <w:gridCol w:w="1430"/>
        <w:gridCol w:w="1240"/>
        <w:gridCol w:w="1240"/>
        <w:gridCol w:w="1240"/>
        <w:gridCol w:w="1241"/>
      </w:tblGrid>
      <w:tr w:rsidR="00E47FE3" w:rsidRPr="00F868DA" w:rsidTr="00D86BBB">
        <w:tc>
          <w:tcPr>
            <w:tcW w:w="2109" w:type="dxa"/>
            <w:vMerge w:val="restart"/>
            <w:shd w:val="clear" w:color="auto" w:fill="auto"/>
            <w:vAlign w:val="center"/>
          </w:tcPr>
          <w:p w:rsidR="00E47FE3" w:rsidRPr="00F868DA" w:rsidRDefault="00E47FE3" w:rsidP="00D86BBB">
            <w:pPr>
              <w:pStyle w:val="142"/>
              <w:jc w:val="center"/>
              <w:rPr>
                <w:color w:val="000000"/>
              </w:rPr>
            </w:pPr>
            <w:r w:rsidRPr="00F868DA">
              <w:rPr>
                <w:rFonts w:hint="eastAsia"/>
                <w:color w:val="000000"/>
              </w:rPr>
              <w:t>機關名稱</w:t>
            </w:r>
          </w:p>
        </w:tc>
        <w:tc>
          <w:tcPr>
            <w:tcW w:w="1430" w:type="dxa"/>
            <w:vMerge w:val="restart"/>
            <w:shd w:val="clear" w:color="auto" w:fill="auto"/>
            <w:vAlign w:val="center"/>
          </w:tcPr>
          <w:p w:rsidR="00E47FE3" w:rsidRPr="00F868DA" w:rsidRDefault="00E47FE3" w:rsidP="00D86BBB">
            <w:pPr>
              <w:pStyle w:val="142"/>
              <w:jc w:val="center"/>
              <w:rPr>
                <w:color w:val="000000"/>
              </w:rPr>
            </w:pPr>
            <w:r w:rsidRPr="00F868DA">
              <w:rPr>
                <w:rFonts w:hint="eastAsia"/>
                <w:color w:val="000000"/>
              </w:rPr>
              <w:t>預算數</w:t>
            </w:r>
          </w:p>
        </w:tc>
        <w:tc>
          <w:tcPr>
            <w:tcW w:w="4961" w:type="dxa"/>
            <w:gridSpan w:val="4"/>
            <w:shd w:val="clear" w:color="auto" w:fill="auto"/>
            <w:vAlign w:val="center"/>
          </w:tcPr>
          <w:p w:rsidR="00E47FE3" w:rsidRPr="00F868DA" w:rsidRDefault="00E47FE3" w:rsidP="00D86BBB">
            <w:pPr>
              <w:pStyle w:val="142"/>
              <w:jc w:val="center"/>
              <w:rPr>
                <w:color w:val="000000"/>
              </w:rPr>
            </w:pPr>
            <w:r w:rsidRPr="00F868DA">
              <w:rPr>
                <w:rFonts w:hint="eastAsia"/>
                <w:color w:val="000000"/>
              </w:rPr>
              <w:t>分配數</w:t>
            </w:r>
          </w:p>
        </w:tc>
      </w:tr>
      <w:tr w:rsidR="00E47FE3" w:rsidRPr="00F868DA" w:rsidTr="00D86BBB">
        <w:tc>
          <w:tcPr>
            <w:tcW w:w="2109" w:type="dxa"/>
            <w:vMerge/>
            <w:shd w:val="clear" w:color="auto" w:fill="auto"/>
            <w:vAlign w:val="center"/>
          </w:tcPr>
          <w:p w:rsidR="00E47FE3" w:rsidRPr="00F868DA" w:rsidRDefault="00E47FE3" w:rsidP="00D86BBB">
            <w:pPr>
              <w:pStyle w:val="142"/>
              <w:jc w:val="center"/>
              <w:rPr>
                <w:color w:val="000000"/>
              </w:rPr>
            </w:pPr>
          </w:p>
        </w:tc>
        <w:tc>
          <w:tcPr>
            <w:tcW w:w="1430" w:type="dxa"/>
            <w:vMerge/>
            <w:shd w:val="clear" w:color="auto" w:fill="auto"/>
            <w:vAlign w:val="center"/>
          </w:tcPr>
          <w:p w:rsidR="00E47FE3" w:rsidRPr="00F868DA" w:rsidRDefault="00E47FE3" w:rsidP="00D86BBB">
            <w:pPr>
              <w:pStyle w:val="142"/>
              <w:jc w:val="center"/>
              <w:rPr>
                <w:color w:val="000000"/>
              </w:rPr>
            </w:pP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114年度</w:t>
            </w: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115年度</w:t>
            </w:r>
          </w:p>
        </w:tc>
        <w:tc>
          <w:tcPr>
            <w:tcW w:w="1240"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116年度</w:t>
            </w:r>
          </w:p>
        </w:tc>
        <w:tc>
          <w:tcPr>
            <w:tcW w:w="1241"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117年度</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經濟部</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5</w:t>
            </w:r>
            <w:r w:rsidRPr="00F868DA">
              <w:rPr>
                <w:color w:val="000000"/>
              </w:rPr>
              <w:t>21,100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1</w:t>
            </w:r>
            <w:r w:rsidRPr="00F868DA">
              <w:rPr>
                <w:color w:val="000000"/>
              </w:rPr>
              <w:t>87,600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9</w:t>
            </w:r>
            <w:r w:rsidRPr="00F868DA">
              <w:rPr>
                <w:color w:val="000000"/>
              </w:rPr>
              <w:t>4,500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39,000</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產業發展署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2</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1</w:t>
            </w:r>
            <w:r w:rsidRPr="00F868DA">
              <w:rPr>
                <w:color w:val="000000"/>
              </w:rPr>
              <w:t>7,000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水利署及所署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8</w:t>
            </w:r>
            <w:r w:rsidRPr="00F868DA">
              <w:rPr>
                <w:color w:val="000000"/>
              </w:rPr>
              <w:t>,500,000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,500,000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,200,000</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,800,000</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商業發展署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3</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3</w:t>
            </w:r>
            <w:r w:rsidRPr="00F868DA">
              <w:rPr>
                <w:color w:val="000000"/>
              </w:rPr>
              <w:t>0,000</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中小及新創企業署</w:t>
            </w:r>
          </w:p>
        </w:tc>
        <w:tc>
          <w:tcPr>
            <w:tcW w:w="1430" w:type="dxa"/>
            <w:shd w:val="clear" w:color="auto" w:fill="auto"/>
            <w:vAlign w:val="center"/>
          </w:tcPr>
          <w:p w:rsidR="00E47FE3" w:rsidRPr="00F868DA" w:rsidRDefault="00E47FE3" w:rsidP="00D86BBB">
            <w:pPr>
              <w:pStyle w:val="142"/>
              <w:jc w:val="right"/>
              <w:rPr>
                <w:color w:val="000000"/>
              </w:rPr>
            </w:pPr>
            <w:r w:rsidRPr="00F868DA">
              <w:rPr>
                <w:rFonts w:hint="eastAsia"/>
                <w:color w:val="000000"/>
              </w:rPr>
              <w:t>2</w:t>
            </w:r>
            <w:r w:rsidRPr="00F868DA">
              <w:rPr>
                <w:color w:val="000000"/>
              </w:rPr>
              <w:t>0,056</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2</w:t>
            </w:r>
            <w:r w:rsidRPr="00F868DA">
              <w:rPr>
                <w:color w:val="000000"/>
              </w:rPr>
              <w:t>0,056</w:t>
            </w:r>
          </w:p>
        </w:tc>
        <w:tc>
          <w:tcPr>
            <w:tcW w:w="1240"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c>
          <w:tcPr>
            <w:tcW w:w="1241" w:type="dxa"/>
            <w:shd w:val="clear" w:color="auto" w:fill="auto"/>
            <w:vAlign w:val="center"/>
          </w:tcPr>
          <w:p w:rsidR="00E47FE3" w:rsidRPr="00F868DA" w:rsidRDefault="00E47FE3" w:rsidP="00D86BBB">
            <w:pPr>
              <w:pStyle w:val="142"/>
              <w:ind w:leftChars="-33" w:left="-93" w:rightChars="-16" w:right="-45"/>
              <w:jc w:val="right"/>
              <w:rPr>
                <w:color w:val="000000"/>
              </w:rPr>
            </w:pPr>
            <w:r w:rsidRPr="00F868DA">
              <w:rPr>
                <w:rFonts w:hint="eastAsia"/>
                <w:color w:val="000000"/>
              </w:rPr>
              <w:t>-</w:t>
            </w:r>
          </w:p>
        </w:tc>
      </w:tr>
      <w:tr w:rsidR="00E47FE3" w:rsidRPr="00F868DA" w:rsidTr="00D86BBB">
        <w:tc>
          <w:tcPr>
            <w:tcW w:w="2109" w:type="dxa"/>
            <w:shd w:val="clear" w:color="auto" w:fill="auto"/>
            <w:vAlign w:val="center"/>
          </w:tcPr>
          <w:p w:rsidR="00E47FE3" w:rsidRPr="00236BD2" w:rsidRDefault="00E47FE3" w:rsidP="00D86BBB">
            <w:pPr>
              <w:pStyle w:val="142"/>
              <w:ind w:leftChars="-23" w:left="-65"/>
              <w:jc w:val="both"/>
              <w:rPr>
                <w:b/>
                <w:bCs/>
                <w:color w:val="000000"/>
              </w:rPr>
            </w:pPr>
            <w:r w:rsidRPr="00236BD2">
              <w:rPr>
                <w:rFonts w:hint="eastAsia"/>
                <w:b/>
                <w:bCs/>
                <w:color w:val="000000"/>
              </w:rPr>
              <w:t xml:space="preserve">    合   計</w:t>
            </w:r>
          </w:p>
        </w:tc>
        <w:tc>
          <w:tcPr>
            <w:tcW w:w="1430" w:type="dxa"/>
            <w:shd w:val="clear" w:color="auto" w:fill="auto"/>
            <w:vAlign w:val="center"/>
          </w:tcPr>
          <w:p w:rsidR="00E47FE3" w:rsidRPr="00236BD2" w:rsidRDefault="00E47FE3" w:rsidP="00D86BBB">
            <w:pPr>
              <w:pStyle w:val="142"/>
              <w:jc w:val="right"/>
              <w:rPr>
                <w:b/>
                <w:bCs/>
                <w:color w:val="000000"/>
              </w:rPr>
            </w:pPr>
            <w:r w:rsidRPr="00236BD2">
              <w:rPr>
                <w:rFonts w:hint="eastAsia"/>
                <w:b/>
                <w:bCs/>
                <w:color w:val="000000"/>
              </w:rPr>
              <w:t>9</w:t>
            </w:r>
            <w:r w:rsidRPr="00236BD2">
              <w:rPr>
                <w:b/>
                <w:bCs/>
                <w:color w:val="000000"/>
              </w:rPr>
              <w:t>,</w:t>
            </w:r>
            <w:r w:rsidRPr="00236BD2">
              <w:rPr>
                <w:rFonts w:hint="eastAsia"/>
                <w:b/>
                <w:bCs/>
                <w:color w:val="000000"/>
              </w:rPr>
              <w:t>091</w:t>
            </w:r>
            <w:r w:rsidRPr="00236BD2">
              <w:rPr>
                <w:b/>
                <w:bCs/>
                <w:color w:val="000000"/>
              </w:rPr>
              <w:t>,</w:t>
            </w:r>
            <w:r w:rsidRPr="00236BD2">
              <w:rPr>
                <w:rFonts w:hint="eastAsia"/>
                <w:b/>
                <w:bCs/>
                <w:color w:val="000000"/>
              </w:rPr>
              <w:t>156</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rFonts w:hint="eastAsia"/>
                <w:b/>
                <w:bCs/>
                <w:color w:val="000000"/>
              </w:rPr>
              <w:t>1</w:t>
            </w:r>
            <w:r w:rsidRPr="00236BD2">
              <w:rPr>
                <w:b/>
                <w:bCs/>
                <w:color w:val="000000"/>
              </w:rPr>
              <w:t>90,600</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b/>
                <w:bCs/>
                <w:color w:val="000000"/>
              </w:rPr>
              <w:t>3,661,556</w:t>
            </w:r>
          </w:p>
        </w:tc>
        <w:tc>
          <w:tcPr>
            <w:tcW w:w="1240" w:type="dxa"/>
            <w:shd w:val="clear" w:color="auto" w:fill="auto"/>
            <w:vAlign w:val="center"/>
          </w:tcPr>
          <w:p w:rsidR="00E47FE3" w:rsidRPr="00236BD2" w:rsidRDefault="00E47FE3" w:rsidP="00D86BBB">
            <w:pPr>
              <w:pStyle w:val="142"/>
              <w:ind w:leftChars="-33" w:left="-93" w:rightChars="-16" w:right="-45"/>
              <w:jc w:val="right"/>
              <w:rPr>
                <w:b/>
                <w:bCs/>
                <w:color w:val="000000"/>
              </w:rPr>
            </w:pPr>
            <w:r w:rsidRPr="00236BD2">
              <w:rPr>
                <w:rFonts w:hint="eastAsia"/>
                <w:b/>
                <w:bCs/>
                <w:color w:val="000000"/>
              </w:rPr>
              <w:t>2</w:t>
            </w:r>
            <w:r w:rsidRPr="00236BD2">
              <w:rPr>
                <w:b/>
                <w:bCs/>
                <w:color w:val="000000"/>
              </w:rPr>
              <w:t>,439,000</w:t>
            </w:r>
          </w:p>
        </w:tc>
        <w:tc>
          <w:tcPr>
            <w:tcW w:w="1241" w:type="dxa"/>
            <w:shd w:val="clear" w:color="auto" w:fill="auto"/>
            <w:vAlign w:val="center"/>
          </w:tcPr>
          <w:p w:rsidR="00E47FE3" w:rsidRPr="00236BD2" w:rsidRDefault="00E47FE3" w:rsidP="00D86BBB">
            <w:pPr>
              <w:pStyle w:val="142"/>
              <w:wordWrap w:val="0"/>
              <w:ind w:leftChars="-33" w:left="-93" w:rightChars="-16" w:right="-45"/>
              <w:jc w:val="right"/>
              <w:rPr>
                <w:b/>
                <w:bCs/>
                <w:color w:val="000000"/>
              </w:rPr>
            </w:pPr>
            <w:r w:rsidRPr="00236BD2">
              <w:rPr>
                <w:rFonts w:hint="eastAsia"/>
                <w:b/>
                <w:bCs/>
                <w:color w:val="000000"/>
              </w:rPr>
              <w:t>2</w:t>
            </w:r>
            <w:r w:rsidRPr="00236BD2">
              <w:rPr>
                <w:b/>
                <w:bCs/>
                <w:color w:val="000000"/>
              </w:rPr>
              <w:t>,800,000</w:t>
            </w:r>
          </w:p>
        </w:tc>
      </w:tr>
    </w:tbl>
    <w:p w:rsidR="00E47FE3" w:rsidRPr="00F868DA" w:rsidRDefault="00E47FE3" w:rsidP="00D86BBB">
      <w:pPr>
        <w:pStyle w:val="142"/>
        <w:rPr>
          <w:color w:val="000000"/>
        </w:rPr>
      </w:pPr>
      <w:r w:rsidRPr="00F868DA">
        <w:rPr>
          <w:rFonts w:hint="eastAsia"/>
          <w:color w:val="000000"/>
        </w:rPr>
        <w:t>資料來源：本特別預算案。</w:t>
      </w:r>
    </w:p>
    <w:p w:rsidR="00E47FE3" w:rsidRPr="00110EDE" w:rsidRDefault="00E47FE3" w:rsidP="00D86BBB">
      <w:pPr>
        <w:pStyle w:val="a4"/>
        <w:ind w:left="567" w:hanging="567"/>
      </w:pPr>
      <w:r w:rsidRPr="00110EDE">
        <w:rPr>
          <w:rFonts w:hint="eastAsia"/>
        </w:rPr>
        <w:t>一、經濟部撥補所屬國營事業辦理災區電力</w:t>
      </w:r>
      <w:r w:rsidRPr="00110EDE">
        <w:rPr>
          <w:rFonts w:hAnsi="標楷體" w:hint="eastAsia"/>
        </w:rPr>
        <w:t>與</w:t>
      </w:r>
      <w:r w:rsidRPr="00110EDE">
        <w:rPr>
          <w:rFonts w:hint="eastAsia"/>
        </w:rPr>
        <w:t>自來水設施之修繕</w:t>
      </w:r>
      <w:r w:rsidRPr="00110EDE">
        <w:rPr>
          <w:rFonts w:hAnsi="標楷體" w:hint="eastAsia"/>
        </w:rPr>
        <w:t>、受災戶</w:t>
      </w:r>
      <w:r w:rsidRPr="00110EDE">
        <w:rPr>
          <w:rFonts w:hint="eastAsia"/>
        </w:rPr>
        <w:t>水電費減免及緊急救災用油等所需經費，允宜加強控管工程進度並詳實</w:t>
      </w:r>
      <w:r w:rsidRPr="00110EDE">
        <w:rPr>
          <w:rFonts w:hAnsi="標楷體" w:hint="eastAsia"/>
        </w:rPr>
        <w:t>對外說明</w:t>
      </w:r>
      <w:r w:rsidRPr="00110EDE">
        <w:rPr>
          <w:rFonts w:hint="eastAsia"/>
        </w:rPr>
        <w:t>各項減免補助措施辦理方式，以利災區復原</w:t>
      </w:r>
    </w:p>
    <w:p w:rsidR="00E47FE3" w:rsidRPr="00F868DA" w:rsidRDefault="00E47FE3" w:rsidP="00D86BBB">
      <w:pPr>
        <w:ind w:left="566" w:firstLine="566"/>
        <w:rPr>
          <w:color w:val="000000"/>
        </w:rPr>
      </w:pPr>
      <w:bookmarkStart w:id="2" w:name="_Hlk213686622"/>
      <w:r w:rsidRPr="00F868DA">
        <w:rPr>
          <w:rFonts w:hint="eastAsia"/>
          <w:color w:val="000000"/>
        </w:rPr>
        <w:t>經濟部於本特別預算案編列5億2,110萬元(包含「電力系統」2億6,000萬元、「自來水、瓦斯及燃氣設施」9,500萬元及「社會復原及產業促進」1億6</w:t>
      </w:r>
      <w:r w:rsidRPr="00F868DA">
        <w:rPr>
          <w:color w:val="000000"/>
        </w:rPr>
        <w:t>,</w:t>
      </w:r>
      <w:r w:rsidRPr="00F868DA">
        <w:rPr>
          <w:rFonts w:hint="eastAsia"/>
          <w:color w:val="000000"/>
        </w:rPr>
        <w:t>610萬元)</w:t>
      </w:r>
      <w:r w:rsidRPr="00F868DA">
        <w:rPr>
          <w:rFonts w:hAnsi="標楷體" w:hint="eastAsia"/>
          <w:color w:val="000000"/>
        </w:rPr>
        <w:t>，</w:t>
      </w:r>
      <w:r w:rsidRPr="00F868DA">
        <w:rPr>
          <w:rFonts w:hint="eastAsia"/>
          <w:color w:val="000000"/>
        </w:rPr>
        <w:t>全數為</w:t>
      </w:r>
      <w:r w:rsidRPr="00F868DA">
        <w:rPr>
          <w:rFonts w:hAnsi="標楷體" w:hint="eastAsia"/>
          <w:color w:val="000000"/>
        </w:rPr>
        <w:t>「</w:t>
      </w:r>
      <w:r w:rsidRPr="00F868DA">
        <w:rPr>
          <w:rFonts w:hint="eastAsia"/>
          <w:color w:val="000000"/>
        </w:rPr>
        <w:t>獎補助費</w:t>
      </w:r>
      <w:r w:rsidRPr="00F868DA">
        <w:rPr>
          <w:rFonts w:hAnsi="標楷體" w:hint="eastAsia"/>
          <w:color w:val="000000"/>
        </w:rPr>
        <w:t>」，</w:t>
      </w:r>
      <w:r w:rsidRPr="00F868DA">
        <w:rPr>
          <w:rFonts w:hint="eastAsia"/>
          <w:color w:val="000000"/>
        </w:rPr>
        <w:t>用以撥補所屬台灣電力股份有限公司</w:t>
      </w:r>
      <w:r w:rsidRPr="00F868DA">
        <w:rPr>
          <w:rFonts w:hAnsi="標楷體" w:hint="eastAsia"/>
          <w:color w:val="000000"/>
        </w:rPr>
        <w:t>、</w:t>
      </w:r>
      <w:r w:rsidRPr="00F868DA">
        <w:rPr>
          <w:rFonts w:hint="eastAsia"/>
          <w:color w:val="000000"/>
        </w:rPr>
        <w:t>台灣自來水股份有限公司</w:t>
      </w:r>
      <w:r w:rsidRPr="00F868DA">
        <w:rPr>
          <w:rFonts w:hAnsi="標楷體" w:hint="eastAsia"/>
          <w:color w:val="000000"/>
        </w:rPr>
        <w:t>、</w:t>
      </w:r>
      <w:r w:rsidRPr="00F868DA">
        <w:rPr>
          <w:rFonts w:hint="eastAsia"/>
          <w:color w:val="000000"/>
        </w:rPr>
        <w:t>台灣中油股份有限公司及台灣糖業股份有限公司等四大國營事業(以下分別簡稱台電</w:t>
      </w:r>
      <w:r w:rsidRPr="00F868DA">
        <w:rPr>
          <w:rFonts w:hAnsi="標楷體" w:hint="eastAsia"/>
          <w:color w:val="000000"/>
        </w:rPr>
        <w:t>、</w:t>
      </w:r>
      <w:r w:rsidRPr="00F868DA">
        <w:rPr>
          <w:rFonts w:hint="eastAsia"/>
          <w:color w:val="000000"/>
        </w:rPr>
        <w:t>台水</w:t>
      </w:r>
      <w:r w:rsidRPr="00F868DA">
        <w:rPr>
          <w:rFonts w:hAnsi="標楷體" w:hint="eastAsia"/>
          <w:color w:val="000000"/>
        </w:rPr>
        <w:t>、</w:t>
      </w:r>
      <w:r w:rsidRPr="00F868DA">
        <w:rPr>
          <w:rFonts w:hint="eastAsia"/>
          <w:color w:val="000000"/>
        </w:rPr>
        <w:t>中油及台糖)辦理災區電力系統</w:t>
      </w:r>
      <w:r w:rsidRPr="00F868DA">
        <w:rPr>
          <w:rFonts w:hAnsi="標楷體" w:hint="eastAsia"/>
          <w:color w:val="000000"/>
        </w:rPr>
        <w:t>、</w:t>
      </w:r>
      <w:r w:rsidRPr="00F868DA">
        <w:rPr>
          <w:rFonts w:hint="eastAsia"/>
          <w:color w:val="000000"/>
        </w:rPr>
        <w:t>自來水設施之修繕及維護，並提供受災戶用水</w:t>
      </w:r>
      <w:r w:rsidRPr="00F868DA">
        <w:rPr>
          <w:rFonts w:hAnsi="標楷體" w:hint="eastAsia"/>
          <w:color w:val="000000"/>
        </w:rPr>
        <w:t>、</w:t>
      </w:r>
      <w:r w:rsidRPr="00F868DA">
        <w:rPr>
          <w:rFonts w:hint="eastAsia"/>
          <w:color w:val="000000"/>
        </w:rPr>
        <w:t>用電減免及緊急救災用油補助等</w:t>
      </w:r>
      <w:bookmarkEnd w:id="2"/>
      <w:r w:rsidRPr="00F868DA">
        <w:rPr>
          <w:rFonts w:hint="eastAsia"/>
          <w:color w:val="000000"/>
        </w:rPr>
        <w:t>所需經費。經查：</w:t>
      </w:r>
    </w:p>
    <w:p w:rsidR="00E47FE3" w:rsidRPr="00F868DA" w:rsidRDefault="00E47FE3" w:rsidP="00D86BBB">
      <w:pPr>
        <w:pStyle w:val="a6"/>
        <w:ind w:left="849" w:hanging="283"/>
        <w:rPr>
          <w:b/>
          <w:bCs/>
          <w:color w:val="000000"/>
        </w:rPr>
      </w:pPr>
      <w:r w:rsidRPr="00F868DA">
        <w:rPr>
          <w:rFonts w:hint="eastAsia"/>
          <w:b/>
          <w:bCs/>
          <w:color w:val="000000"/>
        </w:rPr>
        <w:t>(一)</w:t>
      </w:r>
      <w:bookmarkStart w:id="3" w:name="_Hlk213748315"/>
      <w:r w:rsidRPr="00F868DA">
        <w:rPr>
          <w:rFonts w:hint="eastAsia"/>
          <w:b/>
          <w:bCs/>
          <w:color w:val="000000"/>
        </w:rPr>
        <w:t>經濟部</w:t>
      </w:r>
      <w:bookmarkEnd w:id="3"/>
      <w:r w:rsidRPr="00F868DA">
        <w:rPr>
          <w:rFonts w:hint="eastAsia"/>
          <w:b/>
          <w:bCs/>
          <w:color w:val="000000"/>
        </w:rPr>
        <w:t>於本特別預算案撥補所屬四大國營事業經費用途概況</w:t>
      </w:r>
    </w:p>
    <w:p w:rsidR="00E47FE3" w:rsidRPr="00F868DA" w:rsidRDefault="00E47FE3" w:rsidP="00D86BBB">
      <w:pPr>
        <w:pStyle w:val="22"/>
        <w:ind w:left="850" w:firstLine="566"/>
        <w:rPr>
          <w:color w:val="000000"/>
        </w:rPr>
      </w:pPr>
      <w:bookmarkStart w:id="4" w:name="_Hlk213761743"/>
      <w:r w:rsidRPr="00F868DA">
        <w:rPr>
          <w:rFonts w:hint="eastAsia"/>
          <w:color w:val="000000"/>
        </w:rPr>
        <w:t>彙整經濟部於本特別預算案編列</w:t>
      </w:r>
      <w:r>
        <w:rPr>
          <w:rFonts w:hint="eastAsia"/>
          <w:color w:val="000000"/>
        </w:rPr>
        <w:t>撥</w:t>
      </w:r>
      <w:r w:rsidRPr="00F868DA">
        <w:rPr>
          <w:rFonts w:hint="eastAsia"/>
          <w:color w:val="000000"/>
        </w:rPr>
        <w:t>補所屬四大國營事業經費明細(詳表1)</w:t>
      </w:r>
      <w:r w:rsidRPr="00F868DA">
        <w:rPr>
          <w:rFonts w:hAnsi="標楷體" w:hint="eastAsia"/>
          <w:color w:val="000000"/>
        </w:rPr>
        <w:t>，</w:t>
      </w:r>
      <w:r w:rsidRPr="00F868DA">
        <w:rPr>
          <w:rFonts w:hint="eastAsia"/>
          <w:color w:val="000000"/>
        </w:rPr>
        <w:t>並詢據台電、台水、中油及台糖等國營事業預計辦理事項</w:t>
      </w:r>
      <w:r w:rsidRPr="00F868DA">
        <w:rPr>
          <w:rFonts w:hAnsi="標楷體" w:hint="eastAsia"/>
          <w:color w:val="000000"/>
        </w:rPr>
        <w:t>，</w:t>
      </w:r>
      <w:r w:rsidRPr="00F868DA">
        <w:rPr>
          <w:rFonts w:hint="eastAsia"/>
          <w:color w:val="000000"/>
        </w:rPr>
        <w:t>說明如下</w:t>
      </w:r>
      <w:r w:rsidRPr="00F868DA">
        <w:rPr>
          <w:rFonts w:ascii="新細明體" w:eastAsia="新細明體" w:hAnsi="新細明體" w:hint="eastAsia"/>
          <w:color w:val="000000"/>
        </w:rPr>
        <w:t>：</w:t>
      </w:r>
    </w:p>
    <w:p w:rsidR="00E47FE3" w:rsidRPr="00F868DA" w:rsidRDefault="00E47FE3" w:rsidP="00D86BBB">
      <w:pPr>
        <w:pStyle w:val="123"/>
        <w:ind w:left="1133" w:hanging="283"/>
        <w:rPr>
          <w:rFonts w:hAnsi="標楷體"/>
          <w:color w:val="000000"/>
        </w:rPr>
      </w:pPr>
      <w:bookmarkStart w:id="5" w:name="_Hlk213683097"/>
      <w:bookmarkEnd w:id="4"/>
      <w:r w:rsidRPr="00F868DA">
        <w:rPr>
          <w:rFonts w:hint="eastAsia"/>
          <w:b/>
          <w:bCs/>
          <w:color w:val="000000"/>
        </w:rPr>
        <w:lastRenderedPageBreak/>
        <w:t>1.台電公司</w:t>
      </w:r>
      <w:r w:rsidRPr="00F868DA">
        <w:rPr>
          <w:rFonts w:ascii="新細明體" w:eastAsia="新細明體" w:hAnsi="新細明體" w:hint="eastAsia"/>
          <w:b/>
          <w:bCs/>
          <w:color w:val="000000"/>
        </w:rPr>
        <w:t>：</w:t>
      </w:r>
      <w:bookmarkStart w:id="6" w:name="_Hlk213750047"/>
      <w:bookmarkEnd w:id="5"/>
      <w:r w:rsidRPr="00F868DA">
        <w:rPr>
          <w:rFonts w:hint="eastAsia"/>
          <w:color w:val="000000"/>
        </w:rPr>
        <w:t>本特別算案預計撥補3億1</w:t>
      </w:r>
      <w:r w:rsidRPr="00F868DA">
        <w:rPr>
          <w:color w:val="000000"/>
        </w:rPr>
        <w:t>,</w:t>
      </w:r>
      <w:r w:rsidRPr="00F868DA">
        <w:rPr>
          <w:rFonts w:hint="eastAsia"/>
          <w:color w:val="000000"/>
        </w:rPr>
        <w:t>700萬元，主要包含：(1)辦理配電網</w:t>
      </w:r>
      <w:bookmarkEnd w:id="6"/>
      <w:r w:rsidRPr="00F868DA">
        <w:rPr>
          <w:rFonts w:hint="eastAsia"/>
          <w:color w:val="000000"/>
        </w:rPr>
        <w:t>防災韌性計畫，</w:t>
      </w:r>
      <w:r w:rsidRPr="00F868DA">
        <w:rPr>
          <w:rFonts w:hAnsi="標楷體" w:hint="eastAsia"/>
          <w:color w:val="000000"/>
        </w:rPr>
        <w:t>包括台9線馬太鞍溪橋梁附掛管線毀損、災區內配電場所、人手孔遭汙泥掩埋、電表、電桿等多處毀損之修繕及維護等所需經費</w:t>
      </w:r>
      <w:r w:rsidRPr="00F868DA">
        <w:rPr>
          <w:rFonts w:hint="eastAsia"/>
          <w:color w:val="000000"/>
        </w:rPr>
        <w:t>2億6</w:t>
      </w:r>
      <w:r w:rsidRPr="00F868DA">
        <w:rPr>
          <w:color w:val="000000"/>
        </w:rPr>
        <w:t>,</w:t>
      </w:r>
      <w:r w:rsidRPr="00F868DA">
        <w:rPr>
          <w:rFonts w:hint="eastAsia"/>
          <w:color w:val="000000"/>
        </w:rPr>
        <w:t>000萬元</w:t>
      </w:r>
      <w:r w:rsidRPr="00F868DA">
        <w:rPr>
          <w:rStyle w:val="af8"/>
          <w:color w:val="000000"/>
        </w:rPr>
        <w:footnoteReference w:id="1"/>
      </w:r>
      <w:r w:rsidRPr="00F868DA">
        <w:rPr>
          <w:rFonts w:hAnsi="標楷體" w:hint="eastAsia"/>
          <w:color w:val="000000"/>
        </w:rPr>
        <w:t>。</w:t>
      </w:r>
      <w:r w:rsidRPr="00F868DA">
        <w:rPr>
          <w:rFonts w:hint="eastAsia"/>
          <w:color w:val="000000"/>
        </w:rPr>
        <w:t>(2)辦理受災戶用電減免措施5</w:t>
      </w:r>
      <w:r w:rsidRPr="00F868DA">
        <w:rPr>
          <w:color w:val="000000"/>
        </w:rPr>
        <w:t>,</w:t>
      </w:r>
      <w:r w:rsidRPr="00F868DA">
        <w:rPr>
          <w:rFonts w:hint="eastAsia"/>
          <w:color w:val="000000"/>
        </w:rPr>
        <w:t>700萬元</w:t>
      </w:r>
      <w:r w:rsidRPr="00F868DA">
        <w:rPr>
          <w:rFonts w:hAnsi="標楷體" w:hint="eastAsia"/>
          <w:color w:val="000000"/>
        </w:rPr>
        <w:t>。</w:t>
      </w:r>
    </w:p>
    <w:p w:rsidR="00E47FE3" w:rsidRPr="00F868DA" w:rsidRDefault="00E47FE3" w:rsidP="00D86BBB">
      <w:pPr>
        <w:pStyle w:val="123"/>
        <w:ind w:left="1133" w:hanging="283"/>
        <w:rPr>
          <w:rFonts w:hAnsi="標楷體"/>
          <w:color w:val="000000"/>
        </w:rPr>
      </w:pPr>
      <w:r w:rsidRPr="00F868DA">
        <w:rPr>
          <w:rFonts w:hAnsi="標楷體"/>
          <w:b/>
          <w:bCs/>
          <w:color w:val="000000"/>
        </w:rPr>
        <w:t>2.</w:t>
      </w:r>
      <w:r w:rsidRPr="00F868DA">
        <w:rPr>
          <w:rFonts w:hAnsi="標楷體" w:hint="eastAsia"/>
          <w:b/>
          <w:bCs/>
          <w:color w:val="000000"/>
        </w:rPr>
        <w:t>台水公司：</w:t>
      </w:r>
      <w:r w:rsidRPr="00F868DA">
        <w:rPr>
          <w:rFonts w:hint="eastAsia"/>
          <w:color w:val="000000"/>
        </w:rPr>
        <w:t>本特別算案</w:t>
      </w:r>
      <w:r w:rsidRPr="00F868DA">
        <w:rPr>
          <w:rFonts w:hAnsi="標楷體" w:hint="eastAsia"/>
          <w:color w:val="000000"/>
        </w:rPr>
        <w:t>預計撥補1億元，主要包含：(1)辦理災區供水設備毀損修繕與強化供水韌性等所需經費9</w:t>
      </w:r>
      <w:r w:rsidRPr="00F868DA">
        <w:rPr>
          <w:rFonts w:hAnsi="標楷體"/>
          <w:color w:val="000000"/>
        </w:rPr>
        <w:t>,</w:t>
      </w:r>
      <w:r w:rsidRPr="00F868DA">
        <w:rPr>
          <w:rFonts w:hAnsi="標楷體" w:hint="eastAsia"/>
          <w:color w:val="000000"/>
        </w:rPr>
        <w:t>500萬元</w:t>
      </w:r>
      <w:r w:rsidRPr="00F868DA">
        <w:rPr>
          <w:rStyle w:val="af8"/>
          <w:rFonts w:hAnsi="標楷體"/>
          <w:color w:val="000000"/>
        </w:rPr>
        <w:footnoteReference w:id="2"/>
      </w:r>
      <w:r w:rsidRPr="00F868DA">
        <w:rPr>
          <w:rFonts w:hAnsi="標楷體" w:hint="eastAsia"/>
          <w:color w:val="000000"/>
        </w:rPr>
        <w:t>。(</w:t>
      </w:r>
      <w:r w:rsidRPr="00F868DA">
        <w:rPr>
          <w:rFonts w:hAnsi="標楷體"/>
          <w:color w:val="000000"/>
        </w:rPr>
        <w:t>2)</w:t>
      </w:r>
      <w:r w:rsidRPr="00F868DA">
        <w:rPr>
          <w:rFonts w:hAnsi="標楷體" w:hint="eastAsia"/>
          <w:color w:val="000000"/>
        </w:rPr>
        <w:t>辦理受災戶用水減免措施5</w:t>
      </w:r>
      <w:r w:rsidRPr="00F868DA">
        <w:rPr>
          <w:rFonts w:hAnsi="標楷體"/>
          <w:color w:val="000000"/>
        </w:rPr>
        <w:t>00</w:t>
      </w:r>
      <w:r w:rsidRPr="00F868DA">
        <w:rPr>
          <w:rFonts w:hAnsi="標楷體" w:hint="eastAsia"/>
          <w:color w:val="000000"/>
        </w:rPr>
        <w:t>萬元。</w:t>
      </w:r>
    </w:p>
    <w:p w:rsidR="00E47FE3" w:rsidRPr="00F868DA" w:rsidRDefault="00E47FE3" w:rsidP="00D86BBB">
      <w:pPr>
        <w:pStyle w:val="123"/>
        <w:ind w:left="1133" w:hanging="283"/>
        <w:rPr>
          <w:rFonts w:hAnsi="標楷體"/>
          <w:color w:val="000000"/>
        </w:rPr>
      </w:pPr>
      <w:r w:rsidRPr="00F868DA">
        <w:rPr>
          <w:rFonts w:hAnsi="標楷體" w:hint="eastAsia"/>
          <w:b/>
          <w:bCs/>
          <w:color w:val="000000"/>
        </w:rPr>
        <w:t>3.中油公司</w:t>
      </w:r>
      <w:r w:rsidRPr="00F868DA">
        <w:rPr>
          <w:rFonts w:ascii="新細明體" w:eastAsia="新細明體" w:hAnsi="新細明體" w:hint="eastAsia"/>
          <w:b/>
          <w:bCs/>
          <w:color w:val="000000"/>
        </w:rPr>
        <w:t>：</w:t>
      </w:r>
      <w:r w:rsidRPr="00F868DA">
        <w:rPr>
          <w:rFonts w:hint="eastAsia"/>
          <w:color w:val="000000"/>
        </w:rPr>
        <w:t>本特別算案</w:t>
      </w:r>
      <w:r w:rsidRPr="00F868DA">
        <w:rPr>
          <w:rFonts w:hAnsi="標楷體" w:hint="eastAsia"/>
          <w:color w:val="000000"/>
        </w:rPr>
        <w:t>預計補助4,</w:t>
      </w:r>
      <w:r w:rsidRPr="00F868DA">
        <w:rPr>
          <w:rFonts w:hAnsi="標楷體"/>
          <w:color w:val="000000"/>
        </w:rPr>
        <w:t>700</w:t>
      </w:r>
      <w:r w:rsidRPr="00F868DA">
        <w:rPr>
          <w:rFonts w:hAnsi="標楷體" w:hint="eastAsia"/>
          <w:color w:val="000000"/>
        </w:rPr>
        <w:t>萬元，主要包含：(1)該公司災區加油站設施毀損修繕等1</w:t>
      </w:r>
      <w:r w:rsidRPr="00F868DA">
        <w:rPr>
          <w:rFonts w:hAnsi="標楷體"/>
          <w:color w:val="000000"/>
        </w:rPr>
        <w:t>,200</w:t>
      </w:r>
      <w:r w:rsidRPr="00F868DA">
        <w:rPr>
          <w:rFonts w:hAnsi="標楷體" w:hint="eastAsia"/>
          <w:color w:val="000000"/>
        </w:rPr>
        <w:t>萬元。(2)提供災區緊急救災用油補助</w:t>
      </w:r>
      <w:r w:rsidRPr="00F868DA">
        <w:rPr>
          <w:rFonts w:hAnsi="標楷體"/>
          <w:color w:val="000000"/>
        </w:rPr>
        <w:t>3</w:t>
      </w:r>
      <w:r w:rsidRPr="00F868DA">
        <w:rPr>
          <w:rFonts w:hAnsi="標楷體" w:hint="eastAsia"/>
          <w:color w:val="000000"/>
        </w:rPr>
        <w:t>,</w:t>
      </w:r>
      <w:r w:rsidRPr="00F868DA">
        <w:rPr>
          <w:rFonts w:hAnsi="標楷體"/>
          <w:color w:val="000000"/>
        </w:rPr>
        <w:t>500</w:t>
      </w:r>
      <w:r w:rsidRPr="00F868DA">
        <w:rPr>
          <w:rFonts w:hAnsi="標楷體" w:hint="eastAsia"/>
          <w:color w:val="000000"/>
        </w:rPr>
        <w:t>萬元。</w:t>
      </w:r>
    </w:p>
    <w:p w:rsidR="00E47FE3" w:rsidRPr="00F868DA" w:rsidRDefault="00E47FE3" w:rsidP="00D86BBB">
      <w:pPr>
        <w:pStyle w:val="123"/>
        <w:ind w:left="1133" w:hanging="283"/>
        <w:rPr>
          <w:rFonts w:hAnsi="標楷體"/>
          <w:color w:val="000000"/>
        </w:rPr>
      </w:pPr>
      <w:r w:rsidRPr="00F868DA">
        <w:rPr>
          <w:rFonts w:hAnsi="標楷體" w:hint="eastAsia"/>
          <w:b/>
          <w:bCs/>
          <w:color w:val="000000"/>
        </w:rPr>
        <w:t>4.台糖公司</w:t>
      </w:r>
      <w:r w:rsidRPr="00F868DA">
        <w:rPr>
          <w:rFonts w:ascii="新細明體" w:eastAsia="新細明體" w:hAnsi="新細明體" w:hint="eastAsia"/>
          <w:b/>
          <w:bCs/>
          <w:color w:val="000000"/>
        </w:rPr>
        <w:t>：</w:t>
      </w:r>
      <w:r w:rsidRPr="00F868DA">
        <w:rPr>
          <w:rFonts w:hint="eastAsia"/>
          <w:color w:val="000000"/>
        </w:rPr>
        <w:t>本特別算案</w:t>
      </w:r>
      <w:r w:rsidRPr="00F868DA">
        <w:rPr>
          <w:rFonts w:hAnsi="標楷體" w:hint="eastAsia"/>
          <w:color w:val="000000"/>
        </w:rPr>
        <w:t>預計補助5</w:t>
      </w:r>
      <w:r w:rsidRPr="00F868DA">
        <w:rPr>
          <w:rFonts w:hAnsi="標楷體"/>
          <w:color w:val="000000"/>
        </w:rPr>
        <w:t>,</w:t>
      </w:r>
      <w:r w:rsidRPr="00F868DA">
        <w:rPr>
          <w:rFonts w:hAnsi="標楷體" w:hint="eastAsia"/>
          <w:color w:val="000000"/>
        </w:rPr>
        <w:t>710萬元，主要包含：(1)大型機具進駐災區致路面與其他設備毀損修繕等5</w:t>
      </w:r>
      <w:r w:rsidRPr="00F868DA">
        <w:rPr>
          <w:rFonts w:hAnsi="標楷體"/>
          <w:color w:val="000000"/>
        </w:rPr>
        <w:t>5</w:t>
      </w:r>
      <w:r w:rsidRPr="00F868DA">
        <w:rPr>
          <w:rFonts w:hAnsi="標楷體" w:hint="eastAsia"/>
          <w:color w:val="000000"/>
        </w:rPr>
        <w:t>2萬元。(2)</w:t>
      </w:r>
      <w:r w:rsidRPr="00F868DA">
        <w:rPr>
          <w:rFonts w:hint="eastAsia"/>
          <w:color w:val="000000"/>
        </w:rPr>
        <w:t>提供災區</w:t>
      </w:r>
      <w:r w:rsidRPr="00F868DA">
        <w:rPr>
          <w:rFonts w:hAnsi="標楷體" w:hint="eastAsia"/>
          <w:color w:val="000000"/>
        </w:rPr>
        <w:t>緊急救災用油補助5</w:t>
      </w:r>
      <w:r w:rsidRPr="00F868DA">
        <w:rPr>
          <w:rFonts w:hAnsi="標楷體"/>
          <w:color w:val="000000"/>
        </w:rPr>
        <w:t>,</w:t>
      </w:r>
      <w:r w:rsidRPr="00F868DA">
        <w:rPr>
          <w:rFonts w:hAnsi="標楷體" w:hint="eastAsia"/>
          <w:color w:val="000000"/>
        </w:rPr>
        <w:t>158萬元。</w:t>
      </w:r>
    </w:p>
    <w:p w:rsidR="00E47FE3" w:rsidRPr="00F868DA" w:rsidRDefault="00E47FE3" w:rsidP="00D86BBB">
      <w:pPr>
        <w:ind w:leftChars="0" w:left="567" w:hangingChars="200" w:hanging="567"/>
        <w:rPr>
          <w:color w:val="000000"/>
        </w:rPr>
      </w:pPr>
      <w:r w:rsidRPr="00F868DA">
        <w:rPr>
          <w:rFonts w:hint="eastAsia"/>
          <w:b/>
          <w:bCs/>
          <w:color w:val="000000"/>
        </w:rPr>
        <w:t>表1  經濟部本特別預算案編列情形表</w:t>
      </w:r>
      <w:r w:rsidRPr="00F868DA">
        <w:rPr>
          <w:rFonts w:hint="eastAsia"/>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96"/>
        <w:gridCol w:w="1134"/>
        <w:gridCol w:w="1418"/>
        <w:gridCol w:w="1417"/>
        <w:gridCol w:w="1417"/>
        <w:gridCol w:w="1418"/>
      </w:tblGrid>
      <w:tr w:rsidR="00E47FE3" w:rsidRPr="00F868DA" w:rsidTr="00D86BBB">
        <w:trPr>
          <w:tblHeader/>
        </w:trPr>
        <w:tc>
          <w:tcPr>
            <w:tcW w:w="1696" w:type="dxa"/>
            <w:vMerge w:val="restart"/>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科目名稱</w:t>
            </w:r>
          </w:p>
        </w:tc>
        <w:tc>
          <w:tcPr>
            <w:tcW w:w="1134" w:type="dxa"/>
            <w:vMerge w:val="restart"/>
            <w:shd w:val="clear" w:color="auto" w:fill="auto"/>
            <w:vAlign w:val="center"/>
          </w:tcPr>
          <w:p w:rsidR="00E47FE3" w:rsidRPr="00F868DA" w:rsidRDefault="00E47FE3" w:rsidP="00D86BBB">
            <w:pPr>
              <w:pStyle w:val="142"/>
              <w:spacing w:line="260" w:lineRule="exact"/>
              <w:ind w:leftChars="-39" w:left="-110" w:rightChars="-51" w:right="-144"/>
              <w:jc w:val="center"/>
              <w:rPr>
                <w:color w:val="000000"/>
              </w:rPr>
            </w:pPr>
            <w:r w:rsidRPr="00F868DA">
              <w:rPr>
                <w:rFonts w:hint="eastAsia"/>
                <w:color w:val="000000"/>
              </w:rPr>
              <w:t>撥補國營事業名稱</w:t>
            </w:r>
          </w:p>
        </w:tc>
        <w:tc>
          <w:tcPr>
            <w:tcW w:w="1418" w:type="dxa"/>
            <w:vMerge w:val="restart"/>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預算案數</w:t>
            </w:r>
          </w:p>
        </w:tc>
        <w:tc>
          <w:tcPr>
            <w:tcW w:w="4252" w:type="dxa"/>
            <w:gridSpan w:val="3"/>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各年度分配數</w:t>
            </w:r>
          </w:p>
        </w:tc>
      </w:tr>
      <w:tr w:rsidR="00E47FE3" w:rsidRPr="00F868DA" w:rsidTr="00D86BBB">
        <w:trPr>
          <w:tblHeader/>
        </w:trPr>
        <w:tc>
          <w:tcPr>
            <w:tcW w:w="1696" w:type="dxa"/>
            <w:vMerge/>
            <w:shd w:val="clear" w:color="auto" w:fill="auto"/>
            <w:vAlign w:val="center"/>
          </w:tcPr>
          <w:p w:rsidR="00E47FE3" w:rsidRPr="00F868DA" w:rsidRDefault="00E47FE3" w:rsidP="00D86BBB">
            <w:pPr>
              <w:pStyle w:val="142"/>
              <w:spacing w:line="260" w:lineRule="exact"/>
              <w:jc w:val="center"/>
              <w:rPr>
                <w:color w:val="000000"/>
              </w:rPr>
            </w:pPr>
          </w:p>
        </w:tc>
        <w:tc>
          <w:tcPr>
            <w:tcW w:w="1134" w:type="dxa"/>
            <w:vMerge/>
            <w:shd w:val="clear" w:color="auto" w:fill="auto"/>
            <w:vAlign w:val="center"/>
          </w:tcPr>
          <w:p w:rsidR="00E47FE3" w:rsidRPr="00F868DA" w:rsidRDefault="00E47FE3" w:rsidP="00D86BBB">
            <w:pPr>
              <w:pStyle w:val="142"/>
              <w:spacing w:line="260" w:lineRule="exact"/>
              <w:jc w:val="center"/>
              <w:rPr>
                <w:color w:val="000000"/>
              </w:rPr>
            </w:pPr>
          </w:p>
        </w:tc>
        <w:tc>
          <w:tcPr>
            <w:tcW w:w="1418" w:type="dxa"/>
            <w:vMerge/>
            <w:shd w:val="clear" w:color="auto" w:fill="auto"/>
            <w:vAlign w:val="center"/>
          </w:tcPr>
          <w:p w:rsidR="00E47FE3" w:rsidRPr="00F868DA" w:rsidRDefault="00E47FE3" w:rsidP="00D86BBB">
            <w:pPr>
              <w:pStyle w:val="142"/>
              <w:spacing w:line="260" w:lineRule="exact"/>
              <w:jc w:val="center"/>
              <w:rPr>
                <w:color w:val="000000"/>
              </w:rPr>
            </w:pPr>
          </w:p>
        </w:tc>
        <w:tc>
          <w:tcPr>
            <w:tcW w:w="1417"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114年度</w:t>
            </w:r>
          </w:p>
        </w:tc>
        <w:tc>
          <w:tcPr>
            <w:tcW w:w="1417"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115年度</w:t>
            </w:r>
          </w:p>
        </w:tc>
        <w:tc>
          <w:tcPr>
            <w:tcW w:w="1418" w:type="dxa"/>
            <w:shd w:val="clear" w:color="auto" w:fill="auto"/>
            <w:vAlign w:val="center"/>
          </w:tcPr>
          <w:p w:rsidR="00E47FE3" w:rsidRPr="00F868DA" w:rsidRDefault="00E47FE3" w:rsidP="00D86BBB">
            <w:pPr>
              <w:pStyle w:val="142"/>
              <w:spacing w:line="260" w:lineRule="exact"/>
              <w:jc w:val="center"/>
              <w:rPr>
                <w:color w:val="000000"/>
              </w:rPr>
            </w:pPr>
            <w:r w:rsidRPr="00F868DA">
              <w:rPr>
                <w:rFonts w:hint="eastAsia"/>
                <w:color w:val="000000"/>
              </w:rPr>
              <w:t>116年度</w:t>
            </w:r>
          </w:p>
        </w:tc>
      </w:tr>
      <w:tr w:rsidR="00E47FE3" w:rsidRPr="00F868DA" w:rsidTr="00D86BBB">
        <w:tc>
          <w:tcPr>
            <w:tcW w:w="1696" w:type="dxa"/>
            <w:shd w:val="clear" w:color="auto" w:fill="auto"/>
          </w:tcPr>
          <w:p w:rsidR="00E47FE3" w:rsidRPr="00F868DA" w:rsidRDefault="00E47FE3" w:rsidP="00D86BBB">
            <w:pPr>
              <w:pStyle w:val="142"/>
              <w:spacing w:line="260" w:lineRule="exact"/>
              <w:ind w:leftChars="-25" w:left="-71"/>
              <w:rPr>
                <w:color w:val="000000"/>
              </w:rPr>
            </w:pPr>
            <w:r w:rsidRPr="00F868DA">
              <w:rPr>
                <w:rFonts w:hint="eastAsia"/>
                <w:color w:val="000000"/>
              </w:rPr>
              <w:t>電力系統</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台電</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260</w:t>
            </w:r>
            <w:r w:rsidRPr="00F868DA">
              <w:rPr>
                <w:color w:val="000000"/>
              </w:rPr>
              <w:t>,</w:t>
            </w:r>
            <w:r w:rsidRPr="00F868DA">
              <w:rPr>
                <w:rFonts w:hint="eastAsia"/>
                <w:color w:val="000000"/>
              </w:rPr>
              <w:t>000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4</w:t>
            </w:r>
            <w:r w:rsidRPr="00F868DA">
              <w:rPr>
                <w:color w:val="000000"/>
              </w:rPr>
              <w:t>7,000</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w:t>
            </w:r>
            <w:r w:rsidRPr="00F868DA">
              <w:rPr>
                <w:color w:val="000000"/>
              </w:rPr>
              <w:t>13,000</w:t>
            </w:r>
          </w:p>
        </w:tc>
      </w:tr>
      <w:tr w:rsidR="00E47FE3" w:rsidRPr="00F868DA" w:rsidTr="00D86BBB">
        <w:tc>
          <w:tcPr>
            <w:tcW w:w="1696" w:type="dxa"/>
            <w:shd w:val="clear" w:color="auto" w:fill="auto"/>
          </w:tcPr>
          <w:p w:rsidR="00E47FE3" w:rsidRPr="00F868DA" w:rsidRDefault="00E47FE3" w:rsidP="00D86BBB">
            <w:pPr>
              <w:pStyle w:val="142"/>
              <w:spacing w:line="260" w:lineRule="exact"/>
              <w:ind w:leftChars="-25" w:left="-71"/>
              <w:rPr>
                <w:color w:val="000000"/>
              </w:rPr>
            </w:pPr>
            <w:r w:rsidRPr="00F868DA">
              <w:rPr>
                <w:rFonts w:hint="eastAsia"/>
                <w:color w:val="000000"/>
              </w:rPr>
              <w:t>自來水、瓦斯及燃氣設施</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台水</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95</w:t>
            </w:r>
            <w:r w:rsidRPr="00F868DA">
              <w:rPr>
                <w:color w:val="000000"/>
              </w:rPr>
              <w:t>,000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21</w:t>
            </w:r>
            <w:r w:rsidRPr="00F868DA">
              <w:rPr>
                <w:color w:val="000000"/>
              </w:rPr>
              <w:t>,500</w:t>
            </w:r>
          </w:p>
        </w:tc>
        <w:tc>
          <w:tcPr>
            <w:tcW w:w="1417"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4</w:t>
            </w:r>
            <w:r w:rsidRPr="00F868DA">
              <w:rPr>
                <w:color w:val="000000"/>
              </w:rPr>
              <w:t>7,500</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2</w:t>
            </w:r>
            <w:r w:rsidRPr="00F868DA">
              <w:rPr>
                <w:color w:val="000000"/>
              </w:rPr>
              <w:t>6,000</w:t>
            </w:r>
          </w:p>
        </w:tc>
      </w:tr>
      <w:tr w:rsidR="00E47FE3" w:rsidRPr="00F868DA" w:rsidTr="00D86BBB">
        <w:tc>
          <w:tcPr>
            <w:tcW w:w="1696" w:type="dxa"/>
            <w:vMerge w:val="restart"/>
            <w:shd w:val="clear" w:color="auto" w:fill="auto"/>
            <w:vAlign w:val="center"/>
          </w:tcPr>
          <w:p w:rsidR="00E47FE3" w:rsidRPr="00F868DA" w:rsidRDefault="00E47FE3" w:rsidP="00D86BBB">
            <w:pPr>
              <w:pStyle w:val="142"/>
              <w:spacing w:line="260" w:lineRule="exact"/>
              <w:ind w:leftChars="-25" w:left="-71" w:rightChars="-37" w:right="-105"/>
              <w:jc w:val="both"/>
              <w:rPr>
                <w:color w:val="000000"/>
              </w:rPr>
            </w:pPr>
            <w:r w:rsidRPr="00F868DA">
              <w:rPr>
                <w:rFonts w:hint="eastAsia"/>
                <w:color w:val="000000"/>
              </w:rPr>
              <w:t>社會復原及產業促進</w:t>
            </w:r>
          </w:p>
        </w:tc>
        <w:tc>
          <w:tcPr>
            <w:tcW w:w="1134" w:type="dxa"/>
            <w:shd w:val="clear" w:color="auto" w:fill="auto"/>
            <w:vAlign w:val="center"/>
          </w:tcPr>
          <w:p w:rsidR="00E47FE3" w:rsidRPr="00F868DA" w:rsidRDefault="00E47FE3" w:rsidP="00D86BBB">
            <w:pPr>
              <w:pStyle w:val="142"/>
              <w:spacing w:line="260" w:lineRule="exact"/>
              <w:rPr>
                <w:color w:val="000000"/>
              </w:rPr>
            </w:pPr>
            <w:r w:rsidRPr="00F868DA">
              <w:rPr>
                <w:rFonts w:hint="eastAsia"/>
                <w:color w:val="000000"/>
              </w:rPr>
              <w:t>小計</w:t>
            </w:r>
          </w:p>
        </w:tc>
        <w:tc>
          <w:tcPr>
            <w:tcW w:w="1418" w:type="dxa"/>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1</w:t>
            </w:r>
            <w:r w:rsidRPr="00F868DA">
              <w:rPr>
                <w:color w:val="000000"/>
              </w:rPr>
              <w:t>66,100</w:t>
            </w:r>
          </w:p>
        </w:tc>
        <w:tc>
          <w:tcPr>
            <w:tcW w:w="1417"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1</w:t>
            </w:r>
            <w:r w:rsidRPr="00F868DA">
              <w:rPr>
                <w:color w:val="000000"/>
              </w:rPr>
              <w:t>66,100</w:t>
            </w:r>
          </w:p>
        </w:tc>
        <w:tc>
          <w:tcPr>
            <w:tcW w:w="1417"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c>
          <w:tcPr>
            <w:tcW w:w="1418" w:type="dxa"/>
            <w:vMerge w:val="restart"/>
            <w:shd w:val="clear" w:color="auto" w:fill="auto"/>
            <w:vAlign w:val="center"/>
          </w:tcPr>
          <w:p w:rsidR="00E47FE3" w:rsidRPr="00F868DA" w:rsidRDefault="00E47FE3" w:rsidP="00D86BBB">
            <w:pPr>
              <w:pStyle w:val="142"/>
              <w:spacing w:line="260" w:lineRule="exact"/>
              <w:jc w:val="right"/>
              <w:rPr>
                <w:color w:val="000000"/>
              </w:rPr>
            </w:pPr>
            <w:r w:rsidRPr="00F868DA">
              <w:rPr>
                <w:rFonts w:hint="eastAsia"/>
                <w:color w:val="000000"/>
              </w:rPr>
              <w:t>-</w:t>
            </w: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1</w:t>
            </w:r>
            <w:r w:rsidRPr="00F868DA">
              <w:rPr>
                <w:rFonts w:hint="eastAsia"/>
                <w:color w:val="000000"/>
                <w:sz w:val="22"/>
                <w:szCs w:val="22"/>
              </w:rPr>
              <w:t>.中油</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4</w:t>
            </w:r>
            <w:r w:rsidRPr="00F868DA">
              <w:rPr>
                <w:color w:val="000000"/>
                <w:sz w:val="22"/>
                <w:szCs w:val="22"/>
              </w:rPr>
              <w:t>7,000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2</w:t>
            </w:r>
            <w:r w:rsidRPr="00F868DA">
              <w:rPr>
                <w:rFonts w:hint="eastAsia"/>
                <w:color w:val="000000"/>
                <w:sz w:val="22"/>
                <w:szCs w:val="22"/>
              </w:rPr>
              <w:t>.台糖</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w:t>
            </w:r>
            <w:r w:rsidRPr="00F868DA">
              <w:rPr>
                <w:color w:val="000000"/>
                <w:sz w:val="22"/>
                <w:szCs w:val="22"/>
              </w:rPr>
              <w:t>7,100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3</w:t>
            </w:r>
            <w:r w:rsidRPr="00F868DA">
              <w:rPr>
                <w:rFonts w:hint="eastAsia"/>
                <w:color w:val="000000"/>
                <w:sz w:val="22"/>
                <w:szCs w:val="22"/>
              </w:rPr>
              <w:t>.台水</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w:t>
            </w:r>
            <w:r w:rsidRPr="00F868DA">
              <w:rPr>
                <w:color w:val="000000"/>
                <w:sz w:val="22"/>
                <w:szCs w:val="22"/>
              </w:rPr>
              <w:t>,</w:t>
            </w:r>
            <w:r w:rsidRPr="00F868DA">
              <w:rPr>
                <w:rFonts w:hint="eastAsia"/>
                <w:color w:val="000000"/>
                <w:sz w:val="22"/>
                <w:szCs w:val="22"/>
              </w:rPr>
              <w:t>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1696" w:type="dxa"/>
            <w:vMerge/>
            <w:shd w:val="clear" w:color="auto" w:fill="auto"/>
          </w:tcPr>
          <w:p w:rsidR="00E47FE3" w:rsidRPr="00F868DA" w:rsidRDefault="00E47FE3" w:rsidP="00D86BBB">
            <w:pPr>
              <w:pStyle w:val="142"/>
              <w:spacing w:line="260" w:lineRule="exact"/>
              <w:jc w:val="both"/>
              <w:rPr>
                <w:color w:val="000000"/>
              </w:rPr>
            </w:pPr>
          </w:p>
        </w:tc>
        <w:tc>
          <w:tcPr>
            <w:tcW w:w="1134" w:type="dxa"/>
            <w:shd w:val="clear" w:color="auto" w:fill="auto"/>
            <w:vAlign w:val="center"/>
          </w:tcPr>
          <w:p w:rsidR="00E47FE3" w:rsidRPr="00F868DA" w:rsidRDefault="00E47FE3" w:rsidP="00D86BBB">
            <w:pPr>
              <w:pStyle w:val="142"/>
              <w:spacing w:line="260" w:lineRule="exact"/>
              <w:rPr>
                <w:color w:val="000000"/>
                <w:sz w:val="22"/>
                <w:szCs w:val="22"/>
              </w:rPr>
            </w:pPr>
            <w:r w:rsidRPr="00F868DA">
              <w:rPr>
                <w:color w:val="000000"/>
                <w:sz w:val="22"/>
                <w:szCs w:val="22"/>
              </w:rPr>
              <w:t>4</w:t>
            </w:r>
            <w:r w:rsidRPr="00F868DA">
              <w:rPr>
                <w:rFonts w:hint="eastAsia"/>
                <w:color w:val="000000"/>
                <w:sz w:val="22"/>
                <w:szCs w:val="22"/>
              </w:rPr>
              <w:t>.台電</w:t>
            </w:r>
          </w:p>
        </w:tc>
        <w:tc>
          <w:tcPr>
            <w:tcW w:w="1418" w:type="dxa"/>
            <w:shd w:val="clear" w:color="auto" w:fill="auto"/>
            <w:vAlign w:val="center"/>
          </w:tcPr>
          <w:p w:rsidR="00E47FE3" w:rsidRPr="00F868DA" w:rsidRDefault="00E47FE3" w:rsidP="00D86BBB">
            <w:pPr>
              <w:pStyle w:val="142"/>
              <w:spacing w:line="260" w:lineRule="exact"/>
              <w:jc w:val="right"/>
              <w:rPr>
                <w:color w:val="000000"/>
                <w:sz w:val="22"/>
                <w:szCs w:val="22"/>
              </w:rPr>
            </w:pPr>
            <w:r w:rsidRPr="00F868DA">
              <w:rPr>
                <w:rFonts w:hint="eastAsia"/>
                <w:color w:val="000000"/>
                <w:sz w:val="22"/>
                <w:szCs w:val="22"/>
              </w:rPr>
              <w:t>57</w:t>
            </w:r>
            <w:r w:rsidRPr="00F868DA">
              <w:rPr>
                <w:color w:val="000000"/>
                <w:sz w:val="22"/>
                <w:szCs w:val="22"/>
              </w:rPr>
              <w:t>,</w:t>
            </w:r>
            <w:r w:rsidRPr="00F868DA">
              <w:rPr>
                <w:rFonts w:hint="eastAsia"/>
                <w:color w:val="000000"/>
                <w:sz w:val="22"/>
                <w:szCs w:val="22"/>
              </w:rPr>
              <w:t>000</w:t>
            </w: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7" w:type="dxa"/>
            <w:vMerge/>
            <w:shd w:val="clear" w:color="auto" w:fill="auto"/>
            <w:vAlign w:val="center"/>
          </w:tcPr>
          <w:p w:rsidR="00E47FE3" w:rsidRPr="00F868DA" w:rsidRDefault="00E47FE3" w:rsidP="00D86BBB">
            <w:pPr>
              <w:pStyle w:val="142"/>
              <w:spacing w:line="260" w:lineRule="exact"/>
              <w:jc w:val="right"/>
              <w:rPr>
                <w:color w:val="000000"/>
              </w:rPr>
            </w:pPr>
          </w:p>
        </w:tc>
        <w:tc>
          <w:tcPr>
            <w:tcW w:w="1418" w:type="dxa"/>
            <w:vMerge/>
            <w:shd w:val="clear" w:color="auto" w:fill="auto"/>
            <w:vAlign w:val="center"/>
          </w:tcPr>
          <w:p w:rsidR="00E47FE3" w:rsidRPr="00F868DA" w:rsidRDefault="00E47FE3" w:rsidP="00D86BBB">
            <w:pPr>
              <w:pStyle w:val="142"/>
              <w:spacing w:line="260" w:lineRule="exact"/>
              <w:jc w:val="right"/>
              <w:rPr>
                <w:color w:val="000000"/>
              </w:rPr>
            </w:pPr>
          </w:p>
        </w:tc>
      </w:tr>
      <w:tr w:rsidR="00E47FE3" w:rsidRPr="00F868DA" w:rsidTr="00D86BBB">
        <w:tc>
          <w:tcPr>
            <w:tcW w:w="2830" w:type="dxa"/>
            <w:gridSpan w:val="2"/>
            <w:shd w:val="clear" w:color="auto" w:fill="auto"/>
            <w:vAlign w:val="center"/>
          </w:tcPr>
          <w:p w:rsidR="00E47FE3" w:rsidRPr="00F868DA" w:rsidRDefault="00E47FE3" w:rsidP="00D86BBB">
            <w:pPr>
              <w:pStyle w:val="142"/>
              <w:spacing w:line="260" w:lineRule="exact"/>
              <w:jc w:val="center"/>
              <w:rPr>
                <w:b/>
                <w:bCs/>
                <w:color w:val="000000"/>
              </w:rPr>
            </w:pPr>
            <w:r w:rsidRPr="00F868DA">
              <w:rPr>
                <w:rFonts w:hint="eastAsia"/>
                <w:b/>
                <w:bCs/>
                <w:color w:val="000000"/>
              </w:rPr>
              <w:t>合   計</w:t>
            </w:r>
          </w:p>
        </w:tc>
        <w:tc>
          <w:tcPr>
            <w:tcW w:w="1418"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5</w:t>
            </w:r>
            <w:r w:rsidRPr="00F868DA">
              <w:rPr>
                <w:b/>
                <w:bCs/>
                <w:color w:val="000000"/>
              </w:rPr>
              <w:t>21,100</w:t>
            </w:r>
          </w:p>
        </w:tc>
        <w:tc>
          <w:tcPr>
            <w:tcW w:w="1417"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1</w:t>
            </w:r>
            <w:r w:rsidRPr="00F868DA">
              <w:rPr>
                <w:b/>
                <w:bCs/>
                <w:color w:val="000000"/>
              </w:rPr>
              <w:t>87,600</w:t>
            </w:r>
          </w:p>
        </w:tc>
        <w:tc>
          <w:tcPr>
            <w:tcW w:w="1417"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9</w:t>
            </w:r>
            <w:r w:rsidRPr="00F868DA">
              <w:rPr>
                <w:b/>
                <w:bCs/>
                <w:color w:val="000000"/>
              </w:rPr>
              <w:t>4,500</w:t>
            </w:r>
          </w:p>
        </w:tc>
        <w:tc>
          <w:tcPr>
            <w:tcW w:w="1418" w:type="dxa"/>
            <w:shd w:val="clear" w:color="auto" w:fill="auto"/>
            <w:vAlign w:val="center"/>
          </w:tcPr>
          <w:p w:rsidR="00E47FE3" w:rsidRPr="00F868DA" w:rsidRDefault="00E47FE3" w:rsidP="00D86BBB">
            <w:pPr>
              <w:pStyle w:val="142"/>
              <w:spacing w:line="260" w:lineRule="exact"/>
              <w:jc w:val="right"/>
              <w:rPr>
                <w:b/>
                <w:bCs/>
                <w:color w:val="000000"/>
              </w:rPr>
            </w:pPr>
            <w:r w:rsidRPr="00F868DA">
              <w:rPr>
                <w:rFonts w:hint="eastAsia"/>
                <w:b/>
                <w:bCs/>
                <w:color w:val="000000"/>
              </w:rPr>
              <w:t>2</w:t>
            </w:r>
            <w:r w:rsidRPr="00F868DA">
              <w:rPr>
                <w:b/>
                <w:bCs/>
                <w:color w:val="000000"/>
              </w:rPr>
              <w:t>39,000</w:t>
            </w:r>
          </w:p>
        </w:tc>
      </w:tr>
    </w:tbl>
    <w:p w:rsidR="00E47FE3" w:rsidRPr="00F868DA" w:rsidRDefault="00E47FE3" w:rsidP="00D86BBB">
      <w:pPr>
        <w:pStyle w:val="142"/>
        <w:spacing w:line="240" w:lineRule="exact"/>
        <w:ind w:left="561" w:hanging="561"/>
        <w:rPr>
          <w:color w:val="000000"/>
        </w:rPr>
      </w:pPr>
      <w:r w:rsidRPr="00F868DA">
        <w:rPr>
          <w:rFonts w:hint="eastAsia"/>
          <w:color w:val="000000"/>
        </w:rPr>
        <w:t>資料來源：本特別預算案。</w:t>
      </w:r>
    </w:p>
    <w:p w:rsidR="00E47FE3" w:rsidRPr="00F868DA" w:rsidRDefault="00E47FE3" w:rsidP="00D86BBB">
      <w:pPr>
        <w:pStyle w:val="a6"/>
        <w:ind w:left="849" w:hanging="283"/>
        <w:rPr>
          <w:b/>
          <w:bCs/>
          <w:color w:val="000000"/>
        </w:rPr>
      </w:pPr>
      <w:r w:rsidRPr="00F868DA">
        <w:rPr>
          <w:rFonts w:hint="eastAsia"/>
          <w:b/>
          <w:bCs/>
          <w:color w:val="000000"/>
        </w:rPr>
        <w:lastRenderedPageBreak/>
        <w:t>(二)提供災區水電費減免及緊急救災用油補助之辦理情形</w:t>
      </w:r>
    </w:p>
    <w:p w:rsidR="00E47FE3" w:rsidRPr="00F868DA" w:rsidRDefault="00E47FE3" w:rsidP="00D86BBB">
      <w:pPr>
        <w:pStyle w:val="22"/>
        <w:ind w:left="850" w:firstLine="566"/>
        <w:rPr>
          <w:color w:val="000000"/>
        </w:rPr>
      </w:pPr>
      <w:r w:rsidRPr="00F868DA">
        <w:rPr>
          <w:rFonts w:hint="eastAsia"/>
          <w:color w:val="000000"/>
        </w:rPr>
        <w:t>為利災區復原，台電及台水公司提供受災用戶114年9至11月(共3個月)之水電費減免，另中油及台糖公司並自114年10月2日起啟動緊急救災用油補助方案</w:t>
      </w:r>
      <w:r w:rsidRPr="00F868DA">
        <w:rPr>
          <w:rStyle w:val="af8"/>
          <w:color w:val="000000"/>
        </w:rPr>
        <w:footnoteReference w:id="3"/>
      </w:r>
      <w:r w:rsidRPr="00F868DA">
        <w:rPr>
          <w:rFonts w:hint="eastAsia"/>
          <w:color w:val="000000"/>
        </w:rPr>
        <w:t>(各項補助措施，詳表2)，經濟部並於本特別預算案編列</w:t>
      </w:r>
      <w:r w:rsidRPr="00F868DA">
        <w:rPr>
          <w:color w:val="000000"/>
        </w:rPr>
        <w:t>1億</w:t>
      </w:r>
      <w:r w:rsidRPr="00F868DA">
        <w:rPr>
          <w:rFonts w:hint="eastAsia"/>
          <w:color w:val="000000"/>
        </w:rPr>
        <w:t>4</w:t>
      </w:r>
      <w:r w:rsidRPr="00F868DA">
        <w:rPr>
          <w:color w:val="000000"/>
        </w:rPr>
        <w:t>,</w:t>
      </w:r>
      <w:r w:rsidRPr="00F868DA">
        <w:rPr>
          <w:rFonts w:hint="eastAsia"/>
          <w:color w:val="000000"/>
        </w:rPr>
        <w:t>8</w:t>
      </w:r>
      <w:r w:rsidRPr="00F868DA">
        <w:rPr>
          <w:color w:val="000000"/>
        </w:rPr>
        <w:t>58萬元</w:t>
      </w:r>
      <w:r w:rsidRPr="00F868DA">
        <w:rPr>
          <w:rFonts w:hint="eastAsia"/>
          <w:color w:val="000000"/>
        </w:rPr>
        <w:t>補助四大國營事業各項減免及補助方案所需經費，茲詢據四大事業辦理情形</w:t>
      </w:r>
      <w:r w:rsidRPr="00F868DA">
        <w:rPr>
          <w:rFonts w:hAnsi="標楷體" w:hint="eastAsia"/>
          <w:color w:val="000000"/>
        </w:rPr>
        <w:t>，</w:t>
      </w:r>
      <w:r w:rsidRPr="00F868DA">
        <w:rPr>
          <w:rFonts w:hint="eastAsia"/>
          <w:color w:val="000000"/>
        </w:rPr>
        <w:t>說明如下：</w:t>
      </w:r>
    </w:p>
    <w:p w:rsidR="00E47FE3" w:rsidRPr="00F868DA" w:rsidRDefault="00E47FE3" w:rsidP="00D86BBB">
      <w:pPr>
        <w:pStyle w:val="123"/>
        <w:ind w:left="1133" w:hanging="283"/>
        <w:rPr>
          <w:color w:val="000000"/>
        </w:rPr>
      </w:pPr>
      <w:r w:rsidRPr="00F868DA">
        <w:rPr>
          <w:color w:val="000000"/>
        </w:rPr>
        <w:t>1.</w:t>
      </w:r>
      <w:r w:rsidRPr="00F868DA">
        <w:rPr>
          <w:rFonts w:hint="eastAsia"/>
          <w:color w:val="000000"/>
        </w:rPr>
        <w:t>電費減免措施：</w:t>
      </w:r>
      <w:bookmarkStart w:id="7" w:name="_Hlk213762931"/>
      <w:r w:rsidRPr="00F868DA">
        <w:rPr>
          <w:rFonts w:hint="eastAsia"/>
          <w:color w:val="000000"/>
        </w:rPr>
        <w:t>截止114年10月底已減免金額約2</w:t>
      </w:r>
      <w:r w:rsidRPr="00F868DA">
        <w:rPr>
          <w:color w:val="000000"/>
        </w:rPr>
        <w:t>,</w:t>
      </w:r>
      <w:r w:rsidRPr="00F868DA">
        <w:rPr>
          <w:rFonts w:hint="eastAsia"/>
          <w:color w:val="000000"/>
        </w:rPr>
        <w:t>181萬6千元</w:t>
      </w:r>
      <w:r w:rsidRPr="00F868DA">
        <w:rPr>
          <w:rFonts w:hAnsi="標楷體" w:hint="eastAsia"/>
          <w:color w:val="000000"/>
        </w:rPr>
        <w:t>，</w:t>
      </w:r>
      <w:r w:rsidRPr="00F868DA">
        <w:rPr>
          <w:rFonts w:hint="eastAsia"/>
          <w:color w:val="000000"/>
        </w:rPr>
        <w:t>本特別預算案預計補助5,700萬元</w:t>
      </w:r>
      <w:r w:rsidRPr="00F868DA">
        <w:rPr>
          <w:rFonts w:hAnsi="標楷體" w:hint="eastAsia"/>
          <w:color w:val="000000"/>
        </w:rPr>
        <w:t>，</w:t>
      </w:r>
      <w:r w:rsidRPr="00F868DA">
        <w:rPr>
          <w:rFonts w:hint="eastAsia"/>
          <w:color w:val="000000"/>
        </w:rPr>
        <w:t>係以每月減收1,650萬元估算，3個月減免期共4,950萬元</w:t>
      </w:r>
      <w:r w:rsidRPr="00F868DA">
        <w:rPr>
          <w:rFonts w:hAnsi="標楷體" w:hint="eastAsia"/>
          <w:color w:val="000000"/>
        </w:rPr>
        <w:t>，</w:t>
      </w:r>
      <w:r w:rsidRPr="00F868DA">
        <w:rPr>
          <w:rFonts w:hint="eastAsia"/>
          <w:color w:val="000000"/>
        </w:rPr>
        <w:t>加計其他如免收線路設置費等費用750萬元等估列</w:t>
      </w:r>
      <w:r w:rsidRPr="00F868DA">
        <w:rPr>
          <w:rFonts w:hAnsi="標楷體" w:hint="eastAsia"/>
          <w:color w:val="000000"/>
        </w:rPr>
        <w:t>。</w:t>
      </w:r>
    </w:p>
    <w:bookmarkEnd w:id="7"/>
    <w:p w:rsidR="00E47FE3" w:rsidRPr="00F868DA" w:rsidRDefault="00E47FE3" w:rsidP="00D86BBB">
      <w:pPr>
        <w:pStyle w:val="123"/>
        <w:ind w:left="1133" w:hanging="283"/>
        <w:rPr>
          <w:color w:val="000000"/>
        </w:rPr>
      </w:pPr>
      <w:r w:rsidRPr="00F868DA">
        <w:rPr>
          <w:rFonts w:hint="eastAsia"/>
          <w:color w:val="000000"/>
        </w:rPr>
        <w:t>2.水費減免措施</w:t>
      </w:r>
      <w:r w:rsidRPr="00F868DA">
        <w:rPr>
          <w:rFonts w:ascii="新細明體" w:eastAsia="新細明體" w:hAnsi="新細明體" w:hint="eastAsia"/>
          <w:color w:val="000000"/>
        </w:rPr>
        <w:t>：</w:t>
      </w:r>
      <w:r w:rsidRPr="00F868DA">
        <w:rPr>
          <w:rFonts w:hint="eastAsia"/>
          <w:color w:val="000000"/>
        </w:rPr>
        <w:t>截止114年10月底已減免金額約305萬元，本特別預算預計補助500萬元，係以光復鄉戶數4,478戶及每戶每月平均水費335元估算，3個月減免期共450萬元</w:t>
      </w:r>
      <w:r w:rsidRPr="00F868DA">
        <w:rPr>
          <w:rFonts w:hAnsi="標楷體" w:hint="eastAsia"/>
          <w:color w:val="000000"/>
        </w:rPr>
        <w:t>，</w:t>
      </w:r>
      <w:r w:rsidRPr="00F868DA">
        <w:rPr>
          <w:rFonts w:hint="eastAsia"/>
          <w:color w:val="000000"/>
        </w:rPr>
        <w:t>加計其他如免收遲延費及水表遺失免收賠表費50萬元等估列</w:t>
      </w:r>
      <w:r w:rsidRPr="00F868DA">
        <w:rPr>
          <w:rFonts w:hAnsi="標楷體" w:hint="eastAsia"/>
          <w:color w:val="000000"/>
        </w:rPr>
        <w:t>。</w:t>
      </w:r>
    </w:p>
    <w:p w:rsidR="00E47FE3" w:rsidRPr="00F868DA" w:rsidRDefault="00E47FE3" w:rsidP="00D86BBB">
      <w:pPr>
        <w:pStyle w:val="123"/>
        <w:ind w:left="1133" w:hanging="283"/>
        <w:rPr>
          <w:rFonts w:hAnsi="標楷體"/>
          <w:color w:val="000000"/>
        </w:rPr>
      </w:pPr>
      <w:r w:rsidRPr="00F868DA">
        <w:rPr>
          <w:rFonts w:hint="eastAsia"/>
          <w:color w:val="000000"/>
        </w:rPr>
        <w:t>3.緊急救災用油之補助</w:t>
      </w:r>
      <w:r w:rsidRPr="00F868DA">
        <w:rPr>
          <w:rFonts w:ascii="新細明體" w:eastAsia="新細明體" w:hAnsi="新細明體" w:hint="eastAsia"/>
          <w:color w:val="000000"/>
        </w:rPr>
        <w:t>：</w:t>
      </w:r>
      <w:r w:rsidRPr="00F868DA">
        <w:rPr>
          <w:rFonts w:hAnsi="標楷體" w:hint="eastAsia"/>
          <w:color w:val="000000"/>
        </w:rPr>
        <w:t>截止</w:t>
      </w:r>
      <w:r w:rsidRPr="00F868DA">
        <w:rPr>
          <w:rFonts w:hint="eastAsia"/>
          <w:color w:val="000000"/>
        </w:rPr>
        <w:t>114年</w:t>
      </w:r>
      <w:r w:rsidRPr="00F868DA">
        <w:rPr>
          <w:rFonts w:hAnsi="標楷體" w:hint="eastAsia"/>
          <w:color w:val="000000"/>
        </w:rPr>
        <w:t>10月底已減免金額約2</w:t>
      </w:r>
      <w:r w:rsidRPr="00F868DA">
        <w:rPr>
          <w:rFonts w:hAnsi="標楷體"/>
          <w:color w:val="000000"/>
        </w:rPr>
        <w:t>,</w:t>
      </w:r>
      <w:r w:rsidRPr="00F868DA">
        <w:rPr>
          <w:rFonts w:hAnsi="標楷體" w:hint="eastAsia"/>
          <w:color w:val="000000"/>
        </w:rPr>
        <w:t>633萬9千元(中油公司894萬元及台糖公司1</w:t>
      </w:r>
      <w:r w:rsidRPr="00F868DA">
        <w:rPr>
          <w:rFonts w:hAnsi="標楷體"/>
          <w:color w:val="000000"/>
        </w:rPr>
        <w:t>,</w:t>
      </w:r>
      <w:r w:rsidRPr="00F868DA">
        <w:rPr>
          <w:rFonts w:hAnsi="標楷體" w:hint="eastAsia"/>
          <w:color w:val="000000"/>
        </w:rPr>
        <w:t>739萬9千元)，本特別預算預計補助8,6</w:t>
      </w:r>
      <w:r w:rsidRPr="00F868DA">
        <w:rPr>
          <w:rFonts w:hAnsi="標楷體"/>
          <w:color w:val="000000"/>
        </w:rPr>
        <w:t>58</w:t>
      </w:r>
      <w:r w:rsidRPr="00F868DA">
        <w:rPr>
          <w:rFonts w:hAnsi="標楷體" w:hint="eastAsia"/>
          <w:color w:val="000000"/>
        </w:rPr>
        <w:t>萬元(中油公司3</w:t>
      </w:r>
      <w:r w:rsidRPr="00F868DA">
        <w:rPr>
          <w:rFonts w:hAnsi="標楷體"/>
          <w:color w:val="000000"/>
        </w:rPr>
        <w:t>,</w:t>
      </w:r>
      <w:r w:rsidRPr="00F868DA">
        <w:rPr>
          <w:rFonts w:hAnsi="標楷體" w:hint="eastAsia"/>
          <w:color w:val="000000"/>
        </w:rPr>
        <w:t>500萬元及台糖公司5,158萬元)，係以9及10月辦理實績等推估至114年12月底所需補助金額。</w:t>
      </w:r>
    </w:p>
    <w:p w:rsidR="00E47FE3" w:rsidRPr="00F868DA" w:rsidRDefault="00E47FE3" w:rsidP="00D86BBB">
      <w:pPr>
        <w:ind w:left="566" w:firstLine="566"/>
      </w:pPr>
    </w:p>
    <w:p w:rsidR="00E47FE3" w:rsidRPr="00F868DA" w:rsidRDefault="00E47FE3" w:rsidP="00D86BBB">
      <w:pPr>
        <w:ind w:left="566" w:firstLine="566"/>
      </w:pPr>
    </w:p>
    <w:p w:rsidR="00E47FE3" w:rsidRPr="00F868DA" w:rsidRDefault="00E47FE3" w:rsidP="00D86BBB">
      <w:pPr>
        <w:ind w:left="566" w:firstLine="566"/>
      </w:pPr>
    </w:p>
    <w:p w:rsidR="00E47FE3" w:rsidRPr="00F868DA" w:rsidRDefault="00E47FE3" w:rsidP="00D86BBB">
      <w:pPr>
        <w:ind w:leftChars="0" w:left="850" w:hangingChars="300" w:hanging="850"/>
        <w:rPr>
          <w:color w:val="000000"/>
          <w:sz w:val="24"/>
          <w:szCs w:val="24"/>
        </w:rPr>
      </w:pPr>
      <w:r w:rsidRPr="00F868DA">
        <w:rPr>
          <w:rFonts w:hint="eastAsia"/>
          <w:b/>
          <w:bCs/>
          <w:color w:val="000000"/>
        </w:rPr>
        <w:lastRenderedPageBreak/>
        <w:t xml:space="preserve">表2  經濟部所屬國營事業提供災區水電費減免及緊急救災用油等補助措施概況表  </w:t>
      </w:r>
      <w:r>
        <w:rPr>
          <w:rFonts w:hint="eastAsia"/>
          <w:b/>
          <w:bCs/>
          <w:color w:val="000000"/>
        </w:rPr>
        <w:t xml:space="preserve"> </w:t>
      </w:r>
      <w:r w:rsidRPr="00F868DA">
        <w:rPr>
          <w:rFonts w:hint="eastAsia"/>
          <w:b/>
          <w:bCs/>
          <w:color w:val="000000"/>
        </w:rPr>
        <w:t xml:space="preserve">                          </w:t>
      </w:r>
      <w:r w:rsidRPr="00F868DA">
        <w:rPr>
          <w:rFonts w:hint="eastAsia"/>
          <w:color w:val="000000"/>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7"/>
        <w:gridCol w:w="6136"/>
        <w:gridCol w:w="1417"/>
      </w:tblGrid>
      <w:tr w:rsidR="00E47FE3" w:rsidRPr="00F868DA" w:rsidTr="00D86BBB">
        <w:trPr>
          <w:tblHeader/>
        </w:trPr>
        <w:tc>
          <w:tcPr>
            <w:tcW w:w="947" w:type="dxa"/>
            <w:shd w:val="clear" w:color="auto" w:fill="auto"/>
            <w:vAlign w:val="center"/>
          </w:tcPr>
          <w:p w:rsidR="00E47FE3" w:rsidRPr="00F868DA" w:rsidRDefault="00E47FE3" w:rsidP="00D86BBB">
            <w:pPr>
              <w:pStyle w:val="142"/>
              <w:jc w:val="center"/>
              <w:rPr>
                <w:color w:val="000000"/>
              </w:rPr>
            </w:pPr>
            <w:r w:rsidRPr="00F868DA">
              <w:rPr>
                <w:rFonts w:hint="eastAsia"/>
                <w:color w:val="000000"/>
              </w:rPr>
              <w:t>項目</w:t>
            </w:r>
          </w:p>
        </w:tc>
        <w:tc>
          <w:tcPr>
            <w:tcW w:w="6136" w:type="dxa"/>
            <w:shd w:val="clear" w:color="auto" w:fill="auto"/>
            <w:vAlign w:val="center"/>
          </w:tcPr>
          <w:p w:rsidR="00E47FE3" w:rsidRPr="00F868DA" w:rsidRDefault="00E47FE3" w:rsidP="00D86BBB">
            <w:pPr>
              <w:pStyle w:val="142"/>
              <w:ind w:rightChars="-51" w:right="-144"/>
              <w:jc w:val="center"/>
              <w:rPr>
                <w:color w:val="000000"/>
              </w:rPr>
            </w:pPr>
            <w:r w:rsidRPr="00F868DA">
              <w:rPr>
                <w:rFonts w:hint="eastAsia"/>
                <w:color w:val="000000"/>
              </w:rPr>
              <w:t>減免或補助措施內容</w:t>
            </w:r>
          </w:p>
        </w:tc>
        <w:tc>
          <w:tcPr>
            <w:tcW w:w="1417" w:type="dxa"/>
            <w:vAlign w:val="center"/>
          </w:tcPr>
          <w:p w:rsidR="00E47FE3" w:rsidRPr="00F868DA" w:rsidRDefault="00E47FE3" w:rsidP="00D86BBB">
            <w:pPr>
              <w:pStyle w:val="142"/>
              <w:ind w:leftChars="-26" w:left="-74" w:rightChars="-25" w:right="-71"/>
              <w:jc w:val="center"/>
              <w:rPr>
                <w:color w:val="000000"/>
              </w:rPr>
            </w:pPr>
            <w:r w:rsidRPr="00F868DA">
              <w:rPr>
                <w:rFonts w:hint="eastAsia"/>
                <w:color w:val="000000"/>
              </w:rPr>
              <w:t>本特別預算案編列金額</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災區電費減免措施</w:t>
            </w:r>
          </w:p>
        </w:tc>
        <w:tc>
          <w:tcPr>
            <w:tcW w:w="6136" w:type="dxa"/>
            <w:shd w:val="clear" w:color="auto" w:fill="auto"/>
            <w:vAlign w:val="center"/>
          </w:tcPr>
          <w:p w:rsidR="00E47FE3" w:rsidRPr="00F868DA" w:rsidRDefault="00E47FE3" w:rsidP="00D86BBB">
            <w:pPr>
              <w:pStyle w:val="142"/>
              <w:ind w:leftChars="-27" w:left="160" w:hangingChars="97" w:hanging="236"/>
              <w:jc w:val="both"/>
              <w:rPr>
                <w:color w:val="000000"/>
              </w:rPr>
            </w:pPr>
            <w:r w:rsidRPr="00F868DA">
              <w:rPr>
                <w:rFonts w:hint="eastAsia"/>
                <w:color w:val="000000"/>
              </w:rPr>
              <w:t>1.受災地區之低壓表制用戶</w:t>
            </w:r>
            <w:r w:rsidRPr="00F868DA">
              <w:rPr>
                <w:color w:val="000000"/>
              </w:rPr>
              <w:t>114</w:t>
            </w:r>
            <w:r w:rsidRPr="00F868DA">
              <w:rPr>
                <w:rFonts w:hint="eastAsia"/>
                <w:color w:val="000000"/>
              </w:rPr>
              <w:t>年</w:t>
            </w:r>
            <w:r w:rsidRPr="00F868DA">
              <w:rPr>
                <w:color w:val="000000"/>
              </w:rPr>
              <w:t>9</w:t>
            </w:r>
            <w:r w:rsidRPr="00F868DA">
              <w:rPr>
                <w:rFonts w:hint="eastAsia"/>
                <w:color w:val="000000"/>
              </w:rPr>
              <w:t>至</w:t>
            </w:r>
            <w:r w:rsidRPr="00F868DA">
              <w:rPr>
                <w:color w:val="000000"/>
              </w:rPr>
              <w:t>11</w:t>
            </w:r>
            <w:r w:rsidRPr="00F868DA">
              <w:rPr>
                <w:rFonts w:hint="eastAsia"/>
                <w:color w:val="000000"/>
              </w:rPr>
              <w:t>月</w:t>
            </w:r>
            <w:r w:rsidRPr="00F868DA">
              <w:rPr>
                <w:color w:val="000000"/>
              </w:rPr>
              <w:t>(</w:t>
            </w:r>
            <w:r w:rsidRPr="00F868DA">
              <w:rPr>
                <w:rFonts w:hint="eastAsia"/>
                <w:color w:val="000000"/>
              </w:rPr>
              <w:t>共</w:t>
            </w:r>
            <w:r w:rsidRPr="00F868DA">
              <w:rPr>
                <w:color w:val="000000"/>
              </w:rPr>
              <w:t>3</w:t>
            </w:r>
            <w:r w:rsidRPr="00F868DA">
              <w:rPr>
                <w:rFonts w:hint="eastAsia"/>
                <w:color w:val="000000"/>
              </w:rPr>
              <w:t>個月</w:t>
            </w:r>
            <w:r w:rsidRPr="00F868DA">
              <w:rPr>
                <w:color w:val="000000"/>
              </w:rPr>
              <w:t>)</w:t>
            </w:r>
            <w:r w:rsidRPr="00F868DA">
              <w:rPr>
                <w:rFonts w:hint="eastAsia"/>
                <w:color w:val="000000"/>
              </w:rPr>
              <w:t>電費免予計收，已寄出之電費單將暫緩執行催繳及停電作業；受災戶停用期間免收底度基本費，申請恢復供電也免收復電費、新建長度設置費，而房屋毁損後續自行重建者，申請用電亦免計收線路設置費。</w:t>
            </w:r>
          </w:p>
          <w:p w:rsidR="00E47FE3" w:rsidRPr="00F868DA" w:rsidRDefault="00E47FE3" w:rsidP="00D86BBB">
            <w:pPr>
              <w:pStyle w:val="142"/>
              <w:ind w:left="246" w:hangingChars="101" w:hanging="246"/>
              <w:jc w:val="both"/>
              <w:rPr>
                <w:color w:val="000000"/>
              </w:rPr>
            </w:pPr>
            <w:r w:rsidRPr="00F868DA">
              <w:rPr>
                <w:rFonts w:hint="eastAsia"/>
                <w:color w:val="000000"/>
              </w:rPr>
              <w:t>2.受災戶採高壓用電，以個案認定適用之用電減免措施。</w:t>
            </w:r>
          </w:p>
          <w:p w:rsidR="00E47FE3" w:rsidRPr="00F868DA" w:rsidRDefault="00E47FE3" w:rsidP="00D86BBB">
            <w:pPr>
              <w:pStyle w:val="142"/>
              <w:ind w:left="246" w:hangingChars="101" w:hanging="246"/>
              <w:jc w:val="both"/>
              <w:rPr>
                <w:color w:val="000000"/>
              </w:rPr>
            </w:pPr>
            <w:r w:rsidRPr="00F868DA">
              <w:rPr>
                <w:rFonts w:hint="eastAsia"/>
                <w:color w:val="000000"/>
              </w:rPr>
              <w:t>3.經政府認定且非適用前項用電減免之災民收容中心，於收容或救災任務完成前，因收容受災戶或救災致用電增加</w:t>
            </w:r>
            <w:r w:rsidRPr="00F868DA">
              <w:rPr>
                <w:color w:val="000000"/>
              </w:rPr>
              <w:t>(</w:t>
            </w:r>
            <w:r w:rsidRPr="00F868DA">
              <w:rPr>
                <w:rFonts w:hint="eastAsia"/>
                <w:color w:val="000000"/>
              </w:rPr>
              <w:t>其電費較受災前1期或</w:t>
            </w:r>
            <w:r w:rsidRPr="00F868DA">
              <w:rPr>
                <w:color w:val="000000"/>
              </w:rPr>
              <w:t>113</w:t>
            </w:r>
            <w:r w:rsidRPr="00F868DA">
              <w:rPr>
                <w:rFonts w:hint="eastAsia"/>
                <w:color w:val="000000"/>
              </w:rPr>
              <w:t>年同期增加部分</w:t>
            </w:r>
            <w:r w:rsidRPr="00F868DA">
              <w:rPr>
                <w:color w:val="000000"/>
              </w:rPr>
              <w:t>)</w:t>
            </w:r>
            <w:r w:rsidRPr="00F868DA">
              <w:rPr>
                <w:rFonts w:hint="eastAsia"/>
                <w:color w:val="000000"/>
              </w:rPr>
              <w:t>，免予計收。</w:t>
            </w:r>
          </w:p>
        </w:tc>
        <w:tc>
          <w:tcPr>
            <w:tcW w:w="1417" w:type="dxa"/>
            <w:vAlign w:val="center"/>
          </w:tcPr>
          <w:p w:rsidR="00E47FE3" w:rsidRPr="00F868DA" w:rsidRDefault="00E47FE3" w:rsidP="00D86BBB">
            <w:pPr>
              <w:pStyle w:val="142"/>
              <w:ind w:leftChars="-27" w:left="160" w:hangingChars="97" w:hanging="236"/>
              <w:jc w:val="right"/>
              <w:rPr>
                <w:color w:val="000000"/>
              </w:rPr>
            </w:pPr>
            <w:r w:rsidRPr="00F868DA">
              <w:rPr>
                <w:rFonts w:hint="eastAsia"/>
                <w:color w:val="000000"/>
              </w:rPr>
              <w:t>57</w:t>
            </w:r>
            <w:r w:rsidRPr="00F868DA">
              <w:rPr>
                <w:color w:val="000000"/>
              </w:rPr>
              <w:t>,000</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jc w:val="both"/>
              <w:rPr>
                <w:color w:val="000000"/>
              </w:rPr>
            </w:pPr>
            <w:r w:rsidRPr="00F868DA">
              <w:rPr>
                <w:rFonts w:hint="eastAsia"/>
                <w:color w:val="000000"/>
              </w:rPr>
              <w:t>災區水費減免措施</w:t>
            </w:r>
          </w:p>
        </w:tc>
        <w:tc>
          <w:tcPr>
            <w:tcW w:w="6136" w:type="dxa"/>
            <w:shd w:val="clear" w:color="auto" w:fill="auto"/>
            <w:vAlign w:val="center"/>
          </w:tcPr>
          <w:p w:rsidR="00E47FE3" w:rsidRPr="00F868DA" w:rsidRDefault="00E47FE3" w:rsidP="00D86BBB">
            <w:pPr>
              <w:pStyle w:val="142"/>
              <w:ind w:leftChars="-27" w:left="160" w:hangingChars="97" w:hanging="236"/>
              <w:jc w:val="both"/>
              <w:rPr>
                <w:color w:val="000000"/>
              </w:rPr>
            </w:pPr>
            <w:r w:rsidRPr="00F868DA">
              <w:rPr>
                <w:rFonts w:hint="eastAsia"/>
                <w:color w:val="000000"/>
              </w:rPr>
              <w:t>1.光復鄉114年9至11月之水費免收。</w:t>
            </w:r>
          </w:p>
          <w:p w:rsidR="00E47FE3" w:rsidRPr="00F868DA" w:rsidRDefault="00E47FE3" w:rsidP="00D86BBB">
            <w:pPr>
              <w:pStyle w:val="142"/>
              <w:ind w:leftChars="-27" w:left="160" w:hangingChars="97" w:hanging="236"/>
              <w:jc w:val="both"/>
              <w:rPr>
                <w:color w:val="000000"/>
              </w:rPr>
            </w:pPr>
            <w:r w:rsidRPr="00F868DA">
              <w:rPr>
                <w:rFonts w:hint="eastAsia"/>
                <w:color w:val="000000"/>
              </w:rPr>
              <w:t>2.光復鄉已寄出之帳單，未繳者免收遲延繳付費。</w:t>
            </w:r>
          </w:p>
          <w:p w:rsidR="00E47FE3" w:rsidRPr="00F868DA" w:rsidRDefault="00E47FE3" w:rsidP="00D86BBB">
            <w:pPr>
              <w:pStyle w:val="142"/>
              <w:ind w:leftChars="-27" w:left="160" w:hangingChars="97" w:hanging="236"/>
              <w:jc w:val="both"/>
              <w:rPr>
                <w:color w:val="000000"/>
              </w:rPr>
            </w:pPr>
            <w:r w:rsidRPr="00F868DA">
              <w:rPr>
                <w:rFonts w:hint="eastAsia"/>
                <w:color w:val="000000"/>
              </w:rPr>
              <w:t>3.光復鄉水表遺失者免收賠表費。</w:t>
            </w:r>
          </w:p>
        </w:tc>
        <w:tc>
          <w:tcPr>
            <w:tcW w:w="1417" w:type="dxa"/>
            <w:vAlign w:val="center"/>
          </w:tcPr>
          <w:p w:rsidR="00E47FE3" w:rsidRPr="00F868DA" w:rsidRDefault="00E47FE3" w:rsidP="00D86BBB">
            <w:pPr>
              <w:pStyle w:val="142"/>
              <w:ind w:leftChars="-19" w:hangingChars="22" w:hanging="54"/>
              <w:jc w:val="right"/>
              <w:rPr>
                <w:color w:val="000000"/>
              </w:rPr>
            </w:pPr>
            <w:r w:rsidRPr="00F868DA">
              <w:rPr>
                <w:rFonts w:hint="eastAsia"/>
                <w:color w:val="000000"/>
              </w:rPr>
              <w:t>5</w:t>
            </w:r>
            <w:r w:rsidRPr="00F868DA">
              <w:rPr>
                <w:color w:val="000000"/>
              </w:rPr>
              <w:t>,</w:t>
            </w:r>
            <w:r w:rsidRPr="00F868DA">
              <w:rPr>
                <w:rFonts w:hint="eastAsia"/>
                <w:color w:val="000000"/>
              </w:rPr>
              <w:t>000</w:t>
            </w:r>
          </w:p>
        </w:tc>
      </w:tr>
      <w:tr w:rsidR="00E47FE3" w:rsidRPr="00F868DA" w:rsidTr="00D86BBB">
        <w:tc>
          <w:tcPr>
            <w:tcW w:w="947" w:type="dxa"/>
            <w:shd w:val="clear" w:color="auto" w:fill="auto"/>
            <w:vAlign w:val="center"/>
          </w:tcPr>
          <w:p w:rsidR="00E47FE3" w:rsidRPr="00F868DA" w:rsidRDefault="00E47FE3" w:rsidP="00D86BBB">
            <w:pPr>
              <w:pStyle w:val="142"/>
              <w:ind w:leftChars="-23" w:left="-65" w:rightChars="-38" w:right="-108"/>
              <w:jc w:val="both"/>
              <w:rPr>
                <w:color w:val="000000"/>
              </w:rPr>
            </w:pPr>
            <w:r w:rsidRPr="00F868DA">
              <w:rPr>
                <w:rFonts w:hint="eastAsia"/>
                <w:color w:val="000000"/>
              </w:rPr>
              <w:t>緊急救災用油之補助</w:t>
            </w:r>
          </w:p>
        </w:tc>
        <w:tc>
          <w:tcPr>
            <w:tcW w:w="6136" w:type="dxa"/>
            <w:shd w:val="clear" w:color="auto" w:fill="auto"/>
            <w:vAlign w:val="center"/>
          </w:tcPr>
          <w:p w:rsidR="00E47FE3" w:rsidRPr="00F868DA" w:rsidRDefault="00E47FE3" w:rsidP="00D86BBB">
            <w:pPr>
              <w:pStyle w:val="142"/>
              <w:jc w:val="both"/>
              <w:rPr>
                <w:color w:val="000000"/>
              </w:rPr>
            </w:pPr>
            <w:r w:rsidRPr="00F868DA">
              <w:rPr>
                <w:rFonts w:hint="eastAsia"/>
                <w:color w:val="000000"/>
              </w:rPr>
              <w:t>提供3種救災用油方案：縣府救災用油機制(A方案)、配合中央政府動員參與救災重機械用油(B方案)、志工救災用油補助機制(C方案)。其中屬A、B方案人員須經事前簽認，人員到站後可直接加油；C方案提供臨時志工用油，志工到站填寫申請表並存留人員身分證影本後，由中油公司每日彙總送現場指揮官簽認</w:t>
            </w:r>
            <w:r w:rsidRPr="00F868DA">
              <w:rPr>
                <w:rFonts w:hAnsi="標楷體" w:hint="eastAsia"/>
                <w:color w:val="000000"/>
              </w:rPr>
              <w:t>。</w:t>
            </w:r>
          </w:p>
        </w:tc>
        <w:tc>
          <w:tcPr>
            <w:tcW w:w="1417" w:type="dxa"/>
            <w:vAlign w:val="center"/>
          </w:tcPr>
          <w:p w:rsidR="00E47FE3" w:rsidRPr="00F868DA" w:rsidRDefault="00E47FE3" w:rsidP="00D86BBB">
            <w:pPr>
              <w:pStyle w:val="142"/>
              <w:jc w:val="right"/>
              <w:rPr>
                <w:color w:val="000000"/>
              </w:rPr>
            </w:pPr>
            <w:r w:rsidRPr="00F868DA">
              <w:rPr>
                <w:rFonts w:hint="eastAsia"/>
                <w:color w:val="000000"/>
              </w:rPr>
              <w:t>86,</w:t>
            </w:r>
            <w:r w:rsidRPr="00F868DA">
              <w:rPr>
                <w:color w:val="000000"/>
              </w:rPr>
              <w:t>580</w:t>
            </w:r>
          </w:p>
          <w:p w:rsidR="00E47FE3" w:rsidRPr="00F868DA" w:rsidRDefault="00E47FE3" w:rsidP="00D86BBB">
            <w:pPr>
              <w:pStyle w:val="142"/>
              <w:ind w:leftChars="-39" w:left="-110"/>
              <w:rPr>
                <w:color w:val="000000"/>
              </w:rPr>
            </w:pPr>
            <w:r w:rsidRPr="00F868DA">
              <w:rPr>
                <w:rFonts w:hint="eastAsia"/>
                <w:color w:val="000000"/>
                <w:spacing w:val="-20"/>
                <w:sz w:val="22"/>
                <w:szCs w:val="22"/>
              </w:rPr>
              <w:t>(中油3,50</w:t>
            </w:r>
            <w:r w:rsidRPr="00F868DA">
              <w:rPr>
                <w:color w:val="000000"/>
                <w:spacing w:val="-20"/>
                <w:sz w:val="22"/>
                <w:szCs w:val="22"/>
              </w:rPr>
              <w:t>0</w:t>
            </w:r>
            <w:r w:rsidRPr="00F868DA">
              <w:rPr>
                <w:rFonts w:hint="eastAsia"/>
                <w:color w:val="000000"/>
                <w:spacing w:val="-20"/>
                <w:sz w:val="22"/>
                <w:szCs w:val="22"/>
              </w:rPr>
              <w:t>萬元</w:t>
            </w:r>
            <w:r w:rsidRPr="00F868DA">
              <w:rPr>
                <w:rFonts w:hAnsi="標楷體" w:hint="eastAsia"/>
                <w:color w:val="000000"/>
                <w:spacing w:val="-20"/>
                <w:sz w:val="22"/>
                <w:szCs w:val="22"/>
              </w:rPr>
              <w:t>、</w:t>
            </w:r>
            <w:r w:rsidRPr="00F868DA">
              <w:rPr>
                <w:rFonts w:hint="eastAsia"/>
                <w:color w:val="000000"/>
                <w:spacing w:val="-20"/>
                <w:sz w:val="22"/>
                <w:szCs w:val="22"/>
              </w:rPr>
              <w:t>台糖5</w:t>
            </w:r>
            <w:r w:rsidRPr="00F868DA">
              <w:rPr>
                <w:color w:val="000000"/>
                <w:spacing w:val="-20"/>
                <w:sz w:val="22"/>
                <w:szCs w:val="22"/>
              </w:rPr>
              <w:t>,</w:t>
            </w:r>
            <w:r w:rsidRPr="00F868DA">
              <w:rPr>
                <w:rFonts w:hint="eastAsia"/>
                <w:color w:val="000000"/>
                <w:spacing w:val="-20"/>
                <w:sz w:val="22"/>
                <w:szCs w:val="22"/>
              </w:rPr>
              <w:t>158萬元)</w:t>
            </w:r>
          </w:p>
        </w:tc>
      </w:tr>
      <w:tr w:rsidR="00E47FE3" w:rsidRPr="00F868DA" w:rsidTr="00D86BBB">
        <w:tc>
          <w:tcPr>
            <w:tcW w:w="7083" w:type="dxa"/>
            <w:gridSpan w:val="2"/>
            <w:shd w:val="clear" w:color="auto" w:fill="auto"/>
            <w:vAlign w:val="center"/>
          </w:tcPr>
          <w:p w:rsidR="00E47FE3" w:rsidRPr="00F868DA" w:rsidRDefault="00E47FE3" w:rsidP="00D86BBB">
            <w:pPr>
              <w:pStyle w:val="142"/>
              <w:jc w:val="center"/>
              <w:rPr>
                <w:color w:val="000000"/>
              </w:rPr>
            </w:pPr>
            <w:r w:rsidRPr="00F868DA">
              <w:rPr>
                <w:rFonts w:hint="eastAsia"/>
                <w:color w:val="000000"/>
              </w:rPr>
              <w:t>合   計</w:t>
            </w:r>
          </w:p>
        </w:tc>
        <w:tc>
          <w:tcPr>
            <w:tcW w:w="1417" w:type="dxa"/>
            <w:vAlign w:val="center"/>
          </w:tcPr>
          <w:p w:rsidR="00E47FE3" w:rsidRPr="00F868DA" w:rsidRDefault="00E47FE3" w:rsidP="00D86BBB">
            <w:pPr>
              <w:pStyle w:val="142"/>
              <w:jc w:val="right"/>
              <w:rPr>
                <w:color w:val="000000"/>
              </w:rPr>
            </w:pPr>
            <w:bookmarkStart w:id="8" w:name="_Hlk213762471"/>
            <w:r w:rsidRPr="00F868DA">
              <w:rPr>
                <w:rFonts w:hint="eastAsia"/>
                <w:color w:val="000000"/>
              </w:rPr>
              <w:t>148</w:t>
            </w:r>
            <w:r w:rsidRPr="00F868DA">
              <w:rPr>
                <w:color w:val="000000"/>
              </w:rPr>
              <w:t>,580</w:t>
            </w:r>
            <w:bookmarkEnd w:id="8"/>
          </w:p>
        </w:tc>
      </w:tr>
    </w:tbl>
    <w:p w:rsidR="00E47FE3" w:rsidRPr="00F868DA" w:rsidRDefault="00E47FE3" w:rsidP="00D86BBB">
      <w:pPr>
        <w:pStyle w:val="142"/>
        <w:ind w:left="560" w:hanging="560"/>
        <w:rPr>
          <w:color w:val="000000"/>
        </w:rPr>
      </w:pPr>
      <w:r w:rsidRPr="00F868DA">
        <w:rPr>
          <w:rFonts w:hint="eastAsia"/>
          <w:color w:val="000000"/>
        </w:rPr>
        <w:t>資料來源：各國營事業提供資料。</w:t>
      </w:r>
    </w:p>
    <w:p w:rsidR="00E47FE3" w:rsidRPr="00F868DA" w:rsidRDefault="00E47FE3" w:rsidP="00D86BBB">
      <w:pPr>
        <w:pStyle w:val="a6"/>
        <w:ind w:left="849" w:hanging="283"/>
        <w:rPr>
          <w:b/>
          <w:bCs/>
          <w:color w:val="000000"/>
        </w:rPr>
      </w:pPr>
      <w:r w:rsidRPr="00F868DA">
        <w:rPr>
          <w:b/>
          <w:bCs/>
          <w:color w:val="000000"/>
        </w:rPr>
        <w:t>(</w:t>
      </w:r>
      <w:r w:rsidRPr="00F868DA">
        <w:rPr>
          <w:rFonts w:hint="eastAsia"/>
          <w:b/>
          <w:bCs/>
          <w:color w:val="000000"/>
        </w:rPr>
        <w:t>三</w:t>
      </w:r>
      <w:r w:rsidRPr="00F868DA">
        <w:rPr>
          <w:b/>
          <w:bCs/>
          <w:color w:val="000000"/>
        </w:rPr>
        <w:t>)</w:t>
      </w:r>
      <w:r w:rsidRPr="00F868DA">
        <w:rPr>
          <w:rFonts w:hint="eastAsia"/>
          <w:b/>
          <w:bCs/>
          <w:color w:val="000000"/>
        </w:rPr>
        <w:t>為加速災區復原，允宜加強各項電力及自來水設施修復工程進度之控管</w:t>
      </w:r>
      <w:r w:rsidRPr="00F868DA">
        <w:rPr>
          <w:rFonts w:hAnsi="標楷體" w:hint="eastAsia"/>
          <w:b/>
          <w:bCs/>
          <w:color w:val="000000"/>
        </w:rPr>
        <w:t>，</w:t>
      </w:r>
      <w:bookmarkStart w:id="9" w:name="_Hlk213686062"/>
      <w:r w:rsidRPr="00F868DA">
        <w:rPr>
          <w:rFonts w:hAnsi="標楷體" w:hint="eastAsia"/>
          <w:b/>
          <w:bCs/>
          <w:color w:val="000000"/>
        </w:rPr>
        <w:t>並</w:t>
      </w:r>
      <w:r w:rsidRPr="00F868DA">
        <w:rPr>
          <w:rFonts w:hint="eastAsia"/>
          <w:b/>
          <w:bCs/>
          <w:color w:val="000000"/>
        </w:rPr>
        <w:t>妥善配置及詳實對外說明水電費減免及緊急用油補助</w:t>
      </w:r>
      <w:bookmarkEnd w:id="9"/>
      <w:r w:rsidRPr="00F868DA">
        <w:rPr>
          <w:rFonts w:hint="eastAsia"/>
          <w:b/>
          <w:bCs/>
          <w:color w:val="000000"/>
        </w:rPr>
        <w:t>之申辦作業，確切落實本特別預算之辦理目的</w:t>
      </w:r>
    </w:p>
    <w:p w:rsidR="00E47FE3" w:rsidRPr="00F868DA" w:rsidRDefault="00E47FE3" w:rsidP="00D86BBB">
      <w:pPr>
        <w:pStyle w:val="22"/>
        <w:ind w:left="850" w:firstLine="566"/>
        <w:rPr>
          <w:rFonts w:hAnsi="標楷體"/>
          <w:color w:val="000000"/>
        </w:rPr>
      </w:pPr>
      <w:bookmarkStart w:id="10" w:name="_Hlk213686665"/>
      <w:r w:rsidRPr="00F868DA">
        <w:rPr>
          <w:rFonts w:hint="eastAsia"/>
          <w:color w:val="000000"/>
        </w:rPr>
        <w:t>參據</w:t>
      </w:r>
      <w:r w:rsidRPr="00F868DA">
        <w:rPr>
          <w:rFonts w:hAnsi="標楷體" w:hint="eastAsia"/>
          <w:color w:val="000000"/>
        </w:rPr>
        <w:t>「</w:t>
      </w:r>
      <w:r w:rsidRPr="00F868DA">
        <w:rPr>
          <w:rFonts w:hint="eastAsia"/>
          <w:color w:val="000000"/>
        </w:rPr>
        <w:t>電力系統</w:t>
      </w:r>
      <w:r w:rsidRPr="00F868DA">
        <w:rPr>
          <w:rFonts w:hAnsi="標楷體" w:hint="eastAsia"/>
          <w:color w:val="000000"/>
        </w:rPr>
        <w:t>」及「</w:t>
      </w:r>
      <w:r w:rsidRPr="00F868DA">
        <w:rPr>
          <w:rFonts w:hint="eastAsia"/>
          <w:color w:val="000000"/>
        </w:rPr>
        <w:t>自來水、瓦斯及燃氣設施</w:t>
      </w:r>
      <w:r w:rsidRPr="00F868DA">
        <w:rPr>
          <w:rFonts w:hAnsi="標楷體" w:hint="eastAsia"/>
          <w:color w:val="000000"/>
        </w:rPr>
        <w:t>」各年度預算分配表，分配於116年度(最後1年度)之預算占比分別為81.92%及27.37%。</w:t>
      </w:r>
      <w:r w:rsidRPr="00F868DA">
        <w:rPr>
          <w:rFonts w:hint="eastAsia"/>
          <w:color w:val="000000"/>
        </w:rPr>
        <w:t>詢據台電及台水公司表示</w:t>
      </w:r>
      <w:r w:rsidRPr="00F868DA">
        <w:rPr>
          <w:rFonts w:hAnsi="標楷體" w:hint="eastAsia"/>
          <w:color w:val="000000"/>
        </w:rPr>
        <w:t>，有關台電公司光復服務所修繕預計於114年底前可完成，至各項配電設備之修復，規劃於116年3月底前完成；另自來水設施部分，設備維修及搶修將於114年底完成，備援水井開鑿、水車購置、光復淨水場復建工程及受損管線重新埋設等預計於115年底前完成，至馬太鞍溪橋水管附掛需配合馬太鞍橋</w:t>
      </w:r>
      <w:r w:rsidRPr="00F14B19">
        <w:rPr>
          <w:rFonts w:hAnsi="標楷體" w:hint="eastAsia"/>
          <w:color w:val="000000"/>
        </w:rPr>
        <w:t>修復</w:t>
      </w:r>
      <w:r w:rsidRPr="00F868DA">
        <w:rPr>
          <w:rFonts w:hAnsi="標楷體" w:hint="eastAsia"/>
          <w:color w:val="000000"/>
        </w:rPr>
        <w:t>期程等，規劃</w:t>
      </w:r>
      <w:r w:rsidRPr="00F868DA">
        <w:rPr>
          <w:rFonts w:hAnsi="標楷體" w:hint="eastAsia"/>
          <w:color w:val="000000"/>
        </w:rPr>
        <w:lastRenderedPageBreak/>
        <w:t>至116年3月底前完成。爰此，鑑於電力系統及自來水設施係災區重建最重要之關鍵基礎設施，允宜加強各項電力及自來水設施修復工程進度之控管，確保工程如期如質完成。</w:t>
      </w:r>
    </w:p>
    <w:p w:rsidR="00E47FE3" w:rsidRPr="00F868DA" w:rsidRDefault="00E47FE3" w:rsidP="00D86BBB">
      <w:pPr>
        <w:pStyle w:val="22"/>
        <w:ind w:left="850" w:firstLine="566"/>
        <w:rPr>
          <w:rFonts w:hAnsi="標楷體"/>
          <w:color w:val="000000"/>
        </w:rPr>
      </w:pPr>
      <w:r w:rsidRPr="00F868DA">
        <w:rPr>
          <w:rFonts w:hAnsi="標楷體" w:hint="eastAsia"/>
          <w:color w:val="000000"/>
        </w:rPr>
        <w:t>另為減輕災區居民負擔及確保救災能量，台電及台水公司提供3個月(9至11月)之水電費減免，另中油及台糖公司預計114年底前提供緊急救災用油之補助，允宜</w:t>
      </w:r>
      <w:bookmarkEnd w:id="10"/>
      <w:r w:rsidRPr="00F868DA">
        <w:rPr>
          <w:rFonts w:hAnsi="標楷體" w:hint="eastAsia"/>
          <w:color w:val="000000"/>
        </w:rPr>
        <w:t>審酌災區復原進度，</w:t>
      </w:r>
      <w:r w:rsidRPr="00F868DA">
        <w:rPr>
          <w:rFonts w:hint="eastAsia"/>
          <w:color w:val="000000"/>
        </w:rPr>
        <w:t>妥善規劃申辦登記作業及合理配置經費</w:t>
      </w:r>
      <w:r w:rsidRPr="00F868DA">
        <w:rPr>
          <w:rFonts w:hAnsi="標楷體" w:hint="eastAsia"/>
          <w:color w:val="000000"/>
        </w:rPr>
        <w:t>，並</w:t>
      </w:r>
      <w:r w:rsidRPr="00F868DA">
        <w:rPr>
          <w:rFonts w:hint="eastAsia"/>
          <w:color w:val="000000"/>
        </w:rPr>
        <w:t>強化對外宣導說明</w:t>
      </w:r>
      <w:r w:rsidRPr="00F868DA">
        <w:rPr>
          <w:rFonts w:hAnsi="標楷體" w:hint="eastAsia"/>
          <w:color w:val="000000"/>
        </w:rPr>
        <w:t>各項減免或補助措施之實施</w:t>
      </w:r>
      <w:r w:rsidRPr="00F868DA">
        <w:rPr>
          <w:rFonts w:hint="eastAsia"/>
          <w:color w:val="000000"/>
        </w:rPr>
        <w:t>方式及辦理時程</w:t>
      </w:r>
      <w:r w:rsidRPr="00F868DA">
        <w:rPr>
          <w:rFonts w:hAnsi="標楷體" w:hint="eastAsia"/>
          <w:color w:val="000000"/>
        </w:rPr>
        <w:t>，以利災區復原工作進行，另為維本特別預算案經費之合理有效運用，亦應研謀</w:t>
      </w:r>
      <w:r w:rsidRPr="00F868DA">
        <w:rPr>
          <w:rFonts w:hint="eastAsia"/>
          <w:color w:val="000000"/>
        </w:rPr>
        <w:t>建立適當查核控管機制</w:t>
      </w:r>
      <w:r w:rsidRPr="00F868DA">
        <w:rPr>
          <w:rFonts w:hAnsi="標楷體" w:hint="eastAsia"/>
          <w:color w:val="000000"/>
        </w:rPr>
        <w:t>，俾以確保相關補助經費核實用於災區緊急救災之用途。</w:t>
      </w:r>
    </w:p>
    <w:p w:rsidR="00E47FE3" w:rsidRPr="00F868DA" w:rsidRDefault="00E47FE3" w:rsidP="00D86BBB">
      <w:pPr>
        <w:ind w:left="566" w:firstLine="566"/>
        <w:rPr>
          <w:color w:val="000000"/>
        </w:rPr>
      </w:pPr>
      <w:r w:rsidRPr="00F868DA">
        <w:rPr>
          <w:rFonts w:hint="eastAsia"/>
          <w:color w:val="000000"/>
        </w:rPr>
        <w:t>綜上，經濟部於本特別預算案編列5億2,110萬元，</w:t>
      </w:r>
      <w:r>
        <w:rPr>
          <w:rFonts w:hint="eastAsia"/>
          <w:color w:val="000000"/>
        </w:rPr>
        <w:t>用以</w:t>
      </w:r>
      <w:r w:rsidRPr="00A21AF5">
        <w:rPr>
          <w:rFonts w:hint="eastAsia"/>
          <w:color w:val="000000"/>
        </w:rPr>
        <w:t>撥補所屬四大國營事業</w:t>
      </w:r>
      <w:r w:rsidRPr="00F868DA">
        <w:rPr>
          <w:rFonts w:hint="eastAsia"/>
          <w:color w:val="000000"/>
        </w:rPr>
        <w:t>辦理災區電力系統、自來水設施之修繕及維護，並提供受災戶用水、用電減免及緊急救災用油補助等所需經費，允宜加強各項電力系統及自來水設施修復工程進度之控管，確保工程如期如質完成</w:t>
      </w:r>
      <w:r w:rsidRPr="00F868DA">
        <w:rPr>
          <w:rFonts w:hAnsi="標楷體" w:hint="eastAsia"/>
          <w:color w:val="000000"/>
        </w:rPr>
        <w:t>，</w:t>
      </w:r>
      <w:r w:rsidRPr="00F868DA">
        <w:rPr>
          <w:rFonts w:hint="eastAsia"/>
          <w:color w:val="000000"/>
        </w:rPr>
        <w:t>並妥善配置及對外說明各項災區水電費減免及緊急用油補助經費之辦理方式，並研謀建立適當查核控管機制，</w:t>
      </w:r>
      <w:r w:rsidRPr="00FE7BFD">
        <w:rPr>
          <w:rFonts w:hint="eastAsia"/>
          <w:color w:val="000000"/>
        </w:rPr>
        <w:t>切實合理及符合救災與復建</w:t>
      </w:r>
      <w:r>
        <w:rPr>
          <w:rFonts w:hint="eastAsia"/>
          <w:color w:val="000000"/>
        </w:rPr>
        <w:t>之</w:t>
      </w:r>
      <w:r w:rsidRPr="00FE7BFD">
        <w:rPr>
          <w:rFonts w:hint="eastAsia"/>
          <w:color w:val="000000"/>
        </w:rPr>
        <w:t>需要</w:t>
      </w:r>
      <w:r w:rsidRPr="00F868DA">
        <w:rPr>
          <w:rFonts w:hint="eastAsia"/>
          <w:color w:val="000000"/>
        </w:rPr>
        <w:t>。</w:t>
      </w:r>
    </w:p>
    <w:p w:rsidR="00E47FE3" w:rsidRDefault="00E47FE3" w:rsidP="00D86BBB">
      <w:pPr>
        <w:pStyle w:val="ae"/>
      </w:pPr>
      <w:r w:rsidRPr="000D3E2D">
        <w:rPr>
          <w:rFonts w:hint="eastAsia"/>
        </w:rPr>
        <w:t>（分機：1928 施岑佩）</w:t>
      </w:r>
    </w:p>
    <w:p w:rsidR="00E47FE3" w:rsidRDefault="00E47FE3" w:rsidP="00D86BBB">
      <w:pPr>
        <w:ind w:left="566" w:firstLine="566"/>
      </w:pPr>
    </w:p>
    <w:p w:rsidR="00E47FE3" w:rsidRDefault="00E47FE3" w:rsidP="00D86BBB">
      <w:pPr>
        <w:pStyle w:val="a4"/>
        <w:ind w:left="567" w:hanging="567"/>
      </w:pPr>
      <w:r w:rsidRPr="00E45B04">
        <w:rPr>
          <w:rFonts w:hint="eastAsia"/>
        </w:rPr>
        <w:t>二、經濟部所屬辦理各項社會復原及產業促進事項，以助災區復原，允宜依區域產業特性妥善規劃及多元化宣導，並加強督導災區市場修復工程，以達成效</w:t>
      </w:r>
    </w:p>
    <w:p w:rsidR="00E47FE3" w:rsidRDefault="00E47FE3" w:rsidP="00D86BBB">
      <w:pPr>
        <w:ind w:left="566" w:firstLine="566"/>
      </w:pPr>
      <w:r w:rsidRPr="00E45B04">
        <w:rPr>
          <w:rFonts w:hint="eastAsia"/>
        </w:rPr>
        <w:t>產業發展署(以下稱產發署)、商業發展署(以下稱商發署)及中小及新創企業署(以下稱中小新創署)於本特別預算案「社會復原及產業促進」項下各編列協助受災製造業廠商生產設備及產業</w:t>
      </w:r>
      <w:r w:rsidRPr="00E45B04">
        <w:rPr>
          <w:rFonts w:hint="eastAsia"/>
        </w:rPr>
        <w:lastRenderedPageBreak/>
        <w:t>設施復原等所需經費2,000萬元(分配於114及115年度)，提供受災店家消費振興及災區市場災後修復工程等所需經費3,000萬元(全數分配於115年度)，以及提供災區之中小企業或稅籍登記業者災害復工貸款及原有貸款利息補貼等所需經費2,005萬6千元(全數分配於115年度)。經查：</w:t>
      </w:r>
    </w:p>
    <w:p w:rsidR="00E47FE3" w:rsidRDefault="00E47FE3" w:rsidP="00D86BBB">
      <w:pPr>
        <w:pStyle w:val="a6"/>
        <w:ind w:left="849" w:hanging="283"/>
        <w:rPr>
          <w:b/>
          <w:bCs/>
        </w:rPr>
      </w:pPr>
      <w:r w:rsidRPr="00E45B04">
        <w:rPr>
          <w:rFonts w:hint="eastAsia"/>
          <w:b/>
          <w:bCs/>
        </w:rPr>
        <w:t>(一)計畫內容概述</w:t>
      </w:r>
    </w:p>
    <w:p w:rsidR="00E47FE3" w:rsidRDefault="00E47FE3" w:rsidP="00D86BBB">
      <w:pPr>
        <w:pStyle w:val="22"/>
        <w:ind w:left="850" w:firstLine="566"/>
      </w:pPr>
      <w:r w:rsidRPr="00E45B04">
        <w:rPr>
          <w:rFonts w:hint="eastAsia"/>
        </w:rPr>
        <w:t>參據本特別預算案說明、經濟部產業災後協處措施專區及丹娜絲風災協處專區網站(馬太鞍溪堰塞湖災害適用丹娜絲特別條例)資料等，本次產發署、商發署及中小新創署規劃對受災製造業、商業服務業及中小企業補協助措施，包含：</w:t>
      </w:r>
    </w:p>
    <w:p w:rsidR="00E47FE3" w:rsidRDefault="00E47FE3" w:rsidP="00D86BBB">
      <w:pPr>
        <w:pStyle w:val="123"/>
        <w:ind w:left="1133" w:hanging="283"/>
      </w:pPr>
      <w:r w:rsidRPr="00E45B04">
        <w:rPr>
          <w:rFonts w:hint="eastAsia"/>
          <w:b/>
          <w:bCs/>
        </w:rPr>
        <w:t>1.製造業生產設備及產業設施復原補助：</w:t>
      </w:r>
      <w:r w:rsidRPr="00E45B04">
        <w:rPr>
          <w:rFonts w:hint="eastAsia"/>
        </w:rPr>
        <w:t>係產發署協助受災製造業廠商生產設備及產業設施復原，補助其機器設備修復、調校及生產場域設施修繕等所需經費2,000萬元(每家補助上限20萬元)。</w:t>
      </w:r>
    </w:p>
    <w:p w:rsidR="00E47FE3" w:rsidRDefault="00E47FE3" w:rsidP="00D86BBB">
      <w:pPr>
        <w:pStyle w:val="123"/>
        <w:ind w:left="1133" w:hanging="283"/>
      </w:pPr>
      <w:r w:rsidRPr="00E45B04">
        <w:rPr>
          <w:rFonts w:hint="eastAsia"/>
          <w:b/>
          <w:bCs/>
        </w:rPr>
        <w:t>2.商業服務業消費振興及災區市場災後修復工程補助：</w:t>
      </w:r>
      <w:r>
        <w:rPr>
          <w:rFonts w:hint="eastAsia"/>
        </w:rPr>
        <w:t>係商發署辦理結合周邊景點辦理災區產業振興所需經費2,000萬元，及協助災區市場災後修復工程所需經費1,000萬元，合共3,000萬元。依據商發署表示災區產業振興部分，係結合主要節慶檔期於周邊景點舉辦行銷活動，協助災區產業消費振興</w:t>
      </w:r>
      <w:r>
        <w:rPr>
          <w:rStyle w:val="af8"/>
        </w:rPr>
        <w:footnoteReference w:id="4"/>
      </w:r>
      <w:r>
        <w:rPr>
          <w:rFonts w:hint="eastAsia"/>
        </w:rPr>
        <w:t>；至於災區市場災後修復工程，主要補助辦理光復鄉第一市場之災後修復工程等</w:t>
      </w:r>
      <w:r>
        <w:rPr>
          <w:rStyle w:val="af8"/>
        </w:rPr>
        <w:footnoteReference w:id="5"/>
      </w:r>
      <w:r>
        <w:rPr>
          <w:rFonts w:hint="eastAsia"/>
        </w:rPr>
        <w:t>。</w:t>
      </w:r>
    </w:p>
    <w:p w:rsidR="00E47FE3" w:rsidRDefault="00E47FE3" w:rsidP="00D86BBB">
      <w:pPr>
        <w:pStyle w:val="123"/>
        <w:ind w:left="1133" w:hanging="283"/>
      </w:pPr>
      <w:r w:rsidRPr="00E45B04">
        <w:rPr>
          <w:rFonts w:hint="eastAsia"/>
          <w:b/>
          <w:bCs/>
        </w:rPr>
        <w:lastRenderedPageBreak/>
        <w:t>3.中小企業或稅籍登記受災業者之災害復工貸款及原有貸款利息補貼：</w:t>
      </w:r>
      <w:r>
        <w:rPr>
          <w:rFonts w:hint="eastAsia"/>
        </w:rPr>
        <w:t>係中小新創署針對災區之中小企業或稅籍登記業者，就災害復工貸款及原有貸款提供利息補貼所需經費2,005萬6千元，預計補貼20家及40家(每家企業補貼上限分別為50萬元及40萬元)。</w:t>
      </w:r>
    </w:p>
    <w:p w:rsidR="00E47FE3" w:rsidRDefault="00E47FE3" w:rsidP="00D86BBB">
      <w:pPr>
        <w:pStyle w:val="a6"/>
        <w:ind w:left="849" w:hanging="283"/>
        <w:rPr>
          <w:b/>
          <w:bCs/>
        </w:rPr>
      </w:pPr>
      <w:r w:rsidRPr="00E45B04">
        <w:rPr>
          <w:rFonts w:hint="eastAsia"/>
          <w:b/>
          <w:bCs/>
        </w:rPr>
        <w:t>(二)中小新創署辦理中小企業或稅籍登記受災業者申請貸款，截至114年11月12日已核准4家業者原有貸款利息減免</w:t>
      </w:r>
    </w:p>
    <w:p w:rsidR="00E47FE3" w:rsidRDefault="00E47FE3" w:rsidP="00D86BBB">
      <w:pPr>
        <w:pStyle w:val="22"/>
        <w:ind w:left="850" w:firstLine="566"/>
      </w:pPr>
      <w:r w:rsidRPr="00E45B04">
        <w:rPr>
          <w:rFonts w:hint="eastAsia"/>
        </w:rPr>
        <w:t>有關中小新創署於本特別預算案編列補助中小企業或稅籍登記受災業者，就災害復工貸款及原有貸款提供利息補貼之適用對象、授信額度及補貼條件詳表1。另據中小新創署統計，截至114年11月12日計受理並核准4件(4家業者)申請原有貸款利息減免，貸款金額298萬1千元，利息補貼金額6萬6千元，仍待強化宣導，以利在地受災業者申辦。</w:t>
      </w:r>
    </w:p>
    <w:p w:rsidR="00E47FE3" w:rsidRDefault="00E47FE3" w:rsidP="00D86BBB">
      <w:pPr>
        <w:pStyle w:val="200"/>
        <w:spacing w:line="500" w:lineRule="exact"/>
        <w:jc w:val="both"/>
        <w:rPr>
          <w:b/>
          <w:bCs/>
          <w:sz w:val="28"/>
          <w:szCs w:val="32"/>
        </w:rPr>
      </w:pPr>
      <w:r w:rsidRPr="00E45B04">
        <w:rPr>
          <w:rFonts w:hint="eastAsia"/>
          <w:b/>
          <w:bCs/>
          <w:sz w:val="28"/>
          <w:szCs w:val="32"/>
        </w:rPr>
        <w:t>表1  中小新創署辦理災害復工貸款及原有貸款利息減免情形表</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3"/>
        <w:gridCol w:w="3449"/>
        <w:gridCol w:w="3934"/>
      </w:tblGrid>
      <w:tr w:rsidR="00E47FE3" w:rsidRPr="00E45B04">
        <w:trPr>
          <w:tblHeader/>
        </w:trPr>
        <w:tc>
          <w:tcPr>
            <w:tcW w:w="1243" w:type="dxa"/>
            <w:vAlign w:val="center"/>
          </w:tcPr>
          <w:p w:rsidR="00E47FE3" w:rsidRPr="00E45B04" w:rsidRDefault="00E47FE3" w:rsidP="00D86BBB">
            <w:pPr>
              <w:pStyle w:val="142"/>
              <w:jc w:val="center"/>
              <w:rPr>
                <w:b/>
                <w:bCs/>
              </w:rPr>
            </w:pPr>
            <w:r w:rsidRPr="00E45B04">
              <w:rPr>
                <w:rFonts w:hint="eastAsia"/>
                <w:b/>
                <w:bCs/>
              </w:rPr>
              <w:t>項目</w:t>
            </w:r>
          </w:p>
        </w:tc>
        <w:tc>
          <w:tcPr>
            <w:tcW w:w="3449" w:type="dxa"/>
            <w:vAlign w:val="center"/>
          </w:tcPr>
          <w:p w:rsidR="00E47FE3" w:rsidRPr="00E45B04" w:rsidRDefault="00E47FE3" w:rsidP="00D86BBB">
            <w:pPr>
              <w:pStyle w:val="142"/>
              <w:jc w:val="center"/>
              <w:rPr>
                <w:b/>
                <w:bCs/>
              </w:rPr>
            </w:pPr>
            <w:r w:rsidRPr="00E45B04">
              <w:rPr>
                <w:rFonts w:hint="eastAsia"/>
                <w:b/>
                <w:bCs/>
              </w:rPr>
              <w:t>災害復工貸款利息減免</w:t>
            </w:r>
          </w:p>
        </w:tc>
        <w:tc>
          <w:tcPr>
            <w:tcW w:w="3934" w:type="dxa"/>
            <w:vAlign w:val="center"/>
          </w:tcPr>
          <w:p w:rsidR="00E47FE3" w:rsidRPr="00E45B04" w:rsidRDefault="00E47FE3" w:rsidP="00D86BBB">
            <w:pPr>
              <w:pStyle w:val="142"/>
              <w:jc w:val="center"/>
              <w:rPr>
                <w:b/>
                <w:bCs/>
              </w:rPr>
            </w:pPr>
            <w:r w:rsidRPr="00E45B04">
              <w:rPr>
                <w:rFonts w:hint="eastAsia"/>
                <w:b/>
                <w:bCs/>
              </w:rPr>
              <w:t>原有貸款利息減免</w:t>
            </w:r>
          </w:p>
        </w:tc>
      </w:tr>
      <w:tr w:rsidR="00E47FE3" w:rsidRPr="00E45B04">
        <w:tc>
          <w:tcPr>
            <w:tcW w:w="1243" w:type="dxa"/>
            <w:vAlign w:val="center"/>
          </w:tcPr>
          <w:p w:rsidR="00E47FE3" w:rsidRPr="00E45B04" w:rsidRDefault="00E47FE3" w:rsidP="00D86BBB">
            <w:pPr>
              <w:pStyle w:val="142"/>
              <w:jc w:val="both"/>
              <w:rPr>
                <w:b/>
                <w:bCs/>
              </w:rPr>
            </w:pPr>
            <w:r w:rsidRPr="00E45B04">
              <w:rPr>
                <w:rFonts w:hint="eastAsia"/>
                <w:b/>
                <w:bCs/>
              </w:rPr>
              <w:t>適用對象</w:t>
            </w:r>
          </w:p>
        </w:tc>
        <w:tc>
          <w:tcPr>
            <w:tcW w:w="7383" w:type="dxa"/>
            <w:gridSpan w:val="2"/>
            <w:vAlign w:val="center"/>
          </w:tcPr>
          <w:p w:rsidR="00E47FE3" w:rsidRPr="00E45B04" w:rsidRDefault="00E47FE3" w:rsidP="00D86BBB">
            <w:pPr>
              <w:pStyle w:val="142"/>
            </w:pPr>
            <w:r w:rsidRPr="00E45B04">
              <w:rPr>
                <w:rFonts w:hint="eastAsia"/>
              </w:rPr>
              <w:t xml:space="preserve">於行政院公告災區辦理公司登記、商業登記及僅辦理稅籍登記(即營業登記)之中小企業。 </w:t>
            </w:r>
          </w:p>
        </w:tc>
      </w:tr>
      <w:tr w:rsidR="00E47FE3" w:rsidRPr="00E45B04">
        <w:tc>
          <w:tcPr>
            <w:tcW w:w="1243" w:type="dxa"/>
            <w:tcBorders>
              <w:bottom w:val="single" w:sz="6" w:space="0" w:color="auto"/>
            </w:tcBorders>
            <w:vAlign w:val="center"/>
          </w:tcPr>
          <w:p w:rsidR="00E47FE3" w:rsidRPr="00E45B04" w:rsidRDefault="00E47FE3" w:rsidP="00D86BBB">
            <w:pPr>
              <w:pStyle w:val="142"/>
              <w:jc w:val="both"/>
              <w:rPr>
                <w:b/>
                <w:bCs/>
              </w:rPr>
            </w:pPr>
            <w:r w:rsidRPr="00E45B04">
              <w:rPr>
                <w:rFonts w:hint="eastAsia"/>
                <w:b/>
                <w:bCs/>
              </w:rPr>
              <w:t>授信額度</w:t>
            </w:r>
          </w:p>
        </w:tc>
        <w:tc>
          <w:tcPr>
            <w:tcW w:w="7383" w:type="dxa"/>
            <w:gridSpan w:val="2"/>
            <w:tcBorders>
              <w:bottom w:val="single" w:sz="6" w:space="0" w:color="auto"/>
            </w:tcBorders>
            <w:vAlign w:val="center"/>
          </w:tcPr>
          <w:p w:rsidR="00E47FE3" w:rsidRPr="00E45B04" w:rsidRDefault="00E47FE3" w:rsidP="00D86BBB">
            <w:pPr>
              <w:pStyle w:val="142"/>
            </w:pPr>
            <w:r w:rsidRPr="00E45B04">
              <w:rPr>
                <w:rFonts w:hint="eastAsia"/>
              </w:rPr>
              <w:t>額度無上限(由承貸銀行評估)，利率</w:t>
            </w:r>
            <w:r w:rsidRPr="00E45B04">
              <w:t>2.22%，貸款100萬元，一律</w:t>
            </w:r>
            <w:r w:rsidRPr="00E45B04">
              <w:rPr>
                <w:rFonts w:hint="eastAsia"/>
              </w:rPr>
              <w:t>十成；</w:t>
            </w:r>
            <w:r w:rsidRPr="00E45B04">
              <w:t>逾100萬元，</w:t>
            </w:r>
            <w:r w:rsidRPr="00E45B04">
              <w:rPr>
                <w:rFonts w:hint="eastAsia"/>
              </w:rPr>
              <w:t>九</w:t>
            </w:r>
            <w:r w:rsidRPr="00E45B04">
              <w:t>成</w:t>
            </w:r>
            <w:r w:rsidRPr="00E45B04">
              <w:rPr>
                <w:rFonts w:hint="eastAsia"/>
              </w:rPr>
              <w:t>五</w:t>
            </w:r>
            <w:r w:rsidRPr="00E45B04">
              <w:t>，免保證手續費</w:t>
            </w:r>
            <w:r w:rsidRPr="00E45B04">
              <w:rPr>
                <w:rFonts w:hint="eastAsia"/>
              </w:rPr>
              <w:t>。</w:t>
            </w:r>
          </w:p>
        </w:tc>
      </w:tr>
      <w:tr w:rsidR="00E47FE3" w:rsidRPr="00E45B04" w:rsidTr="00D86BBB">
        <w:tc>
          <w:tcPr>
            <w:tcW w:w="1243" w:type="dxa"/>
            <w:tcBorders>
              <w:top w:val="single" w:sz="6" w:space="0" w:color="auto"/>
              <w:bottom w:val="single" w:sz="12" w:space="0" w:color="auto"/>
            </w:tcBorders>
            <w:vAlign w:val="center"/>
          </w:tcPr>
          <w:p w:rsidR="00E47FE3" w:rsidRPr="00E45B04" w:rsidRDefault="00E47FE3" w:rsidP="00D86BBB">
            <w:pPr>
              <w:pStyle w:val="142"/>
              <w:jc w:val="both"/>
              <w:rPr>
                <w:b/>
                <w:bCs/>
              </w:rPr>
            </w:pPr>
            <w:r w:rsidRPr="00E45B04">
              <w:rPr>
                <w:b/>
                <w:bCs/>
              </w:rPr>
              <w:t>利息補貼</w:t>
            </w:r>
            <w:r w:rsidRPr="00E45B04">
              <w:rPr>
                <w:rFonts w:hint="eastAsia"/>
                <w:b/>
                <w:bCs/>
              </w:rPr>
              <w:t>及限制條件</w:t>
            </w:r>
          </w:p>
        </w:tc>
        <w:tc>
          <w:tcPr>
            <w:tcW w:w="3449" w:type="dxa"/>
            <w:tcBorders>
              <w:top w:val="single" w:sz="6" w:space="0" w:color="auto"/>
              <w:bottom w:val="single" w:sz="12" w:space="0" w:color="auto"/>
            </w:tcBorders>
          </w:tcPr>
          <w:p w:rsidR="00E47FE3" w:rsidRPr="00E45B04" w:rsidRDefault="00E47FE3" w:rsidP="00D86BBB">
            <w:pPr>
              <w:pStyle w:val="142"/>
              <w:ind w:left="243" w:hangingChars="100" w:hanging="243"/>
              <w:jc w:val="both"/>
            </w:pPr>
            <w:r w:rsidRPr="00E45B04">
              <w:rPr>
                <w:rFonts w:hint="eastAsia"/>
              </w:rPr>
              <w:t>1.每筆實際貸款餘額，依中華郵政股份有限公司(以下稱中華郵政公司)</w:t>
            </w:r>
            <w:r w:rsidRPr="00E45B04">
              <w:t>2</w:t>
            </w:r>
            <w:r w:rsidRPr="00E45B04">
              <w:rPr>
                <w:rFonts w:hint="eastAsia"/>
              </w:rPr>
              <w:t>年期定期儲金機動利率(1.72%)加0.5%補貼受災中小企業，核貸利率未達該利率者，以實際核貸利率補貼。</w:t>
            </w:r>
          </w:p>
          <w:p w:rsidR="00E47FE3" w:rsidRPr="00E45B04" w:rsidRDefault="00E47FE3" w:rsidP="00D86BBB">
            <w:pPr>
              <w:pStyle w:val="142"/>
              <w:ind w:left="243" w:hangingChars="100" w:hanging="243"/>
              <w:jc w:val="both"/>
            </w:pPr>
            <w:r w:rsidRPr="00E45B04">
              <w:rPr>
                <w:rFonts w:hint="eastAsia"/>
              </w:rPr>
              <w:t>2.每家受災中小企業最多以</w:t>
            </w:r>
            <w:r w:rsidRPr="00E45B04">
              <w:t>50</w:t>
            </w:r>
            <w:r w:rsidRPr="00E45B04">
              <w:rPr>
                <w:rFonts w:hint="eastAsia"/>
              </w:rPr>
              <w:t>萬元為限。</w:t>
            </w:r>
          </w:p>
          <w:p w:rsidR="00E47FE3" w:rsidRPr="00E45B04" w:rsidRDefault="00E47FE3" w:rsidP="00D86BBB">
            <w:pPr>
              <w:pStyle w:val="142"/>
              <w:ind w:left="243" w:hangingChars="100" w:hanging="243"/>
              <w:jc w:val="both"/>
            </w:pPr>
            <w:r w:rsidRPr="00E45B04">
              <w:rPr>
                <w:rFonts w:hint="eastAsia"/>
              </w:rPr>
              <w:t>3.補貼期限最長</w:t>
            </w:r>
            <w:r w:rsidRPr="00E45B04">
              <w:t>1</w:t>
            </w:r>
            <w:r w:rsidRPr="00E45B04">
              <w:rPr>
                <w:rFonts w:hint="eastAsia"/>
              </w:rPr>
              <w:t>年，如承貸金融機構實際核貸期限未達補貼期限上限者，依實際核貸期限補貼。</w:t>
            </w:r>
          </w:p>
          <w:p w:rsidR="00E47FE3" w:rsidRPr="00E45B04" w:rsidRDefault="00E47FE3" w:rsidP="00D86BBB">
            <w:pPr>
              <w:pStyle w:val="142"/>
              <w:ind w:left="243" w:hangingChars="100" w:hanging="243"/>
              <w:jc w:val="both"/>
            </w:pPr>
            <w:r w:rsidRPr="00E45B04">
              <w:rPr>
                <w:rFonts w:hint="eastAsia"/>
              </w:rPr>
              <w:t>4.</w:t>
            </w:r>
            <w:r w:rsidRPr="00E45B04">
              <w:t>自災害發生次日起6</w:t>
            </w:r>
            <w:r w:rsidRPr="00E45B04">
              <w:rPr>
                <w:rFonts w:hint="eastAsia"/>
              </w:rPr>
              <w:t>個月內提出申請。</w:t>
            </w:r>
          </w:p>
        </w:tc>
        <w:tc>
          <w:tcPr>
            <w:tcW w:w="3934" w:type="dxa"/>
            <w:tcBorders>
              <w:top w:val="single" w:sz="6" w:space="0" w:color="auto"/>
              <w:bottom w:val="single" w:sz="12" w:space="0" w:color="auto"/>
            </w:tcBorders>
          </w:tcPr>
          <w:p w:rsidR="00E47FE3" w:rsidRPr="00E45B04" w:rsidRDefault="00E47FE3" w:rsidP="00D86BBB">
            <w:pPr>
              <w:pStyle w:val="142"/>
              <w:ind w:left="243" w:hangingChars="100" w:hanging="243"/>
              <w:jc w:val="both"/>
            </w:pPr>
            <w:r w:rsidRPr="00E45B04">
              <w:rPr>
                <w:rFonts w:hint="eastAsia"/>
              </w:rPr>
              <w:t>1.每筆實際貸款餘額，依中華郵政股份有限公司(以下稱中華郵政公司)</w:t>
            </w:r>
            <w:r w:rsidRPr="00E45B04">
              <w:t>2</w:t>
            </w:r>
            <w:r w:rsidRPr="00E45B04">
              <w:rPr>
                <w:rFonts w:hint="eastAsia"/>
              </w:rPr>
              <w:t>年期定期儲金機動利率(1.72%)加0.5%補貼受災中小企業</w:t>
            </w:r>
            <w:r w:rsidRPr="00E45B04">
              <w:t>，</w:t>
            </w:r>
            <w:r w:rsidRPr="00E45B04">
              <w:rPr>
                <w:rFonts w:hint="eastAsia"/>
              </w:rPr>
              <w:t>核貸利率未達該利率者，</w:t>
            </w:r>
            <w:r w:rsidRPr="00E45B04">
              <w:t>依實際減免利率補貼</w:t>
            </w:r>
            <w:r w:rsidRPr="00E45B04">
              <w:rPr>
                <w:rFonts w:hint="eastAsia"/>
              </w:rPr>
              <w:t>。</w:t>
            </w:r>
          </w:p>
          <w:p w:rsidR="00E47FE3" w:rsidRPr="00E45B04" w:rsidRDefault="00E47FE3" w:rsidP="00D86BBB">
            <w:pPr>
              <w:pStyle w:val="142"/>
              <w:ind w:left="243" w:hangingChars="100" w:hanging="243"/>
              <w:jc w:val="both"/>
            </w:pPr>
            <w:r w:rsidRPr="00E45B04">
              <w:rPr>
                <w:rFonts w:hint="eastAsia"/>
              </w:rPr>
              <w:t>2.</w:t>
            </w:r>
            <w:r w:rsidRPr="00E45B04">
              <w:t>每次公告之災區，每家受災中小企業最多以40萬元為限</w:t>
            </w:r>
            <w:r w:rsidRPr="00E45B04">
              <w:rPr>
                <w:rFonts w:hint="eastAsia"/>
              </w:rPr>
              <w:t>。</w:t>
            </w:r>
          </w:p>
          <w:p w:rsidR="00E47FE3" w:rsidRPr="00E45B04" w:rsidRDefault="00E47FE3" w:rsidP="00D86BBB">
            <w:pPr>
              <w:pStyle w:val="142"/>
              <w:ind w:left="243" w:hangingChars="100" w:hanging="243"/>
              <w:jc w:val="both"/>
            </w:pPr>
            <w:r w:rsidRPr="00E45B04">
              <w:rPr>
                <w:rFonts w:hint="eastAsia"/>
              </w:rPr>
              <w:t>3.補貼期限最長</w:t>
            </w:r>
            <w:r w:rsidRPr="00E45B04">
              <w:t>1</w:t>
            </w:r>
            <w:r w:rsidRPr="00E45B04">
              <w:rPr>
                <w:rFonts w:hint="eastAsia"/>
              </w:rPr>
              <w:t>年，如承貸金融機構實際核貸期限未達補貼期限上限者，依實際核貸期限補貼。</w:t>
            </w:r>
            <w:r w:rsidRPr="00E45B04">
              <w:t xml:space="preserve"> </w:t>
            </w:r>
          </w:p>
          <w:p w:rsidR="00E47FE3" w:rsidRPr="00E45B04" w:rsidRDefault="00E47FE3" w:rsidP="00D86BBB">
            <w:pPr>
              <w:pStyle w:val="142"/>
              <w:ind w:left="243" w:hangingChars="100" w:hanging="243"/>
              <w:jc w:val="both"/>
            </w:pPr>
            <w:r w:rsidRPr="00E45B04">
              <w:rPr>
                <w:rFonts w:hint="eastAsia"/>
              </w:rPr>
              <w:t>4.</w:t>
            </w:r>
            <w:r w:rsidRPr="00E45B04">
              <w:t>自災害發生次日起6</w:t>
            </w:r>
            <w:r w:rsidRPr="00E45B04">
              <w:rPr>
                <w:rFonts w:hint="eastAsia"/>
              </w:rPr>
              <w:t>個月內提出申請，同一筆貸款於補貼期間，不得重複申請補貼。</w:t>
            </w:r>
          </w:p>
        </w:tc>
      </w:tr>
    </w:tbl>
    <w:p w:rsidR="00E47FE3" w:rsidRDefault="00E47FE3" w:rsidP="00D86BBB">
      <w:pPr>
        <w:pStyle w:val="142"/>
        <w:jc w:val="both"/>
      </w:pPr>
      <w:r w:rsidRPr="00E45B04">
        <w:rPr>
          <w:rFonts w:hint="eastAsia"/>
        </w:rPr>
        <w:t>資料來源：中小新創署提供，本中心彙整。</w:t>
      </w:r>
    </w:p>
    <w:p w:rsidR="00E47FE3" w:rsidRDefault="00E47FE3" w:rsidP="00D86BBB">
      <w:pPr>
        <w:pStyle w:val="a6"/>
        <w:ind w:left="849" w:hanging="283"/>
        <w:rPr>
          <w:b/>
          <w:bCs/>
        </w:rPr>
      </w:pPr>
      <w:r w:rsidRPr="00E45B04">
        <w:rPr>
          <w:rFonts w:hint="eastAsia"/>
          <w:b/>
          <w:bCs/>
        </w:rPr>
        <w:lastRenderedPageBreak/>
        <w:t>(三)為支持產業與中小企業復產復工，允宜依區域特性妥善規劃及多元化宣導，並加強督導災區市場修復工程，以加速產業災後復原</w:t>
      </w:r>
    </w:p>
    <w:p w:rsidR="00E47FE3" w:rsidRDefault="00E47FE3" w:rsidP="00D86BBB">
      <w:pPr>
        <w:pStyle w:val="22"/>
        <w:ind w:left="850" w:firstLine="566"/>
      </w:pPr>
      <w:r>
        <w:rPr>
          <w:rFonts w:hint="eastAsia"/>
        </w:rPr>
        <w:t>經查本次受災範圍主要為花蓮縣光復鄉、鳳林鎮及萬榮鄉，依行政院主計總處113年5月出版110年花蓮縣工業及服務業普查報告，前揭鄉鎮110年底工業及服務業單位數分別為704家、618家及106家，合共1,428家；其中屬製造業分別為19家、15家及6家，合共40家(占比2.8%)；屬商業服務業分別為481家、409家及70家，合共960家(占比67.23%)，產業型態以商業服務業為主，另前揭鄉鎮從業員工分別為1,504人、1,641人及185人，合共3,330人(詳表2)，顯示前揭鄉鎮經營事業規模偏小，並多以服務當地居民為主。</w:t>
      </w:r>
    </w:p>
    <w:p w:rsidR="00E47FE3" w:rsidRDefault="00E47FE3" w:rsidP="00D86BBB">
      <w:pPr>
        <w:pStyle w:val="22"/>
        <w:ind w:left="850" w:firstLine="566"/>
      </w:pPr>
      <w:r>
        <w:rPr>
          <w:rFonts w:hint="eastAsia"/>
        </w:rPr>
        <w:t>復據花蓮縣政府統計，114年9月底光復鄉、鳳林鎮及萬榮鄉原住民占總人口比率(以下同)分別為55.43%、22.86%及96.43%，其中光復鄉及萬榮鄉高於花蓮縣之30.17%，顯示該區域居民多為原住民，生活以聚落為中心，在地消費為大宗。爰此，本特別預算案辦理受災廠商生產設備設施復原、受災店家消費振興及災區市場災後修復等相關產業(援)補助，允宜依在地產業及消費特性妥善規劃，並落實多元化宣導，俾使本特別預算案資源發揮最大效益。</w:t>
      </w:r>
    </w:p>
    <w:p w:rsidR="00E47FE3" w:rsidRDefault="00E47FE3" w:rsidP="00D86BBB">
      <w:pPr>
        <w:pStyle w:val="200"/>
        <w:jc w:val="both"/>
        <w:rPr>
          <w:b/>
          <w:bCs/>
          <w:sz w:val="28"/>
          <w:szCs w:val="32"/>
        </w:rPr>
      </w:pPr>
      <w:r w:rsidRPr="00E45B04">
        <w:rPr>
          <w:rFonts w:hint="eastAsia"/>
          <w:b/>
          <w:bCs/>
          <w:sz w:val="28"/>
          <w:szCs w:val="32"/>
        </w:rPr>
        <w:t>表2  110年底花蓮縣光復鄉、鳳林鎮及萬榮鄉工業及服務業概況表</w:t>
      </w:r>
    </w:p>
    <w:p w:rsidR="00E47FE3" w:rsidRDefault="00E47FE3" w:rsidP="00D86BBB">
      <w:pPr>
        <w:pStyle w:val="200"/>
        <w:jc w:val="right"/>
      </w:pPr>
      <w:r w:rsidRPr="00E45B04">
        <w:rPr>
          <w:rFonts w:hint="eastAsia"/>
        </w:rPr>
        <w:t>單位：家；人；新臺幣百萬元；%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2849"/>
        <w:gridCol w:w="850"/>
        <w:gridCol w:w="851"/>
        <w:gridCol w:w="992"/>
        <w:gridCol w:w="1134"/>
        <w:gridCol w:w="992"/>
        <w:gridCol w:w="851"/>
      </w:tblGrid>
      <w:tr w:rsidR="00E47FE3" w:rsidRPr="00E45B04" w:rsidTr="00D86BBB">
        <w:trPr>
          <w:tblHeader/>
        </w:trPr>
        <w:tc>
          <w:tcPr>
            <w:tcW w:w="2849" w:type="dxa"/>
            <w:vAlign w:val="center"/>
          </w:tcPr>
          <w:p w:rsidR="00E47FE3" w:rsidRPr="00E45B04" w:rsidRDefault="00E47FE3" w:rsidP="00D86BBB">
            <w:pPr>
              <w:pStyle w:val="142"/>
              <w:jc w:val="center"/>
              <w:rPr>
                <w:b/>
                <w:bCs/>
                <w:spacing w:val="-20"/>
              </w:rPr>
            </w:pPr>
            <w:r w:rsidRPr="00E45B04">
              <w:rPr>
                <w:rFonts w:hint="eastAsia"/>
                <w:b/>
                <w:bCs/>
                <w:spacing w:val="-20"/>
              </w:rPr>
              <w:t>項目</w:t>
            </w:r>
          </w:p>
        </w:tc>
        <w:tc>
          <w:tcPr>
            <w:tcW w:w="850" w:type="dxa"/>
            <w:vAlign w:val="center"/>
          </w:tcPr>
          <w:p w:rsidR="00E47FE3" w:rsidRPr="00E45B04" w:rsidRDefault="00E47FE3" w:rsidP="00D86BBB">
            <w:pPr>
              <w:pStyle w:val="142"/>
              <w:jc w:val="center"/>
              <w:rPr>
                <w:b/>
                <w:bCs/>
                <w:spacing w:val="-20"/>
              </w:rPr>
            </w:pPr>
            <w:r w:rsidRPr="00E45B04">
              <w:rPr>
                <w:rFonts w:hint="eastAsia"/>
                <w:b/>
                <w:bCs/>
                <w:spacing w:val="-20"/>
              </w:rPr>
              <w:t>光復鄉</w:t>
            </w:r>
          </w:p>
          <w:p w:rsidR="00E47FE3" w:rsidRPr="00E45B04" w:rsidRDefault="00E47FE3" w:rsidP="00D86BBB">
            <w:pPr>
              <w:pStyle w:val="142"/>
              <w:jc w:val="center"/>
              <w:rPr>
                <w:b/>
                <w:bCs/>
                <w:spacing w:val="-20"/>
              </w:rPr>
            </w:pPr>
            <w:r w:rsidRPr="00E45B04">
              <w:rPr>
                <w:rFonts w:hint="eastAsia"/>
                <w:b/>
                <w:bCs/>
                <w:spacing w:val="-20"/>
              </w:rPr>
              <w:t>A</w:t>
            </w:r>
          </w:p>
        </w:tc>
        <w:tc>
          <w:tcPr>
            <w:tcW w:w="851" w:type="dxa"/>
            <w:vAlign w:val="center"/>
          </w:tcPr>
          <w:p w:rsidR="00E47FE3" w:rsidRPr="00E45B04" w:rsidRDefault="00E47FE3" w:rsidP="00D86BBB">
            <w:pPr>
              <w:pStyle w:val="142"/>
              <w:jc w:val="center"/>
              <w:rPr>
                <w:b/>
                <w:bCs/>
                <w:spacing w:val="-20"/>
              </w:rPr>
            </w:pPr>
            <w:r w:rsidRPr="00E45B04">
              <w:rPr>
                <w:rFonts w:hint="eastAsia"/>
                <w:b/>
                <w:bCs/>
                <w:spacing w:val="-20"/>
              </w:rPr>
              <w:t>鳳林鎮</w:t>
            </w:r>
          </w:p>
          <w:p w:rsidR="00E47FE3" w:rsidRPr="00E45B04" w:rsidRDefault="00E47FE3" w:rsidP="00D86BBB">
            <w:pPr>
              <w:pStyle w:val="142"/>
              <w:jc w:val="center"/>
              <w:rPr>
                <w:b/>
                <w:bCs/>
                <w:spacing w:val="-20"/>
              </w:rPr>
            </w:pPr>
            <w:r w:rsidRPr="00E45B04">
              <w:rPr>
                <w:rFonts w:hint="eastAsia"/>
                <w:b/>
                <w:bCs/>
                <w:spacing w:val="-20"/>
              </w:rPr>
              <w:t>B</w:t>
            </w:r>
          </w:p>
        </w:tc>
        <w:tc>
          <w:tcPr>
            <w:tcW w:w="992" w:type="dxa"/>
            <w:vAlign w:val="center"/>
          </w:tcPr>
          <w:p w:rsidR="00E47FE3" w:rsidRPr="00E45B04" w:rsidRDefault="00E47FE3" w:rsidP="00D86BBB">
            <w:pPr>
              <w:pStyle w:val="142"/>
              <w:jc w:val="center"/>
              <w:rPr>
                <w:b/>
                <w:bCs/>
                <w:spacing w:val="-20"/>
              </w:rPr>
            </w:pPr>
            <w:r w:rsidRPr="00E45B04">
              <w:rPr>
                <w:rFonts w:hint="eastAsia"/>
                <w:b/>
                <w:bCs/>
                <w:spacing w:val="-20"/>
              </w:rPr>
              <w:t>萬榮鄉</w:t>
            </w:r>
          </w:p>
          <w:p w:rsidR="00E47FE3" w:rsidRPr="00E45B04" w:rsidRDefault="00E47FE3" w:rsidP="00D86BBB">
            <w:pPr>
              <w:pStyle w:val="142"/>
              <w:jc w:val="center"/>
              <w:rPr>
                <w:b/>
                <w:bCs/>
                <w:spacing w:val="-20"/>
              </w:rPr>
            </w:pPr>
            <w:r w:rsidRPr="00E45B04">
              <w:rPr>
                <w:rFonts w:hint="eastAsia"/>
                <w:b/>
                <w:bCs/>
                <w:spacing w:val="-20"/>
              </w:rPr>
              <w:t>C</w:t>
            </w:r>
          </w:p>
        </w:tc>
        <w:tc>
          <w:tcPr>
            <w:tcW w:w="1134" w:type="dxa"/>
            <w:vAlign w:val="center"/>
          </w:tcPr>
          <w:p w:rsidR="00E47FE3" w:rsidRPr="00E45B04" w:rsidRDefault="00E47FE3" w:rsidP="00D86BBB">
            <w:pPr>
              <w:pStyle w:val="142"/>
              <w:jc w:val="center"/>
              <w:rPr>
                <w:b/>
                <w:bCs/>
                <w:spacing w:val="-20"/>
              </w:rPr>
            </w:pPr>
            <w:r w:rsidRPr="00E45B04">
              <w:rPr>
                <w:rFonts w:hint="eastAsia"/>
                <w:b/>
                <w:bCs/>
                <w:spacing w:val="-20"/>
              </w:rPr>
              <w:t>合計</w:t>
            </w:r>
          </w:p>
          <w:p w:rsidR="00E47FE3" w:rsidRPr="00E45B04" w:rsidRDefault="00E47FE3" w:rsidP="00D86BBB">
            <w:pPr>
              <w:pStyle w:val="142"/>
              <w:jc w:val="center"/>
              <w:rPr>
                <w:b/>
                <w:bCs/>
                <w:spacing w:val="-20"/>
              </w:rPr>
            </w:pPr>
            <w:r w:rsidRPr="00E45B04">
              <w:rPr>
                <w:rFonts w:hint="eastAsia"/>
                <w:b/>
                <w:bCs/>
                <w:spacing w:val="-20"/>
              </w:rPr>
              <w:t>(D=A+B+C)</w:t>
            </w:r>
          </w:p>
        </w:tc>
        <w:tc>
          <w:tcPr>
            <w:tcW w:w="992" w:type="dxa"/>
            <w:vAlign w:val="center"/>
          </w:tcPr>
          <w:p w:rsidR="00E47FE3" w:rsidRPr="00E45B04" w:rsidRDefault="00E47FE3" w:rsidP="00D86BBB">
            <w:pPr>
              <w:pStyle w:val="142"/>
              <w:jc w:val="center"/>
              <w:rPr>
                <w:b/>
                <w:bCs/>
                <w:spacing w:val="-20"/>
              </w:rPr>
            </w:pPr>
            <w:r w:rsidRPr="00E45B04">
              <w:rPr>
                <w:rFonts w:hint="eastAsia"/>
                <w:b/>
                <w:bCs/>
                <w:spacing w:val="-20"/>
              </w:rPr>
              <w:t>花蓮縣</w:t>
            </w:r>
          </w:p>
          <w:p w:rsidR="00E47FE3" w:rsidRPr="00E45B04" w:rsidRDefault="00E47FE3" w:rsidP="00D86BBB">
            <w:pPr>
              <w:pStyle w:val="142"/>
              <w:jc w:val="center"/>
              <w:rPr>
                <w:b/>
                <w:bCs/>
                <w:spacing w:val="-20"/>
              </w:rPr>
            </w:pPr>
            <w:r w:rsidRPr="00E45B04">
              <w:rPr>
                <w:rFonts w:hint="eastAsia"/>
                <w:b/>
                <w:bCs/>
                <w:spacing w:val="-20"/>
              </w:rPr>
              <w:t>E</w:t>
            </w:r>
          </w:p>
        </w:tc>
        <w:tc>
          <w:tcPr>
            <w:tcW w:w="851" w:type="dxa"/>
            <w:vAlign w:val="center"/>
          </w:tcPr>
          <w:p w:rsidR="00E47FE3" w:rsidRPr="00E45B04" w:rsidRDefault="00E47FE3" w:rsidP="00D86BBB">
            <w:pPr>
              <w:pStyle w:val="142"/>
              <w:jc w:val="center"/>
              <w:rPr>
                <w:b/>
                <w:bCs/>
                <w:spacing w:val="-20"/>
              </w:rPr>
            </w:pPr>
            <w:r w:rsidRPr="00E45B04">
              <w:rPr>
                <w:rFonts w:hint="eastAsia"/>
                <w:b/>
                <w:bCs/>
                <w:spacing w:val="-20"/>
              </w:rPr>
              <w:t>占比</w:t>
            </w:r>
          </w:p>
          <w:p w:rsidR="00E47FE3" w:rsidRPr="00E45B04" w:rsidRDefault="00E47FE3" w:rsidP="00D86BBB">
            <w:pPr>
              <w:pStyle w:val="142"/>
              <w:jc w:val="center"/>
              <w:rPr>
                <w:b/>
                <w:bCs/>
                <w:spacing w:val="-20"/>
              </w:rPr>
            </w:pPr>
            <w:r w:rsidRPr="00E45B04">
              <w:rPr>
                <w:rFonts w:hint="eastAsia"/>
                <w:b/>
                <w:bCs/>
                <w:spacing w:val="-20"/>
              </w:rPr>
              <w:t>(D/E)</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1.場所單位數</w:t>
            </w:r>
          </w:p>
        </w:tc>
        <w:tc>
          <w:tcPr>
            <w:tcW w:w="850" w:type="dxa"/>
            <w:vAlign w:val="center"/>
          </w:tcPr>
          <w:p w:rsidR="00E47FE3" w:rsidRPr="00E45B04" w:rsidRDefault="00E47FE3" w:rsidP="00D86BBB">
            <w:pPr>
              <w:pStyle w:val="142"/>
              <w:jc w:val="right"/>
              <w:rPr>
                <w:spacing w:val="-20"/>
              </w:rPr>
            </w:pPr>
            <w:r w:rsidRPr="00E45B04">
              <w:rPr>
                <w:rFonts w:hint="eastAsia"/>
                <w:spacing w:val="-20"/>
              </w:rPr>
              <w:t>704</w:t>
            </w:r>
          </w:p>
        </w:tc>
        <w:tc>
          <w:tcPr>
            <w:tcW w:w="851" w:type="dxa"/>
            <w:vAlign w:val="center"/>
          </w:tcPr>
          <w:p w:rsidR="00E47FE3" w:rsidRPr="00E45B04" w:rsidRDefault="00E47FE3" w:rsidP="00D86BBB">
            <w:pPr>
              <w:pStyle w:val="142"/>
              <w:jc w:val="right"/>
              <w:rPr>
                <w:spacing w:val="-20"/>
              </w:rPr>
            </w:pPr>
            <w:r w:rsidRPr="00E45B04">
              <w:rPr>
                <w:rFonts w:hint="eastAsia"/>
                <w:spacing w:val="-20"/>
              </w:rPr>
              <w:t>618</w:t>
            </w:r>
          </w:p>
        </w:tc>
        <w:tc>
          <w:tcPr>
            <w:tcW w:w="992" w:type="dxa"/>
            <w:vAlign w:val="center"/>
          </w:tcPr>
          <w:p w:rsidR="00E47FE3" w:rsidRPr="00E45B04" w:rsidRDefault="00E47FE3" w:rsidP="00D86BBB">
            <w:pPr>
              <w:pStyle w:val="142"/>
              <w:jc w:val="right"/>
              <w:rPr>
                <w:spacing w:val="-20"/>
              </w:rPr>
            </w:pPr>
            <w:r w:rsidRPr="00E45B04">
              <w:rPr>
                <w:rFonts w:hint="eastAsia"/>
                <w:spacing w:val="-20"/>
              </w:rPr>
              <w:t>106</w:t>
            </w:r>
          </w:p>
        </w:tc>
        <w:tc>
          <w:tcPr>
            <w:tcW w:w="1134" w:type="dxa"/>
          </w:tcPr>
          <w:p w:rsidR="00E47FE3" w:rsidRPr="003D2E17" w:rsidRDefault="00E47FE3" w:rsidP="00D86BBB">
            <w:pPr>
              <w:pStyle w:val="142"/>
              <w:jc w:val="right"/>
              <w:rPr>
                <w:b/>
                <w:bCs/>
                <w:spacing w:val="-20"/>
              </w:rPr>
            </w:pPr>
            <w:r w:rsidRPr="003D2E17">
              <w:rPr>
                <w:rFonts w:hint="eastAsia"/>
                <w:b/>
                <w:bCs/>
                <w:spacing w:val="-20"/>
              </w:rPr>
              <w:t>1,428</w:t>
            </w:r>
          </w:p>
        </w:tc>
        <w:tc>
          <w:tcPr>
            <w:tcW w:w="992" w:type="dxa"/>
            <w:vAlign w:val="center"/>
          </w:tcPr>
          <w:p w:rsidR="00E47FE3" w:rsidRPr="00E45B04" w:rsidRDefault="00E47FE3" w:rsidP="00D86BBB">
            <w:pPr>
              <w:pStyle w:val="142"/>
              <w:jc w:val="right"/>
              <w:rPr>
                <w:spacing w:val="-20"/>
              </w:rPr>
            </w:pPr>
            <w:r w:rsidRPr="00E45B04">
              <w:rPr>
                <w:rFonts w:hint="eastAsia"/>
                <w:spacing w:val="-20"/>
              </w:rPr>
              <w:t>21,431</w:t>
            </w:r>
          </w:p>
        </w:tc>
        <w:tc>
          <w:tcPr>
            <w:tcW w:w="851" w:type="dxa"/>
          </w:tcPr>
          <w:p w:rsidR="00E47FE3" w:rsidRPr="00E45B04" w:rsidRDefault="00E47FE3" w:rsidP="00D86BBB">
            <w:pPr>
              <w:pStyle w:val="142"/>
              <w:jc w:val="right"/>
              <w:rPr>
                <w:spacing w:val="-20"/>
              </w:rPr>
            </w:pPr>
            <w:r w:rsidRPr="00E45B04">
              <w:rPr>
                <w:spacing w:val="-20"/>
              </w:rPr>
              <w:t>6.66</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1.1製造業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19</w:t>
            </w:r>
          </w:p>
        </w:tc>
        <w:tc>
          <w:tcPr>
            <w:tcW w:w="851" w:type="dxa"/>
            <w:vAlign w:val="center"/>
          </w:tcPr>
          <w:p w:rsidR="00E47FE3" w:rsidRPr="00E45B04" w:rsidRDefault="00E47FE3" w:rsidP="00D86BBB">
            <w:pPr>
              <w:pStyle w:val="142"/>
              <w:jc w:val="right"/>
              <w:rPr>
                <w:spacing w:val="-20"/>
              </w:rPr>
            </w:pPr>
            <w:r w:rsidRPr="00E45B04">
              <w:rPr>
                <w:rFonts w:hint="eastAsia"/>
                <w:spacing w:val="-20"/>
              </w:rPr>
              <w:t>15</w:t>
            </w:r>
          </w:p>
        </w:tc>
        <w:tc>
          <w:tcPr>
            <w:tcW w:w="992" w:type="dxa"/>
            <w:vAlign w:val="center"/>
          </w:tcPr>
          <w:p w:rsidR="00E47FE3" w:rsidRPr="00E45B04" w:rsidRDefault="00E47FE3" w:rsidP="00D86BBB">
            <w:pPr>
              <w:pStyle w:val="142"/>
              <w:jc w:val="right"/>
              <w:rPr>
                <w:spacing w:val="-20"/>
              </w:rPr>
            </w:pPr>
            <w:r w:rsidRPr="00E45B04">
              <w:rPr>
                <w:rFonts w:hint="eastAsia"/>
                <w:spacing w:val="-20"/>
              </w:rPr>
              <w:t>6</w:t>
            </w:r>
          </w:p>
        </w:tc>
        <w:tc>
          <w:tcPr>
            <w:tcW w:w="1134" w:type="dxa"/>
          </w:tcPr>
          <w:p w:rsidR="00E47FE3" w:rsidRPr="003D2E17" w:rsidRDefault="00E47FE3" w:rsidP="00D86BBB">
            <w:pPr>
              <w:pStyle w:val="142"/>
              <w:jc w:val="right"/>
              <w:rPr>
                <w:b/>
                <w:bCs/>
                <w:spacing w:val="-20"/>
              </w:rPr>
            </w:pPr>
            <w:r w:rsidRPr="003D2E17">
              <w:rPr>
                <w:rFonts w:hint="eastAsia"/>
                <w:b/>
                <w:bCs/>
                <w:spacing w:val="-20"/>
              </w:rPr>
              <w:t>40</w:t>
            </w:r>
          </w:p>
        </w:tc>
        <w:tc>
          <w:tcPr>
            <w:tcW w:w="992" w:type="dxa"/>
            <w:vAlign w:val="center"/>
          </w:tcPr>
          <w:p w:rsidR="00E47FE3" w:rsidRPr="00E45B04" w:rsidRDefault="00E47FE3" w:rsidP="00D86BBB">
            <w:pPr>
              <w:pStyle w:val="142"/>
              <w:jc w:val="right"/>
              <w:rPr>
                <w:spacing w:val="-20"/>
              </w:rPr>
            </w:pPr>
            <w:r w:rsidRPr="00E45B04">
              <w:rPr>
                <w:rFonts w:hint="eastAsia"/>
                <w:spacing w:val="-20"/>
              </w:rPr>
              <w:t>797</w:t>
            </w:r>
          </w:p>
        </w:tc>
        <w:tc>
          <w:tcPr>
            <w:tcW w:w="851" w:type="dxa"/>
          </w:tcPr>
          <w:p w:rsidR="00E47FE3" w:rsidRPr="00E45B04" w:rsidRDefault="00E47FE3" w:rsidP="00D86BBB">
            <w:pPr>
              <w:pStyle w:val="142"/>
              <w:jc w:val="right"/>
              <w:rPr>
                <w:spacing w:val="-20"/>
              </w:rPr>
            </w:pPr>
            <w:r w:rsidRPr="00E45B04">
              <w:rPr>
                <w:rFonts w:hint="eastAsia"/>
                <w:spacing w:val="-20"/>
              </w:rPr>
              <w:t>5.02</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1.2商業服務業</w:t>
            </w:r>
          </w:p>
        </w:tc>
        <w:tc>
          <w:tcPr>
            <w:tcW w:w="850" w:type="dxa"/>
            <w:vAlign w:val="center"/>
          </w:tcPr>
          <w:p w:rsidR="00E47FE3" w:rsidRPr="00E45B04" w:rsidRDefault="00E47FE3" w:rsidP="00D86BBB">
            <w:pPr>
              <w:pStyle w:val="142"/>
              <w:jc w:val="right"/>
              <w:rPr>
                <w:spacing w:val="-20"/>
              </w:rPr>
            </w:pPr>
            <w:r w:rsidRPr="00E45B04">
              <w:rPr>
                <w:rFonts w:hint="eastAsia"/>
                <w:spacing w:val="-20"/>
              </w:rPr>
              <w:t>481</w:t>
            </w:r>
          </w:p>
        </w:tc>
        <w:tc>
          <w:tcPr>
            <w:tcW w:w="851" w:type="dxa"/>
            <w:vAlign w:val="center"/>
          </w:tcPr>
          <w:p w:rsidR="00E47FE3" w:rsidRPr="00E45B04" w:rsidRDefault="00E47FE3" w:rsidP="00D86BBB">
            <w:pPr>
              <w:pStyle w:val="142"/>
              <w:jc w:val="right"/>
              <w:rPr>
                <w:spacing w:val="-20"/>
              </w:rPr>
            </w:pPr>
            <w:r w:rsidRPr="00E45B04">
              <w:rPr>
                <w:rFonts w:hint="eastAsia"/>
                <w:spacing w:val="-20"/>
              </w:rPr>
              <w:t>409</w:t>
            </w:r>
          </w:p>
        </w:tc>
        <w:tc>
          <w:tcPr>
            <w:tcW w:w="992" w:type="dxa"/>
            <w:vAlign w:val="center"/>
          </w:tcPr>
          <w:p w:rsidR="00E47FE3" w:rsidRPr="00E45B04" w:rsidRDefault="00E47FE3" w:rsidP="00D86BBB">
            <w:pPr>
              <w:pStyle w:val="142"/>
              <w:jc w:val="right"/>
              <w:rPr>
                <w:spacing w:val="-20"/>
              </w:rPr>
            </w:pPr>
            <w:r w:rsidRPr="00E45B04">
              <w:rPr>
                <w:rFonts w:hint="eastAsia"/>
                <w:spacing w:val="-20"/>
              </w:rPr>
              <w:t>70</w:t>
            </w:r>
          </w:p>
        </w:tc>
        <w:tc>
          <w:tcPr>
            <w:tcW w:w="1134" w:type="dxa"/>
          </w:tcPr>
          <w:p w:rsidR="00E47FE3" w:rsidRPr="003D2E17" w:rsidRDefault="00E47FE3" w:rsidP="00D86BBB">
            <w:pPr>
              <w:pStyle w:val="142"/>
              <w:jc w:val="right"/>
              <w:rPr>
                <w:b/>
                <w:bCs/>
                <w:spacing w:val="-20"/>
              </w:rPr>
            </w:pPr>
            <w:r w:rsidRPr="003D2E17">
              <w:rPr>
                <w:rFonts w:hint="eastAsia"/>
                <w:b/>
                <w:bCs/>
                <w:spacing w:val="-20"/>
              </w:rPr>
              <w:t>960</w:t>
            </w:r>
          </w:p>
        </w:tc>
        <w:tc>
          <w:tcPr>
            <w:tcW w:w="992" w:type="dxa"/>
            <w:vAlign w:val="center"/>
          </w:tcPr>
          <w:p w:rsidR="00E47FE3" w:rsidRPr="00E45B04" w:rsidRDefault="00E47FE3" w:rsidP="00D86BBB">
            <w:pPr>
              <w:pStyle w:val="142"/>
              <w:jc w:val="right"/>
              <w:rPr>
                <w:spacing w:val="-20"/>
              </w:rPr>
            </w:pPr>
            <w:r w:rsidRPr="00E45B04">
              <w:rPr>
                <w:rFonts w:hint="eastAsia"/>
                <w:spacing w:val="-20"/>
              </w:rPr>
              <w:t>13,362</w:t>
            </w:r>
          </w:p>
        </w:tc>
        <w:tc>
          <w:tcPr>
            <w:tcW w:w="851" w:type="dxa"/>
          </w:tcPr>
          <w:p w:rsidR="00E47FE3" w:rsidRPr="00E45B04" w:rsidRDefault="00E47FE3" w:rsidP="00D86BBB">
            <w:pPr>
              <w:pStyle w:val="142"/>
              <w:jc w:val="right"/>
              <w:rPr>
                <w:spacing w:val="-20"/>
              </w:rPr>
            </w:pPr>
            <w:r w:rsidRPr="00E45B04">
              <w:rPr>
                <w:rFonts w:hint="eastAsia"/>
                <w:spacing w:val="-20"/>
              </w:rPr>
              <w:t>7.18</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w:t>
            </w:r>
            <w:r w:rsidRPr="00E45B04">
              <w:rPr>
                <w:spacing w:val="-20"/>
              </w:rPr>
              <w:t xml:space="preserve"> </w:t>
            </w:r>
            <w:r w:rsidRPr="00E45B04">
              <w:rPr>
                <w:rFonts w:hint="eastAsia"/>
                <w:spacing w:val="-20"/>
              </w:rPr>
              <w:t>1.2.1批發及零售業</w:t>
            </w:r>
          </w:p>
        </w:tc>
        <w:tc>
          <w:tcPr>
            <w:tcW w:w="850" w:type="dxa"/>
            <w:vAlign w:val="center"/>
          </w:tcPr>
          <w:p w:rsidR="00E47FE3" w:rsidRPr="00E45B04" w:rsidRDefault="00E47FE3" w:rsidP="00D86BBB">
            <w:pPr>
              <w:pStyle w:val="142"/>
              <w:jc w:val="right"/>
              <w:rPr>
                <w:spacing w:val="-20"/>
              </w:rPr>
            </w:pPr>
            <w:r w:rsidRPr="00E45B04">
              <w:rPr>
                <w:rFonts w:hint="eastAsia"/>
                <w:spacing w:val="-20"/>
              </w:rPr>
              <w:t>341</w:t>
            </w:r>
          </w:p>
        </w:tc>
        <w:tc>
          <w:tcPr>
            <w:tcW w:w="851" w:type="dxa"/>
            <w:vAlign w:val="center"/>
          </w:tcPr>
          <w:p w:rsidR="00E47FE3" w:rsidRPr="00E45B04" w:rsidRDefault="00E47FE3" w:rsidP="00D86BBB">
            <w:pPr>
              <w:pStyle w:val="142"/>
              <w:jc w:val="right"/>
              <w:rPr>
                <w:spacing w:val="-20"/>
              </w:rPr>
            </w:pPr>
            <w:r w:rsidRPr="00E45B04">
              <w:rPr>
                <w:rFonts w:hint="eastAsia"/>
                <w:spacing w:val="-20"/>
              </w:rPr>
              <w:t>256</w:t>
            </w:r>
          </w:p>
        </w:tc>
        <w:tc>
          <w:tcPr>
            <w:tcW w:w="992" w:type="dxa"/>
            <w:vAlign w:val="center"/>
          </w:tcPr>
          <w:p w:rsidR="00E47FE3" w:rsidRPr="00E45B04" w:rsidRDefault="00E47FE3" w:rsidP="00D86BBB">
            <w:pPr>
              <w:pStyle w:val="142"/>
              <w:jc w:val="right"/>
              <w:rPr>
                <w:spacing w:val="-20"/>
              </w:rPr>
            </w:pPr>
            <w:r w:rsidRPr="00E45B04">
              <w:rPr>
                <w:rFonts w:hint="eastAsia"/>
                <w:spacing w:val="-20"/>
              </w:rPr>
              <w:t>45</w:t>
            </w:r>
          </w:p>
        </w:tc>
        <w:tc>
          <w:tcPr>
            <w:tcW w:w="1134" w:type="dxa"/>
          </w:tcPr>
          <w:p w:rsidR="00E47FE3" w:rsidRPr="003D2E17" w:rsidRDefault="00E47FE3" w:rsidP="00D86BBB">
            <w:pPr>
              <w:pStyle w:val="142"/>
              <w:jc w:val="right"/>
              <w:rPr>
                <w:b/>
                <w:bCs/>
                <w:spacing w:val="-20"/>
              </w:rPr>
            </w:pPr>
            <w:r w:rsidRPr="003D2E17">
              <w:rPr>
                <w:rFonts w:hint="eastAsia"/>
                <w:b/>
                <w:bCs/>
                <w:spacing w:val="-20"/>
              </w:rPr>
              <w:t>642</w:t>
            </w:r>
          </w:p>
        </w:tc>
        <w:tc>
          <w:tcPr>
            <w:tcW w:w="992" w:type="dxa"/>
            <w:vAlign w:val="center"/>
          </w:tcPr>
          <w:p w:rsidR="00E47FE3" w:rsidRPr="00E45B04" w:rsidRDefault="00E47FE3" w:rsidP="00D86BBB">
            <w:pPr>
              <w:pStyle w:val="142"/>
              <w:jc w:val="right"/>
              <w:rPr>
                <w:spacing w:val="-20"/>
              </w:rPr>
            </w:pPr>
            <w:r w:rsidRPr="00E45B04">
              <w:rPr>
                <w:rFonts w:hint="eastAsia"/>
                <w:spacing w:val="-20"/>
              </w:rPr>
              <w:t>7,796</w:t>
            </w:r>
          </w:p>
        </w:tc>
        <w:tc>
          <w:tcPr>
            <w:tcW w:w="851" w:type="dxa"/>
          </w:tcPr>
          <w:p w:rsidR="00E47FE3" w:rsidRPr="00E45B04" w:rsidRDefault="00E47FE3" w:rsidP="00D86BBB">
            <w:pPr>
              <w:pStyle w:val="142"/>
              <w:jc w:val="right"/>
              <w:rPr>
                <w:spacing w:val="-20"/>
              </w:rPr>
            </w:pPr>
            <w:r w:rsidRPr="00E45B04">
              <w:rPr>
                <w:spacing w:val="-20"/>
              </w:rPr>
              <w:t>8.23</w:t>
            </w:r>
          </w:p>
        </w:tc>
      </w:tr>
      <w:tr w:rsidR="00E47FE3" w:rsidRPr="00E45B04" w:rsidTr="00D86BBB">
        <w:tc>
          <w:tcPr>
            <w:tcW w:w="2849" w:type="dxa"/>
            <w:vAlign w:val="center"/>
          </w:tcPr>
          <w:p w:rsidR="00E47FE3" w:rsidRPr="00E45B04" w:rsidRDefault="00E47FE3" w:rsidP="00D86BBB">
            <w:pPr>
              <w:pStyle w:val="142"/>
              <w:rPr>
                <w:spacing w:val="-20"/>
              </w:rPr>
            </w:pPr>
            <w:r w:rsidRPr="00E45B04">
              <w:rPr>
                <w:spacing w:val="-20"/>
              </w:rPr>
              <w:t xml:space="preserve">  </w:t>
            </w:r>
            <w:r w:rsidRPr="00E45B04">
              <w:rPr>
                <w:rFonts w:hint="eastAsia"/>
                <w:spacing w:val="-20"/>
              </w:rPr>
              <w:t>1.2.2運輸及倉儲業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14</w:t>
            </w:r>
          </w:p>
        </w:tc>
        <w:tc>
          <w:tcPr>
            <w:tcW w:w="851" w:type="dxa"/>
            <w:vAlign w:val="center"/>
          </w:tcPr>
          <w:p w:rsidR="00E47FE3" w:rsidRPr="00E45B04" w:rsidRDefault="00E47FE3" w:rsidP="00D86BBB">
            <w:pPr>
              <w:pStyle w:val="142"/>
              <w:jc w:val="right"/>
              <w:rPr>
                <w:spacing w:val="-20"/>
              </w:rPr>
            </w:pPr>
            <w:r w:rsidRPr="00E45B04">
              <w:rPr>
                <w:rFonts w:hint="eastAsia"/>
                <w:spacing w:val="-20"/>
              </w:rPr>
              <w:t>18</w:t>
            </w:r>
          </w:p>
        </w:tc>
        <w:tc>
          <w:tcPr>
            <w:tcW w:w="992" w:type="dxa"/>
            <w:vAlign w:val="center"/>
          </w:tcPr>
          <w:p w:rsidR="00E47FE3" w:rsidRPr="00E45B04" w:rsidRDefault="00E47FE3" w:rsidP="00D86BBB">
            <w:pPr>
              <w:pStyle w:val="142"/>
              <w:jc w:val="right"/>
              <w:rPr>
                <w:spacing w:val="-20"/>
              </w:rPr>
            </w:pPr>
            <w:r w:rsidRPr="00E45B04">
              <w:rPr>
                <w:rFonts w:hint="eastAsia"/>
                <w:spacing w:val="-20"/>
              </w:rPr>
              <w:t>5</w:t>
            </w:r>
          </w:p>
        </w:tc>
        <w:tc>
          <w:tcPr>
            <w:tcW w:w="1134" w:type="dxa"/>
          </w:tcPr>
          <w:p w:rsidR="00E47FE3" w:rsidRPr="003D2E17" w:rsidRDefault="00E47FE3" w:rsidP="00D86BBB">
            <w:pPr>
              <w:pStyle w:val="142"/>
              <w:jc w:val="right"/>
              <w:rPr>
                <w:b/>
                <w:bCs/>
                <w:spacing w:val="-20"/>
              </w:rPr>
            </w:pPr>
            <w:r w:rsidRPr="003D2E17">
              <w:rPr>
                <w:rFonts w:hint="eastAsia"/>
                <w:b/>
                <w:bCs/>
                <w:spacing w:val="-20"/>
              </w:rPr>
              <w:t>37</w:t>
            </w:r>
          </w:p>
        </w:tc>
        <w:tc>
          <w:tcPr>
            <w:tcW w:w="992" w:type="dxa"/>
            <w:vAlign w:val="center"/>
          </w:tcPr>
          <w:p w:rsidR="00E47FE3" w:rsidRPr="00E45B04" w:rsidRDefault="00E47FE3" w:rsidP="00D86BBB">
            <w:pPr>
              <w:pStyle w:val="142"/>
              <w:jc w:val="right"/>
              <w:rPr>
                <w:spacing w:val="-20"/>
              </w:rPr>
            </w:pPr>
            <w:r w:rsidRPr="00E45B04">
              <w:rPr>
                <w:rFonts w:hint="eastAsia"/>
                <w:spacing w:val="-20"/>
              </w:rPr>
              <w:t>1,075</w:t>
            </w:r>
          </w:p>
        </w:tc>
        <w:tc>
          <w:tcPr>
            <w:tcW w:w="851" w:type="dxa"/>
          </w:tcPr>
          <w:p w:rsidR="00E47FE3" w:rsidRPr="00E45B04" w:rsidRDefault="00E47FE3" w:rsidP="00D86BBB">
            <w:pPr>
              <w:pStyle w:val="142"/>
              <w:jc w:val="right"/>
              <w:rPr>
                <w:spacing w:val="-20"/>
              </w:rPr>
            </w:pPr>
            <w:r w:rsidRPr="00E45B04">
              <w:rPr>
                <w:rFonts w:hint="eastAsia"/>
                <w:spacing w:val="-20"/>
              </w:rPr>
              <w:t>3.44</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 xml:space="preserve"> </w:t>
            </w:r>
            <w:r w:rsidRPr="00E45B04">
              <w:rPr>
                <w:spacing w:val="-20"/>
              </w:rPr>
              <w:t xml:space="preserve"> </w:t>
            </w:r>
            <w:r w:rsidRPr="00E45B04">
              <w:rPr>
                <w:rFonts w:hint="eastAsia"/>
                <w:spacing w:val="-20"/>
              </w:rPr>
              <w:t>1.2.3住宿及餐飲業</w:t>
            </w:r>
          </w:p>
        </w:tc>
        <w:tc>
          <w:tcPr>
            <w:tcW w:w="850" w:type="dxa"/>
            <w:vAlign w:val="center"/>
          </w:tcPr>
          <w:p w:rsidR="00E47FE3" w:rsidRPr="00E45B04" w:rsidRDefault="00E47FE3" w:rsidP="00D86BBB">
            <w:pPr>
              <w:pStyle w:val="142"/>
              <w:jc w:val="right"/>
              <w:rPr>
                <w:spacing w:val="-20"/>
              </w:rPr>
            </w:pPr>
            <w:r w:rsidRPr="00E45B04">
              <w:rPr>
                <w:rFonts w:hint="eastAsia"/>
                <w:spacing w:val="-20"/>
              </w:rPr>
              <w:t>126</w:t>
            </w:r>
          </w:p>
        </w:tc>
        <w:tc>
          <w:tcPr>
            <w:tcW w:w="851" w:type="dxa"/>
            <w:vAlign w:val="center"/>
          </w:tcPr>
          <w:p w:rsidR="00E47FE3" w:rsidRPr="00E45B04" w:rsidRDefault="00E47FE3" w:rsidP="00D86BBB">
            <w:pPr>
              <w:pStyle w:val="142"/>
              <w:jc w:val="right"/>
              <w:rPr>
                <w:spacing w:val="-20"/>
              </w:rPr>
            </w:pPr>
            <w:r w:rsidRPr="00E45B04">
              <w:rPr>
                <w:rFonts w:hint="eastAsia"/>
                <w:spacing w:val="-20"/>
              </w:rPr>
              <w:t>135</w:t>
            </w:r>
          </w:p>
        </w:tc>
        <w:tc>
          <w:tcPr>
            <w:tcW w:w="992" w:type="dxa"/>
            <w:vAlign w:val="center"/>
          </w:tcPr>
          <w:p w:rsidR="00E47FE3" w:rsidRPr="00E45B04" w:rsidRDefault="00E47FE3" w:rsidP="00D86BBB">
            <w:pPr>
              <w:pStyle w:val="142"/>
              <w:jc w:val="right"/>
              <w:rPr>
                <w:spacing w:val="-20"/>
              </w:rPr>
            </w:pPr>
            <w:r w:rsidRPr="00E45B04">
              <w:rPr>
                <w:rFonts w:hint="eastAsia"/>
                <w:spacing w:val="-20"/>
              </w:rPr>
              <w:t>20</w:t>
            </w:r>
          </w:p>
        </w:tc>
        <w:tc>
          <w:tcPr>
            <w:tcW w:w="1134" w:type="dxa"/>
          </w:tcPr>
          <w:p w:rsidR="00E47FE3" w:rsidRPr="003D2E17" w:rsidRDefault="00E47FE3" w:rsidP="00D86BBB">
            <w:pPr>
              <w:pStyle w:val="142"/>
              <w:jc w:val="right"/>
              <w:rPr>
                <w:b/>
                <w:bCs/>
                <w:spacing w:val="-20"/>
              </w:rPr>
            </w:pPr>
            <w:r w:rsidRPr="003D2E17">
              <w:rPr>
                <w:rFonts w:hint="eastAsia"/>
                <w:b/>
                <w:bCs/>
                <w:spacing w:val="-20"/>
              </w:rPr>
              <w:t>281</w:t>
            </w:r>
          </w:p>
        </w:tc>
        <w:tc>
          <w:tcPr>
            <w:tcW w:w="992" w:type="dxa"/>
            <w:vAlign w:val="center"/>
          </w:tcPr>
          <w:p w:rsidR="00E47FE3" w:rsidRPr="00E45B04" w:rsidRDefault="00E47FE3" w:rsidP="00D86BBB">
            <w:pPr>
              <w:pStyle w:val="142"/>
              <w:jc w:val="right"/>
              <w:rPr>
                <w:spacing w:val="-20"/>
              </w:rPr>
            </w:pPr>
            <w:r w:rsidRPr="00E45B04">
              <w:rPr>
                <w:rFonts w:hint="eastAsia"/>
                <w:spacing w:val="-20"/>
              </w:rPr>
              <w:t>4,491</w:t>
            </w:r>
          </w:p>
        </w:tc>
        <w:tc>
          <w:tcPr>
            <w:tcW w:w="851" w:type="dxa"/>
          </w:tcPr>
          <w:p w:rsidR="00E47FE3" w:rsidRPr="00E45B04" w:rsidRDefault="00E47FE3" w:rsidP="00D86BBB">
            <w:pPr>
              <w:pStyle w:val="142"/>
              <w:jc w:val="right"/>
              <w:rPr>
                <w:spacing w:val="-20"/>
              </w:rPr>
            </w:pPr>
            <w:r w:rsidRPr="00E45B04">
              <w:rPr>
                <w:rFonts w:hint="eastAsia"/>
                <w:spacing w:val="-20"/>
              </w:rPr>
              <w:t>6.26</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lastRenderedPageBreak/>
              <w:t>2.員工人數</w:t>
            </w:r>
          </w:p>
        </w:tc>
        <w:tc>
          <w:tcPr>
            <w:tcW w:w="850" w:type="dxa"/>
            <w:vAlign w:val="center"/>
          </w:tcPr>
          <w:p w:rsidR="00E47FE3" w:rsidRPr="00E45B04" w:rsidRDefault="00E47FE3" w:rsidP="00D86BBB">
            <w:pPr>
              <w:pStyle w:val="142"/>
              <w:jc w:val="right"/>
              <w:rPr>
                <w:spacing w:val="-20"/>
              </w:rPr>
            </w:pPr>
            <w:r w:rsidRPr="00E45B04">
              <w:rPr>
                <w:rFonts w:hint="eastAsia"/>
                <w:spacing w:val="-20"/>
              </w:rPr>
              <w:t>1,504</w:t>
            </w:r>
          </w:p>
        </w:tc>
        <w:tc>
          <w:tcPr>
            <w:tcW w:w="851" w:type="dxa"/>
            <w:vAlign w:val="center"/>
          </w:tcPr>
          <w:p w:rsidR="00E47FE3" w:rsidRPr="00E45B04" w:rsidRDefault="00E47FE3" w:rsidP="00D86BBB">
            <w:pPr>
              <w:pStyle w:val="142"/>
              <w:jc w:val="right"/>
              <w:rPr>
                <w:spacing w:val="-20"/>
              </w:rPr>
            </w:pPr>
            <w:r w:rsidRPr="00E45B04">
              <w:rPr>
                <w:rFonts w:hint="eastAsia"/>
                <w:spacing w:val="-20"/>
              </w:rPr>
              <w:t>1,641</w:t>
            </w:r>
          </w:p>
        </w:tc>
        <w:tc>
          <w:tcPr>
            <w:tcW w:w="992" w:type="dxa"/>
            <w:vAlign w:val="center"/>
          </w:tcPr>
          <w:p w:rsidR="00E47FE3" w:rsidRPr="00E45B04" w:rsidRDefault="00E47FE3" w:rsidP="00D86BBB">
            <w:pPr>
              <w:pStyle w:val="142"/>
              <w:jc w:val="right"/>
              <w:rPr>
                <w:spacing w:val="-20"/>
              </w:rPr>
            </w:pPr>
            <w:r w:rsidRPr="00E45B04">
              <w:rPr>
                <w:rFonts w:hint="eastAsia"/>
                <w:spacing w:val="-20"/>
              </w:rPr>
              <w:t>185</w:t>
            </w:r>
          </w:p>
        </w:tc>
        <w:tc>
          <w:tcPr>
            <w:tcW w:w="1134" w:type="dxa"/>
          </w:tcPr>
          <w:p w:rsidR="00E47FE3" w:rsidRPr="003D2E17" w:rsidRDefault="00E47FE3" w:rsidP="00D86BBB">
            <w:pPr>
              <w:pStyle w:val="142"/>
              <w:jc w:val="right"/>
              <w:rPr>
                <w:b/>
                <w:bCs/>
                <w:spacing w:val="-20"/>
              </w:rPr>
            </w:pPr>
            <w:r w:rsidRPr="003D2E17">
              <w:rPr>
                <w:rFonts w:hint="eastAsia"/>
                <w:b/>
                <w:bCs/>
                <w:spacing w:val="-20"/>
              </w:rPr>
              <w:t>3,330</w:t>
            </w:r>
          </w:p>
        </w:tc>
        <w:tc>
          <w:tcPr>
            <w:tcW w:w="992" w:type="dxa"/>
            <w:vAlign w:val="center"/>
          </w:tcPr>
          <w:p w:rsidR="00E47FE3" w:rsidRPr="00E45B04" w:rsidRDefault="00E47FE3" w:rsidP="00D86BBB">
            <w:pPr>
              <w:pStyle w:val="142"/>
              <w:jc w:val="right"/>
              <w:rPr>
                <w:spacing w:val="-20"/>
              </w:rPr>
            </w:pPr>
            <w:r w:rsidRPr="00E45B04">
              <w:rPr>
                <w:rFonts w:hint="eastAsia"/>
                <w:spacing w:val="-20"/>
              </w:rPr>
              <w:t>76,935</w:t>
            </w:r>
          </w:p>
        </w:tc>
        <w:tc>
          <w:tcPr>
            <w:tcW w:w="851" w:type="dxa"/>
          </w:tcPr>
          <w:p w:rsidR="00E47FE3" w:rsidRPr="00E45B04" w:rsidRDefault="00E47FE3" w:rsidP="00D86BBB">
            <w:pPr>
              <w:pStyle w:val="142"/>
              <w:jc w:val="right"/>
              <w:rPr>
                <w:spacing w:val="-20"/>
              </w:rPr>
            </w:pPr>
            <w:r w:rsidRPr="00E45B04">
              <w:rPr>
                <w:spacing w:val="-20"/>
              </w:rPr>
              <w:t>4.33</w:t>
            </w:r>
          </w:p>
        </w:tc>
      </w:tr>
      <w:tr w:rsidR="00E47FE3" w:rsidRPr="00E45B04" w:rsidTr="00D86BBB">
        <w:tc>
          <w:tcPr>
            <w:tcW w:w="2849" w:type="dxa"/>
            <w:vAlign w:val="center"/>
          </w:tcPr>
          <w:p w:rsidR="00E47FE3" w:rsidRPr="00E45B04" w:rsidRDefault="00E47FE3" w:rsidP="00D86BBB">
            <w:pPr>
              <w:pStyle w:val="142"/>
              <w:rPr>
                <w:spacing w:val="-20"/>
              </w:rPr>
            </w:pPr>
            <w:r w:rsidRPr="00E45B04">
              <w:rPr>
                <w:rFonts w:hint="eastAsia"/>
                <w:spacing w:val="-20"/>
              </w:rPr>
              <w:t>3.全年生產總額</w:t>
            </w:r>
          </w:p>
        </w:tc>
        <w:tc>
          <w:tcPr>
            <w:tcW w:w="850" w:type="dxa"/>
            <w:vAlign w:val="center"/>
          </w:tcPr>
          <w:p w:rsidR="00E47FE3" w:rsidRPr="00E45B04" w:rsidRDefault="00E47FE3" w:rsidP="00D86BBB">
            <w:pPr>
              <w:pStyle w:val="142"/>
              <w:jc w:val="right"/>
              <w:rPr>
                <w:spacing w:val="-20"/>
              </w:rPr>
            </w:pPr>
            <w:r w:rsidRPr="00E45B04">
              <w:rPr>
                <w:rFonts w:hint="eastAsia"/>
                <w:spacing w:val="-20"/>
              </w:rPr>
              <w:t>3,343</w:t>
            </w:r>
          </w:p>
        </w:tc>
        <w:tc>
          <w:tcPr>
            <w:tcW w:w="851" w:type="dxa"/>
            <w:vAlign w:val="center"/>
          </w:tcPr>
          <w:p w:rsidR="00E47FE3" w:rsidRPr="00E45B04" w:rsidRDefault="00E47FE3" w:rsidP="00D86BBB">
            <w:pPr>
              <w:pStyle w:val="142"/>
              <w:jc w:val="right"/>
              <w:rPr>
                <w:spacing w:val="-20"/>
              </w:rPr>
            </w:pPr>
            <w:r w:rsidRPr="00E45B04">
              <w:rPr>
                <w:rFonts w:hint="eastAsia"/>
                <w:spacing w:val="-20"/>
              </w:rPr>
              <w:t>2,757</w:t>
            </w:r>
          </w:p>
        </w:tc>
        <w:tc>
          <w:tcPr>
            <w:tcW w:w="992" w:type="dxa"/>
            <w:vAlign w:val="center"/>
          </w:tcPr>
          <w:p w:rsidR="00E47FE3" w:rsidRPr="00E45B04" w:rsidRDefault="00E47FE3" w:rsidP="00D86BBB">
            <w:pPr>
              <w:pStyle w:val="142"/>
              <w:jc w:val="right"/>
              <w:rPr>
                <w:spacing w:val="-20"/>
              </w:rPr>
            </w:pPr>
            <w:r w:rsidRPr="00E45B04">
              <w:rPr>
                <w:rFonts w:hint="eastAsia"/>
                <w:spacing w:val="-20"/>
              </w:rPr>
              <w:t>84</w:t>
            </w:r>
          </w:p>
        </w:tc>
        <w:tc>
          <w:tcPr>
            <w:tcW w:w="1134" w:type="dxa"/>
          </w:tcPr>
          <w:p w:rsidR="00E47FE3" w:rsidRPr="003D2E17" w:rsidRDefault="00E47FE3" w:rsidP="00D86BBB">
            <w:pPr>
              <w:pStyle w:val="142"/>
              <w:jc w:val="right"/>
              <w:rPr>
                <w:b/>
                <w:bCs/>
                <w:spacing w:val="-20"/>
              </w:rPr>
            </w:pPr>
            <w:r w:rsidRPr="003D2E17">
              <w:rPr>
                <w:rFonts w:hint="eastAsia"/>
                <w:b/>
                <w:bCs/>
                <w:spacing w:val="-20"/>
              </w:rPr>
              <w:t>6,184</w:t>
            </w:r>
          </w:p>
        </w:tc>
        <w:tc>
          <w:tcPr>
            <w:tcW w:w="992" w:type="dxa"/>
            <w:vAlign w:val="center"/>
          </w:tcPr>
          <w:p w:rsidR="00E47FE3" w:rsidRPr="00E45B04" w:rsidRDefault="00E47FE3" w:rsidP="00D86BBB">
            <w:pPr>
              <w:pStyle w:val="142"/>
              <w:jc w:val="right"/>
              <w:rPr>
                <w:spacing w:val="-20"/>
              </w:rPr>
            </w:pPr>
            <w:r w:rsidRPr="00E45B04">
              <w:rPr>
                <w:rFonts w:hint="eastAsia"/>
                <w:spacing w:val="-20"/>
              </w:rPr>
              <w:t>184,863</w:t>
            </w:r>
          </w:p>
        </w:tc>
        <w:tc>
          <w:tcPr>
            <w:tcW w:w="851" w:type="dxa"/>
          </w:tcPr>
          <w:p w:rsidR="00E47FE3" w:rsidRPr="00E45B04" w:rsidRDefault="00E47FE3" w:rsidP="00D86BBB">
            <w:pPr>
              <w:pStyle w:val="142"/>
              <w:jc w:val="right"/>
              <w:rPr>
                <w:spacing w:val="-20"/>
              </w:rPr>
            </w:pPr>
            <w:r w:rsidRPr="00E45B04">
              <w:rPr>
                <w:spacing w:val="-20"/>
              </w:rPr>
              <w:t>3.35</w:t>
            </w:r>
          </w:p>
        </w:tc>
      </w:tr>
    </w:tbl>
    <w:p w:rsidR="00E47FE3" w:rsidRDefault="00E47FE3" w:rsidP="00D86BBB">
      <w:pPr>
        <w:pStyle w:val="142"/>
        <w:jc w:val="both"/>
      </w:pPr>
      <w:r w:rsidRPr="003D2E17">
        <w:rPr>
          <w:rFonts w:hint="eastAsia"/>
        </w:rPr>
        <w:t>資料來源：花蓮縣工業及服務業普查報告，行政院主計總處，113年5月出版。</w:t>
      </w:r>
    </w:p>
    <w:p w:rsidR="00E47FE3" w:rsidRDefault="00E47FE3" w:rsidP="00D86BBB">
      <w:pPr>
        <w:ind w:left="566" w:firstLine="566"/>
      </w:pPr>
      <w:r w:rsidRPr="003D2E17">
        <w:rPr>
          <w:rFonts w:hint="eastAsia"/>
        </w:rPr>
        <w:t>綜上，產發署、商發署及中小新創企業署於本特別預算案「社會復原及產業促進」項下分別編列協助受災製造業廠商生產設備及產業設施復原等所需經費2,000萬元、提供受災店家消費振興及災區市場災後修復工程所需經費3,000萬元，以及辦理災區之中小企業或稅籍登記業者災害復工貸款及原有貸款利息補貼所需經費2,005萬6千元，允宜審慎盤點災區在地產業及消費特性，妥善規劃辦理方式及宣導作業，以促進產業復原，並加強督導災區市場災後修復工程，便利當地民眾日常生活，俾達成效。</w:t>
      </w:r>
    </w:p>
    <w:p w:rsidR="00E47FE3" w:rsidRDefault="00E47FE3" w:rsidP="00D86BBB">
      <w:pPr>
        <w:pStyle w:val="ae"/>
      </w:pPr>
      <w:r w:rsidRPr="003D2E17">
        <w:rPr>
          <w:rFonts w:hint="eastAsia"/>
        </w:rPr>
        <w:t>(分機：1931 何殷如)</w:t>
      </w:r>
    </w:p>
    <w:p w:rsidR="00E47FE3" w:rsidRDefault="00E47FE3" w:rsidP="00D86BBB">
      <w:pPr>
        <w:ind w:left="566" w:firstLine="566"/>
      </w:pPr>
    </w:p>
    <w:p w:rsidR="00E47FE3" w:rsidRDefault="00E47FE3" w:rsidP="00D86BBB">
      <w:pPr>
        <w:pStyle w:val="a4"/>
        <w:ind w:left="567" w:hanging="567"/>
      </w:pPr>
      <w:r>
        <w:rPr>
          <w:rFonts w:hint="eastAsia"/>
        </w:rPr>
        <w:t>三</w:t>
      </w:r>
      <w:r w:rsidRPr="00BB0FF3">
        <w:rPr>
          <w:rFonts w:hint="eastAsia"/>
        </w:rPr>
        <w:t>、水利署編列85億元</w:t>
      </w:r>
      <w:bookmarkStart w:id="11" w:name="_Hlk214008702"/>
      <w:r>
        <w:rPr>
          <w:rFonts w:hint="eastAsia"/>
        </w:rPr>
        <w:t>推動</w:t>
      </w:r>
      <w:r w:rsidRPr="00BB0FF3">
        <w:rPr>
          <w:rFonts w:hint="eastAsia"/>
        </w:rPr>
        <w:t>馬太鞍溪及花蓮溪水系系統性治理等</w:t>
      </w:r>
      <w:bookmarkEnd w:id="11"/>
      <w:r w:rsidRPr="00BB0FF3">
        <w:rPr>
          <w:rFonts w:hint="eastAsia"/>
        </w:rPr>
        <w:t>，</w:t>
      </w:r>
      <w:r>
        <w:rPr>
          <w:rFonts w:hint="eastAsia"/>
        </w:rPr>
        <w:t>鑑於堰塞湖溢堤後水文條件已產生變化，允宜按整體水系安全性評估結果，審酌氣候變遷可能帶來之災害，滾動檢討治理規劃，並依本特別條例規定揭露整治計畫資訊及定期對外說明工程進度</w:t>
      </w:r>
    </w:p>
    <w:p w:rsidR="00E47FE3" w:rsidRDefault="00E47FE3" w:rsidP="00D86BBB">
      <w:pPr>
        <w:ind w:left="566" w:firstLine="566"/>
      </w:pPr>
      <w:r w:rsidRPr="00BB0FF3">
        <w:rPr>
          <w:rFonts w:hint="eastAsia"/>
        </w:rPr>
        <w:t>水利署於本特別預算案</w:t>
      </w:r>
      <w:r w:rsidRPr="00065A54">
        <w:rPr>
          <w:rFonts w:hint="eastAsia"/>
        </w:rPr>
        <w:t>「水利設施」</w:t>
      </w:r>
      <w:r w:rsidRPr="00BB0FF3">
        <w:rPr>
          <w:rFonts w:hint="eastAsia"/>
        </w:rPr>
        <w:t>編列</w:t>
      </w:r>
      <w:r>
        <w:rPr>
          <w:rFonts w:hint="eastAsia"/>
        </w:rPr>
        <w:t>85</w:t>
      </w:r>
      <w:r w:rsidRPr="00BB0FF3">
        <w:rPr>
          <w:rFonts w:hint="eastAsia"/>
        </w:rPr>
        <w:t>億元，主要辦理</w:t>
      </w:r>
      <w:r>
        <w:rPr>
          <w:rFonts w:hint="eastAsia"/>
        </w:rPr>
        <w:t>馬太鞍溪及花蓮溪水系災後水利設施損壞搶修、搶險、復建工程、興建堤防、第二道防線、馬太鞍溪左右岸安全及補助地方政府辦理縣市管排水設施災後復建工程</w:t>
      </w:r>
      <w:r w:rsidRPr="00BB0FF3">
        <w:rPr>
          <w:rFonts w:hint="eastAsia"/>
        </w:rPr>
        <w:t>等事項。經查：</w:t>
      </w:r>
    </w:p>
    <w:p w:rsidR="00E47FE3" w:rsidRDefault="00E47FE3" w:rsidP="00D86BBB">
      <w:pPr>
        <w:pStyle w:val="a6"/>
        <w:ind w:left="849" w:hanging="283"/>
        <w:rPr>
          <w:b/>
          <w:bCs/>
        </w:rPr>
      </w:pPr>
      <w:r>
        <w:rPr>
          <w:rFonts w:hint="eastAsia"/>
          <w:b/>
          <w:bCs/>
        </w:rPr>
        <w:t>(一)</w:t>
      </w:r>
      <w:r w:rsidRPr="00BB0FF3">
        <w:rPr>
          <w:rFonts w:hint="eastAsia"/>
          <w:b/>
          <w:bCs/>
        </w:rPr>
        <w:t>水利署於本特別預算案編列情形及辦理事項</w:t>
      </w:r>
    </w:p>
    <w:p w:rsidR="00E47FE3" w:rsidRDefault="00E47FE3" w:rsidP="00D86BBB">
      <w:pPr>
        <w:pStyle w:val="22"/>
        <w:ind w:left="850" w:firstLine="566"/>
      </w:pPr>
      <w:r w:rsidRPr="00BB0FF3">
        <w:rPr>
          <w:rFonts w:hint="eastAsia"/>
        </w:rPr>
        <w:t>水利署於本特別預算案</w:t>
      </w:r>
      <w:r w:rsidRPr="00C1463C">
        <w:rPr>
          <w:rFonts w:hint="eastAsia"/>
        </w:rPr>
        <w:t>「水利設施」</w:t>
      </w:r>
      <w:r w:rsidRPr="00BB0FF3">
        <w:rPr>
          <w:rFonts w:hint="eastAsia"/>
        </w:rPr>
        <w:t>編列</w:t>
      </w:r>
      <w:r>
        <w:rPr>
          <w:rFonts w:hint="eastAsia"/>
        </w:rPr>
        <w:t>85</w:t>
      </w:r>
      <w:r w:rsidRPr="00BB0FF3">
        <w:rPr>
          <w:rFonts w:hint="eastAsia"/>
        </w:rPr>
        <w:t>億元</w:t>
      </w:r>
      <w:r>
        <w:rPr>
          <w:rFonts w:hint="eastAsia"/>
        </w:rPr>
        <w:t>(分別編列於115年度35億元</w:t>
      </w:r>
      <w:bookmarkStart w:id="12" w:name="_Hlk213941924"/>
      <w:r w:rsidRPr="00C1463C">
        <w:rPr>
          <w:rFonts w:hint="eastAsia"/>
        </w:rPr>
        <w:t>、</w:t>
      </w:r>
      <w:bookmarkEnd w:id="12"/>
      <w:r>
        <w:rPr>
          <w:rFonts w:hint="eastAsia"/>
        </w:rPr>
        <w:t>116年度22億元及117年度28億元)，主要辦理馬太鞍溪及花蓮溪水系系統性治理</w:t>
      </w:r>
      <w:r w:rsidRPr="00BB0FF3">
        <w:rPr>
          <w:rFonts w:hint="eastAsia"/>
        </w:rPr>
        <w:t>，彙整預計執行事項及</w:t>
      </w:r>
      <w:r>
        <w:rPr>
          <w:rFonts w:hint="eastAsia"/>
        </w:rPr>
        <w:t>各年度</w:t>
      </w:r>
      <w:r w:rsidRPr="00BB0FF3">
        <w:rPr>
          <w:rFonts w:hint="eastAsia"/>
        </w:rPr>
        <w:t>預算編列情形(詳表1)，並說明如下：</w:t>
      </w:r>
    </w:p>
    <w:p w:rsidR="00E47FE3" w:rsidRDefault="00E47FE3" w:rsidP="00D86BBB">
      <w:pPr>
        <w:pStyle w:val="123"/>
        <w:ind w:left="1133" w:hanging="283"/>
      </w:pPr>
      <w:r>
        <w:rPr>
          <w:rFonts w:hint="eastAsia"/>
        </w:rPr>
        <w:lastRenderedPageBreak/>
        <w:t>1.水利署於本特別預算案編列</w:t>
      </w:r>
      <w:r w:rsidRPr="00D52650">
        <w:rPr>
          <w:rFonts w:hint="eastAsia"/>
        </w:rPr>
        <w:t>「</w:t>
      </w:r>
      <w:r>
        <w:rPr>
          <w:rFonts w:hint="eastAsia"/>
        </w:rPr>
        <w:t>業務費</w:t>
      </w:r>
      <w:r w:rsidRPr="00D52650">
        <w:rPr>
          <w:rFonts w:hint="eastAsia"/>
        </w:rPr>
        <w:t>」</w:t>
      </w:r>
      <w:r>
        <w:rPr>
          <w:rFonts w:hint="eastAsia"/>
        </w:rPr>
        <w:t>4,700萬元</w:t>
      </w:r>
      <w:r w:rsidRPr="00F20DDE">
        <w:rPr>
          <w:rFonts w:hint="eastAsia"/>
        </w:rPr>
        <w:t>、</w:t>
      </w:r>
      <w:r w:rsidRPr="00D52650">
        <w:rPr>
          <w:rFonts w:hint="eastAsia"/>
        </w:rPr>
        <w:t>「設備及投資」</w:t>
      </w:r>
      <w:r>
        <w:rPr>
          <w:rFonts w:hint="eastAsia"/>
        </w:rPr>
        <w:t>78億5,300萬元及</w:t>
      </w:r>
      <w:r w:rsidRPr="00F20DDE">
        <w:rPr>
          <w:rFonts w:hint="eastAsia"/>
        </w:rPr>
        <w:t>「</w:t>
      </w:r>
      <w:r>
        <w:rPr>
          <w:rFonts w:hint="eastAsia"/>
        </w:rPr>
        <w:t>獎補助費</w:t>
      </w:r>
      <w:r w:rsidRPr="00F20DDE">
        <w:rPr>
          <w:rFonts w:hint="eastAsia"/>
        </w:rPr>
        <w:t>」</w:t>
      </w:r>
      <w:r>
        <w:rPr>
          <w:rFonts w:hint="eastAsia"/>
        </w:rPr>
        <w:t>6億元，其中</w:t>
      </w:r>
      <w:r w:rsidRPr="00F20DDE">
        <w:rPr>
          <w:rFonts w:hint="eastAsia"/>
        </w:rPr>
        <w:t>「設備及投資」</w:t>
      </w:r>
      <w:r>
        <w:rPr>
          <w:rFonts w:hint="eastAsia"/>
        </w:rPr>
        <w:t>係辦理中央管河川系統性治理，主要以疏濬及堤防修復及興建，包含災後水利設施損壞搶修、搶險、復建工程、興建堤防、第二道防線</w:t>
      </w:r>
      <w:bookmarkStart w:id="13" w:name="_Hlk213942798"/>
      <w:r>
        <w:rPr>
          <w:rFonts w:hint="eastAsia"/>
        </w:rPr>
        <w:t>、</w:t>
      </w:r>
      <w:bookmarkEnd w:id="13"/>
      <w:r>
        <w:rPr>
          <w:rFonts w:hint="eastAsia"/>
        </w:rPr>
        <w:t>馬太鞍溪左右岸安全檢查、疏濬及環境維護等工程，至</w:t>
      </w:r>
      <w:r w:rsidRPr="00F20DDE">
        <w:rPr>
          <w:rFonts w:hint="eastAsia"/>
        </w:rPr>
        <w:t>「獎補助費」</w:t>
      </w:r>
      <w:r>
        <w:rPr>
          <w:rFonts w:hint="eastAsia"/>
        </w:rPr>
        <w:t>則為補助地方政府進行縣市管區域排水系統性治理及災後復建工程</w:t>
      </w:r>
      <w:r w:rsidRPr="00C1463C">
        <w:rPr>
          <w:rFonts w:hint="eastAsia"/>
        </w:rPr>
        <w:t>。</w:t>
      </w:r>
    </w:p>
    <w:p w:rsidR="00E47FE3" w:rsidRDefault="00E47FE3" w:rsidP="00D86BBB">
      <w:pPr>
        <w:pStyle w:val="123"/>
        <w:ind w:left="1133" w:hanging="283"/>
      </w:pPr>
      <w:r>
        <w:rPr>
          <w:rFonts w:hint="eastAsia"/>
        </w:rPr>
        <w:t>2.依據114年10月2日行政院第3972次會議有關</w:t>
      </w:r>
      <w:r w:rsidRPr="00F20DDE">
        <w:rPr>
          <w:rFonts w:hint="eastAsia"/>
        </w:rPr>
        <w:t>「馬太鞍堰塞湖災後復原情形」</w:t>
      </w:r>
      <w:r>
        <w:rPr>
          <w:rFonts w:hint="eastAsia"/>
        </w:rPr>
        <w:t>指出及詢據水利署說明略以，本特別預算案預計達成效益包含：(1)</w:t>
      </w:r>
      <w:r w:rsidRPr="00CC01E1">
        <w:rPr>
          <w:rFonts w:hint="eastAsia"/>
        </w:rPr>
        <w:t>馬太鞍溪河道</w:t>
      </w:r>
      <w:r>
        <w:rPr>
          <w:rFonts w:hint="eastAsia"/>
        </w:rPr>
        <w:t>累積疏濬量及疏濬寬度預計分別為於114年底達100萬立方公尺及25公尺</w:t>
      </w:r>
      <w:r w:rsidRPr="00CC01E1">
        <w:rPr>
          <w:rFonts w:hint="eastAsia"/>
        </w:rPr>
        <w:t>、</w:t>
      </w:r>
      <w:r>
        <w:rPr>
          <w:rFonts w:hint="eastAsia"/>
        </w:rPr>
        <w:t>115年度汛期前(4月底前)達300萬立方公尺及50公尺</w:t>
      </w:r>
      <w:r w:rsidRPr="00CC01E1">
        <w:rPr>
          <w:rFonts w:hint="eastAsia"/>
        </w:rPr>
        <w:t>、</w:t>
      </w:r>
      <w:r>
        <w:rPr>
          <w:rFonts w:hint="eastAsia"/>
        </w:rPr>
        <w:t>115年底達600萬立方公尺及75公尺</w:t>
      </w:r>
      <w:r>
        <w:rPr>
          <w:rStyle w:val="af8"/>
        </w:rPr>
        <w:footnoteReference w:id="6"/>
      </w:r>
      <w:r>
        <w:rPr>
          <w:rFonts w:hint="eastAsia"/>
        </w:rPr>
        <w:t>；(2)堤防整治預計於114年底完成堤防加強加固，115年度汛期前完成損壞堤防(共2,860公尺)復建，後續將採系統性治水規劃，於現有馬太鞍溪光復堤防加高</w:t>
      </w:r>
      <w:r w:rsidRPr="006E7A40">
        <w:rPr>
          <w:rFonts w:hint="eastAsia"/>
        </w:rPr>
        <w:t>、加寬、加長為高規格堤防</w:t>
      </w:r>
      <w:r>
        <w:rPr>
          <w:rStyle w:val="af8"/>
        </w:rPr>
        <w:footnoteReference w:id="7"/>
      </w:r>
      <w:r w:rsidRPr="006E7A40">
        <w:rPr>
          <w:rFonts w:hint="eastAsia"/>
        </w:rPr>
        <w:t>，長度約5公里</w:t>
      </w:r>
      <w:r>
        <w:rPr>
          <w:rFonts w:hint="eastAsia"/>
        </w:rPr>
        <w:t>(含原受損堤防)，並於</w:t>
      </w:r>
      <w:r w:rsidRPr="006D0544">
        <w:rPr>
          <w:rFonts w:hint="eastAsia"/>
        </w:rPr>
        <w:t>台9縣馬太鞍溪橋上游河段處規劃設置囚砂區</w:t>
      </w:r>
      <w:r>
        <w:rPr>
          <w:rFonts w:hint="eastAsia"/>
        </w:rPr>
        <w:t>，</w:t>
      </w:r>
      <w:r w:rsidRPr="006D0544">
        <w:rPr>
          <w:rFonts w:hint="eastAsia"/>
        </w:rPr>
        <w:t>以減緩流速滯洪囚砂，降低河道下游泥沙衝擊</w:t>
      </w:r>
      <w:r>
        <w:rPr>
          <w:rFonts w:hint="eastAsia"/>
        </w:rPr>
        <w:t>，預計於117年底完工</w:t>
      </w:r>
      <w:r w:rsidRPr="00C1463C">
        <w:rPr>
          <w:rFonts w:hint="eastAsia"/>
        </w:rPr>
        <w:t>。</w:t>
      </w:r>
    </w:p>
    <w:p w:rsidR="00E47FE3" w:rsidRDefault="00E47FE3" w:rsidP="00D86BBB">
      <w:pPr>
        <w:pStyle w:val="200"/>
        <w:spacing w:line="500" w:lineRule="exact"/>
        <w:ind w:left="751" w:hangingChars="265" w:hanging="751"/>
        <w:jc w:val="both"/>
      </w:pPr>
      <w:r>
        <w:rPr>
          <w:rFonts w:hint="eastAsia"/>
          <w:b/>
          <w:bCs/>
          <w:sz w:val="28"/>
          <w:szCs w:val="32"/>
        </w:rPr>
        <w:t xml:space="preserve">表1  水利署於本特別預算案各年度預算編列概況表  </w:t>
      </w:r>
      <w:r w:rsidRPr="00C94446">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05"/>
        <w:gridCol w:w="1296"/>
        <w:gridCol w:w="1296"/>
        <w:gridCol w:w="1296"/>
        <w:gridCol w:w="1296"/>
        <w:gridCol w:w="1923"/>
      </w:tblGrid>
      <w:tr w:rsidR="00E47FE3" w:rsidTr="00D86BBB">
        <w:trPr>
          <w:tblHeader/>
        </w:trPr>
        <w:tc>
          <w:tcPr>
            <w:tcW w:w="1505" w:type="dxa"/>
            <w:vMerge w:val="restart"/>
            <w:shd w:val="clear" w:color="auto" w:fill="auto"/>
            <w:vAlign w:val="center"/>
          </w:tcPr>
          <w:p w:rsidR="00E47FE3" w:rsidRDefault="00E47FE3">
            <w:pPr>
              <w:pStyle w:val="142"/>
              <w:jc w:val="center"/>
            </w:pPr>
            <w:r>
              <w:rPr>
                <w:rFonts w:hint="eastAsia"/>
              </w:rPr>
              <w:t>科目名稱</w:t>
            </w:r>
          </w:p>
        </w:tc>
        <w:tc>
          <w:tcPr>
            <w:tcW w:w="5184" w:type="dxa"/>
            <w:gridSpan w:val="4"/>
            <w:shd w:val="clear" w:color="auto" w:fill="auto"/>
            <w:vAlign w:val="center"/>
          </w:tcPr>
          <w:p w:rsidR="00E47FE3" w:rsidRDefault="00E47FE3">
            <w:pPr>
              <w:pStyle w:val="142"/>
              <w:jc w:val="center"/>
            </w:pPr>
            <w:r>
              <w:rPr>
                <w:rFonts w:hint="eastAsia"/>
              </w:rPr>
              <w:t>預算編列情形</w:t>
            </w:r>
          </w:p>
        </w:tc>
        <w:tc>
          <w:tcPr>
            <w:tcW w:w="1923" w:type="dxa"/>
            <w:vMerge w:val="restart"/>
            <w:shd w:val="clear" w:color="auto" w:fill="auto"/>
            <w:vAlign w:val="center"/>
          </w:tcPr>
          <w:p w:rsidR="00E47FE3" w:rsidRDefault="00E47FE3">
            <w:pPr>
              <w:pStyle w:val="142"/>
              <w:jc w:val="center"/>
            </w:pPr>
            <w:r>
              <w:rPr>
                <w:rFonts w:hint="eastAsia"/>
              </w:rPr>
              <w:t>預計執行事項</w:t>
            </w:r>
          </w:p>
        </w:tc>
      </w:tr>
      <w:tr w:rsidR="00E47FE3" w:rsidTr="00D86BBB">
        <w:trPr>
          <w:tblHeader/>
        </w:trPr>
        <w:tc>
          <w:tcPr>
            <w:tcW w:w="1505" w:type="dxa"/>
            <w:vMerge/>
            <w:shd w:val="clear" w:color="auto" w:fill="auto"/>
            <w:vAlign w:val="center"/>
          </w:tcPr>
          <w:p w:rsidR="00E47FE3" w:rsidRDefault="00E47FE3">
            <w:pPr>
              <w:pStyle w:val="142"/>
              <w:jc w:val="center"/>
            </w:pPr>
          </w:p>
        </w:tc>
        <w:tc>
          <w:tcPr>
            <w:tcW w:w="1296" w:type="dxa"/>
            <w:shd w:val="clear" w:color="auto" w:fill="auto"/>
            <w:vAlign w:val="center"/>
          </w:tcPr>
          <w:p w:rsidR="00E47FE3" w:rsidRDefault="00E47FE3">
            <w:pPr>
              <w:pStyle w:val="142"/>
              <w:jc w:val="center"/>
            </w:pPr>
            <w:r>
              <w:rPr>
                <w:rFonts w:hint="eastAsia"/>
              </w:rPr>
              <w:t>115年度</w:t>
            </w:r>
          </w:p>
        </w:tc>
        <w:tc>
          <w:tcPr>
            <w:tcW w:w="1296" w:type="dxa"/>
            <w:shd w:val="clear" w:color="auto" w:fill="auto"/>
            <w:vAlign w:val="center"/>
          </w:tcPr>
          <w:p w:rsidR="00E47FE3" w:rsidRDefault="00E47FE3">
            <w:pPr>
              <w:pStyle w:val="142"/>
              <w:jc w:val="center"/>
            </w:pPr>
            <w:r>
              <w:rPr>
                <w:rFonts w:hint="eastAsia"/>
              </w:rPr>
              <w:t>116年度</w:t>
            </w:r>
          </w:p>
        </w:tc>
        <w:tc>
          <w:tcPr>
            <w:tcW w:w="1296" w:type="dxa"/>
            <w:shd w:val="clear" w:color="auto" w:fill="auto"/>
            <w:vAlign w:val="center"/>
          </w:tcPr>
          <w:p w:rsidR="00E47FE3" w:rsidRDefault="00E47FE3">
            <w:pPr>
              <w:pStyle w:val="142"/>
              <w:jc w:val="center"/>
            </w:pPr>
            <w:r>
              <w:rPr>
                <w:rFonts w:hint="eastAsia"/>
              </w:rPr>
              <w:t>117年度</w:t>
            </w:r>
          </w:p>
        </w:tc>
        <w:tc>
          <w:tcPr>
            <w:tcW w:w="1296" w:type="dxa"/>
            <w:shd w:val="clear" w:color="auto" w:fill="auto"/>
            <w:vAlign w:val="center"/>
          </w:tcPr>
          <w:p w:rsidR="00E47FE3" w:rsidRDefault="00E47FE3">
            <w:pPr>
              <w:pStyle w:val="142"/>
              <w:jc w:val="center"/>
            </w:pPr>
            <w:r>
              <w:rPr>
                <w:rFonts w:hint="eastAsia"/>
              </w:rPr>
              <w:t>合計</w:t>
            </w:r>
          </w:p>
        </w:tc>
        <w:tc>
          <w:tcPr>
            <w:tcW w:w="1923" w:type="dxa"/>
            <w:vMerge/>
            <w:shd w:val="clear" w:color="auto" w:fill="auto"/>
            <w:vAlign w:val="center"/>
          </w:tcPr>
          <w:p w:rsidR="00E47FE3" w:rsidRDefault="00E47FE3">
            <w:pPr>
              <w:pStyle w:val="142"/>
              <w:jc w:val="center"/>
            </w:pPr>
          </w:p>
        </w:tc>
      </w:tr>
      <w:tr w:rsidR="00E47FE3">
        <w:tc>
          <w:tcPr>
            <w:tcW w:w="1505" w:type="dxa"/>
            <w:shd w:val="clear" w:color="auto" w:fill="auto"/>
            <w:vAlign w:val="center"/>
          </w:tcPr>
          <w:p w:rsidR="00E47FE3" w:rsidRDefault="00E47FE3">
            <w:pPr>
              <w:pStyle w:val="142"/>
              <w:jc w:val="both"/>
            </w:pPr>
            <w:r>
              <w:rPr>
                <w:rFonts w:hint="eastAsia"/>
              </w:rPr>
              <w:t>業務費</w:t>
            </w:r>
          </w:p>
        </w:tc>
        <w:tc>
          <w:tcPr>
            <w:tcW w:w="1296" w:type="dxa"/>
            <w:shd w:val="clear" w:color="auto" w:fill="auto"/>
            <w:vAlign w:val="center"/>
          </w:tcPr>
          <w:p w:rsidR="00E47FE3" w:rsidRPr="00065A54" w:rsidRDefault="00E47FE3">
            <w:pPr>
              <w:pStyle w:val="142"/>
              <w:jc w:val="right"/>
            </w:pPr>
            <w:r>
              <w:rPr>
                <w:rFonts w:hint="eastAsia"/>
              </w:rPr>
              <w:t>17,000</w:t>
            </w:r>
          </w:p>
        </w:tc>
        <w:tc>
          <w:tcPr>
            <w:tcW w:w="1296" w:type="dxa"/>
            <w:shd w:val="clear" w:color="auto" w:fill="auto"/>
            <w:vAlign w:val="center"/>
          </w:tcPr>
          <w:p w:rsidR="00E47FE3" w:rsidRDefault="00E47FE3">
            <w:pPr>
              <w:pStyle w:val="142"/>
              <w:jc w:val="right"/>
            </w:pPr>
            <w:r>
              <w:rPr>
                <w:rFonts w:hint="eastAsia"/>
              </w:rPr>
              <w:t>15,000</w:t>
            </w:r>
          </w:p>
        </w:tc>
        <w:tc>
          <w:tcPr>
            <w:tcW w:w="1296" w:type="dxa"/>
            <w:shd w:val="clear" w:color="auto" w:fill="auto"/>
            <w:vAlign w:val="center"/>
          </w:tcPr>
          <w:p w:rsidR="00E47FE3" w:rsidRDefault="00E47FE3">
            <w:pPr>
              <w:pStyle w:val="142"/>
              <w:jc w:val="right"/>
            </w:pPr>
            <w:r>
              <w:rPr>
                <w:rFonts w:hint="eastAsia"/>
              </w:rPr>
              <w:t>15,000</w:t>
            </w:r>
          </w:p>
        </w:tc>
        <w:tc>
          <w:tcPr>
            <w:tcW w:w="1296" w:type="dxa"/>
            <w:shd w:val="clear" w:color="auto" w:fill="auto"/>
            <w:vAlign w:val="center"/>
          </w:tcPr>
          <w:p w:rsidR="00E47FE3" w:rsidRDefault="00E47FE3">
            <w:pPr>
              <w:pStyle w:val="142"/>
              <w:jc w:val="right"/>
            </w:pPr>
            <w:r>
              <w:rPr>
                <w:rFonts w:hint="eastAsia"/>
              </w:rPr>
              <w:t>47,000</w:t>
            </w:r>
          </w:p>
        </w:tc>
        <w:tc>
          <w:tcPr>
            <w:tcW w:w="1923" w:type="dxa"/>
            <w:shd w:val="clear" w:color="auto" w:fill="auto"/>
          </w:tcPr>
          <w:p w:rsidR="00E47FE3" w:rsidRDefault="00E47FE3">
            <w:pPr>
              <w:pStyle w:val="142"/>
              <w:jc w:val="both"/>
            </w:pPr>
            <w:r>
              <w:rPr>
                <w:rFonts w:hint="eastAsia"/>
              </w:rPr>
              <w:t>辦理工程現勘、督導、查核及行</w:t>
            </w:r>
            <w:r>
              <w:rPr>
                <w:rFonts w:hint="eastAsia"/>
              </w:rPr>
              <w:lastRenderedPageBreak/>
              <w:t>政作業</w:t>
            </w:r>
          </w:p>
        </w:tc>
      </w:tr>
      <w:tr w:rsidR="00E47FE3">
        <w:tc>
          <w:tcPr>
            <w:tcW w:w="1505" w:type="dxa"/>
            <w:shd w:val="clear" w:color="auto" w:fill="auto"/>
            <w:vAlign w:val="center"/>
          </w:tcPr>
          <w:p w:rsidR="00E47FE3" w:rsidRDefault="00E47FE3">
            <w:pPr>
              <w:pStyle w:val="142"/>
              <w:jc w:val="both"/>
            </w:pPr>
            <w:r>
              <w:rPr>
                <w:rFonts w:hint="eastAsia"/>
              </w:rPr>
              <w:lastRenderedPageBreak/>
              <w:t>設備及投資</w:t>
            </w:r>
          </w:p>
        </w:tc>
        <w:tc>
          <w:tcPr>
            <w:tcW w:w="1296" w:type="dxa"/>
            <w:shd w:val="clear" w:color="auto" w:fill="auto"/>
            <w:vAlign w:val="center"/>
          </w:tcPr>
          <w:p w:rsidR="00E47FE3" w:rsidRDefault="00E47FE3">
            <w:pPr>
              <w:pStyle w:val="142"/>
              <w:jc w:val="right"/>
            </w:pPr>
            <w:r w:rsidRPr="00065A54">
              <w:t>3,283,000</w:t>
            </w:r>
          </w:p>
        </w:tc>
        <w:tc>
          <w:tcPr>
            <w:tcW w:w="1296" w:type="dxa"/>
            <w:shd w:val="clear" w:color="auto" w:fill="auto"/>
            <w:vAlign w:val="center"/>
          </w:tcPr>
          <w:p w:rsidR="00E47FE3" w:rsidRDefault="00E47FE3">
            <w:pPr>
              <w:pStyle w:val="142"/>
              <w:jc w:val="right"/>
            </w:pPr>
            <w:r w:rsidRPr="00065A54">
              <w:t>1,985,000</w:t>
            </w:r>
          </w:p>
        </w:tc>
        <w:tc>
          <w:tcPr>
            <w:tcW w:w="1296" w:type="dxa"/>
            <w:shd w:val="clear" w:color="auto" w:fill="auto"/>
            <w:vAlign w:val="center"/>
          </w:tcPr>
          <w:p w:rsidR="00E47FE3" w:rsidRDefault="00E47FE3">
            <w:pPr>
              <w:pStyle w:val="142"/>
              <w:jc w:val="right"/>
            </w:pPr>
            <w:r w:rsidRPr="00065A54">
              <w:t>2,585,000</w:t>
            </w:r>
          </w:p>
        </w:tc>
        <w:tc>
          <w:tcPr>
            <w:tcW w:w="1296" w:type="dxa"/>
            <w:shd w:val="clear" w:color="auto" w:fill="auto"/>
            <w:vAlign w:val="center"/>
          </w:tcPr>
          <w:p w:rsidR="00E47FE3" w:rsidRDefault="00E47FE3">
            <w:pPr>
              <w:pStyle w:val="142"/>
              <w:jc w:val="right"/>
            </w:pPr>
            <w:r w:rsidRPr="00065A54">
              <w:t>7,853,000</w:t>
            </w:r>
          </w:p>
        </w:tc>
        <w:tc>
          <w:tcPr>
            <w:tcW w:w="1923" w:type="dxa"/>
            <w:shd w:val="clear" w:color="auto" w:fill="auto"/>
          </w:tcPr>
          <w:p w:rsidR="00E47FE3" w:rsidRDefault="00E47FE3">
            <w:pPr>
              <w:pStyle w:val="142"/>
              <w:jc w:val="both"/>
            </w:pPr>
            <w:r>
              <w:rPr>
                <w:rFonts w:hint="eastAsia"/>
              </w:rPr>
              <w:t>辦理中央管河川系統性治理</w:t>
            </w:r>
          </w:p>
        </w:tc>
      </w:tr>
      <w:tr w:rsidR="00E47FE3">
        <w:tc>
          <w:tcPr>
            <w:tcW w:w="1505" w:type="dxa"/>
            <w:shd w:val="clear" w:color="auto" w:fill="auto"/>
            <w:vAlign w:val="center"/>
          </w:tcPr>
          <w:p w:rsidR="00E47FE3" w:rsidRDefault="00E47FE3">
            <w:pPr>
              <w:pStyle w:val="142"/>
              <w:jc w:val="both"/>
            </w:pPr>
            <w:r>
              <w:rPr>
                <w:rFonts w:hint="eastAsia"/>
              </w:rPr>
              <w:t>獎補助費</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200,000</w:t>
            </w:r>
          </w:p>
        </w:tc>
        <w:tc>
          <w:tcPr>
            <w:tcW w:w="1296" w:type="dxa"/>
            <w:shd w:val="clear" w:color="auto" w:fill="auto"/>
            <w:vAlign w:val="center"/>
          </w:tcPr>
          <w:p w:rsidR="00E47FE3" w:rsidRDefault="00E47FE3">
            <w:pPr>
              <w:pStyle w:val="142"/>
              <w:jc w:val="right"/>
            </w:pPr>
            <w:r w:rsidRPr="00065A54">
              <w:t>600,000</w:t>
            </w:r>
          </w:p>
        </w:tc>
        <w:tc>
          <w:tcPr>
            <w:tcW w:w="1923" w:type="dxa"/>
            <w:shd w:val="clear" w:color="auto" w:fill="auto"/>
          </w:tcPr>
          <w:p w:rsidR="00E47FE3" w:rsidRDefault="00E47FE3">
            <w:pPr>
              <w:pStyle w:val="142"/>
              <w:jc w:val="both"/>
            </w:pPr>
            <w:r>
              <w:rPr>
                <w:rFonts w:hint="eastAsia"/>
              </w:rPr>
              <w:t>補助地方政府辦理縣市管排水設施系統性治理</w:t>
            </w:r>
          </w:p>
        </w:tc>
      </w:tr>
      <w:tr w:rsidR="00E47FE3">
        <w:tc>
          <w:tcPr>
            <w:tcW w:w="1505" w:type="dxa"/>
            <w:shd w:val="clear" w:color="auto" w:fill="auto"/>
            <w:vAlign w:val="center"/>
          </w:tcPr>
          <w:p w:rsidR="00E47FE3" w:rsidRPr="003D2E17" w:rsidRDefault="00E47FE3">
            <w:pPr>
              <w:pStyle w:val="142"/>
              <w:jc w:val="center"/>
            </w:pPr>
            <w:r w:rsidRPr="003D2E17">
              <w:rPr>
                <w:rFonts w:hint="eastAsia"/>
              </w:rPr>
              <w:t>合計</w:t>
            </w:r>
          </w:p>
        </w:tc>
        <w:tc>
          <w:tcPr>
            <w:tcW w:w="1296" w:type="dxa"/>
            <w:shd w:val="clear" w:color="auto" w:fill="auto"/>
            <w:vAlign w:val="center"/>
          </w:tcPr>
          <w:p w:rsidR="00E47FE3" w:rsidRPr="003D2E17" w:rsidRDefault="00E47FE3">
            <w:pPr>
              <w:pStyle w:val="142"/>
              <w:jc w:val="right"/>
            </w:pPr>
            <w:r w:rsidRPr="003D2E17">
              <w:t>3,500,000</w:t>
            </w:r>
          </w:p>
        </w:tc>
        <w:tc>
          <w:tcPr>
            <w:tcW w:w="1296" w:type="dxa"/>
            <w:shd w:val="clear" w:color="auto" w:fill="auto"/>
            <w:vAlign w:val="center"/>
          </w:tcPr>
          <w:p w:rsidR="00E47FE3" w:rsidRPr="003D2E17" w:rsidRDefault="00E47FE3">
            <w:pPr>
              <w:pStyle w:val="142"/>
              <w:jc w:val="right"/>
            </w:pPr>
            <w:r w:rsidRPr="003D2E17">
              <w:t>2,200,000</w:t>
            </w:r>
          </w:p>
        </w:tc>
        <w:tc>
          <w:tcPr>
            <w:tcW w:w="1296" w:type="dxa"/>
            <w:shd w:val="clear" w:color="auto" w:fill="auto"/>
            <w:vAlign w:val="center"/>
          </w:tcPr>
          <w:p w:rsidR="00E47FE3" w:rsidRPr="003D2E17" w:rsidRDefault="00E47FE3">
            <w:pPr>
              <w:pStyle w:val="142"/>
              <w:jc w:val="right"/>
            </w:pPr>
            <w:r w:rsidRPr="003D2E17">
              <w:t>2,800,000</w:t>
            </w:r>
          </w:p>
        </w:tc>
        <w:tc>
          <w:tcPr>
            <w:tcW w:w="1296" w:type="dxa"/>
            <w:shd w:val="clear" w:color="auto" w:fill="auto"/>
            <w:vAlign w:val="center"/>
          </w:tcPr>
          <w:p w:rsidR="00E47FE3" w:rsidRPr="003D2E17" w:rsidRDefault="00E47FE3">
            <w:pPr>
              <w:pStyle w:val="142"/>
              <w:jc w:val="right"/>
            </w:pPr>
            <w:r w:rsidRPr="003D2E17">
              <w:t>8,500,000</w:t>
            </w:r>
          </w:p>
        </w:tc>
        <w:tc>
          <w:tcPr>
            <w:tcW w:w="1923" w:type="dxa"/>
            <w:shd w:val="clear" w:color="auto" w:fill="auto"/>
          </w:tcPr>
          <w:p w:rsidR="00E47FE3" w:rsidRDefault="00E47FE3">
            <w:pPr>
              <w:pStyle w:val="142"/>
            </w:pPr>
            <w:r>
              <w:rPr>
                <w:rFonts w:hint="eastAsia"/>
              </w:rPr>
              <w:t>-</w:t>
            </w:r>
          </w:p>
        </w:tc>
      </w:tr>
    </w:tbl>
    <w:p w:rsidR="00E47FE3" w:rsidRPr="003D2E17" w:rsidRDefault="00E47FE3" w:rsidP="00D86BBB">
      <w:pPr>
        <w:pStyle w:val="142"/>
        <w:jc w:val="both"/>
      </w:pPr>
      <w:r w:rsidRPr="003D2E17">
        <w:rPr>
          <w:rFonts w:hint="eastAsia"/>
        </w:rPr>
        <w:t>資料來源：本特別預算案書及水利署提供資料。</w:t>
      </w:r>
    </w:p>
    <w:p w:rsidR="00E47FE3" w:rsidRPr="003D2E17" w:rsidRDefault="00E47FE3" w:rsidP="00D86BBB">
      <w:pPr>
        <w:pStyle w:val="a6"/>
        <w:ind w:left="849" w:hanging="283"/>
        <w:rPr>
          <w:b/>
          <w:bCs/>
        </w:rPr>
      </w:pPr>
      <w:r w:rsidRPr="003D2E17">
        <w:rPr>
          <w:rFonts w:hint="eastAsia"/>
          <w:b/>
          <w:bCs/>
        </w:rPr>
        <w:t>(二)迄114年10月底馬太鞍溪疏濬及堤防復建進度雖初步達原訂目標，惟河道淤積量仍多，又後續仍可能受颱風或季節性豪雨影響，允宜加速於汛期前完成疏濬及堤坊復建，以維國土安全</w:t>
      </w:r>
    </w:p>
    <w:p w:rsidR="00E47FE3" w:rsidRDefault="00E47FE3" w:rsidP="00D86BBB">
      <w:pPr>
        <w:pStyle w:val="22"/>
        <w:ind w:left="850" w:firstLine="566"/>
      </w:pPr>
      <w:r>
        <w:rPr>
          <w:rFonts w:hint="eastAsia"/>
        </w:rPr>
        <w:t>馬太鞍溪為花蓮溪(中央管河川)之主要支流，水利署以往年度主要由公務預算支應堤防相關建置及復建經費，據該署提供近年馬太鞍溪疏濬與堤防修復工程，及堰塞湖溢流後該署迄114年10月底整治情形之資料，說明如下：</w:t>
      </w:r>
    </w:p>
    <w:p w:rsidR="00E47FE3" w:rsidRPr="00802EB2" w:rsidRDefault="00E47FE3" w:rsidP="00D86BBB">
      <w:pPr>
        <w:pStyle w:val="123"/>
        <w:ind w:left="1133" w:hanging="283"/>
        <w:rPr>
          <w:b/>
          <w:bCs/>
        </w:rPr>
      </w:pPr>
      <w:r w:rsidRPr="00802EB2">
        <w:rPr>
          <w:rFonts w:hint="eastAsia"/>
          <w:b/>
          <w:bCs/>
        </w:rPr>
        <w:t>1.近年馬太鞍溪疏濬與堤防修復工程辦理概況</w:t>
      </w:r>
    </w:p>
    <w:p w:rsidR="00E47FE3" w:rsidRDefault="00E47FE3" w:rsidP="00D86BBB">
      <w:pPr>
        <w:pStyle w:val="1231"/>
        <w:ind w:left="1416" w:hanging="283"/>
      </w:pPr>
      <w:r>
        <w:rPr>
          <w:rFonts w:hint="eastAsia"/>
        </w:rPr>
        <w:t>(1)疏濬：馬太鞍溪疏濬過去係依</w:t>
      </w:r>
      <w:r w:rsidRPr="00B02BF9">
        <w:rPr>
          <w:rFonts w:hint="eastAsia"/>
        </w:rPr>
        <w:t>「經濟部水利署中央管河川局部河段許可地方政府辦理疏濬兼供土石作業要點」</w:t>
      </w:r>
      <w:r>
        <w:rPr>
          <w:rFonts w:hint="eastAsia"/>
        </w:rPr>
        <w:t>，以許可花蓮縣政府收支自籌方式執行，108至110年度共疏濬80萬立方公尺，113年至114年9月23日計疏濬45萬立方公尺，嗣後因發生堰塞湖溢堤後，水利署即進行緊急搶險及疏濬工程</w:t>
      </w:r>
      <w:r>
        <w:rPr>
          <w:rStyle w:val="af8"/>
        </w:rPr>
        <w:footnoteReference w:id="8"/>
      </w:r>
      <w:bookmarkStart w:id="14" w:name="_Hlk213945804"/>
      <w:r w:rsidRPr="00B02BF9">
        <w:rPr>
          <w:rFonts w:hint="eastAsia"/>
        </w:rPr>
        <w:t>。</w:t>
      </w:r>
      <w:bookmarkEnd w:id="14"/>
    </w:p>
    <w:p w:rsidR="00E47FE3" w:rsidRDefault="00E47FE3" w:rsidP="00D86BBB">
      <w:pPr>
        <w:pStyle w:val="1231"/>
        <w:ind w:left="1416" w:hanging="283"/>
      </w:pPr>
      <w:r>
        <w:rPr>
          <w:rFonts w:hint="eastAsia"/>
        </w:rPr>
        <w:t>(2)堤防修復：馬太鞍溪兩岸已按水利署規劃完成堤防治理及定期進行檢查，另113年起該署針對馬太鞍光復三號堤防進行復建工程，共投入預算數2,229萬5千元，復建長度91公尺，以達到原防洪保護標準100年重現期，並已於114年7月15日完工</w:t>
      </w:r>
      <w:r w:rsidRPr="009A45D9">
        <w:rPr>
          <w:rFonts w:hint="eastAsia"/>
        </w:rPr>
        <w:t>。</w:t>
      </w:r>
    </w:p>
    <w:p w:rsidR="00E47FE3" w:rsidRDefault="00E47FE3" w:rsidP="00D86BBB">
      <w:pPr>
        <w:pStyle w:val="123"/>
        <w:ind w:left="1133" w:hanging="283"/>
      </w:pPr>
      <w:r w:rsidRPr="00802EB2">
        <w:rPr>
          <w:rFonts w:hint="eastAsia"/>
          <w:b/>
          <w:bCs/>
        </w:rPr>
        <w:lastRenderedPageBreak/>
        <w:t>2.馬太鞍溪堰塞湖於114年9月23日溢堤後，迄114年10月底水利署整治概況：</w:t>
      </w:r>
      <w:r>
        <w:rPr>
          <w:rFonts w:hint="eastAsia"/>
        </w:rPr>
        <w:t>堰塞湖帶來之溢流量超過堤防100年重現期之保護標準4倍</w:t>
      </w:r>
      <w:r>
        <w:rPr>
          <w:rStyle w:val="af8"/>
        </w:rPr>
        <w:footnoteReference w:id="9"/>
      </w:r>
      <w:r>
        <w:rPr>
          <w:rFonts w:hint="eastAsia"/>
        </w:rPr>
        <w:t>，造成馬太鞍溪下游堤防受損達2,860公尺，河道淤積1,000萬立方公尺；水利署即以公務預算</w:t>
      </w:r>
      <w:r w:rsidRPr="00776E9A">
        <w:rPr>
          <w:rFonts w:hint="eastAsia"/>
        </w:rPr>
        <w:t>「中央管流域整體改善與調適計畫」</w:t>
      </w:r>
      <w:r>
        <w:rPr>
          <w:rFonts w:hint="eastAsia"/>
        </w:rPr>
        <w:t>及水資源作業基金辦理疏濬及堤防復建工程，迄114年10月底該署已核列11區疏濬及3件馬太鞍溪堤防復建工程</w:t>
      </w:r>
      <w:r>
        <w:rPr>
          <w:rStyle w:val="af8"/>
        </w:rPr>
        <w:footnoteReference w:id="10"/>
      </w:r>
      <w:r>
        <w:rPr>
          <w:rFonts w:hint="eastAsia"/>
        </w:rPr>
        <w:t>，預計投入15億3,200萬元，累計疏濬量共190.48萬立方公尺，並完成土堤構築，雖已初步達成原訂目標，惟河道淤積量仍多，後續仍需防範可能發生之颱風或季節性強降雨，允宜妥善規劃整治工程，加速於115年度汛期前完成疏濬及堤防復建，以維國土安全</w:t>
      </w:r>
      <w:r w:rsidRPr="00776E9A">
        <w:rPr>
          <w:rFonts w:hint="eastAsia"/>
        </w:rPr>
        <w:t>。</w:t>
      </w:r>
    </w:p>
    <w:p w:rsidR="00E47FE3" w:rsidRDefault="00E47FE3" w:rsidP="00D86BBB">
      <w:pPr>
        <w:pStyle w:val="a6"/>
        <w:ind w:left="849" w:hanging="283"/>
        <w:rPr>
          <w:b/>
          <w:bCs/>
        </w:rPr>
      </w:pPr>
      <w:r>
        <w:rPr>
          <w:rFonts w:hint="eastAsia"/>
          <w:b/>
          <w:bCs/>
        </w:rPr>
        <w:t>(三)鑑於近年極端氣候造成颱風降雨強度增加，又馬太鞍溪於堰塞湖溢堤後，當地河道環境及水文條件恐生變化，亟待全面檢視評估整體水系之安全性，並滾動檢討整治策略，以避免大規模複合式災害再次發生</w:t>
      </w:r>
    </w:p>
    <w:p w:rsidR="00E47FE3" w:rsidRDefault="00E47FE3" w:rsidP="00D86BBB">
      <w:pPr>
        <w:pStyle w:val="22"/>
        <w:ind w:left="850" w:firstLine="566"/>
      </w:pPr>
      <w:r>
        <w:rPr>
          <w:rFonts w:hint="eastAsia"/>
        </w:rPr>
        <w:t>臺</w:t>
      </w:r>
      <w:r w:rsidRPr="00DE2DC6">
        <w:rPr>
          <w:rFonts w:hint="eastAsia"/>
        </w:rPr>
        <w:t>灣山區地勢陡峭</w:t>
      </w:r>
      <w:r>
        <w:rPr>
          <w:rFonts w:hint="eastAsia"/>
        </w:rPr>
        <w:t>及</w:t>
      </w:r>
      <w:r w:rsidRPr="00DE2DC6">
        <w:rPr>
          <w:rFonts w:hint="eastAsia"/>
        </w:rPr>
        <w:t>地質破碎，加</w:t>
      </w:r>
      <w:r>
        <w:rPr>
          <w:rFonts w:hint="eastAsia"/>
        </w:rPr>
        <w:t>以</w:t>
      </w:r>
      <w:r w:rsidRPr="00DE2DC6">
        <w:rPr>
          <w:rFonts w:hint="eastAsia"/>
        </w:rPr>
        <w:t>地震或颱風豪雨</w:t>
      </w:r>
      <w:r>
        <w:rPr>
          <w:rFonts w:hint="eastAsia"/>
        </w:rPr>
        <w:t>頻繁，</w:t>
      </w:r>
      <w:r w:rsidRPr="00DE2DC6">
        <w:rPr>
          <w:rFonts w:hint="eastAsia"/>
        </w:rPr>
        <w:t>易造成山區土石崩塌，</w:t>
      </w:r>
      <w:r>
        <w:rPr>
          <w:rFonts w:hint="eastAsia"/>
        </w:rPr>
        <w:t>且</w:t>
      </w:r>
      <w:r w:rsidRPr="00DE2DC6">
        <w:rPr>
          <w:rFonts w:hint="eastAsia"/>
        </w:rPr>
        <w:t>崩塌之土體堵塞河道</w:t>
      </w:r>
      <w:r>
        <w:rPr>
          <w:rFonts w:hint="eastAsia"/>
        </w:rPr>
        <w:t>後</w:t>
      </w:r>
      <w:r w:rsidRPr="00DE2DC6">
        <w:rPr>
          <w:rFonts w:hint="eastAsia"/>
        </w:rPr>
        <w:t>，極可能形成堰塞湖</w:t>
      </w:r>
      <w:r>
        <w:rPr>
          <w:rFonts w:hint="eastAsia"/>
        </w:rPr>
        <w:t>，按農業部農村發展及水土保持署統計迄今仍存續之堰塞湖中，花蓮縣內尚有2處</w:t>
      </w:r>
      <w:r>
        <w:rPr>
          <w:rStyle w:val="af8"/>
        </w:rPr>
        <w:footnoteReference w:id="11"/>
      </w:r>
      <w:r>
        <w:rPr>
          <w:rFonts w:hint="eastAsia"/>
        </w:rPr>
        <w:t>，其中馬太鞍溪堰塞湖溢流後，</w:t>
      </w:r>
      <w:r>
        <w:rPr>
          <w:rFonts w:hint="eastAsia"/>
        </w:rPr>
        <w:lastRenderedPageBreak/>
        <w:t>大量泥沙堆積河道，114年11月10日受鳳凰颱風外圍環流及東北季風豪雨影響，馬太鞍溪溪水暴漲，泥水溢流進入地勢較高之花蓮縣萬榮鄉</w:t>
      </w:r>
      <w:r w:rsidRPr="00F84DAA">
        <w:rPr>
          <w:rFonts w:hint="eastAsia"/>
        </w:rPr>
        <w:t>明利村</w:t>
      </w:r>
      <w:r>
        <w:rPr>
          <w:rFonts w:hint="eastAsia"/>
        </w:rPr>
        <w:t>，造成當地嚴重淹水，顯示馬太鞍溪整體河道環境及水文條件恐已產生變化，亟待重新通盤評估分析水系之安全性</w:t>
      </w:r>
      <w:r w:rsidRPr="00063EF4">
        <w:rPr>
          <w:rFonts w:hint="eastAsia"/>
        </w:rPr>
        <w:t>。</w:t>
      </w:r>
    </w:p>
    <w:p w:rsidR="00E47FE3" w:rsidRDefault="00E47FE3" w:rsidP="00D86BBB">
      <w:pPr>
        <w:pStyle w:val="22"/>
        <w:ind w:left="850" w:firstLine="566"/>
      </w:pPr>
      <w:r>
        <w:rPr>
          <w:rFonts w:hint="eastAsia"/>
        </w:rPr>
        <w:t>復檢視水利署113年度水文年報有關降雨量及河川流量之統計數據(詳表2)，東區113年度降雨量達2,650毫米，較歷年平均(38至112年度)1,965毫米增幅達34.86%，為全臺各區增幅最高者，至河川平均總逕流量，東區113年度為214.73億立方公尺，較歷年平均總逕流量167.38億立方公尺增幅28.29%，僅次於北區之60.74%，顯示東部地區降雨量及逕流量均已較過去增加，復據</w:t>
      </w:r>
      <w:r w:rsidRPr="00AB27CA">
        <w:rPr>
          <w:rFonts w:hint="eastAsia"/>
        </w:rPr>
        <w:t>國科會及環境部聯合出版之「國家氣候變遷科學報告2024現象、衝擊與調適」(113年6月修正版)指出，隨全球氣候暖化嚴重程度增加，推估未來影響臺灣之颱風降雨強度可能於世紀中末期分別增加20%及40%，</w:t>
      </w:r>
      <w:r>
        <w:rPr>
          <w:rFonts w:hint="eastAsia"/>
        </w:rPr>
        <w:t>惟因極端氣候易造成複合式災害發生，允宜妥為研謀馬太鞍溪及花蓮溪水系整體整治規劃，並滾動調整，俾提高防洪韌性，及維護民眾生命財產安全</w:t>
      </w:r>
      <w:r w:rsidRPr="00063EF4">
        <w:rPr>
          <w:rFonts w:hint="eastAsia"/>
        </w:rPr>
        <w:t>。</w:t>
      </w:r>
    </w:p>
    <w:p w:rsidR="00E47FE3" w:rsidRDefault="00E47FE3" w:rsidP="00D86BBB">
      <w:pPr>
        <w:pStyle w:val="200"/>
        <w:spacing w:line="500" w:lineRule="exact"/>
        <w:ind w:left="751" w:hangingChars="265" w:hanging="751"/>
        <w:jc w:val="both"/>
        <w:rPr>
          <w:b/>
          <w:bCs/>
          <w:sz w:val="28"/>
          <w:szCs w:val="32"/>
        </w:rPr>
      </w:pPr>
      <w:r>
        <w:rPr>
          <w:rFonts w:hint="eastAsia"/>
          <w:b/>
          <w:bCs/>
          <w:sz w:val="28"/>
          <w:szCs w:val="32"/>
        </w:rPr>
        <w:t>表2  我國各區歷年平均年雨量及河川年平均總逕流量比較表</w:t>
      </w:r>
    </w:p>
    <w:p w:rsidR="00E47FE3" w:rsidRDefault="00E47FE3" w:rsidP="00D86BBB">
      <w:pPr>
        <w:pStyle w:val="200"/>
        <w:wordWrap w:val="0"/>
        <w:ind w:left="566" w:firstLine="566"/>
        <w:jc w:val="right"/>
      </w:pPr>
      <w:r>
        <w:rPr>
          <w:rFonts w:hint="eastAsia"/>
        </w:rPr>
        <w:t>單位：毫米；%；億立方公尺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56"/>
        <w:gridCol w:w="1087"/>
        <w:gridCol w:w="1281"/>
        <w:gridCol w:w="1536"/>
        <w:gridCol w:w="1162"/>
        <w:gridCol w:w="1177"/>
        <w:gridCol w:w="1540"/>
      </w:tblGrid>
      <w:tr w:rsidR="00E47FE3" w:rsidTr="00D86BBB">
        <w:trPr>
          <w:tblHeader/>
        </w:trPr>
        <w:tc>
          <w:tcPr>
            <w:tcW w:w="756" w:type="dxa"/>
            <w:vMerge w:val="restart"/>
            <w:shd w:val="clear" w:color="auto" w:fill="auto"/>
            <w:vAlign w:val="center"/>
          </w:tcPr>
          <w:p w:rsidR="00E47FE3" w:rsidRDefault="00E47FE3">
            <w:pPr>
              <w:pStyle w:val="142"/>
              <w:jc w:val="center"/>
            </w:pPr>
            <w:r>
              <w:rPr>
                <w:rFonts w:hint="eastAsia"/>
              </w:rPr>
              <w:t>區域</w:t>
            </w:r>
          </w:p>
        </w:tc>
        <w:tc>
          <w:tcPr>
            <w:tcW w:w="3904" w:type="dxa"/>
            <w:gridSpan w:val="3"/>
            <w:tcBorders>
              <w:right w:val="double" w:sz="4" w:space="0" w:color="auto"/>
            </w:tcBorders>
            <w:shd w:val="clear" w:color="auto" w:fill="auto"/>
            <w:vAlign w:val="center"/>
          </w:tcPr>
          <w:p w:rsidR="00E47FE3" w:rsidRDefault="00E47FE3">
            <w:pPr>
              <w:pStyle w:val="142"/>
              <w:jc w:val="center"/>
            </w:pPr>
            <w:r>
              <w:rPr>
                <w:rFonts w:hint="eastAsia"/>
              </w:rPr>
              <w:t>平均雨量</w:t>
            </w:r>
          </w:p>
        </w:tc>
        <w:tc>
          <w:tcPr>
            <w:tcW w:w="3879" w:type="dxa"/>
            <w:gridSpan w:val="3"/>
            <w:tcBorders>
              <w:top w:val="single" w:sz="12" w:space="0" w:color="auto"/>
              <w:left w:val="double" w:sz="4" w:space="0" w:color="auto"/>
              <w:bottom w:val="single" w:sz="4" w:space="0" w:color="auto"/>
            </w:tcBorders>
            <w:shd w:val="clear" w:color="auto" w:fill="auto"/>
            <w:vAlign w:val="center"/>
          </w:tcPr>
          <w:p w:rsidR="00E47FE3" w:rsidRDefault="00E47FE3">
            <w:pPr>
              <w:pStyle w:val="142"/>
              <w:jc w:val="center"/>
            </w:pPr>
            <w:r>
              <w:rPr>
                <w:rFonts w:hint="eastAsia"/>
              </w:rPr>
              <w:t>河川平均總逕流量</w:t>
            </w:r>
          </w:p>
        </w:tc>
      </w:tr>
      <w:tr w:rsidR="00E47FE3" w:rsidTr="00D86BBB">
        <w:trPr>
          <w:tblHeader/>
        </w:trPr>
        <w:tc>
          <w:tcPr>
            <w:tcW w:w="756" w:type="dxa"/>
            <w:vMerge/>
            <w:shd w:val="clear" w:color="auto" w:fill="auto"/>
            <w:vAlign w:val="center"/>
          </w:tcPr>
          <w:p w:rsidR="00E47FE3" w:rsidRDefault="00E47FE3">
            <w:pPr>
              <w:pStyle w:val="142"/>
              <w:jc w:val="center"/>
            </w:pPr>
          </w:p>
        </w:tc>
        <w:tc>
          <w:tcPr>
            <w:tcW w:w="1087" w:type="dxa"/>
            <w:shd w:val="clear" w:color="auto" w:fill="auto"/>
            <w:vAlign w:val="center"/>
          </w:tcPr>
          <w:p w:rsidR="00E47FE3" w:rsidRDefault="00E47FE3">
            <w:pPr>
              <w:pStyle w:val="142"/>
              <w:jc w:val="center"/>
            </w:pPr>
            <w:r>
              <w:rPr>
                <w:rFonts w:hint="eastAsia"/>
              </w:rPr>
              <w:t>113年度</w:t>
            </w:r>
          </w:p>
          <w:p w:rsidR="00E47FE3" w:rsidRDefault="00E47FE3">
            <w:pPr>
              <w:pStyle w:val="142"/>
              <w:jc w:val="center"/>
            </w:pPr>
            <w:r>
              <w:rPr>
                <w:rFonts w:hint="eastAsia"/>
              </w:rPr>
              <w:t>(A)</w:t>
            </w:r>
          </w:p>
        </w:tc>
        <w:tc>
          <w:tcPr>
            <w:tcW w:w="1281" w:type="dxa"/>
            <w:shd w:val="clear" w:color="auto" w:fill="auto"/>
            <w:vAlign w:val="center"/>
          </w:tcPr>
          <w:p w:rsidR="00E47FE3" w:rsidRDefault="00E47FE3">
            <w:pPr>
              <w:pStyle w:val="142"/>
              <w:jc w:val="center"/>
            </w:pPr>
            <w:r>
              <w:rPr>
                <w:rFonts w:hint="eastAsia"/>
              </w:rPr>
              <w:t>歷年平均</w:t>
            </w:r>
          </w:p>
          <w:p w:rsidR="00E47FE3" w:rsidRDefault="00E47FE3">
            <w:pPr>
              <w:pStyle w:val="142"/>
              <w:jc w:val="center"/>
            </w:pPr>
            <w:r>
              <w:rPr>
                <w:rFonts w:hint="eastAsia"/>
              </w:rPr>
              <w:t>(B)</w:t>
            </w:r>
          </w:p>
        </w:tc>
        <w:tc>
          <w:tcPr>
            <w:tcW w:w="1536" w:type="dxa"/>
            <w:tcBorders>
              <w:right w:val="double" w:sz="4" w:space="0" w:color="auto"/>
            </w:tcBorders>
            <w:shd w:val="clear" w:color="auto" w:fill="auto"/>
            <w:vAlign w:val="center"/>
          </w:tcPr>
          <w:p w:rsidR="00E47FE3" w:rsidRDefault="00E47FE3">
            <w:pPr>
              <w:pStyle w:val="142"/>
              <w:jc w:val="center"/>
            </w:pPr>
            <w:r>
              <w:rPr>
                <w:rFonts w:hint="eastAsia"/>
              </w:rPr>
              <w:t>百分比</w:t>
            </w:r>
          </w:p>
          <w:p w:rsidR="00E47FE3" w:rsidRDefault="00E47FE3">
            <w:pPr>
              <w:pStyle w:val="142"/>
              <w:jc w:val="center"/>
            </w:pPr>
            <w:r>
              <w:rPr>
                <w:rFonts w:hint="eastAsia"/>
              </w:rPr>
              <w:t>(C)=(A)/(B)</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center"/>
            </w:pPr>
            <w:r>
              <w:rPr>
                <w:rFonts w:hint="eastAsia"/>
              </w:rPr>
              <w:t>113年度</w:t>
            </w:r>
          </w:p>
          <w:p w:rsidR="00E47FE3" w:rsidRDefault="00E47FE3">
            <w:pPr>
              <w:pStyle w:val="142"/>
              <w:jc w:val="center"/>
            </w:pPr>
            <w:r>
              <w:rPr>
                <w:rFonts w:hint="eastAsia"/>
              </w:rPr>
              <w:t>(A)</w:t>
            </w:r>
          </w:p>
        </w:tc>
        <w:tc>
          <w:tcPr>
            <w:tcW w:w="1177" w:type="dxa"/>
            <w:tcBorders>
              <w:top w:val="single" w:sz="4" w:space="0" w:color="auto"/>
              <w:bottom w:val="single" w:sz="4" w:space="0" w:color="auto"/>
            </w:tcBorders>
            <w:shd w:val="clear" w:color="auto" w:fill="auto"/>
            <w:vAlign w:val="center"/>
          </w:tcPr>
          <w:p w:rsidR="00E47FE3" w:rsidRDefault="00E47FE3">
            <w:pPr>
              <w:pStyle w:val="142"/>
              <w:jc w:val="center"/>
            </w:pPr>
            <w:r>
              <w:rPr>
                <w:rFonts w:hint="eastAsia"/>
              </w:rPr>
              <w:t>歷年平均</w:t>
            </w:r>
          </w:p>
          <w:p w:rsidR="00E47FE3" w:rsidRDefault="00E47FE3">
            <w:pPr>
              <w:pStyle w:val="142"/>
              <w:jc w:val="center"/>
            </w:pPr>
            <w:r>
              <w:rPr>
                <w:rFonts w:hint="eastAsia"/>
              </w:rPr>
              <w:t>(B)</w:t>
            </w:r>
          </w:p>
        </w:tc>
        <w:tc>
          <w:tcPr>
            <w:tcW w:w="1540" w:type="dxa"/>
            <w:tcBorders>
              <w:top w:val="single" w:sz="4" w:space="0" w:color="auto"/>
              <w:bottom w:val="single" w:sz="4" w:space="0" w:color="auto"/>
            </w:tcBorders>
            <w:shd w:val="clear" w:color="auto" w:fill="auto"/>
            <w:vAlign w:val="center"/>
          </w:tcPr>
          <w:p w:rsidR="00E47FE3" w:rsidRDefault="00E47FE3">
            <w:pPr>
              <w:pStyle w:val="142"/>
              <w:jc w:val="center"/>
            </w:pPr>
            <w:r>
              <w:rPr>
                <w:rFonts w:hint="eastAsia"/>
              </w:rPr>
              <w:t>百分比</w:t>
            </w:r>
          </w:p>
          <w:p w:rsidR="00E47FE3" w:rsidRDefault="00E47FE3">
            <w:pPr>
              <w:pStyle w:val="142"/>
              <w:jc w:val="center"/>
            </w:pPr>
            <w:r>
              <w:rPr>
                <w:rFonts w:hint="eastAsia"/>
              </w:rPr>
              <w:t>(F)=(D)/(E)</w:t>
            </w:r>
          </w:p>
        </w:tc>
      </w:tr>
      <w:tr w:rsidR="00E47FE3" w:rsidTr="00D86BBB">
        <w:tc>
          <w:tcPr>
            <w:tcW w:w="756" w:type="dxa"/>
            <w:shd w:val="clear" w:color="auto" w:fill="auto"/>
          </w:tcPr>
          <w:p w:rsidR="00E47FE3" w:rsidRDefault="00E47FE3">
            <w:pPr>
              <w:pStyle w:val="142"/>
            </w:pPr>
            <w:r>
              <w:rPr>
                <w:rFonts w:hint="eastAsia"/>
              </w:rPr>
              <w:t>北區</w:t>
            </w:r>
          </w:p>
        </w:tc>
        <w:tc>
          <w:tcPr>
            <w:tcW w:w="1087" w:type="dxa"/>
            <w:shd w:val="clear" w:color="auto" w:fill="auto"/>
            <w:vAlign w:val="center"/>
          </w:tcPr>
          <w:p w:rsidR="00E47FE3" w:rsidRDefault="00E47FE3">
            <w:pPr>
              <w:pStyle w:val="142"/>
              <w:jc w:val="right"/>
            </w:pPr>
            <w:r>
              <w:rPr>
                <w:rFonts w:hint="eastAsia"/>
              </w:rPr>
              <w:t>2,924</w:t>
            </w:r>
          </w:p>
        </w:tc>
        <w:tc>
          <w:tcPr>
            <w:tcW w:w="1281" w:type="dxa"/>
            <w:shd w:val="clear" w:color="auto" w:fill="auto"/>
            <w:vAlign w:val="center"/>
          </w:tcPr>
          <w:p w:rsidR="00E47FE3" w:rsidRDefault="00E47FE3">
            <w:pPr>
              <w:pStyle w:val="142"/>
              <w:jc w:val="right"/>
            </w:pPr>
            <w:r>
              <w:rPr>
                <w:rFonts w:hint="eastAsia"/>
              </w:rPr>
              <w:t>2,915</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100.31</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247.03</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153.68</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160.74</w:t>
            </w:r>
          </w:p>
        </w:tc>
      </w:tr>
      <w:tr w:rsidR="00E47FE3" w:rsidTr="00D86BBB">
        <w:tc>
          <w:tcPr>
            <w:tcW w:w="756" w:type="dxa"/>
            <w:shd w:val="clear" w:color="auto" w:fill="auto"/>
          </w:tcPr>
          <w:p w:rsidR="00E47FE3" w:rsidRDefault="00E47FE3">
            <w:pPr>
              <w:pStyle w:val="142"/>
            </w:pPr>
            <w:r>
              <w:rPr>
                <w:rFonts w:hint="eastAsia"/>
              </w:rPr>
              <w:t>中區</w:t>
            </w:r>
          </w:p>
        </w:tc>
        <w:tc>
          <w:tcPr>
            <w:tcW w:w="1087" w:type="dxa"/>
            <w:shd w:val="clear" w:color="auto" w:fill="auto"/>
            <w:vAlign w:val="center"/>
          </w:tcPr>
          <w:p w:rsidR="00E47FE3" w:rsidRDefault="00E47FE3">
            <w:pPr>
              <w:pStyle w:val="142"/>
              <w:jc w:val="right"/>
            </w:pPr>
            <w:r>
              <w:rPr>
                <w:rFonts w:hint="eastAsia"/>
              </w:rPr>
              <w:t>2,156</w:t>
            </w:r>
          </w:p>
        </w:tc>
        <w:tc>
          <w:tcPr>
            <w:tcW w:w="1281" w:type="dxa"/>
            <w:shd w:val="clear" w:color="auto" w:fill="auto"/>
            <w:vAlign w:val="center"/>
          </w:tcPr>
          <w:p w:rsidR="00E47FE3" w:rsidRDefault="00E47FE3">
            <w:pPr>
              <w:pStyle w:val="142"/>
              <w:jc w:val="right"/>
            </w:pPr>
            <w:r>
              <w:rPr>
                <w:rFonts w:hint="eastAsia"/>
              </w:rPr>
              <w:t>2,105</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102.42</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113.48</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150.22</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75.54</w:t>
            </w:r>
          </w:p>
        </w:tc>
      </w:tr>
      <w:tr w:rsidR="00E47FE3" w:rsidTr="00D86BBB">
        <w:tc>
          <w:tcPr>
            <w:tcW w:w="756" w:type="dxa"/>
            <w:shd w:val="clear" w:color="auto" w:fill="auto"/>
          </w:tcPr>
          <w:p w:rsidR="00E47FE3" w:rsidRDefault="00E47FE3">
            <w:pPr>
              <w:pStyle w:val="142"/>
            </w:pPr>
            <w:r>
              <w:rPr>
                <w:rFonts w:hint="eastAsia"/>
              </w:rPr>
              <w:t>南區</w:t>
            </w:r>
          </w:p>
        </w:tc>
        <w:tc>
          <w:tcPr>
            <w:tcW w:w="1087" w:type="dxa"/>
            <w:shd w:val="clear" w:color="auto" w:fill="auto"/>
            <w:vAlign w:val="center"/>
          </w:tcPr>
          <w:p w:rsidR="00E47FE3" w:rsidRDefault="00E47FE3">
            <w:pPr>
              <w:pStyle w:val="142"/>
              <w:jc w:val="right"/>
            </w:pPr>
            <w:r>
              <w:rPr>
                <w:rFonts w:hint="eastAsia"/>
              </w:rPr>
              <w:t>3,270</w:t>
            </w:r>
          </w:p>
        </w:tc>
        <w:tc>
          <w:tcPr>
            <w:tcW w:w="1281" w:type="dxa"/>
            <w:shd w:val="clear" w:color="auto" w:fill="auto"/>
            <w:vAlign w:val="center"/>
          </w:tcPr>
          <w:p w:rsidR="00E47FE3" w:rsidRDefault="00E47FE3">
            <w:pPr>
              <w:pStyle w:val="142"/>
              <w:jc w:val="right"/>
            </w:pPr>
            <w:r>
              <w:rPr>
                <w:rFonts w:hint="eastAsia"/>
              </w:rPr>
              <w:t>2,529</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129.30</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pPr>
            <w:r>
              <w:rPr>
                <w:rFonts w:hint="eastAsia"/>
              </w:rPr>
              <w:t>219.94</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175.77</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pPr>
            <w:r>
              <w:rPr>
                <w:rFonts w:hint="eastAsia"/>
              </w:rPr>
              <w:t>125.13</w:t>
            </w:r>
          </w:p>
        </w:tc>
      </w:tr>
      <w:tr w:rsidR="00E47FE3" w:rsidTr="00D86BBB">
        <w:tc>
          <w:tcPr>
            <w:tcW w:w="756" w:type="dxa"/>
            <w:shd w:val="clear" w:color="auto" w:fill="auto"/>
          </w:tcPr>
          <w:p w:rsidR="00E47FE3" w:rsidRDefault="00E47FE3">
            <w:pPr>
              <w:pStyle w:val="142"/>
              <w:rPr>
                <w:b/>
                <w:bCs/>
              </w:rPr>
            </w:pPr>
            <w:r>
              <w:rPr>
                <w:rFonts w:hint="eastAsia"/>
                <w:b/>
                <w:bCs/>
              </w:rPr>
              <w:t>東區</w:t>
            </w:r>
          </w:p>
        </w:tc>
        <w:tc>
          <w:tcPr>
            <w:tcW w:w="1087" w:type="dxa"/>
            <w:shd w:val="clear" w:color="auto" w:fill="auto"/>
            <w:vAlign w:val="center"/>
          </w:tcPr>
          <w:p w:rsidR="00E47FE3" w:rsidRDefault="00E47FE3">
            <w:pPr>
              <w:pStyle w:val="142"/>
              <w:jc w:val="right"/>
              <w:rPr>
                <w:b/>
                <w:bCs/>
              </w:rPr>
            </w:pPr>
            <w:r>
              <w:rPr>
                <w:rFonts w:hint="eastAsia"/>
                <w:b/>
                <w:bCs/>
              </w:rPr>
              <w:t>2,650</w:t>
            </w:r>
          </w:p>
        </w:tc>
        <w:tc>
          <w:tcPr>
            <w:tcW w:w="1281" w:type="dxa"/>
            <w:shd w:val="clear" w:color="auto" w:fill="auto"/>
            <w:vAlign w:val="center"/>
          </w:tcPr>
          <w:p w:rsidR="00E47FE3" w:rsidRDefault="00E47FE3">
            <w:pPr>
              <w:pStyle w:val="142"/>
              <w:jc w:val="right"/>
              <w:rPr>
                <w:b/>
                <w:bCs/>
              </w:rPr>
            </w:pPr>
            <w:r>
              <w:rPr>
                <w:rFonts w:hint="eastAsia"/>
                <w:b/>
                <w:bCs/>
              </w:rPr>
              <w:t>1,965</w:t>
            </w:r>
          </w:p>
        </w:tc>
        <w:tc>
          <w:tcPr>
            <w:tcW w:w="1536" w:type="dxa"/>
            <w:tcBorders>
              <w:right w:val="double" w:sz="4" w:space="0" w:color="auto"/>
            </w:tcBorders>
            <w:shd w:val="clear" w:color="auto" w:fill="auto"/>
            <w:vAlign w:val="center"/>
          </w:tcPr>
          <w:p w:rsidR="00E47FE3" w:rsidRDefault="00E47FE3">
            <w:pPr>
              <w:pStyle w:val="142"/>
              <w:jc w:val="right"/>
              <w:rPr>
                <w:b/>
                <w:bCs/>
              </w:rPr>
            </w:pPr>
            <w:r>
              <w:rPr>
                <w:rFonts w:hint="eastAsia"/>
                <w:b/>
                <w:bCs/>
              </w:rPr>
              <w:t>134.86</w:t>
            </w:r>
          </w:p>
        </w:tc>
        <w:tc>
          <w:tcPr>
            <w:tcW w:w="1162" w:type="dxa"/>
            <w:tcBorders>
              <w:top w:val="single" w:sz="4" w:space="0" w:color="auto"/>
              <w:left w:val="doub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214.73</w:t>
            </w:r>
          </w:p>
        </w:tc>
        <w:tc>
          <w:tcPr>
            <w:tcW w:w="1177" w:type="dxa"/>
            <w:tcBorders>
              <w:top w:val="sing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167.38</w:t>
            </w:r>
          </w:p>
        </w:tc>
        <w:tc>
          <w:tcPr>
            <w:tcW w:w="1540" w:type="dxa"/>
            <w:tcBorders>
              <w:top w:val="single" w:sz="4" w:space="0" w:color="auto"/>
              <w:bottom w:val="single" w:sz="4" w:space="0" w:color="auto"/>
            </w:tcBorders>
            <w:shd w:val="clear" w:color="auto" w:fill="auto"/>
            <w:vAlign w:val="center"/>
          </w:tcPr>
          <w:p w:rsidR="00E47FE3" w:rsidRDefault="00E47FE3">
            <w:pPr>
              <w:pStyle w:val="142"/>
              <w:jc w:val="right"/>
              <w:rPr>
                <w:b/>
                <w:bCs/>
              </w:rPr>
            </w:pPr>
            <w:r>
              <w:rPr>
                <w:rFonts w:hint="eastAsia"/>
                <w:b/>
                <w:bCs/>
              </w:rPr>
              <w:t>128.29</w:t>
            </w:r>
          </w:p>
        </w:tc>
      </w:tr>
      <w:tr w:rsidR="00E47FE3" w:rsidTr="00D86BBB">
        <w:tc>
          <w:tcPr>
            <w:tcW w:w="756" w:type="dxa"/>
            <w:shd w:val="clear" w:color="auto" w:fill="auto"/>
          </w:tcPr>
          <w:p w:rsidR="00E47FE3" w:rsidRDefault="00E47FE3">
            <w:pPr>
              <w:pStyle w:val="142"/>
            </w:pPr>
            <w:r>
              <w:rPr>
                <w:rFonts w:hint="eastAsia"/>
              </w:rPr>
              <w:t>全區</w:t>
            </w:r>
          </w:p>
        </w:tc>
        <w:tc>
          <w:tcPr>
            <w:tcW w:w="1087" w:type="dxa"/>
            <w:shd w:val="clear" w:color="auto" w:fill="auto"/>
            <w:vAlign w:val="center"/>
          </w:tcPr>
          <w:p w:rsidR="00E47FE3" w:rsidRDefault="00E47FE3">
            <w:pPr>
              <w:pStyle w:val="142"/>
              <w:jc w:val="right"/>
            </w:pPr>
            <w:r>
              <w:rPr>
                <w:rFonts w:hint="eastAsia"/>
              </w:rPr>
              <w:t>2,737</w:t>
            </w:r>
          </w:p>
        </w:tc>
        <w:tc>
          <w:tcPr>
            <w:tcW w:w="1281" w:type="dxa"/>
            <w:shd w:val="clear" w:color="auto" w:fill="auto"/>
            <w:vAlign w:val="center"/>
          </w:tcPr>
          <w:p w:rsidR="00E47FE3" w:rsidRDefault="00E47FE3">
            <w:pPr>
              <w:pStyle w:val="142"/>
              <w:jc w:val="right"/>
            </w:pPr>
            <w:r>
              <w:rPr>
                <w:rFonts w:hint="eastAsia"/>
              </w:rPr>
              <w:t>2,488</w:t>
            </w:r>
          </w:p>
        </w:tc>
        <w:tc>
          <w:tcPr>
            <w:tcW w:w="1536" w:type="dxa"/>
            <w:tcBorders>
              <w:right w:val="double" w:sz="4" w:space="0" w:color="auto"/>
            </w:tcBorders>
            <w:shd w:val="clear" w:color="auto" w:fill="auto"/>
            <w:vAlign w:val="center"/>
          </w:tcPr>
          <w:p w:rsidR="00E47FE3" w:rsidRDefault="00E47FE3">
            <w:pPr>
              <w:pStyle w:val="142"/>
              <w:jc w:val="right"/>
            </w:pPr>
            <w:r>
              <w:rPr>
                <w:rFonts w:hint="eastAsia"/>
              </w:rPr>
              <w:t>110.01</w:t>
            </w:r>
          </w:p>
        </w:tc>
        <w:tc>
          <w:tcPr>
            <w:tcW w:w="1162" w:type="dxa"/>
            <w:tcBorders>
              <w:top w:val="single" w:sz="4" w:space="0" w:color="auto"/>
              <w:left w:val="double" w:sz="4" w:space="0" w:color="auto"/>
              <w:bottom w:val="single" w:sz="12" w:space="0" w:color="auto"/>
            </w:tcBorders>
            <w:shd w:val="clear" w:color="auto" w:fill="auto"/>
            <w:vAlign w:val="center"/>
          </w:tcPr>
          <w:p w:rsidR="00E47FE3" w:rsidRDefault="00E47FE3">
            <w:pPr>
              <w:pStyle w:val="142"/>
              <w:jc w:val="right"/>
            </w:pPr>
            <w:r>
              <w:rPr>
                <w:rFonts w:hint="eastAsia"/>
              </w:rPr>
              <w:t>795.18</w:t>
            </w:r>
          </w:p>
        </w:tc>
        <w:tc>
          <w:tcPr>
            <w:tcW w:w="1177" w:type="dxa"/>
            <w:tcBorders>
              <w:top w:val="single" w:sz="4" w:space="0" w:color="auto"/>
              <w:bottom w:val="single" w:sz="12" w:space="0" w:color="auto"/>
            </w:tcBorders>
            <w:shd w:val="clear" w:color="auto" w:fill="auto"/>
            <w:vAlign w:val="center"/>
          </w:tcPr>
          <w:p w:rsidR="00E47FE3" w:rsidRDefault="00E47FE3">
            <w:pPr>
              <w:pStyle w:val="142"/>
              <w:jc w:val="right"/>
            </w:pPr>
            <w:r>
              <w:rPr>
                <w:rFonts w:hint="eastAsia"/>
              </w:rPr>
              <w:t>647.05</w:t>
            </w:r>
          </w:p>
        </w:tc>
        <w:tc>
          <w:tcPr>
            <w:tcW w:w="1540" w:type="dxa"/>
            <w:tcBorders>
              <w:top w:val="single" w:sz="4" w:space="0" w:color="auto"/>
              <w:bottom w:val="single" w:sz="12" w:space="0" w:color="auto"/>
            </w:tcBorders>
            <w:shd w:val="clear" w:color="auto" w:fill="auto"/>
            <w:vAlign w:val="center"/>
          </w:tcPr>
          <w:p w:rsidR="00E47FE3" w:rsidRDefault="00E47FE3">
            <w:pPr>
              <w:pStyle w:val="142"/>
              <w:jc w:val="right"/>
            </w:pPr>
            <w:r>
              <w:rPr>
                <w:rFonts w:hint="eastAsia"/>
              </w:rPr>
              <w:t>122.89</w:t>
            </w:r>
          </w:p>
        </w:tc>
      </w:tr>
    </w:tbl>
    <w:p w:rsidR="00E47FE3" w:rsidRPr="003D2E17" w:rsidRDefault="00E47FE3" w:rsidP="00D86BBB">
      <w:pPr>
        <w:pStyle w:val="142"/>
        <w:jc w:val="both"/>
      </w:pPr>
      <w:r w:rsidRPr="003D2E17">
        <w:rPr>
          <w:rFonts w:hint="eastAsia"/>
        </w:rPr>
        <w:t>說    明：歷年平均為38至112年度之平均數。</w:t>
      </w:r>
    </w:p>
    <w:p w:rsidR="00E47FE3" w:rsidRPr="003D2E17" w:rsidRDefault="00E47FE3" w:rsidP="00D86BBB">
      <w:pPr>
        <w:pStyle w:val="142"/>
        <w:jc w:val="both"/>
      </w:pPr>
      <w:r w:rsidRPr="003D2E17">
        <w:rPr>
          <w:rFonts w:hint="eastAsia"/>
        </w:rPr>
        <w:t>資料來源：水利署113年度水文年報。</w:t>
      </w:r>
    </w:p>
    <w:p w:rsidR="00E47FE3" w:rsidRPr="00236BA4" w:rsidRDefault="00E47FE3" w:rsidP="00D86BBB">
      <w:pPr>
        <w:pStyle w:val="a6"/>
        <w:ind w:left="849" w:hanging="283"/>
        <w:rPr>
          <w:b/>
          <w:bCs/>
        </w:rPr>
      </w:pPr>
      <w:r>
        <w:rPr>
          <w:rFonts w:hint="eastAsia"/>
          <w:b/>
          <w:bCs/>
        </w:rPr>
        <w:t>(四)</w:t>
      </w:r>
      <w:r w:rsidRPr="008D7492">
        <w:rPr>
          <w:rFonts w:hint="eastAsia"/>
          <w:b/>
          <w:bCs/>
        </w:rPr>
        <w:t>為利本特別預算案整治經費之有效運用，允宜確實依本特別</w:t>
      </w:r>
      <w:r w:rsidRPr="008D7492">
        <w:rPr>
          <w:rFonts w:hint="eastAsia"/>
          <w:b/>
          <w:bCs/>
        </w:rPr>
        <w:lastRenderedPageBreak/>
        <w:t>條例及預算法規定，</w:t>
      </w:r>
      <w:r>
        <w:rPr>
          <w:rFonts w:hint="eastAsia"/>
          <w:b/>
          <w:bCs/>
        </w:rPr>
        <w:t>儘速完成相關整治計畫，核實辦理</w:t>
      </w:r>
      <w:r w:rsidRPr="008D7492">
        <w:rPr>
          <w:rFonts w:hint="eastAsia"/>
          <w:b/>
          <w:bCs/>
        </w:rPr>
        <w:t>成本效益分析</w:t>
      </w:r>
      <w:r>
        <w:rPr>
          <w:rFonts w:hint="eastAsia"/>
          <w:b/>
          <w:bCs/>
        </w:rPr>
        <w:t>，</w:t>
      </w:r>
      <w:r w:rsidRPr="008D7492">
        <w:rPr>
          <w:rFonts w:hint="eastAsia"/>
          <w:b/>
          <w:bCs/>
        </w:rPr>
        <w:t>並定期對外說明工</w:t>
      </w:r>
      <w:r>
        <w:rPr>
          <w:rFonts w:hint="eastAsia"/>
          <w:b/>
          <w:bCs/>
        </w:rPr>
        <w:t>程進度</w:t>
      </w:r>
    </w:p>
    <w:p w:rsidR="00E47FE3" w:rsidRPr="008427ED" w:rsidRDefault="00E47FE3" w:rsidP="00D86BBB">
      <w:pPr>
        <w:pStyle w:val="22"/>
        <w:ind w:left="850" w:firstLine="566"/>
      </w:pPr>
      <w:r>
        <w:rPr>
          <w:rFonts w:hint="eastAsia"/>
        </w:rPr>
        <w:t>依據本特別條例第10及11條規定略以，依本條例編列預算之中央各部會，應於本條例施行後2個月內提出災後重建計畫，並應將預算之工作計畫實施內容概述及預計實施進度，按季送本院備查；另依預算法第34條規定：</w:t>
      </w:r>
      <w:r w:rsidRPr="008427ED">
        <w:rPr>
          <w:rFonts w:hint="eastAsia"/>
        </w:rPr>
        <w:t>「重要公共工程建設及重大施政計畫，應先行製作選擇方案及替代方案之成本效益分析報告，並提供財源籌措及資金運用之說明，始得編列概算及預算案，並送立法院備查</w:t>
      </w:r>
      <w:bookmarkStart w:id="15" w:name="_Hlk214020156"/>
      <w:r w:rsidRPr="008427ED">
        <w:rPr>
          <w:rFonts w:hint="eastAsia"/>
        </w:rPr>
        <w:t>。</w:t>
      </w:r>
      <w:bookmarkEnd w:id="15"/>
      <w:r w:rsidRPr="008427ED">
        <w:rPr>
          <w:rFonts w:hint="eastAsia"/>
        </w:rPr>
        <w:t>」</w:t>
      </w:r>
      <w:r>
        <w:rPr>
          <w:rFonts w:hint="eastAsia"/>
        </w:rPr>
        <w:t>鑑於水利署於本特別預算案編列</w:t>
      </w:r>
      <w:r w:rsidRPr="008427ED">
        <w:rPr>
          <w:rFonts w:hint="eastAsia"/>
        </w:rPr>
        <w:t>「水利設施」85億元</w:t>
      </w:r>
      <w:r>
        <w:rPr>
          <w:rFonts w:hint="eastAsia"/>
        </w:rPr>
        <w:t>，其中針對中央管河川馬太鞍溪及花蓮溪水系系統性治理經費高達78.53億元，惟相關經費配置運用</w:t>
      </w:r>
      <w:r w:rsidRPr="008427ED">
        <w:rPr>
          <w:rFonts w:hint="eastAsia"/>
        </w:rPr>
        <w:t>、</w:t>
      </w:r>
      <w:r>
        <w:rPr>
          <w:rFonts w:hint="eastAsia"/>
        </w:rPr>
        <w:t>工程預計執行進度及預期績效目標等，仍待對外公開揭露詳盡計畫資訊，允宜依上述規定，儘速完成相關整治計畫，核實辦理</w:t>
      </w:r>
      <w:r w:rsidRPr="008D7492">
        <w:rPr>
          <w:rFonts w:hint="eastAsia"/>
        </w:rPr>
        <w:t>成本效益分析</w:t>
      </w:r>
      <w:r>
        <w:rPr>
          <w:rFonts w:hint="eastAsia"/>
        </w:rPr>
        <w:t>及資金運用配置規劃，</w:t>
      </w:r>
      <w:r w:rsidRPr="008D7492">
        <w:rPr>
          <w:rFonts w:hint="eastAsia"/>
        </w:rPr>
        <w:t>並定期對外說明</w:t>
      </w:r>
      <w:r>
        <w:rPr>
          <w:rFonts w:hint="eastAsia"/>
        </w:rPr>
        <w:t>工程進度，俾利外界監督考核</w:t>
      </w:r>
      <w:r w:rsidRPr="008D7492">
        <w:rPr>
          <w:rFonts w:hint="eastAsia"/>
        </w:rPr>
        <w:t>。</w:t>
      </w:r>
    </w:p>
    <w:p w:rsidR="00E47FE3" w:rsidRPr="00F84977" w:rsidRDefault="00E47FE3" w:rsidP="00D86BBB">
      <w:pPr>
        <w:ind w:left="566" w:firstLine="566"/>
      </w:pPr>
      <w:r>
        <w:rPr>
          <w:rFonts w:hint="eastAsia"/>
        </w:rPr>
        <w:t>綜上，</w:t>
      </w:r>
      <w:r w:rsidRPr="00C2368F">
        <w:rPr>
          <w:rFonts w:hint="eastAsia"/>
        </w:rPr>
        <w:t>水利署於本特別預算案「水利設施」編列85億元</w:t>
      </w:r>
      <w:r>
        <w:rPr>
          <w:rFonts w:hint="eastAsia"/>
        </w:rPr>
        <w:t>辦理</w:t>
      </w:r>
      <w:r w:rsidRPr="00C2368F">
        <w:rPr>
          <w:rFonts w:hint="eastAsia"/>
        </w:rPr>
        <w:t>馬太鞍溪及花蓮溪水系系統性治理等</w:t>
      </w:r>
      <w:r>
        <w:rPr>
          <w:rFonts w:hint="eastAsia"/>
        </w:rPr>
        <w:t>，鑑於馬太鞍溪堰塞湖溢流後，當地河道環境及水文條件恐已產生變化，且近年極端氣候將加劇複合式災害發生之可能性，允宜</w:t>
      </w:r>
      <w:r w:rsidRPr="00C2368F">
        <w:rPr>
          <w:rFonts w:hint="eastAsia"/>
        </w:rPr>
        <w:t>通盤評估分析</w:t>
      </w:r>
      <w:r>
        <w:rPr>
          <w:rFonts w:hint="eastAsia"/>
        </w:rPr>
        <w:t>馬太鞍溪及花蓮溪</w:t>
      </w:r>
      <w:r w:rsidRPr="00C2368F">
        <w:rPr>
          <w:rFonts w:hint="eastAsia"/>
        </w:rPr>
        <w:t>水系之安全性</w:t>
      </w:r>
      <w:r>
        <w:rPr>
          <w:rFonts w:hint="eastAsia"/>
        </w:rPr>
        <w:t>，落實整體水系治理規劃，俾提高防洪韌性及維護民眾生命財產安全；並依本特別條例及預算法規定妥為規劃整治計畫，核實辦理成本效益分析，並定期對外說明工程進度，俾利大眾瞭解，以維本特別預算案經費之合理有效運用</w:t>
      </w:r>
      <w:r w:rsidRPr="00C2368F">
        <w:rPr>
          <w:rFonts w:hint="eastAsia"/>
        </w:rPr>
        <w:t>。</w:t>
      </w:r>
    </w:p>
    <w:p w:rsidR="00E47FE3" w:rsidRPr="003D2E17" w:rsidRDefault="00E47FE3" w:rsidP="00D86BBB">
      <w:pPr>
        <w:pStyle w:val="ae"/>
        <w:wordWrap w:val="0"/>
      </w:pPr>
      <w:r>
        <w:rPr>
          <w:rFonts w:hint="eastAsia"/>
        </w:rPr>
        <w:t>(</w:t>
      </w:r>
      <w:r w:rsidRPr="003D2E17">
        <w:rPr>
          <w:rFonts w:hint="eastAsia"/>
        </w:rPr>
        <w:t>分機：</w:t>
      </w:r>
      <w:r>
        <w:rPr>
          <w:rFonts w:hint="eastAsia"/>
        </w:rPr>
        <w:t>1922 羅玉姍)</w:t>
      </w:r>
    </w:p>
    <w:sectPr w:rsidR="00E47FE3" w:rsidRPr="003D2E17"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341A03">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Default="00D86BBB" w:rsidP="00D86BBB">
      <w:pPr>
        <w:pStyle w:val="142"/>
        <w:ind w:left="97" w:hangingChars="40" w:hanging="97"/>
      </w:pPr>
      <w:r>
        <w:rPr>
          <w:rStyle w:val="af8"/>
        </w:rPr>
        <w:footnoteRef/>
      </w:r>
      <w:r>
        <w:rPr>
          <w:rFonts w:hint="eastAsia"/>
        </w:rPr>
        <w:t>台電公司說明略以</w:t>
      </w:r>
      <w:r>
        <w:rPr>
          <w:rFonts w:hAnsi="標楷體" w:hint="eastAsia"/>
        </w:rPr>
        <w:t>，</w:t>
      </w:r>
      <w:r w:rsidRPr="00D9709C">
        <w:rPr>
          <w:rFonts w:hint="eastAsia"/>
        </w:rPr>
        <w:t>主要包含光復服務所之瑞穗S/S 69kV GIS採購暨2台主變壓器汰換安裝等1億7,500萬元、災區地下配電設備更換2,450萬元、因馬太鞍溪橋斷橋辦理鳳林E/S新增1饋線環路改善工程1,300萬元、光復鳳林防汛道路一帶新設E級電桿改善工程1,200萬元及其他如電表設備修復配電場所與人手孔清淤泥掩埋(光復服務所共72處、鳳林服務所共172處)等修復經費3,</w:t>
      </w:r>
      <w:r>
        <w:rPr>
          <w:rFonts w:hint="eastAsia"/>
        </w:rPr>
        <w:t>550</w:t>
      </w:r>
      <w:r w:rsidRPr="00D9709C">
        <w:rPr>
          <w:rFonts w:hint="eastAsia"/>
        </w:rPr>
        <w:t>萬元</w:t>
      </w:r>
      <w:r>
        <w:rPr>
          <w:rFonts w:hAnsi="標楷體" w:hint="eastAsia"/>
        </w:rPr>
        <w:t>。</w:t>
      </w:r>
    </w:p>
  </w:footnote>
  <w:footnote w:id="2">
    <w:p w:rsidR="00D86BBB" w:rsidRDefault="00D86BBB" w:rsidP="00D86BBB">
      <w:pPr>
        <w:pStyle w:val="142"/>
        <w:ind w:left="97" w:hangingChars="40" w:hanging="97"/>
      </w:pPr>
      <w:r>
        <w:rPr>
          <w:rStyle w:val="af8"/>
        </w:rPr>
        <w:footnoteRef/>
      </w:r>
      <w:r w:rsidRPr="008A73EB">
        <w:rPr>
          <w:rFonts w:hint="eastAsia"/>
        </w:rPr>
        <w:t>台</w:t>
      </w:r>
      <w:r>
        <w:rPr>
          <w:rFonts w:hint="eastAsia"/>
        </w:rPr>
        <w:t>水</w:t>
      </w:r>
      <w:r w:rsidRPr="008A73EB">
        <w:rPr>
          <w:rFonts w:hint="eastAsia"/>
        </w:rPr>
        <w:t>公司說明略以，</w:t>
      </w:r>
      <w:r>
        <w:rPr>
          <w:rFonts w:hint="eastAsia"/>
        </w:rPr>
        <w:t>主要包含</w:t>
      </w:r>
      <w:r w:rsidRPr="00AD6EF9">
        <w:rPr>
          <w:rFonts w:hint="eastAsia"/>
        </w:rPr>
        <w:t>設備</w:t>
      </w:r>
      <w:r>
        <w:rPr>
          <w:rFonts w:hint="eastAsia"/>
        </w:rPr>
        <w:t>維護</w:t>
      </w:r>
      <w:r w:rsidRPr="00AD6EF9">
        <w:rPr>
          <w:rFonts w:hint="eastAsia"/>
        </w:rPr>
        <w:t>搶修</w:t>
      </w:r>
      <w:r>
        <w:rPr>
          <w:rFonts w:hint="eastAsia"/>
        </w:rPr>
        <w:t>及</w:t>
      </w:r>
      <w:r w:rsidRPr="00AD6EF9">
        <w:rPr>
          <w:rFonts w:hint="eastAsia"/>
        </w:rPr>
        <w:t>馬太鞍水管橋附掛管線修復等4,150萬元、增購3部水車1,350萬元及強化光復鄉供水韌性4,</w:t>
      </w:r>
      <w:r>
        <w:rPr>
          <w:rFonts w:hint="eastAsia"/>
        </w:rPr>
        <w:t>0</w:t>
      </w:r>
      <w:r w:rsidRPr="00AD6EF9">
        <w:rPr>
          <w:rFonts w:hint="eastAsia"/>
        </w:rPr>
        <w:t>00萬元</w:t>
      </w:r>
      <w:r>
        <w:rPr>
          <w:rFonts w:hint="eastAsia"/>
        </w:rPr>
        <w:t>(水源開發2,200萬元</w:t>
      </w:r>
      <w:r>
        <w:rPr>
          <w:rFonts w:hAnsi="標楷體" w:hint="eastAsia"/>
        </w:rPr>
        <w:t>、</w:t>
      </w:r>
      <w:r>
        <w:rPr>
          <w:rFonts w:hint="eastAsia"/>
        </w:rPr>
        <w:t>光復淨水場設備更新改善200萬元及管線更新維護改善1</w:t>
      </w:r>
      <w:r>
        <w:t>,</w:t>
      </w:r>
      <w:r>
        <w:rPr>
          <w:rFonts w:hint="eastAsia"/>
        </w:rPr>
        <w:t>600萬元)</w:t>
      </w:r>
      <w:r>
        <w:rPr>
          <w:rFonts w:hAnsi="標楷體" w:hint="eastAsia"/>
        </w:rPr>
        <w:t>。</w:t>
      </w:r>
    </w:p>
  </w:footnote>
  <w:footnote w:id="3">
    <w:p w:rsidR="00D86BBB" w:rsidRDefault="00D86BBB" w:rsidP="00D86BBB">
      <w:pPr>
        <w:pStyle w:val="142"/>
        <w:ind w:left="97" w:hangingChars="40" w:hanging="97"/>
        <w:jc w:val="both"/>
      </w:pPr>
      <w:r>
        <w:rPr>
          <w:rStyle w:val="af8"/>
        </w:rPr>
        <w:footnoteRef/>
      </w:r>
      <w:r>
        <w:rPr>
          <w:rFonts w:hint="eastAsia"/>
        </w:rPr>
        <w:t>依據中油公司114年10月3日</w:t>
      </w:r>
      <w:r>
        <w:rPr>
          <w:rFonts w:hAnsi="標楷體" w:hint="eastAsia"/>
        </w:rPr>
        <w:t>「</w:t>
      </w:r>
      <w:r w:rsidRPr="003A4B70">
        <w:rPr>
          <w:rFonts w:hint="eastAsia"/>
        </w:rPr>
        <w:t>台灣中油攜手守護花蓮　提供緊急救災用油補助</w:t>
      </w:r>
      <w:r>
        <w:rPr>
          <w:rFonts w:hAnsi="標楷體" w:hint="eastAsia"/>
        </w:rPr>
        <w:t>」</w:t>
      </w:r>
      <w:r>
        <w:rPr>
          <w:rFonts w:hint="eastAsia"/>
        </w:rPr>
        <w:t>新聞稿略以</w:t>
      </w:r>
      <w:r>
        <w:rPr>
          <w:rFonts w:hAnsi="標楷體" w:hint="eastAsia"/>
        </w:rPr>
        <w:t>，</w:t>
      </w:r>
      <w:r w:rsidRPr="003A4B70">
        <w:rPr>
          <w:rFonts w:hint="eastAsia"/>
        </w:rPr>
        <w:t>花蓮縣光復鄉直營加油站(馬太鞍站及光復站)及台糖大進站提前於10月2日18時啟動緊急救災加油系統</w:t>
      </w:r>
      <w:r w:rsidRPr="00460BFF">
        <w:rPr>
          <w:rFonts w:hAnsi="標楷體" w:hint="eastAsia"/>
        </w:rPr>
        <w:t>，各目的事業主管機關動員參與救災</w:t>
      </w:r>
      <w:r>
        <w:rPr>
          <w:rFonts w:hAnsi="標楷體" w:hint="eastAsia"/>
        </w:rPr>
        <w:t>之</w:t>
      </w:r>
      <w:r w:rsidRPr="00460BFF">
        <w:rPr>
          <w:rFonts w:hAnsi="標楷體" w:hint="eastAsia"/>
        </w:rPr>
        <w:t>重機械志工可至上述加油站加油；非使用重機械</w:t>
      </w:r>
      <w:r>
        <w:rPr>
          <w:rFonts w:hAnsi="標楷體" w:hint="eastAsia"/>
        </w:rPr>
        <w:t>之</w:t>
      </w:r>
      <w:r w:rsidRPr="00460BFF">
        <w:rPr>
          <w:rFonts w:hAnsi="標楷體" w:hint="eastAsia"/>
        </w:rPr>
        <w:t>志工也可持身分證及行照，前往上述加油站辦理申請登記後即可加油。</w:t>
      </w:r>
    </w:p>
  </w:footnote>
  <w:footnote w:id="4">
    <w:p w:rsidR="00D86BBB" w:rsidRDefault="00D86BBB" w:rsidP="00D86BBB">
      <w:pPr>
        <w:pStyle w:val="142"/>
        <w:ind w:left="195" w:hangingChars="80" w:hanging="195"/>
        <w:jc w:val="both"/>
      </w:pPr>
      <w:r>
        <w:rPr>
          <w:rStyle w:val="af8"/>
        </w:rPr>
        <w:footnoteRef/>
      </w:r>
      <w:r>
        <w:t xml:space="preserve"> </w:t>
      </w:r>
      <w:r w:rsidRPr="00E45B04">
        <w:rPr>
          <w:rFonts w:hint="eastAsia"/>
        </w:rPr>
        <w:t>預計辦理2項活動：(1)主題行銷活動：俟花蓮全線重建完成後，預計自115年開始辦理2場主題活動，並搭配節慶或旅遊旺季辦理4場波段行銷活動，合計6場系列推廣活動，活動內容將結合數位行銷工具與社群擴散，推廣「安心、好玩、好消費」之體驗分享。(2)遊程行銷推廣：結合旅行社，搭配花蓮在地農村景觀、部落文化、溫泉慢旅與原民食旅等，設計自北花蓮市區至中花蓮(光復、壽豐等)「療癒慢遊舒活線」、以及自南花蓮（玉里、瑞穗）延伸至中花蓮「山海部落體驗線」等遊程。</w:t>
      </w:r>
    </w:p>
  </w:footnote>
  <w:footnote w:id="5">
    <w:p w:rsidR="00D86BBB" w:rsidRDefault="00D86BBB" w:rsidP="00D86BBB">
      <w:pPr>
        <w:pStyle w:val="142"/>
        <w:ind w:left="195" w:hangingChars="80" w:hanging="195"/>
        <w:jc w:val="both"/>
      </w:pPr>
      <w:r>
        <w:rPr>
          <w:rStyle w:val="af8"/>
        </w:rPr>
        <w:footnoteRef/>
      </w:r>
      <w:r>
        <w:t xml:space="preserve"> </w:t>
      </w:r>
      <w:r w:rsidRPr="00E45B04">
        <w:rPr>
          <w:rFonts w:hint="eastAsia"/>
        </w:rPr>
        <w:t>包含第一市場新設含油水分離設施之地面截水溝工程、鐵捲門更換工程、電表室內監視系統、第一市場旁「美質廁所」增列清淤及管線重新配置工程等。</w:t>
      </w:r>
    </w:p>
  </w:footnote>
  <w:footnote w:id="6">
    <w:p w:rsidR="00D86BBB" w:rsidRPr="00C1237A" w:rsidRDefault="00D86BBB" w:rsidP="00D86BBB">
      <w:pPr>
        <w:pStyle w:val="142"/>
        <w:ind w:left="83" w:hangingChars="34" w:hanging="83"/>
        <w:jc w:val="both"/>
      </w:pPr>
      <w:r>
        <w:rPr>
          <w:rStyle w:val="af8"/>
        </w:rPr>
        <w:footnoteRef/>
      </w:r>
      <w:r>
        <w:rPr>
          <w:rFonts w:hint="eastAsia"/>
        </w:rPr>
        <w:t>依據水利署說明略以，目前馬太鞍溪疏濬工作除原權責單位第九河川分署辦理外，為加速執行，其餘河川分署已投入機具及人力支援，並俟相關疏濬量達標後，回歸由</w:t>
      </w:r>
      <w:r w:rsidRPr="00361389">
        <w:rPr>
          <w:rFonts w:hint="eastAsia"/>
        </w:rPr>
        <w:t>第九河川分署</w:t>
      </w:r>
      <w:r>
        <w:rPr>
          <w:rFonts w:hint="eastAsia"/>
        </w:rPr>
        <w:t>自行辦理</w:t>
      </w:r>
      <w:r w:rsidRPr="00FC3753">
        <w:rPr>
          <w:rFonts w:hint="eastAsia"/>
        </w:rPr>
        <w:t>。</w:t>
      </w:r>
    </w:p>
  </w:footnote>
  <w:footnote w:id="7">
    <w:p w:rsidR="00D86BBB" w:rsidRDefault="00D86BBB" w:rsidP="00D86BBB">
      <w:pPr>
        <w:pStyle w:val="142"/>
        <w:ind w:left="83" w:hangingChars="34" w:hanging="83"/>
        <w:jc w:val="both"/>
      </w:pPr>
      <w:r>
        <w:rPr>
          <w:rStyle w:val="af8"/>
        </w:rPr>
        <w:footnoteRef/>
      </w:r>
      <w:r>
        <w:rPr>
          <w:rFonts w:hint="eastAsia"/>
        </w:rPr>
        <w:t>詢據水利署說明略以，馬太鞍溪堤防復建工程主要係以復建堤防(10公尺寬)之基礎上向後延伸約50公尺，主要防範堰塞湖溢流後由上游帶來之泥沙，至</w:t>
      </w:r>
      <w:r w:rsidRPr="006D0544">
        <w:rPr>
          <w:rFonts w:hint="eastAsia"/>
        </w:rPr>
        <w:t>囚砂區</w:t>
      </w:r>
      <w:r>
        <w:rPr>
          <w:rFonts w:hint="eastAsia"/>
        </w:rPr>
        <w:t>則</w:t>
      </w:r>
      <w:r w:rsidRPr="006D0544">
        <w:rPr>
          <w:rFonts w:hint="eastAsia"/>
        </w:rPr>
        <w:t>長約3公里，河寬放寬至300</w:t>
      </w:r>
      <w:r>
        <w:rPr>
          <w:rFonts w:hint="eastAsia"/>
        </w:rPr>
        <w:t>至</w:t>
      </w:r>
      <w:r w:rsidRPr="006D0544">
        <w:rPr>
          <w:rFonts w:hint="eastAsia"/>
        </w:rPr>
        <w:t>600公尺</w:t>
      </w:r>
      <w:r w:rsidRPr="00FC3753">
        <w:rPr>
          <w:rFonts w:hint="eastAsia"/>
        </w:rPr>
        <w:t>。</w:t>
      </w:r>
    </w:p>
  </w:footnote>
  <w:footnote w:id="8">
    <w:p w:rsidR="00D86BBB" w:rsidRPr="00802EB2" w:rsidRDefault="00D86BBB" w:rsidP="00D86BBB">
      <w:pPr>
        <w:pStyle w:val="142"/>
        <w:ind w:left="83" w:hangingChars="34" w:hanging="83"/>
        <w:jc w:val="both"/>
      </w:pPr>
      <w:r>
        <w:rPr>
          <w:rStyle w:val="af8"/>
        </w:rPr>
        <w:footnoteRef/>
      </w:r>
      <w:r>
        <w:rPr>
          <w:rFonts w:hint="eastAsia"/>
        </w:rPr>
        <w:t>據水利署說明略以，該署已於114年10月3日廢止花蓮縣政府疏濬許可</w:t>
      </w:r>
      <w:r w:rsidRPr="00802EB2">
        <w:rPr>
          <w:rFonts w:hint="eastAsia"/>
        </w:rPr>
        <w:t>。</w:t>
      </w:r>
    </w:p>
  </w:footnote>
  <w:footnote w:id="9">
    <w:p w:rsidR="00D86BBB" w:rsidRPr="00361389" w:rsidRDefault="00D86BBB" w:rsidP="00D86BBB">
      <w:pPr>
        <w:pStyle w:val="142"/>
        <w:ind w:left="83" w:hangingChars="34" w:hanging="83"/>
        <w:jc w:val="both"/>
      </w:pPr>
      <w:r>
        <w:rPr>
          <w:rStyle w:val="af8"/>
        </w:rPr>
        <w:footnoteRef/>
      </w:r>
      <w:r>
        <w:rPr>
          <w:rFonts w:hint="eastAsia"/>
        </w:rPr>
        <w:t>馬太鞍溪堤防</w:t>
      </w:r>
      <w:r w:rsidRPr="00361389">
        <w:rPr>
          <w:rFonts w:hint="eastAsia"/>
        </w:rPr>
        <w:t>設計防洪保護標準</w:t>
      </w:r>
      <w:r>
        <w:rPr>
          <w:rFonts w:hint="eastAsia"/>
        </w:rPr>
        <w:t>為每秒</w:t>
      </w:r>
      <w:r w:rsidRPr="00361389">
        <w:rPr>
          <w:rFonts w:hint="eastAsia"/>
        </w:rPr>
        <w:t>2,040</w:t>
      </w:r>
      <w:r>
        <w:rPr>
          <w:rFonts w:hint="eastAsia"/>
        </w:rPr>
        <w:t>立方公尺，馬太鞍溪溢流量最大</w:t>
      </w:r>
      <w:r w:rsidRPr="00361389">
        <w:rPr>
          <w:rFonts w:hint="eastAsia"/>
        </w:rPr>
        <w:t>流量</w:t>
      </w:r>
      <w:r>
        <w:rPr>
          <w:rFonts w:hint="eastAsia"/>
        </w:rPr>
        <w:t>則為每秒</w:t>
      </w:r>
      <w:r w:rsidRPr="00361389">
        <w:rPr>
          <w:rFonts w:hint="eastAsia"/>
        </w:rPr>
        <w:t>8,860</w:t>
      </w:r>
      <w:r>
        <w:rPr>
          <w:rFonts w:hint="eastAsia"/>
        </w:rPr>
        <w:t>立方公尺，為堤防保護標準約4倍</w:t>
      </w:r>
      <w:r w:rsidRPr="006D0544">
        <w:rPr>
          <w:rFonts w:hint="eastAsia"/>
        </w:rPr>
        <w:t>。</w:t>
      </w:r>
    </w:p>
  </w:footnote>
  <w:footnote w:id="10">
    <w:p w:rsidR="00D86BBB" w:rsidRDefault="00D86BBB" w:rsidP="00D86BBB">
      <w:pPr>
        <w:pStyle w:val="142"/>
        <w:ind w:left="83" w:hangingChars="34" w:hanging="83"/>
        <w:jc w:val="both"/>
      </w:pPr>
      <w:r>
        <w:rPr>
          <w:rStyle w:val="af8"/>
        </w:rPr>
        <w:footnoteRef/>
      </w:r>
      <w:r>
        <w:rPr>
          <w:rFonts w:hint="eastAsia"/>
        </w:rPr>
        <w:t>按水利署提供之資料，迄114年10月底已核列11區疏濬及3件馬太鞍溪堤防復建工程分別預計投入預算數14億1,040萬元及5億9,090萬元，其中114年度相關經費將納入該署公務預算</w:t>
      </w:r>
      <w:r w:rsidRPr="006D0544">
        <w:rPr>
          <w:rFonts w:hint="eastAsia"/>
        </w:rPr>
        <w:t>「中央管流域整體改善與調適計畫」</w:t>
      </w:r>
      <w:r>
        <w:rPr>
          <w:rFonts w:hint="eastAsia"/>
        </w:rPr>
        <w:t>及水資源作業基金執行(分別為公務預算15億元及基金3,200萬元)，其餘經費則預計由本特別預算案支應</w:t>
      </w:r>
      <w:r w:rsidRPr="006D0544">
        <w:rPr>
          <w:rFonts w:hint="eastAsia"/>
        </w:rPr>
        <w:t>。</w:t>
      </w:r>
    </w:p>
  </w:footnote>
  <w:footnote w:id="11">
    <w:p w:rsidR="00D86BBB" w:rsidRDefault="00D86BBB" w:rsidP="00D86BBB">
      <w:pPr>
        <w:pStyle w:val="142"/>
        <w:ind w:left="83" w:hangingChars="34" w:hanging="83"/>
        <w:jc w:val="both"/>
      </w:pPr>
      <w:r>
        <w:rPr>
          <w:rStyle w:val="af8"/>
        </w:rPr>
        <w:footnoteRef/>
      </w:r>
      <w:r>
        <w:rPr>
          <w:rFonts w:hint="eastAsia"/>
        </w:rPr>
        <w:t>依據</w:t>
      </w:r>
      <w:r w:rsidRPr="007A7CE3">
        <w:rPr>
          <w:rFonts w:hint="eastAsia"/>
        </w:rPr>
        <w:t>農村發展及水土保持署</w:t>
      </w:r>
      <w:r>
        <w:rPr>
          <w:rFonts w:hint="eastAsia"/>
        </w:rPr>
        <w:t>之技術研究發展平台有關臺灣歷史堰塞湖案例資料(查詢日期：114年11月14日)，全臺自68至114年度共有89處</w:t>
      </w:r>
      <w:r w:rsidRPr="007A7CE3">
        <w:rPr>
          <w:rFonts w:hint="eastAsia"/>
        </w:rPr>
        <w:t>天然壩堰塞湖案例</w:t>
      </w:r>
      <w:r>
        <w:rPr>
          <w:rFonts w:hint="eastAsia"/>
        </w:rPr>
        <w:t>，其中仍存在(包含已穩定及監測中)共7處，花蓮縣內則分別於馬太鞍溪(114年7月21日形成)及立霧溪燕子口(114年10月17日形成)</w:t>
      </w:r>
      <w:r w:rsidRPr="007A7CE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1A03"/>
    <w:rsid w:val="003437C5"/>
    <w:rsid w:val="00345226"/>
    <w:rsid w:val="0048248B"/>
    <w:rsid w:val="005D285A"/>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48718-971E-40CB-BB8F-A8B62801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1496</Words>
  <Characters>8528</Characters>
  <Application>Microsoft Office Word</Application>
  <DocSecurity>0</DocSecurity>
  <Lines>71</Lines>
  <Paragraphs>20</Paragraphs>
  <ScaleCrop>false</ScaleCrop>
  <Company>HOME</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