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F0A" w:rsidRDefault="00254F0A" w:rsidP="00D86BBB">
      <w:pPr>
        <w:pStyle w:val="144"/>
        <w:ind w:left="567" w:hanging="567"/>
      </w:pPr>
      <w:bookmarkStart w:id="0" w:name="_Toc526438302"/>
      <w:bookmarkStart w:id="1" w:name="_Toc214186185"/>
      <w:r w:rsidRPr="00D55286">
        <w:rPr>
          <w:rFonts w:hint="eastAsia"/>
          <w:lang w:eastAsia="zh-HK"/>
        </w:rPr>
        <w:t>第</w:t>
      </w:r>
      <w:r>
        <w:rPr>
          <w:rFonts w:hint="eastAsia"/>
        </w:rPr>
        <w:t>6</w:t>
      </w:r>
      <w:r w:rsidRPr="00D55286">
        <w:rPr>
          <w:rFonts w:hint="eastAsia"/>
          <w:lang w:eastAsia="zh-HK"/>
        </w:rPr>
        <w:t>款、衛生福利部主管</w:t>
      </w:r>
      <w:bookmarkEnd w:id="0"/>
      <w:bookmarkEnd w:id="1"/>
    </w:p>
    <w:p w:rsidR="00254F0A" w:rsidRDefault="00254F0A" w:rsidP="00D86BBB">
      <w:pPr>
        <w:pStyle w:val="aa"/>
        <w:ind w:firstLine="566"/>
        <w:rPr>
          <w:rFonts w:hAnsi="標楷體"/>
        </w:rPr>
      </w:pPr>
      <w:r w:rsidRPr="00DF3F93">
        <w:rPr>
          <w:rFonts w:hint="eastAsia"/>
        </w:rPr>
        <w:t>衛生福利部(下稱衛福部)</w:t>
      </w:r>
      <w:r>
        <w:rPr>
          <w:rFonts w:hint="eastAsia"/>
        </w:rPr>
        <w:t>主管</w:t>
      </w:r>
      <w:r w:rsidRPr="00DF3F93">
        <w:rPr>
          <w:rFonts w:hint="eastAsia"/>
        </w:rPr>
        <w:t>於本特別預算案編列3</w:t>
      </w:r>
      <w:r w:rsidRPr="00DF3F93">
        <w:t>,6</w:t>
      </w:r>
      <w:r w:rsidRPr="00DF3F93">
        <w:rPr>
          <w:rFonts w:hint="eastAsia"/>
        </w:rPr>
        <w:t>02萬元</w:t>
      </w:r>
      <w:r>
        <w:rPr>
          <w:rFonts w:hint="eastAsia"/>
        </w:rPr>
        <w:t>，悉數由衛</w:t>
      </w:r>
      <w:r w:rsidRPr="00DF3F93">
        <w:rPr>
          <w:rFonts w:hint="eastAsia"/>
        </w:rPr>
        <w:t>福</w:t>
      </w:r>
      <w:r>
        <w:rPr>
          <w:rFonts w:hint="eastAsia"/>
        </w:rPr>
        <w:t>部編列</w:t>
      </w:r>
      <w:r w:rsidRPr="00DF3F93">
        <w:rPr>
          <w:rFonts w:hint="eastAsia"/>
        </w:rPr>
        <w:t>(詳表1)。謹評析如下</w:t>
      </w:r>
      <w:r w:rsidRPr="00705385">
        <w:rPr>
          <w:rFonts w:hAnsi="標楷體" w:hint="eastAsia"/>
        </w:rPr>
        <w:t>：</w:t>
      </w:r>
    </w:p>
    <w:p w:rsidR="00254F0A" w:rsidRDefault="00254F0A" w:rsidP="00D86BBB">
      <w:pPr>
        <w:pStyle w:val="200"/>
        <w:spacing w:beforeLines="20" w:before="102"/>
        <w:ind w:leftChars="-6" w:left="740" w:hangingChars="267" w:hanging="757"/>
        <w:rPr>
          <w:rFonts w:hAnsi="標楷體"/>
          <w:szCs w:val="24"/>
        </w:rPr>
      </w:pPr>
      <w:bookmarkStart w:id="2" w:name="_Hlk206507663"/>
      <w:r w:rsidRPr="006609CC">
        <w:rPr>
          <w:rFonts w:hAnsi="標楷體" w:hint="eastAsia"/>
          <w:b/>
          <w:bCs/>
          <w:sz w:val="28"/>
        </w:rPr>
        <w:t xml:space="preserve">表1  </w:t>
      </w:r>
      <w:r>
        <w:rPr>
          <w:rFonts w:hAnsi="標楷體" w:hint="eastAsia"/>
          <w:b/>
          <w:bCs/>
          <w:sz w:val="28"/>
        </w:rPr>
        <w:t>衛福部主管</w:t>
      </w:r>
      <w:r w:rsidRPr="009762B6">
        <w:rPr>
          <w:rFonts w:hAnsi="標楷體" w:hint="eastAsia"/>
          <w:b/>
          <w:bCs/>
          <w:sz w:val="28"/>
        </w:rPr>
        <w:t>本特別預算案編列情形表</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4"/>
        <w:gridCol w:w="1701"/>
        <w:gridCol w:w="2197"/>
        <w:gridCol w:w="2197"/>
      </w:tblGrid>
      <w:tr w:rsidR="00254F0A" w:rsidRPr="00085862" w:rsidTr="00D86BBB">
        <w:trPr>
          <w:trHeight w:val="263"/>
        </w:trPr>
        <w:tc>
          <w:tcPr>
            <w:tcW w:w="2414" w:type="dxa"/>
            <w:vMerge w:val="restart"/>
            <w:shd w:val="clear" w:color="auto" w:fill="auto"/>
            <w:vAlign w:val="center"/>
          </w:tcPr>
          <w:p w:rsidR="00254F0A" w:rsidRPr="009762B6" w:rsidRDefault="00254F0A" w:rsidP="00D86BBB">
            <w:pPr>
              <w:pStyle w:val="142"/>
              <w:ind w:left="646" w:hanging="646"/>
              <w:jc w:val="center"/>
              <w:rPr>
                <w:rFonts w:hAnsi="標楷體"/>
                <w:b/>
                <w:bCs/>
                <w:snapToGrid/>
              </w:rPr>
            </w:pPr>
            <w:r w:rsidRPr="009762B6">
              <w:rPr>
                <w:rFonts w:hint="eastAsia"/>
                <w:b/>
                <w:bCs/>
              </w:rPr>
              <w:t>機關名稱</w:t>
            </w:r>
          </w:p>
        </w:tc>
        <w:tc>
          <w:tcPr>
            <w:tcW w:w="1701" w:type="dxa"/>
            <w:vMerge w:val="restart"/>
            <w:shd w:val="clear" w:color="auto" w:fill="auto"/>
            <w:vAlign w:val="center"/>
          </w:tcPr>
          <w:p w:rsidR="00254F0A" w:rsidRPr="009762B6" w:rsidRDefault="00254F0A" w:rsidP="00D86BBB">
            <w:pPr>
              <w:pStyle w:val="142"/>
              <w:ind w:left="646" w:hanging="646"/>
              <w:jc w:val="center"/>
              <w:rPr>
                <w:rFonts w:hAnsi="標楷體"/>
                <w:b/>
                <w:bCs/>
                <w:snapToGrid/>
              </w:rPr>
            </w:pPr>
            <w:r w:rsidRPr="009762B6">
              <w:rPr>
                <w:rFonts w:hint="eastAsia"/>
                <w:b/>
                <w:bCs/>
              </w:rPr>
              <w:t>預算</w:t>
            </w:r>
            <w:r>
              <w:rPr>
                <w:rFonts w:hint="eastAsia"/>
                <w:b/>
                <w:bCs/>
              </w:rPr>
              <w:t>案</w:t>
            </w:r>
            <w:r w:rsidRPr="009762B6">
              <w:rPr>
                <w:rFonts w:hint="eastAsia"/>
                <w:b/>
                <w:bCs/>
              </w:rPr>
              <w:t>數</w:t>
            </w:r>
          </w:p>
        </w:tc>
        <w:tc>
          <w:tcPr>
            <w:tcW w:w="4394" w:type="dxa"/>
            <w:gridSpan w:val="2"/>
            <w:shd w:val="clear" w:color="auto" w:fill="auto"/>
            <w:vAlign w:val="center"/>
          </w:tcPr>
          <w:p w:rsidR="00254F0A" w:rsidRPr="00085862" w:rsidRDefault="00254F0A" w:rsidP="00D86BBB">
            <w:pPr>
              <w:pStyle w:val="142"/>
              <w:ind w:left="646" w:hanging="646"/>
              <w:jc w:val="center"/>
              <w:rPr>
                <w:rFonts w:hAnsi="標楷體"/>
                <w:b/>
                <w:snapToGrid/>
              </w:rPr>
            </w:pPr>
            <w:r>
              <w:rPr>
                <w:rFonts w:hAnsi="標楷體" w:hint="eastAsia"/>
                <w:b/>
                <w:snapToGrid/>
              </w:rPr>
              <w:t>分配數</w:t>
            </w:r>
          </w:p>
        </w:tc>
      </w:tr>
      <w:tr w:rsidR="00254F0A" w:rsidRPr="00085862" w:rsidTr="00D86BBB">
        <w:trPr>
          <w:trHeight w:val="270"/>
        </w:trPr>
        <w:tc>
          <w:tcPr>
            <w:tcW w:w="2414" w:type="dxa"/>
            <w:vMerge/>
            <w:shd w:val="clear" w:color="auto" w:fill="auto"/>
            <w:vAlign w:val="center"/>
          </w:tcPr>
          <w:p w:rsidR="00254F0A" w:rsidRPr="009762B6" w:rsidRDefault="00254F0A" w:rsidP="00D86BBB">
            <w:pPr>
              <w:pStyle w:val="142"/>
              <w:ind w:left="646" w:hanging="646"/>
              <w:jc w:val="center"/>
              <w:rPr>
                <w:b/>
                <w:bCs/>
              </w:rPr>
            </w:pPr>
          </w:p>
        </w:tc>
        <w:tc>
          <w:tcPr>
            <w:tcW w:w="1701" w:type="dxa"/>
            <w:vMerge/>
            <w:shd w:val="clear" w:color="auto" w:fill="auto"/>
            <w:vAlign w:val="center"/>
          </w:tcPr>
          <w:p w:rsidR="00254F0A" w:rsidRPr="009762B6" w:rsidRDefault="00254F0A" w:rsidP="00D86BBB">
            <w:pPr>
              <w:pStyle w:val="142"/>
              <w:ind w:left="646" w:hanging="646"/>
              <w:jc w:val="center"/>
              <w:rPr>
                <w:b/>
                <w:bCs/>
              </w:rPr>
            </w:pPr>
          </w:p>
        </w:tc>
        <w:tc>
          <w:tcPr>
            <w:tcW w:w="2197" w:type="dxa"/>
            <w:shd w:val="clear" w:color="auto" w:fill="auto"/>
            <w:vAlign w:val="center"/>
          </w:tcPr>
          <w:p w:rsidR="00254F0A" w:rsidRPr="00525A37" w:rsidRDefault="00254F0A" w:rsidP="00D86BBB">
            <w:pPr>
              <w:pStyle w:val="142"/>
              <w:ind w:left="646" w:hanging="646"/>
              <w:jc w:val="center"/>
              <w:rPr>
                <w:b/>
                <w:bCs/>
              </w:rPr>
            </w:pPr>
            <w:r w:rsidRPr="00525A37">
              <w:rPr>
                <w:rFonts w:hint="eastAsia"/>
                <w:b/>
                <w:bCs/>
              </w:rPr>
              <w:t>114年度</w:t>
            </w:r>
          </w:p>
        </w:tc>
        <w:tc>
          <w:tcPr>
            <w:tcW w:w="2197" w:type="dxa"/>
            <w:shd w:val="clear" w:color="auto" w:fill="auto"/>
            <w:vAlign w:val="center"/>
          </w:tcPr>
          <w:p w:rsidR="00254F0A" w:rsidRPr="00525A37" w:rsidRDefault="00254F0A" w:rsidP="00D86BBB">
            <w:pPr>
              <w:pStyle w:val="142"/>
              <w:ind w:left="646" w:hanging="646"/>
              <w:jc w:val="center"/>
              <w:rPr>
                <w:b/>
                <w:bCs/>
              </w:rPr>
            </w:pPr>
            <w:r w:rsidRPr="00525A37">
              <w:rPr>
                <w:rFonts w:hint="eastAsia"/>
                <w:b/>
                <w:bCs/>
              </w:rPr>
              <w:t>11</w:t>
            </w:r>
            <w:r>
              <w:rPr>
                <w:rFonts w:hint="eastAsia"/>
                <w:b/>
                <w:bCs/>
              </w:rPr>
              <w:t>5</w:t>
            </w:r>
            <w:r w:rsidRPr="00525A37">
              <w:rPr>
                <w:rFonts w:hint="eastAsia"/>
                <w:b/>
                <w:bCs/>
              </w:rPr>
              <w:t>年度</w:t>
            </w:r>
          </w:p>
        </w:tc>
      </w:tr>
      <w:tr w:rsidR="00254F0A" w:rsidRPr="00085862" w:rsidTr="00D86BBB">
        <w:trPr>
          <w:trHeight w:val="387"/>
        </w:trPr>
        <w:tc>
          <w:tcPr>
            <w:tcW w:w="2414" w:type="dxa"/>
            <w:shd w:val="clear" w:color="auto" w:fill="auto"/>
            <w:vAlign w:val="center"/>
          </w:tcPr>
          <w:p w:rsidR="00254F0A" w:rsidRPr="00A748AC" w:rsidRDefault="00254F0A" w:rsidP="00D86BBB">
            <w:pPr>
              <w:pStyle w:val="142"/>
              <w:ind w:left="646" w:hanging="646"/>
              <w:jc w:val="center"/>
              <w:rPr>
                <w:rFonts w:hAnsi="標楷體"/>
                <w:b/>
                <w:bCs/>
                <w:snapToGrid/>
              </w:rPr>
            </w:pPr>
            <w:r>
              <w:rPr>
                <w:rFonts w:hAnsi="標楷體" w:hint="eastAsia"/>
                <w:b/>
                <w:bCs/>
                <w:snapToGrid/>
              </w:rPr>
              <w:t>衛福部</w:t>
            </w:r>
          </w:p>
        </w:tc>
        <w:tc>
          <w:tcPr>
            <w:tcW w:w="1701" w:type="dxa"/>
            <w:shd w:val="clear" w:color="auto" w:fill="auto"/>
            <w:vAlign w:val="center"/>
          </w:tcPr>
          <w:p w:rsidR="00254F0A" w:rsidRPr="00E13ADA" w:rsidRDefault="00254F0A" w:rsidP="00D86BBB">
            <w:pPr>
              <w:pStyle w:val="142"/>
              <w:ind w:left="647" w:hanging="647"/>
              <w:jc w:val="right"/>
              <w:rPr>
                <w:rFonts w:hAnsi="標楷體"/>
                <w:bCs/>
                <w:snapToGrid/>
              </w:rPr>
            </w:pPr>
            <w:r>
              <w:rPr>
                <w:rFonts w:hAnsi="標楷體"/>
                <w:snapToGrid/>
              </w:rPr>
              <w:t>3</w:t>
            </w:r>
            <w:r>
              <w:rPr>
                <w:rFonts w:hAnsi="標楷體" w:hint="eastAsia"/>
                <w:snapToGrid/>
              </w:rPr>
              <w:t>6</w:t>
            </w:r>
            <w:r w:rsidRPr="00E66595">
              <w:rPr>
                <w:rFonts w:hAnsi="標楷體"/>
                <w:snapToGrid/>
              </w:rPr>
              <w:t>,</w:t>
            </w:r>
            <w:r>
              <w:rPr>
                <w:rFonts w:hAnsi="標楷體" w:hint="eastAsia"/>
                <w:snapToGrid/>
              </w:rPr>
              <w:t>020</w:t>
            </w:r>
          </w:p>
        </w:tc>
        <w:tc>
          <w:tcPr>
            <w:tcW w:w="2197" w:type="dxa"/>
            <w:shd w:val="clear" w:color="auto" w:fill="auto"/>
            <w:vAlign w:val="center"/>
          </w:tcPr>
          <w:p w:rsidR="00254F0A" w:rsidRPr="00A748AC" w:rsidRDefault="00254F0A" w:rsidP="00D86BBB">
            <w:pPr>
              <w:pStyle w:val="142"/>
              <w:ind w:left="647" w:hanging="647"/>
              <w:jc w:val="right"/>
              <w:rPr>
                <w:rFonts w:hAnsi="標楷體"/>
                <w:bCs/>
                <w:snapToGrid/>
              </w:rPr>
            </w:pPr>
            <w:r>
              <w:rPr>
                <w:rFonts w:hAnsi="標楷體" w:hint="eastAsia"/>
                <w:bCs/>
                <w:snapToGrid/>
              </w:rPr>
              <w:t>18</w:t>
            </w:r>
            <w:r>
              <w:rPr>
                <w:rFonts w:hAnsi="標楷體"/>
                <w:bCs/>
                <w:snapToGrid/>
              </w:rPr>
              <w:t>,0</w:t>
            </w:r>
            <w:r>
              <w:rPr>
                <w:rFonts w:hAnsi="標楷體" w:hint="eastAsia"/>
                <w:bCs/>
                <w:snapToGrid/>
              </w:rPr>
              <w:t>1</w:t>
            </w:r>
            <w:r>
              <w:rPr>
                <w:rFonts w:hAnsi="標楷體"/>
                <w:bCs/>
                <w:snapToGrid/>
              </w:rPr>
              <w:t>0</w:t>
            </w:r>
          </w:p>
        </w:tc>
        <w:tc>
          <w:tcPr>
            <w:tcW w:w="2197" w:type="dxa"/>
            <w:shd w:val="clear" w:color="auto" w:fill="auto"/>
            <w:vAlign w:val="center"/>
          </w:tcPr>
          <w:p w:rsidR="00254F0A" w:rsidRPr="00E66595" w:rsidRDefault="00254F0A" w:rsidP="00D86BBB">
            <w:pPr>
              <w:pStyle w:val="142"/>
              <w:ind w:left="647" w:hanging="647"/>
              <w:jc w:val="right"/>
              <w:rPr>
                <w:rFonts w:hAnsi="標楷體"/>
                <w:b/>
                <w:snapToGrid/>
              </w:rPr>
            </w:pPr>
            <w:r>
              <w:rPr>
                <w:rFonts w:hAnsi="標楷體" w:hint="eastAsia"/>
                <w:snapToGrid/>
              </w:rPr>
              <w:t>18</w:t>
            </w:r>
            <w:r>
              <w:rPr>
                <w:rFonts w:hAnsi="標楷體"/>
                <w:snapToGrid/>
              </w:rPr>
              <w:t>,0</w:t>
            </w:r>
            <w:r>
              <w:rPr>
                <w:rFonts w:hAnsi="標楷體" w:hint="eastAsia"/>
                <w:snapToGrid/>
              </w:rPr>
              <w:t>1</w:t>
            </w:r>
            <w:r>
              <w:rPr>
                <w:rFonts w:hAnsi="標楷體"/>
                <w:snapToGrid/>
              </w:rPr>
              <w:t>0</w:t>
            </w:r>
          </w:p>
        </w:tc>
      </w:tr>
    </w:tbl>
    <w:p w:rsidR="00254F0A" w:rsidRDefault="00254F0A" w:rsidP="00D86BBB">
      <w:pPr>
        <w:pStyle w:val="142"/>
        <w:ind w:left="647" w:hanging="647"/>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w:t>
      </w:r>
      <w:r w:rsidRPr="003945F3">
        <w:rPr>
          <w:rFonts w:hAnsi="標楷體" w:hint="eastAsia"/>
        </w:rPr>
        <w:t>。</w:t>
      </w:r>
      <w:bookmarkEnd w:id="2"/>
    </w:p>
    <w:p w:rsidR="00254F0A" w:rsidRPr="00A9696F" w:rsidRDefault="00254F0A" w:rsidP="00D86BBB">
      <w:pPr>
        <w:pStyle w:val="a4"/>
        <w:ind w:left="567" w:hanging="567"/>
        <w:rPr>
          <w:rFonts w:hAnsi="標楷體" w:cs="Cambria Math"/>
          <w:b w:val="0"/>
        </w:rPr>
      </w:pPr>
      <w:r w:rsidRPr="00F15E40">
        <w:rPr>
          <w:rFonts w:hint="eastAsia"/>
          <w:lang w:eastAsia="zh-HK"/>
        </w:rPr>
        <w:t>一、衛福部</w:t>
      </w:r>
      <w:r>
        <w:rPr>
          <w:rFonts w:hint="eastAsia"/>
        </w:rPr>
        <w:t>編列3</w:t>
      </w:r>
      <w:r>
        <w:t>,</w:t>
      </w:r>
      <w:r>
        <w:rPr>
          <w:rFonts w:hint="eastAsia"/>
        </w:rPr>
        <w:t>602萬元</w:t>
      </w:r>
      <w:r>
        <w:rPr>
          <w:rFonts w:hint="eastAsia"/>
          <w:lang w:eastAsia="zh-HK"/>
        </w:rPr>
        <w:t>辦理</w:t>
      </w:r>
      <w:r w:rsidRPr="009337FA">
        <w:rPr>
          <w:rFonts w:hint="eastAsia"/>
          <w:lang w:eastAsia="zh-HK"/>
        </w:rPr>
        <w:t>受災醫事服務機構</w:t>
      </w:r>
      <w:r>
        <w:rPr>
          <w:rFonts w:hint="eastAsia"/>
        </w:rPr>
        <w:t>建物及</w:t>
      </w:r>
      <w:r w:rsidRPr="009337FA">
        <w:rPr>
          <w:rFonts w:hint="eastAsia"/>
          <w:lang w:eastAsia="zh-HK"/>
        </w:rPr>
        <w:t>設備災損復原</w:t>
      </w:r>
      <w:r>
        <w:rPr>
          <w:rFonts w:hint="eastAsia"/>
        </w:rPr>
        <w:t>之補助</w:t>
      </w:r>
      <w:r w:rsidRPr="00F15E40">
        <w:rPr>
          <w:rFonts w:hint="eastAsia"/>
          <w:lang w:eastAsia="zh-HK"/>
        </w:rPr>
        <w:t>，</w:t>
      </w:r>
      <w:r>
        <w:rPr>
          <w:rFonts w:hint="eastAsia"/>
        </w:rPr>
        <w:t>惟尚乏預計補助之範圍及內容，且所辦事項與既有計畫雷同度高，允宜審酌辦理以利資源妥適配置</w:t>
      </w:r>
    </w:p>
    <w:p w:rsidR="00254F0A" w:rsidRPr="00A9696F" w:rsidRDefault="00254F0A" w:rsidP="00D86BBB">
      <w:pPr>
        <w:ind w:left="566" w:firstLine="566"/>
        <w:rPr>
          <w:rFonts w:hAnsi="標楷體" w:cs="Cambria Math"/>
          <w:color w:val="000000"/>
          <w:sz w:val="24"/>
        </w:rPr>
      </w:pPr>
      <w:r>
        <w:rPr>
          <w:rFonts w:hAnsi="標楷體" w:cs="Cambria Math" w:hint="eastAsia"/>
          <w:snapToGrid/>
        </w:rPr>
        <w:t>為協助受馬太鞍溪堰塞湖災害影響之花蓮縣光復鄉醫事服務機構加速恢復醫療服務品質，衛福部於本特別預算案編列「</w:t>
      </w:r>
      <w:r w:rsidRPr="00B85DFE">
        <w:rPr>
          <w:rFonts w:hAnsi="標楷體" w:cs="Cambria Math" w:hint="eastAsia"/>
          <w:snapToGrid/>
        </w:rPr>
        <w:t>社會復原及產業促進</w:t>
      </w:r>
      <w:r>
        <w:rPr>
          <w:rFonts w:hAnsi="標楷體" w:cs="Cambria Math" w:hint="eastAsia"/>
          <w:snapToGrid/>
        </w:rPr>
        <w:t>」計畫</w:t>
      </w:r>
      <w:r>
        <w:rPr>
          <w:rFonts w:hAnsi="標楷體" w:hint="eastAsia"/>
        </w:rPr>
        <w:t>3</w:t>
      </w:r>
      <w:r>
        <w:t>,6</w:t>
      </w:r>
      <w:r>
        <w:rPr>
          <w:rFonts w:hint="eastAsia"/>
        </w:rPr>
        <w:t>02</w:t>
      </w:r>
      <w:r w:rsidRPr="00705385">
        <w:rPr>
          <w:rFonts w:hint="eastAsia"/>
        </w:rPr>
        <w:t>萬元</w:t>
      </w:r>
      <w:r>
        <w:rPr>
          <w:rFonts w:hAnsi="標楷體" w:cs="Cambria Math" w:hint="eastAsia"/>
          <w:snapToGrid/>
        </w:rPr>
        <w:t>，辦理補助受災醫事服務機構建築物災後復建及醫療儀器設備災損復原等所需經費。經查</w:t>
      </w:r>
      <w:r w:rsidRPr="00A9696F">
        <w:rPr>
          <w:rFonts w:hAnsi="標楷體" w:cs="Cambria Math" w:hint="eastAsia"/>
          <w:snapToGrid/>
          <w:lang w:eastAsia="zh-HK"/>
        </w:rPr>
        <w:t>：</w:t>
      </w:r>
    </w:p>
    <w:p w:rsidR="00254F0A" w:rsidRDefault="00254F0A" w:rsidP="00D86BBB">
      <w:pPr>
        <w:pStyle w:val="a6"/>
        <w:ind w:left="849" w:hanging="283"/>
        <w:rPr>
          <w:rFonts w:hAnsi="標楷體" w:cs="Cambria Math"/>
          <w:snapToGrid/>
        </w:rPr>
      </w:pPr>
      <w:r w:rsidRPr="00F15E40">
        <w:rPr>
          <w:rFonts w:hint="eastAsia"/>
          <w:b/>
          <w:bCs/>
        </w:rPr>
        <w:t>(一)</w:t>
      </w:r>
      <w:r>
        <w:rPr>
          <w:rFonts w:hint="eastAsia"/>
          <w:b/>
          <w:bCs/>
        </w:rPr>
        <w:t>衛福部補(捐)助</w:t>
      </w:r>
      <w:r w:rsidRPr="00320EAA">
        <w:rPr>
          <w:rFonts w:hint="eastAsia"/>
          <w:b/>
          <w:bCs/>
        </w:rPr>
        <w:t>受災醫事服務機構</w:t>
      </w:r>
      <w:r>
        <w:rPr>
          <w:rFonts w:hint="eastAsia"/>
          <w:b/>
          <w:bCs/>
        </w:rPr>
        <w:t>建築物災後復建及</w:t>
      </w:r>
      <w:r w:rsidRPr="00320EAA">
        <w:rPr>
          <w:rFonts w:hint="eastAsia"/>
          <w:b/>
          <w:bCs/>
        </w:rPr>
        <w:t>醫療儀器設備災損復原，</w:t>
      </w:r>
      <w:r>
        <w:rPr>
          <w:rFonts w:hint="eastAsia"/>
          <w:b/>
          <w:bCs/>
        </w:rPr>
        <w:t>惟</w:t>
      </w:r>
      <w:r w:rsidRPr="00371F7C">
        <w:rPr>
          <w:rFonts w:hint="eastAsia"/>
          <w:b/>
          <w:bCs/>
        </w:rPr>
        <w:t>尚乏預計補助之範圍及內容</w:t>
      </w:r>
    </w:p>
    <w:p w:rsidR="00254F0A" w:rsidRDefault="00254F0A" w:rsidP="00D86BBB">
      <w:pPr>
        <w:pStyle w:val="a7"/>
        <w:ind w:left="850" w:firstLineChars="200" w:firstLine="566"/>
        <w:rPr>
          <w:rFonts w:hAnsi="標楷體" w:cs="Cambria Math"/>
          <w:snapToGrid/>
        </w:rPr>
      </w:pPr>
      <w:r>
        <w:rPr>
          <w:rFonts w:hAnsi="標楷體" w:cs="Cambria Math" w:hint="eastAsia"/>
          <w:snapToGrid/>
        </w:rPr>
        <w:t>據</w:t>
      </w:r>
      <w:r w:rsidRPr="007F066F">
        <w:rPr>
          <w:rFonts w:hAnsi="標楷體" w:cs="Cambria Math" w:hint="eastAsia"/>
          <w:snapToGrid/>
        </w:rPr>
        <w:t>中央健康保險署(下稱健保署)網站資料，截至114年9月底止花蓮縣健保特約醫事服務機構共409家(詳表2)</w:t>
      </w:r>
      <w:r>
        <w:rPr>
          <w:rFonts w:hAnsi="標楷體" w:cs="Cambria Math" w:hint="eastAsia"/>
          <w:snapToGrid/>
        </w:rPr>
        <w:t>，而據</w:t>
      </w:r>
      <w:r w:rsidRPr="007F066F">
        <w:rPr>
          <w:rFonts w:hAnsi="標楷體" w:cs="Cambria Math" w:hint="eastAsia"/>
          <w:snapToGrid/>
        </w:rPr>
        <w:t>行政院114年10月7日公告</w:t>
      </w:r>
      <w:r>
        <w:rPr>
          <w:rFonts w:hAnsi="標楷體" w:cs="Cambria Math" w:hint="eastAsia"/>
          <w:snapToGrid/>
        </w:rPr>
        <w:t>，114</w:t>
      </w:r>
      <w:r w:rsidRPr="007F066F">
        <w:rPr>
          <w:rFonts w:hAnsi="標楷體" w:cs="Cambria Math" w:hint="eastAsia"/>
          <w:snapToGrid/>
        </w:rPr>
        <w:t>年樺加沙颱風風災災區範圍為花蓮縣光復鄉、鳳林鎮及萬榮鄉，</w:t>
      </w:r>
      <w:r>
        <w:rPr>
          <w:rFonts w:hAnsi="標楷體" w:cs="Cambria Math" w:hint="eastAsia"/>
          <w:snapToGrid/>
        </w:rPr>
        <w:t>惟</w:t>
      </w:r>
      <w:r w:rsidRPr="007F066F">
        <w:rPr>
          <w:rFonts w:hAnsi="標楷體" w:cs="Cambria Math" w:hint="eastAsia"/>
          <w:snapToGrid/>
        </w:rPr>
        <w:t>本次災區實際受影響之醫事服務機構家數</w:t>
      </w:r>
      <w:r>
        <w:rPr>
          <w:rFonts w:hAnsi="標楷體" w:cs="Cambria Math" w:hint="eastAsia"/>
          <w:snapToGrid/>
        </w:rPr>
        <w:t>尚缺</w:t>
      </w:r>
      <w:r w:rsidRPr="007F066F">
        <w:rPr>
          <w:rFonts w:hAnsi="標楷體" w:cs="Cambria Math" w:hint="eastAsia"/>
          <w:snapToGrid/>
        </w:rPr>
        <w:t>乏</w:t>
      </w:r>
      <w:r>
        <w:rPr>
          <w:rFonts w:hAnsi="標楷體" w:cs="Cambria Math" w:hint="eastAsia"/>
          <w:snapToGrid/>
        </w:rPr>
        <w:t>相關</w:t>
      </w:r>
      <w:r w:rsidRPr="007F066F">
        <w:rPr>
          <w:rFonts w:hAnsi="標楷體" w:cs="Cambria Math" w:hint="eastAsia"/>
          <w:snapToGrid/>
        </w:rPr>
        <w:t>統計數據</w:t>
      </w:r>
      <w:r>
        <w:rPr>
          <w:rFonts w:hAnsi="標楷體" w:cs="Cambria Math" w:hint="eastAsia"/>
          <w:snapToGrid/>
        </w:rPr>
        <w:t>。</w:t>
      </w:r>
    </w:p>
    <w:p w:rsidR="00254F0A" w:rsidRDefault="00254F0A" w:rsidP="00D86BBB">
      <w:pPr>
        <w:pStyle w:val="a7"/>
        <w:ind w:left="850" w:firstLineChars="200" w:firstLine="566"/>
      </w:pPr>
      <w:r>
        <w:rPr>
          <w:rFonts w:hAnsi="標楷體" w:cs="Cambria Math" w:hint="eastAsia"/>
          <w:snapToGrid/>
        </w:rPr>
        <w:t>衛福部於本特別預算案編列</w:t>
      </w:r>
      <w:r>
        <w:rPr>
          <w:rFonts w:hAnsi="標楷體" w:hint="eastAsia"/>
        </w:rPr>
        <w:t>3</w:t>
      </w:r>
      <w:r>
        <w:t>,6</w:t>
      </w:r>
      <w:r>
        <w:rPr>
          <w:rFonts w:hint="eastAsia"/>
        </w:rPr>
        <w:t>02</w:t>
      </w:r>
      <w:r w:rsidRPr="00705385">
        <w:rPr>
          <w:rFonts w:hint="eastAsia"/>
        </w:rPr>
        <w:t>萬元</w:t>
      </w:r>
      <w:r>
        <w:rPr>
          <w:rFonts w:hAnsi="標楷體" w:cs="Cambria Math" w:hint="eastAsia"/>
          <w:snapToGrid/>
        </w:rPr>
        <w:t>，辦理補助光復鄉受災醫事服務機構建築物災後復建及醫療儀器設備災損復原等所需經費，惟衛福部並未提供所編3</w:t>
      </w:r>
      <w:r>
        <w:rPr>
          <w:rFonts w:hAnsi="標楷體" w:cs="Cambria Math"/>
          <w:snapToGrid/>
        </w:rPr>
        <w:t>,</w:t>
      </w:r>
      <w:r>
        <w:rPr>
          <w:rFonts w:hAnsi="標楷體" w:cs="Cambria Math" w:hint="eastAsia"/>
          <w:snapToGrid/>
        </w:rPr>
        <w:t>602萬元之估算方式，如</w:t>
      </w:r>
      <w:r>
        <w:rPr>
          <w:rFonts w:ascii="新細明體" w:eastAsia="新細明體" w:hAnsi="新細明體" w:cs="Cambria Math" w:hint="eastAsia"/>
          <w:snapToGrid/>
        </w:rPr>
        <w:t>：</w:t>
      </w:r>
      <w:r>
        <w:rPr>
          <w:rFonts w:hAnsi="標楷體" w:cs="Cambria Math" w:hint="eastAsia"/>
          <w:snapToGrid/>
        </w:rPr>
        <w:t>受災醫事服務機構建築物災後復建之補助範圍、內容及類型(如</w:t>
      </w:r>
      <w:r>
        <w:rPr>
          <w:rFonts w:ascii="新細明體" w:eastAsia="新細明體" w:hAnsi="新細明體" w:cs="Cambria Math" w:hint="eastAsia"/>
          <w:snapToGrid/>
        </w:rPr>
        <w:t>：</w:t>
      </w:r>
      <w:r>
        <w:rPr>
          <w:rFonts w:hAnsi="標楷體" w:cs="Cambria Math" w:hint="eastAsia"/>
          <w:snapToGrid/>
        </w:rPr>
        <w:t>衛生所、診所、藥局)，與醫療儀器設備災損之補助項目等，均乏資料可參。</w:t>
      </w:r>
    </w:p>
    <w:p w:rsidR="00254F0A" w:rsidRPr="008F1259" w:rsidRDefault="00254F0A" w:rsidP="00D86BBB">
      <w:pPr>
        <w:snapToGrid w:val="0"/>
        <w:spacing w:line="440" w:lineRule="exact"/>
        <w:ind w:leftChars="120" w:left="1134" w:rightChars="50" w:right="142" w:hangingChars="280" w:hanging="794"/>
        <w:rPr>
          <w:rFonts w:ascii="Times New Roman"/>
          <w:sz w:val="24"/>
          <w:szCs w:val="24"/>
        </w:rPr>
      </w:pPr>
      <w:r w:rsidRPr="008227D5">
        <w:rPr>
          <w:rFonts w:hAnsi="標楷體" w:hint="eastAsia"/>
          <w:b/>
        </w:rPr>
        <w:lastRenderedPageBreak/>
        <w:t xml:space="preserve">表2  截至114年9月底止，花蓮縣健保特約醫事服務機構家數統計表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家</w:t>
      </w:r>
      <w:r>
        <w:rPr>
          <w:rFonts w:hAnsi="標楷體" w:hint="eastAsia"/>
          <w:b/>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0"/>
        <w:gridCol w:w="817"/>
        <w:gridCol w:w="817"/>
        <w:gridCol w:w="817"/>
        <w:gridCol w:w="817"/>
        <w:gridCol w:w="817"/>
        <w:gridCol w:w="817"/>
        <w:gridCol w:w="817"/>
        <w:gridCol w:w="817"/>
        <w:gridCol w:w="818"/>
      </w:tblGrid>
      <w:tr w:rsidR="00254F0A" w:rsidRPr="00B714E5" w:rsidTr="00D86BBB">
        <w:trPr>
          <w:trHeight w:val="649"/>
          <w:tblHeader/>
        </w:trPr>
        <w:tc>
          <w:tcPr>
            <w:tcW w:w="850" w:type="dxa"/>
            <w:shd w:val="clear" w:color="auto" w:fill="auto"/>
            <w:noWrap/>
            <w:vAlign w:val="center"/>
          </w:tcPr>
          <w:p w:rsidR="00254F0A" w:rsidRDefault="00254F0A" w:rsidP="00D86BBB">
            <w:pPr>
              <w:pStyle w:val="142"/>
              <w:jc w:val="center"/>
            </w:pPr>
            <w:r w:rsidRPr="00B714E5">
              <w:rPr>
                <w:rFonts w:hint="eastAsia"/>
              </w:rPr>
              <w:t>特約</w:t>
            </w:r>
          </w:p>
          <w:p w:rsidR="00254F0A" w:rsidRPr="00B714E5" w:rsidRDefault="00254F0A" w:rsidP="00D86BBB">
            <w:pPr>
              <w:pStyle w:val="142"/>
              <w:jc w:val="center"/>
            </w:pPr>
            <w:r w:rsidRPr="00B714E5">
              <w:rPr>
                <w:rFonts w:hint="eastAsia"/>
              </w:rPr>
              <w:t>類別</w:t>
            </w:r>
          </w:p>
        </w:tc>
        <w:tc>
          <w:tcPr>
            <w:tcW w:w="817" w:type="dxa"/>
            <w:shd w:val="clear" w:color="auto" w:fill="auto"/>
            <w:noWrap/>
            <w:vAlign w:val="center"/>
          </w:tcPr>
          <w:p w:rsidR="00254F0A" w:rsidRPr="00B714E5" w:rsidRDefault="00254F0A" w:rsidP="00D86BBB">
            <w:pPr>
              <w:pStyle w:val="142"/>
              <w:jc w:val="center"/>
            </w:pPr>
            <w:r w:rsidRPr="00B714E5">
              <w:rPr>
                <w:rFonts w:hint="eastAsia"/>
              </w:rPr>
              <w:t>醫院</w:t>
            </w:r>
          </w:p>
        </w:tc>
        <w:tc>
          <w:tcPr>
            <w:tcW w:w="817" w:type="dxa"/>
            <w:shd w:val="clear" w:color="auto" w:fill="auto"/>
            <w:vAlign w:val="center"/>
          </w:tcPr>
          <w:p w:rsidR="00254F0A" w:rsidRDefault="00254F0A" w:rsidP="00D86BBB">
            <w:pPr>
              <w:pStyle w:val="142"/>
              <w:jc w:val="center"/>
            </w:pPr>
            <w:r w:rsidRPr="00B714E5">
              <w:rPr>
                <w:rFonts w:hint="eastAsia"/>
              </w:rPr>
              <w:t>基層</w:t>
            </w:r>
          </w:p>
          <w:p w:rsidR="00254F0A" w:rsidRPr="00B714E5" w:rsidRDefault="00254F0A" w:rsidP="00D86BBB">
            <w:pPr>
              <w:pStyle w:val="142"/>
              <w:jc w:val="center"/>
            </w:pPr>
            <w:r w:rsidRPr="00B714E5">
              <w:rPr>
                <w:rFonts w:hint="eastAsia"/>
              </w:rPr>
              <w:t>院所</w:t>
            </w:r>
          </w:p>
        </w:tc>
        <w:tc>
          <w:tcPr>
            <w:tcW w:w="817" w:type="dxa"/>
            <w:shd w:val="clear" w:color="auto" w:fill="auto"/>
            <w:vAlign w:val="center"/>
          </w:tcPr>
          <w:p w:rsidR="00254F0A" w:rsidRPr="00B714E5" w:rsidRDefault="00254F0A" w:rsidP="00D86BBB">
            <w:pPr>
              <w:pStyle w:val="142"/>
              <w:jc w:val="center"/>
            </w:pPr>
            <w:r w:rsidRPr="00B714E5">
              <w:rPr>
                <w:rFonts w:hint="eastAsia"/>
              </w:rPr>
              <w:t>藥局</w:t>
            </w:r>
          </w:p>
        </w:tc>
        <w:tc>
          <w:tcPr>
            <w:tcW w:w="817" w:type="dxa"/>
            <w:shd w:val="clear" w:color="auto" w:fill="auto"/>
            <w:vAlign w:val="center"/>
          </w:tcPr>
          <w:p w:rsidR="00254F0A" w:rsidRPr="00B714E5" w:rsidRDefault="00254F0A" w:rsidP="00D86BBB">
            <w:pPr>
              <w:pStyle w:val="142"/>
              <w:jc w:val="center"/>
            </w:pPr>
            <w:r w:rsidRPr="00B714E5">
              <w:rPr>
                <w:rFonts w:hint="eastAsia"/>
              </w:rPr>
              <w:t>居家護理機構</w:t>
            </w:r>
          </w:p>
        </w:tc>
        <w:tc>
          <w:tcPr>
            <w:tcW w:w="817" w:type="dxa"/>
            <w:shd w:val="clear" w:color="auto" w:fill="auto"/>
            <w:vAlign w:val="center"/>
          </w:tcPr>
          <w:p w:rsidR="00254F0A" w:rsidRPr="00B714E5" w:rsidRDefault="00254F0A" w:rsidP="00D86BBB">
            <w:pPr>
              <w:pStyle w:val="142"/>
              <w:jc w:val="center"/>
            </w:pPr>
            <w:r w:rsidRPr="00B714E5">
              <w:rPr>
                <w:rFonts w:hint="eastAsia"/>
              </w:rPr>
              <w:t>精神復健機構</w:t>
            </w:r>
          </w:p>
        </w:tc>
        <w:tc>
          <w:tcPr>
            <w:tcW w:w="817" w:type="dxa"/>
            <w:shd w:val="clear" w:color="auto" w:fill="auto"/>
            <w:vAlign w:val="center"/>
          </w:tcPr>
          <w:p w:rsidR="00254F0A" w:rsidRDefault="00254F0A" w:rsidP="00D86BBB">
            <w:pPr>
              <w:pStyle w:val="142"/>
              <w:jc w:val="center"/>
            </w:pPr>
            <w:r w:rsidRPr="00B714E5">
              <w:rPr>
                <w:rFonts w:hint="eastAsia"/>
              </w:rPr>
              <w:t>助產</w:t>
            </w:r>
          </w:p>
          <w:p w:rsidR="00254F0A" w:rsidRPr="00B714E5" w:rsidRDefault="00254F0A" w:rsidP="00D86BBB">
            <w:pPr>
              <w:pStyle w:val="142"/>
              <w:jc w:val="center"/>
            </w:pPr>
            <w:r w:rsidRPr="00B714E5">
              <w:rPr>
                <w:rFonts w:hint="eastAsia"/>
              </w:rPr>
              <w:t>機構</w:t>
            </w:r>
          </w:p>
        </w:tc>
        <w:tc>
          <w:tcPr>
            <w:tcW w:w="817" w:type="dxa"/>
            <w:shd w:val="clear" w:color="auto" w:fill="auto"/>
            <w:vAlign w:val="center"/>
          </w:tcPr>
          <w:p w:rsidR="00254F0A" w:rsidRPr="00B714E5" w:rsidRDefault="00254F0A" w:rsidP="00D86BBB">
            <w:pPr>
              <w:pStyle w:val="142"/>
              <w:jc w:val="center"/>
            </w:pPr>
            <w:r w:rsidRPr="00B714E5">
              <w:rPr>
                <w:rFonts w:hint="eastAsia"/>
              </w:rPr>
              <w:t>醫事檢驗所</w:t>
            </w:r>
          </w:p>
        </w:tc>
        <w:tc>
          <w:tcPr>
            <w:tcW w:w="817" w:type="dxa"/>
            <w:shd w:val="clear" w:color="auto" w:fill="auto"/>
            <w:vAlign w:val="center"/>
          </w:tcPr>
          <w:p w:rsidR="00254F0A" w:rsidRPr="00B714E5" w:rsidRDefault="00254F0A" w:rsidP="00D86BBB">
            <w:pPr>
              <w:pStyle w:val="142"/>
              <w:jc w:val="center"/>
            </w:pPr>
            <w:r w:rsidRPr="00B714E5">
              <w:rPr>
                <w:rFonts w:hint="eastAsia"/>
              </w:rPr>
              <w:t>物理治療所</w:t>
            </w:r>
          </w:p>
        </w:tc>
        <w:tc>
          <w:tcPr>
            <w:tcW w:w="818" w:type="dxa"/>
            <w:shd w:val="clear" w:color="auto" w:fill="auto"/>
            <w:vAlign w:val="center"/>
          </w:tcPr>
          <w:p w:rsidR="00254F0A" w:rsidRPr="00B714E5" w:rsidRDefault="00254F0A" w:rsidP="00D86BBB">
            <w:pPr>
              <w:pStyle w:val="142"/>
              <w:jc w:val="center"/>
            </w:pPr>
            <w:r w:rsidRPr="00B714E5">
              <w:rPr>
                <w:rFonts w:hint="eastAsia"/>
              </w:rPr>
              <w:t>合計</w:t>
            </w:r>
          </w:p>
        </w:tc>
      </w:tr>
      <w:tr w:rsidR="00254F0A" w:rsidRPr="00B714E5" w:rsidTr="00D86BBB">
        <w:trPr>
          <w:trHeight w:val="340"/>
        </w:trPr>
        <w:tc>
          <w:tcPr>
            <w:tcW w:w="850" w:type="dxa"/>
            <w:shd w:val="clear" w:color="auto" w:fill="auto"/>
            <w:vAlign w:val="center"/>
          </w:tcPr>
          <w:p w:rsidR="00254F0A" w:rsidRPr="00B714E5" w:rsidRDefault="00254F0A" w:rsidP="00D86BBB">
            <w:pPr>
              <w:pStyle w:val="142"/>
            </w:pPr>
            <w:r w:rsidRPr="00B714E5">
              <w:rPr>
                <w:rFonts w:hint="eastAsia"/>
              </w:rPr>
              <w:t>花蓮縣</w:t>
            </w:r>
          </w:p>
        </w:tc>
        <w:tc>
          <w:tcPr>
            <w:tcW w:w="817" w:type="dxa"/>
            <w:shd w:val="clear" w:color="auto" w:fill="auto"/>
            <w:vAlign w:val="center"/>
          </w:tcPr>
          <w:p w:rsidR="00254F0A" w:rsidRPr="00B714E5" w:rsidRDefault="00254F0A" w:rsidP="00D86BBB">
            <w:pPr>
              <w:pStyle w:val="142"/>
              <w:jc w:val="right"/>
            </w:pPr>
            <w:r w:rsidRPr="00B714E5">
              <w:rPr>
                <w:rFonts w:hint="eastAsia"/>
              </w:rPr>
              <w:t>10</w:t>
            </w:r>
          </w:p>
        </w:tc>
        <w:tc>
          <w:tcPr>
            <w:tcW w:w="817" w:type="dxa"/>
            <w:shd w:val="clear" w:color="auto" w:fill="auto"/>
            <w:vAlign w:val="center"/>
          </w:tcPr>
          <w:p w:rsidR="00254F0A" w:rsidRPr="00B714E5" w:rsidRDefault="00254F0A" w:rsidP="00D86BBB">
            <w:pPr>
              <w:pStyle w:val="142"/>
              <w:jc w:val="right"/>
            </w:pPr>
            <w:r w:rsidRPr="00B714E5">
              <w:rPr>
                <w:rFonts w:hint="eastAsia"/>
              </w:rPr>
              <w:t>265</w:t>
            </w:r>
          </w:p>
        </w:tc>
        <w:tc>
          <w:tcPr>
            <w:tcW w:w="817" w:type="dxa"/>
            <w:shd w:val="clear" w:color="auto" w:fill="auto"/>
            <w:vAlign w:val="center"/>
          </w:tcPr>
          <w:p w:rsidR="00254F0A" w:rsidRPr="00B714E5" w:rsidRDefault="00254F0A" w:rsidP="00D86BBB">
            <w:pPr>
              <w:pStyle w:val="142"/>
              <w:jc w:val="right"/>
            </w:pPr>
            <w:r w:rsidRPr="00B714E5">
              <w:rPr>
                <w:rFonts w:hint="eastAsia"/>
              </w:rPr>
              <w:t>100</w:t>
            </w:r>
          </w:p>
        </w:tc>
        <w:tc>
          <w:tcPr>
            <w:tcW w:w="817" w:type="dxa"/>
            <w:shd w:val="clear" w:color="auto" w:fill="auto"/>
            <w:vAlign w:val="center"/>
          </w:tcPr>
          <w:p w:rsidR="00254F0A" w:rsidRPr="00B714E5" w:rsidRDefault="00254F0A" w:rsidP="00D86BBB">
            <w:pPr>
              <w:pStyle w:val="142"/>
              <w:jc w:val="right"/>
            </w:pPr>
            <w:r w:rsidRPr="00B714E5">
              <w:rPr>
                <w:rFonts w:hint="eastAsia"/>
              </w:rPr>
              <w:t>26</w:t>
            </w:r>
          </w:p>
        </w:tc>
        <w:tc>
          <w:tcPr>
            <w:tcW w:w="817" w:type="dxa"/>
            <w:shd w:val="clear" w:color="auto" w:fill="auto"/>
            <w:vAlign w:val="center"/>
          </w:tcPr>
          <w:p w:rsidR="00254F0A" w:rsidRPr="00B714E5" w:rsidRDefault="00254F0A" w:rsidP="00D86BBB">
            <w:pPr>
              <w:pStyle w:val="142"/>
              <w:jc w:val="right"/>
            </w:pPr>
            <w:r w:rsidRPr="00B714E5">
              <w:rPr>
                <w:rFonts w:hint="eastAsia"/>
              </w:rPr>
              <w:t>3</w:t>
            </w:r>
          </w:p>
        </w:tc>
        <w:tc>
          <w:tcPr>
            <w:tcW w:w="817" w:type="dxa"/>
            <w:shd w:val="clear" w:color="auto" w:fill="auto"/>
            <w:vAlign w:val="center"/>
          </w:tcPr>
          <w:p w:rsidR="00254F0A" w:rsidRPr="00B714E5" w:rsidRDefault="00254F0A" w:rsidP="00D86BBB">
            <w:pPr>
              <w:pStyle w:val="142"/>
              <w:jc w:val="right"/>
            </w:pPr>
            <w:r w:rsidRPr="00B714E5">
              <w:rPr>
                <w:rFonts w:hint="eastAsia"/>
              </w:rPr>
              <w:t>1</w:t>
            </w:r>
          </w:p>
        </w:tc>
        <w:tc>
          <w:tcPr>
            <w:tcW w:w="817" w:type="dxa"/>
            <w:shd w:val="clear" w:color="auto" w:fill="auto"/>
            <w:vAlign w:val="center"/>
          </w:tcPr>
          <w:p w:rsidR="00254F0A" w:rsidRPr="00B714E5" w:rsidRDefault="00254F0A" w:rsidP="00D86BBB">
            <w:pPr>
              <w:pStyle w:val="142"/>
              <w:jc w:val="right"/>
            </w:pPr>
            <w:r w:rsidRPr="00B714E5">
              <w:rPr>
                <w:rFonts w:hint="eastAsia"/>
              </w:rPr>
              <w:t>3</w:t>
            </w:r>
          </w:p>
        </w:tc>
        <w:tc>
          <w:tcPr>
            <w:tcW w:w="817" w:type="dxa"/>
            <w:shd w:val="clear" w:color="auto" w:fill="auto"/>
            <w:vAlign w:val="center"/>
          </w:tcPr>
          <w:p w:rsidR="00254F0A" w:rsidRPr="00B714E5" w:rsidRDefault="00254F0A" w:rsidP="00D86BBB">
            <w:pPr>
              <w:pStyle w:val="142"/>
              <w:jc w:val="right"/>
            </w:pPr>
            <w:r w:rsidRPr="00B714E5">
              <w:rPr>
                <w:rFonts w:hint="eastAsia"/>
              </w:rPr>
              <w:t>1</w:t>
            </w:r>
          </w:p>
        </w:tc>
        <w:tc>
          <w:tcPr>
            <w:tcW w:w="818" w:type="dxa"/>
            <w:shd w:val="clear" w:color="auto" w:fill="auto"/>
            <w:vAlign w:val="center"/>
          </w:tcPr>
          <w:p w:rsidR="00254F0A" w:rsidRPr="00B714E5" w:rsidRDefault="00254F0A" w:rsidP="00D86BBB">
            <w:pPr>
              <w:pStyle w:val="142"/>
              <w:jc w:val="right"/>
            </w:pPr>
            <w:r w:rsidRPr="00B714E5">
              <w:rPr>
                <w:rFonts w:hint="eastAsia"/>
              </w:rPr>
              <w:t>409</w:t>
            </w:r>
          </w:p>
        </w:tc>
      </w:tr>
    </w:tbl>
    <w:p w:rsidR="00254F0A" w:rsidRPr="008F1259" w:rsidRDefault="00254F0A" w:rsidP="00D86BBB">
      <w:pPr>
        <w:spacing w:line="280" w:lineRule="exact"/>
        <w:ind w:leftChars="28" w:left="79" w:firstLineChars="82" w:firstLine="199"/>
        <w:jc w:val="left"/>
        <w:rPr>
          <w:rFonts w:hAnsi="標楷體" w:cs="標楷體"/>
          <w:sz w:val="24"/>
          <w:szCs w:val="24"/>
        </w:rPr>
      </w:pPr>
      <w:r w:rsidRPr="008F1259">
        <w:rPr>
          <w:rFonts w:hAnsi="標楷體" w:cs="標楷體" w:hint="eastAsia"/>
          <w:snapToGrid/>
          <w:sz w:val="24"/>
          <w:szCs w:val="24"/>
        </w:rPr>
        <w:t>資料來源：</w:t>
      </w:r>
      <w:r>
        <w:rPr>
          <w:rFonts w:hAnsi="標楷體" w:cs="標楷體" w:hint="eastAsia"/>
          <w:snapToGrid/>
          <w:sz w:val="24"/>
          <w:szCs w:val="24"/>
        </w:rPr>
        <w:t>健保署網站資料</w:t>
      </w:r>
      <w:r w:rsidRPr="008F1259">
        <w:rPr>
          <w:rFonts w:hAnsi="標楷體" w:cs="標楷體" w:hint="eastAsia"/>
          <w:snapToGrid/>
          <w:sz w:val="24"/>
          <w:szCs w:val="24"/>
        </w:rPr>
        <w:t>。</w:t>
      </w:r>
    </w:p>
    <w:p w:rsidR="00254F0A" w:rsidRPr="00A9696F" w:rsidRDefault="00254F0A" w:rsidP="00D86BBB">
      <w:pPr>
        <w:pStyle w:val="a6"/>
        <w:ind w:left="849" w:hanging="283"/>
        <w:rPr>
          <w:rFonts w:hAnsi="標楷體" w:cs="Cambria Math"/>
          <w:b/>
          <w:szCs w:val="20"/>
          <w:lang w:eastAsia="zh-HK"/>
        </w:rPr>
      </w:pPr>
      <w:r w:rsidRPr="00F15E40">
        <w:rPr>
          <w:rFonts w:hint="eastAsia"/>
          <w:b/>
          <w:bCs/>
        </w:rPr>
        <w:t>(二)</w:t>
      </w:r>
      <w:r w:rsidRPr="00956A2B">
        <w:rPr>
          <w:rFonts w:hint="eastAsia"/>
          <w:b/>
          <w:bCs/>
        </w:rPr>
        <w:t>本特別預算</w:t>
      </w:r>
      <w:r>
        <w:rPr>
          <w:rFonts w:hint="eastAsia"/>
          <w:b/>
          <w:bCs/>
        </w:rPr>
        <w:t>案</w:t>
      </w:r>
      <w:r w:rsidRPr="00956A2B">
        <w:rPr>
          <w:rFonts w:hint="eastAsia"/>
          <w:b/>
          <w:bCs/>
        </w:rPr>
        <w:t>預計辦理事項與醫療發展基金「補助受災醫事機構加速重建計畫」雷同度高</w:t>
      </w:r>
      <w:r>
        <w:rPr>
          <w:rFonts w:hint="eastAsia"/>
          <w:b/>
          <w:bCs/>
        </w:rPr>
        <w:t>，允宜強化建築物</w:t>
      </w:r>
      <w:r w:rsidRPr="009228C1">
        <w:rPr>
          <w:rFonts w:hint="eastAsia"/>
          <w:b/>
          <w:bCs/>
        </w:rPr>
        <w:t>復建及醫療儀器設備</w:t>
      </w:r>
      <w:r>
        <w:rPr>
          <w:rFonts w:hint="eastAsia"/>
          <w:b/>
          <w:bCs/>
        </w:rPr>
        <w:t>復原之督導協助機制，以利資源妥善配置</w:t>
      </w:r>
    </w:p>
    <w:p w:rsidR="00254F0A" w:rsidRDefault="00254F0A" w:rsidP="00D86BBB">
      <w:pPr>
        <w:pStyle w:val="a7"/>
        <w:ind w:left="850" w:firstLineChars="200" w:firstLine="566"/>
      </w:pPr>
      <w:r>
        <w:rPr>
          <w:rFonts w:hint="eastAsia"/>
        </w:rPr>
        <w:t>本次災區各項重建需求龐大，搶修及復建工程所需人力恐有不足，為避免醫事服務機構因建築物</w:t>
      </w:r>
      <w:r w:rsidRPr="00B224C3">
        <w:rPr>
          <w:rFonts w:hint="eastAsia"/>
        </w:rPr>
        <w:t>受損</w:t>
      </w:r>
      <w:r>
        <w:rPr>
          <w:rFonts w:hint="eastAsia"/>
        </w:rPr>
        <w:t>無法及時復建，而影響醫療服務提供，衛福部允宜強化復建工程計畫之督導協助機制</w:t>
      </w:r>
      <w:r>
        <w:rPr>
          <w:rFonts w:hAnsi="標楷體" w:hint="eastAsia"/>
        </w:rPr>
        <w:t>；另</w:t>
      </w:r>
      <w:r>
        <w:rPr>
          <w:rFonts w:hint="eastAsia"/>
        </w:rPr>
        <w:t>對於受災醫事機構之醫療器材採購需求，亦宜促其儘速辦理規格訂定等前置作業並規劃後續採購流程，俾醫事機構快速復原以提供醫療服務</w:t>
      </w:r>
      <w:r>
        <w:rPr>
          <w:rFonts w:hAnsi="標楷體" w:hint="eastAsia"/>
        </w:rPr>
        <w:t>；</w:t>
      </w:r>
      <w:r>
        <w:rPr>
          <w:rFonts w:hint="eastAsia"/>
        </w:rPr>
        <w:t>而醫療器材之採購，倘有規格相似情形，</w:t>
      </w:r>
      <w:r w:rsidRPr="004E0C13">
        <w:rPr>
          <w:rFonts w:hint="eastAsia"/>
        </w:rPr>
        <w:t>或可循統一採購等模式以撙節經費。</w:t>
      </w:r>
    </w:p>
    <w:p w:rsidR="00254F0A" w:rsidRPr="00EA64B2" w:rsidRDefault="00254F0A" w:rsidP="00D86BBB">
      <w:pPr>
        <w:pStyle w:val="a7"/>
        <w:ind w:left="850" w:firstLineChars="200" w:firstLine="566"/>
        <w:rPr>
          <w:color w:val="00B050"/>
        </w:rPr>
      </w:pPr>
      <w:r>
        <w:rPr>
          <w:rFonts w:hint="eastAsia"/>
        </w:rPr>
        <w:t>另</w:t>
      </w:r>
      <w:r w:rsidRPr="00BF146C">
        <w:rPr>
          <w:rFonts w:hint="eastAsia"/>
        </w:rPr>
        <w:t>衛福部114年度醫療發展基金</w:t>
      </w:r>
      <w:r>
        <w:rPr>
          <w:rFonts w:hint="eastAsia"/>
        </w:rPr>
        <w:t>於</w:t>
      </w:r>
      <w:r w:rsidRPr="00BF146C">
        <w:rPr>
          <w:rFonts w:hint="eastAsia"/>
        </w:rPr>
        <w:t>「補助受災醫事機構加速重建計畫」編列1,800萬元</w:t>
      </w:r>
      <w:r>
        <w:rPr>
          <w:rFonts w:hint="eastAsia"/>
        </w:rPr>
        <w:t>，</w:t>
      </w:r>
      <w:r w:rsidRPr="00BF146C">
        <w:rPr>
          <w:rFonts w:hint="eastAsia"/>
        </w:rPr>
        <w:t>115年度預算案</w:t>
      </w:r>
      <w:r>
        <w:rPr>
          <w:rFonts w:hint="eastAsia"/>
        </w:rPr>
        <w:t>續</w:t>
      </w:r>
      <w:r w:rsidRPr="00BF146C">
        <w:rPr>
          <w:rFonts w:hint="eastAsia"/>
        </w:rPr>
        <w:t>編列1,100萬元，</w:t>
      </w:r>
      <w:r>
        <w:rPr>
          <w:rFonts w:hint="eastAsia"/>
        </w:rPr>
        <w:t>係</w:t>
      </w:r>
      <w:r w:rsidRPr="00BF146C">
        <w:rPr>
          <w:rFonts w:hint="eastAsia"/>
        </w:rPr>
        <w:t>補助受災區域醫事機構房舍修繕</w:t>
      </w:r>
      <w:r>
        <w:rPr>
          <w:rFonts w:hint="eastAsia"/>
        </w:rPr>
        <w:t>，</w:t>
      </w:r>
      <w:r w:rsidRPr="00BF146C">
        <w:rPr>
          <w:rFonts w:hint="eastAsia"/>
        </w:rPr>
        <w:t>及醫療設備</w:t>
      </w:r>
      <w:r>
        <w:rPr>
          <w:rFonts w:hint="eastAsia"/>
        </w:rPr>
        <w:t>、</w:t>
      </w:r>
      <w:r w:rsidRPr="00BF146C">
        <w:rPr>
          <w:rFonts w:hint="eastAsia"/>
        </w:rPr>
        <w:t>儀器毀損修繕</w:t>
      </w:r>
      <w:r>
        <w:rPr>
          <w:rFonts w:hint="eastAsia"/>
        </w:rPr>
        <w:t>、</w:t>
      </w:r>
      <w:r w:rsidRPr="00BF146C">
        <w:rPr>
          <w:rFonts w:hint="eastAsia"/>
        </w:rPr>
        <w:t>更新所需經費</w:t>
      </w:r>
      <w:r>
        <w:rPr>
          <w:rFonts w:hAnsi="標楷體" w:hint="eastAsia"/>
        </w:rPr>
        <w:t>；</w:t>
      </w:r>
      <w:r w:rsidRPr="00BF146C">
        <w:rPr>
          <w:rFonts w:hint="eastAsia"/>
        </w:rPr>
        <w:t>該計畫期程為107至115年度，總經費2億5,150萬元，截至113年底累計預算數2億450萬元，累計決算數</w:t>
      </w:r>
      <w:r>
        <w:rPr>
          <w:rFonts w:hint="eastAsia"/>
        </w:rPr>
        <w:t>為</w:t>
      </w:r>
      <w:r w:rsidRPr="00BF146C">
        <w:rPr>
          <w:rFonts w:hint="eastAsia"/>
        </w:rPr>
        <w:t>1,116萬4千元，執行率</w:t>
      </w:r>
      <w:r>
        <w:rPr>
          <w:rFonts w:hint="eastAsia"/>
        </w:rPr>
        <w:t>僅</w:t>
      </w:r>
      <w:r w:rsidRPr="00BF146C">
        <w:rPr>
          <w:rFonts w:hint="eastAsia"/>
        </w:rPr>
        <w:t>5.46%</w:t>
      </w:r>
      <w:r>
        <w:rPr>
          <w:rFonts w:hint="eastAsia"/>
        </w:rPr>
        <w:t>。考量本特別預算案預計辦理事項，與該</w:t>
      </w:r>
      <w:r w:rsidRPr="00BF146C">
        <w:rPr>
          <w:rFonts w:hint="eastAsia"/>
        </w:rPr>
        <w:t>基金「補助受災醫事機構加速重建計畫」</w:t>
      </w:r>
      <w:r>
        <w:rPr>
          <w:rFonts w:hint="eastAsia"/>
        </w:rPr>
        <w:t>雷同度高，允宜妥為規劃具體補助事項，以加速恢復災區醫療服務品質，並避免資源重複配置。</w:t>
      </w:r>
    </w:p>
    <w:p w:rsidR="00254F0A" w:rsidRPr="007D4EDE" w:rsidRDefault="00254F0A" w:rsidP="00D86BBB">
      <w:pPr>
        <w:ind w:left="566" w:firstLine="566"/>
        <w:rPr>
          <w:rFonts w:hAnsi="標楷體" w:cs="Cambria Math"/>
          <w:color w:val="000000"/>
          <w:sz w:val="24"/>
        </w:rPr>
      </w:pPr>
      <w:r w:rsidRPr="00257ACE">
        <w:rPr>
          <w:rFonts w:hint="eastAsia"/>
        </w:rPr>
        <w:t>綜上，</w:t>
      </w:r>
      <w:r w:rsidRPr="007D4EDE">
        <w:rPr>
          <w:rFonts w:hint="eastAsia"/>
          <w:color w:val="000000"/>
        </w:rPr>
        <w:t>衛福部</w:t>
      </w:r>
      <w:r w:rsidRPr="00257ACE">
        <w:rPr>
          <w:rFonts w:hint="eastAsia"/>
        </w:rPr>
        <w:t>於本特別預算案編列「</w:t>
      </w:r>
      <w:r w:rsidRPr="00583918">
        <w:rPr>
          <w:rFonts w:hint="eastAsia"/>
        </w:rPr>
        <w:t>社會復原及產業促進</w:t>
      </w:r>
      <w:r w:rsidRPr="00257ACE">
        <w:rPr>
          <w:rFonts w:hint="eastAsia"/>
        </w:rPr>
        <w:t>」計</w:t>
      </w:r>
      <w:r>
        <w:rPr>
          <w:rFonts w:hint="eastAsia"/>
        </w:rPr>
        <w:t>3</w:t>
      </w:r>
      <w:r w:rsidRPr="00257ACE">
        <w:rPr>
          <w:rFonts w:hint="eastAsia"/>
        </w:rPr>
        <w:t>,</w:t>
      </w:r>
      <w:r>
        <w:rPr>
          <w:rFonts w:hint="eastAsia"/>
        </w:rPr>
        <w:t>602</w:t>
      </w:r>
      <w:r w:rsidRPr="00257ACE">
        <w:rPr>
          <w:rFonts w:hint="eastAsia"/>
        </w:rPr>
        <w:t>萬元，</w:t>
      </w:r>
      <w:r>
        <w:rPr>
          <w:rFonts w:hint="eastAsia"/>
        </w:rPr>
        <w:t>惟不僅</w:t>
      </w:r>
      <w:r w:rsidRPr="00163DF5">
        <w:rPr>
          <w:rFonts w:hint="eastAsia"/>
        </w:rPr>
        <w:t>尚乏預計補助之範圍及內容</w:t>
      </w:r>
      <w:r>
        <w:rPr>
          <w:rFonts w:hAnsi="標楷體" w:hint="eastAsia"/>
        </w:rPr>
        <w:t>，</w:t>
      </w:r>
      <w:r>
        <w:rPr>
          <w:rFonts w:hint="eastAsia"/>
        </w:rPr>
        <w:t>且規劃</w:t>
      </w:r>
      <w:r w:rsidRPr="00257ACE">
        <w:rPr>
          <w:rFonts w:hint="eastAsia"/>
        </w:rPr>
        <w:t>辦理</w:t>
      </w:r>
      <w:r w:rsidRPr="00583918">
        <w:rPr>
          <w:rFonts w:hint="eastAsia"/>
        </w:rPr>
        <w:t>受災醫事服務機構建築物災後復建及醫療儀器設備災損復原</w:t>
      </w:r>
      <w:r w:rsidRPr="00257ACE">
        <w:rPr>
          <w:rFonts w:hint="eastAsia"/>
        </w:rPr>
        <w:t>事</w:t>
      </w:r>
      <w:r w:rsidRPr="00257ACE">
        <w:rPr>
          <w:rFonts w:hint="eastAsia"/>
        </w:rPr>
        <w:lastRenderedPageBreak/>
        <w:t>項</w:t>
      </w:r>
      <w:r w:rsidRPr="00257ACE">
        <w:rPr>
          <w:rFonts w:hAnsi="標楷體" w:hint="eastAsia"/>
        </w:rPr>
        <w:t>，</w:t>
      </w:r>
      <w:r w:rsidRPr="00257ACE">
        <w:rPr>
          <w:rFonts w:hint="eastAsia"/>
        </w:rPr>
        <w:t>與目前既有執行計畫</w:t>
      </w:r>
      <w:r>
        <w:rPr>
          <w:rFonts w:hint="eastAsia"/>
        </w:rPr>
        <w:t>雷同度高</w:t>
      </w:r>
      <w:r w:rsidRPr="00257ACE">
        <w:rPr>
          <w:rFonts w:hint="eastAsia"/>
        </w:rPr>
        <w:t>，允宜加強與既有計畫</w:t>
      </w:r>
      <w:r>
        <w:rPr>
          <w:rFonts w:hint="eastAsia"/>
        </w:rPr>
        <w:t>之</w:t>
      </w:r>
      <w:r w:rsidRPr="00257ACE">
        <w:rPr>
          <w:rFonts w:hint="eastAsia"/>
        </w:rPr>
        <w:t>整合並合理配置經費，</w:t>
      </w:r>
      <w:r w:rsidRPr="007D4EDE">
        <w:rPr>
          <w:rFonts w:hAnsi="標楷體" w:hint="eastAsia"/>
          <w:color w:val="000000"/>
        </w:rPr>
        <w:t>以</w:t>
      </w:r>
      <w:r>
        <w:rPr>
          <w:rFonts w:hAnsi="標楷體" w:hint="eastAsia"/>
          <w:color w:val="000000"/>
        </w:rPr>
        <w:t>利</w:t>
      </w:r>
      <w:r w:rsidRPr="007D4EDE">
        <w:rPr>
          <w:rFonts w:hint="eastAsia"/>
          <w:color w:val="000000"/>
        </w:rPr>
        <w:t>政府資源之有效運用。</w:t>
      </w:r>
    </w:p>
    <w:p w:rsidR="00254F0A" w:rsidRDefault="00254F0A" w:rsidP="00D86BBB">
      <w:pPr>
        <w:ind w:leftChars="0" w:left="647" w:firstLineChars="0" w:hanging="647"/>
        <w:jc w:val="right"/>
        <w:rPr>
          <w:color w:val="000000"/>
          <w:lang w:eastAsia="zh-HK"/>
        </w:rPr>
      </w:pPr>
      <w:r w:rsidRPr="00A9696F">
        <w:rPr>
          <w:rFonts w:hAnsi="標楷體" w:cs="Cambria Math" w:hint="eastAsia"/>
          <w:sz w:val="24"/>
        </w:rPr>
        <w:t>（分機：1925 賴欣憶）</w:t>
      </w:r>
      <w:bookmarkStart w:id="3" w:name="_GoBack"/>
      <w:bookmarkEnd w:id="3"/>
    </w:p>
    <w:sectPr w:rsidR="00254F0A"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09702A">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702A"/>
    <w:rsid w:val="000B445D"/>
    <w:rsid w:val="00223E50"/>
    <w:rsid w:val="00254F0A"/>
    <w:rsid w:val="002E361A"/>
    <w:rsid w:val="003437C5"/>
    <w:rsid w:val="00345226"/>
    <w:rsid w:val="0048248B"/>
    <w:rsid w:val="005D285A"/>
    <w:rsid w:val="006B3F61"/>
    <w:rsid w:val="00852180"/>
    <w:rsid w:val="00917D2E"/>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7411C-A0A3-47E6-AEE6-C9753FD1D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235</Words>
  <Characters>1345</Characters>
  <Application>Microsoft Office Word</Application>
  <DocSecurity>0</DocSecurity>
  <Lines>11</Lines>
  <Paragraphs>3</Paragraphs>
  <ScaleCrop>false</ScaleCrop>
  <Company>HOME</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