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643" w:rsidRPr="00CE624A" w:rsidRDefault="00716643" w:rsidP="00584F5D">
      <w:pPr>
        <w:adjustRightInd w:val="0"/>
        <w:ind w:leftChars="0" w:left="0" w:firstLineChars="0" w:firstLine="0"/>
        <w:rPr>
          <w:b/>
          <w:snapToGrid/>
          <w:color w:val="000000"/>
          <w:sz w:val="36"/>
        </w:rPr>
      </w:pPr>
      <w:bookmarkStart w:id="0" w:name="_Hlk208260991"/>
      <w:bookmarkStart w:id="1" w:name="_Toc338354636"/>
      <w:bookmarkStart w:id="2" w:name="_Toc181174575"/>
      <w:bookmarkStart w:id="3" w:name="_Toc213164013"/>
      <w:bookmarkStart w:id="4" w:name="_Hlk213170611"/>
      <w:bookmarkStart w:id="5" w:name="_GoBack"/>
      <w:bookmarkEnd w:id="5"/>
      <w:r w:rsidRPr="00CE624A">
        <w:rPr>
          <w:rFonts w:hint="eastAsia"/>
          <w:b/>
          <w:snapToGrid/>
          <w:color w:val="000000"/>
          <w:sz w:val="36"/>
        </w:rPr>
        <w:t>行政院及不當黨產處理委員會</w:t>
      </w:r>
      <w:r w:rsidRPr="00CE624A">
        <w:rPr>
          <w:b/>
          <w:snapToGrid/>
          <w:color w:val="000000"/>
          <w:sz w:val="36"/>
        </w:rPr>
        <w:t>1</w:t>
      </w:r>
      <w:r w:rsidRPr="00CE624A">
        <w:rPr>
          <w:rFonts w:hint="eastAsia"/>
          <w:b/>
          <w:snapToGrid/>
          <w:color w:val="000000"/>
          <w:sz w:val="36"/>
        </w:rPr>
        <w:t>15</w:t>
      </w:r>
      <w:r w:rsidRPr="00CE624A">
        <w:rPr>
          <w:b/>
          <w:snapToGrid/>
          <w:color w:val="000000"/>
          <w:sz w:val="36"/>
        </w:rPr>
        <w:t>年度單位預算評估報告</w:t>
      </w:r>
    </w:p>
    <w:p w:rsidR="00D140E0" w:rsidRPr="00CE624A" w:rsidRDefault="00C3158D" w:rsidP="008F438D">
      <w:pPr>
        <w:pStyle w:val="14"/>
      </w:pPr>
      <w:bookmarkStart w:id="6" w:name="_Toc147908645"/>
      <w:bookmarkStart w:id="7" w:name="_Toc147908643"/>
      <w:bookmarkStart w:id="8" w:name="_Toc214529669"/>
      <w:bookmarkEnd w:id="0"/>
      <w:bookmarkEnd w:id="1"/>
      <w:bookmarkEnd w:id="2"/>
      <w:bookmarkEnd w:id="3"/>
      <w:bookmarkEnd w:id="4"/>
      <w:r w:rsidRPr="00CE624A">
        <w:rPr>
          <w:rFonts w:hint="eastAsia"/>
        </w:rPr>
        <w:t>七、115年度將辦理CEDAW第5次國家報告，允宜督促各機關積極完成CEDAW各階段相關法規檢視作業</w:t>
      </w:r>
      <w:bookmarkEnd w:id="7"/>
      <w:r w:rsidRPr="00CE624A">
        <w:rPr>
          <w:rFonts w:hint="eastAsia"/>
        </w:rPr>
        <w:t>，俾使政府</w:t>
      </w:r>
      <w:r w:rsidR="00D404B4" w:rsidRPr="00CE624A">
        <w:rPr>
          <w:rFonts w:hint="eastAsia"/>
        </w:rPr>
        <w:t>主管之法規及行政措施</w:t>
      </w:r>
      <w:r w:rsidRPr="00CE624A">
        <w:rPr>
          <w:rFonts w:hint="eastAsia"/>
        </w:rPr>
        <w:t>能</w:t>
      </w:r>
      <w:r w:rsidRPr="00CE624A">
        <w:rPr>
          <w:rFonts w:hint="eastAsia"/>
          <w:bCs/>
        </w:rPr>
        <w:t>與時俱進，以落實人權性別之平等</w:t>
      </w:r>
      <w:bookmarkEnd w:id="8"/>
    </w:p>
    <w:p w:rsidR="00D140E0" w:rsidRPr="00CE624A" w:rsidRDefault="00D140E0" w:rsidP="008F438D">
      <w:pPr>
        <w:ind w:left="566" w:firstLine="566"/>
        <w:rPr>
          <w:rFonts w:hint="eastAsia"/>
          <w:color w:val="000000"/>
        </w:rPr>
      </w:pPr>
      <w:r w:rsidRPr="00CE624A">
        <w:rPr>
          <w:rFonts w:hint="eastAsia"/>
          <w:color w:val="000000"/>
        </w:rPr>
        <w:t>行政院115年度預算案於「性別平等業務-推展性別平等權利保障工作」編列</w:t>
      </w:r>
      <w:r w:rsidR="00EF2906" w:rsidRPr="00CE624A">
        <w:rPr>
          <w:color w:val="000000"/>
        </w:rPr>
        <w:t>914</w:t>
      </w:r>
      <w:r w:rsidR="00EF2906" w:rsidRPr="00CE624A">
        <w:rPr>
          <w:rFonts w:hint="eastAsia"/>
          <w:color w:val="000000"/>
        </w:rPr>
        <w:t>萬元，較114年度預算數104萬8千元增加809萬2千元(增幅772.1</w:t>
      </w:r>
      <w:r w:rsidR="00CE5392" w:rsidRPr="00CE624A">
        <w:rPr>
          <w:rFonts w:hint="eastAsia"/>
          <w:color w:val="000000"/>
        </w:rPr>
        <w:t>4</w:t>
      </w:r>
      <w:r w:rsidR="00EF2906" w:rsidRPr="00CE624A">
        <w:rPr>
          <w:color w:val="000000"/>
        </w:rPr>
        <w:t>%</w:t>
      </w:r>
      <w:r w:rsidR="00EF2906" w:rsidRPr="00CE624A">
        <w:rPr>
          <w:rFonts w:hint="eastAsia"/>
          <w:color w:val="000000"/>
        </w:rPr>
        <w:t>)，</w:t>
      </w:r>
      <w:r w:rsidRPr="00CE624A">
        <w:rPr>
          <w:rFonts w:hint="eastAsia"/>
          <w:color w:val="000000"/>
        </w:rPr>
        <w:t>主要係</w:t>
      </w:r>
      <w:r w:rsidR="00A70974" w:rsidRPr="00CE624A">
        <w:rPr>
          <w:rFonts w:hint="eastAsia"/>
          <w:color w:val="000000"/>
        </w:rPr>
        <w:t>增列</w:t>
      </w:r>
      <w:r w:rsidRPr="00CE624A">
        <w:rPr>
          <w:rFonts w:hint="eastAsia"/>
          <w:color w:val="000000"/>
        </w:rPr>
        <w:t>辦理</w:t>
      </w:r>
      <w:r w:rsidRPr="00CE624A">
        <w:rPr>
          <w:color w:val="000000"/>
        </w:rPr>
        <w:t>CEDAW</w:t>
      </w:r>
      <w:r w:rsidRPr="00CE624A">
        <w:rPr>
          <w:rFonts w:hint="eastAsia"/>
          <w:color w:val="000000"/>
        </w:rPr>
        <w:t>國家報告國際審查等經費。經查：</w:t>
      </w:r>
    </w:p>
    <w:p w:rsidR="00D140E0" w:rsidRPr="00CE624A" w:rsidRDefault="00D140E0" w:rsidP="008F438D">
      <w:pPr>
        <w:pStyle w:val="a6"/>
        <w:rPr>
          <w:color w:val="000000"/>
        </w:rPr>
      </w:pPr>
      <w:r w:rsidRPr="00CE624A">
        <w:rPr>
          <w:rFonts w:hint="eastAsia"/>
          <w:color w:val="000000"/>
        </w:rPr>
        <w:t>(一)我國</w:t>
      </w:r>
      <w:r w:rsidRPr="00CE624A">
        <w:rPr>
          <w:color w:val="000000"/>
        </w:rPr>
        <w:t>CEDAW</w:t>
      </w:r>
      <w:r w:rsidRPr="00CE624A">
        <w:rPr>
          <w:rFonts w:hint="eastAsia"/>
          <w:color w:val="000000"/>
        </w:rPr>
        <w:t>法規及行政措施檢視概況</w:t>
      </w:r>
    </w:p>
    <w:p w:rsidR="00D140E0" w:rsidRPr="00CE624A" w:rsidRDefault="00D140E0" w:rsidP="008F438D">
      <w:pPr>
        <w:pStyle w:val="22"/>
      </w:pPr>
      <w:r w:rsidRPr="00CE624A">
        <w:rPr>
          <w:rFonts w:hint="eastAsia"/>
        </w:rPr>
        <w:t>我國於100年6月8日公布消除對婦女一切形式歧視公約(簡稱CEDAW)施行法，並自101年1月1日起施行，依據CEDAW施行法第8條規定</w:t>
      </w:r>
      <w:r w:rsidR="00D404B4" w:rsidRPr="00CE624A">
        <w:rPr>
          <w:rFonts w:hint="eastAsia"/>
        </w:rPr>
        <w:t>略以</w:t>
      </w:r>
      <w:r w:rsidRPr="00CE624A">
        <w:rPr>
          <w:rFonts w:hint="eastAsia"/>
        </w:rPr>
        <w:t>，各級政府機關應依公約規定之內容，檢討所主管之法規及行政措施。CEDAW法規檢視較兒童權利公約及身心障礙者權利公約更早進行，於103年已完成全部法規之檢視，之後為與時俱進，每4年或依據聯合國CEDAW委員會新公布之一般性建議不定期進行相關法規檢視。</w:t>
      </w:r>
    </w:p>
    <w:p w:rsidR="00D140E0" w:rsidRPr="00CE624A" w:rsidRDefault="00D140E0" w:rsidP="008F438D">
      <w:pPr>
        <w:pStyle w:val="a6"/>
        <w:rPr>
          <w:rFonts w:hint="eastAsia"/>
          <w:color w:val="000000"/>
        </w:rPr>
      </w:pPr>
      <w:r w:rsidRPr="00CE624A">
        <w:rPr>
          <w:rFonts w:hint="eastAsia"/>
          <w:color w:val="000000"/>
        </w:rPr>
        <w:t>(二)</w:t>
      </w:r>
      <w:r w:rsidRPr="00CE624A">
        <w:rPr>
          <w:color w:val="000000"/>
        </w:rPr>
        <w:t>截至</w:t>
      </w:r>
      <w:r w:rsidRPr="00CE624A">
        <w:rPr>
          <w:rFonts w:hint="eastAsia"/>
          <w:color w:val="000000"/>
        </w:rPr>
        <w:t>114年7月底止各機關</w:t>
      </w:r>
      <w:r w:rsidRPr="00CE624A">
        <w:rPr>
          <w:color w:val="000000"/>
        </w:rPr>
        <w:t>CEDAW</w:t>
      </w:r>
      <w:r w:rsidRPr="00CE624A">
        <w:rPr>
          <w:rFonts w:hint="eastAsia"/>
          <w:color w:val="000000"/>
        </w:rPr>
        <w:t>相關法規檢視作業，各階段計15件違反案件尚未修正，允宜賡續督促權責機關探究違反原因，並研謀檢討修正</w:t>
      </w:r>
    </w:p>
    <w:p w:rsidR="00D140E0" w:rsidRPr="00CE624A" w:rsidRDefault="00D140E0" w:rsidP="008F438D">
      <w:pPr>
        <w:pStyle w:val="22"/>
        <w:rPr>
          <w:rFonts w:hint="eastAsia"/>
        </w:rPr>
      </w:pPr>
      <w:r w:rsidRPr="00CE624A">
        <w:rPr>
          <w:rFonts w:hint="eastAsia"/>
        </w:rPr>
        <w:t>行政院為使我國相關法令符合CEDAW意旨，該院採行計畫方式辦理，檢視近年</w:t>
      </w:r>
      <w:r w:rsidRPr="00CE624A">
        <w:t>CEDAW</w:t>
      </w:r>
      <w:r w:rsidRPr="00CE624A">
        <w:rPr>
          <w:rFonts w:hint="eastAsia"/>
        </w:rPr>
        <w:t>各機關相關法規檢視作業執行情形(詳表1)及未完成修正原因及辦理進度(詳表2)，分述如下：</w:t>
      </w:r>
    </w:p>
    <w:p w:rsidR="00D140E0" w:rsidRPr="00CE624A" w:rsidRDefault="008B1300" w:rsidP="008F438D">
      <w:pPr>
        <w:pStyle w:val="123"/>
        <w:ind w:left="1133" w:hanging="283"/>
        <w:rPr>
          <w:rFonts w:hint="eastAsia"/>
          <w:b w:val="0"/>
          <w:bCs/>
          <w:color w:val="000000"/>
        </w:rPr>
      </w:pPr>
      <w:r w:rsidRPr="00CE624A">
        <w:rPr>
          <w:rFonts w:hint="eastAsia"/>
          <w:color w:val="000000"/>
        </w:rPr>
        <w:t>1.</w:t>
      </w:r>
      <w:r w:rsidR="00D140E0" w:rsidRPr="00CE624A">
        <w:rPr>
          <w:rFonts w:hint="eastAsia"/>
          <w:color w:val="000000"/>
        </w:rPr>
        <w:t>落實消除對婦女一切形式歧視公約(CEDAW)計畫：</w:t>
      </w:r>
      <w:r w:rsidR="00D140E0" w:rsidRPr="00CE624A">
        <w:rPr>
          <w:rFonts w:hint="eastAsia"/>
          <w:b w:val="0"/>
          <w:bCs/>
          <w:color w:val="000000"/>
        </w:rPr>
        <w:t>行政院辦理「性別平等大步走-落實消除對婦女一切形式歧視公約計畫」係依據CEDAW全部條文及第1至28號一般性建議，全面</w:t>
      </w:r>
      <w:r w:rsidR="00D140E0" w:rsidRPr="00CE624A">
        <w:rPr>
          <w:rFonts w:hint="eastAsia"/>
          <w:b w:val="0"/>
          <w:bCs/>
          <w:color w:val="000000"/>
        </w:rPr>
        <w:lastRenderedPageBreak/>
        <w:t>性檢視各級政府機關主管法規</w:t>
      </w:r>
      <w:r w:rsidR="00D140E0" w:rsidRPr="00CE624A">
        <w:rPr>
          <w:rFonts w:ascii="新細明體" w:eastAsia="新細明體" w:hAnsi="新細明體" w:hint="eastAsia"/>
          <w:b w:val="0"/>
          <w:bCs/>
          <w:color w:val="000000"/>
        </w:rPr>
        <w:t>、</w:t>
      </w:r>
      <w:r w:rsidR="00D140E0" w:rsidRPr="00CE624A">
        <w:rPr>
          <w:rFonts w:hint="eastAsia"/>
          <w:b w:val="0"/>
          <w:bCs/>
          <w:color w:val="000000"/>
        </w:rPr>
        <w:t>命令及行政措施。各機關已於103年底完成法規檢視共計</w:t>
      </w:r>
      <w:r w:rsidR="00D140E0" w:rsidRPr="00CE624A">
        <w:rPr>
          <w:b w:val="0"/>
          <w:bCs/>
          <w:color w:val="000000"/>
        </w:rPr>
        <w:t>3</w:t>
      </w:r>
      <w:r w:rsidR="00D140E0" w:rsidRPr="00CE624A">
        <w:rPr>
          <w:rFonts w:hint="eastAsia"/>
          <w:b w:val="0"/>
          <w:bCs/>
          <w:color w:val="000000"/>
        </w:rPr>
        <w:t>萬</w:t>
      </w:r>
      <w:r w:rsidR="00D140E0" w:rsidRPr="00CE624A">
        <w:rPr>
          <w:b w:val="0"/>
          <w:bCs/>
          <w:color w:val="000000"/>
        </w:rPr>
        <w:t>3,157</w:t>
      </w:r>
      <w:r w:rsidR="00D140E0" w:rsidRPr="00CE624A">
        <w:rPr>
          <w:rFonts w:hint="eastAsia"/>
          <w:b w:val="0"/>
          <w:bCs/>
          <w:color w:val="000000"/>
        </w:rPr>
        <w:t>件。該階段檢視結果計違反228件，惟截至114年</w:t>
      </w:r>
      <w:r w:rsidR="00AD1B4B" w:rsidRPr="00CE624A">
        <w:rPr>
          <w:rFonts w:hint="eastAsia"/>
          <w:b w:val="0"/>
          <w:bCs/>
          <w:color w:val="000000"/>
        </w:rPr>
        <w:t>7</w:t>
      </w:r>
      <w:r w:rsidR="00D140E0" w:rsidRPr="00CE624A">
        <w:rPr>
          <w:rFonts w:hint="eastAsia"/>
          <w:b w:val="0"/>
          <w:bCs/>
          <w:color w:val="000000"/>
        </w:rPr>
        <w:t>月底止尚有7件未修正，其中屬法律案有內政部主管2件</w:t>
      </w:r>
      <w:r w:rsidR="00D140E0" w:rsidRPr="00CE624A">
        <w:rPr>
          <w:b w:val="0"/>
          <w:bCs/>
          <w:color w:val="000000"/>
        </w:rPr>
        <w:t>、法務部</w:t>
      </w:r>
      <w:r w:rsidR="00D140E0" w:rsidRPr="00CE624A">
        <w:rPr>
          <w:rFonts w:hint="eastAsia"/>
          <w:b w:val="0"/>
          <w:bCs/>
          <w:color w:val="000000"/>
        </w:rPr>
        <w:t>主管1件、交通部主管1件及衛生福利部主管部分1件，均已送</w:t>
      </w:r>
      <w:r w:rsidR="00D53F09" w:rsidRPr="00CE624A">
        <w:rPr>
          <w:rFonts w:hint="eastAsia"/>
          <w:b w:val="0"/>
          <w:bCs/>
          <w:color w:val="000000"/>
        </w:rPr>
        <w:t>該</w:t>
      </w:r>
      <w:r w:rsidR="00D140E0" w:rsidRPr="00CE624A">
        <w:rPr>
          <w:rFonts w:hint="eastAsia"/>
          <w:b w:val="0"/>
          <w:bCs/>
          <w:color w:val="000000"/>
        </w:rPr>
        <w:t>院審議，另有</w:t>
      </w:r>
      <w:r w:rsidR="00D140E0" w:rsidRPr="00CE624A">
        <w:rPr>
          <w:b w:val="0"/>
          <w:bCs/>
          <w:color w:val="000000"/>
        </w:rPr>
        <w:t>法務部</w:t>
      </w:r>
      <w:r w:rsidR="00D140E0" w:rsidRPr="00CE624A">
        <w:rPr>
          <w:rFonts w:hint="eastAsia"/>
          <w:b w:val="0"/>
          <w:bCs/>
          <w:color w:val="000000"/>
        </w:rPr>
        <w:t>主管部分1件</w:t>
      </w:r>
      <w:r w:rsidRPr="00CE624A">
        <w:rPr>
          <w:rFonts w:hint="eastAsia"/>
          <w:b w:val="0"/>
          <w:bCs/>
          <w:color w:val="000000"/>
        </w:rPr>
        <w:t>草案</w:t>
      </w:r>
      <w:r w:rsidR="00D140E0" w:rsidRPr="00CE624A">
        <w:rPr>
          <w:rFonts w:hint="eastAsia"/>
          <w:b w:val="0"/>
          <w:bCs/>
          <w:color w:val="000000"/>
        </w:rPr>
        <w:t>研擬中；屬行政命令1件，係衛生福利部主管，尚須配合上位法律予以修正。</w:t>
      </w:r>
    </w:p>
    <w:p w:rsidR="00D140E0" w:rsidRPr="00CE624A" w:rsidRDefault="00D140E0" w:rsidP="00275D52">
      <w:pPr>
        <w:pStyle w:val="123"/>
        <w:ind w:left="1133" w:hanging="283"/>
        <w:rPr>
          <w:rFonts w:hint="eastAsia"/>
          <w:b w:val="0"/>
          <w:bCs/>
          <w:color w:val="000000"/>
        </w:rPr>
      </w:pPr>
      <w:r w:rsidRPr="00CE624A">
        <w:rPr>
          <w:rFonts w:hint="eastAsia"/>
          <w:color w:val="000000"/>
        </w:rPr>
        <w:t>2.CEDAW第29至33號一般性建議法規檢視作業</w:t>
      </w:r>
      <w:r w:rsidRPr="00CE624A">
        <w:rPr>
          <w:rFonts w:hAnsi="標楷體" w:hint="eastAsia"/>
          <w:color w:val="000000"/>
        </w:rPr>
        <w:t>：</w:t>
      </w:r>
      <w:r w:rsidRPr="00CE624A">
        <w:rPr>
          <w:rFonts w:hAnsi="標楷體" w:hint="eastAsia"/>
          <w:b w:val="0"/>
          <w:bCs/>
          <w:color w:val="000000"/>
        </w:rPr>
        <w:t>該階段</w:t>
      </w:r>
      <w:r w:rsidRPr="00CE624A">
        <w:rPr>
          <w:rFonts w:hint="eastAsia"/>
          <w:b w:val="0"/>
          <w:bCs/>
          <w:color w:val="000000"/>
        </w:rPr>
        <w:t>係檢視與CEDAW第29至33號一般性建議相關之法規、命令及行政措施；參照第29至33號一般性建議、專家學者撰寫之講義及法規優先檢視清單，重點檢視</w:t>
      </w:r>
      <w:r w:rsidR="008231C2" w:rsidRPr="00CE624A">
        <w:rPr>
          <w:rFonts w:hint="eastAsia"/>
          <w:b w:val="0"/>
          <w:bCs/>
          <w:color w:val="000000"/>
        </w:rPr>
        <w:t>與</w:t>
      </w:r>
      <w:r w:rsidR="00B35844" w:rsidRPr="00CE624A">
        <w:rPr>
          <w:rFonts w:hint="eastAsia"/>
          <w:b w:val="0"/>
          <w:bCs/>
          <w:color w:val="000000"/>
        </w:rPr>
        <w:t>一</w:t>
      </w:r>
      <w:r w:rsidRPr="00CE624A">
        <w:rPr>
          <w:rFonts w:hint="eastAsia"/>
          <w:b w:val="0"/>
          <w:bCs/>
          <w:color w:val="000000"/>
        </w:rPr>
        <w:t>般性建議意旨相關之法規</w:t>
      </w:r>
      <w:r w:rsidRPr="00CE624A">
        <w:rPr>
          <w:rFonts w:hAnsi="標楷體" w:hint="eastAsia"/>
          <w:b w:val="0"/>
          <w:bCs/>
          <w:color w:val="000000"/>
        </w:rPr>
        <w:t>，各機關已於106年底完成法規檢視</w:t>
      </w:r>
      <w:r w:rsidRPr="00CE624A">
        <w:rPr>
          <w:rFonts w:hint="eastAsia"/>
          <w:b w:val="0"/>
          <w:bCs/>
          <w:color w:val="000000"/>
        </w:rPr>
        <w:t>共計723件。該階段檢視結果計違反</w:t>
      </w:r>
      <w:r w:rsidRPr="00CE624A">
        <w:rPr>
          <w:b w:val="0"/>
          <w:bCs/>
          <w:color w:val="000000"/>
        </w:rPr>
        <w:t>5</w:t>
      </w:r>
      <w:r w:rsidRPr="00CE624A">
        <w:rPr>
          <w:rFonts w:hint="eastAsia"/>
          <w:b w:val="0"/>
          <w:bCs/>
          <w:color w:val="000000"/>
        </w:rPr>
        <w:t>件，惟截至114年7月底止尚有1件未修正</w:t>
      </w:r>
      <w:r w:rsidRPr="00CE624A">
        <w:rPr>
          <w:rFonts w:hAnsi="標楷體" w:hint="eastAsia"/>
          <w:b w:val="0"/>
          <w:bCs/>
          <w:color w:val="000000"/>
        </w:rPr>
        <w:t>，該案屬法律案，由法務部主管，已送</w:t>
      </w:r>
      <w:r w:rsidR="00E875F1" w:rsidRPr="00CE624A">
        <w:rPr>
          <w:rFonts w:hAnsi="標楷體" w:hint="eastAsia"/>
          <w:b w:val="0"/>
          <w:bCs/>
          <w:color w:val="000000"/>
        </w:rPr>
        <w:t>該</w:t>
      </w:r>
      <w:r w:rsidRPr="00CE624A">
        <w:rPr>
          <w:rFonts w:hAnsi="標楷體" w:hint="eastAsia"/>
          <w:b w:val="0"/>
          <w:bCs/>
          <w:color w:val="000000"/>
        </w:rPr>
        <w:t>院會銜司法院轉請</w:t>
      </w:r>
      <w:r w:rsidR="00275D52" w:rsidRPr="00CE624A">
        <w:rPr>
          <w:rFonts w:hAnsi="標楷體" w:hint="eastAsia"/>
          <w:b w:val="0"/>
          <w:bCs/>
          <w:color w:val="000000"/>
        </w:rPr>
        <w:t>本</w:t>
      </w:r>
      <w:r w:rsidRPr="00CE624A">
        <w:rPr>
          <w:rFonts w:hAnsi="標楷體" w:hint="eastAsia"/>
          <w:b w:val="0"/>
          <w:bCs/>
          <w:color w:val="000000"/>
        </w:rPr>
        <w:t>院尚待排審中。</w:t>
      </w:r>
    </w:p>
    <w:p w:rsidR="00D140E0" w:rsidRPr="00CE624A" w:rsidRDefault="00D140E0" w:rsidP="00A207CD">
      <w:pPr>
        <w:adjustRightInd w:val="0"/>
        <w:ind w:leftChars="322" w:left="1190" w:hangingChars="98" w:hanging="278"/>
        <w:rPr>
          <w:rFonts w:hint="eastAsia"/>
          <w:snapToGrid/>
          <w:color w:val="000000"/>
        </w:rPr>
      </w:pPr>
      <w:r w:rsidRPr="00CE624A">
        <w:rPr>
          <w:rFonts w:hint="eastAsia"/>
          <w:b/>
          <w:snapToGrid/>
          <w:color w:val="000000"/>
        </w:rPr>
        <w:t>3.CEDAW第34至37號一般性建議法規檢視作業</w:t>
      </w:r>
      <w:r w:rsidRPr="00CE624A">
        <w:rPr>
          <w:rFonts w:hAnsi="標楷體" w:hint="eastAsia"/>
          <w:b/>
          <w:snapToGrid/>
          <w:color w:val="000000"/>
        </w:rPr>
        <w:t>：</w:t>
      </w:r>
      <w:r w:rsidRPr="00CE624A">
        <w:rPr>
          <w:rFonts w:hint="eastAsia"/>
          <w:snapToGrid/>
          <w:color w:val="000000"/>
        </w:rPr>
        <w:t>檢視與CEDAW第34至37號一般性建議相關之法規、命令及行政措施；各機關參照第34至37號一般性建議、專家學者撰寫之講義及法規優先檢視清單，重點檢視與一般性建議意旨相關之法規</w:t>
      </w:r>
      <w:r w:rsidRPr="00CE624A">
        <w:rPr>
          <w:rFonts w:hAnsi="標楷體" w:hint="eastAsia"/>
          <w:snapToGrid/>
          <w:color w:val="000000"/>
        </w:rPr>
        <w:t>，各機關已</w:t>
      </w:r>
      <w:r w:rsidRPr="00CE624A">
        <w:rPr>
          <w:rFonts w:hint="eastAsia"/>
          <w:snapToGrid/>
          <w:color w:val="000000"/>
        </w:rPr>
        <w:t>於111年底完成法規檢視共計2,325件。該階段檢視結果計違反39件</w:t>
      </w:r>
      <w:r w:rsidRPr="00CE624A">
        <w:rPr>
          <w:rFonts w:hAnsi="標楷體" w:hint="eastAsia"/>
          <w:snapToGrid/>
          <w:color w:val="000000"/>
        </w:rPr>
        <w:t>，惟截至114年7月底止</w:t>
      </w:r>
      <w:r w:rsidRPr="00CE624A">
        <w:rPr>
          <w:rFonts w:hint="eastAsia"/>
          <w:snapToGrid/>
          <w:color w:val="000000"/>
        </w:rPr>
        <w:t>尚有7</w:t>
      </w:r>
      <w:r w:rsidRPr="00CE624A">
        <w:rPr>
          <w:rFonts w:hAnsi="標楷體" w:hint="eastAsia"/>
          <w:snapToGrid/>
          <w:color w:val="000000"/>
        </w:rPr>
        <w:t>件</w:t>
      </w:r>
      <w:r w:rsidRPr="00CE624A">
        <w:rPr>
          <w:rFonts w:hint="eastAsia"/>
          <w:snapToGrid/>
          <w:color w:val="000000"/>
        </w:rPr>
        <w:t>未修正，其中屬法律案有內政部主管1件</w:t>
      </w:r>
      <w:r w:rsidRPr="00CE624A">
        <w:rPr>
          <w:snapToGrid/>
          <w:color w:val="000000"/>
        </w:rPr>
        <w:t>、法務部</w:t>
      </w:r>
      <w:r w:rsidRPr="00CE624A">
        <w:rPr>
          <w:rFonts w:hint="eastAsia"/>
          <w:snapToGrid/>
          <w:color w:val="000000"/>
        </w:rPr>
        <w:t>主管1件及衛生福利部主管部分1件，均已送</w:t>
      </w:r>
      <w:r w:rsidR="000B3EFF" w:rsidRPr="00CE624A">
        <w:rPr>
          <w:rFonts w:hint="eastAsia"/>
          <w:snapToGrid/>
          <w:color w:val="000000"/>
        </w:rPr>
        <w:t>該</w:t>
      </w:r>
      <w:r w:rsidRPr="00CE624A">
        <w:rPr>
          <w:rFonts w:hint="eastAsia"/>
          <w:snapToGrid/>
          <w:color w:val="000000"/>
        </w:rPr>
        <w:t>院審議，另有</w:t>
      </w:r>
      <w:r w:rsidRPr="00CE624A">
        <w:rPr>
          <w:snapToGrid/>
          <w:color w:val="000000"/>
        </w:rPr>
        <w:t>法務部</w:t>
      </w:r>
      <w:r w:rsidRPr="00CE624A">
        <w:rPr>
          <w:rFonts w:hint="eastAsia"/>
          <w:snapToGrid/>
          <w:color w:val="000000"/>
        </w:rPr>
        <w:t>主管1件及農</w:t>
      </w:r>
      <w:r w:rsidR="008231C2" w:rsidRPr="00CE624A">
        <w:rPr>
          <w:rFonts w:hint="eastAsia"/>
          <w:snapToGrid/>
          <w:color w:val="000000"/>
        </w:rPr>
        <w:t>業部</w:t>
      </w:r>
      <w:r w:rsidRPr="00CE624A">
        <w:rPr>
          <w:rFonts w:hint="eastAsia"/>
          <w:snapToGrid/>
          <w:color w:val="000000"/>
        </w:rPr>
        <w:t>主管</w:t>
      </w:r>
      <w:r w:rsidR="008231C2" w:rsidRPr="00CE624A">
        <w:rPr>
          <w:rFonts w:hint="eastAsia"/>
          <w:snapToGrid/>
          <w:color w:val="000000"/>
        </w:rPr>
        <w:t>2</w:t>
      </w:r>
      <w:r w:rsidRPr="00CE624A">
        <w:rPr>
          <w:rFonts w:hint="eastAsia"/>
          <w:snapToGrid/>
          <w:color w:val="000000"/>
        </w:rPr>
        <w:t>件，均在研擬草案中；屬行政命令</w:t>
      </w:r>
      <w:r w:rsidR="008231C2" w:rsidRPr="00CE624A">
        <w:rPr>
          <w:rFonts w:hint="eastAsia"/>
          <w:snapToGrid/>
          <w:color w:val="000000"/>
        </w:rPr>
        <w:t>1</w:t>
      </w:r>
      <w:r w:rsidRPr="00CE624A">
        <w:rPr>
          <w:rFonts w:hint="eastAsia"/>
          <w:snapToGrid/>
          <w:color w:val="000000"/>
        </w:rPr>
        <w:t>件，</w:t>
      </w:r>
      <w:r w:rsidR="008231C2" w:rsidRPr="00CE624A">
        <w:rPr>
          <w:rFonts w:hint="eastAsia"/>
          <w:snapToGrid/>
          <w:color w:val="000000"/>
        </w:rPr>
        <w:t>係</w:t>
      </w:r>
      <w:r w:rsidRPr="00CE624A">
        <w:rPr>
          <w:rFonts w:hint="eastAsia"/>
          <w:snapToGrid/>
          <w:color w:val="000000"/>
        </w:rPr>
        <w:t>衛生福利部主管</w:t>
      </w:r>
      <w:r w:rsidR="008231C2" w:rsidRPr="00CE624A">
        <w:rPr>
          <w:rFonts w:hint="eastAsia"/>
          <w:snapToGrid/>
          <w:color w:val="000000"/>
        </w:rPr>
        <w:t>，</w:t>
      </w:r>
      <w:r w:rsidR="008231C2" w:rsidRPr="00CE624A">
        <w:rPr>
          <w:rFonts w:hAnsi="標楷體" w:cs="新細明體" w:hint="eastAsia"/>
          <w:snapToGrid/>
          <w:color w:val="000000"/>
        </w:rPr>
        <w:t>尚</w:t>
      </w:r>
      <w:r w:rsidRPr="00CE624A">
        <w:rPr>
          <w:rFonts w:hint="eastAsia"/>
          <w:snapToGrid/>
          <w:color w:val="000000"/>
        </w:rPr>
        <w:t>須配合上位法律修正。</w:t>
      </w:r>
    </w:p>
    <w:p w:rsidR="00D140E0" w:rsidRPr="00CE624A" w:rsidRDefault="00D140E0" w:rsidP="00A207CD">
      <w:pPr>
        <w:adjustRightInd w:val="0"/>
        <w:ind w:leftChars="322" w:left="1190" w:hangingChars="98" w:hanging="278"/>
        <w:rPr>
          <w:rFonts w:hint="eastAsia"/>
          <w:snapToGrid/>
          <w:color w:val="000000"/>
        </w:rPr>
      </w:pPr>
      <w:r w:rsidRPr="00CE624A">
        <w:rPr>
          <w:rFonts w:hint="eastAsia"/>
          <w:b/>
          <w:snapToGrid/>
          <w:color w:val="000000"/>
        </w:rPr>
        <w:t>4.</w:t>
      </w:r>
      <w:r w:rsidRPr="00CE624A">
        <w:rPr>
          <w:rFonts w:hint="eastAsia"/>
          <w:bCs/>
          <w:snapToGrid/>
          <w:color w:val="000000"/>
        </w:rPr>
        <w:t>另據</w:t>
      </w:r>
      <w:r w:rsidRPr="00CE624A">
        <w:rPr>
          <w:rFonts w:hint="eastAsia"/>
          <w:snapToGrid/>
          <w:color w:val="000000"/>
        </w:rPr>
        <w:t>行政院表示，預計於115年CEDAW第5次國家報告前配</w:t>
      </w:r>
      <w:r w:rsidRPr="00CE624A">
        <w:rPr>
          <w:rFonts w:hint="eastAsia"/>
          <w:snapToGrid/>
          <w:color w:val="000000"/>
        </w:rPr>
        <w:lastRenderedPageBreak/>
        <w:t>合聯合國CEDAW委員會新公布之一般性建議辦理下一階段法規檢視。</w:t>
      </w:r>
    </w:p>
    <w:p w:rsidR="00D140E0" w:rsidRPr="00CE624A" w:rsidRDefault="00D140E0" w:rsidP="00230FA5">
      <w:pPr>
        <w:adjustRightInd w:val="0"/>
        <w:ind w:leftChars="-59" w:left="406" w:rightChars="-12" w:right="-34" w:hangingChars="202" w:hanging="573"/>
        <w:jc w:val="left"/>
        <w:rPr>
          <w:b/>
          <w:color w:val="000000"/>
        </w:rPr>
      </w:pPr>
      <w:r w:rsidRPr="00CE624A">
        <w:rPr>
          <w:b/>
          <w:color w:val="000000"/>
        </w:rPr>
        <w:t xml:space="preserve">表1 </w:t>
      </w:r>
      <w:r w:rsidRPr="00CE624A">
        <w:rPr>
          <w:rFonts w:hint="eastAsia"/>
          <w:b/>
          <w:color w:val="000000"/>
        </w:rPr>
        <w:t>101年至114年7月底止各機關辦理</w:t>
      </w:r>
      <w:r w:rsidRPr="00CE624A">
        <w:rPr>
          <w:b/>
          <w:color w:val="000000"/>
        </w:rPr>
        <w:t>CEDAW</w:t>
      </w:r>
      <w:r w:rsidRPr="00CE624A">
        <w:rPr>
          <w:rFonts w:hint="eastAsia"/>
          <w:b/>
          <w:color w:val="000000"/>
        </w:rPr>
        <w:t>相關法規檢視作業執行情形表</w:t>
      </w:r>
      <w:r w:rsidR="00FE1FD9" w:rsidRPr="00CE624A">
        <w:rPr>
          <w:rFonts w:hint="eastAsia"/>
          <w:b/>
          <w:color w:val="000000"/>
        </w:rPr>
        <w:t xml:space="preserve">                                              </w:t>
      </w:r>
      <w:r w:rsidR="00FE1FD9" w:rsidRPr="00CE624A">
        <w:rPr>
          <w:rFonts w:hint="eastAsia"/>
          <w:bCs/>
          <w:color w:val="000000"/>
          <w:sz w:val="24"/>
          <w:szCs w:val="24"/>
        </w:rPr>
        <w:t xml:space="preserve">單位:件 </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802"/>
        <w:gridCol w:w="1134"/>
        <w:gridCol w:w="1134"/>
        <w:gridCol w:w="1134"/>
        <w:gridCol w:w="1134"/>
        <w:gridCol w:w="1382"/>
      </w:tblGrid>
      <w:tr w:rsidR="00C93968" w:rsidRPr="00CE624A" w:rsidTr="00472CE4">
        <w:trPr>
          <w:tblHeader/>
          <w:jc w:val="center"/>
        </w:trPr>
        <w:tc>
          <w:tcPr>
            <w:tcW w:w="2802" w:type="dxa"/>
            <w:vAlign w:val="center"/>
          </w:tcPr>
          <w:p w:rsidR="00D140E0" w:rsidRPr="00CE624A" w:rsidRDefault="00D140E0" w:rsidP="00D67B04">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項目</w:t>
            </w:r>
          </w:p>
        </w:tc>
        <w:tc>
          <w:tcPr>
            <w:tcW w:w="1134" w:type="dxa"/>
            <w:vAlign w:val="center"/>
          </w:tcPr>
          <w:p w:rsidR="00D140E0" w:rsidRPr="00CE624A" w:rsidRDefault="00D140E0" w:rsidP="00D67B04">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101</w:t>
            </w:r>
            <w:r w:rsidR="00955F66" w:rsidRPr="00CE624A">
              <w:rPr>
                <w:rFonts w:hint="eastAsia"/>
                <w:snapToGrid/>
                <w:color w:val="000000"/>
                <w:spacing w:val="-5"/>
                <w:sz w:val="24"/>
              </w:rPr>
              <w:t>至</w:t>
            </w:r>
            <w:r w:rsidRPr="00CE624A">
              <w:rPr>
                <w:rFonts w:hint="eastAsia"/>
                <w:snapToGrid/>
                <w:color w:val="000000"/>
                <w:spacing w:val="-5"/>
                <w:sz w:val="24"/>
              </w:rPr>
              <w:t>103</w:t>
            </w:r>
            <w:r w:rsidR="00955F66" w:rsidRPr="00CE624A">
              <w:rPr>
                <w:rFonts w:hint="eastAsia"/>
                <w:snapToGrid/>
                <w:color w:val="000000"/>
                <w:spacing w:val="-5"/>
                <w:sz w:val="24"/>
              </w:rPr>
              <w:t>年</w:t>
            </w:r>
          </w:p>
        </w:tc>
        <w:tc>
          <w:tcPr>
            <w:tcW w:w="1134" w:type="dxa"/>
            <w:vAlign w:val="center"/>
          </w:tcPr>
          <w:p w:rsidR="00D140E0" w:rsidRPr="00CE624A" w:rsidRDefault="00D140E0" w:rsidP="00955F66">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105</w:t>
            </w:r>
            <w:r w:rsidR="00955F66" w:rsidRPr="00CE624A">
              <w:rPr>
                <w:rFonts w:hint="eastAsia"/>
                <w:snapToGrid/>
                <w:color w:val="000000"/>
                <w:spacing w:val="-5"/>
                <w:sz w:val="24"/>
              </w:rPr>
              <w:t>至</w:t>
            </w:r>
            <w:r w:rsidRPr="00CE624A">
              <w:rPr>
                <w:rFonts w:hint="eastAsia"/>
                <w:snapToGrid/>
                <w:color w:val="000000"/>
                <w:spacing w:val="-5"/>
                <w:sz w:val="24"/>
              </w:rPr>
              <w:t>106</w:t>
            </w:r>
            <w:r w:rsidR="00955F66" w:rsidRPr="00CE624A">
              <w:rPr>
                <w:rFonts w:hint="eastAsia"/>
                <w:snapToGrid/>
                <w:color w:val="000000"/>
                <w:spacing w:val="-5"/>
                <w:sz w:val="24"/>
              </w:rPr>
              <w:t>年</w:t>
            </w:r>
          </w:p>
        </w:tc>
        <w:tc>
          <w:tcPr>
            <w:tcW w:w="1134" w:type="dxa"/>
            <w:vAlign w:val="center"/>
          </w:tcPr>
          <w:p w:rsidR="00D140E0" w:rsidRPr="00CE624A" w:rsidRDefault="00D140E0" w:rsidP="00D67B04">
            <w:pPr>
              <w:spacing w:line="290" w:lineRule="exact"/>
              <w:ind w:leftChars="0" w:left="0" w:firstLineChars="0" w:firstLine="0"/>
              <w:jc w:val="center"/>
              <w:rPr>
                <w:rFonts w:hint="eastAsia"/>
                <w:snapToGrid/>
                <w:color w:val="000000"/>
                <w:spacing w:val="-5"/>
                <w:sz w:val="24"/>
              </w:rPr>
            </w:pPr>
            <w:r w:rsidRPr="00CE624A">
              <w:rPr>
                <w:rFonts w:hint="eastAsia"/>
                <w:snapToGrid/>
                <w:color w:val="000000"/>
                <w:spacing w:val="-5"/>
                <w:sz w:val="24"/>
              </w:rPr>
              <w:t>107</w:t>
            </w:r>
            <w:r w:rsidR="00955F66" w:rsidRPr="00CE624A">
              <w:rPr>
                <w:rFonts w:hint="eastAsia"/>
                <w:snapToGrid/>
                <w:color w:val="000000"/>
                <w:spacing w:val="-5"/>
                <w:sz w:val="24"/>
              </w:rPr>
              <w:t>至</w:t>
            </w:r>
            <w:r w:rsidRPr="00CE624A">
              <w:rPr>
                <w:rFonts w:hint="eastAsia"/>
                <w:snapToGrid/>
                <w:color w:val="000000"/>
                <w:spacing w:val="-5"/>
                <w:sz w:val="24"/>
              </w:rPr>
              <w:t>111</w:t>
            </w:r>
            <w:r w:rsidR="00955F66" w:rsidRPr="00CE624A">
              <w:rPr>
                <w:rFonts w:hint="eastAsia"/>
                <w:snapToGrid/>
                <w:color w:val="000000"/>
                <w:spacing w:val="-5"/>
                <w:sz w:val="24"/>
              </w:rPr>
              <w:t>年</w:t>
            </w:r>
          </w:p>
        </w:tc>
        <w:tc>
          <w:tcPr>
            <w:tcW w:w="1134" w:type="dxa"/>
            <w:vAlign w:val="center"/>
          </w:tcPr>
          <w:p w:rsidR="00955F66" w:rsidRPr="00CE624A" w:rsidRDefault="00D140E0" w:rsidP="00D67B04">
            <w:pPr>
              <w:spacing w:line="290" w:lineRule="exact"/>
              <w:ind w:leftChars="0" w:left="0" w:firstLineChars="0" w:firstLine="0"/>
              <w:rPr>
                <w:snapToGrid/>
                <w:color w:val="000000"/>
                <w:spacing w:val="-40"/>
                <w:sz w:val="24"/>
              </w:rPr>
            </w:pPr>
            <w:r w:rsidRPr="00CE624A">
              <w:rPr>
                <w:snapToGrid/>
                <w:color w:val="000000"/>
                <w:spacing w:val="-40"/>
                <w:sz w:val="24"/>
              </w:rPr>
              <w:t>112</w:t>
            </w:r>
            <w:r w:rsidR="00955F66" w:rsidRPr="00CE624A">
              <w:rPr>
                <w:rFonts w:hint="eastAsia"/>
                <w:snapToGrid/>
                <w:color w:val="000000"/>
                <w:spacing w:val="-40"/>
                <w:sz w:val="24"/>
              </w:rPr>
              <w:t>至</w:t>
            </w:r>
            <w:r w:rsidRPr="00CE624A">
              <w:rPr>
                <w:snapToGrid/>
                <w:color w:val="000000"/>
                <w:spacing w:val="-40"/>
                <w:sz w:val="24"/>
              </w:rPr>
              <w:t>11</w:t>
            </w:r>
            <w:r w:rsidRPr="00CE624A">
              <w:rPr>
                <w:rFonts w:hint="eastAsia"/>
                <w:snapToGrid/>
                <w:color w:val="000000"/>
                <w:spacing w:val="-40"/>
                <w:sz w:val="24"/>
              </w:rPr>
              <w:t>4年</w:t>
            </w:r>
          </w:p>
          <w:p w:rsidR="00D140E0" w:rsidRPr="00CE624A" w:rsidRDefault="00955F66" w:rsidP="00D67B04">
            <w:pPr>
              <w:spacing w:line="290" w:lineRule="exact"/>
              <w:ind w:leftChars="0" w:left="0" w:firstLineChars="0" w:firstLine="0"/>
              <w:rPr>
                <w:rFonts w:hint="eastAsia"/>
                <w:snapToGrid/>
                <w:color w:val="000000"/>
                <w:spacing w:val="-5"/>
                <w:sz w:val="24"/>
              </w:rPr>
            </w:pPr>
            <w:r w:rsidRPr="00CE624A">
              <w:rPr>
                <w:rFonts w:hint="eastAsia"/>
                <w:snapToGrid/>
                <w:color w:val="000000"/>
                <w:spacing w:val="-40"/>
                <w:sz w:val="24"/>
              </w:rPr>
              <w:t>(</w:t>
            </w:r>
            <w:r w:rsidR="00D140E0" w:rsidRPr="00CE624A">
              <w:rPr>
                <w:rFonts w:hint="eastAsia"/>
                <w:snapToGrid/>
                <w:color w:val="000000"/>
                <w:spacing w:val="-40"/>
                <w:sz w:val="24"/>
              </w:rPr>
              <w:t>7月底止</w:t>
            </w:r>
            <w:r w:rsidRPr="00CE624A">
              <w:rPr>
                <w:rFonts w:hint="eastAsia"/>
                <w:snapToGrid/>
                <w:color w:val="000000"/>
                <w:spacing w:val="-40"/>
                <w:sz w:val="24"/>
              </w:rPr>
              <w:t>)</w:t>
            </w:r>
          </w:p>
        </w:tc>
        <w:tc>
          <w:tcPr>
            <w:tcW w:w="1382" w:type="dxa"/>
            <w:vAlign w:val="center"/>
          </w:tcPr>
          <w:p w:rsidR="00D140E0" w:rsidRPr="00CE624A" w:rsidRDefault="00D140E0" w:rsidP="00D67B04">
            <w:pPr>
              <w:spacing w:line="290" w:lineRule="exact"/>
              <w:ind w:leftChars="0" w:left="0" w:firstLineChars="0" w:firstLine="0"/>
              <w:rPr>
                <w:rFonts w:hint="eastAsia"/>
                <w:snapToGrid/>
                <w:color w:val="000000"/>
                <w:spacing w:val="-40"/>
                <w:sz w:val="24"/>
              </w:rPr>
            </w:pPr>
            <w:r w:rsidRPr="00CE624A">
              <w:rPr>
                <w:snapToGrid/>
                <w:color w:val="000000"/>
                <w:spacing w:val="-40"/>
                <w:sz w:val="24"/>
              </w:rPr>
              <w:t>截至114</w:t>
            </w:r>
            <w:r w:rsidRPr="00CE624A">
              <w:rPr>
                <w:rFonts w:hint="eastAsia"/>
                <w:snapToGrid/>
                <w:color w:val="000000"/>
                <w:spacing w:val="-40"/>
                <w:sz w:val="24"/>
              </w:rPr>
              <w:t>年7月底止累計數</w:t>
            </w:r>
          </w:p>
        </w:tc>
      </w:tr>
      <w:tr w:rsidR="00C93968" w:rsidRPr="00CE624A" w:rsidTr="00955F66">
        <w:trPr>
          <w:jc w:val="center"/>
        </w:trPr>
        <w:tc>
          <w:tcPr>
            <w:tcW w:w="8720" w:type="dxa"/>
            <w:gridSpan w:val="6"/>
            <w:vAlign w:val="center"/>
          </w:tcPr>
          <w:p w:rsidR="00D140E0" w:rsidRPr="00CE624A" w:rsidRDefault="00D140E0" w:rsidP="00D67B04">
            <w:pPr>
              <w:spacing w:line="290" w:lineRule="exact"/>
              <w:ind w:leftChars="0" w:left="0" w:firstLineChars="0" w:firstLine="0"/>
              <w:jc w:val="left"/>
              <w:rPr>
                <w:rFonts w:hint="eastAsia"/>
                <w:snapToGrid/>
                <w:color w:val="000000"/>
                <w:spacing w:val="-5"/>
                <w:sz w:val="24"/>
              </w:rPr>
            </w:pPr>
            <w:r w:rsidRPr="00CE624A">
              <w:rPr>
                <w:rFonts w:hint="eastAsia"/>
                <w:b/>
                <w:snapToGrid/>
                <w:color w:val="000000"/>
                <w:spacing w:val="-5"/>
                <w:sz w:val="24"/>
              </w:rPr>
              <w:t>1.落實消除對婦女一切形式歧視公約(CEDAW)計畫</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檢視法規及行政措施件數</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33</w:t>
            </w:r>
            <w:r w:rsidRPr="00CE624A">
              <w:rPr>
                <w:snapToGrid/>
                <w:color w:val="000000"/>
                <w:spacing w:val="-5"/>
                <w:sz w:val="24"/>
              </w:rPr>
              <w:t>,</w:t>
            </w:r>
            <w:r w:rsidRPr="00CE624A">
              <w:rPr>
                <w:rFonts w:hint="eastAsia"/>
                <w:snapToGrid/>
                <w:color w:val="000000"/>
                <w:spacing w:val="-5"/>
                <w:sz w:val="24"/>
              </w:rPr>
              <w:t>157</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33</w:t>
            </w:r>
            <w:r w:rsidRPr="00CE624A">
              <w:rPr>
                <w:snapToGrid/>
                <w:color w:val="000000"/>
                <w:spacing w:val="-5"/>
                <w:sz w:val="24"/>
              </w:rPr>
              <w:t>,</w:t>
            </w:r>
            <w:r w:rsidRPr="00CE624A">
              <w:rPr>
                <w:rFonts w:hint="eastAsia"/>
                <w:snapToGrid/>
                <w:color w:val="000000"/>
                <w:spacing w:val="-5"/>
                <w:sz w:val="24"/>
              </w:rPr>
              <w:t>157</w:t>
            </w:r>
          </w:p>
        </w:tc>
      </w:tr>
      <w:tr w:rsidR="00C93968" w:rsidRPr="00CE624A" w:rsidTr="00472CE4">
        <w:trPr>
          <w:jc w:val="center"/>
        </w:trPr>
        <w:tc>
          <w:tcPr>
            <w:tcW w:w="2802" w:type="dxa"/>
            <w:tcBorders>
              <w:bottom w:val="single" w:sz="4" w:space="0" w:color="auto"/>
            </w:tcBorders>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違反件數</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228</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snapToGrid/>
                <w:color w:val="000000"/>
                <w:spacing w:val="-5"/>
                <w:sz w:val="24"/>
              </w:rPr>
              <w:t>-</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tcBorders>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228</w:t>
            </w:r>
          </w:p>
        </w:tc>
      </w:tr>
      <w:tr w:rsidR="00C93968" w:rsidRPr="00CE624A" w:rsidTr="00472CE4">
        <w:trPr>
          <w:jc w:val="center"/>
        </w:trPr>
        <w:tc>
          <w:tcPr>
            <w:tcW w:w="2802" w:type="dxa"/>
            <w:tcBorders>
              <w:top w:val="single" w:sz="4" w:space="0" w:color="auto"/>
              <w:bottom w:val="single" w:sz="4" w:space="0" w:color="auto"/>
            </w:tcBorders>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已完成修正件數</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0</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213</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rFonts w:hint="eastAsia"/>
                <w:snapToGrid/>
                <w:color w:val="000000"/>
                <w:spacing w:val="-5"/>
                <w:sz w:val="24"/>
              </w:rPr>
              <w:t>6</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w:t>
            </w:r>
          </w:p>
        </w:tc>
        <w:tc>
          <w:tcPr>
            <w:tcW w:w="1382"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221</w:t>
            </w:r>
          </w:p>
        </w:tc>
      </w:tr>
      <w:tr w:rsidR="00C93968" w:rsidRPr="00CE624A" w:rsidTr="00472CE4">
        <w:trPr>
          <w:jc w:val="center"/>
        </w:trPr>
        <w:tc>
          <w:tcPr>
            <w:tcW w:w="2802" w:type="dxa"/>
            <w:tcBorders>
              <w:top w:val="single" w:sz="4" w:space="0" w:color="auto"/>
              <w:bottom w:val="single" w:sz="4" w:space="0" w:color="auto"/>
            </w:tcBorders>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未完成件數</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228</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15</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rFonts w:hint="eastAsia"/>
                <w:snapToGrid/>
                <w:color w:val="000000"/>
                <w:spacing w:val="-5"/>
                <w:sz w:val="24"/>
              </w:rPr>
              <w:t>59</w:t>
            </w:r>
          </w:p>
        </w:tc>
        <w:tc>
          <w:tcPr>
            <w:tcW w:w="1134"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c>
          <w:tcPr>
            <w:tcW w:w="1382" w:type="dxa"/>
            <w:tcBorders>
              <w:top w:val="single" w:sz="4" w:space="0" w:color="auto"/>
              <w:bottom w:val="single" w:sz="4" w:space="0" w:color="auto"/>
            </w:tcBorders>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r>
      <w:tr w:rsidR="00C93968" w:rsidRPr="00CE624A" w:rsidTr="00955F66">
        <w:trPr>
          <w:jc w:val="center"/>
        </w:trPr>
        <w:tc>
          <w:tcPr>
            <w:tcW w:w="8720" w:type="dxa"/>
            <w:gridSpan w:val="6"/>
            <w:vAlign w:val="center"/>
          </w:tcPr>
          <w:p w:rsidR="00D140E0" w:rsidRPr="00CE624A" w:rsidRDefault="00D140E0" w:rsidP="00D67B04">
            <w:pPr>
              <w:spacing w:line="290" w:lineRule="exact"/>
              <w:ind w:leftChars="0" w:left="0" w:firstLineChars="0" w:firstLine="0"/>
              <w:jc w:val="left"/>
              <w:rPr>
                <w:rFonts w:hint="eastAsia"/>
                <w:snapToGrid/>
                <w:color w:val="000000"/>
                <w:spacing w:val="-5"/>
                <w:sz w:val="24"/>
              </w:rPr>
            </w:pPr>
            <w:r w:rsidRPr="00CE624A">
              <w:rPr>
                <w:rFonts w:hint="eastAsia"/>
                <w:b/>
                <w:snapToGrid/>
                <w:color w:val="000000"/>
                <w:spacing w:val="-5"/>
                <w:sz w:val="24"/>
              </w:rPr>
              <w:t>2.CEDAW第29至33號一般性建議法規檢視計畫</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檢視法規及行政措施件數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723</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723</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違反件數</w:t>
            </w:r>
          </w:p>
        </w:tc>
        <w:tc>
          <w:tcPr>
            <w:tcW w:w="1134" w:type="dxa"/>
            <w:vAlign w:val="center"/>
          </w:tcPr>
          <w:p w:rsidR="00D140E0" w:rsidRPr="00CE624A" w:rsidRDefault="00D140E0" w:rsidP="00D67B04">
            <w:pPr>
              <w:spacing w:line="290" w:lineRule="exact"/>
              <w:ind w:leftChars="0" w:left="0" w:firstLineChars="0" w:firstLine="0"/>
              <w:jc w:val="right"/>
              <w:rPr>
                <w:rFonts w:ascii="Calibri" w:eastAsia="新細明體" w:hAnsi="Calibri"/>
                <w:snapToGrid/>
                <w:color w:val="000000"/>
                <w:spacing w:val="-5"/>
                <w:sz w:val="24"/>
                <w:szCs w:val="22"/>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5</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5</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已完成修正件數</w:t>
            </w:r>
          </w:p>
        </w:tc>
        <w:tc>
          <w:tcPr>
            <w:tcW w:w="1134" w:type="dxa"/>
            <w:vAlign w:val="center"/>
          </w:tcPr>
          <w:p w:rsidR="00D140E0" w:rsidRPr="00CE624A" w:rsidRDefault="00D140E0" w:rsidP="00D67B04">
            <w:pPr>
              <w:spacing w:line="290" w:lineRule="exact"/>
              <w:ind w:leftChars="0" w:left="0" w:firstLineChars="0" w:firstLine="0"/>
              <w:jc w:val="right"/>
              <w:rPr>
                <w:rFonts w:ascii="Calibri" w:eastAsia="新細明體" w:hAnsi="Calibri"/>
                <w:snapToGrid/>
                <w:color w:val="000000"/>
                <w:spacing w:val="-5"/>
                <w:sz w:val="24"/>
                <w:szCs w:val="22"/>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4</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4</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未完成件數</w:t>
            </w:r>
          </w:p>
        </w:tc>
        <w:tc>
          <w:tcPr>
            <w:tcW w:w="1134" w:type="dxa"/>
            <w:vAlign w:val="center"/>
          </w:tcPr>
          <w:p w:rsidR="00D140E0" w:rsidRPr="00CE624A" w:rsidRDefault="00D140E0" w:rsidP="00D67B04">
            <w:pPr>
              <w:spacing w:line="290" w:lineRule="exact"/>
              <w:ind w:leftChars="0" w:left="0" w:firstLineChars="0" w:firstLine="0"/>
              <w:jc w:val="right"/>
              <w:rPr>
                <w:rFonts w:ascii="Calibri" w:eastAsia="新細明體" w:hAnsi="Calibri"/>
                <w:snapToGrid/>
                <w:color w:val="000000"/>
                <w:spacing w:val="-5"/>
                <w:sz w:val="24"/>
                <w:szCs w:val="22"/>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snapToGrid/>
                <w:color w:val="000000"/>
                <w:spacing w:val="-5"/>
                <w:sz w:val="24"/>
              </w:rPr>
              <w:t>5</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w:t>
            </w:r>
          </w:p>
        </w:tc>
      </w:tr>
      <w:tr w:rsidR="00C93968" w:rsidRPr="00CE624A" w:rsidTr="00955F66">
        <w:trPr>
          <w:jc w:val="center"/>
        </w:trPr>
        <w:tc>
          <w:tcPr>
            <w:tcW w:w="8720" w:type="dxa"/>
            <w:gridSpan w:val="6"/>
            <w:vAlign w:val="center"/>
          </w:tcPr>
          <w:p w:rsidR="00D140E0" w:rsidRPr="00CE624A" w:rsidRDefault="00D140E0" w:rsidP="00D67B04">
            <w:pPr>
              <w:spacing w:line="290" w:lineRule="exact"/>
              <w:ind w:leftChars="0" w:left="0" w:firstLineChars="0" w:firstLine="0"/>
              <w:jc w:val="left"/>
              <w:rPr>
                <w:rFonts w:hint="eastAsia"/>
                <w:snapToGrid/>
                <w:color w:val="000000"/>
                <w:spacing w:val="-5"/>
                <w:sz w:val="24"/>
              </w:rPr>
            </w:pPr>
            <w:r w:rsidRPr="00CE624A">
              <w:rPr>
                <w:rFonts w:hint="eastAsia"/>
                <w:b/>
                <w:snapToGrid/>
                <w:color w:val="000000"/>
                <w:spacing w:val="-5"/>
                <w:sz w:val="24"/>
              </w:rPr>
              <w:t>3.CEDAW第34至37號一般性建議法規檢視作業</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檢視法規及行政措施件數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w:t>
            </w:r>
            <w:r w:rsidRPr="00CE624A">
              <w:rPr>
                <w:snapToGrid/>
                <w:color w:val="000000"/>
                <w:spacing w:val="-5"/>
                <w:sz w:val="24"/>
              </w:rPr>
              <w:t>,</w:t>
            </w:r>
            <w:r w:rsidRPr="00CE624A">
              <w:rPr>
                <w:rFonts w:hint="eastAsia"/>
                <w:snapToGrid/>
                <w:color w:val="000000"/>
                <w:spacing w:val="-5"/>
                <w:sz w:val="24"/>
              </w:rPr>
              <w:t>325</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0</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w:t>
            </w:r>
            <w:r w:rsidRPr="00CE624A">
              <w:rPr>
                <w:snapToGrid/>
                <w:color w:val="000000"/>
                <w:spacing w:val="-5"/>
                <w:sz w:val="24"/>
              </w:rPr>
              <w:t>,</w:t>
            </w:r>
            <w:r w:rsidRPr="00CE624A">
              <w:rPr>
                <w:rFonts w:hint="eastAsia"/>
                <w:snapToGrid/>
                <w:color w:val="000000"/>
                <w:spacing w:val="-5"/>
                <w:sz w:val="24"/>
              </w:rPr>
              <w:t>325</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違反件數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39</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0</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39</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已完成修正件數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25</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32</w:t>
            </w:r>
          </w:p>
        </w:tc>
      </w:tr>
      <w:tr w:rsidR="00C93968" w:rsidRPr="00CE624A" w:rsidTr="00472CE4">
        <w:trPr>
          <w:jc w:val="center"/>
        </w:trPr>
        <w:tc>
          <w:tcPr>
            <w:tcW w:w="2802" w:type="dxa"/>
            <w:vAlign w:val="center"/>
          </w:tcPr>
          <w:p w:rsidR="00D140E0" w:rsidRPr="00CE624A" w:rsidRDefault="00D140E0" w:rsidP="00D67B04">
            <w:pPr>
              <w:spacing w:line="290" w:lineRule="exact"/>
              <w:ind w:leftChars="24" w:left="68" w:rightChars="-32" w:right="-91" w:firstLineChars="0" w:firstLine="0"/>
              <w:rPr>
                <w:rFonts w:hint="eastAsia"/>
                <w:snapToGrid/>
                <w:color w:val="000000"/>
                <w:spacing w:val="-5"/>
                <w:sz w:val="24"/>
              </w:rPr>
            </w:pPr>
            <w:r w:rsidRPr="00CE624A">
              <w:rPr>
                <w:rFonts w:hint="eastAsia"/>
                <w:snapToGrid/>
                <w:color w:val="000000"/>
                <w:spacing w:val="-5"/>
                <w:sz w:val="24"/>
              </w:rPr>
              <w:t>未完成件數</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snapToGrid/>
                <w:color w:val="000000"/>
                <w:spacing w:val="-5"/>
                <w:sz w:val="24"/>
              </w:rPr>
            </w:pPr>
            <w:r w:rsidRPr="00CE624A">
              <w:rPr>
                <w:snapToGrid/>
                <w:color w:val="000000"/>
                <w:spacing w:val="-5"/>
                <w:sz w:val="24"/>
              </w:rPr>
              <w:t>-</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14</w:t>
            </w:r>
          </w:p>
        </w:tc>
        <w:tc>
          <w:tcPr>
            <w:tcW w:w="1134"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c>
          <w:tcPr>
            <w:tcW w:w="1382" w:type="dxa"/>
            <w:vAlign w:val="center"/>
          </w:tcPr>
          <w:p w:rsidR="00D140E0" w:rsidRPr="00CE624A" w:rsidRDefault="00D140E0" w:rsidP="00D67B04">
            <w:pPr>
              <w:spacing w:line="290" w:lineRule="exact"/>
              <w:ind w:leftChars="0" w:left="0" w:firstLineChars="0" w:firstLine="0"/>
              <w:jc w:val="right"/>
              <w:rPr>
                <w:rFonts w:hint="eastAsia"/>
                <w:snapToGrid/>
                <w:color w:val="000000"/>
                <w:spacing w:val="-5"/>
                <w:sz w:val="24"/>
              </w:rPr>
            </w:pPr>
            <w:r w:rsidRPr="00CE624A">
              <w:rPr>
                <w:rFonts w:hint="eastAsia"/>
                <w:snapToGrid/>
                <w:color w:val="000000"/>
                <w:spacing w:val="-5"/>
                <w:sz w:val="24"/>
              </w:rPr>
              <w:t>7</w:t>
            </w:r>
          </w:p>
        </w:tc>
      </w:tr>
    </w:tbl>
    <w:p w:rsidR="00D140E0" w:rsidRPr="00CE624A" w:rsidRDefault="00D140E0" w:rsidP="00A207CD">
      <w:pPr>
        <w:adjustRightInd w:val="0"/>
        <w:spacing w:line="240" w:lineRule="exact"/>
        <w:ind w:leftChars="-35" w:left="1134" w:hangingChars="507" w:hanging="1233"/>
        <w:rPr>
          <w:snapToGrid/>
          <w:color w:val="000000"/>
          <w:sz w:val="24"/>
        </w:rPr>
      </w:pPr>
      <w:r w:rsidRPr="00CE624A">
        <w:rPr>
          <w:rFonts w:hint="eastAsia"/>
          <w:snapToGrid/>
          <w:color w:val="000000"/>
          <w:sz w:val="24"/>
        </w:rPr>
        <w:t>資料來源：行政院提供；本中心整理。</w:t>
      </w:r>
    </w:p>
    <w:p w:rsidR="00D674CD" w:rsidRPr="00CE624A" w:rsidRDefault="00D674CD" w:rsidP="00D674CD">
      <w:pPr>
        <w:widowControl/>
        <w:ind w:leftChars="0" w:left="785" w:hangingChars="277" w:hanging="785"/>
        <w:rPr>
          <w:rFonts w:hAnsi="標楷體"/>
          <w:b/>
          <w:bCs/>
          <w:snapToGrid/>
          <w:color w:val="000000"/>
          <w:szCs w:val="20"/>
        </w:rPr>
      </w:pPr>
      <w:r w:rsidRPr="00CE624A">
        <w:rPr>
          <w:rFonts w:hAnsi="標楷體"/>
          <w:b/>
          <w:bCs/>
          <w:snapToGrid/>
          <w:color w:val="000000"/>
          <w:szCs w:val="20"/>
        </w:rPr>
        <w:t>表2</w:t>
      </w:r>
      <w:r w:rsidRPr="00CE624A">
        <w:rPr>
          <w:rFonts w:hAnsi="標楷體" w:hint="eastAsia"/>
          <w:b/>
          <w:bCs/>
          <w:snapToGrid/>
          <w:color w:val="000000"/>
          <w:szCs w:val="20"/>
        </w:rPr>
        <w:t xml:space="preserve">  截至114年</w:t>
      </w:r>
      <w:r w:rsidRPr="00CE624A">
        <w:rPr>
          <w:rFonts w:hAnsi="標楷體"/>
          <w:b/>
          <w:bCs/>
          <w:snapToGrid/>
          <w:color w:val="000000"/>
          <w:szCs w:val="20"/>
        </w:rPr>
        <w:t>7月</w:t>
      </w:r>
      <w:r w:rsidRPr="00CE624A">
        <w:rPr>
          <w:rFonts w:hAnsi="標楷體" w:hint="eastAsia"/>
          <w:b/>
          <w:bCs/>
          <w:snapToGrid/>
          <w:color w:val="000000"/>
          <w:szCs w:val="20"/>
        </w:rPr>
        <w:t>底止未符合CEDAW規定尚待修正之法規及行政措施清冊一覽表</w:t>
      </w:r>
    </w:p>
    <w:tbl>
      <w:tblPr>
        <w:tblW w:w="5070" w:type="pct"/>
        <w:tblInd w:w="-56" w:type="dxa"/>
        <w:tblBorders>
          <w:top w:val="single" w:sz="12" w:space="0" w:color="auto"/>
          <w:left w:val="single" w:sz="12" w:space="0" w:color="auto"/>
          <w:bottom w:val="single" w:sz="4"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75"/>
        <w:gridCol w:w="35"/>
        <w:gridCol w:w="17"/>
        <w:gridCol w:w="1443"/>
        <w:gridCol w:w="47"/>
        <w:gridCol w:w="10"/>
        <w:gridCol w:w="3180"/>
        <w:gridCol w:w="3373"/>
      </w:tblGrid>
      <w:tr w:rsidR="00C93968" w:rsidRPr="00CE624A" w:rsidTr="00CE275A">
        <w:trPr>
          <w:trHeight w:val="366"/>
          <w:tblHeader/>
        </w:trPr>
        <w:tc>
          <w:tcPr>
            <w:tcW w:w="361" w:type="pct"/>
            <w:gridSpan w:val="3"/>
            <w:shd w:val="clear" w:color="auto" w:fill="auto"/>
            <w:vAlign w:val="center"/>
            <w:hideMark/>
          </w:tcPr>
          <w:p w:rsidR="00D674CD" w:rsidRPr="00CE624A" w:rsidRDefault="00D674CD" w:rsidP="005D7C24">
            <w:pPr>
              <w:widowControl/>
              <w:spacing w:line="280" w:lineRule="exact"/>
              <w:ind w:leftChars="-14" w:left="1" w:hangingChars="25" w:hanging="41"/>
              <w:jc w:val="center"/>
              <w:rPr>
                <w:rFonts w:hAnsi="標楷體" w:cs="新細明體"/>
                <w:snapToGrid/>
                <w:color w:val="000000"/>
                <w:spacing w:val="-40"/>
                <w:kern w:val="0"/>
                <w:sz w:val="24"/>
                <w:szCs w:val="24"/>
              </w:rPr>
            </w:pPr>
            <w:r w:rsidRPr="00CE624A">
              <w:rPr>
                <w:rFonts w:hAnsi="標楷體" w:cs="新細明體" w:hint="eastAsia"/>
                <w:snapToGrid/>
                <w:color w:val="000000"/>
                <w:spacing w:val="-40"/>
                <w:kern w:val="0"/>
                <w:sz w:val="24"/>
                <w:szCs w:val="24"/>
              </w:rPr>
              <w:t>序號</w:t>
            </w:r>
          </w:p>
        </w:tc>
        <w:tc>
          <w:tcPr>
            <w:tcW w:w="864" w:type="pct"/>
            <w:gridSpan w:val="3"/>
            <w:shd w:val="clear" w:color="auto" w:fill="auto"/>
            <w:vAlign w:val="center"/>
          </w:tcPr>
          <w:p w:rsidR="00D674CD" w:rsidRPr="00CE624A" w:rsidRDefault="00D674CD" w:rsidP="005D7C24">
            <w:pPr>
              <w:widowControl/>
              <w:spacing w:line="280" w:lineRule="exact"/>
              <w:ind w:leftChars="0" w:left="560" w:firstLineChars="0" w:hanging="446"/>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w:t>
            </w:r>
          </w:p>
        </w:tc>
        <w:tc>
          <w:tcPr>
            <w:tcW w:w="1832" w:type="pct"/>
            <w:shd w:val="clear" w:color="auto" w:fill="auto"/>
            <w:vAlign w:val="center"/>
            <w:hideMark/>
          </w:tcPr>
          <w:p w:rsidR="00D674CD" w:rsidRPr="00CE624A" w:rsidRDefault="00D674CD" w:rsidP="005D7C24">
            <w:pPr>
              <w:widowControl/>
              <w:spacing w:line="280" w:lineRule="exact"/>
              <w:ind w:leftChars="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類別/法規名稱</w:t>
            </w:r>
          </w:p>
        </w:tc>
        <w:tc>
          <w:tcPr>
            <w:tcW w:w="1943" w:type="pct"/>
            <w:shd w:val="clear" w:color="auto" w:fill="auto"/>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未完成原因及目前進度</w:t>
            </w:r>
          </w:p>
        </w:tc>
      </w:tr>
      <w:tr w:rsidR="00C93968" w:rsidRPr="00CE624A" w:rsidTr="00F103EF">
        <w:trPr>
          <w:trHeight w:val="312"/>
        </w:trPr>
        <w:tc>
          <w:tcPr>
            <w:tcW w:w="5000" w:type="pct"/>
            <w:gridSpan w:val="8"/>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hint="eastAsia"/>
                <w:b/>
                <w:bCs/>
                <w:snapToGrid/>
                <w:color w:val="000000"/>
                <w:kern w:val="0"/>
                <w:sz w:val="24"/>
                <w:szCs w:val="24"/>
              </w:rPr>
            </w:pPr>
            <w:r w:rsidRPr="00CE624A">
              <w:rPr>
                <w:rFonts w:hAnsi="標楷體" w:hint="eastAsia"/>
                <w:b/>
                <w:bCs/>
                <w:snapToGrid/>
                <w:color w:val="000000"/>
                <w:sz w:val="24"/>
                <w:szCs w:val="24"/>
              </w:rPr>
              <w:t>(一)101至103年「性別平等大步走－落實消除對婦女一切形式歧視公約計畫」</w:t>
            </w:r>
          </w:p>
        </w:tc>
      </w:tr>
      <w:tr w:rsidR="00C93968" w:rsidRPr="00CE624A" w:rsidTr="00CE275A">
        <w:trPr>
          <w:trHeight w:val="298"/>
        </w:trPr>
        <w:tc>
          <w:tcPr>
            <w:tcW w:w="361" w:type="pct"/>
            <w:gridSpan w:val="3"/>
            <w:shd w:val="clear" w:color="000000" w:fill="FFFFFF"/>
            <w:vAlign w:val="center"/>
            <w:hideMark/>
          </w:tcPr>
          <w:p w:rsidR="00D674CD" w:rsidRPr="00CE624A" w:rsidRDefault="00D674CD" w:rsidP="005D7C24">
            <w:pPr>
              <w:widowControl/>
              <w:spacing w:line="280" w:lineRule="exact"/>
              <w:ind w:leftChars="0" w:left="-378" w:firstLineChars="0" w:firstLine="480"/>
              <w:jc w:val="center"/>
              <w:rPr>
                <w:rFonts w:hAnsi="標楷體" w:cs="新細明體"/>
                <w:snapToGrid/>
                <w:color w:val="000000"/>
                <w:kern w:val="0"/>
                <w:sz w:val="24"/>
                <w:szCs w:val="24"/>
              </w:rPr>
            </w:pPr>
            <w:bookmarkStart w:id="9" w:name="_Hlk210666899"/>
            <w:r w:rsidRPr="00CE624A">
              <w:rPr>
                <w:rFonts w:hAnsi="標楷體" w:cs="新細明體" w:hint="eastAsia"/>
                <w:snapToGrid/>
                <w:color w:val="000000"/>
                <w:kern w:val="0"/>
                <w:sz w:val="24"/>
                <w:szCs w:val="24"/>
              </w:rPr>
              <w:t>1</w:t>
            </w:r>
          </w:p>
        </w:tc>
        <w:tc>
          <w:tcPr>
            <w:tcW w:w="864" w:type="pct"/>
            <w:gridSpan w:val="3"/>
            <w:shd w:val="clear" w:color="000000" w:fill="FFFFFF"/>
            <w:vAlign w:val="center"/>
          </w:tcPr>
          <w:p w:rsidR="00D674CD" w:rsidRPr="00CE624A" w:rsidRDefault="00D674CD" w:rsidP="005D7C24">
            <w:pPr>
              <w:widowControl/>
              <w:spacing w:line="280" w:lineRule="exact"/>
              <w:ind w:leftChars="0" w:left="560" w:firstLineChars="0" w:hanging="586"/>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內政部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法律-軍人及其家屬優待條例第41條第4款</w:t>
            </w:r>
          </w:p>
        </w:tc>
        <w:tc>
          <w:tcPr>
            <w:tcW w:w="1943" w:type="pct"/>
            <w:shd w:val="clear" w:color="000000" w:fill="FFFFFF"/>
            <w:vAlign w:val="center"/>
            <w:hideMark/>
          </w:tcPr>
          <w:p w:rsidR="00D674CD" w:rsidRPr="00CE624A" w:rsidRDefault="00D674CD" w:rsidP="005D7C24">
            <w:pPr>
              <w:widowControl/>
              <w:spacing w:line="280" w:lineRule="exact"/>
              <w:ind w:leftChars="-7" w:left="-3" w:hangingChars="7" w:hanging="17"/>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修正草案已送該院審查，惟國防部針對修正草案部分條文有不同意見，並分別於114年</w:t>
            </w:r>
            <w:r w:rsidRPr="00CE624A">
              <w:rPr>
                <w:rFonts w:hAnsi="標楷體" w:cs="新細明體"/>
                <w:snapToGrid/>
                <w:color w:val="000000"/>
                <w:kern w:val="0"/>
                <w:sz w:val="24"/>
                <w:szCs w:val="24"/>
              </w:rPr>
              <w:t>1</w:t>
            </w:r>
            <w:r w:rsidRPr="00CE624A">
              <w:rPr>
                <w:rFonts w:hAnsi="標楷體" w:cs="新細明體" w:hint="eastAsia"/>
                <w:snapToGrid/>
                <w:color w:val="000000"/>
                <w:kern w:val="0"/>
                <w:sz w:val="24"/>
                <w:szCs w:val="24"/>
              </w:rPr>
              <w:t>月7日、3月20日補充意見。</w:t>
            </w:r>
          </w:p>
        </w:tc>
      </w:tr>
      <w:tr w:rsidR="00C93968" w:rsidRPr="00CE624A" w:rsidTr="00CE275A">
        <w:trPr>
          <w:trHeight w:val="409"/>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2</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內政部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法律-祭祀公業條例第4條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修正草案於113年3月20日送該院續審。</w:t>
            </w:r>
          </w:p>
        </w:tc>
      </w:tr>
      <w:tr w:rsidR="00C93968" w:rsidRPr="00CE624A" w:rsidTr="00CE275A">
        <w:trPr>
          <w:trHeight w:val="375"/>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3</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32" w:type="pct"/>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法律-中華民國刑法第288條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主管機關研擬修正條文中</w:t>
            </w:r>
            <w:r w:rsidRPr="00CE624A">
              <w:rPr>
                <w:rFonts w:ascii="新細明體" w:eastAsia="新細明體" w:hAnsi="新細明體" w:cs="新細明體" w:hint="eastAsia"/>
                <w:snapToGrid/>
                <w:color w:val="000000"/>
                <w:kern w:val="0"/>
                <w:sz w:val="24"/>
                <w:szCs w:val="24"/>
              </w:rPr>
              <w:t>。</w:t>
            </w:r>
          </w:p>
        </w:tc>
      </w:tr>
      <w:tr w:rsidR="00C93968" w:rsidRPr="00CE624A" w:rsidTr="00CE275A">
        <w:trPr>
          <w:trHeight w:val="551"/>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4</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32" w:type="pct"/>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法律-保安處分執行法第31條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修正草案於111年5月9日函送該院轉請本院審議。</w:t>
            </w:r>
          </w:p>
        </w:tc>
      </w:tr>
      <w:tr w:rsidR="00C93968" w:rsidRPr="00CE624A" w:rsidTr="00CE275A">
        <w:trPr>
          <w:trHeight w:val="512"/>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5</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交通部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法律-交通部郵電事業人員退休撫卹條例第22條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修正草案送請該院審查中。</w:t>
            </w:r>
          </w:p>
        </w:tc>
      </w:tr>
      <w:tr w:rsidR="00C93968" w:rsidRPr="00CE624A" w:rsidTr="00CE275A">
        <w:trPr>
          <w:trHeight w:val="405"/>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6</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32" w:type="pct"/>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w:t>
            </w:r>
            <w:r w:rsidRPr="00CE624A">
              <w:rPr>
                <w:rFonts w:hAnsi="標楷體" w:cs="新細明體" w:hint="eastAsia"/>
                <w:snapToGrid/>
                <w:color w:val="000000"/>
                <w:spacing w:val="-10"/>
                <w:kern w:val="0"/>
                <w:sz w:val="24"/>
                <w:szCs w:val="24"/>
              </w:rPr>
              <w:t>優生保健法第9條第2項</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修正草案於114年5月13日已送該院，並同步辦理「法案、人</w:t>
            </w:r>
            <w:r w:rsidRPr="00CE624A">
              <w:rPr>
                <w:rFonts w:hAnsi="標楷體" w:cs="新細明體" w:hint="eastAsia"/>
                <w:snapToGrid/>
                <w:color w:val="000000"/>
                <w:kern w:val="0"/>
                <w:sz w:val="24"/>
                <w:szCs w:val="24"/>
              </w:rPr>
              <w:lastRenderedPageBreak/>
              <w:t>權及性別影響評估」中。</w:t>
            </w:r>
          </w:p>
        </w:tc>
      </w:tr>
      <w:tr w:rsidR="00C93968" w:rsidRPr="00CE624A" w:rsidTr="00CE275A">
        <w:trPr>
          <w:trHeight w:val="273"/>
        </w:trPr>
        <w:tc>
          <w:tcPr>
            <w:tcW w:w="361" w:type="pct"/>
            <w:gridSpan w:val="3"/>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lastRenderedPageBreak/>
              <w:t>7</w:t>
            </w:r>
          </w:p>
        </w:tc>
        <w:tc>
          <w:tcPr>
            <w:tcW w:w="864"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32" w:type="pct"/>
            <w:shd w:val="clear" w:color="000000" w:fill="FFFFFF"/>
            <w:vAlign w:val="center"/>
            <w:hideMark/>
          </w:tcPr>
          <w:p w:rsidR="00D674CD" w:rsidRPr="00CE624A" w:rsidRDefault="00D674CD" w:rsidP="005D7C24">
            <w:pPr>
              <w:spacing w:line="280" w:lineRule="exact"/>
              <w:ind w:leftChars="0" w:left="632" w:hangingChars="260" w:hanging="632"/>
              <w:rPr>
                <w:rFonts w:hAnsi="標楷體" w:cs="新細明體"/>
                <w:snapToGrid/>
                <w:color w:val="000000"/>
                <w:kern w:val="0"/>
                <w:sz w:val="24"/>
                <w:szCs w:val="24"/>
              </w:rPr>
            </w:pPr>
            <w:r w:rsidRPr="00CE624A">
              <w:rPr>
                <w:rFonts w:hAnsi="標楷體" w:cs="新細明體" w:hint="eastAsia"/>
                <w:snapToGrid/>
                <w:color w:val="000000"/>
                <w:kern w:val="0"/>
                <w:sz w:val="24"/>
                <w:szCs w:val="24"/>
              </w:rPr>
              <w:t>命令-優生保健法施行細則第4條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俟優生保健法修正後處理</w:t>
            </w:r>
            <w:r w:rsidRPr="00CE624A">
              <w:rPr>
                <w:rFonts w:ascii="新細明體" w:eastAsia="新細明體" w:hAnsi="新細明體" w:cs="新細明體" w:hint="eastAsia"/>
                <w:snapToGrid/>
                <w:color w:val="000000"/>
                <w:kern w:val="0"/>
                <w:sz w:val="24"/>
                <w:szCs w:val="24"/>
              </w:rPr>
              <w:t>。</w:t>
            </w:r>
          </w:p>
        </w:tc>
      </w:tr>
      <w:bookmarkEnd w:id="9"/>
      <w:tr w:rsidR="00C93968" w:rsidRPr="00CE624A" w:rsidTr="00F103EF">
        <w:tblPrEx>
          <w:tblBorders>
            <w:top w:val="single" w:sz="4" w:space="0" w:color="auto"/>
          </w:tblBorders>
          <w:tblCellMar>
            <w:left w:w="108" w:type="dxa"/>
            <w:right w:w="108" w:type="dxa"/>
          </w:tblCellMar>
        </w:tblPrEx>
        <w:trPr>
          <w:trHeight w:val="462"/>
        </w:trPr>
        <w:tc>
          <w:tcPr>
            <w:tcW w:w="5000" w:type="pct"/>
            <w:gridSpan w:val="8"/>
            <w:shd w:val="clear" w:color="auto" w:fill="FFFFFF"/>
            <w:vAlign w:val="center"/>
          </w:tcPr>
          <w:p w:rsidR="00D674CD" w:rsidRPr="00CE624A" w:rsidRDefault="00D674CD" w:rsidP="005D7C24">
            <w:pPr>
              <w:widowControl/>
              <w:spacing w:line="280" w:lineRule="exact"/>
              <w:ind w:leftChars="-22" w:left="-8" w:hangingChars="22" w:hanging="54"/>
              <w:jc w:val="left"/>
              <w:rPr>
                <w:rFonts w:hAnsi="標楷體" w:cs="新細明體" w:hint="eastAsia"/>
                <w:snapToGrid/>
                <w:color w:val="000000"/>
                <w:kern w:val="0"/>
                <w:sz w:val="24"/>
                <w:szCs w:val="24"/>
              </w:rPr>
            </w:pPr>
            <w:r w:rsidRPr="00CE624A">
              <w:rPr>
                <w:rFonts w:hAnsi="標楷體" w:hint="eastAsia"/>
                <w:snapToGrid/>
                <w:color w:val="000000"/>
                <w:sz w:val="24"/>
                <w:szCs w:val="24"/>
              </w:rPr>
              <w:t>(</w:t>
            </w:r>
            <w:r w:rsidRPr="00CE624A">
              <w:rPr>
                <w:rFonts w:hAnsi="標楷體" w:hint="eastAsia"/>
                <w:b/>
                <w:bCs/>
                <w:snapToGrid/>
                <w:color w:val="000000"/>
                <w:sz w:val="24"/>
                <w:szCs w:val="24"/>
                <w:shd w:val="clear" w:color="auto" w:fill="FFFFFF"/>
              </w:rPr>
              <w:t>二)105至106年「CEDAW第29至33號一般性建議法規檢視計畫」</w:t>
            </w:r>
          </w:p>
        </w:tc>
      </w:tr>
      <w:tr w:rsidR="00C93968" w:rsidRPr="00CE624A" w:rsidTr="00CE275A">
        <w:tblPrEx>
          <w:tblBorders>
            <w:top w:val="single" w:sz="4" w:space="0" w:color="auto"/>
          </w:tblBorders>
          <w:tblCellMar>
            <w:left w:w="108" w:type="dxa"/>
            <w:right w:w="108" w:type="dxa"/>
          </w:tblCellMar>
        </w:tblPrEx>
        <w:trPr>
          <w:trHeight w:val="553"/>
        </w:trPr>
        <w:tc>
          <w:tcPr>
            <w:tcW w:w="351" w:type="pct"/>
            <w:gridSpan w:val="2"/>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1</w:t>
            </w:r>
          </w:p>
        </w:tc>
        <w:tc>
          <w:tcPr>
            <w:tcW w:w="868" w:type="pct"/>
            <w:gridSpan w:val="3"/>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38" w:type="pct"/>
            <w:gridSpan w:val="2"/>
            <w:vAlign w:val="center"/>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法律-民法(親屬編)第1057條</w:t>
            </w:r>
          </w:p>
        </w:tc>
        <w:tc>
          <w:tcPr>
            <w:tcW w:w="1943" w:type="pct"/>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修正草案已函請該院會銜司法院送請本院審議。</w:t>
            </w:r>
          </w:p>
        </w:tc>
      </w:tr>
      <w:tr w:rsidR="00C93968" w:rsidRPr="00CE624A" w:rsidTr="00F103EF">
        <w:tblPrEx>
          <w:tblBorders>
            <w:top w:val="single" w:sz="4" w:space="0" w:color="auto"/>
            <w:bottom w:val="single" w:sz="12" w:space="0" w:color="auto"/>
          </w:tblBorders>
        </w:tblPrEx>
        <w:trPr>
          <w:trHeight w:val="386"/>
          <w:tblHeader/>
        </w:trPr>
        <w:tc>
          <w:tcPr>
            <w:tcW w:w="5000" w:type="pct"/>
            <w:gridSpan w:val="8"/>
            <w:shd w:val="clear" w:color="auto" w:fill="FFFFFF"/>
            <w:vAlign w:val="center"/>
          </w:tcPr>
          <w:p w:rsidR="00D674CD" w:rsidRPr="00CE624A" w:rsidRDefault="00D674CD" w:rsidP="005D7C24">
            <w:pPr>
              <w:widowControl/>
              <w:spacing w:line="280" w:lineRule="exact"/>
              <w:ind w:leftChars="0" w:left="0" w:firstLineChars="0" w:firstLine="0"/>
              <w:jc w:val="left"/>
              <w:rPr>
                <w:rFonts w:hAnsi="標楷體" w:hint="eastAsia"/>
                <w:b/>
                <w:bCs/>
                <w:snapToGrid/>
                <w:color w:val="000000"/>
                <w:sz w:val="24"/>
                <w:szCs w:val="24"/>
              </w:rPr>
            </w:pPr>
            <w:r w:rsidRPr="00CE624A">
              <w:rPr>
                <w:rFonts w:hAnsi="標楷體" w:hint="eastAsia"/>
                <w:b/>
                <w:bCs/>
                <w:snapToGrid/>
                <w:color w:val="000000"/>
                <w:sz w:val="24"/>
                <w:szCs w:val="24"/>
              </w:rPr>
              <w:t>(</w:t>
            </w:r>
            <w:r w:rsidRPr="00CE624A">
              <w:rPr>
                <w:rFonts w:hAnsi="標楷體" w:hint="eastAsia"/>
                <w:b/>
                <w:bCs/>
                <w:snapToGrid/>
                <w:color w:val="000000"/>
                <w:sz w:val="24"/>
                <w:szCs w:val="24"/>
                <w:shd w:val="clear" w:color="auto" w:fill="FFFFFF"/>
              </w:rPr>
              <w:t>三)109至110年「CEDAW第34至37號一般性建議法規檢視作業」</w:t>
            </w:r>
          </w:p>
        </w:tc>
      </w:tr>
      <w:tr w:rsidR="00C93968" w:rsidRPr="00CE624A" w:rsidTr="00CE275A">
        <w:tblPrEx>
          <w:tblBorders>
            <w:top w:val="single" w:sz="4" w:space="0" w:color="auto"/>
            <w:bottom w:val="single" w:sz="12" w:space="0" w:color="auto"/>
          </w:tblBorders>
        </w:tblPrEx>
        <w:trPr>
          <w:trHeight w:val="534"/>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1</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內政部</w:t>
            </w:r>
          </w:p>
        </w:tc>
        <w:tc>
          <w:tcPr>
            <w:tcW w:w="1865" w:type="pct"/>
            <w:gridSpan w:val="3"/>
            <w:shd w:val="clear" w:color="000000" w:fill="FFFFFF"/>
            <w:vAlign w:val="center"/>
            <w:hideMark/>
          </w:tcPr>
          <w:p w:rsidR="00D674CD" w:rsidRPr="00CE624A" w:rsidRDefault="00D674CD" w:rsidP="005D7C24">
            <w:pPr>
              <w:spacing w:line="280" w:lineRule="exact"/>
              <w:ind w:leftChars="0" w:left="623" w:hangingChars="256" w:hanging="623"/>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法律-軍人及其家屬優待條例第41條第4款</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一)序號1</w:t>
            </w:r>
          </w:p>
        </w:tc>
      </w:tr>
      <w:tr w:rsidR="00C93968" w:rsidRPr="00CE624A" w:rsidTr="00CE275A">
        <w:tblPrEx>
          <w:tblBorders>
            <w:top w:val="single" w:sz="4" w:space="0" w:color="auto"/>
            <w:bottom w:val="single" w:sz="12" w:space="0" w:color="auto"/>
          </w:tblBorders>
        </w:tblPrEx>
        <w:trPr>
          <w:trHeight w:val="364"/>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2</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65" w:type="pct"/>
            <w:gridSpan w:val="3"/>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法律-中華民國刑法第288條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一)序號3</w:t>
            </w:r>
          </w:p>
        </w:tc>
      </w:tr>
      <w:tr w:rsidR="00C93968" w:rsidRPr="00CE624A" w:rsidTr="00CE275A">
        <w:tblPrEx>
          <w:tblBorders>
            <w:top w:val="single" w:sz="4" w:space="0" w:color="auto"/>
            <w:bottom w:val="single" w:sz="12" w:space="0" w:color="auto"/>
          </w:tblBorders>
        </w:tblPrEx>
        <w:trPr>
          <w:trHeight w:val="352"/>
        </w:trPr>
        <w:tc>
          <w:tcPr>
            <w:tcW w:w="331" w:type="pct"/>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3</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法務部</w:t>
            </w:r>
          </w:p>
        </w:tc>
        <w:tc>
          <w:tcPr>
            <w:tcW w:w="1865" w:type="pct"/>
            <w:gridSpan w:val="3"/>
            <w:shd w:val="clear" w:color="000000" w:fill="FFFFFF"/>
            <w:vAlign w:val="center"/>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法律-民法(親屬編)第1057條</w:t>
            </w:r>
          </w:p>
        </w:tc>
        <w:tc>
          <w:tcPr>
            <w:tcW w:w="1943" w:type="pct"/>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二)序號1</w:t>
            </w:r>
          </w:p>
        </w:tc>
      </w:tr>
      <w:tr w:rsidR="00C93968" w:rsidRPr="00CE624A" w:rsidTr="00CE275A">
        <w:tblPrEx>
          <w:tblBorders>
            <w:top w:val="single" w:sz="4" w:space="0" w:color="auto"/>
            <w:bottom w:val="single" w:sz="12" w:space="0" w:color="auto"/>
          </w:tblBorders>
        </w:tblPrEx>
        <w:trPr>
          <w:trHeight w:val="446"/>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4</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65" w:type="pct"/>
            <w:gridSpan w:val="3"/>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法律-優生保健法第9條第2項</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一)序號6</w:t>
            </w:r>
          </w:p>
        </w:tc>
      </w:tr>
      <w:tr w:rsidR="00C93968" w:rsidRPr="00CE624A" w:rsidTr="00CE275A">
        <w:tblPrEx>
          <w:tblBorders>
            <w:top w:val="single" w:sz="4" w:space="0" w:color="auto"/>
            <w:bottom w:val="single" w:sz="12" w:space="0" w:color="auto"/>
          </w:tblBorders>
        </w:tblPrEx>
        <w:trPr>
          <w:trHeight w:val="424"/>
        </w:trPr>
        <w:tc>
          <w:tcPr>
            <w:tcW w:w="331" w:type="pct"/>
            <w:shd w:val="clear" w:color="000000" w:fill="FFFFFF"/>
            <w:vAlign w:val="center"/>
            <w:hideMark/>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5</w:t>
            </w:r>
          </w:p>
        </w:tc>
        <w:tc>
          <w:tcPr>
            <w:tcW w:w="861"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衛生福利部</w:t>
            </w:r>
          </w:p>
        </w:tc>
        <w:tc>
          <w:tcPr>
            <w:tcW w:w="1865" w:type="pct"/>
            <w:gridSpan w:val="3"/>
            <w:shd w:val="clear" w:color="000000" w:fill="FFFFFF"/>
            <w:vAlign w:val="center"/>
            <w:hideMark/>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命令-優生保健法施行細則第4條</w:t>
            </w:r>
          </w:p>
        </w:tc>
        <w:tc>
          <w:tcPr>
            <w:tcW w:w="1943" w:type="pct"/>
            <w:shd w:val="clear" w:color="000000" w:fill="FFFFFF"/>
            <w:vAlign w:val="center"/>
            <w:hideMark/>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同(</w:t>
            </w:r>
            <w:r w:rsidRPr="00CE624A">
              <w:rPr>
                <w:rFonts w:hAnsi="標楷體" w:hint="eastAsia"/>
                <w:snapToGrid/>
                <w:color w:val="000000"/>
                <w:sz w:val="24"/>
                <w:szCs w:val="24"/>
              </w:rPr>
              <w:t>一)序號7</w:t>
            </w:r>
          </w:p>
        </w:tc>
      </w:tr>
      <w:tr w:rsidR="00C93968" w:rsidRPr="00CE624A" w:rsidTr="00CE275A">
        <w:tblPrEx>
          <w:tblBorders>
            <w:top w:val="single" w:sz="4" w:space="0" w:color="auto"/>
            <w:bottom w:val="single" w:sz="12" w:space="0" w:color="auto"/>
          </w:tblBorders>
        </w:tblPrEx>
        <w:trPr>
          <w:trHeight w:val="416"/>
        </w:trPr>
        <w:tc>
          <w:tcPr>
            <w:tcW w:w="331" w:type="pct"/>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6</w:t>
            </w:r>
          </w:p>
        </w:tc>
        <w:tc>
          <w:tcPr>
            <w:tcW w:w="861" w:type="pct"/>
            <w:gridSpan w:val="3"/>
            <w:shd w:val="clear" w:color="000000" w:fill="FFFFFF"/>
            <w:vAlign w:val="center"/>
          </w:tcPr>
          <w:p w:rsidR="00D674CD" w:rsidRPr="00CE624A" w:rsidRDefault="00D674CD" w:rsidP="007E2A9A">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農業部</w:t>
            </w:r>
          </w:p>
        </w:tc>
        <w:tc>
          <w:tcPr>
            <w:tcW w:w="1865" w:type="pct"/>
            <w:gridSpan w:val="3"/>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法律-農會法第14條</w:t>
            </w:r>
          </w:p>
        </w:tc>
        <w:tc>
          <w:tcPr>
            <w:tcW w:w="1943" w:type="pct"/>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主管機關研擬修正條文中</w:t>
            </w:r>
            <w:r w:rsidRPr="00CE624A">
              <w:rPr>
                <w:rFonts w:ascii="新細明體" w:eastAsia="新細明體" w:hAnsi="新細明體" w:cs="新細明體" w:hint="eastAsia"/>
                <w:snapToGrid/>
                <w:color w:val="000000"/>
                <w:kern w:val="0"/>
                <w:sz w:val="24"/>
                <w:szCs w:val="24"/>
              </w:rPr>
              <w:t>。</w:t>
            </w:r>
          </w:p>
        </w:tc>
      </w:tr>
      <w:tr w:rsidR="00C93968" w:rsidRPr="00CE624A" w:rsidTr="00CE275A">
        <w:tblPrEx>
          <w:tblBorders>
            <w:top w:val="single" w:sz="4" w:space="0" w:color="auto"/>
            <w:bottom w:val="single" w:sz="12" w:space="0" w:color="auto"/>
          </w:tblBorders>
        </w:tblPrEx>
        <w:trPr>
          <w:trHeight w:val="352"/>
        </w:trPr>
        <w:tc>
          <w:tcPr>
            <w:tcW w:w="331" w:type="pct"/>
            <w:shd w:val="clear" w:color="000000" w:fill="FFFFFF"/>
            <w:vAlign w:val="center"/>
          </w:tcPr>
          <w:p w:rsidR="00D674CD" w:rsidRPr="00CE624A" w:rsidRDefault="00D674CD" w:rsidP="005D7C24">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7</w:t>
            </w:r>
          </w:p>
        </w:tc>
        <w:tc>
          <w:tcPr>
            <w:tcW w:w="861" w:type="pct"/>
            <w:gridSpan w:val="3"/>
            <w:shd w:val="clear" w:color="000000" w:fill="FFFFFF"/>
            <w:vAlign w:val="center"/>
          </w:tcPr>
          <w:p w:rsidR="00D674CD" w:rsidRPr="00CE624A" w:rsidRDefault="00D674CD" w:rsidP="007E2A9A">
            <w:pPr>
              <w:widowControl/>
              <w:spacing w:line="280" w:lineRule="exact"/>
              <w:ind w:leftChars="0" w:left="0" w:firstLineChars="0" w:firstLine="0"/>
              <w:jc w:val="center"/>
              <w:rPr>
                <w:rFonts w:hAnsi="標楷體" w:cs="新細明體"/>
                <w:snapToGrid/>
                <w:color w:val="000000"/>
                <w:kern w:val="0"/>
                <w:sz w:val="24"/>
                <w:szCs w:val="24"/>
              </w:rPr>
            </w:pPr>
            <w:r w:rsidRPr="00CE624A">
              <w:rPr>
                <w:rFonts w:hAnsi="標楷體" w:cs="新細明體" w:hint="eastAsia"/>
                <w:snapToGrid/>
                <w:color w:val="000000"/>
                <w:kern w:val="0"/>
                <w:sz w:val="24"/>
                <w:szCs w:val="24"/>
              </w:rPr>
              <w:t>農業部</w:t>
            </w:r>
          </w:p>
        </w:tc>
        <w:tc>
          <w:tcPr>
            <w:tcW w:w="1865" w:type="pct"/>
            <w:gridSpan w:val="3"/>
            <w:shd w:val="clear" w:color="000000" w:fill="FFFFFF"/>
            <w:vAlign w:val="center"/>
          </w:tcPr>
          <w:p w:rsidR="00D674CD" w:rsidRPr="00CE624A" w:rsidRDefault="00D674CD" w:rsidP="005D7C24">
            <w:pPr>
              <w:spacing w:line="280" w:lineRule="exact"/>
              <w:ind w:leftChars="0" w:left="608" w:hangingChars="250" w:hanging="608"/>
              <w:rPr>
                <w:rFonts w:hAnsi="標楷體" w:cs="新細明體"/>
                <w:snapToGrid/>
                <w:color w:val="000000"/>
                <w:kern w:val="0"/>
                <w:sz w:val="24"/>
                <w:szCs w:val="24"/>
              </w:rPr>
            </w:pPr>
            <w:r w:rsidRPr="00CE624A">
              <w:rPr>
                <w:rFonts w:hAnsi="標楷體" w:cs="新細明體" w:hint="eastAsia"/>
                <w:snapToGrid/>
                <w:color w:val="000000"/>
                <w:kern w:val="0"/>
                <w:sz w:val="24"/>
                <w:szCs w:val="24"/>
              </w:rPr>
              <w:t>法律-</w:t>
            </w:r>
            <w:r w:rsidRPr="00CE624A">
              <w:rPr>
                <w:rFonts w:hAnsi="標楷體" w:cs="新細明體" w:hint="eastAsia"/>
                <w:snapToGrid/>
                <w:color w:val="000000"/>
                <w:spacing w:val="-10"/>
                <w:kern w:val="0"/>
                <w:sz w:val="24"/>
                <w:szCs w:val="24"/>
              </w:rPr>
              <w:t>農民健康保險條例第5條第2項</w:t>
            </w:r>
          </w:p>
        </w:tc>
        <w:tc>
          <w:tcPr>
            <w:tcW w:w="1943" w:type="pct"/>
            <w:shd w:val="clear" w:color="000000" w:fill="FFFFFF"/>
            <w:vAlign w:val="center"/>
          </w:tcPr>
          <w:p w:rsidR="00D674CD" w:rsidRPr="00CE624A" w:rsidRDefault="00D674CD" w:rsidP="005D7C24">
            <w:pPr>
              <w:widowControl/>
              <w:spacing w:line="280" w:lineRule="exact"/>
              <w:ind w:leftChars="0" w:left="0" w:firstLineChars="0" w:firstLine="0"/>
              <w:rPr>
                <w:rFonts w:hAnsi="標楷體" w:cs="新細明體"/>
                <w:snapToGrid/>
                <w:color w:val="000000"/>
                <w:kern w:val="0"/>
                <w:sz w:val="24"/>
                <w:szCs w:val="24"/>
              </w:rPr>
            </w:pPr>
            <w:r w:rsidRPr="00CE624A">
              <w:rPr>
                <w:rFonts w:hAnsi="標楷體" w:cs="新細明體" w:hint="eastAsia"/>
                <w:snapToGrid/>
                <w:color w:val="000000"/>
                <w:kern w:val="0"/>
                <w:sz w:val="24"/>
                <w:szCs w:val="24"/>
              </w:rPr>
              <w:t>主管機關研擬修正條文中</w:t>
            </w:r>
            <w:r w:rsidRPr="00CE624A">
              <w:rPr>
                <w:rFonts w:ascii="新細明體" w:eastAsia="新細明體" w:hAnsi="新細明體" w:cs="新細明體" w:hint="eastAsia"/>
                <w:snapToGrid/>
                <w:color w:val="000000"/>
                <w:kern w:val="0"/>
                <w:sz w:val="24"/>
                <w:szCs w:val="24"/>
              </w:rPr>
              <w:t>。</w:t>
            </w:r>
          </w:p>
        </w:tc>
      </w:tr>
    </w:tbl>
    <w:p w:rsidR="00D674CD" w:rsidRPr="00CE624A" w:rsidRDefault="00D674CD" w:rsidP="00D674CD">
      <w:pPr>
        <w:spacing w:line="280" w:lineRule="exact"/>
        <w:ind w:leftChars="0" w:left="0" w:firstLineChars="0" w:firstLine="0"/>
        <w:jc w:val="left"/>
        <w:rPr>
          <w:rFonts w:hAnsi="標楷體"/>
          <w:snapToGrid/>
          <w:color w:val="000000"/>
          <w:sz w:val="24"/>
          <w:szCs w:val="24"/>
        </w:rPr>
      </w:pPr>
      <w:r w:rsidRPr="00CE624A">
        <w:rPr>
          <w:rFonts w:hAnsi="標楷體" w:hint="eastAsia"/>
          <w:snapToGrid/>
          <w:color w:val="000000"/>
          <w:sz w:val="24"/>
          <w:szCs w:val="24"/>
        </w:rPr>
        <w:t>資料來源：行政院提供；本中心整理。</w:t>
      </w:r>
    </w:p>
    <w:p w:rsidR="00D140E0" w:rsidRPr="00CE624A" w:rsidRDefault="00D140E0" w:rsidP="00D67B04">
      <w:pPr>
        <w:spacing w:line="540" w:lineRule="exact"/>
        <w:ind w:left="566" w:firstLine="566"/>
        <w:rPr>
          <w:color w:val="000000"/>
        </w:rPr>
      </w:pPr>
      <w:r w:rsidRPr="00CE624A">
        <w:rPr>
          <w:rFonts w:hint="eastAsia"/>
          <w:color w:val="000000"/>
        </w:rPr>
        <w:t>綜上，行政院115年度預算案於「性別平等業務-推展性別平等權利保障工作」增編</w:t>
      </w:r>
      <w:r w:rsidRPr="00CE624A">
        <w:rPr>
          <w:color w:val="000000"/>
        </w:rPr>
        <w:t>809萬2</w:t>
      </w:r>
      <w:r w:rsidRPr="00CE624A">
        <w:rPr>
          <w:rFonts w:hint="eastAsia"/>
          <w:color w:val="000000"/>
        </w:rPr>
        <w:t>千元</w:t>
      </w:r>
      <w:r w:rsidR="000B4FA2" w:rsidRPr="00CE624A">
        <w:rPr>
          <w:rFonts w:hint="eastAsia"/>
          <w:color w:val="000000"/>
        </w:rPr>
        <w:t>，主要係辦理</w:t>
      </w:r>
      <w:r w:rsidR="000B4FA2" w:rsidRPr="00CE624A">
        <w:rPr>
          <w:color w:val="000000"/>
        </w:rPr>
        <w:t>CEDAW</w:t>
      </w:r>
      <w:r w:rsidR="000B4FA2" w:rsidRPr="00CE624A">
        <w:rPr>
          <w:rFonts w:hint="eastAsia"/>
          <w:color w:val="000000"/>
        </w:rPr>
        <w:t>國家報告國際審查等經費</w:t>
      </w:r>
      <w:r w:rsidRPr="00CE624A">
        <w:rPr>
          <w:rFonts w:hint="eastAsia"/>
          <w:color w:val="000000"/>
        </w:rPr>
        <w:t>。惟截至114年7月底止各機關配合前開各階段CEDAW相關法規檢視作業，尚有15件不符合CEDAW各階段規定，鑑於115年度即將辦理CEDAW第5次國家報告，為確實落實性別人權之保障，並與時俱進，</w:t>
      </w:r>
      <w:r w:rsidRPr="00CE624A">
        <w:rPr>
          <w:rFonts w:hint="eastAsia"/>
          <w:bCs/>
          <w:color w:val="000000"/>
        </w:rPr>
        <w:t>使我國相關法令符合CEDAW意旨，</w:t>
      </w:r>
      <w:r w:rsidRPr="00CE624A">
        <w:rPr>
          <w:rFonts w:hint="eastAsia"/>
          <w:color w:val="000000"/>
        </w:rPr>
        <w:t>允宜督促主管機關積極辦理各該主管法規及行政措施之修正作業。</w:t>
      </w:r>
    </w:p>
    <w:bookmarkEnd w:id="6"/>
    <w:sectPr w:rsidR="00D140E0" w:rsidRPr="00CE624A" w:rsidSect="007908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006" w:rsidRDefault="00021006" w:rsidP="00F04719">
      <w:pPr>
        <w:spacing w:line="240" w:lineRule="auto"/>
        <w:ind w:left="560" w:firstLine="560"/>
      </w:pPr>
      <w:r>
        <w:continuationSeparator/>
      </w:r>
    </w:p>
  </w:endnote>
  <w:endnote w:type="continuationSeparator" w:id="0">
    <w:p w:rsidR="00021006" w:rsidRDefault="00021006"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8BE" w:rsidRDefault="009A58BE">
    <w:pPr>
      <w:pStyle w:val="af5"/>
      <w:ind w:left="560" w:firstLine="400"/>
      <w:jc w:val="center"/>
    </w:pPr>
    <w:r>
      <w:fldChar w:fldCharType="begin"/>
    </w:r>
    <w:r>
      <w:instrText>PAGE   \* MERGEFORMAT</w:instrText>
    </w:r>
    <w:r>
      <w:fldChar w:fldCharType="separate"/>
    </w:r>
    <w:r w:rsidR="00A239DA" w:rsidRPr="00A239DA">
      <w:rPr>
        <w:noProof/>
        <w:lang w:val="zh-TW"/>
      </w:rPr>
      <w:t>3</w:t>
    </w:r>
    <w:r>
      <w:fldChar w:fldCharType="end"/>
    </w:r>
  </w:p>
  <w:p w:rsidR="00AD3F23" w:rsidRDefault="00AD3F23">
    <w:pPr>
      <w:pStyle w:val="af5"/>
      <w:ind w:leftChars="3" w:left="558" w:hangingChars="275" w:hanging="55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006" w:rsidRDefault="00021006" w:rsidP="004A4430">
      <w:pPr>
        <w:spacing w:line="240" w:lineRule="auto"/>
        <w:ind w:leftChars="206" w:left="577" w:firstLine="560"/>
      </w:pPr>
      <w:r>
        <w:separator/>
      </w:r>
    </w:p>
  </w:footnote>
  <w:footnote w:type="continuationSeparator" w:id="0">
    <w:p w:rsidR="00021006" w:rsidRDefault="00021006"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3E34CA"/>
    <w:multiLevelType w:val="hybridMultilevel"/>
    <w:tmpl w:val="FDE87180"/>
    <w:lvl w:ilvl="0" w:tplc="F8AEBEF2">
      <w:start w:val="1"/>
      <w:numFmt w:val="taiwaneseCountingThousand"/>
      <w:suff w:val="nothing"/>
      <w:lvlText w:val="(%1)"/>
      <w:lvlJc w:val="left"/>
      <w:pPr>
        <w:ind w:left="2139" w:hanging="720"/>
      </w:pPr>
      <w:rPr>
        <w:rFonts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4" w15:restartNumberingAfterBreak="0">
    <w:nsid w:val="098D081F"/>
    <w:multiLevelType w:val="hybridMultilevel"/>
    <w:tmpl w:val="9398A0A6"/>
    <w:lvl w:ilvl="0" w:tplc="11BCCF7E">
      <w:start w:val="1"/>
      <w:numFmt w:val="decimal"/>
      <w:lvlText w:val="%1."/>
      <w:lvlJc w:val="left"/>
      <w:pPr>
        <w:ind w:left="1212" w:hanging="360"/>
      </w:pPr>
      <w:rPr>
        <w:rFonts w:hint="default"/>
        <w:b/>
      </w:rPr>
    </w:lvl>
    <w:lvl w:ilvl="1" w:tplc="04090019" w:tentative="1">
      <w:start w:val="1"/>
      <w:numFmt w:val="ideographTraditional"/>
      <w:lvlText w:val="%2、"/>
      <w:lvlJc w:val="left"/>
      <w:pPr>
        <w:ind w:left="1872" w:hanging="480"/>
      </w:pPr>
    </w:lvl>
    <w:lvl w:ilvl="2" w:tplc="0409001B" w:tentative="1">
      <w:start w:val="1"/>
      <w:numFmt w:val="lowerRoman"/>
      <w:lvlText w:val="%3."/>
      <w:lvlJc w:val="right"/>
      <w:pPr>
        <w:ind w:left="2352" w:hanging="480"/>
      </w:pPr>
    </w:lvl>
    <w:lvl w:ilvl="3" w:tplc="0409000F" w:tentative="1">
      <w:start w:val="1"/>
      <w:numFmt w:val="decimal"/>
      <w:lvlText w:val="%4."/>
      <w:lvlJc w:val="left"/>
      <w:pPr>
        <w:ind w:left="2832" w:hanging="480"/>
      </w:pPr>
    </w:lvl>
    <w:lvl w:ilvl="4" w:tplc="04090019" w:tentative="1">
      <w:start w:val="1"/>
      <w:numFmt w:val="ideographTraditional"/>
      <w:lvlText w:val="%5、"/>
      <w:lvlJc w:val="left"/>
      <w:pPr>
        <w:ind w:left="3312" w:hanging="480"/>
      </w:pPr>
    </w:lvl>
    <w:lvl w:ilvl="5" w:tplc="0409001B" w:tentative="1">
      <w:start w:val="1"/>
      <w:numFmt w:val="lowerRoman"/>
      <w:lvlText w:val="%6."/>
      <w:lvlJc w:val="right"/>
      <w:pPr>
        <w:ind w:left="3792" w:hanging="480"/>
      </w:pPr>
    </w:lvl>
    <w:lvl w:ilvl="6" w:tplc="0409000F" w:tentative="1">
      <w:start w:val="1"/>
      <w:numFmt w:val="decimal"/>
      <w:lvlText w:val="%7."/>
      <w:lvlJc w:val="left"/>
      <w:pPr>
        <w:ind w:left="4272" w:hanging="480"/>
      </w:pPr>
    </w:lvl>
    <w:lvl w:ilvl="7" w:tplc="04090019" w:tentative="1">
      <w:start w:val="1"/>
      <w:numFmt w:val="ideographTraditional"/>
      <w:lvlText w:val="%8、"/>
      <w:lvlJc w:val="left"/>
      <w:pPr>
        <w:ind w:left="4752" w:hanging="480"/>
      </w:pPr>
    </w:lvl>
    <w:lvl w:ilvl="8" w:tplc="0409001B" w:tentative="1">
      <w:start w:val="1"/>
      <w:numFmt w:val="lowerRoman"/>
      <w:lvlText w:val="%9."/>
      <w:lvlJc w:val="right"/>
      <w:pPr>
        <w:ind w:left="5232" w:hanging="480"/>
      </w:pPr>
    </w:lvl>
  </w:abstractNum>
  <w:abstractNum w:abstractNumId="5"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6"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8" w15:restartNumberingAfterBreak="0">
    <w:nsid w:val="3DB20C4B"/>
    <w:multiLevelType w:val="hybridMultilevel"/>
    <w:tmpl w:val="C43A89DA"/>
    <w:lvl w:ilvl="0" w:tplc="DBD662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0A34B10"/>
    <w:multiLevelType w:val="hybridMultilevel"/>
    <w:tmpl w:val="5F0825E4"/>
    <w:lvl w:ilvl="0" w:tplc="927ADD3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12" w15:restartNumberingAfterBreak="0">
    <w:nsid w:val="5A355D11"/>
    <w:multiLevelType w:val="hybridMultilevel"/>
    <w:tmpl w:val="574EC556"/>
    <w:lvl w:ilvl="0" w:tplc="9E1624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14"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5A50DB0"/>
    <w:multiLevelType w:val="hybridMultilevel"/>
    <w:tmpl w:val="E86AD62C"/>
    <w:lvl w:ilvl="0" w:tplc="52CA9A3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8285952"/>
    <w:multiLevelType w:val="hybridMultilevel"/>
    <w:tmpl w:val="8502463C"/>
    <w:lvl w:ilvl="0" w:tplc="245076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9"/>
  </w:num>
  <w:num w:numId="2">
    <w:abstractNumId w:val="1"/>
  </w:num>
  <w:num w:numId="3">
    <w:abstractNumId w:val="16"/>
  </w:num>
  <w:num w:numId="4">
    <w:abstractNumId w:val="15"/>
  </w:num>
  <w:num w:numId="5">
    <w:abstractNumId w:val="13"/>
  </w:num>
  <w:num w:numId="6">
    <w:abstractNumId w:val="2"/>
  </w:num>
  <w:num w:numId="7">
    <w:abstractNumId w:val="11"/>
  </w:num>
  <w:num w:numId="8">
    <w:abstractNumId w:val="0"/>
  </w:num>
  <w:num w:numId="9">
    <w:abstractNumId w:val="19"/>
  </w:num>
  <w:num w:numId="10">
    <w:abstractNumId w:val="5"/>
  </w:num>
  <w:num w:numId="11">
    <w:abstractNumId w:val="7"/>
  </w:num>
  <w:num w:numId="12">
    <w:abstractNumId w:val="6"/>
  </w:num>
  <w:num w:numId="13">
    <w:abstractNumId w:val="6"/>
    <w:lvlOverride w:ilvl="0">
      <w:startOverride w:val="1"/>
    </w:lvlOverride>
  </w:num>
  <w:num w:numId="14">
    <w:abstractNumId w:val="14"/>
  </w:num>
  <w:num w:numId="15">
    <w:abstractNumId w:val="8"/>
  </w:num>
  <w:num w:numId="16">
    <w:abstractNumId w:val="10"/>
  </w:num>
  <w:num w:numId="17">
    <w:abstractNumId w:val="3"/>
  </w:num>
  <w:num w:numId="18">
    <w:abstractNumId w:val="4"/>
  </w:num>
  <w:num w:numId="19">
    <w:abstractNumId w:val="18"/>
  </w:num>
  <w:num w:numId="20">
    <w:abstractNumId w:val="17"/>
  </w:num>
  <w:num w:numId="2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92"/>
    <w:rsid w:val="000005E3"/>
    <w:rsid w:val="00000955"/>
    <w:rsid w:val="000009F0"/>
    <w:rsid w:val="00001995"/>
    <w:rsid w:val="00001A83"/>
    <w:rsid w:val="0000240F"/>
    <w:rsid w:val="00002B5A"/>
    <w:rsid w:val="00002C5A"/>
    <w:rsid w:val="00002C5B"/>
    <w:rsid w:val="00003134"/>
    <w:rsid w:val="0000317E"/>
    <w:rsid w:val="0000357E"/>
    <w:rsid w:val="000037AB"/>
    <w:rsid w:val="000038E0"/>
    <w:rsid w:val="00004530"/>
    <w:rsid w:val="000045BF"/>
    <w:rsid w:val="00005807"/>
    <w:rsid w:val="000066C9"/>
    <w:rsid w:val="00006894"/>
    <w:rsid w:val="00006A04"/>
    <w:rsid w:val="00006B25"/>
    <w:rsid w:val="00006D57"/>
    <w:rsid w:val="00006F2E"/>
    <w:rsid w:val="000070B8"/>
    <w:rsid w:val="00007156"/>
    <w:rsid w:val="0000763C"/>
    <w:rsid w:val="000077F8"/>
    <w:rsid w:val="000078C4"/>
    <w:rsid w:val="00007BB1"/>
    <w:rsid w:val="00010B05"/>
    <w:rsid w:val="00010C09"/>
    <w:rsid w:val="00010FE4"/>
    <w:rsid w:val="000110F3"/>
    <w:rsid w:val="00011A0C"/>
    <w:rsid w:val="00011BCF"/>
    <w:rsid w:val="00012245"/>
    <w:rsid w:val="0001245B"/>
    <w:rsid w:val="00012ED3"/>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006"/>
    <w:rsid w:val="0002125B"/>
    <w:rsid w:val="000228E7"/>
    <w:rsid w:val="00022A71"/>
    <w:rsid w:val="00022A74"/>
    <w:rsid w:val="00022B7D"/>
    <w:rsid w:val="00022FBC"/>
    <w:rsid w:val="00023374"/>
    <w:rsid w:val="00023FED"/>
    <w:rsid w:val="00024A6B"/>
    <w:rsid w:val="00024D2F"/>
    <w:rsid w:val="00024D95"/>
    <w:rsid w:val="00025E56"/>
    <w:rsid w:val="000261D1"/>
    <w:rsid w:val="00026356"/>
    <w:rsid w:val="00026512"/>
    <w:rsid w:val="0002680C"/>
    <w:rsid w:val="0002719D"/>
    <w:rsid w:val="00027685"/>
    <w:rsid w:val="00030655"/>
    <w:rsid w:val="00030777"/>
    <w:rsid w:val="000307C4"/>
    <w:rsid w:val="000315F4"/>
    <w:rsid w:val="00031719"/>
    <w:rsid w:val="000326C5"/>
    <w:rsid w:val="00032AF7"/>
    <w:rsid w:val="00032EBE"/>
    <w:rsid w:val="00033A7E"/>
    <w:rsid w:val="00033E29"/>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2B57"/>
    <w:rsid w:val="00052DFB"/>
    <w:rsid w:val="000534ED"/>
    <w:rsid w:val="00053B68"/>
    <w:rsid w:val="0005486D"/>
    <w:rsid w:val="00054B43"/>
    <w:rsid w:val="000551D0"/>
    <w:rsid w:val="000558E9"/>
    <w:rsid w:val="00055B94"/>
    <w:rsid w:val="000567F4"/>
    <w:rsid w:val="0005718C"/>
    <w:rsid w:val="000575BA"/>
    <w:rsid w:val="000578E2"/>
    <w:rsid w:val="00057B79"/>
    <w:rsid w:val="00060503"/>
    <w:rsid w:val="0006064C"/>
    <w:rsid w:val="000609E2"/>
    <w:rsid w:val="00060A19"/>
    <w:rsid w:val="000611A4"/>
    <w:rsid w:val="00061C42"/>
    <w:rsid w:val="00061D6C"/>
    <w:rsid w:val="00061EEE"/>
    <w:rsid w:val="00062BB3"/>
    <w:rsid w:val="00062E76"/>
    <w:rsid w:val="00062FC8"/>
    <w:rsid w:val="00062FE4"/>
    <w:rsid w:val="00063435"/>
    <w:rsid w:val="0006385D"/>
    <w:rsid w:val="00063F45"/>
    <w:rsid w:val="000642FC"/>
    <w:rsid w:val="00064460"/>
    <w:rsid w:val="00064554"/>
    <w:rsid w:val="000649CF"/>
    <w:rsid w:val="00064A1B"/>
    <w:rsid w:val="00064B98"/>
    <w:rsid w:val="000664FC"/>
    <w:rsid w:val="00067016"/>
    <w:rsid w:val="00067258"/>
    <w:rsid w:val="00067AC7"/>
    <w:rsid w:val="00067C08"/>
    <w:rsid w:val="00070108"/>
    <w:rsid w:val="00070781"/>
    <w:rsid w:val="00070956"/>
    <w:rsid w:val="00070B6C"/>
    <w:rsid w:val="00070D24"/>
    <w:rsid w:val="00070DF7"/>
    <w:rsid w:val="00070E18"/>
    <w:rsid w:val="000711EA"/>
    <w:rsid w:val="000714A2"/>
    <w:rsid w:val="00071879"/>
    <w:rsid w:val="00071C31"/>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0F9D"/>
    <w:rsid w:val="00081460"/>
    <w:rsid w:val="000814D7"/>
    <w:rsid w:val="00081AD4"/>
    <w:rsid w:val="00081CF1"/>
    <w:rsid w:val="0008218C"/>
    <w:rsid w:val="0008225B"/>
    <w:rsid w:val="00082820"/>
    <w:rsid w:val="00082DD8"/>
    <w:rsid w:val="0008302A"/>
    <w:rsid w:val="000834CD"/>
    <w:rsid w:val="00083932"/>
    <w:rsid w:val="0008417E"/>
    <w:rsid w:val="000841D8"/>
    <w:rsid w:val="000846BE"/>
    <w:rsid w:val="00085519"/>
    <w:rsid w:val="00085584"/>
    <w:rsid w:val="0008579F"/>
    <w:rsid w:val="00085877"/>
    <w:rsid w:val="00086590"/>
    <w:rsid w:val="00086624"/>
    <w:rsid w:val="00086B01"/>
    <w:rsid w:val="00090959"/>
    <w:rsid w:val="000911C0"/>
    <w:rsid w:val="0009136F"/>
    <w:rsid w:val="0009159C"/>
    <w:rsid w:val="00091A5C"/>
    <w:rsid w:val="00092473"/>
    <w:rsid w:val="000926F4"/>
    <w:rsid w:val="00094045"/>
    <w:rsid w:val="0009404C"/>
    <w:rsid w:val="0009461D"/>
    <w:rsid w:val="00094ED5"/>
    <w:rsid w:val="00094FEA"/>
    <w:rsid w:val="000955A0"/>
    <w:rsid w:val="00095826"/>
    <w:rsid w:val="00095E36"/>
    <w:rsid w:val="00096ADE"/>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2B4"/>
    <w:rsid w:val="000A2424"/>
    <w:rsid w:val="000A2556"/>
    <w:rsid w:val="000A259F"/>
    <w:rsid w:val="000A376A"/>
    <w:rsid w:val="000A392D"/>
    <w:rsid w:val="000A3AF6"/>
    <w:rsid w:val="000A4B7E"/>
    <w:rsid w:val="000A4C15"/>
    <w:rsid w:val="000A4DB7"/>
    <w:rsid w:val="000A59C5"/>
    <w:rsid w:val="000A6852"/>
    <w:rsid w:val="000A6CD9"/>
    <w:rsid w:val="000A6EE0"/>
    <w:rsid w:val="000A749D"/>
    <w:rsid w:val="000A7901"/>
    <w:rsid w:val="000A7A29"/>
    <w:rsid w:val="000A7EFF"/>
    <w:rsid w:val="000B04E0"/>
    <w:rsid w:val="000B0E89"/>
    <w:rsid w:val="000B10F9"/>
    <w:rsid w:val="000B1253"/>
    <w:rsid w:val="000B1414"/>
    <w:rsid w:val="000B1E24"/>
    <w:rsid w:val="000B2029"/>
    <w:rsid w:val="000B230A"/>
    <w:rsid w:val="000B2905"/>
    <w:rsid w:val="000B2AD7"/>
    <w:rsid w:val="000B317F"/>
    <w:rsid w:val="000B3493"/>
    <w:rsid w:val="000B3528"/>
    <w:rsid w:val="000B36B0"/>
    <w:rsid w:val="000B3E2D"/>
    <w:rsid w:val="000B3E9F"/>
    <w:rsid w:val="000B3EFF"/>
    <w:rsid w:val="000B426C"/>
    <w:rsid w:val="000B467F"/>
    <w:rsid w:val="000B4D9D"/>
    <w:rsid w:val="000B4FA2"/>
    <w:rsid w:val="000B528A"/>
    <w:rsid w:val="000B560F"/>
    <w:rsid w:val="000B5BA2"/>
    <w:rsid w:val="000B5BC4"/>
    <w:rsid w:val="000B5EC3"/>
    <w:rsid w:val="000B6CE5"/>
    <w:rsid w:val="000B74B0"/>
    <w:rsid w:val="000B77F6"/>
    <w:rsid w:val="000B7BA9"/>
    <w:rsid w:val="000C020D"/>
    <w:rsid w:val="000C0878"/>
    <w:rsid w:val="000C0CBD"/>
    <w:rsid w:val="000C0D7C"/>
    <w:rsid w:val="000C0EC4"/>
    <w:rsid w:val="000C14CB"/>
    <w:rsid w:val="000C154A"/>
    <w:rsid w:val="000C1705"/>
    <w:rsid w:val="000C1964"/>
    <w:rsid w:val="000C1A8B"/>
    <w:rsid w:val="000C1CCF"/>
    <w:rsid w:val="000C2EE9"/>
    <w:rsid w:val="000C33D4"/>
    <w:rsid w:val="000C37D8"/>
    <w:rsid w:val="000C3961"/>
    <w:rsid w:val="000C4BE7"/>
    <w:rsid w:val="000C4D84"/>
    <w:rsid w:val="000C4E7F"/>
    <w:rsid w:val="000C5ABE"/>
    <w:rsid w:val="000C68A2"/>
    <w:rsid w:val="000C6C33"/>
    <w:rsid w:val="000C70AA"/>
    <w:rsid w:val="000C729F"/>
    <w:rsid w:val="000C789A"/>
    <w:rsid w:val="000C7EA7"/>
    <w:rsid w:val="000D0287"/>
    <w:rsid w:val="000D060E"/>
    <w:rsid w:val="000D0D16"/>
    <w:rsid w:val="000D1055"/>
    <w:rsid w:val="000D11E3"/>
    <w:rsid w:val="000D12EB"/>
    <w:rsid w:val="000D1BBE"/>
    <w:rsid w:val="000D22CD"/>
    <w:rsid w:val="000D235E"/>
    <w:rsid w:val="000D271A"/>
    <w:rsid w:val="000D275D"/>
    <w:rsid w:val="000D3005"/>
    <w:rsid w:val="000D3313"/>
    <w:rsid w:val="000D37F8"/>
    <w:rsid w:val="000D3953"/>
    <w:rsid w:val="000D3B67"/>
    <w:rsid w:val="000D3CA0"/>
    <w:rsid w:val="000D3FA5"/>
    <w:rsid w:val="000D4D73"/>
    <w:rsid w:val="000D55EF"/>
    <w:rsid w:val="000D5998"/>
    <w:rsid w:val="000D5B44"/>
    <w:rsid w:val="000D5C84"/>
    <w:rsid w:val="000D5F92"/>
    <w:rsid w:val="000D62A7"/>
    <w:rsid w:val="000D64D8"/>
    <w:rsid w:val="000D6565"/>
    <w:rsid w:val="000D6583"/>
    <w:rsid w:val="000D6D1A"/>
    <w:rsid w:val="000D6E2F"/>
    <w:rsid w:val="000D7077"/>
    <w:rsid w:val="000D7617"/>
    <w:rsid w:val="000D77DF"/>
    <w:rsid w:val="000E00DF"/>
    <w:rsid w:val="000E01B2"/>
    <w:rsid w:val="000E0718"/>
    <w:rsid w:val="000E1432"/>
    <w:rsid w:val="000E1AE5"/>
    <w:rsid w:val="000E21D1"/>
    <w:rsid w:val="000E2996"/>
    <w:rsid w:val="000E2EED"/>
    <w:rsid w:val="000E3084"/>
    <w:rsid w:val="000E342E"/>
    <w:rsid w:val="000E3621"/>
    <w:rsid w:val="000E3812"/>
    <w:rsid w:val="000E39E4"/>
    <w:rsid w:val="000E3C66"/>
    <w:rsid w:val="000E492D"/>
    <w:rsid w:val="000E49D7"/>
    <w:rsid w:val="000E4B66"/>
    <w:rsid w:val="000E4CBB"/>
    <w:rsid w:val="000E4D5D"/>
    <w:rsid w:val="000E4E93"/>
    <w:rsid w:val="000E57EB"/>
    <w:rsid w:val="000E57EE"/>
    <w:rsid w:val="000E5AA4"/>
    <w:rsid w:val="000E5B16"/>
    <w:rsid w:val="000E5D0B"/>
    <w:rsid w:val="000E60B1"/>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087"/>
    <w:rsid w:val="000F5612"/>
    <w:rsid w:val="000F5748"/>
    <w:rsid w:val="000F66AD"/>
    <w:rsid w:val="000F6B19"/>
    <w:rsid w:val="000F7518"/>
    <w:rsid w:val="000F79AA"/>
    <w:rsid w:val="000F7F00"/>
    <w:rsid w:val="001002D8"/>
    <w:rsid w:val="00100817"/>
    <w:rsid w:val="00100B22"/>
    <w:rsid w:val="0010113B"/>
    <w:rsid w:val="001012FE"/>
    <w:rsid w:val="00101A62"/>
    <w:rsid w:val="001021AC"/>
    <w:rsid w:val="00102385"/>
    <w:rsid w:val="00102676"/>
    <w:rsid w:val="00102D9C"/>
    <w:rsid w:val="001039F6"/>
    <w:rsid w:val="00104E64"/>
    <w:rsid w:val="001052FA"/>
    <w:rsid w:val="001054B0"/>
    <w:rsid w:val="00106337"/>
    <w:rsid w:val="00106EEA"/>
    <w:rsid w:val="001074EA"/>
    <w:rsid w:val="001100AD"/>
    <w:rsid w:val="001104AD"/>
    <w:rsid w:val="00110BFD"/>
    <w:rsid w:val="00110CA3"/>
    <w:rsid w:val="0011164B"/>
    <w:rsid w:val="001116B6"/>
    <w:rsid w:val="001117D2"/>
    <w:rsid w:val="00111AA0"/>
    <w:rsid w:val="00111F0D"/>
    <w:rsid w:val="00112C7A"/>
    <w:rsid w:val="0011317F"/>
    <w:rsid w:val="0011343F"/>
    <w:rsid w:val="00113B82"/>
    <w:rsid w:val="00113F26"/>
    <w:rsid w:val="0011482E"/>
    <w:rsid w:val="00115552"/>
    <w:rsid w:val="001162C6"/>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27C"/>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119"/>
    <w:rsid w:val="001342BE"/>
    <w:rsid w:val="00134EB1"/>
    <w:rsid w:val="00135028"/>
    <w:rsid w:val="001357D6"/>
    <w:rsid w:val="00135B62"/>
    <w:rsid w:val="00136575"/>
    <w:rsid w:val="00136E6B"/>
    <w:rsid w:val="00136E6D"/>
    <w:rsid w:val="00137608"/>
    <w:rsid w:val="00137BBF"/>
    <w:rsid w:val="0014058D"/>
    <w:rsid w:val="00140A05"/>
    <w:rsid w:val="001410AE"/>
    <w:rsid w:val="00141466"/>
    <w:rsid w:val="001414BA"/>
    <w:rsid w:val="0014174E"/>
    <w:rsid w:val="00142756"/>
    <w:rsid w:val="00142969"/>
    <w:rsid w:val="00142C69"/>
    <w:rsid w:val="00142EE0"/>
    <w:rsid w:val="00143347"/>
    <w:rsid w:val="001433EE"/>
    <w:rsid w:val="00144770"/>
    <w:rsid w:val="00145009"/>
    <w:rsid w:val="00145183"/>
    <w:rsid w:val="001452BC"/>
    <w:rsid w:val="00145B95"/>
    <w:rsid w:val="00145E0D"/>
    <w:rsid w:val="0014612C"/>
    <w:rsid w:val="001502DF"/>
    <w:rsid w:val="00150AAB"/>
    <w:rsid w:val="00150DF9"/>
    <w:rsid w:val="00150E12"/>
    <w:rsid w:val="00151A70"/>
    <w:rsid w:val="00151CBC"/>
    <w:rsid w:val="00151E20"/>
    <w:rsid w:val="0015225E"/>
    <w:rsid w:val="00152420"/>
    <w:rsid w:val="0015248A"/>
    <w:rsid w:val="0015335F"/>
    <w:rsid w:val="00153D1C"/>
    <w:rsid w:val="00153DEA"/>
    <w:rsid w:val="001546D5"/>
    <w:rsid w:val="00154FCA"/>
    <w:rsid w:val="00155A17"/>
    <w:rsid w:val="00155C46"/>
    <w:rsid w:val="0015650E"/>
    <w:rsid w:val="001568BA"/>
    <w:rsid w:val="00156B33"/>
    <w:rsid w:val="00157004"/>
    <w:rsid w:val="001576F3"/>
    <w:rsid w:val="001578D4"/>
    <w:rsid w:val="00157D11"/>
    <w:rsid w:val="0016047C"/>
    <w:rsid w:val="00161093"/>
    <w:rsid w:val="001613E3"/>
    <w:rsid w:val="0016185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2A"/>
    <w:rsid w:val="00167EA6"/>
    <w:rsid w:val="00170059"/>
    <w:rsid w:val="00170902"/>
    <w:rsid w:val="00170F1B"/>
    <w:rsid w:val="0017134C"/>
    <w:rsid w:val="00171DD5"/>
    <w:rsid w:val="001720CC"/>
    <w:rsid w:val="0017229B"/>
    <w:rsid w:val="001726FE"/>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7E5"/>
    <w:rsid w:val="001819EE"/>
    <w:rsid w:val="001827BA"/>
    <w:rsid w:val="0018296E"/>
    <w:rsid w:val="00182C2A"/>
    <w:rsid w:val="00182E65"/>
    <w:rsid w:val="001838D7"/>
    <w:rsid w:val="00184201"/>
    <w:rsid w:val="00184888"/>
    <w:rsid w:val="00185518"/>
    <w:rsid w:val="0018587F"/>
    <w:rsid w:val="001863DC"/>
    <w:rsid w:val="001866B4"/>
    <w:rsid w:val="0018672D"/>
    <w:rsid w:val="00186784"/>
    <w:rsid w:val="0018715C"/>
    <w:rsid w:val="00187C4D"/>
    <w:rsid w:val="001910D7"/>
    <w:rsid w:val="00191F17"/>
    <w:rsid w:val="0019227A"/>
    <w:rsid w:val="00192353"/>
    <w:rsid w:val="00192694"/>
    <w:rsid w:val="001926D2"/>
    <w:rsid w:val="0019278B"/>
    <w:rsid w:val="001928CB"/>
    <w:rsid w:val="00192A62"/>
    <w:rsid w:val="0019300B"/>
    <w:rsid w:val="001930D7"/>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78F"/>
    <w:rsid w:val="001A19C7"/>
    <w:rsid w:val="001A275E"/>
    <w:rsid w:val="001A282F"/>
    <w:rsid w:val="001A34FD"/>
    <w:rsid w:val="001A417E"/>
    <w:rsid w:val="001A41AE"/>
    <w:rsid w:val="001A427C"/>
    <w:rsid w:val="001A4543"/>
    <w:rsid w:val="001A49F9"/>
    <w:rsid w:val="001A4A72"/>
    <w:rsid w:val="001A4DAC"/>
    <w:rsid w:val="001A5744"/>
    <w:rsid w:val="001A5792"/>
    <w:rsid w:val="001A57F3"/>
    <w:rsid w:val="001A62B5"/>
    <w:rsid w:val="001A70B5"/>
    <w:rsid w:val="001A713B"/>
    <w:rsid w:val="001A7701"/>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B76"/>
    <w:rsid w:val="001B2E09"/>
    <w:rsid w:val="001B3288"/>
    <w:rsid w:val="001B3380"/>
    <w:rsid w:val="001B36D5"/>
    <w:rsid w:val="001B3D7A"/>
    <w:rsid w:val="001B3DC4"/>
    <w:rsid w:val="001B3E88"/>
    <w:rsid w:val="001B405F"/>
    <w:rsid w:val="001B466F"/>
    <w:rsid w:val="001B475C"/>
    <w:rsid w:val="001B606A"/>
    <w:rsid w:val="001B664B"/>
    <w:rsid w:val="001B6A4D"/>
    <w:rsid w:val="001B6D3A"/>
    <w:rsid w:val="001B7010"/>
    <w:rsid w:val="001B7183"/>
    <w:rsid w:val="001B7341"/>
    <w:rsid w:val="001B7562"/>
    <w:rsid w:val="001B7E64"/>
    <w:rsid w:val="001C080D"/>
    <w:rsid w:val="001C08C7"/>
    <w:rsid w:val="001C1E46"/>
    <w:rsid w:val="001C2F8A"/>
    <w:rsid w:val="001C314B"/>
    <w:rsid w:val="001C4551"/>
    <w:rsid w:val="001C4DBA"/>
    <w:rsid w:val="001C4DFE"/>
    <w:rsid w:val="001C4EA9"/>
    <w:rsid w:val="001C5239"/>
    <w:rsid w:val="001C549A"/>
    <w:rsid w:val="001C5871"/>
    <w:rsid w:val="001C639B"/>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FCA"/>
    <w:rsid w:val="001D5AB0"/>
    <w:rsid w:val="001D68C5"/>
    <w:rsid w:val="001D6A93"/>
    <w:rsid w:val="001D7235"/>
    <w:rsid w:val="001D74B5"/>
    <w:rsid w:val="001D750D"/>
    <w:rsid w:val="001D7D66"/>
    <w:rsid w:val="001D7F9A"/>
    <w:rsid w:val="001E04AE"/>
    <w:rsid w:val="001E057D"/>
    <w:rsid w:val="001E0AF8"/>
    <w:rsid w:val="001E201A"/>
    <w:rsid w:val="001E2769"/>
    <w:rsid w:val="001E2CD8"/>
    <w:rsid w:val="001E3019"/>
    <w:rsid w:val="001E35F5"/>
    <w:rsid w:val="001E3735"/>
    <w:rsid w:val="001E3E03"/>
    <w:rsid w:val="001E485C"/>
    <w:rsid w:val="001E4921"/>
    <w:rsid w:val="001E4D42"/>
    <w:rsid w:val="001E4DE8"/>
    <w:rsid w:val="001E4F9E"/>
    <w:rsid w:val="001E541B"/>
    <w:rsid w:val="001E5533"/>
    <w:rsid w:val="001E583B"/>
    <w:rsid w:val="001E5CC1"/>
    <w:rsid w:val="001E6157"/>
    <w:rsid w:val="001E643C"/>
    <w:rsid w:val="001E64DB"/>
    <w:rsid w:val="001E65C4"/>
    <w:rsid w:val="001E6AA1"/>
    <w:rsid w:val="001E717B"/>
    <w:rsid w:val="001E7313"/>
    <w:rsid w:val="001E7844"/>
    <w:rsid w:val="001E7A74"/>
    <w:rsid w:val="001E7CBD"/>
    <w:rsid w:val="001F021F"/>
    <w:rsid w:val="001F03EC"/>
    <w:rsid w:val="001F06E2"/>
    <w:rsid w:val="001F085A"/>
    <w:rsid w:val="001F0C7C"/>
    <w:rsid w:val="001F11AC"/>
    <w:rsid w:val="001F12C7"/>
    <w:rsid w:val="001F1363"/>
    <w:rsid w:val="001F139A"/>
    <w:rsid w:val="001F1B98"/>
    <w:rsid w:val="001F2FE7"/>
    <w:rsid w:val="001F4433"/>
    <w:rsid w:val="001F4896"/>
    <w:rsid w:val="001F4DDD"/>
    <w:rsid w:val="001F5CA7"/>
    <w:rsid w:val="001F6331"/>
    <w:rsid w:val="001F635F"/>
    <w:rsid w:val="001F66D7"/>
    <w:rsid w:val="001F6CDA"/>
    <w:rsid w:val="001F6F71"/>
    <w:rsid w:val="001F7633"/>
    <w:rsid w:val="001F7688"/>
    <w:rsid w:val="001F7F28"/>
    <w:rsid w:val="0020077F"/>
    <w:rsid w:val="00200971"/>
    <w:rsid w:val="00200BA8"/>
    <w:rsid w:val="00201503"/>
    <w:rsid w:val="00201605"/>
    <w:rsid w:val="0020198F"/>
    <w:rsid w:val="00201A9F"/>
    <w:rsid w:val="00201B8F"/>
    <w:rsid w:val="00201DC3"/>
    <w:rsid w:val="00201DF4"/>
    <w:rsid w:val="00203B06"/>
    <w:rsid w:val="00203D7E"/>
    <w:rsid w:val="00204F41"/>
    <w:rsid w:val="002055FE"/>
    <w:rsid w:val="00205F49"/>
    <w:rsid w:val="00207017"/>
    <w:rsid w:val="0020766D"/>
    <w:rsid w:val="00207BE8"/>
    <w:rsid w:val="00207DDF"/>
    <w:rsid w:val="0021051F"/>
    <w:rsid w:val="0021055B"/>
    <w:rsid w:val="002106EB"/>
    <w:rsid w:val="00210A6E"/>
    <w:rsid w:val="002112F4"/>
    <w:rsid w:val="00211A08"/>
    <w:rsid w:val="00212072"/>
    <w:rsid w:val="002121D5"/>
    <w:rsid w:val="00212ABB"/>
    <w:rsid w:val="00212B5C"/>
    <w:rsid w:val="00213C29"/>
    <w:rsid w:val="00213D15"/>
    <w:rsid w:val="002142B0"/>
    <w:rsid w:val="00214C31"/>
    <w:rsid w:val="00214C8D"/>
    <w:rsid w:val="0021513C"/>
    <w:rsid w:val="00215748"/>
    <w:rsid w:val="00215E6D"/>
    <w:rsid w:val="0021617D"/>
    <w:rsid w:val="002166CE"/>
    <w:rsid w:val="00216A12"/>
    <w:rsid w:val="002179C2"/>
    <w:rsid w:val="00217AAF"/>
    <w:rsid w:val="00217DED"/>
    <w:rsid w:val="0022091D"/>
    <w:rsid w:val="00220FB6"/>
    <w:rsid w:val="002213FB"/>
    <w:rsid w:val="0022158E"/>
    <w:rsid w:val="002226CF"/>
    <w:rsid w:val="00222D4E"/>
    <w:rsid w:val="0022307F"/>
    <w:rsid w:val="002237CD"/>
    <w:rsid w:val="00223F70"/>
    <w:rsid w:val="002245B7"/>
    <w:rsid w:val="0022529B"/>
    <w:rsid w:val="00225B33"/>
    <w:rsid w:val="00226699"/>
    <w:rsid w:val="002268A1"/>
    <w:rsid w:val="002274B2"/>
    <w:rsid w:val="00227EF6"/>
    <w:rsid w:val="00230A5E"/>
    <w:rsid w:val="00230A80"/>
    <w:rsid w:val="00230F8F"/>
    <w:rsid w:val="00230FA5"/>
    <w:rsid w:val="00231685"/>
    <w:rsid w:val="00231954"/>
    <w:rsid w:val="0023224E"/>
    <w:rsid w:val="00233118"/>
    <w:rsid w:val="00233142"/>
    <w:rsid w:val="002336A5"/>
    <w:rsid w:val="002338E7"/>
    <w:rsid w:val="002340D1"/>
    <w:rsid w:val="0023499B"/>
    <w:rsid w:val="00234A43"/>
    <w:rsid w:val="00234A6F"/>
    <w:rsid w:val="00234AF4"/>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494"/>
    <w:rsid w:val="00247A96"/>
    <w:rsid w:val="0025088F"/>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661"/>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054"/>
    <w:rsid w:val="002628A6"/>
    <w:rsid w:val="00262928"/>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49BA"/>
    <w:rsid w:val="00274A3A"/>
    <w:rsid w:val="0027503B"/>
    <w:rsid w:val="002756A0"/>
    <w:rsid w:val="00275A70"/>
    <w:rsid w:val="00275D52"/>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33DC"/>
    <w:rsid w:val="00283641"/>
    <w:rsid w:val="00283DBF"/>
    <w:rsid w:val="00284103"/>
    <w:rsid w:val="0028448F"/>
    <w:rsid w:val="002850D8"/>
    <w:rsid w:val="002853A5"/>
    <w:rsid w:val="00285E58"/>
    <w:rsid w:val="00285E66"/>
    <w:rsid w:val="0028601F"/>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D5B"/>
    <w:rsid w:val="00291F70"/>
    <w:rsid w:val="002933DC"/>
    <w:rsid w:val="002933FE"/>
    <w:rsid w:val="002939DB"/>
    <w:rsid w:val="00293F57"/>
    <w:rsid w:val="00294927"/>
    <w:rsid w:val="00294A98"/>
    <w:rsid w:val="00294EFE"/>
    <w:rsid w:val="00294F1C"/>
    <w:rsid w:val="00295134"/>
    <w:rsid w:val="00295814"/>
    <w:rsid w:val="00295A0A"/>
    <w:rsid w:val="002960BC"/>
    <w:rsid w:val="002960DD"/>
    <w:rsid w:val="00296A04"/>
    <w:rsid w:val="00296C3A"/>
    <w:rsid w:val="0029782D"/>
    <w:rsid w:val="00297BDB"/>
    <w:rsid w:val="002A001D"/>
    <w:rsid w:val="002A02EC"/>
    <w:rsid w:val="002A0A3D"/>
    <w:rsid w:val="002A10C2"/>
    <w:rsid w:val="002A190D"/>
    <w:rsid w:val="002A19B0"/>
    <w:rsid w:val="002A1A17"/>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D96"/>
    <w:rsid w:val="002B1E00"/>
    <w:rsid w:val="002B20FE"/>
    <w:rsid w:val="002B332B"/>
    <w:rsid w:val="002B3415"/>
    <w:rsid w:val="002B3BED"/>
    <w:rsid w:val="002B3ED8"/>
    <w:rsid w:val="002B41EC"/>
    <w:rsid w:val="002B4221"/>
    <w:rsid w:val="002B4AB2"/>
    <w:rsid w:val="002B5517"/>
    <w:rsid w:val="002B5CCB"/>
    <w:rsid w:val="002B660C"/>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3F99"/>
    <w:rsid w:val="002C42F1"/>
    <w:rsid w:val="002C4A0B"/>
    <w:rsid w:val="002C4FE3"/>
    <w:rsid w:val="002C51DA"/>
    <w:rsid w:val="002C54B8"/>
    <w:rsid w:val="002C565D"/>
    <w:rsid w:val="002C56E7"/>
    <w:rsid w:val="002C5A64"/>
    <w:rsid w:val="002C5D0B"/>
    <w:rsid w:val="002C60AF"/>
    <w:rsid w:val="002C636A"/>
    <w:rsid w:val="002C63D3"/>
    <w:rsid w:val="002C66F0"/>
    <w:rsid w:val="002C6950"/>
    <w:rsid w:val="002C750C"/>
    <w:rsid w:val="002C78D6"/>
    <w:rsid w:val="002C7C94"/>
    <w:rsid w:val="002D0394"/>
    <w:rsid w:val="002D0579"/>
    <w:rsid w:val="002D0941"/>
    <w:rsid w:val="002D0C14"/>
    <w:rsid w:val="002D1606"/>
    <w:rsid w:val="002D19BB"/>
    <w:rsid w:val="002D1D53"/>
    <w:rsid w:val="002D1E32"/>
    <w:rsid w:val="002D1F81"/>
    <w:rsid w:val="002D2369"/>
    <w:rsid w:val="002D293B"/>
    <w:rsid w:val="002D2D28"/>
    <w:rsid w:val="002D2DC8"/>
    <w:rsid w:val="002D2FDC"/>
    <w:rsid w:val="002D312C"/>
    <w:rsid w:val="002D369D"/>
    <w:rsid w:val="002D383F"/>
    <w:rsid w:val="002D408A"/>
    <w:rsid w:val="002D4362"/>
    <w:rsid w:val="002D4CE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5F1"/>
    <w:rsid w:val="002E2F15"/>
    <w:rsid w:val="002E352E"/>
    <w:rsid w:val="002E3593"/>
    <w:rsid w:val="002E3AFD"/>
    <w:rsid w:val="002E3D84"/>
    <w:rsid w:val="002E3E11"/>
    <w:rsid w:val="002E46D8"/>
    <w:rsid w:val="002E48BD"/>
    <w:rsid w:val="002E48C8"/>
    <w:rsid w:val="002E56B9"/>
    <w:rsid w:val="002E572D"/>
    <w:rsid w:val="002E674B"/>
    <w:rsid w:val="002E6B19"/>
    <w:rsid w:val="002E6E86"/>
    <w:rsid w:val="002E7105"/>
    <w:rsid w:val="002E74F4"/>
    <w:rsid w:val="002E7511"/>
    <w:rsid w:val="002F0800"/>
    <w:rsid w:val="002F09EA"/>
    <w:rsid w:val="002F1029"/>
    <w:rsid w:val="002F1083"/>
    <w:rsid w:val="002F1915"/>
    <w:rsid w:val="002F1CEC"/>
    <w:rsid w:val="002F268A"/>
    <w:rsid w:val="002F2B08"/>
    <w:rsid w:val="002F33F1"/>
    <w:rsid w:val="002F3425"/>
    <w:rsid w:val="002F36C8"/>
    <w:rsid w:val="002F3C48"/>
    <w:rsid w:val="002F3EC9"/>
    <w:rsid w:val="002F422C"/>
    <w:rsid w:val="002F428D"/>
    <w:rsid w:val="002F4638"/>
    <w:rsid w:val="002F4F02"/>
    <w:rsid w:val="002F56B2"/>
    <w:rsid w:val="002F571D"/>
    <w:rsid w:val="002F5F25"/>
    <w:rsid w:val="002F64A8"/>
    <w:rsid w:val="002F72EF"/>
    <w:rsid w:val="002F7307"/>
    <w:rsid w:val="002F7423"/>
    <w:rsid w:val="002F7734"/>
    <w:rsid w:val="002F7CC1"/>
    <w:rsid w:val="002F7DDE"/>
    <w:rsid w:val="002F7F00"/>
    <w:rsid w:val="00300A17"/>
    <w:rsid w:val="00300B5E"/>
    <w:rsid w:val="00300B65"/>
    <w:rsid w:val="003019B1"/>
    <w:rsid w:val="00302029"/>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10501"/>
    <w:rsid w:val="00310601"/>
    <w:rsid w:val="00311022"/>
    <w:rsid w:val="0031257F"/>
    <w:rsid w:val="003126FD"/>
    <w:rsid w:val="00312794"/>
    <w:rsid w:val="003129DA"/>
    <w:rsid w:val="00312EB4"/>
    <w:rsid w:val="0031311F"/>
    <w:rsid w:val="00313A18"/>
    <w:rsid w:val="00313F27"/>
    <w:rsid w:val="003143C1"/>
    <w:rsid w:val="00314437"/>
    <w:rsid w:val="00314CAE"/>
    <w:rsid w:val="00314F5E"/>
    <w:rsid w:val="00315200"/>
    <w:rsid w:val="00316136"/>
    <w:rsid w:val="003167DD"/>
    <w:rsid w:val="0031750A"/>
    <w:rsid w:val="00317535"/>
    <w:rsid w:val="00317F4C"/>
    <w:rsid w:val="00317FB6"/>
    <w:rsid w:val="00320066"/>
    <w:rsid w:val="003207BB"/>
    <w:rsid w:val="003208C6"/>
    <w:rsid w:val="0032096B"/>
    <w:rsid w:val="003209A3"/>
    <w:rsid w:val="00320AC2"/>
    <w:rsid w:val="00320CE0"/>
    <w:rsid w:val="00320FF2"/>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3065C"/>
    <w:rsid w:val="00330D08"/>
    <w:rsid w:val="00331208"/>
    <w:rsid w:val="0033123E"/>
    <w:rsid w:val="00331502"/>
    <w:rsid w:val="003315F5"/>
    <w:rsid w:val="00332182"/>
    <w:rsid w:val="003324D1"/>
    <w:rsid w:val="0033263D"/>
    <w:rsid w:val="003328A3"/>
    <w:rsid w:val="0033342A"/>
    <w:rsid w:val="0033364C"/>
    <w:rsid w:val="003338C7"/>
    <w:rsid w:val="00333BC0"/>
    <w:rsid w:val="0033439A"/>
    <w:rsid w:val="00334485"/>
    <w:rsid w:val="003346FD"/>
    <w:rsid w:val="00334EA3"/>
    <w:rsid w:val="00335431"/>
    <w:rsid w:val="00335C24"/>
    <w:rsid w:val="00335CB9"/>
    <w:rsid w:val="00335FE6"/>
    <w:rsid w:val="00335FF6"/>
    <w:rsid w:val="0033636D"/>
    <w:rsid w:val="003363FA"/>
    <w:rsid w:val="003365A0"/>
    <w:rsid w:val="00336804"/>
    <w:rsid w:val="00336A02"/>
    <w:rsid w:val="00336C00"/>
    <w:rsid w:val="00336DD9"/>
    <w:rsid w:val="00336F10"/>
    <w:rsid w:val="00337267"/>
    <w:rsid w:val="00337498"/>
    <w:rsid w:val="0033772C"/>
    <w:rsid w:val="00337B97"/>
    <w:rsid w:val="0034113B"/>
    <w:rsid w:val="00341DE7"/>
    <w:rsid w:val="003425EB"/>
    <w:rsid w:val="003426B8"/>
    <w:rsid w:val="00342989"/>
    <w:rsid w:val="00343395"/>
    <w:rsid w:val="003438CF"/>
    <w:rsid w:val="00343C25"/>
    <w:rsid w:val="00343D3F"/>
    <w:rsid w:val="00343E55"/>
    <w:rsid w:val="00344070"/>
    <w:rsid w:val="003440C3"/>
    <w:rsid w:val="0034431C"/>
    <w:rsid w:val="0034472F"/>
    <w:rsid w:val="00345062"/>
    <w:rsid w:val="00345DEE"/>
    <w:rsid w:val="00345F7D"/>
    <w:rsid w:val="00346419"/>
    <w:rsid w:val="00346476"/>
    <w:rsid w:val="00346AC1"/>
    <w:rsid w:val="00346D1C"/>
    <w:rsid w:val="003477C7"/>
    <w:rsid w:val="00347AD7"/>
    <w:rsid w:val="00347FE1"/>
    <w:rsid w:val="00350B1C"/>
    <w:rsid w:val="00351181"/>
    <w:rsid w:val="003515DE"/>
    <w:rsid w:val="0035179A"/>
    <w:rsid w:val="00351AE3"/>
    <w:rsid w:val="00351F43"/>
    <w:rsid w:val="0035230B"/>
    <w:rsid w:val="003523FE"/>
    <w:rsid w:val="00352850"/>
    <w:rsid w:val="00352F50"/>
    <w:rsid w:val="0035300F"/>
    <w:rsid w:val="0035334C"/>
    <w:rsid w:val="003535A6"/>
    <w:rsid w:val="003535B4"/>
    <w:rsid w:val="003541C9"/>
    <w:rsid w:val="00354892"/>
    <w:rsid w:val="00354DEE"/>
    <w:rsid w:val="00356824"/>
    <w:rsid w:val="003569E9"/>
    <w:rsid w:val="003573AD"/>
    <w:rsid w:val="00357A5E"/>
    <w:rsid w:val="0036030F"/>
    <w:rsid w:val="00360BC5"/>
    <w:rsid w:val="00360E8F"/>
    <w:rsid w:val="00361175"/>
    <w:rsid w:val="003611D0"/>
    <w:rsid w:val="003614F9"/>
    <w:rsid w:val="00361B27"/>
    <w:rsid w:val="00361B3E"/>
    <w:rsid w:val="00362E8C"/>
    <w:rsid w:val="003633D6"/>
    <w:rsid w:val="0036388A"/>
    <w:rsid w:val="00364048"/>
    <w:rsid w:val="003647FD"/>
    <w:rsid w:val="00364B36"/>
    <w:rsid w:val="00364BDA"/>
    <w:rsid w:val="00364C27"/>
    <w:rsid w:val="00364CE4"/>
    <w:rsid w:val="00364DFE"/>
    <w:rsid w:val="00365A33"/>
    <w:rsid w:val="00366315"/>
    <w:rsid w:val="0036656D"/>
    <w:rsid w:val="00366E4C"/>
    <w:rsid w:val="00367311"/>
    <w:rsid w:val="00367CBF"/>
    <w:rsid w:val="00370A93"/>
    <w:rsid w:val="00370B18"/>
    <w:rsid w:val="00370D6C"/>
    <w:rsid w:val="0037113E"/>
    <w:rsid w:val="003711BC"/>
    <w:rsid w:val="00371891"/>
    <w:rsid w:val="003718D4"/>
    <w:rsid w:val="00371ADE"/>
    <w:rsid w:val="00372997"/>
    <w:rsid w:val="00372B55"/>
    <w:rsid w:val="00373A7A"/>
    <w:rsid w:val="00373B01"/>
    <w:rsid w:val="00374287"/>
    <w:rsid w:val="003747FB"/>
    <w:rsid w:val="00374D8C"/>
    <w:rsid w:val="0037514E"/>
    <w:rsid w:val="003754DB"/>
    <w:rsid w:val="0037552F"/>
    <w:rsid w:val="00375551"/>
    <w:rsid w:val="00376529"/>
    <w:rsid w:val="00377211"/>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6E4"/>
    <w:rsid w:val="00384B38"/>
    <w:rsid w:val="00384EB3"/>
    <w:rsid w:val="00385630"/>
    <w:rsid w:val="00385BED"/>
    <w:rsid w:val="003860F0"/>
    <w:rsid w:val="003868D2"/>
    <w:rsid w:val="0038720E"/>
    <w:rsid w:val="00387A33"/>
    <w:rsid w:val="003912FC"/>
    <w:rsid w:val="00391746"/>
    <w:rsid w:val="00391A49"/>
    <w:rsid w:val="00391C44"/>
    <w:rsid w:val="00391DAC"/>
    <w:rsid w:val="003927A7"/>
    <w:rsid w:val="003928F5"/>
    <w:rsid w:val="00393509"/>
    <w:rsid w:val="0039487D"/>
    <w:rsid w:val="00394A49"/>
    <w:rsid w:val="00394B0B"/>
    <w:rsid w:val="00394D1D"/>
    <w:rsid w:val="00394F8E"/>
    <w:rsid w:val="00395838"/>
    <w:rsid w:val="00396359"/>
    <w:rsid w:val="00396569"/>
    <w:rsid w:val="00396EFB"/>
    <w:rsid w:val="0039745D"/>
    <w:rsid w:val="00397860"/>
    <w:rsid w:val="00397AEA"/>
    <w:rsid w:val="00397C41"/>
    <w:rsid w:val="00397CC5"/>
    <w:rsid w:val="003A06BC"/>
    <w:rsid w:val="003A0997"/>
    <w:rsid w:val="003A0C5F"/>
    <w:rsid w:val="003A1DAA"/>
    <w:rsid w:val="003A2007"/>
    <w:rsid w:val="003A2873"/>
    <w:rsid w:val="003A2B52"/>
    <w:rsid w:val="003A2C55"/>
    <w:rsid w:val="003A2E76"/>
    <w:rsid w:val="003A325D"/>
    <w:rsid w:val="003A3841"/>
    <w:rsid w:val="003A3F60"/>
    <w:rsid w:val="003A4289"/>
    <w:rsid w:val="003A49E7"/>
    <w:rsid w:val="003A4DFA"/>
    <w:rsid w:val="003A54F8"/>
    <w:rsid w:val="003A5EC8"/>
    <w:rsid w:val="003A6E4E"/>
    <w:rsid w:val="003A710E"/>
    <w:rsid w:val="003A75BA"/>
    <w:rsid w:val="003A7E83"/>
    <w:rsid w:val="003B07F6"/>
    <w:rsid w:val="003B0AA2"/>
    <w:rsid w:val="003B0D0A"/>
    <w:rsid w:val="003B0D63"/>
    <w:rsid w:val="003B1480"/>
    <w:rsid w:val="003B18DC"/>
    <w:rsid w:val="003B196E"/>
    <w:rsid w:val="003B19D7"/>
    <w:rsid w:val="003B1A91"/>
    <w:rsid w:val="003B2370"/>
    <w:rsid w:val="003B26FA"/>
    <w:rsid w:val="003B26FB"/>
    <w:rsid w:val="003B3080"/>
    <w:rsid w:val="003B334C"/>
    <w:rsid w:val="003B33B3"/>
    <w:rsid w:val="003B37A5"/>
    <w:rsid w:val="003B3BB5"/>
    <w:rsid w:val="003B43CA"/>
    <w:rsid w:val="003B43FD"/>
    <w:rsid w:val="003B44AC"/>
    <w:rsid w:val="003B4DCA"/>
    <w:rsid w:val="003B4E11"/>
    <w:rsid w:val="003B4E8D"/>
    <w:rsid w:val="003B561C"/>
    <w:rsid w:val="003B579A"/>
    <w:rsid w:val="003B5B96"/>
    <w:rsid w:val="003B5BF9"/>
    <w:rsid w:val="003B5E49"/>
    <w:rsid w:val="003B61AF"/>
    <w:rsid w:val="003B61F8"/>
    <w:rsid w:val="003B6420"/>
    <w:rsid w:val="003B6F43"/>
    <w:rsid w:val="003B72F0"/>
    <w:rsid w:val="003B7F67"/>
    <w:rsid w:val="003C02B0"/>
    <w:rsid w:val="003C0F74"/>
    <w:rsid w:val="003C1C3D"/>
    <w:rsid w:val="003C3A5C"/>
    <w:rsid w:val="003C3E06"/>
    <w:rsid w:val="003C43B0"/>
    <w:rsid w:val="003C48B1"/>
    <w:rsid w:val="003C49EA"/>
    <w:rsid w:val="003C4CDC"/>
    <w:rsid w:val="003C5032"/>
    <w:rsid w:val="003C548C"/>
    <w:rsid w:val="003C54BF"/>
    <w:rsid w:val="003C5873"/>
    <w:rsid w:val="003C5D23"/>
    <w:rsid w:val="003C74B9"/>
    <w:rsid w:val="003C7645"/>
    <w:rsid w:val="003C775A"/>
    <w:rsid w:val="003C7E7A"/>
    <w:rsid w:val="003C7F72"/>
    <w:rsid w:val="003D0E97"/>
    <w:rsid w:val="003D1A87"/>
    <w:rsid w:val="003D2230"/>
    <w:rsid w:val="003D2D2C"/>
    <w:rsid w:val="003D3793"/>
    <w:rsid w:val="003D3A86"/>
    <w:rsid w:val="003D3F63"/>
    <w:rsid w:val="003D4B7E"/>
    <w:rsid w:val="003D4E17"/>
    <w:rsid w:val="003D4E6C"/>
    <w:rsid w:val="003D51F5"/>
    <w:rsid w:val="003D5217"/>
    <w:rsid w:val="003D5A57"/>
    <w:rsid w:val="003D5F7A"/>
    <w:rsid w:val="003D638F"/>
    <w:rsid w:val="003D76F3"/>
    <w:rsid w:val="003D7705"/>
    <w:rsid w:val="003E0B45"/>
    <w:rsid w:val="003E191D"/>
    <w:rsid w:val="003E1F9A"/>
    <w:rsid w:val="003E201A"/>
    <w:rsid w:val="003E24E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0F20"/>
    <w:rsid w:val="003F0FE3"/>
    <w:rsid w:val="003F100D"/>
    <w:rsid w:val="003F22A4"/>
    <w:rsid w:val="003F393A"/>
    <w:rsid w:val="003F3D89"/>
    <w:rsid w:val="003F3F3D"/>
    <w:rsid w:val="003F4486"/>
    <w:rsid w:val="003F4593"/>
    <w:rsid w:val="003F470C"/>
    <w:rsid w:val="003F518C"/>
    <w:rsid w:val="003F54E2"/>
    <w:rsid w:val="003F6326"/>
    <w:rsid w:val="003F63F3"/>
    <w:rsid w:val="003F64EA"/>
    <w:rsid w:val="003F6553"/>
    <w:rsid w:val="003F65B2"/>
    <w:rsid w:val="003F66B6"/>
    <w:rsid w:val="003F68DC"/>
    <w:rsid w:val="003F69F7"/>
    <w:rsid w:val="003F71A4"/>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07DBE"/>
    <w:rsid w:val="00410B61"/>
    <w:rsid w:val="00410B67"/>
    <w:rsid w:val="00411248"/>
    <w:rsid w:val="00411283"/>
    <w:rsid w:val="004112FF"/>
    <w:rsid w:val="00411317"/>
    <w:rsid w:val="00411498"/>
    <w:rsid w:val="00412163"/>
    <w:rsid w:val="004127FD"/>
    <w:rsid w:val="0041293F"/>
    <w:rsid w:val="00412A30"/>
    <w:rsid w:val="00412B72"/>
    <w:rsid w:val="00413B50"/>
    <w:rsid w:val="004144DA"/>
    <w:rsid w:val="00414D96"/>
    <w:rsid w:val="004161BE"/>
    <w:rsid w:val="004166C7"/>
    <w:rsid w:val="00416890"/>
    <w:rsid w:val="00416A44"/>
    <w:rsid w:val="00417317"/>
    <w:rsid w:val="00417AB8"/>
    <w:rsid w:val="00417BE3"/>
    <w:rsid w:val="00417D36"/>
    <w:rsid w:val="00417DB3"/>
    <w:rsid w:val="004207CD"/>
    <w:rsid w:val="00420BC4"/>
    <w:rsid w:val="004212BF"/>
    <w:rsid w:val="004213F8"/>
    <w:rsid w:val="00421BC4"/>
    <w:rsid w:val="004224D4"/>
    <w:rsid w:val="0042255E"/>
    <w:rsid w:val="00422671"/>
    <w:rsid w:val="0042381C"/>
    <w:rsid w:val="00423DE5"/>
    <w:rsid w:val="0042405D"/>
    <w:rsid w:val="00424692"/>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54D7"/>
    <w:rsid w:val="00436611"/>
    <w:rsid w:val="00436B17"/>
    <w:rsid w:val="00436D88"/>
    <w:rsid w:val="0043732E"/>
    <w:rsid w:val="0043735B"/>
    <w:rsid w:val="0043737D"/>
    <w:rsid w:val="0043748A"/>
    <w:rsid w:val="004376F0"/>
    <w:rsid w:val="00440189"/>
    <w:rsid w:val="0044061E"/>
    <w:rsid w:val="00440A12"/>
    <w:rsid w:val="00440C1E"/>
    <w:rsid w:val="00441FCA"/>
    <w:rsid w:val="0044268E"/>
    <w:rsid w:val="00442B3D"/>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4759B"/>
    <w:rsid w:val="0045012C"/>
    <w:rsid w:val="00450230"/>
    <w:rsid w:val="00450751"/>
    <w:rsid w:val="0045079F"/>
    <w:rsid w:val="00450B02"/>
    <w:rsid w:val="00450B9B"/>
    <w:rsid w:val="004513E7"/>
    <w:rsid w:val="004515BE"/>
    <w:rsid w:val="0045211A"/>
    <w:rsid w:val="004525DD"/>
    <w:rsid w:val="00452A75"/>
    <w:rsid w:val="00452E6C"/>
    <w:rsid w:val="004530C5"/>
    <w:rsid w:val="004537C4"/>
    <w:rsid w:val="00453B0B"/>
    <w:rsid w:val="00453E21"/>
    <w:rsid w:val="004547B1"/>
    <w:rsid w:val="00454F32"/>
    <w:rsid w:val="00455115"/>
    <w:rsid w:val="00455800"/>
    <w:rsid w:val="0045590E"/>
    <w:rsid w:val="004559D0"/>
    <w:rsid w:val="004562EA"/>
    <w:rsid w:val="004568E5"/>
    <w:rsid w:val="00456F0F"/>
    <w:rsid w:val="00457114"/>
    <w:rsid w:val="004571BF"/>
    <w:rsid w:val="00457421"/>
    <w:rsid w:val="00457700"/>
    <w:rsid w:val="00457F49"/>
    <w:rsid w:val="00457FEA"/>
    <w:rsid w:val="004600B2"/>
    <w:rsid w:val="004602C8"/>
    <w:rsid w:val="00460642"/>
    <w:rsid w:val="00460BF8"/>
    <w:rsid w:val="00460F8C"/>
    <w:rsid w:val="00462061"/>
    <w:rsid w:val="004621E9"/>
    <w:rsid w:val="00462938"/>
    <w:rsid w:val="004629C2"/>
    <w:rsid w:val="00463076"/>
    <w:rsid w:val="00463454"/>
    <w:rsid w:val="00463693"/>
    <w:rsid w:val="00463B88"/>
    <w:rsid w:val="00464871"/>
    <w:rsid w:val="00464B10"/>
    <w:rsid w:val="00464B9B"/>
    <w:rsid w:val="00464C19"/>
    <w:rsid w:val="00464F9B"/>
    <w:rsid w:val="004651C3"/>
    <w:rsid w:val="004657B6"/>
    <w:rsid w:val="00465924"/>
    <w:rsid w:val="00465A00"/>
    <w:rsid w:val="00465DA2"/>
    <w:rsid w:val="00465F82"/>
    <w:rsid w:val="00466A40"/>
    <w:rsid w:val="00466BAC"/>
    <w:rsid w:val="0046728A"/>
    <w:rsid w:val="004678A1"/>
    <w:rsid w:val="00470B37"/>
    <w:rsid w:val="00470D01"/>
    <w:rsid w:val="00470FCA"/>
    <w:rsid w:val="0047163C"/>
    <w:rsid w:val="00471A44"/>
    <w:rsid w:val="00471B60"/>
    <w:rsid w:val="00472049"/>
    <w:rsid w:val="0047216B"/>
    <w:rsid w:val="00472ABA"/>
    <w:rsid w:val="00472CE4"/>
    <w:rsid w:val="00473111"/>
    <w:rsid w:val="00473415"/>
    <w:rsid w:val="0047359C"/>
    <w:rsid w:val="00473CCA"/>
    <w:rsid w:val="00473FD6"/>
    <w:rsid w:val="004747A1"/>
    <w:rsid w:val="004747D8"/>
    <w:rsid w:val="00474B56"/>
    <w:rsid w:val="004752DC"/>
    <w:rsid w:val="004753EE"/>
    <w:rsid w:val="00475880"/>
    <w:rsid w:val="00476761"/>
    <w:rsid w:val="00476A60"/>
    <w:rsid w:val="00477325"/>
    <w:rsid w:val="00477D59"/>
    <w:rsid w:val="00480718"/>
    <w:rsid w:val="00480768"/>
    <w:rsid w:val="00481106"/>
    <w:rsid w:val="004819EF"/>
    <w:rsid w:val="0048269D"/>
    <w:rsid w:val="00482C35"/>
    <w:rsid w:val="00482DD7"/>
    <w:rsid w:val="0048302E"/>
    <w:rsid w:val="00483296"/>
    <w:rsid w:val="004835B4"/>
    <w:rsid w:val="0048369F"/>
    <w:rsid w:val="0048392B"/>
    <w:rsid w:val="00483C82"/>
    <w:rsid w:val="004841BB"/>
    <w:rsid w:val="00484307"/>
    <w:rsid w:val="004861D4"/>
    <w:rsid w:val="004866B3"/>
    <w:rsid w:val="00486C5B"/>
    <w:rsid w:val="004876B2"/>
    <w:rsid w:val="00487B0B"/>
    <w:rsid w:val="00487C10"/>
    <w:rsid w:val="00487CB2"/>
    <w:rsid w:val="00487D12"/>
    <w:rsid w:val="004900D0"/>
    <w:rsid w:val="00490176"/>
    <w:rsid w:val="004903DA"/>
    <w:rsid w:val="00490AAF"/>
    <w:rsid w:val="00490C39"/>
    <w:rsid w:val="00490E6E"/>
    <w:rsid w:val="004910B2"/>
    <w:rsid w:val="0049137F"/>
    <w:rsid w:val="00491407"/>
    <w:rsid w:val="00491794"/>
    <w:rsid w:val="00491A04"/>
    <w:rsid w:val="00491B94"/>
    <w:rsid w:val="004921D3"/>
    <w:rsid w:val="0049224A"/>
    <w:rsid w:val="00492431"/>
    <w:rsid w:val="00492D97"/>
    <w:rsid w:val="00492F27"/>
    <w:rsid w:val="00493021"/>
    <w:rsid w:val="00493759"/>
    <w:rsid w:val="00493D29"/>
    <w:rsid w:val="00493F25"/>
    <w:rsid w:val="004942EF"/>
    <w:rsid w:val="004946A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2A9C"/>
    <w:rsid w:val="004A4238"/>
    <w:rsid w:val="004A4430"/>
    <w:rsid w:val="004A44F3"/>
    <w:rsid w:val="004A4E61"/>
    <w:rsid w:val="004A5127"/>
    <w:rsid w:val="004A5397"/>
    <w:rsid w:val="004A54D6"/>
    <w:rsid w:val="004A5AA2"/>
    <w:rsid w:val="004A5B52"/>
    <w:rsid w:val="004A6488"/>
    <w:rsid w:val="004A7354"/>
    <w:rsid w:val="004A769D"/>
    <w:rsid w:val="004B0A08"/>
    <w:rsid w:val="004B0A6B"/>
    <w:rsid w:val="004B111F"/>
    <w:rsid w:val="004B1605"/>
    <w:rsid w:val="004B1CA8"/>
    <w:rsid w:val="004B1FF8"/>
    <w:rsid w:val="004B2C0D"/>
    <w:rsid w:val="004B2D28"/>
    <w:rsid w:val="004B2F58"/>
    <w:rsid w:val="004B34D1"/>
    <w:rsid w:val="004B353C"/>
    <w:rsid w:val="004B3B84"/>
    <w:rsid w:val="004B3FF0"/>
    <w:rsid w:val="004B421C"/>
    <w:rsid w:val="004B4853"/>
    <w:rsid w:val="004B4C33"/>
    <w:rsid w:val="004B52AD"/>
    <w:rsid w:val="004B559C"/>
    <w:rsid w:val="004B59B8"/>
    <w:rsid w:val="004B5A33"/>
    <w:rsid w:val="004B5E93"/>
    <w:rsid w:val="004B649C"/>
    <w:rsid w:val="004B6536"/>
    <w:rsid w:val="004B673F"/>
    <w:rsid w:val="004B69E8"/>
    <w:rsid w:val="004B6A2C"/>
    <w:rsid w:val="004B6C90"/>
    <w:rsid w:val="004B75C0"/>
    <w:rsid w:val="004B77E2"/>
    <w:rsid w:val="004B7833"/>
    <w:rsid w:val="004B78C5"/>
    <w:rsid w:val="004B7DE0"/>
    <w:rsid w:val="004C01F3"/>
    <w:rsid w:val="004C0DE3"/>
    <w:rsid w:val="004C0DE7"/>
    <w:rsid w:val="004C1495"/>
    <w:rsid w:val="004C1631"/>
    <w:rsid w:val="004C1D83"/>
    <w:rsid w:val="004C1E6E"/>
    <w:rsid w:val="004C2C70"/>
    <w:rsid w:val="004C3597"/>
    <w:rsid w:val="004C35D6"/>
    <w:rsid w:val="004C3D99"/>
    <w:rsid w:val="004C43E5"/>
    <w:rsid w:val="004C5291"/>
    <w:rsid w:val="004C6015"/>
    <w:rsid w:val="004C60DE"/>
    <w:rsid w:val="004C7752"/>
    <w:rsid w:val="004D0858"/>
    <w:rsid w:val="004D0E9F"/>
    <w:rsid w:val="004D0F3E"/>
    <w:rsid w:val="004D2453"/>
    <w:rsid w:val="004D299C"/>
    <w:rsid w:val="004D3D57"/>
    <w:rsid w:val="004D42FE"/>
    <w:rsid w:val="004D4A63"/>
    <w:rsid w:val="004D5ECE"/>
    <w:rsid w:val="004D6002"/>
    <w:rsid w:val="004D625F"/>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0F3"/>
    <w:rsid w:val="004E2407"/>
    <w:rsid w:val="004E266C"/>
    <w:rsid w:val="004E267D"/>
    <w:rsid w:val="004E3516"/>
    <w:rsid w:val="004E3D5C"/>
    <w:rsid w:val="004E431D"/>
    <w:rsid w:val="004E44C2"/>
    <w:rsid w:val="004E49D8"/>
    <w:rsid w:val="004E4DAD"/>
    <w:rsid w:val="004E52E8"/>
    <w:rsid w:val="004E5454"/>
    <w:rsid w:val="004E5A9A"/>
    <w:rsid w:val="004E5B10"/>
    <w:rsid w:val="004E5EEF"/>
    <w:rsid w:val="004E5F6F"/>
    <w:rsid w:val="004E5FAD"/>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B6"/>
    <w:rsid w:val="005021AC"/>
    <w:rsid w:val="00502703"/>
    <w:rsid w:val="00502C95"/>
    <w:rsid w:val="00502F53"/>
    <w:rsid w:val="00504055"/>
    <w:rsid w:val="0050425C"/>
    <w:rsid w:val="00504673"/>
    <w:rsid w:val="005051C9"/>
    <w:rsid w:val="00505400"/>
    <w:rsid w:val="005054CC"/>
    <w:rsid w:val="00505715"/>
    <w:rsid w:val="00505A19"/>
    <w:rsid w:val="00505F3C"/>
    <w:rsid w:val="00506588"/>
    <w:rsid w:val="005066EB"/>
    <w:rsid w:val="00506907"/>
    <w:rsid w:val="00507039"/>
    <w:rsid w:val="00507BA5"/>
    <w:rsid w:val="00510192"/>
    <w:rsid w:val="0051019C"/>
    <w:rsid w:val="00510D82"/>
    <w:rsid w:val="005112DE"/>
    <w:rsid w:val="005113C6"/>
    <w:rsid w:val="00511FF9"/>
    <w:rsid w:val="005126E0"/>
    <w:rsid w:val="005127EC"/>
    <w:rsid w:val="005129DB"/>
    <w:rsid w:val="00512A72"/>
    <w:rsid w:val="00513674"/>
    <w:rsid w:val="00513A8F"/>
    <w:rsid w:val="00513BC0"/>
    <w:rsid w:val="00514086"/>
    <w:rsid w:val="0051434E"/>
    <w:rsid w:val="005143FB"/>
    <w:rsid w:val="005146A1"/>
    <w:rsid w:val="00514A84"/>
    <w:rsid w:val="00514BAE"/>
    <w:rsid w:val="00514FC5"/>
    <w:rsid w:val="00515192"/>
    <w:rsid w:val="00515308"/>
    <w:rsid w:val="0051572C"/>
    <w:rsid w:val="0051638B"/>
    <w:rsid w:val="005163D9"/>
    <w:rsid w:val="00516437"/>
    <w:rsid w:val="005165F6"/>
    <w:rsid w:val="00517FCA"/>
    <w:rsid w:val="005208D2"/>
    <w:rsid w:val="0052109F"/>
    <w:rsid w:val="005218B4"/>
    <w:rsid w:val="00521BB5"/>
    <w:rsid w:val="00522107"/>
    <w:rsid w:val="005223C4"/>
    <w:rsid w:val="0052299D"/>
    <w:rsid w:val="00523143"/>
    <w:rsid w:val="00523D5B"/>
    <w:rsid w:val="0052465D"/>
    <w:rsid w:val="00524D47"/>
    <w:rsid w:val="005253BD"/>
    <w:rsid w:val="00525645"/>
    <w:rsid w:val="00525AE1"/>
    <w:rsid w:val="00525E98"/>
    <w:rsid w:val="00525EB2"/>
    <w:rsid w:val="00525F87"/>
    <w:rsid w:val="00525FD5"/>
    <w:rsid w:val="00526238"/>
    <w:rsid w:val="00526A39"/>
    <w:rsid w:val="00526F0F"/>
    <w:rsid w:val="005274F2"/>
    <w:rsid w:val="005305D1"/>
    <w:rsid w:val="005308DA"/>
    <w:rsid w:val="005313AC"/>
    <w:rsid w:val="00531471"/>
    <w:rsid w:val="00531877"/>
    <w:rsid w:val="00531D4B"/>
    <w:rsid w:val="00531EF1"/>
    <w:rsid w:val="005330AD"/>
    <w:rsid w:val="005330EF"/>
    <w:rsid w:val="005332AA"/>
    <w:rsid w:val="005337C6"/>
    <w:rsid w:val="00533D13"/>
    <w:rsid w:val="005344CB"/>
    <w:rsid w:val="005357B4"/>
    <w:rsid w:val="00535E97"/>
    <w:rsid w:val="00535F80"/>
    <w:rsid w:val="005364F4"/>
    <w:rsid w:val="00536610"/>
    <w:rsid w:val="0053662E"/>
    <w:rsid w:val="00536D0C"/>
    <w:rsid w:val="005405FE"/>
    <w:rsid w:val="00540794"/>
    <w:rsid w:val="0054151E"/>
    <w:rsid w:val="00541973"/>
    <w:rsid w:val="00542643"/>
    <w:rsid w:val="005430F8"/>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0ED1"/>
    <w:rsid w:val="00551132"/>
    <w:rsid w:val="005519D3"/>
    <w:rsid w:val="0055218E"/>
    <w:rsid w:val="005522B5"/>
    <w:rsid w:val="00553926"/>
    <w:rsid w:val="00553A0E"/>
    <w:rsid w:val="005542E5"/>
    <w:rsid w:val="0055444A"/>
    <w:rsid w:val="0055478E"/>
    <w:rsid w:val="00555000"/>
    <w:rsid w:val="00555335"/>
    <w:rsid w:val="00555705"/>
    <w:rsid w:val="00555D5E"/>
    <w:rsid w:val="0055677A"/>
    <w:rsid w:val="00556AF8"/>
    <w:rsid w:val="00556BA9"/>
    <w:rsid w:val="0055706F"/>
    <w:rsid w:val="0055721C"/>
    <w:rsid w:val="0055728B"/>
    <w:rsid w:val="005572EA"/>
    <w:rsid w:val="005572FB"/>
    <w:rsid w:val="00557347"/>
    <w:rsid w:val="00557382"/>
    <w:rsid w:val="005574F0"/>
    <w:rsid w:val="005575F7"/>
    <w:rsid w:val="005577C2"/>
    <w:rsid w:val="00557A50"/>
    <w:rsid w:val="00557D80"/>
    <w:rsid w:val="0056075B"/>
    <w:rsid w:val="00560EFF"/>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7D3"/>
    <w:rsid w:val="005747F1"/>
    <w:rsid w:val="00574C1F"/>
    <w:rsid w:val="00574ED9"/>
    <w:rsid w:val="00575334"/>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284C"/>
    <w:rsid w:val="005833B0"/>
    <w:rsid w:val="005836AA"/>
    <w:rsid w:val="00583AEC"/>
    <w:rsid w:val="0058408A"/>
    <w:rsid w:val="00584440"/>
    <w:rsid w:val="0058463A"/>
    <w:rsid w:val="00584F5D"/>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9CB"/>
    <w:rsid w:val="00594D44"/>
    <w:rsid w:val="00594DCD"/>
    <w:rsid w:val="005954C6"/>
    <w:rsid w:val="00595644"/>
    <w:rsid w:val="00596A28"/>
    <w:rsid w:val="005977B7"/>
    <w:rsid w:val="00597BA2"/>
    <w:rsid w:val="00597D28"/>
    <w:rsid w:val="005A09B2"/>
    <w:rsid w:val="005A102E"/>
    <w:rsid w:val="005A113D"/>
    <w:rsid w:val="005A1AEC"/>
    <w:rsid w:val="005A203F"/>
    <w:rsid w:val="005A265C"/>
    <w:rsid w:val="005A2752"/>
    <w:rsid w:val="005A287D"/>
    <w:rsid w:val="005A35B6"/>
    <w:rsid w:val="005A38C9"/>
    <w:rsid w:val="005A3C38"/>
    <w:rsid w:val="005A4061"/>
    <w:rsid w:val="005A421A"/>
    <w:rsid w:val="005A43F4"/>
    <w:rsid w:val="005A44F7"/>
    <w:rsid w:val="005A468A"/>
    <w:rsid w:val="005A4ACF"/>
    <w:rsid w:val="005A4B7E"/>
    <w:rsid w:val="005A4D62"/>
    <w:rsid w:val="005A50C9"/>
    <w:rsid w:val="005A538A"/>
    <w:rsid w:val="005A5592"/>
    <w:rsid w:val="005A5A59"/>
    <w:rsid w:val="005A6186"/>
    <w:rsid w:val="005A6EF5"/>
    <w:rsid w:val="005B06A0"/>
    <w:rsid w:val="005B0915"/>
    <w:rsid w:val="005B0C6B"/>
    <w:rsid w:val="005B1534"/>
    <w:rsid w:val="005B170A"/>
    <w:rsid w:val="005B1AB0"/>
    <w:rsid w:val="005B1E55"/>
    <w:rsid w:val="005B1FE0"/>
    <w:rsid w:val="005B28C7"/>
    <w:rsid w:val="005B2C19"/>
    <w:rsid w:val="005B2CEC"/>
    <w:rsid w:val="005B2F4E"/>
    <w:rsid w:val="005B3335"/>
    <w:rsid w:val="005B3988"/>
    <w:rsid w:val="005B3A2B"/>
    <w:rsid w:val="005B4B6F"/>
    <w:rsid w:val="005B4E4D"/>
    <w:rsid w:val="005B4F9F"/>
    <w:rsid w:val="005B5691"/>
    <w:rsid w:val="005B5876"/>
    <w:rsid w:val="005B5B59"/>
    <w:rsid w:val="005B62DE"/>
    <w:rsid w:val="005B6504"/>
    <w:rsid w:val="005B66CC"/>
    <w:rsid w:val="005B6A23"/>
    <w:rsid w:val="005B6C1E"/>
    <w:rsid w:val="005B71CE"/>
    <w:rsid w:val="005B7766"/>
    <w:rsid w:val="005B7864"/>
    <w:rsid w:val="005B7A95"/>
    <w:rsid w:val="005B7EB6"/>
    <w:rsid w:val="005B7F4C"/>
    <w:rsid w:val="005C06F1"/>
    <w:rsid w:val="005C0C9E"/>
    <w:rsid w:val="005C1061"/>
    <w:rsid w:val="005C1138"/>
    <w:rsid w:val="005C1192"/>
    <w:rsid w:val="005C1AE5"/>
    <w:rsid w:val="005C2386"/>
    <w:rsid w:val="005C246D"/>
    <w:rsid w:val="005C2760"/>
    <w:rsid w:val="005C290B"/>
    <w:rsid w:val="005C33A2"/>
    <w:rsid w:val="005C438C"/>
    <w:rsid w:val="005C4B94"/>
    <w:rsid w:val="005C4E2E"/>
    <w:rsid w:val="005C4E61"/>
    <w:rsid w:val="005C5100"/>
    <w:rsid w:val="005C5226"/>
    <w:rsid w:val="005C53DF"/>
    <w:rsid w:val="005C5D02"/>
    <w:rsid w:val="005C6632"/>
    <w:rsid w:val="005C68F2"/>
    <w:rsid w:val="005C71D3"/>
    <w:rsid w:val="005C72F1"/>
    <w:rsid w:val="005D05A7"/>
    <w:rsid w:val="005D068E"/>
    <w:rsid w:val="005D0D15"/>
    <w:rsid w:val="005D1274"/>
    <w:rsid w:val="005D1965"/>
    <w:rsid w:val="005D1A6A"/>
    <w:rsid w:val="005D1C56"/>
    <w:rsid w:val="005D1CE4"/>
    <w:rsid w:val="005D23F8"/>
    <w:rsid w:val="005D39E6"/>
    <w:rsid w:val="005D5542"/>
    <w:rsid w:val="005D5C03"/>
    <w:rsid w:val="005D5C07"/>
    <w:rsid w:val="005D66C0"/>
    <w:rsid w:val="005D6A60"/>
    <w:rsid w:val="005D6CB2"/>
    <w:rsid w:val="005D6E99"/>
    <w:rsid w:val="005D73BB"/>
    <w:rsid w:val="005D79B2"/>
    <w:rsid w:val="005D79E5"/>
    <w:rsid w:val="005D7A1C"/>
    <w:rsid w:val="005D7C24"/>
    <w:rsid w:val="005E035B"/>
    <w:rsid w:val="005E037F"/>
    <w:rsid w:val="005E11A9"/>
    <w:rsid w:val="005E1F40"/>
    <w:rsid w:val="005E2112"/>
    <w:rsid w:val="005E2231"/>
    <w:rsid w:val="005E2398"/>
    <w:rsid w:val="005E3B9A"/>
    <w:rsid w:val="005E3EAB"/>
    <w:rsid w:val="005E46B3"/>
    <w:rsid w:val="005E49CB"/>
    <w:rsid w:val="005E52CE"/>
    <w:rsid w:val="005E5DAA"/>
    <w:rsid w:val="005E5E4A"/>
    <w:rsid w:val="005E6292"/>
    <w:rsid w:val="005E7186"/>
    <w:rsid w:val="005E7EB3"/>
    <w:rsid w:val="005E7FFC"/>
    <w:rsid w:val="005F0434"/>
    <w:rsid w:val="005F0E97"/>
    <w:rsid w:val="005F248E"/>
    <w:rsid w:val="005F24E6"/>
    <w:rsid w:val="005F341B"/>
    <w:rsid w:val="005F4900"/>
    <w:rsid w:val="005F4CEC"/>
    <w:rsid w:val="005F56E5"/>
    <w:rsid w:val="005F57ED"/>
    <w:rsid w:val="005F6516"/>
    <w:rsid w:val="005F66A8"/>
    <w:rsid w:val="005F690F"/>
    <w:rsid w:val="005F6B65"/>
    <w:rsid w:val="005F737A"/>
    <w:rsid w:val="005F78DF"/>
    <w:rsid w:val="005F7D25"/>
    <w:rsid w:val="005F7D37"/>
    <w:rsid w:val="00600134"/>
    <w:rsid w:val="00600515"/>
    <w:rsid w:val="0060088E"/>
    <w:rsid w:val="00600890"/>
    <w:rsid w:val="0060106E"/>
    <w:rsid w:val="00601A9C"/>
    <w:rsid w:val="00601C55"/>
    <w:rsid w:val="00601F98"/>
    <w:rsid w:val="006027ED"/>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9F9"/>
    <w:rsid w:val="00606A53"/>
    <w:rsid w:val="00606B5E"/>
    <w:rsid w:val="00606C63"/>
    <w:rsid w:val="006074E0"/>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3D6"/>
    <w:rsid w:val="006155DC"/>
    <w:rsid w:val="00615824"/>
    <w:rsid w:val="006160C5"/>
    <w:rsid w:val="0061653B"/>
    <w:rsid w:val="00616BE8"/>
    <w:rsid w:val="00616CDB"/>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3263"/>
    <w:rsid w:val="006247D0"/>
    <w:rsid w:val="006250AF"/>
    <w:rsid w:val="006260E2"/>
    <w:rsid w:val="00626251"/>
    <w:rsid w:val="00626B64"/>
    <w:rsid w:val="006276E0"/>
    <w:rsid w:val="00630DAE"/>
    <w:rsid w:val="00631135"/>
    <w:rsid w:val="0063149F"/>
    <w:rsid w:val="0063163A"/>
    <w:rsid w:val="00631678"/>
    <w:rsid w:val="00631780"/>
    <w:rsid w:val="00631AA3"/>
    <w:rsid w:val="00631F8B"/>
    <w:rsid w:val="00632C2B"/>
    <w:rsid w:val="00632E8C"/>
    <w:rsid w:val="0063374C"/>
    <w:rsid w:val="00634E35"/>
    <w:rsid w:val="00635393"/>
    <w:rsid w:val="0063558A"/>
    <w:rsid w:val="0063572C"/>
    <w:rsid w:val="00635E32"/>
    <w:rsid w:val="00636784"/>
    <w:rsid w:val="00636A6A"/>
    <w:rsid w:val="00637545"/>
    <w:rsid w:val="00640096"/>
    <w:rsid w:val="00640A05"/>
    <w:rsid w:val="00641114"/>
    <w:rsid w:val="00641D12"/>
    <w:rsid w:val="00642186"/>
    <w:rsid w:val="00642401"/>
    <w:rsid w:val="00642961"/>
    <w:rsid w:val="0064297A"/>
    <w:rsid w:val="00642D1B"/>
    <w:rsid w:val="00642E2A"/>
    <w:rsid w:val="00643E5F"/>
    <w:rsid w:val="00643E95"/>
    <w:rsid w:val="00643ED1"/>
    <w:rsid w:val="0064451D"/>
    <w:rsid w:val="006448E3"/>
    <w:rsid w:val="00644B5C"/>
    <w:rsid w:val="00644BA1"/>
    <w:rsid w:val="00644BFE"/>
    <w:rsid w:val="0064533B"/>
    <w:rsid w:val="00645579"/>
    <w:rsid w:val="0064562F"/>
    <w:rsid w:val="006459BE"/>
    <w:rsid w:val="00645EF2"/>
    <w:rsid w:val="00646188"/>
    <w:rsid w:val="006465BD"/>
    <w:rsid w:val="0064694B"/>
    <w:rsid w:val="00647439"/>
    <w:rsid w:val="0064778F"/>
    <w:rsid w:val="006477F8"/>
    <w:rsid w:val="00647FB6"/>
    <w:rsid w:val="0065016F"/>
    <w:rsid w:val="0065025E"/>
    <w:rsid w:val="00650356"/>
    <w:rsid w:val="006508F5"/>
    <w:rsid w:val="00650AB2"/>
    <w:rsid w:val="006511BD"/>
    <w:rsid w:val="00651E4D"/>
    <w:rsid w:val="0065228C"/>
    <w:rsid w:val="006525C3"/>
    <w:rsid w:val="0065299A"/>
    <w:rsid w:val="00652E5F"/>
    <w:rsid w:val="0065323B"/>
    <w:rsid w:val="00653376"/>
    <w:rsid w:val="00653A46"/>
    <w:rsid w:val="00653D8F"/>
    <w:rsid w:val="00653F23"/>
    <w:rsid w:val="006550E8"/>
    <w:rsid w:val="00655BCC"/>
    <w:rsid w:val="00655EE8"/>
    <w:rsid w:val="00655F82"/>
    <w:rsid w:val="00655FB6"/>
    <w:rsid w:val="0065612F"/>
    <w:rsid w:val="00656495"/>
    <w:rsid w:val="00657387"/>
    <w:rsid w:val="00657C7D"/>
    <w:rsid w:val="00657CD5"/>
    <w:rsid w:val="00657DDF"/>
    <w:rsid w:val="00660719"/>
    <w:rsid w:val="00660CE6"/>
    <w:rsid w:val="00660EDD"/>
    <w:rsid w:val="00660FA2"/>
    <w:rsid w:val="006615FC"/>
    <w:rsid w:val="00663366"/>
    <w:rsid w:val="00663CD1"/>
    <w:rsid w:val="00663FB0"/>
    <w:rsid w:val="006644F5"/>
    <w:rsid w:val="0066467E"/>
    <w:rsid w:val="00665760"/>
    <w:rsid w:val="00665A13"/>
    <w:rsid w:val="00665CED"/>
    <w:rsid w:val="00665ECF"/>
    <w:rsid w:val="00665EF5"/>
    <w:rsid w:val="00667512"/>
    <w:rsid w:val="00667734"/>
    <w:rsid w:val="00667A90"/>
    <w:rsid w:val="006706D5"/>
    <w:rsid w:val="00670CEE"/>
    <w:rsid w:val="00671000"/>
    <w:rsid w:val="00671070"/>
    <w:rsid w:val="00673750"/>
    <w:rsid w:val="00673829"/>
    <w:rsid w:val="00673A0C"/>
    <w:rsid w:val="00674D11"/>
    <w:rsid w:val="0067501A"/>
    <w:rsid w:val="0067504E"/>
    <w:rsid w:val="00675168"/>
    <w:rsid w:val="006752FF"/>
    <w:rsid w:val="00675C25"/>
    <w:rsid w:val="006770C7"/>
    <w:rsid w:val="006774CF"/>
    <w:rsid w:val="006776EB"/>
    <w:rsid w:val="00677ED2"/>
    <w:rsid w:val="00677F4E"/>
    <w:rsid w:val="00680C2B"/>
    <w:rsid w:val="00680E23"/>
    <w:rsid w:val="00680FCA"/>
    <w:rsid w:val="00681181"/>
    <w:rsid w:val="006817CA"/>
    <w:rsid w:val="0068237C"/>
    <w:rsid w:val="00682889"/>
    <w:rsid w:val="006828BD"/>
    <w:rsid w:val="0068311D"/>
    <w:rsid w:val="00683810"/>
    <w:rsid w:val="0068439A"/>
    <w:rsid w:val="00684B40"/>
    <w:rsid w:val="00684B6D"/>
    <w:rsid w:val="00684EDD"/>
    <w:rsid w:val="00684FC7"/>
    <w:rsid w:val="00685269"/>
    <w:rsid w:val="00685C26"/>
    <w:rsid w:val="00686C34"/>
    <w:rsid w:val="00686DE4"/>
    <w:rsid w:val="00686FBB"/>
    <w:rsid w:val="00687381"/>
    <w:rsid w:val="00687BB2"/>
    <w:rsid w:val="006905C9"/>
    <w:rsid w:val="0069072A"/>
    <w:rsid w:val="00690CEA"/>
    <w:rsid w:val="00691785"/>
    <w:rsid w:val="0069190D"/>
    <w:rsid w:val="00691971"/>
    <w:rsid w:val="00692584"/>
    <w:rsid w:val="006925AE"/>
    <w:rsid w:val="00692D07"/>
    <w:rsid w:val="00692D6C"/>
    <w:rsid w:val="00693077"/>
    <w:rsid w:val="00693092"/>
    <w:rsid w:val="0069366B"/>
    <w:rsid w:val="00693C8D"/>
    <w:rsid w:val="00693EC2"/>
    <w:rsid w:val="0069466F"/>
    <w:rsid w:val="00694743"/>
    <w:rsid w:val="00694DAA"/>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C85"/>
    <w:rsid w:val="006A2ED9"/>
    <w:rsid w:val="006A3031"/>
    <w:rsid w:val="006A3E9B"/>
    <w:rsid w:val="006A3FEB"/>
    <w:rsid w:val="006A4128"/>
    <w:rsid w:val="006A4AB4"/>
    <w:rsid w:val="006A4FF2"/>
    <w:rsid w:val="006A5598"/>
    <w:rsid w:val="006A5C40"/>
    <w:rsid w:val="006A690C"/>
    <w:rsid w:val="006A693A"/>
    <w:rsid w:val="006A6C9E"/>
    <w:rsid w:val="006A78F1"/>
    <w:rsid w:val="006A7FDF"/>
    <w:rsid w:val="006B006E"/>
    <w:rsid w:val="006B02ED"/>
    <w:rsid w:val="006B0986"/>
    <w:rsid w:val="006B09EE"/>
    <w:rsid w:val="006B0E5C"/>
    <w:rsid w:val="006B1A07"/>
    <w:rsid w:val="006B20C0"/>
    <w:rsid w:val="006B2351"/>
    <w:rsid w:val="006B2435"/>
    <w:rsid w:val="006B24AD"/>
    <w:rsid w:val="006B24F4"/>
    <w:rsid w:val="006B2EBA"/>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60"/>
    <w:rsid w:val="006C32B8"/>
    <w:rsid w:val="006C32F8"/>
    <w:rsid w:val="006C35BE"/>
    <w:rsid w:val="006C3B84"/>
    <w:rsid w:val="006C3FDB"/>
    <w:rsid w:val="006C3FF8"/>
    <w:rsid w:val="006C418B"/>
    <w:rsid w:val="006C5717"/>
    <w:rsid w:val="006C5948"/>
    <w:rsid w:val="006C5A26"/>
    <w:rsid w:val="006C5A32"/>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E0"/>
    <w:rsid w:val="006E3BC1"/>
    <w:rsid w:val="006E3BDC"/>
    <w:rsid w:val="006E3D6E"/>
    <w:rsid w:val="006E4ECB"/>
    <w:rsid w:val="006E5722"/>
    <w:rsid w:val="006E5BEC"/>
    <w:rsid w:val="006E7749"/>
    <w:rsid w:val="006E7920"/>
    <w:rsid w:val="006E79B3"/>
    <w:rsid w:val="006F0033"/>
    <w:rsid w:val="006F07E9"/>
    <w:rsid w:val="006F0AF6"/>
    <w:rsid w:val="006F0B89"/>
    <w:rsid w:val="006F0CF6"/>
    <w:rsid w:val="006F0DF0"/>
    <w:rsid w:val="006F124A"/>
    <w:rsid w:val="006F128F"/>
    <w:rsid w:val="006F13F3"/>
    <w:rsid w:val="006F16F4"/>
    <w:rsid w:val="006F1E10"/>
    <w:rsid w:val="006F1F89"/>
    <w:rsid w:val="006F243D"/>
    <w:rsid w:val="006F2938"/>
    <w:rsid w:val="006F2A52"/>
    <w:rsid w:val="006F2E3B"/>
    <w:rsid w:val="006F37A6"/>
    <w:rsid w:val="006F381E"/>
    <w:rsid w:val="006F38CC"/>
    <w:rsid w:val="006F3AF9"/>
    <w:rsid w:val="006F3D8C"/>
    <w:rsid w:val="006F3F4B"/>
    <w:rsid w:val="006F436D"/>
    <w:rsid w:val="006F452F"/>
    <w:rsid w:val="006F45CF"/>
    <w:rsid w:val="006F4600"/>
    <w:rsid w:val="006F4AD1"/>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A1F"/>
    <w:rsid w:val="00704B00"/>
    <w:rsid w:val="007051F6"/>
    <w:rsid w:val="0070546A"/>
    <w:rsid w:val="00705AE5"/>
    <w:rsid w:val="00705E6F"/>
    <w:rsid w:val="00706556"/>
    <w:rsid w:val="00706C87"/>
    <w:rsid w:val="00707040"/>
    <w:rsid w:val="00707627"/>
    <w:rsid w:val="00707A6C"/>
    <w:rsid w:val="00710262"/>
    <w:rsid w:val="007105D1"/>
    <w:rsid w:val="00710CF8"/>
    <w:rsid w:val="007114B7"/>
    <w:rsid w:val="007121C1"/>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6643"/>
    <w:rsid w:val="007171A1"/>
    <w:rsid w:val="007178B4"/>
    <w:rsid w:val="00717A27"/>
    <w:rsid w:val="00717A5A"/>
    <w:rsid w:val="00717C53"/>
    <w:rsid w:val="007208E7"/>
    <w:rsid w:val="00720967"/>
    <w:rsid w:val="00721FD0"/>
    <w:rsid w:val="0072245A"/>
    <w:rsid w:val="007226F3"/>
    <w:rsid w:val="00722DBB"/>
    <w:rsid w:val="0072380F"/>
    <w:rsid w:val="00723F81"/>
    <w:rsid w:val="0072420A"/>
    <w:rsid w:val="00725CEB"/>
    <w:rsid w:val="00725D3B"/>
    <w:rsid w:val="0072660B"/>
    <w:rsid w:val="00726854"/>
    <w:rsid w:val="00726E37"/>
    <w:rsid w:val="00726F80"/>
    <w:rsid w:val="00727404"/>
    <w:rsid w:val="00730691"/>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4A60"/>
    <w:rsid w:val="007352B1"/>
    <w:rsid w:val="007352C9"/>
    <w:rsid w:val="007355BE"/>
    <w:rsid w:val="007357AD"/>
    <w:rsid w:val="00736D84"/>
    <w:rsid w:val="00736FFC"/>
    <w:rsid w:val="00737768"/>
    <w:rsid w:val="00737A19"/>
    <w:rsid w:val="00740136"/>
    <w:rsid w:val="0074026D"/>
    <w:rsid w:val="00740328"/>
    <w:rsid w:val="00740A42"/>
    <w:rsid w:val="00740EAE"/>
    <w:rsid w:val="0074176D"/>
    <w:rsid w:val="00742867"/>
    <w:rsid w:val="0074393A"/>
    <w:rsid w:val="00743E32"/>
    <w:rsid w:val="00743FB3"/>
    <w:rsid w:val="00744408"/>
    <w:rsid w:val="007446A8"/>
    <w:rsid w:val="00744B09"/>
    <w:rsid w:val="0074551F"/>
    <w:rsid w:val="00745BA6"/>
    <w:rsid w:val="00745D94"/>
    <w:rsid w:val="007461E3"/>
    <w:rsid w:val="007464AE"/>
    <w:rsid w:val="007464E9"/>
    <w:rsid w:val="007468C1"/>
    <w:rsid w:val="00746E01"/>
    <w:rsid w:val="00746F2B"/>
    <w:rsid w:val="00746F35"/>
    <w:rsid w:val="007470B5"/>
    <w:rsid w:val="007471AA"/>
    <w:rsid w:val="00747268"/>
    <w:rsid w:val="00747F25"/>
    <w:rsid w:val="00747F56"/>
    <w:rsid w:val="00747FAC"/>
    <w:rsid w:val="00750035"/>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8DC"/>
    <w:rsid w:val="00757A49"/>
    <w:rsid w:val="00757BE5"/>
    <w:rsid w:val="00760706"/>
    <w:rsid w:val="0076083B"/>
    <w:rsid w:val="007618FD"/>
    <w:rsid w:val="00762129"/>
    <w:rsid w:val="007623FD"/>
    <w:rsid w:val="00763160"/>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2A"/>
    <w:rsid w:val="007705A3"/>
    <w:rsid w:val="0077072B"/>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DF"/>
    <w:rsid w:val="007759FA"/>
    <w:rsid w:val="00775B78"/>
    <w:rsid w:val="00776327"/>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D10"/>
    <w:rsid w:val="00781D85"/>
    <w:rsid w:val="0078224F"/>
    <w:rsid w:val="00782924"/>
    <w:rsid w:val="00782A9A"/>
    <w:rsid w:val="0078307B"/>
    <w:rsid w:val="00783A21"/>
    <w:rsid w:val="00783AEB"/>
    <w:rsid w:val="00783AF5"/>
    <w:rsid w:val="00784B5B"/>
    <w:rsid w:val="00784C1D"/>
    <w:rsid w:val="00785730"/>
    <w:rsid w:val="00785A40"/>
    <w:rsid w:val="00786AA7"/>
    <w:rsid w:val="00786D89"/>
    <w:rsid w:val="00786DB6"/>
    <w:rsid w:val="00786DC7"/>
    <w:rsid w:val="0078718E"/>
    <w:rsid w:val="007878C8"/>
    <w:rsid w:val="00787B47"/>
    <w:rsid w:val="007908B6"/>
    <w:rsid w:val="00790A47"/>
    <w:rsid w:val="00791106"/>
    <w:rsid w:val="007916AE"/>
    <w:rsid w:val="007916B5"/>
    <w:rsid w:val="00792528"/>
    <w:rsid w:val="007927A0"/>
    <w:rsid w:val="00792A19"/>
    <w:rsid w:val="00792C73"/>
    <w:rsid w:val="00793838"/>
    <w:rsid w:val="00793964"/>
    <w:rsid w:val="00793D25"/>
    <w:rsid w:val="0079449F"/>
    <w:rsid w:val="00794A00"/>
    <w:rsid w:val="00795ADD"/>
    <w:rsid w:val="00795AE5"/>
    <w:rsid w:val="00795C21"/>
    <w:rsid w:val="00796E9A"/>
    <w:rsid w:val="007975F6"/>
    <w:rsid w:val="007978D5"/>
    <w:rsid w:val="007A11CF"/>
    <w:rsid w:val="007A1267"/>
    <w:rsid w:val="007A1E5F"/>
    <w:rsid w:val="007A2763"/>
    <w:rsid w:val="007A2DAB"/>
    <w:rsid w:val="007A3491"/>
    <w:rsid w:val="007A38B0"/>
    <w:rsid w:val="007A3CA4"/>
    <w:rsid w:val="007A3E31"/>
    <w:rsid w:val="007A3E46"/>
    <w:rsid w:val="007A4279"/>
    <w:rsid w:val="007A4859"/>
    <w:rsid w:val="007A4D8E"/>
    <w:rsid w:val="007A50E0"/>
    <w:rsid w:val="007A51A8"/>
    <w:rsid w:val="007A522A"/>
    <w:rsid w:val="007A5373"/>
    <w:rsid w:val="007A564E"/>
    <w:rsid w:val="007A5AC4"/>
    <w:rsid w:val="007A5C5B"/>
    <w:rsid w:val="007A5E5C"/>
    <w:rsid w:val="007A62A8"/>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2F43"/>
    <w:rsid w:val="007B367C"/>
    <w:rsid w:val="007B3BEB"/>
    <w:rsid w:val="007B3BF2"/>
    <w:rsid w:val="007B432A"/>
    <w:rsid w:val="007B4905"/>
    <w:rsid w:val="007B514D"/>
    <w:rsid w:val="007B52F1"/>
    <w:rsid w:val="007B555F"/>
    <w:rsid w:val="007B5C6B"/>
    <w:rsid w:val="007B6759"/>
    <w:rsid w:val="007B6F53"/>
    <w:rsid w:val="007B70F3"/>
    <w:rsid w:val="007B76AB"/>
    <w:rsid w:val="007B7A76"/>
    <w:rsid w:val="007B7D8C"/>
    <w:rsid w:val="007C021A"/>
    <w:rsid w:val="007C0457"/>
    <w:rsid w:val="007C16B1"/>
    <w:rsid w:val="007C2CAB"/>
    <w:rsid w:val="007C2DBC"/>
    <w:rsid w:val="007C31DF"/>
    <w:rsid w:val="007C33C4"/>
    <w:rsid w:val="007C41B1"/>
    <w:rsid w:val="007C44EB"/>
    <w:rsid w:val="007C5786"/>
    <w:rsid w:val="007C579E"/>
    <w:rsid w:val="007C59F7"/>
    <w:rsid w:val="007C61A5"/>
    <w:rsid w:val="007C6268"/>
    <w:rsid w:val="007C63F7"/>
    <w:rsid w:val="007C64AE"/>
    <w:rsid w:val="007C6D10"/>
    <w:rsid w:val="007C6FE5"/>
    <w:rsid w:val="007C712C"/>
    <w:rsid w:val="007C7C84"/>
    <w:rsid w:val="007D00E0"/>
    <w:rsid w:val="007D11DA"/>
    <w:rsid w:val="007D12E8"/>
    <w:rsid w:val="007D206F"/>
    <w:rsid w:val="007D33F9"/>
    <w:rsid w:val="007D3464"/>
    <w:rsid w:val="007D537B"/>
    <w:rsid w:val="007D588C"/>
    <w:rsid w:val="007D5B7B"/>
    <w:rsid w:val="007D628F"/>
    <w:rsid w:val="007D64DB"/>
    <w:rsid w:val="007D6C3A"/>
    <w:rsid w:val="007D6C78"/>
    <w:rsid w:val="007D6F7A"/>
    <w:rsid w:val="007D7266"/>
    <w:rsid w:val="007D72EF"/>
    <w:rsid w:val="007D7CCF"/>
    <w:rsid w:val="007E0B0F"/>
    <w:rsid w:val="007E13B8"/>
    <w:rsid w:val="007E1436"/>
    <w:rsid w:val="007E1BC5"/>
    <w:rsid w:val="007E1C18"/>
    <w:rsid w:val="007E1C6F"/>
    <w:rsid w:val="007E2A9A"/>
    <w:rsid w:val="007E2ACB"/>
    <w:rsid w:val="007E2FA0"/>
    <w:rsid w:val="007E353B"/>
    <w:rsid w:val="007E3585"/>
    <w:rsid w:val="007E369B"/>
    <w:rsid w:val="007E3990"/>
    <w:rsid w:val="007E39E4"/>
    <w:rsid w:val="007E45A5"/>
    <w:rsid w:val="007E473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2EDF"/>
    <w:rsid w:val="007F3DB4"/>
    <w:rsid w:val="007F4C9C"/>
    <w:rsid w:val="007F55C3"/>
    <w:rsid w:val="007F6353"/>
    <w:rsid w:val="007F7247"/>
    <w:rsid w:val="007F7363"/>
    <w:rsid w:val="007F73E6"/>
    <w:rsid w:val="007F78C7"/>
    <w:rsid w:val="00800FC0"/>
    <w:rsid w:val="008011A7"/>
    <w:rsid w:val="00801DD2"/>
    <w:rsid w:val="00802C00"/>
    <w:rsid w:val="00803463"/>
    <w:rsid w:val="00803B19"/>
    <w:rsid w:val="0080433F"/>
    <w:rsid w:val="0080471A"/>
    <w:rsid w:val="0080506F"/>
    <w:rsid w:val="00805BB7"/>
    <w:rsid w:val="00806C41"/>
    <w:rsid w:val="00806CB7"/>
    <w:rsid w:val="00806E9A"/>
    <w:rsid w:val="00806EAB"/>
    <w:rsid w:val="00807366"/>
    <w:rsid w:val="008073ED"/>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3F5"/>
    <w:rsid w:val="00813AB7"/>
    <w:rsid w:val="00813CE7"/>
    <w:rsid w:val="00813E30"/>
    <w:rsid w:val="00813FD5"/>
    <w:rsid w:val="00814493"/>
    <w:rsid w:val="0081460E"/>
    <w:rsid w:val="0081474B"/>
    <w:rsid w:val="00814F3F"/>
    <w:rsid w:val="0081515C"/>
    <w:rsid w:val="00815503"/>
    <w:rsid w:val="008169DB"/>
    <w:rsid w:val="00816D8C"/>
    <w:rsid w:val="0081719D"/>
    <w:rsid w:val="00817261"/>
    <w:rsid w:val="008172EE"/>
    <w:rsid w:val="0081737C"/>
    <w:rsid w:val="00817AEA"/>
    <w:rsid w:val="008203B8"/>
    <w:rsid w:val="00820A97"/>
    <w:rsid w:val="008210B3"/>
    <w:rsid w:val="00821170"/>
    <w:rsid w:val="00822898"/>
    <w:rsid w:val="00822A04"/>
    <w:rsid w:val="00822F8F"/>
    <w:rsid w:val="008231C2"/>
    <w:rsid w:val="0082381C"/>
    <w:rsid w:val="00823A15"/>
    <w:rsid w:val="00824032"/>
    <w:rsid w:val="00824628"/>
    <w:rsid w:val="00824935"/>
    <w:rsid w:val="0082495A"/>
    <w:rsid w:val="00824A44"/>
    <w:rsid w:val="00825476"/>
    <w:rsid w:val="00825A4E"/>
    <w:rsid w:val="00826EEB"/>
    <w:rsid w:val="0082720F"/>
    <w:rsid w:val="00827975"/>
    <w:rsid w:val="00827CB8"/>
    <w:rsid w:val="00827E3F"/>
    <w:rsid w:val="00827E62"/>
    <w:rsid w:val="008301BF"/>
    <w:rsid w:val="008301DD"/>
    <w:rsid w:val="008304BF"/>
    <w:rsid w:val="008313DB"/>
    <w:rsid w:val="008325C8"/>
    <w:rsid w:val="0083278E"/>
    <w:rsid w:val="00832B1B"/>
    <w:rsid w:val="00832E36"/>
    <w:rsid w:val="00832F3C"/>
    <w:rsid w:val="00833C2D"/>
    <w:rsid w:val="00834B1E"/>
    <w:rsid w:val="00834CAB"/>
    <w:rsid w:val="008352D2"/>
    <w:rsid w:val="00835335"/>
    <w:rsid w:val="008354A5"/>
    <w:rsid w:val="008358EC"/>
    <w:rsid w:val="00835B4F"/>
    <w:rsid w:val="00835CBE"/>
    <w:rsid w:val="00835EA1"/>
    <w:rsid w:val="008361F1"/>
    <w:rsid w:val="008368D4"/>
    <w:rsid w:val="00836AE3"/>
    <w:rsid w:val="008372AB"/>
    <w:rsid w:val="008373D9"/>
    <w:rsid w:val="008377EA"/>
    <w:rsid w:val="0083790D"/>
    <w:rsid w:val="00837933"/>
    <w:rsid w:val="008400A5"/>
    <w:rsid w:val="00840FBA"/>
    <w:rsid w:val="00841569"/>
    <w:rsid w:val="00841E82"/>
    <w:rsid w:val="008422A7"/>
    <w:rsid w:val="0084248F"/>
    <w:rsid w:val="008424F2"/>
    <w:rsid w:val="00842740"/>
    <w:rsid w:val="00842EAC"/>
    <w:rsid w:val="008432EB"/>
    <w:rsid w:val="0084385D"/>
    <w:rsid w:val="00843B08"/>
    <w:rsid w:val="00844A16"/>
    <w:rsid w:val="00844B42"/>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426"/>
    <w:rsid w:val="0085290B"/>
    <w:rsid w:val="00852C9C"/>
    <w:rsid w:val="00853014"/>
    <w:rsid w:val="008532E2"/>
    <w:rsid w:val="008534A3"/>
    <w:rsid w:val="0085352F"/>
    <w:rsid w:val="008537A3"/>
    <w:rsid w:val="00853921"/>
    <w:rsid w:val="00853DEE"/>
    <w:rsid w:val="00853E41"/>
    <w:rsid w:val="00853F3A"/>
    <w:rsid w:val="00854059"/>
    <w:rsid w:val="0085461C"/>
    <w:rsid w:val="008547DC"/>
    <w:rsid w:val="00854D25"/>
    <w:rsid w:val="00855636"/>
    <w:rsid w:val="00855C2F"/>
    <w:rsid w:val="008560A8"/>
    <w:rsid w:val="00856119"/>
    <w:rsid w:val="00856CD1"/>
    <w:rsid w:val="00856EA3"/>
    <w:rsid w:val="00857225"/>
    <w:rsid w:val="0085728B"/>
    <w:rsid w:val="00857702"/>
    <w:rsid w:val="00857DE2"/>
    <w:rsid w:val="0086022F"/>
    <w:rsid w:val="00860311"/>
    <w:rsid w:val="00860874"/>
    <w:rsid w:val="008611BF"/>
    <w:rsid w:val="008612BE"/>
    <w:rsid w:val="008617B3"/>
    <w:rsid w:val="00861CF0"/>
    <w:rsid w:val="0086225D"/>
    <w:rsid w:val="00862433"/>
    <w:rsid w:val="00862528"/>
    <w:rsid w:val="0086266C"/>
    <w:rsid w:val="00862A73"/>
    <w:rsid w:val="00862D22"/>
    <w:rsid w:val="00862ED4"/>
    <w:rsid w:val="008636BD"/>
    <w:rsid w:val="00863C09"/>
    <w:rsid w:val="00863DCC"/>
    <w:rsid w:val="008644E1"/>
    <w:rsid w:val="00864FF9"/>
    <w:rsid w:val="00865390"/>
    <w:rsid w:val="008655E1"/>
    <w:rsid w:val="00865D04"/>
    <w:rsid w:val="00865DB6"/>
    <w:rsid w:val="008673D3"/>
    <w:rsid w:val="008677E7"/>
    <w:rsid w:val="00867D3B"/>
    <w:rsid w:val="0087052D"/>
    <w:rsid w:val="00870A21"/>
    <w:rsid w:val="00870C54"/>
    <w:rsid w:val="00871C67"/>
    <w:rsid w:val="00872801"/>
    <w:rsid w:val="008733FA"/>
    <w:rsid w:val="0087343F"/>
    <w:rsid w:val="00873B39"/>
    <w:rsid w:val="00874561"/>
    <w:rsid w:val="008748D6"/>
    <w:rsid w:val="008758F4"/>
    <w:rsid w:val="00875BBA"/>
    <w:rsid w:val="0087626A"/>
    <w:rsid w:val="008762C0"/>
    <w:rsid w:val="00876385"/>
    <w:rsid w:val="00876727"/>
    <w:rsid w:val="0087701E"/>
    <w:rsid w:val="00877099"/>
    <w:rsid w:val="0087715E"/>
    <w:rsid w:val="00877816"/>
    <w:rsid w:val="008804A8"/>
    <w:rsid w:val="0088077A"/>
    <w:rsid w:val="008808BE"/>
    <w:rsid w:val="00880FBF"/>
    <w:rsid w:val="008810FE"/>
    <w:rsid w:val="008814B9"/>
    <w:rsid w:val="00881C24"/>
    <w:rsid w:val="008820EF"/>
    <w:rsid w:val="00882483"/>
    <w:rsid w:val="00882534"/>
    <w:rsid w:val="00882B4A"/>
    <w:rsid w:val="00882E4A"/>
    <w:rsid w:val="00883467"/>
    <w:rsid w:val="008835B8"/>
    <w:rsid w:val="00884535"/>
    <w:rsid w:val="00884578"/>
    <w:rsid w:val="00884671"/>
    <w:rsid w:val="00884B2A"/>
    <w:rsid w:val="00884B97"/>
    <w:rsid w:val="00884BE3"/>
    <w:rsid w:val="00885494"/>
    <w:rsid w:val="00885867"/>
    <w:rsid w:val="008859A7"/>
    <w:rsid w:val="00885C8F"/>
    <w:rsid w:val="00886310"/>
    <w:rsid w:val="00886559"/>
    <w:rsid w:val="0088658F"/>
    <w:rsid w:val="00886A25"/>
    <w:rsid w:val="00887801"/>
    <w:rsid w:val="008878A8"/>
    <w:rsid w:val="00887DF8"/>
    <w:rsid w:val="00890809"/>
    <w:rsid w:val="00890C99"/>
    <w:rsid w:val="00890F83"/>
    <w:rsid w:val="00890FE4"/>
    <w:rsid w:val="00891588"/>
    <w:rsid w:val="00892711"/>
    <w:rsid w:val="008937A4"/>
    <w:rsid w:val="008940B9"/>
    <w:rsid w:val="008941C3"/>
    <w:rsid w:val="00894A9D"/>
    <w:rsid w:val="00894B50"/>
    <w:rsid w:val="00895E74"/>
    <w:rsid w:val="00895F5A"/>
    <w:rsid w:val="0089605A"/>
    <w:rsid w:val="0089627D"/>
    <w:rsid w:val="00896681"/>
    <w:rsid w:val="00896CB2"/>
    <w:rsid w:val="008972FB"/>
    <w:rsid w:val="0089795B"/>
    <w:rsid w:val="008A02F8"/>
    <w:rsid w:val="008A1563"/>
    <w:rsid w:val="008A2397"/>
    <w:rsid w:val="008A2511"/>
    <w:rsid w:val="008A25C9"/>
    <w:rsid w:val="008A265B"/>
    <w:rsid w:val="008A27A7"/>
    <w:rsid w:val="008A30EE"/>
    <w:rsid w:val="008A36EE"/>
    <w:rsid w:val="008A3A40"/>
    <w:rsid w:val="008A3CCD"/>
    <w:rsid w:val="008A409F"/>
    <w:rsid w:val="008A4806"/>
    <w:rsid w:val="008A523D"/>
    <w:rsid w:val="008A5919"/>
    <w:rsid w:val="008A5BBB"/>
    <w:rsid w:val="008A5F4A"/>
    <w:rsid w:val="008A6097"/>
    <w:rsid w:val="008A75C5"/>
    <w:rsid w:val="008A76C4"/>
    <w:rsid w:val="008A7C0B"/>
    <w:rsid w:val="008A7E2D"/>
    <w:rsid w:val="008B0201"/>
    <w:rsid w:val="008B06B2"/>
    <w:rsid w:val="008B0856"/>
    <w:rsid w:val="008B0C67"/>
    <w:rsid w:val="008B0CD3"/>
    <w:rsid w:val="008B0E11"/>
    <w:rsid w:val="008B11C2"/>
    <w:rsid w:val="008B1300"/>
    <w:rsid w:val="008B1760"/>
    <w:rsid w:val="008B2B60"/>
    <w:rsid w:val="008B2BAC"/>
    <w:rsid w:val="008B2D69"/>
    <w:rsid w:val="008B3597"/>
    <w:rsid w:val="008B3B7B"/>
    <w:rsid w:val="008B4977"/>
    <w:rsid w:val="008B4D9A"/>
    <w:rsid w:val="008B4FCD"/>
    <w:rsid w:val="008B5A67"/>
    <w:rsid w:val="008B5B3A"/>
    <w:rsid w:val="008B66CE"/>
    <w:rsid w:val="008B6967"/>
    <w:rsid w:val="008B6BBC"/>
    <w:rsid w:val="008B72B9"/>
    <w:rsid w:val="008B7CA4"/>
    <w:rsid w:val="008C0275"/>
    <w:rsid w:val="008C0366"/>
    <w:rsid w:val="008C12C8"/>
    <w:rsid w:val="008C1496"/>
    <w:rsid w:val="008C1B32"/>
    <w:rsid w:val="008C1BD5"/>
    <w:rsid w:val="008C1C0F"/>
    <w:rsid w:val="008C1E2B"/>
    <w:rsid w:val="008C29CA"/>
    <w:rsid w:val="008C2A1E"/>
    <w:rsid w:val="008C2B3B"/>
    <w:rsid w:val="008C2DEC"/>
    <w:rsid w:val="008C2EC7"/>
    <w:rsid w:val="008C3201"/>
    <w:rsid w:val="008C382A"/>
    <w:rsid w:val="008C39CB"/>
    <w:rsid w:val="008C3F70"/>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297"/>
    <w:rsid w:val="008D1744"/>
    <w:rsid w:val="008D1BB4"/>
    <w:rsid w:val="008D2037"/>
    <w:rsid w:val="008D2927"/>
    <w:rsid w:val="008D3B32"/>
    <w:rsid w:val="008D54DB"/>
    <w:rsid w:val="008D573A"/>
    <w:rsid w:val="008D578E"/>
    <w:rsid w:val="008D5EA7"/>
    <w:rsid w:val="008D68CA"/>
    <w:rsid w:val="008D71A3"/>
    <w:rsid w:val="008D754A"/>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3FCA"/>
    <w:rsid w:val="008E414F"/>
    <w:rsid w:val="008E4496"/>
    <w:rsid w:val="008E45C8"/>
    <w:rsid w:val="008E4723"/>
    <w:rsid w:val="008E4C0F"/>
    <w:rsid w:val="008E4CDC"/>
    <w:rsid w:val="008E56B2"/>
    <w:rsid w:val="008E6106"/>
    <w:rsid w:val="008E647F"/>
    <w:rsid w:val="008E6755"/>
    <w:rsid w:val="008E6D12"/>
    <w:rsid w:val="008E719A"/>
    <w:rsid w:val="008E7269"/>
    <w:rsid w:val="008F0390"/>
    <w:rsid w:val="008F0500"/>
    <w:rsid w:val="008F0E68"/>
    <w:rsid w:val="008F14BA"/>
    <w:rsid w:val="008F1662"/>
    <w:rsid w:val="008F2088"/>
    <w:rsid w:val="008F21C4"/>
    <w:rsid w:val="008F2A99"/>
    <w:rsid w:val="008F2E6E"/>
    <w:rsid w:val="008F336C"/>
    <w:rsid w:val="008F3D3D"/>
    <w:rsid w:val="008F3E0E"/>
    <w:rsid w:val="008F438D"/>
    <w:rsid w:val="008F45D1"/>
    <w:rsid w:val="008F4803"/>
    <w:rsid w:val="008F53F4"/>
    <w:rsid w:val="008F5B3E"/>
    <w:rsid w:val="008F61A2"/>
    <w:rsid w:val="008F6957"/>
    <w:rsid w:val="008F6C06"/>
    <w:rsid w:val="008F7ED8"/>
    <w:rsid w:val="009006E2"/>
    <w:rsid w:val="0090090B"/>
    <w:rsid w:val="00900E3D"/>
    <w:rsid w:val="00901CA1"/>
    <w:rsid w:val="00901FFC"/>
    <w:rsid w:val="0090208E"/>
    <w:rsid w:val="0090266A"/>
    <w:rsid w:val="009029B7"/>
    <w:rsid w:val="00902EED"/>
    <w:rsid w:val="00902FD2"/>
    <w:rsid w:val="009040BE"/>
    <w:rsid w:val="0090447C"/>
    <w:rsid w:val="009046E3"/>
    <w:rsid w:val="009047BE"/>
    <w:rsid w:val="00904CB0"/>
    <w:rsid w:val="009052E2"/>
    <w:rsid w:val="009062D4"/>
    <w:rsid w:val="0090672C"/>
    <w:rsid w:val="00906A27"/>
    <w:rsid w:val="00907989"/>
    <w:rsid w:val="009104EC"/>
    <w:rsid w:val="00911123"/>
    <w:rsid w:val="0091258A"/>
    <w:rsid w:val="009125F2"/>
    <w:rsid w:val="009128BD"/>
    <w:rsid w:val="0091329A"/>
    <w:rsid w:val="009139B6"/>
    <w:rsid w:val="00913F3B"/>
    <w:rsid w:val="00913F5A"/>
    <w:rsid w:val="0091452E"/>
    <w:rsid w:val="009147D9"/>
    <w:rsid w:val="009159D2"/>
    <w:rsid w:val="00915E6D"/>
    <w:rsid w:val="00916724"/>
    <w:rsid w:val="0091754C"/>
    <w:rsid w:val="00917C64"/>
    <w:rsid w:val="0092117E"/>
    <w:rsid w:val="0092340E"/>
    <w:rsid w:val="009235C9"/>
    <w:rsid w:val="009238CB"/>
    <w:rsid w:val="00923942"/>
    <w:rsid w:val="00924604"/>
    <w:rsid w:val="00924ACC"/>
    <w:rsid w:val="00924FC7"/>
    <w:rsid w:val="009253C8"/>
    <w:rsid w:val="009254F4"/>
    <w:rsid w:val="00925D63"/>
    <w:rsid w:val="00926C20"/>
    <w:rsid w:val="00926E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08C"/>
    <w:rsid w:val="0093453F"/>
    <w:rsid w:val="00934BC2"/>
    <w:rsid w:val="009355B2"/>
    <w:rsid w:val="00935953"/>
    <w:rsid w:val="00935985"/>
    <w:rsid w:val="00935D0C"/>
    <w:rsid w:val="009361DF"/>
    <w:rsid w:val="009362A9"/>
    <w:rsid w:val="00936445"/>
    <w:rsid w:val="0093650C"/>
    <w:rsid w:val="009365FB"/>
    <w:rsid w:val="00936804"/>
    <w:rsid w:val="00936A66"/>
    <w:rsid w:val="009371B7"/>
    <w:rsid w:val="0093737F"/>
    <w:rsid w:val="009374BD"/>
    <w:rsid w:val="0093774D"/>
    <w:rsid w:val="009379CE"/>
    <w:rsid w:val="00940192"/>
    <w:rsid w:val="009401B8"/>
    <w:rsid w:val="00940398"/>
    <w:rsid w:val="00940660"/>
    <w:rsid w:val="00940BA4"/>
    <w:rsid w:val="00941594"/>
    <w:rsid w:val="0094165D"/>
    <w:rsid w:val="00941ABD"/>
    <w:rsid w:val="00942A62"/>
    <w:rsid w:val="00942CAE"/>
    <w:rsid w:val="009437AC"/>
    <w:rsid w:val="009442FB"/>
    <w:rsid w:val="00945679"/>
    <w:rsid w:val="009457A5"/>
    <w:rsid w:val="00945A1C"/>
    <w:rsid w:val="00945A45"/>
    <w:rsid w:val="00945C76"/>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B0C"/>
    <w:rsid w:val="00953EE1"/>
    <w:rsid w:val="00954BA4"/>
    <w:rsid w:val="00954C49"/>
    <w:rsid w:val="00954F6F"/>
    <w:rsid w:val="00955E47"/>
    <w:rsid w:val="00955EB0"/>
    <w:rsid w:val="00955F66"/>
    <w:rsid w:val="00956B64"/>
    <w:rsid w:val="0095772E"/>
    <w:rsid w:val="00957C12"/>
    <w:rsid w:val="00960EBC"/>
    <w:rsid w:val="009614EA"/>
    <w:rsid w:val="009624A0"/>
    <w:rsid w:val="00963D39"/>
    <w:rsid w:val="009641D6"/>
    <w:rsid w:val="0096465B"/>
    <w:rsid w:val="00964BBD"/>
    <w:rsid w:val="00964C6C"/>
    <w:rsid w:val="00965513"/>
    <w:rsid w:val="0096625D"/>
    <w:rsid w:val="009662BA"/>
    <w:rsid w:val="009664DF"/>
    <w:rsid w:val="009665E9"/>
    <w:rsid w:val="00966C46"/>
    <w:rsid w:val="009676D5"/>
    <w:rsid w:val="009678DD"/>
    <w:rsid w:val="0097006B"/>
    <w:rsid w:val="009702B3"/>
    <w:rsid w:val="00970C6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229"/>
    <w:rsid w:val="009805E8"/>
    <w:rsid w:val="00980B8A"/>
    <w:rsid w:val="00980C9B"/>
    <w:rsid w:val="00981547"/>
    <w:rsid w:val="009817A2"/>
    <w:rsid w:val="00981A8B"/>
    <w:rsid w:val="00981B53"/>
    <w:rsid w:val="00982030"/>
    <w:rsid w:val="0098284D"/>
    <w:rsid w:val="009830E9"/>
    <w:rsid w:val="00983107"/>
    <w:rsid w:val="009832D8"/>
    <w:rsid w:val="009837A7"/>
    <w:rsid w:val="00984109"/>
    <w:rsid w:val="00984DE8"/>
    <w:rsid w:val="009853A0"/>
    <w:rsid w:val="0098597A"/>
    <w:rsid w:val="009859C8"/>
    <w:rsid w:val="009859EF"/>
    <w:rsid w:val="0098603B"/>
    <w:rsid w:val="0098609E"/>
    <w:rsid w:val="00986133"/>
    <w:rsid w:val="00986361"/>
    <w:rsid w:val="0098672B"/>
    <w:rsid w:val="00987056"/>
    <w:rsid w:val="0098720E"/>
    <w:rsid w:val="00987545"/>
    <w:rsid w:val="0098776E"/>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BE"/>
    <w:rsid w:val="009A58E6"/>
    <w:rsid w:val="009A6B34"/>
    <w:rsid w:val="009A7901"/>
    <w:rsid w:val="009B055A"/>
    <w:rsid w:val="009B0658"/>
    <w:rsid w:val="009B1BB5"/>
    <w:rsid w:val="009B1DD7"/>
    <w:rsid w:val="009B2837"/>
    <w:rsid w:val="009B34E5"/>
    <w:rsid w:val="009B4344"/>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4A6"/>
    <w:rsid w:val="009C564B"/>
    <w:rsid w:val="009C56F3"/>
    <w:rsid w:val="009C5E18"/>
    <w:rsid w:val="009C600F"/>
    <w:rsid w:val="009C6044"/>
    <w:rsid w:val="009C68C0"/>
    <w:rsid w:val="009C6A08"/>
    <w:rsid w:val="009C6D09"/>
    <w:rsid w:val="009C741C"/>
    <w:rsid w:val="009C78A3"/>
    <w:rsid w:val="009C7B20"/>
    <w:rsid w:val="009D03B5"/>
    <w:rsid w:val="009D06ED"/>
    <w:rsid w:val="009D096B"/>
    <w:rsid w:val="009D0F4F"/>
    <w:rsid w:val="009D1663"/>
    <w:rsid w:val="009D1C09"/>
    <w:rsid w:val="009D1E0D"/>
    <w:rsid w:val="009D1ECE"/>
    <w:rsid w:val="009D262B"/>
    <w:rsid w:val="009D2748"/>
    <w:rsid w:val="009D296A"/>
    <w:rsid w:val="009D2A02"/>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E7C70"/>
    <w:rsid w:val="009F028C"/>
    <w:rsid w:val="009F064B"/>
    <w:rsid w:val="009F0AFB"/>
    <w:rsid w:val="009F1364"/>
    <w:rsid w:val="009F13D2"/>
    <w:rsid w:val="009F15FE"/>
    <w:rsid w:val="009F16F8"/>
    <w:rsid w:val="009F1A54"/>
    <w:rsid w:val="009F20F2"/>
    <w:rsid w:val="009F22B4"/>
    <w:rsid w:val="009F26C6"/>
    <w:rsid w:val="009F27ED"/>
    <w:rsid w:val="009F2867"/>
    <w:rsid w:val="009F2B8E"/>
    <w:rsid w:val="009F3075"/>
    <w:rsid w:val="009F345D"/>
    <w:rsid w:val="009F3D29"/>
    <w:rsid w:val="009F452E"/>
    <w:rsid w:val="009F49B7"/>
    <w:rsid w:val="009F49D2"/>
    <w:rsid w:val="009F4BBC"/>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061"/>
    <w:rsid w:val="00A019EC"/>
    <w:rsid w:val="00A01CD0"/>
    <w:rsid w:val="00A02180"/>
    <w:rsid w:val="00A02342"/>
    <w:rsid w:val="00A0381F"/>
    <w:rsid w:val="00A040E3"/>
    <w:rsid w:val="00A04BE4"/>
    <w:rsid w:val="00A056C4"/>
    <w:rsid w:val="00A06065"/>
    <w:rsid w:val="00A06145"/>
    <w:rsid w:val="00A06A8D"/>
    <w:rsid w:val="00A06AE5"/>
    <w:rsid w:val="00A06F5C"/>
    <w:rsid w:val="00A10150"/>
    <w:rsid w:val="00A103D1"/>
    <w:rsid w:val="00A104F2"/>
    <w:rsid w:val="00A10FF8"/>
    <w:rsid w:val="00A1144E"/>
    <w:rsid w:val="00A118D1"/>
    <w:rsid w:val="00A11C43"/>
    <w:rsid w:val="00A12688"/>
    <w:rsid w:val="00A12F89"/>
    <w:rsid w:val="00A131E3"/>
    <w:rsid w:val="00A13518"/>
    <w:rsid w:val="00A13D68"/>
    <w:rsid w:val="00A141A9"/>
    <w:rsid w:val="00A14374"/>
    <w:rsid w:val="00A14E57"/>
    <w:rsid w:val="00A15245"/>
    <w:rsid w:val="00A15B34"/>
    <w:rsid w:val="00A1699B"/>
    <w:rsid w:val="00A16EA0"/>
    <w:rsid w:val="00A179AB"/>
    <w:rsid w:val="00A2067A"/>
    <w:rsid w:val="00A207CD"/>
    <w:rsid w:val="00A20869"/>
    <w:rsid w:val="00A20918"/>
    <w:rsid w:val="00A20A7B"/>
    <w:rsid w:val="00A20B47"/>
    <w:rsid w:val="00A20C77"/>
    <w:rsid w:val="00A20FBC"/>
    <w:rsid w:val="00A21341"/>
    <w:rsid w:val="00A21A0E"/>
    <w:rsid w:val="00A21EAE"/>
    <w:rsid w:val="00A2211E"/>
    <w:rsid w:val="00A2293F"/>
    <w:rsid w:val="00A22D4B"/>
    <w:rsid w:val="00A23152"/>
    <w:rsid w:val="00A2337B"/>
    <w:rsid w:val="00A233A7"/>
    <w:rsid w:val="00A236EC"/>
    <w:rsid w:val="00A239DA"/>
    <w:rsid w:val="00A24456"/>
    <w:rsid w:val="00A24DA6"/>
    <w:rsid w:val="00A25B93"/>
    <w:rsid w:val="00A26B73"/>
    <w:rsid w:val="00A276CB"/>
    <w:rsid w:val="00A27C3C"/>
    <w:rsid w:val="00A27D2F"/>
    <w:rsid w:val="00A27D37"/>
    <w:rsid w:val="00A27FB6"/>
    <w:rsid w:val="00A304AB"/>
    <w:rsid w:val="00A304E3"/>
    <w:rsid w:val="00A3095B"/>
    <w:rsid w:val="00A30B1A"/>
    <w:rsid w:val="00A30BA0"/>
    <w:rsid w:val="00A312CE"/>
    <w:rsid w:val="00A316C7"/>
    <w:rsid w:val="00A319C6"/>
    <w:rsid w:val="00A31BF9"/>
    <w:rsid w:val="00A32231"/>
    <w:rsid w:val="00A325AD"/>
    <w:rsid w:val="00A3282B"/>
    <w:rsid w:val="00A33299"/>
    <w:rsid w:val="00A34284"/>
    <w:rsid w:val="00A34547"/>
    <w:rsid w:val="00A349B7"/>
    <w:rsid w:val="00A35668"/>
    <w:rsid w:val="00A36366"/>
    <w:rsid w:val="00A36B5A"/>
    <w:rsid w:val="00A36C3F"/>
    <w:rsid w:val="00A370D0"/>
    <w:rsid w:val="00A37D37"/>
    <w:rsid w:val="00A400E2"/>
    <w:rsid w:val="00A40D47"/>
    <w:rsid w:val="00A40F90"/>
    <w:rsid w:val="00A412A8"/>
    <w:rsid w:val="00A413DA"/>
    <w:rsid w:val="00A42130"/>
    <w:rsid w:val="00A42293"/>
    <w:rsid w:val="00A42682"/>
    <w:rsid w:val="00A42F22"/>
    <w:rsid w:val="00A43879"/>
    <w:rsid w:val="00A43920"/>
    <w:rsid w:val="00A43939"/>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24E"/>
    <w:rsid w:val="00A52856"/>
    <w:rsid w:val="00A52D26"/>
    <w:rsid w:val="00A531FE"/>
    <w:rsid w:val="00A536A6"/>
    <w:rsid w:val="00A53806"/>
    <w:rsid w:val="00A53C9D"/>
    <w:rsid w:val="00A53FE0"/>
    <w:rsid w:val="00A54E3A"/>
    <w:rsid w:val="00A54F16"/>
    <w:rsid w:val="00A556E1"/>
    <w:rsid w:val="00A55AF9"/>
    <w:rsid w:val="00A55C74"/>
    <w:rsid w:val="00A56B0A"/>
    <w:rsid w:val="00A573EF"/>
    <w:rsid w:val="00A5754A"/>
    <w:rsid w:val="00A5776C"/>
    <w:rsid w:val="00A60100"/>
    <w:rsid w:val="00A60449"/>
    <w:rsid w:val="00A6075F"/>
    <w:rsid w:val="00A607A4"/>
    <w:rsid w:val="00A60A42"/>
    <w:rsid w:val="00A625F4"/>
    <w:rsid w:val="00A6290F"/>
    <w:rsid w:val="00A62B70"/>
    <w:rsid w:val="00A62F5C"/>
    <w:rsid w:val="00A63052"/>
    <w:rsid w:val="00A63D64"/>
    <w:rsid w:val="00A63F65"/>
    <w:rsid w:val="00A63F94"/>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0974"/>
    <w:rsid w:val="00A7103F"/>
    <w:rsid w:val="00A71232"/>
    <w:rsid w:val="00A715CA"/>
    <w:rsid w:val="00A7164E"/>
    <w:rsid w:val="00A7192A"/>
    <w:rsid w:val="00A72350"/>
    <w:rsid w:val="00A724EA"/>
    <w:rsid w:val="00A7311B"/>
    <w:rsid w:val="00A732C8"/>
    <w:rsid w:val="00A739BE"/>
    <w:rsid w:val="00A73A89"/>
    <w:rsid w:val="00A74335"/>
    <w:rsid w:val="00A74338"/>
    <w:rsid w:val="00A7456C"/>
    <w:rsid w:val="00A7501F"/>
    <w:rsid w:val="00A751C6"/>
    <w:rsid w:val="00A755C7"/>
    <w:rsid w:val="00A7575F"/>
    <w:rsid w:val="00A757AD"/>
    <w:rsid w:val="00A7589D"/>
    <w:rsid w:val="00A7660D"/>
    <w:rsid w:val="00A76794"/>
    <w:rsid w:val="00A7716B"/>
    <w:rsid w:val="00A773DD"/>
    <w:rsid w:val="00A77471"/>
    <w:rsid w:val="00A776C1"/>
    <w:rsid w:val="00A77BA1"/>
    <w:rsid w:val="00A77F81"/>
    <w:rsid w:val="00A807FB"/>
    <w:rsid w:val="00A80986"/>
    <w:rsid w:val="00A80ABD"/>
    <w:rsid w:val="00A80F8A"/>
    <w:rsid w:val="00A814AF"/>
    <w:rsid w:val="00A814D4"/>
    <w:rsid w:val="00A81A9B"/>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2D1"/>
    <w:rsid w:val="00A87AC4"/>
    <w:rsid w:val="00A87D12"/>
    <w:rsid w:val="00A87D50"/>
    <w:rsid w:val="00A90B30"/>
    <w:rsid w:val="00A918C2"/>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396"/>
    <w:rsid w:val="00AA044F"/>
    <w:rsid w:val="00AA103B"/>
    <w:rsid w:val="00AA10A8"/>
    <w:rsid w:val="00AA1AF1"/>
    <w:rsid w:val="00AA1B31"/>
    <w:rsid w:val="00AA1F98"/>
    <w:rsid w:val="00AA2294"/>
    <w:rsid w:val="00AA2D49"/>
    <w:rsid w:val="00AA2ED6"/>
    <w:rsid w:val="00AA3076"/>
    <w:rsid w:val="00AA32C4"/>
    <w:rsid w:val="00AA3AE7"/>
    <w:rsid w:val="00AA3C0A"/>
    <w:rsid w:val="00AA3D32"/>
    <w:rsid w:val="00AA508F"/>
    <w:rsid w:val="00AA5282"/>
    <w:rsid w:val="00AA5AD5"/>
    <w:rsid w:val="00AA5B31"/>
    <w:rsid w:val="00AA5DF0"/>
    <w:rsid w:val="00AA60E0"/>
    <w:rsid w:val="00AA618D"/>
    <w:rsid w:val="00AA61D2"/>
    <w:rsid w:val="00AA6390"/>
    <w:rsid w:val="00AA67BA"/>
    <w:rsid w:val="00AA6A29"/>
    <w:rsid w:val="00AA6F24"/>
    <w:rsid w:val="00AA7A52"/>
    <w:rsid w:val="00AB002E"/>
    <w:rsid w:val="00AB0735"/>
    <w:rsid w:val="00AB153B"/>
    <w:rsid w:val="00AB1AE9"/>
    <w:rsid w:val="00AB1C8D"/>
    <w:rsid w:val="00AB26C3"/>
    <w:rsid w:val="00AB332F"/>
    <w:rsid w:val="00AB412C"/>
    <w:rsid w:val="00AB41E9"/>
    <w:rsid w:val="00AB4A82"/>
    <w:rsid w:val="00AB4D57"/>
    <w:rsid w:val="00AB4DD3"/>
    <w:rsid w:val="00AB4E80"/>
    <w:rsid w:val="00AB614B"/>
    <w:rsid w:val="00AB77B0"/>
    <w:rsid w:val="00AB7A6F"/>
    <w:rsid w:val="00AB7C17"/>
    <w:rsid w:val="00AC0055"/>
    <w:rsid w:val="00AC0637"/>
    <w:rsid w:val="00AC1333"/>
    <w:rsid w:val="00AC1691"/>
    <w:rsid w:val="00AC1C8E"/>
    <w:rsid w:val="00AC1EBB"/>
    <w:rsid w:val="00AC2026"/>
    <w:rsid w:val="00AC2039"/>
    <w:rsid w:val="00AC224C"/>
    <w:rsid w:val="00AC22AD"/>
    <w:rsid w:val="00AC2980"/>
    <w:rsid w:val="00AC3073"/>
    <w:rsid w:val="00AC3378"/>
    <w:rsid w:val="00AC3384"/>
    <w:rsid w:val="00AC3C4F"/>
    <w:rsid w:val="00AC3F7C"/>
    <w:rsid w:val="00AC4220"/>
    <w:rsid w:val="00AC44B9"/>
    <w:rsid w:val="00AC4709"/>
    <w:rsid w:val="00AC5E1A"/>
    <w:rsid w:val="00AC5E41"/>
    <w:rsid w:val="00AC5F3A"/>
    <w:rsid w:val="00AC6045"/>
    <w:rsid w:val="00AC6C49"/>
    <w:rsid w:val="00AC7192"/>
    <w:rsid w:val="00AC72FB"/>
    <w:rsid w:val="00AC7403"/>
    <w:rsid w:val="00AC79BC"/>
    <w:rsid w:val="00AD019B"/>
    <w:rsid w:val="00AD02B2"/>
    <w:rsid w:val="00AD0C8C"/>
    <w:rsid w:val="00AD153E"/>
    <w:rsid w:val="00AD19B1"/>
    <w:rsid w:val="00AD1B4B"/>
    <w:rsid w:val="00AD2282"/>
    <w:rsid w:val="00AD372C"/>
    <w:rsid w:val="00AD3BA4"/>
    <w:rsid w:val="00AD3DDC"/>
    <w:rsid w:val="00AD3F23"/>
    <w:rsid w:val="00AD3FDC"/>
    <w:rsid w:val="00AD4470"/>
    <w:rsid w:val="00AD489C"/>
    <w:rsid w:val="00AD56FB"/>
    <w:rsid w:val="00AD5984"/>
    <w:rsid w:val="00AD5AC8"/>
    <w:rsid w:val="00AD5BF5"/>
    <w:rsid w:val="00AD65AE"/>
    <w:rsid w:val="00AD67C5"/>
    <w:rsid w:val="00AD6AF6"/>
    <w:rsid w:val="00AD72FF"/>
    <w:rsid w:val="00AD736F"/>
    <w:rsid w:val="00AD7DB8"/>
    <w:rsid w:val="00AD7E1F"/>
    <w:rsid w:val="00AE0AB0"/>
    <w:rsid w:val="00AE0CB4"/>
    <w:rsid w:val="00AE1164"/>
    <w:rsid w:val="00AE15D2"/>
    <w:rsid w:val="00AE1E13"/>
    <w:rsid w:val="00AE22CC"/>
    <w:rsid w:val="00AE24CE"/>
    <w:rsid w:val="00AE24DA"/>
    <w:rsid w:val="00AE2692"/>
    <w:rsid w:val="00AE2A9B"/>
    <w:rsid w:val="00AE4349"/>
    <w:rsid w:val="00AE4AD2"/>
    <w:rsid w:val="00AE4CB8"/>
    <w:rsid w:val="00AE52D3"/>
    <w:rsid w:val="00AE55FB"/>
    <w:rsid w:val="00AE589C"/>
    <w:rsid w:val="00AE6F4A"/>
    <w:rsid w:val="00AE7180"/>
    <w:rsid w:val="00AE79D8"/>
    <w:rsid w:val="00AE7B12"/>
    <w:rsid w:val="00AE7B8E"/>
    <w:rsid w:val="00AF048C"/>
    <w:rsid w:val="00AF0D9F"/>
    <w:rsid w:val="00AF1390"/>
    <w:rsid w:val="00AF195D"/>
    <w:rsid w:val="00AF1E24"/>
    <w:rsid w:val="00AF2601"/>
    <w:rsid w:val="00AF27A9"/>
    <w:rsid w:val="00AF281A"/>
    <w:rsid w:val="00AF28C1"/>
    <w:rsid w:val="00AF38BA"/>
    <w:rsid w:val="00AF3BFA"/>
    <w:rsid w:val="00AF4766"/>
    <w:rsid w:val="00AF4B66"/>
    <w:rsid w:val="00AF4D9A"/>
    <w:rsid w:val="00AF5163"/>
    <w:rsid w:val="00AF52DF"/>
    <w:rsid w:val="00AF531F"/>
    <w:rsid w:val="00AF56F5"/>
    <w:rsid w:val="00AF579D"/>
    <w:rsid w:val="00AF59BF"/>
    <w:rsid w:val="00AF5DA4"/>
    <w:rsid w:val="00AF66DC"/>
    <w:rsid w:val="00AF6D6D"/>
    <w:rsid w:val="00AF730D"/>
    <w:rsid w:val="00AF7737"/>
    <w:rsid w:val="00B000CC"/>
    <w:rsid w:val="00B001F6"/>
    <w:rsid w:val="00B00891"/>
    <w:rsid w:val="00B00D8B"/>
    <w:rsid w:val="00B00F1A"/>
    <w:rsid w:val="00B012BD"/>
    <w:rsid w:val="00B0137E"/>
    <w:rsid w:val="00B01ABC"/>
    <w:rsid w:val="00B01ADC"/>
    <w:rsid w:val="00B01D87"/>
    <w:rsid w:val="00B021EE"/>
    <w:rsid w:val="00B02402"/>
    <w:rsid w:val="00B025A0"/>
    <w:rsid w:val="00B026AB"/>
    <w:rsid w:val="00B02743"/>
    <w:rsid w:val="00B03C5C"/>
    <w:rsid w:val="00B041DF"/>
    <w:rsid w:val="00B044F7"/>
    <w:rsid w:val="00B046A6"/>
    <w:rsid w:val="00B04C0C"/>
    <w:rsid w:val="00B04E2A"/>
    <w:rsid w:val="00B04EF6"/>
    <w:rsid w:val="00B05620"/>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CBD"/>
    <w:rsid w:val="00B1691C"/>
    <w:rsid w:val="00B17609"/>
    <w:rsid w:val="00B176F1"/>
    <w:rsid w:val="00B178AA"/>
    <w:rsid w:val="00B178D0"/>
    <w:rsid w:val="00B17DF5"/>
    <w:rsid w:val="00B204B4"/>
    <w:rsid w:val="00B20816"/>
    <w:rsid w:val="00B20AC2"/>
    <w:rsid w:val="00B20FD8"/>
    <w:rsid w:val="00B21216"/>
    <w:rsid w:val="00B2226C"/>
    <w:rsid w:val="00B22496"/>
    <w:rsid w:val="00B23659"/>
    <w:rsid w:val="00B24519"/>
    <w:rsid w:val="00B24523"/>
    <w:rsid w:val="00B24B08"/>
    <w:rsid w:val="00B24B0E"/>
    <w:rsid w:val="00B24C7A"/>
    <w:rsid w:val="00B24D63"/>
    <w:rsid w:val="00B2502E"/>
    <w:rsid w:val="00B2572B"/>
    <w:rsid w:val="00B257B8"/>
    <w:rsid w:val="00B259F8"/>
    <w:rsid w:val="00B25F96"/>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4C04"/>
    <w:rsid w:val="00B3513C"/>
    <w:rsid w:val="00B35666"/>
    <w:rsid w:val="00B35844"/>
    <w:rsid w:val="00B365B6"/>
    <w:rsid w:val="00B36D87"/>
    <w:rsid w:val="00B36F72"/>
    <w:rsid w:val="00B37999"/>
    <w:rsid w:val="00B37CE2"/>
    <w:rsid w:val="00B37FC9"/>
    <w:rsid w:val="00B40016"/>
    <w:rsid w:val="00B40A21"/>
    <w:rsid w:val="00B4112A"/>
    <w:rsid w:val="00B414B7"/>
    <w:rsid w:val="00B425A0"/>
    <w:rsid w:val="00B4285F"/>
    <w:rsid w:val="00B4320A"/>
    <w:rsid w:val="00B4386D"/>
    <w:rsid w:val="00B438D8"/>
    <w:rsid w:val="00B44384"/>
    <w:rsid w:val="00B4447F"/>
    <w:rsid w:val="00B444EF"/>
    <w:rsid w:val="00B4478C"/>
    <w:rsid w:val="00B44D12"/>
    <w:rsid w:val="00B4572D"/>
    <w:rsid w:val="00B4677C"/>
    <w:rsid w:val="00B46853"/>
    <w:rsid w:val="00B46DD6"/>
    <w:rsid w:val="00B46F14"/>
    <w:rsid w:val="00B47232"/>
    <w:rsid w:val="00B474B9"/>
    <w:rsid w:val="00B476C1"/>
    <w:rsid w:val="00B47B9F"/>
    <w:rsid w:val="00B47BD9"/>
    <w:rsid w:val="00B47CE1"/>
    <w:rsid w:val="00B47E8A"/>
    <w:rsid w:val="00B47EBB"/>
    <w:rsid w:val="00B50125"/>
    <w:rsid w:val="00B50490"/>
    <w:rsid w:val="00B504C9"/>
    <w:rsid w:val="00B50E76"/>
    <w:rsid w:val="00B51539"/>
    <w:rsid w:val="00B516E5"/>
    <w:rsid w:val="00B51996"/>
    <w:rsid w:val="00B51DB3"/>
    <w:rsid w:val="00B52078"/>
    <w:rsid w:val="00B5255A"/>
    <w:rsid w:val="00B53BE7"/>
    <w:rsid w:val="00B53D22"/>
    <w:rsid w:val="00B53EC6"/>
    <w:rsid w:val="00B54FBC"/>
    <w:rsid w:val="00B5523B"/>
    <w:rsid w:val="00B556A0"/>
    <w:rsid w:val="00B55810"/>
    <w:rsid w:val="00B558C9"/>
    <w:rsid w:val="00B562B9"/>
    <w:rsid w:val="00B5671D"/>
    <w:rsid w:val="00B56C11"/>
    <w:rsid w:val="00B56E3A"/>
    <w:rsid w:val="00B602F5"/>
    <w:rsid w:val="00B60742"/>
    <w:rsid w:val="00B60DDB"/>
    <w:rsid w:val="00B6121B"/>
    <w:rsid w:val="00B62D84"/>
    <w:rsid w:val="00B62DC5"/>
    <w:rsid w:val="00B62EEA"/>
    <w:rsid w:val="00B62F07"/>
    <w:rsid w:val="00B63402"/>
    <w:rsid w:val="00B6348C"/>
    <w:rsid w:val="00B63700"/>
    <w:rsid w:val="00B64078"/>
    <w:rsid w:val="00B64160"/>
    <w:rsid w:val="00B64859"/>
    <w:rsid w:val="00B6496E"/>
    <w:rsid w:val="00B64E20"/>
    <w:rsid w:val="00B65833"/>
    <w:rsid w:val="00B6657A"/>
    <w:rsid w:val="00B66616"/>
    <w:rsid w:val="00B66747"/>
    <w:rsid w:val="00B6693F"/>
    <w:rsid w:val="00B66C52"/>
    <w:rsid w:val="00B66C82"/>
    <w:rsid w:val="00B66E71"/>
    <w:rsid w:val="00B670B5"/>
    <w:rsid w:val="00B6735E"/>
    <w:rsid w:val="00B67874"/>
    <w:rsid w:val="00B679D0"/>
    <w:rsid w:val="00B7018B"/>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EEB"/>
    <w:rsid w:val="00B77F90"/>
    <w:rsid w:val="00B77FEA"/>
    <w:rsid w:val="00B80311"/>
    <w:rsid w:val="00B813FA"/>
    <w:rsid w:val="00B8187E"/>
    <w:rsid w:val="00B8215F"/>
    <w:rsid w:val="00B82B0D"/>
    <w:rsid w:val="00B82FED"/>
    <w:rsid w:val="00B832E3"/>
    <w:rsid w:val="00B83C19"/>
    <w:rsid w:val="00B84257"/>
    <w:rsid w:val="00B845FE"/>
    <w:rsid w:val="00B84794"/>
    <w:rsid w:val="00B84ADE"/>
    <w:rsid w:val="00B857A0"/>
    <w:rsid w:val="00B858B7"/>
    <w:rsid w:val="00B86038"/>
    <w:rsid w:val="00B8699F"/>
    <w:rsid w:val="00B86CE1"/>
    <w:rsid w:val="00B86EBF"/>
    <w:rsid w:val="00B86F8B"/>
    <w:rsid w:val="00B8711B"/>
    <w:rsid w:val="00B8741B"/>
    <w:rsid w:val="00B877C5"/>
    <w:rsid w:val="00B90C87"/>
    <w:rsid w:val="00B9195B"/>
    <w:rsid w:val="00B91BDA"/>
    <w:rsid w:val="00B91BEC"/>
    <w:rsid w:val="00B91C03"/>
    <w:rsid w:val="00B91C2A"/>
    <w:rsid w:val="00B91EFC"/>
    <w:rsid w:val="00B926A8"/>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1C4"/>
    <w:rsid w:val="00BA13C9"/>
    <w:rsid w:val="00BA1969"/>
    <w:rsid w:val="00BA1F61"/>
    <w:rsid w:val="00BA20F2"/>
    <w:rsid w:val="00BA256F"/>
    <w:rsid w:val="00BA28CD"/>
    <w:rsid w:val="00BA2D35"/>
    <w:rsid w:val="00BA2DA6"/>
    <w:rsid w:val="00BA3946"/>
    <w:rsid w:val="00BA4467"/>
    <w:rsid w:val="00BA4499"/>
    <w:rsid w:val="00BA46D0"/>
    <w:rsid w:val="00BA491E"/>
    <w:rsid w:val="00BA4A3A"/>
    <w:rsid w:val="00BA4B21"/>
    <w:rsid w:val="00BA61BA"/>
    <w:rsid w:val="00BA62AA"/>
    <w:rsid w:val="00BA6765"/>
    <w:rsid w:val="00BA6938"/>
    <w:rsid w:val="00BA699F"/>
    <w:rsid w:val="00BA69C9"/>
    <w:rsid w:val="00BA6ACB"/>
    <w:rsid w:val="00BA7DB1"/>
    <w:rsid w:val="00BB0337"/>
    <w:rsid w:val="00BB0AE4"/>
    <w:rsid w:val="00BB11E8"/>
    <w:rsid w:val="00BB17EF"/>
    <w:rsid w:val="00BB1B77"/>
    <w:rsid w:val="00BB21C4"/>
    <w:rsid w:val="00BB276B"/>
    <w:rsid w:val="00BB2A59"/>
    <w:rsid w:val="00BB2A6B"/>
    <w:rsid w:val="00BB3A81"/>
    <w:rsid w:val="00BB3AD2"/>
    <w:rsid w:val="00BB3CAA"/>
    <w:rsid w:val="00BB47A7"/>
    <w:rsid w:val="00BB47F7"/>
    <w:rsid w:val="00BB4A97"/>
    <w:rsid w:val="00BB4AA5"/>
    <w:rsid w:val="00BB4CDC"/>
    <w:rsid w:val="00BB532D"/>
    <w:rsid w:val="00BB545A"/>
    <w:rsid w:val="00BB5746"/>
    <w:rsid w:val="00BB6101"/>
    <w:rsid w:val="00BB6116"/>
    <w:rsid w:val="00BB64C7"/>
    <w:rsid w:val="00BB662D"/>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DCA"/>
    <w:rsid w:val="00BC40C9"/>
    <w:rsid w:val="00BC4358"/>
    <w:rsid w:val="00BC4531"/>
    <w:rsid w:val="00BC4861"/>
    <w:rsid w:val="00BC4A06"/>
    <w:rsid w:val="00BC4A0E"/>
    <w:rsid w:val="00BC4A3F"/>
    <w:rsid w:val="00BC4A52"/>
    <w:rsid w:val="00BC4F97"/>
    <w:rsid w:val="00BC5620"/>
    <w:rsid w:val="00BC57D2"/>
    <w:rsid w:val="00BC57DB"/>
    <w:rsid w:val="00BC57E9"/>
    <w:rsid w:val="00BC5EB2"/>
    <w:rsid w:val="00BC6113"/>
    <w:rsid w:val="00BC663B"/>
    <w:rsid w:val="00BC6B3A"/>
    <w:rsid w:val="00BC6ED3"/>
    <w:rsid w:val="00BC6F2A"/>
    <w:rsid w:val="00BC744F"/>
    <w:rsid w:val="00BC7825"/>
    <w:rsid w:val="00BC7D51"/>
    <w:rsid w:val="00BD024E"/>
    <w:rsid w:val="00BD0547"/>
    <w:rsid w:val="00BD0671"/>
    <w:rsid w:val="00BD08EA"/>
    <w:rsid w:val="00BD0EFA"/>
    <w:rsid w:val="00BD166B"/>
    <w:rsid w:val="00BD16ED"/>
    <w:rsid w:val="00BD172A"/>
    <w:rsid w:val="00BD1940"/>
    <w:rsid w:val="00BD1D76"/>
    <w:rsid w:val="00BD212F"/>
    <w:rsid w:val="00BD23BD"/>
    <w:rsid w:val="00BD26E7"/>
    <w:rsid w:val="00BD2A0A"/>
    <w:rsid w:val="00BD31CC"/>
    <w:rsid w:val="00BD33BE"/>
    <w:rsid w:val="00BD348A"/>
    <w:rsid w:val="00BD36BB"/>
    <w:rsid w:val="00BD38A9"/>
    <w:rsid w:val="00BD3E64"/>
    <w:rsid w:val="00BD493A"/>
    <w:rsid w:val="00BD4A86"/>
    <w:rsid w:val="00BD5221"/>
    <w:rsid w:val="00BD527D"/>
    <w:rsid w:val="00BD5A74"/>
    <w:rsid w:val="00BD63E7"/>
    <w:rsid w:val="00BD6E02"/>
    <w:rsid w:val="00BD72B4"/>
    <w:rsid w:val="00BD7E4C"/>
    <w:rsid w:val="00BE04CB"/>
    <w:rsid w:val="00BE06A3"/>
    <w:rsid w:val="00BE07D8"/>
    <w:rsid w:val="00BE0887"/>
    <w:rsid w:val="00BE08B0"/>
    <w:rsid w:val="00BE08E8"/>
    <w:rsid w:val="00BE0976"/>
    <w:rsid w:val="00BE0FE8"/>
    <w:rsid w:val="00BE1E7D"/>
    <w:rsid w:val="00BE3463"/>
    <w:rsid w:val="00BE374B"/>
    <w:rsid w:val="00BE3D98"/>
    <w:rsid w:val="00BE4357"/>
    <w:rsid w:val="00BE4708"/>
    <w:rsid w:val="00BE4711"/>
    <w:rsid w:val="00BE5107"/>
    <w:rsid w:val="00BE59A6"/>
    <w:rsid w:val="00BE6416"/>
    <w:rsid w:val="00BE677D"/>
    <w:rsid w:val="00BE6AD7"/>
    <w:rsid w:val="00BE6C8E"/>
    <w:rsid w:val="00BE72F0"/>
    <w:rsid w:val="00BE7957"/>
    <w:rsid w:val="00BF00C6"/>
    <w:rsid w:val="00BF03A4"/>
    <w:rsid w:val="00BF123B"/>
    <w:rsid w:val="00BF1409"/>
    <w:rsid w:val="00BF2751"/>
    <w:rsid w:val="00BF2786"/>
    <w:rsid w:val="00BF2DA8"/>
    <w:rsid w:val="00BF2FDD"/>
    <w:rsid w:val="00BF3367"/>
    <w:rsid w:val="00BF3968"/>
    <w:rsid w:val="00BF3BF9"/>
    <w:rsid w:val="00BF3EFD"/>
    <w:rsid w:val="00BF3FDA"/>
    <w:rsid w:val="00BF4BF2"/>
    <w:rsid w:val="00BF56A7"/>
    <w:rsid w:val="00BF57A6"/>
    <w:rsid w:val="00BF590A"/>
    <w:rsid w:val="00BF5F1A"/>
    <w:rsid w:val="00BF660B"/>
    <w:rsid w:val="00BF6835"/>
    <w:rsid w:val="00BF770C"/>
    <w:rsid w:val="00BF7BCD"/>
    <w:rsid w:val="00C002ED"/>
    <w:rsid w:val="00C00724"/>
    <w:rsid w:val="00C00A52"/>
    <w:rsid w:val="00C01EA3"/>
    <w:rsid w:val="00C0226D"/>
    <w:rsid w:val="00C02DF5"/>
    <w:rsid w:val="00C0368A"/>
    <w:rsid w:val="00C03A07"/>
    <w:rsid w:val="00C04872"/>
    <w:rsid w:val="00C049AC"/>
    <w:rsid w:val="00C04BEE"/>
    <w:rsid w:val="00C04F46"/>
    <w:rsid w:val="00C051F1"/>
    <w:rsid w:val="00C05F89"/>
    <w:rsid w:val="00C06123"/>
    <w:rsid w:val="00C0622C"/>
    <w:rsid w:val="00C06B8F"/>
    <w:rsid w:val="00C06BC9"/>
    <w:rsid w:val="00C06EF3"/>
    <w:rsid w:val="00C07137"/>
    <w:rsid w:val="00C072D7"/>
    <w:rsid w:val="00C07781"/>
    <w:rsid w:val="00C0779B"/>
    <w:rsid w:val="00C07C74"/>
    <w:rsid w:val="00C10045"/>
    <w:rsid w:val="00C10684"/>
    <w:rsid w:val="00C10DCF"/>
    <w:rsid w:val="00C10EB0"/>
    <w:rsid w:val="00C1126F"/>
    <w:rsid w:val="00C1137F"/>
    <w:rsid w:val="00C1186E"/>
    <w:rsid w:val="00C1191E"/>
    <w:rsid w:val="00C11933"/>
    <w:rsid w:val="00C11ACC"/>
    <w:rsid w:val="00C126D3"/>
    <w:rsid w:val="00C12EC3"/>
    <w:rsid w:val="00C12F59"/>
    <w:rsid w:val="00C12F8A"/>
    <w:rsid w:val="00C13834"/>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1946"/>
    <w:rsid w:val="00C22356"/>
    <w:rsid w:val="00C22B94"/>
    <w:rsid w:val="00C235FF"/>
    <w:rsid w:val="00C23A55"/>
    <w:rsid w:val="00C23CF2"/>
    <w:rsid w:val="00C24008"/>
    <w:rsid w:val="00C241EC"/>
    <w:rsid w:val="00C24211"/>
    <w:rsid w:val="00C24E2E"/>
    <w:rsid w:val="00C24EAB"/>
    <w:rsid w:val="00C250A9"/>
    <w:rsid w:val="00C251EF"/>
    <w:rsid w:val="00C2523E"/>
    <w:rsid w:val="00C25418"/>
    <w:rsid w:val="00C257BB"/>
    <w:rsid w:val="00C257BD"/>
    <w:rsid w:val="00C25A95"/>
    <w:rsid w:val="00C2607F"/>
    <w:rsid w:val="00C2625A"/>
    <w:rsid w:val="00C264C6"/>
    <w:rsid w:val="00C2776D"/>
    <w:rsid w:val="00C27AAE"/>
    <w:rsid w:val="00C27E0E"/>
    <w:rsid w:val="00C30C6C"/>
    <w:rsid w:val="00C30DFD"/>
    <w:rsid w:val="00C30EEB"/>
    <w:rsid w:val="00C30FF5"/>
    <w:rsid w:val="00C3146F"/>
    <w:rsid w:val="00C3158D"/>
    <w:rsid w:val="00C31DE0"/>
    <w:rsid w:val="00C31F0C"/>
    <w:rsid w:val="00C32332"/>
    <w:rsid w:val="00C325E3"/>
    <w:rsid w:val="00C33598"/>
    <w:rsid w:val="00C33641"/>
    <w:rsid w:val="00C33DAA"/>
    <w:rsid w:val="00C341A2"/>
    <w:rsid w:val="00C34B20"/>
    <w:rsid w:val="00C34C33"/>
    <w:rsid w:val="00C34CA4"/>
    <w:rsid w:val="00C34D1C"/>
    <w:rsid w:val="00C34E54"/>
    <w:rsid w:val="00C34E59"/>
    <w:rsid w:val="00C35103"/>
    <w:rsid w:val="00C3518D"/>
    <w:rsid w:val="00C35AC8"/>
    <w:rsid w:val="00C36176"/>
    <w:rsid w:val="00C36EA5"/>
    <w:rsid w:val="00C37146"/>
    <w:rsid w:val="00C37995"/>
    <w:rsid w:val="00C404AC"/>
    <w:rsid w:val="00C40DE7"/>
    <w:rsid w:val="00C40F55"/>
    <w:rsid w:val="00C41050"/>
    <w:rsid w:val="00C41BD3"/>
    <w:rsid w:val="00C42326"/>
    <w:rsid w:val="00C423FE"/>
    <w:rsid w:val="00C42632"/>
    <w:rsid w:val="00C42A80"/>
    <w:rsid w:val="00C42B41"/>
    <w:rsid w:val="00C42BDE"/>
    <w:rsid w:val="00C42CEF"/>
    <w:rsid w:val="00C437A1"/>
    <w:rsid w:val="00C4396B"/>
    <w:rsid w:val="00C43A12"/>
    <w:rsid w:val="00C4445B"/>
    <w:rsid w:val="00C44B19"/>
    <w:rsid w:val="00C45197"/>
    <w:rsid w:val="00C4528E"/>
    <w:rsid w:val="00C45DCA"/>
    <w:rsid w:val="00C45EEE"/>
    <w:rsid w:val="00C4693E"/>
    <w:rsid w:val="00C473EC"/>
    <w:rsid w:val="00C47653"/>
    <w:rsid w:val="00C476A7"/>
    <w:rsid w:val="00C4777F"/>
    <w:rsid w:val="00C47881"/>
    <w:rsid w:val="00C50130"/>
    <w:rsid w:val="00C50551"/>
    <w:rsid w:val="00C50F79"/>
    <w:rsid w:val="00C51054"/>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5F13"/>
    <w:rsid w:val="00C564CF"/>
    <w:rsid w:val="00C5687F"/>
    <w:rsid w:val="00C568D8"/>
    <w:rsid w:val="00C577B4"/>
    <w:rsid w:val="00C57DA1"/>
    <w:rsid w:val="00C60123"/>
    <w:rsid w:val="00C605D6"/>
    <w:rsid w:val="00C60831"/>
    <w:rsid w:val="00C60E22"/>
    <w:rsid w:val="00C6146D"/>
    <w:rsid w:val="00C6167C"/>
    <w:rsid w:val="00C61939"/>
    <w:rsid w:val="00C61A9D"/>
    <w:rsid w:val="00C61B66"/>
    <w:rsid w:val="00C62712"/>
    <w:rsid w:val="00C62B48"/>
    <w:rsid w:val="00C62D36"/>
    <w:rsid w:val="00C6350B"/>
    <w:rsid w:val="00C637B1"/>
    <w:rsid w:val="00C641E6"/>
    <w:rsid w:val="00C6459A"/>
    <w:rsid w:val="00C64A11"/>
    <w:rsid w:val="00C64B78"/>
    <w:rsid w:val="00C650D1"/>
    <w:rsid w:val="00C653C7"/>
    <w:rsid w:val="00C65A95"/>
    <w:rsid w:val="00C65E7D"/>
    <w:rsid w:val="00C66ACF"/>
    <w:rsid w:val="00C66B19"/>
    <w:rsid w:val="00C66E46"/>
    <w:rsid w:val="00C6723E"/>
    <w:rsid w:val="00C6763A"/>
    <w:rsid w:val="00C67E91"/>
    <w:rsid w:val="00C70183"/>
    <w:rsid w:val="00C7094C"/>
    <w:rsid w:val="00C70B10"/>
    <w:rsid w:val="00C70F3E"/>
    <w:rsid w:val="00C71991"/>
    <w:rsid w:val="00C71A93"/>
    <w:rsid w:val="00C71E9A"/>
    <w:rsid w:val="00C727B5"/>
    <w:rsid w:val="00C72B25"/>
    <w:rsid w:val="00C72B64"/>
    <w:rsid w:val="00C72B7B"/>
    <w:rsid w:val="00C72C66"/>
    <w:rsid w:val="00C73A0D"/>
    <w:rsid w:val="00C73BEF"/>
    <w:rsid w:val="00C74100"/>
    <w:rsid w:val="00C7422B"/>
    <w:rsid w:val="00C7422D"/>
    <w:rsid w:val="00C7481F"/>
    <w:rsid w:val="00C75CFB"/>
    <w:rsid w:val="00C75DB1"/>
    <w:rsid w:val="00C7646A"/>
    <w:rsid w:val="00C764C5"/>
    <w:rsid w:val="00C77ED8"/>
    <w:rsid w:val="00C808BE"/>
    <w:rsid w:val="00C80DE0"/>
    <w:rsid w:val="00C811F2"/>
    <w:rsid w:val="00C81758"/>
    <w:rsid w:val="00C81EC8"/>
    <w:rsid w:val="00C81EDA"/>
    <w:rsid w:val="00C821A5"/>
    <w:rsid w:val="00C82837"/>
    <w:rsid w:val="00C83511"/>
    <w:rsid w:val="00C84A8E"/>
    <w:rsid w:val="00C85EA9"/>
    <w:rsid w:val="00C85F45"/>
    <w:rsid w:val="00C86059"/>
    <w:rsid w:val="00C8623D"/>
    <w:rsid w:val="00C86934"/>
    <w:rsid w:val="00C87153"/>
    <w:rsid w:val="00C871A1"/>
    <w:rsid w:val="00C87276"/>
    <w:rsid w:val="00C87E70"/>
    <w:rsid w:val="00C87E85"/>
    <w:rsid w:val="00C902D8"/>
    <w:rsid w:val="00C903A1"/>
    <w:rsid w:val="00C9058D"/>
    <w:rsid w:val="00C90924"/>
    <w:rsid w:val="00C909DA"/>
    <w:rsid w:val="00C911D4"/>
    <w:rsid w:val="00C91DDC"/>
    <w:rsid w:val="00C91F0B"/>
    <w:rsid w:val="00C91F55"/>
    <w:rsid w:val="00C92821"/>
    <w:rsid w:val="00C92B5C"/>
    <w:rsid w:val="00C93457"/>
    <w:rsid w:val="00C93968"/>
    <w:rsid w:val="00C93D7E"/>
    <w:rsid w:val="00C94B1B"/>
    <w:rsid w:val="00C94F8C"/>
    <w:rsid w:val="00C95446"/>
    <w:rsid w:val="00C95AB7"/>
    <w:rsid w:val="00C95DFC"/>
    <w:rsid w:val="00C95EC4"/>
    <w:rsid w:val="00C960F7"/>
    <w:rsid w:val="00C9626E"/>
    <w:rsid w:val="00C96D2E"/>
    <w:rsid w:val="00C971FD"/>
    <w:rsid w:val="00C97215"/>
    <w:rsid w:val="00C97F7E"/>
    <w:rsid w:val="00CA0710"/>
    <w:rsid w:val="00CA0F36"/>
    <w:rsid w:val="00CA1766"/>
    <w:rsid w:val="00CA2A00"/>
    <w:rsid w:val="00CA2ADA"/>
    <w:rsid w:val="00CA3690"/>
    <w:rsid w:val="00CA4511"/>
    <w:rsid w:val="00CA4664"/>
    <w:rsid w:val="00CA4F87"/>
    <w:rsid w:val="00CA5E20"/>
    <w:rsid w:val="00CA6B44"/>
    <w:rsid w:val="00CA6C9A"/>
    <w:rsid w:val="00CA7429"/>
    <w:rsid w:val="00CA75CD"/>
    <w:rsid w:val="00CA784F"/>
    <w:rsid w:val="00CA7F54"/>
    <w:rsid w:val="00CB053D"/>
    <w:rsid w:val="00CB0A6D"/>
    <w:rsid w:val="00CB0CA3"/>
    <w:rsid w:val="00CB0DAB"/>
    <w:rsid w:val="00CB0F8F"/>
    <w:rsid w:val="00CB0FA6"/>
    <w:rsid w:val="00CB19B3"/>
    <w:rsid w:val="00CB1AB2"/>
    <w:rsid w:val="00CB280E"/>
    <w:rsid w:val="00CB37AB"/>
    <w:rsid w:val="00CB38A7"/>
    <w:rsid w:val="00CB40BD"/>
    <w:rsid w:val="00CB4167"/>
    <w:rsid w:val="00CB4A49"/>
    <w:rsid w:val="00CB4F5C"/>
    <w:rsid w:val="00CB5323"/>
    <w:rsid w:val="00CB544D"/>
    <w:rsid w:val="00CB5ABE"/>
    <w:rsid w:val="00CB5C61"/>
    <w:rsid w:val="00CB6371"/>
    <w:rsid w:val="00CB679C"/>
    <w:rsid w:val="00CB6AAB"/>
    <w:rsid w:val="00CB6D68"/>
    <w:rsid w:val="00CB737E"/>
    <w:rsid w:val="00CB74DC"/>
    <w:rsid w:val="00CB754B"/>
    <w:rsid w:val="00CB75CF"/>
    <w:rsid w:val="00CC063B"/>
    <w:rsid w:val="00CC0997"/>
    <w:rsid w:val="00CC0F43"/>
    <w:rsid w:val="00CC114A"/>
    <w:rsid w:val="00CC1E54"/>
    <w:rsid w:val="00CC21EA"/>
    <w:rsid w:val="00CC24B3"/>
    <w:rsid w:val="00CC25FD"/>
    <w:rsid w:val="00CC2CA2"/>
    <w:rsid w:val="00CC2FE4"/>
    <w:rsid w:val="00CC3120"/>
    <w:rsid w:val="00CC358D"/>
    <w:rsid w:val="00CC3861"/>
    <w:rsid w:val="00CC3D7D"/>
    <w:rsid w:val="00CC4638"/>
    <w:rsid w:val="00CC5263"/>
    <w:rsid w:val="00CC5C49"/>
    <w:rsid w:val="00CC6092"/>
    <w:rsid w:val="00CC6F1A"/>
    <w:rsid w:val="00CC70A6"/>
    <w:rsid w:val="00CC7D83"/>
    <w:rsid w:val="00CD0C51"/>
    <w:rsid w:val="00CD11BE"/>
    <w:rsid w:val="00CD11D1"/>
    <w:rsid w:val="00CD17A6"/>
    <w:rsid w:val="00CD2396"/>
    <w:rsid w:val="00CD2733"/>
    <w:rsid w:val="00CD2865"/>
    <w:rsid w:val="00CD31C0"/>
    <w:rsid w:val="00CD3BEE"/>
    <w:rsid w:val="00CD4433"/>
    <w:rsid w:val="00CD4D79"/>
    <w:rsid w:val="00CD5305"/>
    <w:rsid w:val="00CD5319"/>
    <w:rsid w:val="00CD569C"/>
    <w:rsid w:val="00CD5E9E"/>
    <w:rsid w:val="00CD5F1C"/>
    <w:rsid w:val="00CD656C"/>
    <w:rsid w:val="00CD69E0"/>
    <w:rsid w:val="00CD73BE"/>
    <w:rsid w:val="00CD776C"/>
    <w:rsid w:val="00CD79C1"/>
    <w:rsid w:val="00CD7B00"/>
    <w:rsid w:val="00CD7CCD"/>
    <w:rsid w:val="00CE017E"/>
    <w:rsid w:val="00CE03F2"/>
    <w:rsid w:val="00CE098D"/>
    <w:rsid w:val="00CE0E10"/>
    <w:rsid w:val="00CE10C4"/>
    <w:rsid w:val="00CE1489"/>
    <w:rsid w:val="00CE193B"/>
    <w:rsid w:val="00CE1B31"/>
    <w:rsid w:val="00CE2076"/>
    <w:rsid w:val="00CE248A"/>
    <w:rsid w:val="00CE2567"/>
    <w:rsid w:val="00CE26C2"/>
    <w:rsid w:val="00CE275A"/>
    <w:rsid w:val="00CE29F1"/>
    <w:rsid w:val="00CE2B5F"/>
    <w:rsid w:val="00CE3178"/>
    <w:rsid w:val="00CE35E5"/>
    <w:rsid w:val="00CE3C3A"/>
    <w:rsid w:val="00CE4459"/>
    <w:rsid w:val="00CE4955"/>
    <w:rsid w:val="00CE4AB3"/>
    <w:rsid w:val="00CE4E65"/>
    <w:rsid w:val="00CE5392"/>
    <w:rsid w:val="00CE545F"/>
    <w:rsid w:val="00CE5C93"/>
    <w:rsid w:val="00CE624A"/>
    <w:rsid w:val="00CE6E23"/>
    <w:rsid w:val="00CE6FA7"/>
    <w:rsid w:val="00CE7200"/>
    <w:rsid w:val="00CE7BE6"/>
    <w:rsid w:val="00CE7CDE"/>
    <w:rsid w:val="00CF01C6"/>
    <w:rsid w:val="00CF038C"/>
    <w:rsid w:val="00CF0719"/>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1B"/>
    <w:rsid w:val="00D00724"/>
    <w:rsid w:val="00D00F57"/>
    <w:rsid w:val="00D01A81"/>
    <w:rsid w:val="00D01AF8"/>
    <w:rsid w:val="00D01E23"/>
    <w:rsid w:val="00D02270"/>
    <w:rsid w:val="00D027D4"/>
    <w:rsid w:val="00D03A57"/>
    <w:rsid w:val="00D04145"/>
    <w:rsid w:val="00D0455A"/>
    <w:rsid w:val="00D04741"/>
    <w:rsid w:val="00D04770"/>
    <w:rsid w:val="00D047D4"/>
    <w:rsid w:val="00D049FA"/>
    <w:rsid w:val="00D04B92"/>
    <w:rsid w:val="00D058D9"/>
    <w:rsid w:val="00D05E91"/>
    <w:rsid w:val="00D06B78"/>
    <w:rsid w:val="00D0766E"/>
    <w:rsid w:val="00D07901"/>
    <w:rsid w:val="00D1005C"/>
    <w:rsid w:val="00D1062F"/>
    <w:rsid w:val="00D10965"/>
    <w:rsid w:val="00D11062"/>
    <w:rsid w:val="00D11085"/>
    <w:rsid w:val="00D1118E"/>
    <w:rsid w:val="00D118B2"/>
    <w:rsid w:val="00D11E1C"/>
    <w:rsid w:val="00D11FBD"/>
    <w:rsid w:val="00D12184"/>
    <w:rsid w:val="00D12287"/>
    <w:rsid w:val="00D128C6"/>
    <w:rsid w:val="00D12E9C"/>
    <w:rsid w:val="00D131EB"/>
    <w:rsid w:val="00D1387C"/>
    <w:rsid w:val="00D139EE"/>
    <w:rsid w:val="00D13D49"/>
    <w:rsid w:val="00D13FA5"/>
    <w:rsid w:val="00D140E0"/>
    <w:rsid w:val="00D14414"/>
    <w:rsid w:val="00D1448A"/>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40B"/>
    <w:rsid w:val="00D219B9"/>
    <w:rsid w:val="00D220AC"/>
    <w:rsid w:val="00D2221C"/>
    <w:rsid w:val="00D2245F"/>
    <w:rsid w:val="00D2264B"/>
    <w:rsid w:val="00D22696"/>
    <w:rsid w:val="00D228B2"/>
    <w:rsid w:val="00D22937"/>
    <w:rsid w:val="00D22CF5"/>
    <w:rsid w:val="00D231CE"/>
    <w:rsid w:val="00D2377E"/>
    <w:rsid w:val="00D24D75"/>
    <w:rsid w:val="00D267D6"/>
    <w:rsid w:val="00D27502"/>
    <w:rsid w:val="00D2798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3B2"/>
    <w:rsid w:val="00D347D9"/>
    <w:rsid w:val="00D34807"/>
    <w:rsid w:val="00D349E2"/>
    <w:rsid w:val="00D34AC8"/>
    <w:rsid w:val="00D34CAB"/>
    <w:rsid w:val="00D34E00"/>
    <w:rsid w:val="00D35E3B"/>
    <w:rsid w:val="00D36D1F"/>
    <w:rsid w:val="00D36D34"/>
    <w:rsid w:val="00D37099"/>
    <w:rsid w:val="00D37614"/>
    <w:rsid w:val="00D37FC0"/>
    <w:rsid w:val="00D40033"/>
    <w:rsid w:val="00D404B4"/>
    <w:rsid w:val="00D40534"/>
    <w:rsid w:val="00D40D27"/>
    <w:rsid w:val="00D40D5A"/>
    <w:rsid w:val="00D41006"/>
    <w:rsid w:val="00D41478"/>
    <w:rsid w:val="00D414CA"/>
    <w:rsid w:val="00D417D3"/>
    <w:rsid w:val="00D42B6C"/>
    <w:rsid w:val="00D42DE0"/>
    <w:rsid w:val="00D42DE4"/>
    <w:rsid w:val="00D43089"/>
    <w:rsid w:val="00D438A2"/>
    <w:rsid w:val="00D43D0C"/>
    <w:rsid w:val="00D4437D"/>
    <w:rsid w:val="00D44E85"/>
    <w:rsid w:val="00D45A7B"/>
    <w:rsid w:val="00D45C8D"/>
    <w:rsid w:val="00D45EA6"/>
    <w:rsid w:val="00D45F37"/>
    <w:rsid w:val="00D460E6"/>
    <w:rsid w:val="00D4611E"/>
    <w:rsid w:val="00D4627F"/>
    <w:rsid w:val="00D46B16"/>
    <w:rsid w:val="00D46E43"/>
    <w:rsid w:val="00D4718C"/>
    <w:rsid w:val="00D474ED"/>
    <w:rsid w:val="00D478D3"/>
    <w:rsid w:val="00D47E7C"/>
    <w:rsid w:val="00D50335"/>
    <w:rsid w:val="00D50365"/>
    <w:rsid w:val="00D5067A"/>
    <w:rsid w:val="00D50B94"/>
    <w:rsid w:val="00D51371"/>
    <w:rsid w:val="00D51B44"/>
    <w:rsid w:val="00D51DB0"/>
    <w:rsid w:val="00D53F09"/>
    <w:rsid w:val="00D54E6D"/>
    <w:rsid w:val="00D55A9B"/>
    <w:rsid w:val="00D5681B"/>
    <w:rsid w:val="00D56AE3"/>
    <w:rsid w:val="00D56F6C"/>
    <w:rsid w:val="00D570F1"/>
    <w:rsid w:val="00D573C4"/>
    <w:rsid w:val="00D60937"/>
    <w:rsid w:val="00D60A17"/>
    <w:rsid w:val="00D63F13"/>
    <w:rsid w:val="00D63F4B"/>
    <w:rsid w:val="00D644A1"/>
    <w:rsid w:val="00D64D1D"/>
    <w:rsid w:val="00D6505A"/>
    <w:rsid w:val="00D657B2"/>
    <w:rsid w:val="00D65AE1"/>
    <w:rsid w:val="00D65F1B"/>
    <w:rsid w:val="00D665BD"/>
    <w:rsid w:val="00D666F1"/>
    <w:rsid w:val="00D669E9"/>
    <w:rsid w:val="00D67111"/>
    <w:rsid w:val="00D674CD"/>
    <w:rsid w:val="00D6780A"/>
    <w:rsid w:val="00D67B04"/>
    <w:rsid w:val="00D67DE4"/>
    <w:rsid w:val="00D700D0"/>
    <w:rsid w:val="00D702E7"/>
    <w:rsid w:val="00D70928"/>
    <w:rsid w:val="00D70D2C"/>
    <w:rsid w:val="00D71885"/>
    <w:rsid w:val="00D72961"/>
    <w:rsid w:val="00D734A1"/>
    <w:rsid w:val="00D73554"/>
    <w:rsid w:val="00D73923"/>
    <w:rsid w:val="00D73928"/>
    <w:rsid w:val="00D739BC"/>
    <w:rsid w:val="00D73E6A"/>
    <w:rsid w:val="00D74C39"/>
    <w:rsid w:val="00D751B3"/>
    <w:rsid w:val="00D75384"/>
    <w:rsid w:val="00D75752"/>
    <w:rsid w:val="00D76F5B"/>
    <w:rsid w:val="00D77ADA"/>
    <w:rsid w:val="00D80835"/>
    <w:rsid w:val="00D80916"/>
    <w:rsid w:val="00D80BC0"/>
    <w:rsid w:val="00D81443"/>
    <w:rsid w:val="00D81505"/>
    <w:rsid w:val="00D81D8C"/>
    <w:rsid w:val="00D8287A"/>
    <w:rsid w:val="00D835EE"/>
    <w:rsid w:val="00D83878"/>
    <w:rsid w:val="00D839E1"/>
    <w:rsid w:val="00D8477B"/>
    <w:rsid w:val="00D84F42"/>
    <w:rsid w:val="00D85343"/>
    <w:rsid w:val="00D85425"/>
    <w:rsid w:val="00D8542E"/>
    <w:rsid w:val="00D858E9"/>
    <w:rsid w:val="00D85913"/>
    <w:rsid w:val="00D859C8"/>
    <w:rsid w:val="00D85B14"/>
    <w:rsid w:val="00D85F87"/>
    <w:rsid w:val="00D86352"/>
    <w:rsid w:val="00D867F2"/>
    <w:rsid w:val="00D86AA8"/>
    <w:rsid w:val="00D86F0C"/>
    <w:rsid w:val="00D87115"/>
    <w:rsid w:val="00D871CE"/>
    <w:rsid w:val="00D8722B"/>
    <w:rsid w:val="00D90AC5"/>
    <w:rsid w:val="00D90B76"/>
    <w:rsid w:val="00D90E8C"/>
    <w:rsid w:val="00D911A5"/>
    <w:rsid w:val="00D914E4"/>
    <w:rsid w:val="00D91600"/>
    <w:rsid w:val="00D91BEF"/>
    <w:rsid w:val="00D92178"/>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0D84"/>
    <w:rsid w:val="00DA110D"/>
    <w:rsid w:val="00DA167F"/>
    <w:rsid w:val="00DA17C3"/>
    <w:rsid w:val="00DA1A4C"/>
    <w:rsid w:val="00DA1BAF"/>
    <w:rsid w:val="00DA1CE6"/>
    <w:rsid w:val="00DA1D37"/>
    <w:rsid w:val="00DA1F93"/>
    <w:rsid w:val="00DA2019"/>
    <w:rsid w:val="00DA26EB"/>
    <w:rsid w:val="00DA2B9D"/>
    <w:rsid w:val="00DA3BD7"/>
    <w:rsid w:val="00DA3E4D"/>
    <w:rsid w:val="00DA4044"/>
    <w:rsid w:val="00DA41E5"/>
    <w:rsid w:val="00DA4290"/>
    <w:rsid w:val="00DA4788"/>
    <w:rsid w:val="00DA4806"/>
    <w:rsid w:val="00DA4BE7"/>
    <w:rsid w:val="00DA5286"/>
    <w:rsid w:val="00DA5363"/>
    <w:rsid w:val="00DA5473"/>
    <w:rsid w:val="00DA5A8D"/>
    <w:rsid w:val="00DA5E8E"/>
    <w:rsid w:val="00DA7AD2"/>
    <w:rsid w:val="00DB0201"/>
    <w:rsid w:val="00DB0913"/>
    <w:rsid w:val="00DB0CA1"/>
    <w:rsid w:val="00DB116D"/>
    <w:rsid w:val="00DB1649"/>
    <w:rsid w:val="00DB16A3"/>
    <w:rsid w:val="00DB1CA8"/>
    <w:rsid w:val="00DB2896"/>
    <w:rsid w:val="00DB2BC3"/>
    <w:rsid w:val="00DB2DE9"/>
    <w:rsid w:val="00DB2EA7"/>
    <w:rsid w:val="00DB300D"/>
    <w:rsid w:val="00DB3314"/>
    <w:rsid w:val="00DB366A"/>
    <w:rsid w:val="00DB3886"/>
    <w:rsid w:val="00DB395E"/>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2303"/>
    <w:rsid w:val="00DC2384"/>
    <w:rsid w:val="00DC31E2"/>
    <w:rsid w:val="00DC32DB"/>
    <w:rsid w:val="00DC3430"/>
    <w:rsid w:val="00DC364F"/>
    <w:rsid w:val="00DC380B"/>
    <w:rsid w:val="00DC3BA2"/>
    <w:rsid w:val="00DC43C5"/>
    <w:rsid w:val="00DC4E1E"/>
    <w:rsid w:val="00DC5A22"/>
    <w:rsid w:val="00DC5AB1"/>
    <w:rsid w:val="00DC5B3B"/>
    <w:rsid w:val="00DC5C65"/>
    <w:rsid w:val="00DC6094"/>
    <w:rsid w:val="00DC6097"/>
    <w:rsid w:val="00DC646D"/>
    <w:rsid w:val="00DC671C"/>
    <w:rsid w:val="00DC68A3"/>
    <w:rsid w:val="00DC6C17"/>
    <w:rsid w:val="00DC704F"/>
    <w:rsid w:val="00DC725D"/>
    <w:rsid w:val="00DC7330"/>
    <w:rsid w:val="00DC762B"/>
    <w:rsid w:val="00DC7784"/>
    <w:rsid w:val="00DD014C"/>
    <w:rsid w:val="00DD039E"/>
    <w:rsid w:val="00DD22EE"/>
    <w:rsid w:val="00DD2875"/>
    <w:rsid w:val="00DD2D91"/>
    <w:rsid w:val="00DD2F3F"/>
    <w:rsid w:val="00DD32F4"/>
    <w:rsid w:val="00DD330C"/>
    <w:rsid w:val="00DD346C"/>
    <w:rsid w:val="00DD3BAD"/>
    <w:rsid w:val="00DD4000"/>
    <w:rsid w:val="00DD45F5"/>
    <w:rsid w:val="00DD4CDD"/>
    <w:rsid w:val="00DD54C7"/>
    <w:rsid w:val="00DD5A55"/>
    <w:rsid w:val="00DD5F7C"/>
    <w:rsid w:val="00DD6435"/>
    <w:rsid w:val="00DD6457"/>
    <w:rsid w:val="00DD65A8"/>
    <w:rsid w:val="00DD676D"/>
    <w:rsid w:val="00DD6B38"/>
    <w:rsid w:val="00DD6B48"/>
    <w:rsid w:val="00DD6E00"/>
    <w:rsid w:val="00DD7011"/>
    <w:rsid w:val="00DD704F"/>
    <w:rsid w:val="00DD77B5"/>
    <w:rsid w:val="00DD7BC0"/>
    <w:rsid w:val="00DD7D93"/>
    <w:rsid w:val="00DE059A"/>
    <w:rsid w:val="00DE0CCE"/>
    <w:rsid w:val="00DE1FE9"/>
    <w:rsid w:val="00DE29B8"/>
    <w:rsid w:val="00DE2B20"/>
    <w:rsid w:val="00DE4A28"/>
    <w:rsid w:val="00DE52F5"/>
    <w:rsid w:val="00DE531C"/>
    <w:rsid w:val="00DE569A"/>
    <w:rsid w:val="00DE5777"/>
    <w:rsid w:val="00DE6447"/>
    <w:rsid w:val="00DE64B2"/>
    <w:rsid w:val="00DE6676"/>
    <w:rsid w:val="00DE6F93"/>
    <w:rsid w:val="00DE7846"/>
    <w:rsid w:val="00DE7B2C"/>
    <w:rsid w:val="00DE7C7D"/>
    <w:rsid w:val="00DF0D87"/>
    <w:rsid w:val="00DF1DA3"/>
    <w:rsid w:val="00DF221B"/>
    <w:rsid w:val="00DF245C"/>
    <w:rsid w:val="00DF2502"/>
    <w:rsid w:val="00DF2801"/>
    <w:rsid w:val="00DF31E4"/>
    <w:rsid w:val="00DF31FA"/>
    <w:rsid w:val="00DF3744"/>
    <w:rsid w:val="00DF3857"/>
    <w:rsid w:val="00DF3D4E"/>
    <w:rsid w:val="00DF412E"/>
    <w:rsid w:val="00DF428F"/>
    <w:rsid w:val="00DF4FEA"/>
    <w:rsid w:val="00DF5087"/>
    <w:rsid w:val="00DF5533"/>
    <w:rsid w:val="00DF56F2"/>
    <w:rsid w:val="00DF57C8"/>
    <w:rsid w:val="00DF59A4"/>
    <w:rsid w:val="00DF5CD3"/>
    <w:rsid w:val="00DF5FCF"/>
    <w:rsid w:val="00DF6514"/>
    <w:rsid w:val="00DF66A4"/>
    <w:rsid w:val="00DF69A7"/>
    <w:rsid w:val="00DF6D0B"/>
    <w:rsid w:val="00DF6DA4"/>
    <w:rsid w:val="00DF6E92"/>
    <w:rsid w:val="00DF71EC"/>
    <w:rsid w:val="00DF7D16"/>
    <w:rsid w:val="00E000E8"/>
    <w:rsid w:val="00E0035A"/>
    <w:rsid w:val="00E0058E"/>
    <w:rsid w:val="00E00A9B"/>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5BE2"/>
    <w:rsid w:val="00E061AF"/>
    <w:rsid w:val="00E06711"/>
    <w:rsid w:val="00E06853"/>
    <w:rsid w:val="00E06978"/>
    <w:rsid w:val="00E074AD"/>
    <w:rsid w:val="00E077F3"/>
    <w:rsid w:val="00E07810"/>
    <w:rsid w:val="00E07DEB"/>
    <w:rsid w:val="00E1001B"/>
    <w:rsid w:val="00E100CA"/>
    <w:rsid w:val="00E107D2"/>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247"/>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23A"/>
    <w:rsid w:val="00E27B66"/>
    <w:rsid w:val="00E300C4"/>
    <w:rsid w:val="00E30180"/>
    <w:rsid w:val="00E3060D"/>
    <w:rsid w:val="00E314E3"/>
    <w:rsid w:val="00E31AC7"/>
    <w:rsid w:val="00E31B5A"/>
    <w:rsid w:val="00E31F22"/>
    <w:rsid w:val="00E32266"/>
    <w:rsid w:val="00E33062"/>
    <w:rsid w:val="00E33637"/>
    <w:rsid w:val="00E33B91"/>
    <w:rsid w:val="00E33E47"/>
    <w:rsid w:val="00E33FA1"/>
    <w:rsid w:val="00E34146"/>
    <w:rsid w:val="00E34987"/>
    <w:rsid w:val="00E34DC3"/>
    <w:rsid w:val="00E34EB9"/>
    <w:rsid w:val="00E3518E"/>
    <w:rsid w:val="00E35420"/>
    <w:rsid w:val="00E35BB0"/>
    <w:rsid w:val="00E36F14"/>
    <w:rsid w:val="00E36FA1"/>
    <w:rsid w:val="00E370A0"/>
    <w:rsid w:val="00E37196"/>
    <w:rsid w:val="00E376C5"/>
    <w:rsid w:val="00E409F7"/>
    <w:rsid w:val="00E40DFE"/>
    <w:rsid w:val="00E40E0E"/>
    <w:rsid w:val="00E41301"/>
    <w:rsid w:val="00E4133E"/>
    <w:rsid w:val="00E41671"/>
    <w:rsid w:val="00E41999"/>
    <w:rsid w:val="00E41BB6"/>
    <w:rsid w:val="00E41C87"/>
    <w:rsid w:val="00E428C3"/>
    <w:rsid w:val="00E42945"/>
    <w:rsid w:val="00E43357"/>
    <w:rsid w:val="00E434A8"/>
    <w:rsid w:val="00E43C13"/>
    <w:rsid w:val="00E43EDA"/>
    <w:rsid w:val="00E44129"/>
    <w:rsid w:val="00E446D7"/>
    <w:rsid w:val="00E447AC"/>
    <w:rsid w:val="00E44E1D"/>
    <w:rsid w:val="00E45992"/>
    <w:rsid w:val="00E45D69"/>
    <w:rsid w:val="00E45E9B"/>
    <w:rsid w:val="00E464B9"/>
    <w:rsid w:val="00E46639"/>
    <w:rsid w:val="00E466FF"/>
    <w:rsid w:val="00E46CEC"/>
    <w:rsid w:val="00E46F70"/>
    <w:rsid w:val="00E479CD"/>
    <w:rsid w:val="00E47A9F"/>
    <w:rsid w:val="00E47D0F"/>
    <w:rsid w:val="00E500CF"/>
    <w:rsid w:val="00E508DB"/>
    <w:rsid w:val="00E50916"/>
    <w:rsid w:val="00E509F0"/>
    <w:rsid w:val="00E5182A"/>
    <w:rsid w:val="00E51EC4"/>
    <w:rsid w:val="00E54358"/>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870"/>
    <w:rsid w:val="00E708F1"/>
    <w:rsid w:val="00E709CB"/>
    <w:rsid w:val="00E7151E"/>
    <w:rsid w:val="00E71DAE"/>
    <w:rsid w:val="00E71E70"/>
    <w:rsid w:val="00E7202C"/>
    <w:rsid w:val="00E73A40"/>
    <w:rsid w:val="00E73A6F"/>
    <w:rsid w:val="00E73BEA"/>
    <w:rsid w:val="00E740F7"/>
    <w:rsid w:val="00E74692"/>
    <w:rsid w:val="00E7569E"/>
    <w:rsid w:val="00E75708"/>
    <w:rsid w:val="00E76035"/>
    <w:rsid w:val="00E7605B"/>
    <w:rsid w:val="00E76142"/>
    <w:rsid w:val="00E76187"/>
    <w:rsid w:val="00E761C4"/>
    <w:rsid w:val="00E768DC"/>
    <w:rsid w:val="00E7705E"/>
    <w:rsid w:val="00E77219"/>
    <w:rsid w:val="00E772B6"/>
    <w:rsid w:val="00E779C2"/>
    <w:rsid w:val="00E77C27"/>
    <w:rsid w:val="00E801B3"/>
    <w:rsid w:val="00E802C9"/>
    <w:rsid w:val="00E80D6E"/>
    <w:rsid w:val="00E810D5"/>
    <w:rsid w:val="00E81A27"/>
    <w:rsid w:val="00E81CED"/>
    <w:rsid w:val="00E8229C"/>
    <w:rsid w:val="00E82467"/>
    <w:rsid w:val="00E82591"/>
    <w:rsid w:val="00E82606"/>
    <w:rsid w:val="00E82689"/>
    <w:rsid w:val="00E8292D"/>
    <w:rsid w:val="00E829E4"/>
    <w:rsid w:val="00E82AF3"/>
    <w:rsid w:val="00E82E18"/>
    <w:rsid w:val="00E83056"/>
    <w:rsid w:val="00E83134"/>
    <w:rsid w:val="00E833FD"/>
    <w:rsid w:val="00E83B33"/>
    <w:rsid w:val="00E83E76"/>
    <w:rsid w:val="00E83F01"/>
    <w:rsid w:val="00E84B32"/>
    <w:rsid w:val="00E84D50"/>
    <w:rsid w:val="00E84E08"/>
    <w:rsid w:val="00E85479"/>
    <w:rsid w:val="00E85723"/>
    <w:rsid w:val="00E85F01"/>
    <w:rsid w:val="00E8628D"/>
    <w:rsid w:val="00E8631B"/>
    <w:rsid w:val="00E864C3"/>
    <w:rsid w:val="00E865E5"/>
    <w:rsid w:val="00E86813"/>
    <w:rsid w:val="00E86CCF"/>
    <w:rsid w:val="00E87129"/>
    <w:rsid w:val="00E875F1"/>
    <w:rsid w:val="00E87A14"/>
    <w:rsid w:val="00E91368"/>
    <w:rsid w:val="00E915F8"/>
    <w:rsid w:val="00E91732"/>
    <w:rsid w:val="00E91901"/>
    <w:rsid w:val="00E919D7"/>
    <w:rsid w:val="00E91C9B"/>
    <w:rsid w:val="00E92451"/>
    <w:rsid w:val="00E9252C"/>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702E"/>
    <w:rsid w:val="00E973CA"/>
    <w:rsid w:val="00E97995"/>
    <w:rsid w:val="00EA0C5E"/>
    <w:rsid w:val="00EA1247"/>
    <w:rsid w:val="00EA19B2"/>
    <w:rsid w:val="00EA1B78"/>
    <w:rsid w:val="00EA1C4B"/>
    <w:rsid w:val="00EA1DD6"/>
    <w:rsid w:val="00EA228D"/>
    <w:rsid w:val="00EA295C"/>
    <w:rsid w:val="00EA29B8"/>
    <w:rsid w:val="00EA2F9B"/>
    <w:rsid w:val="00EA3640"/>
    <w:rsid w:val="00EA3E91"/>
    <w:rsid w:val="00EA4808"/>
    <w:rsid w:val="00EA482B"/>
    <w:rsid w:val="00EA4B08"/>
    <w:rsid w:val="00EA4C9D"/>
    <w:rsid w:val="00EA532E"/>
    <w:rsid w:val="00EA5658"/>
    <w:rsid w:val="00EA58CB"/>
    <w:rsid w:val="00EA5B2C"/>
    <w:rsid w:val="00EA5B37"/>
    <w:rsid w:val="00EA5BCB"/>
    <w:rsid w:val="00EA5CBB"/>
    <w:rsid w:val="00EA5E00"/>
    <w:rsid w:val="00EA6AB9"/>
    <w:rsid w:val="00EA6B64"/>
    <w:rsid w:val="00EA6B6E"/>
    <w:rsid w:val="00EB0ED2"/>
    <w:rsid w:val="00EB14F8"/>
    <w:rsid w:val="00EB26F9"/>
    <w:rsid w:val="00EB2E21"/>
    <w:rsid w:val="00EB3162"/>
    <w:rsid w:val="00EB3BF7"/>
    <w:rsid w:val="00EB4123"/>
    <w:rsid w:val="00EB4602"/>
    <w:rsid w:val="00EB4654"/>
    <w:rsid w:val="00EB4A7E"/>
    <w:rsid w:val="00EB5140"/>
    <w:rsid w:val="00EB542E"/>
    <w:rsid w:val="00EB54DB"/>
    <w:rsid w:val="00EB5BFF"/>
    <w:rsid w:val="00EB5FFD"/>
    <w:rsid w:val="00EB633E"/>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2906"/>
    <w:rsid w:val="00EF340F"/>
    <w:rsid w:val="00EF3542"/>
    <w:rsid w:val="00EF3808"/>
    <w:rsid w:val="00EF4035"/>
    <w:rsid w:val="00EF4892"/>
    <w:rsid w:val="00EF4D2B"/>
    <w:rsid w:val="00EF4F35"/>
    <w:rsid w:val="00EF502D"/>
    <w:rsid w:val="00EF5297"/>
    <w:rsid w:val="00EF547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59AC"/>
    <w:rsid w:val="00F066A6"/>
    <w:rsid w:val="00F0670D"/>
    <w:rsid w:val="00F06C8C"/>
    <w:rsid w:val="00F06ECE"/>
    <w:rsid w:val="00F073E6"/>
    <w:rsid w:val="00F07B7B"/>
    <w:rsid w:val="00F10004"/>
    <w:rsid w:val="00F103EF"/>
    <w:rsid w:val="00F10418"/>
    <w:rsid w:val="00F10648"/>
    <w:rsid w:val="00F10BBE"/>
    <w:rsid w:val="00F1142B"/>
    <w:rsid w:val="00F11565"/>
    <w:rsid w:val="00F11AD6"/>
    <w:rsid w:val="00F11D3D"/>
    <w:rsid w:val="00F11DCF"/>
    <w:rsid w:val="00F11E0B"/>
    <w:rsid w:val="00F121C1"/>
    <w:rsid w:val="00F1248B"/>
    <w:rsid w:val="00F12E41"/>
    <w:rsid w:val="00F130F4"/>
    <w:rsid w:val="00F132C6"/>
    <w:rsid w:val="00F13A0A"/>
    <w:rsid w:val="00F13B8D"/>
    <w:rsid w:val="00F13B9D"/>
    <w:rsid w:val="00F13E39"/>
    <w:rsid w:val="00F13F41"/>
    <w:rsid w:val="00F14784"/>
    <w:rsid w:val="00F14938"/>
    <w:rsid w:val="00F14F59"/>
    <w:rsid w:val="00F15507"/>
    <w:rsid w:val="00F15666"/>
    <w:rsid w:val="00F15811"/>
    <w:rsid w:val="00F15A35"/>
    <w:rsid w:val="00F161DB"/>
    <w:rsid w:val="00F1621C"/>
    <w:rsid w:val="00F1743D"/>
    <w:rsid w:val="00F17A1D"/>
    <w:rsid w:val="00F17C08"/>
    <w:rsid w:val="00F17ED0"/>
    <w:rsid w:val="00F2015C"/>
    <w:rsid w:val="00F204A4"/>
    <w:rsid w:val="00F206D0"/>
    <w:rsid w:val="00F20762"/>
    <w:rsid w:val="00F21F46"/>
    <w:rsid w:val="00F22132"/>
    <w:rsid w:val="00F2225F"/>
    <w:rsid w:val="00F2244F"/>
    <w:rsid w:val="00F22776"/>
    <w:rsid w:val="00F2293C"/>
    <w:rsid w:val="00F23943"/>
    <w:rsid w:val="00F243DA"/>
    <w:rsid w:val="00F26829"/>
    <w:rsid w:val="00F26C5B"/>
    <w:rsid w:val="00F26EC8"/>
    <w:rsid w:val="00F26FF1"/>
    <w:rsid w:val="00F27477"/>
    <w:rsid w:val="00F27714"/>
    <w:rsid w:val="00F3013C"/>
    <w:rsid w:val="00F30912"/>
    <w:rsid w:val="00F316E7"/>
    <w:rsid w:val="00F32666"/>
    <w:rsid w:val="00F32F68"/>
    <w:rsid w:val="00F3374F"/>
    <w:rsid w:val="00F33846"/>
    <w:rsid w:val="00F3390B"/>
    <w:rsid w:val="00F33C38"/>
    <w:rsid w:val="00F3440B"/>
    <w:rsid w:val="00F34427"/>
    <w:rsid w:val="00F34713"/>
    <w:rsid w:val="00F34C92"/>
    <w:rsid w:val="00F35858"/>
    <w:rsid w:val="00F35F29"/>
    <w:rsid w:val="00F364E8"/>
    <w:rsid w:val="00F3656F"/>
    <w:rsid w:val="00F36A36"/>
    <w:rsid w:val="00F37916"/>
    <w:rsid w:val="00F403E5"/>
    <w:rsid w:val="00F404C1"/>
    <w:rsid w:val="00F40A4D"/>
    <w:rsid w:val="00F40A70"/>
    <w:rsid w:val="00F42519"/>
    <w:rsid w:val="00F42AFD"/>
    <w:rsid w:val="00F42D25"/>
    <w:rsid w:val="00F43D5C"/>
    <w:rsid w:val="00F44D86"/>
    <w:rsid w:val="00F44D99"/>
    <w:rsid w:val="00F45164"/>
    <w:rsid w:val="00F455E2"/>
    <w:rsid w:val="00F45852"/>
    <w:rsid w:val="00F45DED"/>
    <w:rsid w:val="00F460EE"/>
    <w:rsid w:val="00F4667A"/>
    <w:rsid w:val="00F46A1B"/>
    <w:rsid w:val="00F46B35"/>
    <w:rsid w:val="00F47197"/>
    <w:rsid w:val="00F47846"/>
    <w:rsid w:val="00F50A4A"/>
    <w:rsid w:val="00F51D52"/>
    <w:rsid w:val="00F52487"/>
    <w:rsid w:val="00F52553"/>
    <w:rsid w:val="00F52B5D"/>
    <w:rsid w:val="00F52F6D"/>
    <w:rsid w:val="00F531FB"/>
    <w:rsid w:val="00F53BDE"/>
    <w:rsid w:val="00F55B8F"/>
    <w:rsid w:val="00F56187"/>
    <w:rsid w:val="00F563D2"/>
    <w:rsid w:val="00F56942"/>
    <w:rsid w:val="00F56A70"/>
    <w:rsid w:val="00F56DB0"/>
    <w:rsid w:val="00F56EC8"/>
    <w:rsid w:val="00F5758F"/>
    <w:rsid w:val="00F576ED"/>
    <w:rsid w:val="00F5789A"/>
    <w:rsid w:val="00F579F5"/>
    <w:rsid w:val="00F57B33"/>
    <w:rsid w:val="00F57DED"/>
    <w:rsid w:val="00F60BC2"/>
    <w:rsid w:val="00F60D51"/>
    <w:rsid w:val="00F615B4"/>
    <w:rsid w:val="00F6179A"/>
    <w:rsid w:val="00F6179B"/>
    <w:rsid w:val="00F617CF"/>
    <w:rsid w:val="00F61E70"/>
    <w:rsid w:val="00F61F6B"/>
    <w:rsid w:val="00F620C2"/>
    <w:rsid w:val="00F630E8"/>
    <w:rsid w:val="00F6346B"/>
    <w:rsid w:val="00F63604"/>
    <w:rsid w:val="00F63C29"/>
    <w:rsid w:val="00F6404E"/>
    <w:rsid w:val="00F64276"/>
    <w:rsid w:val="00F64AD1"/>
    <w:rsid w:val="00F64ADC"/>
    <w:rsid w:val="00F652E9"/>
    <w:rsid w:val="00F653D8"/>
    <w:rsid w:val="00F6682F"/>
    <w:rsid w:val="00F672EB"/>
    <w:rsid w:val="00F67522"/>
    <w:rsid w:val="00F67694"/>
    <w:rsid w:val="00F6786C"/>
    <w:rsid w:val="00F679F3"/>
    <w:rsid w:val="00F67C8E"/>
    <w:rsid w:val="00F70C8E"/>
    <w:rsid w:val="00F70F2D"/>
    <w:rsid w:val="00F710B8"/>
    <w:rsid w:val="00F710C9"/>
    <w:rsid w:val="00F71324"/>
    <w:rsid w:val="00F7156F"/>
    <w:rsid w:val="00F71624"/>
    <w:rsid w:val="00F72569"/>
    <w:rsid w:val="00F7282D"/>
    <w:rsid w:val="00F72C8C"/>
    <w:rsid w:val="00F7342C"/>
    <w:rsid w:val="00F73604"/>
    <w:rsid w:val="00F73D27"/>
    <w:rsid w:val="00F744BF"/>
    <w:rsid w:val="00F74B38"/>
    <w:rsid w:val="00F74E4D"/>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B53"/>
    <w:rsid w:val="00F80D2F"/>
    <w:rsid w:val="00F80F83"/>
    <w:rsid w:val="00F812F0"/>
    <w:rsid w:val="00F81445"/>
    <w:rsid w:val="00F81738"/>
    <w:rsid w:val="00F82683"/>
    <w:rsid w:val="00F8295F"/>
    <w:rsid w:val="00F82EFB"/>
    <w:rsid w:val="00F83177"/>
    <w:rsid w:val="00F83AA2"/>
    <w:rsid w:val="00F8450C"/>
    <w:rsid w:val="00F85085"/>
    <w:rsid w:val="00F85621"/>
    <w:rsid w:val="00F85B17"/>
    <w:rsid w:val="00F86461"/>
    <w:rsid w:val="00F86C8D"/>
    <w:rsid w:val="00F87590"/>
    <w:rsid w:val="00F87816"/>
    <w:rsid w:val="00F90234"/>
    <w:rsid w:val="00F9029B"/>
    <w:rsid w:val="00F90C22"/>
    <w:rsid w:val="00F90EA2"/>
    <w:rsid w:val="00F910FF"/>
    <w:rsid w:val="00F91507"/>
    <w:rsid w:val="00F91B2D"/>
    <w:rsid w:val="00F91C52"/>
    <w:rsid w:val="00F91D6F"/>
    <w:rsid w:val="00F91EC8"/>
    <w:rsid w:val="00F94737"/>
    <w:rsid w:val="00F947B7"/>
    <w:rsid w:val="00F948C1"/>
    <w:rsid w:val="00F94FC1"/>
    <w:rsid w:val="00F95239"/>
    <w:rsid w:val="00F956B7"/>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31B"/>
    <w:rsid w:val="00FA47CD"/>
    <w:rsid w:val="00FA4A63"/>
    <w:rsid w:val="00FA4AEA"/>
    <w:rsid w:val="00FA4B8A"/>
    <w:rsid w:val="00FA4C52"/>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7AD"/>
    <w:rsid w:val="00FB2826"/>
    <w:rsid w:val="00FB2CCC"/>
    <w:rsid w:val="00FB2EA5"/>
    <w:rsid w:val="00FB3634"/>
    <w:rsid w:val="00FB3E36"/>
    <w:rsid w:val="00FB4055"/>
    <w:rsid w:val="00FB427A"/>
    <w:rsid w:val="00FB44F4"/>
    <w:rsid w:val="00FB4DA7"/>
    <w:rsid w:val="00FB55D5"/>
    <w:rsid w:val="00FB567F"/>
    <w:rsid w:val="00FB5FF9"/>
    <w:rsid w:val="00FB6EA5"/>
    <w:rsid w:val="00FB781B"/>
    <w:rsid w:val="00FB7AAC"/>
    <w:rsid w:val="00FB7E97"/>
    <w:rsid w:val="00FC057D"/>
    <w:rsid w:val="00FC062D"/>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28F"/>
    <w:rsid w:val="00FC6548"/>
    <w:rsid w:val="00FC77D3"/>
    <w:rsid w:val="00FC7934"/>
    <w:rsid w:val="00FD01FD"/>
    <w:rsid w:val="00FD0F00"/>
    <w:rsid w:val="00FD116A"/>
    <w:rsid w:val="00FD159C"/>
    <w:rsid w:val="00FD1D2C"/>
    <w:rsid w:val="00FD380F"/>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1E73"/>
    <w:rsid w:val="00FE1FD9"/>
    <w:rsid w:val="00FE2FF2"/>
    <w:rsid w:val="00FE4020"/>
    <w:rsid w:val="00FE4B88"/>
    <w:rsid w:val="00FE5B0E"/>
    <w:rsid w:val="00FE5FCC"/>
    <w:rsid w:val="00FE6140"/>
    <w:rsid w:val="00FE6D72"/>
    <w:rsid w:val="00FE6F6A"/>
    <w:rsid w:val="00FE7460"/>
    <w:rsid w:val="00FE7599"/>
    <w:rsid w:val="00FE7A36"/>
    <w:rsid w:val="00FE7F10"/>
    <w:rsid w:val="00FF0462"/>
    <w:rsid w:val="00FF0F27"/>
    <w:rsid w:val="00FF12F2"/>
    <w:rsid w:val="00FF15A1"/>
    <w:rsid w:val="00FF1866"/>
    <w:rsid w:val="00FF1B78"/>
    <w:rsid w:val="00FF208F"/>
    <w:rsid w:val="00FF2677"/>
    <w:rsid w:val="00FF290E"/>
    <w:rsid w:val="00FF2D56"/>
    <w:rsid w:val="00FF3738"/>
    <w:rsid w:val="00FF3C39"/>
    <w:rsid w:val="00FF406B"/>
    <w:rsid w:val="00FF4663"/>
    <w:rsid w:val="00FF4753"/>
    <w:rsid w:val="00FF4A82"/>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D8D28CC-51D8-49B4-B51F-8EDD2E50A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55F1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rsid w:val="00E41BB6"/>
    <w:pPr>
      <w:spacing w:line="500" w:lineRule="exact"/>
      <w:ind w:left="647" w:hangingChars="200" w:hanging="647"/>
      <w:jc w:val="both"/>
    </w:pPr>
    <w:rPr>
      <w:rFonts w:ascii="標楷體" w:eastAsia="標楷體"/>
      <w:b/>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E01C67"/>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rsid w:val="00310501"/>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2C3F99"/>
    <w:pPr>
      <w:tabs>
        <w:tab w:val="right" w:leader="hyphen" w:pos="8505"/>
      </w:tabs>
      <w:ind w:leftChars="0" w:left="487" w:rightChars="49" w:right="13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310501"/>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E01C67"/>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E41BB6"/>
    <w:rPr>
      <w:rFonts w:ascii="標楷體" w:eastAsia="標楷體"/>
      <w:b/>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 w:type="paragraph" w:customStyle="1" w:styleId="affff6">
    <w:name w:val="註腳文字(標準)"/>
    <w:basedOn w:val="af8"/>
    <w:link w:val="affff7"/>
    <w:qFormat/>
    <w:rsid w:val="00945C76"/>
    <w:pPr>
      <w:spacing w:line="280" w:lineRule="exact"/>
      <w:ind w:leftChars="0" w:left="84" w:firstLineChars="0" w:hanging="84"/>
      <w:jc w:val="both"/>
    </w:pPr>
    <w:rPr>
      <w:sz w:val="24"/>
      <w:szCs w:val="24"/>
      <w:lang w:val="x-none"/>
    </w:rPr>
  </w:style>
  <w:style w:type="character" w:customStyle="1" w:styleId="affff7">
    <w:name w:val="註腳文字(標準) 字元"/>
    <w:link w:val="affff6"/>
    <w:rsid w:val="00945C76"/>
    <w:rPr>
      <w:rFonts w:ascii="標楷體" w:eastAsia="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184052060">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D1D7C-B511-4157-BC62-9D473A551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441</Words>
  <Characters>2518</Characters>
  <Application>Microsoft Office Word</Application>
  <DocSecurity>0</DocSecurity>
  <Lines>20</Lines>
  <Paragraphs>5</Paragraphs>
  <ScaleCrop>false</ScaleCrop>
  <Company/>
  <LinksUpToDate>false</LinksUpToDate>
  <CharactersWithSpaces>2954</CharactersWithSpaces>
  <SharedDoc>false</SharedDoc>
  <HLinks>
    <vt:vector size="66" baseType="variant">
      <vt:variant>
        <vt:i4>1900594</vt:i4>
      </vt:variant>
      <vt:variant>
        <vt:i4>62</vt:i4>
      </vt:variant>
      <vt:variant>
        <vt:i4>0</vt:i4>
      </vt:variant>
      <vt:variant>
        <vt:i4>5</vt:i4>
      </vt:variant>
      <vt:variant>
        <vt:lpwstr/>
      </vt:variant>
      <vt:variant>
        <vt:lpwstr>_Toc214529672</vt:lpwstr>
      </vt:variant>
      <vt:variant>
        <vt:i4>1900594</vt:i4>
      </vt:variant>
      <vt:variant>
        <vt:i4>56</vt:i4>
      </vt:variant>
      <vt:variant>
        <vt:i4>0</vt:i4>
      </vt:variant>
      <vt:variant>
        <vt:i4>5</vt:i4>
      </vt:variant>
      <vt:variant>
        <vt:lpwstr/>
      </vt:variant>
      <vt:variant>
        <vt:lpwstr>_Toc214529671</vt:lpwstr>
      </vt:variant>
      <vt:variant>
        <vt:i4>1900594</vt:i4>
      </vt:variant>
      <vt:variant>
        <vt:i4>50</vt:i4>
      </vt:variant>
      <vt:variant>
        <vt:i4>0</vt:i4>
      </vt:variant>
      <vt:variant>
        <vt:i4>5</vt:i4>
      </vt:variant>
      <vt:variant>
        <vt:lpwstr/>
      </vt:variant>
      <vt:variant>
        <vt:lpwstr>_Toc214529670</vt:lpwstr>
      </vt:variant>
      <vt:variant>
        <vt:i4>1835058</vt:i4>
      </vt:variant>
      <vt:variant>
        <vt:i4>44</vt:i4>
      </vt:variant>
      <vt:variant>
        <vt:i4>0</vt:i4>
      </vt:variant>
      <vt:variant>
        <vt:i4>5</vt:i4>
      </vt:variant>
      <vt:variant>
        <vt:lpwstr/>
      </vt:variant>
      <vt:variant>
        <vt:lpwstr>_Toc214529669</vt:lpwstr>
      </vt:variant>
      <vt:variant>
        <vt:i4>1835058</vt:i4>
      </vt:variant>
      <vt:variant>
        <vt:i4>38</vt:i4>
      </vt:variant>
      <vt:variant>
        <vt:i4>0</vt:i4>
      </vt:variant>
      <vt:variant>
        <vt:i4>5</vt:i4>
      </vt:variant>
      <vt:variant>
        <vt:lpwstr/>
      </vt:variant>
      <vt:variant>
        <vt:lpwstr>_Toc214529668</vt:lpwstr>
      </vt:variant>
      <vt:variant>
        <vt:i4>1835058</vt:i4>
      </vt:variant>
      <vt:variant>
        <vt:i4>32</vt:i4>
      </vt:variant>
      <vt:variant>
        <vt:i4>0</vt:i4>
      </vt:variant>
      <vt:variant>
        <vt:i4>5</vt:i4>
      </vt:variant>
      <vt:variant>
        <vt:lpwstr/>
      </vt:variant>
      <vt:variant>
        <vt:lpwstr>_Toc214529667</vt:lpwstr>
      </vt:variant>
      <vt:variant>
        <vt:i4>1835058</vt:i4>
      </vt:variant>
      <vt:variant>
        <vt:i4>26</vt:i4>
      </vt:variant>
      <vt:variant>
        <vt:i4>0</vt:i4>
      </vt:variant>
      <vt:variant>
        <vt:i4>5</vt:i4>
      </vt:variant>
      <vt:variant>
        <vt:lpwstr/>
      </vt:variant>
      <vt:variant>
        <vt:lpwstr>_Toc214529666</vt:lpwstr>
      </vt:variant>
      <vt:variant>
        <vt:i4>1835058</vt:i4>
      </vt:variant>
      <vt:variant>
        <vt:i4>20</vt:i4>
      </vt:variant>
      <vt:variant>
        <vt:i4>0</vt:i4>
      </vt:variant>
      <vt:variant>
        <vt:i4>5</vt:i4>
      </vt:variant>
      <vt:variant>
        <vt:lpwstr/>
      </vt:variant>
      <vt:variant>
        <vt:lpwstr>_Toc214529665</vt:lpwstr>
      </vt:variant>
      <vt:variant>
        <vt:i4>1835058</vt:i4>
      </vt:variant>
      <vt:variant>
        <vt:i4>14</vt:i4>
      </vt:variant>
      <vt:variant>
        <vt:i4>0</vt:i4>
      </vt:variant>
      <vt:variant>
        <vt:i4>5</vt:i4>
      </vt:variant>
      <vt:variant>
        <vt:lpwstr/>
      </vt:variant>
      <vt:variant>
        <vt:lpwstr>_Toc214529664</vt:lpwstr>
      </vt:variant>
      <vt:variant>
        <vt:i4>1835058</vt:i4>
      </vt:variant>
      <vt:variant>
        <vt:i4>8</vt:i4>
      </vt:variant>
      <vt:variant>
        <vt:i4>0</vt:i4>
      </vt:variant>
      <vt:variant>
        <vt:i4>5</vt:i4>
      </vt:variant>
      <vt:variant>
        <vt:lpwstr/>
      </vt:variant>
      <vt:variant>
        <vt:lpwstr>_Toc214529663</vt:lpwstr>
      </vt:variant>
      <vt:variant>
        <vt:i4>1835058</vt:i4>
      </vt:variant>
      <vt:variant>
        <vt:i4>2</vt:i4>
      </vt:variant>
      <vt:variant>
        <vt:i4>0</vt:i4>
      </vt:variant>
      <vt:variant>
        <vt:i4>5</vt:i4>
      </vt:variant>
      <vt:variant>
        <vt:lpwstr/>
      </vt:variant>
      <vt:variant>
        <vt:lpwstr>_Toc214529662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2025-11-21T02:12:00Z</cp:lastPrinted>
  <dcterms:created xsi:type="dcterms:W3CDTF">2025-11-24T07:48:00Z</dcterms:created>
  <dcterms:modified xsi:type="dcterms:W3CDTF">2025-11-24T07:48:00Z</dcterms:modified>
</cp:coreProperties>
</file>