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644BA1" w:rsidRPr="00CE624A" w:rsidRDefault="00644BA1" w:rsidP="00B01D87">
      <w:pPr>
        <w:pStyle w:val="14"/>
        <w:spacing w:line="480" w:lineRule="exact"/>
        <w:rPr>
          <w:sz w:val="24"/>
          <w:szCs w:val="24"/>
        </w:rPr>
      </w:pPr>
      <w:bookmarkStart w:id="5" w:name="_Toc147908645"/>
      <w:bookmarkStart w:id="6" w:name="_Toc85615770"/>
      <w:bookmarkStart w:id="7" w:name="_Toc181610420"/>
      <w:bookmarkStart w:id="8" w:name="_Toc214529671"/>
      <w:bookmarkEnd w:id="0"/>
      <w:bookmarkEnd w:id="1"/>
      <w:bookmarkEnd w:id="2"/>
      <w:bookmarkEnd w:id="3"/>
      <w:bookmarkEnd w:id="4"/>
      <w:r w:rsidRPr="00CE624A">
        <w:rPr>
          <w:rFonts w:hint="eastAsia"/>
        </w:rPr>
        <w:t>貳、不當黨產處理委員會</w:t>
      </w:r>
      <w:bookmarkEnd w:id="6"/>
      <w:bookmarkEnd w:id="7"/>
      <w:bookmarkEnd w:id="8"/>
    </w:p>
    <w:p w:rsidR="00644BA1" w:rsidRPr="00CE624A" w:rsidRDefault="00644BA1" w:rsidP="00F0049E">
      <w:pPr>
        <w:pStyle w:val="aa"/>
        <w:spacing w:line="480" w:lineRule="exact"/>
        <w:rPr>
          <w:color w:val="000000"/>
          <w:sz w:val="24"/>
          <w:szCs w:val="24"/>
        </w:rPr>
      </w:pPr>
      <w:r w:rsidRPr="00CE624A">
        <w:rPr>
          <w:rFonts w:hint="eastAsia"/>
          <w:color w:val="000000"/>
        </w:rPr>
        <w:t>不當黨產處理委員會(以下簡稱黨產會)</w:t>
      </w:r>
      <w:r w:rsidRPr="00CE624A">
        <w:rPr>
          <w:color w:val="000000"/>
        </w:rPr>
        <w:t>115</w:t>
      </w:r>
      <w:r w:rsidRPr="00CE624A">
        <w:rPr>
          <w:rFonts w:hint="eastAsia"/>
          <w:color w:val="000000"/>
        </w:rPr>
        <w:t>年度預算案編列歲入1萬元，與11</w:t>
      </w:r>
      <w:r w:rsidRPr="00CE624A">
        <w:rPr>
          <w:color w:val="000000"/>
        </w:rPr>
        <w:t>4</w:t>
      </w:r>
      <w:r w:rsidRPr="00CE624A">
        <w:rPr>
          <w:rFonts w:hint="eastAsia"/>
          <w:color w:val="000000"/>
        </w:rPr>
        <w:t>年度預算同；歲出5,</w:t>
      </w:r>
      <w:r w:rsidRPr="00CE624A">
        <w:rPr>
          <w:color w:val="000000"/>
        </w:rPr>
        <w:t>312</w:t>
      </w:r>
      <w:r w:rsidRPr="00CE624A">
        <w:rPr>
          <w:rFonts w:hint="eastAsia"/>
          <w:color w:val="000000"/>
        </w:rPr>
        <w:t>萬6千元，較</w:t>
      </w:r>
      <w:r w:rsidRPr="00CE624A">
        <w:rPr>
          <w:color w:val="000000"/>
        </w:rPr>
        <w:t>114</w:t>
      </w:r>
      <w:r w:rsidRPr="00CE624A">
        <w:rPr>
          <w:rFonts w:hint="eastAsia"/>
          <w:color w:val="000000"/>
        </w:rPr>
        <w:t>年度預算數4</w:t>
      </w:r>
      <w:r w:rsidRPr="00CE624A">
        <w:rPr>
          <w:color w:val="000000"/>
        </w:rPr>
        <w:t>,</w:t>
      </w:r>
      <w:r w:rsidRPr="00CE624A">
        <w:rPr>
          <w:rFonts w:hint="eastAsia"/>
          <w:color w:val="000000"/>
        </w:rPr>
        <w:t>515萬元(含追加預算數456萬2千元)增加797萬6千元(</w:t>
      </w:r>
      <w:r w:rsidR="00C43A12" w:rsidRPr="00CE624A">
        <w:rPr>
          <w:rFonts w:hint="eastAsia"/>
          <w:color w:val="000000"/>
        </w:rPr>
        <w:t>增幅</w:t>
      </w:r>
      <w:r w:rsidRPr="00CE624A">
        <w:rPr>
          <w:rFonts w:hint="eastAsia"/>
          <w:color w:val="000000"/>
        </w:rPr>
        <w:t>17.67%）。謹就黨產會11</w:t>
      </w:r>
      <w:r w:rsidRPr="00CE624A">
        <w:rPr>
          <w:color w:val="000000"/>
        </w:rPr>
        <w:t>5</w:t>
      </w:r>
      <w:r w:rsidRPr="00CE624A">
        <w:rPr>
          <w:rFonts w:hint="eastAsia"/>
          <w:color w:val="000000"/>
        </w:rPr>
        <w:t>年度預算案評估如下：</w:t>
      </w:r>
      <w:bookmarkStart w:id="9" w:name="_GoBack"/>
      <w:bookmarkEnd w:id="9"/>
    </w:p>
    <w:bookmarkEnd w:id="5"/>
    <w:sectPr w:rsidR="00644BA1"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F0049E" w:rsidRPr="00F0049E">
      <w:rPr>
        <w:noProof/>
        <w:lang w:val="zh-TW"/>
      </w:rPr>
      <w:t>1</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49E"/>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DF0EF73-9DB3-4B49-8EB7-A681D6D2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4EA3A-EB91-49FC-A5F1-08A13DEC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24</Words>
  <Characters>141</Characters>
  <Application>Microsoft Office Word</Application>
  <DocSecurity>0</DocSecurity>
  <Lines>1</Lines>
  <Paragraphs>1</Paragraphs>
  <ScaleCrop>false</ScaleCrop>
  <Company/>
  <LinksUpToDate>false</LinksUpToDate>
  <CharactersWithSpaces>164</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