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643" w:rsidRPr="00CE624A" w:rsidRDefault="00716643" w:rsidP="00C55F13">
      <w:pPr>
        <w:pStyle w:val="affff5"/>
        <w:rPr>
          <w:rFonts w:ascii="標楷體" w:eastAsia="標楷體" w:hAnsi="標楷體"/>
          <w:b/>
          <w:color w:val="000000"/>
          <w:spacing w:val="-4"/>
        </w:rPr>
      </w:pPr>
      <w:bookmarkStart w:id="0" w:name="_Hlk208260991"/>
      <w:bookmarkStart w:id="1" w:name="_Toc338354636"/>
      <w:bookmarkStart w:id="2" w:name="_Toc181174575"/>
      <w:bookmarkStart w:id="3" w:name="_GoBack"/>
      <w:bookmarkEnd w:id="3"/>
      <w:r w:rsidRPr="00CE624A">
        <w:rPr>
          <w:rFonts w:ascii="標楷體" w:eastAsia="標楷體" w:hAnsi="標楷體" w:hint="eastAsia"/>
          <w:b/>
          <w:color w:val="000000"/>
          <w:spacing w:val="-4"/>
        </w:rPr>
        <w:t>行政院及不當黨產處理委員會</w:t>
      </w:r>
      <w:r w:rsidRPr="00CE624A">
        <w:rPr>
          <w:rFonts w:ascii="標楷體" w:eastAsia="標楷體" w:hAnsi="標楷體"/>
          <w:b/>
          <w:color w:val="000000"/>
          <w:spacing w:val="-4"/>
        </w:rPr>
        <w:t>1</w:t>
      </w:r>
      <w:r w:rsidRPr="00CE624A">
        <w:rPr>
          <w:rFonts w:ascii="標楷體" w:eastAsia="標楷體" w:hAnsi="標楷體" w:hint="eastAsia"/>
          <w:b/>
          <w:color w:val="000000"/>
          <w:spacing w:val="-4"/>
        </w:rPr>
        <w:t>15</w:t>
      </w:r>
      <w:r w:rsidRPr="00CE624A">
        <w:rPr>
          <w:rFonts w:ascii="標楷體" w:eastAsia="標楷體" w:hAnsi="標楷體"/>
          <w:b/>
          <w:color w:val="000000"/>
          <w:spacing w:val="-4"/>
        </w:rPr>
        <w:t>年度單位預算評估報告</w:t>
      </w:r>
      <w:r w:rsidRPr="00CE624A">
        <w:rPr>
          <w:rFonts w:ascii="標楷體" w:eastAsia="標楷體" w:hAnsi="標楷體" w:hint="eastAsia"/>
          <w:b/>
          <w:color w:val="000000"/>
          <w:spacing w:val="-4"/>
        </w:rPr>
        <w:t>目錄</w:t>
      </w:r>
    </w:p>
    <w:p w:rsidR="00D2264B" w:rsidRPr="005D7C24" w:rsidRDefault="00716643" w:rsidP="002C3F99">
      <w:pPr>
        <w:pStyle w:val="11"/>
        <w:rPr>
          <w:rFonts w:ascii="Calibri" w:eastAsia="新細明體" w:hAnsi="Calibri"/>
          <w:snapToGrid/>
          <w:szCs w:val="22"/>
        </w:rPr>
      </w:pPr>
      <w:r w:rsidRPr="00CE624A">
        <w:rPr>
          <w:color w:val="000000"/>
        </w:rPr>
        <w:fldChar w:fldCharType="begin"/>
      </w:r>
      <w:r w:rsidRPr="00CE624A">
        <w:rPr>
          <w:color w:val="000000"/>
        </w:rPr>
        <w:instrText xml:space="preserve"> TOC \o "1-3" \h \z \u </w:instrText>
      </w:r>
      <w:r w:rsidRPr="00CE624A">
        <w:rPr>
          <w:color w:val="000000"/>
        </w:rPr>
        <w:fldChar w:fldCharType="separate"/>
      </w:r>
      <w:hyperlink w:anchor="_Toc214529662" w:history="1">
        <w:r w:rsidR="00D2264B" w:rsidRPr="002C3F99">
          <w:rPr>
            <w:rStyle w:val="af7"/>
            <w:rFonts w:hint="eastAsia"/>
          </w:rPr>
          <w:t>壹、行政院</w:t>
        </w:r>
        <w:r w:rsidR="00D2264B" w:rsidRPr="002C3F99">
          <w:rPr>
            <w:webHidden/>
          </w:rPr>
          <w:tab/>
        </w:r>
        <w:r w:rsidR="00D2264B" w:rsidRPr="002C3F99">
          <w:rPr>
            <w:webHidden/>
          </w:rPr>
          <w:fldChar w:fldCharType="begin"/>
        </w:r>
        <w:r w:rsidR="00D2264B" w:rsidRPr="002C3F99">
          <w:rPr>
            <w:webHidden/>
          </w:rPr>
          <w:instrText xml:space="preserve"> PAGEREF _Toc214529662 \h </w:instrText>
        </w:r>
        <w:r w:rsidR="00D2264B" w:rsidRPr="002C3F99">
          <w:rPr>
            <w:webHidden/>
          </w:rPr>
        </w:r>
        <w:r w:rsidR="00D2264B" w:rsidRPr="002C3F99">
          <w:rPr>
            <w:webHidden/>
          </w:rPr>
          <w:fldChar w:fldCharType="separate"/>
        </w:r>
        <w:r w:rsidR="000E57EB">
          <w:rPr>
            <w:webHidden/>
          </w:rPr>
          <w:t>1</w:t>
        </w:r>
        <w:r w:rsidR="00D2264B" w:rsidRPr="002C3F99">
          <w:rPr>
            <w:webHidden/>
          </w:rPr>
          <w:fldChar w:fldCharType="end"/>
        </w:r>
      </w:hyperlink>
    </w:p>
    <w:p w:rsidR="00D2264B" w:rsidRPr="005D7C24" w:rsidRDefault="00D2264B" w:rsidP="002C3F99">
      <w:pPr>
        <w:pStyle w:val="24"/>
        <w:rPr>
          <w:rFonts w:ascii="Calibri" w:eastAsia="新細明體" w:hAnsi="Calibri"/>
          <w:snapToGrid/>
          <w:szCs w:val="22"/>
        </w:rPr>
      </w:pPr>
      <w:hyperlink w:anchor="_Toc214529663" w:history="1">
        <w:r w:rsidRPr="002C3F99">
          <w:rPr>
            <w:rStyle w:val="af7"/>
            <w:rFonts w:hint="eastAsia"/>
          </w:rPr>
          <w:t>一、尚有部分機關</w:t>
        </w:r>
        <w:r w:rsidRPr="002C3F99">
          <w:rPr>
            <w:rStyle w:val="af7"/>
          </w:rPr>
          <w:t>(</w:t>
        </w:r>
        <w:r w:rsidRPr="002C3F99">
          <w:rPr>
            <w:rStyle w:val="af7"/>
            <w:rFonts w:hint="eastAsia"/>
          </w:rPr>
          <w:t>構</w:t>
        </w:r>
        <w:r w:rsidRPr="002C3F99">
          <w:rPr>
            <w:rStyle w:val="af7"/>
          </w:rPr>
          <w:t>)</w:t>
        </w:r>
        <w:r w:rsidRPr="002C3F99">
          <w:rPr>
            <w:rStyle w:val="af7"/>
            <w:rFonts w:hint="eastAsia"/>
          </w:rPr>
          <w:t>之性別預算執行率或性別平等成果</w:t>
        </w:r>
        <w:r w:rsidR="00483C82">
          <w:rPr>
            <w:rStyle w:val="af7"/>
            <w:rFonts w:hint="eastAsia"/>
          </w:rPr>
          <w:t>達成率</w:t>
        </w:r>
        <w:r w:rsidRPr="002C3F99">
          <w:rPr>
            <w:rStyle w:val="af7"/>
            <w:rFonts w:hint="eastAsia"/>
          </w:rPr>
          <w:t>未盡理想，允宜督促控管；另為消除根源性不平等，允宜積極推動「性別暴力防治國家行動計畫」，並提升新住民勞動力之運用</w:t>
        </w:r>
        <w:r w:rsidRPr="002C3F99">
          <w:rPr>
            <w:webHidden/>
          </w:rPr>
          <w:tab/>
        </w:r>
        <w:r w:rsidRPr="002C3F99">
          <w:rPr>
            <w:webHidden/>
          </w:rPr>
          <w:fldChar w:fldCharType="begin"/>
        </w:r>
        <w:r w:rsidRPr="002C3F99">
          <w:rPr>
            <w:webHidden/>
          </w:rPr>
          <w:instrText xml:space="preserve"> PAGEREF _Toc214529663 \h </w:instrText>
        </w:r>
        <w:r w:rsidRPr="002C3F99">
          <w:rPr>
            <w:webHidden/>
          </w:rPr>
        </w:r>
        <w:r w:rsidRPr="002C3F99">
          <w:rPr>
            <w:webHidden/>
          </w:rPr>
          <w:fldChar w:fldCharType="separate"/>
        </w:r>
        <w:r w:rsidR="000E57EB">
          <w:rPr>
            <w:webHidden/>
          </w:rPr>
          <w:t>1</w:t>
        </w:r>
        <w:r w:rsidRPr="002C3F99">
          <w:rPr>
            <w:webHidden/>
          </w:rPr>
          <w:fldChar w:fldCharType="end"/>
        </w:r>
      </w:hyperlink>
    </w:p>
    <w:p w:rsidR="00D2264B" w:rsidRPr="005D7C24" w:rsidRDefault="00D2264B" w:rsidP="002C3F99">
      <w:pPr>
        <w:pStyle w:val="24"/>
        <w:rPr>
          <w:rFonts w:ascii="Calibri" w:eastAsia="新細明體" w:hAnsi="Calibri"/>
          <w:snapToGrid/>
          <w:szCs w:val="22"/>
        </w:rPr>
      </w:pPr>
      <w:hyperlink w:anchor="_Toc214529664" w:history="1">
        <w:r w:rsidRPr="002C3F99">
          <w:rPr>
            <w:rStyle w:val="af7"/>
            <w:rFonts w:hint="eastAsia"/>
          </w:rPr>
          <w:t>二、動支第二預備金辦理個資保護委員會籌備業務，惟迄</w:t>
        </w:r>
        <w:r w:rsidRPr="002C3F99">
          <w:rPr>
            <w:rStyle w:val="af7"/>
          </w:rPr>
          <w:t>114</w:t>
        </w:r>
        <w:r w:rsidRPr="002C3F99">
          <w:rPr>
            <w:rStyle w:val="af7"/>
            <w:rFonts w:hint="eastAsia"/>
          </w:rPr>
          <w:t>年</w:t>
        </w:r>
        <w:r w:rsidRPr="002C3F99">
          <w:rPr>
            <w:rStyle w:val="af7"/>
          </w:rPr>
          <w:t>9</w:t>
        </w:r>
        <w:r w:rsidRPr="002C3F99">
          <w:rPr>
            <w:rStyle w:val="af7"/>
            <w:rFonts w:hint="eastAsia"/>
          </w:rPr>
          <w:t>月底分配預算執行率未及七成，允宜積極掌握該委員會建置進度，以有效提升我國整體個資蒐用之合法性與可信度</w:t>
        </w:r>
        <w:r w:rsidRPr="002C3F99">
          <w:rPr>
            <w:webHidden/>
          </w:rPr>
          <w:tab/>
        </w:r>
        <w:r w:rsidRPr="002C3F99">
          <w:rPr>
            <w:webHidden/>
          </w:rPr>
          <w:fldChar w:fldCharType="begin"/>
        </w:r>
        <w:r w:rsidRPr="002C3F99">
          <w:rPr>
            <w:webHidden/>
          </w:rPr>
          <w:instrText xml:space="preserve"> PAGEREF _Toc214529664 \h </w:instrText>
        </w:r>
        <w:r w:rsidRPr="002C3F99">
          <w:rPr>
            <w:webHidden/>
          </w:rPr>
        </w:r>
        <w:r w:rsidRPr="002C3F99">
          <w:rPr>
            <w:webHidden/>
          </w:rPr>
          <w:fldChar w:fldCharType="separate"/>
        </w:r>
        <w:r w:rsidR="000E57EB">
          <w:rPr>
            <w:webHidden/>
          </w:rPr>
          <w:t>4</w:t>
        </w:r>
        <w:r w:rsidRPr="002C3F99">
          <w:rPr>
            <w:webHidden/>
          </w:rPr>
          <w:fldChar w:fldCharType="end"/>
        </w:r>
      </w:hyperlink>
    </w:p>
    <w:p w:rsidR="00D2264B" w:rsidRPr="005D7C24" w:rsidRDefault="00D2264B" w:rsidP="002C3F99">
      <w:pPr>
        <w:pStyle w:val="24"/>
        <w:rPr>
          <w:rFonts w:ascii="Calibri" w:eastAsia="新細明體" w:hAnsi="Calibri"/>
          <w:snapToGrid/>
          <w:szCs w:val="22"/>
        </w:rPr>
      </w:pPr>
      <w:hyperlink w:anchor="_Toc214529665" w:history="1">
        <w:r w:rsidRPr="002C3F99">
          <w:rPr>
            <w:rStyle w:val="af7"/>
            <w:rFonts w:hint="eastAsia"/>
          </w:rPr>
          <w:t>三、「一般建築及設備」較</w:t>
        </w:r>
        <w:r w:rsidRPr="002C3F99">
          <w:rPr>
            <w:rStyle w:val="af7"/>
          </w:rPr>
          <w:t>114</w:t>
        </w:r>
        <w:r w:rsidRPr="002C3F99">
          <w:rPr>
            <w:rStyle w:val="af7"/>
            <w:rFonts w:hint="eastAsia"/>
          </w:rPr>
          <w:t>年度預算增編逾二成，惟</w:t>
        </w:r>
        <w:r w:rsidRPr="002C3F99">
          <w:rPr>
            <w:rStyle w:val="af7"/>
          </w:rPr>
          <w:t>114</w:t>
        </w:r>
        <w:r w:rsidRPr="002C3F99">
          <w:rPr>
            <w:rStyle w:val="af7"/>
            <w:rFonts w:hint="eastAsia"/>
          </w:rPr>
          <w:t>年迄</w:t>
        </w:r>
        <w:r w:rsidRPr="002C3F99">
          <w:rPr>
            <w:rStyle w:val="af7"/>
          </w:rPr>
          <w:t>9</w:t>
        </w:r>
        <w:r w:rsidRPr="002C3F99">
          <w:rPr>
            <w:rStyle w:val="af7"/>
            <w:rFonts w:hint="eastAsia"/>
          </w:rPr>
          <w:t>月分配預算執行率僅</w:t>
        </w:r>
        <w:r w:rsidRPr="002C3F99">
          <w:rPr>
            <w:rStyle w:val="af7"/>
          </w:rPr>
          <w:t>50.5%</w:t>
        </w:r>
        <w:r w:rsidRPr="002C3F99">
          <w:rPr>
            <w:rStyle w:val="af7"/>
            <w:rFonts w:hint="eastAsia"/>
          </w:rPr>
          <w:t>，允宜覈實編列並落實工程執行進度之控管</w:t>
        </w:r>
        <w:r w:rsidRPr="002C3F99">
          <w:rPr>
            <w:webHidden/>
          </w:rPr>
          <w:tab/>
        </w:r>
        <w:r w:rsidRPr="002C3F99">
          <w:rPr>
            <w:webHidden/>
          </w:rPr>
          <w:fldChar w:fldCharType="begin"/>
        </w:r>
        <w:r w:rsidRPr="002C3F99">
          <w:rPr>
            <w:webHidden/>
          </w:rPr>
          <w:instrText xml:space="preserve"> PAGEREF _Toc214529665 \h </w:instrText>
        </w:r>
        <w:r w:rsidRPr="002C3F99">
          <w:rPr>
            <w:webHidden/>
          </w:rPr>
        </w:r>
        <w:r w:rsidRPr="002C3F99">
          <w:rPr>
            <w:webHidden/>
          </w:rPr>
          <w:fldChar w:fldCharType="separate"/>
        </w:r>
        <w:r w:rsidR="000E57EB">
          <w:rPr>
            <w:webHidden/>
          </w:rPr>
          <w:t>7</w:t>
        </w:r>
        <w:r w:rsidRPr="002C3F99">
          <w:rPr>
            <w:webHidden/>
          </w:rPr>
          <w:fldChar w:fldCharType="end"/>
        </w:r>
      </w:hyperlink>
    </w:p>
    <w:p w:rsidR="00D2264B" w:rsidRPr="005D7C24" w:rsidRDefault="00D2264B" w:rsidP="002C3F99">
      <w:pPr>
        <w:pStyle w:val="24"/>
        <w:rPr>
          <w:rFonts w:ascii="Calibri" w:eastAsia="新細明體" w:hAnsi="Calibri"/>
          <w:snapToGrid/>
          <w:szCs w:val="22"/>
        </w:rPr>
      </w:pPr>
      <w:hyperlink w:anchor="_Toc214529666" w:history="1">
        <w:r w:rsidRPr="002C3F99">
          <w:rPr>
            <w:rStyle w:val="af7"/>
            <w:rFonts w:hint="eastAsia"/>
          </w:rPr>
          <w:t>四、落實國家人權行動計畫尚有</w:t>
        </w:r>
        <w:r w:rsidRPr="002C3F99">
          <w:rPr>
            <w:rStyle w:val="af7"/>
          </w:rPr>
          <w:t>43</w:t>
        </w:r>
        <w:r w:rsidRPr="002C3F99">
          <w:rPr>
            <w:rStyle w:val="af7"/>
            <w:rFonts w:hint="eastAsia"/>
          </w:rPr>
          <w:t>項指標待持續推動，允宜強化預算執行並及早完成新版國家人權計畫</w:t>
        </w:r>
        <w:r w:rsidRPr="002C3F99">
          <w:rPr>
            <w:rStyle w:val="af7"/>
            <w:rFonts w:hAnsi="標楷體" w:hint="eastAsia"/>
            <w:spacing w:val="-5"/>
            <w:kern w:val="0"/>
          </w:rPr>
          <w:t>；另</w:t>
        </w:r>
        <w:r w:rsidRPr="002C3F99">
          <w:rPr>
            <w:rStyle w:val="af7"/>
            <w:rFonts w:hint="eastAsia"/>
          </w:rPr>
          <w:t>「制定新版國家人權行動計畫諮詢委員會」允宜考量納入多元族群參與</w:t>
        </w:r>
        <w:r w:rsidRPr="002C3F99">
          <w:rPr>
            <w:webHidden/>
          </w:rPr>
          <w:tab/>
        </w:r>
        <w:r w:rsidRPr="002C3F99">
          <w:rPr>
            <w:webHidden/>
          </w:rPr>
          <w:fldChar w:fldCharType="begin"/>
        </w:r>
        <w:r w:rsidRPr="002C3F99">
          <w:rPr>
            <w:webHidden/>
          </w:rPr>
          <w:instrText xml:space="preserve"> PAGEREF _Toc214529666 \h </w:instrText>
        </w:r>
        <w:r w:rsidRPr="002C3F99">
          <w:rPr>
            <w:webHidden/>
          </w:rPr>
        </w:r>
        <w:r w:rsidRPr="002C3F99">
          <w:rPr>
            <w:webHidden/>
          </w:rPr>
          <w:fldChar w:fldCharType="separate"/>
        </w:r>
        <w:r w:rsidR="000E57EB">
          <w:rPr>
            <w:webHidden/>
          </w:rPr>
          <w:t>10</w:t>
        </w:r>
        <w:r w:rsidRPr="002C3F99">
          <w:rPr>
            <w:webHidden/>
          </w:rPr>
          <w:fldChar w:fldCharType="end"/>
        </w:r>
      </w:hyperlink>
    </w:p>
    <w:p w:rsidR="00D2264B" w:rsidRPr="005D7C24" w:rsidRDefault="00D2264B" w:rsidP="002C3F99">
      <w:pPr>
        <w:pStyle w:val="24"/>
        <w:rPr>
          <w:rFonts w:ascii="Calibri" w:eastAsia="新細明體" w:hAnsi="Calibri"/>
          <w:snapToGrid/>
          <w:szCs w:val="22"/>
        </w:rPr>
      </w:pPr>
      <w:hyperlink w:anchor="_Toc214529667" w:history="1">
        <w:r w:rsidRPr="002C3F99">
          <w:rPr>
            <w:rStyle w:val="af7"/>
            <w:rFonts w:hint="eastAsia"/>
          </w:rPr>
          <w:t>五、</w:t>
        </w:r>
        <w:r w:rsidRPr="002C3F99">
          <w:rPr>
            <w:rStyle w:val="af7"/>
          </w:rPr>
          <w:t>113</w:t>
        </w:r>
        <w:r w:rsidRPr="002C3F99">
          <w:rPr>
            <w:rStyle w:val="af7"/>
            <w:rFonts w:hint="eastAsia"/>
          </w:rPr>
          <w:t>年新興毒品致死案件為近</w:t>
        </w:r>
        <w:r w:rsidRPr="002C3F99">
          <w:rPr>
            <w:rStyle w:val="af7"/>
          </w:rPr>
          <w:t>3</w:t>
        </w:r>
        <w:r w:rsidRPr="002C3F99">
          <w:rPr>
            <w:rStyle w:val="af7"/>
            <w:rFonts w:hint="eastAsia"/>
          </w:rPr>
          <w:t>年最高且施用者呈年輕化，又成少共犯問題嚴峻影響查緝成效，另網路販毒氾濫迄今未能有效管制，允宜督促權責機關積極研謀完善毒品防治機制</w:t>
        </w:r>
        <w:r w:rsidRPr="002C3F99">
          <w:rPr>
            <w:webHidden/>
          </w:rPr>
          <w:tab/>
        </w:r>
        <w:r w:rsidRPr="002C3F99">
          <w:rPr>
            <w:webHidden/>
          </w:rPr>
          <w:fldChar w:fldCharType="begin"/>
        </w:r>
        <w:r w:rsidRPr="002C3F99">
          <w:rPr>
            <w:webHidden/>
          </w:rPr>
          <w:instrText xml:space="preserve"> PAGEREF _Toc214529667 \h </w:instrText>
        </w:r>
        <w:r w:rsidRPr="002C3F99">
          <w:rPr>
            <w:webHidden/>
          </w:rPr>
        </w:r>
        <w:r w:rsidRPr="002C3F99">
          <w:rPr>
            <w:webHidden/>
          </w:rPr>
          <w:fldChar w:fldCharType="separate"/>
        </w:r>
        <w:r w:rsidR="000E57EB">
          <w:rPr>
            <w:webHidden/>
          </w:rPr>
          <w:t>13</w:t>
        </w:r>
        <w:r w:rsidRPr="002C3F99">
          <w:rPr>
            <w:webHidden/>
          </w:rPr>
          <w:fldChar w:fldCharType="end"/>
        </w:r>
      </w:hyperlink>
    </w:p>
    <w:p w:rsidR="00D2264B" w:rsidRPr="005D7C24" w:rsidRDefault="00D2264B" w:rsidP="002C3F99">
      <w:pPr>
        <w:pStyle w:val="24"/>
        <w:rPr>
          <w:rFonts w:ascii="Calibri" w:eastAsia="新細明體" w:hAnsi="Calibri"/>
          <w:snapToGrid/>
          <w:szCs w:val="22"/>
        </w:rPr>
      </w:pPr>
      <w:hyperlink w:anchor="_Toc214529668" w:history="1">
        <w:r w:rsidRPr="002C3F99">
          <w:rPr>
            <w:rStyle w:val="af7"/>
            <w:rFonts w:hint="eastAsia"/>
          </w:rPr>
          <w:t>六、為提升源頭管制成效，</w:t>
        </w:r>
        <w:r w:rsidRPr="002C3F99">
          <w:rPr>
            <w:rStyle w:val="af7"/>
          </w:rPr>
          <w:t>57</w:t>
        </w:r>
        <w:r w:rsidRPr="002C3F99">
          <w:rPr>
            <w:rStyle w:val="af7"/>
            <w:rFonts w:hint="eastAsia"/>
          </w:rPr>
          <w:t>種具食安疑慮化學物質及「永久性化學品」</w:t>
        </w:r>
        <w:r w:rsidRPr="002C3F99">
          <w:rPr>
            <w:rStyle w:val="af7"/>
          </w:rPr>
          <w:t>PFAS</w:t>
        </w:r>
        <w:r w:rsidRPr="002C3F99">
          <w:rPr>
            <w:rStyle w:val="af7"/>
            <w:rFonts w:hint="eastAsia"/>
          </w:rPr>
          <w:t>尚未有效列管，允宜督促權責機關研謀改善</w:t>
        </w:r>
        <w:r w:rsidRPr="002C3F99">
          <w:rPr>
            <w:webHidden/>
          </w:rPr>
          <w:tab/>
        </w:r>
        <w:r w:rsidRPr="002C3F99">
          <w:rPr>
            <w:webHidden/>
          </w:rPr>
          <w:fldChar w:fldCharType="begin"/>
        </w:r>
        <w:r w:rsidRPr="002C3F99">
          <w:rPr>
            <w:webHidden/>
          </w:rPr>
          <w:instrText xml:space="preserve"> PAGEREF _Toc214529668 \h </w:instrText>
        </w:r>
        <w:r w:rsidRPr="002C3F99">
          <w:rPr>
            <w:webHidden/>
          </w:rPr>
        </w:r>
        <w:r w:rsidRPr="002C3F99">
          <w:rPr>
            <w:webHidden/>
          </w:rPr>
          <w:fldChar w:fldCharType="separate"/>
        </w:r>
        <w:r w:rsidR="000E57EB">
          <w:rPr>
            <w:webHidden/>
          </w:rPr>
          <w:t>15</w:t>
        </w:r>
        <w:r w:rsidRPr="002C3F99">
          <w:rPr>
            <w:webHidden/>
          </w:rPr>
          <w:fldChar w:fldCharType="end"/>
        </w:r>
      </w:hyperlink>
    </w:p>
    <w:p w:rsidR="00D2264B" w:rsidRPr="005D7C24" w:rsidRDefault="00D2264B" w:rsidP="002C3F99">
      <w:pPr>
        <w:pStyle w:val="24"/>
        <w:rPr>
          <w:rFonts w:ascii="Calibri" w:eastAsia="新細明體" w:hAnsi="Calibri"/>
          <w:snapToGrid/>
          <w:szCs w:val="22"/>
        </w:rPr>
      </w:pPr>
      <w:hyperlink w:anchor="_Toc214529669" w:history="1">
        <w:r w:rsidRPr="002C3F99">
          <w:rPr>
            <w:rStyle w:val="af7"/>
            <w:rFonts w:hint="eastAsia"/>
          </w:rPr>
          <w:t>七、</w:t>
        </w:r>
        <w:r w:rsidRPr="002C3F99">
          <w:rPr>
            <w:rStyle w:val="af7"/>
          </w:rPr>
          <w:t>115</w:t>
        </w:r>
        <w:r w:rsidRPr="002C3F99">
          <w:rPr>
            <w:rStyle w:val="af7"/>
            <w:rFonts w:hint="eastAsia"/>
          </w:rPr>
          <w:t>年度將辦理</w:t>
        </w:r>
        <w:r w:rsidRPr="002C3F99">
          <w:rPr>
            <w:rStyle w:val="af7"/>
          </w:rPr>
          <w:t>CEDAW</w:t>
        </w:r>
        <w:r w:rsidRPr="002C3F99">
          <w:rPr>
            <w:rStyle w:val="af7"/>
            <w:rFonts w:hint="eastAsia"/>
          </w:rPr>
          <w:t>第</w:t>
        </w:r>
        <w:r w:rsidRPr="002C3F99">
          <w:rPr>
            <w:rStyle w:val="af7"/>
          </w:rPr>
          <w:t>5</w:t>
        </w:r>
        <w:r w:rsidRPr="002C3F99">
          <w:rPr>
            <w:rStyle w:val="af7"/>
            <w:rFonts w:hint="eastAsia"/>
          </w:rPr>
          <w:t>次國家報告，允宜督促各機關積極完成</w:t>
        </w:r>
        <w:r w:rsidRPr="002C3F99">
          <w:rPr>
            <w:rStyle w:val="af7"/>
          </w:rPr>
          <w:t>CEDAW</w:t>
        </w:r>
        <w:r w:rsidRPr="002C3F99">
          <w:rPr>
            <w:rStyle w:val="af7"/>
            <w:rFonts w:hint="eastAsia"/>
          </w:rPr>
          <w:t>各階段相關法規檢視作業，俾使政府主管之法規及行政措施能與時俱進，以落實人權性別之平等</w:t>
        </w:r>
        <w:r w:rsidRPr="002C3F99">
          <w:rPr>
            <w:webHidden/>
          </w:rPr>
          <w:tab/>
        </w:r>
        <w:r w:rsidRPr="002C3F99">
          <w:rPr>
            <w:webHidden/>
          </w:rPr>
          <w:fldChar w:fldCharType="begin"/>
        </w:r>
        <w:r w:rsidRPr="002C3F99">
          <w:rPr>
            <w:webHidden/>
          </w:rPr>
          <w:instrText xml:space="preserve"> PAGEREF _Toc214529669 \h </w:instrText>
        </w:r>
        <w:r w:rsidRPr="002C3F99">
          <w:rPr>
            <w:webHidden/>
          </w:rPr>
        </w:r>
        <w:r w:rsidRPr="002C3F99">
          <w:rPr>
            <w:webHidden/>
          </w:rPr>
          <w:fldChar w:fldCharType="separate"/>
        </w:r>
        <w:r w:rsidR="000E57EB">
          <w:rPr>
            <w:webHidden/>
          </w:rPr>
          <w:t>21</w:t>
        </w:r>
        <w:r w:rsidRPr="002C3F99">
          <w:rPr>
            <w:webHidden/>
          </w:rPr>
          <w:fldChar w:fldCharType="end"/>
        </w:r>
      </w:hyperlink>
    </w:p>
    <w:p w:rsidR="00D2264B" w:rsidRPr="005D7C24" w:rsidRDefault="00D2264B" w:rsidP="002C3F99">
      <w:pPr>
        <w:pStyle w:val="24"/>
        <w:rPr>
          <w:rFonts w:ascii="Calibri" w:eastAsia="新細明體" w:hAnsi="Calibri"/>
          <w:snapToGrid/>
          <w:szCs w:val="22"/>
        </w:rPr>
      </w:pPr>
      <w:hyperlink w:anchor="_Toc214529670" w:history="1">
        <w:r w:rsidRPr="002C3F99">
          <w:rPr>
            <w:rStyle w:val="af7"/>
            <w:rFonts w:hint="eastAsia"/>
          </w:rPr>
          <w:t>八、編列</w:t>
        </w:r>
        <w:r w:rsidRPr="002C3F99">
          <w:rPr>
            <w:rStyle w:val="af7"/>
          </w:rPr>
          <w:t>114</w:t>
        </w:r>
        <w:r w:rsidRPr="002C3F99">
          <w:rPr>
            <w:rStyle w:val="af7"/>
            <w:rFonts w:hint="eastAsia"/>
          </w:rPr>
          <w:t>年度預算案經本院審議全數刪減之</w:t>
        </w:r>
        <w:r w:rsidRPr="002C3F99">
          <w:rPr>
            <w:rStyle w:val="af7"/>
          </w:rPr>
          <w:t>3</w:t>
        </w:r>
        <w:r w:rsidRPr="002C3F99">
          <w:rPr>
            <w:rStyle w:val="af7"/>
            <w:rFonts w:hint="eastAsia"/>
          </w:rPr>
          <w:t>項工作計畫，且編列數高於</w:t>
        </w:r>
        <w:r w:rsidRPr="002C3F99">
          <w:rPr>
            <w:rStyle w:val="af7"/>
          </w:rPr>
          <w:t>114</w:t>
        </w:r>
        <w:r w:rsidRPr="002C3F99">
          <w:rPr>
            <w:rStyle w:val="af7"/>
            <w:rFonts w:hint="eastAsia"/>
          </w:rPr>
          <w:t>年度追加預算加計申請同意動支第二預備金之合計數，亦高於</w:t>
        </w:r>
        <w:r w:rsidRPr="002C3F99">
          <w:rPr>
            <w:rStyle w:val="af7"/>
          </w:rPr>
          <w:t>113</w:t>
        </w:r>
        <w:r w:rsidRPr="002C3F99">
          <w:rPr>
            <w:rStyle w:val="af7"/>
            <w:rFonts w:hint="eastAsia"/>
          </w:rPr>
          <w:t>年度決算數，允宜審酌其妥適性及必要性</w:t>
        </w:r>
        <w:r w:rsidRPr="002C3F99">
          <w:rPr>
            <w:webHidden/>
          </w:rPr>
          <w:tab/>
        </w:r>
        <w:r w:rsidRPr="002C3F99">
          <w:rPr>
            <w:webHidden/>
          </w:rPr>
          <w:fldChar w:fldCharType="begin"/>
        </w:r>
        <w:r w:rsidRPr="002C3F99">
          <w:rPr>
            <w:webHidden/>
          </w:rPr>
          <w:instrText xml:space="preserve"> PAGEREF _Toc214529670 \h </w:instrText>
        </w:r>
        <w:r w:rsidRPr="002C3F99">
          <w:rPr>
            <w:webHidden/>
          </w:rPr>
        </w:r>
        <w:r w:rsidRPr="002C3F99">
          <w:rPr>
            <w:webHidden/>
          </w:rPr>
          <w:fldChar w:fldCharType="separate"/>
        </w:r>
        <w:r w:rsidR="000E57EB">
          <w:rPr>
            <w:webHidden/>
          </w:rPr>
          <w:t>25</w:t>
        </w:r>
        <w:r w:rsidRPr="002C3F99">
          <w:rPr>
            <w:webHidden/>
          </w:rPr>
          <w:fldChar w:fldCharType="end"/>
        </w:r>
      </w:hyperlink>
    </w:p>
    <w:p w:rsidR="00D2264B" w:rsidRPr="005D7C24" w:rsidRDefault="00D2264B" w:rsidP="002C3F99">
      <w:pPr>
        <w:pStyle w:val="11"/>
        <w:rPr>
          <w:rFonts w:ascii="Calibri" w:eastAsia="新細明體" w:hAnsi="Calibri"/>
          <w:snapToGrid/>
          <w:szCs w:val="22"/>
        </w:rPr>
      </w:pPr>
      <w:hyperlink w:anchor="_Toc214529671" w:history="1">
        <w:r w:rsidRPr="009A2C2C">
          <w:rPr>
            <w:rStyle w:val="af7"/>
            <w:rFonts w:hint="eastAsia"/>
          </w:rPr>
          <w:t>貳、不當黨產處理委員會</w:t>
        </w:r>
        <w:r>
          <w:rPr>
            <w:webHidden/>
          </w:rPr>
          <w:tab/>
        </w:r>
        <w:r>
          <w:rPr>
            <w:webHidden/>
          </w:rPr>
          <w:fldChar w:fldCharType="begin"/>
        </w:r>
        <w:r>
          <w:rPr>
            <w:webHidden/>
          </w:rPr>
          <w:instrText xml:space="preserve"> PAGEREF _Toc214529671 \h </w:instrText>
        </w:r>
        <w:r>
          <w:rPr>
            <w:webHidden/>
          </w:rPr>
        </w:r>
        <w:r>
          <w:rPr>
            <w:webHidden/>
          </w:rPr>
          <w:fldChar w:fldCharType="separate"/>
        </w:r>
        <w:r w:rsidR="000E57EB">
          <w:rPr>
            <w:webHidden/>
          </w:rPr>
          <w:t>28</w:t>
        </w:r>
        <w:r>
          <w:rPr>
            <w:webHidden/>
          </w:rPr>
          <w:fldChar w:fldCharType="end"/>
        </w:r>
      </w:hyperlink>
    </w:p>
    <w:p w:rsidR="00D2264B" w:rsidRPr="005D7C24" w:rsidRDefault="00D2264B" w:rsidP="002C3F99">
      <w:pPr>
        <w:pStyle w:val="24"/>
        <w:rPr>
          <w:rFonts w:ascii="Calibri" w:eastAsia="新細明體" w:hAnsi="Calibri"/>
          <w:b/>
          <w:snapToGrid/>
          <w:szCs w:val="22"/>
        </w:rPr>
      </w:pPr>
      <w:hyperlink w:anchor="_Toc214529672" w:history="1">
        <w:r w:rsidRPr="009A2C2C">
          <w:rPr>
            <w:rStyle w:val="af7"/>
            <w:rFonts w:hint="eastAsia"/>
          </w:rPr>
          <w:t>九、連續</w:t>
        </w:r>
        <w:r w:rsidRPr="009A2C2C">
          <w:rPr>
            <w:rStyle w:val="af7"/>
          </w:rPr>
          <w:t>8</w:t>
        </w:r>
        <w:r w:rsidRPr="009A2C2C">
          <w:rPr>
            <w:rStyle w:val="af7"/>
            <w:rFonts w:hint="eastAsia"/>
          </w:rPr>
          <w:t>年舉發獎勵金預算無執行數，允宜衡酌實際情形，覈實編列預算</w:t>
        </w:r>
        <w:r>
          <w:rPr>
            <w:webHidden/>
          </w:rPr>
          <w:tab/>
        </w:r>
        <w:r>
          <w:rPr>
            <w:webHidden/>
          </w:rPr>
          <w:fldChar w:fldCharType="begin"/>
        </w:r>
        <w:r>
          <w:rPr>
            <w:webHidden/>
          </w:rPr>
          <w:instrText xml:space="preserve"> PAGEREF _Toc214529672 \h </w:instrText>
        </w:r>
        <w:r>
          <w:rPr>
            <w:webHidden/>
          </w:rPr>
        </w:r>
        <w:r>
          <w:rPr>
            <w:webHidden/>
          </w:rPr>
          <w:fldChar w:fldCharType="separate"/>
        </w:r>
        <w:r w:rsidR="000E57EB">
          <w:rPr>
            <w:webHidden/>
          </w:rPr>
          <w:t>28</w:t>
        </w:r>
        <w:r>
          <w:rPr>
            <w:webHidden/>
          </w:rPr>
          <w:fldChar w:fldCharType="end"/>
        </w:r>
      </w:hyperlink>
    </w:p>
    <w:p w:rsidR="00F121C1" w:rsidRPr="00CE624A" w:rsidRDefault="00716643" w:rsidP="00C93968">
      <w:pPr>
        <w:pStyle w:val="24"/>
        <w:ind w:left="487" w:hanging="487"/>
        <w:rPr>
          <w:b/>
          <w:snapToGrid/>
          <w:color w:val="000000"/>
          <w:sz w:val="36"/>
        </w:rPr>
        <w:sectPr w:rsidR="00F121C1" w:rsidRPr="00CE624A" w:rsidSect="00AD3F2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CE624A">
        <w:rPr>
          <w:rFonts w:hAnsi="標楷體"/>
          <w:b/>
          <w:color w:val="000000"/>
        </w:rPr>
        <w:fldChar w:fldCharType="end"/>
      </w:r>
      <w:bookmarkStart w:id="4" w:name="_Toc213164013"/>
      <w:bookmarkStart w:id="5" w:name="_Hlk213170611"/>
    </w:p>
    <w:p w:rsidR="00716643" w:rsidRPr="00CE624A" w:rsidRDefault="00716643" w:rsidP="00584F5D">
      <w:pPr>
        <w:adjustRightInd w:val="0"/>
        <w:ind w:leftChars="0" w:left="0" w:firstLineChars="0" w:firstLine="0"/>
        <w:rPr>
          <w:b/>
          <w:snapToGrid/>
          <w:color w:val="000000"/>
          <w:sz w:val="36"/>
        </w:rPr>
      </w:pPr>
      <w:r w:rsidRPr="00CE624A">
        <w:rPr>
          <w:rFonts w:hint="eastAsia"/>
          <w:b/>
          <w:snapToGrid/>
          <w:color w:val="000000"/>
          <w:sz w:val="36"/>
        </w:rPr>
        <w:lastRenderedPageBreak/>
        <w:t>行政院及不當黨產處理委員會</w:t>
      </w:r>
      <w:r w:rsidRPr="00CE624A">
        <w:rPr>
          <w:b/>
          <w:snapToGrid/>
          <w:color w:val="000000"/>
          <w:sz w:val="36"/>
        </w:rPr>
        <w:t>1</w:t>
      </w:r>
      <w:r w:rsidRPr="00CE624A">
        <w:rPr>
          <w:rFonts w:hint="eastAsia"/>
          <w:b/>
          <w:snapToGrid/>
          <w:color w:val="000000"/>
          <w:sz w:val="36"/>
        </w:rPr>
        <w:t>15</w:t>
      </w:r>
      <w:r w:rsidRPr="00CE624A">
        <w:rPr>
          <w:b/>
          <w:snapToGrid/>
          <w:color w:val="000000"/>
          <w:sz w:val="36"/>
        </w:rPr>
        <w:t>年度單位預算評估報告</w:t>
      </w:r>
    </w:p>
    <w:p w:rsidR="00716643" w:rsidRPr="00CE624A" w:rsidRDefault="00716643" w:rsidP="001F11AC">
      <w:pPr>
        <w:pStyle w:val="14"/>
      </w:pPr>
      <w:bookmarkStart w:id="6" w:name="_Toc460254134"/>
      <w:bookmarkStart w:id="7" w:name="_Toc181610411"/>
      <w:bookmarkStart w:id="8" w:name="_Toc214529662"/>
      <w:r w:rsidRPr="00CE624A">
        <w:rPr>
          <w:rFonts w:hint="eastAsia"/>
        </w:rPr>
        <w:t>壹、</w:t>
      </w:r>
      <w:bookmarkEnd w:id="6"/>
      <w:r w:rsidRPr="00CE624A">
        <w:rPr>
          <w:rFonts w:hint="eastAsia"/>
        </w:rPr>
        <w:t>行政院</w:t>
      </w:r>
      <w:bookmarkEnd w:id="7"/>
      <w:bookmarkEnd w:id="8"/>
    </w:p>
    <w:p w:rsidR="00716643" w:rsidRPr="00CE624A" w:rsidRDefault="00716643" w:rsidP="00B91BEC">
      <w:pPr>
        <w:pStyle w:val="aa"/>
        <w:rPr>
          <w:color w:val="000000"/>
        </w:rPr>
      </w:pPr>
      <w:r w:rsidRPr="00CE624A">
        <w:rPr>
          <w:rFonts w:hint="eastAsia"/>
          <w:color w:val="000000"/>
        </w:rPr>
        <w:t>行政院115年度預算案歲入編列</w:t>
      </w:r>
      <w:r w:rsidRPr="00CE624A">
        <w:rPr>
          <w:color w:val="000000"/>
        </w:rPr>
        <w:t>2,100</w:t>
      </w:r>
      <w:r w:rsidRPr="00CE624A">
        <w:rPr>
          <w:rFonts w:hint="eastAsia"/>
          <w:color w:val="000000"/>
        </w:rPr>
        <w:t>億</w:t>
      </w:r>
      <w:r w:rsidRPr="00CE624A">
        <w:rPr>
          <w:color w:val="000000"/>
        </w:rPr>
        <w:t>5,249</w:t>
      </w:r>
      <w:r w:rsidRPr="00CE624A">
        <w:rPr>
          <w:rFonts w:hint="eastAsia"/>
          <w:color w:val="000000"/>
        </w:rPr>
        <w:t>萬元(包括中央銀行股息紅利繳庫數</w:t>
      </w:r>
      <w:r w:rsidRPr="00CE624A">
        <w:rPr>
          <w:color w:val="000000"/>
        </w:rPr>
        <w:t>2,000</w:t>
      </w:r>
      <w:r w:rsidRPr="00CE624A">
        <w:rPr>
          <w:rFonts w:hint="eastAsia"/>
          <w:color w:val="000000"/>
        </w:rPr>
        <w:t>億</w:t>
      </w:r>
      <w:r w:rsidRPr="00CE624A">
        <w:rPr>
          <w:color w:val="000000"/>
        </w:rPr>
        <w:t>4,602</w:t>
      </w:r>
      <w:r w:rsidRPr="00CE624A">
        <w:rPr>
          <w:rFonts w:hint="eastAsia"/>
          <w:color w:val="000000"/>
        </w:rPr>
        <w:t>萬</w:t>
      </w:r>
      <w:r w:rsidRPr="00CE624A">
        <w:rPr>
          <w:color w:val="000000"/>
        </w:rPr>
        <w:t>7</w:t>
      </w:r>
      <w:r w:rsidRPr="00CE624A">
        <w:rPr>
          <w:rFonts w:hint="eastAsia"/>
          <w:color w:val="000000"/>
        </w:rPr>
        <w:t>千元)，較</w:t>
      </w:r>
      <w:r w:rsidRPr="00CE624A">
        <w:rPr>
          <w:color w:val="000000"/>
        </w:rPr>
        <w:t>11</w:t>
      </w:r>
      <w:r w:rsidRPr="00CE624A">
        <w:rPr>
          <w:rFonts w:hint="eastAsia"/>
          <w:color w:val="000000"/>
        </w:rPr>
        <w:t>4年度預算數</w:t>
      </w:r>
      <w:r w:rsidRPr="00CE624A">
        <w:rPr>
          <w:color w:val="000000"/>
        </w:rPr>
        <w:t>2</w:t>
      </w:r>
      <w:r w:rsidRPr="00CE624A">
        <w:rPr>
          <w:rFonts w:hint="eastAsia"/>
          <w:color w:val="000000"/>
        </w:rPr>
        <w:t>,</w:t>
      </w:r>
      <w:r w:rsidRPr="00CE624A">
        <w:rPr>
          <w:color w:val="000000"/>
        </w:rPr>
        <w:t>000</w:t>
      </w:r>
      <w:r w:rsidRPr="00CE624A">
        <w:rPr>
          <w:rFonts w:hint="eastAsia"/>
          <w:color w:val="000000"/>
        </w:rPr>
        <w:t>億3</w:t>
      </w:r>
      <w:r w:rsidRPr="00CE624A">
        <w:rPr>
          <w:color w:val="000000"/>
        </w:rPr>
        <w:t>,456</w:t>
      </w:r>
      <w:r w:rsidRPr="00CE624A">
        <w:rPr>
          <w:rFonts w:hint="eastAsia"/>
          <w:color w:val="000000"/>
        </w:rPr>
        <w:t>萬4千元增加</w:t>
      </w:r>
      <w:r w:rsidRPr="00CE624A">
        <w:rPr>
          <w:color w:val="000000"/>
        </w:rPr>
        <w:t>100</w:t>
      </w:r>
      <w:r w:rsidRPr="00CE624A">
        <w:rPr>
          <w:rFonts w:hint="eastAsia"/>
          <w:color w:val="000000"/>
        </w:rPr>
        <w:t>億</w:t>
      </w:r>
      <w:r w:rsidRPr="00CE624A">
        <w:rPr>
          <w:color w:val="000000"/>
        </w:rPr>
        <w:t>1,792</w:t>
      </w:r>
      <w:r w:rsidRPr="00CE624A">
        <w:rPr>
          <w:rFonts w:hint="eastAsia"/>
          <w:color w:val="000000"/>
        </w:rPr>
        <w:t>萬</w:t>
      </w:r>
      <w:r w:rsidRPr="00CE624A">
        <w:rPr>
          <w:color w:val="000000"/>
        </w:rPr>
        <w:t>6</w:t>
      </w:r>
      <w:r w:rsidRPr="00CE624A">
        <w:rPr>
          <w:rFonts w:hint="eastAsia"/>
          <w:color w:val="000000"/>
        </w:rPr>
        <w:t>千元(增幅5</w:t>
      </w:r>
      <w:r w:rsidRPr="00CE624A">
        <w:rPr>
          <w:color w:val="000000"/>
        </w:rPr>
        <w:t>.</w:t>
      </w:r>
      <w:r w:rsidRPr="00CE624A">
        <w:rPr>
          <w:rFonts w:hint="eastAsia"/>
          <w:color w:val="000000"/>
        </w:rPr>
        <w:t>01%)，主要因行政院國家發展基金賸餘繳庫增加100億元；歲出編列</w:t>
      </w:r>
      <w:r w:rsidRPr="00CE624A">
        <w:rPr>
          <w:color w:val="000000"/>
        </w:rPr>
        <w:t>16</w:t>
      </w:r>
      <w:r w:rsidRPr="00CE624A">
        <w:rPr>
          <w:rFonts w:hint="eastAsia"/>
          <w:color w:val="000000"/>
        </w:rPr>
        <w:t>億</w:t>
      </w:r>
      <w:r w:rsidRPr="00CE624A">
        <w:rPr>
          <w:color w:val="000000"/>
        </w:rPr>
        <w:t>4,715</w:t>
      </w:r>
      <w:r w:rsidRPr="00CE624A">
        <w:rPr>
          <w:rFonts w:hint="eastAsia"/>
          <w:color w:val="000000"/>
        </w:rPr>
        <w:t>萬6千元，與</w:t>
      </w:r>
      <w:r w:rsidRPr="00CE624A">
        <w:rPr>
          <w:rFonts w:hAnsi="標楷體" w:hint="eastAsia"/>
          <w:color w:val="000000"/>
          <w:kern w:val="0"/>
        </w:rPr>
        <w:t>114年</w:t>
      </w:r>
      <w:r w:rsidRPr="00CE624A">
        <w:rPr>
          <w:rFonts w:hAnsi="標楷體"/>
          <w:color w:val="000000"/>
          <w:kern w:val="0"/>
        </w:rPr>
        <w:t>度</w:t>
      </w:r>
      <w:r w:rsidRPr="00CE624A">
        <w:rPr>
          <w:rFonts w:hAnsi="標楷體" w:hint="eastAsia"/>
          <w:color w:val="000000"/>
          <w:kern w:val="0"/>
        </w:rPr>
        <w:t>預算數13億6</w:t>
      </w:r>
      <w:r w:rsidRPr="00CE624A">
        <w:rPr>
          <w:rFonts w:hAnsi="標楷體"/>
          <w:color w:val="000000"/>
          <w:kern w:val="0"/>
        </w:rPr>
        <w:t>,</w:t>
      </w:r>
      <w:r w:rsidRPr="00CE624A">
        <w:rPr>
          <w:rFonts w:hAnsi="標楷體" w:hint="eastAsia"/>
          <w:color w:val="000000"/>
          <w:kern w:val="0"/>
        </w:rPr>
        <w:t>641萬8千元</w:t>
      </w:r>
      <w:r w:rsidRPr="00CE624A">
        <w:rPr>
          <w:rFonts w:hint="eastAsia"/>
          <w:color w:val="000000"/>
        </w:rPr>
        <w:t>(含追加預算</w:t>
      </w:r>
      <w:r w:rsidRPr="00CE624A">
        <w:rPr>
          <w:color w:val="000000"/>
        </w:rPr>
        <w:t>2,956</w:t>
      </w:r>
      <w:r w:rsidRPr="00CE624A">
        <w:rPr>
          <w:rFonts w:hint="eastAsia"/>
          <w:color w:val="000000"/>
        </w:rPr>
        <w:t>萬</w:t>
      </w:r>
      <w:r w:rsidRPr="00CE624A">
        <w:rPr>
          <w:color w:val="000000"/>
        </w:rPr>
        <w:t>1</w:t>
      </w:r>
      <w:r w:rsidRPr="00CE624A">
        <w:rPr>
          <w:rFonts w:hint="eastAsia"/>
          <w:color w:val="000000"/>
        </w:rPr>
        <w:t>千元)</w:t>
      </w:r>
      <w:r w:rsidRPr="00CE624A">
        <w:rPr>
          <w:rFonts w:hAnsi="標楷體" w:hint="eastAsia"/>
          <w:color w:val="000000"/>
          <w:kern w:val="0"/>
        </w:rPr>
        <w:t>相較，增列2億8</w:t>
      </w:r>
      <w:r w:rsidRPr="00CE624A">
        <w:rPr>
          <w:rFonts w:hAnsi="標楷體"/>
          <w:color w:val="000000"/>
          <w:kern w:val="0"/>
        </w:rPr>
        <w:t>,</w:t>
      </w:r>
      <w:r w:rsidRPr="00CE624A">
        <w:rPr>
          <w:rFonts w:hAnsi="標楷體" w:hint="eastAsia"/>
          <w:color w:val="000000"/>
          <w:kern w:val="0"/>
        </w:rPr>
        <w:t>073萬8千元(增幅20.55%)，主要係</w:t>
      </w:r>
      <w:r w:rsidRPr="00CE624A">
        <w:rPr>
          <w:rFonts w:hAnsi="標楷體" w:cs="Courier New" w:hint="eastAsia"/>
          <w:color w:val="000000"/>
        </w:rPr>
        <w:t>「</w:t>
      </w:r>
      <w:r w:rsidRPr="00CE624A">
        <w:rPr>
          <w:rFonts w:hAnsi="標楷體" w:cs="Courier New"/>
          <w:color w:val="000000"/>
        </w:rPr>
        <w:t>一般行政」</w:t>
      </w:r>
      <w:r w:rsidRPr="00CE624A">
        <w:rPr>
          <w:rFonts w:hAnsi="標楷體" w:cs="Courier New" w:hint="eastAsia"/>
          <w:color w:val="000000"/>
        </w:rPr>
        <w:t>增加員額18人</w:t>
      </w:r>
      <w:r w:rsidR="001B3E88" w:rsidRPr="00CE624A">
        <w:rPr>
          <w:rFonts w:hAnsi="標楷體" w:cs="Courier New" w:hint="eastAsia"/>
          <w:color w:val="000000"/>
        </w:rPr>
        <w:t>之人事費及</w:t>
      </w:r>
      <w:r w:rsidRPr="00CE624A">
        <w:rPr>
          <w:rFonts w:hAnsi="標楷體" w:cs="Courier New" w:hint="eastAsia"/>
          <w:color w:val="000000"/>
        </w:rPr>
        <w:t>待遇調整</w:t>
      </w:r>
      <w:r w:rsidR="001B3E88" w:rsidRPr="00CE624A">
        <w:rPr>
          <w:rFonts w:hAnsi="標楷體" w:cs="Courier New" w:hint="eastAsia"/>
          <w:color w:val="000000"/>
        </w:rPr>
        <w:t>等</w:t>
      </w:r>
      <w:r w:rsidRPr="00CE624A">
        <w:rPr>
          <w:rFonts w:hAnsi="標楷體" w:cs="Courier New" w:hint="eastAsia"/>
          <w:color w:val="000000"/>
        </w:rPr>
        <w:t>經費</w:t>
      </w:r>
      <w:r w:rsidRPr="00CE624A">
        <w:rPr>
          <w:rFonts w:hAnsi="標楷體" w:cs="Courier New"/>
          <w:color w:val="000000"/>
        </w:rPr>
        <w:t>7,312</w:t>
      </w:r>
      <w:r w:rsidRPr="00CE624A">
        <w:rPr>
          <w:rFonts w:hAnsi="標楷體" w:cs="Courier New" w:hint="eastAsia"/>
          <w:color w:val="000000"/>
        </w:rPr>
        <w:t>萬</w:t>
      </w:r>
      <w:r w:rsidRPr="00CE624A">
        <w:rPr>
          <w:rFonts w:hAnsi="標楷體" w:cs="Courier New"/>
          <w:color w:val="000000"/>
        </w:rPr>
        <w:t>6</w:t>
      </w:r>
      <w:r w:rsidRPr="00CE624A">
        <w:rPr>
          <w:rFonts w:hAnsi="標楷體" w:cs="Courier New" w:hint="eastAsia"/>
          <w:color w:val="000000"/>
        </w:rPr>
        <w:t>千元及基本工作維持費增加</w:t>
      </w:r>
      <w:r w:rsidRPr="00CE624A">
        <w:rPr>
          <w:rFonts w:hAnsi="標楷體" w:cs="Courier New"/>
          <w:color w:val="000000"/>
        </w:rPr>
        <w:t>3,366</w:t>
      </w:r>
      <w:r w:rsidRPr="00CE624A">
        <w:rPr>
          <w:rFonts w:hAnsi="標楷體" w:cs="Courier New" w:hint="eastAsia"/>
          <w:color w:val="000000"/>
        </w:rPr>
        <w:t>萬</w:t>
      </w:r>
      <w:r w:rsidRPr="00CE624A">
        <w:rPr>
          <w:rFonts w:hAnsi="標楷體" w:cs="Courier New"/>
          <w:color w:val="000000"/>
        </w:rPr>
        <w:t>6</w:t>
      </w:r>
      <w:r w:rsidRPr="00CE624A">
        <w:rPr>
          <w:rFonts w:hAnsi="標楷體" w:cs="Courier New" w:hint="eastAsia"/>
          <w:color w:val="000000"/>
        </w:rPr>
        <w:t>千元</w:t>
      </w:r>
      <w:r w:rsidR="001B3E88" w:rsidRPr="00CE624A">
        <w:rPr>
          <w:rFonts w:hAnsi="標楷體" w:cs="Courier New" w:hint="eastAsia"/>
          <w:color w:val="000000"/>
        </w:rPr>
        <w:t>等</w:t>
      </w:r>
      <w:r w:rsidRPr="00CE624A">
        <w:rPr>
          <w:rFonts w:hAnsi="標楷體" w:cs="Courier New" w:hint="eastAsia"/>
          <w:color w:val="000000"/>
        </w:rPr>
        <w:t>、「施政及法制業務」增加1</w:t>
      </w:r>
      <w:r w:rsidRPr="00CE624A">
        <w:rPr>
          <w:rFonts w:hAnsi="標楷體" w:cs="Courier New"/>
          <w:color w:val="000000"/>
        </w:rPr>
        <w:t>,</w:t>
      </w:r>
      <w:r w:rsidRPr="00CE624A">
        <w:rPr>
          <w:rFonts w:hAnsi="標楷體" w:cs="Courier New" w:hint="eastAsia"/>
          <w:color w:val="000000"/>
        </w:rPr>
        <w:t>437萬元、「聯合服務</w:t>
      </w:r>
      <w:r w:rsidRPr="00CE624A">
        <w:rPr>
          <w:rFonts w:hint="eastAsia"/>
          <w:color w:val="000000"/>
        </w:rPr>
        <w:t>業務</w:t>
      </w:r>
      <w:r w:rsidRPr="00CE624A">
        <w:rPr>
          <w:rFonts w:hAnsi="標楷體" w:cs="Courier New" w:hint="eastAsia"/>
          <w:color w:val="000000"/>
        </w:rPr>
        <w:t>」增加</w:t>
      </w:r>
      <w:r w:rsidR="001B3E88" w:rsidRPr="00CE624A">
        <w:rPr>
          <w:rFonts w:hAnsi="標楷體" w:cs="Courier New" w:hint="eastAsia"/>
          <w:color w:val="000000"/>
        </w:rPr>
        <w:t>2</w:t>
      </w:r>
      <w:r w:rsidRPr="00CE624A">
        <w:rPr>
          <w:rFonts w:hAnsi="標楷體" w:cs="Courier New"/>
          <w:color w:val="000000"/>
        </w:rPr>
        <w:t>,</w:t>
      </w:r>
      <w:r w:rsidR="001B3E88" w:rsidRPr="00CE624A">
        <w:rPr>
          <w:rFonts w:hAnsi="標楷體" w:cs="Courier New" w:hint="eastAsia"/>
          <w:color w:val="000000"/>
        </w:rPr>
        <w:t>813</w:t>
      </w:r>
      <w:r w:rsidRPr="00CE624A">
        <w:rPr>
          <w:rFonts w:hAnsi="標楷體" w:cs="Courier New" w:hint="eastAsia"/>
          <w:color w:val="000000"/>
        </w:rPr>
        <w:t>萬</w:t>
      </w:r>
      <w:r w:rsidRPr="00CE624A">
        <w:rPr>
          <w:rFonts w:hAnsi="標楷體" w:cs="Courier New"/>
          <w:color w:val="000000"/>
        </w:rPr>
        <w:t>7</w:t>
      </w:r>
      <w:r w:rsidRPr="00CE624A">
        <w:rPr>
          <w:rFonts w:hAnsi="標楷體" w:cs="Courier New" w:hint="eastAsia"/>
          <w:color w:val="000000"/>
        </w:rPr>
        <w:t>千元(</w:t>
      </w:r>
      <w:r w:rsidR="00B670B5" w:rsidRPr="00CE624A">
        <w:rPr>
          <w:rFonts w:hAnsi="標楷體" w:cs="Courier New" w:hint="eastAsia"/>
          <w:color w:val="000000"/>
        </w:rPr>
        <w:t>114年度預算數含</w:t>
      </w:r>
      <w:r w:rsidRPr="00CE624A">
        <w:rPr>
          <w:rFonts w:hAnsi="標楷體" w:cs="Courier New" w:hint="eastAsia"/>
          <w:color w:val="000000"/>
        </w:rPr>
        <w:t>追加</w:t>
      </w:r>
      <w:r w:rsidR="00B670B5" w:rsidRPr="00CE624A">
        <w:rPr>
          <w:rFonts w:hAnsi="標楷體" w:cs="Courier New" w:hint="eastAsia"/>
          <w:color w:val="000000"/>
        </w:rPr>
        <w:t>預算</w:t>
      </w:r>
      <w:r w:rsidRPr="00CE624A">
        <w:rPr>
          <w:rFonts w:hAnsi="標楷體" w:cs="Courier New" w:hint="eastAsia"/>
          <w:color w:val="000000"/>
        </w:rPr>
        <w:t>975萬元)、「新聞傳播業務」增加</w:t>
      </w:r>
      <w:r w:rsidRPr="00CE624A">
        <w:rPr>
          <w:rFonts w:hAnsi="標楷體" w:cs="Courier New"/>
          <w:color w:val="000000"/>
        </w:rPr>
        <w:t>5,254</w:t>
      </w:r>
      <w:r w:rsidRPr="00CE624A">
        <w:rPr>
          <w:rFonts w:hAnsi="標楷體" w:cs="Courier New" w:hint="eastAsia"/>
          <w:color w:val="000000"/>
        </w:rPr>
        <w:t>萬</w:t>
      </w:r>
      <w:r w:rsidRPr="00CE624A">
        <w:rPr>
          <w:rFonts w:hAnsi="標楷體" w:cs="Courier New"/>
          <w:color w:val="000000"/>
        </w:rPr>
        <w:t>7</w:t>
      </w:r>
      <w:r w:rsidRPr="00CE624A">
        <w:rPr>
          <w:rFonts w:hAnsi="標楷體" w:cs="Courier New" w:hint="eastAsia"/>
          <w:color w:val="000000"/>
        </w:rPr>
        <w:t>千元</w:t>
      </w:r>
      <w:r w:rsidR="00B670B5" w:rsidRPr="00CE624A">
        <w:rPr>
          <w:rFonts w:hAnsi="標楷體" w:cs="Courier New" w:hint="eastAsia"/>
          <w:color w:val="000000"/>
        </w:rPr>
        <w:t>等</w:t>
      </w:r>
      <w:r w:rsidRPr="00CE624A">
        <w:rPr>
          <w:rFonts w:hAnsi="標楷體" w:cs="Courier New" w:hint="eastAsia"/>
          <w:color w:val="000000"/>
        </w:rPr>
        <w:t>。</w:t>
      </w:r>
      <w:r w:rsidRPr="00CE624A">
        <w:rPr>
          <w:rFonts w:hint="eastAsia"/>
          <w:color w:val="000000"/>
        </w:rPr>
        <w:t>謹就行政院</w:t>
      </w:r>
      <w:r w:rsidRPr="00CE624A">
        <w:rPr>
          <w:color w:val="000000"/>
        </w:rPr>
        <w:t>11</w:t>
      </w:r>
      <w:r w:rsidRPr="00CE624A">
        <w:rPr>
          <w:rFonts w:hint="eastAsia"/>
          <w:color w:val="000000"/>
        </w:rPr>
        <w:t>5年度預算案評估如下：</w:t>
      </w:r>
    </w:p>
    <w:p w:rsidR="00716643" w:rsidRPr="00CE624A" w:rsidRDefault="00716643" w:rsidP="00716643">
      <w:pPr>
        <w:pStyle w:val="14"/>
      </w:pPr>
      <w:bookmarkStart w:id="9" w:name="_Toc214529663"/>
      <w:r w:rsidRPr="00CE624A">
        <w:rPr>
          <w:rFonts w:hint="eastAsia"/>
        </w:rPr>
        <w:t>一、尚有部分機關(構)之性別預算執行率</w:t>
      </w:r>
      <w:r w:rsidR="00B670B5" w:rsidRPr="00CE624A">
        <w:rPr>
          <w:rFonts w:hint="eastAsia"/>
        </w:rPr>
        <w:t>或性別平等成果</w:t>
      </w:r>
      <w:r w:rsidR="00FF3738">
        <w:rPr>
          <w:rFonts w:hint="eastAsia"/>
        </w:rPr>
        <w:t>達成率</w:t>
      </w:r>
      <w:r w:rsidRPr="00CE624A">
        <w:rPr>
          <w:rFonts w:hint="eastAsia"/>
        </w:rPr>
        <w:t>未</w:t>
      </w:r>
      <w:r w:rsidR="00B670B5" w:rsidRPr="00CE624A">
        <w:rPr>
          <w:rFonts w:hint="eastAsia"/>
        </w:rPr>
        <w:t>盡理想</w:t>
      </w:r>
      <w:r w:rsidRPr="00CE624A">
        <w:rPr>
          <w:rFonts w:hint="eastAsia"/>
        </w:rPr>
        <w:t>，允宜督促控管；另為消除根源性不平等，允宜積極推動「</w:t>
      </w:r>
      <w:r w:rsidRPr="00CE624A">
        <w:t>性別暴力防治國家行動計畫</w:t>
      </w:r>
      <w:r w:rsidRPr="00CE624A">
        <w:rPr>
          <w:rFonts w:hint="eastAsia"/>
        </w:rPr>
        <w:t>」，並提升新住民勞動力之運用</w:t>
      </w:r>
      <w:bookmarkEnd w:id="9"/>
    </w:p>
    <w:p w:rsidR="00716643" w:rsidRPr="00CE624A" w:rsidRDefault="00716643" w:rsidP="00716643">
      <w:pPr>
        <w:ind w:left="566" w:firstLine="566"/>
        <w:rPr>
          <w:snapToGrid/>
          <w:color w:val="000000"/>
        </w:rPr>
      </w:pPr>
      <w:r w:rsidRPr="00CE624A">
        <w:rPr>
          <w:rFonts w:hint="eastAsia"/>
          <w:snapToGrid/>
          <w:color w:val="000000"/>
        </w:rPr>
        <w:t>行政院115年度預算案「性別平等業務」編列2,</w:t>
      </w:r>
      <w:r w:rsidR="00AF4766" w:rsidRPr="00CE624A">
        <w:rPr>
          <w:rFonts w:hint="eastAsia"/>
          <w:snapToGrid/>
          <w:color w:val="000000"/>
        </w:rPr>
        <w:t>195</w:t>
      </w:r>
      <w:r w:rsidRPr="00CE624A">
        <w:rPr>
          <w:rFonts w:hint="eastAsia"/>
          <w:snapToGrid/>
          <w:color w:val="000000"/>
        </w:rPr>
        <w:t>萬4千元，較114年度預算數1</w:t>
      </w:r>
      <w:r w:rsidRPr="00CE624A">
        <w:rPr>
          <w:snapToGrid/>
          <w:color w:val="000000"/>
        </w:rPr>
        <w:t>,</w:t>
      </w:r>
      <w:r w:rsidRPr="00CE624A">
        <w:rPr>
          <w:rFonts w:hint="eastAsia"/>
          <w:snapToGrid/>
          <w:color w:val="000000"/>
        </w:rPr>
        <w:t>108萬5千元增加1</w:t>
      </w:r>
      <w:r w:rsidRPr="00CE624A">
        <w:rPr>
          <w:snapToGrid/>
          <w:color w:val="000000"/>
        </w:rPr>
        <w:t>,</w:t>
      </w:r>
      <w:r w:rsidRPr="00CE624A">
        <w:rPr>
          <w:rFonts w:hint="eastAsia"/>
          <w:snapToGrid/>
          <w:color w:val="000000"/>
        </w:rPr>
        <w:t>086萬9千元(增幅98.05%)，主要係增列辦理CEDAW國家報告國際審查經費。經查：</w:t>
      </w:r>
    </w:p>
    <w:p w:rsidR="00716643" w:rsidRPr="00CE624A" w:rsidRDefault="00716643" w:rsidP="00716643">
      <w:pPr>
        <w:ind w:left="849" w:hangingChars="100" w:hanging="283"/>
        <w:rPr>
          <w:b/>
          <w:color w:val="000000"/>
        </w:rPr>
      </w:pPr>
      <w:bookmarkStart w:id="10" w:name="_Hlk112609871"/>
      <w:r w:rsidRPr="00CE624A">
        <w:rPr>
          <w:rFonts w:hint="eastAsia"/>
          <w:b/>
          <w:color w:val="000000"/>
        </w:rPr>
        <w:t>(一)</w:t>
      </w:r>
      <w:r w:rsidR="00AF4766" w:rsidRPr="00CE624A">
        <w:rPr>
          <w:rFonts w:hint="eastAsia"/>
          <w:b/>
          <w:color w:val="000000"/>
        </w:rPr>
        <w:t>113年度營業基金性別預</w:t>
      </w:r>
      <w:r w:rsidRPr="00CE624A">
        <w:rPr>
          <w:rFonts w:hint="eastAsia"/>
          <w:b/>
          <w:color w:val="000000"/>
        </w:rPr>
        <w:t>算執行率低於八成</w:t>
      </w:r>
      <w:r w:rsidR="00AF4766" w:rsidRPr="00CE624A">
        <w:rPr>
          <w:rFonts w:hint="eastAsia"/>
          <w:b/>
          <w:color w:val="000000"/>
        </w:rPr>
        <w:t>，營業及非營業基金性別平等成果達成率均低</w:t>
      </w:r>
      <w:r w:rsidRPr="00CE624A">
        <w:rPr>
          <w:rFonts w:hint="eastAsia"/>
          <w:b/>
          <w:color w:val="000000"/>
        </w:rPr>
        <w:t>於九成，允宜督促權責主管機關切實依照政策規劃執行辦理，並研謀精進作為</w:t>
      </w:r>
    </w:p>
    <w:p w:rsidR="00716643" w:rsidRPr="00CE624A" w:rsidRDefault="00716643" w:rsidP="00716643">
      <w:pPr>
        <w:pStyle w:val="22"/>
      </w:pPr>
      <w:r w:rsidRPr="00CE624A">
        <w:rPr>
          <w:rFonts w:hint="eastAsia"/>
        </w:rPr>
        <w:t>我國性別預算規模逐年攀升，執行成果頗受國際肯認，按行政院提供資料，行政院及所屬各部會113年度性別預算公務預算計編列921億6,667萬2千元，執行數902億1,807萬4千元，執行率為97.9</w:t>
      </w:r>
      <w:r w:rsidR="003A0997" w:rsidRPr="00CE624A">
        <w:rPr>
          <w:rFonts w:hint="eastAsia"/>
        </w:rPr>
        <w:t>%</w:t>
      </w:r>
      <w:r w:rsidRPr="00CE624A">
        <w:rPr>
          <w:rFonts w:hint="eastAsia"/>
        </w:rPr>
        <w:t>，性別平等年度預期成果總計694項，達成647項，達成率為93.2</w:t>
      </w:r>
      <w:r w:rsidR="003A0997" w:rsidRPr="00CE624A">
        <w:rPr>
          <w:rFonts w:hint="eastAsia"/>
        </w:rPr>
        <w:t>%</w:t>
      </w:r>
      <w:r w:rsidRPr="00CE624A">
        <w:rPr>
          <w:rFonts w:hint="eastAsia"/>
        </w:rPr>
        <w:t>；營業基金部分計編列6億5,621萬1千元，執行數4億7,547萬9千元，執行率為72.5%，性別平等年度預期成果總計88項，達成74項，達成率為84.1%；非營業基金部分計編列958億2,336萬2千元，執行數897億4,492萬9千元，執行率為93.7%，性別平等年度預期成果總計669項，達成588項，達成率為87.9%。揆諸前揭統計，113年度營業基金之</w:t>
      </w:r>
      <w:r w:rsidR="00397860" w:rsidRPr="00CE624A">
        <w:rPr>
          <w:rFonts w:hint="eastAsia"/>
        </w:rPr>
        <w:t>性別</w:t>
      </w:r>
      <w:r w:rsidRPr="00CE624A">
        <w:rPr>
          <w:rFonts w:hint="eastAsia"/>
        </w:rPr>
        <w:t>預算執行率</w:t>
      </w:r>
      <w:r w:rsidR="00397860" w:rsidRPr="00CE624A">
        <w:rPr>
          <w:rFonts w:hint="eastAsia"/>
        </w:rPr>
        <w:t>仍</w:t>
      </w:r>
      <w:r w:rsidRPr="00CE624A">
        <w:rPr>
          <w:rFonts w:hint="eastAsia"/>
        </w:rPr>
        <w:t>未達八成，另營業基金及非營業基金之性別平等年度預期成果達成率均未達九成，允宜持續督促各權責機關(構)強化性別預算執行之控管，並研謀性平業務之精進作為。</w:t>
      </w:r>
    </w:p>
    <w:p w:rsidR="00716643" w:rsidRPr="00CE624A" w:rsidRDefault="00716643" w:rsidP="00716643">
      <w:pPr>
        <w:pStyle w:val="a6"/>
        <w:rPr>
          <w:color w:val="000000"/>
        </w:rPr>
      </w:pPr>
      <w:bookmarkStart w:id="11" w:name="_Hlk212131870"/>
      <w:r w:rsidRPr="00CE624A">
        <w:rPr>
          <w:rFonts w:hint="eastAsia"/>
          <w:color w:val="000000"/>
        </w:rPr>
        <w:t>(二)1</w:t>
      </w:r>
      <w:r w:rsidRPr="00CE624A">
        <w:rPr>
          <w:color w:val="000000"/>
        </w:rPr>
        <w:t>08至</w:t>
      </w:r>
      <w:r w:rsidRPr="00CE624A">
        <w:rPr>
          <w:rFonts w:hint="eastAsia"/>
          <w:color w:val="000000"/>
        </w:rPr>
        <w:t>1</w:t>
      </w:r>
      <w:r w:rsidRPr="00CE624A">
        <w:rPr>
          <w:color w:val="000000"/>
        </w:rPr>
        <w:t>13年度性交猥褻類</w:t>
      </w:r>
      <w:r w:rsidRPr="00CE624A">
        <w:rPr>
          <w:rFonts w:hint="eastAsia"/>
          <w:color w:val="000000"/>
        </w:rPr>
        <w:t>犯罪人數概呈成長趨勢，且少年犯</w:t>
      </w:r>
      <w:r w:rsidRPr="00CE624A">
        <w:rPr>
          <w:color w:val="000000"/>
        </w:rPr>
        <w:t>性交猥褻</w:t>
      </w:r>
      <w:r w:rsidRPr="00CE624A">
        <w:rPr>
          <w:rFonts w:hint="eastAsia"/>
          <w:color w:val="000000"/>
        </w:rPr>
        <w:t>類罪占該類別比率近二成，</w:t>
      </w:r>
      <w:r w:rsidRPr="00CE624A">
        <w:rPr>
          <w:rFonts w:hAnsi="標楷體" w:hint="eastAsia"/>
          <w:color w:val="000000"/>
        </w:rPr>
        <w:t>為營造性別暴力零容忍之性別平權社會</w:t>
      </w:r>
      <w:r w:rsidRPr="00CE624A">
        <w:rPr>
          <w:rFonts w:hint="eastAsia"/>
          <w:color w:val="000000"/>
        </w:rPr>
        <w:t>，允宜積極推動</w:t>
      </w:r>
      <w:r w:rsidRPr="00CE624A">
        <w:rPr>
          <w:rFonts w:hAnsi="標楷體" w:hint="eastAsia"/>
          <w:color w:val="000000"/>
        </w:rPr>
        <w:t>「</w:t>
      </w:r>
      <w:r w:rsidRPr="00CE624A">
        <w:rPr>
          <w:rFonts w:hAnsi="標楷體"/>
          <w:color w:val="000000"/>
        </w:rPr>
        <w:t>性別暴力防治國家行動計畫</w:t>
      </w:r>
      <w:r w:rsidRPr="00CE624A">
        <w:rPr>
          <w:rFonts w:hAnsi="標楷體" w:hint="eastAsia"/>
          <w:color w:val="000000"/>
        </w:rPr>
        <w:t>」</w:t>
      </w:r>
      <w:bookmarkEnd w:id="11"/>
    </w:p>
    <w:p w:rsidR="00716643" w:rsidRPr="00CE624A" w:rsidRDefault="00716643" w:rsidP="002A1A17">
      <w:pPr>
        <w:pStyle w:val="22"/>
      </w:pPr>
      <w:r w:rsidRPr="00CE624A">
        <w:rPr>
          <w:rFonts w:hint="eastAsia"/>
        </w:rPr>
        <w:t>依CEDAW第35號一般性建議</w:t>
      </w:r>
      <w:r w:rsidRPr="00CE624A">
        <w:rPr>
          <w:vertAlign w:val="superscript"/>
        </w:rPr>
        <w:footnoteReference w:id="1"/>
      </w:r>
      <w:r w:rsidRPr="00CE624A">
        <w:rPr>
          <w:rFonts w:hint="eastAsia"/>
        </w:rPr>
        <w:t>，行政院研擬「</w:t>
      </w:r>
      <w:r w:rsidRPr="00CE624A">
        <w:t>性別暴力防治國家行動計畫</w:t>
      </w:r>
      <w:r w:rsidRPr="00CE624A">
        <w:rPr>
          <w:rFonts w:hint="eastAsia"/>
        </w:rPr>
        <w:t>」，規劃透過預防、建構被害人多面向服務體系、法律</w:t>
      </w:r>
      <w:r w:rsidR="002A1A17" w:rsidRPr="00CE624A">
        <w:rPr>
          <w:rFonts w:hint="eastAsia"/>
        </w:rPr>
        <w:t>與</w:t>
      </w:r>
      <w:r w:rsidRPr="00CE624A">
        <w:rPr>
          <w:rFonts w:hint="eastAsia"/>
        </w:rPr>
        <w:t>司法權益及統計資料建置</w:t>
      </w:r>
      <w:r w:rsidR="002A1A17" w:rsidRPr="00CE624A">
        <w:rPr>
          <w:rFonts w:hint="eastAsia"/>
        </w:rPr>
        <w:t>與</w:t>
      </w:r>
      <w:r w:rsidRPr="00CE624A">
        <w:rPr>
          <w:rFonts w:hint="eastAsia"/>
        </w:rPr>
        <w:t>研究發展等議題，冀落實性別平權社會。</w:t>
      </w:r>
      <w:r w:rsidR="005C33A2" w:rsidRPr="00CE624A">
        <w:rPr>
          <w:rFonts w:hint="eastAsia"/>
        </w:rPr>
        <w:t>惟</w:t>
      </w:r>
      <w:r w:rsidRPr="00CE624A">
        <w:rPr>
          <w:rFonts w:hint="eastAsia"/>
        </w:rPr>
        <w:t>目前</w:t>
      </w:r>
      <w:r w:rsidRPr="00CE624A">
        <w:t>普遍社會觀念</w:t>
      </w:r>
      <w:r w:rsidR="005C33A2" w:rsidRPr="00CE624A">
        <w:rPr>
          <w:rFonts w:hint="eastAsia"/>
        </w:rPr>
        <w:t>尚</w:t>
      </w:r>
      <w:r w:rsidRPr="00CE624A">
        <w:t>未將暴力侵害行為視為一種對婦女基於性別</w:t>
      </w:r>
      <w:r w:rsidR="002A1A17" w:rsidRPr="00CE624A">
        <w:rPr>
          <w:rFonts w:hint="eastAsia"/>
        </w:rPr>
        <w:t>之</w:t>
      </w:r>
      <w:r w:rsidRPr="00CE624A">
        <w:t>歧視</w:t>
      </w:r>
      <w:r w:rsidRPr="00CE624A">
        <w:rPr>
          <w:rFonts w:hint="eastAsia"/>
        </w:rPr>
        <w:t>，</w:t>
      </w:r>
      <w:r w:rsidR="005C33A2" w:rsidRPr="00CE624A">
        <w:rPr>
          <w:rFonts w:hint="eastAsia"/>
        </w:rPr>
        <w:t>另</w:t>
      </w:r>
      <w:r w:rsidRPr="00CE624A">
        <w:rPr>
          <w:rFonts w:hint="eastAsia"/>
        </w:rPr>
        <w:t>洽據警政署提供資料，1</w:t>
      </w:r>
      <w:r w:rsidRPr="00CE624A">
        <w:t>08至</w:t>
      </w:r>
      <w:r w:rsidRPr="00CE624A">
        <w:rPr>
          <w:rFonts w:hint="eastAsia"/>
        </w:rPr>
        <w:t>1</w:t>
      </w:r>
      <w:r w:rsidRPr="00CE624A">
        <w:t>13年度性交猥褻類</w:t>
      </w:r>
      <w:r w:rsidRPr="00CE624A">
        <w:rPr>
          <w:rFonts w:hint="eastAsia"/>
        </w:rPr>
        <w:t>犯罪人數（詳表1），自108年度</w:t>
      </w:r>
      <w:r w:rsidR="002A1A17" w:rsidRPr="00CE624A">
        <w:rPr>
          <w:rFonts w:hint="eastAsia"/>
        </w:rPr>
        <w:t>(</w:t>
      </w:r>
      <w:r w:rsidRPr="00CE624A">
        <w:rPr>
          <w:rFonts w:hint="eastAsia"/>
        </w:rPr>
        <w:t>最低</w:t>
      </w:r>
      <w:r w:rsidR="002A1A17" w:rsidRPr="00CE624A">
        <w:rPr>
          <w:rFonts w:hint="eastAsia"/>
        </w:rPr>
        <w:t>)</w:t>
      </w:r>
      <w:r w:rsidRPr="00CE624A">
        <w:rPr>
          <w:rFonts w:hint="eastAsia"/>
        </w:rPr>
        <w:t>之2</w:t>
      </w:r>
      <w:r w:rsidRPr="00CE624A">
        <w:t>,</w:t>
      </w:r>
      <w:r w:rsidRPr="00CE624A">
        <w:rPr>
          <w:rFonts w:hint="eastAsia"/>
        </w:rPr>
        <w:t>827人</w:t>
      </w:r>
      <w:r w:rsidR="002A1A17" w:rsidRPr="00CE624A">
        <w:rPr>
          <w:rFonts w:hint="eastAsia"/>
        </w:rPr>
        <w:t>增</w:t>
      </w:r>
      <w:r w:rsidRPr="00CE624A">
        <w:rPr>
          <w:rFonts w:hint="eastAsia"/>
        </w:rPr>
        <w:t>至112年度</w:t>
      </w:r>
      <w:r w:rsidR="002A1A17" w:rsidRPr="00CE624A">
        <w:rPr>
          <w:rFonts w:hint="eastAsia"/>
        </w:rPr>
        <w:t>(</w:t>
      </w:r>
      <w:r w:rsidRPr="00CE624A">
        <w:rPr>
          <w:rFonts w:hint="eastAsia"/>
        </w:rPr>
        <w:t>最高</w:t>
      </w:r>
      <w:r w:rsidR="002A1A17" w:rsidRPr="00CE624A">
        <w:rPr>
          <w:rFonts w:hint="eastAsia"/>
        </w:rPr>
        <w:t>)</w:t>
      </w:r>
      <w:r w:rsidRPr="00CE624A">
        <w:rPr>
          <w:rFonts w:hint="eastAsia"/>
        </w:rPr>
        <w:t>之4</w:t>
      </w:r>
      <w:r w:rsidRPr="00CE624A">
        <w:t>,</w:t>
      </w:r>
      <w:r w:rsidRPr="00CE624A">
        <w:rPr>
          <w:rFonts w:hint="eastAsia"/>
        </w:rPr>
        <w:t>575人，增加1</w:t>
      </w:r>
      <w:r w:rsidRPr="00CE624A">
        <w:t>,</w:t>
      </w:r>
      <w:r w:rsidRPr="00CE624A">
        <w:rPr>
          <w:rFonts w:hint="eastAsia"/>
        </w:rPr>
        <w:t>748人，增幅61.83%，113年度</w:t>
      </w:r>
      <w:r w:rsidR="00372997" w:rsidRPr="00CE624A">
        <w:rPr>
          <w:rFonts w:hint="eastAsia"/>
        </w:rPr>
        <w:t>雖</w:t>
      </w:r>
      <w:r w:rsidR="00191F17" w:rsidRPr="00CE624A">
        <w:rPr>
          <w:rFonts w:hint="eastAsia"/>
        </w:rPr>
        <w:t>因</w:t>
      </w:r>
      <w:r w:rsidR="00372997" w:rsidRPr="00CE624A">
        <w:rPr>
          <w:rFonts w:hint="eastAsia"/>
        </w:rPr>
        <w:t>性平三法</w:t>
      </w:r>
      <w:r w:rsidR="00372997" w:rsidRPr="00CE624A">
        <w:rPr>
          <w:rStyle w:val="afa"/>
        </w:rPr>
        <w:footnoteReference w:id="2"/>
      </w:r>
      <w:r w:rsidR="00372997" w:rsidRPr="00CE624A">
        <w:rPr>
          <w:rFonts w:hint="eastAsia"/>
        </w:rPr>
        <w:t>之</w:t>
      </w:r>
      <w:r w:rsidR="00191F17" w:rsidRPr="00CE624A">
        <w:rPr>
          <w:rFonts w:hint="eastAsia"/>
        </w:rPr>
        <w:t>推動</w:t>
      </w:r>
      <w:r w:rsidR="00372997" w:rsidRPr="00CE624A">
        <w:rPr>
          <w:rFonts w:hint="eastAsia"/>
        </w:rPr>
        <w:t>施</w:t>
      </w:r>
      <w:r w:rsidR="00191F17" w:rsidRPr="00CE624A">
        <w:rPr>
          <w:rFonts w:hint="eastAsia"/>
        </w:rPr>
        <w:t>行</w:t>
      </w:r>
      <w:r w:rsidRPr="00CE624A">
        <w:rPr>
          <w:rFonts w:hint="eastAsia"/>
        </w:rPr>
        <w:t>略有降低，惟近6年來(108至113年度)概呈上升趨勢，而少年犯</w:t>
      </w:r>
      <w:r w:rsidRPr="00CE624A">
        <w:t>性交猥褻</w:t>
      </w:r>
      <w:r w:rsidRPr="00CE624A">
        <w:rPr>
          <w:rFonts w:hint="eastAsia"/>
        </w:rPr>
        <w:t>類罪占該類別比率</w:t>
      </w:r>
      <w:r w:rsidR="002A1A17" w:rsidRPr="00CE624A">
        <w:rPr>
          <w:rFonts w:hint="eastAsia"/>
        </w:rPr>
        <w:t>6年平均</w:t>
      </w:r>
      <w:r w:rsidRPr="00CE624A">
        <w:rPr>
          <w:rFonts w:hint="eastAsia"/>
        </w:rPr>
        <w:t>為19.</w:t>
      </w:r>
      <w:r w:rsidR="002A1A17" w:rsidRPr="00CE624A">
        <w:rPr>
          <w:rFonts w:hint="eastAsia"/>
        </w:rPr>
        <w:t>7</w:t>
      </w:r>
      <w:r w:rsidRPr="00CE624A">
        <w:rPr>
          <w:rFonts w:hint="eastAsia"/>
        </w:rPr>
        <w:t>5</w:t>
      </w:r>
      <w:r w:rsidR="0010113B" w:rsidRPr="00CE624A">
        <w:t>%</w:t>
      </w:r>
      <w:r w:rsidRPr="00CE624A">
        <w:rPr>
          <w:rFonts w:hint="eastAsia"/>
        </w:rPr>
        <w:t>，</w:t>
      </w:r>
      <w:r w:rsidR="004B111F" w:rsidRPr="00CE624A">
        <w:rPr>
          <w:rFonts w:hint="eastAsia"/>
        </w:rPr>
        <w:t>各年度</w:t>
      </w:r>
      <w:r w:rsidR="00A36B5A" w:rsidRPr="00CE624A">
        <w:rPr>
          <w:rFonts w:hint="eastAsia"/>
        </w:rPr>
        <w:t>占比</w:t>
      </w:r>
      <w:r w:rsidR="002A1A17" w:rsidRPr="00CE624A">
        <w:rPr>
          <w:rFonts w:hint="eastAsia"/>
        </w:rPr>
        <w:t>亦近</w:t>
      </w:r>
      <w:r w:rsidRPr="00CE624A">
        <w:rPr>
          <w:rFonts w:hint="eastAsia"/>
        </w:rPr>
        <w:t>二成，且近</w:t>
      </w:r>
      <w:r w:rsidR="00182C2A" w:rsidRPr="00CE624A">
        <w:rPr>
          <w:rFonts w:hint="eastAsia"/>
        </w:rPr>
        <w:t>5</w:t>
      </w:r>
      <w:r w:rsidRPr="00CE624A">
        <w:rPr>
          <w:rFonts w:hint="eastAsia"/>
        </w:rPr>
        <w:t>年(109至113年度)少年犯罪案件類別中，性交猥褻案類占比由</w:t>
      </w:r>
      <w:r w:rsidRPr="00CE624A">
        <w:t>5.35%</w:t>
      </w:r>
      <w:r w:rsidRPr="00CE624A">
        <w:rPr>
          <w:rFonts w:hint="eastAsia"/>
        </w:rPr>
        <w:t>逐年上升至</w:t>
      </w:r>
      <w:r w:rsidRPr="00CE624A">
        <w:t>8.79%</w:t>
      </w:r>
      <w:r w:rsidRPr="00CE624A">
        <w:rPr>
          <w:vertAlign w:val="superscript"/>
        </w:rPr>
        <w:footnoteReference w:id="3"/>
      </w:r>
      <w:r w:rsidRPr="00CE624A">
        <w:t>，</w:t>
      </w:r>
      <w:r w:rsidRPr="00CE624A">
        <w:rPr>
          <w:rFonts w:hint="eastAsia"/>
        </w:rPr>
        <w:t>凸顯性別平權意識尚待從根源落實於家庭及校園等場域；基此，為營造性別暴力零容忍</w:t>
      </w:r>
      <w:r w:rsidR="002A1A17" w:rsidRPr="00CE624A">
        <w:rPr>
          <w:rFonts w:hint="eastAsia"/>
        </w:rPr>
        <w:t>之</w:t>
      </w:r>
      <w:r w:rsidRPr="00CE624A">
        <w:rPr>
          <w:rFonts w:hint="eastAsia"/>
        </w:rPr>
        <w:t>社會文化及環境，允宜積極推動「</w:t>
      </w:r>
      <w:r w:rsidRPr="00CE624A">
        <w:t>性別暴力防治國家行動計畫</w:t>
      </w:r>
      <w:r w:rsidRPr="00CE624A">
        <w:rPr>
          <w:rFonts w:hint="eastAsia"/>
        </w:rPr>
        <w:t>」，以澈底消除性別不平等根源。</w:t>
      </w:r>
    </w:p>
    <w:p w:rsidR="00716643" w:rsidRPr="00CE624A" w:rsidRDefault="00716643" w:rsidP="002833DC">
      <w:pPr>
        <w:adjustRightInd w:val="0"/>
        <w:ind w:leftChars="0" w:left="0" w:firstLineChars="44" w:firstLine="125"/>
        <w:rPr>
          <w:rFonts w:hAnsi="標楷體"/>
          <w:b/>
          <w:bCs/>
          <w:color w:val="000000"/>
          <w:spacing w:val="-8"/>
        </w:rPr>
      </w:pPr>
      <w:r w:rsidRPr="00CE624A">
        <w:rPr>
          <w:rFonts w:hAnsi="標楷體" w:hint="eastAsia"/>
          <w:b/>
          <w:bCs/>
          <w:color w:val="000000"/>
        </w:rPr>
        <w:t xml:space="preserve">表1 </w:t>
      </w:r>
      <w:r w:rsidRPr="00CE624A">
        <w:rPr>
          <w:rFonts w:hAnsi="標楷體" w:hint="eastAsia"/>
          <w:b/>
          <w:bCs/>
          <w:color w:val="000000"/>
          <w:spacing w:val="-8"/>
        </w:rPr>
        <w:t>1</w:t>
      </w:r>
      <w:r w:rsidRPr="00CE624A">
        <w:rPr>
          <w:rFonts w:hAnsi="標楷體"/>
          <w:b/>
          <w:bCs/>
          <w:color w:val="000000"/>
          <w:spacing w:val="-8"/>
        </w:rPr>
        <w:t>0</w:t>
      </w:r>
      <w:r w:rsidRPr="00CE624A">
        <w:rPr>
          <w:rFonts w:hAnsi="標楷體" w:hint="eastAsia"/>
          <w:b/>
          <w:bCs/>
          <w:color w:val="000000"/>
          <w:spacing w:val="-8"/>
        </w:rPr>
        <w:t>8</w:t>
      </w:r>
      <w:r w:rsidRPr="00CE624A">
        <w:rPr>
          <w:rFonts w:hAnsi="標楷體"/>
          <w:b/>
          <w:bCs/>
          <w:color w:val="000000"/>
          <w:spacing w:val="-8"/>
        </w:rPr>
        <w:t>至</w:t>
      </w:r>
      <w:r w:rsidRPr="00CE624A">
        <w:rPr>
          <w:rFonts w:hAnsi="標楷體" w:hint="eastAsia"/>
          <w:b/>
          <w:bCs/>
          <w:color w:val="000000"/>
          <w:spacing w:val="-8"/>
        </w:rPr>
        <w:t>1</w:t>
      </w:r>
      <w:r w:rsidRPr="00CE624A">
        <w:rPr>
          <w:rFonts w:hAnsi="標楷體"/>
          <w:b/>
          <w:bCs/>
          <w:color w:val="000000"/>
          <w:spacing w:val="-8"/>
        </w:rPr>
        <w:t>13年</w:t>
      </w:r>
      <w:r w:rsidRPr="00CE624A">
        <w:rPr>
          <w:rFonts w:hAnsi="標楷體" w:hint="eastAsia"/>
          <w:b/>
          <w:bCs/>
          <w:color w:val="000000"/>
          <w:spacing w:val="-8"/>
        </w:rPr>
        <w:t>度</w:t>
      </w:r>
      <w:r w:rsidRPr="00CE624A">
        <w:rPr>
          <w:rFonts w:hAnsi="標楷體"/>
          <w:b/>
          <w:bCs/>
          <w:color w:val="000000"/>
          <w:spacing w:val="-8"/>
        </w:rPr>
        <w:t>警察機關查獲</w:t>
      </w:r>
      <w:r w:rsidRPr="00CE624A">
        <w:rPr>
          <w:rFonts w:hAnsi="標楷體" w:hint="eastAsia"/>
          <w:b/>
          <w:bCs/>
          <w:color w:val="000000"/>
          <w:spacing w:val="-8"/>
        </w:rPr>
        <w:t>性交猥褻類犯罪人數(含少年)概況表</w:t>
      </w:r>
    </w:p>
    <w:p w:rsidR="00716643" w:rsidRPr="00CE624A" w:rsidRDefault="00716643" w:rsidP="002833DC">
      <w:pPr>
        <w:adjustRightInd w:val="0"/>
        <w:ind w:leftChars="0" w:left="0" w:right="243" w:firstLineChars="0" w:firstLine="0"/>
        <w:jc w:val="right"/>
        <w:rPr>
          <w:rFonts w:hAnsi="標楷體"/>
          <w:color w:val="000000"/>
          <w:sz w:val="24"/>
          <w:szCs w:val="24"/>
        </w:rPr>
      </w:pPr>
      <w:r w:rsidRPr="00CE624A">
        <w:rPr>
          <w:rFonts w:hAnsi="標楷體" w:hint="eastAsia"/>
          <w:color w:val="000000"/>
          <w:sz w:val="24"/>
          <w:szCs w:val="24"/>
        </w:rPr>
        <w:t>單位：人；%</w:t>
      </w:r>
    </w:p>
    <w:tbl>
      <w:tblPr>
        <w:tblW w:w="831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58"/>
        <w:gridCol w:w="2186"/>
        <w:gridCol w:w="1985"/>
        <w:gridCol w:w="2781"/>
      </w:tblGrid>
      <w:tr w:rsidR="002F7423" w:rsidRPr="00CE624A" w:rsidTr="00CC5C49">
        <w:trPr>
          <w:trHeight w:val="308"/>
          <w:jc w:val="center"/>
        </w:trPr>
        <w:tc>
          <w:tcPr>
            <w:tcW w:w="1358" w:type="dxa"/>
            <w:noWrap/>
            <w:tcMar>
              <w:left w:w="0" w:type="dxa"/>
              <w:right w:w="0" w:type="dxa"/>
            </w:tcMar>
            <w:vAlign w:val="center"/>
            <w:hideMark/>
          </w:tcPr>
          <w:p w:rsidR="00716643" w:rsidRPr="00CE624A" w:rsidRDefault="00716643" w:rsidP="00CC5C49">
            <w:pPr>
              <w:widowControl/>
              <w:spacing w:line="240" w:lineRule="auto"/>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年度</w:t>
            </w:r>
          </w:p>
        </w:tc>
        <w:tc>
          <w:tcPr>
            <w:tcW w:w="2186" w:type="dxa"/>
            <w:noWrap/>
            <w:tcMar>
              <w:left w:w="0" w:type="dxa"/>
              <w:right w:w="0" w:type="dxa"/>
            </w:tcMar>
            <w:vAlign w:val="center"/>
            <w:hideMark/>
          </w:tcPr>
          <w:p w:rsidR="00716643" w:rsidRPr="00CE624A" w:rsidRDefault="00716643" w:rsidP="00CC5C49">
            <w:pPr>
              <w:widowControl/>
              <w:spacing w:line="28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性交猥褻犯罪人數</w:t>
            </w:r>
            <w:r w:rsidR="00052DFB" w:rsidRPr="00CE624A">
              <w:rPr>
                <w:rFonts w:hAnsi="標楷體" w:cs="新細明體" w:hint="eastAsia"/>
                <w:snapToGrid/>
                <w:color w:val="000000"/>
                <w:kern w:val="0"/>
                <w:sz w:val="24"/>
                <w:szCs w:val="24"/>
              </w:rPr>
              <w:t>(</w:t>
            </w:r>
            <w:r w:rsidRPr="00CE624A">
              <w:rPr>
                <w:rFonts w:hAnsi="標楷體" w:cs="新細明體" w:hint="eastAsia"/>
                <w:snapToGrid/>
                <w:color w:val="000000"/>
                <w:kern w:val="0"/>
                <w:sz w:val="24"/>
                <w:szCs w:val="24"/>
              </w:rPr>
              <w:t>A</w:t>
            </w:r>
            <w:r w:rsidR="00052DFB" w:rsidRPr="00CE624A">
              <w:rPr>
                <w:rFonts w:hAnsi="標楷體" w:cs="新細明體" w:hint="eastAsia"/>
                <w:snapToGrid/>
                <w:color w:val="000000"/>
                <w:kern w:val="0"/>
                <w:sz w:val="24"/>
                <w:szCs w:val="24"/>
              </w:rPr>
              <w:t>)</w:t>
            </w:r>
          </w:p>
        </w:tc>
        <w:tc>
          <w:tcPr>
            <w:tcW w:w="1985" w:type="dxa"/>
            <w:noWrap/>
            <w:tcMar>
              <w:left w:w="0" w:type="dxa"/>
              <w:right w:w="0" w:type="dxa"/>
            </w:tcMar>
            <w:vAlign w:val="center"/>
            <w:hideMark/>
          </w:tcPr>
          <w:p w:rsidR="00716643" w:rsidRPr="00CE624A" w:rsidRDefault="00716643" w:rsidP="00CC5C49">
            <w:pPr>
              <w:widowControl/>
              <w:spacing w:line="28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少年性交猥褻犯罪人數</w:t>
            </w:r>
            <w:r w:rsidR="00052DFB" w:rsidRPr="00CE624A">
              <w:rPr>
                <w:rFonts w:hAnsi="標楷體" w:cs="新細明體" w:hint="eastAsia"/>
                <w:snapToGrid/>
                <w:color w:val="000000"/>
                <w:kern w:val="0"/>
                <w:sz w:val="24"/>
                <w:szCs w:val="24"/>
              </w:rPr>
              <w:t>(</w:t>
            </w:r>
            <w:r w:rsidRPr="00CE624A">
              <w:rPr>
                <w:rFonts w:hAnsi="標楷體" w:cs="新細明體" w:hint="eastAsia"/>
                <w:snapToGrid/>
                <w:color w:val="000000"/>
                <w:kern w:val="0"/>
                <w:sz w:val="24"/>
                <w:szCs w:val="24"/>
              </w:rPr>
              <w:t>B</w:t>
            </w:r>
            <w:r w:rsidR="00052DFB" w:rsidRPr="00CE624A">
              <w:rPr>
                <w:rFonts w:hAnsi="標楷體" w:cs="新細明體" w:hint="eastAsia"/>
                <w:snapToGrid/>
                <w:color w:val="000000"/>
                <w:kern w:val="0"/>
                <w:sz w:val="24"/>
                <w:szCs w:val="24"/>
              </w:rPr>
              <w:t>)</w:t>
            </w:r>
          </w:p>
        </w:tc>
        <w:tc>
          <w:tcPr>
            <w:tcW w:w="2781" w:type="dxa"/>
            <w:noWrap/>
            <w:tcMar>
              <w:left w:w="0" w:type="dxa"/>
              <w:right w:w="0" w:type="dxa"/>
            </w:tcMar>
            <w:vAlign w:val="center"/>
          </w:tcPr>
          <w:p w:rsidR="00716643" w:rsidRPr="00CE624A" w:rsidRDefault="00716643" w:rsidP="00CC5C49">
            <w:pPr>
              <w:widowControl/>
              <w:spacing w:line="28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少年性交猥褻犯罪人數占該類犯罪比率</w:t>
            </w:r>
            <w:r w:rsidR="00052DFB" w:rsidRPr="00CE624A">
              <w:rPr>
                <w:rFonts w:hAnsi="標楷體" w:cs="新細明體" w:hint="eastAsia"/>
                <w:snapToGrid/>
                <w:color w:val="000000"/>
                <w:kern w:val="0"/>
                <w:sz w:val="24"/>
                <w:szCs w:val="24"/>
              </w:rPr>
              <w:t>(</w:t>
            </w:r>
            <w:r w:rsidRPr="00CE624A">
              <w:rPr>
                <w:rFonts w:hAnsi="標楷體" w:cs="新細明體" w:hint="eastAsia"/>
                <w:snapToGrid/>
                <w:color w:val="000000"/>
                <w:kern w:val="0"/>
                <w:sz w:val="24"/>
                <w:szCs w:val="24"/>
              </w:rPr>
              <w:t>B/A</w:t>
            </w:r>
            <w:r w:rsidR="00052DFB" w:rsidRPr="00CE624A">
              <w:rPr>
                <w:rFonts w:hAnsi="標楷體" w:cs="新細明體" w:hint="eastAsia"/>
                <w:snapToGrid/>
                <w:color w:val="000000"/>
                <w:kern w:val="0"/>
                <w:sz w:val="24"/>
                <w:szCs w:val="24"/>
              </w:rPr>
              <w:t>)</w:t>
            </w:r>
          </w:p>
        </w:tc>
      </w:tr>
      <w:tr w:rsidR="002F7423" w:rsidRPr="00CE624A" w:rsidTr="00CC5C49">
        <w:trPr>
          <w:trHeight w:val="283"/>
          <w:jc w:val="center"/>
        </w:trPr>
        <w:tc>
          <w:tcPr>
            <w:tcW w:w="1358"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108</w:t>
            </w:r>
          </w:p>
        </w:tc>
        <w:tc>
          <w:tcPr>
            <w:tcW w:w="2186"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2</w:t>
            </w:r>
            <w:r w:rsidRPr="00CE624A">
              <w:rPr>
                <w:rFonts w:hAnsi="標楷體" w:cs="新細明體"/>
                <w:snapToGrid/>
                <w:color w:val="000000"/>
                <w:kern w:val="0"/>
                <w:sz w:val="24"/>
                <w:szCs w:val="24"/>
              </w:rPr>
              <w:t>,</w:t>
            </w:r>
            <w:r w:rsidRPr="00CE624A">
              <w:rPr>
                <w:rFonts w:hAnsi="標楷體" w:cs="新細明體" w:hint="eastAsia"/>
                <w:snapToGrid/>
                <w:color w:val="000000"/>
                <w:kern w:val="0"/>
                <w:sz w:val="24"/>
                <w:szCs w:val="24"/>
              </w:rPr>
              <w:t>827</w:t>
            </w:r>
          </w:p>
        </w:tc>
        <w:tc>
          <w:tcPr>
            <w:tcW w:w="1985"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505</w:t>
            </w:r>
          </w:p>
        </w:tc>
        <w:tc>
          <w:tcPr>
            <w:tcW w:w="2781"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17.86</w:t>
            </w:r>
          </w:p>
        </w:tc>
      </w:tr>
      <w:tr w:rsidR="002F7423" w:rsidRPr="00CE624A" w:rsidTr="00CC5C49">
        <w:trPr>
          <w:trHeight w:val="191"/>
          <w:jc w:val="center"/>
        </w:trPr>
        <w:tc>
          <w:tcPr>
            <w:tcW w:w="1358" w:type="dxa"/>
            <w:noWrap/>
            <w:tcMar>
              <w:left w:w="0" w:type="dxa"/>
              <w:right w:w="0" w:type="dxa"/>
            </w:tcMar>
            <w:vAlign w:val="center"/>
            <w:hideMark/>
          </w:tcPr>
          <w:p w:rsidR="00716643" w:rsidRPr="00CE624A" w:rsidRDefault="00716643" w:rsidP="00CC5C49">
            <w:pPr>
              <w:widowControl/>
              <w:spacing w:line="24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109</w:t>
            </w:r>
          </w:p>
        </w:tc>
        <w:tc>
          <w:tcPr>
            <w:tcW w:w="2186"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3</w:t>
            </w:r>
            <w:r w:rsidRPr="00CE624A">
              <w:rPr>
                <w:rFonts w:hAnsi="標楷體" w:cs="新細明體"/>
                <w:snapToGrid/>
                <w:color w:val="000000"/>
                <w:kern w:val="0"/>
                <w:sz w:val="24"/>
                <w:szCs w:val="24"/>
              </w:rPr>
              <w:t>,</w:t>
            </w:r>
            <w:r w:rsidRPr="00CE624A">
              <w:rPr>
                <w:rFonts w:hAnsi="標楷體" w:cs="新細明體" w:hint="eastAsia"/>
                <w:snapToGrid/>
                <w:color w:val="000000"/>
                <w:kern w:val="0"/>
                <w:sz w:val="24"/>
                <w:szCs w:val="24"/>
              </w:rPr>
              <w:t>612</w:t>
            </w:r>
          </w:p>
        </w:tc>
        <w:tc>
          <w:tcPr>
            <w:tcW w:w="1985"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748</w:t>
            </w:r>
          </w:p>
        </w:tc>
        <w:tc>
          <w:tcPr>
            <w:tcW w:w="2781"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20.71</w:t>
            </w:r>
          </w:p>
        </w:tc>
      </w:tr>
      <w:tr w:rsidR="002F7423" w:rsidRPr="00CE624A" w:rsidTr="00CC5C49">
        <w:trPr>
          <w:trHeight w:val="285"/>
          <w:jc w:val="center"/>
        </w:trPr>
        <w:tc>
          <w:tcPr>
            <w:tcW w:w="1358" w:type="dxa"/>
            <w:noWrap/>
            <w:tcMar>
              <w:left w:w="0" w:type="dxa"/>
              <w:right w:w="0" w:type="dxa"/>
            </w:tcMar>
            <w:vAlign w:val="center"/>
            <w:hideMark/>
          </w:tcPr>
          <w:p w:rsidR="00716643" w:rsidRPr="00CE624A" w:rsidRDefault="00716643" w:rsidP="00CC5C49">
            <w:pPr>
              <w:widowControl/>
              <w:spacing w:line="24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110</w:t>
            </w:r>
          </w:p>
        </w:tc>
        <w:tc>
          <w:tcPr>
            <w:tcW w:w="2186"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3</w:t>
            </w:r>
            <w:r w:rsidRPr="00CE624A">
              <w:rPr>
                <w:rFonts w:hAnsi="標楷體" w:cs="新細明體"/>
                <w:snapToGrid/>
                <w:color w:val="000000"/>
                <w:kern w:val="0"/>
                <w:sz w:val="24"/>
                <w:szCs w:val="24"/>
              </w:rPr>
              <w:t>,</w:t>
            </w:r>
            <w:r w:rsidRPr="00CE624A">
              <w:rPr>
                <w:rFonts w:hAnsi="標楷體" w:cs="新細明體" w:hint="eastAsia"/>
                <w:snapToGrid/>
                <w:color w:val="000000"/>
                <w:kern w:val="0"/>
                <w:sz w:val="24"/>
                <w:szCs w:val="24"/>
              </w:rPr>
              <w:t>409</w:t>
            </w:r>
          </w:p>
        </w:tc>
        <w:tc>
          <w:tcPr>
            <w:tcW w:w="1985"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679</w:t>
            </w:r>
          </w:p>
        </w:tc>
        <w:tc>
          <w:tcPr>
            <w:tcW w:w="2781"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19.92</w:t>
            </w:r>
          </w:p>
        </w:tc>
      </w:tr>
      <w:tr w:rsidR="002F7423" w:rsidRPr="00CE624A" w:rsidTr="00CC5C49">
        <w:trPr>
          <w:trHeight w:val="350"/>
          <w:jc w:val="center"/>
        </w:trPr>
        <w:tc>
          <w:tcPr>
            <w:tcW w:w="1358" w:type="dxa"/>
            <w:noWrap/>
            <w:tcMar>
              <w:left w:w="0" w:type="dxa"/>
              <w:right w:w="0" w:type="dxa"/>
            </w:tcMar>
            <w:vAlign w:val="center"/>
            <w:hideMark/>
          </w:tcPr>
          <w:p w:rsidR="00716643" w:rsidRPr="00CE624A" w:rsidRDefault="00716643" w:rsidP="00CC5C49">
            <w:pPr>
              <w:widowControl/>
              <w:spacing w:line="24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111</w:t>
            </w:r>
          </w:p>
        </w:tc>
        <w:tc>
          <w:tcPr>
            <w:tcW w:w="2186"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3</w:t>
            </w:r>
            <w:r w:rsidRPr="00CE624A">
              <w:rPr>
                <w:rFonts w:hAnsi="標楷體" w:cs="新細明體"/>
                <w:snapToGrid/>
                <w:color w:val="000000"/>
                <w:kern w:val="0"/>
                <w:sz w:val="24"/>
                <w:szCs w:val="24"/>
              </w:rPr>
              <w:t>,</w:t>
            </w:r>
            <w:r w:rsidRPr="00CE624A">
              <w:rPr>
                <w:rFonts w:hAnsi="標楷體" w:cs="新細明體" w:hint="eastAsia"/>
                <w:snapToGrid/>
                <w:color w:val="000000"/>
                <w:kern w:val="0"/>
                <w:sz w:val="24"/>
                <w:szCs w:val="24"/>
              </w:rPr>
              <w:t>847</w:t>
            </w:r>
          </w:p>
        </w:tc>
        <w:tc>
          <w:tcPr>
            <w:tcW w:w="1985"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751</w:t>
            </w:r>
          </w:p>
        </w:tc>
        <w:tc>
          <w:tcPr>
            <w:tcW w:w="2781"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19.52</w:t>
            </w:r>
          </w:p>
        </w:tc>
      </w:tr>
      <w:tr w:rsidR="002F7423" w:rsidRPr="00CE624A" w:rsidTr="00CC5C49">
        <w:trPr>
          <w:trHeight w:val="258"/>
          <w:jc w:val="center"/>
        </w:trPr>
        <w:tc>
          <w:tcPr>
            <w:tcW w:w="1358" w:type="dxa"/>
            <w:noWrap/>
            <w:tcMar>
              <w:left w:w="0" w:type="dxa"/>
              <w:right w:w="0" w:type="dxa"/>
            </w:tcMar>
            <w:vAlign w:val="center"/>
            <w:hideMark/>
          </w:tcPr>
          <w:p w:rsidR="00716643" w:rsidRPr="00CE624A" w:rsidRDefault="00716643" w:rsidP="00CC5C49">
            <w:pPr>
              <w:widowControl/>
              <w:spacing w:line="24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112</w:t>
            </w:r>
          </w:p>
        </w:tc>
        <w:tc>
          <w:tcPr>
            <w:tcW w:w="2186"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4</w:t>
            </w:r>
            <w:r w:rsidRPr="00CE624A">
              <w:rPr>
                <w:rFonts w:hAnsi="標楷體" w:cs="新細明體"/>
                <w:snapToGrid/>
                <w:color w:val="000000"/>
                <w:kern w:val="0"/>
                <w:sz w:val="24"/>
                <w:szCs w:val="24"/>
              </w:rPr>
              <w:t>,</w:t>
            </w:r>
            <w:r w:rsidRPr="00CE624A">
              <w:rPr>
                <w:rFonts w:hAnsi="標楷體" w:cs="新細明體" w:hint="eastAsia"/>
                <w:snapToGrid/>
                <w:color w:val="000000"/>
                <w:kern w:val="0"/>
                <w:sz w:val="24"/>
                <w:szCs w:val="24"/>
              </w:rPr>
              <w:t>575</w:t>
            </w:r>
          </w:p>
        </w:tc>
        <w:tc>
          <w:tcPr>
            <w:tcW w:w="1985"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947</w:t>
            </w:r>
          </w:p>
        </w:tc>
        <w:tc>
          <w:tcPr>
            <w:tcW w:w="2781"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20.70</w:t>
            </w:r>
          </w:p>
        </w:tc>
      </w:tr>
      <w:tr w:rsidR="002F7423" w:rsidRPr="00CE624A" w:rsidTr="00CC5C49">
        <w:trPr>
          <w:trHeight w:val="277"/>
          <w:jc w:val="center"/>
        </w:trPr>
        <w:tc>
          <w:tcPr>
            <w:tcW w:w="1358" w:type="dxa"/>
            <w:noWrap/>
            <w:tcMar>
              <w:left w:w="0" w:type="dxa"/>
              <w:right w:w="0" w:type="dxa"/>
            </w:tcMar>
            <w:vAlign w:val="center"/>
            <w:hideMark/>
          </w:tcPr>
          <w:p w:rsidR="00716643" w:rsidRPr="00CE624A" w:rsidRDefault="00716643" w:rsidP="00CC5C49">
            <w:pPr>
              <w:widowControl/>
              <w:spacing w:line="24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113</w:t>
            </w:r>
          </w:p>
        </w:tc>
        <w:tc>
          <w:tcPr>
            <w:tcW w:w="2186"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4</w:t>
            </w:r>
            <w:r w:rsidRPr="00CE624A">
              <w:rPr>
                <w:rFonts w:hAnsi="標楷體" w:cs="新細明體"/>
                <w:snapToGrid/>
                <w:color w:val="000000"/>
                <w:kern w:val="0"/>
                <w:sz w:val="24"/>
                <w:szCs w:val="24"/>
              </w:rPr>
              <w:t>,</w:t>
            </w:r>
            <w:r w:rsidRPr="00CE624A">
              <w:rPr>
                <w:rFonts w:hAnsi="標楷體" w:cs="新細明體" w:hint="eastAsia"/>
                <w:snapToGrid/>
                <w:color w:val="000000"/>
                <w:kern w:val="0"/>
                <w:sz w:val="24"/>
                <w:szCs w:val="24"/>
              </w:rPr>
              <w:t>147</w:t>
            </w:r>
          </w:p>
        </w:tc>
        <w:tc>
          <w:tcPr>
            <w:tcW w:w="1985"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797</w:t>
            </w:r>
          </w:p>
        </w:tc>
        <w:tc>
          <w:tcPr>
            <w:tcW w:w="2781"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19.22</w:t>
            </w:r>
          </w:p>
        </w:tc>
      </w:tr>
      <w:tr w:rsidR="002F7423" w:rsidRPr="00CE624A" w:rsidTr="00CC5C49">
        <w:trPr>
          <w:trHeight w:val="277"/>
          <w:jc w:val="center"/>
        </w:trPr>
        <w:tc>
          <w:tcPr>
            <w:tcW w:w="1358" w:type="dxa"/>
            <w:noWrap/>
            <w:tcMar>
              <w:left w:w="0" w:type="dxa"/>
              <w:right w:w="0" w:type="dxa"/>
            </w:tcMar>
            <w:vAlign w:val="center"/>
          </w:tcPr>
          <w:p w:rsidR="00492431" w:rsidRPr="00CE624A" w:rsidRDefault="00492431" w:rsidP="00CC5C49">
            <w:pPr>
              <w:widowControl/>
              <w:spacing w:line="240" w:lineRule="exact"/>
              <w:ind w:leftChars="0" w:left="0" w:firstLineChars="0" w:firstLine="0"/>
              <w:jc w:val="center"/>
              <w:rPr>
                <w:rFonts w:hAnsi="標楷體" w:cs="新細明體" w:hint="eastAsia"/>
                <w:b/>
                <w:bCs/>
                <w:snapToGrid/>
                <w:color w:val="000000"/>
                <w:kern w:val="0"/>
                <w:sz w:val="24"/>
                <w:szCs w:val="24"/>
              </w:rPr>
            </w:pPr>
            <w:r w:rsidRPr="00CE624A">
              <w:rPr>
                <w:rFonts w:hAnsi="標楷體" w:cs="新細明體" w:hint="eastAsia"/>
                <w:b/>
                <w:bCs/>
                <w:snapToGrid/>
                <w:color w:val="000000"/>
                <w:kern w:val="0"/>
                <w:sz w:val="24"/>
                <w:szCs w:val="24"/>
              </w:rPr>
              <w:t>合計</w:t>
            </w:r>
          </w:p>
        </w:tc>
        <w:tc>
          <w:tcPr>
            <w:tcW w:w="2186" w:type="dxa"/>
            <w:noWrap/>
            <w:tcMar>
              <w:left w:w="0" w:type="dxa"/>
              <w:right w:w="0" w:type="dxa"/>
            </w:tcMar>
            <w:vAlign w:val="center"/>
          </w:tcPr>
          <w:p w:rsidR="00492431" w:rsidRPr="00CE624A" w:rsidRDefault="00492431" w:rsidP="00CC5C49">
            <w:pPr>
              <w:widowControl/>
              <w:spacing w:line="240" w:lineRule="exact"/>
              <w:ind w:leftChars="0" w:left="0" w:firstLineChars="0" w:firstLine="0"/>
              <w:jc w:val="right"/>
              <w:rPr>
                <w:rFonts w:hAnsi="標楷體" w:cs="新細明體" w:hint="eastAsia"/>
                <w:b/>
                <w:bCs/>
                <w:snapToGrid/>
                <w:color w:val="000000"/>
                <w:kern w:val="0"/>
                <w:sz w:val="24"/>
                <w:szCs w:val="24"/>
              </w:rPr>
            </w:pPr>
            <w:r w:rsidRPr="00CE624A">
              <w:rPr>
                <w:rFonts w:hAnsi="標楷體" w:cs="新細明體" w:hint="eastAsia"/>
                <w:b/>
                <w:bCs/>
                <w:snapToGrid/>
                <w:color w:val="000000"/>
                <w:kern w:val="0"/>
                <w:sz w:val="24"/>
                <w:szCs w:val="24"/>
              </w:rPr>
              <w:t>22</w:t>
            </w:r>
            <w:r w:rsidRPr="00CE624A">
              <w:rPr>
                <w:rFonts w:hAnsi="標楷體" w:cs="新細明體"/>
                <w:b/>
                <w:bCs/>
                <w:snapToGrid/>
                <w:color w:val="000000"/>
                <w:kern w:val="0"/>
                <w:sz w:val="24"/>
                <w:szCs w:val="24"/>
              </w:rPr>
              <w:t>,</w:t>
            </w:r>
            <w:r w:rsidRPr="00CE624A">
              <w:rPr>
                <w:rFonts w:hAnsi="標楷體" w:cs="新細明體" w:hint="eastAsia"/>
                <w:b/>
                <w:bCs/>
                <w:snapToGrid/>
                <w:color w:val="000000"/>
                <w:kern w:val="0"/>
                <w:sz w:val="24"/>
                <w:szCs w:val="24"/>
              </w:rPr>
              <w:t>417</w:t>
            </w:r>
          </w:p>
        </w:tc>
        <w:tc>
          <w:tcPr>
            <w:tcW w:w="1985" w:type="dxa"/>
            <w:noWrap/>
            <w:tcMar>
              <w:left w:w="0" w:type="dxa"/>
              <w:right w:w="0" w:type="dxa"/>
            </w:tcMar>
            <w:vAlign w:val="center"/>
          </w:tcPr>
          <w:p w:rsidR="00492431" w:rsidRPr="00CE624A" w:rsidRDefault="00492431" w:rsidP="00CC5C49">
            <w:pPr>
              <w:widowControl/>
              <w:spacing w:line="240" w:lineRule="exact"/>
              <w:ind w:leftChars="0" w:left="0" w:firstLineChars="0" w:firstLine="0"/>
              <w:jc w:val="right"/>
              <w:rPr>
                <w:rFonts w:hAnsi="標楷體" w:cs="新細明體" w:hint="eastAsia"/>
                <w:b/>
                <w:bCs/>
                <w:snapToGrid/>
                <w:color w:val="000000"/>
                <w:kern w:val="0"/>
                <w:sz w:val="24"/>
                <w:szCs w:val="24"/>
              </w:rPr>
            </w:pPr>
            <w:r w:rsidRPr="00CE624A">
              <w:rPr>
                <w:rFonts w:hAnsi="標楷體" w:cs="新細明體" w:hint="eastAsia"/>
                <w:b/>
                <w:bCs/>
                <w:snapToGrid/>
                <w:color w:val="000000"/>
                <w:kern w:val="0"/>
                <w:sz w:val="24"/>
                <w:szCs w:val="24"/>
              </w:rPr>
              <w:t>4</w:t>
            </w:r>
            <w:r w:rsidRPr="00CE624A">
              <w:rPr>
                <w:rFonts w:hAnsi="標楷體" w:cs="新細明體"/>
                <w:b/>
                <w:bCs/>
                <w:snapToGrid/>
                <w:color w:val="000000"/>
                <w:kern w:val="0"/>
                <w:sz w:val="24"/>
                <w:szCs w:val="24"/>
              </w:rPr>
              <w:t>,</w:t>
            </w:r>
            <w:r w:rsidRPr="00CE624A">
              <w:rPr>
                <w:rFonts w:hAnsi="標楷體" w:cs="新細明體" w:hint="eastAsia"/>
                <w:b/>
                <w:bCs/>
                <w:snapToGrid/>
                <w:color w:val="000000"/>
                <w:kern w:val="0"/>
                <w:sz w:val="24"/>
                <w:szCs w:val="24"/>
              </w:rPr>
              <w:t>427</w:t>
            </w:r>
          </w:p>
        </w:tc>
        <w:tc>
          <w:tcPr>
            <w:tcW w:w="2781" w:type="dxa"/>
            <w:noWrap/>
            <w:tcMar>
              <w:left w:w="0" w:type="dxa"/>
              <w:right w:w="0" w:type="dxa"/>
            </w:tcMar>
            <w:vAlign w:val="center"/>
          </w:tcPr>
          <w:p w:rsidR="00492431" w:rsidRPr="00CE624A" w:rsidRDefault="00492431" w:rsidP="00CC5C49">
            <w:pPr>
              <w:widowControl/>
              <w:spacing w:line="240" w:lineRule="exact"/>
              <w:ind w:leftChars="0" w:left="0" w:firstLineChars="0" w:firstLine="0"/>
              <w:jc w:val="right"/>
              <w:rPr>
                <w:rFonts w:hAnsi="標楷體" w:cs="新細明體" w:hint="eastAsia"/>
                <w:b/>
                <w:bCs/>
                <w:snapToGrid/>
                <w:color w:val="000000"/>
                <w:kern w:val="0"/>
                <w:sz w:val="24"/>
                <w:szCs w:val="24"/>
              </w:rPr>
            </w:pPr>
            <w:r w:rsidRPr="00CE624A">
              <w:rPr>
                <w:rFonts w:hAnsi="標楷體" w:cs="新細明體" w:hint="eastAsia"/>
                <w:b/>
                <w:bCs/>
                <w:snapToGrid/>
                <w:color w:val="000000"/>
                <w:kern w:val="0"/>
                <w:sz w:val="24"/>
                <w:szCs w:val="24"/>
              </w:rPr>
              <w:t>19.75</w:t>
            </w:r>
          </w:p>
        </w:tc>
      </w:tr>
    </w:tbl>
    <w:p w:rsidR="00716643" w:rsidRPr="00CE624A" w:rsidRDefault="00716643" w:rsidP="00716643">
      <w:pPr>
        <w:pStyle w:val="a6"/>
        <w:spacing w:line="280" w:lineRule="exact"/>
        <w:ind w:leftChars="30" w:left="705" w:hangingChars="255" w:hanging="620"/>
        <w:rPr>
          <w:color w:val="000000"/>
        </w:rPr>
      </w:pPr>
      <w:r w:rsidRPr="00CE624A">
        <w:rPr>
          <w:rFonts w:hint="eastAsia"/>
          <w:b w:val="0"/>
          <w:color w:val="000000"/>
          <w:sz w:val="24"/>
          <w:szCs w:val="24"/>
        </w:rPr>
        <w:t>資料來源：警政署提供</w:t>
      </w:r>
      <w:r w:rsidRPr="00CE624A">
        <w:rPr>
          <w:rFonts w:hAnsi="標楷體" w:hint="eastAsia"/>
          <w:b w:val="0"/>
          <w:color w:val="000000"/>
          <w:sz w:val="24"/>
          <w:szCs w:val="24"/>
        </w:rPr>
        <w:t>;</w:t>
      </w:r>
      <w:r w:rsidRPr="00CE624A">
        <w:rPr>
          <w:rFonts w:hint="eastAsia"/>
          <w:b w:val="0"/>
          <w:color w:val="000000"/>
          <w:sz w:val="24"/>
          <w:szCs w:val="24"/>
        </w:rPr>
        <w:t>本中心彙整。</w:t>
      </w:r>
    </w:p>
    <w:bookmarkEnd w:id="10"/>
    <w:p w:rsidR="00716643" w:rsidRPr="00CE624A" w:rsidRDefault="00716643" w:rsidP="00716643">
      <w:pPr>
        <w:pStyle w:val="a6"/>
        <w:rPr>
          <w:color w:val="000000"/>
        </w:rPr>
      </w:pPr>
      <w:r w:rsidRPr="00CE624A">
        <w:rPr>
          <w:rFonts w:hint="eastAsia"/>
          <w:color w:val="000000"/>
        </w:rPr>
        <w:t>(三)新住民</w:t>
      </w:r>
      <w:r w:rsidR="00492431" w:rsidRPr="00CE624A">
        <w:rPr>
          <w:rFonts w:hint="eastAsia"/>
          <w:color w:val="000000"/>
        </w:rPr>
        <w:t>女性</w:t>
      </w:r>
      <w:r w:rsidRPr="00CE624A">
        <w:rPr>
          <w:rFonts w:hint="eastAsia"/>
          <w:color w:val="000000"/>
        </w:rPr>
        <w:t>勞參率明顯高於一般</w:t>
      </w:r>
      <w:r w:rsidR="00492431" w:rsidRPr="00CE624A">
        <w:rPr>
          <w:rFonts w:hint="eastAsia"/>
          <w:color w:val="000000"/>
        </w:rPr>
        <w:t>女性</w:t>
      </w:r>
      <w:r w:rsidRPr="00CE624A">
        <w:rPr>
          <w:rFonts w:hint="eastAsia"/>
          <w:color w:val="000000"/>
        </w:rPr>
        <w:t>民眾，考量多元人力資源運用，允宜研謀渠等權益之維護</w:t>
      </w:r>
    </w:p>
    <w:p w:rsidR="00716643" w:rsidRPr="00CE624A" w:rsidRDefault="004E5B10" w:rsidP="00716643">
      <w:pPr>
        <w:pStyle w:val="22"/>
      </w:pPr>
      <w:r w:rsidRPr="00CE624A">
        <w:rPr>
          <w:rFonts w:hint="eastAsia"/>
        </w:rPr>
        <w:t>依</w:t>
      </w:r>
      <w:r w:rsidR="00716643" w:rsidRPr="00CE624A">
        <w:rPr>
          <w:rFonts w:hint="eastAsia"/>
        </w:rPr>
        <w:t>移民署統計資料，截至</w:t>
      </w:r>
      <w:r w:rsidR="00716643" w:rsidRPr="00CE624A">
        <w:t>114</w:t>
      </w:r>
      <w:r w:rsidR="00716643" w:rsidRPr="00CE624A">
        <w:rPr>
          <w:rFonts w:hint="eastAsia"/>
        </w:rPr>
        <w:t>年8月底止，新住民總人口數為</w:t>
      </w:r>
      <w:r w:rsidR="00716643" w:rsidRPr="00CE624A">
        <w:t>61萬2,692</w:t>
      </w:r>
      <w:r w:rsidR="00716643" w:rsidRPr="00CE624A">
        <w:rPr>
          <w:rFonts w:hint="eastAsia"/>
        </w:rPr>
        <w:t>萬人（男性6萬3</w:t>
      </w:r>
      <w:r w:rsidR="00716643" w:rsidRPr="00CE624A">
        <w:t>,997人、女性54萬8,695人</w:t>
      </w:r>
      <w:r w:rsidR="00716643" w:rsidRPr="00CE624A">
        <w:rPr>
          <w:rFonts w:hint="eastAsia"/>
        </w:rPr>
        <w:t>），其中女性占比8</w:t>
      </w:r>
      <w:r w:rsidR="00716643" w:rsidRPr="00CE624A">
        <w:t>9.55</w:t>
      </w:r>
      <w:r w:rsidR="00716643" w:rsidRPr="00CE624A">
        <w:rPr>
          <w:rFonts w:hint="eastAsia"/>
        </w:rPr>
        <w:t>%</w:t>
      </w:r>
      <w:r w:rsidR="00716643" w:rsidRPr="00CE624A">
        <w:t>約</w:t>
      </w:r>
      <w:r w:rsidR="00716643" w:rsidRPr="00CE624A">
        <w:rPr>
          <w:rFonts w:hint="eastAsia"/>
        </w:rPr>
        <w:t>為九</w:t>
      </w:r>
      <w:r w:rsidR="00716643" w:rsidRPr="00CE624A">
        <w:t>成</w:t>
      </w:r>
      <w:r w:rsidR="00716643" w:rsidRPr="00CE624A">
        <w:rPr>
          <w:rFonts w:hint="eastAsia"/>
        </w:rPr>
        <w:t>；以國內勞動市場觀之，</w:t>
      </w:r>
      <w:r w:rsidR="00492431" w:rsidRPr="00CE624A">
        <w:rPr>
          <w:rFonts w:hint="eastAsia"/>
        </w:rPr>
        <w:t>112年度</w:t>
      </w:r>
      <w:r w:rsidR="00716643" w:rsidRPr="00CE624A">
        <w:rPr>
          <w:rFonts w:hint="eastAsia"/>
        </w:rPr>
        <w:t>新住民勞動力參與率</w:t>
      </w:r>
      <w:r w:rsidR="00492431" w:rsidRPr="00CE624A">
        <w:rPr>
          <w:rFonts w:hint="eastAsia"/>
        </w:rPr>
        <w:t>(以下簡稱勞參率)</w:t>
      </w:r>
      <w:r w:rsidR="00716643" w:rsidRPr="00CE624A">
        <w:rPr>
          <w:rFonts w:hint="eastAsia"/>
        </w:rPr>
        <w:t>達75</w:t>
      </w:r>
      <w:r w:rsidR="00716643" w:rsidRPr="00CE624A">
        <w:t>.0</w:t>
      </w:r>
      <w:r w:rsidR="00716643" w:rsidRPr="00CE624A">
        <w:rPr>
          <w:rFonts w:hint="eastAsia"/>
        </w:rPr>
        <w:t>%</w:t>
      </w:r>
      <w:r w:rsidR="00716643" w:rsidRPr="00CE624A">
        <w:rPr>
          <w:rStyle w:val="afa"/>
        </w:rPr>
        <w:footnoteReference w:id="4"/>
      </w:r>
      <w:r w:rsidR="00716643" w:rsidRPr="00CE624A">
        <w:rPr>
          <w:rFonts w:hint="eastAsia"/>
        </w:rPr>
        <w:t>，明顯高於一般民眾近</w:t>
      </w:r>
      <w:r w:rsidR="00492431" w:rsidRPr="00CE624A">
        <w:rPr>
          <w:rFonts w:hint="eastAsia"/>
        </w:rPr>
        <w:t>5</w:t>
      </w:r>
      <w:r w:rsidR="00716643" w:rsidRPr="00CE624A">
        <w:rPr>
          <w:rFonts w:hint="eastAsia"/>
        </w:rPr>
        <w:t>年</w:t>
      </w:r>
      <w:r w:rsidR="00492431" w:rsidRPr="00CE624A">
        <w:rPr>
          <w:rFonts w:hint="eastAsia"/>
        </w:rPr>
        <w:t>之</w:t>
      </w:r>
      <w:r w:rsidR="00716643" w:rsidRPr="00CE624A">
        <w:rPr>
          <w:rFonts w:hint="eastAsia"/>
        </w:rPr>
        <w:t>勞參率均值(59.02%至59.22%)</w:t>
      </w:r>
      <w:r w:rsidR="00492431" w:rsidRPr="00CE624A">
        <w:rPr>
          <w:rFonts w:hint="eastAsia"/>
        </w:rPr>
        <w:t>，112年新住民女性勞參率73.4%，亦遠高於一般女性同年勞</w:t>
      </w:r>
      <w:r w:rsidR="000649CF" w:rsidRPr="00CE624A">
        <w:rPr>
          <w:rFonts w:hint="eastAsia"/>
        </w:rPr>
        <w:t>參率之51.82%</w:t>
      </w:r>
      <w:r w:rsidR="000649CF" w:rsidRPr="00CE624A">
        <w:rPr>
          <w:rStyle w:val="afa"/>
        </w:rPr>
        <w:footnoteReference w:id="5"/>
      </w:r>
      <w:r w:rsidR="00716643" w:rsidRPr="00CE624A">
        <w:rPr>
          <w:rFonts w:hint="eastAsia"/>
        </w:rPr>
        <w:t>；另1</w:t>
      </w:r>
      <w:r w:rsidR="00716643" w:rsidRPr="00CE624A">
        <w:t>13年7</w:t>
      </w:r>
      <w:r w:rsidR="00716643" w:rsidRPr="00CE624A">
        <w:rPr>
          <w:rFonts w:hint="eastAsia"/>
        </w:rPr>
        <w:t>月</w:t>
      </w:r>
      <w:r w:rsidR="00716643" w:rsidRPr="00CE624A">
        <w:t>16</w:t>
      </w:r>
      <w:r w:rsidR="00716643" w:rsidRPr="00CE624A">
        <w:rPr>
          <w:rFonts w:hint="eastAsia"/>
        </w:rPr>
        <w:t>日三讀立法通過新住民基本法，已擴大「新住民」定義，新住民家庭總人口數如再加上第二代子女約4</w:t>
      </w:r>
      <w:r w:rsidR="00716643" w:rsidRPr="00CE624A">
        <w:t>7</w:t>
      </w:r>
      <w:r w:rsidR="00716643" w:rsidRPr="00CE624A">
        <w:rPr>
          <w:rFonts w:hint="eastAsia"/>
        </w:rPr>
        <w:t>萬人，已趨近</w:t>
      </w:r>
      <w:r w:rsidR="00716643" w:rsidRPr="00CE624A">
        <w:t>110</w:t>
      </w:r>
      <w:r w:rsidR="00716643" w:rsidRPr="00CE624A">
        <w:rPr>
          <w:rFonts w:hint="eastAsia"/>
        </w:rPr>
        <w:t>萬人，從總人口結構變化觀之，顯示我國已邁入多元文化的移民社會；基此，面對我國人口結構已朝向多元族群趨勢，考量人力資源之多元運用，新住民</w:t>
      </w:r>
      <w:r w:rsidR="000649CF" w:rsidRPr="00CE624A">
        <w:rPr>
          <w:rFonts w:hint="eastAsia"/>
        </w:rPr>
        <w:t>性別</w:t>
      </w:r>
      <w:r w:rsidR="00716643" w:rsidRPr="00CE624A">
        <w:rPr>
          <w:rFonts w:hint="eastAsia"/>
        </w:rPr>
        <w:t>權益之維護容待強化並提升。</w:t>
      </w:r>
    </w:p>
    <w:p w:rsidR="00716643" w:rsidRPr="00CE624A" w:rsidRDefault="00716643" w:rsidP="00716643">
      <w:pPr>
        <w:pStyle w:val="aa"/>
        <w:ind w:left="567"/>
        <w:rPr>
          <w:color w:val="000000"/>
        </w:rPr>
      </w:pPr>
      <w:r w:rsidRPr="00CE624A">
        <w:rPr>
          <w:rFonts w:hint="eastAsia"/>
          <w:color w:val="000000"/>
        </w:rPr>
        <w:t>綜上，行政院115年度預算案「性別平等業務</w:t>
      </w:r>
      <w:r w:rsidRPr="00CE624A">
        <w:rPr>
          <w:rFonts w:hAnsi="標楷體" w:hint="eastAsia"/>
          <w:color w:val="000000"/>
        </w:rPr>
        <w:t>」</w:t>
      </w:r>
      <w:r w:rsidRPr="00CE624A">
        <w:rPr>
          <w:rFonts w:hint="eastAsia"/>
          <w:color w:val="000000"/>
        </w:rPr>
        <w:t>賡續推動性別主流化政策，</w:t>
      </w:r>
      <w:r w:rsidR="000649CF" w:rsidRPr="00CE624A">
        <w:rPr>
          <w:rFonts w:hint="eastAsia"/>
          <w:color w:val="000000"/>
        </w:rPr>
        <w:t>以保護人權並促使不同性別均能享有平等機會參與社會並取得資源</w:t>
      </w:r>
      <w:r w:rsidRPr="00CE624A">
        <w:rPr>
          <w:rFonts w:hint="eastAsia"/>
          <w:color w:val="000000"/>
        </w:rPr>
        <w:t>，惟行政院及所屬仍有部分機關預算編列及執行成果未如預期，允宜督促權責主管機關切實依照政策規劃執行辦理，並研謀精進作為；10</w:t>
      </w:r>
      <w:r w:rsidRPr="00CE624A">
        <w:rPr>
          <w:color w:val="000000"/>
        </w:rPr>
        <w:t>8</w:t>
      </w:r>
      <w:r w:rsidRPr="00CE624A">
        <w:rPr>
          <w:rFonts w:hint="eastAsia"/>
          <w:color w:val="000000"/>
        </w:rPr>
        <w:t>至113年度性交猥褻犯罪率概呈上升趨勢，</w:t>
      </w:r>
      <w:r w:rsidR="004C1631" w:rsidRPr="00CE624A">
        <w:rPr>
          <w:rFonts w:hint="eastAsia"/>
          <w:color w:val="000000"/>
        </w:rPr>
        <w:t>其中</w:t>
      </w:r>
      <w:r w:rsidRPr="00CE624A">
        <w:rPr>
          <w:rFonts w:hint="eastAsia"/>
          <w:color w:val="000000"/>
        </w:rPr>
        <w:t>少年犯</w:t>
      </w:r>
      <w:r w:rsidRPr="00CE624A">
        <w:rPr>
          <w:color w:val="000000"/>
        </w:rPr>
        <w:t>性交猥褻</w:t>
      </w:r>
      <w:r w:rsidRPr="00CE624A">
        <w:rPr>
          <w:rFonts w:hint="eastAsia"/>
          <w:color w:val="000000"/>
        </w:rPr>
        <w:t>類罪占該類別比率</w:t>
      </w:r>
      <w:r w:rsidR="007A5373" w:rsidRPr="00CE624A">
        <w:rPr>
          <w:rFonts w:hint="eastAsia"/>
          <w:color w:val="000000"/>
        </w:rPr>
        <w:t>每年均</w:t>
      </w:r>
      <w:r w:rsidR="00E7705E" w:rsidRPr="00CE624A">
        <w:rPr>
          <w:rFonts w:hint="eastAsia"/>
          <w:color w:val="000000"/>
        </w:rPr>
        <w:t>有</w:t>
      </w:r>
      <w:r w:rsidRPr="00CE624A">
        <w:rPr>
          <w:rFonts w:hint="eastAsia"/>
          <w:color w:val="000000"/>
        </w:rPr>
        <w:t>二成</w:t>
      </w:r>
      <w:r w:rsidR="00E7705E" w:rsidRPr="00CE624A">
        <w:rPr>
          <w:rFonts w:hint="eastAsia"/>
          <w:color w:val="000000"/>
        </w:rPr>
        <w:t>之高</w:t>
      </w:r>
      <w:r w:rsidRPr="00CE624A">
        <w:rPr>
          <w:rFonts w:hint="eastAsia"/>
          <w:color w:val="000000"/>
        </w:rPr>
        <w:t>，且近</w:t>
      </w:r>
      <w:r w:rsidR="00665EF5" w:rsidRPr="00CE624A">
        <w:rPr>
          <w:rFonts w:hint="eastAsia"/>
          <w:color w:val="000000"/>
        </w:rPr>
        <w:t>5</w:t>
      </w:r>
      <w:r w:rsidRPr="00CE624A">
        <w:rPr>
          <w:rFonts w:hint="eastAsia"/>
          <w:color w:val="000000"/>
        </w:rPr>
        <w:t>年少年性交犯猥褻案類別之占比亦呈成長之趨，</w:t>
      </w:r>
      <w:bookmarkStart w:id="12" w:name="_Hlk213319042"/>
      <w:r w:rsidRPr="00CE624A">
        <w:rPr>
          <w:rFonts w:hint="eastAsia"/>
          <w:color w:val="000000"/>
        </w:rPr>
        <w:t>凸顯性別平權意識尚待從根源性落實於家庭及校園等場域，</w:t>
      </w:r>
      <w:bookmarkEnd w:id="12"/>
      <w:r w:rsidRPr="00CE624A">
        <w:rPr>
          <w:rFonts w:hint="eastAsia"/>
          <w:color w:val="000000"/>
        </w:rPr>
        <w:t>為營造性別暴力零容忍的社會文化及環境，允宜積極推動「</w:t>
      </w:r>
      <w:r w:rsidRPr="00CE624A">
        <w:rPr>
          <w:color w:val="000000"/>
        </w:rPr>
        <w:t>性別暴力防治國家行動計畫</w:t>
      </w:r>
      <w:r w:rsidRPr="00CE624A">
        <w:rPr>
          <w:rFonts w:hint="eastAsia"/>
          <w:color w:val="000000"/>
        </w:rPr>
        <w:t>」；另新住民</w:t>
      </w:r>
      <w:r w:rsidR="004C1631" w:rsidRPr="00CE624A">
        <w:rPr>
          <w:rFonts w:hint="eastAsia"/>
          <w:color w:val="000000"/>
        </w:rPr>
        <w:t>女性</w:t>
      </w:r>
      <w:r w:rsidRPr="00CE624A">
        <w:rPr>
          <w:rFonts w:hint="eastAsia"/>
          <w:color w:val="000000"/>
        </w:rPr>
        <w:t>勞參率明顯高於一般</w:t>
      </w:r>
      <w:r w:rsidR="004C1631" w:rsidRPr="00CE624A">
        <w:rPr>
          <w:rFonts w:hint="eastAsia"/>
          <w:color w:val="000000"/>
        </w:rPr>
        <w:t>女性</w:t>
      </w:r>
      <w:r w:rsidRPr="00CE624A">
        <w:rPr>
          <w:rFonts w:hint="eastAsia"/>
          <w:color w:val="000000"/>
        </w:rPr>
        <w:t>民眾，考量我國人口結構已朝向多元族群趨勢，允宜研謀渠等權益之維護。</w:t>
      </w:r>
    </w:p>
    <w:p w:rsidR="00716643" w:rsidRPr="00CE624A" w:rsidRDefault="00716643" w:rsidP="00716643">
      <w:pPr>
        <w:pStyle w:val="aa"/>
        <w:ind w:left="567"/>
        <w:rPr>
          <w:color w:val="000000"/>
        </w:rPr>
      </w:pPr>
    </w:p>
    <w:p w:rsidR="00E54358" w:rsidRPr="00CE624A" w:rsidRDefault="00E54358" w:rsidP="00472049">
      <w:pPr>
        <w:pStyle w:val="14"/>
        <w:rPr>
          <w:snapToGrid/>
        </w:rPr>
      </w:pPr>
      <w:bookmarkStart w:id="13" w:name="_Hlk213170858"/>
      <w:bookmarkStart w:id="14" w:name="_Toc214529664"/>
      <w:bookmarkEnd w:id="0"/>
      <w:bookmarkEnd w:id="1"/>
      <w:bookmarkEnd w:id="2"/>
      <w:bookmarkEnd w:id="4"/>
      <w:bookmarkEnd w:id="5"/>
      <w:r w:rsidRPr="00CE624A">
        <w:rPr>
          <w:rFonts w:hint="eastAsia"/>
          <w:snapToGrid/>
        </w:rPr>
        <w:t>二、</w:t>
      </w:r>
      <w:r w:rsidR="00A34547" w:rsidRPr="00CE624A">
        <w:rPr>
          <w:rFonts w:hint="eastAsia"/>
          <w:snapToGrid/>
        </w:rPr>
        <w:t>動支第二預備金辦理個資保護委員會籌備業務，惟迄114年9月底分配預算執行率未及七成，允宜積極掌握該委員會建置進度，以</w:t>
      </w:r>
      <w:r w:rsidRPr="00CE624A">
        <w:rPr>
          <w:rFonts w:hint="eastAsia"/>
          <w:snapToGrid/>
        </w:rPr>
        <w:t>有效提升</w:t>
      </w:r>
      <w:r w:rsidRPr="00CE624A">
        <w:rPr>
          <w:snapToGrid/>
        </w:rPr>
        <w:t>我國整體個資蒐用之合法性與可信度</w:t>
      </w:r>
      <w:bookmarkEnd w:id="14"/>
    </w:p>
    <w:p w:rsidR="00E54358" w:rsidRPr="00CE624A" w:rsidRDefault="00E54358" w:rsidP="00472049">
      <w:pPr>
        <w:ind w:left="566" w:firstLine="566"/>
        <w:rPr>
          <w:color w:val="000000"/>
        </w:rPr>
      </w:pPr>
      <w:r w:rsidRPr="00CE624A">
        <w:rPr>
          <w:rFonts w:hint="eastAsia"/>
          <w:color w:val="000000"/>
        </w:rPr>
        <w:t>行政院11</w:t>
      </w:r>
      <w:r w:rsidRPr="00CE624A">
        <w:rPr>
          <w:color w:val="000000"/>
        </w:rPr>
        <w:t>5</w:t>
      </w:r>
      <w:r w:rsidRPr="00CE624A">
        <w:rPr>
          <w:rFonts w:hint="eastAsia"/>
          <w:color w:val="000000"/>
        </w:rPr>
        <w:t>年度預算案「個資保護委員會籌備業務」編列</w:t>
      </w:r>
      <w:r w:rsidRPr="00CE624A">
        <w:rPr>
          <w:bCs/>
          <w:color w:val="000000"/>
        </w:rPr>
        <w:t>1</w:t>
      </w:r>
      <w:r w:rsidRPr="00CE624A">
        <w:rPr>
          <w:rFonts w:hint="eastAsia"/>
          <w:bCs/>
          <w:color w:val="000000"/>
        </w:rPr>
        <w:t>億</w:t>
      </w:r>
      <w:r w:rsidRPr="00CE624A">
        <w:rPr>
          <w:bCs/>
          <w:color w:val="000000"/>
        </w:rPr>
        <w:t>5,327</w:t>
      </w:r>
      <w:r w:rsidRPr="00CE624A">
        <w:rPr>
          <w:rFonts w:hint="eastAsia"/>
          <w:bCs/>
          <w:color w:val="000000"/>
        </w:rPr>
        <w:t>萬</w:t>
      </w:r>
      <w:r w:rsidRPr="00CE624A">
        <w:rPr>
          <w:bCs/>
          <w:color w:val="000000"/>
        </w:rPr>
        <w:t>1</w:t>
      </w:r>
      <w:r w:rsidRPr="00CE624A">
        <w:rPr>
          <w:rFonts w:hint="eastAsia"/>
          <w:bCs/>
          <w:color w:val="000000"/>
        </w:rPr>
        <w:t>千元，</w:t>
      </w:r>
      <w:r w:rsidR="00776327" w:rsidRPr="00CE624A">
        <w:rPr>
          <w:rFonts w:hint="eastAsia"/>
          <w:bCs/>
          <w:color w:val="000000"/>
        </w:rPr>
        <w:t>係</w:t>
      </w:r>
      <w:r w:rsidR="00776327" w:rsidRPr="00CE624A">
        <w:rPr>
          <w:rFonts w:hint="eastAsia"/>
          <w:color w:val="000000"/>
        </w:rPr>
        <w:t>辦理個人資料保護委員會(以下簡稱個資保護委員會)設置之籌備、研議組織架構與組織相關法制及</w:t>
      </w:r>
      <w:r w:rsidR="00776327" w:rsidRPr="00CE624A">
        <w:rPr>
          <w:color w:val="000000"/>
        </w:rPr>
        <w:t>修正個人資料保護法</w:t>
      </w:r>
      <w:r w:rsidR="00776327" w:rsidRPr="00CE624A">
        <w:rPr>
          <w:rFonts w:hint="eastAsia"/>
          <w:color w:val="000000"/>
        </w:rPr>
        <w:t>（以下簡稱個資法）等業務所需經費，</w:t>
      </w:r>
      <w:r w:rsidRPr="00CE624A">
        <w:rPr>
          <w:rFonts w:hint="eastAsia"/>
          <w:bCs/>
          <w:color w:val="000000"/>
        </w:rPr>
        <w:t>較114年預算數</w:t>
      </w:r>
      <w:r w:rsidRPr="00CE624A">
        <w:rPr>
          <w:rFonts w:hint="eastAsia"/>
          <w:color w:val="000000"/>
        </w:rPr>
        <w:t>1億1</w:t>
      </w:r>
      <w:r w:rsidRPr="00CE624A">
        <w:rPr>
          <w:color w:val="000000"/>
        </w:rPr>
        <w:t>,524</w:t>
      </w:r>
      <w:r w:rsidRPr="00CE624A">
        <w:rPr>
          <w:rFonts w:hint="eastAsia"/>
          <w:color w:val="000000"/>
        </w:rPr>
        <w:t>萬元</w:t>
      </w:r>
      <w:r w:rsidRPr="00CE624A">
        <w:rPr>
          <w:rFonts w:hint="eastAsia"/>
          <w:bCs/>
          <w:color w:val="000000"/>
        </w:rPr>
        <w:t>增列3</w:t>
      </w:r>
      <w:r w:rsidRPr="00CE624A">
        <w:rPr>
          <w:bCs/>
          <w:color w:val="000000"/>
        </w:rPr>
        <w:t>,</w:t>
      </w:r>
      <w:r w:rsidRPr="00CE624A">
        <w:rPr>
          <w:rFonts w:hint="eastAsia"/>
          <w:bCs/>
          <w:color w:val="000000"/>
        </w:rPr>
        <w:t>803萬1千元(增幅33%)，另1</w:t>
      </w:r>
      <w:r w:rsidRPr="00CE624A">
        <w:rPr>
          <w:bCs/>
          <w:color w:val="000000"/>
        </w:rPr>
        <w:t>14</w:t>
      </w:r>
      <w:r w:rsidRPr="00CE624A">
        <w:rPr>
          <w:rFonts w:hint="eastAsia"/>
          <w:bCs/>
          <w:color w:val="000000"/>
        </w:rPr>
        <w:t>年度</w:t>
      </w:r>
      <w:r w:rsidR="00776327" w:rsidRPr="00CE624A">
        <w:rPr>
          <w:rFonts w:hint="eastAsia"/>
          <w:bCs/>
          <w:color w:val="000000"/>
        </w:rPr>
        <w:t>經行政院主計總處核定</w:t>
      </w:r>
      <w:r w:rsidRPr="00CE624A">
        <w:rPr>
          <w:rFonts w:hint="eastAsia"/>
          <w:bCs/>
          <w:color w:val="000000"/>
        </w:rPr>
        <w:t>動支第二預備金3,</w:t>
      </w:r>
      <w:r w:rsidRPr="00CE624A">
        <w:rPr>
          <w:bCs/>
          <w:color w:val="000000"/>
        </w:rPr>
        <w:t>009</w:t>
      </w:r>
      <w:r w:rsidRPr="00CE624A">
        <w:rPr>
          <w:rFonts w:hint="eastAsia"/>
          <w:bCs/>
          <w:color w:val="000000"/>
        </w:rPr>
        <w:t>萬5千元</w:t>
      </w:r>
      <w:r w:rsidR="00366E4C" w:rsidRPr="00CE624A">
        <w:rPr>
          <w:rStyle w:val="afa"/>
          <w:bCs/>
          <w:color w:val="000000"/>
        </w:rPr>
        <w:footnoteReference w:id="6"/>
      </w:r>
      <w:r w:rsidRPr="00CE624A">
        <w:rPr>
          <w:rFonts w:hint="eastAsia"/>
          <w:color w:val="000000"/>
        </w:rPr>
        <w:t>。經查：</w:t>
      </w:r>
    </w:p>
    <w:p w:rsidR="00E54358" w:rsidRPr="00CE624A" w:rsidRDefault="00E54358" w:rsidP="00472049">
      <w:pPr>
        <w:pStyle w:val="a6"/>
        <w:rPr>
          <w:color w:val="000000"/>
        </w:rPr>
      </w:pPr>
      <w:bookmarkStart w:id="15" w:name="_Hlk210487783"/>
      <w:r w:rsidRPr="00CE624A">
        <w:rPr>
          <w:rFonts w:hint="eastAsia"/>
          <w:color w:val="000000"/>
        </w:rPr>
        <w:t>(一)個資保護委員會籌設情形</w:t>
      </w:r>
    </w:p>
    <w:p w:rsidR="00E54358" w:rsidRPr="00CE624A" w:rsidRDefault="00E54358" w:rsidP="00472049">
      <w:pPr>
        <w:pStyle w:val="22"/>
      </w:pPr>
      <w:r w:rsidRPr="00CE624A">
        <w:rPr>
          <w:rFonts w:hint="eastAsia"/>
        </w:rPr>
        <w:t>為因應憲法法庭111年憲判字第13號判決</w:t>
      </w:r>
      <w:r w:rsidRPr="00CE624A">
        <w:rPr>
          <w:vertAlign w:val="superscript"/>
        </w:rPr>
        <w:footnoteReference w:id="7"/>
      </w:r>
      <w:r w:rsidRPr="00CE624A">
        <w:rPr>
          <w:rFonts w:hint="eastAsia"/>
        </w:rPr>
        <w:t>以及「國家人權行動計畫」設置獨立隱私專責機關處理個資保護事項，行政院於</w:t>
      </w:r>
      <w:r w:rsidRPr="00CE624A">
        <w:t>112</w:t>
      </w:r>
      <w:r w:rsidRPr="00CE624A">
        <w:rPr>
          <w:rFonts w:hint="eastAsia"/>
        </w:rPr>
        <w:t>年</w:t>
      </w:r>
      <w:r w:rsidRPr="00CE624A">
        <w:t>5</w:t>
      </w:r>
      <w:r w:rsidRPr="00CE624A">
        <w:rPr>
          <w:rFonts w:hint="eastAsia"/>
        </w:rPr>
        <w:t>月</w:t>
      </w:r>
      <w:r w:rsidRPr="00CE624A">
        <w:t>31</w:t>
      </w:r>
      <w:r w:rsidRPr="00CE624A">
        <w:rPr>
          <w:rFonts w:hint="eastAsia"/>
        </w:rPr>
        <w:t>日修正公布個資法，明定由個資保護委員會擔任個資法主管機關</w:t>
      </w:r>
      <w:r w:rsidRPr="00CE624A">
        <w:rPr>
          <w:vertAlign w:val="superscript"/>
        </w:rPr>
        <w:footnoteReference w:id="8"/>
      </w:r>
      <w:r w:rsidRPr="00CE624A">
        <w:rPr>
          <w:rFonts w:hint="eastAsia"/>
        </w:rPr>
        <w:t>，復</w:t>
      </w:r>
      <w:r w:rsidRPr="00CE624A">
        <w:rPr>
          <w:rFonts w:cs="標楷體"/>
        </w:rPr>
        <w:t>於</w:t>
      </w:r>
      <w:r w:rsidRPr="00CE624A">
        <w:t>112</w:t>
      </w:r>
      <w:r w:rsidRPr="00CE624A">
        <w:rPr>
          <w:rFonts w:hint="eastAsia"/>
        </w:rPr>
        <w:t>年</w:t>
      </w:r>
      <w:r w:rsidRPr="00CE624A">
        <w:t>9</w:t>
      </w:r>
      <w:r w:rsidRPr="00CE624A">
        <w:rPr>
          <w:rFonts w:hint="eastAsia"/>
        </w:rPr>
        <w:t>月</w:t>
      </w:r>
      <w:r w:rsidRPr="00CE624A">
        <w:t>23</w:t>
      </w:r>
      <w:r w:rsidRPr="00CE624A">
        <w:rPr>
          <w:rFonts w:hint="eastAsia"/>
        </w:rPr>
        <w:t>日發布個人資料保護委員會籌備處暫行組織規程，掌理個資保護委員會籌設事項之總體規劃、協調及推動等工作，預計於</w:t>
      </w:r>
      <w:r w:rsidRPr="00CE624A">
        <w:t>114年8月</w:t>
      </w:r>
      <w:r w:rsidRPr="00CE624A">
        <w:rPr>
          <w:rFonts w:hint="eastAsia"/>
        </w:rPr>
        <w:t>前成立個資</w:t>
      </w:r>
      <w:r w:rsidR="00D0071B" w:rsidRPr="00CE624A">
        <w:rPr>
          <w:rFonts w:hint="eastAsia"/>
        </w:rPr>
        <w:t>保護委員會</w:t>
      </w:r>
      <w:r w:rsidRPr="00CE624A">
        <w:rPr>
          <w:rFonts w:hint="eastAsia"/>
        </w:rPr>
        <w:t>。惟</w:t>
      </w:r>
      <w:r w:rsidRPr="00CE624A">
        <w:rPr>
          <w:rFonts w:hint="eastAsia"/>
          <w:bCs/>
        </w:rPr>
        <w:t>個人資料保護委員會組織法草案於114年3月27日</w:t>
      </w:r>
      <w:r w:rsidR="00E00A9B" w:rsidRPr="00CE624A">
        <w:rPr>
          <w:rFonts w:hint="eastAsia"/>
          <w:bCs/>
        </w:rPr>
        <w:t>甫</w:t>
      </w:r>
      <w:r w:rsidRPr="00CE624A">
        <w:rPr>
          <w:rFonts w:hint="eastAsia"/>
          <w:bCs/>
        </w:rPr>
        <w:t>送達本院審議，經提報</w:t>
      </w:r>
      <w:r w:rsidR="002E572D" w:rsidRPr="00CE624A">
        <w:rPr>
          <w:rFonts w:hint="eastAsia"/>
          <w:bCs/>
        </w:rPr>
        <w:t>本院</w:t>
      </w:r>
      <w:r w:rsidRPr="00CE624A">
        <w:rPr>
          <w:rFonts w:hint="eastAsia"/>
          <w:bCs/>
        </w:rPr>
        <w:t>同年4月18日第11屆第3會期第8次會議交付司法及法制、經濟兩委員會審查，嗣經上述兩委員會於同年5月28日舉行聯席會議審查，審查完畢後決議：「本案須交由黨團協商。」復於同年6月24日由委員會召集委員召集黨團協商會議，尚待後續朝野黨團協商，迄</w:t>
      </w:r>
      <w:r w:rsidR="00D0071B" w:rsidRPr="00CE624A">
        <w:rPr>
          <w:rFonts w:hint="eastAsia"/>
          <w:bCs/>
        </w:rPr>
        <w:t>114年11月17日止</w:t>
      </w:r>
      <w:r w:rsidRPr="00CE624A">
        <w:rPr>
          <w:rFonts w:hint="eastAsia"/>
          <w:bCs/>
        </w:rPr>
        <w:t>仍未如期完成專責機構之建置。</w:t>
      </w:r>
    </w:p>
    <w:p w:rsidR="00E54358" w:rsidRPr="00CE624A" w:rsidRDefault="00E54358" w:rsidP="00472049">
      <w:pPr>
        <w:pStyle w:val="a6"/>
        <w:rPr>
          <w:color w:val="000000"/>
        </w:rPr>
      </w:pPr>
      <w:bookmarkStart w:id="17" w:name="_Hlk210493447"/>
      <w:bookmarkEnd w:id="15"/>
      <w:r w:rsidRPr="00CE624A">
        <w:rPr>
          <w:rFonts w:hint="eastAsia"/>
          <w:color w:val="000000"/>
        </w:rPr>
        <w:t>(二)114年度截至9月底止個資保護委員會籌備業務</w:t>
      </w:r>
      <w:r w:rsidR="00D0071B" w:rsidRPr="00CE624A">
        <w:rPr>
          <w:rFonts w:hint="eastAsia"/>
          <w:color w:val="000000"/>
        </w:rPr>
        <w:t>分配</w:t>
      </w:r>
      <w:r w:rsidRPr="00CE624A">
        <w:rPr>
          <w:rFonts w:hint="eastAsia"/>
          <w:color w:val="000000"/>
        </w:rPr>
        <w:t>預算執行率未達七成，</w:t>
      </w:r>
      <w:r w:rsidR="00D0071B" w:rsidRPr="00CE624A">
        <w:rPr>
          <w:rFonts w:hint="eastAsia"/>
          <w:color w:val="000000"/>
        </w:rPr>
        <w:t>動支第二預備金3,000萬餘元之必要性恐待酌</w:t>
      </w:r>
    </w:p>
    <w:p w:rsidR="00E54358" w:rsidRPr="00CE624A" w:rsidRDefault="00E54358" w:rsidP="00472049">
      <w:pPr>
        <w:pStyle w:val="22"/>
        <w:rPr>
          <w:shd w:val="pct15" w:color="auto" w:fill="FFFFFF"/>
        </w:rPr>
      </w:pPr>
      <w:r w:rsidRPr="00CE624A">
        <w:rPr>
          <w:rFonts w:hint="eastAsia"/>
        </w:rPr>
        <w:t>依行政院提供資料，個資保護委員會籌備業務114年度預算案編列1億1</w:t>
      </w:r>
      <w:r w:rsidRPr="00CE624A">
        <w:t>,</w:t>
      </w:r>
      <w:r w:rsidRPr="00CE624A">
        <w:rPr>
          <w:rFonts w:hint="eastAsia"/>
        </w:rPr>
        <w:t>524萬元，動支第二預備金3</w:t>
      </w:r>
      <w:r w:rsidRPr="00CE624A">
        <w:t>,009</w:t>
      </w:r>
      <w:r w:rsidRPr="00CE624A">
        <w:rPr>
          <w:rFonts w:hint="eastAsia"/>
        </w:rPr>
        <w:t>萬</w:t>
      </w:r>
      <w:r w:rsidRPr="00CE624A">
        <w:t>5</w:t>
      </w:r>
      <w:r w:rsidRPr="00CE624A">
        <w:rPr>
          <w:rFonts w:hint="eastAsia"/>
        </w:rPr>
        <w:t>千元，惟114年度截至9月底止累計分配數為1億</w:t>
      </w:r>
      <w:r w:rsidRPr="00CE624A">
        <w:t>648</w:t>
      </w:r>
      <w:r w:rsidRPr="00CE624A">
        <w:rPr>
          <w:rFonts w:hint="eastAsia"/>
        </w:rPr>
        <w:t>萬</w:t>
      </w:r>
      <w:r w:rsidRPr="00CE624A">
        <w:t>8</w:t>
      </w:r>
      <w:r w:rsidRPr="00CE624A">
        <w:rPr>
          <w:rFonts w:hint="eastAsia"/>
        </w:rPr>
        <w:t>千元，累計支用數為7</w:t>
      </w:r>
      <w:r w:rsidRPr="00CE624A">
        <w:t>,350</w:t>
      </w:r>
      <w:r w:rsidRPr="00CE624A">
        <w:rPr>
          <w:rFonts w:hint="eastAsia"/>
        </w:rPr>
        <w:t>萬</w:t>
      </w:r>
      <w:r w:rsidRPr="00CE624A">
        <w:t>3</w:t>
      </w:r>
      <w:r w:rsidRPr="00CE624A">
        <w:rPr>
          <w:rFonts w:hint="eastAsia"/>
        </w:rPr>
        <w:t>千元，預算執行率僅為</w:t>
      </w:r>
      <w:bookmarkStart w:id="18" w:name="_Hlk212824922"/>
      <w:r w:rsidRPr="00CE624A">
        <w:rPr>
          <w:rFonts w:hint="eastAsia"/>
        </w:rPr>
        <w:t>6</w:t>
      </w:r>
      <w:r w:rsidRPr="00CE624A">
        <w:t>9.0</w:t>
      </w:r>
      <w:r w:rsidR="008537A3" w:rsidRPr="00CE624A">
        <w:rPr>
          <w:rFonts w:hint="eastAsia"/>
        </w:rPr>
        <w:t>2</w:t>
      </w:r>
      <w:r w:rsidRPr="00CE624A">
        <w:t>%</w:t>
      </w:r>
      <w:bookmarkEnd w:id="18"/>
      <w:r w:rsidRPr="00CE624A">
        <w:rPr>
          <w:rFonts w:hint="eastAsia"/>
        </w:rPr>
        <w:t>，未達七成，</w:t>
      </w:r>
      <w:r w:rsidR="007470B5" w:rsidRPr="007470B5">
        <w:rPr>
          <w:rFonts w:hint="eastAsia"/>
        </w:rPr>
        <w:t>動支第二預備金3,000萬餘元之必要性恐待酌</w:t>
      </w:r>
      <w:r w:rsidRPr="00CE624A">
        <w:rPr>
          <w:rFonts w:hint="eastAsia"/>
        </w:rPr>
        <w:t>。</w:t>
      </w:r>
    </w:p>
    <w:p w:rsidR="00E54358" w:rsidRPr="00CE624A" w:rsidRDefault="00E54358" w:rsidP="00472049">
      <w:pPr>
        <w:pStyle w:val="a6"/>
        <w:rPr>
          <w:color w:val="000000"/>
        </w:rPr>
      </w:pPr>
      <w:r w:rsidRPr="00CE624A">
        <w:rPr>
          <w:rFonts w:hint="eastAsia"/>
          <w:color w:val="000000"/>
        </w:rPr>
        <w:t>(三)</w:t>
      </w:r>
      <w:r w:rsidRPr="00CE624A">
        <w:rPr>
          <w:rFonts w:cs="新細明體" w:hint="eastAsia"/>
          <w:bCs/>
          <w:snapToGrid w:val="0"/>
          <w:color w:val="000000"/>
        </w:rPr>
        <w:t>為</w:t>
      </w:r>
      <w:r w:rsidRPr="00CE624A">
        <w:rPr>
          <w:rFonts w:hint="eastAsia"/>
          <w:color w:val="000000"/>
        </w:rPr>
        <w:t>有效提升</w:t>
      </w:r>
      <w:r w:rsidRPr="00CE624A">
        <w:rPr>
          <w:color w:val="000000"/>
        </w:rPr>
        <w:t>我國整體個資蒐用之合法性與可信度</w:t>
      </w:r>
      <w:r w:rsidRPr="00CE624A">
        <w:rPr>
          <w:rFonts w:hint="eastAsia"/>
          <w:color w:val="000000"/>
        </w:rPr>
        <w:t>，允宜積極掌握個資保護委員會籌劃</w:t>
      </w:r>
      <w:r w:rsidR="001B2B76" w:rsidRPr="00CE624A">
        <w:rPr>
          <w:rFonts w:hint="eastAsia"/>
          <w:color w:val="000000"/>
        </w:rPr>
        <w:t>進度</w:t>
      </w:r>
    </w:p>
    <w:p w:rsidR="00E54358" w:rsidRPr="00CE624A" w:rsidRDefault="00E54358" w:rsidP="006E3BDC">
      <w:pPr>
        <w:pStyle w:val="22"/>
        <w:rPr>
          <w:rFonts w:cs="新細明體"/>
        </w:rPr>
      </w:pPr>
      <w:r w:rsidRPr="00CE624A">
        <w:rPr>
          <w:rFonts w:hint="eastAsia"/>
          <w:noProof/>
          <w:kern w:val="0"/>
        </w:rPr>
        <w:t>為落實</w:t>
      </w:r>
      <w:r w:rsidRPr="00CE624A">
        <w:rPr>
          <w:rFonts w:hint="eastAsia"/>
        </w:rPr>
        <w:t>資訊隱私權保障，</w:t>
      </w:r>
      <w:r w:rsidRPr="00CE624A">
        <w:t>個</w:t>
      </w:r>
      <w:r w:rsidRPr="00CE624A">
        <w:rPr>
          <w:rFonts w:hint="eastAsia"/>
        </w:rPr>
        <w:t>資</w:t>
      </w:r>
      <w:r w:rsidRPr="00CE624A">
        <w:t>法</w:t>
      </w:r>
      <w:r w:rsidR="007A5373" w:rsidRPr="00CE624A">
        <w:rPr>
          <w:rFonts w:hint="eastAsia"/>
        </w:rPr>
        <w:t>甫</w:t>
      </w:r>
      <w:r w:rsidRPr="00CE624A">
        <w:rPr>
          <w:rFonts w:hint="eastAsia"/>
        </w:rPr>
        <w:t>於114年10月</w:t>
      </w:r>
      <w:r w:rsidRPr="00CE624A">
        <w:t>17日三讀</w:t>
      </w:r>
      <w:r w:rsidR="007A5373" w:rsidRPr="00CE624A">
        <w:rPr>
          <w:rFonts w:hint="eastAsia"/>
        </w:rPr>
        <w:t>修正</w:t>
      </w:r>
      <w:r w:rsidRPr="00CE624A">
        <w:t>通過</w:t>
      </w:r>
      <w:r w:rsidRPr="00CE624A">
        <w:rPr>
          <w:rFonts w:hint="eastAsia"/>
        </w:rPr>
        <w:t>，</w:t>
      </w:r>
      <w:r w:rsidR="00D90E8C" w:rsidRPr="00CE624A">
        <w:rPr>
          <w:rFonts w:hint="eastAsia"/>
        </w:rPr>
        <w:t>規劃</w:t>
      </w:r>
      <w:r w:rsidRPr="00CE624A">
        <w:t>賦予</w:t>
      </w:r>
      <w:r w:rsidRPr="00CE624A">
        <w:rPr>
          <w:rFonts w:hint="eastAsia"/>
        </w:rPr>
        <w:t>個資保護委員會</w:t>
      </w:r>
      <w:r w:rsidRPr="00CE624A">
        <w:t>必要執法權限</w:t>
      </w:r>
      <w:r w:rsidRPr="00CE624A">
        <w:rPr>
          <w:rFonts w:hint="eastAsia"/>
        </w:rPr>
        <w:t>，</w:t>
      </w:r>
      <w:r w:rsidR="004747D8" w:rsidRPr="00CE624A">
        <w:rPr>
          <w:rFonts w:hint="eastAsia"/>
        </w:rPr>
        <w:t>內容涵括</w:t>
      </w:r>
      <w:r w:rsidRPr="00CE624A">
        <w:t>受理個資事故通報、訂定共通基礎版個資檔案安全維護辦法、限制個資國際傳輸，及稽核、檢查等對各類公、私部門個資保護之監管機制，預期在個資會成立運作後，</w:t>
      </w:r>
      <w:r w:rsidRPr="00CE624A">
        <w:rPr>
          <w:rFonts w:hint="eastAsia"/>
        </w:rPr>
        <w:t>可有效</w:t>
      </w:r>
      <w:r w:rsidRPr="00CE624A">
        <w:t>強化我國整體個資蒐用之合法性與可信度</w:t>
      </w:r>
      <w:r w:rsidRPr="00CE624A">
        <w:rPr>
          <w:rFonts w:hint="eastAsia"/>
        </w:rPr>
        <w:t>，</w:t>
      </w:r>
      <w:r w:rsidR="00DC3BA2" w:rsidRPr="00CE624A">
        <w:rPr>
          <w:rFonts w:hint="eastAsia"/>
        </w:rPr>
        <w:t>涉</w:t>
      </w:r>
      <w:r w:rsidRPr="00CE624A">
        <w:rPr>
          <w:rFonts w:cs="新細明體" w:hint="eastAsia"/>
        </w:rPr>
        <w:t>國內許多法規與執行</w:t>
      </w:r>
      <w:r w:rsidR="00B444EF" w:rsidRPr="00CE624A">
        <w:rPr>
          <w:rFonts w:cs="新細明體" w:hint="eastAsia"/>
        </w:rPr>
        <w:t>之</w:t>
      </w:r>
      <w:r w:rsidRPr="00CE624A">
        <w:rPr>
          <w:rFonts w:cs="新細明體" w:hint="eastAsia"/>
        </w:rPr>
        <w:t>重大變革並</w:t>
      </w:r>
      <w:r w:rsidR="00DC3BA2" w:rsidRPr="00CE624A">
        <w:rPr>
          <w:rFonts w:cs="新細明體" w:hint="eastAsia"/>
        </w:rPr>
        <w:t>影響</w:t>
      </w:r>
      <w:r w:rsidRPr="00CE624A">
        <w:rPr>
          <w:rFonts w:cs="新細明體" w:hint="eastAsia"/>
        </w:rPr>
        <w:t>國家整體重大政策之推動</w:t>
      </w:r>
      <w:r w:rsidR="006E3BDC" w:rsidRPr="00CE624A">
        <w:rPr>
          <w:rFonts w:cs="新細明體" w:hint="eastAsia"/>
        </w:rPr>
        <w:t>；</w:t>
      </w:r>
      <w:r w:rsidRPr="00CE624A">
        <w:rPr>
          <w:rFonts w:cs="新細明體" w:hint="eastAsia"/>
        </w:rPr>
        <w:t>另</w:t>
      </w:r>
      <w:r w:rsidR="006E3BDC" w:rsidRPr="00CE624A">
        <w:rPr>
          <w:rFonts w:cs="新細明體" w:hint="eastAsia"/>
        </w:rPr>
        <w:t>揆諸</w:t>
      </w:r>
      <w:r w:rsidRPr="00CE624A">
        <w:rPr>
          <w:rFonts w:cs="新細明體" w:hint="eastAsia"/>
        </w:rPr>
        <w:t>1</w:t>
      </w:r>
      <w:r w:rsidRPr="00CE624A">
        <w:rPr>
          <w:rFonts w:cs="新細明體"/>
        </w:rPr>
        <w:t>14年8月15日</w:t>
      </w:r>
      <w:r w:rsidR="006E3BDC" w:rsidRPr="00CE624A">
        <w:rPr>
          <w:rFonts w:cs="新細明體" w:hint="eastAsia"/>
        </w:rPr>
        <w:t>行政院</w:t>
      </w:r>
      <w:r w:rsidRPr="00CE624A">
        <w:rPr>
          <w:rFonts w:cs="新細明體" w:hint="eastAsia"/>
        </w:rPr>
        <w:t>院長專案報告</w:t>
      </w:r>
      <w:r w:rsidRPr="00CE624A">
        <w:rPr>
          <w:rStyle w:val="afa"/>
          <w:rFonts w:cs="新細明體"/>
        </w:rPr>
        <w:footnoteReference w:id="9"/>
      </w:r>
      <w:r w:rsidRPr="00CE624A">
        <w:rPr>
          <w:rFonts w:cs="新細明體" w:hint="eastAsia"/>
        </w:rPr>
        <w:t>內容可悉，1</w:t>
      </w:r>
      <w:r w:rsidRPr="00CE624A">
        <w:rPr>
          <w:rFonts w:cs="新細明體"/>
        </w:rPr>
        <w:t>13年</w:t>
      </w:r>
      <w:r w:rsidRPr="00CE624A">
        <w:rPr>
          <w:rFonts w:cs="新細明體" w:hint="eastAsia"/>
        </w:rPr>
        <w:t>8</w:t>
      </w:r>
      <w:r w:rsidRPr="00CE624A">
        <w:rPr>
          <w:rFonts w:cs="新細明體"/>
        </w:rPr>
        <w:t>月至114年7月詐欺案件</w:t>
      </w:r>
      <w:r w:rsidRPr="00CE624A">
        <w:rPr>
          <w:rFonts w:cs="新細明體" w:hint="eastAsia"/>
        </w:rPr>
        <w:t>財</w:t>
      </w:r>
      <w:r w:rsidRPr="00CE624A">
        <w:rPr>
          <w:rFonts w:cs="新細明體"/>
        </w:rPr>
        <w:t>損金額</w:t>
      </w:r>
      <w:r w:rsidRPr="00CE624A">
        <w:rPr>
          <w:rFonts w:cs="新細明體" w:hint="eastAsia"/>
        </w:rPr>
        <w:t>，假檢警類詐騙損失金額占總財損金額達1</w:t>
      </w:r>
      <w:r w:rsidRPr="00CE624A">
        <w:rPr>
          <w:rFonts w:cs="新細明體"/>
        </w:rPr>
        <w:t>0%，</w:t>
      </w:r>
      <w:r w:rsidRPr="00CE624A">
        <w:rPr>
          <w:rFonts w:cs="新細明體" w:hint="eastAsia"/>
        </w:rPr>
        <w:t>係與歷年來各次個資外洩事件高度相關，顯見個資保護機制</w:t>
      </w:r>
      <w:r w:rsidR="0060088E" w:rsidRPr="00CE624A">
        <w:rPr>
          <w:rFonts w:cs="新細明體" w:hint="eastAsia"/>
        </w:rPr>
        <w:t>之建置</w:t>
      </w:r>
      <w:r w:rsidRPr="00CE624A">
        <w:rPr>
          <w:rFonts w:cs="新細明體" w:hint="eastAsia"/>
        </w:rPr>
        <w:t>與人民權益密切相關</w:t>
      </w:r>
      <w:r w:rsidRPr="00CE624A">
        <w:rPr>
          <w:rFonts w:hint="eastAsia"/>
        </w:rPr>
        <w:t>。惟據個資保護委員會籌備處說明，</w:t>
      </w:r>
      <w:r w:rsidRPr="00CE624A">
        <w:t>個資法新法之施行日期</w:t>
      </w:r>
      <w:r w:rsidRPr="00CE624A">
        <w:rPr>
          <w:rFonts w:hint="eastAsia"/>
        </w:rPr>
        <w:t>尚須</w:t>
      </w:r>
      <w:r w:rsidRPr="00CE624A">
        <w:t>配合</w:t>
      </w:r>
      <w:r w:rsidR="0051434E" w:rsidRPr="00CE624A">
        <w:rPr>
          <w:rFonts w:hint="eastAsia"/>
        </w:rPr>
        <w:t>個資保護委員會</w:t>
      </w:r>
      <w:r w:rsidRPr="00CE624A">
        <w:t>組織法</w:t>
      </w:r>
      <w:r w:rsidR="00B444EF" w:rsidRPr="00CE624A">
        <w:rPr>
          <w:rFonts w:hint="eastAsia"/>
        </w:rPr>
        <w:t>草案</w:t>
      </w:r>
      <w:r w:rsidRPr="00CE624A">
        <w:t>之審議進度</w:t>
      </w:r>
      <w:r w:rsidRPr="00CE624A">
        <w:rPr>
          <w:rFonts w:hint="eastAsia"/>
        </w:rPr>
        <w:t>審酌訂定</w:t>
      </w:r>
      <w:r w:rsidRPr="00CE624A">
        <w:t>。</w:t>
      </w:r>
      <w:r w:rsidRPr="00CE624A">
        <w:rPr>
          <w:rFonts w:cs="新細明體" w:hint="eastAsia"/>
        </w:rPr>
        <w:t>基此，為有效提升個</w:t>
      </w:r>
      <w:r w:rsidRPr="00CE624A">
        <w:rPr>
          <w:rFonts w:cs="新細明體"/>
        </w:rPr>
        <w:t>資蒐用之合法性與可信度</w:t>
      </w:r>
      <w:r w:rsidRPr="00CE624A">
        <w:rPr>
          <w:rFonts w:cs="新細明體" w:hint="eastAsia"/>
        </w:rPr>
        <w:t>，維護民眾切身權益，允宜</w:t>
      </w:r>
      <w:r w:rsidR="001A70B5" w:rsidRPr="00CE624A">
        <w:rPr>
          <w:rFonts w:cs="新細明體" w:hint="eastAsia"/>
        </w:rPr>
        <w:t>就待協商條文積極溝通，俾完成</w:t>
      </w:r>
      <w:r w:rsidRPr="00CE624A">
        <w:rPr>
          <w:rFonts w:cs="新細明體" w:hint="eastAsia"/>
        </w:rPr>
        <w:t>個資保護委員會</w:t>
      </w:r>
      <w:r w:rsidR="001A70B5" w:rsidRPr="00CE624A">
        <w:rPr>
          <w:rFonts w:cs="新細明體" w:hint="eastAsia"/>
        </w:rPr>
        <w:t>組織法</w:t>
      </w:r>
      <w:r w:rsidR="005223C4" w:rsidRPr="00CE624A">
        <w:rPr>
          <w:rFonts w:cs="新細明體" w:hint="eastAsia"/>
        </w:rPr>
        <w:t>之</w:t>
      </w:r>
      <w:r w:rsidR="001A70B5" w:rsidRPr="00CE624A">
        <w:rPr>
          <w:rFonts w:cs="新細明體" w:hint="eastAsia"/>
        </w:rPr>
        <w:t>立法程序，</w:t>
      </w:r>
      <w:r w:rsidR="006F0033" w:rsidRPr="00CE624A">
        <w:rPr>
          <w:rFonts w:cs="新細明體" w:hint="eastAsia"/>
        </w:rPr>
        <w:t>及</w:t>
      </w:r>
      <w:r w:rsidR="001A70B5" w:rsidRPr="00CE624A">
        <w:rPr>
          <w:rFonts w:cs="新細明體" w:hint="eastAsia"/>
        </w:rPr>
        <w:t>早完成個資保護委員會設置</w:t>
      </w:r>
      <w:r w:rsidRPr="00CE624A">
        <w:rPr>
          <w:rFonts w:cs="新細明體" w:hint="eastAsia"/>
        </w:rPr>
        <w:t>。</w:t>
      </w:r>
    </w:p>
    <w:p w:rsidR="00E54358" w:rsidRPr="00CE624A" w:rsidRDefault="00E54358" w:rsidP="00472049">
      <w:pPr>
        <w:ind w:left="566" w:firstLine="566"/>
        <w:rPr>
          <w:color w:val="000000"/>
        </w:rPr>
      </w:pPr>
      <w:r w:rsidRPr="00CE624A">
        <w:rPr>
          <w:rFonts w:hint="eastAsia"/>
          <w:color w:val="000000"/>
        </w:rPr>
        <w:t>綜上，行政院11</w:t>
      </w:r>
      <w:r w:rsidRPr="00CE624A">
        <w:rPr>
          <w:color w:val="000000"/>
        </w:rPr>
        <w:t>5</w:t>
      </w:r>
      <w:r w:rsidRPr="00CE624A">
        <w:rPr>
          <w:rFonts w:hint="eastAsia"/>
          <w:color w:val="000000"/>
        </w:rPr>
        <w:t>年度預算案編列「個資保護委員會籌備業務」</w:t>
      </w:r>
      <w:r w:rsidRPr="00CE624A">
        <w:rPr>
          <w:bCs/>
          <w:color w:val="000000"/>
        </w:rPr>
        <w:t>1</w:t>
      </w:r>
      <w:r w:rsidRPr="00CE624A">
        <w:rPr>
          <w:rFonts w:hint="eastAsia"/>
          <w:bCs/>
          <w:color w:val="000000"/>
        </w:rPr>
        <w:t>億</w:t>
      </w:r>
      <w:r w:rsidRPr="00CE624A">
        <w:rPr>
          <w:bCs/>
          <w:color w:val="000000"/>
        </w:rPr>
        <w:t>5,327</w:t>
      </w:r>
      <w:r w:rsidRPr="00CE624A">
        <w:rPr>
          <w:rFonts w:hint="eastAsia"/>
          <w:bCs/>
          <w:color w:val="000000"/>
        </w:rPr>
        <w:t>萬</w:t>
      </w:r>
      <w:r w:rsidRPr="00CE624A">
        <w:rPr>
          <w:bCs/>
          <w:color w:val="000000"/>
        </w:rPr>
        <w:t>1</w:t>
      </w:r>
      <w:r w:rsidRPr="00CE624A">
        <w:rPr>
          <w:rFonts w:hint="eastAsia"/>
          <w:bCs/>
          <w:color w:val="000000"/>
        </w:rPr>
        <w:t>千元</w:t>
      </w:r>
      <w:r w:rsidRPr="00CE624A">
        <w:rPr>
          <w:rFonts w:hint="eastAsia"/>
          <w:color w:val="000000"/>
        </w:rPr>
        <w:t>，</w:t>
      </w:r>
      <w:r w:rsidRPr="00CE624A">
        <w:rPr>
          <w:rFonts w:hint="eastAsia"/>
          <w:bCs/>
          <w:color w:val="000000"/>
        </w:rPr>
        <w:t>另1</w:t>
      </w:r>
      <w:r w:rsidRPr="00CE624A">
        <w:rPr>
          <w:bCs/>
          <w:color w:val="000000"/>
        </w:rPr>
        <w:t>14</w:t>
      </w:r>
      <w:r w:rsidRPr="00CE624A">
        <w:rPr>
          <w:rFonts w:hint="eastAsia"/>
          <w:bCs/>
          <w:color w:val="000000"/>
        </w:rPr>
        <w:t>年度申請動支第二預備金3,</w:t>
      </w:r>
      <w:r w:rsidRPr="00CE624A">
        <w:rPr>
          <w:bCs/>
          <w:color w:val="000000"/>
        </w:rPr>
        <w:t>009</w:t>
      </w:r>
      <w:r w:rsidRPr="00CE624A">
        <w:rPr>
          <w:rFonts w:hint="eastAsia"/>
          <w:bCs/>
          <w:color w:val="000000"/>
        </w:rPr>
        <w:t>萬5千元，係</w:t>
      </w:r>
      <w:r w:rsidR="007A5373" w:rsidRPr="00CE624A">
        <w:rPr>
          <w:rFonts w:hint="eastAsia"/>
          <w:bCs/>
          <w:color w:val="000000"/>
        </w:rPr>
        <w:t>為</w:t>
      </w:r>
      <w:r w:rsidRPr="00CE624A">
        <w:rPr>
          <w:rFonts w:hint="eastAsia"/>
          <w:bCs/>
          <w:color w:val="000000"/>
        </w:rPr>
        <w:t>籌劃建置</w:t>
      </w:r>
      <w:r w:rsidRPr="00CE624A">
        <w:rPr>
          <w:rFonts w:hint="eastAsia"/>
          <w:color w:val="000000"/>
        </w:rPr>
        <w:t>個人資料保護專責機構及研修個資法規，涉及國家整體重大政策，影響國內許多法規與執行</w:t>
      </w:r>
      <w:r w:rsidR="00F5758F" w:rsidRPr="00CE624A">
        <w:rPr>
          <w:rFonts w:hint="eastAsia"/>
          <w:color w:val="000000"/>
        </w:rPr>
        <w:t>之</w:t>
      </w:r>
      <w:r w:rsidRPr="00CE624A">
        <w:rPr>
          <w:rFonts w:hint="eastAsia"/>
          <w:color w:val="000000"/>
        </w:rPr>
        <w:t>重大變革，與人民權益切身相關，惟1</w:t>
      </w:r>
      <w:r w:rsidRPr="00CE624A">
        <w:rPr>
          <w:color w:val="000000"/>
        </w:rPr>
        <w:t>14年度</w:t>
      </w:r>
      <w:r w:rsidRPr="00CE624A">
        <w:rPr>
          <w:rFonts w:hint="eastAsia"/>
          <w:color w:val="000000"/>
        </w:rPr>
        <w:t>截至9月底止個資料保護委員會籌備業務</w:t>
      </w:r>
      <w:r w:rsidR="00F5758F" w:rsidRPr="00CE624A">
        <w:rPr>
          <w:rFonts w:hint="eastAsia"/>
          <w:color w:val="000000"/>
        </w:rPr>
        <w:t>分配</w:t>
      </w:r>
      <w:r w:rsidRPr="00CE624A">
        <w:rPr>
          <w:rFonts w:hint="eastAsia"/>
          <w:color w:val="000000"/>
        </w:rPr>
        <w:t>預算執行率未達七成，且個資保護委員會未如期完成建置，</w:t>
      </w:r>
      <w:r w:rsidR="00F5758F" w:rsidRPr="00CE624A">
        <w:rPr>
          <w:rFonts w:hint="eastAsia"/>
          <w:color w:val="000000"/>
        </w:rPr>
        <w:t>動支第二預備金之必要性恐待酌，</w:t>
      </w:r>
      <w:r w:rsidRPr="00CE624A">
        <w:rPr>
          <w:rFonts w:hint="eastAsia"/>
          <w:color w:val="000000"/>
        </w:rPr>
        <w:t>允宜積極掌握個資保護委員會籌劃期程，以</w:t>
      </w:r>
      <w:r w:rsidRPr="00CE624A">
        <w:rPr>
          <w:color w:val="000000"/>
        </w:rPr>
        <w:t>有效強化我國整體個資蒐用之合法性與可信度</w:t>
      </w:r>
      <w:r w:rsidRPr="00CE624A">
        <w:rPr>
          <w:rFonts w:hint="eastAsia"/>
          <w:color w:val="000000"/>
        </w:rPr>
        <w:t>，俾</w:t>
      </w:r>
      <w:r w:rsidRPr="00CE624A">
        <w:rPr>
          <w:rFonts w:hAnsi="標楷體" w:cs="新細明體" w:hint="eastAsia"/>
          <w:snapToGrid/>
          <w:color w:val="000000"/>
        </w:rPr>
        <w:t>符憲法保障人民資訊隱私權之意旨</w:t>
      </w:r>
      <w:r w:rsidRPr="00CE624A">
        <w:rPr>
          <w:rFonts w:hint="eastAsia"/>
          <w:color w:val="000000"/>
        </w:rPr>
        <w:t>。</w:t>
      </w:r>
    </w:p>
    <w:p w:rsidR="00E54358" w:rsidRPr="00CE624A" w:rsidRDefault="00E54358" w:rsidP="00472049">
      <w:pPr>
        <w:pStyle w:val="Web"/>
        <w:spacing w:before="0" w:beforeAutospacing="0" w:after="0" w:afterAutospacing="0"/>
        <w:ind w:left="567" w:hanging="567"/>
        <w:rPr>
          <w:color w:val="000000"/>
        </w:rPr>
      </w:pPr>
    </w:p>
    <w:p w:rsidR="00E06853" w:rsidRPr="00CE624A" w:rsidRDefault="00E54358" w:rsidP="00B91BEC">
      <w:pPr>
        <w:pStyle w:val="14"/>
      </w:pPr>
      <w:bookmarkStart w:id="19" w:name="_Toc214529665"/>
      <w:bookmarkEnd w:id="13"/>
      <w:bookmarkEnd w:id="17"/>
      <w:r w:rsidRPr="00CE624A">
        <w:rPr>
          <w:rFonts w:hint="eastAsia"/>
        </w:rPr>
        <w:t>三、「一般建築及設備」</w:t>
      </w:r>
      <w:r w:rsidR="00C70183" w:rsidRPr="00CE624A">
        <w:rPr>
          <w:rFonts w:hint="eastAsia"/>
        </w:rPr>
        <w:t>較114年度預算增編逾二成，惟</w:t>
      </w:r>
      <w:r w:rsidRPr="00CE624A">
        <w:rPr>
          <w:rFonts w:hint="eastAsia"/>
        </w:rPr>
        <w:t>1</w:t>
      </w:r>
      <w:r w:rsidRPr="00CE624A">
        <w:t>14</w:t>
      </w:r>
      <w:r w:rsidRPr="00CE624A">
        <w:rPr>
          <w:rFonts w:hint="eastAsia"/>
        </w:rPr>
        <w:t>年迄9月分配預算執行率僅</w:t>
      </w:r>
      <w:r w:rsidRPr="00CE624A">
        <w:t>50.5</w:t>
      </w:r>
      <w:r w:rsidRPr="00CE624A">
        <w:rPr>
          <w:rFonts w:hint="eastAsia"/>
          <w:bCs/>
        </w:rPr>
        <w:t>%</w:t>
      </w:r>
      <w:r w:rsidRPr="00CE624A">
        <w:rPr>
          <w:rFonts w:hint="eastAsia"/>
        </w:rPr>
        <w:t>，允宜覈實編列並落實工程執行進度之控管</w:t>
      </w:r>
      <w:bookmarkEnd w:id="19"/>
    </w:p>
    <w:p w:rsidR="00E06853" w:rsidRPr="00CE624A" w:rsidRDefault="00E06853" w:rsidP="00B91BEC">
      <w:pPr>
        <w:ind w:left="566" w:firstLine="566"/>
        <w:rPr>
          <w:color w:val="000000"/>
        </w:rPr>
      </w:pPr>
      <w:r w:rsidRPr="00CE624A">
        <w:rPr>
          <w:rFonts w:hint="eastAsia"/>
          <w:color w:val="000000"/>
        </w:rPr>
        <w:t>行政院11</w:t>
      </w:r>
      <w:r w:rsidRPr="00CE624A">
        <w:rPr>
          <w:color w:val="000000"/>
        </w:rPr>
        <w:t>5</w:t>
      </w:r>
      <w:r w:rsidRPr="00CE624A">
        <w:rPr>
          <w:rFonts w:hint="eastAsia"/>
          <w:color w:val="000000"/>
        </w:rPr>
        <w:t>年度預算案</w:t>
      </w:r>
      <w:r w:rsidRPr="00CE624A">
        <w:rPr>
          <w:rFonts w:hAnsi="標楷體" w:hint="eastAsia"/>
          <w:color w:val="000000"/>
        </w:rPr>
        <w:t>「</w:t>
      </w:r>
      <w:r w:rsidRPr="00CE624A">
        <w:rPr>
          <w:rFonts w:hint="eastAsia"/>
          <w:color w:val="000000"/>
        </w:rPr>
        <w:t>一般建築及設備」項下分別於「營建工程</w:t>
      </w:r>
      <w:r w:rsidRPr="00CE624A">
        <w:rPr>
          <w:rFonts w:hAnsi="標楷體" w:hint="eastAsia"/>
          <w:color w:val="000000"/>
        </w:rPr>
        <w:t>」</w:t>
      </w:r>
      <w:r w:rsidRPr="00CE624A">
        <w:rPr>
          <w:rFonts w:hint="eastAsia"/>
          <w:color w:val="000000"/>
        </w:rPr>
        <w:t>編列</w:t>
      </w:r>
      <w:r w:rsidRPr="00CE624A">
        <w:rPr>
          <w:color w:val="000000"/>
        </w:rPr>
        <w:t>6,101</w:t>
      </w:r>
      <w:r w:rsidRPr="00CE624A">
        <w:rPr>
          <w:rFonts w:hint="eastAsia"/>
          <w:color w:val="000000"/>
        </w:rPr>
        <w:t>萬</w:t>
      </w:r>
      <w:r w:rsidRPr="00CE624A">
        <w:rPr>
          <w:color w:val="000000"/>
        </w:rPr>
        <w:t>1</w:t>
      </w:r>
      <w:r w:rsidRPr="00CE624A">
        <w:rPr>
          <w:rFonts w:hint="eastAsia"/>
          <w:color w:val="000000"/>
        </w:rPr>
        <w:t>千元、「交通及運輸設備」編列</w:t>
      </w:r>
      <w:r w:rsidRPr="00CE624A">
        <w:rPr>
          <w:color w:val="000000"/>
        </w:rPr>
        <w:t>310</w:t>
      </w:r>
      <w:r w:rsidRPr="00CE624A">
        <w:rPr>
          <w:rFonts w:hint="eastAsia"/>
          <w:color w:val="000000"/>
        </w:rPr>
        <w:t>萬元、「其他設備」編列</w:t>
      </w:r>
      <w:r w:rsidRPr="00CE624A">
        <w:rPr>
          <w:color w:val="000000"/>
        </w:rPr>
        <w:t>399</w:t>
      </w:r>
      <w:r w:rsidRPr="00CE624A">
        <w:rPr>
          <w:rFonts w:hint="eastAsia"/>
          <w:color w:val="000000"/>
        </w:rPr>
        <w:t>萬2千元，</w:t>
      </w:r>
      <w:r w:rsidR="00AB4E80" w:rsidRPr="00CE624A">
        <w:rPr>
          <w:rFonts w:hint="eastAsia"/>
          <w:color w:val="000000"/>
        </w:rPr>
        <w:t>合</w:t>
      </w:r>
      <w:r w:rsidRPr="00CE624A">
        <w:rPr>
          <w:rFonts w:hint="eastAsia"/>
          <w:color w:val="000000"/>
        </w:rPr>
        <w:t>計編列6</w:t>
      </w:r>
      <w:r w:rsidRPr="00CE624A">
        <w:rPr>
          <w:color w:val="000000"/>
        </w:rPr>
        <w:t>,810</w:t>
      </w:r>
      <w:r w:rsidRPr="00CE624A">
        <w:rPr>
          <w:rFonts w:hint="eastAsia"/>
          <w:color w:val="000000"/>
        </w:rPr>
        <w:t>萬3千元</w:t>
      </w:r>
      <w:r w:rsidR="008D754A" w:rsidRPr="00CE624A">
        <w:rPr>
          <w:rFonts w:hint="eastAsia"/>
          <w:color w:val="000000"/>
        </w:rPr>
        <w:t>，較1</w:t>
      </w:r>
      <w:r w:rsidR="008D754A" w:rsidRPr="00CE624A">
        <w:rPr>
          <w:color w:val="000000"/>
        </w:rPr>
        <w:t>14</w:t>
      </w:r>
      <w:r w:rsidR="008D754A" w:rsidRPr="00CE624A">
        <w:rPr>
          <w:rFonts w:hint="eastAsia"/>
          <w:color w:val="000000"/>
        </w:rPr>
        <w:t>年度預算數5</w:t>
      </w:r>
      <w:r w:rsidR="008D754A" w:rsidRPr="00CE624A">
        <w:rPr>
          <w:color w:val="000000"/>
        </w:rPr>
        <w:t>,594</w:t>
      </w:r>
      <w:r w:rsidR="008D754A" w:rsidRPr="00CE624A">
        <w:rPr>
          <w:rFonts w:hint="eastAsia"/>
          <w:color w:val="000000"/>
        </w:rPr>
        <w:t>萬</w:t>
      </w:r>
      <w:r w:rsidR="008D754A" w:rsidRPr="00CE624A">
        <w:rPr>
          <w:color w:val="000000"/>
        </w:rPr>
        <w:t>2</w:t>
      </w:r>
      <w:r w:rsidR="008D754A" w:rsidRPr="00CE624A">
        <w:rPr>
          <w:rFonts w:hint="eastAsia"/>
          <w:color w:val="000000"/>
        </w:rPr>
        <w:t>千元增加1</w:t>
      </w:r>
      <w:r w:rsidR="008D754A" w:rsidRPr="00CE624A">
        <w:rPr>
          <w:color w:val="000000"/>
        </w:rPr>
        <w:t>,216</w:t>
      </w:r>
      <w:r w:rsidR="008D754A" w:rsidRPr="00CE624A">
        <w:rPr>
          <w:rFonts w:hint="eastAsia"/>
          <w:color w:val="000000"/>
        </w:rPr>
        <w:t>萬</w:t>
      </w:r>
      <w:r w:rsidR="008D754A" w:rsidRPr="00CE624A">
        <w:rPr>
          <w:color w:val="000000"/>
        </w:rPr>
        <w:t>1</w:t>
      </w:r>
      <w:r w:rsidR="008D754A" w:rsidRPr="00CE624A">
        <w:rPr>
          <w:rFonts w:hint="eastAsia"/>
          <w:color w:val="000000"/>
        </w:rPr>
        <w:t>千元（增幅2</w:t>
      </w:r>
      <w:r w:rsidR="008D754A" w:rsidRPr="00CE624A">
        <w:rPr>
          <w:color w:val="000000"/>
        </w:rPr>
        <w:t>1.74%</w:t>
      </w:r>
      <w:r w:rsidR="008D754A" w:rsidRPr="00CE624A">
        <w:rPr>
          <w:rFonts w:hint="eastAsia"/>
          <w:color w:val="000000"/>
        </w:rPr>
        <w:t>）</w:t>
      </w:r>
      <w:r w:rsidRPr="00CE624A">
        <w:rPr>
          <w:rFonts w:hint="eastAsia"/>
          <w:color w:val="000000"/>
        </w:rPr>
        <w:t>。經查：</w:t>
      </w:r>
    </w:p>
    <w:p w:rsidR="00E06853" w:rsidRPr="00CE624A" w:rsidRDefault="00E06853" w:rsidP="00B91BEC">
      <w:pPr>
        <w:pStyle w:val="a6"/>
        <w:rPr>
          <w:color w:val="000000"/>
        </w:rPr>
      </w:pPr>
      <w:r w:rsidRPr="00CE624A">
        <w:rPr>
          <w:rFonts w:hint="eastAsia"/>
          <w:color w:val="000000"/>
        </w:rPr>
        <w:t>(一)11</w:t>
      </w:r>
      <w:r w:rsidRPr="00CE624A">
        <w:rPr>
          <w:color w:val="000000"/>
        </w:rPr>
        <w:t>5</w:t>
      </w:r>
      <w:r w:rsidRPr="00CE624A">
        <w:rPr>
          <w:rFonts w:hint="eastAsia"/>
          <w:color w:val="000000"/>
        </w:rPr>
        <w:t>年度預算案「一般建築及設備」預算編列概況</w:t>
      </w:r>
    </w:p>
    <w:p w:rsidR="00E06853" w:rsidRPr="00CE624A" w:rsidRDefault="00E06853" w:rsidP="00A207CD">
      <w:pPr>
        <w:pStyle w:val="123"/>
        <w:ind w:left="1133" w:hanging="283"/>
        <w:rPr>
          <w:color w:val="000000"/>
        </w:rPr>
      </w:pPr>
      <w:r w:rsidRPr="00CE624A">
        <w:rPr>
          <w:rFonts w:hint="eastAsia"/>
          <w:color w:val="000000"/>
        </w:rPr>
        <w:t>1</w:t>
      </w:r>
      <w:r w:rsidRPr="00CE624A">
        <w:rPr>
          <w:color w:val="000000"/>
        </w:rPr>
        <w:t>.</w:t>
      </w:r>
      <w:r w:rsidRPr="00CE624A">
        <w:rPr>
          <w:rFonts w:hint="eastAsia"/>
          <w:color w:val="000000"/>
        </w:rPr>
        <w:t>「營建工程」：</w:t>
      </w:r>
      <w:r w:rsidRPr="00CE624A">
        <w:rPr>
          <w:rFonts w:hint="eastAsia"/>
          <w:b w:val="0"/>
          <w:bCs/>
          <w:color w:val="000000"/>
        </w:rPr>
        <w:t>主要係行政院依據文化資產保存法及古蹟修復及再利用辦法等規定，11</w:t>
      </w:r>
      <w:r w:rsidRPr="00CE624A">
        <w:rPr>
          <w:b w:val="0"/>
          <w:bCs/>
          <w:color w:val="000000"/>
        </w:rPr>
        <w:t>5</w:t>
      </w:r>
      <w:r w:rsidRPr="00CE624A">
        <w:rPr>
          <w:rFonts w:hint="eastAsia"/>
          <w:b w:val="0"/>
          <w:bCs/>
          <w:color w:val="000000"/>
        </w:rPr>
        <w:t>年度預算案賡續辦理「國定古蹟外牆磁磚局部檢修及防護工程」相關工程編列1</w:t>
      </w:r>
      <w:r w:rsidRPr="00CE624A">
        <w:rPr>
          <w:b w:val="0"/>
          <w:bCs/>
          <w:color w:val="000000"/>
        </w:rPr>
        <w:t>,</w:t>
      </w:r>
      <w:r w:rsidRPr="00CE624A">
        <w:rPr>
          <w:rFonts w:hint="eastAsia"/>
          <w:b w:val="0"/>
          <w:bCs/>
          <w:color w:val="000000"/>
        </w:rPr>
        <w:t>4</w:t>
      </w:r>
      <w:r w:rsidRPr="00CE624A">
        <w:rPr>
          <w:b w:val="0"/>
          <w:bCs/>
          <w:color w:val="000000"/>
        </w:rPr>
        <w:t>00</w:t>
      </w:r>
      <w:r w:rsidRPr="00CE624A">
        <w:rPr>
          <w:rFonts w:hint="eastAsia"/>
          <w:b w:val="0"/>
          <w:bCs/>
          <w:color w:val="000000"/>
        </w:rPr>
        <w:t>萬元、「歷史建物修繕工程」修復及再利用歷史建物築孫運璿濟南路寓所工程編列</w:t>
      </w:r>
      <w:r w:rsidRPr="00CE624A">
        <w:rPr>
          <w:b w:val="0"/>
          <w:bCs/>
          <w:color w:val="000000"/>
        </w:rPr>
        <w:t>3,620</w:t>
      </w:r>
      <w:r w:rsidRPr="00CE624A">
        <w:rPr>
          <w:rFonts w:hint="eastAsia"/>
          <w:b w:val="0"/>
          <w:bCs/>
          <w:color w:val="000000"/>
        </w:rPr>
        <w:t>萬</w:t>
      </w:r>
      <w:r w:rsidRPr="00CE624A">
        <w:rPr>
          <w:b w:val="0"/>
          <w:bCs/>
          <w:color w:val="000000"/>
        </w:rPr>
        <w:t>9</w:t>
      </w:r>
      <w:r w:rsidRPr="00CE624A">
        <w:rPr>
          <w:rFonts w:hint="eastAsia"/>
          <w:b w:val="0"/>
          <w:bCs/>
          <w:color w:val="000000"/>
        </w:rPr>
        <w:t>千元</w:t>
      </w:r>
      <w:r w:rsidR="001E583B" w:rsidRPr="00CE624A">
        <w:rPr>
          <w:rFonts w:hint="eastAsia"/>
          <w:b w:val="0"/>
          <w:bCs/>
          <w:color w:val="000000"/>
        </w:rPr>
        <w:t>，</w:t>
      </w:r>
      <w:r w:rsidRPr="00CE624A">
        <w:rPr>
          <w:rFonts w:hint="eastAsia"/>
          <w:b w:val="0"/>
          <w:bCs/>
          <w:color w:val="000000"/>
        </w:rPr>
        <w:t>「院區各大樓空調汰換更新第1</w:t>
      </w:r>
      <w:r w:rsidRPr="00CE624A">
        <w:rPr>
          <w:b w:val="0"/>
          <w:bCs/>
          <w:color w:val="000000"/>
        </w:rPr>
        <w:t>1</w:t>
      </w:r>
      <w:r w:rsidRPr="00CE624A">
        <w:rPr>
          <w:rFonts w:hint="eastAsia"/>
          <w:b w:val="0"/>
          <w:bCs/>
          <w:color w:val="000000"/>
        </w:rPr>
        <w:t>期工程」更新智慧能源監控管理系統編列</w:t>
      </w:r>
      <w:r w:rsidRPr="00CE624A">
        <w:rPr>
          <w:b w:val="0"/>
          <w:bCs/>
          <w:color w:val="000000"/>
        </w:rPr>
        <w:t>400</w:t>
      </w:r>
      <w:r w:rsidRPr="00CE624A">
        <w:rPr>
          <w:rFonts w:hint="eastAsia"/>
          <w:b w:val="0"/>
          <w:bCs/>
          <w:color w:val="000000"/>
        </w:rPr>
        <w:t>萬元等3項營繕相關工程；另新增</w:t>
      </w:r>
      <w:r w:rsidR="003315F5" w:rsidRPr="00CE624A">
        <w:rPr>
          <w:rFonts w:hint="eastAsia"/>
          <w:b w:val="0"/>
          <w:bCs/>
          <w:color w:val="000000"/>
        </w:rPr>
        <w:t>編列</w:t>
      </w:r>
      <w:r w:rsidRPr="00CE624A">
        <w:rPr>
          <w:rFonts w:hint="eastAsia"/>
          <w:b w:val="0"/>
          <w:bCs/>
          <w:color w:val="000000"/>
        </w:rPr>
        <w:t>「辦公廳舍頂樓防水翻修工程」</w:t>
      </w:r>
      <w:r w:rsidR="003315F5" w:rsidRPr="00CE624A">
        <w:rPr>
          <w:rFonts w:hint="eastAsia"/>
          <w:b w:val="0"/>
          <w:bCs/>
          <w:color w:val="000000"/>
        </w:rPr>
        <w:t>6</w:t>
      </w:r>
      <w:r w:rsidR="003315F5" w:rsidRPr="00CE624A">
        <w:rPr>
          <w:b w:val="0"/>
          <w:bCs/>
          <w:color w:val="000000"/>
        </w:rPr>
        <w:t>00</w:t>
      </w:r>
      <w:r w:rsidR="003315F5" w:rsidRPr="00CE624A">
        <w:rPr>
          <w:rFonts w:hint="eastAsia"/>
          <w:b w:val="0"/>
          <w:bCs/>
          <w:color w:val="000000"/>
        </w:rPr>
        <w:t>萬元</w:t>
      </w:r>
      <w:r w:rsidRPr="00CE624A">
        <w:rPr>
          <w:rFonts w:hint="eastAsia"/>
          <w:b w:val="0"/>
          <w:bCs/>
          <w:color w:val="000000"/>
        </w:rPr>
        <w:t>興建改善辦公廳舍頂樓防水功能，以解決辦公室天花板長期漏水及牆面壁癌等問題；預計辦理內容及經費需求詳表1。</w:t>
      </w:r>
    </w:p>
    <w:p w:rsidR="00E06853" w:rsidRPr="00CE624A" w:rsidRDefault="00E06853" w:rsidP="00A207CD">
      <w:pPr>
        <w:pStyle w:val="123"/>
        <w:ind w:left="1133" w:hanging="283"/>
        <w:rPr>
          <w:b w:val="0"/>
          <w:bCs/>
          <w:color w:val="000000"/>
        </w:rPr>
      </w:pPr>
      <w:r w:rsidRPr="00CE624A">
        <w:rPr>
          <w:rFonts w:hint="eastAsia"/>
          <w:color w:val="000000"/>
        </w:rPr>
        <w:t>2</w:t>
      </w:r>
      <w:r w:rsidRPr="00CE624A">
        <w:rPr>
          <w:color w:val="000000"/>
        </w:rPr>
        <w:t>.</w:t>
      </w:r>
      <w:r w:rsidRPr="00CE624A">
        <w:rPr>
          <w:rFonts w:hint="eastAsia"/>
          <w:color w:val="000000"/>
        </w:rPr>
        <w:t>「交通及運輸設備」：</w:t>
      </w:r>
      <w:r w:rsidRPr="00CE624A">
        <w:rPr>
          <w:rFonts w:hint="eastAsia"/>
          <w:b w:val="0"/>
          <w:bCs/>
          <w:color w:val="000000"/>
        </w:rPr>
        <w:t>預計汰換首長專用車1輛及公務車2輛經費編列3</w:t>
      </w:r>
      <w:r w:rsidRPr="00CE624A">
        <w:rPr>
          <w:b w:val="0"/>
          <w:bCs/>
          <w:color w:val="000000"/>
        </w:rPr>
        <w:t>10</w:t>
      </w:r>
      <w:r w:rsidRPr="00CE624A">
        <w:rPr>
          <w:rFonts w:hint="eastAsia"/>
          <w:b w:val="0"/>
          <w:bCs/>
          <w:color w:val="000000"/>
        </w:rPr>
        <w:t>萬元。</w:t>
      </w:r>
    </w:p>
    <w:p w:rsidR="00E06853" w:rsidRPr="00CE624A" w:rsidRDefault="00E06853" w:rsidP="00A207CD">
      <w:pPr>
        <w:pStyle w:val="123"/>
        <w:ind w:left="1133" w:hanging="283"/>
        <w:rPr>
          <w:rFonts w:hint="eastAsia"/>
          <w:color w:val="000000"/>
        </w:rPr>
      </w:pPr>
      <w:r w:rsidRPr="00CE624A">
        <w:rPr>
          <w:rFonts w:hint="eastAsia"/>
          <w:color w:val="000000"/>
        </w:rPr>
        <w:t>3</w:t>
      </w:r>
      <w:r w:rsidRPr="00CE624A">
        <w:rPr>
          <w:color w:val="000000"/>
        </w:rPr>
        <w:t>.</w:t>
      </w:r>
      <w:r w:rsidRPr="00CE624A">
        <w:rPr>
          <w:rFonts w:hint="eastAsia"/>
          <w:color w:val="000000"/>
        </w:rPr>
        <w:t>「其他設備」：</w:t>
      </w:r>
      <w:r w:rsidRPr="00CE624A">
        <w:rPr>
          <w:rFonts w:hint="eastAsia"/>
          <w:b w:val="0"/>
          <w:bCs/>
          <w:color w:val="000000"/>
        </w:rPr>
        <w:t>預計汰換影印機、室內外攝影機及冷氣機等經費編列3</w:t>
      </w:r>
      <w:r w:rsidRPr="00CE624A">
        <w:rPr>
          <w:b w:val="0"/>
          <w:bCs/>
          <w:color w:val="000000"/>
        </w:rPr>
        <w:t>99</w:t>
      </w:r>
      <w:r w:rsidRPr="00CE624A">
        <w:rPr>
          <w:rFonts w:hint="eastAsia"/>
          <w:b w:val="0"/>
          <w:bCs/>
          <w:color w:val="000000"/>
        </w:rPr>
        <w:t>萬2千元。</w:t>
      </w:r>
    </w:p>
    <w:p w:rsidR="00E06853" w:rsidRPr="00CE624A" w:rsidRDefault="00E06853" w:rsidP="000A6EE0">
      <w:pPr>
        <w:ind w:leftChars="-100" w:left="436" w:hangingChars="273" w:hanging="719"/>
        <w:jc w:val="left"/>
        <w:rPr>
          <w:rFonts w:hAnsi="標楷體" w:hint="eastAsia"/>
          <w:bCs/>
          <w:snapToGrid/>
          <w:color w:val="000000"/>
          <w:spacing w:val="-10"/>
          <w:sz w:val="24"/>
          <w:szCs w:val="24"/>
        </w:rPr>
      </w:pPr>
      <w:bookmarkStart w:id="20" w:name="_Hlk213060279"/>
      <w:r w:rsidRPr="00CE624A">
        <w:rPr>
          <w:rFonts w:hint="eastAsia"/>
          <w:b/>
          <w:snapToGrid/>
          <w:color w:val="000000"/>
          <w:spacing w:val="-10"/>
        </w:rPr>
        <w:t>表1  行政院11</w:t>
      </w:r>
      <w:r w:rsidRPr="00CE624A">
        <w:rPr>
          <w:b/>
          <w:snapToGrid/>
          <w:color w:val="000000"/>
          <w:spacing w:val="-10"/>
        </w:rPr>
        <w:t>5</w:t>
      </w:r>
      <w:r w:rsidRPr="00CE624A">
        <w:rPr>
          <w:rFonts w:hint="eastAsia"/>
          <w:b/>
          <w:snapToGrid/>
          <w:color w:val="000000"/>
          <w:spacing w:val="-10"/>
        </w:rPr>
        <w:t>年度預算案「一般建築及設備」項下「營建工程」</w:t>
      </w:r>
      <w:r w:rsidR="003315F5" w:rsidRPr="00CE624A">
        <w:rPr>
          <w:rFonts w:hint="eastAsia"/>
          <w:b/>
          <w:snapToGrid/>
          <w:color w:val="000000"/>
          <w:spacing w:val="-10"/>
        </w:rPr>
        <w:t>部分</w:t>
      </w:r>
      <w:r w:rsidRPr="00CE624A">
        <w:rPr>
          <w:rFonts w:hint="eastAsia"/>
          <w:b/>
          <w:snapToGrid/>
          <w:color w:val="000000"/>
          <w:spacing w:val="-10"/>
        </w:rPr>
        <w:t>編列數</w:t>
      </w:r>
      <w:r w:rsidRPr="00CE624A">
        <w:rPr>
          <w:rFonts w:hAnsi="標楷體" w:hint="eastAsia"/>
          <w:b/>
          <w:snapToGrid/>
          <w:color w:val="000000"/>
          <w:spacing w:val="-10"/>
        </w:rPr>
        <w:t xml:space="preserve">及預計辦理內容彙整表                       </w:t>
      </w:r>
      <w:r w:rsidR="000A6EE0">
        <w:rPr>
          <w:rFonts w:hAnsi="標楷體" w:hint="eastAsia"/>
          <w:b/>
          <w:snapToGrid/>
          <w:color w:val="000000"/>
          <w:spacing w:val="-10"/>
        </w:rPr>
        <w:t xml:space="preserve">   </w:t>
      </w:r>
      <w:r w:rsidRPr="00CE624A">
        <w:rPr>
          <w:rFonts w:hint="eastAsia"/>
          <w:bCs/>
          <w:snapToGrid/>
          <w:color w:val="000000"/>
          <w:spacing w:val="-10"/>
          <w:sz w:val="24"/>
          <w:szCs w:val="24"/>
        </w:rPr>
        <w:t>單位：新臺幣千元</w:t>
      </w:r>
    </w:p>
    <w:tbl>
      <w:tblPr>
        <w:tblW w:w="0" w:type="auto"/>
        <w:tblInd w:w="-20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525"/>
        <w:gridCol w:w="1442"/>
        <w:gridCol w:w="4851"/>
      </w:tblGrid>
      <w:tr w:rsidR="002F7423" w:rsidRPr="00CE624A" w:rsidTr="00A207CD">
        <w:trPr>
          <w:tblHeader/>
        </w:trPr>
        <w:tc>
          <w:tcPr>
            <w:tcW w:w="2525" w:type="dxa"/>
            <w:vAlign w:val="center"/>
          </w:tcPr>
          <w:p w:rsidR="00E06853" w:rsidRPr="00CE624A" w:rsidRDefault="00E06853" w:rsidP="001E583B">
            <w:pPr>
              <w:spacing w:line="280" w:lineRule="exact"/>
              <w:ind w:leftChars="0" w:firstLineChars="0"/>
              <w:jc w:val="center"/>
              <w:rPr>
                <w:rFonts w:hint="eastAsia"/>
                <w:snapToGrid/>
                <w:color w:val="000000"/>
                <w:spacing w:val="-5"/>
                <w:sz w:val="24"/>
                <w:szCs w:val="24"/>
              </w:rPr>
            </w:pPr>
            <w:r w:rsidRPr="00CE624A">
              <w:rPr>
                <w:rFonts w:hint="eastAsia"/>
                <w:snapToGrid/>
                <w:color w:val="000000"/>
                <w:spacing w:val="-5"/>
                <w:sz w:val="24"/>
                <w:szCs w:val="24"/>
              </w:rPr>
              <w:t>科目內容</w:t>
            </w:r>
          </w:p>
        </w:tc>
        <w:tc>
          <w:tcPr>
            <w:tcW w:w="1442" w:type="dxa"/>
            <w:vAlign w:val="center"/>
          </w:tcPr>
          <w:p w:rsidR="00E06853" w:rsidRPr="00CE624A" w:rsidRDefault="00E06853" w:rsidP="00A207CD">
            <w:pPr>
              <w:spacing w:line="280" w:lineRule="exact"/>
              <w:ind w:leftChars="0" w:left="560" w:firstLineChars="0" w:hanging="763"/>
              <w:jc w:val="center"/>
              <w:rPr>
                <w:snapToGrid/>
                <w:color w:val="000000"/>
                <w:spacing w:val="-5"/>
                <w:sz w:val="24"/>
                <w:szCs w:val="24"/>
              </w:rPr>
            </w:pPr>
            <w:r w:rsidRPr="00CE624A">
              <w:rPr>
                <w:rFonts w:hint="eastAsia"/>
                <w:snapToGrid/>
                <w:color w:val="000000"/>
                <w:spacing w:val="-5"/>
                <w:sz w:val="24"/>
                <w:szCs w:val="24"/>
              </w:rPr>
              <w:t>預算案數</w:t>
            </w:r>
          </w:p>
        </w:tc>
        <w:tc>
          <w:tcPr>
            <w:tcW w:w="4851" w:type="dxa"/>
            <w:vAlign w:val="center"/>
          </w:tcPr>
          <w:p w:rsidR="00E06853" w:rsidRPr="00CE624A" w:rsidRDefault="00E06853" w:rsidP="00A207CD">
            <w:pPr>
              <w:spacing w:line="280" w:lineRule="exact"/>
              <w:ind w:leftChars="0" w:left="560" w:firstLineChars="0" w:firstLine="560"/>
              <w:rPr>
                <w:snapToGrid/>
                <w:color w:val="000000"/>
                <w:spacing w:val="-5"/>
                <w:sz w:val="24"/>
                <w:szCs w:val="24"/>
              </w:rPr>
            </w:pPr>
            <w:r w:rsidRPr="00CE624A">
              <w:rPr>
                <w:rFonts w:hint="eastAsia"/>
                <w:snapToGrid/>
                <w:color w:val="000000"/>
                <w:spacing w:val="-5"/>
                <w:sz w:val="24"/>
                <w:szCs w:val="24"/>
              </w:rPr>
              <w:t>預計辦理內容</w:t>
            </w:r>
          </w:p>
        </w:tc>
      </w:tr>
      <w:tr w:rsidR="002F7423" w:rsidRPr="00CE624A" w:rsidTr="00A207CD">
        <w:tc>
          <w:tcPr>
            <w:tcW w:w="2525" w:type="dxa"/>
            <w:vAlign w:val="center"/>
          </w:tcPr>
          <w:p w:rsidR="00E06853" w:rsidRPr="00CE624A" w:rsidRDefault="00E06853" w:rsidP="00A207CD">
            <w:pPr>
              <w:spacing w:line="280" w:lineRule="exact"/>
              <w:ind w:leftChars="0" w:left="212" w:hangingChars="91" w:hanging="212"/>
              <w:rPr>
                <w:rFonts w:hint="eastAsia"/>
                <w:snapToGrid/>
                <w:color w:val="000000"/>
                <w:spacing w:val="-5"/>
                <w:sz w:val="24"/>
                <w:szCs w:val="24"/>
              </w:rPr>
            </w:pPr>
            <w:r w:rsidRPr="00CE624A">
              <w:rPr>
                <w:rFonts w:hint="eastAsia"/>
                <w:snapToGrid/>
                <w:color w:val="000000"/>
                <w:spacing w:val="-5"/>
                <w:sz w:val="24"/>
                <w:szCs w:val="24"/>
              </w:rPr>
              <w:t>1.國定古蹟外牆磁磚局部檢修及防護工程</w:t>
            </w:r>
          </w:p>
        </w:tc>
        <w:tc>
          <w:tcPr>
            <w:tcW w:w="1442" w:type="dxa"/>
            <w:vAlign w:val="center"/>
          </w:tcPr>
          <w:p w:rsidR="00E06853" w:rsidRPr="00CE624A" w:rsidRDefault="00E06853" w:rsidP="00A207CD">
            <w:pPr>
              <w:spacing w:line="280" w:lineRule="exact"/>
              <w:ind w:leftChars="0" w:left="560" w:firstLineChars="0" w:hanging="480"/>
              <w:jc w:val="right"/>
              <w:rPr>
                <w:snapToGrid/>
                <w:color w:val="000000"/>
                <w:spacing w:val="-5"/>
                <w:sz w:val="24"/>
                <w:szCs w:val="24"/>
              </w:rPr>
            </w:pPr>
            <w:r w:rsidRPr="00CE624A">
              <w:rPr>
                <w:snapToGrid/>
                <w:color w:val="000000"/>
                <w:spacing w:val="-5"/>
                <w:sz w:val="24"/>
                <w:szCs w:val="24"/>
              </w:rPr>
              <w:t>14,000</w:t>
            </w:r>
          </w:p>
        </w:tc>
        <w:tc>
          <w:tcPr>
            <w:tcW w:w="4851" w:type="dxa"/>
          </w:tcPr>
          <w:p w:rsidR="00E06853" w:rsidRPr="00CE624A" w:rsidRDefault="00E06853" w:rsidP="00A207CD">
            <w:pPr>
              <w:spacing w:line="280" w:lineRule="exact"/>
              <w:ind w:leftChars="0" w:left="0" w:firstLineChars="0" w:firstLine="0"/>
              <w:rPr>
                <w:rFonts w:hint="eastAsia"/>
                <w:snapToGrid/>
                <w:color w:val="000000"/>
                <w:spacing w:val="-5"/>
                <w:sz w:val="24"/>
                <w:szCs w:val="24"/>
              </w:rPr>
            </w:pPr>
            <w:r w:rsidRPr="00CE624A">
              <w:rPr>
                <w:rFonts w:hint="eastAsia"/>
                <w:snapToGrid/>
                <w:color w:val="000000"/>
                <w:spacing w:val="-5"/>
                <w:sz w:val="24"/>
                <w:szCs w:val="24"/>
              </w:rPr>
              <w:t>該案將進行中央大樓裂縫灌注補強、損壞磁磚割除新貼、噴刷防護劑及迴廊刷漆等工程，行政院依文化資產保存法第24條規定，先於113年辦理修復計畫招標，由專業人士撰寫修復計畫俟通過審查後，預計於114年辦理工程發包，115年度預計辦理木窗及屋頂女兒牆損壞修補。</w:t>
            </w:r>
          </w:p>
        </w:tc>
      </w:tr>
      <w:tr w:rsidR="002F7423" w:rsidRPr="00CE624A" w:rsidTr="00A207CD">
        <w:tc>
          <w:tcPr>
            <w:tcW w:w="2525" w:type="dxa"/>
            <w:vAlign w:val="center"/>
          </w:tcPr>
          <w:p w:rsidR="00E06853" w:rsidRPr="00CE624A" w:rsidRDefault="00E06853" w:rsidP="00A207CD">
            <w:pPr>
              <w:spacing w:line="280" w:lineRule="exact"/>
              <w:ind w:leftChars="0" w:left="212" w:hangingChars="91" w:hanging="212"/>
              <w:rPr>
                <w:snapToGrid/>
                <w:color w:val="000000"/>
                <w:spacing w:val="-5"/>
                <w:sz w:val="24"/>
                <w:szCs w:val="24"/>
              </w:rPr>
            </w:pPr>
            <w:r w:rsidRPr="00CE624A">
              <w:rPr>
                <w:rFonts w:hint="eastAsia"/>
                <w:snapToGrid/>
                <w:color w:val="000000"/>
                <w:spacing w:val="-5"/>
                <w:sz w:val="24"/>
                <w:szCs w:val="24"/>
              </w:rPr>
              <w:t>2.歷史建物修繕工程</w:t>
            </w:r>
          </w:p>
        </w:tc>
        <w:tc>
          <w:tcPr>
            <w:tcW w:w="1442" w:type="dxa"/>
            <w:vAlign w:val="center"/>
          </w:tcPr>
          <w:p w:rsidR="00E06853" w:rsidRPr="00CE624A" w:rsidRDefault="00E06853" w:rsidP="00A207CD">
            <w:pPr>
              <w:spacing w:line="280" w:lineRule="exact"/>
              <w:ind w:leftChars="0" w:left="560" w:firstLineChars="0" w:hanging="55"/>
              <w:jc w:val="right"/>
              <w:rPr>
                <w:snapToGrid/>
                <w:color w:val="000000"/>
                <w:spacing w:val="-5"/>
                <w:sz w:val="24"/>
                <w:szCs w:val="24"/>
              </w:rPr>
            </w:pPr>
            <w:r w:rsidRPr="00CE624A">
              <w:rPr>
                <w:snapToGrid/>
                <w:color w:val="000000"/>
                <w:spacing w:val="-5"/>
                <w:sz w:val="24"/>
                <w:szCs w:val="24"/>
              </w:rPr>
              <w:t>36,209</w:t>
            </w:r>
          </w:p>
        </w:tc>
        <w:tc>
          <w:tcPr>
            <w:tcW w:w="4851" w:type="dxa"/>
          </w:tcPr>
          <w:p w:rsidR="00E06853" w:rsidRPr="00CE624A" w:rsidRDefault="00E06853" w:rsidP="00A207CD">
            <w:pPr>
              <w:spacing w:line="280" w:lineRule="exact"/>
              <w:ind w:leftChars="0" w:left="0" w:firstLineChars="0" w:firstLine="0"/>
              <w:rPr>
                <w:rFonts w:hint="eastAsia"/>
                <w:snapToGrid/>
                <w:color w:val="000000"/>
                <w:spacing w:val="-5"/>
                <w:sz w:val="24"/>
                <w:szCs w:val="24"/>
              </w:rPr>
            </w:pPr>
            <w:r w:rsidRPr="00CE624A">
              <w:rPr>
                <w:rFonts w:hAnsi="標楷體" w:hint="eastAsia"/>
                <w:color w:val="000000"/>
                <w:sz w:val="24"/>
                <w:szCs w:val="24"/>
              </w:rPr>
              <w:t>該案係「歷史建築孫運璿濟南路寓所修復工程」之修復及再利用工程，115年度預計辦理結構確認及修復、外立面構造修復及內裝配合職務宿舍需求配置等，修復完成後做為行政院副首長宿舍。</w:t>
            </w:r>
          </w:p>
        </w:tc>
      </w:tr>
      <w:tr w:rsidR="002F7423" w:rsidRPr="00CE624A" w:rsidTr="00A207CD">
        <w:tc>
          <w:tcPr>
            <w:tcW w:w="2525" w:type="dxa"/>
            <w:vAlign w:val="center"/>
          </w:tcPr>
          <w:p w:rsidR="00E06853" w:rsidRPr="00CE624A" w:rsidRDefault="00E06853" w:rsidP="00A207CD">
            <w:pPr>
              <w:spacing w:line="280" w:lineRule="exact"/>
              <w:ind w:leftChars="0" w:left="212" w:hangingChars="91" w:hanging="212"/>
              <w:rPr>
                <w:rFonts w:hint="eastAsia"/>
                <w:snapToGrid/>
                <w:color w:val="000000"/>
                <w:spacing w:val="-5"/>
                <w:sz w:val="24"/>
                <w:szCs w:val="24"/>
              </w:rPr>
            </w:pPr>
            <w:r w:rsidRPr="00CE624A">
              <w:rPr>
                <w:rFonts w:hint="eastAsia"/>
                <w:snapToGrid/>
                <w:color w:val="000000"/>
                <w:spacing w:val="-5"/>
                <w:sz w:val="24"/>
                <w:szCs w:val="24"/>
              </w:rPr>
              <w:t>3.院區各大樓空調汰換更新第1</w:t>
            </w:r>
            <w:r w:rsidRPr="00CE624A">
              <w:rPr>
                <w:snapToGrid/>
                <w:color w:val="000000"/>
                <w:spacing w:val="-5"/>
                <w:sz w:val="24"/>
                <w:szCs w:val="24"/>
              </w:rPr>
              <w:t>1</w:t>
            </w:r>
            <w:r w:rsidRPr="00CE624A">
              <w:rPr>
                <w:rFonts w:hint="eastAsia"/>
                <w:snapToGrid/>
                <w:color w:val="000000"/>
                <w:spacing w:val="-5"/>
                <w:sz w:val="24"/>
                <w:szCs w:val="24"/>
              </w:rPr>
              <w:t>期工程</w:t>
            </w:r>
          </w:p>
        </w:tc>
        <w:tc>
          <w:tcPr>
            <w:tcW w:w="1442" w:type="dxa"/>
            <w:vAlign w:val="center"/>
          </w:tcPr>
          <w:p w:rsidR="00E06853" w:rsidRPr="00CE624A" w:rsidRDefault="00E06853" w:rsidP="00A207CD">
            <w:pPr>
              <w:spacing w:line="280" w:lineRule="exact"/>
              <w:ind w:leftChars="0" w:left="560" w:firstLineChars="0" w:hanging="338"/>
              <w:jc w:val="right"/>
              <w:rPr>
                <w:snapToGrid/>
                <w:color w:val="000000"/>
                <w:spacing w:val="-5"/>
                <w:sz w:val="24"/>
                <w:szCs w:val="24"/>
              </w:rPr>
            </w:pPr>
            <w:r w:rsidRPr="00CE624A">
              <w:rPr>
                <w:snapToGrid/>
                <w:color w:val="000000"/>
                <w:spacing w:val="-5"/>
                <w:sz w:val="24"/>
                <w:szCs w:val="24"/>
              </w:rPr>
              <w:t>4,000</w:t>
            </w:r>
          </w:p>
        </w:tc>
        <w:tc>
          <w:tcPr>
            <w:tcW w:w="4851" w:type="dxa"/>
          </w:tcPr>
          <w:p w:rsidR="00E06853" w:rsidRPr="00CE624A" w:rsidRDefault="00E06853" w:rsidP="00A207CD">
            <w:pPr>
              <w:spacing w:line="280" w:lineRule="exact"/>
              <w:ind w:leftChars="0" w:left="58" w:firstLineChars="0" w:firstLine="0"/>
              <w:rPr>
                <w:rFonts w:hint="eastAsia"/>
                <w:snapToGrid/>
                <w:color w:val="000000"/>
                <w:spacing w:val="-5"/>
                <w:sz w:val="24"/>
                <w:szCs w:val="24"/>
              </w:rPr>
            </w:pPr>
            <w:r w:rsidRPr="00CE624A">
              <w:rPr>
                <w:rFonts w:hint="eastAsia"/>
                <w:snapToGrid/>
                <w:color w:val="000000"/>
                <w:spacing w:val="-5"/>
                <w:sz w:val="24"/>
                <w:szCs w:val="24"/>
              </w:rPr>
              <w:t>該案係建置智慧能源監控管理系統，協助即時掌握設備耗能，以利訂定能源改善計畫，有效提升能源使用效率、降低水電成本，達到節能減碳與節省公帑之目標。</w:t>
            </w:r>
          </w:p>
        </w:tc>
      </w:tr>
      <w:tr w:rsidR="002F7423" w:rsidRPr="00CE624A" w:rsidTr="00A207CD">
        <w:tc>
          <w:tcPr>
            <w:tcW w:w="2525" w:type="dxa"/>
            <w:vAlign w:val="center"/>
          </w:tcPr>
          <w:p w:rsidR="00E06853" w:rsidRPr="00CE624A" w:rsidRDefault="00E06853" w:rsidP="00A207CD">
            <w:pPr>
              <w:spacing w:line="280" w:lineRule="exact"/>
              <w:ind w:leftChars="0" w:left="212" w:hangingChars="91" w:hanging="212"/>
              <w:rPr>
                <w:rFonts w:hint="eastAsia"/>
                <w:snapToGrid/>
                <w:color w:val="000000"/>
                <w:spacing w:val="-5"/>
                <w:sz w:val="24"/>
                <w:szCs w:val="24"/>
              </w:rPr>
            </w:pPr>
            <w:r w:rsidRPr="00CE624A">
              <w:rPr>
                <w:rFonts w:hAnsi="標楷體" w:hint="eastAsia"/>
                <w:color w:val="000000"/>
                <w:spacing w:val="-5"/>
                <w:sz w:val="24"/>
                <w:szCs w:val="24"/>
              </w:rPr>
              <w:t>4.辦公廳舍頂樓防水翻修工程（新增）</w:t>
            </w:r>
          </w:p>
        </w:tc>
        <w:tc>
          <w:tcPr>
            <w:tcW w:w="1442" w:type="dxa"/>
            <w:vAlign w:val="center"/>
          </w:tcPr>
          <w:p w:rsidR="00E06853" w:rsidRPr="00CE624A" w:rsidRDefault="00E06853" w:rsidP="00A207CD">
            <w:pPr>
              <w:spacing w:line="280" w:lineRule="exact"/>
              <w:ind w:leftChars="0" w:left="560" w:firstLineChars="0" w:hanging="196"/>
              <w:jc w:val="right"/>
              <w:rPr>
                <w:snapToGrid/>
                <w:color w:val="000000"/>
                <w:spacing w:val="-5"/>
                <w:sz w:val="24"/>
                <w:szCs w:val="24"/>
              </w:rPr>
            </w:pPr>
            <w:r w:rsidRPr="00CE624A">
              <w:rPr>
                <w:rFonts w:ascii="Times New Roman"/>
                <w:color w:val="000000"/>
                <w:spacing w:val="-5"/>
                <w:sz w:val="24"/>
                <w:szCs w:val="24"/>
              </w:rPr>
              <w:t>6,000</w:t>
            </w:r>
          </w:p>
        </w:tc>
        <w:tc>
          <w:tcPr>
            <w:tcW w:w="4851" w:type="dxa"/>
          </w:tcPr>
          <w:p w:rsidR="00E06853" w:rsidRPr="00CE624A" w:rsidRDefault="00E06853" w:rsidP="00A207CD">
            <w:pPr>
              <w:spacing w:line="280" w:lineRule="exact"/>
              <w:ind w:leftChars="0" w:left="58" w:firstLineChars="0" w:firstLine="0"/>
              <w:rPr>
                <w:rFonts w:hint="eastAsia"/>
                <w:snapToGrid/>
                <w:color w:val="000000"/>
                <w:spacing w:val="-5"/>
                <w:sz w:val="24"/>
                <w:szCs w:val="24"/>
              </w:rPr>
            </w:pPr>
            <w:r w:rsidRPr="00CE624A">
              <w:rPr>
                <w:rFonts w:hAnsi="標楷體" w:hint="eastAsia"/>
                <w:color w:val="000000"/>
                <w:sz w:val="24"/>
                <w:szCs w:val="24"/>
              </w:rPr>
              <w:t>該案係改善</w:t>
            </w:r>
            <w:r w:rsidRPr="00CE624A">
              <w:rPr>
                <w:rFonts w:hint="eastAsia"/>
                <w:snapToGrid/>
                <w:color w:val="000000"/>
                <w:spacing w:val="-5"/>
                <w:sz w:val="24"/>
                <w:szCs w:val="24"/>
              </w:rPr>
              <w:t>辦公</w:t>
            </w:r>
            <w:r w:rsidRPr="00CE624A">
              <w:rPr>
                <w:rFonts w:hAnsi="標楷體" w:hint="eastAsia"/>
                <w:color w:val="000000"/>
                <w:sz w:val="24"/>
                <w:szCs w:val="24"/>
              </w:rPr>
              <w:t>廳舍頂樓防水功能，強化屋頂防水層，解決辦公室天花板長期漏水及牆面壁癌等問題，提升同仁辦公環境品質。</w:t>
            </w:r>
          </w:p>
        </w:tc>
      </w:tr>
    </w:tbl>
    <w:bookmarkEnd w:id="20"/>
    <w:p w:rsidR="00AB4E80" w:rsidRPr="00CE624A" w:rsidRDefault="00AB4E80" w:rsidP="00A207CD">
      <w:pPr>
        <w:spacing w:line="280" w:lineRule="exact"/>
        <w:ind w:leftChars="-108" w:left="1414" w:rightChars="-16" w:right="-45" w:hangingChars="707" w:hanging="1720"/>
        <w:rPr>
          <w:rFonts w:hAnsi="標楷體"/>
          <w:color w:val="000000"/>
          <w:szCs w:val="32"/>
        </w:rPr>
      </w:pPr>
      <w:r w:rsidRPr="00CE624A">
        <w:rPr>
          <w:rFonts w:hAnsi="標楷體" w:hint="eastAsia"/>
          <w:color w:val="000000"/>
          <w:sz w:val="24"/>
        </w:rPr>
        <w:t>說    明：表列不含工程管理費編列80萬2千元。</w:t>
      </w:r>
    </w:p>
    <w:p w:rsidR="00E06853" w:rsidRPr="00CE624A" w:rsidRDefault="00E06853" w:rsidP="00A207CD">
      <w:pPr>
        <w:spacing w:line="280" w:lineRule="exact"/>
        <w:ind w:leftChars="-108" w:left="1414" w:rightChars="-16" w:right="-45" w:hangingChars="707" w:hanging="1720"/>
        <w:rPr>
          <w:rFonts w:hAnsi="標楷體" w:hint="eastAsia"/>
          <w:color w:val="000000"/>
          <w:sz w:val="24"/>
        </w:rPr>
      </w:pPr>
      <w:r w:rsidRPr="00CE624A">
        <w:rPr>
          <w:rFonts w:hAnsi="標楷體" w:hint="eastAsia"/>
          <w:color w:val="000000"/>
          <w:sz w:val="24"/>
        </w:rPr>
        <w:t>資料來源：行政院</w:t>
      </w:r>
      <w:r w:rsidR="003315F5" w:rsidRPr="00CE624A">
        <w:rPr>
          <w:rFonts w:hAnsi="標楷體" w:hint="eastAsia"/>
          <w:color w:val="000000"/>
          <w:sz w:val="24"/>
        </w:rPr>
        <w:t>提供</w:t>
      </w:r>
      <w:r w:rsidRPr="00CE624A">
        <w:rPr>
          <w:rFonts w:hAnsi="標楷體" w:hint="eastAsia"/>
          <w:color w:val="000000"/>
          <w:sz w:val="24"/>
        </w:rPr>
        <w:t>；本中心整理。</w:t>
      </w:r>
    </w:p>
    <w:p w:rsidR="00E06853" w:rsidRPr="00CE624A" w:rsidRDefault="00E06853" w:rsidP="00B91BEC">
      <w:pPr>
        <w:pStyle w:val="a6"/>
        <w:rPr>
          <w:color w:val="000000"/>
        </w:rPr>
      </w:pPr>
      <w:r w:rsidRPr="00CE624A">
        <w:rPr>
          <w:rFonts w:hint="eastAsia"/>
          <w:color w:val="000000"/>
        </w:rPr>
        <w:t>(二)11</w:t>
      </w:r>
      <w:r w:rsidRPr="00CE624A">
        <w:rPr>
          <w:color w:val="000000"/>
        </w:rPr>
        <w:t>4</w:t>
      </w:r>
      <w:r w:rsidRPr="00CE624A">
        <w:rPr>
          <w:rFonts w:hint="eastAsia"/>
          <w:color w:val="000000"/>
        </w:rPr>
        <w:t>年度截至9月底「一般建築及設備」分配預算執行率約五成，允宜控管預算之執行</w:t>
      </w:r>
    </w:p>
    <w:p w:rsidR="00E06853" w:rsidRPr="00CE624A" w:rsidRDefault="00E06853" w:rsidP="00B91BEC">
      <w:pPr>
        <w:pStyle w:val="22"/>
      </w:pPr>
      <w:r w:rsidRPr="00CE624A">
        <w:rPr>
          <w:rFonts w:hint="eastAsia"/>
        </w:rPr>
        <w:t>據行政院提供資料，</w:t>
      </w:r>
      <w:r w:rsidRPr="00CE624A">
        <w:t>1</w:t>
      </w:r>
      <w:r w:rsidRPr="00CE624A">
        <w:rPr>
          <w:rFonts w:hint="eastAsia"/>
        </w:rPr>
        <w:t>1</w:t>
      </w:r>
      <w:r w:rsidRPr="00CE624A">
        <w:t>4</w:t>
      </w:r>
      <w:r w:rsidRPr="00CE624A">
        <w:rPr>
          <w:rFonts w:hint="eastAsia"/>
        </w:rPr>
        <w:t>年度「一般建築及設備」編列預算數為5</w:t>
      </w:r>
      <w:r w:rsidRPr="00CE624A">
        <w:t>,594</w:t>
      </w:r>
      <w:r w:rsidRPr="00CE624A">
        <w:rPr>
          <w:rFonts w:hint="eastAsia"/>
        </w:rPr>
        <w:t>萬</w:t>
      </w:r>
      <w:r w:rsidRPr="00CE624A">
        <w:t>2千元</w:t>
      </w:r>
      <w:r w:rsidRPr="00CE624A">
        <w:rPr>
          <w:rFonts w:hint="eastAsia"/>
        </w:rPr>
        <w:t>，1</w:t>
      </w:r>
      <w:r w:rsidRPr="00CE624A">
        <w:t>14</w:t>
      </w:r>
      <w:r w:rsidRPr="00CE624A">
        <w:rPr>
          <w:rFonts w:hint="eastAsia"/>
        </w:rPr>
        <w:t>年截至9月底分配數</w:t>
      </w:r>
      <w:r w:rsidRPr="00CE624A">
        <w:t>2,191</w:t>
      </w:r>
      <w:r w:rsidRPr="00CE624A">
        <w:rPr>
          <w:rFonts w:hint="eastAsia"/>
        </w:rPr>
        <w:t>萬</w:t>
      </w:r>
      <w:r w:rsidRPr="00CE624A">
        <w:t>5</w:t>
      </w:r>
      <w:r w:rsidRPr="00CE624A">
        <w:rPr>
          <w:rFonts w:hint="eastAsia"/>
        </w:rPr>
        <w:t>千元，支用數1</w:t>
      </w:r>
      <w:r w:rsidRPr="00CE624A">
        <w:t>,107</w:t>
      </w:r>
      <w:r w:rsidRPr="00CE624A">
        <w:rPr>
          <w:rFonts w:hint="eastAsia"/>
        </w:rPr>
        <w:t>萬元，分配預算執行率僅</w:t>
      </w:r>
      <w:r w:rsidRPr="00CE624A">
        <w:t>50.5</w:t>
      </w:r>
      <w:r w:rsidR="0044759B" w:rsidRPr="00CE624A">
        <w:t>1</w:t>
      </w:r>
      <w:r w:rsidRPr="00CE624A">
        <w:rPr>
          <w:rFonts w:hint="eastAsia"/>
        </w:rPr>
        <w:t>%（詳表2），其中：</w:t>
      </w:r>
    </w:p>
    <w:p w:rsidR="00E06853" w:rsidRPr="00CE624A" w:rsidRDefault="00E06853" w:rsidP="00A207CD">
      <w:pPr>
        <w:pStyle w:val="123"/>
        <w:ind w:left="1113" w:hanging="263"/>
        <w:rPr>
          <w:b w:val="0"/>
          <w:bCs/>
          <w:color w:val="000000"/>
        </w:rPr>
      </w:pPr>
      <w:bookmarkStart w:id="21" w:name="_Hlk213060346"/>
      <w:r w:rsidRPr="00CE624A">
        <w:rPr>
          <w:rFonts w:hint="eastAsia"/>
          <w:bCs/>
          <w:color w:val="000000"/>
          <w:sz w:val="26"/>
          <w:szCs w:val="26"/>
        </w:rPr>
        <w:t>1</w:t>
      </w:r>
      <w:r w:rsidRPr="00CE624A">
        <w:rPr>
          <w:bCs/>
          <w:color w:val="000000"/>
          <w:sz w:val="26"/>
          <w:szCs w:val="26"/>
        </w:rPr>
        <w:t>.</w:t>
      </w:r>
      <w:r w:rsidRPr="00CE624A">
        <w:rPr>
          <w:rFonts w:hint="eastAsia"/>
          <w:bCs/>
          <w:color w:val="000000"/>
          <w:sz w:val="26"/>
          <w:szCs w:val="26"/>
        </w:rPr>
        <w:t>「</w:t>
      </w:r>
      <w:r w:rsidRPr="00CE624A">
        <w:rPr>
          <w:rFonts w:hint="eastAsia"/>
          <w:bCs/>
          <w:color w:val="000000"/>
        </w:rPr>
        <w:t>一般建築及設備-</w:t>
      </w:r>
      <w:r w:rsidRPr="00CE624A">
        <w:rPr>
          <w:rFonts w:hint="eastAsia"/>
          <w:color w:val="000000"/>
        </w:rPr>
        <w:t>營建工程」部分</w:t>
      </w:r>
      <w:r w:rsidRPr="00CE624A">
        <w:rPr>
          <w:rFonts w:hint="eastAsia"/>
          <w:b w:val="0"/>
          <w:bCs/>
          <w:color w:val="000000"/>
        </w:rPr>
        <w:t>：</w:t>
      </w:r>
      <w:r w:rsidRPr="00CE624A">
        <w:rPr>
          <w:b w:val="0"/>
          <w:bCs/>
          <w:color w:val="000000"/>
        </w:rPr>
        <w:t>1</w:t>
      </w:r>
      <w:r w:rsidRPr="00CE624A">
        <w:rPr>
          <w:rFonts w:hint="eastAsia"/>
          <w:b w:val="0"/>
          <w:bCs/>
          <w:color w:val="000000"/>
        </w:rPr>
        <w:t>1</w:t>
      </w:r>
      <w:r w:rsidRPr="00CE624A">
        <w:rPr>
          <w:b w:val="0"/>
          <w:bCs/>
          <w:color w:val="000000"/>
        </w:rPr>
        <w:t>4</w:t>
      </w:r>
      <w:r w:rsidRPr="00CE624A">
        <w:rPr>
          <w:rFonts w:hint="eastAsia"/>
          <w:b w:val="0"/>
          <w:bCs/>
          <w:color w:val="000000"/>
        </w:rPr>
        <w:t>年度預算數為4</w:t>
      </w:r>
      <w:r w:rsidRPr="00CE624A">
        <w:rPr>
          <w:b w:val="0"/>
          <w:bCs/>
          <w:color w:val="000000"/>
        </w:rPr>
        <w:t>,814</w:t>
      </w:r>
      <w:r w:rsidRPr="00CE624A">
        <w:rPr>
          <w:rFonts w:hint="eastAsia"/>
          <w:b w:val="0"/>
          <w:bCs/>
          <w:color w:val="000000"/>
        </w:rPr>
        <w:t>萬</w:t>
      </w:r>
      <w:r w:rsidRPr="00CE624A">
        <w:rPr>
          <w:b w:val="0"/>
          <w:bCs/>
          <w:color w:val="000000"/>
        </w:rPr>
        <w:t>8千元，</w:t>
      </w:r>
      <w:r w:rsidRPr="00CE624A">
        <w:rPr>
          <w:rFonts w:hint="eastAsia"/>
          <w:b w:val="0"/>
          <w:bCs/>
          <w:color w:val="000000"/>
        </w:rPr>
        <w:t>1</w:t>
      </w:r>
      <w:r w:rsidRPr="00CE624A">
        <w:rPr>
          <w:b w:val="0"/>
          <w:bCs/>
          <w:color w:val="000000"/>
        </w:rPr>
        <w:t>14年</w:t>
      </w:r>
      <w:r w:rsidRPr="00CE624A">
        <w:rPr>
          <w:rFonts w:hint="eastAsia"/>
          <w:b w:val="0"/>
          <w:bCs/>
          <w:color w:val="000000"/>
        </w:rPr>
        <w:t>截至9月底分配數</w:t>
      </w:r>
      <w:r w:rsidRPr="00CE624A">
        <w:rPr>
          <w:b w:val="0"/>
          <w:bCs/>
          <w:color w:val="000000"/>
        </w:rPr>
        <w:t>1,567萬8千元，</w:t>
      </w:r>
      <w:r w:rsidRPr="00CE624A">
        <w:rPr>
          <w:rFonts w:hint="eastAsia"/>
          <w:b w:val="0"/>
          <w:bCs/>
          <w:color w:val="000000"/>
        </w:rPr>
        <w:t>支用數9</w:t>
      </w:r>
      <w:r w:rsidRPr="00CE624A">
        <w:rPr>
          <w:b w:val="0"/>
          <w:bCs/>
          <w:color w:val="000000"/>
        </w:rPr>
        <w:t>16萬7千元，</w:t>
      </w:r>
      <w:r w:rsidRPr="00CE624A">
        <w:rPr>
          <w:rFonts w:hint="eastAsia"/>
          <w:b w:val="0"/>
          <w:bCs/>
          <w:color w:val="000000"/>
        </w:rPr>
        <w:t>分配預算執行率僅</w:t>
      </w:r>
      <w:r w:rsidRPr="00CE624A">
        <w:rPr>
          <w:b w:val="0"/>
          <w:bCs/>
          <w:color w:val="000000"/>
        </w:rPr>
        <w:t>58.</w:t>
      </w:r>
      <w:r w:rsidR="0044759B" w:rsidRPr="00CE624A">
        <w:rPr>
          <w:b w:val="0"/>
          <w:bCs/>
          <w:color w:val="000000"/>
        </w:rPr>
        <w:t>47</w:t>
      </w:r>
      <w:r w:rsidRPr="00CE624A">
        <w:rPr>
          <w:rFonts w:hint="eastAsia"/>
          <w:b w:val="0"/>
          <w:bCs/>
          <w:color w:val="000000"/>
        </w:rPr>
        <w:t>%，主要係中央大樓第二會議室持續有使用需求，空間改善工程案暫無法施作，另歷史建築孫運璿濟南路寓所修復工程案及法規會辦公廳舍改善工程等案尚在進行中所致。</w:t>
      </w:r>
    </w:p>
    <w:p w:rsidR="00E06853" w:rsidRPr="00CE624A" w:rsidRDefault="00E06853" w:rsidP="00A207CD">
      <w:pPr>
        <w:pStyle w:val="123"/>
        <w:ind w:left="1133" w:hanging="283"/>
        <w:rPr>
          <w:color w:val="000000"/>
        </w:rPr>
      </w:pPr>
      <w:r w:rsidRPr="00CE624A">
        <w:rPr>
          <w:rFonts w:hint="eastAsia"/>
          <w:bCs/>
          <w:color w:val="000000"/>
        </w:rPr>
        <w:t>2</w:t>
      </w:r>
      <w:r w:rsidRPr="00CE624A">
        <w:rPr>
          <w:bCs/>
          <w:color w:val="000000"/>
        </w:rPr>
        <w:t>.</w:t>
      </w:r>
      <w:r w:rsidRPr="00CE624A">
        <w:rPr>
          <w:rFonts w:hint="eastAsia"/>
          <w:bCs/>
          <w:color w:val="000000"/>
        </w:rPr>
        <w:t>「一般建築及設備-交通及運輸設備</w:t>
      </w:r>
      <w:r w:rsidRPr="00CE624A">
        <w:rPr>
          <w:rFonts w:hint="eastAsia"/>
          <w:color w:val="000000"/>
        </w:rPr>
        <w:t>」部分：</w:t>
      </w:r>
      <w:r w:rsidRPr="00CE624A">
        <w:rPr>
          <w:b w:val="0"/>
          <w:bCs/>
          <w:color w:val="000000"/>
        </w:rPr>
        <w:t>1</w:t>
      </w:r>
      <w:r w:rsidRPr="00CE624A">
        <w:rPr>
          <w:rFonts w:hint="eastAsia"/>
          <w:b w:val="0"/>
          <w:bCs/>
          <w:color w:val="000000"/>
        </w:rPr>
        <w:t>1</w:t>
      </w:r>
      <w:r w:rsidRPr="00CE624A">
        <w:rPr>
          <w:b w:val="0"/>
          <w:bCs/>
          <w:color w:val="000000"/>
        </w:rPr>
        <w:t>4</w:t>
      </w:r>
      <w:r w:rsidRPr="00CE624A">
        <w:rPr>
          <w:rFonts w:hint="eastAsia"/>
          <w:b w:val="0"/>
          <w:bCs/>
          <w:color w:val="000000"/>
        </w:rPr>
        <w:t>年度預算數為3</w:t>
      </w:r>
      <w:r w:rsidRPr="00CE624A">
        <w:rPr>
          <w:b w:val="0"/>
          <w:bCs/>
          <w:color w:val="000000"/>
        </w:rPr>
        <w:t>80</w:t>
      </w:r>
      <w:r w:rsidRPr="00CE624A">
        <w:rPr>
          <w:rFonts w:hint="eastAsia"/>
          <w:b w:val="0"/>
          <w:bCs/>
          <w:color w:val="000000"/>
        </w:rPr>
        <w:t>萬</w:t>
      </w:r>
      <w:r w:rsidRPr="00CE624A">
        <w:rPr>
          <w:b w:val="0"/>
          <w:bCs/>
          <w:color w:val="000000"/>
        </w:rPr>
        <w:t>2千元，</w:t>
      </w:r>
      <w:r w:rsidRPr="00CE624A">
        <w:rPr>
          <w:rFonts w:hint="eastAsia"/>
          <w:b w:val="0"/>
          <w:bCs/>
          <w:color w:val="000000"/>
        </w:rPr>
        <w:t>1</w:t>
      </w:r>
      <w:r w:rsidRPr="00CE624A">
        <w:rPr>
          <w:b w:val="0"/>
          <w:bCs/>
          <w:color w:val="000000"/>
        </w:rPr>
        <w:t>14年</w:t>
      </w:r>
      <w:r w:rsidRPr="00CE624A">
        <w:rPr>
          <w:rFonts w:hint="eastAsia"/>
          <w:b w:val="0"/>
          <w:bCs/>
          <w:color w:val="000000"/>
        </w:rPr>
        <w:t>截至9月底分配</w:t>
      </w:r>
      <w:r w:rsidR="00EA5CBB" w:rsidRPr="00CE624A">
        <w:rPr>
          <w:rFonts w:hint="eastAsia"/>
          <w:b w:val="0"/>
          <w:bCs/>
          <w:color w:val="000000"/>
        </w:rPr>
        <w:t>預算</w:t>
      </w:r>
      <w:r w:rsidRPr="00CE624A">
        <w:rPr>
          <w:rFonts w:hint="eastAsia"/>
          <w:b w:val="0"/>
          <w:bCs/>
          <w:color w:val="000000"/>
        </w:rPr>
        <w:t>數3</w:t>
      </w:r>
      <w:r w:rsidRPr="00CE624A">
        <w:rPr>
          <w:b w:val="0"/>
          <w:bCs/>
          <w:color w:val="000000"/>
        </w:rPr>
        <w:t>80萬2千</w:t>
      </w:r>
      <w:r w:rsidRPr="00CE624A">
        <w:rPr>
          <w:rFonts w:hint="eastAsia"/>
          <w:b w:val="0"/>
          <w:bCs/>
          <w:color w:val="000000"/>
        </w:rPr>
        <w:t>元</w:t>
      </w:r>
      <w:r w:rsidRPr="00CE624A">
        <w:rPr>
          <w:b w:val="0"/>
          <w:bCs/>
          <w:color w:val="000000"/>
        </w:rPr>
        <w:t>，</w:t>
      </w:r>
      <w:r w:rsidRPr="00CE624A">
        <w:rPr>
          <w:rFonts w:hint="eastAsia"/>
          <w:b w:val="0"/>
          <w:bCs/>
          <w:color w:val="000000"/>
        </w:rPr>
        <w:t>支用數1</w:t>
      </w:r>
      <w:r w:rsidRPr="00CE624A">
        <w:rPr>
          <w:b w:val="0"/>
          <w:bCs/>
          <w:color w:val="000000"/>
        </w:rPr>
        <w:t>18</w:t>
      </w:r>
      <w:r w:rsidRPr="00CE624A">
        <w:rPr>
          <w:rFonts w:hint="eastAsia"/>
          <w:b w:val="0"/>
          <w:bCs/>
          <w:color w:val="000000"/>
        </w:rPr>
        <w:t>萬</w:t>
      </w:r>
      <w:r w:rsidRPr="00CE624A">
        <w:rPr>
          <w:b w:val="0"/>
          <w:bCs/>
          <w:color w:val="000000"/>
        </w:rPr>
        <w:t>元，</w:t>
      </w:r>
      <w:r w:rsidRPr="00CE624A">
        <w:rPr>
          <w:rFonts w:hint="eastAsia"/>
          <w:b w:val="0"/>
          <w:bCs/>
          <w:color w:val="000000"/>
        </w:rPr>
        <w:t>分配預算執行率僅3</w:t>
      </w:r>
      <w:r w:rsidRPr="00CE624A">
        <w:rPr>
          <w:b w:val="0"/>
          <w:bCs/>
          <w:color w:val="000000"/>
        </w:rPr>
        <w:t>1.</w:t>
      </w:r>
      <w:r w:rsidR="0044759B" w:rsidRPr="00CE624A">
        <w:rPr>
          <w:b w:val="0"/>
          <w:bCs/>
          <w:color w:val="000000"/>
        </w:rPr>
        <w:t>04</w:t>
      </w:r>
      <w:r w:rsidRPr="00CE624A">
        <w:rPr>
          <w:rFonts w:hint="eastAsia"/>
          <w:b w:val="0"/>
          <w:bCs/>
          <w:color w:val="000000"/>
        </w:rPr>
        <w:t>%，主要係購置供院長使用視導車之</w:t>
      </w:r>
      <w:r w:rsidRPr="00CE624A">
        <w:rPr>
          <w:b w:val="0"/>
          <w:bCs/>
          <w:color w:val="000000"/>
        </w:rPr>
        <w:t>254</w:t>
      </w:r>
      <w:r w:rsidRPr="00CE624A">
        <w:rPr>
          <w:rFonts w:hint="eastAsia"/>
          <w:b w:val="0"/>
          <w:bCs/>
          <w:color w:val="000000"/>
        </w:rPr>
        <w:t>萬元尚</w:t>
      </w:r>
      <w:r w:rsidR="003B6420" w:rsidRPr="00CE624A">
        <w:rPr>
          <w:rFonts w:hint="eastAsia"/>
          <w:b w:val="0"/>
          <w:bCs/>
          <w:color w:val="000000"/>
        </w:rPr>
        <w:t>待</w:t>
      </w:r>
      <w:r w:rsidRPr="00CE624A">
        <w:rPr>
          <w:rFonts w:hint="eastAsia"/>
          <w:b w:val="0"/>
          <w:bCs/>
          <w:color w:val="000000"/>
        </w:rPr>
        <w:t>辦理所致。</w:t>
      </w:r>
    </w:p>
    <w:p w:rsidR="00E06853" w:rsidRPr="00CE624A" w:rsidRDefault="00E06853" w:rsidP="00A207CD">
      <w:pPr>
        <w:pStyle w:val="123"/>
        <w:ind w:left="1133" w:hanging="283"/>
        <w:rPr>
          <w:b w:val="0"/>
          <w:bCs/>
          <w:color w:val="000000"/>
        </w:rPr>
      </w:pPr>
      <w:r w:rsidRPr="00CE624A">
        <w:rPr>
          <w:color w:val="000000"/>
        </w:rPr>
        <w:t>3.</w:t>
      </w:r>
      <w:r w:rsidRPr="00CE624A">
        <w:rPr>
          <w:rFonts w:hint="eastAsia"/>
          <w:color w:val="000000"/>
        </w:rPr>
        <w:t>「一般</w:t>
      </w:r>
      <w:r w:rsidRPr="00CE624A">
        <w:rPr>
          <w:rFonts w:hint="eastAsia"/>
          <w:bCs/>
          <w:color w:val="000000"/>
        </w:rPr>
        <w:t>建築及設備-</w:t>
      </w:r>
      <w:r w:rsidRPr="00CE624A">
        <w:rPr>
          <w:rFonts w:hint="eastAsia"/>
          <w:color w:val="000000"/>
        </w:rPr>
        <w:t>其他設備」部分：</w:t>
      </w:r>
      <w:r w:rsidRPr="00CE624A">
        <w:rPr>
          <w:b w:val="0"/>
          <w:bCs/>
          <w:color w:val="000000"/>
        </w:rPr>
        <w:t>1</w:t>
      </w:r>
      <w:r w:rsidRPr="00CE624A">
        <w:rPr>
          <w:rFonts w:hint="eastAsia"/>
          <w:b w:val="0"/>
          <w:bCs/>
          <w:color w:val="000000"/>
        </w:rPr>
        <w:t>1</w:t>
      </w:r>
      <w:r w:rsidRPr="00CE624A">
        <w:rPr>
          <w:b w:val="0"/>
          <w:bCs/>
          <w:color w:val="000000"/>
        </w:rPr>
        <w:t>4</w:t>
      </w:r>
      <w:r w:rsidRPr="00CE624A">
        <w:rPr>
          <w:rFonts w:hint="eastAsia"/>
          <w:b w:val="0"/>
          <w:bCs/>
          <w:color w:val="000000"/>
        </w:rPr>
        <w:t>年度預算數為3</w:t>
      </w:r>
      <w:r w:rsidRPr="00CE624A">
        <w:rPr>
          <w:b w:val="0"/>
          <w:bCs/>
          <w:color w:val="000000"/>
        </w:rPr>
        <w:t>99</w:t>
      </w:r>
      <w:r w:rsidRPr="00CE624A">
        <w:rPr>
          <w:rFonts w:hint="eastAsia"/>
          <w:b w:val="0"/>
          <w:bCs/>
          <w:color w:val="000000"/>
        </w:rPr>
        <w:t>萬</w:t>
      </w:r>
      <w:r w:rsidRPr="00CE624A">
        <w:rPr>
          <w:b w:val="0"/>
          <w:bCs/>
          <w:color w:val="000000"/>
        </w:rPr>
        <w:t>2千元，</w:t>
      </w:r>
      <w:r w:rsidRPr="00CE624A">
        <w:rPr>
          <w:rFonts w:hint="eastAsia"/>
          <w:b w:val="0"/>
          <w:bCs/>
          <w:color w:val="000000"/>
        </w:rPr>
        <w:t>1</w:t>
      </w:r>
      <w:r w:rsidRPr="00CE624A">
        <w:rPr>
          <w:b w:val="0"/>
          <w:bCs/>
          <w:color w:val="000000"/>
        </w:rPr>
        <w:t>14年度</w:t>
      </w:r>
      <w:r w:rsidRPr="00CE624A">
        <w:rPr>
          <w:rFonts w:hint="eastAsia"/>
          <w:b w:val="0"/>
          <w:bCs/>
          <w:color w:val="000000"/>
        </w:rPr>
        <w:t>截至9月底分配</w:t>
      </w:r>
      <w:r w:rsidR="00EA5CBB" w:rsidRPr="00CE624A">
        <w:rPr>
          <w:rFonts w:hint="eastAsia"/>
          <w:b w:val="0"/>
          <w:bCs/>
          <w:color w:val="000000"/>
        </w:rPr>
        <w:t>預算</w:t>
      </w:r>
      <w:r w:rsidRPr="00CE624A">
        <w:rPr>
          <w:rFonts w:hint="eastAsia"/>
          <w:b w:val="0"/>
          <w:bCs/>
          <w:color w:val="000000"/>
        </w:rPr>
        <w:t>數</w:t>
      </w:r>
      <w:r w:rsidRPr="00CE624A">
        <w:rPr>
          <w:b w:val="0"/>
          <w:bCs/>
          <w:color w:val="000000"/>
        </w:rPr>
        <w:t>243</w:t>
      </w:r>
      <w:r w:rsidRPr="00CE624A">
        <w:rPr>
          <w:rFonts w:hint="eastAsia"/>
          <w:b w:val="0"/>
          <w:bCs/>
          <w:color w:val="000000"/>
        </w:rPr>
        <w:t>萬</w:t>
      </w:r>
      <w:r w:rsidRPr="00CE624A">
        <w:rPr>
          <w:b w:val="0"/>
          <w:bCs/>
          <w:color w:val="000000"/>
        </w:rPr>
        <w:t>5千元，</w:t>
      </w:r>
      <w:r w:rsidRPr="00CE624A">
        <w:rPr>
          <w:rFonts w:hint="eastAsia"/>
          <w:b w:val="0"/>
          <w:bCs/>
          <w:color w:val="000000"/>
        </w:rPr>
        <w:t>支用數7</w:t>
      </w:r>
      <w:r w:rsidRPr="00CE624A">
        <w:rPr>
          <w:b w:val="0"/>
          <w:bCs/>
          <w:color w:val="000000"/>
        </w:rPr>
        <w:t>2萬3</w:t>
      </w:r>
      <w:r w:rsidRPr="00CE624A">
        <w:rPr>
          <w:rFonts w:hint="eastAsia"/>
          <w:b w:val="0"/>
          <w:bCs/>
          <w:color w:val="000000"/>
        </w:rPr>
        <w:t>千</w:t>
      </w:r>
      <w:r w:rsidRPr="00CE624A">
        <w:rPr>
          <w:b w:val="0"/>
          <w:bCs/>
          <w:color w:val="000000"/>
        </w:rPr>
        <w:t>元，</w:t>
      </w:r>
      <w:r w:rsidRPr="00CE624A">
        <w:rPr>
          <w:rFonts w:hint="eastAsia"/>
          <w:b w:val="0"/>
          <w:bCs/>
          <w:color w:val="000000"/>
        </w:rPr>
        <w:t>分配預算執行率僅</w:t>
      </w:r>
      <w:r w:rsidRPr="00CE624A">
        <w:rPr>
          <w:b w:val="0"/>
          <w:bCs/>
          <w:color w:val="000000"/>
        </w:rPr>
        <w:t>29.</w:t>
      </w:r>
      <w:r w:rsidR="0044759B" w:rsidRPr="00CE624A">
        <w:rPr>
          <w:b w:val="0"/>
          <w:bCs/>
          <w:color w:val="000000"/>
        </w:rPr>
        <w:t>69</w:t>
      </w:r>
      <w:r w:rsidRPr="00CE624A">
        <w:rPr>
          <w:rFonts w:hint="eastAsia"/>
          <w:b w:val="0"/>
          <w:bCs/>
          <w:color w:val="000000"/>
        </w:rPr>
        <w:t>%，主要係該院區無障礙坡道採購案及多功能事務機等設備</w:t>
      </w:r>
      <w:r w:rsidRPr="00CE624A">
        <w:rPr>
          <w:b w:val="0"/>
          <w:bCs/>
          <w:color w:val="000000"/>
        </w:rPr>
        <w:t>146</w:t>
      </w:r>
      <w:r w:rsidRPr="00CE624A">
        <w:rPr>
          <w:rFonts w:hint="eastAsia"/>
          <w:b w:val="0"/>
          <w:bCs/>
          <w:color w:val="000000"/>
        </w:rPr>
        <w:t>萬</w:t>
      </w:r>
      <w:r w:rsidRPr="00CE624A">
        <w:rPr>
          <w:b w:val="0"/>
          <w:bCs/>
          <w:color w:val="000000"/>
        </w:rPr>
        <w:t>1,241</w:t>
      </w:r>
      <w:r w:rsidRPr="00CE624A">
        <w:rPr>
          <w:rFonts w:hint="eastAsia"/>
          <w:b w:val="0"/>
          <w:bCs/>
          <w:color w:val="000000"/>
        </w:rPr>
        <w:t>元，尚</w:t>
      </w:r>
      <w:r w:rsidR="00FB2EA5" w:rsidRPr="00CE624A">
        <w:rPr>
          <w:rFonts w:hint="eastAsia"/>
          <w:b w:val="0"/>
          <w:bCs/>
          <w:color w:val="000000"/>
        </w:rPr>
        <w:t>待</w:t>
      </w:r>
      <w:r w:rsidRPr="00CE624A">
        <w:rPr>
          <w:rFonts w:hint="eastAsia"/>
          <w:b w:val="0"/>
          <w:bCs/>
          <w:color w:val="000000"/>
        </w:rPr>
        <w:t>辦理中所致。</w:t>
      </w:r>
    </w:p>
    <w:p w:rsidR="00E06853" w:rsidRPr="00CE624A" w:rsidRDefault="001E583B" w:rsidP="00C50551">
      <w:pPr>
        <w:ind w:leftChars="-76" w:left="579" w:hangingChars="280" w:hanging="794"/>
        <w:jc w:val="right"/>
        <w:rPr>
          <w:rFonts w:hint="eastAsia"/>
          <w:color w:val="000000"/>
          <w:sz w:val="24"/>
          <w:szCs w:val="24"/>
        </w:rPr>
      </w:pPr>
      <w:r w:rsidRPr="00CE624A">
        <w:rPr>
          <w:rFonts w:hint="eastAsia"/>
          <w:b/>
          <w:bCs/>
          <w:color w:val="000000"/>
        </w:rPr>
        <w:t xml:space="preserve"> </w:t>
      </w:r>
      <w:r w:rsidR="00E06853" w:rsidRPr="00CE624A">
        <w:rPr>
          <w:rFonts w:hint="eastAsia"/>
          <w:b/>
          <w:bCs/>
          <w:color w:val="000000"/>
        </w:rPr>
        <w:t xml:space="preserve">表2 </w:t>
      </w:r>
      <w:r w:rsidR="00E7202C">
        <w:rPr>
          <w:rFonts w:hint="eastAsia"/>
          <w:b/>
          <w:bCs/>
          <w:color w:val="000000"/>
        </w:rPr>
        <w:t xml:space="preserve"> </w:t>
      </w:r>
      <w:r w:rsidR="00E06853" w:rsidRPr="00E7202C">
        <w:rPr>
          <w:b/>
          <w:bCs/>
          <w:color w:val="000000"/>
          <w:spacing w:val="-6"/>
        </w:rPr>
        <w:t>114</w:t>
      </w:r>
      <w:r w:rsidR="00E06853" w:rsidRPr="00E7202C">
        <w:rPr>
          <w:rFonts w:hint="eastAsia"/>
          <w:b/>
          <w:bCs/>
          <w:color w:val="000000"/>
          <w:spacing w:val="-6"/>
        </w:rPr>
        <w:t>年度</w:t>
      </w:r>
      <w:r w:rsidR="00AB4E80" w:rsidRPr="00E7202C">
        <w:rPr>
          <w:rFonts w:hint="eastAsia"/>
          <w:b/>
          <w:bCs/>
          <w:color w:val="000000"/>
          <w:spacing w:val="-6"/>
        </w:rPr>
        <w:t>截</w:t>
      </w:r>
      <w:r w:rsidR="00E06853" w:rsidRPr="00E7202C">
        <w:rPr>
          <w:rFonts w:hint="eastAsia"/>
          <w:b/>
          <w:bCs/>
          <w:color w:val="000000"/>
          <w:spacing w:val="-6"/>
        </w:rPr>
        <w:t>至9月底止</w:t>
      </w:r>
      <w:r w:rsidR="00E06853" w:rsidRPr="00E7202C">
        <w:rPr>
          <w:rFonts w:hAnsi="標楷體" w:hint="eastAsia"/>
          <w:b/>
          <w:bCs/>
          <w:color w:val="000000"/>
          <w:spacing w:val="-6"/>
        </w:rPr>
        <w:t>「</w:t>
      </w:r>
      <w:r w:rsidR="00E06853" w:rsidRPr="00E7202C">
        <w:rPr>
          <w:rFonts w:hint="eastAsia"/>
          <w:b/>
          <w:bCs/>
          <w:color w:val="000000"/>
          <w:spacing w:val="-6"/>
        </w:rPr>
        <w:t>一般建築及設備</w:t>
      </w:r>
      <w:r w:rsidR="00E06853" w:rsidRPr="00E7202C">
        <w:rPr>
          <w:rFonts w:hAnsi="標楷體" w:hint="eastAsia"/>
          <w:b/>
          <w:bCs/>
          <w:color w:val="000000"/>
          <w:spacing w:val="-6"/>
        </w:rPr>
        <w:t>」</w:t>
      </w:r>
      <w:r w:rsidR="00E06853" w:rsidRPr="00E7202C">
        <w:rPr>
          <w:rFonts w:hint="eastAsia"/>
          <w:b/>
          <w:bCs/>
          <w:color w:val="000000"/>
          <w:spacing w:val="-6"/>
        </w:rPr>
        <w:t>預算編列及執行概況表</w:t>
      </w:r>
      <w:r w:rsidR="00E06853" w:rsidRPr="00CE624A">
        <w:rPr>
          <w:rFonts w:hint="eastAsia"/>
          <w:b/>
          <w:bCs/>
          <w:color w:val="000000"/>
        </w:rPr>
        <w:t xml:space="preserve">                                   </w:t>
      </w:r>
      <w:r w:rsidR="00E7202C">
        <w:rPr>
          <w:rFonts w:hint="eastAsia"/>
          <w:b/>
          <w:bCs/>
          <w:color w:val="000000"/>
        </w:rPr>
        <w:t xml:space="preserve">   </w:t>
      </w:r>
      <w:r w:rsidR="00E06853" w:rsidRPr="00CE624A">
        <w:rPr>
          <w:rFonts w:hint="eastAsia"/>
          <w:color w:val="000000"/>
          <w:sz w:val="24"/>
          <w:szCs w:val="24"/>
        </w:rPr>
        <w:t>單位：新</w:t>
      </w:r>
      <w:r w:rsidR="00AB4E80" w:rsidRPr="00CE624A">
        <w:rPr>
          <w:rFonts w:hint="eastAsia"/>
          <w:color w:val="000000"/>
          <w:sz w:val="24"/>
          <w:szCs w:val="24"/>
        </w:rPr>
        <w:t>臺</w:t>
      </w:r>
      <w:r w:rsidR="00E06853" w:rsidRPr="00CE624A">
        <w:rPr>
          <w:rFonts w:hint="eastAsia"/>
          <w:color w:val="000000"/>
          <w:sz w:val="24"/>
          <w:szCs w:val="24"/>
        </w:rPr>
        <w:t>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21"/>
        <w:gridCol w:w="2498"/>
        <w:gridCol w:w="1333"/>
        <w:gridCol w:w="1315"/>
        <w:gridCol w:w="1260"/>
        <w:gridCol w:w="1478"/>
      </w:tblGrid>
      <w:tr w:rsidR="002F7423" w:rsidRPr="00CE624A" w:rsidTr="0046728A">
        <w:trPr>
          <w:trHeight w:val="400"/>
          <w:tblHeader/>
        </w:trPr>
        <w:tc>
          <w:tcPr>
            <w:tcW w:w="621" w:type="dxa"/>
            <w:vMerge w:val="restart"/>
            <w:shd w:val="clear" w:color="auto" w:fill="auto"/>
            <w:vAlign w:val="center"/>
          </w:tcPr>
          <w:p w:rsidR="00F0670D" w:rsidRPr="00CE624A" w:rsidRDefault="00F0670D" w:rsidP="00A207CD">
            <w:pPr>
              <w:spacing w:line="280" w:lineRule="exact"/>
              <w:ind w:leftChars="0" w:left="0" w:firstLineChars="0" w:firstLine="0"/>
              <w:jc w:val="center"/>
              <w:rPr>
                <w:rFonts w:hAnsi="標楷體" w:hint="eastAsia"/>
                <w:snapToGrid/>
                <w:color w:val="000000"/>
                <w:sz w:val="24"/>
                <w:szCs w:val="24"/>
              </w:rPr>
            </w:pPr>
            <w:r w:rsidRPr="00CE624A">
              <w:rPr>
                <w:rFonts w:hAnsi="標楷體" w:hint="eastAsia"/>
                <w:snapToGrid/>
                <w:color w:val="000000"/>
                <w:sz w:val="24"/>
                <w:szCs w:val="24"/>
              </w:rPr>
              <w:t>項次</w:t>
            </w:r>
          </w:p>
        </w:tc>
        <w:tc>
          <w:tcPr>
            <w:tcW w:w="2498" w:type="dxa"/>
            <w:vMerge w:val="restart"/>
            <w:shd w:val="clear" w:color="auto" w:fill="auto"/>
            <w:vAlign w:val="center"/>
          </w:tcPr>
          <w:p w:rsidR="00F0670D" w:rsidRPr="00CE624A" w:rsidRDefault="00F0670D" w:rsidP="00A207CD">
            <w:pPr>
              <w:spacing w:line="280" w:lineRule="exact"/>
              <w:ind w:leftChars="0" w:left="0" w:firstLineChars="0" w:firstLine="0"/>
              <w:jc w:val="center"/>
              <w:rPr>
                <w:rFonts w:hAnsi="標楷體"/>
                <w:snapToGrid/>
                <w:color w:val="000000"/>
                <w:sz w:val="24"/>
                <w:szCs w:val="24"/>
              </w:rPr>
            </w:pPr>
            <w:r w:rsidRPr="00CE624A">
              <w:rPr>
                <w:rFonts w:hAnsi="標楷體" w:hint="eastAsia"/>
                <w:snapToGrid/>
                <w:color w:val="000000"/>
                <w:sz w:val="24"/>
                <w:szCs w:val="24"/>
              </w:rPr>
              <w:t>科目名稱</w:t>
            </w:r>
          </w:p>
        </w:tc>
        <w:tc>
          <w:tcPr>
            <w:tcW w:w="1333" w:type="dxa"/>
            <w:vMerge w:val="restart"/>
            <w:shd w:val="clear" w:color="auto" w:fill="auto"/>
            <w:vAlign w:val="center"/>
          </w:tcPr>
          <w:p w:rsidR="00F0670D" w:rsidRPr="00CE624A" w:rsidRDefault="00F0670D" w:rsidP="00A207CD">
            <w:pPr>
              <w:spacing w:line="280" w:lineRule="exact"/>
              <w:ind w:leftChars="0" w:left="0" w:firstLineChars="0" w:firstLine="0"/>
              <w:jc w:val="center"/>
              <w:rPr>
                <w:rFonts w:hAnsi="標楷體"/>
                <w:snapToGrid/>
                <w:color w:val="000000"/>
                <w:sz w:val="24"/>
                <w:szCs w:val="24"/>
              </w:rPr>
            </w:pPr>
            <w:r w:rsidRPr="00CE624A">
              <w:rPr>
                <w:rFonts w:hAnsi="標楷體" w:hint="eastAsia"/>
                <w:snapToGrid/>
                <w:color w:val="000000"/>
                <w:sz w:val="24"/>
                <w:szCs w:val="24"/>
              </w:rPr>
              <w:t>1</w:t>
            </w:r>
            <w:r w:rsidRPr="00CE624A">
              <w:rPr>
                <w:rFonts w:hAnsi="標楷體"/>
                <w:snapToGrid/>
                <w:color w:val="000000"/>
                <w:sz w:val="24"/>
                <w:szCs w:val="24"/>
              </w:rPr>
              <w:t>14</w:t>
            </w:r>
            <w:r w:rsidRPr="00CE624A">
              <w:rPr>
                <w:rFonts w:hAnsi="標楷體" w:hint="eastAsia"/>
                <w:snapToGrid/>
                <w:color w:val="000000"/>
                <w:sz w:val="24"/>
                <w:szCs w:val="24"/>
              </w:rPr>
              <w:t>年度</w:t>
            </w:r>
          </w:p>
          <w:p w:rsidR="00F0670D" w:rsidRPr="00CE624A" w:rsidRDefault="00F0670D" w:rsidP="00A207CD">
            <w:pPr>
              <w:spacing w:line="280" w:lineRule="exact"/>
              <w:ind w:leftChars="0" w:left="0" w:firstLineChars="0" w:firstLine="0"/>
              <w:jc w:val="center"/>
              <w:rPr>
                <w:rFonts w:hAnsi="標楷體"/>
                <w:snapToGrid/>
                <w:color w:val="000000"/>
                <w:sz w:val="24"/>
                <w:szCs w:val="24"/>
              </w:rPr>
            </w:pPr>
            <w:r w:rsidRPr="00CE624A">
              <w:rPr>
                <w:rFonts w:hAnsi="標楷體" w:hint="eastAsia"/>
                <w:snapToGrid/>
                <w:color w:val="000000"/>
                <w:sz w:val="24"/>
                <w:szCs w:val="24"/>
              </w:rPr>
              <w:t>預算數</w:t>
            </w:r>
          </w:p>
        </w:tc>
        <w:tc>
          <w:tcPr>
            <w:tcW w:w="4053" w:type="dxa"/>
            <w:gridSpan w:val="3"/>
            <w:shd w:val="clear" w:color="auto" w:fill="auto"/>
            <w:vAlign w:val="center"/>
          </w:tcPr>
          <w:p w:rsidR="00F0670D" w:rsidRPr="00CE624A" w:rsidRDefault="00F0670D" w:rsidP="00A207CD">
            <w:pPr>
              <w:spacing w:line="280" w:lineRule="exact"/>
              <w:ind w:leftChars="0" w:left="0" w:firstLineChars="0" w:firstLine="0"/>
              <w:jc w:val="center"/>
              <w:rPr>
                <w:rFonts w:hAnsi="標楷體" w:hint="eastAsia"/>
                <w:snapToGrid/>
                <w:color w:val="000000"/>
                <w:sz w:val="24"/>
                <w:szCs w:val="24"/>
              </w:rPr>
            </w:pPr>
            <w:r w:rsidRPr="00CE624A">
              <w:rPr>
                <w:rFonts w:hAnsi="標楷體" w:hint="eastAsia"/>
                <w:snapToGrid/>
                <w:color w:val="000000"/>
                <w:sz w:val="24"/>
                <w:szCs w:val="24"/>
              </w:rPr>
              <w:t>1</w:t>
            </w:r>
            <w:r w:rsidRPr="00CE624A">
              <w:rPr>
                <w:rFonts w:hAnsi="標楷體"/>
                <w:snapToGrid/>
                <w:color w:val="000000"/>
                <w:sz w:val="24"/>
                <w:szCs w:val="24"/>
              </w:rPr>
              <w:t>14</w:t>
            </w:r>
            <w:r w:rsidRPr="00CE624A">
              <w:rPr>
                <w:rFonts w:hAnsi="標楷體" w:hint="eastAsia"/>
                <w:snapToGrid/>
                <w:color w:val="000000"/>
                <w:sz w:val="24"/>
                <w:szCs w:val="24"/>
              </w:rPr>
              <w:t>年1至9月底</w:t>
            </w:r>
          </w:p>
        </w:tc>
      </w:tr>
      <w:tr w:rsidR="002F7423" w:rsidRPr="00CE624A" w:rsidTr="0046728A">
        <w:trPr>
          <w:trHeight w:val="395"/>
          <w:tblHeader/>
        </w:trPr>
        <w:tc>
          <w:tcPr>
            <w:tcW w:w="621" w:type="dxa"/>
            <w:vMerge/>
            <w:shd w:val="clear" w:color="auto" w:fill="auto"/>
            <w:vAlign w:val="center"/>
          </w:tcPr>
          <w:p w:rsidR="00F0670D" w:rsidRPr="00CE624A" w:rsidRDefault="00F0670D" w:rsidP="00A207CD">
            <w:pPr>
              <w:spacing w:line="280" w:lineRule="exact"/>
              <w:ind w:leftChars="0" w:left="0" w:firstLineChars="0" w:firstLine="0"/>
              <w:jc w:val="center"/>
              <w:rPr>
                <w:rFonts w:hAnsi="標楷體" w:hint="eastAsia"/>
                <w:snapToGrid/>
                <w:color w:val="000000"/>
                <w:sz w:val="24"/>
                <w:szCs w:val="24"/>
              </w:rPr>
            </w:pPr>
          </w:p>
        </w:tc>
        <w:tc>
          <w:tcPr>
            <w:tcW w:w="2498" w:type="dxa"/>
            <w:vMerge/>
            <w:shd w:val="clear" w:color="auto" w:fill="auto"/>
            <w:vAlign w:val="center"/>
          </w:tcPr>
          <w:p w:rsidR="00F0670D" w:rsidRPr="00CE624A" w:rsidRDefault="00F0670D" w:rsidP="00A207CD">
            <w:pPr>
              <w:spacing w:line="280" w:lineRule="exact"/>
              <w:ind w:leftChars="0" w:left="0" w:firstLineChars="0" w:firstLine="0"/>
              <w:jc w:val="center"/>
              <w:rPr>
                <w:rFonts w:hAnsi="標楷體" w:hint="eastAsia"/>
                <w:snapToGrid/>
                <w:color w:val="000000"/>
                <w:sz w:val="24"/>
                <w:szCs w:val="24"/>
              </w:rPr>
            </w:pPr>
          </w:p>
        </w:tc>
        <w:tc>
          <w:tcPr>
            <w:tcW w:w="1333" w:type="dxa"/>
            <w:vMerge/>
            <w:shd w:val="clear" w:color="auto" w:fill="auto"/>
            <w:vAlign w:val="center"/>
          </w:tcPr>
          <w:p w:rsidR="00F0670D" w:rsidRPr="00CE624A" w:rsidRDefault="00F0670D" w:rsidP="00A207CD">
            <w:pPr>
              <w:spacing w:line="280" w:lineRule="exact"/>
              <w:ind w:leftChars="0" w:left="0" w:firstLineChars="0" w:firstLine="0"/>
              <w:jc w:val="center"/>
              <w:rPr>
                <w:rFonts w:hAnsi="標楷體" w:hint="eastAsia"/>
                <w:snapToGrid/>
                <w:color w:val="000000"/>
                <w:sz w:val="24"/>
                <w:szCs w:val="24"/>
              </w:rPr>
            </w:pPr>
          </w:p>
        </w:tc>
        <w:tc>
          <w:tcPr>
            <w:tcW w:w="1315" w:type="dxa"/>
            <w:shd w:val="clear" w:color="auto" w:fill="auto"/>
            <w:vAlign w:val="center"/>
          </w:tcPr>
          <w:p w:rsidR="00F0670D" w:rsidRPr="00CE624A" w:rsidRDefault="00F0670D" w:rsidP="00F0670D">
            <w:pPr>
              <w:spacing w:line="280" w:lineRule="exact"/>
              <w:ind w:leftChars="-37" w:left="566" w:hangingChars="276" w:hanging="671"/>
              <w:jc w:val="center"/>
              <w:rPr>
                <w:rFonts w:hAnsi="標楷體"/>
                <w:snapToGrid/>
                <w:color w:val="000000"/>
                <w:sz w:val="24"/>
                <w:szCs w:val="24"/>
              </w:rPr>
            </w:pPr>
            <w:r w:rsidRPr="00CE624A">
              <w:rPr>
                <w:rFonts w:hAnsi="標楷體" w:hint="eastAsia"/>
                <w:snapToGrid/>
                <w:color w:val="000000"/>
                <w:sz w:val="24"/>
                <w:szCs w:val="24"/>
              </w:rPr>
              <w:t>分配數(A)</w:t>
            </w:r>
          </w:p>
        </w:tc>
        <w:tc>
          <w:tcPr>
            <w:tcW w:w="1260" w:type="dxa"/>
            <w:shd w:val="clear" w:color="auto" w:fill="auto"/>
            <w:vAlign w:val="center"/>
          </w:tcPr>
          <w:p w:rsidR="00F0670D" w:rsidRPr="00CE624A" w:rsidRDefault="00F0670D" w:rsidP="00F0670D">
            <w:pPr>
              <w:spacing w:line="280" w:lineRule="exact"/>
              <w:ind w:leftChars="-39" w:left="566" w:hangingChars="278" w:hanging="676"/>
              <w:jc w:val="center"/>
              <w:rPr>
                <w:rFonts w:hAnsi="標楷體"/>
                <w:snapToGrid/>
                <w:color w:val="000000"/>
                <w:sz w:val="24"/>
                <w:szCs w:val="24"/>
              </w:rPr>
            </w:pPr>
            <w:r w:rsidRPr="00CE624A">
              <w:rPr>
                <w:rFonts w:hAnsi="標楷體" w:hint="eastAsia"/>
                <w:snapToGrid/>
                <w:color w:val="000000"/>
                <w:sz w:val="24"/>
                <w:szCs w:val="24"/>
              </w:rPr>
              <w:t>支用數(B)</w:t>
            </w:r>
          </w:p>
        </w:tc>
        <w:tc>
          <w:tcPr>
            <w:tcW w:w="1478" w:type="dxa"/>
            <w:shd w:val="clear" w:color="auto" w:fill="auto"/>
            <w:vAlign w:val="center"/>
          </w:tcPr>
          <w:p w:rsidR="00F0670D" w:rsidRPr="00CE624A" w:rsidRDefault="00F0670D" w:rsidP="00F0670D">
            <w:pPr>
              <w:spacing w:line="280" w:lineRule="exact"/>
              <w:ind w:leftChars="0" w:left="34" w:hangingChars="14" w:hanging="34"/>
              <w:jc w:val="center"/>
              <w:rPr>
                <w:rFonts w:hAnsi="標楷體"/>
                <w:snapToGrid/>
                <w:color w:val="000000"/>
                <w:sz w:val="24"/>
                <w:szCs w:val="24"/>
              </w:rPr>
            </w:pPr>
            <w:r w:rsidRPr="00CE624A">
              <w:rPr>
                <w:rFonts w:hAnsi="標楷體" w:hint="eastAsia"/>
                <w:snapToGrid/>
                <w:color w:val="000000"/>
                <w:sz w:val="24"/>
                <w:szCs w:val="24"/>
              </w:rPr>
              <w:t>分配預算執行率(B/A)</w:t>
            </w:r>
          </w:p>
        </w:tc>
      </w:tr>
      <w:tr w:rsidR="002F7423" w:rsidRPr="00CE624A" w:rsidTr="0046728A">
        <w:trPr>
          <w:trHeight w:val="556"/>
        </w:trPr>
        <w:tc>
          <w:tcPr>
            <w:tcW w:w="621" w:type="dxa"/>
            <w:vAlign w:val="center"/>
          </w:tcPr>
          <w:p w:rsidR="00E06853" w:rsidRPr="00CE624A" w:rsidRDefault="00E06853" w:rsidP="00EA5CBB">
            <w:pPr>
              <w:spacing w:line="280" w:lineRule="exact"/>
              <w:ind w:leftChars="61" w:left="173" w:firstLineChars="0" w:firstLine="0"/>
              <w:jc w:val="center"/>
              <w:rPr>
                <w:rFonts w:hAnsi="標楷體" w:hint="eastAsia"/>
                <w:snapToGrid/>
                <w:color w:val="000000"/>
                <w:sz w:val="24"/>
                <w:szCs w:val="24"/>
              </w:rPr>
            </w:pPr>
            <w:r w:rsidRPr="00CE624A">
              <w:rPr>
                <w:rFonts w:hAnsi="標楷體" w:hint="eastAsia"/>
                <w:snapToGrid/>
                <w:color w:val="000000"/>
                <w:sz w:val="24"/>
                <w:szCs w:val="24"/>
              </w:rPr>
              <w:t>1</w:t>
            </w:r>
          </w:p>
        </w:tc>
        <w:tc>
          <w:tcPr>
            <w:tcW w:w="2498" w:type="dxa"/>
            <w:shd w:val="clear" w:color="auto" w:fill="auto"/>
            <w:vAlign w:val="center"/>
          </w:tcPr>
          <w:p w:rsidR="00E06853" w:rsidRPr="00CE624A" w:rsidRDefault="00E06853" w:rsidP="00A207CD">
            <w:pPr>
              <w:spacing w:line="280" w:lineRule="exact"/>
              <w:ind w:leftChars="0" w:left="287" w:hangingChars="118" w:hanging="287"/>
              <w:jc w:val="left"/>
              <w:rPr>
                <w:rFonts w:hAnsi="標楷體" w:hint="eastAsia"/>
                <w:snapToGrid/>
                <w:color w:val="000000"/>
                <w:sz w:val="24"/>
                <w:szCs w:val="24"/>
              </w:rPr>
            </w:pPr>
            <w:r w:rsidRPr="00CE624A">
              <w:rPr>
                <w:rFonts w:hAnsi="標楷體" w:hint="eastAsia"/>
                <w:b/>
                <w:bCs/>
                <w:snapToGrid/>
                <w:color w:val="000000"/>
                <w:sz w:val="24"/>
                <w:szCs w:val="24"/>
              </w:rPr>
              <w:t>「一般建築及設備-</w:t>
            </w:r>
            <w:r w:rsidRPr="00CE624A">
              <w:rPr>
                <w:rFonts w:hAnsi="標楷體" w:hint="eastAsia"/>
                <w:snapToGrid/>
                <w:color w:val="000000"/>
                <w:sz w:val="24"/>
                <w:szCs w:val="24"/>
              </w:rPr>
              <w:t>營建工程」</w:t>
            </w:r>
          </w:p>
        </w:tc>
        <w:tc>
          <w:tcPr>
            <w:tcW w:w="1333"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4</w:t>
            </w:r>
            <w:r w:rsidRPr="00CE624A">
              <w:rPr>
                <w:rFonts w:hAnsi="標楷體"/>
                <w:snapToGrid/>
                <w:color w:val="000000"/>
                <w:sz w:val="24"/>
                <w:szCs w:val="24"/>
              </w:rPr>
              <w:t>8,148</w:t>
            </w:r>
          </w:p>
        </w:tc>
        <w:tc>
          <w:tcPr>
            <w:tcW w:w="1315"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15,678</w:t>
            </w:r>
          </w:p>
        </w:tc>
        <w:tc>
          <w:tcPr>
            <w:tcW w:w="1260"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9</w:t>
            </w:r>
            <w:r w:rsidRPr="00CE624A">
              <w:rPr>
                <w:rFonts w:hAnsi="標楷體"/>
                <w:snapToGrid/>
                <w:color w:val="000000"/>
                <w:sz w:val="24"/>
                <w:szCs w:val="24"/>
              </w:rPr>
              <w:t>,167</w:t>
            </w:r>
          </w:p>
        </w:tc>
        <w:tc>
          <w:tcPr>
            <w:tcW w:w="1478"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58.</w:t>
            </w:r>
            <w:r w:rsidR="0044759B" w:rsidRPr="00CE624A">
              <w:rPr>
                <w:rFonts w:hAnsi="標楷體"/>
                <w:snapToGrid/>
                <w:color w:val="000000"/>
                <w:sz w:val="24"/>
                <w:szCs w:val="24"/>
              </w:rPr>
              <w:t>47</w:t>
            </w:r>
          </w:p>
        </w:tc>
      </w:tr>
      <w:tr w:rsidR="002F7423" w:rsidRPr="00CE624A" w:rsidTr="0046728A">
        <w:trPr>
          <w:trHeight w:val="549"/>
        </w:trPr>
        <w:tc>
          <w:tcPr>
            <w:tcW w:w="621" w:type="dxa"/>
            <w:vAlign w:val="center"/>
          </w:tcPr>
          <w:p w:rsidR="00E06853" w:rsidRPr="00CE624A" w:rsidRDefault="00E06853" w:rsidP="00EA5CBB">
            <w:pPr>
              <w:spacing w:line="280" w:lineRule="exact"/>
              <w:ind w:leftChars="61" w:left="173" w:firstLineChars="0" w:firstLine="0"/>
              <w:jc w:val="center"/>
              <w:rPr>
                <w:rFonts w:hAnsi="標楷體" w:hint="eastAsia"/>
                <w:snapToGrid/>
                <w:color w:val="000000"/>
                <w:sz w:val="24"/>
                <w:szCs w:val="24"/>
              </w:rPr>
            </w:pPr>
            <w:r w:rsidRPr="00CE624A">
              <w:rPr>
                <w:rFonts w:hAnsi="標楷體" w:hint="eastAsia"/>
                <w:snapToGrid/>
                <w:color w:val="000000"/>
                <w:sz w:val="24"/>
                <w:szCs w:val="24"/>
              </w:rPr>
              <w:t>2</w:t>
            </w:r>
          </w:p>
        </w:tc>
        <w:tc>
          <w:tcPr>
            <w:tcW w:w="2498" w:type="dxa"/>
            <w:shd w:val="clear" w:color="auto" w:fill="auto"/>
            <w:vAlign w:val="center"/>
          </w:tcPr>
          <w:p w:rsidR="00E06853" w:rsidRPr="00CE624A" w:rsidRDefault="00E06853" w:rsidP="00A207CD">
            <w:pPr>
              <w:spacing w:line="280" w:lineRule="exact"/>
              <w:ind w:leftChars="0" w:left="287" w:hangingChars="118" w:hanging="287"/>
              <w:jc w:val="left"/>
              <w:rPr>
                <w:rFonts w:hAnsi="標楷體" w:hint="eastAsia"/>
                <w:snapToGrid/>
                <w:color w:val="000000"/>
                <w:sz w:val="24"/>
                <w:szCs w:val="24"/>
              </w:rPr>
            </w:pPr>
            <w:r w:rsidRPr="00CE624A">
              <w:rPr>
                <w:rFonts w:hAnsi="標楷體" w:hint="eastAsia"/>
                <w:b/>
                <w:bCs/>
                <w:snapToGrid/>
                <w:color w:val="000000"/>
                <w:sz w:val="24"/>
                <w:szCs w:val="24"/>
              </w:rPr>
              <w:t>「一般建築及設備</w:t>
            </w:r>
            <w:r w:rsidRPr="00CE624A">
              <w:rPr>
                <w:rFonts w:hAnsi="標楷體" w:hint="eastAsia"/>
                <w:snapToGrid/>
                <w:color w:val="000000"/>
                <w:sz w:val="24"/>
                <w:szCs w:val="24"/>
              </w:rPr>
              <w:t>-交通及運輸設備」</w:t>
            </w:r>
          </w:p>
        </w:tc>
        <w:tc>
          <w:tcPr>
            <w:tcW w:w="1333"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3</w:t>
            </w:r>
            <w:r w:rsidRPr="00CE624A">
              <w:rPr>
                <w:rFonts w:hAnsi="標楷體"/>
                <w:snapToGrid/>
                <w:color w:val="000000"/>
                <w:sz w:val="24"/>
                <w:szCs w:val="24"/>
              </w:rPr>
              <w:t>,802</w:t>
            </w:r>
          </w:p>
        </w:tc>
        <w:tc>
          <w:tcPr>
            <w:tcW w:w="1315"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3</w:t>
            </w:r>
            <w:r w:rsidRPr="00CE624A">
              <w:rPr>
                <w:rFonts w:hAnsi="標楷體"/>
                <w:snapToGrid/>
                <w:color w:val="000000"/>
                <w:sz w:val="24"/>
                <w:szCs w:val="24"/>
              </w:rPr>
              <w:t>,802</w:t>
            </w:r>
          </w:p>
        </w:tc>
        <w:tc>
          <w:tcPr>
            <w:tcW w:w="1260"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1</w:t>
            </w:r>
            <w:r w:rsidRPr="00CE624A">
              <w:rPr>
                <w:rFonts w:hAnsi="標楷體"/>
                <w:snapToGrid/>
                <w:color w:val="000000"/>
                <w:sz w:val="24"/>
                <w:szCs w:val="24"/>
              </w:rPr>
              <w:t>,180</w:t>
            </w:r>
          </w:p>
        </w:tc>
        <w:tc>
          <w:tcPr>
            <w:tcW w:w="1478"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3</w:t>
            </w:r>
            <w:r w:rsidRPr="00CE624A">
              <w:rPr>
                <w:rFonts w:hAnsi="標楷體"/>
                <w:snapToGrid/>
                <w:color w:val="000000"/>
                <w:sz w:val="24"/>
                <w:szCs w:val="24"/>
              </w:rPr>
              <w:t>1.</w:t>
            </w:r>
            <w:r w:rsidR="0044759B" w:rsidRPr="00CE624A">
              <w:rPr>
                <w:rFonts w:hAnsi="標楷體"/>
                <w:snapToGrid/>
                <w:color w:val="000000"/>
                <w:sz w:val="24"/>
                <w:szCs w:val="24"/>
              </w:rPr>
              <w:t>04</w:t>
            </w:r>
          </w:p>
        </w:tc>
      </w:tr>
      <w:tr w:rsidR="002F7423" w:rsidRPr="00CE624A" w:rsidTr="0046728A">
        <w:trPr>
          <w:trHeight w:val="415"/>
        </w:trPr>
        <w:tc>
          <w:tcPr>
            <w:tcW w:w="621" w:type="dxa"/>
            <w:vAlign w:val="center"/>
          </w:tcPr>
          <w:p w:rsidR="00E06853" w:rsidRPr="00CE624A" w:rsidRDefault="00E06853" w:rsidP="00EA5CBB">
            <w:pPr>
              <w:spacing w:line="280" w:lineRule="exact"/>
              <w:ind w:leftChars="61" w:left="173" w:firstLineChars="0" w:firstLine="0"/>
              <w:jc w:val="center"/>
              <w:rPr>
                <w:rFonts w:hAnsi="標楷體" w:hint="eastAsia"/>
                <w:snapToGrid/>
                <w:color w:val="000000"/>
                <w:sz w:val="24"/>
                <w:szCs w:val="24"/>
              </w:rPr>
            </w:pPr>
            <w:r w:rsidRPr="00CE624A">
              <w:rPr>
                <w:rFonts w:hAnsi="標楷體" w:hint="eastAsia"/>
                <w:snapToGrid/>
                <w:color w:val="000000"/>
                <w:sz w:val="24"/>
                <w:szCs w:val="24"/>
              </w:rPr>
              <w:t>3</w:t>
            </w:r>
          </w:p>
        </w:tc>
        <w:tc>
          <w:tcPr>
            <w:tcW w:w="2498" w:type="dxa"/>
            <w:shd w:val="clear" w:color="auto" w:fill="auto"/>
            <w:vAlign w:val="center"/>
          </w:tcPr>
          <w:p w:rsidR="00E06853" w:rsidRPr="00CE624A" w:rsidRDefault="00E06853" w:rsidP="00A207CD">
            <w:pPr>
              <w:spacing w:line="280" w:lineRule="exact"/>
              <w:ind w:leftChars="0" w:left="287" w:hangingChars="118" w:hanging="287"/>
              <w:jc w:val="left"/>
              <w:rPr>
                <w:rFonts w:hAnsi="標楷體" w:hint="eastAsia"/>
                <w:snapToGrid/>
                <w:color w:val="000000"/>
                <w:sz w:val="24"/>
                <w:szCs w:val="24"/>
              </w:rPr>
            </w:pPr>
            <w:r w:rsidRPr="00CE624A">
              <w:rPr>
                <w:rFonts w:hAnsi="標楷體" w:hint="eastAsia"/>
                <w:b/>
                <w:bCs/>
                <w:snapToGrid/>
                <w:color w:val="000000"/>
                <w:sz w:val="24"/>
                <w:szCs w:val="24"/>
              </w:rPr>
              <w:t>「一般建築及設備-</w:t>
            </w:r>
            <w:r w:rsidRPr="00CE624A">
              <w:rPr>
                <w:rFonts w:hAnsi="標楷體" w:hint="eastAsia"/>
                <w:snapToGrid/>
                <w:color w:val="000000"/>
                <w:sz w:val="24"/>
                <w:szCs w:val="24"/>
              </w:rPr>
              <w:t>其他</w:t>
            </w:r>
            <w:r w:rsidRPr="00CE624A">
              <w:rPr>
                <w:rFonts w:hAnsi="標楷體" w:hint="eastAsia"/>
                <w:b/>
                <w:bCs/>
                <w:snapToGrid/>
                <w:color w:val="000000"/>
                <w:sz w:val="24"/>
                <w:szCs w:val="24"/>
              </w:rPr>
              <w:t>設備</w:t>
            </w:r>
            <w:r w:rsidRPr="00CE624A">
              <w:rPr>
                <w:rFonts w:hAnsi="標楷體" w:hint="eastAsia"/>
                <w:snapToGrid/>
                <w:color w:val="000000"/>
                <w:sz w:val="24"/>
                <w:szCs w:val="24"/>
              </w:rPr>
              <w:t>」</w:t>
            </w:r>
          </w:p>
        </w:tc>
        <w:tc>
          <w:tcPr>
            <w:tcW w:w="1333"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3</w:t>
            </w:r>
            <w:r w:rsidRPr="00CE624A">
              <w:rPr>
                <w:rFonts w:hAnsi="標楷體"/>
                <w:snapToGrid/>
                <w:color w:val="000000"/>
                <w:sz w:val="24"/>
                <w:szCs w:val="24"/>
              </w:rPr>
              <w:t>,992</w:t>
            </w:r>
          </w:p>
        </w:tc>
        <w:tc>
          <w:tcPr>
            <w:tcW w:w="1315"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2,435</w:t>
            </w:r>
          </w:p>
        </w:tc>
        <w:tc>
          <w:tcPr>
            <w:tcW w:w="1260"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7</w:t>
            </w:r>
            <w:r w:rsidRPr="00CE624A">
              <w:rPr>
                <w:rFonts w:hAnsi="標楷體"/>
                <w:snapToGrid/>
                <w:color w:val="000000"/>
                <w:sz w:val="24"/>
                <w:szCs w:val="24"/>
              </w:rPr>
              <w:t>23</w:t>
            </w:r>
          </w:p>
        </w:tc>
        <w:tc>
          <w:tcPr>
            <w:tcW w:w="1478"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29.</w:t>
            </w:r>
            <w:r w:rsidR="0044759B" w:rsidRPr="00CE624A">
              <w:rPr>
                <w:rFonts w:hAnsi="標楷體"/>
                <w:snapToGrid/>
                <w:color w:val="000000"/>
                <w:sz w:val="24"/>
                <w:szCs w:val="24"/>
              </w:rPr>
              <w:t>69</w:t>
            </w:r>
          </w:p>
        </w:tc>
      </w:tr>
      <w:tr w:rsidR="002F7423" w:rsidRPr="00CE624A" w:rsidTr="0046728A">
        <w:trPr>
          <w:trHeight w:val="267"/>
        </w:trPr>
        <w:tc>
          <w:tcPr>
            <w:tcW w:w="621" w:type="dxa"/>
            <w:vAlign w:val="center"/>
          </w:tcPr>
          <w:p w:rsidR="00E06853" w:rsidRPr="00CE624A" w:rsidRDefault="00E06853" w:rsidP="00A207CD">
            <w:pPr>
              <w:spacing w:line="280" w:lineRule="exact"/>
              <w:ind w:leftChars="-56" w:left="203" w:hangingChars="149" w:hanging="362"/>
              <w:jc w:val="right"/>
              <w:rPr>
                <w:rFonts w:hAnsi="標楷體" w:hint="eastAsia"/>
                <w:snapToGrid/>
                <w:color w:val="000000"/>
                <w:sz w:val="24"/>
                <w:szCs w:val="24"/>
              </w:rPr>
            </w:pPr>
            <w:r w:rsidRPr="00CE624A">
              <w:rPr>
                <w:rFonts w:hAnsi="標楷體" w:hint="eastAsia"/>
                <w:snapToGrid/>
                <w:color w:val="000000"/>
                <w:sz w:val="24"/>
                <w:szCs w:val="24"/>
              </w:rPr>
              <w:t>合計</w:t>
            </w:r>
          </w:p>
        </w:tc>
        <w:tc>
          <w:tcPr>
            <w:tcW w:w="2498" w:type="dxa"/>
            <w:shd w:val="clear" w:color="auto" w:fill="auto"/>
            <w:vAlign w:val="center"/>
          </w:tcPr>
          <w:p w:rsidR="00E06853" w:rsidRPr="00CE624A" w:rsidRDefault="00E06853" w:rsidP="00A207CD">
            <w:pPr>
              <w:spacing w:line="280" w:lineRule="exact"/>
              <w:ind w:leftChars="11" w:left="282" w:hangingChars="103" w:hanging="251"/>
              <w:jc w:val="left"/>
              <w:rPr>
                <w:rFonts w:hAnsi="標楷體" w:hint="eastAsia"/>
                <w:b/>
                <w:bCs/>
                <w:snapToGrid/>
                <w:color w:val="000000"/>
                <w:sz w:val="24"/>
                <w:szCs w:val="24"/>
              </w:rPr>
            </w:pPr>
            <w:r w:rsidRPr="00CE624A">
              <w:rPr>
                <w:rFonts w:hAnsi="標楷體" w:hint="eastAsia"/>
                <w:b/>
                <w:bCs/>
                <w:snapToGrid/>
                <w:color w:val="000000"/>
                <w:sz w:val="24"/>
                <w:szCs w:val="24"/>
              </w:rPr>
              <w:t>「一般建築及設備」</w:t>
            </w:r>
          </w:p>
        </w:tc>
        <w:tc>
          <w:tcPr>
            <w:tcW w:w="1333"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5</w:t>
            </w:r>
            <w:r w:rsidRPr="00CE624A">
              <w:rPr>
                <w:rFonts w:hAnsi="標楷體"/>
                <w:snapToGrid/>
                <w:color w:val="000000"/>
                <w:sz w:val="24"/>
                <w:szCs w:val="24"/>
              </w:rPr>
              <w:t>5,942</w:t>
            </w:r>
          </w:p>
        </w:tc>
        <w:tc>
          <w:tcPr>
            <w:tcW w:w="1315"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21,915</w:t>
            </w:r>
          </w:p>
        </w:tc>
        <w:tc>
          <w:tcPr>
            <w:tcW w:w="1260"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1</w:t>
            </w:r>
            <w:r w:rsidRPr="00CE624A">
              <w:rPr>
                <w:rFonts w:hAnsi="標楷體"/>
                <w:snapToGrid/>
                <w:color w:val="000000"/>
                <w:sz w:val="24"/>
                <w:szCs w:val="24"/>
              </w:rPr>
              <w:t>1,07</w:t>
            </w:r>
            <w:r w:rsidR="00D45EA6">
              <w:rPr>
                <w:rFonts w:hAnsi="標楷體"/>
                <w:snapToGrid/>
                <w:color w:val="000000"/>
                <w:sz w:val="24"/>
                <w:szCs w:val="24"/>
              </w:rPr>
              <w:t>0</w:t>
            </w:r>
          </w:p>
        </w:tc>
        <w:tc>
          <w:tcPr>
            <w:tcW w:w="1478"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50.5</w:t>
            </w:r>
            <w:r w:rsidR="0044759B" w:rsidRPr="00CE624A">
              <w:rPr>
                <w:rFonts w:hAnsi="標楷體"/>
                <w:snapToGrid/>
                <w:color w:val="000000"/>
                <w:sz w:val="24"/>
                <w:szCs w:val="24"/>
              </w:rPr>
              <w:t>1</w:t>
            </w:r>
          </w:p>
        </w:tc>
      </w:tr>
    </w:tbl>
    <w:p w:rsidR="00E06853" w:rsidRPr="00CE624A" w:rsidRDefault="00E06853" w:rsidP="00256661">
      <w:pPr>
        <w:spacing w:line="280" w:lineRule="exact"/>
        <w:ind w:leftChars="-50" w:left="-142" w:firstLineChars="35" w:firstLine="85"/>
        <w:rPr>
          <w:color w:val="000000"/>
          <w:sz w:val="24"/>
          <w:szCs w:val="24"/>
        </w:rPr>
      </w:pPr>
      <w:r w:rsidRPr="00CE624A">
        <w:rPr>
          <w:rFonts w:hint="eastAsia"/>
          <w:color w:val="000000"/>
          <w:sz w:val="24"/>
          <w:szCs w:val="24"/>
        </w:rPr>
        <w:t>資料來源：行政院提供；本中心整理。</w:t>
      </w:r>
    </w:p>
    <w:bookmarkEnd w:id="21"/>
    <w:p w:rsidR="00E06853" w:rsidRPr="00CE624A" w:rsidRDefault="00E06853" w:rsidP="004E20F3">
      <w:pPr>
        <w:ind w:left="566" w:firstLine="566"/>
      </w:pPr>
      <w:r w:rsidRPr="00CE624A">
        <w:rPr>
          <w:rFonts w:hint="eastAsia"/>
        </w:rPr>
        <w:t>綜上，行政院11</w:t>
      </w:r>
      <w:r w:rsidRPr="00CE624A">
        <w:t>5</w:t>
      </w:r>
      <w:r w:rsidRPr="00CE624A">
        <w:rPr>
          <w:rFonts w:hint="eastAsia"/>
        </w:rPr>
        <w:t>年度預算案「一般建築及設備」</w:t>
      </w:r>
      <w:r w:rsidR="00B679D0" w:rsidRPr="00CE624A">
        <w:rPr>
          <w:rFonts w:hint="eastAsia"/>
        </w:rPr>
        <w:t>較114年度預算增編逾二成</w:t>
      </w:r>
      <w:r w:rsidRPr="00CE624A">
        <w:rPr>
          <w:rFonts w:hint="eastAsia"/>
        </w:rPr>
        <w:t>，惟11</w:t>
      </w:r>
      <w:r w:rsidRPr="00CE624A">
        <w:t>4</w:t>
      </w:r>
      <w:r w:rsidRPr="00CE624A">
        <w:rPr>
          <w:rFonts w:hint="eastAsia"/>
        </w:rPr>
        <w:t>年</w:t>
      </w:r>
      <w:r w:rsidR="00B679D0" w:rsidRPr="00CE624A">
        <w:rPr>
          <w:rFonts w:hint="eastAsia"/>
        </w:rPr>
        <w:t>度</w:t>
      </w:r>
      <w:r w:rsidRPr="00CE624A">
        <w:rPr>
          <w:rFonts w:hint="eastAsia"/>
        </w:rPr>
        <w:t>截至9月底分配預算執行率僅5</w:t>
      </w:r>
      <w:r w:rsidRPr="00CE624A">
        <w:t>0.5</w:t>
      </w:r>
      <w:r w:rsidR="0044759B" w:rsidRPr="00CE624A">
        <w:t>1</w:t>
      </w:r>
      <w:r w:rsidRPr="00CE624A">
        <w:rPr>
          <w:rFonts w:hint="eastAsia"/>
        </w:rPr>
        <w:t>%，預算執行未臻理想，允宜</w:t>
      </w:r>
      <w:r w:rsidR="00637545" w:rsidRPr="00CE624A">
        <w:rPr>
          <w:rFonts w:hint="eastAsia"/>
        </w:rPr>
        <w:t>覈</w:t>
      </w:r>
      <w:r w:rsidR="00B679D0" w:rsidRPr="00CE624A">
        <w:rPr>
          <w:rFonts w:hint="eastAsia"/>
        </w:rPr>
        <w:t>實編列</w:t>
      </w:r>
      <w:r w:rsidRPr="00CE624A">
        <w:rPr>
          <w:rFonts w:hint="eastAsia"/>
        </w:rPr>
        <w:t>並落實工程進度控管，以</w:t>
      </w:r>
      <w:r w:rsidR="003315F5" w:rsidRPr="00CE624A">
        <w:rPr>
          <w:rFonts w:hint="eastAsia"/>
        </w:rPr>
        <w:t>提升預算執行效能</w:t>
      </w:r>
      <w:r w:rsidRPr="00CE624A">
        <w:rPr>
          <w:rFonts w:hint="eastAsia"/>
        </w:rPr>
        <w:t>。</w:t>
      </w:r>
    </w:p>
    <w:p w:rsidR="00853DEE" w:rsidRPr="00CE624A" w:rsidRDefault="00853DEE" w:rsidP="00B91BEC">
      <w:pPr>
        <w:pStyle w:val="aa"/>
        <w:rPr>
          <w:rFonts w:hint="eastAsia"/>
          <w:color w:val="000000"/>
        </w:rPr>
      </w:pPr>
    </w:p>
    <w:p w:rsidR="001F12C7" w:rsidRPr="00CE624A" w:rsidRDefault="006A4FF2" w:rsidP="00B91BEC">
      <w:pPr>
        <w:pStyle w:val="14"/>
      </w:pPr>
      <w:bookmarkStart w:id="22" w:name="_Toc214529666"/>
      <w:r w:rsidRPr="00CE624A">
        <w:rPr>
          <w:rFonts w:hint="eastAsia"/>
        </w:rPr>
        <w:t>四</w:t>
      </w:r>
      <w:r w:rsidR="001F12C7" w:rsidRPr="00CE624A">
        <w:rPr>
          <w:rFonts w:hint="eastAsia"/>
        </w:rPr>
        <w:t>、</w:t>
      </w:r>
      <w:r w:rsidR="00D349E2" w:rsidRPr="00CE624A">
        <w:rPr>
          <w:rFonts w:hint="eastAsia"/>
        </w:rPr>
        <w:t>落實國家人權行動計畫</w:t>
      </w:r>
      <w:r w:rsidR="001F12C7" w:rsidRPr="00CE624A">
        <w:rPr>
          <w:rFonts w:hint="eastAsia"/>
        </w:rPr>
        <w:t>尚有43項</w:t>
      </w:r>
      <w:r w:rsidR="00D349E2" w:rsidRPr="00CE624A">
        <w:rPr>
          <w:rFonts w:hint="eastAsia"/>
        </w:rPr>
        <w:t>指標</w:t>
      </w:r>
      <w:r w:rsidR="00AB4D57" w:rsidRPr="00CE624A">
        <w:rPr>
          <w:rFonts w:hint="eastAsia"/>
        </w:rPr>
        <w:t>待</w:t>
      </w:r>
      <w:r w:rsidR="005A6EF5" w:rsidRPr="00CE624A">
        <w:rPr>
          <w:rFonts w:hint="eastAsia"/>
        </w:rPr>
        <w:t>持續</w:t>
      </w:r>
      <w:r w:rsidR="00D349E2" w:rsidRPr="00CE624A">
        <w:rPr>
          <w:rFonts w:hint="eastAsia"/>
        </w:rPr>
        <w:t>推動</w:t>
      </w:r>
      <w:r w:rsidR="001F12C7" w:rsidRPr="00CE624A">
        <w:rPr>
          <w:rFonts w:hint="eastAsia"/>
        </w:rPr>
        <w:t>，允宜</w:t>
      </w:r>
      <w:r w:rsidR="00081AD4" w:rsidRPr="00CE624A">
        <w:rPr>
          <w:rFonts w:hint="eastAsia"/>
        </w:rPr>
        <w:t>強化預算執行並</w:t>
      </w:r>
      <w:r w:rsidR="00BE3463" w:rsidRPr="00CE624A">
        <w:rPr>
          <w:rFonts w:hint="eastAsia"/>
        </w:rPr>
        <w:t>及早</w:t>
      </w:r>
      <w:r w:rsidR="008C0275" w:rsidRPr="00CE624A">
        <w:rPr>
          <w:rFonts w:hint="eastAsia"/>
        </w:rPr>
        <w:t>完成</w:t>
      </w:r>
      <w:r w:rsidR="001F12C7" w:rsidRPr="00CE624A">
        <w:rPr>
          <w:rFonts w:hint="eastAsia"/>
        </w:rPr>
        <w:t>新版國家人權計畫</w:t>
      </w:r>
      <w:r w:rsidR="001F12C7" w:rsidRPr="00CE624A">
        <w:rPr>
          <w:rFonts w:hAnsi="標楷體" w:hint="eastAsia"/>
          <w:bCs/>
          <w:snapToGrid/>
          <w:spacing w:val="-5"/>
          <w:kern w:val="0"/>
        </w:rPr>
        <w:t>；另</w:t>
      </w:r>
      <w:r w:rsidR="001F12C7" w:rsidRPr="00CE624A">
        <w:rPr>
          <w:rFonts w:hint="eastAsia"/>
          <w:snapToGrid/>
        </w:rPr>
        <w:t>「制定新版國家人權行動計畫諮詢委員會」允宜</w:t>
      </w:r>
      <w:r w:rsidR="00AA0396" w:rsidRPr="00CE624A">
        <w:rPr>
          <w:rFonts w:hint="eastAsia"/>
          <w:snapToGrid/>
        </w:rPr>
        <w:t>考量</w:t>
      </w:r>
      <w:r w:rsidR="001F12C7" w:rsidRPr="00CE624A">
        <w:rPr>
          <w:rFonts w:hint="eastAsia"/>
          <w:snapToGrid/>
        </w:rPr>
        <w:t>納入多元族群參與</w:t>
      </w:r>
      <w:bookmarkEnd w:id="22"/>
    </w:p>
    <w:p w:rsidR="001F12C7" w:rsidRPr="00CE624A" w:rsidRDefault="001F12C7" w:rsidP="00B91BEC">
      <w:pPr>
        <w:ind w:left="566" w:firstLine="566"/>
        <w:rPr>
          <w:color w:val="000000"/>
        </w:rPr>
      </w:pPr>
      <w:r w:rsidRPr="00CE624A">
        <w:rPr>
          <w:rFonts w:hint="eastAsia"/>
          <w:color w:val="000000"/>
        </w:rPr>
        <w:t>行政院115年度預算案「人權及轉型正義」編列</w:t>
      </w:r>
      <w:r w:rsidR="003A49E7" w:rsidRPr="00CE624A">
        <w:rPr>
          <w:rFonts w:hint="eastAsia"/>
          <w:color w:val="000000"/>
        </w:rPr>
        <w:t>1,315萬元，較114年度預算數971萬7千元增加343萬3千元(增幅35.33%)</w:t>
      </w:r>
      <w:r w:rsidR="005949CB">
        <w:rPr>
          <w:rFonts w:hint="eastAsia"/>
          <w:color w:val="000000"/>
        </w:rPr>
        <w:t>，</w:t>
      </w:r>
      <w:r w:rsidRPr="00CE624A">
        <w:rPr>
          <w:rFonts w:hint="eastAsia"/>
          <w:color w:val="000000"/>
        </w:rPr>
        <w:t>辦理推動人權保障及轉型正義業務之規劃、研議及研究發展等業務經費</w:t>
      </w:r>
      <w:r w:rsidRPr="00CE624A">
        <w:rPr>
          <w:rFonts w:hAnsi="標楷體" w:hint="eastAsia"/>
          <w:color w:val="000000"/>
        </w:rPr>
        <w:t>。</w:t>
      </w:r>
      <w:r w:rsidRPr="00CE624A">
        <w:rPr>
          <w:rFonts w:hint="eastAsia"/>
          <w:color w:val="000000"/>
        </w:rPr>
        <w:t>經查：</w:t>
      </w:r>
      <w:r w:rsidRPr="00CE624A">
        <w:rPr>
          <w:color w:val="000000"/>
        </w:rPr>
        <w:t xml:space="preserve"> </w:t>
      </w:r>
    </w:p>
    <w:p w:rsidR="001F12C7" w:rsidRPr="00CE624A" w:rsidRDefault="001F12C7" w:rsidP="00A207CD">
      <w:pPr>
        <w:pStyle w:val="a6"/>
        <w:rPr>
          <w:color w:val="000000"/>
        </w:rPr>
      </w:pPr>
      <w:r w:rsidRPr="00CE624A">
        <w:rPr>
          <w:rFonts w:hint="eastAsia"/>
          <w:color w:val="000000"/>
        </w:rPr>
        <w:t>(</w:t>
      </w:r>
      <w:r w:rsidR="00D349E2" w:rsidRPr="00CE624A">
        <w:rPr>
          <w:rFonts w:hint="eastAsia"/>
          <w:color w:val="000000"/>
        </w:rPr>
        <w:t>一</w:t>
      </w:r>
      <w:r w:rsidRPr="00CE624A">
        <w:rPr>
          <w:rFonts w:hint="eastAsia"/>
          <w:color w:val="000000"/>
        </w:rPr>
        <w:t>)114年度截至9月底「人權及轉型正義」</w:t>
      </w:r>
      <w:r w:rsidR="00616CDB" w:rsidRPr="00CE624A">
        <w:rPr>
          <w:rFonts w:hint="eastAsia"/>
          <w:color w:val="000000"/>
        </w:rPr>
        <w:t>分配</w:t>
      </w:r>
      <w:r w:rsidRPr="00CE624A">
        <w:rPr>
          <w:rFonts w:hint="eastAsia"/>
          <w:color w:val="000000"/>
        </w:rPr>
        <w:t>預算執行率未達八成</w:t>
      </w:r>
      <w:r w:rsidR="001410AE" w:rsidRPr="00CE624A">
        <w:rPr>
          <w:rFonts w:hint="eastAsia"/>
          <w:color w:val="000000"/>
        </w:rPr>
        <w:t>，</w:t>
      </w:r>
      <w:r w:rsidR="00412A30" w:rsidRPr="00CE624A">
        <w:rPr>
          <w:rFonts w:hint="eastAsia"/>
          <w:color w:val="000000"/>
        </w:rPr>
        <w:t>允宜</w:t>
      </w:r>
      <w:r w:rsidR="001410AE" w:rsidRPr="00CE624A">
        <w:rPr>
          <w:rFonts w:hint="eastAsia"/>
          <w:color w:val="000000"/>
        </w:rPr>
        <w:t>強化</w:t>
      </w:r>
      <w:r w:rsidR="00740136" w:rsidRPr="00CE624A">
        <w:rPr>
          <w:rFonts w:hint="eastAsia"/>
          <w:color w:val="000000"/>
        </w:rPr>
        <w:t>預算</w:t>
      </w:r>
      <w:r w:rsidR="001410AE" w:rsidRPr="00CE624A">
        <w:rPr>
          <w:rFonts w:hint="eastAsia"/>
          <w:color w:val="000000"/>
        </w:rPr>
        <w:t>之</w:t>
      </w:r>
      <w:r w:rsidR="00740136" w:rsidRPr="00CE624A">
        <w:rPr>
          <w:rFonts w:hint="eastAsia"/>
          <w:color w:val="000000"/>
        </w:rPr>
        <w:t>執行</w:t>
      </w:r>
      <w:bookmarkStart w:id="23" w:name="_Hlk213689167"/>
      <w:r w:rsidR="00412A30" w:rsidRPr="00CE624A">
        <w:rPr>
          <w:rFonts w:hint="eastAsia"/>
          <w:color w:val="000000"/>
        </w:rPr>
        <w:t>並及</w:t>
      </w:r>
      <w:r w:rsidR="0037113E" w:rsidRPr="00CE624A">
        <w:rPr>
          <w:rFonts w:hint="eastAsia"/>
          <w:color w:val="000000"/>
        </w:rPr>
        <w:t>早</w:t>
      </w:r>
      <w:r w:rsidR="00710CF8" w:rsidRPr="00CE624A">
        <w:rPr>
          <w:rFonts w:hint="eastAsia"/>
          <w:color w:val="000000"/>
        </w:rPr>
        <w:t>研議</w:t>
      </w:r>
      <w:r w:rsidRPr="00CE624A">
        <w:rPr>
          <w:rFonts w:hint="eastAsia"/>
          <w:color w:val="000000"/>
        </w:rPr>
        <w:t>新版國家人權計畫</w:t>
      </w:r>
      <w:bookmarkEnd w:id="23"/>
    </w:p>
    <w:p w:rsidR="001F12C7" w:rsidRPr="00CE624A" w:rsidRDefault="001F12C7" w:rsidP="00B91BEC">
      <w:pPr>
        <w:pStyle w:val="22"/>
        <w:rPr>
          <w:bCs/>
        </w:rPr>
      </w:pPr>
      <w:r w:rsidRPr="00CE624A">
        <w:rPr>
          <w:rFonts w:hint="eastAsia"/>
        </w:rPr>
        <w:t>11</w:t>
      </w:r>
      <w:r w:rsidR="00EA5CBB" w:rsidRPr="00CE624A">
        <w:rPr>
          <w:rFonts w:hint="eastAsia"/>
        </w:rPr>
        <w:t>4</w:t>
      </w:r>
      <w:r w:rsidRPr="00CE624A">
        <w:rPr>
          <w:rFonts w:hint="eastAsia"/>
        </w:rPr>
        <w:t>年度「人權及轉型正義」預算數</w:t>
      </w:r>
      <w:r w:rsidR="00EA5CBB" w:rsidRPr="00CE624A">
        <w:rPr>
          <w:rFonts w:hint="eastAsia"/>
        </w:rPr>
        <w:t>971</w:t>
      </w:r>
      <w:r w:rsidRPr="00CE624A">
        <w:rPr>
          <w:rFonts w:hint="eastAsia"/>
        </w:rPr>
        <w:t>萬</w:t>
      </w:r>
      <w:r w:rsidR="00EA5CBB" w:rsidRPr="00CE624A">
        <w:rPr>
          <w:rFonts w:hint="eastAsia"/>
        </w:rPr>
        <w:t>7千</w:t>
      </w:r>
      <w:r w:rsidRPr="00CE624A">
        <w:rPr>
          <w:rFonts w:hint="eastAsia"/>
        </w:rPr>
        <w:t>元，114年度截至9月底止</w:t>
      </w:r>
      <w:r w:rsidR="00EA5CBB" w:rsidRPr="00CE624A">
        <w:rPr>
          <w:rFonts w:hint="eastAsia"/>
        </w:rPr>
        <w:t>分配</w:t>
      </w:r>
      <w:r w:rsidRPr="00CE624A">
        <w:rPr>
          <w:rFonts w:hint="eastAsia"/>
        </w:rPr>
        <w:t>預算數617萬5千元，執行數487萬2千元，執行率78.9</w:t>
      </w:r>
      <w:r w:rsidRPr="00CE624A">
        <w:t>%</w:t>
      </w:r>
      <w:r w:rsidR="00CB0F8F" w:rsidRPr="00CE624A">
        <w:rPr>
          <w:rFonts w:hint="eastAsia"/>
        </w:rPr>
        <w:t>，</w:t>
      </w:r>
      <w:r w:rsidRPr="00CE624A">
        <w:rPr>
          <w:rFonts w:hint="eastAsia"/>
        </w:rPr>
        <w:t>未達八成，</w:t>
      </w:r>
      <w:r w:rsidR="000E1432" w:rsidRPr="00CE624A">
        <w:rPr>
          <w:rFonts w:hint="eastAsia"/>
        </w:rPr>
        <w:t>據行政院提供資料，</w:t>
      </w:r>
      <w:r w:rsidRPr="00CE624A">
        <w:rPr>
          <w:rFonts w:hint="eastAsia"/>
        </w:rPr>
        <w:t>主要</w:t>
      </w:r>
      <w:r w:rsidR="00484307" w:rsidRPr="00CE624A">
        <w:rPr>
          <w:rFonts w:hint="eastAsia"/>
        </w:rPr>
        <w:t>係</w:t>
      </w:r>
      <w:r w:rsidRPr="00CE624A">
        <w:rPr>
          <w:rFonts w:hint="eastAsia"/>
        </w:rPr>
        <w:t>規</w:t>
      </w:r>
      <w:r w:rsidR="00167E2A" w:rsidRPr="00CE624A">
        <w:rPr>
          <w:rFonts w:hint="eastAsia"/>
        </w:rPr>
        <w:t>劃</w:t>
      </w:r>
      <w:r w:rsidR="00BE3463" w:rsidRPr="00CE624A">
        <w:rPr>
          <w:rFonts w:hint="eastAsia"/>
        </w:rPr>
        <w:t>「</w:t>
      </w:r>
      <w:r w:rsidRPr="00CE624A">
        <w:rPr>
          <w:rFonts w:hint="eastAsia"/>
        </w:rPr>
        <w:t>新版國家人權行動計畫</w:t>
      </w:r>
      <w:r w:rsidR="00BE3463" w:rsidRPr="00CE624A">
        <w:rPr>
          <w:rFonts w:hint="eastAsia"/>
        </w:rPr>
        <w:t>」</w:t>
      </w:r>
      <w:r w:rsidR="00E46639" w:rsidRPr="00CE624A">
        <w:rPr>
          <w:rFonts w:hint="eastAsia"/>
        </w:rPr>
        <w:t>尚需</w:t>
      </w:r>
      <w:r w:rsidR="004530C5" w:rsidRPr="00CE624A">
        <w:rPr>
          <w:rFonts w:hint="eastAsia"/>
        </w:rPr>
        <w:t>召開</w:t>
      </w:r>
      <w:r w:rsidRPr="00CE624A">
        <w:rPr>
          <w:rFonts w:hint="eastAsia"/>
        </w:rPr>
        <w:t>相關</w:t>
      </w:r>
      <w:r w:rsidR="007C41B1" w:rsidRPr="00CE624A">
        <w:rPr>
          <w:rFonts w:hint="eastAsia"/>
        </w:rPr>
        <w:t>聯繫協調</w:t>
      </w:r>
      <w:r w:rsidRPr="00CE624A">
        <w:rPr>
          <w:rFonts w:hint="eastAsia"/>
        </w:rPr>
        <w:t>會議所致</w:t>
      </w:r>
      <w:r w:rsidR="00EB633E" w:rsidRPr="00CE624A">
        <w:rPr>
          <w:rFonts w:hint="eastAsia"/>
        </w:rPr>
        <w:t>。</w:t>
      </w:r>
      <w:r w:rsidRPr="00CE624A">
        <w:rPr>
          <w:rFonts w:hint="eastAsia"/>
        </w:rPr>
        <w:t>另為落實「國家人權行動計畫」所制定之8大人權議題、154項行動及267項關鍵績效指標</w:t>
      </w:r>
      <w:r w:rsidRPr="00CE624A">
        <w:rPr>
          <w:vertAlign w:val="superscript"/>
        </w:rPr>
        <w:footnoteReference w:id="10"/>
      </w:r>
      <w:r w:rsidRPr="00CE624A">
        <w:rPr>
          <w:rFonts w:hint="eastAsia"/>
        </w:rPr>
        <w:t>，人權</w:t>
      </w:r>
      <w:r w:rsidR="00167E2A" w:rsidRPr="00CE624A">
        <w:rPr>
          <w:rFonts w:hint="eastAsia"/>
        </w:rPr>
        <w:t>及轉型正義</w:t>
      </w:r>
      <w:r w:rsidRPr="00CE624A">
        <w:rPr>
          <w:rFonts w:hint="eastAsia"/>
        </w:rPr>
        <w:t>處</w:t>
      </w:r>
      <w:r w:rsidRPr="00CE624A">
        <w:t>訂定</w:t>
      </w:r>
      <w:r w:rsidRPr="00CE624A">
        <w:rPr>
          <w:rFonts w:hint="eastAsia"/>
        </w:rPr>
        <w:t>「</w:t>
      </w:r>
      <w:r w:rsidRPr="00CE624A">
        <w:t>落實國家人權行動計畫管考規劃</w:t>
      </w:r>
      <w:r w:rsidRPr="00CE624A">
        <w:rPr>
          <w:rFonts w:hint="eastAsia"/>
        </w:rPr>
        <w:t>」</w:t>
      </w:r>
      <w:r w:rsidRPr="00CE624A">
        <w:rPr>
          <w:vertAlign w:val="superscript"/>
        </w:rPr>
        <w:footnoteReference w:id="11"/>
      </w:r>
      <w:r w:rsidRPr="00CE624A">
        <w:t>，</w:t>
      </w:r>
      <w:r w:rsidR="0021051F" w:rsidRPr="00CE624A">
        <w:rPr>
          <w:rFonts w:hint="eastAsia"/>
        </w:rPr>
        <w:t>並</w:t>
      </w:r>
      <w:r w:rsidRPr="00CE624A">
        <w:t>據以辦理</w:t>
      </w:r>
      <w:r w:rsidR="0021051F" w:rsidRPr="00CE624A">
        <w:rPr>
          <w:rFonts w:hint="eastAsia"/>
        </w:rPr>
        <w:t>該</w:t>
      </w:r>
      <w:r w:rsidRPr="00CE624A">
        <w:t>計畫各行動及關鍵績效指標之後續管考</w:t>
      </w:r>
      <w:r w:rsidRPr="00CE624A">
        <w:rPr>
          <w:rFonts w:hint="eastAsia"/>
        </w:rPr>
        <w:t>。迄114年7月底止，其中141項自行追蹤、83項解除追蹤，已達關鍵績效指標目標值項目計83.9%，尚有43項待繼續追蹤或自行追蹤</w:t>
      </w:r>
      <w:r w:rsidR="00071C31" w:rsidRPr="00CE624A">
        <w:rPr>
          <w:rFonts w:hint="eastAsia"/>
        </w:rPr>
        <w:t>(詳表1)</w:t>
      </w:r>
      <w:r w:rsidRPr="00CE624A">
        <w:rPr>
          <w:rFonts w:hint="eastAsia"/>
          <w:bCs/>
        </w:rPr>
        <w:t>，</w:t>
      </w:r>
      <w:r w:rsidR="00AB4D57" w:rsidRPr="00CE624A">
        <w:rPr>
          <w:rFonts w:hint="eastAsia"/>
          <w:bCs/>
        </w:rPr>
        <w:t>惟</w:t>
      </w:r>
      <w:r w:rsidR="00AB4D57" w:rsidRPr="00CE624A">
        <w:rPr>
          <w:rFonts w:hint="eastAsia"/>
        </w:rPr>
        <w:t>首部國家人權行動計畫已於113年底屆期，為有效落實計畫推動，</w:t>
      </w:r>
      <w:r w:rsidR="0045079F" w:rsidRPr="00CE624A">
        <w:rPr>
          <w:rFonts w:hint="eastAsia"/>
        </w:rPr>
        <w:t>允宜</w:t>
      </w:r>
      <w:r w:rsidR="00AB4D57" w:rsidRPr="00CE624A">
        <w:rPr>
          <w:rFonts w:hint="eastAsia"/>
        </w:rPr>
        <w:t>及早研擬</w:t>
      </w:r>
      <w:r w:rsidR="0012527C" w:rsidRPr="00CE624A">
        <w:rPr>
          <w:rFonts w:hint="eastAsia"/>
        </w:rPr>
        <w:t>新版國家人權行動計畫並</w:t>
      </w:r>
      <w:r w:rsidR="0045079F" w:rsidRPr="00CE624A">
        <w:rPr>
          <w:rFonts w:hint="eastAsia"/>
        </w:rPr>
        <w:t>賡續</w:t>
      </w:r>
      <w:r w:rsidR="0045079F" w:rsidRPr="00CE624A">
        <w:rPr>
          <w:rFonts w:hint="eastAsia"/>
          <w:bCs/>
        </w:rPr>
        <w:t>納入</w:t>
      </w:r>
      <w:r w:rsidR="0012527C" w:rsidRPr="00CE624A">
        <w:rPr>
          <w:rFonts w:hint="eastAsia"/>
          <w:bCs/>
        </w:rPr>
        <w:t>前揭待繼續</w:t>
      </w:r>
      <w:r w:rsidR="0045079F" w:rsidRPr="00CE624A">
        <w:rPr>
          <w:rFonts w:hint="eastAsia"/>
          <w:bCs/>
        </w:rPr>
        <w:t>追蹤</w:t>
      </w:r>
      <w:r w:rsidR="0012527C" w:rsidRPr="00CE624A">
        <w:rPr>
          <w:rFonts w:hint="eastAsia"/>
          <w:bCs/>
        </w:rPr>
        <w:t>項目控管</w:t>
      </w:r>
      <w:r w:rsidR="001002D8" w:rsidRPr="00CE624A">
        <w:rPr>
          <w:rFonts w:hint="eastAsia"/>
          <w:bCs/>
        </w:rPr>
        <w:t>。</w:t>
      </w:r>
    </w:p>
    <w:p w:rsidR="00387A33" w:rsidRPr="00CE624A" w:rsidRDefault="00387A33" w:rsidP="000D060E">
      <w:pPr>
        <w:adjustRightInd w:val="0"/>
        <w:ind w:leftChars="-10" w:left="576" w:hangingChars="213" w:hanging="604"/>
        <w:jc w:val="left"/>
        <w:rPr>
          <w:color w:val="000000"/>
        </w:rPr>
      </w:pPr>
      <w:r w:rsidRPr="00CE624A">
        <w:rPr>
          <w:rFonts w:hint="eastAsia"/>
          <w:b/>
          <w:color w:val="000000"/>
        </w:rPr>
        <w:t>表1 行政院截至1</w:t>
      </w:r>
      <w:r w:rsidRPr="00CE624A">
        <w:rPr>
          <w:b/>
          <w:color w:val="000000"/>
        </w:rPr>
        <w:t>14</w:t>
      </w:r>
      <w:r w:rsidRPr="00CE624A">
        <w:rPr>
          <w:rFonts w:hint="eastAsia"/>
          <w:b/>
          <w:color w:val="000000"/>
        </w:rPr>
        <w:t xml:space="preserve">年7月底辦理落實國家人權行動計畫管考規劃執行情形表                                        </w:t>
      </w:r>
      <w:r w:rsidR="00DA4290" w:rsidRPr="00CE624A">
        <w:rPr>
          <w:rFonts w:hint="eastAsia"/>
          <w:b/>
          <w:color w:val="000000"/>
        </w:rPr>
        <w:t xml:space="preserve"> </w:t>
      </w:r>
      <w:r w:rsidRPr="00CE624A">
        <w:rPr>
          <w:rFonts w:hint="eastAsia"/>
          <w:color w:val="000000"/>
          <w:sz w:val="24"/>
          <w:szCs w:val="24"/>
        </w:rPr>
        <w:t>單位：項</w:t>
      </w:r>
    </w:p>
    <w:tbl>
      <w:tblPr>
        <w:tblW w:w="85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89"/>
        <w:gridCol w:w="1310"/>
        <w:gridCol w:w="1275"/>
        <w:gridCol w:w="1242"/>
        <w:gridCol w:w="1382"/>
        <w:gridCol w:w="1382"/>
      </w:tblGrid>
      <w:tr w:rsidR="00387A33" w:rsidRPr="00CE624A" w:rsidTr="004A2A9C">
        <w:trPr>
          <w:trHeight w:val="235"/>
          <w:tblHeader/>
          <w:jc w:val="center"/>
        </w:trPr>
        <w:tc>
          <w:tcPr>
            <w:tcW w:w="1989" w:type="dxa"/>
            <w:vMerge w:val="restart"/>
            <w:noWrap/>
            <w:vAlign w:val="center"/>
          </w:tcPr>
          <w:p w:rsidR="00387A33" w:rsidRPr="00CE624A" w:rsidRDefault="00387A33" w:rsidP="004A2A9C">
            <w:pPr>
              <w:spacing w:line="280" w:lineRule="exact"/>
              <w:ind w:leftChars="0" w:left="0" w:firstLineChars="0" w:firstLine="0"/>
              <w:jc w:val="center"/>
              <w:rPr>
                <w:color w:val="000000"/>
                <w:sz w:val="22"/>
                <w:szCs w:val="22"/>
              </w:rPr>
            </w:pPr>
            <w:bookmarkStart w:id="24" w:name="_Hlk213170946"/>
            <w:r w:rsidRPr="00CE624A">
              <w:rPr>
                <w:rFonts w:hint="eastAsia"/>
                <w:color w:val="000000"/>
                <w:sz w:val="22"/>
                <w:szCs w:val="22"/>
              </w:rPr>
              <w:t>權責機關</w:t>
            </w:r>
          </w:p>
        </w:tc>
        <w:tc>
          <w:tcPr>
            <w:tcW w:w="1310" w:type="dxa"/>
            <w:vMerge w:val="restart"/>
            <w:shd w:val="clear" w:color="auto" w:fill="FFFFFF"/>
            <w:vAlign w:val="center"/>
          </w:tcPr>
          <w:p w:rsidR="00387A33" w:rsidRPr="00CE624A" w:rsidRDefault="00387A33" w:rsidP="004A2A9C">
            <w:pPr>
              <w:spacing w:line="280" w:lineRule="exact"/>
              <w:ind w:leftChars="0" w:left="0" w:firstLineChars="0" w:firstLine="0"/>
              <w:jc w:val="center"/>
              <w:rPr>
                <w:rFonts w:hAnsi="標楷體"/>
                <w:color w:val="000000"/>
                <w:sz w:val="22"/>
                <w:szCs w:val="22"/>
              </w:rPr>
            </w:pPr>
            <w:r w:rsidRPr="00CE624A">
              <w:rPr>
                <w:rFonts w:hAnsi="標楷體" w:hint="eastAsia"/>
                <w:color w:val="000000"/>
                <w:sz w:val="22"/>
                <w:szCs w:val="22"/>
              </w:rPr>
              <w:t>關鍵績效</w:t>
            </w:r>
          </w:p>
          <w:p w:rsidR="00387A33" w:rsidRPr="00CE624A" w:rsidRDefault="00387A33" w:rsidP="004A2A9C">
            <w:pPr>
              <w:spacing w:line="280" w:lineRule="exact"/>
              <w:ind w:leftChars="0" w:left="0" w:firstLineChars="0" w:firstLine="0"/>
              <w:jc w:val="center"/>
              <w:rPr>
                <w:rFonts w:hAnsi="標楷體"/>
                <w:color w:val="000000"/>
                <w:sz w:val="22"/>
                <w:szCs w:val="22"/>
              </w:rPr>
            </w:pPr>
            <w:r w:rsidRPr="00CE624A">
              <w:rPr>
                <w:rFonts w:hAnsi="標楷體" w:hint="eastAsia"/>
                <w:color w:val="000000"/>
                <w:sz w:val="22"/>
                <w:szCs w:val="22"/>
              </w:rPr>
              <w:t>指標數</w:t>
            </w:r>
          </w:p>
        </w:tc>
        <w:tc>
          <w:tcPr>
            <w:tcW w:w="5281" w:type="dxa"/>
            <w:gridSpan w:val="4"/>
            <w:shd w:val="clear" w:color="auto" w:fill="FFFFFF"/>
            <w:vAlign w:val="center"/>
          </w:tcPr>
          <w:p w:rsidR="00387A33" w:rsidRPr="00CE624A" w:rsidRDefault="00387A33" w:rsidP="004A2A9C">
            <w:pPr>
              <w:spacing w:line="280" w:lineRule="exact"/>
              <w:ind w:leftChars="0" w:left="0" w:firstLineChars="0" w:firstLine="0"/>
              <w:jc w:val="center"/>
              <w:rPr>
                <w:rFonts w:hAnsi="標楷體"/>
                <w:color w:val="000000"/>
                <w:sz w:val="22"/>
                <w:szCs w:val="22"/>
              </w:rPr>
            </w:pPr>
            <w:r w:rsidRPr="00CE624A">
              <w:rPr>
                <w:rFonts w:hAnsi="標楷體" w:hint="eastAsia"/>
                <w:color w:val="000000"/>
                <w:sz w:val="22"/>
                <w:szCs w:val="22"/>
              </w:rPr>
              <w:t>應辦工作項目</w:t>
            </w:r>
          </w:p>
        </w:tc>
      </w:tr>
      <w:tr w:rsidR="002F7423" w:rsidRPr="00CE624A" w:rsidTr="004A2A9C">
        <w:trPr>
          <w:trHeight w:val="235"/>
          <w:tblHeader/>
          <w:jc w:val="center"/>
        </w:trPr>
        <w:tc>
          <w:tcPr>
            <w:tcW w:w="1989" w:type="dxa"/>
            <w:vMerge/>
            <w:noWrap/>
            <w:vAlign w:val="center"/>
            <w:hideMark/>
          </w:tcPr>
          <w:p w:rsidR="00387A33" w:rsidRPr="00CE624A" w:rsidRDefault="00387A33" w:rsidP="004A2A9C">
            <w:pPr>
              <w:spacing w:line="280" w:lineRule="exact"/>
              <w:ind w:leftChars="0" w:left="0" w:firstLineChars="0" w:firstLine="0"/>
              <w:jc w:val="center"/>
              <w:rPr>
                <w:color w:val="000000"/>
                <w:sz w:val="22"/>
                <w:szCs w:val="22"/>
              </w:rPr>
            </w:pPr>
          </w:p>
        </w:tc>
        <w:tc>
          <w:tcPr>
            <w:tcW w:w="1310" w:type="dxa"/>
            <w:vMerge/>
            <w:shd w:val="clear" w:color="auto" w:fill="FFFFFF"/>
            <w:vAlign w:val="center"/>
          </w:tcPr>
          <w:p w:rsidR="00387A33" w:rsidRPr="00CE624A" w:rsidRDefault="00387A33" w:rsidP="004A2A9C">
            <w:pPr>
              <w:spacing w:line="280" w:lineRule="exact"/>
              <w:ind w:leftChars="0" w:left="0" w:firstLineChars="0" w:firstLine="0"/>
              <w:jc w:val="center"/>
              <w:rPr>
                <w:rFonts w:hAnsi="標楷體"/>
                <w:color w:val="000000"/>
                <w:sz w:val="22"/>
                <w:szCs w:val="22"/>
              </w:rPr>
            </w:pPr>
          </w:p>
        </w:tc>
        <w:tc>
          <w:tcPr>
            <w:tcW w:w="1275" w:type="dxa"/>
            <w:shd w:val="clear" w:color="auto" w:fill="FFFFFF"/>
            <w:vAlign w:val="center"/>
          </w:tcPr>
          <w:p w:rsidR="00387A33" w:rsidRPr="00CE624A" w:rsidRDefault="00387A33" w:rsidP="004A2A9C">
            <w:pPr>
              <w:spacing w:line="280" w:lineRule="exact"/>
              <w:ind w:leftChars="0" w:left="0" w:firstLineChars="0" w:firstLine="0"/>
              <w:jc w:val="center"/>
              <w:rPr>
                <w:rFonts w:hAnsi="標楷體"/>
                <w:color w:val="000000"/>
                <w:sz w:val="22"/>
                <w:szCs w:val="22"/>
              </w:rPr>
            </w:pPr>
            <w:r w:rsidRPr="00CE624A">
              <w:rPr>
                <w:rFonts w:hAnsi="標楷體" w:hint="eastAsia"/>
                <w:color w:val="000000"/>
                <w:sz w:val="22"/>
                <w:szCs w:val="22"/>
              </w:rPr>
              <w:t>解除追蹤</w:t>
            </w:r>
          </w:p>
        </w:tc>
        <w:tc>
          <w:tcPr>
            <w:tcW w:w="1242" w:type="dxa"/>
            <w:shd w:val="clear" w:color="auto" w:fill="FFFFFF"/>
            <w:vAlign w:val="center"/>
          </w:tcPr>
          <w:p w:rsidR="00387A33" w:rsidRPr="00CE624A" w:rsidRDefault="00387A33" w:rsidP="004A2A9C">
            <w:pPr>
              <w:spacing w:line="280" w:lineRule="exact"/>
              <w:ind w:leftChars="0" w:left="0" w:firstLineChars="0" w:firstLine="0"/>
              <w:jc w:val="center"/>
              <w:rPr>
                <w:rFonts w:hAnsi="標楷體"/>
                <w:color w:val="000000"/>
                <w:sz w:val="22"/>
                <w:szCs w:val="22"/>
              </w:rPr>
            </w:pPr>
            <w:r w:rsidRPr="00CE624A">
              <w:rPr>
                <w:rFonts w:hAnsi="標楷體" w:hint="eastAsia"/>
                <w:color w:val="000000"/>
                <w:sz w:val="22"/>
                <w:szCs w:val="22"/>
              </w:rPr>
              <w:t>自行追蹤</w:t>
            </w:r>
          </w:p>
        </w:tc>
        <w:tc>
          <w:tcPr>
            <w:tcW w:w="1382" w:type="dxa"/>
            <w:shd w:val="clear" w:color="auto" w:fill="FFFFFF"/>
            <w:noWrap/>
            <w:vAlign w:val="center"/>
          </w:tcPr>
          <w:p w:rsidR="00387A33" w:rsidRPr="00CE624A" w:rsidRDefault="00387A33" w:rsidP="004A2A9C">
            <w:pPr>
              <w:spacing w:line="280" w:lineRule="exact"/>
              <w:ind w:leftChars="0" w:left="0" w:firstLineChars="0" w:firstLine="0"/>
              <w:jc w:val="center"/>
              <w:rPr>
                <w:rFonts w:hAnsi="標楷體"/>
                <w:color w:val="000000"/>
                <w:sz w:val="22"/>
                <w:szCs w:val="22"/>
              </w:rPr>
            </w:pPr>
            <w:r w:rsidRPr="00CE624A">
              <w:rPr>
                <w:rFonts w:hAnsi="標楷體" w:hint="eastAsia"/>
                <w:snapToGrid/>
                <w:color w:val="000000"/>
                <w:sz w:val="22"/>
                <w:szCs w:val="22"/>
              </w:rPr>
              <w:t>建議評估納入新版NAP</w:t>
            </w:r>
          </w:p>
        </w:tc>
        <w:tc>
          <w:tcPr>
            <w:tcW w:w="1382" w:type="dxa"/>
            <w:shd w:val="clear" w:color="auto" w:fill="FFFFFF"/>
            <w:vAlign w:val="center"/>
          </w:tcPr>
          <w:p w:rsidR="00387A33" w:rsidRPr="00CE624A" w:rsidRDefault="00387A33" w:rsidP="004A2A9C">
            <w:pPr>
              <w:spacing w:line="280" w:lineRule="exact"/>
              <w:ind w:leftChars="0" w:left="0" w:firstLineChars="0" w:firstLine="0"/>
              <w:jc w:val="center"/>
              <w:rPr>
                <w:rFonts w:hAnsi="標楷體"/>
                <w:color w:val="000000"/>
                <w:sz w:val="22"/>
                <w:szCs w:val="22"/>
              </w:rPr>
            </w:pPr>
            <w:r w:rsidRPr="00CE624A">
              <w:rPr>
                <w:rFonts w:hAnsi="標楷體" w:hint="eastAsia"/>
                <w:snapToGrid/>
                <w:color w:val="000000"/>
                <w:sz w:val="22"/>
                <w:szCs w:val="22"/>
              </w:rPr>
              <w:t>小計</w:t>
            </w:r>
          </w:p>
        </w:tc>
      </w:tr>
      <w:tr w:rsidR="002F7423" w:rsidRPr="00CE624A" w:rsidTr="004A2A9C">
        <w:trPr>
          <w:trHeight w:val="235"/>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行政院人權處</w:t>
            </w:r>
          </w:p>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及相關部會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11</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7</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11</w:t>
            </w:r>
          </w:p>
        </w:tc>
      </w:tr>
      <w:tr w:rsidR="002F7423" w:rsidRPr="00CE624A" w:rsidTr="004A2A9C">
        <w:trPr>
          <w:trHeight w:val="315"/>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行政院性平處</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18</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9</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7</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18</w:t>
            </w:r>
          </w:p>
        </w:tc>
      </w:tr>
      <w:tr w:rsidR="002F7423" w:rsidRPr="00CE624A" w:rsidTr="004A2A9C">
        <w:trPr>
          <w:trHeight w:val="235"/>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行政院法規會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r>
      <w:tr w:rsidR="002F7423" w:rsidRPr="00CE624A" w:rsidTr="004A2A9C">
        <w:trPr>
          <w:trHeight w:val="235"/>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法務部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28</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13</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11</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28</w:t>
            </w:r>
          </w:p>
        </w:tc>
      </w:tr>
      <w:tr w:rsidR="002F7423" w:rsidRPr="00CE624A" w:rsidTr="004A2A9C">
        <w:trPr>
          <w:trHeight w:val="235"/>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衛福部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47</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11</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30</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6</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47</w:t>
            </w:r>
          </w:p>
        </w:tc>
      </w:tr>
      <w:tr w:rsidR="002F7423" w:rsidRPr="00CE624A" w:rsidTr="004A2A9C">
        <w:trPr>
          <w:trHeight w:val="235"/>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內政部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42</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11</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22</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9</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42</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勞動部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22</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5</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12</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5</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22</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教育部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27</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16</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27</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經濟部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10</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5</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10</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財政部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交通部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16</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16</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文化部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國防部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農業部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8</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5</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8</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國發會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5</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5</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國科會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金管會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原民會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34</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17</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13</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34</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通傳會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陸委會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中選會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環境部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8</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5</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8</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司法院</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6</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6</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6</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保訓會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人事總處(公務人力發展學院)</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各人權公約</w:t>
            </w:r>
          </w:p>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主管機關</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rFonts w:hint="eastAsia"/>
                <w:color w:val="000000"/>
                <w:sz w:val="22"/>
                <w:szCs w:val="22"/>
              </w:rPr>
            </w:pPr>
            <w:r w:rsidRPr="00CE624A">
              <w:rPr>
                <w:rFonts w:hint="eastAsia"/>
                <w:color w:val="000000"/>
                <w:sz w:val="22"/>
                <w:szCs w:val="22"/>
              </w:rPr>
              <w:t>數發部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個人資料保護</w:t>
            </w:r>
          </w:p>
          <w:p w:rsidR="00387A33" w:rsidRPr="00CE624A" w:rsidRDefault="00387A33" w:rsidP="004A2A9C">
            <w:pPr>
              <w:spacing w:line="280" w:lineRule="exact"/>
              <w:ind w:leftChars="0" w:left="0" w:firstLineChars="0" w:firstLine="0"/>
              <w:jc w:val="center"/>
              <w:rPr>
                <w:rFonts w:hint="eastAsia"/>
                <w:color w:val="000000"/>
                <w:sz w:val="22"/>
                <w:szCs w:val="22"/>
              </w:rPr>
            </w:pPr>
            <w:r w:rsidRPr="00CE624A">
              <w:rPr>
                <w:rFonts w:hint="eastAsia"/>
                <w:color w:val="000000"/>
                <w:sz w:val="22"/>
                <w:szCs w:val="22"/>
              </w:rPr>
              <w:t>委員會籌備處</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r>
      <w:tr w:rsidR="002F7423" w:rsidRPr="00CE624A" w:rsidTr="004A2A9C">
        <w:trPr>
          <w:trHeight w:val="246"/>
          <w:jc w:val="center"/>
        </w:trPr>
        <w:tc>
          <w:tcPr>
            <w:tcW w:w="1989" w:type="dxa"/>
            <w:noWrap/>
            <w:vAlign w:val="center"/>
          </w:tcPr>
          <w:p w:rsidR="00387A33" w:rsidRPr="00A43939" w:rsidRDefault="00387A33" w:rsidP="004A2A9C">
            <w:pPr>
              <w:spacing w:line="280" w:lineRule="exact"/>
              <w:ind w:leftChars="0" w:left="0" w:firstLineChars="0" w:firstLine="0"/>
              <w:jc w:val="center"/>
              <w:rPr>
                <w:bCs/>
                <w:color w:val="000000"/>
                <w:sz w:val="22"/>
                <w:szCs w:val="22"/>
              </w:rPr>
            </w:pPr>
            <w:r w:rsidRPr="00A43939">
              <w:rPr>
                <w:rFonts w:hint="eastAsia"/>
                <w:bCs/>
                <w:color w:val="000000"/>
                <w:sz w:val="22"/>
                <w:szCs w:val="22"/>
              </w:rPr>
              <w:t>合計</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b/>
                <w:color w:val="000000"/>
                <w:sz w:val="22"/>
                <w:szCs w:val="22"/>
              </w:rPr>
            </w:pPr>
            <w:r w:rsidRPr="00CE624A">
              <w:rPr>
                <w:rFonts w:hAnsi="標楷體"/>
                <w:snapToGrid/>
                <w:color w:val="000000"/>
                <w:sz w:val="22"/>
                <w:szCs w:val="22"/>
              </w:rPr>
              <w:t>312</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b/>
                <w:color w:val="000000"/>
                <w:sz w:val="22"/>
                <w:szCs w:val="22"/>
              </w:rPr>
            </w:pPr>
            <w:r w:rsidRPr="00CE624A">
              <w:rPr>
                <w:rFonts w:hAnsi="標楷體"/>
                <w:snapToGrid/>
                <w:color w:val="000000"/>
                <w:sz w:val="22"/>
                <w:szCs w:val="22"/>
              </w:rPr>
              <w:t>93</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b/>
                <w:color w:val="000000"/>
                <w:sz w:val="22"/>
                <w:szCs w:val="22"/>
              </w:rPr>
            </w:pPr>
            <w:r w:rsidRPr="00CE624A">
              <w:rPr>
                <w:rFonts w:hAnsi="標楷體"/>
                <w:snapToGrid/>
                <w:color w:val="000000"/>
                <w:sz w:val="22"/>
                <w:szCs w:val="22"/>
              </w:rPr>
              <w:t>171</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b/>
                <w:color w:val="000000"/>
                <w:sz w:val="22"/>
                <w:szCs w:val="22"/>
              </w:rPr>
            </w:pPr>
            <w:r w:rsidRPr="00CE624A">
              <w:rPr>
                <w:rFonts w:hAnsi="標楷體"/>
                <w:snapToGrid/>
                <w:color w:val="000000"/>
                <w:sz w:val="22"/>
                <w:szCs w:val="22"/>
              </w:rPr>
              <w:t>52</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b/>
                <w:color w:val="000000"/>
                <w:sz w:val="22"/>
                <w:szCs w:val="22"/>
              </w:rPr>
            </w:pPr>
            <w:r w:rsidRPr="00CE624A">
              <w:rPr>
                <w:rFonts w:hAnsi="標楷體"/>
                <w:snapToGrid/>
                <w:color w:val="000000"/>
                <w:sz w:val="22"/>
                <w:szCs w:val="22"/>
              </w:rPr>
              <w:t>312</w:t>
            </w:r>
          </w:p>
        </w:tc>
      </w:tr>
    </w:tbl>
    <w:p w:rsidR="00B47EBB" w:rsidRPr="00CE624A" w:rsidRDefault="00B47EBB" w:rsidP="00EA6B6E">
      <w:pPr>
        <w:widowControl/>
        <w:spacing w:line="360" w:lineRule="exact"/>
        <w:ind w:leftChars="-6" w:left="1091" w:right="-1" w:hangingChars="475" w:hanging="1108"/>
        <w:rPr>
          <w:rFonts w:hAnsi="標楷體"/>
          <w:snapToGrid/>
          <w:color w:val="000000"/>
          <w:spacing w:val="-5"/>
          <w:kern w:val="0"/>
          <w:sz w:val="24"/>
          <w:szCs w:val="24"/>
        </w:rPr>
      </w:pPr>
      <w:r w:rsidRPr="00CE624A">
        <w:rPr>
          <w:rFonts w:hAnsi="標楷體" w:hint="eastAsia"/>
          <w:snapToGrid/>
          <w:color w:val="000000"/>
          <w:spacing w:val="-5"/>
          <w:kern w:val="0"/>
          <w:sz w:val="24"/>
          <w:szCs w:val="24"/>
        </w:rPr>
        <w:t>說    明：</w:t>
      </w:r>
      <w:r w:rsidR="00417317" w:rsidRPr="00CE624A">
        <w:rPr>
          <w:rFonts w:hAnsi="標楷體" w:hint="eastAsia"/>
          <w:snapToGrid/>
          <w:color w:val="000000"/>
          <w:spacing w:val="-5"/>
          <w:kern w:val="0"/>
          <w:sz w:val="24"/>
          <w:szCs w:val="24"/>
        </w:rPr>
        <w:t>因部分行動含多項關鍵績效指標，且各項行動與關鍵績效指標涉及多個權責機關，爰上表關鍵績效指標數</w:t>
      </w:r>
      <w:r w:rsidR="00092473">
        <w:rPr>
          <w:rFonts w:hAnsi="標楷體" w:hint="eastAsia"/>
          <w:snapToGrid/>
          <w:color w:val="000000"/>
          <w:spacing w:val="-5"/>
          <w:kern w:val="0"/>
          <w:sz w:val="24"/>
          <w:szCs w:val="24"/>
        </w:rPr>
        <w:t>等</w:t>
      </w:r>
      <w:r w:rsidR="00417317" w:rsidRPr="00CE624A">
        <w:rPr>
          <w:rFonts w:hAnsi="標楷體" w:hint="eastAsia"/>
          <w:snapToGrid/>
          <w:color w:val="000000"/>
          <w:spacing w:val="-5"/>
          <w:kern w:val="0"/>
          <w:sz w:val="24"/>
          <w:szCs w:val="24"/>
        </w:rPr>
        <w:t>合計值大於</w:t>
      </w:r>
      <w:r w:rsidR="00092473">
        <w:rPr>
          <w:rFonts w:hAnsi="標楷體" w:hint="eastAsia"/>
          <w:snapToGrid/>
          <w:color w:val="000000"/>
          <w:spacing w:val="-5"/>
          <w:kern w:val="0"/>
          <w:sz w:val="24"/>
          <w:szCs w:val="24"/>
        </w:rPr>
        <w:t>整體指標值</w:t>
      </w:r>
      <w:r w:rsidR="00417317" w:rsidRPr="00CE624A">
        <w:rPr>
          <w:rFonts w:hAnsi="標楷體" w:hint="eastAsia"/>
          <w:snapToGrid/>
          <w:color w:val="000000"/>
          <w:spacing w:val="-5"/>
          <w:kern w:val="0"/>
          <w:sz w:val="24"/>
          <w:szCs w:val="24"/>
        </w:rPr>
        <w:t>。</w:t>
      </w:r>
    </w:p>
    <w:p w:rsidR="00387A33" w:rsidRPr="00CE624A" w:rsidRDefault="00387A33" w:rsidP="00417317">
      <w:pPr>
        <w:widowControl/>
        <w:spacing w:line="360" w:lineRule="exact"/>
        <w:ind w:leftChars="-19" w:left="737" w:rightChars="-97" w:right="-275" w:hangingChars="339" w:hanging="791"/>
        <w:rPr>
          <w:rFonts w:hAnsi="標楷體"/>
          <w:snapToGrid/>
          <w:color w:val="000000"/>
          <w:spacing w:val="-5"/>
          <w:kern w:val="0"/>
          <w:sz w:val="24"/>
          <w:szCs w:val="24"/>
        </w:rPr>
      </w:pPr>
      <w:r w:rsidRPr="00CE624A">
        <w:rPr>
          <w:rFonts w:hAnsi="標楷體" w:hint="eastAsia"/>
          <w:snapToGrid/>
          <w:color w:val="000000"/>
          <w:spacing w:val="-5"/>
          <w:kern w:val="0"/>
          <w:sz w:val="24"/>
          <w:szCs w:val="24"/>
        </w:rPr>
        <w:t>資料來源：行政院提供。</w:t>
      </w:r>
    </w:p>
    <w:bookmarkEnd w:id="24"/>
    <w:p w:rsidR="001F12C7" w:rsidRPr="00CE624A" w:rsidRDefault="001F12C7" w:rsidP="00A207CD">
      <w:pPr>
        <w:pStyle w:val="a6"/>
        <w:rPr>
          <w:rFonts w:hint="eastAsia"/>
          <w:color w:val="000000"/>
        </w:rPr>
      </w:pPr>
      <w:r w:rsidRPr="00CE624A">
        <w:rPr>
          <w:rFonts w:hint="eastAsia"/>
          <w:color w:val="000000"/>
        </w:rPr>
        <w:t>(</w:t>
      </w:r>
      <w:r w:rsidR="00D349E2" w:rsidRPr="00CE624A">
        <w:rPr>
          <w:rFonts w:hint="eastAsia"/>
          <w:color w:val="000000"/>
        </w:rPr>
        <w:t>二</w:t>
      </w:r>
      <w:r w:rsidRPr="00CE624A">
        <w:rPr>
          <w:rFonts w:hint="eastAsia"/>
          <w:color w:val="000000"/>
        </w:rPr>
        <w:t>)</w:t>
      </w:r>
      <w:r w:rsidR="006247D0" w:rsidRPr="00CE624A">
        <w:rPr>
          <w:rFonts w:hint="eastAsia"/>
          <w:color w:val="000000"/>
        </w:rPr>
        <w:t>為擴大多元參與，</w:t>
      </w:r>
      <w:r w:rsidR="00AC1333" w:rsidRPr="00CE624A">
        <w:rPr>
          <w:rFonts w:hint="eastAsia"/>
          <w:color w:val="000000"/>
        </w:rPr>
        <w:t>確保各項人權保障全面</w:t>
      </w:r>
      <w:r w:rsidR="00B7018B" w:rsidRPr="00CE624A">
        <w:rPr>
          <w:rFonts w:hint="eastAsia"/>
          <w:color w:val="000000"/>
        </w:rPr>
        <w:t>及</w:t>
      </w:r>
      <w:r w:rsidR="00AC1333" w:rsidRPr="00CE624A">
        <w:rPr>
          <w:rFonts w:hint="eastAsia"/>
          <w:color w:val="000000"/>
        </w:rPr>
        <w:t>持續推動，</w:t>
      </w:r>
      <w:r w:rsidRPr="00CE624A">
        <w:rPr>
          <w:rFonts w:hint="eastAsia"/>
          <w:color w:val="000000"/>
        </w:rPr>
        <w:t>「制定新版國家人權行動計畫諮詢委員會」</w:t>
      </w:r>
      <w:r w:rsidRPr="00CE624A">
        <w:rPr>
          <w:rFonts w:hAnsi="標楷體" w:cs="新細明體" w:hint="eastAsia"/>
          <w:color w:val="000000"/>
        </w:rPr>
        <w:t>允宜</w:t>
      </w:r>
      <w:r w:rsidRPr="00CE624A">
        <w:rPr>
          <w:rFonts w:hint="eastAsia"/>
          <w:color w:val="000000"/>
        </w:rPr>
        <w:t>考量納入多元族群參與</w:t>
      </w:r>
    </w:p>
    <w:p w:rsidR="001F12C7" w:rsidRPr="00CE624A" w:rsidRDefault="001F12C7" w:rsidP="00A207CD">
      <w:pPr>
        <w:pStyle w:val="22"/>
        <w:rPr>
          <w:bCs/>
        </w:rPr>
      </w:pPr>
      <w:r w:rsidRPr="00CE624A">
        <w:rPr>
          <w:rFonts w:hint="eastAsia"/>
        </w:rPr>
        <w:t>為全面檢視</w:t>
      </w:r>
      <w:r w:rsidR="00AB4D57" w:rsidRPr="00CE624A">
        <w:rPr>
          <w:rFonts w:hint="eastAsia"/>
        </w:rPr>
        <w:t>國家</w:t>
      </w:r>
      <w:r w:rsidRPr="00CE624A">
        <w:rPr>
          <w:rFonts w:hint="eastAsia"/>
        </w:rPr>
        <w:t>行動計畫之執行成效，</w:t>
      </w:r>
      <w:r w:rsidR="0051019C" w:rsidRPr="00CE624A">
        <w:rPr>
          <w:rFonts w:hint="eastAsia"/>
        </w:rPr>
        <w:t>行政</w:t>
      </w:r>
      <w:r w:rsidRPr="00CE624A">
        <w:rPr>
          <w:rFonts w:hint="eastAsia"/>
        </w:rPr>
        <w:t>院</w:t>
      </w:r>
      <w:r w:rsidR="0051019C" w:rsidRPr="00CE624A">
        <w:rPr>
          <w:rFonts w:hint="eastAsia"/>
        </w:rPr>
        <w:t>已</w:t>
      </w:r>
      <w:r w:rsidRPr="00CE624A">
        <w:rPr>
          <w:rFonts w:hint="eastAsia"/>
        </w:rPr>
        <w:t>於113年11月完成首部「國家人權行動計畫（2022</w:t>
      </w:r>
      <w:r w:rsidR="00C66E46" w:rsidRPr="00CE624A">
        <w:rPr>
          <w:rFonts w:hint="eastAsia"/>
        </w:rPr>
        <w:t>至</w:t>
      </w:r>
      <w:r w:rsidRPr="00CE624A">
        <w:rPr>
          <w:rFonts w:hint="eastAsia"/>
        </w:rPr>
        <w:t>2024）成果總結報告」</w:t>
      </w:r>
      <w:r w:rsidR="0051019C" w:rsidRPr="00CE624A">
        <w:rPr>
          <w:rFonts w:hint="eastAsia"/>
        </w:rPr>
        <w:t>。另</w:t>
      </w:r>
      <w:r w:rsidRPr="00CE624A">
        <w:rPr>
          <w:rFonts w:hint="eastAsia"/>
        </w:rPr>
        <w:t>為</w:t>
      </w:r>
      <w:r w:rsidR="0051019C" w:rsidRPr="00CE624A">
        <w:rPr>
          <w:rFonts w:hint="eastAsia"/>
        </w:rPr>
        <w:t>賡續制定</w:t>
      </w:r>
      <w:r w:rsidR="00F956B7" w:rsidRPr="00CE624A">
        <w:rPr>
          <w:rFonts w:hint="eastAsia"/>
          <w:bCs/>
        </w:rPr>
        <w:t>「</w:t>
      </w:r>
      <w:r w:rsidR="0051019C" w:rsidRPr="00CE624A">
        <w:rPr>
          <w:rFonts w:hint="eastAsia"/>
          <w:bCs/>
        </w:rPr>
        <w:t>新版國家人權行動計畫</w:t>
      </w:r>
      <w:r w:rsidR="0051019C" w:rsidRPr="00CE624A">
        <w:rPr>
          <w:bCs/>
        </w:rPr>
        <w:t>」</w:t>
      </w:r>
      <w:r w:rsidR="0051019C" w:rsidRPr="00CE624A">
        <w:rPr>
          <w:rFonts w:hint="eastAsia"/>
          <w:bCs/>
        </w:rPr>
        <w:t>，</w:t>
      </w:r>
      <w:r w:rsidR="0051019C" w:rsidRPr="00CE624A">
        <w:rPr>
          <w:rFonts w:hint="eastAsia"/>
        </w:rPr>
        <w:t>成立「制定新版國家人權行動計畫諮詢委員會」，規劃</w:t>
      </w:r>
      <w:r w:rsidRPr="00CE624A">
        <w:rPr>
          <w:rFonts w:hint="eastAsia"/>
        </w:rPr>
        <w:t>邀請民間委員、行政院人權保障推動小組民間委員、監察院國家人權委員會代表、兒少代表及包含促進性別平等之民間團體等共同召開「落實國家人權行動計畫辦理情形表審查會議」，</w:t>
      </w:r>
      <w:r w:rsidR="0051019C" w:rsidRPr="00CE624A">
        <w:rPr>
          <w:rFonts w:hint="eastAsia"/>
        </w:rPr>
        <w:t>冀透過擴大多元參與</w:t>
      </w:r>
      <w:r w:rsidR="00464B9B" w:rsidRPr="00CE624A">
        <w:rPr>
          <w:rFonts w:hint="eastAsia"/>
        </w:rPr>
        <w:t>、</w:t>
      </w:r>
      <w:r w:rsidR="0051019C" w:rsidRPr="00CE624A">
        <w:rPr>
          <w:rFonts w:hint="eastAsia"/>
        </w:rPr>
        <w:t>促進公民對話</w:t>
      </w:r>
      <w:r w:rsidR="00464B9B" w:rsidRPr="00CE624A">
        <w:rPr>
          <w:rFonts w:hint="eastAsia"/>
        </w:rPr>
        <w:t>，</w:t>
      </w:r>
      <w:r w:rsidR="001D7235" w:rsidRPr="00CE624A">
        <w:rPr>
          <w:rFonts w:hint="eastAsia"/>
        </w:rPr>
        <w:t>協助</w:t>
      </w:r>
      <w:r w:rsidR="00DB3314" w:rsidRPr="00CE624A">
        <w:rPr>
          <w:rFonts w:hint="eastAsia"/>
        </w:rPr>
        <w:t>制定新版</w:t>
      </w:r>
      <w:r w:rsidR="00464B9B" w:rsidRPr="00CE624A">
        <w:rPr>
          <w:rFonts w:hint="eastAsia"/>
        </w:rPr>
        <w:t>人權計畫</w:t>
      </w:r>
      <w:r w:rsidR="00B7018B" w:rsidRPr="00CE624A">
        <w:rPr>
          <w:rFonts w:hint="eastAsia"/>
          <w:bCs/>
        </w:rPr>
        <w:t>；</w:t>
      </w:r>
      <w:r w:rsidRPr="00CE624A">
        <w:rPr>
          <w:rFonts w:hint="eastAsia"/>
          <w:bCs/>
        </w:rPr>
        <w:t>惟為確保</w:t>
      </w:r>
      <w:r w:rsidR="00AB4D57" w:rsidRPr="00CE624A">
        <w:rPr>
          <w:rFonts w:hint="eastAsia"/>
          <w:bCs/>
        </w:rPr>
        <w:t>各項人權保障措施於公開透明且獲得人民信賴及監督之下順利且持續推動</w:t>
      </w:r>
      <w:r w:rsidRPr="00CE624A">
        <w:rPr>
          <w:rFonts w:hint="eastAsia"/>
          <w:bCs/>
        </w:rPr>
        <w:t>，允宜</w:t>
      </w:r>
      <w:r w:rsidR="000C0EC4" w:rsidRPr="00CE624A">
        <w:rPr>
          <w:rFonts w:hint="eastAsia"/>
          <w:bCs/>
        </w:rPr>
        <w:t>考量</w:t>
      </w:r>
      <w:r w:rsidRPr="00CE624A">
        <w:rPr>
          <w:rFonts w:hint="eastAsia"/>
          <w:bCs/>
        </w:rPr>
        <w:t>「制定新版國家人權行動計畫諮詢委員會」納</w:t>
      </w:r>
      <w:r w:rsidR="00AB4D57" w:rsidRPr="00CE624A">
        <w:rPr>
          <w:rFonts w:hint="eastAsia"/>
          <w:bCs/>
        </w:rPr>
        <w:t>入</w:t>
      </w:r>
      <w:r w:rsidRPr="00CE624A">
        <w:rPr>
          <w:rFonts w:hint="eastAsia"/>
          <w:bCs/>
        </w:rPr>
        <w:t>多元族群人士參與。</w:t>
      </w:r>
    </w:p>
    <w:p w:rsidR="001F12C7" w:rsidRPr="00CE624A" w:rsidRDefault="001F12C7" w:rsidP="003A710E">
      <w:pPr>
        <w:ind w:left="566" w:firstLine="566"/>
        <w:rPr>
          <w:snapToGrid/>
          <w:color w:val="000000"/>
        </w:rPr>
      </w:pPr>
      <w:r w:rsidRPr="00CE624A">
        <w:rPr>
          <w:rFonts w:hint="eastAsia"/>
          <w:snapToGrid/>
          <w:color w:val="000000"/>
        </w:rPr>
        <w:t>綜上，行政院115年度預算案賡續編列「人權及轉型正義」經費，</w:t>
      </w:r>
      <w:r w:rsidR="008B72B9" w:rsidRPr="00CE624A">
        <w:rPr>
          <w:rFonts w:hint="eastAsia"/>
          <w:snapToGrid/>
          <w:color w:val="000000"/>
        </w:rPr>
        <w:t>持續推動</w:t>
      </w:r>
      <w:r w:rsidRPr="00CE624A">
        <w:rPr>
          <w:rFonts w:hint="eastAsia"/>
          <w:snapToGrid/>
          <w:color w:val="000000"/>
        </w:rPr>
        <w:t>各項人權保障措施</w:t>
      </w:r>
      <w:r w:rsidR="008B72B9" w:rsidRPr="00CE624A">
        <w:rPr>
          <w:rFonts w:hint="eastAsia"/>
          <w:snapToGrid/>
          <w:color w:val="000000"/>
        </w:rPr>
        <w:t>、</w:t>
      </w:r>
      <w:r w:rsidRPr="00CE624A">
        <w:rPr>
          <w:rFonts w:hint="eastAsia"/>
          <w:snapToGrid/>
          <w:color w:val="000000"/>
        </w:rPr>
        <w:t>廣納各界建議與實務執行經驗，強化與公民社會溝通對話，完善計畫架構與執行策略，惟114年度截至9月底「人權及轉型正義」</w:t>
      </w:r>
      <w:r w:rsidR="008B72B9" w:rsidRPr="00CE624A">
        <w:rPr>
          <w:rFonts w:hint="eastAsia"/>
          <w:snapToGrid/>
          <w:color w:val="000000"/>
        </w:rPr>
        <w:t>分配</w:t>
      </w:r>
      <w:r w:rsidRPr="00CE624A">
        <w:rPr>
          <w:rFonts w:hint="eastAsia"/>
          <w:snapToGrid/>
          <w:color w:val="000000"/>
        </w:rPr>
        <w:t>預算執行率未達八成，</w:t>
      </w:r>
      <w:r w:rsidR="0088658F" w:rsidRPr="00CE624A">
        <w:rPr>
          <w:rFonts w:hint="eastAsia"/>
          <w:snapToGrid/>
          <w:color w:val="000000"/>
        </w:rPr>
        <w:t>允宜</w:t>
      </w:r>
      <w:r w:rsidR="00DF31FA" w:rsidRPr="00CE624A">
        <w:rPr>
          <w:rFonts w:hint="eastAsia"/>
          <w:snapToGrid/>
          <w:color w:val="000000"/>
        </w:rPr>
        <w:t>強化</w:t>
      </w:r>
      <w:r w:rsidR="00B00F1A" w:rsidRPr="00CE624A">
        <w:rPr>
          <w:rFonts w:hint="eastAsia"/>
          <w:snapToGrid/>
          <w:color w:val="000000"/>
        </w:rPr>
        <w:t>預算</w:t>
      </w:r>
      <w:r w:rsidR="0021051F" w:rsidRPr="00CE624A">
        <w:rPr>
          <w:rFonts w:hint="eastAsia"/>
          <w:snapToGrid/>
          <w:color w:val="000000"/>
        </w:rPr>
        <w:t>執行</w:t>
      </w:r>
      <w:r w:rsidR="0088658F" w:rsidRPr="00CE624A">
        <w:rPr>
          <w:rFonts w:hint="eastAsia"/>
          <w:snapToGrid/>
          <w:color w:val="000000"/>
        </w:rPr>
        <w:t>且及</w:t>
      </w:r>
      <w:r w:rsidR="00B00F1A" w:rsidRPr="00CE624A">
        <w:rPr>
          <w:rFonts w:hint="eastAsia"/>
          <w:snapToGrid/>
          <w:color w:val="000000"/>
        </w:rPr>
        <w:t>早完成</w:t>
      </w:r>
      <w:r w:rsidR="00F956B7" w:rsidRPr="00CE624A">
        <w:rPr>
          <w:rFonts w:hAnsi="標楷體" w:hint="eastAsia"/>
          <w:snapToGrid/>
          <w:color w:val="000000"/>
        </w:rPr>
        <w:t>「</w:t>
      </w:r>
      <w:r w:rsidR="00B00F1A" w:rsidRPr="00CE624A">
        <w:rPr>
          <w:rFonts w:hint="eastAsia"/>
          <w:snapToGrid/>
          <w:color w:val="000000"/>
        </w:rPr>
        <w:t>新版國家人權行動計畫</w:t>
      </w:r>
      <w:r w:rsidR="00B00F1A" w:rsidRPr="00CE624A">
        <w:rPr>
          <w:rFonts w:hAnsi="標楷體" w:hint="eastAsia"/>
          <w:snapToGrid/>
          <w:color w:val="000000"/>
        </w:rPr>
        <w:t>」</w:t>
      </w:r>
      <w:r w:rsidR="00B00F1A" w:rsidRPr="00CE624A">
        <w:rPr>
          <w:rFonts w:hint="eastAsia"/>
          <w:snapToGrid/>
          <w:color w:val="000000"/>
        </w:rPr>
        <w:t>，並研議將43項</w:t>
      </w:r>
      <w:r w:rsidRPr="00CE624A">
        <w:rPr>
          <w:rFonts w:hint="eastAsia"/>
          <w:snapToGrid/>
          <w:color w:val="000000"/>
        </w:rPr>
        <w:t>尚</w:t>
      </w:r>
      <w:r w:rsidR="00B00F1A" w:rsidRPr="00CE624A">
        <w:rPr>
          <w:rFonts w:hint="eastAsia"/>
          <w:snapToGrid/>
          <w:color w:val="000000"/>
        </w:rPr>
        <w:t>待</w:t>
      </w:r>
      <w:r w:rsidR="0021051F" w:rsidRPr="00CE624A">
        <w:rPr>
          <w:rFonts w:hint="eastAsia"/>
          <w:snapToGrid/>
          <w:color w:val="000000"/>
        </w:rPr>
        <w:t>賡續</w:t>
      </w:r>
      <w:r w:rsidRPr="00CE624A">
        <w:rPr>
          <w:rFonts w:hint="eastAsia"/>
          <w:snapToGrid/>
          <w:color w:val="000000"/>
        </w:rPr>
        <w:t>追蹤</w:t>
      </w:r>
      <w:r w:rsidR="0021051F" w:rsidRPr="00CE624A">
        <w:rPr>
          <w:rFonts w:hint="eastAsia"/>
          <w:snapToGrid/>
          <w:color w:val="000000"/>
        </w:rPr>
        <w:t>項目</w:t>
      </w:r>
      <w:r w:rsidRPr="00CE624A">
        <w:rPr>
          <w:rFonts w:hint="eastAsia"/>
          <w:snapToGrid/>
          <w:color w:val="000000"/>
        </w:rPr>
        <w:t>納入</w:t>
      </w:r>
      <w:r w:rsidR="00B00F1A" w:rsidRPr="00CE624A">
        <w:rPr>
          <w:rFonts w:hint="eastAsia"/>
          <w:snapToGrid/>
          <w:color w:val="000000"/>
        </w:rPr>
        <w:t>管考</w:t>
      </w:r>
      <w:r w:rsidRPr="00CE624A">
        <w:rPr>
          <w:rFonts w:hint="eastAsia"/>
          <w:snapToGrid/>
          <w:color w:val="000000"/>
        </w:rPr>
        <w:t>；另</w:t>
      </w:r>
      <w:r w:rsidR="00B00F1A" w:rsidRPr="00CE624A">
        <w:rPr>
          <w:rFonts w:hint="eastAsia"/>
          <w:snapToGrid/>
          <w:color w:val="000000"/>
        </w:rPr>
        <w:t>為確保各項人權保障於公開透明且獲得人民信賴及監督之下順利推動，允宜考量</w:t>
      </w:r>
      <w:r w:rsidRPr="00CE624A">
        <w:rPr>
          <w:rFonts w:hint="eastAsia"/>
          <w:snapToGrid/>
          <w:color w:val="000000"/>
        </w:rPr>
        <w:t>「制定新版國家人權行動計畫諮詢委員會」納入多元族群參與。</w:t>
      </w:r>
    </w:p>
    <w:p w:rsidR="00387A33" w:rsidRPr="00CE624A" w:rsidRDefault="00387A33" w:rsidP="003A710E">
      <w:pPr>
        <w:pStyle w:val="14"/>
        <w:rPr>
          <w:snapToGrid/>
        </w:rPr>
      </w:pPr>
    </w:p>
    <w:p w:rsidR="007C33C4" w:rsidRPr="00CE624A" w:rsidRDefault="006A4FF2" w:rsidP="003A710E">
      <w:pPr>
        <w:pStyle w:val="14"/>
        <w:rPr>
          <w:snapToGrid/>
        </w:rPr>
      </w:pPr>
      <w:bookmarkStart w:id="25" w:name="_Toc214529667"/>
      <w:r w:rsidRPr="00CE624A">
        <w:rPr>
          <w:rFonts w:hint="eastAsia"/>
          <w:snapToGrid/>
        </w:rPr>
        <w:t>五、</w:t>
      </w:r>
      <w:r w:rsidR="000D5C84" w:rsidRPr="00CE624A">
        <w:rPr>
          <w:rFonts w:hint="eastAsia"/>
          <w:snapToGrid/>
        </w:rPr>
        <w:t>113年新興毒品致死案</w:t>
      </w:r>
      <w:r w:rsidR="00490E6E" w:rsidRPr="00CE624A">
        <w:rPr>
          <w:rFonts w:hint="eastAsia"/>
          <w:snapToGrid/>
        </w:rPr>
        <w:t>件</w:t>
      </w:r>
      <w:r w:rsidR="000D5C84" w:rsidRPr="00CE624A">
        <w:rPr>
          <w:rFonts w:hint="eastAsia"/>
          <w:snapToGrid/>
        </w:rPr>
        <w:t>為近3年最高且施用</w:t>
      </w:r>
      <w:r w:rsidR="004B7DE0" w:rsidRPr="00CE624A">
        <w:rPr>
          <w:rFonts w:hint="eastAsia"/>
          <w:snapToGrid/>
        </w:rPr>
        <w:t>者呈年輕化</w:t>
      </w:r>
      <w:r w:rsidRPr="00CE624A">
        <w:rPr>
          <w:rFonts w:hint="eastAsia"/>
          <w:snapToGrid/>
        </w:rPr>
        <w:t>，</w:t>
      </w:r>
      <w:r w:rsidR="000D5C84" w:rsidRPr="00CE624A">
        <w:rPr>
          <w:rFonts w:hint="eastAsia"/>
          <w:snapToGrid/>
        </w:rPr>
        <w:t>又</w:t>
      </w:r>
      <w:r w:rsidRPr="00CE624A">
        <w:rPr>
          <w:rFonts w:hint="eastAsia"/>
          <w:snapToGrid/>
        </w:rPr>
        <w:t>成少共犯</w:t>
      </w:r>
      <w:r w:rsidR="000D5C84" w:rsidRPr="00CE624A">
        <w:rPr>
          <w:rFonts w:hint="eastAsia"/>
          <w:snapToGrid/>
        </w:rPr>
        <w:t>問題嚴峻</w:t>
      </w:r>
      <w:r w:rsidRPr="00CE624A">
        <w:rPr>
          <w:rFonts w:hint="eastAsia"/>
          <w:snapToGrid/>
        </w:rPr>
        <w:t>影響查緝</w:t>
      </w:r>
      <w:r w:rsidR="000D5C84" w:rsidRPr="00CE624A">
        <w:rPr>
          <w:rFonts w:hint="eastAsia"/>
          <w:snapToGrid/>
        </w:rPr>
        <w:t>成效</w:t>
      </w:r>
      <w:r w:rsidRPr="00CE624A">
        <w:rPr>
          <w:rFonts w:hint="eastAsia"/>
          <w:snapToGrid/>
        </w:rPr>
        <w:t>，</w:t>
      </w:r>
      <w:r w:rsidR="000D5C84" w:rsidRPr="00CE624A">
        <w:rPr>
          <w:rFonts w:hint="eastAsia"/>
          <w:snapToGrid/>
        </w:rPr>
        <w:t>另網路販毒氾濫迄今未能有效管制，</w:t>
      </w:r>
      <w:r w:rsidRPr="00CE624A">
        <w:rPr>
          <w:rFonts w:hint="eastAsia"/>
          <w:snapToGrid/>
        </w:rPr>
        <w:t>允宜督促</w:t>
      </w:r>
      <w:r w:rsidR="00B37FC9" w:rsidRPr="00CE624A">
        <w:rPr>
          <w:rFonts w:hint="eastAsia"/>
          <w:snapToGrid/>
        </w:rPr>
        <w:t>權責機關</w:t>
      </w:r>
      <w:r w:rsidR="000D5C84" w:rsidRPr="00CE624A">
        <w:rPr>
          <w:rFonts w:hint="eastAsia"/>
          <w:snapToGrid/>
        </w:rPr>
        <w:t>積極</w:t>
      </w:r>
      <w:r w:rsidR="00B37FC9" w:rsidRPr="00CE624A">
        <w:rPr>
          <w:rFonts w:hint="eastAsia"/>
          <w:snapToGrid/>
        </w:rPr>
        <w:t>研謀完善</w:t>
      </w:r>
      <w:r w:rsidR="000D5C84" w:rsidRPr="00CE624A">
        <w:rPr>
          <w:rFonts w:hint="eastAsia"/>
          <w:snapToGrid/>
        </w:rPr>
        <w:t>毒品</w:t>
      </w:r>
      <w:r w:rsidR="00B37FC9" w:rsidRPr="00CE624A">
        <w:rPr>
          <w:rFonts w:hint="eastAsia"/>
          <w:snapToGrid/>
        </w:rPr>
        <w:t>防治機制</w:t>
      </w:r>
      <w:bookmarkEnd w:id="25"/>
    </w:p>
    <w:p w:rsidR="007C33C4" w:rsidRPr="00CE624A" w:rsidRDefault="007C33C4" w:rsidP="003A710E">
      <w:pPr>
        <w:ind w:left="566" w:firstLine="566"/>
        <w:rPr>
          <w:snapToGrid/>
          <w:color w:val="000000"/>
        </w:rPr>
      </w:pPr>
      <w:r w:rsidRPr="00CE624A">
        <w:rPr>
          <w:rFonts w:hint="eastAsia"/>
          <w:snapToGrid/>
          <w:color w:val="000000"/>
        </w:rPr>
        <w:t>行政院115年度預算案於</w:t>
      </w:r>
      <w:r w:rsidRPr="00CE624A">
        <w:rPr>
          <w:rFonts w:hAnsi="標楷體" w:hint="eastAsia"/>
          <w:snapToGrid/>
          <w:color w:val="000000"/>
        </w:rPr>
        <w:t>「</w:t>
      </w:r>
      <w:r w:rsidRPr="00CE624A">
        <w:rPr>
          <w:rFonts w:hint="eastAsia"/>
          <w:snapToGrid/>
          <w:color w:val="000000"/>
        </w:rPr>
        <w:t>新聞傳播業務-法令政策溝通</w:t>
      </w:r>
      <w:r w:rsidRPr="00CE624A">
        <w:rPr>
          <w:rFonts w:hAnsi="標楷體" w:hint="eastAsia"/>
          <w:snapToGrid/>
          <w:color w:val="000000"/>
        </w:rPr>
        <w:t>」</w:t>
      </w:r>
      <w:r w:rsidRPr="00CE624A">
        <w:rPr>
          <w:rFonts w:hint="eastAsia"/>
          <w:snapToGrid/>
          <w:color w:val="000000"/>
        </w:rPr>
        <w:t>編列</w:t>
      </w:r>
      <w:r w:rsidRPr="00CE624A">
        <w:rPr>
          <w:rFonts w:hAnsi="標楷體" w:hint="eastAsia"/>
          <w:snapToGrid/>
          <w:color w:val="000000"/>
        </w:rPr>
        <w:t>「</w:t>
      </w:r>
      <w:r w:rsidRPr="00CE624A">
        <w:rPr>
          <w:rFonts w:hint="eastAsia"/>
          <w:snapToGrid/>
          <w:color w:val="000000"/>
        </w:rPr>
        <w:t>一般事物費</w:t>
      </w:r>
      <w:r w:rsidRPr="00CE624A">
        <w:rPr>
          <w:rFonts w:hAnsi="標楷體" w:hint="eastAsia"/>
          <w:snapToGrid/>
          <w:color w:val="000000"/>
        </w:rPr>
        <w:t>」1</w:t>
      </w:r>
      <w:r w:rsidRPr="00CE624A">
        <w:rPr>
          <w:snapToGrid/>
          <w:color w:val="000000"/>
        </w:rPr>
        <w:t>,410</w:t>
      </w:r>
      <w:r w:rsidRPr="00CE624A">
        <w:rPr>
          <w:rFonts w:hint="eastAsia"/>
          <w:snapToGrid/>
          <w:color w:val="000000"/>
        </w:rPr>
        <w:t>萬元，主要係針對國家整體施政、重要政策、重大事件、災害防救與緊急應變等重大議題，策製文宣素材，運用多元媒體溝通宣導，以增進民眾對政府政策及施政措施之瞭解等費用。經查：</w:t>
      </w:r>
    </w:p>
    <w:p w:rsidR="007C33C4" w:rsidRPr="00CE624A" w:rsidRDefault="007C33C4" w:rsidP="003A710E">
      <w:pPr>
        <w:pStyle w:val="a6"/>
        <w:rPr>
          <w:color w:val="000000"/>
        </w:rPr>
      </w:pPr>
      <w:r w:rsidRPr="00CE624A">
        <w:rPr>
          <w:rFonts w:hint="eastAsia"/>
          <w:color w:val="000000"/>
        </w:rPr>
        <w:t>(一)113年</w:t>
      </w:r>
      <w:r w:rsidR="00424692" w:rsidRPr="00CE624A">
        <w:rPr>
          <w:rFonts w:hint="eastAsia"/>
          <w:color w:val="000000"/>
        </w:rPr>
        <w:t>新興毒品致死案</w:t>
      </w:r>
      <w:r w:rsidR="00CF0719" w:rsidRPr="00CE624A">
        <w:rPr>
          <w:rFonts w:hint="eastAsia"/>
          <w:color w:val="000000"/>
        </w:rPr>
        <w:t>件</w:t>
      </w:r>
      <w:r w:rsidR="00424692" w:rsidRPr="00CE624A">
        <w:rPr>
          <w:rFonts w:hint="eastAsia"/>
          <w:color w:val="000000"/>
        </w:rPr>
        <w:t>為近3年最高，且施用</w:t>
      </w:r>
      <w:r w:rsidR="004B7DE0" w:rsidRPr="00CE624A">
        <w:rPr>
          <w:rFonts w:hint="eastAsia"/>
          <w:color w:val="000000"/>
        </w:rPr>
        <w:t>者</w:t>
      </w:r>
      <w:r w:rsidR="00424692" w:rsidRPr="00CE624A">
        <w:rPr>
          <w:rFonts w:hint="eastAsia"/>
          <w:color w:val="000000"/>
        </w:rPr>
        <w:t>呈年輕化，另</w:t>
      </w:r>
      <w:r w:rsidR="00C34E54" w:rsidRPr="00CE624A">
        <w:rPr>
          <w:rFonts w:hint="eastAsia"/>
          <w:color w:val="000000"/>
        </w:rPr>
        <w:t>因</w:t>
      </w:r>
      <w:r w:rsidRPr="00CE624A">
        <w:rPr>
          <w:rFonts w:hint="eastAsia"/>
          <w:color w:val="000000"/>
        </w:rPr>
        <w:t>成少共犯</w:t>
      </w:r>
      <w:r w:rsidR="00F42519" w:rsidRPr="00CE624A">
        <w:rPr>
          <w:rFonts w:hint="eastAsia"/>
          <w:color w:val="000000"/>
        </w:rPr>
        <w:t>致</w:t>
      </w:r>
      <w:r w:rsidR="00C34E54" w:rsidRPr="00CE624A">
        <w:rPr>
          <w:rFonts w:hint="eastAsia"/>
          <w:color w:val="000000"/>
        </w:rPr>
        <w:t>偵辦</w:t>
      </w:r>
      <w:r w:rsidR="002F64A8" w:rsidRPr="00CE624A">
        <w:rPr>
          <w:rFonts w:hint="eastAsia"/>
          <w:color w:val="000000"/>
        </w:rPr>
        <w:t>陷</w:t>
      </w:r>
      <w:r w:rsidR="00C34E54" w:rsidRPr="00CE624A">
        <w:rPr>
          <w:rFonts w:hint="eastAsia"/>
          <w:color w:val="000000"/>
        </w:rPr>
        <w:t>困境</w:t>
      </w:r>
      <w:r w:rsidRPr="00CE624A">
        <w:rPr>
          <w:rFonts w:hint="eastAsia"/>
          <w:color w:val="000000"/>
        </w:rPr>
        <w:t>，允宜</w:t>
      </w:r>
      <w:r w:rsidR="00C91F55" w:rsidRPr="00CE624A">
        <w:rPr>
          <w:rFonts w:hint="eastAsia"/>
          <w:color w:val="000000"/>
        </w:rPr>
        <w:t>督促權責機關研謀完善</w:t>
      </w:r>
      <w:r w:rsidRPr="00CE624A">
        <w:rPr>
          <w:rFonts w:hint="eastAsia"/>
          <w:color w:val="000000"/>
        </w:rPr>
        <w:t>防</w:t>
      </w:r>
      <w:r w:rsidR="00C91F55" w:rsidRPr="00CE624A">
        <w:rPr>
          <w:rFonts w:hint="eastAsia"/>
          <w:color w:val="000000"/>
        </w:rPr>
        <w:t>治機制</w:t>
      </w:r>
    </w:p>
    <w:p w:rsidR="007C33C4" w:rsidRPr="00CE624A" w:rsidRDefault="007C33C4" w:rsidP="003A710E">
      <w:pPr>
        <w:pStyle w:val="22"/>
        <w:rPr>
          <w:rFonts w:hint="eastAsia"/>
        </w:rPr>
      </w:pPr>
      <w:r w:rsidRPr="00CE624A">
        <w:rPr>
          <w:rFonts w:hint="eastAsia"/>
        </w:rPr>
        <w:t>113年國內新興毒品包括喪屍煙彈、大麻煙彈、芬太尼及喵喵等毒品種類相關致死案件77件</w:t>
      </w:r>
      <w:r w:rsidR="004B7DE0" w:rsidRPr="00CE624A">
        <w:rPr>
          <w:rFonts w:hint="eastAsia"/>
        </w:rPr>
        <w:t>(</w:t>
      </w:r>
      <w:r w:rsidRPr="00CE624A">
        <w:rPr>
          <w:rFonts w:hint="eastAsia"/>
        </w:rPr>
        <w:t>詳表1</w:t>
      </w:r>
      <w:r w:rsidR="004B7DE0" w:rsidRPr="00CE624A">
        <w:rPr>
          <w:rFonts w:hint="eastAsia"/>
        </w:rPr>
        <w:t>)</w:t>
      </w:r>
      <w:r w:rsidRPr="00CE624A">
        <w:rPr>
          <w:rFonts w:hint="eastAsia"/>
        </w:rPr>
        <w:t>，為近3年最高；新興毒品使用途徑和傳統毒品不同，多以飲料及休閒食品或零食方式偽裝，吸引青少年好奇使用，致新興毒品使用人數快速增加，</w:t>
      </w:r>
      <w:r w:rsidR="004B0A6B" w:rsidRPr="00CE624A">
        <w:rPr>
          <w:rFonts w:hint="eastAsia"/>
        </w:rPr>
        <w:t>且</w:t>
      </w:r>
      <w:r w:rsidRPr="00CE624A">
        <w:rPr>
          <w:rFonts w:hint="eastAsia"/>
        </w:rPr>
        <w:t>施用</w:t>
      </w:r>
      <w:r w:rsidR="004B0A6B" w:rsidRPr="00CE624A">
        <w:rPr>
          <w:rFonts w:hint="eastAsia"/>
        </w:rPr>
        <w:t>者</w:t>
      </w:r>
      <w:r w:rsidRPr="00CE624A">
        <w:rPr>
          <w:rFonts w:hint="eastAsia"/>
        </w:rPr>
        <w:t>呈現年輕化，</w:t>
      </w:r>
      <w:r w:rsidR="004B0A6B" w:rsidRPr="00CE624A">
        <w:rPr>
          <w:rFonts w:hint="eastAsia"/>
        </w:rPr>
        <w:t>據臺灣高等檢察署</w:t>
      </w:r>
      <w:r w:rsidR="007B2F43">
        <w:rPr>
          <w:rFonts w:hint="eastAsia"/>
        </w:rPr>
        <w:t>所</w:t>
      </w:r>
      <w:r w:rsidR="004B0A6B" w:rsidRPr="00CE624A">
        <w:rPr>
          <w:rFonts w:hint="eastAsia"/>
        </w:rPr>
        <w:t>公布資料，</w:t>
      </w:r>
      <w:r w:rsidRPr="00CE624A">
        <w:rPr>
          <w:rFonts w:hint="eastAsia"/>
        </w:rPr>
        <w:t>新興毒品相關之死亡案件，平均年齡為30歲</w:t>
      </w:r>
      <w:r w:rsidRPr="00CE624A">
        <w:rPr>
          <w:vertAlign w:val="superscript"/>
        </w:rPr>
        <w:footnoteReference w:id="12"/>
      </w:r>
      <w:r w:rsidRPr="00CE624A">
        <w:rPr>
          <w:rFonts w:hint="eastAsia"/>
        </w:rPr>
        <w:t>。另青少年參與販毒、製毒之共犯比率逐年攀升，依司法院113年統計之成少共犯比例，從110年之32.2%，成長至113年39.6%</w:t>
      </w:r>
      <w:r w:rsidR="00C002ED" w:rsidRPr="00CE624A">
        <w:rPr>
          <w:rFonts w:hint="eastAsia"/>
        </w:rPr>
        <w:t>，顯示成少共犯問題嚴峻，惟</w:t>
      </w:r>
      <w:r w:rsidR="000D3FA5" w:rsidRPr="00CE624A">
        <w:rPr>
          <w:rFonts w:hint="eastAsia"/>
        </w:rPr>
        <w:t>警政署</w:t>
      </w:r>
      <w:r w:rsidR="00C002ED" w:rsidRPr="00CE624A">
        <w:rPr>
          <w:rFonts w:hint="eastAsia"/>
        </w:rPr>
        <w:t>對於吸收利用少年之成年共犯，</w:t>
      </w:r>
      <w:r w:rsidR="00F13F41" w:rsidRPr="00CE624A">
        <w:rPr>
          <w:rFonts w:hint="eastAsia"/>
        </w:rPr>
        <w:t>尚需</w:t>
      </w:r>
      <w:r w:rsidR="00C002ED" w:rsidRPr="00CE624A">
        <w:rPr>
          <w:rFonts w:hint="eastAsia"/>
        </w:rPr>
        <w:t>依少年事件法移送前程序規定，報請</w:t>
      </w:r>
      <w:r w:rsidR="00F13F41" w:rsidRPr="00CE624A">
        <w:rPr>
          <w:rFonts w:hint="eastAsia"/>
        </w:rPr>
        <w:t>由</w:t>
      </w:r>
      <w:r w:rsidR="000D3FA5" w:rsidRPr="00CE624A">
        <w:rPr>
          <w:rFonts w:hint="eastAsia"/>
        </w:rPr>
        <w:t>司法院之</w:t>
      </w:r>
      <w:r w:rsidR="00C002ED" w:rsidRPr="00CE624A">
        <w:rPr>
          <w:rFonts w:hint="eastAsia"/>
        </w:rPr>
        <w:t>少年法院法官核發令狀，無法與其他成年共犯併由</w:t>
      </w:r>
      <w:r w:rsidR="000D3FA5" w:rsidRPr="00CE624A">
        <w:rPr>
          <w:rFonts w:hint="eastAsia"/>
        </w:rPr>
        <w:t>法務部之承辦</w:t>
      </w:r>
      <w:r w:rsidR="00C002ED" w:rsidRPr="00CE624A">
        <w:rPr>
          <w:rFonts w:hint="eastAsia"/>
        </w:rPr>
        <w:t>檢察官統一指揮偵辦</w:t>
      </w:r>
      <w:bookmarkStart w:id="26" w:name="_Toc147908645"/>
      <w:r w:rsidR="00E34146" w:rsidRPr="00CE624A">
        <w:rPr>
          <w:rStyle w:val="afa"/>
        </w:rPr>
        <w:footnoteReference w:id="13"/>
      </w:r>
      <w:r w:rsidR="00C002ED" w:rsidRPr="00CE624A">
        <w:rPr>
          <w:rFonts w:hint="eastAsia"/>
        </w:rPr>
        <w:t>，致案件於偵辦階段面臨</w:t>
      </w:r>
      <w:r w:rsidR="0033772C" w:rsidRPr="00CE624A">
        <w:rPr>
          <w:rFonts w:hint="eastAsia"/>
        </w:rPr>
        <w:t>亟</w:t>
      </w:r>
      <w:r w:rsidR="00E34146" w:rsidRPr="00CE624A">
        <w:rPr>
          <w:rFonts w:hint="eastAsia"/>
        </w:rPr>
        <w:t>待突</w:t>
      </w:r>
      <w:r w:rsidR="00E34146" w:rsidRPr="00CE624A">
        <w:rPr>
          <w:rFonts w:cs="新細明體" w:hint="eastAsia"/>
        </w:rPr>
        <w:t>破之困境</w:t>
      </w:r>
      <w:r w:rsidR="000E4D5D" w:rsidRPr="00CE624A">
        <w:rPr>
          <w:rFonts w:cs="新細明體" w:hint="eastAsia"/>
        </w:rPr>
        <w:t>等</w:t>
      </w:r>
      <w:r w:rsidR="00C91F55" w:rsidRPr="00CE624A">
        <w:rPr>
          <w:rFonts w:cs="新細明體" w:hint="eastAsia"/>
        </w:rPr>
        <w:t>，</w:t>
      </w:r>
      <w:r w:rsidR="00C91F55" w:rsidRPr="00CE624A">
        <w:rPr>
          <w:rFonts w:hint="eastAsia"/>
        </w:rPr>
        <w:t>基此，</w:t>
      </w:r>
      <w:r w:rsidR="00F956B7" w:rsidRPr="00CE624A">
        <w:rPr>
          <w:rFonts w:hint="eastAsia"/>
        </w:rPr>
        <w:t>允宜督促</w:t>
      </w:r>
      <w:r w:rsidR="00424692" w:rsidRPr="00CE624A">
        <w:rPr>
          <w:rFonts w:hint="eastAsia"/>
        </w:rPr>
        <w:t>權責機關就少年輔導及保護端、成少共犯等問題</w:t>
      </w:r>
      <w:r w:rsidR="00C91F55" w:rsidRPr="00CE624A">
        <w:rPr>
          <w:rFonts w:hint="eastAsia"/>
        </w:rPr>
        <w:t>積極</w:t>
      </w:r>
      <w:r w:rsidR="00F059AC" w:rsidRPr="00CE624A">
        <w:rPr>
          <w:rFonts w:hint="eastAsia"/>
        </w:rPr>
        <w:t>溝通協調，</w:t>
      </w:r>
      <w:r w:rsidR="00C91F55" w:rsidRPr="00CE624A">
        <w:rPr>
          <w:rFonts w:hint="eastAsia"/>
        </w:rPr>
        <w:t>研謀完善防治機制。</w:t>
      </w:r>
    </w:p>
    <w:p w:rsidR="007C33C4" w:rsidRPr="00CE624A" w:rsidRDefault="007C33C4" w:rsidP="00A207CD">
      <w:pPr>
        <w:adjustRightInd w:val="0"/>
        <w:snapToGrid w:val="0"/>
        <w:ind w:leftChars="300" w:left="850" w:firstLineChars="0" w:firstLine="1"/>
        <w:rPr>
          <w:rFonts w:hAnsi="標楷體"/>
          <w:b/>
          <w:snapToGrid/>
          <w:color w:val="000000"/>
        </w:rPr>
      </w:pPr>
      <w:r w:rsidRPr="00CE624A">
        <w:rPr>
          <w:rFonts w:hAnsi="標楷體" w:hint="eastAsia"/>
          <w:b/>
          <w:snapToGrid/>
          <w:color w:val="000000"/>
        </w:rPr>
        <w:t>表1  1</w:t>
      </w:r>
      <w:r w:rsidRPr="00CE624A">
        <w:rPr>
          <w:rFonts w:hAnsi="標楷體"/>
          <w:b/>
          <w:snapToGrid/>
          <w:color w:val="000000"/>
        </w:rPr>
        <w:t>11</w:t>
      </w:r>
      <w:r w:rsidRPr="00CE624A">
        <w:rPr>
          <w:rFonts w:hAnsi="標楷體" w:hint="eastAsia"/>
          <w:b/>
          <w:snapToGrid/>
          <w:color w:val="000000"/>
        </w:rPr>
        <w:t xml:space="preserve">至113年度新興毒品相關死亡案件統計表  </w:t>
      </w:r>
      <w:r w:rsidRPr="00CE624A">
        <w:rPr>
          <w:rFonts w:hAnsi="標楷體" w:hint="eastAsia"/>
          <w:snapToGrid/>
          <w:color w:val="000000"/>
          <w:sz w:val="24"/>
          <w:szCs w:val="24"/>
        </w:rPr>
        <w:t>單位：件</w:t>
      </w:r>
    </w:p>
    <w:tbl>
      <w:tblPr>
        <w:tblW w:w="7650" w:type="dxa"/>
        <w:tblInd w:w="8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19"/>
        <w:gridCol w:w="1326"/>
        <w:gridCol w:w="1326"/>
        <w:gridCol w:w="1326"/>
        <w:gridCol w:w="1326"/>
        <w:gridCol w:w="1327"/>
      </w:tblGrid>
      <w:tr w:rsidR="002F7423" w:rsidRPr="00CE624A" w:rsidTr="00A207CD">
        <w:trPr>
          <w:trHeight w:val="20"/>
          <w:tblHeader/>
        </w:trPr>
        <w:tc>
          <w:tcPr>
            <w:tcW w:w="1019" w:type="dxa"/>
            <w:tcBorders>
              <w:top w:val="single" w:sz="12" w:space="0" w:color="auto"/>
              <w:left w:val="single" w:sz="12"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年度</w:t>
            </w:r>
          </w:p>
        </w:tc>
        <w:tc>
          <w:tcPr>
            <w:tcW w:w="1326" w:type="dxa"/>
            <w:tcBorders>
              <w:top w:val="single" w:sz="12"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第1季</w:t>
            </w:r>
          </w:p>
        </w:tc>
        <w:tc>
          <w:tcPr>
            <w:tcW w:w="1326" w:type="dxa"/>
            <w:tcBorders>
              <w:top w:val="single" w:sz="12"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第2季</w:t>
            </w:r>
          </w:p>
        </w:tc>
        <w:tc>
          <w:tcPr>
            <w:tcW w:w="1326" w:type="dxa"/>
            <w:tcBorders>
              <w:top w:val="single" w:sz="12"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第3季</w:t>
            </w:r>
          </w:p>
        </w:tc>
        <w:tc>
          <w:tcPr>
            <w:tcW w:w="1326" w:type="dxa"/>
            <w:tcBorders>
              <w:top w:val="single" w:sz="12"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第4季</w:t>
            </w:r>
          </w:p>
        </w:tc>
        <w:tc>
          <w:tcPr>
            <w:tcW w:w="1327" w:type="dxa"/>
            <w:tcBorders>
              <w:top w:val="single" w:sz="12" w:space="0" w:color="auto"/>
              <w:left w:val="single" w:sz="6" w:space="0" w:color="auto"/>
              <w:bottom w:val="single" w:sz="6" w:space="0" w:color="auto"/>
              <w:right w:val="single" w:sz="12"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合計</w:t>
            </w:r>
          </w:p>
        </w:tc>
      </w:tr>
      <w:tr w:rsidR="002F7423" w:rsidRPr="00CE624A" w:rsidTr="00A207CD">
        <w:trPr>
          <w:trHeight w:val="20"/>
        </w:trPr>
        <w:tc>
          <w:tcPr>
            <w:tcW w:w="1019" w:type="dxa"/>
            <w:tcBorders>
              <w:top w:val="single" w:sz="6" w:space="0" w:color="auto"/>
              <w:left w:val="single" w:sz="12"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111</w:t>
            </w:r>
          </w:p>
        </w:tc>
        <w:tc>
          <w:tcPr>
            <w:tcW w:w="1326" w:type="dxa"/>
            <w:tcBorders>
              <w:top w:val="single" w:sz="6"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13</w:t>
            </w:r>
          </w:p>
        </w:tc>
        <w:tc>
          <w:tcPr>
            <w:tcW w:w="1326" w:type="dxa"/>
            <w:tcBorders>
              <w:top w:val="single" w:sz="6"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18</w:t>
            </w:r>
          </w:p>
        </w:tc>
        <w:tc>
          <w:tcPr>
            <w:tcW w:w="1326" w:type="dxa"/>
            <w:tcBorders>
              <w:top w:val="single" w:sz="6"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10</w:t>
            </w:r>
          </w:p>
        </w:tc>
        <w:tc>
          <w:tcPr>
            <w:tcW w:w="1326" w:type="dxa"/>
            <w:tcBorders>
              <w:top w:val="single" w:sz="6"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11</w:t>
            </w:r>
          </w:p>
        </w:tc>
        <w:tc>
          <w:tcPr>
            <w:tcW w:w="1327" w:type="dxa"/>
            <w:tcBorders>
              <w:top w:val="single" w:sz="6" w:space="0" w:color="auto"/>
              <w:left w:val="single" w:sz="6" w:space="0" w:color="auto"/>
              <w:bottom w:val="single" w:sz="6" w:space="0" w:color="auto"/>
              <w:right w:val="single" w:sz="12"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52</w:t>
            </w:r>
          </w:p>
        </w:tc>
      </w:tr>
      <w:tr w:rsidR="002F7423" w:rsidRPr="00CE624A" w:rsidTr="00A207CD">
        <w:trPr>
          <w:trHeight w:val="20"/>
        </w:trPr>
        <w:tc>
          <w:tcPr>
            <w:tcW w:w="1019" w:type="dxa"/>
            <w:tcBorders>
              <w:top w:val="single" w:sz="6" w:space="0" w:color="auto"/>
              <w:left w:val="single" w:sz="12"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112</w:t>
            </w:r>
          </w:p>
        </w:tc>
        <w:tc>
          <w:tcPr>
            <w:tcW w:w="1326" w:type="dxa"/>
            <w:tcBorders>
              <w:top w:val="single" w:sz="6"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13</w:t>
            </w:r>
          </w:p>
        </w:tc>
        <w:tc>
          <w:tcPr>
            <w:tcW w:w="1326" w:type="dxa"/>
            <w:tcBorders>
              <w:top w:val="single" w:sz="6"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17</w:t>
            </w:r>
          </w:p>
        </w:tc>
        <w:tc>
          <w:tcPr>
            <w:tcW w:w="1326" w:type="dxa"/>
            <w:tcBorders>
              <w:top w:val="single" w:sz="6"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23</w:t>
            </w:r>
          </w:p>
        </w:tc>
        <w:tc>
          <w:tcPr>
            <w:tcW w:w="1326" w:type="dxa"/>
            <w:tcBorders>
              <w:top w:val="single" w:sz="6" w:space="0" w:color="auto"/>
              <w:left w:val="single" w:sz="6" w:space="0" w:color="auto"/>
              <w:bottom w:val="single" w:sz="6"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15</w:t>
            </w:r>
          </w:p>
        </w:tc>
        <w:tc>
          <w:tcPr>
            <w:tcW w:w="1327" w:type="dxa"/>
            <w:tcBorders>
              <w:top w:val="single" w:sz="6" w:space="0" w:color="auto"/>
              <w:left w:val="single" w:sz="6" w:space="0" w:color="auto"/>
              <w:bottom w:val="single" w:sz="6" w:space="0" w:color="auto"/>
              <w:right w:val="single" w:sz="12"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68</w:t>
            </w:r>
          </w:p>
        </w:tc>
      </w:tr>
      <w:tr w:rsidR="002F7423" w:rsidRPr="00CE624A" w:rsidTr="00A207CD">
        <w:trPr>
          <w:trHeight w:val="20"/>
        </w:trPr>
        <w:tc>
          <w:tcPr>
            <w:tcW w:w="1019" w:type="dxa"/>
            <w:tcBorders>
              <w:top w:val="single" w:sz="6" w:space="0" w:color="auto"/>
              <w:left w:val="single" w:sz="12" w:space="0" w:color="auto"/>
              <w:bottom w:val="single" w:sz="12"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center"/>
              <w:rPr>
                <w:rFonts w:hAnsi="標楷體"/>
                <w:snapToGrid/>
                <w:color w:val="000000"/>
                <w:sz w:val="24"/>
              </w:rPr>
            </w:pPr>
            <w:r w:rsidRPr="00CE624A">
              <w:rPr>
                <w:rFonts w:hAnsi="標楷體" w:hint="eastAsia"/>
                <w:snapToGrid/>
                <w:color w:val="000000"/>
                <w:sz w:val="24"/>
              </w:rPr>
              <w:t>113</w:t>
            </w:r>
          </w:p>
        </w:tc>
        <w:tc>
          <w:tcPr>
            <w:tcW w:w="1326" w:type="dxa"/>
            <w:tcBorders>
              <w:top w:val="single" w:sz="6" w:space="0" w:color="auto"/>
              <w:left w:val="single" w:sz="6" w:space="0" w:color="auto"/>
              <w:bottom w:val="single" w:sz="12"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15</w:t>
            </w:r>
          </w:p>
        </w:tc>
        <w:tc>
          <w:tcPr>
            <w:tcW w:w="1326" w:type="dxa"/>
            <w:tcBorders>
              <w:top w:val="single" w:sz="6" w:space="0" w:color="auto"/>
              <w:left w:val="single" w:sz="6" w:space="0" w:color="auto"/>
              <w:bottom w:val="single" w:sz="12"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20</w:t>
            </w:r>
          </w:p>
        </w:tc>
        <w:tc>
          <w:tcPr>
            <w:tcW w:w="1326" w:type="dxa"/>
            <w:tcBorders>
              <w:top w:val="single" w:sz="6" w:space="0" w:color="auto"/>
              <w:left w:val="single" w:sz="6" w:space="0" w:color="auto"/>
              <w:bottom w:val="single" w:sz="12"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23</w:t>
            </w:r>
          </w:p>
        </w:tc>
        <w:tc>
          <w:tcPr>
            <w:tcW w:w="1326" w:type="dxa"/>
            <w:tcBorders>
              <w:top w:val="single" w:sz="6" w:space="0" w:color="auto"/>
              <w:left w:val="single" w:sz="6" w:space="0" w:color="auto"/>
              <w:bottom w:val="single" w:sz="12" w:space="0" w:color="auto"/>
              <w:right w:val="single" w:sz="6"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19</w:t>
            </w:r>
          </w:p>
        </w:tc>
        <w:tc>
          <w:tcPr>
            <w:tcW w:w="1327" w:type="dxa"/>
            <w:tcBorders>
              <w:top w:val="single" w:sz="6" w:space="0" w:color="auto"/>
              <w:left w:val="single" w:sz="6" w:space="0" w:color="auto"/>
              <w:bottom w:val="single" w:sz="12" w:space="0" w:color="auto"/>
              <w:right w:val="single" w:sz="12" w:space="0" w:color="auto"/>
            </w:tcBorders>
            <w:noWrap/>
            <w:vAlign w:val="center"/>
            <w:hideMark/>
          </w:tcPr>
          <w:p w:rsidR="007C33C4" w:rsidRPr="00CE624A" w:rsidRDefault="007C33C4" w:rsidP="00A207CD">
            <w:pPr>
              <w:snapToGrid w:val="0"/>
              <w:spacing w:line="280" w:lineRule="exact"/>
              <w:ind w:leftChars="0" w:left="0" w:firstLineChars="0" w:firstLine="0"/>
              <w:jc w:val="right"/>
              <w:rPr>
                <w:rFonts w:hAnsi="標楷體"/>
                <w:snapToGrid/>
                <w:color w:val="000000"/>
                <w:sz w:val="24"/>
              </w:rPr>
            </w:pPr>
            <w:r w:rsidRPr="00CE624A">
              <w:rPr>
                <w:rFonts w:hAnsi="標楷體" w:hint="eastAsia"/>
                <w:snapToGrid/>
                <w:color w:val="000000"/>
                <w:sz w:val="24"/>
              </w:rPr>
              <w:t>77</w:t>
            </w:r>
          </w:p>
        </w:tc>
      </w:tr>
    </w:tbl>
    <w:p w:rsidR="007C33C4" w:rsidRPr="00CE624A" w:rsidRDefault="007C33C4" w:rsidP="00A207CD">
      <w:pPr>
        <w:snapToGrid w:val="0"/>
        <w:spacing w:line="280" w:lineRule="exact"/>
        <w:ind w:leftChars="296" w:left="2030" w:hangingChars="490" w:hanging="1192"/>
        <w:jc w:val="left"/>
        <w:rPr>
          <w:rFonts w:hAnsi="標楷體"/>
          <w:snapToGrid/>
          <w:color w:val="000000"/>
          <w:sz w:val="24"/>
        </w:rPr>
      </w:pPr>
      <w:r w:rsidRPr="00CE624A">
        <w:rPr>
          <w:rFonts w:hAnsi="標楷體" w:hint="eastAsia"/>
          <w:snapToGrid/>
          <w:color w:val="000000"/>
          <w:sz w:val="24"/>
        </w:rPr>
        <w:t>資料來源：依臺灣高檢署114年2月13日公布之「2024年毒品情勢快速分析年報」整理。</w:t>
      </w:r>
    </w:p>
    <w:p w:rsidR="007C33C4" w:rsidRPr="00CE624A" w:rsidRDefault="007C33C4" w:rsidP="008F438D">
      <w:pPr>
        <w:pStyle w:val="a6"/>
        <w:rPr>
          <w:color w:val="000000"/>
        </w:rPr>
      </w:pPr>
      <w:r w:rsidRPr="00CE624A">
        <w:rPr>
          <w:rFonts w:hint="eastAsia"/>
          <w:color w:val="000000"/>
        </w:rPr>
        <w:t>(二)為有效降低毒品危害，落實執行網路業者應主動移除販毒網頁及採取其他必要處置之規定，允宜督促權責機關完備法制</w:t>
      </w:r>
      <w:r w:rsidR="00D859C8" w:rsidRPr="00CE624A">
        <w:rPr>
          <w:rFonts w:hint="eastAsia"/>
          <w:color w:val="000000"/>
        </w:rPr>
        <w:t>並</w:t>
      </w:r>
      <w:r w:rsidRPr="00CE624A">
        <w:rPr>
          <w:rFonts w:hint="eastAsia"/>
          <w:color w:val="000000"/>
        </w:rPr>
        <w:t>研謀改善</w:t>
      </w:r>
    </w:p>
    <w:p w:rsidR="007C33C4" w:rsidRPr="00CE624A" w:rsidRDefault="007C33C4" w:rsidP="008F438D">
      <w:pPr>
        <w:pStyle w:val="22"/>
      </w:pPr>
      <w:r w:rsidRPr="00CE624A">
        <w:rPr>
          <w:rFonts w:hint="eastAsia"/>
        </w:rPr>
        <w:t>依菸害防制法第15條</w:t>
      </w:r>
      <w:r w:rsidR="00C33DAA" w:rsidRPr="00CE624A">
        <w:rPr>
          <w:rFonts w:hint="eastAsia"/>
        </w:rPr>
        <w:t>第1項</w:t>
      </w:r>
      <w:r w:rsidRPr="00CE624A">
        <w:rPr>
          <w:rFonts w:hint="eastAsia"/>
        </w:rPr>
        <w:t>規定，電子菸等類菸品以任何方式販售，均屬違法</w:t>
      </w:r>
      <w:r w:rsidRPr="00CE624A">
        <w:rPr>
          <w:vertAlign w:val="superscript"/>
        </w:rPr>
        <w:footnoteReference w:id="14"/>
      </w:r>
      <w:r w:rsidRPr="00CE624A">
        <w:rPr>
          <w:rFonts w:hint="eastAsia"/>
        </w:rPr>
        <w:t>，惟因其於網路等地下販售情形猖獗，致以電子菸方式吸食毒品之情形嚴重，並增加查緝毒害之困難度。據警政署統計，108至113年度查獲網路毒品案件，自108年度之219件增加至113年度之708件，增加2.23倍，顯示查獲網路毒品案件快速增加</w:t>
      </w:r>
      <w:r w:rsidRPr="00CE624A">
        <w:rPr>
          <w:vertAlign w:val="superscript"/>
        </w:rPr>
        <w:footnoteReference w:id="15"/>
      </w:r>
      <w:r w:rsidRPr="00CE624A">
        <w:rPr>
          <w:rFonts w:hint="eastAsia"/>
        </w:rPr>
        <w:t>。</w:t>
      </w:r>
      <w:r w:rsidR="00D438A2" w:rsidRPr="00CE624A">
        <w:rPr>
          <w:rFonts w:hint="eastAsia"/>
        </w:rPr>
        <w:t>另</w:t>
      </w:r>
      <w:r w:rsidR="00E9252C" w:rsidRPr="00CE624A">
        <w:rPr>
          <w:rFonts w:hint="eastAsia"/>
        </w:rPr>
        <w:t>按</w:t>
      </w:r>
      <w:r w:rsidRPr="00CE624A">
        <w:rPr>
          <w:rFonts w:hint="eastAsia"/>
        </w:rPr>
        <w:t>詐欺犯罪危害防制條例及兒童及少年性剝削防制條例規定，網路業者知悉網頁內容涉及詐欺及兒少性剝削等情事，應主動移除、限制瀏覽、停止播送該廣告或採取其他必要之處置</w:t>
      </w:r>
      <w:r w:rsidRPr="00CE624A">
        <w:rPr>
          <w:vertAlign w:val="superscript"/>
        </w:rPr>
        <w:footnoteReference w:id="16"/>
      </w:r>
      <w:r w:rsidRPr="00CE624A">
        <w:rPr>
          <w:rFonts w:hint="eastAsia"/>
        </w:rPr>
        <w:t>，</w:t>
      </w:r>
      <w:bookmarkStart w:id="27" w:name="_Hlk211196892"/>
      <w:r w:rsidRPr="00CE624A">
        <w:rPr>
          <w:rFonts w:hint="eastAsia"/>
        </w:rPr>
        <w:t>惟目前針對網頁之販毒訊息，迄未要求網路業者應主動移除販毒網頁及採取其他必要處置之規定</w:t>
      </w:r>
      <w:bookmarkEnd w:id="27"/>
      <w:r w:rsidR="00E2723A" w:rsidRPr="00CE624A">
        <w:rPr>
          <w:rFonts w:hint="eastAsia"/>
        </w:rPr>
        <w:t>，</w:t>
      </w:r>
      <w:r w:rsidRPr="00CE624A">
        <w:rPr>
          <w:rFonts w:hint="eastAsia"/>
        </w:rPr>
        <w:t>允宜督促權責機關研謀完善相關法制，並研謀跨部會合作，以提高毒品犯罪之查緝量能。</w:t>
      </w:r>
    </w:p>
    <w:p w:rsidR="007C33C4" w:rsidRPr="00CE624A" w:rsidRDefault="007C33C4" w:rsidP="008F438D">
      <w:pPr>
        <w:ind w:left="566" w:firstLine="566"/>
        <w:rPr>
          <w:snapToGrid/>
          <w:color w:val="000000"/>
        </w:rPr>
      </w:pPr>
      <w:r w:rsidRPr="00CE624A">
        <w:rPr>
          <w:rFonts w:hint="eastAsia"/>
          <w:snapToGrid/>
          <w:color w:val="000000"/>
        </w:rPr>
        <w:t>綜上，</w:t>
      </w:r>
      <w:r w:rsidR="00C91F55" w:rsidRPr="00CE624A">
        <w:rPr>
          <w:rFonts w:hint="eastAsia"/>
          <w:snapToGrid/>
          <w:color w:val="000000"/>
        </w:rPr>
        <w:t>113年新興毒品致死案件77件，為近3年</w:t>
      </w:r>
      <w:r w:rsidR="00032AF7" w:rsidRPr="00CE624A">
        <w:rPr>
          <w:rFonts w:hint="eastAsia"/>
          <w:snapToGrid/>
          <w:color w:val="000000"/>
        </w:rPr>
        <w:t>(111至113年)</w:t>
      </w:r>
      <w:r w:rsidR="00C91F55" w:rsidRPr="00CE624A">
        <w:rPr>
          <w:rFonts w:hint="eastAsia"/>
          <w:snapToGrid/>
          <w:color w:val="000000"/>
        </w:rPr>
        <w:t>最高，且施用</w:t>
      </w:r>
      <w:r w:rsidR="00C62B48" w:rsidRPr="00CE624A">
        <w:rPr>
          <w:rFonts w:hint="eastAsia"/>
          <w:snapToGrid/>
          <w:color w:val="000000"/>
        </w:rPr>
        <w:t>者</w:t>
      </w:r>
      <w:r w:rsidR="00C91F55" w:rsidRPr="00CE624A">
        <w:rPr>
          <w:rFonts w:hint="eastAsia"/>
          <w:snapToGrid/>
          <w:color w:val="000000"/>
        </w:rPr>
        <w:t>呈年輕化</w:t>
      </w:r>
      <w:r w:rsidR="00DF31E4" w:rsidRPr="00CE624A">
        <w:rPr>
          <w:rFonts w:hint="eastAsia"/>
          <w:snapToGrid/>
          <w:color w:val="000000"/>
        </w:rPr>
        <w:t>，嚴重戕害青少年身心健康</w:t>
      </w:r>
      <w:r w:rsidR="00C91F55" w:rsidRPr="00CE624A">
        <w:rPr>
          <w:rFonts w:hint="eastAsia"/>
          <w:snapToGrid/>
          <w:color w:val="000000"/>
        </w:rPr>
        <w:t>，另成少共犯</w:t>
      </w:r>
      <w:r w:rsidR="000D3FA5" w:rsidRPr="00CE624A">
        <w:rPr>
          <w:rFonts w:hint="eastAsia"/>
          <w:snapToGrid/>
          <w:color w:val="000000"/>
        </w:rPr>
        <w:t>問題嚴峻</w:t>
      </w:r>
      <w:r w:rsidR="006F2E3B" w:rsidRPr="00CE624A">
        <w:rPr>
          <w:rFonts w:hint="eastAsia"/>
          <w:snapToGrid/>
          <w:color w:val="000000"/>
        </w:rPr>
        <w:t>且面臨偵辦困境</w:t>
      </w:r>
      <w:r w:rsidR="000D3FA5" w:rsidRPr="00CE624A">
        <w:rPr>
          <w:rFonts w:hint="eastAsia"/>
          <w:snapToGrid/>
          <w:color w:val="000000"/>
        </w:rPr>
        <w:t>，</w:t>
      </w:r>
      <w:r w:rsidR="00C91F55" w:rsidRPr="00CE624A">
        <w:rPr>
          <w:rFonts w:hint="eastAsia"/>
          <w:snapToGrid/>
          <w:color w:val="000000"/>
        </w:rPr>
        <w:t>允宜</w:t>
      </w:r>
      <w:r w:rsidR="000D3FA5" w:rsidRPr="00CE624A">
        <w:rPr>
          <w:rFonts w:hint="eastAsia"/>
          <w:snapToGrid/>
          <w:color w:val="000000"/>
        </w:rPr>
        <w:t>督促權責機關</w:t>
      </w:r>
      <w:r w:rsidR="00C62B48" w:rsidRPr="00CE624A">
        <w:rPr>
          <w:rFonts w:hint="eastAsia"/>
          <w:snapToGrid/>
          <w:color w:val="000000"/>
        </w:rPr>
        <w:t>就</w:t>
      </w:r>
      <w:r w:rsidR="00C91F55" w:rsidRPr="00CE624A">
        <w:rPr>
          <w:rFonts w:hint="eastAsia"/>
          <w:snapToGrid/>
          <w:color w:val="000000"/>
        </w:rPr>
        <w:t>少年輔導及保護端</w:t>
      </w:r>
      <w:r w:rsidR="00315200" w:rsidRPr="00CE624A">
        <w:rPr>
          <w:rFonts w:hint="eastAsia"/>
          <w:snapToGrid/>
          <w:color w:val="000000"/>
        </w:rPr>
        <w:t>、</w:t>
      </w:r>
      <w:r w:rsidR="006F2E3B" w:rsidRPr="00CE624A">
        <w:rPr>
          <w:rFonts w:hint="eastAsia"/>
          <w:snapToGrid/>
          <w:color w:val="000000"/>
        </w:rPr>
        <w:t>成少共犯</w:t>
      </w:r>
      <w:r w:rsidR="00315200" w:rsidRPr="00CE624A">
        <w:rPr>
          <w:rFonts w:hint="eastAsia"/>
          <w:snapToGrid/>
          <w:color w:val="000000"/>
        </w:rPr>
        <w:t>等</w:t>
      </w:r>
      <w:r w:rsidR="006F2E3B" w:rsidRPr="00CE624A">
        <w:rPr>
          <w:rFonts w:hint="eastAsia"/>
          <w:snapToGrid/>
          <w:color w:val="000000"/>
        </w:rPr>
        <w:t>問題，積極研謀完善防治機制</w:t>
      </w:r>
      <w:r w:rsidR="00DF31E4" w:rsidRPr="00CE624A">
        <w:rPr>
          <w:rFonts w:hint="eastAsia"/>
          <w:snapToGrid/>
          <w:color w:val="000000"/>
        </w:rPr>
        <w:t>；又</w:t>
      </w:r>
      <w:r w:rsidRPr="00CE624A">
        <w:rPr>
          <w:rFonts w:hint="eastAsia"/>
          <w:snapToGrid/>
          <w:color w:val="000000"/>
        </w:rPr>
        <w:t>毒販利用網路等新型態傳播工具進行交易，</w:t>
      </w:r>
      <w:r w:rsidR="006F2E3B" w:rsidRPr="00CE624A">
        <w:rPr>
          <w:rFonts w:hint="eastAsia"/>
          <w:snapToGrid/>
          <w:color w:val="000000"/>
        </w:rPr>
        <w:t>惟</w:t>
      </w:r>
      <w:r w:rsidRPr="00CE624A">
        <w:rPr>
          <w:rFonts w:hint="eastAsia"/>
          <w:snapToGrid/>
          <w:color w:val="000000"/>
        </w:rPr>
        <w:t>目前針對網頁之販毒訊息，尚未訂定網路業者應主動移除販毒網頁及採取其他必要處置之規定</w:t>
      </w:r>
      <w:r w:rsidR="006F2E3B" w:rsidRPr="00CE624A">
        <w:rPr>
          <w:rFonts w:hint="eastAsia"/>
          <w:snapToGrid/>
          <w:color w:val="000000"/>
        </w:rPr>
        <w:t>，</w:t>
      </w:r>
      <w:r w:rsidRPr="00CE624A">
        <w:rPr>
          <w:rFonts w:hint="eastAsia"/>
          <w:snapToGrid/>
          <w:color w:val="000000"/>
        </w:rPr>
        <w:t>為提高查緝量能，允宜積極督促權責機關完備法制並研謀檢討改善，以有效降低毒品危害，確保國人健康與國家競爭力。</w:t>
      </w:r>
    </w:p>
    <w:p w:rsidR="00C1186E" w:rsidRPr="00CE624A" w:rsidRDefault="00C1186E" w:rsidP="008F438D">
      <w:pPr>
        <w:pStyle w:val="14"/>
        <w:rPr>
          <w:rFonts w:hint="eastAsia"/>
          <w:snapToGrid/>
        </w:rPr>
      </w:pPr>
    </w:p>
    <w:p w:rsidR="00817AEA" w:rsidRPr="00CE624A" w:rsidRDefault="00817AEA" w:rsidP="008F438D">
      <w:pPr>
        <w:pStyle w:val="14"/>
      </w:pPr>
      <w:bookmarkStart w:id="28" w:name="_Toc214529668"/>
      <w:r w:rsidRPr="00CE624A">
        <w:rPr>
          <w:rFonts w:hint="eastAsia"/>
        </w:rPr>
        <w:t>六、</w:t>
      </w:r>
      <w:bookmarkStart w:id="29" w:name="OLE_LINK4"/>
      <w:bookmarkStart w:id="30" w:name="OLE_LINK5"/>
      <w:r w:rsidRPr="00CE624A">
        <w:rPr>
          <w:rFonts w:hint="eastAsia"/>
        </w:rPr>
        <w:t>為提升源頭管制成效，5</w:t>
      </w:r>
      <w:r w:rsidRPr="00CE624A">
        <w:t>7</w:t>
      </w:r>
      <w:r w:rsidRPr="00CE624A">
        <w:rPr>
          <w:rFonts w:hint="eastAsia"/>
        </w:rPr>
        <w:t>種</w:t>
      </w:r>
      <w:r w:rsidRPr="00CE624A">
        <w:t>具</w:t>
      </w:r>
      <w:r w:rsidRPr="00CE624A">
        <w:rPr>
          <w:rFonts w:hint="eastAsia"/>
        </w:rPr>
        <w:t>食安疑慮化學物質及「永久性化學品」</w:t>
      </w:r>
      <w:r w:rsidRPr="00CE624A">
        <w:t>PFAS</w:t>
      </w:r>
      <w:r w:rsidRPr="00CE624A">
        <w:rPr>
          <w:rFonts w:hint="eastAsia"/>
        </w:rPr>
        <w:t>尚未有效列管，允宜</w:t>
      </w:r>
      <w:r w:rsidRPr="00CE624A">
        <w:rPr>
          <w:rStyle w:val="1410"/>
          <w:rFonts w:hint="eastAsia"/>
          <w:b/>
          <w:bCs/>
        </w:rPr>
        <w:t>督促</w:t>
      </w:r>
      <w:r w:rsidRPr="00CE624A">
        <w:rPr>
          <w:rFonts w:hint="eastAsia"/>
        </w:rPr>
        <w:t>權責機關研謀改善</w:t>
      </w:r>
      <w:bookmarkEnd w:id="28"/>
    </w:p>
    <w:bookmarkEnd w:id="29"/>
    <w:bookmarkEnd w:id="30"/>
    <w:p w:rsidR="00C1186E" w:rsidRPr="00CE624A" w:rsidRDefault="00C1186E" w:rsidP="008F438D">
      <w:pPr>
        <w:ind w:left="566" w:firstLine="566"/>
        <w:rPr>
          <w:color w:val="000000"/>
        </w:rPr>
      </w:pPr>
      <w:r w:rsidRPr="00CE624A">
        <w:rPr>
          <w:rFonts w:hint="eastAsia"/>
          <w:color w:val="000000"/>
        </w:rPr>
        <w:t>行政院11</w:t>
      </w:r>
      <w:r w:rsidRPr="00CE624A">
        <w:rPr>
          <w:color w:val="000000"/>
        </w:rPr>
        <w:t>5</w:t>
      </w:r>
      <w:r w:rsidRPr="00CE624A">
        <w:rPr>
          <w:rFonts w:hint="eastAsia"/>
          <w:color w:val="000000"/>
        </w:rPr>
        <w:t>年度預算案「消保及食安業務」項下「食品安全業務」編列180萬7千元，係督導協調權責機關持續精進落實食安五環各項推動政策，以及強化食安風險預警、食安聯合稽查、食品雲資訊運用等業務所需經費。經查：</w:t>
      </w:r>
    </w:p>
    <w:p w:rsidR="00C1186E" w:rsidRPr="00CE624A" w:rsidRDefault="008F438D" w:rsidP="008F438D">
      <w:pPr>
        <w:pStyle w:val="a6"/>
        <w:rPr>
          <w:color w:val="000000"/>
        </w:rPr>
      </w:pPr>
      <w:bookmarkStart w:id="31" w:name="_Toc13470274"/>
      <w:bookmarkStart w:id="32" w:name="_Hlk210814911"/>
      <w:r w:rsidRPr="00CE624A">
        <w:rPr>
          <w:rFonts w:hint="eastAsia"/>
          <w:color w:val="000000"/>
        </w:rPr>
        <w:t>(一)</w:t>
      </w:r>
      <w:r w:rsidR="003C43B0" w:rsidRPr="00CE624A">
        <w:rPr>
          <w:rFonts w:hint="eastAsia"/>
          <w:color w:val="000000"/>
        </w:rPr>
        <w:t>為</w:t>
      </w:r>
      <w:r w:rsidR="003C43B0" w:rsidRPr="00CE624A">
        <w:rPr>
          <w:color w:val="000000"/>
        </w:rPr>
        <w:t>落實具食安風險疑慮化學物質之源頭管理</w:t>
      </w:r>
      <w:r w:rsidR="00134119" w:rsidRPr="00CE624A">
        <w:rPr>
          <w:rFonts w:hint="eastAsia"/>
          <w:color w:val="000000"/>
        </w:rPr>
        <w:t>而</w:t>
      </w:r>
      <w:r w:rsidR="00C1186E" w:rsidRPr="00CE624A">
        <w:rPr>
          <w:rFonts w:hint="eastAsia"/>
          <w:color w:val="000000"/>
        </w:rPr>
        <w:t>成立</w:t>
      </w:r>
      <w:r w:rsidR="00C1186E" w:rsidRPr="00CE624A">
        <w:rPr>
          <w:color w:val="000000"/>
        </w:rPr>
        <w:t>專責管理機關</w:t>
      </w:r>
      <w:r w:rsidR="00C1186E" w:rsidRPr="00CE624A">
        <w:rPr>
          <w:rFonts w:hint="eastAsia"/>
          <w:color w:val="000000"/>
        </w:rPr>
        <w:t>，惟5</w:t>
      </w:r>
      <w:r w:rsidR="00C1186E" w:rsidRPr="00CE624A">
        <w:rPr>
          <w:color w:val="000000"/>
        </w:rPr>
        <w:t>7種具</w:t>
      </w:r>
      <w:r w:rsidR="00C1186E" w:rsidRPr="00CE624A">
        <w:rPr>
          <w:rFonts w:hint="eastAsia"/>
          <w:color w:val="000000"/>
        </w:rPr>
        <w:t>食安疑慮化學物質未</w:t>
      </w:r>
      <w:r w:rsidR="003C43B0" w:rsidRPr="00CE624A">
        <w:rPr>
          <w:rFonts w:hint="eastAsia"/>
          <w:color w:val="000000"/>
        </w:rPr>
        <w:t>有效</w:t>
      </w:r>
      <w:r w:rsidR="00C1186E" w:rsidRPr="00CE624A">
        <w:rPr>
          <w:rFonts w:hint="eastAsia"/>
          <w:color w:val="000000"/>
        </w:rPr>
        <w:t>列管，允宜督促切實完善管理機制</w:t>
      </w:r>
    </w:p>
    <w:bookmarkEnd w:id="32"/>
    <w:p w:rsidR="00C1186E" w:rsidRPr="00CE624A" w:rsidRDefault="00C1186E" w:rsidP="008F438D">
      <w:pPr>
        <w:pStyle w:val="22"/>
      </w:pPr>
      <w:r w:rsidRPr="00CE624A">
        <w:rPr>
          <w:rFonts w:hint="eastAsia"/>
        </w:rPr>
        <w:t>為強化食安五環源頭管理，行政院於102年即選定國內及鄰近國家曾發生食安事件之57種具食安風險疑慮化學物質，並於1</w:t>
      </w:r>
      <w:r w:rsidR="003C43B0" w:rsidRPr="00CE624A">
        <w:rPr>
          <w:rFonts w:hint="eastAsia"/>
        </w:rPr>
        <w:t>0</w:t>
      </w:r>
      <w:r w:rsidRPr="00CE624A">
        <w:t>5</w:t>
      </w:r>
      <w:r w:rsidRPr="00CE624A">
        <w:rPr>
          <w:rFonts w:hint="eastAsia"/>
        </w:rPr>
        <w:t>年</w:t>
      </w:r>
      <w:r w:rsidRPr="00CE624A">
        <w:t>為落實具食安風險疑慮化學物質之源頭管理而成立</w:t>
      </w:r>
      <w:r w:rsidRPr="00CE624A">
        <w:rPr>
          <w:rFonts w:hint="eastAsia"/>
        </w:rPr>
        <w:t>環境部化學物質管理署</w:t>
      </w:r>
      <w:r w:rsidR="00134119" w:rsidRPr="00CE624A">
        <w:rPr>
          <w:rFonts w:hint="eastAsia"/>
        </w:rPr>
        <w:t>(以下簡稱化學署)</w:t>
      </w:r>
      <w:r w:rsidRPr="00CE624A">
        <w:rPr>
          <w:rFonts w:hint="eastAsia"/>
        </w:rPr>
        <w:t>。惟迄今5</w:t>
      </w:r>
      <w:r w:rsidRPr="00CE624A">
        <w:t>7</w:t>
      </w:r>
      <w:r w:rsidRPr="00CE624A">
        <w:rPr>
          <w:rFonts w:hint="eastAsia"/>
        </w:rPr>
        <w:t>種</w:t>
      </w:r>
      <w:r w:rsidRPr="00CE624A">
        <w:t>具</w:t>
      </w:r>
      <w:r w:rsidRPr="00CE624A">
        <w:rPr>
          <w:rFonts w:hint="eastAsia"/>
        </w:rPr>
        <w:t>食安疑慮化學物質仍分散於各部會管理（詳圖1），未能統一列管。由</w:t>
      </w:r>
      <w:r w:rsidRPr="00CE624A">
        <w:rPr>
          <w:rFonts w:hint="eastAsia"/>
          <w:bCs/>
        </w:rPr>
        <w:t>化學署依毒性及關注化學物質管理法管理者計35種，由農業部依農藥管理法管理者計3種，至於衛生福利部依食品安全衛生管理法管理者計16種</w:t>
      </w:r>
      <w:r w:rsidR="00134119" w:rsidRPr="00CE624A">
        <w:rPr>
          <w:rFonts w:hint="eastAsia"/>
          <w:bCs/>
        </w:rPr>
        <w:t>食品添加物</w:t>
      </w:r>
      <w:r w:rsidRPr="00CE624A">
        <w:rPr>
          <w:rFonts w:hint="eastAsia"/>
          <w:bCs/>
        </w:rPr>
        <w:t>及1種</w:t>
      </w:r>
      <w:r w:rsidR="00134119" w:rsidRPr="00CE624A">
        <w:rPr>
          <w:rFonts w:hint="eastAsia"/>
          <w:bCs/>
        </w:rPr>
        <w:t>食品用清潔劑</w:t>
      </w:r>
      <w:r w:rsidRPr="00CE624A">
        <w:rPr>
          <w:rFonts w:hint="eastAsia"/>
          <w:bCs/>
        </w:rPr>
        <w:t>，而經濟部僅依工廠申報內部調查作業程序管理者為水楊酸、硼砂與甲醇3種；另</w:t>
      </w:r>
      <w:r w:rsidRPr="00CE624A">
        <w:rPr>
          <w:rFonts w:hint="eastAsia"/>
        </w:rPr>
        <w:t>洽據化學署說明，57種具食安風險疑慮化學物質中，未由環境部公告列管或列為農藥之化學物質，而曾為業者誤用於食品者有20種（詳表1），其中有水楊酸被添加</w:t>
      </w:r>
      <w:r w:rsidRPr="00CE624A">
        <w:rPr>
          <w:rFonts w:hint="eastAsia"/>
          <w:spacing w:val="-4"/>
        </w:rPr>
        <w:t>於酒、醋等產品做為防腐劑，與</w:t>
      </w:r>
      <w:r w:rsidRPr="00CE624A">
        <w:rPr>
          <w:rFonts w:hint="eastAsia"/>
        </w:rPr>
        <w:t>硼砂</w:t>
      </w:r>
      <w:r w:rsidRPr="00CE624A">
        <w:rPr>
          <w:rFonts w:hint="eastAsia"/>
          <w:spacing w:val="-4"/>
        </w:rPr>
        <w:t>添加於貢丸、麵粉及麵粉製品等，及</w:t>
      </w:r>
      <w:r w:rsidRPr="00CE624A">
        <w:rPr>
          <w:rFonts w:hint="eastAsia"/>
        </w:rPr>
        <w:t>甲醇添加於私釀米酒，前開3種目前因無法源可列管</w:t>
      </w:r>
      <w:r w:rsidRPr="00CE624A">
        <w:rPr>
          <w:vertAlign w:val="superscript"/>
        </w:rPr>
        <w:footnoteReference w:id="17"/>
      </w:r>
      <w:r w:rsidRPr="00CE624A">
        <w:rPr>
          <w:rFonts w:hint="eastAsia"/>
        </w:rPr>
        <w:t>，</w:t>
      </w:r>
      <w:r w:rsidR="00134119" w:rsidRPr="00CE624A">
        <w:rPr>
          <w:rFonts w:hint="eastAsia"/>
        </w:rPr>
        <w:t>環境部目前</w:t>
      </w:r>
      <w:r w:rsidRPr="00CE624A">
        <w:rPr>
          <w:rFonts w:hint="eastAsia"/>
        </w:rPr>
        <w:t>仍採持續評估之作法。為確保國人飲食安全，允宜督促權責機關持續加強跨部會合作並完備法制，並研謀擴大列管具食安疑慮化學物質，以落實源頭管理。</w:t>
      </w:r>
    </w:p>
    <w:p w:rsidR="00A2067A" w:rsidRDefault="00A2067A" w:rsidP="00A207CD">
      <w:pPr>
        <w:adjustRightInd w:val="0"/>
        <w:ind w:leftChars="0" w:left="0" w:firstLineChars="0" w:firstLine="0"/>
        <w:rPr>
          <w:rFonts w:hAnsi="標楷體"/>
          <w:b/>
          <w:color w:val="000000"/>
        </w:rPr>
      </w:pPr>
    </w:p>
    <w:p w:rsidR="00A2067A" w:rsidRDefault="00A2067A" w:rsidP="00A207CD">
      <w:pPr>
        <w:adjustRightInd w:val="0"/>
        <w:ind w:leftChars="0" w:left="0" w:firstLineChars="0" w:firstLine="0"/>
        <w:rPr>
          <w:rFonts w:hAnsi="標楷體"/>
          <w:b/>
          <w:color w:val="000000"/>
        </w:rPr>
      </w:pPr>
    </w:p>
    <w:p w:rsidR="00A2067A" w:rsidRDefault="00A2067A" w:rsidP="00A207CD">
      <w:pPr>
        <w:adjustRightInd w:val="0"/>
        <w:ind w:leftChars="0" w:left="0" w:firstLineChars="0" w:firstLine="0"/>
        <w:rPr>
          <w:rFonts w:hAnsi="標楷體"/>
          <w:b/>
          <w:color w:val="000000"/>
        </w:rPr>
      </w:pPr>
    </w:p>
    <w:p w:rsidR="00A2067A" w:rsidRDefault="00A2067A" w:rsidP="00A207CD">
      <w:pPr>
        <w:adjustRightInd w:val="0"/>
        <w:ind w:leftChars="0" w:left="0" w:firstLineChars="0" w:firstLine="0"/>
        <w:rPr>
          <w:rFonts w:hAnsi="標楷體"/>
          <w:b/>
          <w:color w:val="000000"/>
        </w:rPr>
      </w:pPr>
    </w:p>
    <w:p w:rsidR="00C1186E" w:rsidRPr="00CE624A" w:rsidRDefault="003247F0" w:rsidP="00A207CD">
      <w:pPr>
        <w:adjustRightInd w:val="0"/>
        <w:ind w:leftChars="0" w:left="0" w:firstLineChars="0" w:firstLine="0"/>
        <w:rPr>
          <w:rFonts w:hAnsi="標楷體"/>
          <w:color w:val="000000"/>
        </w:rPr>
      </w:pPr>
      <w:r w:rsidRPr="00CE624A">
        <w:rPr>
          <w:noProof/>
          <w:color w:val="000000"/>
        </w:rPr>
        <w:drawing>
          <wp:anchor distT="0" distB="0" distL="114300" distR="114300" simplePos="0" relativeHeight="251657728" behindDoc="1" locked="0" layoutInCell="1" allowOverlap="1">
            <wp:simplePos x="0" y="0"/>
            <wp:positionH relativeFrom="column">
              <wp:posOffset>-11430</wp:posOffset>
            </wp:positionH>
            <wp:positionV relativeFrom="paragraph">
              <wp:posOffset>353060</wp:posOffset>
            </wp:positionV>
            <wp:extent cx="5306695" cy="3354705"/>
            <wp:effectExtent l="0" t="0" r="0" b="0"/>
            <wp:wrapTight wrapText="bothSides">
              <wp:wrapPolygon edited="0">
                <wp:start x="0" y="0"/>
                <wp:lineTo x="0" y="21465"/>
                <wp:lineTo x="21556" y="21465"/>
                <wp:lineTo x="21556" y="0"/>
                <wp:lineTo x="0" y="0"/>
              </wp:wrapPolygon>
            </wp:wrapTight>
            <wp:docPr id="3"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06695" cy="3354705"/>
                    </a:xfrm>
                    <a:prstGeom prst="rect">
                      <a:avLst/>
                    </a:prstGeom>
                    <a:noFill/>
                    <a:ln>
                      <a:noFill/>
                    </a:ln>
                  </pic:spPr>
                </pic:pic>
              </a:graphicData>
            </a:graphic>
            <wp14:sizeRelH relativeFrom="page">
              <wp14:pctWidth>0</wp14:pctWidth>
            </wp14:sizeRelH>
            <wp14:sizeRelV relativeFrom="page">
              <wp14:pctHeight>0</wp14:pctHeight>
            </wp14:sizeRelV>
          </wp:anchor>
        </w:drawing>
      </w:r>
      <w:r w:rsidR="00C1186E" w:rsidRPr="00CE624A">
        <w:rPr>
          <w:rFonts w:hAnsi="標楷體" w:hint="eastAsia"/>
          <w:b/>
          <w:color w:val="000000"/>
        </w:rPr>
        <w:t>圖1 57種食安疑慮化學物質相關部會管理概況圖</w:t>
      </w:r>
    </w:p>
    <w:p w:rsidR="00C1186E" w:rsidRPr="00CE624A" w:rsidRDefault="00C1186E" w:rsidP="00A207CD">
      <w:pPr>
        <w:adjustRightInd w:val="0"/>
        <w:spacing w:line="280" w:lineRule="exact"/>
        <w:ind w:leftChars="-100" w:left="1176" w:hangingChars="600" w:hanging="1459"/>
        <w:rPr>
          <w:rFonts w:hAnsi="標楷體"/>
          <w:bCs/>
          <w:color w:val="000000"/>
          <w:sz w:val="24"/>
          <w:szCs w:val="24"/>
        </w:rPr>
      </w:pPr>
      <w:r w:rsidRPr="00CE624A">
        <w:rPr>
          <w:rFonts w:hAnsi="標楷體" w:hint="eastAsia"/>
          <w:bCs/>
          <w:color w:val="000000"/>
          <w:sz w:val="24"/>
          <w:szCs w:val="24"/>
        </w:rPr>
        <w:t xml:space="preserve">  資料來源：行政院食品安全辦公室食品安全資訊網：105</w:t>
      </w:r>
      <w:r w:rsidR="007F73E6">
        <w:rPr>
          <w:rFonts w:hAnsi="標楷體" w:hint="eastAsia"/>
          <w:bCs/>
          <w:color w:val="000000"/>
          <w:sz w:val="24"/>
          <w:szCs w:val="24"/>
        </w:rPr>
        <w:t>至</w:t>
      </w:r>
      <w:r w:rsidRPr="00CE624A">
        <w:rPr>
          <w:rFonts w:hAnsi="標楷體" w:hint="eastAsia"/>
          <w:bCs/>
          <w:color w:val="000000"/>
          <w:sz w:val="24"/>
          <w:szCs w:val="24"/>
        </w:rPr>
        <w:t>112年食安五環政策推動成果簡報，</w:t>
      </w:r>
      <w:r w:rsidRPr="00CE624A">
        <w:rPr>
          <w:rFonts w:hAnsi="標楷體"/>
          <w:bCs/>
          <w:color w:val="000000"/>
          <w:sz w:val="24"/>
          <w:szCs w:val="24"/>
        </w:rPr>
        <w:t>https://www.ey.gov.tw/ofs/4638C2C19609D54A</w:t>
      </w:r>
      <w:r w:rsidRPr="00CE624A">
        <w:rPr>
          <w:rFonts w:hAnsi="標楷體" w:hint="eastAsia"/>
          <w:bCs/>
          <w:color w:val="000000"/>
          <w:sz w:val="24"/>
          <w:szCs w:val="24"/>
        </w:rPr>
        <w:t xml:space="preserve"> (最後瀏覽日:114年9月8日</w:t>
      </w:r>
      <w:r w:rsidRPr="00CE624A">
        <w:rPr>
          <w:rFonts w:hAnsi="標楷體"/>
          <w:bCs/>
          <w:color w:val="000000"/>
          <w:sz w:val="24"/>
          <w:szCs w:val="24"/>
        </w:rPr>
        <w:t>)</w:t>
      </w:r>
      <w:r w:rsidRPr="00CE624A">
        <w:rPr>
          <w:rFonts w:hAnsi="標楷體" w:hint="eastAsia"/>
          <w:bCs/>
          <w:color w:val="000000"/>
          <w:sz w:val="24"/>
          <w:szCs w:val="24"/>
        </w:rPr>
        <w:t>。</w:t>
      </w:r>
    </w:p>
    <w:p w:rsidR="00C1186E" w:rsidRPr="00CE624A" w:rsidRDefault="00C1186E" w:rsidP="00981547">
      <w:pPr>
        <w:adjustRightInd w:val="0"/>
        <w:spacing w:beforeLines="20" w:before="100"/>
        <w:ind w:leftChars="-4" w:left="647" w:hangingChars="232" w:hanging="658"/>
        <w:rPr>
          <w:rFonts w:hAnsi="標楷體"/>
          <w:b/>
          <w:bCs/>
          <w:color w:val="000000"/>
        </w:rPr>
      </w:pPr>
      <w:r w:rsidRPr="00CE624A">
        <w:rPr>
          <w:rFonts w:hAnsi="標楷體"/>
          <w:b/>
          <w:color w:val="000000"/>
        </w:rPr>
        <w:t>表</w:t>
      </w:r>
      <w:r w:rsidRPr="00CE624A">
        <w:rPr>
          <w:rFonts w:hAnsi="標楷體" w:hint="eastAsia"/>
          <w:b/>
          <w:color w:val="000000"/>
        </w:rPr>
        <w:t>1</w:t>
      </w:r>
      <w:r w:rsidRPr="00CE624A">
        <w:rPr>
          <w:rFonts w:hAnsi="標楷體"/>
          <w:b/>
          <w:color w:val="000000"/>
        </w:rPr>
        <w:t xml:space="preserve"> </w:t>
      </w:r>
      <w:r w:rsidRPr="00CE624A">
        <w:rPr>
          <w:rFonts w:hAnsi="標楷體" w:hint="eastAsia"/>
          <w:b/>
          <w:color w:val="000000"/>
        </w:rPr>
        <w:t>具食安疑慮且未由化學署列管或列為農藥之化學物質用途、誤用於食品情形及由各部會管理概況表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1701"/>
        <w:gridCol w:w="3544"/>
        <w:gridCol w:w="1984"/>
      </w:tblGrid>
      <w:tr w:rsidR="002F7423" w:rsidRPr="00CE624A" w:rsidTr="00A207CD">
        <w:trPr>
          <w:tblHeader/>
        </w:trPr>
        <w:tc>
          <w:tcPr>
            <w:tcW w:w="1276" w:type="dxa"/>
            <w:vAlign w:val="center"/>
          </w:tcPr>
          <w:p w:rsidR="00C1186E" w:rsidRPr="00A2067A" w:rsidRDefault="00C1186E" w:rsidP="00A207CD">
            <w:pPr>
              <w:spacing w:line="280" w:lineRule="exact"/>
              <w:ind w:leftChars="0" w:left="0" w:firstLineChars="0" w:firstLine="0"/>
              <w:jc w:val="center"/>
              <w:rPr>
                <w:rFonts w:hAnsi="標楷體"/>
                <w:b/>
                <w:snapToGrid/>
                <w:color w:val="000000"/>
                <w:spacing w:val="-4"/>
                <w:sz w:val="24"/>
                <w:szCs w:val="24"/>
              </w:rPr>
            </w:pPr>
            <w:r w:rsidRPr="00A2067A">
              <w:rPr>
                <w:rFonts w:hAnsi="標楷體" w:hint="eastAsia"/>
                <w:b/>
                <w:color w:val="000000"/>
                <w:spacing w:val="-8"/>
                <w:sz w:val="24"/>
                <w:szCs w:val="24"/>
              </w:rPr>
              <w:t>化學物質品名</w:t>
            </w:r>
          </w:p>
        </w:tc>
        <w:tc>
          <w:tcPr>
            <w:tcW w:w="1701" w:type="dxa"/>
            <w:vAlign w:val="center"/>
          </w:tcPr>
          <w:p w:rsidR="00C1186E" w:rsidRPr="00A2067A" w:rsidRDefault="00C1186E" w:rsidP="00A207CD">
            <w:pPr>
              <w:spacing w:line="280" w:lineRule="exact"/>
              <w:ind w:leftChars="0" w:left="0" w:firstLineChars="0" w:firstLine="0"/>
              <w:jc w:val="center"/>
              <w:rPr>
                <w:rFonts w:hAnsi="標楷體"/>
                <w:b/>
                <w:snapToGrid/>
                <w:color w:val="000000"/>
                <w:spacing w:val="-4"/>
                <w:sz w:val="24"/>
                <w:szCs w:val="24"/>
              </w:rPr>
            </w:pPr>
            <w:r w:rsidRPr="00A2067A">
              <w:rPr>
                <w:rFonts w:hAnsi="標楷體" w:hint="eastAsia"/>
                <w:b/>
                <w:color w:val="000000"/>
                <w:spacing w:val="-8"/>
                <w:sz w:val="24"/>
                <w:szCs w:val="24"/>
              </w:rPr>
              <w:t>主要用途</w:t>
            </w:r>
          </w:p>
        </w:tc>
        <w:tc>
          <w:tcPr>
            <w:tcW w:w="3544" w:type="dxa"/>
            <w:vAlign w:val="center"/>
          </w:tcPr>
          <w:p w:rsidR="00C1186E" w:rsidRPr="00A2067A" w:rsidRDefault="00C1186E" w:rsidP="00A207CD">
            <w:pPr>
              <w:spacing w:line="280" w:lineRule="exact"/>
              <w:ind w:leftChars="0" w:left="0" w:firstLineChars="0" w:firstLine="0"/>
              <w:jc w:val="center"/>
              <w:rPr>
                <w:rFonts w:hAnsi="標楷體"/>
                <w:b/>
                <w:color w:val="000000"/>
                <w:spacing w:val="-8"/>
                <w:sz w:val="24"/>
                <w:szCs w:val="24"/>
              </w:rPr>
            </w:pPr>
            <w:r w:rsidRPr="00A2067A">
              <w:rPr>
                <w:rFonts w:hAnsi="標楷體" w:hint="eastAsia"/>
                <w:b/>
                <w:color w:val="000000"/>
                <w:spacing w:val="-8"/>
                <w:sz w:val="24"/>
                <w:szCs w:val="24"/>
              </w:rPr>
              <w:t>曾有業者誤用於食品情形</w:t>
            </w:r>
          </w:p>
        </w:tc>
        <w:tc>
          <w:tcPr>
            <w:tcW w:w="1984" w:type="dxa"/>
            <w:vAlign w:val="center"/>
          </w:tcPr>
          <w:p w:rsidR="00C1186E" w:rsidRPr="00A2067A" w:rsidRDefault="00C1186E" w:rsidP="00A207CD">
            <w:pPr>
              <w:spacing w:line="280" w:lineRule="exact"/>
              <w:ind w:leftChars="0" w:left="0" w:firstLineChars="0" w:firstLine="0"/>
              <w:jc w:val="center"/>
              <w:rPr>
                <w:rFonts w:hAnsi="標楷體"/>
                <w:b/>
                <w:color w:val="000000"/>
                <w:spacing w:val="-8"/>
                <w:sz w:val="24"/>
                <w:szCs w:val="24"/>
              </w:rPr>
            </w:pPr>
            <w:r w:rsidRPr="00A2067A">
              <w:rPr>
                <w:rFonts w:hAnsi="標楷體" w:hint="eastAsia"/>
                <w:b/>
                <w:color w:val="000000"/>
                <w:spacing w:val="-8"/>
                <w:sz w:val="24"/>
                <w:szCs w:val="24"/>
              </w:rPr>
              <w:t>管理現況</w:t>
            </w:r>
          </w:p>
        </w:tc>
      </w:tr>
      <w:tr w:rsidR="002F7423" w:rsidRPr="00CE624A" w:rsidTr="00A207CD">
        <w:trPr>
          <w:trHeight w:val="353"/>
        </w:trPr>
        <w:tc>
          <w:tcPr>
            <w:tcW w:w="8505" w:type="dxa"/>
            <w:gridSpan w:val="4"/>
            <w:vAlign w:val="center"/>
          </w:tcPr>
          <w:p w:rsidR="00C1186E" w:rsidRPr="00CE624A" w:rsidRDefault="00C1186E" w:rsidP="00A207CD">
            <w:pPr>
              <w:spacing w:line="280" w:lineRule="exact"/>
              <w:ind w:leftChars="0" w:left="0" w:firstLineChars="0" w:firstLine="0"/>
              <w:rPr>
                <w:rFonts w:hAnsi="標楷體"/>
                <w:b/>
                <w:color w:val="000000"/>
                <w:spacing w:val="-8"/>
                <w:sz w:val="24"/>
                <w:szCs w:val="24"/>
              </w:rPr>
            </w:pPr>
            <w:r w:rsidRPr="00CE624A">
              <w:rPr>
                <w:rFonts w:hAnsi="標楷體" w:hint="eastAsia"/>
                <w:b/>
                <w:color w:val="000000"/>
                <w:spacing w:val="-8"/>
                <w:sz w:val="24"/>
                <w:szCs w:val="24"/>
              </w:rPr>
              <w:t>與食品添加物同品項之化學物質：</w:t>
            </w:r>
            <w:r w:rsidRPr="00CE624A">
              <w:rPr>
                <w:rFonts w:hAnsi="標楷體" w:hint="eastAsia"/>
                <w:b/>
                <w:color w:val="000000"/>
                <w:sz w:val="24"/>
                <w:szCs w:val="24"/>
              </w:rPr>
              <w:t>1</w:t>
            </w:r>
            <w:r w:rsidRPr="00CE624A">
              <w:rPr>
                <w:rFonts w:hAnsi="標楷體"/>
                <w:b/>
                <w:color w:val="000000"/>
                <w:sz w:val="24"/>
                <w:szCs w:val="24"/>
              </w:rPr>
              <w:t>6</w:t>
            </w:r>
            <w:r w:rsidRPr="00CE624A">
              <w:rPr>
                <w:rFonts w:hAnsi="標楷體" w:hint="eastAsia"/>
                <w:b/>
                <w:color w:val="000000"/>
                <w:sz w:val="24"/>
                <w:szCs w:val="24"/>
              </w:rPr>
              <w:t>種</w:t>
            </w:r>
          </w:p>
        </w:tc>
      </w:tr>
      <w:tr w:rsidR="002F7423" w:rsidRPr="00CE624A" w:rsidTr="00A207CD">
        <w:trPr>
          <w:trHeight w:val="376"/>
        </w:trPr>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亞硫酸鈉</w:t>
            </w:r>
          </w:p>
        </w:tc>
        <w:tc>
          <w:tcPr>
            <w:tcW w:w="1701" w:type="dxa"/>
            <w:vMerge w:val="restart"/>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bCs/>
                <w:color w:val="000000"/>
                <w:spacing w:val="-8"/>
                <w:sz w:val="24"/>
                <w:szCs w:val="24"/>
              </w:rPr>
              <w:t>經衛福部查驗登記者為准用食品添加物。</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bCs/>
                <w:color w:val="000000"/>
                <w:spacing w:val="-8"/>
                <w:sz w:val="24"/>
                <w:szCs w:val="24"/>
              </w:rPr>
              <w:t>使用工業用亞硫酸鈉泡洗海帶。</w:t>
            </w:r>
          </w:p>
        </w:tc>
        <w:tc>
          <w:tcPr>
            <w:tcW w:w="1984" w:type="dxa"/>
            <w:vMerge w:val="restart"/>
            <w:vAlign w:val="center"/>
          </w:tcPr>
          <w:p w:rsidR="00C1186E" w:rsidRPr="00CE624A" w:rsidRDefault="00C1186E" w:rsidP="00A207CD">
            <w:pPr>
              <w:spacing w:line="280" w:lineRule="exact"/>
              <w:ind w:leftChars="0" w:left="227" w:hangingChars="100" w:hanging="227"/>
              <w:jc w:val="left"/>
              <w:rPr>
                <w:rFonts w:hAnsi="標楷體"/>
                <w:bCs/>
                <w:color w:val="000000"/>
                <w:spacing w:val="-8"/>
                <w:sz w:val="24"/>
                <w:szCs w:val="24"/>
              </w:rPr>
            </w:pPr>
            <w:r w:rsidRPr="00CE624A">
              <w:rPr>
                <w:rFonts w:hAnsi="標楷體" w:hint="eastAsia"/>
                <w:bCs/>
                <w:color w:val="000000"/>
                <w:spacing w:val="-8"/>
                <w:sz w:val="24"/>
                <w:szCs w:val="24"/>
              </w:rPr>
              <w:t>1.由衛福部依「食品安全衛生管理法」管理，未經衛福部查驗登記者不得添加於食品。</w:t>
            </w:r>
          </w:p>
          <w:p w:rsidR="00C1186E" w:rsidRPr="00CE624A" w:rsidRDefault="00C1186E" w:rsidP="00A207CD">
            <w:pPr>
              <w:spacing w:line="280" w:lineRule="exact"/>
              <w:ind w:leftChars="0" w:left="227" w:hangingChars="100" w:hanging="227"/>
              <w:rPr>
                <w:rFonts w:hAnsi="標楷體"/>
                <w:bCs/>
                <w:color w:val="000000"/>
                <w:spacing w:val="-8"/>
                <w:sz w:val="24"/>
                <w:szCs w:val="24"/>
              </w:rPr>
            </w:pPr>
            <w:r w:rsidRPr="00CE624A">
              <w:rPr>
                <w:rFonts w:hAnsi="標楷體" w:hint="eastAsia"/>
                <w:bCs/>
                <w:color w:val="000000"/>
                <w:spacing w:val="-8"/>
                <w:sz w:val="24"/>
                <w:szCs w:val="24"/>
              </w:rPr>
              <w:t>2.由經濟部依「經濟部辦理及督導生產選定化學物質工廠申報調查作業程序」管理。</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亞硝酸鉀</w:t>
            </w:r>
          </w:p>
        </w:tc>
        <w:tc>
          <w:tcPr>
            <w:tcW w:w="1701" w:type="dxa"/>
            <w:vMerge/>
            <w:vAlign w:val="center"/>
          </w:tcPr>
          <w:p w:rsidR="00C1186E" w:rsidRPr="00CE624A" w:rsidRDefault="00C1186E" w:rsidP="00A207CD">
            <w:pPr>
              <w:spacing w:line="280" w:lineRule="exact"/>
              <w:ind w:left="566" w:firstLine="470"/>
              <w:jc w:val="center"/>
              <w:rPr>
                <w:rFonts w:hAnsi="標楷體"/>
                <w:snapToGrid/>
                <w:color w:val="000000"/>
                <w:spacing w:val="-4"/>
                <w:sz w:val="24"/>
                <w:szCs w:val="24"/>
              </w:rPr>
            </w:pP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bCs/>
                <w:color w:val="000000"/>
                <w:spacing w:val="-8"/>
                <w:sz w:val="24"/>
                <w:szCs w:val="24"/>
              </w:rPr>
              <w:t>使用工業用亞硝酸鉀添加於火腿、培根、熱狗、鹹菜等產品。</w:t>
            </w:r>
          </w:p>
        </w:tc>
        <w:tc>
          <w:tcPr>
            <w:tcW w:w="1984" w:type="dxa"/>
            <w:vMerge/>
            <w:vAlign w:val="center"/>
          </w:tcPr>
          <w:p w:rsidR="00C1186E" w:rsidRPr="00CE624A" w:rsidRDefault="00C1186E" w:rsidP="00A207CD">
            <w:pPr>
              <w:spacing w:line="280" w:lineRule="exact"/>
              <w:ind w:left="566" w:firstLine="470"/>
              <w:jc w:val="center"/>
              <w:rPr>
                <w:rFonts w:hAnsi="標楷體"/>
                <w:snapToGrid/>
                <w:color w:val="000000"/>
                <w:spacing w:val="-4"/>
                <w:sz w:val="24"/>
                <w:szCs w:val="24"/>
              </w:rPr>
            </w:pP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亞硝酸鈉</w:t>
            </w:r>
          </w:p>
        </w:tc>
        <w:tc>
          <w:tcPr>
            <w:tcW w:w="1701" w:type="dxa"/>
            <w:vMerge/>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bCs/>
                <w:color w:val="000000"/>
                <w:spacing w:val="-8"/>
                <w:sz w:val="24"/>
                <w:szCs w:val="24"/>
              </w:rPr>
              <w:t>使用工業用亞硝酸鈉添加於火腿、培根、熱狗、鹹菜等產品。</w:t>
            </w:r>
          </w:p>
        </w:tc>
        <w:tc>
          <w:tcPr>
            <w:tcW w:w="1984" w:type="dxa"/>
            <w:vMerge/>
            <w:vAlign w:val="center"/>
          </w:tcPr>
          <w:p w:rsidR="00C1186E" w:rsidRPr="00CE624A" w:rsidRDefault="00C1186E" w:rsidP="00A207CD">
            <w:pPr>
              <w:spacing w:line="280" w:lineRule="exact"/>
              <w:ind w:left="566" w:firstLine="470"/>
              <w:jc w:val="center"/>
              <w:rPr>
                <w:rFonts w:hAnsi="標楷體"/>
                <w:snapToGrid/>
                <w:color w:val="000000"/>
                <w:spacing w:val="-4"/>
                <w:sz w:val="24"/>
                <w:szCs w:val="24"/>
              </w:rPr>
            </w:pPr>
          </w:p>
        </w:tc>
      </w:tr>
      <w:tr w:rsidR="002F7423" w:rsidRPr="00CE624A" w:rsidTr="00A207CD">
        <w:trPr>
          <w:trHeight w:val="696"/>
        </w:trPr>
        <w:tc>
          <w:tcPr>
            <w:tcW w:w="1276" w:type="dxa"/>
            <w:vAlign w:val="center"/>
          </w:tcPr>
          <w:p w:rsidR="00C1186E" w:rsidRPr="00CE624A" w:rsidRDefault="00C1186E" w:rsidP="00A207CD">
            <w:pPr>
              <w:spacing w:line="280" w:lineRule="exact"/>
              <w:ind w:leftChars="0" w:left="0" w:firstLineChars="0" w:firstLine="0"/>
              <w:jc w:val="center"/>
              <w:rPr>
                <w:rFonts w:hAnsi="標楷體"/>
                <w:bCs/>
                <w:color w:val="000000"/>
                <w:spacing w:val="-8"/>
                <w:sz w:val="24"/>
                <w:szCs w:val="24"/>
              </w:rPr>
            </w:pPr>
            <w:r w:rsidRPr="00CE624A">
              <w:rPr>
                <w:rFonts w:hAnsi="標楷體" w:hint="eastAsia"/>
                <w:bCs/>
                <w:color w:val="000000"/>
                <w:spacing w:val="-8"/>
                <w:sz w:val="24"/>
                <w:szCs w:val="24"/>
              </w:rPr>
              <w:t>碳酸氫鈉</w:t>
            </w:r>
          </w:p>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（小蘇打）</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bCs/>
                <w:color w:val="000000"/>
                <w:spacing w:val="-8"/>
                <w:sz w:val="24"/>
                <w:szCs w:val="24"/>
              </w:rPr>
              <w:t>使用工業用碳酸氫鈉添加於油條、包子、麵包、蛋糕等。</w:t>
            </w:r>
          </w:p>
        </w:tc>
        <w:tc>
          <w:tcPr>
            <w:tcW w:w="1984" w:type="dxa"/>
            <w:vMerge/>
            <w:vAlign w:val="center"/>
          </w:tcPr>
          <w:p w:rsidR="00C1186E" w:rsidRPr="00CE624A" w:rsidRDefault="00C1186E" w:rsidP="00A207CD">
            <w:pPr>
              <w:spacing w:line="280" w:lineRule="exact"/>
              <w:ind w:left="566" w:firstLine="470"/>
              <w:jc w:val="center"/>
              <w:rPr>
                <w:rFonts w:hAnsi="標楷體"/>
                <w:snapToGrid/>
                <w:color w:val="000000"/>
                <w:spacing w:val="-4"/>
                <w:sz w:val="24"/>
                <w:szCs w:val="24"/>
              </w:rPr>
            </w:pP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鈉明礬（硫酸鋁鈉）</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使用工業用鈉明礬添加於油條、包子、麵包、蛋糕等。</w:t>
            </w:r>
          </w:p>
        </w:tc>
        <w:tc>
          <w:tcPr>
            <w:tcW w:w="1984" w:type="dxa"/>
            <w:vMerge/>
            <w:vAlign w:val="center"/>
          </w:tcPr>
          <w:p w:rsidR="00C1186E" w:rsidRPr="00CE624A" w:rsidRDefault="00C1186E" w:rsidP="00A207CD">
            <w:pPr>
              <w:spacing w:line="280" w:lineRule="exact"/>
              <w:ind w:left="566" w:firstLine="470"/>
              <w:jc w:val="center"/>
              <w:rPr>
                <w:rFonts w:hAnsi="標楷體"/>
                <w:snapToGrid/>
                <w:color w:val="000000"/>
                <w:spacing w:val="-4"/>
                <w:sz w:val="24"/>
                <w:szCs w:val="24"/>
              </w:rPr>
            </w:pP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鉀明礬(硫酸鋁鉀)</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同上。</w:t>
            </w:r>
          </w:p>
        </w:tc>
        <w:tc>
          <w:tcPr>
            <w:tcW w:w="3544" w:type="dxa"/>
            <w:vAlign w:val="center"/>
          </w:tcPr>
          <w:p w:rsidR="00C1186E" w:rsidRPr="00CE624A" w:rsidRDefault="00C1186E" w:rsidP="00A207CD">
            <w:pPr>
              <w:spacing w:line="280" w:lineRule="exact"/>
              <w:ind w:leftChars="0" w:left="0" w:firstLineChars="0" w:firstLine="0"/>
              <w:jc w:val="left"/>
              <w:rPr>
                <w:rFonts w:hAnsi="標楷體"/>
                <w:snapToGrid/>
                <w:color w:val="000000"/>
                <w:spacing w:val="-4"/>
                <w:sz w:val="24"/>
                <w:szCs w:val="24"/>
              </w:rPr>
            </w:pPr>
            <w:r w:rsidRPr="00CE624A">
              <w:rPr>
                <w:rFonts w:hAnsi="標楷體" w:hint="eastAsia"/>
                <w:snapToGrid/>
                <w:color w:val="000000"/>
                <w:spacing w:val="-4"/>
                <w:sz w:val="24"/>
                <w:szCs w:val="24"/>
              </w:rPr>
              <w:t>使用工業用鉀明礬添加於油條、包子、麵包、蛋糕等。</w:t>
            </w:r>
          </w:p>
        </w:tc>
        <w:tc>
          <w:tcPr>
            <w:tcW w:w="1984" w:type="dxa"/>
            <w:vMerge/>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p>
        </w:tc>
      </w:tr>
      <w:tr w:rsidR="002F7423" w:rsidRPr="00CE624A" w:rsidTr="00A207CD">
        <w:tc>
          <w:tcPr>
            <w:tcW w:w="1276" w:type="dxa"/>
            <w:vAlign w:val="center"/>
          </w:tcPr>
          <w:p w:rsidR="00C1186E" w:rsidRPr="00CE624A" w:rsidRDefault="00C1186E" w:rsidP="00A207CD">
            <w:pPr>
              <w:spacing w:line="280" w:lineRule="exact"/>
              <w:ind w:leftChars="-20" w:left="-57" w:rightChars="-20" w:right="-57" w:firstLineChars="0" w:firstLine="0"/>
              <w:jc w:val="left"/>
              <w:rPr>
                <w:rFonts w:hAnsi="標楷體"/>
                <w:snapToGrid/>
                <w:color w:val="000000"/>
                <w:spacing w:val="-4"/>
                <w:sz w:val="24"/>
                <w:szCs w:val="24"/>
              </w:rPr>
            </w:pPr>
            <w:r w:rsidRPr="00CE624A">
              <w:rPr>
                <w:rFonts w:hAnsi="標楷體" w:hint="eastAsia"/>
                <w:snapToGrid/>
                <w:color w:val="000000"/>
                <w:spacing w:val="-4"/>
                <w:sz w:val="24"/>
                <w:szCs w:val="24"/>
              </w:rPr>
              <w:t>氫氧化鈉</w:t>
            </w:r>
          </w:p>
          <w:p w:rsidR="00C1186E" w:rsidRPr="00CE624A" w:rsidRDefault="00C1186E" w:rsidP="00A207CD">
            <w:pPr>
              <w:spacing w:line="280" w:lineRule="exact"/>
              <w:ind w:leftChars="-30" w:left="-85" w:rightChars="-50" w:right="-142" w:firstLineChars="0" w:firstLine="0"/>
              <w:jc w:val="left"/>
              <w:rPr>
                <w:rFonts w:hAnsi="標楷體"/>
                <w:snapToGrid/>
                <w:color w:val="000000"/>
                <w:spacing w:val="-4"/>
                <w:sz w:val="22"/>
                <w:szCs w:val="22"/>
              </w:rPr>
            </w:pPr>
            <w:r w:rsidRPr="00CE624A">
              <w:rPr>
                <w:rFonts w:hAnsi="標楷體" w:hint="eastAsia"/>
                <w:snapToGrid/>
                <w:color w:val="000000"/>
                <w:spacing w:val="-4"/>
                <w:sz w:val="22"/>
                <w:szCs w:val="22"/>
              </w:rPr>
              <w:t>(燒鹼</w:t>
            </w:r>
            <w:r w:rsidRPr="00CE624A">
              <w:rPr>
                <w:rFonts w:hAnsi="標楷體"/>
                <w:snapToGrid/>
                <w:color w:val="000000"/>
                <w:spacing w:val="-4"/>
                <w:sz w:val="22"/>
                <w:szCs w:val="22"/>
              </w:rPr>
              <w:t>/</w:t>
            </w:r>
            <w:r w:rsidRPr="00CE624A">
              <w:rPr>
                <w:rFonts w:hAnsi="標楷體" w:hint="eastAsia"/>
                <w:snapToGrid/>
                <w:color w:val="000000"/>
                <w:spacing w:val="-4"/>
                <w:sz w:val="22"/>
                <w:szCs w:val="22"/>
              </w:rPr>
              <w:t>火碱)</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同上</w:t>
            </w:r>
            <w:r w:rsidRPr="00CE624A">
              <w:rPr>
                <w:rFonts w:hAnsi="標楷體" w:hint="eastAsia"/>
                <w:snapToGrid/>
                <w:color w:val="000000"/>
                <w:spacing w:val="-4"/>
                <w:sz w:val="24"/>
                <w:szCs w:val="24"/>
              </w:rPr>
              <w:t>。</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使用工業用氫氧化鈉用於洗滌發泡乾魷魚。</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碳酸鈣</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同上</w:t>
            </w:r>
            <w:r w:rsidRPr="00CE624A">
              <w:rPr>
                <w:rFonts w:hAnsi="標楷體" w:hint="eastAsia"/>
                <w:snapToGrid/>
                <w:color w:val="000000"/>
                <w:spacing w:val="-4"/>
                <w:sz w:val="24"/>
                <w:szCs w:val="24"/>
              </w:rPr>
              <w:t>。</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使用工業用碳酸鈣添加於奶粉、飲料、糕點、奶片等製品。</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氯化鎂</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使用工業用氯化鎂用於滷水製作豆腐。</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硫酸銅</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同上</w:t>
            </w:r>
            <w:r w:rsidRPr="00CE624A">
              <w:rPr>
                <w:rFonts w:hAnsi="標楷體" w:hint="eastAsia"/>
                <w:snapToGrid/>
                <w:color w:val="000000"/>
                <w:spacing w:val="-4"/>
                <w:sz w:val="24"/>
                <w:szCs w:val="24"/>
              </w:rPr>
              <w:t>。</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使用工業用硫酸銅添加至保健食品。</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硼酸</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使用工業用硼酸添加於米、麵製品類、魚類加工食品類等食品。</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碳酸鎂</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使用工業用碳酸鎂曾添加於胡椒粉、辣椒粉、咖哩粉等調味粉內。</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喹啉黃</w:t>
            </w:r>
          </w:p>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（奎黃）</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用於腐皮、豆干等豆製品食品染色增加賣相。</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檸檬酸</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使用工業用檸檬酸漂白蓮藕及清洗生薑、馬鈴薯。</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醋酸</w:t>
            </w:r>
          </w:p>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(乙酸)</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以工業用醋酸取代醋精，也有業者使用工業用醋酸浸泡海參。</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矽酸鈉</w:t>
            </w:r>
          </w:p>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（泡化鹼/水玻璃）</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曾有業者用於雞蛋延長保鮮。</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8505" w:type="dxa"/>
            <w:gridSpan w:val="4"/>
            <w:vAlign w:val="center"/>
          </w:tcPr>
          <w:p w:rsidR="00C1186E" w:rsidRPr="00CE624A" w:rsidRDefault="00C1186E" w:rsidP="00A207CD">
            <w:pPr>
              <w:spacing w:line="280" w:lineRule="exact"/>
              <w:ind w:leftChars="0" w:left="0" w:firstLineChars="0" w:firstLine="0"/>
              <w:rPr>
                <w:rFonts w:hAnsi="標楷體"/>
                <w:b/>
                <w:color w:val="000000"/>
                <w:spacing w:val="-8"/>
                <w:sz w:val="24"/>
                <w:szCs w:val="24"/>
              </w:rPr>
            </w:pPr>
            <w:r w:rsidRPr="00CE624A">
              <w:rPr>
                <w:rFonts w:hAnsi="標楷體" w:hint="eastAsia"/>
                <w:b/>
                <w:color w:val="000000"/>
                <w:spacing w:val="-8"/>
                <w:sz w:val="24"/>
                <w:szCs w:val="24"/>
              </w:rPr>
              <w:t>其他化學物質：4種</w:t>
            </w:r>
          </w:p>
        </w:tc>
      </w:tr>
      <w:tr w:rsidR="002F7423" w:rsidRPr="00CE624A" w:rsidTr="00080F9D">
        <w:tc>
          <w:tcPr>
            <w:tcW w:w="1276" w:type="dxa"/>
            <w:vAlign w:val="center"/>
          </w:tcPr>
          <w:p w:rsidR="00C1186E" w:rsidRPr="00CE624A" w:rsidRDefault="00C1186E" w:rsidP="00A207CD">
            <w:pPr>
              <w:spacing w:line="28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水楊酸</w:t>
            </w:r>
          </w:p>
        </w:tc>
        <w:tc>
          <w:tcPr>
            <w:tcW w:w="1701"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用於植物激素、藥用具緩解疼痛、發燒及消炎作用。</w:t>
            </w:r>
          </w:p>
        </w:tc>
        <w:tc>
          <w:tcPr>
            <w:tcW w:w="3544" w:type="dxa"/>
            <w:vAlign w:val="center"/>
          </w:tcPr>
          <w:p w:rsidR="00C1186E" w:rsidRPr="00CE624A" w:rsidRDefault="00C1186E" w:rsidP="00A207CD">
            <w:pPr>
              <w:spacing w:line="280" w:lineRule="exact"/>
              <w:ind w:leftChars="0" w:left="0" w:firstLineChars="0" w:firstLine="0"/>
              <w:rPr>
                <w:rFonts w:hAnsi="標楷體"/>
                <w:b/>
                <w:bCs/>
                <w:snapToGrid/>
                <w:color w:val="000000"/>
                <w:spacing w:val="-4"/>
                <w:sz w:val="24"/>
                <w:szCs w:val="24"/>
              </w:rPr>
            </w:pPr>
            <w:r w:rsidRPr="00CE624A">
              <w:rPr>
                <w:rFonts w:hAnsi="標楷體" w:hint="eastAsia"/>
                <w:b/>
                <w:bCs/>
                <w:snapToGrid/>
                <w:color w:val="000000"/>
                <w:spacing w:val="-4"/>
                <w:sz w:val="24"/>
                <w:szCs w:val="24"/>
              </w:rPr>
              <w:t>曾有業者</w:t>
            </w:r>
            <w:bookmarkStart w:id="33" w:name="_Hlk210818750"/>
            <w:r w:rsidRPr="00CE624A">
              <w:rPr>
                <w:rFonts w:hAnsi="標楷體" w:hint="eastAsia"/>
                <w:b/>
                <w:bCs/>
                <w:snapToGrid/>
                <w:color w:val="000000"/>
                <w:spacing w:val="-4"/>
                <w:sz w:val="24"/>
                <w:szCs w:val="24"/>
              </w:rPr>
              <w:t>添加於酒、醋等產品做為防腐劑</w:t>
            </w:r>
            <w:bookmarkEnd w:id="33"/>
            <w:r w:rsidRPr="00CE624A">
              <w:rPr>
                <w:rFonts w:hAnsi="標楷體" w:hint="eastAsia"/>
                <w:b/>
                <w:bCs/>
                <w:snapToGrid/>
                <w:color w:val="000000"/>
                <w:spacing w:val="-4"/>
                <w:sz w:val="24"/>
                <w:szCs w:val="24"/>
              </w:rPr>
              <w:t>。</w:t>
            </w:r>
          </w:p>
        </w:tc>
        <w:tc>
          <w:tcPr>
            <w:tcW w:w="1984" w:type="dxa"/>
            <w:vMerge w:val="restart"/>
            <w:vAlign w:val="center"/>
          </w:tcPr>
          <w:p w:rsidR="000F5612" w:rsidRDefault="000F5612" w:rsidP="000F5612">
            <w:pPr>
              <w:spacing w:line="280" w:lineRule="exact"/>
              <w:ind w:leftChars="0" w:left="0" w:firstLineChars="0" w:firstLine="0"/>
              <w:rPr>
                <w:rFonts w:hAnsi="標楷體"/>
                <w:b/>
                <w:bCs/>
                <w:snapToGrid/>
                <w:color w:val="000000"/>
                <w:spacing w:val="-4"/>
                <w:sz w:val="24"/>
                <w:szCs w:val="24"/>
              </w:rPr>
            </w:pPr>
          </w:p>
          <w:p w:rsidR="000F5612" w:rsidRDefault="000F5612" w:rsidP="000F5612">
            <w:pPr>
              <w:spacing w:line="280" w:lineRule="exact"/>
              <w:ind w:leftChars="0" w:left="0" w:firstLineChars="0" w:firstLine="0"/>
              <w:rPr>
                <w:rFonts w:hAnsi="標楷體"/>
                <w:b/>
                <w:bCs/>
                <w:snapToGrid/>
                <w:color w:val="000000"/>
                <w:spacing w:val="-4"/>
                <w:sz w:val="24"/>
                <w:szCs w:val="24"/>
              </w:rPr>
            </w:pPr>
          </w:p>
          <w:p w:rsidR="00C1186E" w:rsidRPr="00CE624A" w:rsidRDefault="00C1186E" w:rsidP="000F5612">
            <w:pPr>
              <w:spacing w:line="280" w:lineRule="exact"/>
              <w:ind w:leftChars="0" w:left="0" w:firstLineChars="0" w:firstLine="0"/>
              <w:rPr>
                <w:rFonts w:hAnsi="標楷體"/>
                <w:snapToGrid/>
                <w:color w:val="000000"/>
                <w:spacing w:val="-4"/>
                <w:szCs w:val="24"/>
              </w:rPr>
            </w:pPr>
            <w:r w:rsidRPr="00CE624A">
              <w:rPr>
                <w:rFonts w:hAnsi="標楷體" w:hint="eastAsia"/>
                <w:b/>
                <w:bCs/>
                <w:snapToGrid/>
                <w:color w:val="000000"/>
                <w:spacing w:val="-4"/>
                <w:sz w:val="24"/>
                <w:szCs w:val="24"/>
              </w:rPr>
              <w:t>目前無特定法管理，環境部持續評估中。</w:t>
            </w:r>
          </w:p>
        </w:tc>
      </w:tr>
      <w:tr w:rsidR="002F7423" w:rsidRPr="00CE624A" w:rsidTr="00080F9D">
        <w:tc>
          <w:tcPr>
            <w:tcW w:w="1276" w:type="dxa"/>
            <w:vAlign w:val="center"/>
          </w:tcPr>
          <w:p w:rsidR="00C1186E" w:rsidRPr="00CE624A" w:rsidRDefault="00C1186E" w:rsidP="00A207CD">
            <w:pPr>
              <w:spacing w:line="28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四硼酸鈉</w:t>
            </w:r>
          </w:p>
          <w:p w:rsidR="00C1186E" w:rsidRPr="00CE624A" w:rsidRDefault="00C1186E" w:rsidP="00A207CD">
            <w:pPr>
              <w:spacing w:line="28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(硼砂)</w:t>
            </w:r>
          </w:p>
        </w:tc>
        <w:tc>
          <w:tcPr>
            <w:tcW w:w="1701" w:type="dxa"/>
            <w:vAlign w:val="center"/>
          </w:tcPr>
          <w:p w:rsidR="00C1186E" w:rsidRPr="00CE624A" w:rsidRDefault="00C1186E" w:rsidP="00A207CD">
            <w:pPr>
              <w:spacing w:line="280" w:lineRule="exact"/>
              <w:ind w:leftChars="0" w:left="0" w:firstLineChars="0" w:firstLine="0"/>
              <w:rPr>
                <w:rFonts w:hAnsi="標楷體"/>
                <w:snapToGrid/>
                <w:color w:val="000000"/>
                <w:spacing w:val="-10"/>
                <w:sz w:val="24"/>
                <w:szCs w:val="24"/>
              </w:rPr>
            </w:pPr>
            <w:r w:rsidRPr="00CE624A">
              <w:rPr>
                <w:rFonts w:hAnsi="標楷體" w:hint="eastAsia"/>
                <w:snapToGrid/>
                <w:color w:val="000000"/>
                <w:spacing w:val="-10"/>
                <w:sz w:val="24"/>
                <w:szCs w:val="24"/>
              </w:rPr>
              <w:t>用於光學玻璃等，具有防腐作用。加膠水混合成果凍狀玩具，稱鬼口水（史萊姆）。</w:t>
            </w:r>
          </w:p>
        </w:tc>
        <w:tc>
          <w:tcPr>
            <w:tcW w:w="3544" w:type="dxa"/>
            <w:vAlign w:val="center"/>
          </w:tcPr>
          <w:p w:rsidR="00C1186E" w:rsidRPr="00CE624A" w:rsidRDefault="00C1186E" w:rsidP="00A207CD">
            <w:pPr>
              <w:spacing w:line="280" w:lineRule="exact"/>
              <w:ind w:leftChars="0" w:left="0" w:firstLineChars="0" w:firstLine="0"/>
              <w:rPr>
                <w:rFonts w:hAnsi="標楷體"/>
                <w:b/>
                <w:bCs/>
                <w:snapToGrid/>
                <w:color w:val="000000"/>
                <w:spacing w:val="-4"/>
                <w:sz w:val="24"/>
                <w:szCs w:val="24"/>
              </w:rPr>
            </w:pPr>
            <w:r w:rsidRPr="00CE624A">
              <w:rPr>
                <w:rFonts w:hAnsi="標楷體" w:hint="eastAsia"/>
                <w:b/>
                <w:bCs/>
                <w:snapToGrid/>
                <w:color w:val="000000"/>
                <w:spacing w:val="-4"/>
                <w:sz w:val="24"/>
                <w:szCs w:val="24"/>
              </w:rPr>
              <w:t>曾有業者</w:t>
            </w:r>
            <w:bookmarkStart w:id="34" w:name="_Hlk210818803"/>
            <w:r w:rsidRPr="00CE624A">
              <w:rPr>
                <w:rFonts w:hAnsi="標楷體" w:hint="eastAsia"/>
                <w:b/>
                <w:bCs/>
                <w:snapToGrid/>
                <w:color w:val="000000"/>
                <w:spacing w:val="-4"/>
                <w:sz w:val="24"/>
                <w:szCs w:val="24"/>
              </w:rPr>
              <w:t>添加於貢丸、麵粉及麵粉製品</w:t>
            </w:r>
            <w:bookmarkEnd w:id="34"/>
            <w:r w:rsidRPr="00CE624A">
              <w:rPr>
                <w:rFonts w:hAnsi="標楷體" w:hint="eastAsia"/>
                <w:b/>
                <w:bCs/>
                <w:snapToGrid/>
                <w:color w:val="000000"/>
                <w:spacing w:val="-4"/>
                <w:sz w:val="24"/>
                <w:szCs w:val="24"/>
              </w:rPr>
              <w:t>、血製品（豬血、鴨血）、魩仔魚</w:t>
            </w:r>
            <w:r w:rsidRPr="00CE624A">
              <w:rPr>
                <w:rFonts w:hAnsi="標楷體"/>
                <w:b/>
                <w:bCs/>
                <w:snapToGrid/>
                <w:color w:val="000000"/>
                <w:spacing w:val="-4"/>
                <w:sz w:val="24"/>
                <w:szCs w:val="24"/>
              </w:rPr>
              <w:t xml:space="preserve"> (</w:t>
            </w:r>
            <w:r w:rsidRPr="00CE624A">
              <w:rPr>
                <w:rFonts w:hAnsi="標楷體" w:hint="eastAsia"/>
                <w:b/>
                <w:bCs/>
                <w:snapToGrid/>
                <w:color w:val="000000"/>
                <w:spacing w:val="-4"/>
                <w:sz w:val="24"/>
                <w:szCs w:val="24"/>
              </w:rPr>
              <w:t>吻仔魚</w:t>
            </w:r>
            <w:r w:rsidRPr="00CE624A">
              <w:rPr>
                <w:rFonts w:hAnsi="標楷體"/>
                <w:b/>
                <w:bCs/>
                <w:snapToGrid/>
                <w:color w:val="000000"/>
                <w:spacing w:val="-4"/>
                <w:sz w:val="24"/>
                <w:szCs w:val="24"/>
              </w:rPr>
              <w:t>)</w:t>
            </w:r>
            <w:r w:rsidRPr="00CE624A">
              <w:rPr>
                <w:rFonts w:hAnsi="標楷體" w:hint="eastAsia"/>
                <w:b/>
                <w:bCs/>
                <w:snapToGrid/>
                <w:color w:val="000000"/>
                <w:spacing w:val="-4"/>
                <w:sz w:val="24"/>
                <w:szCs w:val="24"/>
              </w:rPr>
              <w:t>、麵</w:t>
            </w:r>
            <w:r w:rsidRPr="00CE624A">
              <w:rPr>
                <w:rFonts w:hAnsi="標楷體"/>
                <w:b/>
                <w:bCs/>
                <w:snapToGrid/>
                <w:color w:val="000000"/>
                <w:spacing w:val="-4"/>
                <w:sz w:val="24"/>
                <w:szCs w:val="24"/>
              </w:rPr>
              <w:t xml:space="preserve"> (</w:t>
            </w:r>
            <w:r w:rsidRPr="00CE624A">
              <w:rPr>
                <w:rFonts w:hAnsi="標楷體" w:hint="eastAsia"/>
                <w:b/>
                <w:bCs/>
                <w:snapToGrid/>
                <w:color w:val="000000"/>
                <w:spacing w:val="-4"/>
                <w:sz w:val="24"/>
                <w:szCs w:val="24"/>
              </w:rPr>
              <w:t>黃油麵、烏龍麵等</w:t>
            </w:r>
            <w:r w:rsidRPr="00CE624A">
              <w:rPr>
                <w:rFonts w:hAnsi="標楷體"/>
                <w:b/>
                <w:bCs/>
                <w:snapToGrid/>
                <w:color w:val="000000"/>
                <w:spacing w:val="-4"/>
                <w:sz w:val="24"/>
                <w:szCs w:val="24"/>
              </w:rPr>
              <w:t>)</w:t>
            </w:r>
            <w:r w:rsidRPr="00CE624A">
              <w:rPr>
                <w:rFonts w:hAnsi="標楷體" w:hint="eastAsia"/>
                <w:b/>
                <w:bCs/>
                <w:snapToGrid/>
                <w:color w:val="000000"/>
                <w:spacing w:val="-4"/>
                <w:sz w:val="24"/>
                <w:szCs w:val="24"/>
              </w:rPr>
              <w:t>、薑絲。</w:t>
            </w:r>
          </w:p>
        </w:tc>
        <w:tc>
          <w:tcPr>
            <w:tcW w:w="1984" w:type="dxa"/>
            <w:vMerge/>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p>
        </w:tc>
      </w:tr>
      <w:tr w:rsidR="002F7423" w:rsidRPr="00CE624A" w:rsidTr="00080F9D">
        <w:tc>
          <w:tcPr>
            <w:tcW w:w="1276" w:type="dxa"/>
            <w:vAlign w:val="center"/>
          </w:tcPr>
          <w:p w:rsidR="00C1186E" w:rsidRPr="00CE624A" w:rsidRDefault="00C1186E" w:rsidP="00A207CD">
            <w:pPr>
              <w:spacing w:line="28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甲醇</w:t>
            </w:r>
          </w:p>
        </w:tc>
        <w:tc>
          <w:tcPr>
            <w:tcW w:w="1701"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為工業酒精用於化學合成品之原料。</w:t>
            </w:r>
          </w:p>
        </w:tc>
        <w:tc>
          <w:tcPr>
            <w:tcW w:w="3544" w:type="dxa"/>
            <w:vAlign w:val="center"/>
          </w:tcPr>
          <w:p w:rsidR="00C1186E" w:rsidRPr="00CE624A" w:rsidRDefault="00C1186E" w:rsidP="00A207CD">
            <w:pPr>
              <w:spacing w:line="280" w:lineRule="exact"/>
              <w:ind w:leftChars="0" w:left="0" w:firstLineChars="0" w:firstLine="0"/>
              <w:rPr>
                <w:rFonts w:hAnsi="標楷體"/>
                <w:b/>
                <w:bCs/>
                <w:snapToGrid/>
                <w:color w:val="000000"/>
                <w:spacing w:val="-4"/>
                <w:sz w:val="24"/>
                <w:szCs w:val="24"/>
              </w:rPr>
            </w:pPr>
            <w:r w:rsidRPr="00CE624A">
              <w:rPr>
                <w:rFonts w:hAnsi="標楷體" w:hint="eastAsia"/>
                <w:b/>
                <w:bCs/>
                <w:snapToGrid/>
                <w:color w:val="000000"/>
                <w:spacing w:val="-4"/>
                <w:sz w:val="24"/>
                <w:szCs w:val="24"/>
              </w:rPr>
              <w:t>用於私釀米酒。</w:t>
            </w:r>
          </w:p>
        </w:tc>
        <w:tc>
          <w:tcPr>
            <w:tcW w:w="1984" w:type="dxa"/>
            <w:vMerge/>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p>
        </w:tc>
      </w:tr>
      <w:tr w:rsidR="002F7423" w:rsidRPr="00CE624A" w:rsidTr="00080F9D">
        <w:tc>
          <w:tcPr>
            <w:tcW w:w="1276" w:type="dxa"/>
            <w:vAlign w:val="center"/>
          </w:tcPr>
          <w:p w:rsidR="00C1186E" w:rsidRPr="00CE624A" w:rsidRDefault="00C1186E" w:rsidP="00A207CD">
            <w:pPr>
              <w:spacing w:line="28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二氧化氯</w:t>
            </w:r>
          </w:p>
        </w:tc>
        <w:tc>
          <w:tcPr>
            <w:tcW w:w="1701" w:type="dxa"/>
            <w:tcMar>
              <w:left w:w="0" w:type="dxa"/>
              <w:right w:w="0" w:type="dxa"/>
            </w:tcMar>
            <w:vAlign w:val="center"/>
          </w:tcPr>
          <w:p w:rsidR="00C1186E" w:rsidRPr="00CE624A" w:rsidRDefault="00C1186E" w:rsidP="00A207CD">
            <w:pPr>
              <w:spacing w:line="280" w:lineRule="exact"/>
              <w:ind w:leftChars="0" w:left="0" w:firstLineChars="0" w:firstLine="0"/>
              <w:rPr>
                <w:rFonts w:hAnsi="標楷體"/>
                <w:snapToGrid/>
                <w:color w:val="000000"/>
                <w:spacing w:val="-10"/>
                <w:sz w:val="24"/>
                <w:szCs w:val="24"/>
              </w:rPr>
            </w:pPr>
            <w:r w:rsidRPr="00CE624A">
              <w:rPr>
                <w:rFonts w:hAnsi="標楷體" w:hint="eastAsia"/>
                <w:snapToGrid/>
                <w:color w:val="000000"/>
                <w:spacing w:val="-10"/>
                <w:sz w:val="24"/>
                <w:szCs w:val="24"/>
              </w:rPr>
              <w:t>用於清洗食品之主要消毒成分，其成分限制、殘留濃度及使用範圍，依「用於清洗食品之主要消毒成分修正規定」。</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b/>
                <w:bCs/>
                <w:snapToGrid/>
                <w:color w:val="000000"/>
                <w:spacing w:val="-4"/>
                <w:sz w:val="24"/>
                <w:szCs w:val="24"/>
              </w:rPr>
              <w:t>曾有業者添加於製麵</w:t>
            </w:r>
            <w:r w:rsidRPr="00CE624A">
              <w:rPr>
                <w:rFonts w:hAnsi="標楷體" w:hint="eastAsia"/>
                <w:snapToGrid/>
                <w:color w:val="000000"/>
                <w:spacing w:val="-4"/>
                <w:sz w:val="24"/>
                <w:szCs w:val="24"/>
              </w:rPr>
              <w:t>。</w:t>
            </w:r>
          </w:p>
        </w:tc>
        <w:tc>
          <w:tcPr>
            <w:tcW w:w="198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依衛福部「食品用洗潔劑衛生標準」規定管理。</w:t>
            </w:r>
          </w:p>
        </w:tc>
      </w:tr>
    </w:tbl>
    <w:p w:rsidR="00C1186E" w:rsidRPr="00CE624A" w:rsidRDefault="00C1186E" w:rsidP="00A207CD">
      <w:pPr>
        <w:widowControl/>
        <w:spacing w:line="280" w:lineRule="exact"/>
        <w:ind w:leftChars="-5" w:left="1204" w:hangingChars="501" w:hanging="1218"/>
        <w:jc w:val="left"/>
        <w:rPr>
          <w:color w:val="000000"/>
        </w:rPr>
      </w:pPr>
      <w:r w:rsidRPr="00CE624A">
        <w:rPr>
          <w:rFonts w:hAnsi="標楷體" w:cs="新細明體" w:hint="eastAsia"/>
          <w:snapToGrid/>
          <w:color w:val="000000"/>
          <w:kern w:val="0"/>
          <w:sz w:val="24"/>
          <w:szCs w:val="24"/>
        </w:rPr>
        <w:t>資料來源：化學署網站(</w:t>
      </w:r>
      <w:r w:rsidRPr="00CE624A">
        <w:rPr>
          <w:rFonts w:hAnsi="標楷體" w:cs="新細明體"/>
          <w:color w:val="000000"/>
          <w:kern w:val="0"/>
          <w:sz w:val="24"/>
          <w:szCs w:val="24"/>
        </w:rPr>
        <w:t>https://www.cha.gov.tw/lp-338-1.html</w:t>
      </w:r>
      <w:r w:rsidRPr="00CE624A">
        <w:rPr>
          <w:rFonts w:hAnsi="標楷體" w:cs="新細明體" w:hint="eastAsia"/>
          <w:snapToGrid/>
          <w:color w:val="000000"/>
          <w:kern w:val="0"/>
          <w:sz w:val="24"/>
          <w:szCs w:val="24"/>
        </w:rPr>
        <w:t>(最後瀏覽日：114年9月8日)；本中心彙製。</w:t>
      </w:r>
    </w:p>
    <w:p w:rsidR="00C1186E" w:rsidRPr="00CE624A" w:rsidRDefault="00C1186E" w:rsidP="008F438D">
      <w:pPr>
        <w:pStyle w:val="a6"/>
        <w:rPr>
          <w:color w:val="000000"/>
        </w:rPr>
      </w:pPr>
      <w:bookmarkStart w:id="35" w:name="_Hlk210819242"/>
      <w:r w:rsidRPr="00CE624A">
        <w:rPr>
          <w:rFonts w:hint="eastAsia"/>
          <w:color w:val="000000"/>
        </w:rPr>
        <w:t>(二)廣泛用於食品包材之「永久性化學品」</w:t>
      </w:r>
      <w:r w:rsidRPr="00CE624A">
        <w:rPr>
          <w:color w:val="000000"/>
        </w:rPr>
        <w:t>PFAS</w:t>
      </w:r>
      <w:r w:rsidRPr="00CE624A">
        <w:rPr>
          <w:rFonts w:hint="eastAsia"/>
          <w:color w:val="000000"/>
        </w:rPr>
        <w:t>尚未全面列管，允宜全面盤點對人體有害之毒化物質，積極檢討改善</w:t>
      </w:r>
      <w:bookmarkEnd w:id="31"/>
    </w:p>
    <w:bookmarkEnd w:id="35"/>
    <w:p w:rsidR="00C1186E" w:rsidRPr="00CE624A" w:rsidRDefault="00C1186E" w:rsidP="008F438D">
      <w:pPr>
        <w:pStyle w:val="22"/>
      </w:pPr>
      <w:r w:rsidRPr="00CE624A">
        <w:rPr>
          <w:rFonts w:hint="eastAsia"/>
        </w:rPr>
        <w:t>依</w:t>
      </w:r>
      <w:r w:rsidRPr="00CE624A">
        <w:rPr>
          <w:rFonts w:hint="eastAsia"/>
          <w:bCs/>
        </w:rPr>
        <w:t>化學署網站</w:t>
      </w:r>
      <w:r w:rsidRPr="00CE624A">
        <w:rPr>
          <w:rFonts w:hint="eastAsia"/>
        </w:rPr>
        <w:t>毒性化學物質分類得知，在環境中不易分解或因生物蓄積等作用，致污染環境或危害人體健康者，屬於對環境污染最嚴重之</w:t>
      </w:r>
      <w:r w:rsidR="006C3260" w:rsidRPr="00CE624A">
        <w:rPr>
          <w:rFonts w:hint="eastAsia"/>
        </w:rPr>
        <w:t>第一類</w:t>
      </w:r>
      <w:r w:rsidRPr="00CE624A">
        <w:rPr>
          <w:rFonts w:hint="eastAsia"/>
        </w:rPr>
        <w:t>毒化物(詳表2)。而近年廣泛被使用在食品包材上，號稱「永久化學品」之</w:t>
      </w:r>
      <w:r w:rsidRPr="00CE624A">
        <w:rPr>
          <w:rFonts w:hint="eastAsia"/>
          <w:bCs/>
        </w:rPr>
        <w:t>PFAS</w:t>
      </w:r>
      <w:r w:rsidRPr="00CE624A">
        <w:rPr>
          <w:bCs/>
          <w:vertAlign w:val="superscript"/>
        </w:rPr>
        <w:footnoteReference w:id="18"/>
      </w:r>
      <w:r w:rsidRPr="00CE624A">
        <w:rPr>
          <w:rFonts w:hint="eastAsia"/>
          <w:bCs/>
        </w:rPr>
        <w:t>(</w:t>
      </w:r>
      <w:r w:rsidRPr="00CE624A">
        <w:rPr>
          <w:rFonts w:hint="eastAsia"/>
        </w:rPr>
        <w:t>全氟/多氟烷基物質)即屬於此類物質。另聯合國制定斯德哥爾摩公約，即致力於消除、限制及減少持久性有機污染物，</w:t>
      </w:r>
      <w:r w:rsidRPr="00CE624A">
        <w:rPr>
          <w:rFonts w:hint="eastAsia"/>
          <w:bCs/>
        </w:rPr>
        <w:t>保護人類健康及環境，且</w:t>
      </w:r>
      <w:r w:rsidRPr="00CE624A">
        <w:rPr>
          <w:rFonts w:hint="eastAsia"/>
        </w:rPr>
        <w:t>歐盟成員國亦於2023年向歐洲化學品管理署(</w:t>
      </w:r>
      <w:r w:rsidRPr="00CE624A">
        <w:rPr>
          <w:rFonts w:hint="eastAsia"/>
          <w:spacing w:val="-20"/>
        </w:rPr>
        <w:t>European Chemicals Agency</w:t>
      </w:r>
      <w:r w:rsidRPr="00CE624A">
        <w:rPr>
          <w:rFonts w:hint="eastAsia"/>
        </w:rPr>
        <w:t>)提案，要求「化學品註冊、評估、許可及限制法規」(Registration,Evaluation, Authorisation and Restriction of Chemicals)全面管制約1萬多種PFAS，以減少PFAS對環境污染</w:t>
      </w:r>
      <w:r w:rsidRPr="00CE624A">
        <w:rPr>
          <w:bCs/>
          <w:vertAlign w:val="superscript"/>
        </w:rPr>
        <w:footnoteReference w:id="19"/>
      </w:r>
      <w:r w:rsidRPr="00CE624A">
        <w:rPr>
          <w:rFonts w:hint="eastAsia"/>
        </w:rPr>
        <w:t>。</w:t>
      </w:r>
    </w:p>
    <w:p w:rsidR="00C1186E" w:rsidRPr="00CE624A" w:rsidRDefault="00FC628F" w:rsidP="008F438D">
      <w:pPr>
        <w:pStyle w:val="22"/>
      </w:pPr>
      <w:r w:rsidRPr="00CE624A">
        <w:rPr>
          <w:rFonts w:hint="eastAsia"/>
        </w:rPr>
        <w:t>鑑於</w:t>
      </w:r>
      <w:r w:rsidR="00C1186E" w:rsidRPr="00CE624A">
        <w:rPr>
          <w:rFonts w:hint="eastAsia"/>
        </w:rPr>
        <w:t>全球性環保組織「國際污染物消除網絡(International Pollutants Elimination Network)」2022年啟動之食品包材PFAS含量跨國調查計畫，涵蓋17個國家或地區中</w:t>
      </w:r>
      <w:r w:rsidR="008169DB" w:rsidRPr="00CE624A">
        <w:rPr>
          <w:rFonts w:hint="eastAsia"/>
        </w:rPr>
        <w:t>，</w:t>
      </w:r>
      <w:r w:rsidR="00C1186E" w:rsidRPr="00CE624A">
        <w:rPr>
          <w:rFonts w:hint="eastAsia"/>
        </w:rPr>
        <w:t>共119個食品包材樣本(包括包裝紙或容器)送驗，其中有64個樣本驗出PFAS，平均驗出率53.8%，臺灣亦有8個樣本送驗，7個驗出PFAS，驗出率為87.5%，次於埃及之90.9%，調查結果詳表3。為確保國人食品健康，禁用永久化學物質，接軌國際公約，允宜賡續督促權責機關蒐集國外管制動態與國內運作情形，研謀改善評估列管事宜。</w:t>
      </w:r>
    </w:p>
    <w:p w:rsidR="00C1186E" w:rsidRPr="00CE624A" w:rsidRDefault="00C1186E" w:rsidP="008E4496">
      <w:pPr>
        <w:adjustRightInd w:val="0"/>
        <w:ind w:leftChars="0" w:left="0" w:firstLineChars="0" w:firstLine="0"/>
        <w:rPr>
          <w:rFonts w:hAnsi="標楷體"/>
          <w:b/>
          <w:color w:val="000000"/>
        </w:rPr>
      </w:pPr>
      <w:r w:rsidRPr="00CE624A">
        <w:rPr>
          <w:rFonts w:hAnsi="標楷體" w:hint="eastAsia"/>
          <w:b/>
          <w:color w:val="000000"/>
        </w:rPr>
        <w:t>表2 毒性化學物質分類架構一覽表</w:t>
      </w:r>
    </w:p>
    <w:tbl>
      <w:tblPr>
        <w:tblW w:w="8847" w:type="dxa"/>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8"/>
        <w:gridCol w:w="2492"/>
        <w:gridCol w:w="1843"/>
        <w:gridCol w:w="1701"/>
        <w:gridCol w:w="1873"/>
      </w:tblGrid>
      <w:tr w:rsidR="002F7423" w:rsidRPr="00CE624A" w:rsidTr="00A207CD">
        <w:tc>
          <w:tcPr>
            <w:tcW w:w="938" w:type="dxa"/>
            <w:shd w:val="clear" w:color="auto" w:fill="FFFFFF"/>
            <w:vAlign w:val="center"/>
          </w:tcPr>
          <w:p w:rsidR="00C1186E" w:rsidRPr="00CE624A" w:rsidRDefault="00C1186E" w:rsidP="00A207CD">
            <w:pPr>
              <w:adjustRightInd w:val="0"/>
              <w:spacing w:line="280" w:lineRule="exact"/>
              <w:ind w:leftChars="0" w:left="0" w:firstLineChars="0" w:firstLine="0"/>
              <w:jc w:val="center"/>
              <w:rPr>
                <w:rFonts w:hAnsi="標楷體"/>
                <w:bCs/>
                <w:color w:val="000000"/>
                <w:sz w:val="24"/>
                <w:szCs w:val="24"/>
              </w:rPr>
            </w:pPr>
            <w:r w:rsidRPr="00CE624A">
              <w:rPr>
                <w:rFonts w:hAnsi="標楷體"/>
                <w:color w:val="000000"/>
                <w:sz w:val="24"/>
                <w:szCs w:val="24"/>
              </w:rPr>
              <w:t>毒化物類別</w:t>
            </w:r>
          </w:p>
        </w:tc>
        <w:tc>
          <w:tcPr>
            <w:tcW w:w="2492" w:type="dxa"/>
            <w:shd w:val="clear" w:color="auto" w:fill="FFFFFF"/>
            <w:vAlign w:val="center"/>
          </w:tcPr>
          <w:p w:rsidR="00C1186E" w:rsidRPr="00CE624A" w:rsidRDefault="00C1186E" w:rsidP="00A207CD">
            <w:pPr>
              <w:adjustRightInd w:val="0"/>
              <w:spacing w:line="280" w:lineRule="exact"/>
              <w:ind w:leftChars="0" w:left="0" w:firstLineChars="0" w:firstLine="0"/>
              <w:jc w:val="center"/>
              <w:rPr>
                <w:rFonts w:hAnsi="標楷體"/>
                <w:color w:val="000000"/>
                <w:sz w:val="24"/>
                <w:szCs w:val="24"/>
              </w:rPr>
            </w:pPr>
            <w:r w:rsidRPr="00CE624A">
              <w:rPr>
                <w:rFonts w:hAnsi="標楷體"/>
                <w:color w:val="000000"/>
                <w:sz w:val="24"/>
                <w:szCs w:val="24"/>
              </w:rPr>
              <w:t>第一類</w:t>
            </w:r>
          </w:p>
          <w:p w:rsidR="00C1186E" w:rsidRPr="00CE624A" w:rsidRDefault="00C1186E" w:rsidP="00A207CD">
            <w:pPr>
              <w:adjustRightInd w:val="0"/>
              <w:spacing w:line="280" w:lineRule="exact"/>
              <w:ind w:leftChars="0" w:left="0" w:firstLineChars="0" w:firstLine="0"/>
              <w:jc w:val="center"/>
              <w:rPr>
                <w:rFonts w:hAnsi="標楷體"/>
                <w:bCs/>
                <w:color w:val="000000"/>
                <w:sz w:val="24"/>
                <w:szCs w:val="24"/>
              </w:rPr>
            </w:pPr>
            <w:r w:rsidRPr="00CE624A">
              <w:rPr>
                <w:rFonts w:hAnsi="標楷體"/>
                <w:color w:val="000000"/>
                <w:sz w:val="24"/>
                <w:szCs w:val="24"/>
              </w:rPr>
              <w:t>(難分解物質)</w:t>
            </w:r>
          </w:p>
        </w:tc>
        <w:tc>
          <w:tcPr>
            <w:tcW w:w="1843" w:type="dxa"/>
            <w:shd w:val="clear" w:color="auto" w:fill="FFFFFF"/>
            <w:vAlign w:val="center"/>
          </w:tcPr>
          <w:p w:rsidR="00C1186E" w:rsidRPr="00CE624A" w:rsidRDefault="00C1186E" w:rsidP="00A207CD">
            <w:pPr>
              <w:adjustRightInd w:val="0"/>
              <w:spacing w:line="280" w:lineRule="exact"/>
              <w:ind w:leftChars="0" w:left="0" w:firstLineChars="0" w:firstLine="0"/>
              <w:jc w:val="center"/>
              <w:rPr>
                <w:rFonts w:hAnsi="標楷體"/>
                <w:color w:val="000000"/>
                <w:sz w:val="24"/>
                <w:szCs w:val="24"/>
              </w:rPr>
            </w:pPr>
            <w:r w:rsidRPr="00CE624A">
              <w:rPr>
                <w:rFonts w:hAnsi="標楷體"/>
                <w:color w:val="000000"/>
                <w:sz w:val="24"/>
                <w:szCs w:val="24"/>
              </w:rPr>
              <w:t>第二類</w:t>
            </w:r>
          </w:p>
          <w:p w:rsidR="00C1186E" w:rsidRPr="00CE624A" w:rsidRDefault="00C1186E" w:rsidP="00A207CD">
            <w:pPr>
              <w:adjustRightInd w:val="0"/>
              <w:spacing w:line="280" w:lineRule="exact"/>
              <w:ind w:leftChars="0" w:left="0" w:firstLineChars="0" w:firstLine="0"/>
              <w:jc w:val="center"/>
              <w:rPr>
                <w:rFonts w:hAnsi="標楷體"/>
                <w:bCs/>
                <w:color w:val="000000"/>
                <w:sz w:val="24"/>
                <w:szCs w:val="24"/>
              </w:rPr>
            </w:pPr>
            <w:r w:rsidRPr="00CE624A">
              <w:rPr>
                <w:rFonts w:hAnsi="標楷體"/>
                <w:color w:val="000000"/>
                <w:sz w:val="24"/>
                <w:szCs w:val="24"/>
              </w:rPr>
              <w:t>(慢毒性物質)</w:t>
            </w:r>
          </w:p>
        </w:tc>
        <w:tc>
          <w:tcPr>
            <w:tcW w:w="1701" w:type="dxa"/>
            <w:shd w:val="clear" w:color="auto" w:fill="FFFFFF"/>
            <w:vAlign w:val="center"/>
          </w:tcPr>
          <w:p w:rsidR="00C1186E" w:rsidRPr="00CE624A" w:rsidRDefault="00C1186E" w:rsidP="00A207CD">
            <w:pPr>
              <w:adjustRightInd w:val="0"/>
              <w:spacing w:line="280" w:lineRule="exact"/>
              <w:ind w:leftChars="0" w:left="0" w:firstLineChars="0" w:firstLine="0"/>
              <w:jc w:val="center"/>
              <w:rPr>
                <w:rFonts w:hAnsi="標楷體"/>
                <w:color w:val="000000"/>
                <w:sz w:val="24"/>
                <w:szCs w:val="24"/>
              </w:rPr>
            </w:pPr>
            <w:r w:rsidRPr="00CE624A">
              <w:rPr>
                <w:rFonts w:hAnsi="標楷體"/>
                <w:color w:val="000000"/>
                <w:sz w:val="24"/>
                <w:szCs w:val="24"/>
              </w:rPr>
              <w:t>第三類</w:t>
            </w:r>
          </w:p>
          <w:p w:rsidR="00C1186E" w:rsidRPr="00CE624A" w:rsidRDefault="00C1186E" w:rsidP="00A207CD">
            <w:pPr>
              <w:adjustRightInd w:val="0"/>
              <w:spacing w:line="280" w:lineRule="exact"/>
              <w:ind w:leftChars="0" w:left="0" w:firstLineChars="0" w:firstLine="0"/>
              <w:jc w:val="center"/>
              <w:rPr>
                <w:rFonts w:hAnsi="標楷體"/>
                <w:bCs/>
                <w:color w:val="000000"/>
                <w:sz w:val="24"/>
                <w:szCs w:val="24"/>
              </w:rPr>
            </w:pPr>
            <w:r w:rsidRPr="00CE624A">
              <w:rPr>
                <w:rFonts w:hAnsi="標楷體"/>
                <w:color w:val="000000"/>
                <w:sz w:val="24"/>
                <w:szCs w:val="24"/>
              </w:rPr>
              <w:t>(急毒性物質)</w:t>
            </w:r>
          </w:p>
        </w:tc>
        <w:tc>
          <w:tcPr>
            <w:tcW w:w="1873" w:type="dxa"/>
            <w:shd w:val="clear" w:color="auto" w:fill="FFFFFF"/>
            <w:vAlign w:val="center"/>
          </w:tcPr>
          <w:p w:rsidR="00C1186E" w:rsidRPr="00CE624A" w:rsidRDefault="00C1186E" w:rsidP="00A207CD">
            <w:pPr>
              <w:adjustRightInd w:val="0"/>
              <w:spacing w:line="280" w:lineRule="exact"/>
              <w:ind w:leftChars="0" w:left="0" w:firstLineChars="0" w:firstLine="0"/>
              <w:jc w:val="center"/>
              <w:rPr>
                <w:rFonts w:hAnsi="標楷體"/>
                <w:bCs/>
                <w:color w:val="000000"/>
                <w:sz w:val="24"/>
                <w:szCs w:val="24"/>
              </w:rPr>
            </w:pPr>
            <w:r w:rsidRPr="00CE624A">
              <w:rPr>
                <w:rFonts w:hAnsi="標楷體"/>
                <w:color w:val="000000"/>
                <w:sz w:val="24"/>
                <w:szCs w:val="24"/>
              </w:rPr>
              <w:t>第四類</w:t>
            </w:r>
          </w:p>
        </w:tc>
      </w:tr>
      <w:tr w:rsidR="002F7423" w:rsidRPr="00CE624A" w:rsidTr="00A207CD">
        <w:tc>
          <w:tcPr>
            <w:tcW w:w="938" w:type="dxa"/>
            <w:shd w:val="clear" w:color="auto" w:fill="FFFFFF"/>
            <w:vAlign w:val="center"/>
          </w:tcPr>
          <w:p w:rsidR="00C1186E" w:rsidRPr="00CE624A" w:rsidRDefault="00C1186E" w:rsidP="00A207CD">
            <w:pPr>
              <w:adjustRightInd w:val="0"/>
              <w:spacing w:line="280" w:lineRule="exact"/>
              <w:ind w:leftChars="0" w:left="0" w:firstLineChars="0" w:firstLine="0"/>
              <w:jc w:val="center"/>
              <w:rPr>
                <w:rFonts w:hAnsi="標楷體"/>
                <w:bCs/>
                <w:color w:val="000000"/>
                <w:sz w:val="24"/>
                <w:szCs w:val="24"/>
              </w:rPr>
            </w:pPr>
            <w:r w:rsidRPr="00CE624A">
              <w:rPr>
                <w:rFonts w:ascii="Lato" w:hAnsi="Lato"/>
                <w:color w:val="000000"/>
                <w:sz w:val="24"/>
                <w:szCs w:val="24"/>
              </w:rPr>
              <w:t>特性</w:t>
            </w:r>
          </w:p>
        </w:tc>
        <w:tc>
          <w:tcPr>
            <w:tcW w:w="2492" w:type="dxa"/>
            <w:shd w:val="clear" w:color="auto" w:fill="FFFFFF"/>
          </w:tcPr>
          <w:p w:rsidR="00C1186E" w:rsidRPr="00CE624A" w:rsidRDefault="00C1186E" w:rsidP="00A207CD">
            <w:pPr>
              <w:adjustRightInd w:val="0"/>
              <w:spacing w:line="280" w:lineRule="exact"/>
              <w:ind w:leftChars="0" w:left="0" w:firstLineChars="0" w:firstLine="0"/>
              <w:rPr>
                <w:rFonts w:hAnsi="標楷體"/>
                <w:bCs/>
                <w:color w:val="000000"/>
                <w:sz w:val="24"/>
                <w:szCs w:val="24"/>
              </w:rPr>
            </w:pPr>
            <w:r w:rsidRPr="00CE624A">
              <w:rPr>
                <w:rFonts w:ascii="Lato" w:hAnsi="Lato" w:hint="eastAsia"/>
                <w:color w:val="000000"/>
                <w:sz w:val="24"/>
                <w:szCs w:val="24"/>
              </w:rPr>
              <w:t>在環境中不易分解或因生物蓄積、生物濃縮、生物轉化等作用，致污染環境或危害人體健康者</w:t>
            </w:r>
            <w:r w:rsidRPr="00CE624A">
              <w:rPr>
                <w:rFonts w:ascii="Lato" w:hAnsi="Lato"/>
                <w:color w:val="000000"/>
                <w:sz w:val="24"/>
                <w:szCs w:val="24"/>
              </w:rPr>
              <w:t>。</w:t>
            </w:r>
          </w:p>
        </w:tc>
        <w:tc>
          <w:tcPr>
            <w:tcW w:w="1843" w:type="dxa"/>
            <w:shd w:val="clear" w:color="auto" w:fill="FFFFFF"/>
          </w:tcPr>
          <w:p w:rsidR="00C1186E" w:rsidRPr="00CE624A" w:rsidRDefault="00C1186E" w:rsidP="00A207CD">
            <w:pPr>
              <w:adjustRightInd w:val="0"/>
              <w:spacing w:line="280" w:lineRule="exact"/>
              <w:ind w:leftChars="0" w:left="0" w:firstLineChars="0" w:firstLine="0"/>
              <w:rPr>
                <w:rFonts w:hAnsi="標楷體"/>
                <w:bCs/>
                <w:color w:val="000000"/>
                <w:sz w:val="24"/>
                <w:szCs w:val="24"/>
              </w:rPr>
            </w:pPr>
            <w:r w:rsidRPr="00CE624A">
              <w:rPr>
                <w:rFonts w:ascii="Lato" w:hAnsi="Lato"/>
                <w:color w:val="000000"/>
                <w:sz w:val="24"/>
                <w:szCs w:val="24"/>
              </w:rPr>
              <w:t>有致腫瘤、生育能力受損、畸胎、遺傳因子突變或其他慢性疾病等作用者。</w:t>
            </w:r>
          </w:p>
        </w:tc>
        <w:tc>
          <w:tcPr>
            <w:tcW w:w="1701" w:type="dxa"/>
            <w:shd w:val="clear" w:color="auto" w:fill="FFFFFF"/>
          </w:tcPr>
          <w:p w:rsidR="00C1186E" w:rsidRPr="00CE624A" w:rsidRDefault="00C1186E" w:rsidP="00A207CD">
            <w:pPr>
              <w:adjustRightInd w:val="0"/>
              <w:spacing w:line="280" w:lineRule="exact"/>
              <w:ind w:leftChars="0" w:left="0" w:firstLineChars="0" w:firstLine="0"/>
              <w:rPr>
                <w:rFonts w:hAnsi="標楷體"/>
                <w:bCs/>
                <w:color w:val="000000"/>
                <w:sz w:val="24"/>
                <w:szCs w:val="24"/>
              </w:rPr>
            </w:pPr>
            <w:r w:rsidRPr="00CE624A">
              <w:rPr>
                <w:rFonts w:ascii="Lato" w:hAnsi="Lato"/>
                <w:color w:val="000000"/>
                <w:sz w:val="24"/>
                <w:szCs w:val="24"/>
              </w:rPr>
              <w:t>化學物質經暴露，將立即危害人體健康或生物生命者。</w:t>
            </w:r>
          </w:p>
        </w:tc>
        <w:tc>
          <w:tcPr>
            <w:tcW w:w="1873" w:type="dxa"/>
            <w:shd w:val="clear" w:color="auto" w:fill="FFFFFF"/>
          </w:tcPr>
          <w:p w:rsidR="00C1186E" w:rsidRPr="00CE624A" w:rsidRDefault="00C1186E" w:rsidP="00A207CD">
            <w:pPr>
              <w:adjustRightInd w:val="0"/>
              <w:spacing w:line="280" w:lineRule="exact"/>
              <w:ind w:leftChars="0" w:left="0" w:firstLineChars="0" w:firstLine="0"/>
              <w:rPr>
                <w:rFonts w:hAnsi="標楷體"/>
                <w:bCs/>
                <w:color w:val="000000"/>
                <w:sz w:val="24"/>
                <w:szCs w:val="24"/>
              </w:rPr>
            </w:pPr>
            <w:r w:rsidRPr="00CE624A">
              <w:rPr>
                <w:rFonts w:ascii="Lato" w:hAnsi="Lato"/>
                <w:color w:val="000000"/>
                <w:sz w:val="24"/>
                <w:szCs w:val="24"/>
              </w:rPr>
              <w:t>化學物質具有內分泌干擾素特性或有污染環境、危害人體健康者。</w:t>
            </w:r>
          </w:p>
        </w:tc>
      </w:tr>
    </w:tbl>
    <w:p w:rsidR="00C1186E" w:rsidRPr="00CE624A" w:rsidRDefault="00C1186E" w:rsidP="00A207CD">
      <w:pPr>
        <w:adjustRightInd w:val="0"/>
        <w:spacing w:line="280" w:lineRule="exact"/>
        <w:ind w:leftChars="44" w:left="852" w:hangingChars="299" w:hanging="727"/>
        <w:rPr>
          <w:rFonts w:hAnsi="標楷體"/>
          <w:bCs/>
          <w:color w:val="000000"/>
          <w:sz w:val="24"/>
          <w:szCs w:val="24"/>
        </w:rPr>
      </w:pPr>
      <w:r w:rsidRPr="00CE624A">
        <w:rPr>
          <w:rFonts w:hAnsi="標楷體" w:hint="eastAsia"/>
          <w:bCs/>
          <w:color w:val="000000"/>
          <w:sz w:val="24"/>
          <w:szCs w:val="24"/>
        </w:rPr>
        <w:t>資料來源：化學署網站，</w:t>
      </w:r>
      <w:r w:rsidRPr="00CE624A">
        <w:rPr>
          <w:rFonts w:hAnsi="標楷體"/>
          <w:bCs/>
          <w:color w:val="000000"/>
          <w:sz w:val="24"/>
          <w:szCs w:val="24"/>
        </w:rPr>
        <w:t>https://www.cha.gov.tw/cp-92-3055-de28d-1.html</w:t>
      </w:r>
    </w:p>
    <w:p w:rsidR="00C1186E" w:rsidRPr="00CE624A" w:rsidRDefault="00C1186E" w:rsidP="00A207CD">
      <w:pPr>
        <w:adjustRightInd w:val="0"/>
        <w:spacing w:line="280" w:lineRule="exact"/>
        <w:ind w:leftChars="450" w:left="3098" w:hangingChars="750" w:hanging="1824"/>
        <w:rPr>
          <w:rFonts w:hAnsi="標楷體"/>
          <w:bCs/>
          <w:color w:val="000000"/>
          <w:sz w:val="24"/>
          <w:szCs w:val="24"/>
        </w:rPr>
      </w:pPr>
      <w:r w:rsidRPr="00CE624A">
        <w:rPr>
          <w:rFonts w:hAnsi="標楷體" w:hint="eastAsia"/>
          <w:bCs/>
          <w:color w:val="000000"/>
          <w:sz w:val="24"/>
          <w:szCs w:val="24"/>
        </w:rPr>
        <w:t>(</w:t>
      </w:r>
      <w:r w:rsidRPr="00CE624A">
        <w:rPr>
          <w:rFonts w:hAnsi="標楷體" w:cs="新細明體" w:hint="eastAsia"/>
          <w:snapToGrid/>
          <w:color w:val="000000"/>
          <w:kern w:val="0"/>
          <w:sz w:val="24"/>
          <w:szCs w:val="24"/>
        </w:rPr>
        <w:t>最後瀏覽日：114年9月8日</w:t>
      </w:r>
      <w:r w:rsidRPr="00CE624A">
        <w:rPr>
          <w:rFonts w:hAnsi="標楷體" w:hint="eastAsia"/>
          <w:bCs/>
          <w:color w:val="000000"/>
          <w:sz w:val="24"/>
          <w:szCs w:val="24"/>
        </w:rPr>
        <w:t>)。</w:t>
      </w:r>
    </w:p>
    <w:p w:rsidR="00C1186E" w:rsidRPr="00CE624A" w:rsidRDefault="00C1186E" w:rsidP="00472CE4">
      <w:pPr>
        <w:spacing w:line="360" w:lineRule="atLeast"/>
        <w:ind w:leftChars="0" w:left="1449" w:rightChars="-301" w:right="-852" w:hangingChars="511" w:hanging="1449"/>
        <w:rPr>
          <w:b/>
          <w:color w:val="000000"/>
        </w:rPr>
      </w:pPr>
      <w:bookmarkStart w:id="36" w:name="_Toc169178341"/>
      <w:r w:rsidRPr="00CE624A">
        <w:rPr>
          <w:rFonts w:hint="eastAsia"/>
          <w:b/>
          <w:color w:val="000000"/>
        </w:rPr>
        <w:t>表3 IPEN就選樣國家一次用食品包材含PFAS送驗樣本及檢驗情形</w:t>
      </w:r>
      <w:bookmarkEnd w:id="36"/>
      <w:r w:rsidRPr="00CE624A">
        <w:rPr>
          <w:rFonts w:hint="eastAsia"/>
          <w:b/>
          <w:color w:val="000000"/>
        </w:rPr>
        <w:t>表</w:t>
      </w:r>
    </w:p>
    <w:p w:rsidR="00C1186E" w:rsidRPr="00CE624A" w:rsidRDefault="00C1186E" w:rsidP="00472CE4">
      <w:pPr>
        <w:spacing w:line="360" w:lineRule="atLeast"/>
        <w:ind w:leftChars="-350" w:left="984" w:rightChars="-50" w:right="-142" w:hangingChars="812" w:hanging="1975"/>
        <w:jc w:val="right"/>
        <w:rPr>
          <w:b/>
          <w:bCs/>
          <w:color w:val="000000"/>
          <w:sz w:val="24"/>
          <w:szCs w:val="24"/>
        </w:rPr>
      </w:pPr>
      <w:r w:rsidRPr="00CE624A">
        <w:rPr>
          <w:rFonts w:hint="eastAsia"/>
          <w:bCs/>
          <w:color w:val="000000"/>
          <w:sz w:val="24"/>
          <w:szCs w:val="24"/>
        </w:rPr>
        <w:t>單位：個</w:t>
      </w:r>
    </w:p>
    <w:tbl>
      <w:tblPr>
        <w:tblW w:w="878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992"/>
        <w:gridCol w:w="709"/>
        <w:gridCol w:w="709"/>
        <w:gridCol w:w="850"/>
        <w:gridCol w:w="993"/>
        <w:gridCol w:w="992"/>
        <w:gridCol w:w="992"/>
        <w:gridCol w:w="554"/>
        <w:gridCol w:w="580"/>
        <w:gridCol w:w="709"/>
      </w:tblGrid>
      <w:tr w:rsidR="002F7423" w:rsidRPr="00CE624A" w:rsidTr="00A207CD">
        <w:trPr>
          <w:tblHeader/>
        </w:trPr>
        <w:tc>
          <w:tcPr>
            <w:tcW w:w="709" w:type="dxa"/>
            <w:vMerge w:val="restart"/>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地區</w:t>
            </w:r>
          </w:p>
        </w:tc>
        <w:tc>
          <w:tcPr>
            <w:tcW w:w="992" w:type="dxa"/>
            <w:vMerge w:val="restart"/>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國家</w:t>
            </w:r>
          </w:p>
        </w:tc>
        <w:tc>
          <w:tcPr>
            <w:tcW w:w="709" w:type="dxa"/>
            <w:vMerge w:val="restart"/>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收集</w:t>
            </w:r>
          </w:p>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樣本數</w:t>
            </w:r>
          </w:p>
        </w:tc>
        <w:tc>
          <w:tcPr>
            <w:tcW w:w="5670" w:type="dxa"/>
            <w:gridSpan w:val="7"/>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送驗類別及樣本數</w:t>
            </w:r>
          </w:p>
        </w:tc>
        <w:tc>
          <w:tcPr>
            <w:tcW w:w="709" w:type="dxa"/>
            <w:vMerge w:val="restart"/>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含PFAS樣本數</w:t>
            </w:r>
          </w:p>
        </w:tc>
      </w:tr>
      <w:tr w:rsidR="002F7423" w:rsidRPr="00CE624A" w:rsidTr="00A207CD">
        <w:trPr>
          <w:trHeight w:val="713"/>
          <w:tblHeader/>
        </w:trPr>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709" w:type="dxa"/>
            <w:vAlign w:val="center"/>
          </w:tcPr>
          <w:p w:rsidR="00C1186E" w:rsidRPr="00CE624A" w:rsidRDefault="00C1186E" w:rsidP="00A207CD">
            <w:pPr>
              <w:autoSpaceDE w:val="0"/>
              <w:autoSpaceDN w:val="0"/>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速食</w:t>
            </w:r>
          </w:p>
          <w:p w:rsidR="00C1186E" w:rsidRPr="00CE624A" w:rsidRDefault="00C1186E" w:rsidP="00A207CD">
            <w:pPr>
              <w:autoSpaceDE w:val="0"/>
              <w:autoSpaceDN w:val="0"/>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包裝紙</w:t>
            </w:r>
          </w:p>
        </w:tc>
        <w:tc>
          <w:tcPr>
            <w:tcW w:w="850" w:type="dxa"/>
            <w:vAlign w:val="center"/>
          </w:tcPr>
          <w:p w:rsidR="00C1186E" w:rsidRPr="00CE624A" w:rsidRDefault="00C1186E" w:rsidP="00A207CD">
            <w:pPr>
              <w:spacing w:line="240" w:lineRule="exact"/>
              <w:ind w:leftChars="-50" w:left="-142" w:rightChars="-50" w:right="-142"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微波爆米花內裝袋</w:t>
            </w:r>
          </w:p>
        </w:tc>
        <w:tc>
          <w:tcPr>
            <w:tcW w:w="993" w:type="dxa"/>
            <w:vAlign w:val="center"/>
          </w:tcPr>
          <w:p w:rsidR="00C1186E" w:rsidRPr="00CE624A" w:rsidRDefault="00C1186E" w:rsidP="00A207CD">
            <w:pPr>
              <w:spacing w:line="240" w:lineRule="exact"/>
              <w:ind w:leftChars="-50" w:left="-142" w:rightChars="-50" w:right="-142"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外帶植纖餐盒或拋棄式餐具</w:t>
            </w:r>
          </w:p>
        </w:tc>
        <w:tc>
          <w:tcPr>
            <w:tcW w:w="992" w:type="dxa"/>
            <w:vAlign w:val="center"/>
          </w:tcPr>
          <w:p w:rsidR="00C1186E" w:rsidRPr="00CE624A" w:rsidRDefault="00C1186E" w:rsidP="00A207CD">
            <w:pPr>
              <w:spacing w:line="240" w:lineRule="exact"/>
              <w:ind w:leftChars="-50" w:left="-142" w:rightChars="-50" w:right="-142"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裝油膩餐點之硬紙板包裝</w:t>
            </w:r>
          </w:p>
        </w:tc>
        <w:tc>
          <w:tcPr>
            <w:tcW w:w="992" w:type="dxa"/>
            <w:vAlign w:val="center"/>
          </w:tcPr>
          <w:p w:rsidR="00C1186E" w:rsidRPr="00CE624A" w:rsidRDefault="00C1186E" w:rsidP="00A207CD">
            <w:pPr>
              <w:spacing w:line="240" w:lineRule="exact"/>
              <w:ind w:leftChars="-50" w:left="-142" w:rightChars="-50" w:right="-142"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裝非油膩食物之再生紙包裝</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其他</w:t>
            </w:r>
          </w:p>
        </w:tc>
        <w:tc>
          <w:tcPr>
            <w:tcW w:w="580"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小計</w:t>
            </w:r>
          </w:p>
        </w:tc>
        <w:tc>
          <w:tcPr>
            <w:tcW w:w="709" w:type="dxa"/>
            <w:vMerge/>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p>
        </w:tc>
      </w:tr>
      <w:tr w:rsidR="002F7423" w:rsidRPr="00CE624A" w:rsidTr="00A207CD">
        <w:tc>
          <w:tcPr>
            <w:tcW w:w="709" w:type="dxa"/>
            <w:vMerge w:val="restart"/>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中東與</w:t>
            </w:r>
          </w:p>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北非</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突尼</w:t>
            </w:r>
          </w:p>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西亞</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9</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580"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6</w:t>
            </w:r>
          </w:p>
        </w:tc>
        <w:tc>
          <w:tcPr>
            <w:tcW w:w="709"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4</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埃及</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14</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10</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11</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r w:rsidRPr="00CE624A">
              <w:rPr>
                <w:rFonts w:hAnsi="標楷體"/>
                <w:snapToGrid/>
                <w:color w:val="000000"/>
                <w:spacing w:val="-4"/>
                <w:sz w:val="24"/>
                <w:szCs w:val="24"/>
              </w:rPr>
              <w:t>0</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約旦</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r w:rsidRPr="00CE624A">
              <w:rPr>
                <w:rFonts w:hAnsi="標楷體"/>
                <w:snapToGrid/>
                <w:color w:val="000000"/>
                <w:spacing w:val="-4"/>
                <w:sz w:val="24"/>
                <w:szCs w:val="24"/>
              </w:rPr>
              <w:t>5</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7</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5</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科威特</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9</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6</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摩洛哥</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r w:rsidRPr="00CE624A">
              <w:rPr>
                <w:rFonts w:hAnsi="標楷體"/>
                <w:snapToGrid/>
                <w:color w:val="000000"/>
                <w:spacing w:val="-4"/>
                <w:sz w:val="24"/>
                <w:szCs w:val="24"/>
              </w:rPr>
              <w:t>5</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6</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伊拉克</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r w:rsidRPr="00CE624A">
              <w:rPr>
                <w:rFonts w:hAnsi="標楷體"/>
                <w:snapToGrid/>
                <w:color w:val="000000"/>
                <w:spacing w:val="-4"/>
                <w:sz w:val="24"/>
                <w:szCs w:val="24"/>
              </w:rPr>
              <w:t>6</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8</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r>
      <w:tr w:rsidR="002F7423" w:rsidRPr="00CE624A" w:rsidTr="00A207CD">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東歐</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蒙特</w:t>
            </w:r>
          </w:p>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內哥羅</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9</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5</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r>
      <w:tr w:rsidR="002F7423" w:rsidRPr="00CE624A" w:rsidTr="00A207CD">
        <w:tc>
          <w:tcPr>
            <w:tcW w:w="709" w:type="dxa"/>
            <w:vMerge w:val="restart"/>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拉丁美洲與</w:t>
            </w:r>
          </w:p>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加勒比海</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牙買加</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9</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5</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墨西哥</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r w:rsidRPr="00CE624A">
              <w:rPr>
                <w:rFonts w:hAnsi="標楷體"/>
                <w:snapToGrid/>
                <w:color w:val="000000"/>
                <w:spacing w:val="-4"/>
                <w:sz w:val="24"/>
                <w:szCs w:val="24"/>
              </w:rPr>
              <w:t>6</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r w:rsidRPr="00CE624A">
              <w:rPr>
                <w:rFonts w:hAnsi="標楷體"/>
                <w:snapToGrid/>
                <w:color w:val="000000"/>
                <w:spacing w:val="-4"/>
                <w:sz w:val="24"/>
                <w:szCs w:val="24"/>
              </w:rPr>
              <w:t>2</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阿根廷</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6</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r>
      <w:tr w:rsidR="002F7423" w:rsidRPr="00CE624A" w:rsidTr="00A207CD">
        <w:tc>
          <w:tcPr>
            <w:tcW w:w="709" w:type="dxa"/>
            <w:vMerge w:val="restart"/>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非洲</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貝南</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r w:rsidRPr="00CE624A">
              <w:rPr>
                <w:rFonts w:hAnsi="標楷體"/>
                <w:snapToGrid/>
                <w:color w:val="000000"/>
                <w:spacing w:val="-4"/>
                <w:sz w:val="24"/>
                <w:szCs w:val="24"/>
              </w:rPr>
              <w:t>7</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992" w:type="dxa"/>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5</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尚比亞</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2" w:type="dxa"/>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喀麥隆</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r w:rsidRPr="00CE624A">
              <w:rPr>
                <w:rFonts w:hAnsi="標楷體"/>
                <w:snapToGrid/>
                <w:color w:val="000000"/>
                <w:spacing w:val="-4"/>
                <w:sz w:val="24"/>
                <w:szCs w:val="24"/>
              </w:rPr>
              <w:t>4</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5</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r>
      <w:tr w:rsidR="002F7423" w:rsidRPr="00CE624A" w:rsidTr="00A207CD">
        <w:tc>
          <w:tcPr>
            <w:tcW w:w="709" w:type="dxa"/>
            <w:vMerge w:val="restart"/>
            <w:vAlign w:val="center"/>
          </w:tcPr>
          <w:p w:rsidR="00C1186E" w:rsidRPr="00CE624A" w:rsidRDefault="00C1186E" w:rsidP="00A207CD">
            <w:pPr>
              <w:spacing w:line="240" w:lineRule="exact"/>
              <w:ind w:leftChars="-10" w:left="-28" w:rightChars="-40" w:right="-113"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南亞、</w:t>
            </w:r>
          </w:p>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東亞與東南亞</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菲律賓</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21</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12</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8</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臺灣</w:t>
            </w:r>
          </w:p>
        </w:tc>
        <w:tc>
          <w:tcPr>
            <w:tcW w:w="709"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17</w:t>
            </w:r>
          </w:p>
        </w:tc>
        <w:tc>
          <w:tcPr>
            <w:tcW w:w="709"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2</w:t>
            </w:r>
          </w:p>
        </w:tc>
        <w:tc>
          <w:tcPr>
            <w:tcW w:w="850"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2</w:t>
            </w:r>
          </w:p>
        </w:tc>
        <w:tc>
          <w:tcPr>
            <w:tcW w:w="993"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1</w:t>
            </w:r>
          </w:p>
        </w:tc>
        <w:tc>
          <w:tcPr>
            <w:tcW w:w="992"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2</w:t>
            </w:r>
          </w:p>
        </w:tc>
        <w:tc>
          <w:tcPr>
            <w:tcW w:w="554"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1</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8</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7</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尼泊爾</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22</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9</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印度</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12</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7</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5</w:t>
            </w:r>
          </w:p>
        </w:tc>
      </w:tr>
      <w:tr w:rsidR="002F7423" w:rsidRPr="00CE624A" w:rsidTr="00A207CD">
        <w:tc>
          <w:tcPr>
            <w:tcW w:w="1701" w:type="dxa"/>
            <w:gridSpan w:val="2"/>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總計</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245</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35</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28</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8</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r w:rsidRPr="00CE624A">
              <w:rPr>
                <w:rFonts w:hAnsi="標楷體"/>
                <w:snapToGrid/>
                <w:color w:val="000000"/>
                <w:spacing w:val="-4"/>
                <w:sz w:val="24"/>
                <w:szCs w:val="24"/>
              </w:rPr>
              <w:t>9</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13</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16</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11</w:t>
            </w:r>
            <w:r w:rsidRPr="00CE624A">
              <w:rPr>
                <w:rFonts w:hAnsi="標楷體"/>
                <w:snapToGrid/>
                <w:color w:val="000000"/>
                <w:spacing w:val="-4"/>
                <w:sz w:val="24"/>
                <w:szCs w:val="24"/>
              </w:rPr>
              <w:t>9</w:t>
            </w:r>
          </w:p>
        </w:tc>
        <w:tc>
          <w:tcPr>
            <w:tcW w:w="709"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6</w:t>
            </w:r>
            <w:r w:rsidRPr="00CE624A">
              <w:rPr>
                <w:rFonts w:hAnsi="標楷體"/>
                <w:b/>
                <w:bCs/>
                <w:snapToGrid/>
                <w:color w:val="000000"/>
                <w:spacing w:val="-4"/>
                <w:sz w:val="24"/>
                <w:szCs w:val="24"/>
              </w:rPr>
              <w:t>4</w:t>
            </w:r>
          </w:p>
        </w:tc>
      </w:tr>
    </w:tbl>
    <w:p w:rsidR="00C1186E" w:rsidRPr="00CE624A" w:rsidRDefault="00C1186E" w:rsidP="00A207CD">
      <w:pPr>
        <w:widowControl/>
        <w:wordWrap w:val="0"/>
        <w:spacing w:line="280" w:lineRule="exact"/>
        <w:ind w:leftChars="-10" w:left="1203" w:rightChars="-106" w:right="-300" w:hangingChars="506" w:hanging="1231"/>
        <w:jc w:val="left"/>
        <w:rPr>
          <w:b/>
          <w:bCs/>
          <w:color w:val="000000"/>
          <w:sz w:val="24"/>
          <w:szCs w:val="24"/>
          <w:lang w:val="x-none"/>
        </w:rPr>
      </w:pPr>
      <w:bookmarkStart w:id="37" w:name="_Toc169178342"/>
      <w:r w:rsidRPr="00CE624A">
        <w:rPr>
          <w:rFonts w:hAnsi="標楷體" w:cs="新細明體" w:hint="eastAsia"/>
          <w:snapToGrid/>
          <w:color w:val="000000"/>
          <w:kern w:val="0"/>
          <w:sz w:val="24"/>
          <w:szCs w:val="24"/>
        </w:rPr>
        <w:t>資料來源：</w:t>
      </w:r>
      <w:r w:rsidRPr="00CE624A">
        <w:rPr>
          <w:rFonts w:hAnsi="標楷體" w:cs="新細明體"/>
          <w:snapToGrid/>
          <w:color w:val="000000"/>
          <w:spacing w:val="-20"/>
          <w:kern w:val="0"/>
          <w:sz w:val="24"/>
          <w:szCs w:val="24"/>
        </w:rPr>
        <w:t>Forever Chemicals in Single-Use Food Packaging and Tableware From 17 Countries</w:t>
      </w:r>
      <w:r w:rsidRPr="00CE624A">
        <w:rPr>
          <w:rFonts w:hAnsi="標楷體" w:cs="新細明體" w:hint="eastAsia"/>
          <w:snapToGrid/>
          <w:color w:val="000000"/>
          <w:spacing w:val="-20"/>
          <w:kern w:val="0"/>
          <w:sz w:val="24"/>
          <w:szCs w:val="24"/>
        </w:rPr>
        <w:t>，</w:t>
      </w:r>
      <w:r w:rsidRPr="00CE624A">
        <w:rPr>
          <w:rFonts w:hAnsi="標楷體" w:cs="新細明體"/>
          <w:snapToGrid/>
          <w:color w:val="000000"/>
          <w:spacing w:val="-20"/>
          <w:kern w:val="0"/>
          <w:sz w:val="24"/>
          <w:szCs w:val="24"/>
        </w:rPr>
        <w:t>IPEN</w:t>
      </w:r>
      <w:r w:rsidRPr="00CE624A">
        <w:rPr>
          <w:rFonts w:hAnsi="標楷體" w:cs="新細明體" w:hint="eastAsia"/>
          <w:snapToGrid/>
          <w:color w:val="000000"/>
          <w:spacing w:val="-20"/>
          <w:kern w:val="0"/>
          <w:sz w:val="24"/>
          <w:szCs w:val="24"/>
        </w:rPr>
        <w:t>。網址：</w:t>
      </w:r>
      <w:r w:rsidRPr="00CE624A">
        <w:rPr>
          <w:color w:val="000000"/>
          <w:spacing w:val="-20"/>
          <w:sz w:val="24"/>
        </w:rPr>
        <w:t>https://ipen.org/documents/forever-chemicals-single-use-food-packaging-and-tableware-17-countries</w:t>
      </w:r>
      <w:bookmarkEnd w:id="37"/>
      <w:r w:rsidRPr="00CE624A">
        <w:rPr>
          <w:rFonts w:hAnsi="標楷體" w:cs="新細明體" w:hint="eastAsia"/>
          <w:snapToGrid/>
          <w:color w:val="000000"/>
          <w:spacing w:val="-20"/>
          <w:kern w:val="0"/>
          <w:sz w:val="24"/>
          <w:szCs w:val="24"/>
        </w:rPr>
        <w:t>(最後瀏覽日：114年9月8日)。</w:t>
      </w:r>
    </w:p>
    <w:p w:rsidR="00C1186E" w:rsidRPr="00CE624A" w:rsidRDefault="00C1186E" w:rsidP="008F438D">
      <w:pPr>
        <w:ind w:left="566" w:firstLine="566"/>
        <w:rPr>
          <w:color w:val="000000"/>
        </w:rPr>
      </w:pPr>
      <w:r w:rsidRPr="00CE624A">
        <w:rPr>
          <w:rFonts w:hint="eastAsia"/>
          <w:color w:val="000000"/>
        </w:rPr>
        <w:t>綜上，</w:t>
      </w:r>
      <w:r w:rsidRPr="00CE624A">
        <w:rPr>
          <w:rFonts w:hint="eastAsia"/>
          <w:color w:val="000000"/>
          <w:szCs w:val="20"/>
        </w:rPr>
        <w:t>鑑於5</w:t>
      </w:r>
      <w:r w:rsidRPr="00CE624A">
        <w:rPr>
          <w:color w:val="000000"/>
          <w:szCs w:val="20"/>
        </w:rPr>
        <w:t>7</w:t>
      </w:r>
      <w:r w:rsidRPr="00CE624A">
        <w:rPr>
          <w:rFonts w:hint="eastAsia"/>
          <w:color w:val="000000"/>
          <w:szCs w:val="20"/>
        </w:rPr>
        <w:t>種</w:t>
      </w:r>
      <w:r w:rsidRPr="00CE624A">
        <w:rPr>
          <w:rFonts w:hint="eastAsia"/>
          <w:color w:val="000000"/>
        </w:rPr>
        <w:t>具食安疑慮化學物質未整合統一列管或尚無法源依據管理情形，以及廣泛被使用於飲用水、食品包材之「永久性化學品」</w:t>
      </w:r>
      <w:r w:rsidRPr="00CE624A">
        <w:rPr>
          <w:color w:val="000000"/>
        </w:rPr>
        <w:t>PFAS</w:t>
      </w:r>
      <w:r w:rsidRPr="00CE624A">
        <w:rPr>
          <w:rFonts w:hint="eastAsia"/>
          <w:color w:val="000000"/>
        </w:rPr>
        <w:t>未能全面列管，為落實源頭管理，允宜</w:t>
      </w:r>
      <w:r w:rsidR="00980C9B" w:rsidRPr="00CE624A">
        <w:rPr>
          <w:rFonts w:hint="eastAsia"/>
          <w:color w:val="000000"/>
        </w:rPr>
        <w:t>督促權責機關</w:t>
      </w:r>
      <w:r w:rsidRPr="00CE624A">
        <w:rPr>
          <w:rFonts w:hint="eastAsia"/>
          <w:color w:val="000000"/>
        </w:rPr>
        <w:t>切實執行食安五環2</w:t>
      </w:r>
      <w:r w:rsidRPr="00CE624A">
        <w:rPr>
          <w:color w:val="000000"/>
        </w:rPr>
        <w:t>.0</w:t>
      </w:r>
      <w:r w:rsidRPr="00CE624A">
        <w:rPr>
          <w:rFonts w:hint="eastAsia"/>
          <w:color w:val="000000"/>
        </w:rPr>
        <w:t>政策</w:t>
      </w:r>
      <w:r w:rsidRPr="00CE624A">
        <w:rPr>
          <w:color w:val="000000"/>
        </w:rPr>
        <w:t>，積極</w:t>
      </w:r>
      <w:r w:rsidRPr="00CE624A">
        <w:rPr>
          <w:rFonts w:hint="eastAsia"/>
          <w:color w:val="000000"/>
        </w:rPr>
        <w:t>強化跨部會合作並完備法制，全面盤點對人體有害之毒化物質，另蒐集國外管制動態與國內運作情形，研謀精進訂定</w:t>
      </w:r>
      <w:r w:rsidRPr="00CE624A">
        <w:rPr>
          <w:color w:val="000000"/>
        </w:rPr>
        <w:t>符合現有趨勢</w:t>
      </w:r>
      <w:r w:rsidRPr="00CE624A">
        <w:rPr>
          <w:rFonts w:hint="eastAsia"/>
          <w:color w:val="000000"/>
        </w:rPr>
        <w:t>且有利國人食品安全健康</w:t>
      </w:r>
      <w:r w:rsidRPr="00CE624A">
        <w:rPr>
          <w:color w:val="000000"/>
        </w:rPr>
        <w:t>之</w:t>
      </w:r>
      <w:r w:rsidRPr="00CE624A">
        <w:rPr>
          <w:rFonts w:hint="eastAsia"/>
          <w:color w:val="000000"/>
        </w:rPr>
        <w:t>管理措施。</w:t>
      </w:r>
    </w:p>
    <w:p w:rsidR="00C1186E" w:rsidRPr="00CE624A" w:rsidRDefault="00C1186E" w:rsidP="00A207CD">
      <w:pPr>
        <w:widowControl/>
        <w:ind w:leftChars="0" w:left="567" w:hangingChars="200" w:hanging="567"/>
        <w:rPr>
          <w:b/>
          <w:color w:val="000000"/>
          <w:szCs w:val="20"/>
        </w:rPr>
      </w:pPr>
    </w:p>
    <w:p w:rsidR="00D140E0" w:rsidRPr="00CE624A" w:rsidRDefault="00C3158D" w:rsidP="008F438D">
      <w:pPr>
        <w:pStyle w:val="14"/>
      </w:pPr>
      <w:bookmarkStart w:id="38" w:name="_Toc147908643"/>
      <w:bookmarkStart w:id="39" w:name="_Toc214529669"/>
      <w:r w:rsidRPr="00CE624A">
        <w:rPr>
          <w:rFonts w:hint="eastAsia"/>
        </w:rPr>
        <w:t>七、115年度將辦理CEDAW第5次國家報告，允宜督促各機關積極完成CEDAW各階段相關法規檢視作業</w:t>
      </w:r>
      <w:bookmarkEnd w:id="38"/>
      <w:r w:rsidRPr="00CE624A">
        <w:rPr>
          <w:rFonts w:hint="eastAsia"/>
        </w:rPr>
        <w:t>，俾使政府</w:t>
      </w:r>
      <w:r w:rsidR="00D404B4" w:rsidRPr="00CE624A">
        <w:rPr>
          <w:rFonts w:hint="eastAsia"/>
        </w:rPr>
        <w:t>主管之法規及行政措施</w:t>
      </w:r>
      <w:r w:rsidRPr="00CE624A">
        <w:rPr>
          <w:rFonts w:hint="eastAsia"/>
        </w:rPr>
        <w:t>能</w:t>
      </w:r>
      <w:r w:rsidRPr="00CE624A">
        <w:rPr>
          <w:rFonts w:hint="eastAsia"/>
          <w:bCs/>
        </w:rPr>
        <w:t>與時俱進，以落實人權性別之平等</w:t>
      </w:r>
      <w:bookmarkEnd w:id="39"/>
    </w:p>
    <w:p w:rsidR="00D140E0" w:rsidRPr="00CE624A" w:rsidRDefault="00D140E0" w:rsidP="008F438D">
      <w:pPr>
        <w:ind w:left="566" w:firstLine="566"/>
        <w:rPr>
          <w:rFonts w:hint="eastAsia"/>
          <w:color w:val="000000"/>
        </w:rPr>
      </w:pPr>
      <w:r w:rsidRPr="00CE624A">
        <w:rPr>
          <w:rFonts w:hint="eastAsia"/>
          <w:color w:val="000000"/>
        </w:rPr>
        <w:t>行政院115年度預算案於「性別平等業務-推展性別平等權利保障工作」編列</w:t>
      </w:r>
      <w:r w:rsidR="00EF2906" w:rsidRPr="00CE624A">
        <w:rPr>
          <w:color w:val="000000"/>
        </w:rPr>
        <w:t>914</w:t>
      </w:r>
      <w:r w:rsidR="00EF2906" w:rsidRPr="00CE624A">
        <w:rPr>
          <w:rFonts w:hint="eastAsia"/>
          <w:color w:val="000000"/>
        </w:rPr>
        <w:t>萬元，較114年度預算數104萬8千元增加809萬2千元(增幅772.1</w:t>
      </w:r>
      <w:r w:rsidR="00CE5392" w:rsidRPr="00CE624A">
        <w:rPr>
          <w:rFonts w:hint="eastAsia"/>
          <w:color w:val="000000"/>
        </w:rPr>
        <w:t>4</w:t>
      </w:r>
      <w:r w:rsidR="00EF2906" w:rsidRPr="00CE624A">
        <w:rPr>
          <w:color w:val="000000"/>
        </w:rPr>
        <w:t>%</w:t>
      </w:r>
      <w:r w:rsidR="00EF2906" w:rsidRPr="00CE624A">
        <w:rPr>
          <w:rFonts w:hint="eastAsia"/>
          <w:color w:val="000000"/>
        </w:rPr>
        <w:t>)，</w:t>
      </w:r>
      <w:r w:rsidRPr="00CE624A">
        <w:rPr>
          <w:rFonts w:hint="eastAsia"/>
          <w:color w:val="000000"/>
        </w:rPr>
        <w:t>主要係</w:t>
      </w:r>
      <w:r w:rsidR="00A70974" w:rsidRPr="00CE624A">
        <w:rPr>
          <w:rFonts w:hint="eastAsia"/>
          <w:color w:val="000000"/>
        </w:rPr>
        <w:t>增列</w:t>
      </w:r>
      <w:r w:rsidRPr="00CE624A">
        <w:rPr>
          <w:rFonts w:hint="eastAsia"/>
          <w:color w:val="000000"/>
        </w:rPr>
        <w:t>辦理</w:t>
      </w:r>
      <w:r w:rsidRPr="00CE624A">
        <w:rPr>
          <w:color w:val="000000"/>
        </w:rPr>
        <w:t>CEDAW</w:t>
      </w:r>
      <w:r w:rsidRPr="00CE624A">
        <w:rPr>
          <w:rFonts w:hint="eastAsia"/>
          <w:color w:val="000000"/>
        </w:rPr>
        <w:t>國家報告國際審查等經費。經查：</w:t>
      </w:r>
    </w:p>
    <w:p w:rsidR="00D140E0" w:rsidRPr="00CE624A" w:rsidRDefault="00D140E0" w:rsidP="008F438D">
      <w:pPr>
        <w:pStyle w:val="a6"/>
        <w:rPr>
          <w:color w:val="000000"/>
        </w:rPr>
      </w:pPr>
      <w:r w:rsidRPr="00CE624A">
        <w:rPr>
          <w:rFonts w:hint="eastAsia"/>
          <w:color w:val="000000"/>
        </w:rPr>
        <w:t>(一)我國</w:t>
      </w:r>
      <w:r w:rsidRPr="00CE624A">
        <w:rPr>
          <w:color w:val="000000"/>
        </w:rPr>
        <w:t>CEDAW</w:t>
      </w:r>
      <w:r w:rsidRPr="00CE624A">
        <w:rPr>
          <w:rFonts w:hint="eastAsia"/>
          <w:color w:val="000000"/>
        </w:rPr>
        <w:t>法規及行政措施檢視概況</w:t>
      </w:r>
    </w:p>
    <w:p w:rsidR="00D140E0" w:rsidRPr="00CE624A" w:rsidRDefault="00D140E0" w:rsidP="008F438D">
      <w:pPr>
        <w:pStyle w:val="22"/>
      </w:pPr>
      <w:r w:rsidRPr="00CE624A">
        <w:rPr>
          <w:rFonts w:hint="eastAsia"/>
        </w:rPr>
        <w:t>我國於100年6月8日公布消除對婦女一切形式歧視公約(簡稱CEDAW)施行法，並自101年1月1日起施行，依據CEDAW施行法第8條規定</w:t>
      </w:r>
      <w:r w:rsidR="00D404B4" w:rsidRPr="00CE624A">
        <w:rPr>
          <w:rFonts w:hint="eastAsia"/>
        </w:rPr>
        <w:t>略以</w:t>
      </w:r>
      <w:r w:rsidRPr="00CE624A">
        <w:rPr>
          <w:rFonts w:hint="eastAsia"/>
        </w:rPr>
        <w:t>，各級政府機關應依公約規定之內容，檢討所主管之法規及行政措施。CEDAW法規檢視較兒童權利公約及身心障礙者權利公約更早進行，於103年已完成全部法規之檢視，之後為與時俱進，每4年或依據聯合國CEDAW委員會新公布之一般性建議不定期進行相關法規檢視。</w:t>
      </w:r>
    </w:p>
    <w:p w:rsidR="00D140E0" w:rsidRPr="00CE624A" w:rsidRDefault="00D140E0" w:rsidP="008F438D">
      <w:pPr>
        <w:pStyle w:val="a6"/>
        <w:rPr>
          <w:rFonts w:hint="eastAsia"/>
          <w:color w:val="000000"/>
        </w:rPr>
      </w:pPr>
      <w:r w:rsidRPr="00CE624A">
        <w:rPr>
          <w:rFonts w:hint="eastAsia"/>
          <w:color w:val="000000"/>
        </w:rPr>
        <w:t>(二)</w:t>
      </w:r>
      <w:r w:rsidRPr="00CE624A">
        <w:rPr>
          <w:color w:val="000000"/>
        </w:rPr>
        <w:t>截至</w:t>
      </w:r>
      <w:r w:rsidRPr="00CE624A">
        <w:rPr>
          <w:rFonts w:hint="eastAsia"/>
          <w:color w:val="000000"/>
        </w:rPr>
        <w:t>114年7月底止各機關</w:t>
      </w:r>
      <w:r w:rsidRPr="00CE624A">
        <w:rPr>
          <w:color w:val="000000"/>
        </w:rPr>
        <w:t>CEDAW</w:t>
      </w:r>
      <w:r w:rsidRPr="00CE624A">
        <w:rPr>
          <w:rFonts w:hint="eastAsia"/>
          <w:color w:val="000000"/>
        </w:rPr>
        <w:t>相關法規檢視作業，各階段計15件違反案件尚未修正，允宜賡續督促權責機關探究違反原因，並研謀檢討修正</w:t>
      </w:r>
    </w:p>
    <w:p w:rsidR="00D140E0" w:rsidRPr="00CE624A" w:rsidRDefault="00D140E0" w:rsidP="008F438D">
      <w:pPr>
        <w:pStyle w:val="22"/>
        <w:rPr>
          <w:rFonts w:hint="eastAsia"/>
        </w:rPr>
      </w:pPr>
      <w:r w:rsidRPr="00CE624A">
        <w:rPr>
          <w:rFonts w:hint="eastAsia"/>
        </w:rPr>
        <w:t>行政院為使我國相關法令符合CEDAW意旨，該院採行計畫方式辦理，檢視近年</w:t>
      </w:r>
      <w:r w:rsidRPr="00CE624A">
        <w:t>CEDAW</w:t>
      </w:r>
      <w:r w:rsidRPr="00CE624A">
        <w:rPr>
          <w:rFonts w:hint="eastAsia"/>
        </w:rPr>
        <w:t>各機關相關法規檢視作業執行情形(詳表1)及未完成修正原因及辦理進度(詳表2)，分述如下：</w:t>
      </w:r>
    </w:p>
    <w:p w:rsidR="00D140E0" w:rsidRPr="00CE624A" w:rsidRDefault="008B1300" w:rsidP="008F438D">
      <w:pPr>
        <w:pStyle w:val="123"/>
        <w:ind w:left="1133" w:hanging="283"/>
        <w:rPr>
          <w:rFonts w:hint="eastAsia"/>
          <w:b w:val="0"/>
          <w:bCs/>
          <w:color w:val="000000"/>
        </w:rPr>
      </w:pPr>
      <w:r w:rsidRPr="00CE624A">
        <w:rPr>
          <w:rFonts w:hint="eastAsia"/>
          <w:color w:val="000000"/>
        </w:rPr>
        <w:t>1.</w:t>
      </w:r>
      <w:r w:rsidR="00D140E0" w:rsidRPr="00CE624A">
        <w:rPr>
          <w:rFonts w:hint="eastAsia"/>
          <w:color w:val="000000"/>
        </w:rPr>
        <w:t>落實消除對婦女一切形式歧視公約(CEDAW)計畫：</w:t>
      </w:r>
      <w:r w:rsidR="00D140E0" w:rsidRPr="00CE624A">
        <w:rPr>
          <w:rFonts w:hint="eastAsia"/>
          <w:b w:val="0"/>
          <w:bCs/>
          <w:color w:val="000000"/>
        </w:rPr>
        <w:t>行政院辦理「性別平等大步走-落實消除對婦女一切形式歧視公約計畫」係依據CEDAW全部條文及第1至28號一般性建議，全面性檢視各級政府機關主管法規</w:t>
      </w:r>
      <w:r w:rsidR="00D140E0" w:rsidRPr="00CE624A">
        <w:rPr>
          <w:rFonts w:ascii="新細明體" w:eastAsia="新細明體" w:hAnsi="新細明體" w:hint="eastAsia"/>
          <w:b w:val="0"/>
          <w:bCs/>
          <w:color w:val="000000"/>
        </w:rPr>
        <w:t>、</w:t>
      </w:r>
      <w:r w:rsidR="00D140E0" w:rsidRPr="00CE624A">
        <w:rPr>
          <w:rFonts w:hint="eastAsia"/>
          <w:b w:val="0"/>
          <w:bCs/>
          <w:color w:val="000000"/>
        </w:rPr>
        <w:t>命令及行政措施。各機關已於103年底完成法規檢視共計</w:t>
      </w:r>
      <w:r w:rsidR="00D140E0" w:rsidRPr="00CE624A">
        <w:rPr>
          <w:b w:val="0"/>
          <w:bCs/>
          <w:color w:val="000000"/>
        </w:rPr>
        <w:t>3</w:t>
      </w:r>
      <w:r w:rsidR="00D140E0" w:rsidRPr="00CE624A">
        <w:rPr>
          <w:rFonts w:hint="eastAsia"/>
          <w:b w:val="0"/>
          <w:bCs/>
          <w:color w:val="000000"/>
        </w:rPr>
        <w:t>萬</w:t>
      </w:r>
      <w:r w:rsidR="00D140E0" w:rsidRPr="00CE624A">
        <w:rPr>
          <w:b w:val="0"/>
          <w:bCs/>
          <w:color w:val="000000"/>
        </w:rPr>
        <w:t>3,157</w:t>
      </w:r>
      <w:r w:rsidR="00D140E0" w:rsidRPr="00CE624A">
        <w:rPr>
          <w:rFonts w:hint="eastAsia"/>
          <w:b w:val="0"/>
          <w:bCs/>
          <w:color w:val="000000"/>
        </w:rPr>
        <w:t>件。該階段檢視結果計違反228件，惟截至114年</w:t>
      </w:r>
      <w:r w:rsidR="00AD1B4B" w:rsidRPr="00CE624A">
        <w:rPr>
          <w:rFonts w:hint="eastAsia"/>
          <w:b w:val="0"/>
          <w:bCs/>
          <w:color w:val="000000"/>
        </w:rPr>
        <w:t>7</w:t>
      </w:r>
      <w:r w:rsidR="00D140E0" w:rsidRPr="00CE624A">
        <w:rPr>
          <w:rFonts w:hint="eastAsia"/>
          <w:b w:val="0"/>
          <w:bCs/>
          <w:color w:val="000000"/>
        </w:rPr>
        <w:t>月底止尚有7件未修正，其中屬法律案有內政部主管2件</w:t>
      </w:r>
      <w:r w:rsidR="00D140E0" w:rsidRPr="00CE624A">
        <w:rPr>
          <w:b w:val="0"/>
          <w:bCs/>
          <w:color w:val="000000"/>
        </w:rPr>
        <w:t>、法務部</w:t>
      </w:r>
      <w:r w:rsidR="00D140E0" w:rsidRPr="00CE624A">
        <w:rPr>
          <w:rFonts w:hint="eastAsia"/>
          <w:b w:val="0"/>
          <w:bCs/>
          <w:color w:val="000000"/>
        </w:rPr>
        <w:t>主管1件、交通部主管1件及衛生福利部主管部分1件，均已送</w:t>
      </w:r>
      <w:r w:rsidR="00D53F09" w:rsidRPr="00CE624A">
        <w:rPr>
          <w:rFonts w:hint="eastAsia"/>
          <w:b w:val="0"/>
          <w:bCs/>
          <w:color w:val="000000"/>
        </w:rPr>
        <w:t>該</w:t>
      </w:r>
      <w:r w:rsidR="00D140E0" w:rsidRPr="00CE624A">
        <w:rPr>
          <w:rFonts w:hint="eastAsia"/>
          <w:b w:val="0"/>
          <w:bCs/>
          <w:color w:val="000000"/>
        </w:rPr>
        <w:t>院審議，另有</w:t>
      </w:r>
      <w:r w:rsidR="00D140E0" w:rsidRPr="00CE624A">
        <w:rPr>
          <w:b w:val="0"/>
          <w:bCs/>
          <w:color w:val="000000"/>
        </w:rPr>
        <w:t>法務部</w:t>
      </w:r>
      <w:r w:rsidR="00D140E0" w:rsidRPr="00CE624A">
        <w:rPr>
          <w:rFonts w:hint="eastAsia"/>
          <w:b w:val="0"/>
          <w:bCs/>
          <w:color w:val="000000"/>
        </w:rPr>
        <w:t>主管部分1件</w:t>
      </w:r>
      <w:r w:rsidRPr="00CE624A">
        <w:rPr>
          <w:rFonts w:hint="eastAsia"/>
          <w:b w:val="0"/>
          <w:bCs/>
          <w:color w:val="000000"/>
        </w:rPr>
        <w:t>草案</w:t>
      </w:r>
      <w:r w:rsidR="00D140E0" w:rsidRPr="00CE624A">
        <w:rPr>
          <w:rFonts w:hint="eastAsia"/>
          <w:b w:val="0"/>
          <w:bCs/>
          <w:color w:val="000000"/>
        </w:rPr>
        <w:t>研擬中；屬行政命令1件，係衛生福利部主管，尚須配合上位法律予以修正。</w:t>
      </w:r>
    </w:p>
    <w:p w:rsidR="00D140E0" w:rsidRPr="00CE624A" w:rsidRDefault="00D140E0" w:rsidP="00275D52">
      <w:pPr>
        <w:pStyle w:val="123"/>
        <w:ind w:left="1133" w:hanging="283"/>
        <w:rPr>
          <w:rFonts w:hint="eastAsia"/>
          <w:b w:val="0"/>
          <w:bCs/>
          <w:color w:val="000000"/>
        </w:rPr>
      </w:pPr>
      <w:r w:rsidRPr="00CE624A">
        <w:rPr>
          <w:rFonts w:hint="eastAsia"/>
          <w:color w:val="000000"/>
        </w:rPr>
        <w:t>2.CEDAW第29至33號一般性建議法規檢視作業</w:t>
      </w:r>
      <w:r w:rsidRPr="00CE624A">
        <w:rPr>
          <w:rFonts w:hAnsi="標楷體" w:hint="eastAsia"/>
          <w:color w:val="000000"/>
        </w:rPr>
        <w:t>：</w:t>
      </w:r>
      <w:r w:rsidRPr="00CE624A">
        <w:rPr>
          <w:rFonts w:hAnsi="標楷體" w:hint="eastAsia"/>
          <w:b w:val="0"/>
          <w:bCs/>
          <w:color w:val="000000"/>
        </w:rPr>
        <w:t>該階段</w:t>
      </w:r>
      <w:r w:rsidRPr="00CE624A">
        <w:rPr>
          <w:rFonts w:hint="eastAsia"/>
          <w:b w:val="0"/>
          <w:bCs/>
          <w:color w:val="000000"/>
        </w:rPr>
        <w:t>係檢視與CEDAW第29至33號一般性建議相關之法規、命令及行政措施；參照第29至33號一般性建議、專家學者撰寫之講義及法規優先檢視清單，重點檢視</w:t>
      </w:r>
      <w:r w:rsidR="008231C2" w:rsidRPr="00CE624A">
        <w:rPr>
          <w:rFonts w:hint="eastAsia"/>
          <w:b w:val="0"/>
          <w:bCs/>
          <w:color w:val="000000"/>
        </w:rPr>
        <w:t>與</w:t>
      </w:r>
      <w:r w:rsidR="00B35844" w:rsidRPr="00CE624A">
        <w:rPr>
          <w:rFonts w:hint="eastAsia"/>
          <w:b w:val="0"/>
          <w:bCs/>
          <w:color w:val="000000"/>
        </w:rPr>
        <w:t>一</w:t>
      </w:r>
      <w:r w:rsidRPr="00CE624A">
        <w:rPr>
          <w:rFonts w:hint="eastAsia"/>
          <w:b w:val="0"/>
          <w:bCs/>
          <w:color w:val="000000"/>
        </w:rPr>
        <w:t>般性建議意旨相關之法規</w:t>
      </w:r>
      <w:r w:rsidRPr="00CE624A">
        <w:rPr>
          <w:rFonts w:hAnsi="標楷體" w:hint="eastAsia"/>
          <w:b w:val="0"/>
          <w:bCs/>
          <w:color w:val="000000"/>
        </w:rPr>
        <w:t>，各機關已於106年底完成法規檢視</w:t>
      </w:r>
      <w:r w:rsidRPr="00CE624A">
        <w:rPr>
          <w:rFonts w:hint="eastAsia"/>
          <w:b w:val="0"/>
          <w:bCs/>
          <w:color w:val="000000"/>
        </w:rPr>
        <w:t>共計723件。該階段檢視結果計違反</w:t>
      </w:r>
      <w:r w:rsidRPr="00CE624A">
        <w:rPr>
          <w:b w:val="0"/>
          <w:bCs/>
          <w:color w:val="000000"/>
        </w:rPr>
        <w:t>5</w:t>
      </w:r>
      <w:r w:rsidRPr="00CE624A">
        <w:rPr>
          <w:rFonts w:hint="eastAsia"/>
          <w:b w:val="0"/>
          <w:bCs/>
          <w:color w:val="000000"/>
        </w:rPr>
        <w:t>件，惟截至114年7月底止尚有1件未修正</w:t>
      </w:r>
      <w:r w:rsidRPr="00CE624A">
        <w:rPr>
          <w:rFonts w:hAnsi="標楷體" w:hint="eastAsia"/>
          <w:b w:val="0"/>
          <w:bCs/>
          <w:color w:val="000000"/>
        </w:rPr>
        <w:t>，該案屬法律案，由法務部主管，已送</w:t>
      </w:r>
      <w:r w:rsidR="00E875F1" w:rsidRPr="00CE624A">
        <w:rPr>
          <w:rFonts w:hAnsi="標楷體" w:hint="eastAsia"/>
          <w:b w:val="0"/>
          <w:bCs/>
          <w:color w:val="000000"/>
        </w:rPr>
        <w:t>該</w:t>
      </w:r>
      <w:r w:rsidRPr="00CE624A">
        <w:rPr>
          <w:rFonts w:hAnsi="標楷體" w:hint="eastAsia"/>
          <w:b w:val="0"/>
          <w:bCs/>
          <w:color w:val="000000"/>
        </w:rPr>
        <w:t>院會銜司法院轉請</w:t>
      </w:r>
      <w:r w:rsidR="00275D52" w:rsidRPr="00CE624A">
        <w:rPr>
          <w:rFonts w:hAnsi="標楷體" w:hint="eastAsia"/>
          <w:b w:val="0"/>
          <w:bCs/>
          <w:color w:val="000000"/>
        </w:rPr>
        <w:t>本</w:t>
      </w:r>
      <w:r w:rsidRPr="00CE624A">
        <w:rPr>
          <w:rFonts w:hAnsi="標楷體" w:hint="eastAsia"/>
          <w:b w:val="0"/>
          <w:bCs/>
          <w:color w:val="000000"/>
        </w:rPr>
        <w:t>院尚待排審中。</w:t>
      </w:r>
    </w:p>
    <w:p w:rsidR="00D140E0" w:rsidRPr="00CE624A" w:rsidRDefault="00D140E0" w:rsidP="00A207CD">
      <w:pPr>
        <w:adjustRightInd w:val="0"/>
        <w:ind w:leftChars="322" w:left="1190" w:hangingChars="98" w:hanging="278"/>
        <w:rPr>
          <w:rFonts w:hint="eastAsia"/>
          <w:snapToGrid/>
          <w:color w:val="000000"/>
        </w:rPr>
      </w:pPr>
      <w:r w:rsidRPr="00CE624A">
        <w:rPr>
          <w:rFonts w:hint="eastAsia"/>
          <w:b/>
          <w:snapToGrid/>
          <w:color w:val="000000"/>
        </w:rPr>
        <w:t>3.CEDAW第34至37號一般性建議法規檢視作業</w:t>
      </w:r>
      <w:r w:rsidRPr="00CE624A">
        <w:rPr>
          <w:rFonts w:hAnsi="標楷體" w:hint="eastAsia"/>
          <w:b/>
          <w:snapToGrid/>
          <w:color w:val="000000"/>
        </w:rPr>
        <w:t>：</w:t>
      </w:r>
      <w:r w:rsidRPr="00CE624A">
        <w:rPr>
          <w:rFonts w:hint="eastAsia"/>
          <w:snapToGrid/>
          <w:color w:val="000000"/>
        </w:rPr>
        <w:t>檢視與CEDAW第34至37號一般性建議相關之法規、命令及行政措施；各機關參照第34至37號一般性建議、專家學者撰寫之講義及法規優先檢視清單，重點檢視與一般性建議意旨相關之法規</w:t>
      </w:r>
      <w:r w:rsidRPr="00CE624A">
        <w:rPr>
          <w:rFonts w:hAnsi="標楷體" w:hint="eastAsia"/>
          <w:snapToGrid/>
          <w:color w:val="000000"/>
        </w:rPr>
        <w:t>，各機關已</w:t>
      </w:r>
      <w:r w:rsidRPr="00CE624A">
        <w:rPr>
          <w:rFonts w:hint="eastAsia"/>
          <w:snapToGrid/>
          <w:color w:val="000000"/>
        </w:rPr>
        <w:t>於111年底完成法規檢視共計2,325件。該階段檢視結果計違反39件</w:t>
      </w:r>
      <w:r w:rsidRPr="00CE624A">
        <w:rPr>
          <w:rFonts w:hAnsi="標楷體" w:hint="eastAsia"/>
          <w:snapToGrid/>
          <w:color w:val="000000"/>
        </w:rPr>
        <w:t>，惟截至114年7月底止</w:t>
      </w:r>
      <w:r w:rsidRPr="00CE624A">
        <w:rPr>
          <w:rFonts w:hint="eastAsia"/>
          <w:snapToGrid/>
          <w:color w:val="000000"/>
        </w:rPr>
        <w:t>尚有7</w:t>
      </w:r>
      <w:r w:rsidRPr="00CE624A">
        <w:rPr>
          <w:rFonts w:hAnsi="標楷體" w:hint="eastAsia"/>
          <w:snapToGrid/>
          <w:color w:val="000000"/>
        </w:rPr>
        <w:t>件</w:t>
      </w:r>
      <w:r w:rsidRPr="00CE624A">
        <w:rPr>
          <w:rFonts w:hint="eastAsia"/>
          <w:snapToGrid/>
          <w:color w:val="000000"/>
        </w:rPr>
        <w:t>未修正，其中屬法律案有內政部主管1件</w:t>
      </w:r>
      <w:r w:rsidRPr="00CE624A">
        <w:rPr>
          <w:snapToGrid/>
          <w:color w:val="000000"/>
        </w:rPr>
        <w:t>、法務部</w:t>
      </w:r>
      <w:r w:rsidRPr="00CE624A">
        <w:rPr>
          <w:rFonts w:hint="eastAsia"/>
          <w:snapToGrid/>
          <w:color w:val="000000"/>
        </w:rPr>
        <w:t>主管1件及衛生福利部主管部分1件，均已送</w:t>
      </w:r>
      <w:r w:rsidR="000B3EFF" w:rsidRPr="00CE624A">
        <w:rPr>
          <w:rFonts w:hint="eastAsia"/>
          <w:snapToGrid/>
          <w:color w:val="000000"/>
        </w:rPr>
        <w:t>該</w:t>
      </w:r>
      <w:r w:rsidRPr="00CE624A">
        <w:rPr>
          <w:rFonts w:hint="eastAsia"/>
          <w:snapToGrid/>
          <w:color w:val="000000"/>
        </w:rPr>
        <w:t>院審議，另有</w:t>
      </w:r>
      <w:r w:rsidRPr="00CE624A">
        <w:rPr>
          <w:snapToGrid/>
          <w:color w:val="000000"/>
        </w:rPr>
        <w:t>法務部</w:t>
      </w:r>
      <w:r w:rsidRPr="00CE624A">
        <w:rPr>
          <w:rFonts w:hint="eastAsia"/>
          <w:snapToGrid/>
          <w:color w:val="000000"/>
        </w:rPr>
        <w:t>主管1件及農</w:t>
      </w:r>
      <w:r w:rsidR="008231C2" w:rsidRPr="00CE624A">
        <w:rPr>
          <w:rFonts w:hint="eastAsia"/>
          <w:snapToGrid/>
          <w:color w:val="000000"/>
        </w:rPr>
        <w:t>業部</w:t>
      </w:r>
      <w:r w:rsidRPr="00CE624A">
        <w:rPr>
          <w:rFonts w:hint="eastAsia"/>
          <w:snapToGrid/>
          <w:color w:val="000000"/>
        </w:rPr>
        <w:t>主管</w:t>
      </w:r>
      <w:r w:rsidR="008231C2" w:rsidRPr="00CE624A">
        <w:rPr>
          <w:rFonts w:hint="eastAsia"/>
          <w:snapToGrid/>
          <w:color w:val="000000"/>
        </w:rPr>
        <w:t>2</w:t>
      </w:r>
      <w:r w:rsidRPr="00CE624A">
        <w:rPr>
          <w:rFonts w:hint="eastAsia"/>
          <w:snapToGrid/>
          <w:color w:val="000000"/>
        </w:rPr>
        <w:t>件，均在研擬草案中；屬行政命令</w:t>
      </w:r>
      <w:r w:rsidR="008231C2" w:rsidRPr="00CE624A">
        <w:rPr>
          <w:rFonts w:hint="eastAsia"/>
          <w:snapToGrid/>
          <w:color w:val="000000"/>
        </w:rPr>
        <w:t>1</w:t>
      </w:r>
      <w:r w:rsidRPr="00CE624A">
        <w:rPr>
          <w:rFonts w:hint="eastAsia"/>
          <w:snapToGrid/>
          <w:color w:val="000000"/>
        </w:rPr>
        <w:t>件，</w:t>
      </w:r>
      <w:r w:rsidR="008231C2" w:rsidRPr="00CE624A">
        <w:rPr>
          <w:rFonts w:hint="eastAsia"/>
          <w:snapToGrid/>
          <w:color w:val="000000"/>
        </w:rPr>
        <w:t>係</w:t>
      </w:r>
      <w:r w:rsidRPr="00CE624A">
        <w:rPr>
          <w:rFonts w:hint="eastAsia"/>
          <w:snapToGrid/>
          <w:color w:val="000000"/>
        </w:rPr>
        <w:t>衛生福利部主管</w:t>
      </w:r>
      <w:r w:rsidR="008231C2" w:rsidRPr="00CE624A">
        <w:rPr>
          <w:rFonts w:hint="eastAsia"/>
          <w:snapToGrid/>
          <w:color w:val="000000"/>
        </w:rPr>
        <w:t>，</w:t>
      </w:r>
      <w:r w:rsidR="008231C2" w:rsidRPr="00CE624A">
        <w:rPr>
          <w:rFonts w:hAnsi="標楷體" w:cs="新細明體" w:hint="eastAsia"/>
          <w:snapToGrid/>
          <w:color w:val="000000"/>
        </w:rPr>
        <w:t>尚</w:t>
      </w:r>
      <w:r w:rsidRPr="00CE624A">
        <w:rPr>
          <w:rFonts w:hint="eastAsia"/>
          <w:snapToGrid/>
          <w:color w:val="000000"/>
        </w:rPr>
        <w:t>須配合上位法律修正。</w:t>
      </w:r>
    </w:p>
    <w:p w:rsidR="00D140E0" w:rsidRPr="00CE624A" w:rsidRDefault="00D140E0" w:rsidP="00A207CD">
      <w:pPr>
        <w:adjustRightInd w:val="0"/>
        <w:ind w:leftChars="322" w:left="1190" w:hangingChars="98" w:hanging="278"/>
        <w:rPr>
          <w:rFonts w:hint="eastAsia"/>
          <w:snapToGrid/>
          <w:color w:val="000000"/>
        </w:rPr>
      </w:pPr>
      <w:r w:rsidRPr="00CE624A">
        <w:rPr>
          <w:rFonts w:hint="eastAsia"/>
          <w:b/>
          <w:snapToGrid/>
          <w:color w:val="000000"/>
        </w:rPr>
        <w:t>4.</w:t>
      </w:r>
      <w:r w:rsidRPr="00CE624A">
        <w:rPr>
          <w:rFonts w:hint="eastAsia"/>
          <w:bCs/>
          <w:snapToGrid/>
          <w:color w:val="000000"/>
        </w:rPr>
        <w:t>另據</w:t>
      </w:r>
      <w:r w:rsidRPr="00CE624A">
        <w:rPr>
          <w:rFonts w:hint="eastAsia"/>
          <w:snapToGrid/>
          <w:color w:val="000000"/>
        </w:rPr>
        <w:t>行政院表示，預計於115年CEDAW第5次國家報告前配合聯合國CEDAW委員會新公布之一般性建議辦理下一階段法規檢視。</w:t>
      </w:r>
    </w:p>
    <w:p w:rsidR="00D140E0" w:rsidRPr="00CE624A" w:rsidRDefault="00D140E0" w:rsidP="00230FA5">
      <w:pPr>
        <w:adjustRightInd w:val="0"/>
        <w:ind w:leftChars="-59" w:left="406" w:rightChars="-12" w:right="-34" w:hangingChars="202" w:hanging="573"/>
        <w:jc w:val="left"/>
        <w:rPr>
          <w:b/>
          <w:color w:val="000000"/>
        </w:rPr>
      </w:pPr>
      <w:r w:rsidRPr="00CE624A">
        <w:rPr>
          <w:b/>
          <w:color w:val="000000"/>
        </w:rPr>
        <w:t xml:space="preserve">表1 </w:t>
      </w:r>
      <w:r w:rsidRPr="00CE624A">
        <w:rPr>
          <w:rFonts w:hint="eastAsia"/>
          <w:b/>
          <w:color w:val="000000"/>
        </w:rPr>
        <w:t>101年至114年7月底止各機關辦理</w:t>
      </w:r>
      <w:r w:rsidRPr="00CE624A">
        <w:rPr>
          <w:b/>
          <w:color w:val="000000"/>
        </w:rPr>
        <w:t>CEDAW</w:t>
      </w:r>
      <w:r w:rsidRPr="00CE624A">
        <w:rPr>
          <w:rFonts w:hint="eastAsia"/>
          <w:b/>
          <w:color w:val="000000"/>
        </w:rPr>
        <w:t>相關法規檢視作業執行情形表</w:t>
      </w:r>
      <w:r w:rsidR="00FE1FD9" w:rsidRPr="00CE624A">
        <w:rPr>
          <w:rFonts w:hint="eastAsia"/>
          <w:b/>
          <w:color w:val="000000"/>
        </w:rPr>
        <w:t xml:space="preserve">                                              </w:t>
      </w:r>
      <w:r w:rsidR="00FE1FD9" w:rsidRPr="00CE624A">
        <w:rPr>
          <w:rFonts w:hint="eastAsia"/>
          <w:bCs/>
          <w:color w:val="000000"/>
          <w:sz w:val="24"/>
          <w:szCs w:val="24"/>
        </w:rPr>
        <w:t xml:space="preserve">單位:件 </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02"/>
        <w:gridCol w:w="1134"/>
        <w:gridCol w:w="1134"/>
        <w:gridCol w:w="1134"/>
        <w:gridCol w:w="1134"/>
        <w:gridCol w:w="1382"/>
      </w:tblGrid>
      <w:tr w:rsidR="00C93968" w:rsidRPr="00CE624A" w:rsidTr="00472CE4">
        <w:trPr>
          <w:tblHeader/>
          <w:jc w:val="center"/>
        </w:trPr>
        <w:tc>
          <w:tcPr>
            <w:tcW w:w="2802" w:type="dxa"/>
            <w:vAlign w:val="center"/>
          </w:tcPr>
          <w:p w:rsidR="00D140E0" w:rsidRPr="00CE624A" w:rsidRDefault="00D140E0" w:rsidP="00D67B04">
            <w:pPr>
              <w:spacing w:line="290" w:lineRule="exact"/>
              <w:ind w:leftChars="0" w:left="0" w:firstLineChars="0" w:firstLine="0"/>
              <w:jc w:val="center"/>
              <w:rPr>
                <w:rFonts w:hint="eastAsia"/>
                <w:snapToGrid/>
                <w:color w:val="000000"/>
                <w:spacing w:val="-5"/>
                <w:sz w:val="24"/>
              </w:rPr>
            </w:pPr>
            <w:r w:rsidRPr="00CE624A">
              <w:rPr>
                <w:rFonts w:hint="eastAsia"/>
                <w:snapToGrid/>
                <w:color w:val="000000"/>
                <w:spacing w:val="-5"/>
                <w:sz w:val="24"/>
              </w:rPr>
              <w:t>項目</w:t>
            </w:r>
          </w:p>
        </w:tc>
        <w:tc>
          <w:tcPr>
            <w:tcW w:w="1134" w:type="dxa"/>
            <w:vAlign w:val="center"/>
          </w:tcPr>
          <w:p w:rsidR="00D140E0" w:rsidRPr="00CE624A" w:rsidRDefault="00D140E0" w:rsidP="00D67B04">
            <w:pPr>
              <w:spacing w:line="290" w:lineRule="exact"/>
              <w:ind w:leftChars="0" w:left="0" w:firstLineChars="0" w:firstLine="0"/>
              <w:jc w:val="center"/>
              <w:rPr>
                <w:rFonts w:hint="eastAsia"/>
                <w:snapToGrid/>
                <w:color w:val="000000"/>
                <w:spacing w:val="-5"/>
                <w:sz w:val="24"/>
              </w:rPr>
            </w:pPr>
            <w:r w:rsidRPr="00CE624A">
              <w:rPr>
                <w:rFonts w:hint="eastAsia"/>
                <w:snapToGrid/>
                <w:color w:val="000000"/>
                <w:spacing w:val="-5"/>
                <w:sz w:val="24"/>
              </w:rPr>
              <w:t>101</w:t>
            </w:r>
            <w:r w:rsidR="00955F66" w:rsidRPr="00CE624A">
              <w:rPr>
                <w:rFonts w:hint="eastAsia"/>
                <w:snapToGrid/>
                <w:color w:val="000000"/>
                <w:spacing w:val="-5"/>
                <w:sz w:val="24"/>
              </w:rPr>
              <w:t>至</w:t>
            </w:r>
            <w:r w:rsidRPr="00CE624A">
              <w:rPr>
                <w:rFonts w:hint="eastAsia"/>
                <w:snapToGrid/>
                <w:color w:val="000000"/>
                <w:spacing w:val="-5"/>
                <w:sz w:val="24"/>
              </w:rPr>
              <w:t>103</w:t>
            </w:r>
            <w:r w:rsidR="00955F66" w:rsidRPr="00CE624A">
              <w:rPr>
                <w:rFonts w:hint="eastAsia"/>
                <w:snapToGrid/>
                <w:color w:val="000000"/>
                <w:spacing w:val="-5"/>
                <w:sz w:val="24"/>
              </w:rPr>
              <w:t>年</w:t>
            </w:r>
          </w:p>
        </w:tc>
        <w:tc>
          <w:tcPr>
            <w:tcW w:w="1134" w:type="dxa"/>
            <w:vAlign w:val="center"/>
          </w:tcPr>
          <w:p w:rsidR="00D140E0" w:rsidRPr="00CE624A" w:rsidRDefault="00D140E0" w:rsidP="00955F66">
            <w:pPr>
              <w:spacing w:line="290" w:lineRule="exact"/>
              <w:ind w:leftChars="0" w:left="0" w:firstLineChars="0" w:firstLine="0"/>
              <w:jc w:val="center"/>
              <w:rPr>
                <w:rFonts w:hint="eastAsia"/>
                <w:snapToGrid/>
                <w:color w:val="000000"/>
                <w:spacing w:val="-5"/>
                <w:sz w:val="24"/>
              </w:rPr>
            </w:pPr>
            <w:r w:rsidRPr="00CE624A">
              <w:rPr>
                <w:rFonts w:hint="eastAsia"/>
                <w:snapToGrid/>
                <w:color w:val="000000"/>
                <w:spacing w:val="-5"/>
                <w:sz w:val="24"/>
              </w:rPr>
              <w:t>105</w:t>
            </w:r>
            <w:r w:rsidR="00955F66" w:rsidRPr="00CE624A">
              <w:rPr>
                <w:rFonts w:hint="eastAsia"/>
                <w:snapToGrid/>
                <w:color w:val="000000"/>
                <w:spacing w:val="-5"/>
                <w:sz w:val="24"/>
              </w:rPr>
              <w:t>至</w:t>
            </w:r>
            <w:r w:rsidRPr="00CE624A">
              <w:rPr>
                <w:rFonts w:hint="eastAsia"/>
                <w:snapToGrid/>
                <w:color w:val="000000"/>
                <w:spacing w:val="-5"/>
                <w:sz w:val="24"/>
              </w:rPr>
              <w:t>106</w:t>
            </w:r>
            <w:r w:rsidR="00955F66" w:rsidRPr="00CE624A">
              <w:rPr>
                <w:rFonts w:hint="eastAsia"/>
                <w:snapToGrid/>
                <w:color w:val="000000"/>
                <w:spacing w:val="-5"/>
                <w:sz w:val="24"/>
              </w:rPr>
              <w:t>年</w:t>
            </w:r>
          </w:p>
        </w:tc>
        <w:tc>
          <w:tcPr>
            <w:tcW w:w="1134" w:type="dxa"/>
            <w:vAlign w:val="center"/>
          </w:tcPr>
          <w:p w:rsidR="00D140E0" w:rsidRPr="00CE624A" w:rsidRDefault="00D140E0" w:rsidP="00D67B04">
            <w:pPr>
              <w:spacing w:line="290" w:lineRule="exact"/>
              <w:ind w:leftChars="0" w:left="0" w:firstLineChars="0" w:firstLine="0"/>
              <w:jc w:val="center"/>
              <w:rPr>
                <w:rFonts w:hint="eastAsia"/>
                <w:snapToGrid/>
                <w:color w:val="000000"/>
                <w:spacing w:val="-5"/>
                <w:sz w:val="24"/>
              </w:rPr>
            </w:pPr>
            <w:r w:rsidRPr="00CE624A">
              <w:rPr>
                <w:rFonts w:hint="eastAsia"/>
                <w:snapToGrid/>
                <w:color w:val="000000"/>
                <w:spacing w:val="-5"/>
                <w:sz w:val="24"/>
              </w:rPr>
              <w:t>107</w:t>
            </w:r>
            <w:r w:rsidR="00955F66" w:rsidRPr="00CE624A">
              <w:rPr>
                <w:rFonts w:hint="eastAsia"/>
                <w:snapToGrid/>
                <w:color w:val="000000"/>
                <w:spacing w:val="-5"/>
                <w:sz w:val="24"/>
              </w:rPr>
              <w:t>至</w:t>
            </w:r>
            <w:r w:rsidRPr="00CE624A">
              <w:rPr>
                <w:rFonts w:hint="eastAsia"/>
                <w:snapToGrid/>
                <w:color w:val="000000"/>
                <w:spacing w:val="-5"/>
                <w:sz w:val="24"/>
              </w:rPr>
              <w:t>111</w:t>
            </w:r>
            <w:r w:rsidR="00955F66" w:rsidRPr="00CE624A">
              <w:rPr>
                <w:rFonts w:hint="eastAsia"/>
                <w:snapToGrid/>
                <w:color w:val="000000"/>
                <w:spacing w:val="-5"/>
                <w:sz w:val="24"/>
              </w:rPr>
              <w:t>年</w:t>
            </w:r>
          </w:p>
        </w:tc>
        <w:tc>
          <w:tcPr>
            <w:tcW w:w="1134" w:type="dxa"/>
            <w:vAlign w:val="center"/>
          </w:tcPr>
          <w:p w:rsidR="00955F66" w:rsidRPr="00CE624A" w:rsidRDefault="00D140E0" w:rsidP="00D67B04">
            <w:pPr>
              <w:spacing w:line="290" w:lineRule="exact"/>
              <w:ind w:leftChars="0" w:left="0" w:firstLineChars="0" w:firstLine="0"/>
              <w:rPr>
                <w:snapToGrid/>
                <w:color w:val="000000"/>
                <w:spacing w:val="-40"/>
                <w:sz w:val="24"/>
              </w:rPr>
            </w:pPr>
            <w:r w:rsidRPr="00CE624A">
              <w:rPr>
                <w:snapToGrid/>
                <w:color w:val="000000"/>
                <w:spacing w:val="-40"/>
                <w:sz w:val="24"/>
              </w:rPr>
              <w:t>112</w:t>
            </w:r>
            <w:r w:rsidR="00955F66" w:rsidRPr="00CE624A">
              <w:rPr>
                <w:rFonts w:hint="eastAsia"/>
                <w:snapToGrid/>
                <w:color w:val="000000"/>
                <w:spacing w:val="-40"/>
                <w:sz w:val="24"/>
              </w:rPr>
              <w:t>至</w:t>
            </w:r>
            <w:r w:rsidRPr="00CE624A">
              <w:rPr>
                <w:snapToGrid/>
                <w:color w:val="000000"/>
                <w:spacing w:val="-40"/>
                <w:sz w:val="24"/>
              </w:rPr>
              <w:t>11</w:t>
            </w:r>
            <w:r w:rsidRPr="00CE624A">
              <w:rPr>
                <w:rFonts w:hint="eastAsia"/>
                <w:snapToGrid/>
                <w:color w:val="000000"/>
                <w:spacing w:val="-40"/>
                <w:sz w:val="24"/>
              </w:rPr>
              <w:t>4年</w:t>
            </w:r>
          </w:p>
          <w:p w:rsidR="00D140E0" w:rsidRPr="00CE624A" w:rsidRDefault="00955F66" w:rsidP="00D67B04">
            <w:pPr>
              <w:spacing w:line="290" w:lineRule="exact"/>
              <w:ind w:leftChars="0" w:left="0" w:firstLineChars="0" w:firstLine="0"/>
              <w:rPr>
                <w:rFonts w:hint="eastAsia"/>
                <w:snapToGrid/>
                <w:color w:val="000000"/>
                <w:spacing w:val="-5"/>
                <w:sz w:val="24"/>
              </w:rPr>
            </w:pPr>
            <w:r w:rsidRPr="00CE624A">
              <w:rPr>
                <w:rFonts w:hint="eastAsia"/>
                <w:snapToGrid/>
                <w:color w:val="000000"/>
                <w:spacing w:val="-40"/>
                <w:sz w:val="24"/>
              </w:rPr>
              <w:t>(</w:t>
            </w:r>
            <w:r w:rsidR="00D140E0" w:rsidRPr="00CE624A">
              <w:rPr>
                <w:rFonts w:hint="eastAsia"/>
                <w:snapToGrid/>
                <w:color w:val="000000"/>
                <w:spacing w:val="-40"/>
                <w:sz w:val="24"/>
              </w:rPr>
              <w:t>7月底止</w:t>
            </w:r>
            <w:r w:rsidRPr="00CE624A">
              <w:rPr>
                <w:rFonts w:hint="eastAsia"/>
                <w:snapToGrid/>
                <w:color w:val="000000"/>
                <w:spacing w:val="-40"/>
                <w:sz w:val="24"/>
              </w:rPr>
              <w:t>)</w:t>
            </w:r>
          </w:p>
        </w:tc>
        <w:tc>
          <w:tcPr>
            <w:tcW w:w="1382" w:type="dxa"/>
            <w:vAlign w:val="center"/>
          </w:tcPr>
          <w:p w:rsidR="00D140E0" w:rsidRPr="00CE624A" w:rsidRDefault="00D140E0" w:rsidP="00D67B04">
            <w:pPr>
              <w:spacing w:line="290" w:lineRule="exact"/>
              <w:ind w:leftChars="0" w:left="0" w:firstLineChars="0" w:firstLine="0"/>
              <w:rPr>
                <w:rFonts w:hint="eastAsia"/>
                <w:snapToGrid/>
                <w:color w:val="000000"/>
                <w:spacing w:val="-40"/>
                <w:sz w:val="24"/>
              </w:rPr>
            </w:pPr>
            <w:r w:rsidRPr="00CE624A">
              <w:rPr>
                <w:snapToGrid/>
                <w:color w:val="000000"/>
                <w:spacing w:val="-40"/>
                <w:sz w:val="24"/>
              </w:rPr>
              <w:t>截至114</w:t>
            </w:r>
            <w:r w:rsidRPr="00CE624A">
              <w:rPr>
                <w:rFonts w:hint="eastAsia"/>
                <w:snapToGrid/>
                <w:color w:val="000000"/>
                <w:spacing w:val="-40"/>
                <w:sz w:val="24"/>
              </w:rPr>
              <w:t>年7月底止累計數</w:t>
            </w:r>
          </w:p>
        </w:tc>
      </w:tr>
      <w:tr w:rsidR="00C93968" w:rsidRPr="00CE624A" w:rsidTr="00955F66">
        <w:trPr>
          <w:jc w:val="center"/>
        </w:trPr>
        <w:tc>
          <w:tcPr>
            <w:tcW w:w="8720" w:type="dxa"/>
            <w:gridSpan w:val="6"/>
            <w:vAlign w:val="center"/>
          </w:tcPr>
          <w:p w:rsidR="00D140E0" w:rsidRPr="00CE624A" w:rsidRDefault="00D140E0" w:rsidP="00D67B04">
            <w:pPr>
              <w:spacing w:line="290" w:lineRule="exact"/>
              <w:ind w:leftChars="0" w:left="0" w:firstLineChars="0" w:firstLine="0"/>
              <w:jc w:val="left"/>
              <w:rPr>
                <w:rFonts w:hint="eastAsia"/>
                <w:snapToGrid/>
                <w:color w:val="000000"/>
                <w:spacing w:val="-5"/>
                <w:sz w:val="24"/>
              </w:rPr>
            </w:pPr>
            <w:r w:rsidRPr="00CE624A">
              <w:rPr>
                <w:rFonts w:hint="eastAsia"/>
                <w:b/>
                <w:snapToGrid/>
                <w:color w:val="000000"/>
                <w:spacing w:val="-5"/>
                <w:sz w:val="24"/>
              </w:rPr>
              <w:t>1.落實消除對婦女一切形式歧視公約(CEDAW)計畫</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檢視法規及行政措施件數</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33</w:t>
            </w:r>
            <w:r w:rsidRPr="00CE624A">
              <w:rPr>
                <w:snapToGrid/>
                <w:color w:val="000000"/>
                <w:spacing w:val="-5"/>
                <w:sz w:val="24"/>
              </w:rPr>
              <w:t>,</w:t>
            </w:r>
            <w:r w:rsidRPr="00CE624A">
              <w:rPr>
                <w:rFonts w:hint="eastAsia"/>
                <w:snapToGrid/>
                <w:color w:val="000000"/>
                <w:spacing w:val="-5"/>
                <w:sz w:val="24"/>
              </w:rPr>
              <w:t>157</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33</w:t>
            </w:r>
            <w:r w:rsidRPr="00CE624A">
              <w:rPr>
                <w:snapToGrid/>
                <w:color w:val="000000"/>
                <w:spacing w:val="-5"/>
                <w:sz w:val="24"/>
              </w:rPr>
              <w:t>,</w:t>
            </w:r>
            <w:r w:rsidRPr="00CE624A">
              <w:rPr>
                <w:rFonts w:hint="eastAsia"/>
                <w:snapToGrid/>
                <w:color w:val="000000"/>
                <w:spacing w:val="-5"/>
                <w:sz w:val="24"/>
              </w:rPr>
              <w:t>157</w:t>
            </w:r>
          </w:p>
        </w:tc>
      </w:tr>
      <w:tr w:rsidR="00C93968" w:rsidRPr="00CE624A" w:rsidTr="00472CE4">
        <w:trPr>
          <w:jc w:val="center"/>
        </w:trPr>
        <w:tc>
          <w:tcPr>
            <w:tcW w:w="2802" w:type="dxa"/>
            <w:tcBorders>
              <w:bottom w:val="single" w:sz="4" w:space="0" w:color="auto"/>
            </w:tcBorders>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違反件數</w:t>
            </w:r>
          </w:p>
        </w:tc>
        <w:tc>
          <w:tcPr>
            <w:tcW w:w="1134" w:type="dxa"/>
            <w:tcBorders>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228</w:t>
            </w:r>
          </w:p>
        </w:tc>
        <w:tc>
          <w:tcPr>
            <w:tcW w:w="1134" w:type="dxa"/>
            <w:tcBorders>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snapToGrid/>
                <w:color w:val="000000"/>
                <w:spacing w:val="-5"/>
                <w:sz w:val="24"/>
              </w:rPr>
              <w:t>-</w:t>
            </w:r>
          </w:p>
        </w:tc>
        <w:tc>
          <w:tcPr>
            <w:tcW w:w="1134" w:type="dxa"/>
            <w:tcBorders>
              <w:bottom w:val="single" w:sz="4" w:space="0" w:color="auto"/>
            </w:tcBorders>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tcBorders>
              <w:bottom w:val="single" w:sz="4" w:space="0" w:color="auto"/>
            </w:tcBorders>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382" w:type="dxa"/>
            <w:tcBorders>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228</w:t>
            </w:r>
          </w:p>
        </w:tc>
      </w:tr>
      <w:tr w:rsidR="00C93968" w:rsidRPr="00CE624A" w:rsidTr="00472CE4">
        <w:trPr>
          <w:jc w:val="center"/>
        </w:trPr>
        <w:tc>
          <w:tcPr>
            <w:tcW w:w="2802" w:type="dxa"/>
            <w:tcBorders>
              <w:top w:val="single" w:sz="4" w:space="0" w:color="auto"/>
              <w:bottom w:val="single" w:sz="4" w:space="0" w:color="auto"/>
            </w:tcBorders>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已完成修正件數</w:t>
            </w:r>
          </w:p>
        </w:tc>
        <w:tc>
          <w:tcPr>
            <w:tcW w:w="1134"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0</w:t>
            </w:r>
          </w:p>
        </w:tc>
        <w:tc>
          <w:tcPr>
            <w:tcW w:w="1134"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213</w:t>
            </w:r>
          </w:p>
        </w:tc>
        <w:tc>
          <w:tcPr>
            <w:tcW w:w="1134"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rFonts w:hint="eastAsia"/>
                <w:snapToGrid/>
                <w:color w:val="000000"/>
                <w:spacing w:val="-5"/>
                <w:sz w:val="24"/>
              </w:rPr>
              <w:t>6</w:t>
            </w:r>
          </w:p>
        </w:tc>
        <w:tc>
          <w:tcPr>
            <w:tcW w:w="1134"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w:t>
            </w:r>
          </w:p>
        </w:tc>
        <w:tc>
          <w:tcPr>
            <w:tcW w:w="1382"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221</w:t>
            </w:r>
          </w:p>
        </w:tc>
      </w:tr>
      <w:tr w:rsidR="00C93968" w:rsidRPr="00CE624A" w:rsidTr="00472CE4">
        <w:trPr>
          <w:jc w:val="center"/>
        </w:trPr>
        <w:tc>
          <w:tcPr>
            <w:tcW w:w="2802" w:type="dxa"/>
            <w:tcBorders>
              <w:top w:val="single" w:sz="4" w:space="0" w:color="auto"/>
              <w:bottom w:val="single" w:sz="4" w:space="0" w:color="auto"/>
            </w:tcBorders>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未完成件數</w:t>
            </w:r>
          </w:p>
        </w:tc>
        <w:tc>
          <w:tcPr>
            <w:tcW w:w="1134"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228</w:t>
            </w:r>
          </w:p>
        </w:tc>
        <w:tc>
          <w:tcPr>
            <w:tcW w:w="1134"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15</w:t>
            </w:r>
          </w:p>
        </w:tc>
        <w:tc>
          <w:tcPr>
            <w:tcW w:w="1134"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rFonts w:hint="eastAsia"/>
                <w:snapToGrid/>
                <w:color w:val="000000"/>
                <w:spacing w:val="-5"/>
                <w:sz w:val="24"/>
              </w:rPr>
              <w:t>59</w:t>
            </w:r>
          </w:p>
        </w:tc>
        <w:tc>
          <w:tcPr>
            <w:tcW w:w="1134"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7</w:t>
            </w:r>
          </w:p>
        </w:tc>
        <w:tc>
          <w:tcPr>
            <w:tcW w:w="1382"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7</w:t>
            </w:r>
          </w:p>
        </w:tc>
      </w:tr>
      <w:tr w:rsidR="00C93968" w:rsidRPr="00CE624A" w:rsidTr="00955F66">
        <w:trPr>
          <w:jc w:val="center"/>
        </w:trPr>
        <w:tc>
          <w:tcPr>
            <w:tcW w:w="8720" w:type="dxa"/>
            <w:gridSpan w:val="6"/>
            <w:vAlign w:val="center"/>
          </w:tcPr>
          <w:p w:rsidR="00D140E0" w:rsidRPr="00CE624A" w:rsidRDefault="00D140E0" w:rsidP="00D67B04">
            <w:pPr>
              <w:spacing w:line="290" w:lineRule="exact"/>
              <w:ind w:leftChars="0" w:left="0" w:firstLineChars="0" w:firstLine="0"/>
              <w:jc w:val="left"/>
              <w:rPr>
                <w:rFonts w:hint="eastAsia"/>
                <w:snapToGrid/>
                <w:color w:val="000000"/>
                <w:spacing w:val="-5"/>
                <w:sz w:val="24"/>
              </w:rPr>
            </w:pPr>
            <w:r w:rsidRPr="00CE624A">
              <w:rPr>
                <w:rFonts w:hint="eastAsia"/>
                <w:b/>
                <w:snapToGrid/>
                <w:color w:val="000000"/>
                <w:spacing w:val="-5"/>
                <w:sz w:val="24"/>
              </w:rPr>
              <w:t>2.CEDAW第29至33號一般性建議法規檢視計畫</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檢視法規及行政措施件數</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723</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723</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違反件數</w:t>
            </w:r>
          </w:p>
        </w:tc>
        <w:tc>
          <w:tcPr>
            <w:tcW w:w="1134" w:type="dxa"/>
            <w:vAlign w:val="center"/>
          </w:tcPr>
          <w:p w:rsidR="00D140E0" w:rsidRPr="00CE624A" w:rsidRDefault="00D140E0" w:rsidP="00D67B04">
            <w:pPr>
              <w:spacing w:line="290" w:lineRule="exact"/>
              <w:ind w:leftChars="0" w:left="0" w:firstLineChars="0" w:firstLine="0"/>
              <w:jc w:val="right"/>
              <w:rPr>
                <w:rFonts w:ascii="Calibri" w:eastAsia="新細明體" w:hAnsi="Calibri"/>
                <w:snapToGrid/>
                <w:color w:val="000000"/>
                <w:spacing w:val="-5"/>
                <w:sz w:val="24"/>
                <w:szCs w:val="22"/>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5</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5</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已完成修正件數</w:t>
            </w:r>
          </w:p>
        </w:tc>
        <w:tc>
          <w:tcPr>
            <w:tcW w:w="1134" w:type="dxa"/>
            <w:vAlign w:val="center"/>
          </w:tcPr>
          <w:p w:rsidR="00D140E0" w:rsidRPr="00CE624A" w:rsidRDefault="00D140E0" w:rsidP="00D67B04">
            <w:pPr>
              <w:spacing w:line="290" w:lineRule="exact"/>
              <w:ind w:leftChars="0" w:left="0" w:firstLineChars="0" w:firstLine="0"/>
              <w:jc w:val="right"/>
              <w:rPr>
                <w:rFonts w:ascii="Calibri" w:eastAsia="新細明體" w:hAnsi="Calibri"/>
                <w:snapToGrid/>
                <w:color w:val="000000"/>
                <w:spacing w:val="-5"/>
                <w:sz w:val="24"/>
                <w:szCs w:val="22"/>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4</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4</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未完成件數</w:t>
            </w:r>
          </w:p>
        </w:tc>
        <w:tc>
          <w:tcPr>
            <w:tcW w:w="1134" w:type="dxa"/>
            <w:vAlign w:val="center"/>
          </w:tcPr>
          <w:p w:rsidR="00D140E0" w:rsidRPr="00CE624A" w:rsidRDefault="00D140E0" w:rsidP="00D67B04">
            <w:pPr>
              <w:spacing w:line="290" w:lineRule="exact"/>
              <w:ind w:leftChars="0" w:left="0" w:firstLineChars="0" w:firstLine="0"/>
              <w:jc w:val="right"/>
              <w:rPr>
                <w:rFonts w:ascii="Calibri" w:eastAsia="新細明體" w:hAnsi="Calibri"/>
                <w:snapToGrid/>
                <w:color w:val="000000"/>
                <w:spacing w:val="-5"/>
                <w:sz w:val="24"/>
                <w:szCs w:val="22"/>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1</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snapToGrid/>
                <w:color w:val="000000"/>
                <w:spacing w:val="-5"/>
                <w:sz w:val="24"/>
              </w:rPr>
              <w:t>5</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1</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1</w:t>
            </w:r>
          </w:p>
        </w:tc>
      </w:tr>
      <w:tr w:rsidR="00C93968" w:rsidRPr="00CE624A" w:rsidTr="00955F66">
        <w:trPr>
          <w:jc w:val="center"/>
        </w:trPr>
        <w:tc>
          <w:tcPr>
            <w:tcW w:w="8720" w:type="dxa"/>
            <w:gridSpan w:val="6"/>
            <w:vAlign w:val="center"/>
          </w:tcPr>
          <w:p w:rsidR="00D140E0" w:rsidRPr="00CE624A" w:rsidRDefault="00D140E0" w:rsidP="00D67B04">
            <w:pPr>
              <w:spacing w:line="290" w:lineRule="exact"/>
              <w:ind w:leftChars="0" w:left="0" w:firstLineChars="0" w:firstLine="0"/>
              <w:jc w:val="left"/>
              <w:rPr>
                <w:rFonts w:hint="eastAsia"/>
                <w:snapToGrid/>
                <w:color w:val="000000"/>
                <w:spacing w:val="-5"/>
                <w:sz w:val="24"/>
              </w:rPr>
            </w:pPr>
            <w:r w:rsidRPr="00CE624A">
              <w:rPr>
                <w:rFonts w:hint="eastAsia"/>
                <w:b/>
                <w:snapToGrid/>
                <w:color w:val="000000"/>
                <w:spacing w:val="-5"/>
                <w:sz w:val="24"/>
              </w:rPr>
              <w:t>3.CEDAW第34至37號一般性建議法規檢視作業</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檢視法規及行政措施件數</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w:t>
            </w:r>
            <w:r w:rsidRPr="00CE624A">
              <w:rPr>
                <w:snapToGrid/>
                <w:color w:val="000000"/>
                <w:spacing w:val="-5"/>
                <w:sz w:val="24"/>
              </w:rPr>
              <w:t>,</w:t>
            </w:r>
            <w:r w:rsidRPr="00CE624A">
              <w:rPr>
                <w:rFonts w:hint="eastAsia"/>
                <w:snapToGrid/>
                <w:color w:val="000000"/>
                <w:spacing w:val="-5"/>
                <w:sz w:val="24"/>
              </w:rPr>
              <w:t>325</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0</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w:t>
            </w:r>
            <w:r w:rsidRPr="00CE624A">
              <w:rPr>
                <w:snapToGrid/>
                <w:color w:val="000000"/>
                <w:spacing w:val="-5"/>
                <w:sz w:val="24"/>
              </w:rPr>
              <w:t>,</w:t>
            </w:r>
            <w:r w:rsidRPr="00CE624A">
              <w:rPr>
                <w:rFonts w:hint="eastAsia"/>
                <w:snapToGrid/>
                <w:color w:val="000000"/>
                <w:spacing w:val="-5"/>
                <w:sz w:val="24"/>
              </w:rPr>
              <w:t>325</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違反件數</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39</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0</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39</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已完成修正件數</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25</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7</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32</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未完成件數</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14</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7</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7</w:t>
            </w:r>
          </w:p>
        </w:tc>
      </w:tr>
    </w:tbl>
    <w:p w:rsidR="00D140E0" w:rsidRPr="00CE624A" w:rsidRDefault="00D140E0" w:rsidP="00A207CD">
      <w:pPr>
        <w:adjustRightInd w:val="0"/>
        <w:spacing w:line="240" w:lineRule="exact"/>
        <w:ind w:leftChars="-35" w:left="1134" w:hangingChars="507" w:hanging="1233"/>
        <w:rPr>
          <w:snapToGrid/>
          <w:color w:val="000000"/>
          <w:sz w:val="24"/>
        </w:rPr>
      </w:pPr>
      <w:r w:rsidRPr="00CE624A">
        <w:rPr>
          <w:rFonts w:hint="eastAsia"/>
          <w:snapToGrid/>
          <w:color w:val="000000"/>
          <w:sz w:val="24"/>
        </w:rPr>
        <w:t>資料來源：行政院提供；本中心整理。</w:t>
      </w:r>
    </w:p>
    <w:p w:rsidR="00D674CD" w:rsidRPr="00CE624A" w:rsidRDefault="00D674CD" w:rsidP="00D674CD">
      <w:pPr>
        <w:widowControl/>
        <w:ind w:leftChars="0" w:left="785" w:hangingChars="277" w:hanging="785"/>
        <w:rPr>
          <w:rFonts w:hAnsi="標楷體"/>
          <w:b/>
          <w:bCs/>
          <w:snapToGrid/>
          <w:color w:val="000000"/>
          <w:szCs w:val="20"/>
        </w:rPr>
      </w:pPr>
      <w:r w:rsidRPr="00CE624A">
        <w:rPr>
          <w:rFonts w:hAnsi="標楷體"/>
          <w:b/>
          <w:bCs/>
          <w:snapToGrid/>
          <w:color w:val="000000"/>
          <w:szCs w:val="20"/>
        </w:rPr>
        <w:t>表2</w:t>
      </w:r>
      <w:r w:rsidRPr="00CE624A">
        <w:rPr>
          <w:rFonts w:hAnsi="標楷體" w:hint="eastAsia"/>
          <w:b/>
          <w:bCs/>
          <w:snapToGrid/>
          <w:color w:val="000000"/>
          <w:szCs w:val="20"/>
        </w:rPr>
        <w:t xml:space="preserve">  截至114年</w:t>
      </w:r>
      <w:r w:rsidRPr="00CE624A">
        <w:rPr>
          <w:rFonts w:hAnsi="標楷體"/>
          <w:b/>
          <w:bCs/>
          <w:snapToGrid/>
          <w:color w:val="000000"/>
          <w:szCs w:val="20"/>
        </w:rPr>
        <w:t>7月</w:t>
      </w:r>
      <w:r w:rsidRPr="00CE624A">
        <w:rPr>
          <w:rFonts w:hAnsi="標楷體" w:hint="eastAsia"/>
          <w:b/>
          <w:bCs/>
          <w:snapToGrid/>
          <w:color w:val="000000"/>
          <w:szCs w:val="20"/>
        </w:rPr>
        <w:t>底止未符合CEDAW規定尚待修正之法規及行政措施清冊一覽表</w:t>
      </w:r>
    </w:p>
    <w:tbl>
      <w:tblPr>
        <w:tblW w:w="5070" w:type="pct"/>
        <w:tblInd w:w="-56" w:type="dxa"/>
        <w:tblBorders>
          <w:top w:val="single" w:sz="12" w:space="0" w:color="auto"/>
          <w:left w:val="single" w:sz="12" w:space="0" w:color="auto"/>
          <w:bottom w:val="single" w:sz="4"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75"/>
        <w:gridCol w:w="35"/>
        <w:gridCol w:w="17"/>
        <w:gridCol w:w="1443"/>
        <w:gridCol w:w="47"/>
        <w:gridCol w:w="10"/>
        <w:gridCol w:w="3180"/>
        <w:gridCol w:w="3373"/>
      </w:tblGrid>
      <w:tr w:rsidR="00C93968" w:rsidRPr="00CE624A" w:rsidTr="00CE275A">
        <w:trPr>
          <w:trHeight w:val="366"/>
          <w:tblHeader/>
        </w:trPr>
        <w:tc>
          <w:tcPr>
            <w:tcW w:w="361" w:type="pct"/>
            <w:gridSpan w:val="3"/>
            <w:shd w:val="clear" w:color="auto" w:fill="auto"/>
            <w:vAlign w:val="center"/>
            <w:hideMark/>
          </w:tcPr>
          <w:p w:rsidR="00D674CD" w:rsidRPr="00CE624A" w:rsidRDefault="00D674CD" w:rsidP="005D7C24">
            <w:pPr>
              <w:widowControl/>
              <w:spacing w:line="280" w:lineRule="exact"/>
              <w:ind w:leftChars="-14" w:left="1" w:hangingChars="25" w:hanging="41"/>
              <w:jc w:val="center"/>
              <w:rPr>
                <w:rFonts w:hAnsi="標楷體" w:cs="新細明體"/>
                <w:snapToGrid/>
                <w:color w:val="000000"/>
                <w:spacing w:val="-40"/>
                <w:kern w:val="0"/>
                <w:sz w:val="24"/>
                <w:szCs w:val="24"/>
              </w:rPr>
            </w:pPr>
            <w:r w:rsidRPr="00CE624A">
              <w:rPr>
                <w:rFonts w:hAnsi="標楷體" w:cs="新細明體" w:hint="eastAsia"/>
                <w:snapToGrid/>
                <w:color w:val="000000"/>
                <w:spacing w:val="-40"/>
                <w:kern w:val="0"/>
                <w:sz w:val="24"/>
                <w:szCs w:val="24"/>
              </w:rPr>
              <w:t>序號</w:t>
            </w:r>
          </w:p>
        </w:tc>
        <w:tc>
          <w:tcPr>
            <w:tcW w:w="864" w:type="pct"/>
            <w:gridSpan w:val="3"/>
            <w:shd w:val="clear" w:color="auto" w:fill="auto"/>
            <w:vAlign w:val="center"/>
          </w:tcPr>
          <w:p w:rsidR="00D674CD" w:rsidRPr="00CE624A" w:rsidRDefault="00D674CD" w:rsidP="005D7C24">
            <w:pPr>
              <w:widowControl/>
              <w:spacing w:line="280" w:lineRule="exact"/>
              <w:ind w:leftChars="0" w:left="560" w:firstLineChars="0" w:hanging="446"/>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主管機關</w:t>
            </w:r>
          </w:p>
        </w:tc>
        <w:tc>
          <w:tcPr>
            <w:tcW w:w="1832" w:type="pct"/>
            <w:shd w:val="clear" w:color="auto" w:fill="auto"/>
            <w:vAlign w:val="center"/>
            <w:hideMark/>
          </w:tcPr>
          <w:p w:rsidR="00D674CD" w:rsidRPr="00CE624A" w:rsidRDefault="00D674CD" w:rsidP="005D7C24">
            <w:pPr>
              <w:widowControl/>
              <w:spacing w:line="280" w:lineRule="exact"/>
              <w:ind w:leftChars="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類別/法規名稱</w:t>
            </w:r>
          </w:p>
        </w:tc>
        <w:tc>
          <w:tcPr>
            <w:tcW w:w="1943" w:type="pct"/>
            <w:shd w:val="clear" w:color="auto" w:fill="auto"/>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未完成原因及目前進度</w:t>
            </w:r>
          </w:p>
        </w:tc>
      </w:tr>
      <w:tr w:rsidR="00C93968" w:rsidRPr="00CE624A" w:rsidTr="00F103EF">
        <w:trPr>
          <w:trHeight w:val="312"/>
        </w:trPr>
        <w:tc>
          <w:tcPr>
            <w:tcW w:w="5000" w:type="pct"/>
            <w:gridSpan w:val="8"/>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hint="eastAsia"/>
                <w:b/>
                <w:bCs/>
                <w:snapToGrid/>
                <w:color w:val="000000"/>
                <w:kern w:val="0"/>
                <w:sz w:val="24"/>
                <w:szCs w:val="24"/>
              </w:rPr>
            </w:pPr>
            <w:r w:rsidRPr="00CE624A">
              <w:rPr>
                <w:rFonts w:hAnsi="標楷體" w:hint="eastAsia"/>
                <w:b/>
                <w:bCs/>
                <w:snapToGrid/>
                <w:color w:val="000000"/>
                <w:sz w:val="24"/>
                <w:szCs w:val="24"/>
              </w:rPr>
              <w:t>(一)101至103年「性別平等大步走－落實消除對婦女一切形式歧視公約計畫」</w:t>
            </w:r>
          </w:p>
        </w:tc>
      </w:tr>
      <w:tr w:rsidR="00C93968" w:rsidRPr="00CE624A" w:rsidTr="00CE275A">
        <w:trPr>
          <w:trHeight w:val="298"/>
        </w:trPr>
        <w:tc>
          <w:tcPr>
            <w:tcW w:w="361" w:type="pct"/>
            <w:gridSpan w:val="3"/>
            <w:shd w:val="clear" w:color="000000" w:fill="FFFFFF"/>
            <w:vAlign w:val="center"/>
            <w:hideMark/>
          </w:tcPr>
          <w:p w:rsidR="00D674CD" w:rsidRPr="00CE624A" w:rsidRDefault="00D674CD" w:rsidP="005D7C24">
            <w:pPr>
              <w:widowControl/>
              <w:spacing w:line="280" w:lineRule="exact"/>
              <w:ind w:leftChars="0" w:left="-378" w:firstLineChars="0" w:firstLine="480"/>
              <w:jc w:val="center"/>
              <w:rPr>
                <w:rFonts w:hAnsi="標楷體" w:cs="新細明體"/>
                <w:snapToGrid/>
                <w:color w:val="000000"/>
                <w:kern w:val="0"/>
                <w:sz w:val="24"/>
                <w:szCs w:val="24"/>
              </w:rPr>
            </w:pPr>
            <w:bookmarkStart w:id="40" w:name="_Hlk210666899"/>
            <w:r w:rsidRPr="00CE624A">
              <w:rPr>
                <w:rFonts w:hAnsi="標楷體" w:cs="新細明體" w:hint="eastAsia"/>
                <w:snapToGrid/>
                <w:color w:val="000000"/>
                <w:kern w:val="0"/>
                <w:sz w:val="24"/>
                <w:szCs w:val="24"/>
              </w:rPr>
              <w:t>1</w:t>
            </w:r>
          </w:p>
        </w:tc>
        <w:tc>
          <w:tcPr>
            <w:tcW w:w="864" w:type="pct"/>
            <w:gridSpan w:val="3"/>
            <w:shd w:val="clear" w:color="000000" w:fill="FFFFFF"/>
            <w:vAlign w:val="center"/>
          </w:tcPr>
          <w:p w:rsidR="00D674CD" w:rsidRPr="00CE624A" w:rsidRDefault="00D674CD" w:rsidP="005D7C24">
            <w:pPr>
              <w:widowControl/>
              <w:spacing w:line="280" w:lineRule="exact"/>
              <w:ind w:leftChars="0" w:left="560" w:firstLineChars="0" w:hanging="586"/>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內政部</w:t>
            </w:r>
          </w:p>
        </w:tc>
        <w:tc>
          <w:tcPr>
            <w:tcW w:w="1832" w:type="pct"/>
            <w:shd w:val="clear" w:color="000000" w:fill="FFFFFF"/>
            <w:vAlign w:val="center"/>
            <w:hideMark/>
          </w:tcPr>
          <w:p w:rsidR="00D674CD" w:rsidRPr="00CE624A" w:rsidRDefault="00D674CD" w:rsidP="005D7C24">
            <w:pPr>
              <w:spacing w:line="280" w:lineRule="exact"/>
              <w:ind w:leftChars="0" w:left="632" w:hangingChars="260" w:hanging="632"/>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法律-軍人及其家屬優待條例第41條第4款</w:t>
            </w:r>
          </w:p>
        </w:tc>
        <w:tc>
          <w:tcPr>
            <w:tcW w:w="1943" w:type="pct"/>
            <w:shd w:val="clear" w:color="000000" w:fill="FFFFFF"/>
            <w:vAlign w:val="center"/>
            <w:hideMark/>
          </w:tcPr>
          <w:p w:rsidR="00D674CD" w:rsidRPr="00CE624A" w:rsidRDefault="00D674CD" w:rsidP="005D7C24">
            <w:pPr>
              <w:widowControl/>
              <w:spacing w:line="280" w:lineRule="exact"/>
              <w:ind w:leftChars="-7" w:left="-3" w:hangingChars="7" w:hanging="17"/>
              <w:rPr>
                <w:rFonts w:hAnsi="標楷體" w:cs="新細明體"/>
                <w:snapToGrid/>
                <w:color w:val="000000"/>
                <w:kern w:val="0"/>
                <w:sz w:val="24"/>
                <w:szCs w:val="24"/>
              </w:rPr>
            </w:pPr>
            <w:r w:rsidRPr="00CE624A">
              <w:rPr>
                <w:rFonts w:hAnsi="標楷體" w:cs="新細明體" w:hint="eastAsia"/>
                <w:snapToGrid/>
                <w:color w:val="000000"/>
                <w:kern w:val="0"/>
                <w:sz w:val="24"/>
                <w:szCs w:val="24"/>
              </w:rPr>
              <w:t>修正草案已送該院審查，惟國防部針對修正草案部分條文有不同意見，並分別於114年</w:t>
            </w:r>
            <w:r w:rsidRPr="00CE624A">
              <w:rPr>
                <w:rFonts w:hAnsi="標楷體" w:cs="新細明體"/>
                <w:snapToGrid/>
                <w:color w:val="000000"/>
                <w:kern w:val="0"/>
                <w:sz w:val="24"/>
                <w:szCs w:val="24"/>
              </w:rPr>
              <w:t>1</w:t>
            </w:r>
            <w:r w:rsidRPr="00CE624A">
              <w:rPr>
                <w:rFonts w:hAnsi="標楷體" w:cs="新細明體" w:hint="eastAsia"/>
                <w:snapToGrid/>
                <w:color w:val="000000"/>
                <w:kern w:val="0"/>
                <w:sz w:val="24"/>
                <w:szCs w:val="24"/>
              </w:rPr>
              <w:t>月7日、3月20日補充意見。</w:t>
            </w:r>
          </w:p>
        </w:tc>
      </w:tr>
      <w:tr w:rsidR="00C93968" w:rsidRPr="00CE624A" w:rsidTr="00CE275A">
        <w:trPr>
          <w:trHeight w:val="409"/>
        </w:trPr>
        <w:tc>
          <w:tcPr>
            <w:tcW w:w="361" w:type="pct"/>
            <w:gridSpan w:val="3"/>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2</w:t>
            </w:r>
          </w:p>
        </w:tc>
        <w:tc>
          <w:tcPr>
            <w:tcW w:w="864" w:type="pct"/>
            <w:gridSpan w:val="3"/>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內政部</w:t>
            </w:r>
          </w:p>
        </w:tc>
        <w:tc>
          <w:tcPr>
            <w:tcW w:w="1832" w:type="pct"/>
            <w:shd w:val="clear" w:color="000000" w:fill="FFFFFF"/>
            <w:vAlign w:val="center"/>
            <w:hideMark/>
          </w:tcPr>
          <w:p w:rsidR="00D674CD" w:rsidRPr="00CE624A" w:rsidRDefault="00D674CD" w:rsidP="005D7C24">
            <w:pPr>
              <w:spacing w:line="280" w:lineRule="exact"/>
              <w:ind w:leftChars="0" w:left="632" w:hangingChars="260" w:hanging="632"/>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法律-祭祀公業條例第4條</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修正草案於113年3月20日送該院續審。</w:t>
            </w:r>
          </w:p>
        </w:tc>
      </w:tr>
      <w:tr w:rsidR="00C93968" w:rsidRPr="00CE624A" w:rsidTr="00CE275A">
        <w:trPr>
          <w:trHeight w:val="375"/>
        </w:trPr>
        <w:tc>
          <w:tcPr>
            <w:tcW w:w="361" w:type="pct"/>
            <w:gridSpan w:val="3"/>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3</w:t>
            </w:r>
          </w:p>
        </w:tc>
        <w:tc>
          <w:tcPr>
            <w:tcW w:w="864" w:type="pct"/>
            <w:gridSpan w:val="3"/>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法務部</w:t>
            </w:r>
          </w:p>
        </w:tc>
        <w:tc>
          <w:tcPr>
            <w:tcW w:w="1832" w:type="pct"/>
            <w:shd w:val="clear" w:color="000000" w:fill="FFFFFF"/>
            <w:vAlign w:val="center"/>
            <w:hideMark/>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法律-中華民國刑法第288條</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主管機關研擬修正條文中</w:t>
            </w:r>
            <w:r w:rsidRPr="00CE624A">
              <w:rPr>
                <w:rFonts w:ascii="新細明體" w:eastAsia="新細明體" w:hAnsi="新細明體" w:cs="新細明體" w:hint="eastAsia"/>
                <w:snapToGrid/>
                <w:color w:val="000000"/>
                <w:kern w:val="0"/>
                <w:sz w:val="24"/>
                <w:szCs w:val="24"/>
              </w:rPr>
              <w:t>。</w:t>
            </w:r>
          </w:p>
        </w:tc>
      </w:tr>
      <w:tr w:rsidR="00C93968" w:rsidRPr="00CE624A" w:rsidTr="00CE275A">
        <w:trPr>
          <w:trHeight w:val="551"/>
        </w:trPr>
        <w:tc>
          <w:tcPr>
            <w:tcW w:w="361" w:type="pct"/>
            <w:gridSpan w:val="3"/>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4</w:t>
            </w:r>
          </w:p>
        </w:tc>
        <w:tc>
          <w:tcPr>
            <w:tcW w:w="864" w:type="pct"/>
            <w:gridSpan w:val="3"/>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法務部</w:t>
            </w:r>
          </w:p>
        </w:tc>
        <w:tc>
          <w:tcPr>
            <w:tcW w:w="1832" w:type="pct"/>
            <w:shd w:val="clear" w:color="000000" w:fill="FFFFFF"/>
            <w:vAlign w:val="center"/>
            <w:hideMark/>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法律-保安處分執行法第31條</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修正草案於111年5月9日函送該院轉請本院審議。</w:t>
            </w:r>
          </w:p>
        </w:tc>
      </w:tr>
      <w:tr w:rsidR="00C93968" w:rsidRPr="00CE624A" w:rsidTr="00CE275A">
        <w:trPr>
          <w:trHeight w:val="512"/>
        </w:trPr>
        <w:tc>
          <w:tcPr>
            <w:tcW w:w="361" w:type="pct"/>
            <w:gridSpan w:val="3"/>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5</w:t>
            </w:r>
          </w:p>
        </w:tc>
        <w:tc>
          <w:tcPr>
            <w:tcW w:w="864" w:type="pct"/>
            <w:gridSpan w:val="3"/>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交通部</w:t>
            </w:r>
          </w:p>
        </w:tc>
        <w:tc>
          <w:tcPr>
            <w:tcW w:w="1832" w:type="pct"/>
            <w:shd w:val="clear" w:color="000000" w:fill="FFFFFF"/>
            <w:vAlign w:val="center"/>
            <w:hideMark/>
          </w:tcPr>
          <w:p w:rsidR="00D674CD" w:rsidRPr="00CE624A" w:rsidRDefault="00D674CD" w:rsidP="005D7C24">
            <w:pPr>
              <w:spacing w:line="280" w:lineRule="exact"/>
              <w:ind w:leftChars="0" w:left="632" w:hangingChars="260" w:hanging="632"/>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法律-交通部郵電事業人員退休撫卹條例第22條</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修正草案送請該院審查中。</w:t>
            </w:r>
          </w:p>
        </w:tc>
      </w:tr>
      <w:tr w:rsidR="00C93968" w:rsidRPr="00CE624A" w:rsidTr="00CE275A">
        <w:trPr>
          <w:trHeight w:val="405"/>
        </w:trPr>
        <w:tc>
          <w:tcPr>
            <w:tcW w:w="361" w:type="pct"/>
            <w:gridSpan w:val="3"/>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6</w:t>
            </w:r>
          </w:p>
        </w:tc>
        <w:tc>
          <w:tcPr>
            <w:tcW w:w="864" w:type="pct"/>
            <w:gridSpan w:val="3"/>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衛生福利部</w:t>
            </w:r>
          </w:p>
        </w:tc>
        <w:tc>
          <w:tcPr>
            <w:tcW w:w="1832" w:type="pct"/>
            <w:shd w:val="clear" w:color="000000" w:fill="FFFFFF"/>
            <w:vAlign w:val="center"/>
            <w:hideMark/>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w:t>
            </w:r>
            <w:r w:rsidRPr="00CE624A">
              <w:rPr>
                <w:rFonts w:hAnsi="標楷體" w:cs="新細明體" w:hint="eastAsia"/>
                <w:snapToGrid/>
                <w:color w:val="000000"/>
                <w:spacing w:val="-10"/>
                <w:kern w:val="0"/>
                <w:sz w:val="24"/>
                <w:szCs w:val="24"/>
              </w:rPr>
              <w:t>優生保健法第9條第2項</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修正草案於114年5月13日已送該院，並同步辦理「法案、人權及性別影響評估」中。</w:t>
            </w:r>
          </w:p>
        </w:tc>
      </w:tr>
      <w:tr w:rsidR="00C93968" w:rsidRPr="00CE624A" w:rsidTr="00CE275A">
        <w:trPr>
          <w:trHeight w:val="273"/>
        </w:trPr>
        <w:tc>
          <w:tcPr>
            <w:tcW w:w="361" w:type="pct"/>
            <w:gridSpan w:val="3"/>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7</w:t>
            </w:r>
          </w:p>
        </w:tc>
        <w:tc>
          <w:tcPr>
            <w:tcW w:w="864" w:type="pct"/>
            <w:gridSpan w:val="3"/>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衛生福利部</w:t>
            </w:r>
          </w:p>
        </w:tc>
        <w:tc>
          <w:tcPr>
            <w:tcW w:w="1832" w:type="pct"/>
            <w:shd w:val="clear" w:color="000000" w:fill="FFFFFF"/>
            <w:vAlign w:val="center"/>
            <w:hideMark/>
          </w:tcPr>
          <w:p w:rsidR="00D674CD" w:rsidRPr="00CE624A" w:rsidRDefault="00D674CD" w:rsidP="005D7C24">
            <w:pPr>
              <w:spacing w:line="280" w:lineRule="exact"/>
              <w:ind w:leftChars="0" w:left="632" w:hangingChars="260" w:hanging="632"/>
              <w:rPr>
                <w:rFonts w:hAnsi="標楷體" w:cs="新細明體"/>
                <w:snapToGrid/>
                <w:color w:val="000000"/>
                <w:kern w:val="0"/>
                <w:sz w:val="24"/>
                <w:szCs w:val="24"/>
              </w:rPr>
            </w:pPr>
            <w:r w:rsidRPr="00CE624A">
              <w:rPr>
                <w:rFonts w:hAnsi="標楷體" w:cs="新細明體" w:hint="eastAsia"/>
                <w:snapToGrid/>
                <w:color w:val="000000"/>
                <w:kern w:val="0"/>
                <w:sz w:val="24"/>
                <w:szCs w:val="24"/>
              </w:rPr>
              <w:t>命令-優生保健法施行細則第4條</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俟優生保健法修正後處理</w:t>
            </w:r>
            <w:r w:rsidRPr="00CE624A">
              <w:rPr>
                <w:rFonts w:ascii="新細明體" w:eastAsia="新細明體" w:hAnsi="新細明體" w:cs="新細明體" w:hint="eastAsia"/>
                <w:snapToGrid/>
                <w:color w:val="000000"/>
                <w:kern w:val="0"/>
                <w:sz w:val="24"/>
                <w:szCs w:val="24"/>
              </w:rPr>
              <w:t>。</w:t>
            </w:r>
          </w:p>
        </w:tc>
      </w:tr>
      <w:bookmarkEnd w:id="40"/>
      <w:tr w:rsidR="00C93968" w:rsidRPr="00CE624A" w:rsidTr="00F103EF">
        <w:tblPrEx>
          <w:tblBorders>
            <w:top w:val="single" w:sz="4" w:space="0" w:color="auto"/>
          </w:tblBorders>
          <w:tblCellMar>
            <w:left w:w="108" w:type="dxa"/>
            <w:right w:w="108" w:type="dxa"/>
          </w:tblCellMar>
        </w:tblPrEx>
        <w:trPr>
          <w:trHeight w:val="462"/>
        </w:trPr>
        <w:tc>
          <w:tcPr>
            <w:tcW w:w="5000" w:type="pct"/>
            <w:gridSpan w:val="8"/>
            <w:shd w:val="clear" w:color="auto" w:fill="FFFFFF"/>
            <w:vAlign w:val="center"/>
          </w:tcPr>
          <w:p w:rsidR="00D674CD" w:rsidRPr="00CE624A" w:rsidRDefault="00D674CD" w:rsidP="005D7C24">
            <w:pPr>
              <w:widowControl/>
              <w:spacing w:line="280" w:lineRule="exact"/>
              <w:ind w:leftChars="-22" w:left="-8" w:hangingChars="22" w:hanging="54"/>
              <w:jc w:val="left"/>
              <w:rPr>
                <w:rFonts w:hAnsi="標楷體" w:cs="新細明體" w:hint="eastAsia"/>
                <w:snapToGrid/>
                <w:color w:val="000000"/>
                <w:kern w:val="0"/>
                <w:sz w:val="24"/>
                <w:szCs w:val="24"/>
              </w:rPr>
            </w:pPr>
            <w:r w:rsidRPr="00CE624A">
              <w:rPr>
                <w:rFonts w:hAnsi="標楷體" w:hint="eastAsia"/>
                <w:snapToGrid/>
                <w:color w:val="000000"/>
                <w:sz w:val="24"/>
                <w:szCs w:val="24"/>
              </w:rPr>
              <w:t>(</w:t>
            </w:r>
            <w:r w:rsidRPr="00CE624A">
              <w:rPr>
                <w:rFonts w:hAnsi="標楷體" w:hint="eastAsia"/>
                <w:b/>
                <w:bCs/>
                <w:snapToGrid/>
                <w:color w:val="000000"/>
                <w:sz w:val="24"/>
                <w:szCs w:val="24"/>
                <w:shd w:val="clear" w:color="auto" w:fill="FFFFFF"/>
              </w:rPr>
              <w:t>二)105至106年「CEDAW第29至33號一般性建議法規檢視計畫」</w:t>
            </w:r>
          </w:p>
        </w:tc>
      </w:tr>
      <w:tr w:rsidR="00C93968" w:rsidRPr="00CE624A" w:rsidTr="00CE275A">
        <w:tblPrEx>
          <w:tblBorders>
            <w:top w:val="single" w:sz="4" w:space="0" w:color="auto"/>
          </w:tblBorders>
          <w:tblCellMar>
            <w:left w:w="108" w:type="dxa"/>
            <w:right w:w="108" w:type="dxa"/>
          </w:tblCellMar>
        </w:tblPrEx>
        <w:trPr>
          <w:trHeight w:val="553"/>
        </w:trPr>
        <w:tc>
          <w:tcPr>
            <w:tcW w:w="351" w:type="pct"/>
            <w:gridSpan w:val="2"/>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1</w:t>
            </w:r>
          </w:p>
        </w:tc>
        <w:tc>
          <w:tcPr>
            <w:tcW w:w="868" w:type="pct"/>
            <w:gridSpan w:val="3"/>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法務部</w:t>
            </w:r>
          </w:p>
        </w:tc>
        <w:tc>
          <w:tcPr>
            <w:tcW w:w="1838" w:type="pct"/>
            <w:gridSpan w:val="2"/>
            <w:vAlign w:val="center"/>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法律-民法(親屬編)第1057條</w:t>
            </w:r>
          </w:p>
        </w:tc>
        <w:tc>
          <w:tcPr>
            <w:tcW w:w="1943" w:type="pct"/>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修正草案已函請該院會銜司法院送請本院審議。</w:t>
            </w:r>
          </w:p>
        </w:tc>
      </w:tr>
      <w:tr w:rsidR="00C93968" w:rsidRPr="00CE624A" w:rsidTr="00F103EF">
        <w:tblPrEx>
          <w:tblBorders>
            <w:top w:val="single" w:sz="4" w:space="0" w:color="auto"/>
            <w:bottom w:val="single" w:sz="12" w:space="0" w:color="auto"/>
          </w:tblBorders>
        </w:tblPrEx>
        <w:trPr>
          <w:trHeight w:val="386"/>
          <w:tblHeader/>
        </w:trPr>
        <w:tc>
          <w:tcPr>
            <w:tcW w:w="5000" w:type="pct"/>
            <w:gridSpan w:val="8"/>
            <w:shd w:val="clear" w:color="auto" w:fill="FFFFFF"/>
            <w:vAlign w:val="center"/>
          </w:tcPr>
          <w:p w:rsidR="00D674CD" w:rsidRPr="00CE624A" w:rsidRDefault="00D674CD" w:rsidP="005D7C24">
            <w:pPr>
              <w:widowControl/>
              <w:spacing w:line="280" w:lineRule="exact"/>
              <w:ind w:leftChars="0" w:left="0" w:firstLineChars="0" w:firstLine="0"/>
              <w:jc w:val="left"/>
              <w:rPr>
                <w:rFonts w:hAnsi="標楷體" w:hint="eastAsia"/>
                <w:b/>
                <w:bCs/>
                <w:snapToGrid/>
                <w:color w:val="000000"/>
                <w:sz w:val="24"/>
                <w:szCs w:val="24"/>
              </w:rPr>
            </w:pPr>
            <w:r w:rsidRPr="00CE624A">
              <w:rPr>
                <w:rFonts w:hAnsi="標楷體" w:hint="eastAsia"/>
                <w:b/>
                <w:bCs/>
                <w:snapToGrid/>
                <w:color w:val="000000"/>
                <w:sz w:val="24"/>
                <w:szCs w:val="24"/>
              </w:rPr>
              <w:t>(</w:t>
            </w:r>
            <w:r w:rsidRPr="00CE624A">
              <w:rPr>
                <w:rFonts w:hAnsi="標楷體" w:hint="eastAsia"/>
                <w:b/>
                <w:bCs/>
                <w:snapToGrid/>
                <w:color w:val="000000"/>
                <w:sz w:val="24"/>
                <w:szCs w:val="24"/>
                <w:shd w:val="clear" w:color="auto" w:fill="FFFFFF"/>
              </w:rPr>
              <w:t>三)109至110年「CEDAW第34至37號一般性建議法規檢視作業」</w:t>
            </w:r>
          </w:p>
        </w:tc>
      </w:tr>
      <w:tr w:rsidR="00C93968" w:rsidRPr="00CE624A" w:rsidTr="00CE275A">
        <w:tblPrEx>
          <w:tblBorders>
            <w:top w:val="single" w:sz="4" w:space="0" w:color="auto"/>
            <w:bottom w:val="single" w:sz="12" w:space="0" w:color="auto"/>
          </w:tblBorders>
        </w:tblPrEx>
        <w:trPr>
          <w:trHeight w:val="534"/>
        </w:trPr>
        <w:tc>
          <w:tcPr>
            <w:tcW w:w="331" w:type="pct"/>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1</w:t>
            </w:r>
          </w:p>
        </w:tc>
        <w:tc>
          <w:tcPr>
            <w:tcW w:w="861" w:type="pct"/>
            <w:gridSpan w:val="3"/>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內政部</w:t>
            </w:r>
          </w:p>
        </w:tc>
        <w:tc>
          <w:tcPr>
            <w:tcW w:w="1865" w:type="pct"/>
            <w:gridSpan w:val="3"/>
            <w:shd w:val="clear" w:color="000000" w:fill="FFFFFF"/>
            <w:vAlign w:val="center"/>
            <w:hideMark/>
          </w:tcPr>
          <w:p w:rsidR="00D674CD" w:rsidRPr="00CE624A" w:rsidRDefault="00D674CD" w:rsidP="005D7C24">
            <w:pPr>
              <w:spacing w:line="280" w:lineRule="exact"/>
              <w:ind w:leftChars="0" w:left="623" w:hangingChars="256" w:hanging="623"/>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法律-軍人及其家屬優待條例第41條第4款</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同(</w:t>
            </w:r>
            <w:r w:rsidRPr="00CE624A">
              <w:rPr>
                <w:rFonts w:hAnsi="標楷體" w:hint="eastAsia"/>
                <w:snapToGrid/>
                <w:color w:val="000000"/>
                <w:sz w:val="24"/>
                <w:szCs w:val="24"/>
              </w:rPr>
              <w:t>一)序號1</w:t>
            </w:r>
          </w:p>
        </w:tc>
      </w:tr>
      <w:tr w:rsidR="00C93968" w:rsidRPr="00CE624A" w:rsidTr="00CE275A">
        <w:tblPrEx>
          <w:tblBorders>
            <w:top w:val="single" w:sz="4" w:space="0" w:color="auto"/>
            <w:bottom w:val="single" w:sz="12" w:space="0" w:color="auto"/>
          </w:tblBorders>
        </w:tblPrEx>
        <w:trPr>
          <w:trHeight w:val="364"/>
        </w:trPr>
        <w:tc>
          <w:tcPr>
            <w:tcW w:w="331" w:type="pct"/>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2</w:t>
            </w:r>
          </w:p>
        </w:tc>
        <w:tc>
          <w:tcPr>
            <w:tcW w:w="861" w:type="pct"/>
            <w:gridSpan w:val="3"/>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法務部</w:t>
            </w:r>
          </w:p>
        </w:tc>
        <w:tc>
          <w:tcPr>
            <w:tcW w:w="1865" w:type="pct"/>
            <w:gridSpan w:val="3"/>
            <w:shd w:val="clear" w:color="000000" w:fill="FFFFFF"/>
            <w:vAlign w:val="center"/>
            <w:hideMark/>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法律-中華民國刑法第288條</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同(</w:t>
            </w:r>
            <w:r w:rsidRPr="00CE624A">
              <w:rPr>
                <w:rFonts w:hAnsi="標楷體" w:hint="eastAsia"/>
                <w:snapToGrid/>
                <w:color w:val="000000"/>
                <w:sz w:val="24"/>
                <w:szCs w:val="24"/>
              </w:rPr>
              <w:t>一)序號3</w:t>
            </w:r>
          </w:p>
        </w:tc>
      </w:tr>
      <w:tr w:rsidR="00C93968" w:rsidRPr="00CE624A" w:rsidTr="00CE275A">
        <w:tblPrEx>
          <w:tblBorders>
            <w:top w:val="single" w:sz="4" w:space="0" w:color="auto"/>
            <w:bottom w:val="single" w:sz="12" w:space="0" w:color="auto"/>
          </w:tblBorders>
        </w:tblPrEx>
        <w:trPr>
          <w:trHeight w:val="352"/>
        </w:trPr>
        <w:tc>
          <w:tcPr>
            <w:tcW w:w="331" w:type="pct"/>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3</w:t>
            </w:r>
          </w:p>
        </w:tc>
        <w:tc>
          <w:tcPr>
            <w:tcW w:w="861" w:type="pct"/>
            <w:gridSpan w:val="3"/>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法務部</w:t>
            </w:r>
          </w:p>
        </w:tc>
        <w:tc>
          <w:tcPr>
            <w:tcW w:w="1865" w:type="pct"/>
            <w:gridSpan w:val="3"/>
            <w:shd w:val="clear" w:color="000000" w:fill="FFFFFF"/>
            <w:vAlign w:val="center"/>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法律-民法(親屬編)第1057條</w:t>
            </w:r>
          </w:p>
        </w:tc>
        <w:tc>
          <w:tcPr>
            <w:tcW w:w="1943" w:type="pct"/>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同(</w:t>
            </w:r>
            <w:r w:rsidRPr="00CE624A">
              <w:rPr>
                <w:rFonts w:hAnsi="標楷體" w:hint="eastAsia"/>
                <w:snapToGrid/>
                <w:color w:val="000000"/>
                <w:sz w:val="24"/>
                <w:szCs w:val="24"/>
              </w:rPr>
              <w:t>二)序號1</w:t>
            </w:r>
          </w:p>
        </w:tc>
      </w:tr>
      <w:tr w:rsidR="00C93968" w:rsidRPr="00CE624A" w:rsidTr="00CE275A">
        <w:tblPrEx>
          <w:tblBorders>
            <w:top w:val="single" w:sz="4" w:space="0" w:color="auto"/>
            <w:bottom w:val="single" w:sz="12" w:space="0" w:color="auto"/>
          </w:tblBorders>
        </w:tblPrEx>
        <w:trPr>
          <w:trHeight w:val="446"/>
        </w:trPr>
        <w:tc>
          <w:tcPr>
            <w:tcW w:w="331" w:type="pct"/>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4</w:t>
            </w:r>
          </w:p>
        </w:tc>
        <w:tc>
          <w:tcPr>
            <w:tcW w:w="861" w:type="pct"/>
            <w:gridSpan w:val="3"/>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衛生福利部</w:t>
            </w:r>
          </w:p>
        </w:tc>
        <w:tc>
          <w:tcPr>
            <w:tcW w:w="1865" w:type="pct"/>
            <w:gridSpan w:val="3"/>
            <w:shd w:val="clear" w:color="000000" w:fill="FFFFFF"/>
            <w:vAlign w:val="center"/>
            <w:hideMark/>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法律-優生保健法第9條第2項</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同(</w:t>
            </w:r>
            <w:r w:rsidRPr="00CE624A">
              <w:rPr>
                <w:rFonts w:hAnsi="標楷體" w:hint="eastAsia"/>
                <w:snapToGrid/>
                <w:color w:val="000000"/>
                <w:sz w:val="24"/>
                <w:szCs w:val="24"/>
              </w:rPr>
              <w:t>一)序號6</w:t>
            </w:r>
          </w:p>
        </w:tc>
      </w:tr>
      <w:tr w:rsidR="00C93968" w:rsidRPr="00CE624A" w:rsidTr="00CE275A">
        <w:tblPrEx>
          <w:tblBorders>
            <w:top w:val="single" w:sz="4" w:space="0" w:color="auto"/>
            <w:bottom w:val="single" w:sz="12" w:space="0" w:color="auto"/>
          </w:tblBorders>
        </w:tblPrEx>
        <w:trPr>
          <w:trHeight w:val="424"/>
        </w:trPr>
        <w:tc>
          <w:tcPr>
            <w:tcW w:w="331" w:type="pct"/>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5</w:t>
            </w:r>
          </w:p>
        </w:tc>
        <w:tc>
          <w:tcPr>
            <w:tcW w:w="861" w:type="pct"/>
            <w:gridSpan w:val="3"/>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衛生福利部</w:t>
            </w:r>
          </w:p>
        </w:tc>
        <w:tc>
          <w:tcPr>
            <w:tcW w:w="1865" w:type="pct"/>
            <w:gridSpan w:val="3"/>
            <w:shd w:val="clear" w:color="000000" w:fill="FFFFFF"/>
            <w:vAlign w:val="center"/>
            <w:hideMark/>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命令-優生保健法施行細則第4條</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同(</w:t>
            </w:r>
            <w:r w:rsidRPr="00CE624A">
              <w:rPr>
                <w:rFonts w:hAnsi="標楷體" w:hint="eastAsia"/>
                <w:snapToGrid/>
                <w:color w:val="000000"/>
                <w:sz w:val="24"/>
                <w:szCs w:val="24"/>
              </w:rPr>
              <w:t>一)序號7</w:t>
            </w:r>
          </w:p>
        </w:tc>
      </w:tr>
      <w:tr w:rsidR="00C93968" w:rsidRPr="00CE624A" w:rsidTr="00CE275A">
        <w:tblPrEx>
          <w:tblBorders>
            <w:top w:val="single" w:sz="4" w:space="0" w:color="auto"/>
            <w:bottom w:val="single" w:sz="12" w:space="0" w:color="auto"/>
          </w:tblBorders>
        </w:tblPrEx>
        <w:trPr>
          <w:trHeight w:val="416"/>
        </w:trPr>
        <w:tc>
          <w:tcPr>
            <w:tcW w:w="331" w:type="pct"/>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6</w:t>
            </w:r>
          </w:p>
        </w:tc>
        <w:tc>
          <w:tcPr>
            <w:tcW w:w="861" w:type="pct"/>
            <w:gridSpan w:val="3"/>
            <w:shd w:val="clear" w:color="000000" w:fill="FFFFFF"/>
            <w:vAlign w:val="center"/>
          </w:tcPr>
          <w:p w:rsidR="00D674CD" w:rsidRPr="00CE624A" w:rsidRDefault="00D674CD" w:rsidP="007E2A9A">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農業部</w:t>
            </w:r>
          </w:p>
        </w:tc>
        <w:tc>
          <w:tcPr>
            <w:tcW w:w="1865" w:type="pct"/>
            <w:gridSpan w:val="3"/>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法律-農會法第14條</w:t>
            </w:r>
          </w:p>
        </w:tc>
        <w:tc>
          <w:tcPr>
            <w:tcW w:w="1943" w:type="pct"/>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主管機關研擬修正條文中</w:t>
            </w:r>
            <w:r w:rsidRPr="00CE624A">
              <w:rPr>
                <w:rFonts w:ascii="新細明體" w:eastAsia="新細明體" w:hAnsi="新細明體" w:cs="新細明體" w:hint="eastAsia"/>
                <w:snapToGrid/>
                <w:color w:val="000000"/>
                <w:kern w:val="0"/>
                <w:sz w:val="24"/>
                <w:szCs w:val="24"/>
              </w:rPr>
              <w:t>。</w:t>
            </w:r>
          </w:p>
        </w:tc>
      </w:tr>
      <w:tr w:rsidR="00C93968" w:rsidRPr="00CE624A" w:rsidTr="00CE275A">
        <w:tblPrEx>
          <w:tblBorders>
            <w:top w:val="single" w:sz="4" w:space="0" w:color="auto"/>
            <w:bottom w:val="single" w:sz="12" w:space="0" w:color="auto"/>
          </w:tblBorders>
        </w:tblPrEx>
        <w:trPr>
          <w:trHeight w:val="352"/>
        </w:trPr>
        <w:tc>
          <w:tcPr>
            <w:tcW w:w="331" w:type="pct"/>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7</w:t>
            </w:r>
          </w:p>
        </w:tc>
        <w:tc>
          <w:tcPr>
            <w:tcW w:w="861" w:type="pct"/>
            <w:gridSpan w:val="3"/>
            <w:shd w:val="clear" w:color="000000" w:fill="FFFFFF"/>
            <w:vAlign w:val="center"/>
          </w:tcPr>
          <w:p w:rsidR="00D674CD" w:rsidRPr="00CE624A" w:rsidRDefault="00D674CD" w:rsidP="007E2A9A">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農業部</w:t>
            </w:r>
          </w:p>
        </w:tc>
        <w:tc>
          <w:tcPr>
            <w:tcW w:w="1865" w:type="pct"/>
            <w:gridSpan w:val="3"/>
            <w:shd w:val="clear" w:color="000000" w:fill="FFFFFF"/>
            <w:vAlign w:val="center"/>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w:t>
            </w:r>
            <w:r w:rsidRPr="00CE624A">
              <w:rPr>
                <w:rFonts w:hAnsi="標楷體" w:cs="新細明體" w:hint="eastAsia"/>
                <w:snapToGrid/>
                <w:color w:val="000000"/>
                <w:spacing w:val="-10"/>
                <w:kern w:val="0"/>
                <w:sz w:val="24"/>
                <w:szCs w:val="24"/>
              </w:rPr>
              <w:t>農民健康保險條例第5條第2項</w:t>
            </w:r>
          </w:p>
        </w:tc>
        <w:tc>
          <w:tcPr>
            <w:tcW w:w="1943" w:type="pct"/>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主管機關研擬修正條文中</w:t>
            </w:r>
            <w:r w:rsidRPr="00CE624A">
              <w:rPr>
                <w:rFonts w:ascii="新細明體" w:eastAsia="新細明體" w:hAnsi="新細明體" w:cs="新細明體" w:hint="eastAsia"/>
                <w:snapToGrid/>
                <w:color w:val="000000"/>
                <w:kern w:val="0"/>
                <w:sz w:val="24"/>
                <w:szCs w:val="24"/>
              </w:rPr>
              <w:t>。</w:t>
            </w:r>
          </w:p>
        </w:tc>
      </w:tr>
    </w:tbl>
    <w:p w:rsidR="00D674CD" w:rsidRPr="00CE624A" w:rsidRDefault="00D674CD" w:rsidP="00D674CD">
      <w:pPr>
        <w:spacing w:line="280" w:lineRule="exact"/>
        <w:ind w:leftChars="0" w:left="0" w:firstLineChars="0" w:firstLine="0"/>
        <w:jc w:val="left"/>
        <w:rPr>
          <w:rFonts w:hAnsi="標楷體"/>
          <w:snapToGrid/>
          <w:color w:val="000000"/>
          <w:sz w:val="24"/>
          <w:szCs w:val="24"/>
        </w:rPr>
      </w:pPr>
      <w:r w:rsidRPr="00CE624A">
        <w:rPr>
          <w:rFonts w:hAnsi="標楷體" w:hint="eastAsia"/>
          <w:snapToGrid/>
          <w:color w:val="000000"/>
          <w:sz w:val="24"/>
          <w:szCs w:val="24"/>
        </w:rPr>
        <w:t>資料來源：行政院提供；本中心整理。</w:t>
      </w:r>
    </w:p>
    <w:p w:rsidR="00D140E0" w:rsidRPr="00CE624A" w:rsidRDefault="00D140E0" w:rsidP="00D67B04">
      <w:pPr>
        <w:spacing w:line="540" w:lineRule="exact"/>
        <w:ind w:left="566" w:firstLine="566"/>
        <w:rPr>
          <w:color w:val="000000"/>
        </w:rPr>
      </w:pPr>
      <w:r w:rsidRPr="00CE624A">
        <w:rPr>
          <w:rFonts w:hint="eastAsia"/>
          <w:color w:val="000000"/>
        </w:rPr>
        <w:t>綜上，行政院115年度預算案於「性別平等業務-推展性別平等權利保障工作」增編</w:t>
      </w:r>
      <w:r w:rsidRPr="00CE624A">
        <w:rPr>
          <w:color w:val="000000"/>
        </w:rPr>
        <w:t>809萬2</w:t>
      </w:r>
      <w:r w:rsidRPr="00CE624A">
        <w:rPr>
          <w:rFonts w:hint="eastAsia"/>
          <w:color w:val="000000"/>
        </w:rPr>
        <w:t>千元</w:t>
      </w:r>
      <w:r w:rsidR="000B4FA2" w:rsidRPr="00CE624A">
        <w:rPr>
          <w:rFonts w:hint="eastAsia"/>
          <w:color w:val="000000"/>
        </w:rPr>
        <w:t>，主要係辦理</w:t>
      </w:r>
      <w:r w:rsidR="000B4FA2" w:rsidRPr="00CE624A">
        <w:rPr>
          <w:color w:val="000000"/>
        </w:rPr>
        <w:t>CEDAW</w:t>
      </w:r>
      <w:r w:rsidR="000B4FA2" w:rsidRPr="00CE624A">
        <w:rPr>
          <w:rFonts w:hint="eastAsia"/>
          <w:color w:val="000000"/>
        </w:rPr>
        <w:t>國家報告國際審查等經費</w:t>
      </w:r>
      <w:r w:rsidRPr="00CE624A">
        <w:rPr>
          <w:rFonts w:hint="eastAsia"/>
          <w:color w:val="000000"/>
        </w:rPr>
        <w:t>。惟截至114年7月底止各機關配合前開各階段CEDAW相關法規檢視作業，尚有15件不符合CEDAW各階段規定，鑑於115年度即將辦理CEDAW第5次國家報告，為確實落實性別人權之保障，並與時俱進，</w:t>
      </w:r>
      <w:r w:rsidRPr="00CE624A">
        <w:rPr>
          <w:rFonts w:hint="eastAsia"/>
          <w:bCs/>
          <w:color w:val="000000"/>
        </w:rPr>
        <w:t>使我國相關法令符合CEDAW意旨，</w:t>
      </w:r>
      <w:r w:rsidRPr="00CE624A">
        <w:rPr>
          <w:rFonts w:hint="eastAsia"/>
          <w:color w:val="000000"/>
        </w:rPr>
        <w:t>允宜督促主管機關積極辦理各該主管法規及行政措施之修正作業。</w:t>
      </w:r>
    </w:p>
    <w:p w:rsidR="001F11AC" w:rsidRPr="00CE624A" w:rsidRDefault="001F11AC" w:rsidP="00E41BB6">
      <w:pPr>
        <w:pStyle w:val="16"/>
        <w:rPr>
          <w:color w:val="000000"/>
        </w:rPr>
      </w:pPr>
      <w:bookmarkStart w:id="41" w:name="_Toc85615770"/>
      <w:bookmarkStart w:id="42" w:name="_Toc181610420"/>
    </w:p>
    <w:p w:rsidR="00012ED3" w:rsidRPr="00CE624A" w:rsidRDefault="00535E97" w:rsidP="00012ED3">
      <w:pPr>
        <w:widowControl/>
        <w:ind w:leftChars="0" w:left="567" w:hangingChars="200" w:hanging="567"/>
        <w:outlineLvl w:val="0"/>
        <w:rPr>
          <w:b/>
          <w:snapToGrid/>
          <w:color w:val="000000"/>
          <w:szCs w:val="20"/>
        </w:rPr>
      </w:pPr>
      <w:bookmarkStart w:id="43" w:name="_Toc214529670"/>
      <w:r w:rsidRPr="00CE624A">
        <w:rPr>
          <w:rFonts w:hint="eastAsia"/>
          <w:b/>
          <w:snapToGrid/>
          <w:color w:val="000000"/>
          <w:szCs w:val="20"/>
        </w:rPr>
        <w:t>八</w:t>
      </w:r>
      <w:r w:rsidR="00012ED3" w:rsidRPr="00CE624A">
        <w:rPr>
          <w:rFonts w:hint="eastAsia"/>
          <w:b/>
          <w:snapToGrid/>
          <w:color w:val="000000"/>
          <w:szCs w:val="20"/>
        </w:rPr>
        <w:t>、編列114年度預算案經本院</w:t>
      </w:r>
      <w:r w:rsidR="00BE6C8E" w:rsidRPr="00CE624A">
        <w:rPr>
          <w:rFonts w:hint="eastAsia"/>
          <w:b/>
          <w:snapToGrid/>
          <w:color w:val="000000"/>
          <w:szCs w:val="20"/>
        </w:rPr>
        <w:t>審</w:t>
      </w:r>
      <w:r w:rsidR="00012ED3" w:rsidRPr="00CE624A">
        <w:rPr>
          <w:rFonts w:hint="eastAsia"/>
          <w:b/>
          <w:snapToGrid/>
          <w:color w:val="000000"/>
          <w:szCs w:val="20"/>
        </w:rPr>
        <w:t>議全數</w:t>
      </w:r>
      <w:r w:rsidR="001720CC" w:rsidRPr="00CE624A">
        <w:rPr>
          <w:rFonts w:hint="eastAsia"/>
          <w:b/>
          <w:snapToGrid/>
          <w:color w:val="000000"/>
          <w:szCs w:val="20"/>
        </w:rPr>
        <w:t>刪</w:t>
      </w:r>
      <w:r w:rsidR="00012ED3" w:rsidRPr="00CE624A">
        <w:rPr>
          <w:rFonts w:hint="eastAsia"/>
          <w:b/>
          <w:snapToGrid/>
          <w:color w:val="000000"/>
          <w:szCs w:val="20"/>
        </w:rPr>
        <w:t>減之3項工作計畫，且</w:t>
      </w:r>
      <w:bookmarkStart w:id="44" w:name="_Hlk213949493"/>
      <w:r w:rsidR="00012ED3" w:rsidRPr="00CE624A">
        <w:rPr>
          <w:rFonts w:hint="eastAsia"/>
          <w:b/>
          <w:snapToGrid/>
          <w:color w:val="000000"/>
          <w:szCs w:val="20"/>
        </w:rPr>
        <w:t>編列數高於</w:t>
      </w:r>
      <w:r w:rsidR="00012ED3" w:rsidRPr="00CE624A">
        <w:rPr>
          <w:rFonts w:hint="eastAsia"/>
          <w:b/>
          <w:bCs/>
          <w:snapToGrid/>
          <w:color w:val="000000"/>
          <w:szCs w:val="20"/>
        </w:rPr>
        <w:t>114年度追加預算加計申請</w:t>
      </w:r>
      <w:r w:rsidR="001720CC" w:rsidRPr="00CE624A">
        <w:rPr>
          <w:rFonts w:hint="eastAsia"/>
          <w:b/>
          <w:bCs/>
          <w:snapToGrid/>
          <w:color w:val="000000"/>
          <w:szCs w:val="20"/>
        </w:rPr>
        <w:t>同意</w:t>
      </w:r>
      <w:r w:rsidR="00012ED3" w:rsidRPr="00CE624A">
        <w:rPr>
          <w:rFonts w:hint="eastAsia"/>
          <w:b/>
          <w:bCs/>
          <w:snapToGrid/>
          <w:color w:val="000000"/>
          <w:szCs w:val="20"/>
        </w:rPr>
        <w:t>動支第二預備金之合計數，亦高於</w:t>
      </w:r>
      <w:r w:rsidR="00012ED3" w:rsidRPr="00CE624A">
        <w:rPr>
          <w:rFonts w:hint="eastAsia"/>
          <w:b/>
          <w:snapToGrid/>
          <w:color w:val="000000"/>
          <w:szCs w:val="20"/>
        </w:rPr>
        <w:t>1</w:t>
      </w:r>
      <w:r w:rsidR="00012ED3" w:rsidRPr="00CE624A">
        <w:rPr>
          <w:b/>
          <w:snapToGrid/>
          <w:color w:val="000000"/>
          <w:szCs w:val="20"/>
        </w:rPr>
        <w:t>13年度決</w:t>
      </w:r>
      <w:r w:rsidR="00012ED3" w:rsidRPr="00CE624A">
        <w:rPr>
          <w:rFonts w:hint="eastAsia"/>
          <w:b/>
          <w:snapToGrid/>
          <w:color w:val="000000"/>
          <w:szCs w:val="20"/>
        </w:rPr>
        <w:t>算數</w:t>
      </w:r>
      <w:bookmarkEnd w:id="44"/>
      <w:r w:rsidR="00012ED3" w:rsidRPr="00CE624A">
        <w:rPr>
          <w:rFonts w:hint="eastAsia"/>
          <w:b/>
          <w:snapToGrid/>
          <w:color w:val="000000"/>
          <w:szCs w:val="20"/>
        </w:rPr>
        <w:t>，允宜審酌其妥適性及必要性</w:t>
      </w:r>
      <w:bookmarkEnd w:id="43"/>
    </w:p>
    <w:p w:rsidR="00012ED3" w:rsidRPr="00CE624A" w:rsidRDefault="00012ED3" w:rsidP="00012ED3">
      <w:pPr>
        <w:ind w:left="566" w:firstLine="566"/>
        <w:rPr>
          <w:rFonts w:hint="eastAsia"/>
          <w:snapToGrid/>
          <w:color w:val="000000"/>
        </w:rPr>
      </w:pPr>
      <w:r w:rsidRPr="00CE624A">
        <w:rPr>
          <w:rFonts w:hint="eastAsia"/>
          <w:snapToGrid/>
          <w:color w:val="000000"/>
        </w:rPr>
        <w:t>行政院115年度預算案分別於「施政及法制業務」編列1,</w:t>
      </w:r>
      <w:r w:rsidRPr="00CE624A">
        <w:rPr>
          <w:snapToGrid/>
          <w:color w:val="000000"/>
        </w:rPr>
        <w:t>437萬元</w:t>
      </w:r>
      <w:r w:rsidRPr="00CE624A">
        <w:rPr>
          <w:rFonts w:hint="eastAsia"/>
          <w:snapToGrid/>
          <w:color w:val="000000"/>
        </w:rPr>
        <w:t>、「聯合服務業務」編列3,</w:t>
      </w:r>
      <w:r w:rsidRPr="00CE624A">
        <w:rPr>
          <w:snapToGrid/>
          <w:color w:val="000000"/>
        </w:rPr>
        <w:t>788萬7千元</w:t>
      </w:r>
      <w:r w:rsidRPr="00CE624A">
        <w:rPr>
          <w:rFonts w:hint="eastAsia"/>
          <w:snapToGrid/>
          <w:color w:val="000000"/>
        </w:rPr>
        <w:t>及「新聞傳播業務」編列5,</w:t>
      </w:r>
      <w:r w:rsidRPr="00CE624A">
        <w:rPr>
          <w:snapToGrid/>
          <w:color w:val="000000"/>
        </w:rPr>
        <w:t>254萬7</w:t>
      </w:r>
      <w:r w:rsidRPr="00CE624A">
        <w:rPr>
          <w:rFonts w:hint="eastAsia"/>
          <w:snapToGrid/>
          <w:color w:val="000000"/>
        </w:rPr>
        <w:t>千元，前開工作計畫114年度預算案</w:t>
      </w:r>
      <w:r w:rsidR="001720CC" w:rsidRPr="00CE624A">
        <w:rPr>
          <w:rFonts w:hint="eastAsia"/>
          <w:snapToGrid/>
          <w:color w:val="000000"/>
        </w:rPr>
        <w:t>均經本院</w:t>
      </w:r>
      <w:r w:rsidR="00BE6C8E" w:rsidRPr="00CE624A">
        <w:rPr>
          <w:rFonts w:hint="eastAsia"/>
          <w:snapToGrid/>
          <w:color w:val="000000"/>
        </w:rPr>
        <w:t>審議決議</w:t>
      </w:r>
      <w:r w:rsidRPr="00CE624A">
        <w:rPr>
          <w:rFonts w:hint="eastAsia"/>
          <w:snapToGrid/>
          <w:color w:val="000000"/>
        </w:rPr>
        <w:t>指定刪減及通案刪減後，予以全數減列。經查：</w:t>
      </w:r>
    </w:p>
    <w:p w:rsidR="00012ED3" w:rsidRPr="00CE624A" w:rsidRDefault="00012ED3" w:rsidP="00012ED3">
      <w:pPr>
        <w:ind w:left="849" w:hangingChars="100" w:hanging="283"/>
        <w:rPr>
          <w:b/>
          <w:snapToGrid/>
          <w:color w:val="000000"/>
        </w:rPr>
      </w:pPr>
      <w:r w:rsidRPr="00CE624A">
        <w:rPr>
          <w:rFonts w:hint="eastAsia"/>
          <w:b/>
          <w:snapToGrid/>
          <w:color w:val="000000"/>
        </w:rPr>
        <w:t>(一)</w:t>
      </w:r>
      <w:r w:rsidRPr="00CE624A">
        <w:rPr>
          <w:b/>
          <w:snapToGrid/>
          <w:color w:val="000000"/>
        </w:rPr>
        <w:t>114</w:t>
      </w:r>
      <w:r w:rsidRPr="00CE624A">
        <w:rPr>
          <w:rFonts w:hint="eastAsia"/>
          <w:b/>
          <w:snapToGrid/>
          <w:color w:val="000000"/>
        </w:rPr>
        <w:t>年度預算案經本院</w:t>
      </w:r>
      <w:r w:rsidR="00BE6C8E" w:rsidRPr="00CE624A">
        <w:rPr>
          <w:rFonts w:hint="eastAsia"/>
          <w:b/>
          <w:snapToGrid/>
          <w:color w:val="000000"/>
        </w:rPr>
        <w:t>審議</w:t>
      </w:r>
      <w:r w:rsidRPr="00CE624A">
        <w:rPr>
          <w:rFonts w:hint="eastAsia"/>
          <w:b/>
          <w:snapToGrid/>
          <w:color w:val="000000"/>
        </w:rPr>
        <w:t>予以全數減列之3項工作計畫，均辦理追加預算及</w:t>
      </w:r>
      <w:r w:rsidR="001720CC" w:rsidRPr="00CE624A">
        <w:rPr>
          <w:rFonts w:hint="eastAsia"/>
          <w:b/>
          <w:snapToGrid/>
          <w:color w:val="000000"/>
        </w:rPr>
        <w:t>申請同意</w:t>
      </w:r>
      <w:r w:rsidRPr="00CE624A">
        <w:rPr>
          <w:rFonts w:hint="eastAsia"/>
          <w:b/>
          <w:snapToGrid/>
          <w:color w:val="000000"/>
        </w:rPr>
        <w:t>動支第二預備金</w:t>
      </w:r>
    </w:p>
    <w:p w:rsidR="00012ED3" w:rsidRPr="00CE624A" w:rsidRDefault="00012ED3" w:rsidP="00012ED3">
      <w:pPr>
        <w:adjustRightInd w:val="0"/>
        <w:ind w:leftChars="300" w:left="850" w:firstLine="566"/>
        <w:rPr>
          <w:rFonts w:hAnsi="標楷體" w:hint="eastAsia"/>
          <w:snapToGrid/>
          <w:color w:val="000000"/>
        </w:rPr>
      </w:pPr>
      <w:r w:rsidRPr="00CE624A">
        <w:rPr>
          <w:rFonts w:hAnsi="標楷體" w:hint="eastAsia"/>
          <w:snapToGrid/>
          <w:color w:val="000000"/>
        </w:rPr>
        <w:t>謹就</w:t>
      </w:r>
      <w:r w:rsidR="001720CC" w:rsidRPr="00CE624A">
        <w:rPr>
          <w:rFonts w:hAnsi="標楷體" w:hint="eastAsia"/>
          <w:snapToGrid/>
          <w:color w:val="000000"/>
        </w:rPr>
        <w:t>行政院</w:t>
      </w:r>
      <w:r w:rsidRPr="00CE624A">
        <w:rPr>
          <w:rFonts w:hAnsi="標楷體" w:hint="eastAsia"/>
          <w:snapToGrid/>
          <w:color w:val="000000"/>
        </w:rPr>
        <w:t>「施政及法制業務」、「聯合服務業務」及「新聞傳播業務」1</w:t>
      </w:r>
      <w:r w:rsidRPr="00CE624A">
        <w:rPr>
          <w:rFonts w:hAnsi="標楷體"/>
          <w:snapToGrid/>
          <w:color w:val="000000"/>
        </w:rPr>
        <w:t>14</w:t>
      </w:r>
      <w:r w:rsidRPr="00CE624A">
        <w:rPr>
          <w:rFonts w:hAnsi="標楷體" w:hint="eastAsia"/>
          <w:snapToGrid/>
          <w:color w:val="000000"/>
        </w:rPr>
        <w:t>年度預算案</w:t>
      </w:r>
      <w:r w:rsidR="001720CC" w:rsidRPr="00CE624A">
        <w:rPr>
          <w:rFonts w:hAnsi="標楷體" w:hint="eastAsia"/>
          <w:snapToGrid/>
          <w:color w:val="000000"/>
        </w:rPr>
        <w:t>經本院</w:t>
      </w:r>
      <w:r w:rsidR="00DC704F">
        <w:rPr>
          <w:rFonts w:hAnsi="標楷體" w:hint="eastAsia"/>
          <w:snapToGrid/>
          <w:color w:val="000000"/>
        </w:rPr>
        <w:t>審</w:t>
      </w:r>
      <w:r w:rsidRPr="00CE624A">
        <w:rPr>
          <w:rFonts w:hAnsi="標楷體" w:hint="eastAsia"/>
          <w:snapToGrid/>
          <w:color w:val="000000"/>
        </w:rPr>
        <w:t>議刪減</w:t>
      </w:r>
      <w:r w:rsidR="001720CC" w:rsidRPr="00CE624A">
        <w:rPr>
          <w:rFonts w:hAnsi="標楷體" w:hint="eastAsia"/>
          <w:snapToGrid/>
          <w:color w:val="000000"/>
        </w:rPr>
        <w:t>、</w:t>
      </w:r>
      <w:r w:rsidRPr="00CE624A">
        <w:rPr>
          <w:rFonts w:hAnsi="標楷體" w:hint="eastAsia"/>
          <w:snapToGrid/>
          <w:color w:val="000000"/>
        </w:rPr>
        <w:t>辦理追加預算及申請</w:t>
      </w:r>
      <w:r w:rsidR="00473415" w:rsidRPr="00CE624A">
        <w:rPr>
          <w:rFonts w:hAnsi="標楷體" w:hint="eastAsia"/>
          <w:snapToGrid/>
          <w:color w:val="000000"/>
        </w:rPr>
        <w:t>同意</w:t>
      </w:r>
      <w:r w:rsidRPr="00CE624A">
        <w:rPr>
          <w:rFonts w:hAnsi="標楷體" w:hint="eastAsia"/>
          <w:snapToGrid/>
          <w:color w:val="000000"/>
        </w:rPr>
        <w:t>動支第二預備金</w:t>
      </w:r>
      <w:r w:rsidRPr="00CE624A">
        <w:rPr>
          <w:rFonts w:hAnsi="標楷體"/>
          <w:snapToGrid/>
          <w:color w:val="000000"/>
          <w:vertAlign w:val="superscript"/>
        </w:rPr>
        <w:footnoteReference w:id="20"/>
      </w:r>
      <w:r w:rsidRPr="00CE624A">
        <w:rPr>
          <w:rFonts w:hAnsi="標楷體" w:hint="eastAsia"/>
          <w:snapToGrid/>
          <w:color w:val="000000"/>
        </w:rPr>
        <w:t>情形(詳表1)，分述如下：</w:t>
      </w:r>
    </w:p>
    <w:p w:rsidR="00012ED3" w:rsidRPr="00CE624A" w:rsidRDefault="00012ED3" w:rsidP="00012ED3">
      <w:pPr>
        <w:ind w:leftChars="300" w:left="1133" w:hangingChars="100" w:hanging="283"/>
        <w:rPr>
          <w:bCs/>
          <w:snapToGrid/>
          <w:color w:val="000000"/>
        </w:rPr>
      </w:pPr>
      <w:bookmarkStart w:id="45" w:name="_Hlk213831388"/>
      <w:r w:rsidRPr="00CE624A">
        <w:rPr>
          <w:rFonts w:hint="eastAsia"/>
          <w:b/>
          <w:snapToGrid/>
          <w:color w:val="000000"/>
        </w:rPr>
        <w:t>1</w:t>
      </w:r>
      <w:r w:rsidRPr="00CE624A">
        <w:rPr>
          <w:b/>
          <w:snapToGrid/>
          <w:color w:val="000000"/>
        </w:rPr>
        <w:t>.</w:t>
      </w:r>
      <w:r w:rsidRPr="00CE624A">
        <w:rPr>
          <w:rFonts w:hint="eastAsia"/>
          <w:b/>
          <w:snapToGrid/>
          <w:color w:val="000000"/>
        </w:rPr>
        <w:t>「施政及法制業務」：</w:t>
      </w:r>
      <w:r w:rsidRPr="00CE624A">
        <w:rPr>
          <w:rFonts w:hint="eastAsia"/>
          <w:bCs/>
          <w:snapToGrid/>
          <w:color w:val="000000"/>
        </w:rPr>
        <w:t>114年度預算案「施政及法制業務」編列</w:t>
      </w:r>
      <w:r w:rsidRPr="00CE624A">
        <w:rPr>
          <w:bCs/>
          <w:snapToGrid/>
          <w:color w:val="000000"/>
        </w:rPr>
        <w:t>1,488</w:t>
      </w:r>
      <w:r w:rsidRPr="00CE624A">
        <w:rPr>
          <w:rFonts w:hint="eastAsia"/>
          <w:bCs/>
          <w:snapToGrid/>
          <w:color w:val="000000"/>
        </w:rPr>
        <w:t>萬</w:t>
      </w:r>
      <w:r w:rsidRPr="00CE624A">
        <w:rPr>
          <w:bCs/>
          <w:snapToGrid/>
          <w:color w:val="000000"/>
        </w:rPr>
        <w:t>5</w:t>
      </w:r>
      <w:r w:rsidRPr="00CE624A">
        <w:rPr>
          <w:rFonts w:hint="eastAsia"/>
          <w:bCs/>
          <w:snapToGrid/>
          <w:color w:val="000000"/>
        </w:rPr>
        <w:t>千元，經本院</w:t>
      </w:r>
      <w:r w:rsidR="00885C8F" w:rsidRPr="00CE624A">
        <w:rPr>
          <w:rFonts w:hint="eastAsia"/>
          <w:bCs/>
          <w:snapToGrid/>
          <w:color w:val="000000"/>
        </w:rPr>
        <w:t>審</w:t>
      </w:r>
      <w:r w:rsidR="00BE6C8E" w:rsidRPr="00CE624A">
        <w:rPr>
          <w:rFonts w:hint="eastAsia"/>
          <w:bCs/>
          <w:snapToGrid/>
          <w:color w:val="000000"/>
        </w:rPr>
        <w:t>議</w:t>
      </w:r>
      <w:r w:rsidRPr="00CE624A">
        <w:rPr>
          <w:rFonts w:hint="eastAsia"/>
          <w:bCs/>
          <w:snapToGrid/>
          <w:color w:val="000000"/>
        </w:rPr>
        <w:t>決議略以，因盱衡部分政務委員</w:t>
      </w:r>
      <w:r w:rsidR="00885C8F" w:rsidRPr="00CE624A">
        <w:rPr>
          <w:rFonts w:hint="eastAsia"/>
          <w:bCs/>
          <w:snapToGrid/>
          <w:color w:val="000000"/>
        </w:rPr>
        <w:t>之</w:t>
      </w:r>
      <w:r w:rsidRPr="00CE624A">
        <w:rPr>
          <w:rFonts w:hint="eastAsia"/>
          <w:bCs/>
          <w:snapToGrid/>
          <w:color w:val="000000"/>
        </w:rPr>
        <w:t>言論</w:t>
      </w:r>
      <w:r w:rsidR="00865390" w:rsidRPr="00CE624A">
        <w:rPr>
          <w:rFonts w:hint="eastAsia"/>
          <w:bCs/>
          <w:snapToGrid/>
          <w:color w:val="000000"/>
        </w:rPr>
        <w:t>而</w:t>
      </w:r>
      <w:r w:rsidR="00885C8F" w:rsidRPr="00CE624A">
        <w:rPr>
          <w:rFonts w:hint="eastAsia"/>
          <w:bCs/>
          <w:snapToGrid/>
          <w:color w:val="000000"/>
        </w:rPr>
        <w:t>質疑</w:t>
      </w:r>
      <w:r w:rsidR="00865390" w:rsidRPr="00CE624A">
        <w:rPr>
          <w:rFonts w:hint="eastAsia"/>
          <w:bCs/>
          <w:snapToGrid/>
          <w:color w:val="000000"/>
        </w:rPr>
        <w:t>該員之</w:t>
      </w:r>
      <w:r w:rsidRPr="00CE624A">
        <w:rPr>
          <w:rFonts w:hint="eastAsia"/>
          <w:bCs/>
          <w:snapToGrid/>
          <w:color w:val="000000"/>
        </w:rPr>
        <w:t>適任性等，爰</w:t>
      </w:r>
      <w:r w:rsidR="00C43A12" w:rsidRPr="00CE624A">
        <w:rPr>
          <w:rFonts w:hint="eastAsia"/>
          <w:bCs/>
          <w:snapToGrid/>
          <w:color w:val="000000"/>
        </w:rPr>
        <w:t>經</w:t>
      </w:r>
      <w:r w:rsidRPr="00CE624A">
        <w:rPr>
          <w:rFonts w:hint="eastAsia"/>
          <w:bCs/>
          <w:snapToGrid/>
          <w:color w:val="000000"/>
        </w:rPr>
        <w:t>指定(詳表2)及通案刪減後，已全數減列；嗣辦理1</w:t>
      </w:r>
      <w:r w:rsidRPr="00CE624A">
        <w:rPr>
          <w:bCs/>
          <w:snapToGrid/>
          <w:color w:val="000000"/>
        </w:rPr>
        <w:t>14</w:t>
      </w:r>
      <w:r w:rsidRPr="00CE624A">
        <w:rPr>
          <w:rFonts w:hint="eastAsia"/>
          <w:bCs/>
          <w:snapToGrid/>
          <w:color w:val="000000"/>
        </w:rPr>
        <w:t>年度追加預算案數</w:t>
      </w:r>
      <w:r w:rsidRPr="00CE624A">
        <w:rPr>
          <w:bCs/>
          <w:snapToGrid/>
          <w:color w:val="000000"/>
        </w:rPr>
        <w:t>957</w:t>
      </w:r>
      <w:r w:rsidRPr="00CE624A">
        <w:rPr>
          <w:rFonts w:hint="eastAsia"/>
          <w:bCs/>
          <w:snapToGrid/>
          <w:color w:val="000000"/>
        </w:rPr>
        <w:t>萬</w:t>
      </w:r>
      <w:r w:rsidRPr="00CE624A">
        <w:rPr>
          <w:bCs/>
          <w:snapToGrid/>
          <w:color w:val="000000"/>
        </w:rPr>
        <w:t>6</w:t>
      </w:r>
      <w:r w:rsidRPr="00CE624A">
        <w:rPr>
          <w:rFonts w:hint="eastAsia"/>
          <w:bCs/>
          <w:snapToGrid/>
          <w:color w:val="000000"/>
        </w:rPr>
        <w:t>千元，未予通過</w:t>
      </w:r>
      <w:r w:rsidR="00885C8F" w:rsidRPr="00CE624A">
        <w:rPr>
          <w:rFonts w:hint="eastAsia"/>
          <w:bCs/>
          <w:snapToGrid/>
          <w:color w:val="000000"/>
        </w:rPr>
        <w:t>；</w:t>
      </w:r>
      <w:r w:rsidRPr="00CE624A">
        <w:rPr>
          <w:rFonts w:hint="eastAsia"/>
          <w:bCs/>
          <w:snapToGrid/>
          <w:color w:val="000000"/>
        </w:rPr>
        <w:t>另</w:t>
      </w:r>
      <w:r w:rsidR="001720CC" w:rsidRPr="00CE624A">
        <w:rPr>
          <w:rFonts w:hint="eastAsia"/>
          <w:bCs/>
          <w:snapToGrid/>
          <w:color w:val="000000"/>
        </w:rPr>
        <w:t>函</w:t>
      </w:r>
      <w:r w:rsidRPr="00CE624A">
        <w:rPr>
          <w:rFonts w:hint="eastAsia"/>
          <w:bCs/>
          <w:snapToGrid/>
          <w:color w:val="000000"/>
        </w:rPr>
        <w:t>請本院同意動支1</w:t>
      </w:r>
      <w:r w:rsidRPr="00CE624A">
        <w:rPr>
          <w:bCs/>
          <w:snapToGrid/>
          <w:color w:val="000000"/>
        </w:rPr>
        <w:t>14</w:t>
      </w:r>
      <w:r w:rsidRPr="00CE624A">
        <w:rPr>
          <w:rFonts w:hint="eastAsia"/>
          <w:bCs/>
          <w:snapToGrid/>
          <w:color w:val="000000"/>
        </w:rPr>
        <w:t>年度第二預備金7</w:t>
      </w:r>
      <w:r w:rsidRPr="00CE624A">
        <w:rPr>
          <w:bCs/>
          <w:snapToGrid/>
          <w:color w:val="000000"/>
        </w:rPr>
        <w:t>78</w:t>
      </w:r>
      <w:r w:rsidRPr="00CE624A">
        <w:rPr>
          <w:rFonts w:hint="eastAsia"/>
          <w:bCs/>
          <w:snapToGrid/>
          <w:color w:val="000000"/>
        </w:rPr>
        <w:t>萬</w:t>
      </w:r>
      <w:r w:rsidRPr="00CE624A">
        <w:rPr>
          <w:bCs/>
          <w:snapToGrid/>
          <w:color w:val="000000"/>
        </w:rPr>
        <w:t>2</w:t>
      </w:r>
      <w:r w:rsidRPr="00CE624A">
        <w:rPr>
          <w:rFonts w:hint="eastAsia"/>
          <w:bCs/>
          <w:snapToGrid/>
          <w:color w:val="000000"/>
        </w:rPr>
        <w:t>千元，尚待委員會審查。</w:t>
      </w:r>
    </w:p>
    <w:bookmarkEnd w:id="45"/>
    <w:p w:rsidR="00012ED3" w:rsidRPr="00CE624A" w:rsidRDefault="00012ED3" w:rsidP="00012ED3">
      <w:pPr>
        <w:ind w:leftChars="300" w:left="1133" w:hangingChars="100" w:hanging="283"/>
        <w:rPr>
          <w:bCs/>
          <w:snapToGrid/>
          <w:color w:val="000000"/>
        </w:rPr>
      </w:pPr>
      <w:r w:rsidRPr="00CE624A">
        <w:rPr>
          <w:rFonts w:hint="eastAsia"/>
          <w:b/>
          <w:snapToGrid/>
          <w:color w:val="000000"/>
        </w:rPr>
        <w:t>2</w:t>
      </w:r>
      <w:r w:rsidRPr="00CE624A">
        <w:rPr>
          <w:b/>
          <w:snapToGrid/>
          <w:color w:val="000000"/>
        </w:rPr>
        <w:t>.</w:t>
      </w:r>
      <w:r w:rsidRPr="00CE624A">
        <w:rPr>
          <w:rFonts w:hint="eastAsia"/>
          <w:b/>
          <w:snapToGrid/>
          <w:color w:val="000000"/>
        </w:rPr>
        <w:t>「聯合服務業務」：</w:t>
      </w:r>
      <w:bookmarkStart w:id="46" w:name="_Hlk213832450"/>
      <w:r w:rsidRPr="00CE624A">
        <w:rPr>
          <w:rFonts w:hint="eastAsia"/>
          <w:bCs/>
          <w:snapToGrid/>
          <w:color w:val="000000"/>
        </w:rPr>
        <w:t>114年度預算案「聯合服務業務」編列3,</w:t>
      </w:r>
      <w:r w:rsidRPr="00CE624A">
        <w:rPr>
          <w:bCs/>
          <w:snapToGrid/>
          <w:color w:val="000000"/>
        </w:rPr>
        <w:t>788</w:t>
      </w:r>
      <w:r w:rsidRPr="00CE624A">
        <w:rPr>
          <w:rFonts w:hint="eastAsia"/>
          <w:bCs/>
          <w:snapToGrid/>
          <w:color w:val="000000"/>
        </w:rPr>
        <w:t>萬7千元，經本院</w:t>
      </w:r>
      <w:r w:rsidR="00885C8F" w:rsidRPr="00CE624A">
        <w:rPr>
          <w:rFonts w:hint="eastAsia"/>
          <w:bCs/>
          <w:snapToGrid/>
          <w:color w:val="000000"/>
        </w:rPr>
        <w:t>審</w:t>
      </w:r>
      <w:r w:rsidR="00C43A12" w:rsidRPr="00CE624A">
        <w:rPr>
          <w:rFonts w:hint="eastAsia"/>
          <w:bCs/>
          <w:snapToGrid/>
          <w:color w:val="000000"/>
        </w:rPr>
        <w:t>議</w:t>
      </w:r>
      <w:r w:rsidRPr="00CE624A">
        <w:rPr>
          <w:rFonts w:hint="eastAsia"/>
          <w:bCs/>
          <w:snapToGrid/>
          <w:color w:val="000000"/>
        </w:rPr>
        <w:t>決議略以，經民眾質疑聯合服務中心部分主管之任用有酬庸性質及應強加服務北部地區以外民眾洽公之需要等相關業務檢討，爰</w:t>
      </w:r>
      <w:r w:rsidR="00C43A12" w:rsidRPr="00CE624A">
        <w:rPr>
          <w:rFonts w:hint="eastAsia"/>
          <w:bCs/>
          <w:snapToGrid/>
          <w:color w:val="000000"/>
        </w:rPr>
        <w:t>經</w:t>
      </w:r>
      <w:r w:rsidRPr="00CE624A">
        <w:rPr>
          <w:rFonts w:hint="eastAsia"/>
          <w:bCs/>
          <w:snapToGrid/>
          <w:color w:val="000000"/>
        </w:rPr>
        <w:t>指定及通案刪減後，已全數減列；嗣</w:t>
      </w:r>
      <w:r w:rsidR="00885C8F" w:rsidRPr="00CE624A">
        <w:rPr>
          <w:rFonts w:hint="eastAsia"/>
          <w:bCs/>
          <w:snapToGrid/>
          <w:color w:val="000000"/>
        </w:rPr>
        <w:t>經</w:t>
      </w:r>
      <w:r w:rsidRPr="00CE624A">
        <w:rPr>
          <w:bCs/>
          <w:snapToGrid/>
          <w:color w:val="000000"/>
        </w:rPr>
        <w:t>辦理</w:t>
      </w:r>
      <w:r w:rsidRPr="00CE624A">
        <w:rPr>
          <w:rFonts w:hint="eastAsia"/>
          <w:bCs/>
          <w:snapToGrid/>
          <w:color w:val="000000"/>
        </w:rPr>
        <w:t>1</w:t>
      </w:r>
      <w:r w:rsidRPr="00CE624A">
        <w:rPr>
          <w:bCs/>
          <w:snapToGrid/>
          <w:color w:val="000000"/>
        </w:rPr>
        <w:t>14年度追加預算</w:t>
      </w:r>
      <w:r w:rsidRPr="00CE624A">
        <w:rPr>
          <w:rFonts w:hint="eastAsia"/>
          <w:bCs/>
          <w:snapToGrid/>
          <w:color w:val="000000"/>
        </w:rPr>
        <w:t>案數</w:t>
      </w:r>
      <w:r w:rsidRPr="00CE624A">
        <w:rPr>
          <w:bCs/>
          <w:snapToGrid/>
          <w:color w:val="000000"/>
        </w:rPr>
        <w:t>3,652萬6千元</w:t>
      </w:r>
      <w:r w:rsidRPr="00CE624A">
        <w:rPr>
          <w:rFonts w:hint="eastAsia"/>
          <w:bCs/>
          <w:snapToGrid/>
          <w:color w:val="000000"/>
        </w:rPr>
        <w:t>，通過</w:t>
      </w:r>
      <w:r w:rsidRPr="00CE624A">
        <w:rPr>
          <w:bCs/>
          <w:snapToGrid/>
          <w:color w:val="000000"/>
        </w:rPr>
        <w:t>追加預算</w:t>
      </w:r>
      <w:r w:rsidRPr="00CE624A">
        <w:rPr>
          <w:rFonts w:hint="eastAsia"/>
          <w:bCs/>
          <w:snapToGrid/>
          <w:color w:val="000000"/>
        </w:rPr>
        <w:t>數975萬元</w:t>
      </w:r>
      <w:r w:rsidR="00885C8F" w:rsidRPr="00CE624A">
        <w:rPr>
          <w:rFonts w:hint="eastAsia"/>
          <w:bCs/>
          <w:snapToGrid/>
          <w:color w:val="000000"/>
        </w:rPr>
        <w:t>；</w:t>
      </w:r>
      <w:r w:rsidRPr="00CE624A">
        <w:rPr>
          <w:rFonts w:hint="eastAsia"/>
          <w:bCs/>
          <w:snapToGrid/>
          <w:color w:val="000000"/>
        </w:rPr>
        <w:t>另</w:t>
      </w:r>
      <w:r w:rsidR="001720CC" w:rsidRPr="00CE624A">
        <w:rPr>
          <w:rFonts w:hint="eastAsia"/>
          <w:bCs/>
          <w:snapToGrid/>
          <w:color w:val="000000"/>
        </w:rPr>
        <w:t>函</w:t>
      </w:r>
      <w:r w:rsidRPr="00CE624A">
        <w:rPr>
          <w:rFonts w:hint="eastAsia"/>
          <w:bCs/>
          <w:snapToGrid/>
          <w:color w:val="000000"/>
        </w:rPr>
        <w:t>請本院同意動支1</w:t>
      </w:r>
      <w:r w:rsidRPr="00CE624A">
        <w:rPr>
          <w:bCs/>
          <w:snapToGrid/>
          <w:color w:val="000000"/>
        </w:rPr>
        <w:t>14</w:t>
      </w:r>
      <w:r w:rsidRPr="00CE624A">
        <w:rPr>
          <w:rFonts w:hint="eastAsia"/>
          <w:bCs/>
          <w:snapToGrid/>
          <w:color w:val="000000"/>
        </w:rPr>
        <w:t>年度第二預備金預算案數2</w:t>
      </w:r>
      <w:r w:rsidRPr="00CE624A">
        <w:rPr>
          <w:bCs/>
          <w:snapToGrid/>
          <w:color w:val="000000"/>
        </w:rPr>
        <w:t>,162</w:t>
      </w:r>
      <w:r w:rsidRPr="00CE624A">
        <w:rPr>
          <w:rFonts w:hint="eastAsia"/>
          <w:bCs/>
          <w:snapToGrid/>
          <w:color w:val="000000"/>
        </w:rPr>
        <w:t>萬</w:t>
      </w:r>
      <w:r w:rsidRPr="00CE624A">
        <w:rPr>
          <w:bCs/>
          <w:snapToGrid/>
          <w:color w:val="000000"/>
        </w:rPr>
        <w:t>6</w:t>
      </w:r>
      <w:r w:rsidRPr="00CE624A">
        <w:rPr>
          <w:rFonts w:hint="eastAsia"/>
          <w:bCs/>
          <w:snapToGrid/>
          <w:color w:val="000000"/>
        </w:rPr>
        <w:t>千元，尚待委員會審查。</w:t>
      </w:r>
    </w:p>
    <w:bookmarkEnd w:id="46"/>
    <w:p w:rsidR="00012ED3" w:rsidRPr="00CE624A" w:rsidRDefault="00012ED3" w:rsidP="00012ED3">
      <w:pPr>
        <w:ind w:leftChars="300" w:left="1133" w:hangingChars="100" w:hanging="283"/>
        <w:rPr>
          <w:bCs/>
          <w:snapToGrid/>
          <w:color w:val="000000"/>
        </w:rPr>
      </w:pPr>
      <w:r w:rsidRPr="00CE624A">
        <w:rPr>
          <w:rFonts w:hint="eastAsia"/>
          <w:b/>
          <w:snapToGrid/>
          <w:color w:val="000000"/>
        </w:rPr>
        <w:t>3</w:t>
      </w:r>
      <w:r w:rsidRPr="00CE624A">
        <w:rPr>
          <w:b/>
          <w:snapToGrid/>
          <w:color w:val="000000"/>
        </w:rPr>
        <w:t>.</w:t>
      </w:r>
      <w:r w:rsidRPr="00CE624A">
        <w:rPr>
          <w:rFonts w:hint="eastAsia"/>
          <w:b/>
          <w:snapToGrid/>
          <w:color w:val="000000"/>
        </w:rPr>
        <w:t>「新聞傳播業務」：</w:t>
      </w:r>
      <w:r w:rsidRPr="00CE624A">
        <w:rPr>
          <w:rFonts w:hint="eastAsia"/>
          <w:snapToGrid/>
          <w:color w:val="000000"/>
        </w:rPr>
        <w:t>114年度預算案</w:t>
      </w:r>
      <w:r w:rsidRPr="00CE624A">
        <w:rPr>
          <w:rFonts w:hint="eastAsia"/>
          <w:bCs/>
          <w:snapToGrid/>
          <w:color w:val="000000"/>
        </w:rPr>
        <w:t>「新聞傳播業務」</w:t>
      </w:r>
      <w:r w:rsidRPr="00CE624A">
        <w:rPr>
          <w:rFonts w:hint="eastAsia"/>
          <w:snapToGrid/>
          <w:color w:val="000000"/>
        </w:rPr>
        <w:t>編列</w:t>
      </w:r>
      <w:r w:rsidRPr="00CE624A">
        <w:rPr>
          <w:snapToGrid/>
          <w:color w:val="000000"/>
        </w:rPr>
        <w:t>5,195</w:t>
      </w:r>
      <w:r w:rsidRPr="00CE624A">
        <w:rPr>
          <w:rFonts w:hint="eastAsia"/>
          <w:snapToGrid/>
          <w:color w:val="000000"/>
        </w:rPr>
        <w:t>萬</w:t>
      </w:r>
      <w:r w:rsidRPr="00CE624A">
        <w:rPr>
          <w:snapToGrid/>
          <w:color w:val="000000"/>
        </w:rPr>
        <w:t>9</w:t>
      </w:r>
      <w:r w:rsidRPr="00CE624A">
        <w:rPr>
          <w:rFonts w:hint="eastAsia"/>
          <w:snapToGrid/>
          <w:color w:val="000000"/>
        </w:rPr>
        <w:t>千元，經本院</w:t>
      </w:r>
      <w:r w:rsidR="00885C8F" w:rsidRPr="00CE624A">
        <w:rPr>
          <w:rFonts w:hint="eastAsia"/>
          <w:snapToGrid/>
          <w:color w:val="000000"/>
        </w:rPr>
        <w:t>審</w:t>
      </w:r>
      <w:r w:rsidR="00C43A12" w:rsidRPr="00CE624A">
        <w:rPr>
          <w:rFonts w:hint="eastAsia"/>
          <w:snapToGrid/>
          <w:color w:val="000000"/>
        </w:rPr>
        <w:t>議</w:t>
      </w:r>
      <w:r w:rsidRPr="00CE624A">
        <w:rPr>
          <w:rFonts w:hint="eastAsia"/>
          <w:snapToGrid/>
          <w:color w:val="000000"/>
        </w:rPr>
        <w:t>決議略以，該工作計畫預算編列過於浮濫遭致詬病，發言人有對</w:t>
      </w:r>
      <w:r w:rsidR="001720CC" w:rsidRPr="00CE624A">
        <w:rPr>
          <w:rFonts w:hint="eastAsia"/>
          <w:snapToGrid/>
          <w:color w:val="000000"/>
        </w:rPr>
        <w:t>本</w:t>
      </w:r>
      <w:r w:rsidRPr="00CE624A">
        <w:rPr>
          <w:rFonts w:hint="eastAsia"/>
          <w:snapToGrid/>
          <w:color w:val="000000"/>
        </w:rPr>
        <w:t>院預算權不尊重等言論，及增編約用人員費用等情事，</w:t>
      </w:r>
      <w:r w:rsidRPr="00CE624A">
        <w:rPr>
          <w:rFonts w:hint="eastAsia"/>
          <w:bCs/>
          <w:snapToGrid/>
          <w:color w:val="000000"/>
        </w:rPr>
        <w:t>爰</w:t>
      </w:r>
      <w:r w:rsidR="00C43A12" w:rsidRPr="00CE624A">
        <w:rPr>
          <w:rFonts w:hint="eastAsia"/>
          <w:bCs/>
          <w:snapToGrid/>
          <w:color w:val="000000"/>
        </w:rPr>
        <w:t>經</w:t>
      </w:r>
      <w:r w:rsidRPr="00CE624A">
        <w:rPr>
          <w:rFonts w:hint="eastAsia"/>
          <w:bCs/>
          <w:snapToGrid/>
          <w:color w:val="000000"/>
        </w:rPr>
        <w:t>指定及通案刪減後，已全數減列；嗣</w:t>
      </w:r>
      <w:r w:rsidR="00885C8F" w:rsidRPr="00CE624A">
        <w:rPr>
          <w:rFonts w:hint="eastAsia"/>
          <w:bCs/>
          <w:snapToGrid/>
          <w:color w:val="000000"/>
        </w:rPr>
        <w:t>經</w:t>
      </w:r>
      <w:r w:rsidRPr="00CE624A">
        <w:rPr>
          <w:rFonts w:hint="eastAsia"/>
          <w:bCs/>
          <w:snapToGrid/>
          <w:color w:val="000000"/>
        </w:rPr>
        <w:t>辦理1</w:t>
      </w:r>
      <w:r w:rsidRPr="00CE624A">
        <w:rPr>
          <w:bCs/>
          <w:snapToGrid/>
          <w:color w:val="000000"/>
        </w:rPr>
        <w:t>14年度</w:t>
      </w:r>
      <w:r w:rsidRPr="00CE624A">
        <w:rPr>
          <w:rFonts w:hint="eastAsia"/>
          <w:bCs/>
          <w:snapToGrid/>
          <w:color w:val="000000"/>
        </w:rPr>
        <w:t>追加預算案數</w:t>
      </w:r>
      <w:r w:rsidRPr="00CE624A">
        <w:rPr>
          <w:bCs/>
          <w:snapToGrid/>
          <w:color w:val="000000"/>
        </w:rPr>
        <w:t>773</w:t>
      </w:r>
      <w:r w:rsidRPr="00CE624A">
        <w:rPr>
          <w:rFonts w:hint="eastAsia"/>
          <w:bCs/>
          <w:snapToGrid/>
          <w:color w:val="000000"/>
        </w:rPr>
        <w:t>萬</w:t>
      </w:r>
      <w:r w:rsidRPr="00CE624A">
        <w:rPr>
          <w:bCs/>
          <w:snapToGrid/>
          <w:color w:val="000000"/>
        </w:rPr>
        <w:t>7千元</w:t>
      </w:r>
      <w:r w:rsidRPr="00CE624A">
        <w:rPr>
          <w:rFonts w:hint="eastAsia"/>
          <w:bCs/>
          <w:snapToGrid/>
          <w:color w:val="000000"/>
        </w:rPr>
        <w:t>，未予同意</w:t>
      </w:r>
      <w:r w:rsidR="00885C8F" w:rsidRPr="00CE624A">
        <w:rPr>
          <w:rFonts w:hint="eastAsia"/>
          <w:bCs/>
          <w:snapToGrid/>
          <w:color w:val="000000"/>
        </w:rPr>
        <w:t>；</w:t>
      </w:r>
      <w:r w:rsidRPr="00CE624A">
        <w:rPr>
          <w:rFonts w:hint="eastAsia"/>
          <w:bCs/>
          <w:snapToGrid/>
          <w:color w:val="000000"/>
        </w:rPr>
        <w:t>另</w:t>
      </w:r>
      <w:r w:rsidR="001720CC" w:rsidRPr="00CE624A">
        <w:rPr>
          <w:rFonts w:hint="eastAsia"/>
          <w:bCs/>
          <w:snapToGrid/>
          <w:color w:val="000000"/>
        </w:rPr>
        <w:t>函</w:t>
      </w:r>
      <w:r w:rsidRPr="00CE624A">
        <w:rPr>
          <w:rFonts w:hint="eastAsia"/>
          <w:bCs/>
          <w:snapToGrid/>
          <w:color w:val="000000"/>
        </w:rPr>
        <w:t>請本院同意動支1</w:t>
      </w:r>
      <w:r w:rsidRPr="00CE624A">
        <w:rPr>
          <w:bCs/>
          <w:snapToGrid/>
          <w:color w:val="000000"/>
        </w:rPr>
        <w:t>14</w:t>
      </w:r>
      <w:r w:rsidRPr="00CE624A">
        <w:rPr>
          <w:rFonts w:hint="eastAsia"/>
          <w:bCs/>
          <w:snapToGrid/>
          <w:color w:val="000000"/>
        </w:rPr>
        <w:t>年度第二預備金1,015萬2千元，尚待委員會審查。</w:t>
      </w:r>
    </w:p>
    <w:p w:rsidR="00012ED3" w:rsidRPr="00CE624A" w:rsidRDefault="00012ED3" w:rsidP="00A20918">
      <w:pPr>
        <w:widowControl/>
        <w:ind w:leftChars="-45" w:left="684" w:rightChars="-51" w:right="-144" w:hangingChars="286" w:hanging="811"/>
        <w:rPr>
          <w:rFonts w:hint="eastAsia"/>
          <w:bCs/>
          <w:snapToGrid/>
          <w:color w:val="000000"/>
          <w:sz w:val="24"/>
          <w:szCs w:val="24"/>
        </w:rPr>
      </w:pPr>
      <w:r w:rsidRPr="00CE624A">
        <w:rPr>
          <w:rFonts w:hint="eastAsia"/>
          <w:b/>
          <w:snapToGrid/>
          <w:color w:val="000000"/>
          <w:szCs w:val="20"/>
        </w:rPr>
        <w:t>表1  行政院114年度預算案3項工作計畫經本院</w:t>
      </w:r>
      <w:r w:rsidR="00C43A12" w:rsidRPr="00CE624A">
        <w:rPr>
          <w:rFonts w:hint="eastAsia"/>
          <w:b/>
          <w:snapToGrid/>
          <w:color w:val="000000"/>
          <w:szCs w:val="20"/>
        </w:rPr>
        <w:t>審</w:t>
      </w:r>
      <w:r w:rsidRPr="00CE624A">
        <w:rPr>
          <w:rFonts w:hint="eastAsia"/>
          <w:b/>
          <w:snapToGrid/>
          <w:color w:val="000000"/>
          <w:szCs w:val="20"/>
        </w:rPr>
        <w:t>議刪減、辦理追加預算及申請</w:t>
      </w:r>
      <w:r w:rsidR="001720CC" w:rsidRPr="00CE624A">
        <w:rPr>
          <w:rFonts w:hint="eastAsia"/>
          <w:b/>
          <w:snapToGrid/>
          <w:color w:val="000000"/>
          <w:szCs w:val="20"/>
        </w:rPr>
        <w:t>同意</w:t>
      </w:r>
      <w:r w:rsidRPr="00CE624A">
        <w:rPr>
          <w:rFonts w:hint="eastAsia"/>
          <w:b/>
          <w:snapToGrid/>
          <w:color w:val="000000"/>
          <w:szCs w:val="20"/>
        </w:rPr>
        <w:t xml:space="preserve">動支第二預備金概況彙整表     </w:t>
      </w:r>
      <w:r w:rsidRPr="00CE624A">
        <w:rPr>
          <w:rFonts w:hint="eastAsia"/>
          <w:bCs/>
          <w:snapToGrid/>
          <w:color w:val="000000"/>
          <w:sz w:val="24"/>
          <w:szCs w:val="24"/>
        </w:rPr>
        <w:t>單位：新臺幣千元</w:t>
      </w:r>
    </w:p>
    <w:tbl>
      <w:tblPr>
        <w:tblW w:w="880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35"/>
        <w:gridCol w:w="905"/>
        <w:gridCol w:w="850"/>
        <w:gridCol w:w="788"/>
        <w:gridCol w:w="1022"/>
        <w:gridCol w:w="868"/>
        <w:gridCol w:w="990"/>
        <w:gridCol w:w="1067"/>
        <w:gridCol w:w="1076"/>
      </w:tblGrid>
      <w:tr w:rsidR="002F7423" w:rsidRPr="00CE624A" w:rsidTr="00F60BC2">
        <w:trPr>
          <w:trHeight w:val="251"/>
          <w:tblHeader/>
          <w:jc w:val="center"/>
        </w:trPr>
        <w:tc>
          <w:tcPr>
            <w:tcW w:w="1235" w:type="dxa"/>
            <w:vMerge w:val="restart"/>
            <w:shd w:val="clear" w:color="auto" w:fill="auto"/>
            <w:vAlign w:val="center"/>
          </w:tcPr>
          <w:p w:rsidR="00012ED3" w:rsidRPr="00CE624A" w:rsidRDefault="00012ED3" w:rsidP="00F60BC2">
            <w:pPr>
              <w:spacing w:line="280" w:lineRule="exact"/>
              <w:ind w:leftChars="0" w:left="0" w:firstLineChars="0" w:firstLine="0"/>
              <w:jc w:val="center"/>
              <w:rPr>
                <w:rFonts w:hAnsi="標楷體"/>
                <w:snapToGrid/>
                <w:color w:val="000000"/>
                <w:sz w:val="24"/>
                <w:szCs w:val="24"/>
              </w:rPr>
            </w:pPr>
            <w:r w:rsidRPr="00CE624A">
              <w:rPr>
                <w:rFonts w:hAnsi="標楷體" w:hint="eastAsia"/>
                <w:snapToGrid/>
                <w:color w:val="000000"/>
                <w:sz w:val="24"/>
                <w:szCs w:val="24"/>
              </w:rPr>
              <w:t>工作計畫</w:t>
            </w:r>
          </w:p>
          <w:p w:rsidR="00012ED3" w:rsidRPr="00CE624A" w:rsidRDefault="00012ED3" w:rsidP="00F60BC2">
            <w:pPr>
              <w:spacing w:line="280" w:lineRule="exact"/>
              <w:ind w:leftChars="0" w:left="0" w:firstLineChars="0" w:firstLine="0"/>
              <w:jc w:val="center"/>
              <w:rPr>
                <w:rFonts w:hAnsi="標楷體"/>
                <w:snapToGrid/>
                <w:color w:val="000000"/>
                <w:sz w:val="24"/>
                <w:szCs w:val="24"/>
              </w:rPr>
            </w:pPr>
            <w:r w:rsidRPr="00CE624A">
              <w:rPr>
                <w:rFonts w:hAnsi="標楷體" w:hint="eastAsia"/>
                <w:snapToGrid/>
                <w:color w:val="000000"/>
                <w:sz w:val="24"/>
                <w:szCs w:val="24"/>
              </w:rPr>
              <w:t>名稱</w:t>
            </w:r>
          </w:p>
        </w:tc>
        <w:tc>
          <w:tcPr>
            <w:tcW w:w="905" w:type="dxa"/>
            <w:vMerge w:val="restart"/>
            <w:shd w:val="clear" w:color="auto" w:fill="auto"/>
            <w:vAlign w:val="center"/>
          </w:tcPr>
          <w:p w:rsidR="00012ED3" w:rsidRPr="00CE624A" w:rsidRDefault="00012ED3" w:rsidP="00F60BC2">
            <w:pPr>
              <w:spacing w:line="280" w:lineRule="exact"/>
              <w:ind w:leftChars="0" w:left="0" w:firstLineChars="0" w:firstLine="0"/>
              <w:jc w:val="center"/>
              <w:rPr>
                <w:rFonts w:hAnsi="標楷體" w:hint="eastAsia"/>
                <w:snapToGrid/>
                <w:color w:val="000000"/>
                <w:sz w:val="24"/>
                <w:szCs w:val="24"/>
              </w:rPr>
            </w:pPr>
            <w:r w:rsidRPr="00CE624A">
              <w:rPr>
                <w:rFonts w:hAnsi="標楷體" w:hint="eastAsia"/>
                <w:snapToGrid/>
                <w:color w:val="000000"/>
                <w:sz w:val="24"/>
                <w:szCs w:val="24"/>
              </w:rPr>
              <w:t>1</w:t>
            </w:r>
            <w:r w:rsidRPr="00CE624A">
              <w:rPr>
                <w:rFonts w:hAnsi="標楷體"/>
                <w:snapToGrid/>
                <w:color w:val="000000"/>
                <w:sz w:val="24"/>
                <w:szCs w:val="24"/>
              </w:rPr>
              <w:t>13</w:t>
            </w:r>
            <w:r w:rsidRPr="00CE624A">
              <w:rPr>
                <w:rFonts w:hAnsi="標楷體" w:hint="eastAsia"/>
                <w:snapToGrid/>
                <w:color w:val="000000"/>
                <w:sz w:val="24"/>
                <w:szCs w:val="24"/>
              </w:rPr>
              <w:t>年度決算數</w:t>
            </w:r>
          </w:p>
        </w:tc>
        <w:tc>
          <w:tcPr>
            <w:tcW w:w="5585" w:type="dxa"/>
            <w:gridSpan w:val="6"/>
            <w:tcBorders>
              <w:right w:val="single" w:sz="4" w:space="0" w:color="auto"/>
            </w:tcBorders>
            <w:shd w:val="clear" w:color="auto" w:fill="auto"/>
            <w:vAlign w:val="center"/>
          </w:tcPr>
          <w:p w:rsidR="00012ED3" w:rsidRPr="00CE624A" w:rsidRDefault="00012ED3" w:rsidP="00F60BC2">
            <w:pPr>
              <w:spacing w:line="280" w:lineRule="exact"/>
              <w:ind w:leftChars="0" w:left="0" w:firstLineChars="0" w:firstLine="0"/>
              <w:jc w:val="center"/>
              <w:rPr>
                <w:rFonts w:hAnsi="標楷體" w:hint="eastAsia"/>
                <w:snapToGrid/>
                <w:color w:val="000000"/>
                <w:sz w:val="24"/>
                <w:szCs w:val="24"/>
              </w:rPr>
            </w:pPr>
            <w:r w:rsidRPr="00CE624A">
              <w:rPr>
                <w:rFonts w:hAnsi="標楷體" w:hint="eastAsia"/>
                <w:snapToGrid/>
                <w:color w:val="000000"/>
                <w:sz w:val="24"/>
                <w:szCs w:val="24"/>
              </w:rPr>
              <w:t>1</w:t>
            </w:r>
            <w:r w:rsidRPr="00CE624A">
              <w:rPr>
                <w:rFonts w:hAnsi="標楷體"/>
                <w:snapToGrid/>
                <w:color w:val="000000"/>
                <w:sz w:val="24"/>
                <w:szCs w:val="24"/>
              </w:rPr>
              <w:t>14</w:t>
            </w:r>
            <w:r w:rsidRPr="00CE624A">
              <w:rPr>
                <w:rFonts w:hAnsi="標楷體" w:hint="eastAsia"/>
                <w:snapToGrid/>
                <w:color w:val="000000"/>
                <w:sz w:val="24"/>
                <w:szCs w:val="24"/>
              </w:rPr>
              <w:t>年度</w:t>
            </w:r>
          </w:p>
        </w:tc>
        <w:tc>
          <w:tcPr>
            <w:tcW w:w="1076" w:type="dxa"/>
            <w:vMerge w:val="restart"/>
            <w:tcBorders>
              <w:top w:val="single" w:sz="12" w:space="0" w:color="auto"/>
              <w:left w:val="single" w:sz="4" w:space="0" w:color="auto"/>
              <w:right w:val="single" w:sz="12" w:space="0" w:color="auto"/>
            </w:tcBorders>
            <w:vAlign w:val="center"/>
          </w:tcPr>
          <w:p w:rsidR="00012ED3" w:rsidRPr="00CE624A" w:rsidRDefault="00012ED3" w:rsidP="00F60BC2">
            <w:pPr>
              <w:spacing w:line="280" w:lineRule="exact"/>
              <w:ind w:leftChars="0" w:left="0" w:firstLineChars="0" w:firstLine="0"/>
              <w:jc w:val="left"/>
              <w:rPr>
                <w:rFonts w:hAnsi="標楷體" w:hint="eastAsia"/>
                <w:snapToGrid/>
                <w:color w:val="000000"/>
                <w:sz w:val="24"/>
                <w:szCs w:val="24"/>
              </w:rPr>
            </w:pPr>
            <w:r w:rsidRPr="00CE624A">
              <w:rPr>
                <w:rFonts w:hAnsi="標楷體" w:hint="eastAsia"/>
                <w:snapToGrid/>
                <w:color w:val="000000"/>
                <w:sz w:val="24"/>
                <w:szCs w:val="24"/>
              </w:rPr>
              <w:t>1</w:t>
            </w:r>
            <w:r w:rsidRPr="00CE624A">
              <w:rPr>
                <w:rFonts w:hAnsi="標楷體"/>
                <w:snapToGrid/>
                <w:color w:val="000000"/>
                <w:sz w:val="24"/>
                <w:szCs w:val="24"/>
              </w:rPr>
              <w:t>15</w:t>
            </w:r>
            <w:r w:rsidRPr="00CE624A">
              <w:rPr>
                <w:rFonts w:hAnsi="標楷體" w:hint="eastAsia"/>
                <w:snapToGrid/>
                <w:color w:val="000000"/>
                <w:sz w:val="24"/>
                <w:szCs w:val="24"/>
              </w:rPr>
              <w:t>年度預算算案數</w:t>
            </w:r>
          </w:p>
        </w:tc>
      </w:tr>
      <w:tr w:rsidR="002F7423" w:rsidRPr="00CE624A" w:rsidTr="00F60BC2">
        <w:trPr>
          <w:trHeight w:val="840"/>
          <w:tblHeader/>
          <w:jc w:val="center"/>
        </w:trPr>
        <w:tc>
          <w:tcPr>
            <w:tcW w:w="1235" w:type="dxa"/>
            <w:vMerge/>
            <w:shd w:val="clear" w:color="auto" w:fill="auto"/>
            <w:vAlign w:val="center"/>
          </w:tcPr>
          <w:p w:rsidR="00012ED3" w:rsidRPr="00CE624A" w:rsidRDefault="00012ED3" w:rsidP="00F60BC2">
            <w:pPr>
              <w:spacing w:line="280" w:lineRule="exact"/>
              <w:ind w:leftChars="0" w:left="0" w:firstLineChars="0" w:firstLine="0"/>
              <w:jc w:val="center"/>
              <w:rPr>
                <w:rFonts w:hAnsi="標楷體" w:hint="eastAsia"/>
                <w:snapToGrid/>
                <w:color w:val="000000"/>
                <w:sz w:val="24"/>
                <w:szCs w:val="24"/>
              </w:rPr>
            </w:pPr>
          </w:p>
        </w:tc>
        <w:tc>
          <w:tcPr>
            <w:tcW w:w="905" w:type="dxa"/>
            <w:vMerge/>
            <w:shd w:val="clear" w:color="auto" w:fill="auto"/>
            <w:vAlign w:val="center"/>
          </w:tcPr>
          <w:p w:rsidR="00012ED3" w:rsidRPr="00CE624A" w:rsidRDefault="00012ED3" w:rsidP="00F60BC2">
            <w:pPr>
              <w:spacing w:line="280" w:lineRule="exact"/>
              <w:ind w:leftChars="0" w:left="0" w:firstLineChars="0" w:firstLine="0"/>
              <w:jc w:val="center"/>
              <w:rPr>
                <w:rFonts w:hAnsi="標楷體" w:hint="eastAsia"/>
                <w:snapToGrid/>
                <w:color w:val="000000"/>
                <w:sz w:val="24"/>
                <w:szCs w:val="24"/>
              </w:rPr>
            </w:pPr>
          </w:p>
        </w:tc>
        <w:tc>
          <w:tcPr>
            <w:tcW w:w="850" w:type="dxa"/>
            <w:shd w:val="clear" w:color="auto" w:fill="auto"/>
            <w:vAlign w:val="center"/>
          </w:tcPr>
          <w:p w:rsidR="00012ED3" w:rsidRPr="00CE624A" w:rsidRDefault="00012ED3" w:rsidP="00F60BC2">
            <w:pPr>
              <w:spacing w:line="280" w:lineRule="exact"/>
              <w:ind w:leftChars="0" w:left="0" w:firstLineChars="0" w:firstLine="0"/>
              <w:jc w:val="center"/>
              <w:rPr>
                <w:rFonts w:hAnsi="標楷體"/>
                <w:snapToGrid/>
                <w:color w:val="000000"/>
                <w:sz w:val="24"/>
                <w:szCs w:val="24"/>
              </w:rPr>
            </w:pPr>
            <w:r w:rsidRPr="00CE624A">
              <w:rPr>
                <w:rFonts w:hAnsi="標楷體" w:hint="eastAsia"/>
                <w:snapToGrid/>
                <w:color w:val="000000"/>
                <w:sz w:val="24"/>
                <w:szCs w:val="24"/>
              </w:rPr>
              <w:t>預算案數</w:t>
            </w:r>
          </w:p>
        </w:tc>
        <w:tc>
          <w:tcPr>
            <w:tcW w:w="788" w:type="dxa"/>
            <w:shd w:val="clear" w:color="auto" w:fill="auto"/>
            <w:vAlign w:val="center"/>
          </w:tcPr>
          <w:p w:rsidR="00012ED3" w:rsidRPr="00CE624A" w:rsidRDefault="00012ED3" w:rsidP="00F60BC2">
            <w:pPr>
              <w:spacing w:line="280" w:lineRule="exact"/>
              <w:ind w:leftChars="0" w:left="0" w:firstLineChars="0" w:firstLine="0"/>
              <w:jc w:val="center"/>
              <w:rPr>
                <w:rFonts w:hAnsi="標楷體"/>
                <w:snapToGrid/>
                <w:color w:val="000000"/>
                <w:sz w:val="24"/>
                <w:szCs w:val="24"/>
              </w:rPr>
            </w:pPr>
            <w:r w:rsidRPr="00CE624A">
              <w:rPr>
                <w:rFonts w:hAnsi="標楷體" w:hint="eastAsia"/>
                <w:snapToGrid/>
                <w:color w:val="000000"/>
                <w:sz w:val="24"/>
                <w:szCs w:val="24"/>
              </w:rPr>
              <w:t>法定預算數</w:t>
            </w:r>
            <w:r w:rsidRPr="00CE624A">
              <w:rPr>
                <w:rFonts w:hAnsi="標楷體" w:hint="eastAsia"/>
                <w:snapToGrid/>
                <w:color w:val="000000"/>
                <w:spacing w:val="-20"/>
                <w:sz w:val="24"/>
                <w:szCs w:val="24"/>
              </w:rPr>
              <w:t>(A)</w:t>
            </w:r>
          </w:p>
        </w:tc>
        <w:tc>
          <w:tcPr>
            <w:tcW w:w="1022" w:type="dxa"/>
            <w:shd w:val="clear" w:color="auto" w:fill="auto"/>
            <w:vAlign w:val="center"/>
          </w:tcPr>
          <w:p w:rsidR="00012ED3" w:rsidRPr="00CE624A" w:rsidRDefault="00012ED3" w:rsidP="00F60BC2">
            <w:pPr>
              <w:spacing w:line="280" w:lineRule="exact"/>
              <w:ind w:leftChars="0" w:left="0" w:firstLineChars="0" w:firstLine="0"/>
              <w:jc w:val="center"/>
              <w:rPr>
                <w:rFonts w:hAnsi="標楷體"/>
                <w:snapToGrid/>
                <w:color w:val="000000"/>
                <w:sz w:val="24"/>
                <w:szCs w:val="24"/>
              </w:rPr>
            </w:pPr>
            <w:r w:rsidRPr="00CE624A">
              <w:rPr>
                <w:rFonts w:hAnsi="標楷體" w:hint="eastAsia"/>
                <w:snapToGrid/>
                <w:color w:val="000000"/>
                <w:sz w:val="24"/>
                <w:szCs w:val="24"/>
              </w:rPr>
              <w:t>追加預算案數</w:t>
            </w:r>
          </w:p>
        </w:tc>
        <w:tc>
          <w:tcPr>
            <w:tcW w:w="868" w:type="dxa"/>
            <w:shd w:val="clear" w:color="auto" w:fill="auto"/>
            <w:vAlign w:val="center"/>
          </w:tcPr>
          <w:p w:rsidR="00012ED3" w:rsidRPr="00CE624A" w:rsidRDefault="00012ED3" w:rsidP="00F60BC2">
            <w:pPr>
              <w:spacing w:line="280" w:lineRule="exact"/>
              <w:ind w:leftChars="-40" w:left="-42" w:rightChars="-22" w:right="-62" w:hangingChars="29" w:hanging="71"/>
              <w:jc w:val="center"/>
              <w:rPr>
                <w:rFonts w:hAnsi="標楷體"/>
                <w:snapToGrid/>
                <w:color w:val="000000"/>
                <w:sz w:val="24"/>
                <w:szCs w:val="24"/>
              </w:rPr>
            </w:pPr>
            <w:r w:rsidRPr="00CE624A">
              <w:rPr>
                <w:rFonts w:hAnsi="標楷體" w:hint="eastAsia"/>
                <w:snapToGrid/>
                <w:color w:val="000000"/>
                <w:sz w:val="24"/>
                <w:szCs w:val="24"/>
              </w:rPr>
              <w:t>法定追加預算數(</w:t>
            </w:r>
            <w:r w:rsidRPr="00CE624A">
              <w:rPr>
                <w:rFonts w:hAnsi="標楷體"/>
                <w:snapToGrid/>
                <w:color w:val="000000"/>
                <w:sz w:val="24"/>
                <w:szCs w:val="24"/>
              </w:rPr>
              <w:t>B</w:t>
            </w:r>
            <w:r w:rsidRPr="00CE624A">
              <w:rPr>
                <w:rFonts w:hAnsi="標楷體" w:hint="eastAsia"/>
                <w:snapToGrid/>
                <w:color w:val="000000"/>
                <w:sz w:val="24"/>
                <w:szCs w:val="24"/>
              </w:rPr>
              <w:t>)</w:t>
            </w:r>
          </w:p>
        </w:tc>
        <w:tc>
          <w:tcPr>
            <w:tcW w:w="990" w:type="dxa"/>
            <w:tcBorders>
              <w:right w:val="single" w:sz="4" w:space="0" w:color="auto"/>
            </w:tcBorders>
            <w:shd w:val="clear" w:color="auto" w:fill="auto"/>
            <w:vAlign w:val="center"/>
          </w:tcPr>
          <w:p w:rsidR="00012ED3" w:rsidRPr="00CE624A" w:rsidRDefault="00012ED3" w:rsidP="00C43A12">
            <w:pPr>
              <w:spacing w:line="280" w:lineRule="exact"/>
              <w:ind w:leftChars="-41" w:left="-104" w:rightChars="-42" w:right="-119" w:hangingChars="6" w:hanging="12"/>
              <w:jc w:val="center"/>
              <w:rPr>
                <w:rFonts w:hAnsi="標楷體"/>
                <w:snapToGrid/>
                <w:color w:val="000000"/>
                <w:sz w:val="24"/>
                <w:szCs w:val="24"/>
              </w:rPr>
            </w:pPr>
            <w:r w:rsidRPr="00CE624A">
              <w:rPr>
                <w:rFonts w:hAnsi="標楷體" w:hint="eastAsia"/>
                <w:snapToGrid/>
                <w:color w:val="000000"/>
                <w:spacing w:val="-20"/>
                <w:sz w:val="24"/>
                <w:szCs w:val="24"/>
              </w:rPr>
              <w:t>申請</w:t>
            </w:r>
            <w:r w:rsidR="00C43A12" w:rsidRPr="00CE624A">
              <w:rPr>
                <w:rFonts w:hAnsi="標楷體" w:hint="eastAsia"/>
                <w:snapToGrid/>
                <w:color w:val="000000"/>
                <w:spacing w:val="-20"/>
                <w:sz w:val="24"/>
                <w:szCs w:val="24"/>
              </w:rPr>
              <w:t>同意</w:t>
            </w:r>
            <w:r w:rsidRPr="00CE624A">
              <w:rPr>
                <w:rFonts w:hAnsi="標楷體" w:hint="eastAsia"/>
                <w:snapToGrid/>
                <w:color w:val="000000"/>
                <w:spacing w:val="-20"/>
                <w:sz w:val="24"/>
                <w:szCs w:val="24"/>
              </w:rPr>
              <w:t>動支第二預備金</w:t>
            </w:r>
            <w:r w:rsidRPr="00CE624A">
              <w:rPr>
                <w:rFonts w:hAnsi="標楷體" w:hint="eastAsia"/>
                <w:snapToGrid/>
                <w:color w:val="000000"/>
                <w:sz w:val="24"/>
                <w:szCs w:val="24"/>
              </w:rPr>
              <w:t>(</w:t>
            </w:r>
            <w:r w:rsidRPr="00CE624A">
              <w:rPr>
                <w:rFonts w:hAnsi="標楷體"/>
                <w:snapToGrid/>
                <w:color w:val="000000"/>
                <w:sz w:val="24"/>
                <w:szCs w:val="24"/>
              </w:rPr>
              <w:t>C</w:t>
            </w:r>
            <w:r w:rsidRPr="00CE624A">
              <w:rPr>
                <w:rFonts w:hAnsi="標楷體" w:hint="eastAsia"/>
                <w:snapToGrid/>
                <w:color w:val="000000"/>
                <w:sz w:val="24"/>
                <w:szCs w:val="24"/>
              </w:rPr>
              <w:t>)</w:t>
            </w:r>
          </w:p>
        </w:tc>
        <w:tc>
          <w:tcPr>
            <w:tcW w:w="1067" w:type="dxa"/>
            <w:tcBorders>
              <w:left w:val="single" w:sz="4" w:space="0" w:color="auto"/>
            </w:tcBorders>
            <w:shd w:val="clear" w:color="auto" w:fill="auto"/>
            <w:vAlign w:val="center"/>
          </w:tcPr>
          <w:p w:rsidR="00012ED3" w:rsidRPr="00CE624A" w:rsidRDefault="00012ED3" w:rsidP="00F60BC2">
            <w:pPr>
              <w:spacing w:line="280" w:lineRule="exact"/>
              <w:ind w:leftChars="-56" w:left="-159" w:rightChars="-15" w:right="-42" w:firstLineChars="0" w:firstLine="0"/>
              <w:jc w:val="center"/>
              <w:rPr>
                <w:rFonts w:hAnsi="標楷體"/>
                <w:snapToGrid/>
                <w:color w:val="000000"/>
                <w:sz w:val="24"/>
                <w:szCs w:val="24"/>
              </w:rPr>
            </w:pPr>
            <w:r w:rsidRPr="00CE624A">
              <w:rPr>
                <w:rFonts w:hAnsi="標楷體" w:hint="eastAsia"/>
                <w:snapToGrid/>
                <w:color w:val="000000"/>
                <w:spacing w:val="-20"/>
                <w:sz w:val="24"/>
                <w:szCs w:val="24"/>
              </w:rPr>
              <w:t>追加預算及申請動支第二預備金合計（B</w:t>
            </w:r>
            <w:r w:rsidRPr="00CE624A">
              <w:rPr>
                <w:rFonts w:hAnsi="標楷體"/>
                <w:snapToGrid/>
                <w:color w:val="000000"/>
                <w:spacing w:val="-20"/>
                <w:sz w:val="24"/>
                <w:szCs w:val="24"/>
              </w:rPr>
              <w:t>+</w:t>
            </w:r>
            <w:r w:rsidRPr="00CE624A">
              <w:rPr>
                <w:rFonts w:hAnsi="標楷體" w:hint="eastAsia"/>
                <w:snapToGrid/>
                <w:color w:val="000000"/>
                <w:spacing w:val="-20"/>
                <w:sz w:val="24"/>
                <w:szCs w:val="24"/>
              </w:rPr>
              <w:t>C）</w:t>
            </w:r>
          </w:p>
        </w:tc>
        <w:tc>
          <w:tcPr>
            <w:tcW w:w="1076" w:type="dxa"/>
            <w:vMerge/>
            <w:tcBorders>
              <w:left w:val="single" w:sz="4" w:space="0" w:color="auto"/>
              <w:bottom w:val="single" w:sz="6" w:space="0" w:color="auto"/>
              <w:right w:val="single" w:sz="12" w:space="0" w:color="auto"/>
            </w:tcBorders>
            <w:vAlign w:val="center"/>
          </w:tcPr>
          <w:p w:rsidR="00012ED3" w:rsidRPr="00CE624A" w:rsidRDefault="00012ED3" w:rsidP="00F60BC2">
            <w:pPr>
              <w:spacing w:line="280" w:lineRule="exact"/>
              <w:ind w:leftChars="0" w:left="0" w:firstLineChars="0" w:firstLine="0"/>
              <w:jc w:val="center"/>
              <w:rPr>
                <w:rFonts w:hAnsi="標楷體" w:hint="eastAsia"/>
                <w:snapToGrid/>
                <w:color w:val="000000"/>
                <w:sz w:val="24"/>
                <w:szCs w:val="24"/>
              </w:rPr>
            </w:pPr>
          </w:p>
        </w:tc>
      </w:tr>
      <w:tr w:rsidR="002F7423" w:rsidRPr="00CE624A" w:rsidTr="00F60BC2">
        <w:trPr>
          <w:trHeight w:val="290"/>
          <w:jc w:val="center"/>
        </w:trPr>
        <w:tc>
          <w:tcPr>
            <w:tcW w:w="1235" w:type="dxa"/>
            <w:shd w:val="clear" w:color="auto" w:fill="auto"/>
            <w:vAlign w:val="center"/>
          </w:tcPr>
          <w:p w:rsidR="00012ED3" w:rsidRPr="00CE624A" w:rsidRDefault="00012ED3" w:rsidP="00F60BC2">
            <w:pPr>
              <w:spacing w:line="280" w:lineRule="exact"/>
              <w:ind w:leftChars="0" w:left="0" w:firstLineChars="0" w:firstLine="0"/>
              <w:jc w:val="left"/>
              <w:rPr>
                <w:rFonts w:hAnsi="標楷體" w:hint="eastAsia"/>
                <w:snapToGrid/>
                <w:color w:val="000000"/>
                <w:sz w:val="24"/>
                <w:szCs w:val="24"/>
              </w:rPr>
            </w:pPr>
            <w:r w:rsidRPr="00CE624A">
              <w:rPr>
                <w:rFonts w:hAnsi="標楷體" w:hint="eastAsia"/>
                <w:snapToGrid/>
                <w:color w:val="000000"/>
                <w:sz w:val="24"/>
                <w:szCs w:val="24"/>
              </w:rPr>
              <w:t>施政及法制業務</w:t>
            </w:r>
          </w:p>
        </w:tc>
        <w:tc>
          <w:tcPr>
            <w:tcW w:w="905" w:type="dxa"/>
            <w:shd w:val="clear" w:color="auto" w:fill="auto"/>
            <w:vAlign w:val="center"/>
          </w:tcPr>
          <w:p w:rsidR="00012ED3" w:rsidRPr="00CE624A" w:rsidRDefault="00012ED3" w:rsidP="00F60BC2">
            <w:pPr>
              <w:spacing w:line="280" w:lineRule="exact"/>
              <w:ind w:leftChars="0" w:left="0" w:firstLineChars="0" w:firstLine="0"/>
              <w:jc w:val="right"/>
              <w:rPr>
                <w:rFonts w:hAnsi="標楷體" w:hint="eastAsia"/>
                <w:snapToGrid/>
                <w:color w:val="000000"/>
                <w:spacing w:val="-20"/>
                <w:sz w:val="24"/>
                <w:szCs w:val="24"/>
              </w:rPr>
            </w:pPr>
            <w:r w:rsidRPr="00CE624A">
              <w:rPr>
                <w:rFonts w:hAnsi="標楷體" w:hint="eastAsia"/>
                <w:snapToGrid/>
                <w:color w:val="000000"/>
                <w:spacing w:val="-20"/>
                <w:sz w:val="24"/>
                <w:szCs w:val="24"/>
              </w:rPr>
              <w:t>1</w:t>
            </w:r>
            <w:r w:rsidRPr="00CE624A">
              <w:rPr>
                <w:rFonts w:hAnsi="標楷體"/>
                <w:snapToGrid/>
                <w:color w:val="000000"/>
                <w:spacing w:val="-20"/>
                <w:sz w:val="24"/>
                <w:szCs w:val="24"/>
              </w:rPr>
              <w:t>2,120</w:t>
            </w:r>
          </w:p>
        </w:tc>
        <w:tc>
          <w:tcPr>
            <w:tcW w:w="850" w:type="dxa"/>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pacing w:val="-20"/>
                <w:sz w:val="24"/>
                <w:szCs w:val="24"/>
                <w:lang w:eastAsia="zh-HK"/>
              </w:rPr>
              <w:t>14,885</w:t>
            </w:r>
          </w:p>
        </w:tc>
        <w:tc>
          <w:tcPr>
            <w:tcW w:w="788" w:type="dxa"/>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w:t>
            </w:r>
          </w:p>
        </w:tc>
        <w:tc>
          <w:tcPr>
            <w:tcW w:w="1022" w:type="dxa"/>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lang w:eastAsia="zh-HK"/>
              </w:rPr>
              <w:t>9,576</w:t>
            </w:r>
          </w:p>
        </w:tc>
        <w:tc>
          <w:tcPr>
            <w:tcW w:w="868" w:type="dxa"/>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w:t>
            </w:r>
          </w:p>
        </w:tc>
        <w:tc>
          <w:tcPr>
            <w:tcW w:w="990" w:type="dxa"/>
            <w:tcBorders>
              <w:right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7,782</w:t>
            </w:r>
          </w:p>
        </w:tc>
        <w:tc>
          <w:tcPr>
            <w:tcW w:w="1067" w:type="dxa"/>
            <w:tcBorders>
              <w:left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7</w:t>
            </w:r>
            <w:r w:rsidRPr="00CE624A">
              <w:rPr>
                <w:rFonts w:hAnsi="標楷體" w:hint="eastAsia"/>
                <w:snapToGrid/>
                <w:color w:val="000000"/>
                <w:sz w:val="24"/>
                <w:szCs w:val="24"/>
              </w:rPr>
              <w:t>,</w:t>
            </w:r>
            <w:r w:rsidRPr="00CE624A">
              <w:rPr>
                <w:rFonts w:hAnsi="標楷體"/>
                <w:snapToGrid/>
                <w:color w:val="000000"/>
                <w:sz w:val="24"/>
                <w:szCs w:val="24"/>
              </w:rPr>
              <w:t>782</w:t>
            </w:r>
          </w:p>
        </w:tc>
        <w:tc>
          <w:tcPr>
            <w:tcW w:w="1076" w:type="dxa"/>
            <w:tcBorders>
              <w:top w:val="single" w:sz="6" w:space="0" w:color="auto"/>
              <w:left w:val="single" w:sz="4" w:space="0" w:color="auto"/>
              <w:bottom w:val="single" w:sz="6" w:space="0" w:color="auto"/>
            </w:tcBorders>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1</w:t>
            </w:r>
            <w:r w:rsidRPr="00CE624A">
              <w:rPr>
                <w:rFonts w:hAnsi="標楷體"/>
                <w:snapToGrid/>
                <w:color w:val="000000"/>
                <w:sz w:val="24"/>
                <w:szCs w:val="24"/>
              </w:rPr>
              <w:t>4</w:t>
            </w:r>
            <w:r w:rsidRPr="00CE624A">
              <w:rPr>
                <w:rFonts w:hAnsi="標楷體" w:hint="eastAsia"/>
                <w:snapToGrid/>
                <w:color w:val="000000"/>
                <w:sz w:val="24"/>
                <w:szCs w:val="24"/>
              </w:rPr>
              <w:t>,</w:t>
            </w:r>
            <w:r w:rsidRPr="00CE624A">
              <w:rPr>
                <w:rFonts w:hAnsi="標楷體"/>
                <w:snapToGrid/>
                <w:color w:val="000000"/>
                <w:sz w:val="24"/>
                <w:szCs w:val="24"/>
              </w:rPr>
              <w:t>370</w:t>
            </w:r>
          </w:p>
        </w:tc>
      </w:tr>
      <w:tr w:rsidR="002F7423" w:rsidRPr="00CE624A" w:rsidTr="00F60BC2">
        <w:trPr>
          <w:trHeight w:val="412"/>
          <w:jc w:val="center"/>
        </w:trPr>
        <w:tc>
          <w:tcPr>
            <w:tcW w:w="1235" w:type="dxa"/>
            <w:tcBorders>
              <w:bottom w:val="single" w:sz="4" w:space="0" w:color="auto"/>
            </w:tcBorders>
            <w:shd w:val="clear" w:color="auto" w:fill="auto"/>
            <w:vAlign w:val="center"/>
          </w:tcPr>
          <w:p w:rsidR="00012ED3" w:rsidRPr="00CE624A" w:rsidRDefault="00012ED3" w:rsidP="00F60BC2">
            <w:pPr>
              <w:spacing w:line="280" w:lineRule="exact"/>
              <w:ind w:leftChars="0" w:left="0" w:firstLineChars="0" w:firstLine="0"/>
              <w:jc w:val="left"/>
              <w:rPr>
                <w:rFonts w:hAnsi="標楷體" w:hint="eastAsia"/>
                <w:snapToGrid/>
                <w:color w:val="000000"/>
                <w:sz w:val="24"/>
                <w:szCs w:val="24"/>
              </w:rPr>
            </w:pPr>
            <w:r w:rsidRPr="00CE624A">
              <w:rPr>
                <w:rFonts w:hAnsi="標楷體" w:hint="eastAsia"/>
                <w:snapToGrid/>
                <w:color w:val="000000"/>
                <w:sz w:val="24"/>
                <w:szCs w:val="24"/>
              </w:rPr>
              <w:t>聯合服務業務</w:t>
            </w:r>
          </w:p>
        </w:tc>
        <w:tc>
          <w:tcPr>
            <w:tcW w:w="905" w:type="dxa"/>
            <w:tcBorders>
              <w:bottom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hint="eastAsia"/>
                <w:snapToGrid/>
                <w:color w:val="000000"/>
                <w:spacing w:val="-20"/>
                <w:sz w:val="24"/>
                <w:szCs w:val="24"/>
              </w:rPr>
            </w:pPr>
            <w:r w:rsidRPr="00CE624A">
              <w:rPr>
                <w:rFonts w:hAnsi="標楷體" w:hint="eastAsia"/>
                <w:snapToGrid/>
                <w:color w:val="000000"/>
                <w:spacing w:val="-20"/>
                <w:sz w:val="24"/>
                <w:szCs w:val="24"/>
              </w:rPr>
              <w:t>3</w:t>
            </w:r>
            <w:r w:rsidRPr="00CE624A">
              <w:rPr>
                <w:rFonts w:hAnsi="標楷體"/>
                <w:snapToGrid/>
                <w:color w:val="000000"/>
                <w:spacing w:val="-20"/>
                <w:sz w:val="24"/>
                <w:szCs w:val="24"/>
              </w:rPr>
              <w:t>0,392</w:t>
            </w:r>
          </w:p>
        </w:tc>
        <w:tc>
          <w:tcPr>
            <w:tcW w:w="850" w:type="dxa"/>
            <w:tcBorders>
              <w:bottom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pacing w:val="-20"/>
                <w:sz w:val="24"/>
                <w:szCs w:val="24"/>
                <w:lang w:eastAsia="zh-HK"/>
              </w:rPr>
              <w:t>37,887</w:t>
            </w:r>
          </w:p>
        </w:tc>
        <w:tc>
          <w:tcPr>
            <w:tcW w:w="788" w:type="dxa"/>
            <w:tcBorders>
              <w:bottom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w:t>
            </w:r>
          </w:p>
        </w:tc>
        <w:tc>
          <w:tcPr>
            <w:tcW w:w="1022" w:type="dxa"/>
            <w:tcBorders>
              <w:bottom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hint="eastAsia"/>
                <w:snapToGrid/>
                <w:color w:val="000000"/>
                <w:sz w:val="24"/>
                <w:szCs w:val="24"/>
              </w:rPr>
            </w:pPr>
            <w:r w:rsidRPr="00CE624A">
              <w:rPr>
                <w:rFonts w:hAnsi="標楷體"/>
                <w:snapToGrid/>
                <w:color w:val="000000"/>
                <w:sz w:val="24"/>
                <w:szCs w:val="24"/>
                <w:lang w:eastAsia="zh-HK"/>
              </w:rPr>
              <w:t>36,526</w:t>
            </w:r>
          </w:p>
        </w:tc>
        <w:tc>
          <w:tcPr>
            <w:tcW w:w="868" w:type="dxa"/>
            <w:tcBorders>
              <w:bottom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9</w:t>
            </w:r>
            <w:r w:rsidRPr="00CE624A">
              <w:rPr>
                <w:rFonts w:hAnsi="標楷體"/>
                <w:snapToGrid/>
                <w:color w:val="000000"/>
                <w:sz w:val="24"/>
                <w:szCs w:val="24"/>
              </w:rPr>
              <w:t>,</w:t>
            </w:r>
            <w:r w:rsidRPr="00CE624A">
              <w:rPr>
                <w:rFonts w:hAnsi="標楷體" w:hint="eastAsia"/>
                <w:snapToGrid/>
                <w:color w:val="000000"/>
                <w:sz w:val="24"/>
                <w:szCs w:val="24"/>
              </w:rPr>
              <w:t>750</w:t>
            </w:r>
          </w:p>
        </w:tc>
        <w:tc>
          <w:tcPr>
            <w:tcW w:w="990" w:type="dxa"/>
            <w:tcBorders>
              <w:bottom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hint="eastAsia"/>
                <w:snapToGrid/>
                <w:color w:val="000000"/>
                <w:sz w:val="24"/>
                <w:szCs w:val="24"/>
              </w:rPr>
            </w:pPr>
            <w:r w:rsidRPr="00CE624A">
              <w:rPr>
                <w:rFonts w:hAnsi="標楷體" w:hint="eastAsia"/>
                <w:snapToGrid/>
                <w:color w:val="000000"/>
                <w:sz w:val="24"/>
                <w:szCs w:val="24"/>
              </w:rPr>
              <w:t>21,626</w:t>
            </w:r>
          </w:p>
        </w:tc>
        <w:tc>
          <w:tcPr>
            <w:tcW w:w="1067" w:type="dxa"/>
            <w:tcBorders>
              <w:bottom w:val="single" w:sz="4"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3</w:t>
            </w:r>
            <w:r w:rsidRPr="00CE624A">
              <w:rPr>
                <w:rFonts w:hAnsi="標楷體"/>
                <w:snapToGrid/>
                <w:color w:val="000000"/>
                <w:sz w:val="24"/>
                <w:szCs w:val="24"/>
              </w:rPr>
              <w:t>1</w:t>
            </w:r>
            <w:r w:rsidRPr="00CE624A">
              <w:rPr>
                <w:rFonts w:hAnsi="標楷體" w:hint="eastAsia"/>
                <w:snapToGrid/>
                <w:color w:val="000000"/>
                <w:sz w:val="24"/>
                <w:szCs w:val="24"/>
              </w:rPr>
              <w:t>,</w:t>
            </w:r>
            <w:r w:rsidRPr="00CE624A">
              <w:rPr>
                <w:rFonts w:hAnsi="標楷體"/>
                <w:snapToGrid/>
                <w:color w:val="000000"/>
                <w:sz w:val="24"/>
                <w:szCs w:val="24"/>
              </w:rPr>
              <w:t>376</w:t>
            </w:r>
          </w:p>
        </w:tc>
        <w:tc>
          <w:tcPr>
            <w:tcW w:w="1076" w:type="dxa"/>
            <w:tcBorders>
              <w:top w:val="single" w:sz="6" w:space="0" w:color="auto"/>
              <w:bottom w:val="single" w:sz="4" w:space="0" w:color="auto"/>
            </w:tcBorders>
            <w:vAlign w:val="center"/>
          </w:tcPr>
          <w:p w:rsidR="00012ED3" w:rsidRPr="00CE624A" w:rsidRDefault="00012ED3" w:rsidP="00F60BC2">
            <w:pPr>
              <w:spacing w:line="280" w:lineRule="exact"/>
              <w:ind w:leftChars="0" w:left="0" w:firstLineChars="0" w:firstLine="0"/>
              <w:jc w:val="right"/>
              <w:rPr>
                <w:rFonts w:hAnsi="標楷體" w:hint="eastAsia"/>
                <w:snapToGrid/>
                <w:color w:val="000000"/>
                <w:sz w:val="24"/>
                <w:szCs w:val="24"/>
              </w:rPr>
            </w:pPr>
            <w:r w:rsidRPr="00CE624A">
              <w:rPr>
                <w:rFonts w:hAnsi="標楷體" w:hint="eastAsia"/>
                <w:snapToGrid/>
                <w:color w:val="000000"/>
                <w:sz w:val="24"/>
                <w:szCs w:val="24"/>
              </w:rPr>
              <w:t>3</w:t>
            </w:r>
            <w:r w:rsidRPr="00CE624A">
              <w:rPr>
                <w:rFonts w:hAnsi="標楷體"/>
                <w:snapToGrid/>
                <w:color w:val="000000"/>
                <w:sz w:val="24"/>
                <w:szCs w:val="24"/>
              </w:rPr>
              <w:t>7</w:t>
            </w:r>
            <w:r w:rsidRPr="00CE624A">
              <w:rPr>
                <w:rFonts w:hAnsi="標楷體" w:hint="eastAsia"/>
                <w:snapToGrid/>
                <w:color w:val="000000"/>
                <w:sz w:val="24"/>
                <w:szCs w:val="24"/>
              </w:rPr>
              <w:t>,</w:t>
            </w:r>
            <w:r w:rsidRPr="00CE624A">
              <w:rPr>
                <w:rFonts w:hAnsi="標楷體"/>
                <w:snapToGrid/>
                <w:color w:val="000000"/>
                <w:sz w:val="24"/>
                <w:szCs w:val="24"/>
              </w:rPr>
              <w:t>887</w:t>
            </w:r>
          </w:p>
        </w:tc>
      </w:tr>
      <w:tr w:rsidR="002F7423" w:rsidRPr="00CE624A" w:rsidTr="00F60BC2">
        <w:trPr>
          <w:trHeight w:val="521"/>
          <w:jc w:val="center"/>
        </w:trPr>
        <w:tc>
          <w:tcPr>
            <w:tcW w:w="1235" w:type="dxa"/>
            <w:tcBorders>
              <w:top w:val="single" w:sz="4" w:space="0" w:color="auto"/>
              <w:bottom w:val="single" w:sz="12" w:space="0" w:color="auto"/>
            </w:tcBorders>
            <w:shd w:val="clear" w:color="auto" w:fill="auto"/>
            <w:vAlign w:val="center"/>
          </w:tcPr>
          <w:p w:rsidR="00012ED3" w:rsidRPr="00CE624A" w:rsidRDefault="00012ED3" w:rsidP="00F60BC2">
            <w:pPr>
              <w:spacing w:line="280" w:lineRule="exact"/>
              <w:ind w:leftChars="0" w:left="0" w:firstLineChars="0" w:firstLine="0"/>
              <w:jc w:val="left"/>
              <w:rPr>
                <w:rFonts w:hAnsi="標楷體" w:hint="eastAsia"/>
                <w:snapToGrid/>
                <w:color w:val="000000"/>
                <w:sz w:val="24"/>
                <w:szCs w:val="24"/>
              </w:rPr>
            </w:pPr>
            <w:r w:rsidRPr="00CE624A">
              <w:rPr>
                <w:rFonts w:hAnsi="標楷體" w:hint="eastAsia"/>
                <w:snapToGrid/>
                <w:color w:val="000000"/>
                <w:sz w:val="24"/>
                <w:szCs w:val="24"/>
              </w:rPr>
              <w:t>新聞傳播業務</w:t>
            </w:r>
          </w:p>
        </w:tc>
        <w:tc>
          <w:tcPr>
            <w:tcW w:w="905" w:type="dxa"/>
            <w:tcBorders>
              <w:top w:val="single" w:sz="4" w:space="0" w:color="auto"/>
              <w:bottom w:val="single" w:sz="12"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hint="eastAsia"/>
                <w:snapToGrid/>
                <w:color w:val="000000"/>
                <w:spacing w:val="-20"/>
                <w:sz w:val="24"/>
                <w:szCs w:val="24"/>
              </w:rPr>
            </w:pPr>
            <w:r w:rsidRPr="00CE624A">
              <w:rPr>
                <w:rFonts w:hAnsi="標楷體" w:hint="eastAsia"/>
                <w:snapToGrid/>
                <w:color w:val="000000"/>
                <w:spacing w:val="-20"/>
                <w:sz w:val="24"/>
                <w:szCs w:val="24"/>
              </w:rPr>
              <w:t>3</w:t>
            </w:r>
            <w:r w:rsidRPr="00CE624A">
              <w:rPr>
                <w:rFonts w:hAnsi="標楷體"/>
                <w:snapToGrid/>
                <w:color w:val="000000"/>
                <w:spacing w:val="-20"/>
                <w:sz w:val="24"/>
                <w:szCs w:val="24"/>
              </w:rPr>
              <w:t>8,617</w:t>
            </w:r>
          </w:p>
        </w:tc>
        <w:tc>
          <w:tcPr>
            <w:tcW w:w="850" w:type="dxa"/>
            <w:tcBorders>
              <w:top w:val="single" w:sz="4" w:space="0" w:color="auto"/>
              <w:bottom w:val="single" w:sz="12"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pacing w:val="-20"/>
                <w:sz w:val="24"/>
                <w:szCs w:val="24"/>
                <w:lang w:eastAsia="zh-HK"/>
              </w:rPr>
              <w:t>51,959</w:t>
            </w:r>
          </w:p>
        </w:tc>
        <w:tc>
          <w:tcPr>
            <w:tcW w:w="788" w:type="dxa"/>
            <w:tcBorders>
              <w:top w:val="single" w:sz="4" w:space="0" w:color="auto"/>
              <w:bottom w:val="single" w:sz="12"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w:t>
            </w:r>
          </w:p>
        </w:tc>
        <w:tc>
          <w:tcPr>
            <w:tcW w:w="1022" w:type="dxa"/>
            <w:tcBorders>
              <w:top w:val="single" w:sz="4" w:space="0" w:color="auto"/>
              <w:bottom w:val="single" w:sz="12"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lang w:eastAsia="zh-HK"/>
              </w:rPr>
              <w:t>7,737</w:t>
            </w:r>
          </w:p>
        </w:tc>
        <w:tc>
          <w:tcPr>
            <w:tcW w:w="868" w:type="dxa"/>
            <w:tcBorders>
              <w:top w:val="single" w:sz="4" w:space="0" w:color="auto"/>
              <w:bottom w:val="single" w:sz="12"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w:t>
            </w:r>
          </w:p>
        </w:tc>
        <w:tc>
          <w:tcPr>
            <w:tcW w:w="990" w:type="dxa"/>
            <w:tcBorders>
              <w:top w:val="single" w:sz="4" w:space="0" w:color="auto"/>
              <w:bottom w:val="single" w:sz="12"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10,152</w:t>
            </w:r>
          </w:p>
        </w:tc>
        <w:tc>
          <w:tcPr>
            <w:tcW w:w="1067" w:type="dxa"/>
            <w:tcBorders>
              <w:top w:val="single" w:sz="4" w:space="0" w:color="auto"/>
              <w:bottom w:val="single" w:sz="12" w:space="0" w:color="auto"/>
            </w:tcBorders>
            <w:shd w:val="clear" w:color="auto" w:fill="auto"/>
            <w:vAlign w:val="center"/>
          </w:tcPr>
          <w:p w:rsidR="00012ED3" w:rsidRPr="00CE624A" w:rsidRDefault="00012ED3" w:rsidP="00F60BC2">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10,152</w:t>
            </w:r>
          </w:p>
        </w:tc>
        <w:tc>
          <w:tcPr>
            <w:tcW w:w="1076" w:type="dxa"/>
            <w:tcBorders>
              <w:top w:val="single" w:sz="4" w:space="0" w:color="auto"/>
              <w:bottom w:val="single" w:sz="12" w:space="0" w:color="auto"/>
            </w:tcBorders>
            <w:vAlign w:val="center"/>
          </w:tcPr>
          <w:p w:rsidR="00012ED3" w:rsidRPr="00CE624A" w:rsidRDefault="00012ED3" w:rsidP="00F60BC2">
            <w:pPr>
              <w:spacing w:line="280" w:lineRule="exact"/>
              <w:ind w:leftChars="0" w:left="0" w:firstLineChars="0" w:firstLine="0"/>
              <w:jc w:val="right"/>
              <w:rPr>
                <w:rFonts w:hAnsi="標楷體" w:hint="eastAsia"/>
                <w:snapToGrid/>
                <w:color w:val="000000"/>
                <w:sz w:val="24"/>
                <w:szCs w:val="24"/>
              </w:rPr>
            </w:pPr>
            <w:r w:rsidRPr="00CE624A">
              <w:rPr>
                <w:rFonts w:hAnsi="標楷體" w:hint="eastAsia"/>
                <w:snapToGrid/>
                <w:color w:val="000000"/>
                <w:sz w:val="24"/>
                <w:szCs w:val="24"/>
              </w:rPr>
              <w:t>5</w:t>
            </w:r>
            <w:r w:rsidRPr="00CE624A">
              <w:rPr>
                <w:rFonts w:hAnsi="標楷體"/>
                <w:snapToGrid/>
                <w:color w:val="000000"/>
                <w:sz w:val="24"/>
                <w:szCs w:val="24"/>
              </w:rPr>
              <w:t>2</w:t>
            </w:r>
            <w:r w:rsidRPr="00CE624A">
              <w:rPr>
                <w:rFonts w:hAnsi="標楷體" w:hint="eastAsia"/>
                <w:snapToGrid/>
                <w:color w:val="000000"/>
                <w:sz w:val="24"/>
                <w:szCs w:val="24"/>
              </w:rPr>
              <w:t>,</w:t>
            </w:r>
            <w:r w:rsidRPr="00CE624A">
              <w:rPr>
                <w:rFonts w:hAnsi="標楷體"/>
                <w:snapToGrid/>
                <w:color w:val="000000"/>
                <w:sz w:val="24"/>
                <w:szCs w:val="24"/>
              </w:rPr>
              <w:t>547</w:t>
            </w:r>
          </w:p>
        </w:tc>
      </w:tr>
    </w:tbl>
    <w:p w:rsidR="00012ED3" w:rsidRPr="00CE624A" w:rsidRDefault="00012ED3" w:rsidP="00012ED3">
      <w:pPr>
        <w:spacing w:line="280" w:lineRule="exact"/>
        <w:ind w:leftChars="-64" w:left="566" w:hangingChars="307" w:hanging="747"/>
        <w:jc w:val="left"/>
        <w:rPr>
          <w:rFonts w:hAnsi="標楷體"/>
          <w:bCs/>
          <w:color w:val="000000"/>
          <w:sz w:val="24"/>
          <w:szCs w:val="24"/>
        </w:rPr>
      </w:pPr>
      <w:r w:rsidRPr="00CE624A">
        <w:rPr>
          <w:rFonts w:hAnsi="標楷體" w:hint="eastAsia"/>
          <w:bCs/>
          <w:color w:val="000000"/>
          <w:sz w:val="24"/>
          <w:szCs w:val="24"/>
        </w:rPr>
        <w:t>資料來源：行政院提供；本中心整理。</w:t>
      </w:r>
    </w:p>
    <w:p w:rsidR="00012ED3" w:rsidRPr="00CE624A" w:rsidRDefault="00012ED3" w:rsidP="00012ED3">
      <w:pPr>
        <w:spacing w:line="280" w:lineRule="exact"/>
        <w:ind w:leftChars="-1" w:left="706" w:hangingChars="250" w:hanging="709"/>
        <w:jc w:val="left"/>
        <w:rPr>
          <w:b/>
          <w:color w:val="000000"/>
        </w:rPr>
      </w:pPr>
    </w:p>
    <w:p w:rsidR="00012ED3" w:rsidRPr="00CE624A" w:rsidRDefault="00012ED3" w:rsidP="00230FA5">
      <w:pPr>
        <w:ind w:leftChars="-84" w:left="547" w:right="-119" w:hangingChars="277" w:hanging="785"/>
        <w:jc w:val="left"/>
        <w:rPr>
          <w:color w:val="000000"/>
          <w:sz w:val="24"/>
        </w:rPr>
      </w:pPr>
      <w:r w:rsidRPr="00CE624A">
        <w:rPr>
          <w:rFonts w:hint="eastAsia"/>
          <w:b/>
          <w:color w:val="000000"/>
        </w:rPr>
        <w:t>表2  行政院114</w:t>
      </w:r>
      <w:r w:rsidRPr="00CE624A">
        <w:rPr>
          <w:rFonts w:hint="eastAsia"/>
          <w:b/>
          <w:color w:val="000000"/>
          <w:lang w:eastAsia="zh-HK"/>
        </w:rPr>
        <w:t>年度預算案</w:t>
      </w:r>
      <w:r w:rsidRPr="00CE624A">
        <w:rPr>
          <w:rFonts w:hint="eastAsia"/>
          <w:b/>
          <w:color w:val="000000"/>
        </w:rPr>
        <w:t>3工作計畫</w:t>
      </w:r>
      <w:r w:rsidRPr="00CE624A">
        <w:rPr>
          <w:rFonts w:hint="eastAsia"/>
          <w:b/>
          <w:color w:val="000000"/>
          <w:lang w:eastAsia="zh-HK"/>
        </w:rPr>
        <w:t>項目經本院指定刪減決議事項摘要彙整表</w:t>
      </w:r>
      <w:r w:rsidRPr="00CE624A">
        <w:rPr>
          <w:rFonts w:hint="eastAsia"/>
          <w:b/>
          <w:color w:val="000000"/>
        </w:rPr>
        <w:t xml:space="preserve">                                    </w:t>
      </w:r>
      <w:r w:rsidRPr="00CE624A">
        <w:rPr>
          <w:rFonts w:hint="eastAsia"/>
          <w:bCs/>
          <w:color w:val="000000"/>
          <w:spacing w:val="-6"/>
          <w:lang w:eastAsia="zh-HK"/>
        </w:rPr>
        <w:t>單位</w:t>
      </w:r>
      <w:r w:rsidRPr="00CE624A">
        <w:rPr>
          <w:rFonts w:hint="eastAsia"/>
          <w:bCs/>
          <w:color w:val="000000"/>
          <w:sz w:val="24"/>
        </w:rPr>
        <w:t>：</w:t>
      </w:r>
      <w:r w:rsidRPr="00CE624A">
        <w:rPr>
          <w:rFonts w:hint="eastAsia"/>
          <w:color w:val="000000"/>
          <w:sz w:val="24"/>
        </w:rPr>
        <w:t>新臺幣千元</w:t>
      </w:r>
    </w:p>
    <w:tbl>
      <w:tblPr>
        <w:tblW w:w="8745" w:type="dxa"/>
        <w:tblInd w:w="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ook w:val="04A0" w:firstRow="1" w:lastRow="0" w:firstColumn="1" w:lastColumn="0" w:noHBand="0" w:noVBand="1"/>
      </w:tblPr>
      <w:tblGrid>
        <w:gridCol w:w="1946"/>
        <w:gridCol w:w="5303"/>
        <w:gridCol w:w="1496"/>
      </w:tblGrid>
      <w:tr w:rsidR="002F7423" w:rsidRPr="00CE624A" w:rsidTr="00885C8F">
        <w:trPr>
          <w:tblHeader/>
        </w:trPr>
        <w:tc>
          <w:tcPr>
            <w:tcW w:w="1946" w:type="dxa"/>
            <w:shd w:val="clear" w:color="auto" w:fill="FFFFFF"/>
            <w:vAlign w:val="center"/>
          </w:tcPr>
          <w:p w:rsidR="00012ED3" w:rsidRPr="00CE624A" w:rsidRDefault="00012ED3" w:rsidP="00885C8F">
            <w:pPr>
              <w:spacing w:line="280" w:lineRule="exact"/>
              <w:ind w:leftChars="0" w:left="560" w:firstLineChars="0" w:hanging="486"/>
              <w:jc w:val="center"/>
              <w:rPr>
                <w:b/>
                <w:color w:val="000000"/>
                <w:sz w:val="24"/>
              </w:rPr>
            </w:pPr>
            <w:r w:rsidRPr="00CE624A">
              <w:rPr>
                <w:rFonts w:hint="eastAsia"/>
                <w:b/>
                <w:color w:val="000000"/>
                <w:sz w:val="24"/>
                <w:lang w:eastAsia="zh-HK"/>
              </w:rPr>
              <w:t>工作計畫名稱</w:t>
            </w:r>
          </w:p>
        </w:tc>
        <w:tc>
          <w:tcPr>
            <w:tcW w:w="5303" w:type="dxa"/>
            <w:shd w:val="clear" w:color="auto" w:fill="FFFFFF"/>
            <w:vAlign w:val="center"/>
          </w:tcPr>
          <w:p w:rsidR="00012ED3" w:rsidRPr="00CE624A" w:rsidRDefault="00012ED3" w:rsidP="00F60BC2">
            <w:pPr>
              <w:spacing w:line="280" w:lineRule="exact"/>
              <w:ind w:leftChars="0" w:left="560" w:firstLineChars="0" w:firstLine="561"/>
              <w:jc w:val="center"/>
              <w:rPr>
                <w:b/>
                <w:color w:val="000000"/>
                <w:sz w:val="24"/>
              </w:rPr>
            </w:pPr>
            <w:r w:rsidRPr="00CE624A">
              <w:rPr>
                <w:rFonts w:hint="eastAsia"/>
                <w:b/>
                <w:color w:val="000000"/>
                <w:sz w:val="24"/>
              </w:rPr>
              <w:t>本院預算審查</w:t>
            </w:r>
            <w:r w:rsidRPr="00CE624A">
              <w:rPr>
                <w:rFonts w:hint="eastAsia"/>
                <w:b/>
                <w:color w:val="000000"/>
                <w:sz w:val="24"/>
                <w:lang w:eastAsia="zh-HK"/>
              </w:rPr>
              <w:t>決議事項精簡摘要</w:t>
            </w:r>
          </w:p>
        </w:tc>
        <w:tc>
          <w:tcPr>
            <w:tcW w:w="1496" w:type="dxa"/>
            <w:shd w:val="clear" w:color="auto" w:fill="FFFFFF"/>
            <w:vAlign w:val="center"/>
          </w:tcPr>
          <w:p w:rsidR="00012ED3" w:rsidRPr="00CE624A" w:rsidRDefault="00012ED3" w:rsidP="00BA3946">
            <w:pPr>
              <w:spacing w:line="280" w:lineRule="exact"/>
              <w:ind w:leftChars="0" w:left="560" w:firstLineChars="0" w:hanging="449"/>
              <w:jc w:val="center"/>
              <w:rPr>
                <w:b/>
                <w:color w:val="000000"/>
                <w:sz w:val="24"/>
              </w:rPr>
            </w:pPr>
            <w:r w:rsidRPr="00CE624A">
              <w:rPr>
                <w:rFonts w:hint="eastAsia"/>
                <w:b/>
                <w:color w:val="000000"/>
                <w:sz w:val="24"/>
                <w:lang w:eastAsia="zh-HK"/>
              </w:rPr>
              <w:t>刪減數</w:t>
            </w:r>
          </w:p>
        </w:tc>
      </w:tr>
      <w:tr w:rsidR="002F7423" w:rsidRPr="00CE624A" w:rsidTr="00885C8F">
        <w:trPr>
          <w:trHeight w:hRule="exact" w:val="429"/>
        </w:trPr>
        <w:tc>
          <w:tcPr>
            <w:tcW w:w="1946" w:type="dxa"/>
            <w:shd w:val="clear" w:color="auto" w:fill="FFFFFF"/>
            <w:vAlign w:val="center"/>
          </w:tcPr>
          <w:p w:rsidR="00012ED3" w:rsidRPr="00CE624A" w:rsidRDefault="00012ED3" w:rsidP="00885C8F">
            <w:pPr>
              <w:spacing w:line="280" w:lineRule="exact"/>
              <w:ind w:leftChars="0" w:left="560" w:firstLineChars="0" w:hanging="612"/>
              <w:jc w:val="center"/>
              <w:rPr>
                <w:snapToGrid/>
                <w:color w:val="000000"/>
                <w:sz w:val="24"/>
                <w:lang w:eastAsia="zh-HK"/>
              </w:rPr>
            </w:pPr>
            <w:r w:rsidRPr="00CE624A">
              <w:rPr>
                <w:rFonts w:hint="eastAsia"/>
                <w:snapToGrid/>
                <w:color w:val="000000"/>
                <w:sz w:val="24"/>
                <w:lang w:eastAsia="zh-HK"/>
              </w:rPr>
              <w:t>施政及法制業務</w:t>
            </w:r>
          </w:p>
        </w:tc>
        <w:tc>
          <w:tcPr>
            <w:tcW w:w="5303" w:type="dxa"/>
            <w:shd w:val="clear" w:color="auto" w:fill="FFFFFF"/>
            <w:vAlign w:val="center"/>
          </w:tcPr>
          <w:p w:rsidR="00012ED3" w:rsidRPr="00CE624A" w:rsidRDefault="00012ED3" w:rsidP="00BA3946">
            <w:pPr>
              <w:spacing w:line="280" w:lineRule="exact"/>
              <w:ind w:leftChars="0" w:left="560" w:firstLineChars="0" w:hanging="535"/>
              <w:jc w:val="left"/>
              <w:rPr>
                <w:color w:val="000000"/>
                <w:sz w:val="24"/>
              </w:rPr>
            </w:pPr>
            <w:r w:rsidRPr="00CE624A">
              <w:rPr>
                <w:rFonts w:hint="eastAsia"/>
                <w:bCs/>
                <w:color w:val="000000"/>
                <w:sz w:val="24"/>
                <w:lang w:eastAsia="zh-HK"/>
              </w:rPr>
              <w:t>盱衡部分政務委員</w:t>
            </w:r>
            <w:r w:rsidR="00291D5B" w:rsidRPr="00CE624A">
              <w:rPr>
                <w:rFonts w:hint="eastAsia"/>
                <w:bCs/>
                <w:color w:val="000000"/>
                <w:sz w:val="24"/>
                <w:lang w:eastAsia="zh-HK"/>
              </w:rPr>
              <w:t>之</w:t>
            </w:r>
            <w:r w:rsidRPr="00CE624A">
              <w:rPr>
                <w:rFonts w:hint="eastAsia"/>
                <w:bCs/>
                <w:color w:val="000000"/>
                <w:sz w:val="24"/>
                <w:lang w:eastAsia="zh-HK"/>
              </w:rPr>
              <w:t>言論</w:t>
            </w:r>
            <w:r w:rsidR="00BA3946" w:rsidRPr="00CE624A">
              <w:rPr>
                <w:rFonts w:hint="eastAsia"/>
                <w:bCs/>
                <w:color w:val="000000"/>
                <w:sz w:val="24"/>
                <w:lang w:eastAsia="zh-HK"/>
              </w:rPr>
              <w:t>而</w:t>
            </w:r>
            <w:r w:rsidR="00291D5B" w:rsidRPr="00CE624A">
              <w:rPr>
                <w:rFonts w:hint="eastAsia"/>
                <w:bCs/>
                <w:color w:val="000000"/>
                <w:sz w:val="24"/>
                <w:lang w:eastAsia="zh-HK"/>
              </w:rPr>
              <w:t>質疑</w:t>
            </w:r>
            <w:r w:rsidR="00865390" w:rsidRPr="00CE624A">
              <w:rPr>
                <w:rFonts w:hint="eastAsia"/>
                <w:bCs/>
                <w:color w:val="000000"/>
                <w:sz w:val="24"/>
                <w:lang w:eastAsia="zh-HK"/>
              </w:rPr>
              <w:t>該員之</w:t>
            </w:r>
            <w:r w:rsidRPr="00CE624A">
              <w:rPr>
                <w:rFonts w:hint="eastAsia"/>
                <w:bCs/>
                <w:color w:val="000000"/>
                <w:sz w:val="24"/>
                <w:lang w:eastAsia="zh-HK"/>
              </w:rPr>
              <w:t>適任性等</w:t>
            </w:r>
          </w:p>
        </w:tc>
        <w:tc>
          <w:tcPr>
            <w:tcW w:w="1496" w:type="dxa"/>
            <w:shd w:val="clear" w:color="auto" w:fill="FFFFFF"/>
            <w:vAlign w:val="center"/>
          </w:tcPr>
          <w:p w:rsidR="00012ED3" w:rsidRPr="00CE624A" w:rsidRDefault="00012ED3" w:rsidP="00BA3946">
            <w:pPr>
              <w:spacing w:line="280" w:lineRule="exact"/>
              <w:ind w:leftChars="0" w:left="560" w:firstLineChars="0" w:hanging="560"/>
              <w:jc w:val="right"/>
              <w:rPr>
                <w:color w:val="000000"/>
                <w:sz w:val="24"/>
              </w:rPr>
            </w:pPr>
            <w:r w:rsidRPr="00CE624A">
              <w:rPr>
                <w:color w:val="000000"/>
                <w:sz w:val="24"/>
              </w:rPr>
              <w:t>10</w:t>
            </w:r>
            <w:r w:rsidRPr="00CE624A">
              <w:rPr>
                <w:rFonts w:hint="eastAsia"/>
                <w:color w:val="000000"/>
                <w:sz w:val="24"/>
              </w:rPr>
              <w:t>,000</w:t>
            </w:r>
          </w:p>
        </w:tc>
      </w:tr>
      <w:tr w:rsidR="002F7423" w:rsidRPr="00CE624A" w:rsidTr="00885C8F">
        <w:trPr>
          <w:trHeight w:hRule="exact" w:val="934"/>
        </w:trPr>
        <w:tc>
          <w:tcPr>
            <w:tcW w:w="1946" w:type="dxa"/>
            <w:shd w:val="clear" w:color="auto" w:fill="FFFFFF"/>
            <w:vAlign w:val="center"/>
          </w:tcPr>
          <w:p w:rsidR="00012ED3" w:rsidRPr="00CE624A" w:rsidRDefault="00012ED3" w:rsidP="00F60BC2">
            <w:pPr>
              <w:spacing w:line="280" w:lineRule="exact"/>
              <w:ind w:leftChars="0" w:left="560" w:firstLineChars="0" w:hanging="514"/>
              <w:jc w:val="center"/>
              <w:rPr>
                <w:snapToGrid/>
                <w:color w:val="000000"/>
                <w:sz w:val="24"/>
                <w:lang w:eastAsia="zh-HK"/>
              </w:rPr>
            </w:pPr>
            <w:r w:rsidRPr="00CE624A">
              <w:rPr>
                <w:rFonts w:hint="eastAsia"/>
                <w:snapToGrid/>
                <w:color w:val="000000"/>
                <w:sz w:val="24"/>
                <w:lang w:eastAsia="zh-HK"/>
              </w:rPr>
              <w:t>聯合服務業務</w:t>
            </w:r>
          </w:p>
        </w:tc>
        <w:tc>
          <w:tcPr>
            <w:tcW w:w="5303" w:type="dxa"/>
            <w:shd w:val="clear" w:color="auto" w:fill="FFFFFF"/>
            <w:vAlign w:val="center"/>
          </w:tcPr>
          <w:p w:rsidR="00012ED3" w:rsidRPr="00CE624A" w:rsidRDefault="00012ED3" w:rsidP="00BA3946">
            <w:pPr>
              <w:spacing w:line="280" w:lineRule="exact"/>
              <w:ind w:leftChars="-4" w:left="1" w:hangingChars="5" w:hanging="12"/>
              <w:rPr>
                <w:color w:val="000000"/>
                <w:sz w:val="24"/>
              </w:rPr>
            </w:pPr>
            <w:r w:rsidRPr="00CE624A">
              <w:rPr>
                <w:rFonts w:hint="eastAsia"/>
                <w:bCs/>
                <w:color w:val="000000"/>
                <w:sz w:val="24"/>
                <w:lang w:eastAsia="zh-HK"/>
              </w:rPr>
              <w:t>經民眾質疑聯合服務中心部分主管之任用有酬庸性質及應強加服務北部地區以外民眾洽公之需要等相關業務檢討</w:t>
            </w:r>
          </w:p>
        </w:tc>
        <w:tc>
          <w:tcPr>
            <w:tcW w:w="1496" w:type="dxa"/>
            <w:shd w:val="clear" w:color="auto" w:fill="FFFFFF"/>
            <w:vAlign w:val="center"/>
          </w:tcPr>
          <w:p w:rsidR="00012ED3" w:rsidRPr="00CE624A" w:rsidRDefault="00012ED3" w:rsidP="00F60BC2">
            <w:pPr>
              <w:spacing w:line="280" w:lineRule="exact"/>
              <w:ind w:leftChars="0" w:left="567" w:firstLineChars="0" w:hanging="567"/>
              <w:jc w:val="right"/>
              <w:rPr>
                <w:color w:val="000000"/>
                <w:sz w:val="24"/>
              </w:rPr>
            </w:pPr>
            <w:r w:rsidRPr="00CE624A">
              <w:rPr>
                <w:rFonts w:hint="eastAsia"/>
                <w:color w:val="000000"/>
                <w:sz w:val="24"/>
              </w:rPr>
              <w:t>36,526</w:t>
            </w:r>
          </w:p>
        </w:tc>
      </w:tr>
      <w:tr w:rsidR="002F7423" w:rsidRPr="00CE624A" w:rsidTr="00885C8F">
        <w:trPr>
          <w:trHeight w:hRule="exact" w:val="901"/>
        </w:trPr>
        <w:tc>
          <w:tcPr>
            <w:tcW w:w="1946" w:type="dxa"/>
            <w:shd w:val="clear" w:color="auto" w:fill="FFFFFF"/>
            <w:vAlign w:val="center"/>
          </w:tcPr>
          <w:p w:rsidR="00012ED3" w:rsidRPr="00CE624A" w:rsidRDefault="00012ED3" w:rsidP="00F60BC2">
            <w:pPr>
              <w:spacing w:line="280" w:lineRule="exact"/>
              <w:ind w:leftChars="0" w:left="567" w:firstLineChars="0" w:hanging="567"/>
              <w:jc w:val="center"/>
              <w:rPr>
                <w:snapToGrid/>
                <w:color w:val="000000"/>
                <w:sz w:val="24"/>
                <w:lang w:eastAsia="zh-HK"/>
              </w:rPr>
            </w:pPr>
            <w:r w:rsidRPr="00CE624A">
              <w:rPr>
                <w:rFonts w:hint="eastAsia"/>
                <w:snapToGrid/>
                <w:color w:val="000000"/>
                <w:sz w:val="24"/>
                <w:lang w:eastAsia="zh-HK"/>
              </w:rPr>
              <w:t>新聞傳播業務</w:t>
            </w:r>
          </w:p>
        </w:tc>
        <w:tc>
          <w:tcPr>
            <w:tcW w:w="5303" w:type="dxa"/>
            <w:shd w:val="clear" w:color="auto" w:fill="FFFFFF"/>
            <w:vAlign w:val="center"/>
          </w:tcPr>
          <w:p w:rsidR="00012ED3" w:rsidRPr="00CE624A" w:rsidRDefault="00012ED3" w:rsidP="00BA3946">
            <w:pPr>
              <w:spacing w:line="280" w:lineRule="exact"/>
              <w:ind w:leftChars="-1" w:left="-3" w:firstLineChars="6" w:firstLine="15"/>
              <w:rPr>
                <w:color w:val="000000"/>
                <w:sz w:val="24"/>
              </w:rPr>
            </w:pPr>
            <w:r w:rsidRPr="00CE624A">
              <w:rPr>
                <w:rFonts w:hint="eastAsia"/>
                <w:color w:val="000000"/>
                <w:sz w:val="24"/>
              </w:rPr>
              <w:t>該工作計畫業務編列過於浮濫遭致詬病，發言人有對立法院預算權不尊重等言論，及增編約用人員費用等情事</w:t>
            </w:r>
          </w:p>
        </w:tc>
        <w:tc>
          <w:tcPr>
            <w:tcW w:w="1496" w:type="dxa"/>
            <w:shd w:val="clear" w:color="auto" w:fill="FFFFFF"/>
            <w:vAlign w:val="center"/>
          </w:tcPr>
          <w:p w:rsidR="00012ED3" w:rsidRPr="00CE624A" w:rsidRDefault="00012ED3" w:rsidP="00F60BC2">
            <w:pPr>
              <w:spacing w:line="280" w:lineRule="exact"/>
              <w:ind w:leftChars="0" w:left="567" w:firstLineChars="0" w:hanging="567"/>
              <w:jc w:val="right"/>
              <w:rPr>
                <w:color w:val="000000"/>
                <w:sz w:val="24"/>
              </w:rPr>
            </w:pPr>
            <w:r w:rsidRPr="00CE624A">
              <w:rPr>
                <w:rFonts w:hint="eastAsia"/>
                <w:color w:val="000000"/>
                <w:sz w:val="24"/>
              </w:rPr>
              <w:t>51,000</w:t>
            </w:r>
          </w:p>
        </w:tc>
      </w:tr>
    </w:tbl>
    <w:p w:rsidR="00012ED3" w:rsidRPr="00CE624A" w:rsidRDefault="00012ED3" w:rsidP="00012ED3">
      <w:pPr>
        <w:spacing w:line="280" w:lineRule="exact"/>
        <w:ind w:leftChars="-1" w:left="1130" w:hangingChars="466" w:hanging="1133"/>
        <w:jc w:val="left"/>
        <w:rPr>
          <w:color w:val="000000"/>
          <w:sz w:val="24"/>
        </w:rPr>
      </w:pPr>
      <w:r w:rsidRPr="00CE624A">
        <w:rPr>
          <w:rFonts w:hint="eastAsia"/>
          <w:color w:val="000000"/>
          <w:sz w:val="24"/>
        </w:rPr>
        <w:t>資料來源：114年度中央政府總預算案審查總報告（修正本）；</w:t>
      </w:r>
      <w:r w:rsidRPr="00CE624A">
        <w:rPr>
          <w:rFonts w:hint="eastAsia"/>
          <w:color w:val="000000"/>
          <w:sz w:val="24"/>
          <w:lang w:eastAsia="zh-HK"/>
        </w:rPr>
        <w:t>本中心整理</w:t>
      </w:r>
      <w:r w:rsidRPr="00CE624A">
        <w:rPr>
          <w:rFonts w:hint="eastAsia"/>
          <w:color w:val="000000"/>
          <w:sz w:val="24"/>
        </w:rPr>
        <w:t>。</w:t>
      </w:r>
    </w:p>
    <w:p w:rsidR="00012ED3" w:rsidRPr="00CE624A" w:rsidRDefault="00012ED3" w:rsidP="00012ED3">
      <w:pPr>
        <w:ind w:left="849" w:hangingChars="100" w:hanging="283"/>
        <w:rPr>
          <w:rFonts w:hint="eastAsia"/>
          <w:b/>
          <w:snapToGrid/>
          <w:color w:val="000000"/>
        </w:rPr>
      </w:pPr>
      <w:r w:rsidRPr="00CE624A">
        <w:rPr>
          <w:rFonts w:hint="eastAsia"/>
          <w:b/>
          <w:snapToGrid/>
          <w:color w:val="000000"/>
        </w:rPr>
        <w:t>（</w:t>
      </w:r>
      <w:r w:rsidRPr="00CE624A">
        <w:rPr>
          <w:rFonts w:hint="eastAsia"/>
          <w:b/>
          <w:snapToGrid/>
          <w:color w:val="000000"/>
          <w:lang w:eastAsia="zh-HK"/>
        </w:rPr>
        <w:t>二</w:t>
      </w:r>
      <w:r w:rsidRPr="00CE624A">
        <w:rPr>
          <w:rFonts w:hint="eastAsia"/>
          <w:b/>
          <w:snapToGrid/>
          <w:color w:val="000000"/>
        </w:rPr>
        <w:t>)115年度預算案編</w:t>
      </w:r>
      <w:r w:rsidR="00B01D87" w:rsidRPr="00CE624A">
        <w:rPr>
          <w:rFonts w:hint="eastAsia"/>
          <w:b/>
          <w:snapToGrid/>
          <w:color w:val="000000"/>
        </w:rPr>
        <w:t>列</w:t>
      </w:r>
      <w:r w:rsidRPr="00CE624A">
        <w:rPr>
          <w:rFonts w:hint="eastAsia"/>
          <w:b/>
          <w:snapToGrid/>
          <w:color w:val="000000"/>
        </w:rPr>
        <w:t>1</w:t>
      </w:r>
      <w:r w:rsidRPr="00CE624A">
        <w:rPr>
          <w:b/>
          <w:snapToGrid/>
          <w:color w:val="000000"/>
        </w:rPr>
        <w:t>14</w:t>
      </w:r>
      <w:r w:rsidRPr="00CE624A">
        <w:rPr>
          <w:rFonts w:hint="eastAsia"/>
          <w:b/>
          <w:snapToGrid/>
          <w:color w:val="000000"/>
        </w:rPr>
        <w:t>年度預算案經本院</w:t>
      </w:r>
      <w:r w:rsidR="00C43A12" w:rsidRPr="00CE624A">
        <w:rPr>
          <w:rFonts w:hint="eastAsia"/>
          <w:b/>
          <w:snapToGrid/>
          <w:color w:val="000000"/>
        </w:rPr>
        <w:t>審議</w:t>
      </w:r>
      <w:r w:rsidRPr="00CE624A">
        <w:rPr>
          <w:rFonts w:hint="eastAsia"/>
          <w:b/>
          <w:snapToGrid/>
          <w:color w:val="000000"/>
        </w:rPr>
        <w:t>全數</w:t>
      </w:r>
      <w:r w:rsidR="00B01D87" w:rsidRPr="00CE624A">
        <w:rPr>
          <w:rFonts w:hint="eastAsia"/>
          <w:b/>
          <w:snapToGrid/>
          <w:color w:val="000000"/>
        </w:rPr>
        <w:t>刪</w:t>
      </w:r>
      <w:r w:rsidRPr="00CE624A">
        <w:rPr>
          <w:rFonts w:hint="eastAsia"/>
          <w:b/>
          <w:snapToGrid/>
          <w:color w:val="000000"/>
        </w:rPr>
        <w:t>減之</w:t>
      </w:r>
      <w:r w:rsidR="00B01D87" w:rsidRPr="00CE624A">
        <w:rPr>
          <w:rFonts w:hint="eastAsia"/>
          <w:b/>
          <w:snapToGrid/>
          <w:color w:val="000000"/>
        </w:rPr>
        <w:t>3</w:t>
      </w:r>
      <w:r w:rsidRPr="00CE624A">
        <w:rPr>
          <w:rFonts w:hint="eastAsia"/>
          <w:b/>
          <w:snapToGrid/>
          <w:color w:val="000000"/>
        </w:rPr>
        <w:t>項</w:t>
      </w:r>
      <w:r w:rsidR="00B01D87" w:rsidRPr="00CE624A">
        <w:rPr>
          <w:rFonts w:hint="eastAsia"/>
          <w:b/>
          <w:snapToGrid/>
          <w:color w:val="000000"/>
        </w:rPr>
        <w:t>工作計畫</w:t>
      </w:r>
      <w:r w:rsidRPr="00CE624A">
        <w:rPr>
          <w:rFonts w:hint="eastAsia"/>
          <w:b/>
          <w:snapToGrid/>
          <w:color w:val="000000"/>
        </w:rPr>
        <w:t>，且</w:t>
      </w:r>
      <w:r w:rsidR="00B01D87" w:rsidRPr="00CE624A">
        <w:rPr>
          <w:rFonts w:hint="eastAsia"/>
          <w:b/>
          <w:snapToGrid/>
          <w:color w:val="000000"/>
        </w:rPr>
        <w:t>編列數</w:t>
      </w:r>
      <w:r w:rsidRPr="00CE624A">
        <w:rPr>
          <w:rFonts w:hint="eastAsia"/>
          <w:b/>
          <w:snapToGrid/>
          <w:color w:val="000000"/>
          <w:szCs w:val="20"/>
        </w:rPr>
        <w:t>高於114年度追加預算加計申請</w:t>
      </w:r>
      <w:r w:rsidR="00B01D87" w:rsidRPr="00CE624A">
        <w:rPr>
          <w:rFonts w:hint="eastAsia"/>
          <w:b/>
          <w:snapToGrid/>
          <w:color w:val="000000"/>
          <w:szCs w:val="20"/>
        </w:rPr>
        <w:t>同意</w:t>
      </w:r>
      <w:r w:rsidRPr="00CE624A">
        <w:rPr>
          <w:rFonts w:hint="eastAsia"/>
          <w:b/>
          <w:snapToGrid/>
          <w:color w:val="000000"/>
          <w:szCs w:val="20"/>
        </w:rPr>
        <w:t>動支第二預備金之合計數，亦高於1</w:t>
      </w:r>
      <w:r w:rsidRPr="00CE624A">
        <w:rPr>
          <w:b/>
          <w:snapToGrid/>
          <w:color w:val="000000"/>
          <w:szCs w:val="20"/>
        </w:rPr>
        <w:t>13年度決</w:t>
      </w:r>
      <w:r w:rsidRPr="00CE624A">
        <w:rPr>
          <w:rFonts w:hint="eastAsia"/>
          <w:b/>
          <w:snapToGrid/>
          <w:color w:val="000000"/>
          <w:szCs w:val="20"/>
        </w:rPr>
        <w:t>算數</w:t>
      </w:r>
    </w:p>
    <w:p w:rsidR="00012ED3" w:rsidRPr="00CE624A" w:rsidRDefault="00012ED3" w:rsidP="00B01D87">
      <w:pPr>
        <w:tabs>
          <w:tab w:val="left" w:pos="1985"/>
        </w:tabs>
        <w:adjustRightInd w:val="0"/>
        <w:spacing w:line="480" w:lineRule="exact"/>
        <w:ind w:leftChars="300" w:left="850" w:firstLine="566"/>
        <w:rPr>
          <w:rFonts w:hAnsi="標楷體"/>
          <w:snapToGrid/>
          <w:color w:val="000000"/>
          <w:lang w:eastAsia="zh-HK"/>
        </w:rPr>
      </w:pPr>
      <w:r w:rsidRPr="00CE624A">
        <w:rPr>
          <w:rFonts w:hAnsi="標楷體" w:hint="eastAsia"/>
          <w:bCs/>
          <w:snapToGrid/>
          <w:color w:val="000000"/>
        </w:rPr>
        <w:t>行政院115年度預算案「施政及法制業務」編列1,</w:t>
      </w:r>
      <w:r w:rsidRPr="00CE624A">
        <w:rPr>
          <w:rFonts w:hAnsi="標楷體"/>
          <w:bCs/>
          <w:snapToGrid/>
          <w:color w:val="000000"/>
        </w:rPr>
        <w:t>437萬元</w:t>
      </w:r>
      <w:r w:rsidRPr="00CE624A">
        <w:rPr>
          <w:rFonts w:hAnsi="標楷體" w:hint="eastAsia"/>
          <w:bCs/>
          <w:snapToGrid/>
          <w:color w:val="000000"/>
        </w:rPr>
        <w:t>，較114年度申請</w:t>
      </w:r>
      <w:r w:rsidR="00B01D87" w:rsidRPr="00CE624A">
        <w:rPr>
          <w:rFonts w:hAnsi="標楷體" w:hint="eastAsia"/>
          <w:bCs/>
          <w:snapToGrid/>
          <w:color w:val="000000"/>
        </w:rPr>
        <w:t>同意</w:t>
      </w:r>
      <w:r w:rsidRPr="00CE624A">
        <w:rPr>
          <w:rFonts w:hAnsi="標楷體" w:hint="eastAsia"/>
          <w:bCs/>
          <w:snapToGrid/>
          <w:color w:val="000000"/>
        </w:rPr>
        <w:t>動支第二預備金7</w:t>
      </w:r>
      <w:r w:rsidRPr="00CE624A">
        <w:rPr>
          <w:rFonts w:hAnsi="標楷體"/>
          <w:bCs/>
          <w:snapToGrid/>
          <w:color w:val="000000"/>
        </w:rPr>
        <w:t>78</w:t>
      </w:r>
      <w:r w:rsidRPr="00CE624A">
        <w:rPr>
          <w:rFonts w:hAnsi="標楷體" w:hint="eastAsia"/>
          <w:bCs/>
          <w:snapToGrid/>
          <w:color w:val="000000"/>
        </w:rPr>
        <w:t>萬2千元增加6</w:t>
      </w:r>
      <w:r w:rsidRPr="00CE624A">
        <w:rPr>
          <w:rFonts w:hAnsi="標楷體"/>
          <w:bCs/>
          <w:snapToGrid/>
          <w:color w:val="000000"/>
        </w:rPr>
        <w:t>58</w:t>
      </w:r>
      <w:r w:rsidRPr="00CE624A">
        <w:rPr>
          <w:rFonts w:hAnsi="標楷體" w:hint="eastAsia"/>
          <w:bCs/>
          <w:snapToGrid/>
          <w:color w:val="000000"/>
        </w:rPr>
        <w:t>萬8千元（增幅8</w:t>
      </w:r>
      <w:r w:rsidRPr="00CE624A">
        <w:rPr>
          <w:rFonts w:hAnsi="標楷體"/>
          <w:bCs/>
          <w:snapToGrid/>
          <w:color w:val="000000"/>
        </w:rPr>
        <w:t>4.66%</w:t>
      </w:r>
      <w:r w:rsidRPr="00CE624A">
        <w:rPr>
          <w:rFonts w:hAnsi="標楷體" w:hint="eastAsia"/>
          <w:bCs/>
          <w:snapToGrid/>
          <w:color w:val="000000"/>
        </w:rPr>
        <w:t>），另較1</w:t>
      </w:r>
      <w:r w:rsidRPr="00CE624A">
        <w:rPr>
          <w:rFonts w:hAnsi="標楷體"/>
          <w:bCs/>
          <w:snapToGrid/>
          <w:color w:val="000000"/>
        </w:rPr>
        <w:t>13年度</w:t>
      </w:r>
      <w:r w:rsidRPr="00CE624A">
        <w:rPr>
          <w:rFonts w:hAnsi="標楷體" w:hint="eastAsia"/>
          <w:bCs/>
          <w:snapToGrid/>
          <w:color w:val="000000"/>
        </w:rPr>
        <w:t>決算數1</w:t>
      </w:r>
      <w:r w:rsidRPr="00CE624A">
        <w:rPr>
          <w:rFonts w:hAnsi="標楷體"/>
          <w:bCs/>
          <w:snapToGrid/>
          <w:color w:val="000000"/>
        </w:rPr>
        <w:t>,212萬元</w:t>
      </w:r>
      <w:r w:rsidRPr="00CE624A">
        <w:rPr>
          <w:rFonts w:hAnsi="標楷體" w:hint="eastAsia"/>
          <w:bCs/>
          <w:snapToGrid/>
          <w:color w:val="000000"/>
        </w:rPr>
        <w:t>增加</w:t>
      </w:r>
      <w:r w:rsidRPr="00CE624A">
        <w:rPr>
          <w:rFonts w:hAnsi="標楷體"/>
          <w:bCs/>
          <w:snapToGrid/>
          <w:color w:val="000000"/>
        </w:rPr>
        <w:t>225</w:t>
      </w:r>
      <w:r w:rsidRPr="00CE624A">
        <w:rPr>
          <w:rFonts w:hAnsi="標楷體" w:hint="eastAsia"/>
          <w:bCs/>
          <w:snapToGrid/>
          <w:color w:val="000000"/>
        </w:rPr>
        <w:t>萬元（增幅1</w:t>
      </w:r>
      <w:r w:rsidRPr="00CE624A">
        <w:rPr>
          <w:rFonts w:hAnsi="標楷體"/>
          <w:bCs/>
          <w:snapToGrid/>
          <w:color w:val="000000"/>
        </w:rPr>
        <w:t>8.56%</w:t>
      </w:r>
      <w:r w:rsidRPr="00CE624A">
        <w:rPr>
          <w:rFonts w:hAnsi="標楷體" w:hint="eastAsia"/>
          <w:bCs/>
          <w:snapToGrid/>
          <w:color w:val="000000"/>
        </w:rPr>
        <w:t>）；「聯合服務業務」編列3,</w:t>
      </w:r>
      <w:r w:rsidRPr="00CE624A">
        <w:rPr>
          <w:rFonts w:hAnsi="標楷體"/>
          <w:bCs/>
          <w:snapToGrid/>
          <w:color w:val="000000"/>
        </w:rPr>
        <w:t>788萬7千元</w:t>
      </w:r>
      <w:r w:rsidRPr="00CE624A">
        <w:rPr>
          <w:rFonts w:hAnsi="標楷體" w:hint="eastAsia"/>
          <w:bCs/>
          <w:snapToGrid/>
          <w:color w:val="000000"/>
        </w:rPr>
        <w:t>，較114年度追加預算數及申請</w:t>
      </w:r>
      <w:r w:rsidR="00B01D87" w:rsidRPr="00CE624A">
        <w:rPr>
          <w:rFonts w:hAnsi="標楷體" w:hint="eastAsia"/>
          <w:bCs/>
          <w:snapToGrid/>
          <w:color w:val="000000"/>
        </w:rPr>
        <w:t>同意</w:t>
      </w:r>
      <w:r w:rsidRPr="00CE624A">
        <w:rPr>
          <w:rFonts w:hAnsi="標楷體" w:hint="eastAsia"/>
          <w:bCs/>
          <w:snapToGrid/>
          <w:color w:val="000000"/>
        </w:rPr>
        <w:t>動支第二預備金計3,</w:t>
      </w:r>
      <w:r w:rsidRPr="00CE624A">
        <w:rPr>
          <w:rFonts w:hAnsi="標楷體"/>
          <w:bCs/>
          <w:snapToGrid/>
          <w:color w:val="000000"/>
        </w:rPr>
        <w:t>137</w:t>
      </w:r>
      <w:r w:rsidRPr="00CE624A">
        <w:rPr>
          <w:rFonts w:hAnsi="標楷體" w:hint="eastAsia"/>
          <w:bCs/>
          <w:snapToGrid/>
          <w:color w:val="000000"/>
        </w:rPr>
        <w:t>萬</w:t>
      </w:r>
      <w:r w:rsidRPr="00CE624A">
        <w:rPr>
          <w:rFonts w:hAnsi="標楷體"/>
          <w:bCs/>
          <w:snapToGrid/>
          <w:color w:val="000000"/>
        </w:rPr>
        <w:t>6千</w:t>
      </w:r>
      <w:r w:rsidRPr="00CE624A">
        <w:rPr>
          <w:rFonts w:hAnsi="標楷體" w:hint="eastAsia"/>
          <w:bCs/>
          <w:snapToGrid/>
          <w:color w:val="000000"/>
        </w:rPr>
        <w:t>元增加6</w:t>
      </w:r>
      <w:r w:rsidRPr="00CE624A">
        <w:rPr>
          <w:rFonts w:hAnsi="標楷體"/>
          <w:bCs/>
          <w:snapToGrid/>
          <w:color w:val="000000"/>
        </w:rPr>
        <w:t>51萬</w:t>
      </w:r>
      <w:r w:rsidRPr="00CE624A">
        <w:rPr>
          <w:rFonts w:hAnsi="標楷體" w:hint="eastAsia"/>
          <w:bCs/>
          <w:snapToGrid/>
          <w:color w:val="000000"/>
        </w:rPr>
        <w:t>1</w:t>
      </w:r>
      <w:r w:rsidRPr="00CE624A">
        <w:rPr>
          <w:rFonts w:hAnsi="標楷體"/>
          <w:bCs/>
          <w:snapToGrid/>
          <w:color w:val="000000"/>
        </w:rPr>
        <w:t>千元（</w:t>
      </w:r>
      <w:r w:rsidRPr="00CE624A">
        <w:rPr>
          <w:rFonts w:hAnsi="標楷體" w:hint="eastAsia"/>
          <w:bCs/>
          <w:snapToGrid/>
          <w:color w:val="000000"/>
        </w:rPr>
        <w:t>增幅2</w:t>
      </w:r>
      <w:r w:rsidRPr="00CE624A">
        <w:rPr>
          <w:rFonts w:hAnsi="標楷體"/>
          <w:bCs/>
          <w:snapToGrid/>
          <w:color w:val="000000"/>
        </w:rPr>
        <w:t>0.75%）</w:t>
      </w:r>
      <w:r w:rsidRPr="00CE624A">
        <w:rPr>
          <w:rFonts w:hAnsi="標楷體" w:hint="eastAsia"/>
          <w:bCs/>
          <w:snapToGrid/>
          <w:color w:val="000000"/>
        </w:rPr>
        <w:t>，另較113年度決算數3</w:t>
      </w:r>
      <w:r w:rsidRPr="00CE624A">
        <w:rPr>
          <w:rFonts w:hAnsi="標楷體"/>
          <w:bCs/>
          <w:snapToGrid/>
          <w:color w:val="000000"/>
        </w:rPr>
        <w:t>,039萬</w:t>
      </w:r>
      <w:r w:rsidRPr="00CE624A">
        <w:rPr>
          <w:rFonts w:hAnsi="標楷體" w:hint="eastAsia"/>
          <w:bCs/>
          <w:snapToGrid/>
          <w:color w:val="000000"/>
        </w:rPr>
        <w:t>2</w:t>
      </w:r>
      <w:r w:rsidRPr="00CE624A">
        <w:rPr>
          <w:rFonts w:hAnsi="標楷體"/>
          <w:bCs/>
          <w:snapToGrid/>
          <w:color w:val="000000"/>
        </w:rPr>
        <w:t>千元</w:t>
      </w:r>
      <w:r w:rsidRPr="00CE624A">
        <w:rPr>
          <w:rFonts w:hAnsi="標楷體" w:hint="eastAsia"/>
          <w:bCs/>
          <w:snapToGrid/>
          <w:color w:val="000000"/>
        </w:rPr>
        <w:t>增加7</w:t>
      </w:r>
      <w:r w:rsidRPr="00CE624A">
        <w:rPr>
          <w:rFonts w:hAnsi="標楷體"/>
          <w:bCs/>
          <w:snapToGrid/>
          <w:color w:val="000000"/>
        </w:rPr>
        <w:t>49</w:t>
      </w:r>
      <w:r w:rsidRPr="00CE624A">
        <w:rPr>
          <w:rFonts w:hAnsi="標楷體" w:hint="eastAsia"/>
          <w:bCs/>
          <w:snapToGrid/>
          <w:color w:val="000000"/>
        </w:rPr>
        <w:t>萬5千元（增幅2</w:t>
      </w:r>
      <w:r w:rsidRPr="00CE624A">
        <w:rPr>
          <w:rFonts w:hAnsi="標楷體"/>
          <w:bCs/>
          <w:snapToGrid/>
          <w:color w:val="000000"/>
        </w:rPr>
        <w:t>4.66%</w:t>
      </w:r>
      <w:r w:rsidRPr="00CE624A">
        <w:rPr>
          <w:rFonts w:hAnsi="標楷體" w:hint="eastAsia"/>
          <w:bCs/>
          <w:snapToGrid/>
          <w:color w:val="000000"/>
        </w:rPr>
        <w:t>）；「新聞傳播業務」編列5,</w:t>
      </w:r>
      <w:r w:rsidRPr="00CE624A">
        <w:rPr>
          <w:rFonts w:hAnsi="標楷體"/>
          <w:bCs/>
          <w:snapToGrid/>
          <w:color w:val="000000"/>
        </w:rPr>
        <w:t>254萬7</w:t>
      </w:r>
      <w:r w:rsidRPr="00CE624A">
        <w:rPr>
          <w:rFonts w:hAnsi="標楷體" w:hint="eastAsia"/>
          <w:bCs/>
          <w:snapToGrid/>
          <w:color w:val="000000"/>
        </w:rPr>
        <w:t>千元，較114年度申請</w:t>
      </w:r>
      <w:r w:rsidR="00B01D87" w:rsidRPr="00CE624A">
        <w:rPr>
          <w:rFonts w:hAnsi="標楷體" w:hint="eastAsia"/>
          <w:bCs/>
          <w:snapToGrid/>
          <w:color w:val="000000"/>
        </w:rPr>
        <w:t>同意</w:t>
      </w:r>
      <w:r w:rsidRPr="00CE624A">
        <w:rPr>
          <w:rFonts w:hAnsi="標楷體" w:hint="eastAsia"/>
          <w:bCs/>
          <w:snapToGrid/>
          <w:color w:val="000000"/>
        </w:rPr>
        <w:t>動支第二預備金1,015</w:t>
      </w:r>
      <w:r w:rsidRPr="00CE624A">
        <w:rPr>
          <w:rFonts w:hAnsi="標楷體"/>
          <w:bCs/>
          <w:snapToGrid/>
          <w:color w:val="000000"/>
        </w:rPr>
        <w:t>萬</w:t>
      </w:r>
      <w:r w:rsidRPr="00CE624A">
        <w:rPr>
          <w:rFonts w:hAnsi="標楷體" w:hint="eastAsia"/>
          <w:bCs/>
          <w:snapToGrid/>
          <w:color w:val="000000"/>
        </w:rPr>
        <w:t>2</w:t>
      </w:r>
      <w:r w:rsidRPr="00CE624A">
        <w:rPr>
          <w:rFonts w:hAnsi="標楷體"/>
          <w:bCs/>
          <w:snapToGrid/>
          <w:color w:val="000000"/>
        </w:rPr>
        <w:t>千</w:t>
      </w:r>
      <w:r w:rsidRPr="00CE624A">
        <w:rPr>
          <w:rFonts w:hAnsi="標楷體" w:hint="eastAsia"/>
          <w:bCs/>
          <w:snapToGrid/>
          <w:color w:val="000000"/>
        </w:rPr>
        <w:t>元增加4</w:t>
      </w:r>
      <w:r w:rsidRPr="00CE624A">
        <w:rPr>
          <w:rFonts w:hAnsi="標楷體"/>
          <w:bCs/>
          <w:snapToGrid/>
          <w:color w:val="000000"/>
        </w:rPr>
        <w:t>,</w:t>
      </w:r>
      <w:r w:rsidRPr="00CE624A">
        <w:rPr>
          <w:rFonts w:hAnsi="標楷體" w:hint="eastAsia"/>
          <w:bCs/>
          <w:snapToGrid/>
          <w:color w:val="000000"/>
        </w:rPr>
        <w:t>239</w:t>
      </w:r>
      <w:r w:rsidRPr="00CE624A">
        <w:rPr>
          <w:rFonts w:hAnsi="標楷體"/>
          <w:bCs/>
          <w:snapToGrid/>
          <w:color w:val="000000"/>
        </w:rPr>
        <w:t>萬</w:t>
      </w:r>
      <w:r w:rsidRPr="00CE624A">
        <w:rPr>
          <w:rFonts w:hAnsi="標楷體" w:hint="eastAsia"/>
          <w:bCs/>
          <w:snapToGrid/>
          <w:color w:val="000000"/>
        </w:rPr>
        <w:t>5</w:t>
      </w:r>
      <w:r w:rsidRPr="00CE624A">
        <w:rPr>
          <w:rFonts w:hAnsi="標楷體"/>
          <w:bCs/>
          <w:snapToGrid/>
          <w:color w:val="000000"/>
        </w:rPr>
        <w:t>千元（</w:t>
      </w:r>
      <w:r w:rsidRPr="00CE624A">
        <w:rPr>
          <w:rFonts w:hAnsi="標楷體" w:hint="eastAsia"/>
          <w:bCs/>
          <w:snapToGrid/>
          <w:color w:val="000000"/>
        </w:rPr>
        <w:t>增幅417</w:t>
      </w:r>
      <w:r w:rsidRPr="00CE624A">
        <w:rPr>
          <w:rFonts w:hAnsi="標楷體"/>
          <w:bCs/>
          <w:snapToGrid/>
          <w:color w:val="000000"/>
        </w:rPr>
        <w:t>.</w:t>
      </w:r>
      <w:r w:rsidRPr="00CE624A">
        <w:rPr>
          <w:rFonts w:hAnsi="標楷體" w:hint="eastAsia"/>
          <w:bCs/>
          <w:snapToGrid/>
          <w:color w:val="000000"/>
        </w:rPr>
        <w:t>6</w:t>
      </w:r>
      <w:r w:rsidRPr="00CE624A">
        <w:rPr>
          <w:rFonts w:hAnsi="標楷體"/>
          <w:bCs/>
          <w:snapToGrid/>
          <w:color w:val="000000"/>
        </w:rPr>
        <w:t>%），</w:t>
      </w:r>
      <w:r w:rsidRPr="00CE624A">
        <w:rPr>
          <w:rFonts w:hAnsi="標楷體" w:hint="eastAsia"/>
          <w:bCs/>
          <w:snapToGrid/>
          <w:color w:val="000000"/>
        </w:rPr>
        <w:t>另較1</w:t>
      </w:r>
      <w:r w:rsidRPr="00CE624A">
        <w:rPr>
          <w:rFonts w:hAnsi="標楷體"/>
          <w:bCs/>
          <w:snapToGrid/>
          <w:color w:val="000000"/>
        </w:rPr>
        <w:t>13年度</w:t>
      </w:r>
      <w:r w:rsidRPr="00CE624A">
        <w:rPr>
          <w:rFonts w:hAnsi="標楷體" w:hint="eastAsia"/>
          <w:bCs/>
          <w:snapToGrid/>
          <w:color w:val="000000"/>
        </w:rPr>
        <w:t>決算數3</w:t>
      </w:r>
      <w:r w:rsidRPr="00CE624A">
        <w:rPr>
          <w:rFonts w:hAnsi="標楷體"/>
          <w:bCs/>
          <w:snapToGrid/>
          <w:color w:val="000000"/>
        </w:rPr>
        <w:t>,861萬7千元</w:t>
      </w:r>
      <w:r w:rsidRPr="00CE624A">
        <w:rPr>
          <w:rFonts w:hAnsi="標楷體" w:hint="eastAsia"/>
          <w:bCs/>
          <w:snapToGrid/>
          <w:color w:val="000000"/>
        </w:rPr>
        <w:t>增加1</w:t>
      </w:r>
      <w:r w:rsidRPr="00CE624A">
        <w:rPr>
          <w:rFonts w:hAnsi="標楷體"/>
          <w:bCs/>
          <w:snapToGrid/>
          <w:color w:val="000000"/>
        </w:rPr>
        <w:t>,39</w:t>
      </w:r>
      <w:r w:rsidRPr="00CE624A">
        <w:rPr>
          <w:rFonts w:hAnsi="標楷體" w:hint="eastAsia"/>
          <w:bCs/>
          <w:snapToGrid/>
          <w:color w:val="000000"/>
        </w:rPr>
        <w:t>3萬元（增幅36</w:t>
      </w:r>
      <w:r w:rsidRPr="00CE624A">
        <w:rPr>
          <w:rFonts w:hAnsi="標楷體"/>
          <w:bCs/>
          <w:snapToGrid/>
          <w:color w:val="000000"/>
        </w:rPr>
        <w:t>.</w:t>
      </w:r>
      <w:r w:rsidRPr="00CE624A">
        <w:rPr>
          <w:rFonts w:hAnsi="標楷體" w:hint="eastAsia"/>
          <w:bCs/>
          <w:snapToGrid/>
          <w:color w:val="000000"/>
        </w:rPr>
        <w:t>07</w:t>
      </w:r>
      <w:r w:rsidRPr="00CE624A">
        <w:rPr>
          <w:rFonts w:hAnsi="標楷體"/>
          <w:bCs/>
          <w:snapToGrid/>
          <w:color w:val="000000"/>
        </w:rPr>
        <w:t>%</w:t>
      </w:r>
      <w:r w:rsidRPr="00CE624A">
        <w:rPr>
          <w:rFonts w:hAnsi="標楷體" w:hint="eastAsia"/>
          <w:bCs/>
          <w:snapToGrid/>
          <w:color w:val="000000"/>
        </w:rPr>
        <w:t>）</w:t>
      </w:r>
      <w:r w:rsidR="00B01D87" w:rsidRPr="00CE624A">
        <w:rPr>
          <w:rFonts w:hAnsi="標楷體" w:hint="eastAsia"/>
          <w:bCs/>
          <w:snapToGrid/>
          <w:color w:val="000000"/>
        </w:rPr>
        <w:t>（詳表</w:t>
      </w:r>
      <w:r w:rsidR="00A5224E" w:rsidRPr="00CE624A">
        <w:rPr>
          <w:rFonts w:hAnsi="標楷體" w:hint="eastAsia"/>
          <w:bCs/>
          <w:snapToGrid/>
          <w:color w:val="000000"/>
        </w:rPr>
        <w:t>1</w:t>
      </w:r>
      <w:r w:rsidR="00B01D87" w:rsidRPr="00CE624A">
        <w:rPr>
          <w:rFonts w:hAnsi="標楷體" w:hint="eastAsia"/>
          <w:bCs/>
          <w:snapToGrid/>
          <w:color w:val="000000"/>
        </w:rPr>
        <w:t>）</w:t>
      </w:r>
      <w:r w:rsidRPr="00CE624A">
        <w:rPr>
          <w:rFonts w:hAnsi="標楷體" w:hint="eastAsia"/>
          <w:bCs/>
          <w:snapToGrid/>
          <w:color w:val="000000"/>
        </w:rPr>
        <w:t>；</w:t>
      </w:r>
      <w:r w:rsidR="00C43A12" w:rsidRPr="00CE624A">
        <w:rPr>
          <w:rFonts w:hAnsi="標楷體" w:hint="eastAsia"/>
          <w:bCs/>
          <w:snapToGrid/>
          <w:color w:val="000000"/>
        </w:rPr>
        <w:t>揆諸</w:t>
      </w:r>
      <w:r w:rsidRPr="00CE624A">
        <w:rPr>
          <w:rFonts w:hAnsi="標楷體" w:hint="eastAsia"/>
          <w:bCs/>
          <w:snapToGrid/>
          <w:color w:val="000000"/>
        </w:rPr>
        <w:t>前開數據，1</w:t>
      </w:r>
      <w:r w:rsidRPr="00CE624A">
        <w:rPr>
          <w:rFonts w:hAnsi="標楷體"/>
          <w:bCs/>
          <w:snapToGrid/>
          <w:color w:val="000000"/>
        </w:rPr>
        <w:t>15</w:t>
      </w:r>
      <w:r w:rsidRPr="00CE624A">
        <w:rPr>
          <w:rFonts w:hAnsi="標楷體" w:hint="eastAsia"/>
          <w:bCs/>
          <w:snapToGrid/>
          <w:color w:val="000000"/>
        </w:rPr>
        <w:t>年度預算案仍編</w:t>
      </w:r>
      <w:r w:rsidR="00B01D87" w:rsidRPr="00CE624A">
        <w:rPr>
          <w:rFonts w:hAnsi="標楷體" w:hint="eastAsia"/>
          <w:bCs/>
          <w:snapToGrid/>
          <w:color w:val="000000"/>
        </w:rPr>
        <w:t>列114年度預算案</w:t>
      </w:r>
      <w:r w:rsidRPr="00CE624A">
        <w:rPr>
          <w:rFonts w:hAnsi="標楷體" w:hint="eastAsia"/>
          <w:bCs/>
          <w:snapToGrid/>
          <w:color w:val="000000"/>
        </w:rPr>
        <w:t>經本院決議全數</w:t>
      </w:r>
      <w:r w:rsidR="00B01D87" w:rsidRPr="00CE624A">
        <w:rPr>
          <w:rFonts w:hAnsi="標楷體" w:hint="eastAsia"/>
          <w:bCs/>
          <w:snapToGrid/>
          <w:color w:val="000000"/>
        </w:rPr>
        <w:t>刪</w:t>
      </w:r>
      <w:r w:rsidRPr="00CE624A">
        <w:rPr>
          <w:rFonts w:hAnsi="標楷體" w:hint="eastAsia"/>
          <w:bCs/>
          <w:snapToGrid/>
          <w:color w:val="000000"/>
        </w:rPr>
        <w:t>減</w:t>
      </w:r>
      <w:r w:rsidR="00B01D87" w:rsidRPr="00CE624A">
        <w:rPr>
          <w:rFonts w:hAnsi="標楷體" w:hint="eastAsia"/>
          <w:bCs/>
          <w:snapToGrid/>
          <w:color w:val="000000"/>
        </w:rPr>
        <w:t>之前揭3工作計畫</w:t>
      </w:r>
      <w:r w:rsidRPr="00CE624A">
        <w:rPr>
          <w:rFonts w:hAnsi="標楷體" w:hint="eastAsia"/>
          <w:bCs/>
          <w:snapToGrid/>
          <w:color w:val="000000"/>
        </w:rPr>
        <w:t>，且</w:t>
      </w:r>
      <w:r w:rsidR="00B01D87" w:rsidRPr="00CE624A">
        <w:rPr>
          <w:rFonts w:hAnsi="標楷體" w:hint="eastAsia"/>
          <w:bCs/>
          <w:snapToGrid/>
          <w:color w:val="000000"/>
        </w:rPr>
        <w:t>編列數</w:t>
      </w:r>
      <w:r w:rsidRPr="00CE624A">
        <w:rPr>
          <w:rFonts w:hAnsi="標楷體" w:hint="eastAsia"/>
          <w:bCs/>
          <w:snapToGrid/>
          <w:color w:val="000000"/>
        </w:rPr>
        <w:t>高於114年度追加預算數及申請</w:t>
      </w:r>
      <w:r w:rsidR="00B01D87" w:rsidRPr="00CE624A">
        <w:rPr>
          <w:rFonts w:hAnsi="標楷體" w:hint="eastAsia"/>
          <w:bCs/>
          <w:snapToGrid/>
          <w:color w:val="000000"/>
        </w:rPr>
        <w:t>同意</w:t>
      </w:r>
      <w:r w:rsidRPr="00CE624A">
        <w:rPr>
          <w:rFonts w:hAnsi="標楷體" w:hint="eastAsia"/>
          <w:bCs/>
          <w:snapToGrid/>
          <w:color w:val="000000"/>
        </w:rPr>
        <w:t>動支第二預備金合計數，亦高於1</w:t>
      </w:r>
      <w:r w:rsidRPr="00CE624A">
        <w:rPr>
          <w:rFonts w:hAnsi="標楷體"/>
          <w:bCs/>
          <w:snapToGrid/>
          <w:color w:val="000000"/>
        </w:rPr>
        <w:t>13</w:t>
      </w:r>
      <w:r w:rsidRPr="00CE624A">
        <w:rPr>
          <w:rFonts w:hAnsi="標楷體" w:hint="eastAsia"/>
          <w:bCs/>
          <w:snapToGrid/>
          <w:color w:val="000000"/>
        </w:rPr>
        <w:t>年度決算數，允宜審酌前開工作項目</w:t>
      </w:r>
      <w:r w:rsidRPr="00CE624A">
        <w:rPr>
          <w:rFonts w:hAnsi="標楷體" w:hint="eastAsia"/>
          <w:snapToGrid/>
          <w:color w:val="000000"/>
          <w:lang w:eastAsia="zh-HK"/>
        </w:rPr>
        <w:t>預算編列之必要性及妥適性。</w:t>
      </w:r>
    </w:p>
    <w:p w:rsidR="00012ED3" w:rsidRPr="00CE624A" w:rsidRDefault="00012ED3" w:rsidP="00B01D87">
      <w:pPr>
        <w:spacing w:line="480" w:lineRule="exact"/>
        <w:ind w:left="566" w:firstLine="566"/>
        <w:rPr>
          <w:color w:val="000000"/>
        </w:rPr>
      </w:pPr>
      <w:r w:rsidRPr="00CE624A">
        <w:rPr>
          <w:rFonts w:hint="eastAsia"/>
          <w:color w:val="000000"/>
          <w:lang w:eastAsia="zh-HK"/>
        </w:rPr>
        <w:t>綜上，行政院11</w:t>
      </w:r>
      <w:r w:rsidRPr="00CE624A">
        <w:rPr>
          <w:rFonts w:hint="eastAsia"/>
          <w:color w:val="000000"/>
        </w:rPr>
        <w:t>5</w:t>
      </w:r>
      <w:r w:rsidRPr="00CE624A">
        <w:rPr>
          <w:rFonts w:hint="eastAsia"/>
          <w:color w:val="000000"/>
          <w:lang w:eastAsia="zh-HK"/>
        </w:rPr>
        <w:t>年度預算案編列「施政及法制業務」</w:t>
      </w:r>
      <w:r w:rsidRPr="00CE624A">
        <w:rPr>
          <w:color w:val="000000"/>
          <w:lang w:eastAsia="zh-HK"/>
        </w:rPr>
        <w:t>、</w:t>
      </w:r>
      <w:r w:rsidRPr="00CE624A">
        <w:rPr>
          <w:rFonts w:hint="eastAsia"/>
          <w:color w:val="000000"/>
          <w:lang w:eastAsia="zh-HK"/>
        </w:rPr>
        <w:t>「聯合服務業務」及「新聞傳播業務」</w:t>
      </w:r>
      <w:r w:rsidR="00B01D87" w:rsidRPr="00CE624A">
        <w:rPr>
          <w:rFonts w:hint="eastAsia"/>
          <w:color w:val="000000"/>
          <w:lang w:eastAsia="zh-HK"/>
        </w:rPr>
        <w:t>經費</w:t>
      </w:r>
      <w:r w:rsidRPr="00CE624A">
        <w:rPr>
          <w:rFonts w:hint="eastAsia"/>
          <w:color w:val="000000"/>
          <w:lang w:eastAsia="zh-HK"/>
        </w:rPr>
        <w:t>，惟前開</w:t>
      </w:r>
      <w:r w:rsidRPr="00CE624A">
        <w:rPr>
          <w:rFonts w:hint="eastAsia"/>
          <w:color w:val="000000"/>
        </w:rPr>
        <w:t>3項工作計畫114年度預算案經本院</w:t>
      </w:r>
      <w:r w:rsidR="00B01D87" w:rsidRPr="00CE624A">
        <w:rPr>
          <w:rFonts w:hint="eastAsia"/>
          <w:color w:val="000000"/>
        </w:rPr>
        <w:t>審</w:t>
      </w:r>
      <w:r w:rsidR="00B64160">
        <w:rPr>
          <w:rFonts w:hint="eastAsia"/>
          <w:color w:val="000000"/>
        </w:rPr>
        <w:t>議</w:t>
      </w:r>
      <w:r w:rsidRPr="00CE624A">
        <w:rPr>
          <w:rFonts w:hint="eastAsia"/>
          <w:color w:val="000000"/>
        </w:rPr>
        <w:t>決議，予以全數</w:t>
      </w:r>
      <w:r w:rsidR="00B01D87" w:rsidRPr="00CE624A">
        <w:rPr>
          <w:rFonts w:hint="eastAsia"/>
          <w:color w:val="000000"/>
        </w:rPr>
        <w:t>刪減</w:t>
      </w:r>
      <w:r w:rsidRPr="00CE624A">
        <w:rPr>
          <w:rFonts w:hint="eastAsia"/>
          <w:color w:val="000000"/>
        </w:rPr>
        <w:t>，並均於同年度辦理追加預算及申請</w:t>
      </w:r>
      <w:r w:rsidR="00B01D87" w:rsidRPr="00CE624A">
        <w:rPr>
          <w:rFonts w:hint="eastAsia"/>
          <w:color w:val="000000"/>
        </w:rPr>
        <w:t>同意</w:t>
      </w:r>
      <w:r w:rsidRPr="00CE624A">
        <w:rPr>
          <w:rFonts w:hint="eastAsia"/>
          <w:color w:val="000000"/>
        </w:rPr>
        <w:t>動支第二預備金，惟1</w:t>
      </w:r>
      <w:r w:rsidRPr="00CE624A">
        <w:rPr>
          <w:color w:val="000000"/>
        </w:rPr>
        <w:t>15年度預算</w:t>
      </w:r>
      <w:r w:rsidR="00473415" w:rsidRPr="00CE624A">
        <w:rPr>
          <w:rFonts w:hint="eastAsia"/>
          <w:color w:val="000000"/>
        </w:rPr>
        <w:t>案</w:t>
      </w:r>
      <w:r w:rsidR="00B01D87" w:rsidRPr="00CE624A">
        <w:rPr>
          <w:rFonts w:hint="eastAsia"/>
          <w:color w:val="000000"/>
        </w:rPr>
        <w:t>仍編列</w:t>
      </w:r>
      <w:r w:rsidRPr="00CE624A">
        <w:rPr>
          <w:rFonts w:hint="eastAsia"/>
          <w:color w:val="000000"/>
        </w:rPr>
        <w:t>前開3工作計畫，且</w:t>
      </w:r>
      <w:r w:rsidR="00B01D87" w:rsidRPr="00CE624A">
        <w:rPr>
          <w:rFonts w:hint="eastAsia"/>
          <w:color w:val="000000"/>
        </w:rPr>
        <w:t>編列數</w:t>
      </w:r>
      <w:r w:rsidRPr="00CE624A">
        <w:rPr>
          <w:rFonts w:hint="eastAsia"/>
          <w:color w:val="000000"/>
        </w:rPr>
        <w:t>高於</w:t>
      </w:r>
      <w:r w:rsidRPr="00CE624A">
        <w:rPr>
          <w:rFonts w:hint="eastAsia"/>
          <w:bCs/>
          <w:color w:val="000000"/>
        </w:rPr>
        <w:t>114年度追加預算數加計申請</w:t>
      </w:r>
      <w:r w:rsidR="00B01D87" w:rsidRPr="00CE624A">
        <w:rPr>
          <w:rFonts w:hint="eastAsia"/>
          <w:bCs/>
          <w:color w:val="000000"/>
        </w:rPr>
        <w:t>同意</w:t>
      </w:r>
      <w:r w:rsidRPr="00CE624A">
        <w:rPr>
          <w:rFonts w:hint="eastAsia"/>
          <w:bCs/>
          <w:color w:val="000000"/>
        </w:rPr>
        <w:t>動支第二預備金之合計數</w:t>
      </w:r>
      <w:r w:rsidRPr="00CE624A">
        <w:rPr>
          <w:rFonts w:hint="eastAsia"/>
          <w:color w:val="000000"/>
        </w:rPr>
        <w:t>，亦高於1</w:t>
      </w:r>
      <w:r w:rsidRPr="00CE624A">
        <w:rPr>
          <w:color w:val="000000"/>
        </w:rPr>
        <w:t>13</w:t>
      </w:r>
      <w:r w:rsidRPr="00CE624A">
        <w:rPr>
          <w:rFonts w:hint="eastAsia"/>
          <w:color w:val="000000"/>
        </w:rPr>
        <w:t>年度決算數，允宜審酌該3工作計畫預算編列之必要性及妥適性，俾尊重本院預算審議權。</w:t>
      </w:r>
    </w:p>
    <w:p w:rsidR="00012ED3" w:rsidRPr="00CE624A" w:rsidRDefault="00012ED3" w:rsidP="00B01D87">
      <w:pPr>
        <w:pStyle w:val="16"/>
        <w:spacing w:line="480" w:lineRule="exact"/>
        <w:rPr>
          <w:color w:val="000000"/>
        </w:rPr>
      </w:pPr>
    </w:p>
    <w:p w:rsidR="00644BA1" w:rsidRPr="00CE624A" w:rsidRDefault="00644BA1" w:rsidP="00B01D87">
      <w:pPr>
        <w:pStyle w:val="14"/>
        <w:spacing w:line="480" w:lineRule="exact"/>
        <w:rPr>
          <w:sz w:val="24"/>
          <w:szCs w:val="24"/>
        </w:rPr>
      </w:pPr>
      <w:bookmarkStart w:id="47" w:name="_Toc214529671"/>
      <w:r w:rsidRPr="00CE624A">
        <w:rPr>
          <w:rFonts w:hint="eastAsia"/>
        </w:rPr>
        <w:t>貳、不當黨產處理委員會</w:t>
      </w:r>
      <w:bookmarkEnd w:id="41"/>
      <w:bookmarkEnd w:id="42"/>
      <w:bookmarkEnd w:id="47"/>
    </w:p>
    <w:p w:rsidR="00644BA1" w:rsidRPr="00CE624A" w:rsidRDefault="00644BA1" w:rsidP="00B01D87">
      <w:pPr>
        <w:pStyle w:val="aa"/>
        <w:spacing w:line="480" w:lineRule="exact"/>
        <w:rPr>
          <w:color w:val="000000"/>
        </w:rPr>
      </w:pPr>
      <w:r w:rsidRPr="00CE624A">
        <w:rPr>
          <w:rFonts w:hint="eastAsia"/>
          <w:color w:val="000000"/>
        </w:rPr>
        <w:t>不當黨產處理委員會(以下簡稱黨產會)</w:t>
      </w:r>
      <w:r w:rsidRPr="00CE624A">
        <w:rPr>
          <w:color w:val="000000"/>
        </w:rPr>
        <w:t>115</w:t>
      </w:r>
      <w:r w:rsidRPr="00CE624A">
        <w:rPr>
          <w:rFonts w:hint="eastAsia"/>
          <w:color w:val="000000"/>
        </w:rPr>
        <w:t>年度預算案編列歲入1萬元，與11</w:t>
      </w:r>
      <w:r w:rsidRPr="00CE624A">
        <w:rPr>
          <w:color w:val="000000"/>
        </w:rPr>
        <w:t>4</w:t>
      </w:r>
      <w:r w:rsidRPr="00CE624A">
        <w:rPr>
          <w:rFonts w:hint="eastAsia"/>
          <w:color w:val="000000"/>
        </w:rPr>
        <w:t>年度預算同；歲出5,</w:t>
      </w:r>
      <w:r w:rsidRPr="00CE624A">
        <w:rPr>
          <w:color w:val="000000"/>
        </w:rPr>
        <w:t>312</w:t>
      </w:r>
      <w:r w:rsidRPr="00CE624A">
        <w:rPr>
          <w:rFonts w:hint="eastAsia"/>
          <w:color w:val="000000"/>
        </w:rPr>
        <w:t>萬6千元，較</w:t>
      </w:r>
      <w:r w:rsidRPr="00CE624A">
        <w:rPr>
          <w:color w:val="000000"/>
        </w:rPr>
        <w:t>114</w:t>
      </w:r>
      <w:r w:rsidRPr="00CE624A">
        <w:rPr>
          <w:rFonts w:hint="eastAsia"/>
          <w:color w:val="000000"/>
        </w:rPr>
        <w:t>年度預算數4</w:t>
      </w:r>
      <w:r w:rsidRPr="00CE624A">
        <w:rPr>
          <w:color w:val="000000"/>
        </w:rPr>
        <w:t>,</w:t>
      </w:r>
      <w:r w:rsidRPr="00CE624A">
        <w:rPr>
          <w:rFonts w:hint="eastAsia"/>
          <w:color w:val="000000"/>
        </w:rPr>
        <w:t>515萬元(含追加預算數456萬2千元)增加797萬6千元(</w:t>
      </w:r>
      <w:r w:rsidR="00C43A12" w:rsidRPr="00CE624A">
        <w:rPr>
          <w:rFonts w:hint="eastAsia"/>
          <w:color w:val="000000"/>
        </w:rPr>
        <w:t>增幅</w:t>
      </w:r>
      <w:r w:rsidRPr="00CE624A">
        <w:rPr>
          <w:rFonts w:hint="eastAsia"/>
          <w:color w:val="000000"/>
        </w:rPr>
        <w:t>17.67%）。謹就黨產會11</w:t>
      </w:r>
      <w:r w:rsidRPr="00CE624A">
        <w:rPr>
          <w:color w:val="000000"/>
        </w:rPr>
        <w:t>5</w:t>
      </w:r>
      <w:r w:rsidRPr="00CE624A">
        <w:rPr>
          <w:rFonts w:hint="eastAsia"/>
          <w:color w:val="000000"/>
        </w:rPr>
        <w:t>年度預算案評估如下：</w:t>
      </w:r>
    </w:p>
    <w:p w:rsidR="00644BA1" w:rsidRPr="00CE624A" w:rsidRDefault="00644BA1" w:rsidP="00F60D51">
      <w:pPr>
        <w:pStyle w:val="14"/>
        <w:rPr>
          <w:snapToGrid/>
        </w:rPr>
      </w:pPr>
      <w:bookmarkStart w:id="48" w:name="_Toc109640281"/>
      <w:bookmarkStart w:id="49" w:name="_Toc181610421"/>
      <w:bookmarkStart w:id="50" w:name="_Toc214529672"/>
      <w:r w:rsidRPr="00CE624A">
        <w:rPr>
          <w:rFonts w:hint="eastAsia"/>
          <w:snapToGrid/>
        </w:rPr>
        <w:t>九、</w:t>
      </w:r>
      <w:bookmarkEnd w:id="48"/>
      <w:r w:rsidRPr="00CE624A">
        <w:rPr>
          <w:rFonts w:hint="eastAsia"/>
          <w:snapToGrid/>
        </w:rPr>
        <w:t>連續8年</w:t>
      </w:r>
      <w:r w:rsidRPr="00CE624A">
        <w:rPr>
          <w:rFonts w:hint="eastAsia"/>
        </w:rPr>
        <w:t>舉發</w:t>
      </w:r>
      <w:r w:rsidRPr="00CE624A">
        <w:rPr>
          <w:rFonts w:hint="eastAsia"/>
          <w:snapToGrid/>
        </w:rPr>
        <w:t>獎勵金預算無執行數，允宜衡酌實際情形，</w:t>
      </w:r>
      <w:bookmarkStart w:id="51" w:name="_Hlk213256476"/>
      <w:bookmarkEnd w:id="49"/>
      <w:r w:rsidRPr="00CE624A">
        <w:rPr>
          <w:rFonts w:hint="eastAsia"/>
          <w:snapToGrid/>
        </w:rPr>
        <w:t>覈實編列預算</w:t>
      </w:r>
      <w:bookmarkEnd w:id="50"/>
    </w:p>
    <w:bookmarkEnd w:id="51"/>
    <w:p w:rsidR="00644BA1" w:rsidRPr="00CE624A" w:rsidRDefault="00644BA1" w:rsidP="00F60D51">
      <w:pPr>
        <w:ind w:left="566" w:firstLine="566"/>
        <w:rPr>
          <w:color w:val="000000"/>
        </w:rPr>
      </w:pPr>
      <w:r w:rsidRPr="00CE624A">
        <w:rPr>
          <w:rFonts w:hint="eastAsia"/>
          <w:color w:val="000000"/>
        </w:rPr>
        <w:t>黨產會</w:t>
      </w:r>
      <w:r w:rsidRPr="00CE624A">
        <w:rPr>
          <w:color w:val="000000"/>
        </w:rPr>
        <w:t>115</w:t>
      </w:r>
      <w:r w:rsidRPr="00CE624A">
        <w:rPr>
          <w:rFonts w:hint="eastAsia"/>
          <w:color w:val="000000"/>
        </w:rPr>
        <w:t>年度預算案「黨產處理業務」項下獎補助費編列85萬元，其中獎勵金60萬元，係依政黨及其附隨組織不當取得財產處理條例第</w:t>
      </w:r>
      <w:r w:rsidRPr="00CE624A">
        <w:rPr>
          <w:color w:val="000000"/>
        </w:rPr>
        <w:t>13條</w:t>
      </w:r>
      <w:r w:rsidRPr="00CE624A">
        <w:rPr>
          <w:rFonts w:hint="eastAsia"/>
          <w:color w:val="000000"/>
        </w:rPr>
        <w:t>第3項編列之獎勵金，與</w:t>
      </w:r>
      <w:r w:rsidRPr="00CE624A">
        <w:rPr>
          <w:color w:val="000000"/>
        </w:rPr>
        <w:t>11</w:t>
      </w:r>
      <w:r w:rsidRPr="00CE624A">
        <w:rPr>
          <w:rFonts w:hint="eastAsia"/>
          <w:color w:val="000000"/>
        </w:rPr>
        <w:t>3</w:t>
      </w:r>
      <w:r w:rsidRPr="00CE624A">
        <w:rPr>
          <w:color w:val="000000"/>
          <w:vertAlign w:val="superscript"/>
        </w:rPr>
        <w:footnoteReference w:id="21"/>
      </w:r>
      <w:r w:rsidRPr="00CE624A">
        <w:rPr>
          <w:rFonts w:hint="eastAsia"/>
          <w:color w:val="000000"/>
        </w:rPr>
        <w:t xml:space="preserve">年度預算數同。經查： </w:t>
      </w:r>
    </w:p>
    <w:p w:rsidR="00644BA1" w:rsidRPr="00CE624A" w:rsidRDefault="00644BA1" w:rsidP="00F60D51">
      <w:pPr>
        <w:pStyle w:val="a6"/>
        <w:rPr>
          <w:color w:val="000000"/>
        </w:rPr>
      </w:pPr>
      <w:r w:rsidRPr="00CE624A">
        <w:rPr>
          <w:rFonts w:hint="eastAsia"/>
          <w:color w:val="000000"/>
        </w:rPr>
        <w:t>(一)核發舉發獎勵金之相關規定</w:t>
      </w:r>
      <w:r w:rsidRPr="00CE624A">
        <w:rPr>
          <w:color w:val="000000"/>
        </w:rPr>
        <w:t xml:space="preserve"> </w:t>
      </w:r>
    </w:p>
    <w:p w:rsidR="00644BA1" w:rsidRPr="00CE624A" w:rsidRDefault="00644BA1" w:rsidP="00F60D51">
      <w:pPr>
        <w:pStyle w:val="22"/>
        <w:rPr>
          <w:rFonts w:hint="eastAsia"/>
        </w:rPr>
      </w:pPr>
      <w:r w:rsidRPr="00CE624A">
        <w:rPr>
          <w:rFonts w:hint="eastAsia"/>
        </w:rPr>
        <w:t>依政黨及其附隨組織不當取得財產處理條例第</w:t>
      </w:r>
      <w:r w:rsidRPr="00CE624A">
        <w:t>13條</w:t>
      </w:r>
      <w:r w:rsidR="00E446D7" w:rsidRPr="00CE624A">
        <w:rPr>
          <w:rFonts w:hint="eastAsia"/>
        </w:rPr>
        <w:t>第1項</w:t>
      </w:r>
      <w:r w:rsidRPr="00CE624A">
        <w:t>規定</w:t>
      </w:r>
      <w:r w:rsidRPr="00CE624A">
        <w:rPr>
          <w:rFonts w:hint="eastAsia"/>
        </w:rPr>
        <w:t>：「</w:t>
      </w:r>
      <w:r w:rsidR="00E446D7" w:rsidRPr="00CE624A">
        <w:rPr>
          <w:rFonts w:hint="eastAsia"/>
        </w:rPr>
        <w:t>向本會</w:t>
      </w:r>
      <w:r w:rsidRPr="00CE624A">
        <w:rPr>
          <w:rFonts w:hint="eastAsia"/>
        </w:rPr>
        <w:t>提供政黨、附隨組織或其交付、移轉或登記於受託管理人之財產所在、來源、取得方式或處分等相關資訊，並因而使本會發現並追回政黨、附隨組織或其交付、移轉或登記於受託管理人隱匿、遺漏申報之財產或不當取得財產者，</w:t>
      </w:r>
      <w:r w:rsidRPr="00CE624A">
        <w:t>…</w:t>
      </w:r>
      <w:r w:rsidRPr="00CE624A">
        <w:rPr>
          <w:rFonts w:hint="eastAsia"/>
        </w:rPr>
        <w:t>得酌予獎勵。」復</w:t>
      </w:r>
      <w:r w:rsidRPr="00CE624A">
        <w:rPr>
          <w:rFonts w:hint="eastAsia"/>
          <w:bCs/>
        </w:rPr>
        <w:t>依獎勵舉發政黨及其附隨組織不當取得財產辦法</w:t>
      </w:r>
      <w:r w:rsidRPr="00CE624A">
        <w:rPr>
          <w:rFonts w:hint="eastAsia"/>
        </w:rPr>
        <w:t>第4條規定：「有下列情形之一者，不發給獎金；已發給者，應撤銷並以書面命其返還：一、匿名或不以真實姓名舉發。二、委託他人舉發、以他人名義舉發或受委託而舉發。三、內容空泛，無具體事證。四、舉發事項，非屬第2條第1項規定之內容。五、舉發事項，為公眾週知或已由本會發現。</w:t>
      </w:r>
      <w:r w:rsidRPr="00CE624A">
        <w:t>…</w:t>
      </w:r>
      <w:r w:rsidRPr="00CE624A">
        <w:rPr>
          <w:rFonts w:hint="eastAsia"/>
        </w:rPr>
        <w:t>。」準此，若申請人無上列情事，黨產會得依上開規定評估是否發給獎勵金。</w:t>
      </w:r>
    </w:p>
    <w:p w:rsidR="00644BA1" w:rsidRPr="00CE624A" w:rsidRDefault="00644BA1" w:rsidP="00F60D51">
      <w:pPr>
        <w:pStyle w:val="a6"/>
        <w:rPr>
          <w:color w:val="000000"/>
        </w:rPr>
      </w:pPr>
      <w:r w:rsidRPr="00CE624A">
        <w:rPr>
          <w:rFonts w:hint="eastAsia"/>
          <w:color w:val="000000"/>
        </w:rPr>
        <w:t>(二)</w:t>
      </w:r>
      <w:r w:rsidRPr="00CE624A">
        <w:rPr>
          <w:color w:val="000000"/>
          <w:szCs w:val="20"/>
        </w:rPr>
        <w:t>106</w:t>
      </w:r>
      <w:r w:rsidRPr="00CE624A">
        <w:rPr>
          <w:rFonts w:hint="eastAsia"/>
          <w:color w:val="000000"/>
          <w:szCs w:val="20"/>
        </w:rPr>
        <w:t>至</w:t>
      </w:r>
      <w:r w:rsidRPr="00CE624A">
        <w:rPr>
          <w:color w:val="000000"/>
        </w:rPr>
        <w:t>113年</w:t>
      </w:r>
      <w:r w:rsidRPr="00CE624A">
        <w:rPr>
          <w:rFonts w:hint="eastAsia"/>
          <w:color w:val="000000"/>
        </w:rPr>
        <w:t>度舉發獎勵金</w:t>
      </w:r>
      <w:r w:rsidRPr="00CE624A">
        <w:rPr>
          <w:color w:val="000000"/>
        </w:rPr>
        <w:t>尚無核發</w:t>
      </w:r>
      <w:r w:rsidRPr="00CE624A">
        <w:rPr>
          <w:rFonts w:hint="eastAsia"/>
          <w:color w:val="000000"/>
        </w:rPr>
        <w:t>之案件，允宜衡酌編列預算之妥適性</w:t>
      </w:r>
    </w:p>
    <w:p w:rsidR="00644BA1" w:rsidRPr="00CE624A" w:rsidRDefault="00644BA1" w:rsidP="00F60D51">
      <w:pPr>
        <w:pStyle w:val="22"/>
      </w:pPr>
      <w:r w:rsidRPr="00CE624A">
        <w:rPr>
          <w:rFonts w:hint="eastAsia"/>
        </w:rPr>
        <w:t>洽據黨產會說明舉發獎勵金之核發程序，由舉發人向該會舉發，因而使該會發現並追回政黨、附隨組織或其交付、移轉或登記於受託管理人隱匿、遺漏申報之財產或不當取得財產者，應視其所提供事證之重要性，於不逾該財產價值1%範圍內，由該會循預算程序核發獎金，最高以新臺幣1億元為限。復依前揭辦法規定如為匿名舉發、委託他人舉發、舉發內容空泛而無具體事證、舉發事項非屬規定內容、或舉發事項已為公眾或該會所知者，不發給獎金。</w:t>
      </w:r>
    </w:p>
    <w:p w:rsidR="00644BA1" w:rsidRPr="00CE624A" w:rsidRDefault="00644BA1" w:rsidP="00F60D51">
      <w:pPr>
        <w:pStyle w:val="22"/>
      </w:pPr>
      <w:r w:rsidRPr="00CE624A">
        <w:rPr>
          <w:rFonts w:hint="eastAsia"/>
        </w:rPr>
        <w:t>檢視該會近年度舉發獎勵金之預、決算情形</w:t>
      </w:r>
      <w:r w:rsidRPr="00CE624A">
        <w:t>(詳表1)，106至</w:t>
      </w:r>
      <w:r w:rsidRPr="00CE624A">
        <w:rPr>
          <w:rFonts w:hint="eastAsia"/>
        </w:rPr>
        <w:t>11</w:t>
      </w:r>
      <w:r w:rsidRPr="00CE624A">
        <w:t>3年度預算數</w:t>
      </w:r>
      <w:r w:rsidRPr="00CE624A">
        <w:rPr>
          <w:rFonts w:hint="eastAsia"/>
        </w:rPr>
        <w:t>介於60至300</w:t>
      </w:r>
      <w:r w:rsidRPr="00CE624A">
        <w:t>萬元</w:t>
      </w:r>
      <w:r w:rsidRPr="00CE624A">
        <w:rPr>
          <w:rFonts w:hint="eastAsia"/>
        </w:rPr>
        <w:t>間</w:t>
      </w:r>
      <w:r w:rsidRPr="00CE624A">
        <w:t>，</w:t>
      </w:r>
      <w:r w:rsidRPr="00CE624A">
        <w:rPr>
          <w:rFonts w:hint="eastAsia"/>
        </w:rPr>
        <w:t>惟</w:t>
      </w:r>
      <w:r w:rsidRPr="00CE624A">
        <w:t>各年度決算數均為0元。詢</w:t>
      </w:r>
      <w:r w:rsidRPr="00CE624A">
        <w:rPr>
          <w:rFonts w:hint="eastAsia"/>
        </w:rPr>
        <w:t>據</w:t>
      </w:r>
      <w:r w:rsidRPr="00CE624A">
        <w:t>黨產會表示</w:t>
      </w:r>
      <w:r w:rsidRPr="00CE624A">
        <w:rPr>
          <w:rFonts w:hint="eastAsia"/>
        </w:rPr>
        <w:t>，截至11</w:t>
      </w:r>
      <w:r w:rsidRPr="00CE624A">
        <w:t>4</w:t>
      </w:r>
      <w:r w:rsidRPr="00CE624A">
        <w:rPr>
          <w:rFonts w:hint="eastAsia"/>
        </w:rPr>
        <w:t>年7月底止，因相關案件處分對象皆提出訴訟，俟訴訟結果確定進而追回不當取得財產前，尚無符合核發要件之案件。</w:t>
      </w:r>
    </w:p>
    <w:p w:rsidR="00C423FE" w:rsidRPr="00CE624A" w:rsidRDefault="00644BA1" w:rsidP="00C423FE">
      <w:pPr>
        <w:tabs>
          <w:tab w:val="left" w:pos="66"/>
          <w:tab w:val="left" w:pos="3969"/>
        </w:tabs>
        <w:ind w:leftChars="0" w:left="154" w:rightChars="-17" w:right="-48" w:firstLineChars="0" w:firstLine="84"/>
        <w:jc w:val="left"/>
        <w:rPr>
          <w:b/>
          <w:snapToGrid/>
          <w:color w:val="000000"/>
        </w:rPr>
      </w:pPr>
      <w:r w:rsidRPr="00CE624A">
        <w:rPr>
          <w:rFonts w:hint="eastAsia"/>
          <w:b/>
          <w:snapToGrid/>
          <w:color w:val="000000"/>
        </w:rPr>
        <w:t xml:space="preserve">表1  </w:t>
      </w:r>
      <w:r w:rsidR="00C423FE" w:rsidRPr="00CE624A">
        <w:rPr>
          <w:rFonts w:hint="eastAsia"/>
          <w:b/>
          <w:snapToGrid/>
          <w:color w:val="000000"/>
        </w:rPr>
        <w:t>黨產會106至113年度</w:t>
      </w:r>
      <w:r w:rsidRPr="00CE624A">
        <w:rPr>
          <w:rFonts w:hint="eastAsia"/>
          <w:b/>
          <w:snapToGrid/>
          <w:color w:val="000000"/>
        </w:rPr>
        <w:t xml:space="preserve">舉發獎勵金之預、決算情形表 </w:t>
      </w:r>
    </w:p>
    <w:p w:rsidR="00644BA1" w:rsidRPr="00CE624A" w:rsidRDefault="00644BA1" w:rsidP="00C423FE">
      <w:pPr>
        <w:tabs>
          <w:tab w:val="left" w:pos="252"/>
        </w:tabs>
        <w:ind w:leftChars="0" w:left="154" w:rightChars="-17" w:right="-48" w:firstLineChars="0" w:hanging="88"/>
        <w:jc w:val="right"/>
        <w:rPr>
          <w:b/>
          <w:snapToGrid/>
          <w:color w:val="000000"/>
        </w:rPr>
      </w:pPr>
      <w:r w:rsidRPr="00CE624A">
        <w:rPr>
          <w:rFonts w:hint="eastAsia"/>
          <w:snapToGrid/>
          <w:color w:val="000000"/>
          <w:sz w:val="24"/>
        </w:rPr>
        <w:t>單位：新臺幣千元</w:t>
      </w:r>
    </w:p>
    <w:tbl>
      <w:tblPr>
        <w:tblW w:w="8384" w:type="dxa"/>
        <w:tblInd w:w="29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30"/>
        <w:gridCol w:w="956"/>
        <w:gridCol w:w="957"/>
        <w:gridCol w:w="957"/>
        <w:gridCol w:w="957"/>
        <w:gridCol w:w="956"/>
        <w:gridCol w:w="957"/>
        <w:gridCol w:w="957"/>
        <w:gridCol w:w="957"/>
      </w:tblGrid>
      <w:tr w:rsidR="002F7423" w:rsidRPr="00CE624A" w:rsidTr="00E80D6E">
        <w:trPr>
          <w:cantSplit/>
          <w:trHeight w:val="315"/>
        </w:trPr>
        <w:tc>
          <w:tcPr>
            <w:tcW w:w="730" w:type="dxa"/>
            <w:vAlign w:val="center"/>
          </w:tcPr>
          <w:p w:rsidR="00644BA1" w:rsidRPr="00CE624A" w:rsidRDefault="00644BA1" w:rsidP="00644BA1">
            <w:pPr>
              <w:spacing w:line="240" w:lineRule="exact"/>
              <w:ind w:leftChars="0" w:left="447" w:firstLineChars="0" w:hanging="447"/>
              <w:jc w:val="center"/>
              <w:rPr>
                <w:snapToGrid/>
                <w:color w:val="000000"/>
                <w:sz w:val="22"/>
                <w:szCs w:val="22"/>
              </w:rPr>
            </w:pPr>
            <w:r w:rsidRPr="00CE624A">
              <w:rPr>
                <w:rFonts w:hint="eastAsia"/>
                <w:snapToGrid/>
                <w:color w:val="000000"/>
                <w:sz w:val="22"/>
                <w:szCs w:val="22"/>
              </w:rPr>
              <w:t>項目</w:t>
            </w:r>
          </w:p>
        </w:tc>
        <w:tc>
          <w:tcPr>
            <w:tcW w:w="956" w:type="dxa"/>
            <w:vAlign w:val="center"/>
          </w:tcPr>
          <w:p w:rsidR="00644BA1" w:rsidRPr="00CE624A" w:rsidRDefault="00644BA1" w:rsidP="00644BA1">
            <w:pPr>
              <w:spacing w:line="240" w:lineRule="exact"/>
              <w:ind w:leftChars="0" w:left="447" w:firstLineChars="0" w:hanging="447"/>
              <w:jc w:val="center"/>
              <w:rPr>
                <w:snapToGrid/>
                <w:color w:val="000000"/>
                <w:sz w:val="22"/>
                <w:szCs w:val="22"/>
              </w:rPr>
            </w:pPr>
            <w:r w:rsidRPr="00CE624A">
              <w:rPr>
                <w:rFonts w:hint="eastAsia"/>
                <w:snapToGrid/>
                <w:color w:val="000000"/>
                <w:sz w:val="22"/>
                <w:szCs w:val="22"/>
              </w:rPr>
              <w:t>106年度</w:t>
            </w:r>
          </w:p>
        </w:tc>
        <w:tc>
          <w:tcPr>
            <w:tcW w:w="957" w:type="dxa"/>
            <w:vAlign w:val="center"/>
          </w:tcPr>
          <w:p w:rsidR="00644BA1" w:rsidRPr="00CE624A" w:rsidRDefault="00644BA1" w:rsidP="00644BA1">
            <w:pPr>
              <w:spacing w:line="240" w:lineRule="exact"/>
              <w:ind w:leftChars="0" w:left="447" w:firstLineChars="0" w:hanging="447"/>
              <w:jc w:val="center"/>
              <w:rPr>
                <w:snapToGrid/>
                <w:color w:val="000000"/>
                <w:sz w:val="22"/>
                <w:szCs w:val="22"/>
              </w:rPr>
            </w:pPr>
            <w:r w:rsidRPr="00CE624A">
              <w:rPr>
                <w:rFonts w:hint="eastAsia"/>
                <w:snapToGrid/>
                <w:color w:val="000000"/>
                <w:sz w:val="22"/>
                <w:szCs w:val="22"/>
              </w:rPr>
              <w:t>107年度</w:t>
            </w:r>
          </w:p>
        </w:tc>
        <w:tc>
          <w:tcPr>
            <w:tcW w:w="957" w:type="dxa"/>
            <w:vAlign w:val="center"/>
          </w:tcPr>
          <w:p w:rsidR="00644BA1" w:rsidRPr="00CE624A" w:rsidRDefault="00644BA1" w:rsidP="00644BA1">
            <w:pPr>
              <w:spacing w:line="240" w:lineRule="exact"/>
              <w:ind w:leftChars="0" w:left="447" w:firstLineChars="0" w:hanging="447"/>
              <w:jc w:val="center"/>
              <w:rPr>
                <w:snapToGrid/>
                <w:color w:val="000000"/>
                <w:sz w:val="22"/>
                <w:szCs w:val="22"/>
              </w:rPr>
            </w:pPr>
            <w:r w:rsidRPr="00CE624A">
              <w:rPr>
                <w:rFonts w:hint="eastAsia"/>
                <w:snapToGrid/>
                <w:color w:val="000000"/>
                <w:sz w:val="22"/>
                <w:szCs w:val="22"/>
              </w:rPr>
              <w:t>108年度</w:t>
            </w:r>
          </w:p>
        </w:tc>
        <w:tc>
          <w:tcPr>
            <w:tcW w:w="957" w:type="dxa"/>
            <w:vAlign w:val="center"/>
          </w:tcPr>
          <w:p w:rsidR="00644BA1" w:rsidRPr="00CE624A" w:rsidRDefault="00644BA1" w:rsidP="00644BA1">
            <w:pPr>
              <w:spacing w:line="240" w:lineRule="exact"/>
              <w:ind w:leftChars="0" w:left="447" w:firstLineChars="0" w:hanging="447"/>
              <w:jc w:val="center"/>
              <w:rPr>
                <w:snapToGrid/>
                <w:color w:val="000000"/>
                <w:sz w:val="22"/>
                <w:szCs w:val="22"/>
              </w:rPr>
            </w:pPr>
            <w:r w:rsidRPr="00CE624A">
              <w:rPr>
                <w:rFonts w:hint="eastAsia"/>
                <w:snapToGrid/>
                <w:color w:val="000000"/>
                <w:sz w:val="22"/>
                <w:szCs w:val="22"/>
              </w:rPr>
              <w:t>109年度</w:t>
            </w:r>
          </w:p>
        </w:tc>
        <w:tc>
          <w:tcPr>
            <w:tcW w:w="956" w:type="dxa"/>
            <w:vAlign w:val="center"/>
          </w:tcPr>
          <w:p w:rsidR="00644BA1" w:rsidRPr="00CE624A" w:rsidRDefault="00644BA1" w:rsidP="00644BA1">
            <w:pPr>
              <w:spacing w:line="240" w:lineRule="exact"/>
              <w:ind w:leftChars="0" w:left="447" w:firstLineChars="0" w:hanging="447"/>
              <w:jc w:val="center"/>
              <w:rPr>
                <w:snapToGrid/>
                <w:color w:val="000000"/>
                <w:sz w:val="22"/>
                <w:szCs w:val="22"/>
              </w:rPr>
            </w:pPr>
            <w:r w:rsidRPr="00CE624A">
              <w:rPr>
                <w:rFonts w:hint="eastAsia"/>
                <w:snapToGrid/>
                <w:color w:val="000000"/>
                <w:sz w:val="22"/>
                <w:szCs w:val="22"/>
              </w:rPr>
              <w:t>110年度</w:t>
            </w:r>
          </w:p>
        </w:tc>
        <w:tc>
          <w:tcPr>
            <w:tcW w:w="957" w:type="dxa"/>
            <w:vAlign w:val="center"/>
          </w:tcPr>
          <w:p w:rsidR="00644BA1" w:rsidRPr="00CE624A" w:rsidRDefault="00644BA1" w:rsidP="00644BA1">
            <w:pPr>
              <w:spacing w:line="240" w:lineRule="exact"/>
              <w:ind w:leftChars="0" w:left="447" w:firstLineChars="0" w:hanging="447"/>
              <w:jc w:val="center"/>
              <w:rPr>
                <w:snapToGrid/>
                <w:color w:val="000000"/>
                <w:sz w:val="22"/>
                <w:szCs w:val="22"/>
              </w:rPr>
            </w:pPr>
            <w:r w:rsidRPr="00CE624A">
              <w:rPr>
                <w:rFonts w:hint="eastAsia"/>
                <w:snapToGrid/>
                <w:color w:val="000000"/>
                <w:sz w:val="22"/>
                <w:szCs w:val="22"/>
              </w:rPr>
              <w:t>11</w:t>
            </w:r>
            <w:r w:rsidRPr="00CE624A">
              <w:rPr>
                <w:snapToGrid/>
                <w:color w:val="000000"/>
                <w:sz w:val="22"/>
                <w:szCs w:val="22"/>
              </w:rPr>
              <w:t>1</w:t>
            </w:r>
            <w:r w:rsidRPr="00CE624A">
              <w:rPr>
                <w:rFonts w:hint="eastAsia"/>
                <w:snapToGrid/>
                <w:color w:val="000000"/>
                <w:sz w:val="22"/>
                <w:szCs w:val="22"/>
              </w:rPr>
              <w:t>年度</w:t>
            </w:r>
          </w:p>
        </w:tc>
        <w:tc>
          <w:tcPr>
            <w:tcW w:w="957" w:type="dxa"/>
            <w:vAlign w:val="center"/>
          </w:tcPr>
          <w:p w:rsidR="00644BA1" w:rsidRPr="00CE624A" w:rsidRDefault="00644BA1" w:rsidP="00644BA1">
            <w:pPr>
              <w:spacing w:line="240" w:lineRule="exact"/>
              <w:ind w:leftChars="0" w:left="447" w:firstLineChars="0" w:hanging="447"/>
              <w:jc w:val="center"/>
              <w:rPr>
                <w:rFonts w:hint="eastAsia"/>
                <w:snapToGrid/>
                <w:color w:val="000000"/>
                <w:sz w:val="22"/>
                <w:szCs w:val="22"/>
              </w:rPr>
            </w:pPr>
            <w:r w:rsidRPr="00CE624A">
              <w:rPr>
                <w:rFonts w:hint="eastAsia"/>
                <w:snapToGrid/>
                <w:color w:val="000000"/>
                <w:sz w:val="22"/>
                <w:szCs w:val="22"/>
              </w:rPr>
              <w:t>1</w:t>
            </w:r>
            <w:r w:rsidRPr="00CE624A">
              <w:rPr>
                <w:snapToGrid/>
                <w:color w:val="000000"/>
                <w:sz w:val="22"/>
                <w:szCs w:val="22"/>
              </w:rPr>
              <w:t>12</w:t>
            </w:r>
            <w:r w:rsidRPr="00CE624A">
              <w:rPr>
                <w:rFonts w:hint="eastAsia"/>
                <w:snapToGrid/>
                <w:color w:val="000000"/>
                <w:sz w:val="22"/>
                <w:szCs w:val="22"/>
              </w:rPr>
              <w:t>年度</w:t>
            </w:r>
          </w:p>
        </w:tc>
        <w:tc>
          <w:tcPr>
            <w:tcW w:w="957" w:type="dxa"/>
            <w:vAlign w:val="center"/>
          </w:tcPr>
          <w:p w:rsidR="00644BA1" w:rsidRPr="00CE624A" w:rsidRDefault="00644BA1" w:rsidP="00644BA1">
            <w:pPr>
              <w:spacing w:line="240" w:lineRule="exact"/>
              <w:ind w:leftChars="0" w:left="447" w:firstLineChars="0" w:hanging="447"/>
              <w:jc w:val="center"/>
              <w:rPr>
                <w:rFonts w:hint="eastAsia"/>
                <w:snapToGrid/>
                <w:color w:val="000000"/>
                <w:sz w:val="22"/>
                <w:szCs w:val="22"/>
              </w:rPr>
            </w:pPr>
            <w:r w:rsidRPr="00CE624A">
              <w:rPr>
                <w:rFonts w:hint="eastAsia"/>
                <w:snapToGrid/>
                <w:color w:val="000000"/>
                <w:sz w:val="22"/>
                <w:szCs w:val="22"/>
              </w:rPr>
              <w:t>1</w:t>
            </w:r>
            <w:r w:rsidRPr="00CE624A">
              <w:rPr>
                <w:snapToGrid/>
                <w:color w:val="000000"/>
                <w:sz w:val="22"/>
                <w:szCs w:val="22"/>
              </w:rPr>
              <w:t>13</w:t>
            </w:r>
            <w:r w:rsidRPr="00CE624A">
              <w:rPr>
                <w:rFonts w:hint="eastAsia"/>
                <w:snapToGrid/>
                <w:color w:val="000000"/>
                <w:sz w:val="22"/>
                <w:szCs w:val="22"/>
              </w:rPr>
              <w:t>年度</w:t>
            </w:r>
          </w:p>
        </w:tc>
      </w:tr>
      <w:tr w:rsidR="002F7423" w:rsidRPr="00CE624A" w:rsidTr="00E80D6E">
        <w:trPr>
          <w:cantSplit/>
          <w:trHeight w:val="403"/>
        </w:trPr>
        <w:tc>
          <w:tcPr>
            <w:tcW w:w="730"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預算數</w:t>
            </w:r>
          </w:p>
        </w:tc>
        <w:tc>
          <w:tcPr>
            <w:tcW w:w="956"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3,000</w:t>
            </w:r>
          </w:p>
        </w:tc>
        <w:tc>
          <w:tcPr>
            <w:tcW w:w="957"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1,500</w:t>
            </w:r>
          </w:p>
        </w:tc>
        <w:tc>
          <w:tcPr>
            <w:tcW w:w="957"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1,050</w:t>
            </w:r>
          </w:p>
        </w:tc>
        <w:tc>
          <w:tcPr>
            <w:tcW w:w="957"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1,050</w:t>
            </w:r>
          </w:p>
        </w:tc>
        <w:tc>
          <w:tcPr>
            <w:tcW w:w="956"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1,050</w:t>
            </w:r>
          </w:p>
        </w:tc>
        <w:tc>
          <w:tcPr>
            <w:tcW w:w="957"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snapToGrid/>
                <w:color w:val="000000"/>
                <w:sz w:val="22"/>
                <w:szCs w:val="22"/>
              </w:rPr>
              <w:t>600</w:t>
            </w:r>
          </w:p>
        </w:tc>
        <w:tc>
          <w:tcPr>
            <w:tcW w:w="957" w:type="dxa"/>
            <w:vAlign w:val="center"/>
          </w:tcPr>
          <w:p w:rsidR="00644BA1" w:rsidRPr="00CE624A" w:rsidRDefault="00644BA1" w:rsidP="00644BA1">
            <w:pPr>
              <w:spacing w:line="240" w:lineRule="exact"/>
              <w:ind w:leftChars="0" w:left="448" w:firstLineChars="0" w:hanging="448"/>
              <w:jc w:val="right"/>
              <w:rPr>
                <w:rFonts w:hint="eastAsia"/>
                <w:snapToGrid/>
                <w:color w:val="000000"/>
                <w:sz w:val="22"/>
                <w:szCs w:val="22"/>
              </w:rPr>
            </w:pPr>
            <w:r w:rsidRPr="00CE624A">
              <w:rPr>
                <w:rFonts w:hint="eastAsia"/>
                <w:snapToGrid/>
                <w:color w:val="000000"/>
                <w:sz w:val="22"/>
                <w:szCs w:val="22"/>
              </w:rPr>
              <w:t>6</w:t>
            </w:r>
            <w:r w:rsidRPr="00CE624A">
              <w:rPr>
                <w:snapToGrid/>
                <w:color w:val="000000"/>
                <w:sz w:val="22"/>
                <w:szCs w:val="22"/>
              </w:rPr>
              <w:t>00</w:t>
            </w:r>
          </w:p>
        </w:tc>
        <w:tc>
          <w:tcPr>
            <w:tcW w:w="957" w:type="dxa"/>
            <w:vAlign w:val="center"/>
          </w:tcPr>
          <w:p w:rsidR="00644BA1" w:rsidRPr="00CE624A" w:rsidRDefault="00644BA1" w:rsidP="00644BA1">
            <w:pPr>
              <w:spacing w:line="240" w:lineRule="exact"/>
              <w:ind w:leftChars="0" w:left="448" w:firstLineChars="0" w:hanging="448"/>
              <w:jc w:val="right"/>
              <w:rPr>
                <w:rFonts w:hint="eastAsia"/>
                <w:snapToGrid/>
                <w:color w:val="000000"/>
                <w:sz w:val="22"/>
                <w:szCs w:val="22"/>
              </w:rPr>
            </w:pPr>
            <w:r w:rsidRPr="00CE624A">
              <w:rPr>
                <w:rFonts w:hint="eastAsia"/>
                <w:snapToGrid/>
                <w:color w:val="000000"/>
                <w:sz w:val="22"/>
                <w:szCs w:val="22"/>
              </w:rPr>
              <w:t>6</w:t>
            </w:r>
            <w:r w:rsidRPr="00CE624A">
              <w:rPr>
                <w:snapToGrid/>
                <w:color w:val="000000"/>
                <w:sz w:val="22"/>
                <w:szCs w:val="22"/>
              </w:rPr>
              <w:t>00</w:t>
            </w:r>
          </w:p>
        </w:tc>
      </w:tr>
      <w:tr w:rsidR="002F7423" w:rsidRPr="00CE624A" w:rsidTr="00E80D6E">
        <w:trPr>
          <w:cantSplit/>
          <w:trHeight w:val="408"/>
        </w:trPr>
        <w:tc>
          <w:tcPr>
            <w:tcW w:w="730"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決算數</w:t>
            </w:r>
          </w:p>
        </w:tc>
        <w:tc>
          <w:tcPr>
            <w:tcW w:w="956"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0</w:t>
            </w:r>
          </w:p>
        </w:tc>
        <w:tc>
          <w:tcPr>
            <w:tcW w:w="957"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0</w:t>
            </w:r>
          </w:p>
        </w:tc>
        <w:tc>
          <w:tcPr>
            <w:tcW w:w="957"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0</w:t>
            </w:r>
          </w:p>
        </w:tc>
        <w:tc>
          <w:tcPr>
            <w:tcW w:w="957"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0</w:t>
            </w:r>
          </w:p>
        </w:tc>
        <w:tc>
          <w:tcPr>
            <w:tcW w:w="956"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0</w:t>
            </w:r>
          </w:p>
        </w:tc>
        <w:tc>
          <w:tcPr>
            <w:tcW w:w="957" w:type="dxa"/>
            <w:vAlign w:val="center"/>
          </w:tcPr>
          <w:p w:rsidR="00644BA1" w:rsidRPr="00CE624A" w:rsidRDefault="00644BA1" w:rsidP="00644BA1">
            <w:pPr>
              <w:spacing w:line="240" w:lineRule="exact"/>
              <w:ind w:leftChars="0" w:left="448" w:firstLineChars="0" w:hanging="448"/>
              <w:jc w:val="right"/>
              <w:rPr>
                <w:snapToGrid/>
                <w:color w:val="000000"/>
                <w:sz w:val="22"/>
                <w:szCs w:val="22"/>
              </w:rPr>
            </w:pPr>
            <w:r w:rsidRPr="00CE624A">
              <w:rPr>
                <w:rFonts w:hint="eastAsia"/>
                <w:snapToGrid/>
                <w:color w:val="000000"/>
                <w:sz w:val="22"/>
                <w:szCs w:val="22"/>
              </w:rPr>
              <w:t>0</w:t>
            </w:r>
          </w:p>
        </w:tc>
        <w:tc>
          <w:tcPr>
            <w:tcW w:w="957" w:type="dxa"/>
            <w:vAlign w:val="center"/>
          </w:tcPr>
          <w:p w:rsidR="00644BA1" w:rsidRPr="00CE624A" w:rsidRDefault="00644BA1" w:rsidP="00644BA1">
            <w:pPr>
              <w:spacing w:line="240" w:lineRule="exact"/>
              <w:ind w:leftChars="0" w:left="448" w:firstLineChars="0" w:hanging="448"/>
              <w:jc w:val="right"/>
              <w:rPr>
                <w:rFonts w:hint="eastAsia"/>
                <w:snapToGrid/>
                <w:color w:val="000000"/>
                <w:sz w:val="22"/>
                <w:szCs w:val="22"/>
              </w:rPr>
            </w:pPr>
            <w:r w:rsidRPr="00CE624A">
              <w:rPr>
                <w:rFonts w:hint="eastAsia"/>
                <w:snapToGrid/>
                <w:color w:val="000000"/>
                <w:sz w:val="22"/>
                <w:szCs w:val="22"/>
              </w:rPr>
              <w:t>0</w:t>
            </w:r>
          </w:p>
        </w:tc>
        <w:tc>
          <w:tcPr>
            <w:tcW w:w="957" w:type="dxa"/>
            <w:vAlign w:val="center"/>
          </w:tcPr>
          <w:p w:rsidR="00644BA1" w:rsidRPr="00CE624A" w:rsidRDefault="00644BA1" w:rsidP="00644BA1">
            <w:pPr>
              <w:spacing w:line="240" w:lineRule="exact"/>
              <w:ind w:leftChars="0" w:left="448" w:firstLineChars="0" w:hanging="448"/>
              <w:jc w:val="right"/>
              <w:rPr>
                <w:rFonts w:hint="eastAsia"/>
                <w:snapToGrid/>
                <w:color w:val="000000"/>
                <w:sz w:val="22"/>
                <w:szCs w:val="22"/>
              </w:rPr>
            </w:pPr>
            <w:r w:rsidRPr="00CE624A">
              <w:rPr>
                <w:rFonts w:hint="eastAsia"/>
                <w:snapToGrid/>
                <w:color w:val="000000"/>
                <w:sz w:val="22"/>
                <w:szCs w:val="22"/>
              </w:rPr>
              <w:t>0</w:t>
            </w:r>
          </w:p>
        </w:tc>
      </w:tr>
    </w:tbl>
    <w:p w:rsidR="00644BA1" w:rsidRPr="00CE624A" w:rsidRDefault="00644BA1" w:rsidP="00644BA1">
      <w:pPr>
        <w:spacing w:line="280" w:lineRule="exact"/>
        <w:ind w:leftChars="110" w:left="1216" w:hangingChars="405" w:hanging="904"/>
        <w:jc w:val="left"/>
        <w:rPr>
          <w:snapToGrid/>
          <w:color w:val="000000"/>
          <w:sz w:val="22"/>
          <w:szCs w:val="22"/>
        </w:rPr>
      </w:pPr>
      <w:r w:rsidRPr="00CE624A">
        <w:rPr>
          <w:rFonts w:hint="eastAsia"/>
          <w:snapToGrid/>
          <w:color w:val="000000"/>
          <w:sz w:val="22"/>
          <w:szCs w:val="22"/>
        </w:rPr>
        <w:t>資料來源：黨產會提供，本中心整理。</w:t>
      </w:r>
    </w:p>
    <w:p w:rsidR="00644BA1" w:rsidRPr="00CE624A" w:rsidRDefault="00644BA1" w:rsidP="00F60D51">
      <w:pPr>
        <w:pStyle w:val="22"/>
      </w:pPr>
      <w:r w:rsidRPr="00CE624A">
        <w:rPr>
          <w:rFonts w:hint="eastAsia"/>
        </w:rPr>
        <w:t>另</w:t>
      </w:r>
      <w:r w:rsidR="005D79B2" w:rsidRPr="00CE624A">
        <w:rPr>
          <w:rFonts w:hint="eastAsia"/>
        </w:rPr>
        <w:t>觀</w:t>
      </w:r>
      <w:r w:rsidRPr="00CE624A">
        <w:rPr>
          <w:rFonts w:hint="eastAsia"/>
        </w:rPr>
        <w:t>黨產會各年度接獲陳情舉發資訊情形</w:t>
      </w:r>
      <w:r w:rsidRPr="00CE624A">
        <w:t>(詳表2)，該會</w:t>
      </w:r>
      <w:r w:rsidRPr="00CE624A">
        <w:rPr>
          <w:rFonts w:hint="eastAsia"/>
        </w:rPr>
        <w:t>接獲陳情舉發資訊件數自10</w:t>
      </w:r>
      <w:r w:rsidRPr="00CE624A">
        <w:t>6</w:t>
      </w:r>
      <w:r w:rsidRPr="00CE624A">
        <w:rPr>
          <w:rFonts w:hint="eastAsia"/>
        </w:rPr>
        <w:t>年之1</w:t>
      </w:r>
      <w:r w:rsidRPr="00CE624A">
        <w:t>94件降</w:t>
      </w:r>
      <w:r w:rsidRPr="00CE624A">
        <w:rPr>
          <w:rFonts w:hint="eastAsia"/>
        </w:rPr>
        <w:t>至11</w:t>
      </w:r>
      <w:r w:rsidRPr="00CE624A">
        <w:t>2</w:t>
      </w:r>
      <w:r w:rsidRPr="00CE624A">
        <w:rPr>
          <w:rFonts w:hint="eastAsia"/>
        </w:rPr>
        <w:t>年之1</w:t>
      </w:r>
      <w:r w:rsidRPr="00CE624A">
        <w:t>2件</w:t>
      </w:r>
      <w:r w:rsidRPr="00CE624A">
        <w:rPr>
          <w:rFonts w:hint="eastAsia"/>
        </w:rPr>
        <w:t>，1</w:t>
      </w:r>
      <w:r w:rsidRPr="00CE624A">
        <w:t>13</w:t>
      </w:r>
      <w:r w:rsidRPr="00CE624A">
        <w:rPr>
          <w:rFonts w:hint="eastAsia"/>
        </w:rPr>
        <w:t>年則略升至1</w:t>
      </w:r>
      <w:r w:rsidRPr="00CE624A">
        <w:t>8</w:t>
      </w:r>
      <w:r w:rsidRPr="00CE624A">
        <w:rPr>
          <w:rFonts w:hint="eastAsia"/>
        </w:rPr>
        <w:t>件。近3年</w:t>
      </w:r>
      <w:r w:rsidR="005D79B2" w:rsidRPr="00CE624A">
        <w:rPr>
          <w:rFonts w:hint="eastAsia"/>
        </w:rPr>
        <w:t>(111至113年度，以下同)</w:t>
      </w:r>
      <w:r w:rsidRPr="00CE624A">
        <w:rPr>
          <w:rFonts w:hint="eastAsia"/>
        </w:rPr>
        <w:t>間接獲陳情舉發資訊皆逾1</w:t>
      </w:r>
      <w:r w:rsidRPr="00CE624A">
        <w:t>2</w:t>
      </w:r>
      <w:r w:rsidRPr="00CE624A">
        <w:rPr>
          <w:rFonts w:hint="eastAsia"/>
        </w:rPr>
        <w:t>件</w:t>
      </w:r>
      <w:r w:rsidRPr="00CE624A">
        <w:t>，惟每年有效資訊僅</w:t>
      </w:r>
      <w:r w:rsidRPr="00CE624A">
        <w:rPr>
          <w:rFonts w:hint="eastAsia"/>
        </w:rPr>
        <w:t>至多為3</w:t>
      </w:r>
      <w:r w:rsidRPr="00CE624A">
        <w:t>件</w:t>
      </w:r>
      <w:r w:rsidRPr="00CE624A">
        <w:rPr>
          <w:rFonts w:hint="eastAsia"/>
        </w:rPr>
        <w:t>，允宜衡酌案件處理進度及訴訟所需時程，妥適編列舉發獎勵金之預算。</w:t>
      </w:r>
    </w:p>
    <w:p w:rsidR="00644BA1" w:rsidRPr="00CE624A" w:rsidRDefault="00644BA1" w:rsidP="00230FA5">
      <w:pPr>
        <w:ind w:leftChars="0" w:left="0" w:rightChars="-86" w:right="-244" w:firstLineChars="100" w:firstLine="283"/>
        <w:jc w:val="left"/>
        <w:rPr>
          <w:b/>
          <w:snapToGrid/>
          <w:color w:val="000000"/>
        </w:rPr>
      </w:pPr>
      <w:r w:rsidRPr="00CE624A">
        <w:rPr>
          <w:rFonts w:hint="eastAsia"/>
          <w:b/>
          <w:snapToGrid/>
          <w:color w:val="000000"/>
        </w:rPr>
        <w:t xml:space="preserve">表2  近年度接獲陳情舉發資訊情形                 </w:t>
      </w:r>
      <w:r w:rsidR="00631678" w:rsidRPr="00CE624A">
        <w:rPr>
          <w:rFonts w:hint="eastAsia"/>
          <w:b/>
          <w:snapToGrid/>
          <w:color w:val="000000"/>
        </w:rPr>
        <w:t xml:space="preserve">  </w:t>
      </w:r>
      <w:r w:rsidRPr="00CE624A">
        <w:rPr>
          <w:rFonts w:hint="eastAsia"/>
          <w:snapToGrid/>
          <w:color w:val="000000"/>
          <w:sz w:val="24"/>
        </w:rPr>
        <w:t>單位：件數</w:t>
      </w:r>
    </w:p>
    <w:tbl>
      <w:tblPr>
        <w:tblW w:w="8363" w:type="dxa"/>
        <w:tblInd w:w="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2376"/>
        <w:gridCol w:w="795"/>
        <w:gridCol w:w="762"/>
        <w:gridCol w:w="762"/>
        <w:gridCol w:w="762"/>
        <w:gridCol w:w="762"/>
        <w:gridCol w:w="706"/>
        <w:gridCol w:w="756"/>
        <w:gridCol w:w="682"/>
      </w:tblGrid>
      <w:tr w:rsidR="002F7423" w:rsidRPr="00CE624A" w:rsidTr="00110CA3">
        <w:trPr>
          <w:trHeight w:val="480"/>
        </w:trPr>
        <w:tc>
          <w:tcPr>
            <w:tcW w:w="2376" w:type="dxa"/>
            <w:vAlign w:val="center"/>
          </w:tcPr>
          <w:p w:rsidR="00644BA1" w:rsidRPr="00CE624A" w:rsidRDefault="00644BA1" w:rsidP="00644BA1">
            <w:pPr>
              <w:widowControl/>
              <w:spacing w:line="280" w:lineRule="exact"/>
              <w:ind w:leftChars="0" w:left="0" w:firstLineChars="0" w:firstLine="0"/>
              <w:jc w:val="center"/>
              <w:rPr>
                <w:color w:val="000000"/>
                <w:spacing w:val="-5"/>
                <w:kern w:val="0"/>
                <w:sz w:val="24"/>
                <w:szCs w:val="24"/>
              </w:rPr>
            </w:pPr>
            <w:r w:rsidRPr="00CE624A">
              <w:rPr>
                <w:rFonts w:hint="eastAsia"/>
                <w:color w:val="000000"/>
                <w:spacing w:val="-5"/>
                <w:kern w:val="0"/>
                <w:sz w:val="24"/>
                <w:szCs w:val="24"/>
              </w:rPr>
              <w:t>年度別</w:t>
            </w:r>
          </w:p>
        </w:tc>
        <w:tc>
          <w:tcPr>
            <w:tcW w:w="795" w:type="dxa"/>
            <w:vAlign w:val="center"/>
          </w:tcPr>
          <w:p w:rsidR="00644BA1" w:rsidRPr="00CE624A" w:rsidRDefault="00644BA1" w:rsidP="00644BA1">
            <w:pPr>
              <w:widowControl/>
              <w:spacing w:line="280" w:lineRule="exact"/>
              <w:ind w:leftChars="0" w:left="0" w:firstLineChars="0" w:firstLine="0"/>
              <w:jc w:val="center"/>
              <w:rPr>
                <w:color w:val="000000"/>
                <w:spacing w:val="-5"/>
                <w:kern w:val="0"/>
                <w:sz w:val="24"/>
                <w:szCs w:val="24"/>
              </w:rPr>
            </w:pPr>
            <w:r w:rsidRPr="00CE624A">
              <w:rPr>
                <w:rFonts w:hint="eastAsia"/>
                <w:color w:val="000000"/>
                <w:spacing w:val="-5"/>
                <w:kern w:val="0"/>
                <w:sz w:val="24"/>
                <w:szCs w:val="24"/>
              </w:rPr>
              <w:t>1</w:t>
            </w:r>
            <w:r w:rsidRPr="00CE624A">
              <w:rPr>
                <w:color w:val="000000"/>
                <w:spacing w:val="-5"/>
                <w:kern w:val="0"/>
                <w:sz w:val="24"/>
                <w:szCs w:val="24"/>
              </w:rPr>
              <w:t>06</w:t>
            </w:r>
          </w:p>
        </w:tc>
        <w:tc>
          <w:tcPr>
            <w:tcW w:w="762" w:type="dxa"/>
            <w:vAlign w:val="center"/>
          </w:tcPr>
          <w:p w:rsidR="00644BA1" w:rsidRPr="00CE624A" w:rsidRDefault="00644BA1" w:rsidP="00644BA1">
            <w:pPr>
              <w:widowControl/>
              <w:spacing w:line="280" w:lineRule="exact"/>
              <w:ind w:leftChars="0" w:left="0" w:firstLineChars="0" w:firstLine="0"/>
              <w:jc w:val="center"/>
              <w:rPr>
                <w:color w:val="000000"/>
                <w:spacing w:val="-5"/>
                <w:kern w:val="0"/>
                <w:sz w:val="24"/>
                <w:szCs w:val="24"/>
              </w:rPr>
            </w:pPr>
            <w:r w:rsidRPr="00CE624A">
              <w:rPr>
                <w:rFonts w:hint="eastAsia"/>
                <w:color w:val="000000"/>
                <w:spacing w:val="-5"/>
                <w:kern w:val="0"/>
                <w:sz w:val="24"/>
                <w:szCs w:val="24"/>
              </w:rPr>
              <w:t>107</w:t>
            </w:r>
          </w:p>
        </w:tc>
        <w:tc>
          <w:tcPr>
            <w:tcW w:w="762" w:type="dxa"/>
            <w:vAlign w:val="center"/>
          </w:tcPr>
          <w:p w:rsidR="00644BA1" w:rsidRPr="00CE624A" w:rsidRDefault="00644BA1" w:rsidP="00644BA1">
            <w:pPr>
              <w:widowControl/>
              <w:spacing w:line="280" w:lineRule="exact"/>
              <w:ind w:leftChars="0" w:left="0" w:firstLineChars="0" w:firstLine="0"/>
              <w:jc w:val="center"/>
              <w:rPr>
                <w:color w:val="000000"/>
                <w:spacing w:val="-5"/>
                <w:kern w:val="0"/>
                <w:sz w:val="24"/>
                <w:szCs w:val="24"/>
              </w:rPr>
            </w:pPr>
            <w:r w:rsidRPr="00CE624A">
              <w:rPr>
                <w:rFonts w:hint="eastAsia"/>
                <w:color w:val="000000"/>
                <w:spacing w:val="-5"/>
                <w:kern w:val="0"/>
                <w:sz w:val="24"/>
                <w:szCs w:val="24"/>
              </w:rPr>
              <w:t>108</w:t>
            </w:r>
          </w:p>
        </w:tc>
        <w:tc>
          <w:tcPr>
            <w:tcW w:w="762" w:type="dxa"/>
            <w:vAlign w:val="center"/>
          </w:tcPr>
          <w:p w:rsidR="00644BA1" w:rsidRPr="00CE624A" w:rsidRDefault="00644BA1" w:rsidP="00644BA1">
            <w:pPr>
              <w:widowControl/>
              <w:spacing w:line="280" w:lineRule="exact"/>
              <w:ind w:leftChars="0" w:left="0" w:firstLineChars="0" w:firstLine="0"/>
              <w:jc w:val="center"/>
              <w:rPr>
                <w:color w:val="000000"/>
                <w:spacing w:val="-5"/>
                <w:kern w:val="0"/>
                <w:sz w:val="24"/>
                <w:szCs w:val="24"/>
              </w:rPr>
            </w:pPr>
            <w:r w:rsidRPr="00CE624A">
              <w:rPr>
                <w:color w:val="000000"/>
                <w:spacing w:val="-5"/>
                <w:kern w:val="0"/>
                <w:sz w:val="24"/>
                <w:szCs w:val="24"/>
              </w:rPr>
              <w:t>10</w:t>
            </w:r>
            <w:r w:rsidRPr="00CE624A">
              <w:rPr>
                <w:rFonts w:hint="eastAsia"/>
                <w:color w:val="000000"/>
                <w:spacing w:val="-5"/>
                <w:kern w:val="0"/>
                <w:sz w:val="24"/>
                <w:szCs w:val="24"/>
              </w:rPr>
              <w:t>9</w:t>
            </w:r>
          </w:p>
        </w:tc>
        <w:tc>
          <w:tcPr>
            <w:tcW w:w="762" w:type="dxa"/>
            <w:vAlign w:val="center"/>
          </w:tcPr>
          <w:p w:rsidR="00644BA1" w:rsidRPr="00CE624A" w:rsidRDefault="00644BA1" w:rsidP="00644BA1">
            <w:pPr>
              <w:widowControl/>
              <w:spacing w:line="280" w:lineRule="exact"/>
              <w:ind w:leftChars="0" w:left="0" w:firstLineChars="0" w:firstLine="0"/>
              <w:jc w:val="center"/>
              <w:rPr>
                <w:color w:val="000000"/>
                <w:spacing w:val="-5"/>
                <w:kern w:val="0"/>
                <w:sz w:val="24"/>
                <w:szCs w:val="24"/>
              </w:rPr>
            </w:pPr>
            <w:r w:rsidRPr="00CE624A">
              <w:rPr>
                <w:rFonts w:hint="eastAsia"/>
                <w:color w:val="000000"/>
                <w:spacing w:val="-5"/>
                <w:kern w:val="0"/>
                <w:sz w:val="24"/>
                <w:szCs w:val="24"/>
              </w:rPr>
              <w:t>110</w:t>
            </w:r>
          </w:p>
        </w:tc>
        <w:tc>
          <w:tcPr>
            <w:tcW w:w="706" w:type="dxa"/>
            <w:vAlign w:val="center"/>
          </w:tcPr>
          <w:p w:rsidR="00644BA1" w:rsidRPr="00CE624A" w:rsidRDefault="00644BA1" w:rsidP="00644BA1">
            <w:pPr>
              <w:widowControl/>
              <w:spacing w:line="280" w:lineRule="exact"/>
              <w:ind w:leftChars="0" w:left="0" w:firstLineChars="0" w:firstLine="0"/>
              <w:jc w:val="center"/>
              <w:rPr>
                <w:color w:val="000000"/>
                <w:spacing w:val="-5"/>
                <w:kern w:val="0"/>
                <w:sz w:val="24"/>
                <w:szCs w:val="24"/>
              </w:rPr>
            </w:pPr>
            <w:r w:rsidRPr="00CE624A">
              <w:rPr>
                <w:rFonts w:hint="eastAsia"/>
                <w:color w:val="000000"/>
                <w:spacing w:val="-5"/>
                <w:kern w:val="0"/>
                <w:sz w:val="24"/>
                <w:szCs w:val="24"/>
              </w:rPr>
              <w:t>111</w:t>
            </w:r>
          </w:p>
        </w:tc>
        <w:tc>
          <w:tcPr>
            <w:tcW w:w="756" w:type="dxa"/>
            <w:vAlign w:val="center"/>
          </w:tcPr>
          <w:p w:rsidR="00644BA1" w:rsidRPr="00CE624A" w:rsidRDefault="00644BA1" w:rsidP="00644BA1">
            <w:pPr>
              <w:widowControl/>
              <w:spacing w:line="280" w:lineRule="exact"/>
              <w:ind w:leftChars="0" w:left="0" w:firstLineChars="0" w:firstLine="0"/>
              <w:jc w:val="center"/>
              <w:rPr>
                <w:color w:val="000000"/>
                <w:spacing w:val="-5"/>
                <w:kern w:val="0"/>
                <w:sz w:val="24"/>
                <w:szCs w:val="24"/>
              </w:rPr>
            </w:pPr>
            <w:r w:rsidRPr="00CE624A">
              <w:rPr>
                <w:rFonts w:hint="eastAsia"/>
                <w:color w:val="000000"/>
                <w:spacing w:val="-5"/>
                <w:kern w:val="0"/>
                <w:sz w:val="24"/>
                <w:szCs w:val="24"/>
              </w:rPr>
              <w:t>112</w:t>
            </w:r>
          </w:p>
        </w:tc>
        <w:tc>
          <w:tcPr>
            <w:tcW w:w="682" w:type="dxa"/>
            <w:vAlign w:val="center"/>
          </w:tcPr>
          <w:p w:rsidR="00644BA1" w:rsidRPr="00CE624A" w:rsidRDefault="00644BA1" w:rsidP="00644BA1">
            <w:pPr>
              <w:widowControl/>
              <w:spacing w:line="280" w:lineRule="exact"/>
              <w:ind w:leftChars="0" w:left="0" w:firstLineChars="0" w:firstLine="0"/>
              <w:jc w:val="center"/>
              <w:rPr>
                <w:rFonts w:hint="eastAsia"/>
                <w:color w:val="000000"/>
                <w:spacing w:val="-5"/>
                <w:kern w:val="0"/>
                <w:sz w:val="24"/>
                <w:szCs w:val="24"/>
              </w:rPr>
            </w:pPr>
            <w:r w:rsidRPr="00CE624A">
              <w:rPr>
                <w:rFonts w:hint="eastAsia"/>
                <w:color w:val="000000"/>
                <w:spacing w:val="-5"/>
                <w:kern w:val="0"/>
                <w:sz w:val="24"/>
                <w:szCs w:val="24"/>
              </w:rPr>
              <w:t>1</w:t>
            </w:r>
            <w:r w:rsidRPr="00CE624A">
              <w:rPr>
                <w:color w:val="000000"/>
                <w:spacing w:val="-5"/>
                <w:kern w:val="0"/>
                <w:sz w:val="24"/>
                <w:szCs w:val="24"/>
              </w:rPr>
              <w:t>13</w:t>
            </w:r>
          </w:p>
        </w:tc>
      </w:tr>
      <w:tr w:rsidR="002F7423" w:rsidRPr="00CE624A" w:rsidTr="00110CA3">
        <w:trPr>
          <w:trHeight w:val="500"/>
        </w:trPr>
        <w:tc>
          <w:tcPr>
            <w:tcW w:w="2376" w:type="dxa"/>
            <w:vAlign w:val="center"/>
          </w:tcPr>
          <w:p w:rsidR="00644BA1" w:rsidRPr="00CE624A" w:rsidRDefault="00644BA1" w:rsidP="00644BA1">
            <w:pPr>
              <w:widowControl/>
              <w:spacing w:line="280" w:lineRule="exact"/>
              <w:ind w:leftChars="0" w:left="0" w:firstLineChars="0" w:firstLine="0"/>
              <w:rPr>
                <w:color w:val="000000"/>
                <w:spacing w:val="-12"/>
                <w:kern w:val="0"/>
                <w:sz w:val="24"/>
                <w:szCs w:val="24"/>
              </w:rPr>
            </w:pPr>
            <w:r w:rsidRPr="00CE624A">
              <w:rPr>
                <w:rFonts w:hint="eastAsia"/>
                <w:color w:val="000000"/>
                <w:spacing w:val="-12"/>
                <w:kern w:val="0"/>
                <w:sz w:val="24"/>
                <w:szCs w:val="24"/>
              </w:rPr>
              <w:t>接獲陳情舉發資訊件數</w:t>
            </w:r>
          </w:p>
        </w:tc>
        <w:tc>
          <w:tcPr>
            <w:tcW w:w="795"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1</w:t>
            </w:r>
            <w:r w:rsidRPr="00CE624A">
              <w:rPr>
                <w:color w:val="000000"/>
                <w:spacing w:val="-5"/>
                <w:kern w:val="0"/>
                <w:sz w:val="24"/>
                <w:szCs w:val="24"/>
              </w:rPr>
              <w:t>94</w:t>
            </w:r>
          </w:p>
        </w:tc>
        <w:tc>
          <w:tcPr>
            <w:tcW w:w="762"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color w:val="000000"/>
                <w:spacing w:val="-5"/>
                <w:kern w:val="0"/>
                <w:sz w:val="24"/>
                <w:szCs w:val="24"/>
              </w:rPr>
              <w:t>110</w:t>
            </w:r>
          </w:p>
        </w:tc>
        <w:tc>
          <w:tcPr>
            <w:tcW w:w="762"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34</w:t>
            </w:r>
          </w:p>
        </w:tc>
        <w:tc>
          <w:tcPr>
            <w:tcW w:w="762"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41</w:t>
            </w:r>
          </w:p>
        </w:tc>
        <w:tc>
          <w:tcPr>
            <w:tcW w:w="762"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24</w:t>
            </w:r>
          </w:p>
        </w:tc>
        <w:tc>
          <w:tcPr>
            <w:tcW w:w="706"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24</w:t>
            </w:r>
          </w:p>
        </w:tc>
        <w:tc>
          <w:tcPr>
            <w:tcW w:w="756"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12</w:t>
            </w:r>
          </w:p>
        </w:tc>
        <w:tc>
          <w:tcPr>
            <w:tcW w:w="682" w:type="dxa"/>
            <w:vAlign w:val="center"/>
          </w:tcPr>
          <w:p w:rsidR="00644BA1" w:rsidRPr="00CE624A" w:rsidRDefault="00644BA1" w:rsidP="00644BA1">
            <w:pPr>
              <w:widowControl/>
              <w:spacing w:line="280" w:lineRule="exact"/>
              <w:ind w:leftChars="0" w:left="0" w:firstLineChars="0" w:firstLine="0"/>
              <w:jc w:val="right"/>
              <w:rPr>
                <w:rFonts w:hint="eastAsia"/>
                <w:color w:val="000000"/>
                <w:spacing w:val="-5"/>
                <w:kern w:val="0"/>
                <w:sz w:val="24"/>
                <w:szCs w:val="24"/>
              </w:rPr>
            </w:pPr>
            <w:r w:rsidRPr="00CE624A">
              <w:rPr>
                <w:rFonts w:hint="eastAsia"/>
                <w:color w:val="000000"/>
                <w:spacing w:val="-5"/>
                <w:kern w:val="0"/>
                <w:sz w:val="24"/>
                <w:szCs w:val="24"/>
              </w:rPr>
              <w:t>1</w:t>
            </w:r>
            <w:r w:rsidRPr="00CE624A">
              <w:rPr>
                <w:color w:val="000000"/>
                <w:spacing w:val="-5"/>
                <w:kern w:val="0"/>
                <w:sz w:val="24"/>
                <w:szCs w:val="24"/>
              </w:rPr>
              <w:t>8</w:t>
            </w:r>
          </w:p>
        </w:tc>
      </w:tr>
      <w:tr w:rsidR="002F7423" w:rsidRPr="00CE624A" w:rsidTr="00110CA3">
        <w:trPr>
          <w:trHeight w:val="480"/>
        </w:trPr>
        <w:tc>
          <w:tcPr>
            <w:tcW w:w="2376" w:type="dxa"/>
            <w:vAlign w:val="center"/>
          </w:tcPr>
          <w:p w:rsidR="00644BA1" w:rsidRPr="00CE624A" w:rsidRDefault="00644BA1" w:rsidP="00644BA1">
            <w:pPr>
              <w:widowControl/>
              <w:spacing w:line="280" w:lineRule="exact"/>
              <w:ind w:leftChars="0" w:left="0" w:firstLineChars="0" w:firstLine="0"/>
              <w:rPr>
                <w:color w:val="000000"/>
                <w:spacing w:val="-12"/>
                <w:kern w:val="0"/>
                <w:sz w:val="24"/>
                <w:szCs w:val="24"/>
              </w:rPr>
            </w:pPr>
            <w:r w:rsidRPr="00CE624A">
              <w:rPr>
                <w:rFonts w:hint="eastAsia"/>
                <w:color w:val="000000"/>
                <w:spacing w:val="-12"/>
                <w:kern w:val="0"/>
                <w:sz w:val="24"/>
                <w:szCs w:val="24"/>
              </w:rPr>
              <w:t>經檢視為有效資訊件數</w:t>
            </w:r>
          </w:p>
        </w:tc>
        <w:tc>
          <w:tcPr>
            <w:tcW w:w="795"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1</w:t>
            </w:r>
            <w:r w:rsidRPr="00CE624A">
              <w:rPr>
                <w:color w:val="000000"/>
                <w:spacing w:val="-5"/>
                <w:kern w:val="0"/>
                <w:sz w:val="24"/>
                <w:szCs w:val="24"/>
              </w:rPr>
              <w:t>9</w:t>
            </w:r>
          </w:p>
        </w:tc>
        <w:tc>
          <w:tcPr>
            <w:tcW w:w="762"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color w:val="000000"/>
                <w:spacing w:val="-5"/>
                <w:kern w:val="0"/>
                <w:sz w:val="24"/>
                <w:szCs w:val="24"/>
              </w:rPr>
              <w:t>2</w:t>
            </w:r>
          </w:p>
        </w:tc>
        <w:tc>
          <w:tcPr>
            <w:tcW w:w="762"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1</w:t>
            </w:r>
          </w:p>
        </w:tc>
        <w:tc>
          <w:tcPr>
            <w:tcW w:w="762"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2</w:t>
            </w:r>
          </w:p>
        </w:tc>
        <w:tc>
          <w:tcPr>
            <w:tcW w:w="762"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1</w:t>
            </w:r>
          </w:p>
        </w:tc>
        <w:tc>
          <w:tcPr>
            <w:tcW w:w="706"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1</w:t>
            </w:r>
          </w:p>
        </w:tc>
        <w:tc>
          <w:tcPr>
            <w:tcW w:w="756" w:type="dxa"/>
            <w:vAlign w:val="center"/>
          </w:tcPr>
          <w:p w:rsidR="00644BA1" w:rsidRPr="00CE624A" w:rsidRDefault="00644BA1" w:rsidP="00644BA1">
            <w:pPr>
              <w:widowControl/>
              <w:spacing w:line="280" w:lineRule="exact"/>
              <w:ind w:leftChars="0" w:left="0" w:firstLineChars="0" w:firstLine="0"/>
              <w:jc w:val="right"/>
              <w:rPr>
                <w:color w:val="000000"/>
                <w:spacing w:val="-5"/>
                <w:kern w:val="0"/>
                <w:sz w:val="24"/>
                <w:szCs w:val="24"/>
              </w:rPr>
            </w:pPr>
            <w:r w:rsidRPr="00CE624A">
              <w:rPr>
                <w:rFonts w:hint="eastAsia"/>
                <w:color w:val="000000"/>
                <w:spacing w:val="-5"/>
                <w:kern w:val="0"/>
                <w:sz w:val="24"/>
                <w:szCs w:val="24"/>
              </w:rPr>
              <w:t>0</w:t>
            </w:r>
          </w:p>
        </w:tc>
        <w:tc>
          <w:tcPr>
            <w:tcW w:w="682" w:type="dxa"/>
            <w:vAlign w:val="center"/>
          </w:tcPr>
          <w:p w:rsidR="00644BA1" w:rsidRPr="00CE624A" w:rsidRDefault="00644BA1" w:rsidP="00644BA1">
            <w:pPr>
              <w:widowControl/>
              <w:spacing w:line="280" w:lineRule="exact"/>
              <w:ind w:leftChars="0" w:left="0" w:firstLineChars="0" w:firstLine="0"/>
              <w:jc w:val="right"/>
              <w:rPr>
                <w:rFonts w:hint="eastAsia"/>
                <w:color w:val="000000"/>
                <w:spacing w:val="-5"/>
                <w:kern w:val="0"/>
                <w:sz w:val="24"/>
                <w:szCs w:val="24"/>
              </w:rPr>
            </w:pPr>
            <w:r w:rsidRPr="00CE624A">
              <w:rPr>
                <w:rFonts w:hint="eastAsia"/>
                <w:color w:val="000000"/>
                <w:spacing w:val="-5"/>
                <w:kern w:val="0"/>
                <w:sz w:val="24"/>
                <w:szCs w:val="24"/>
              </w:rPr>
              <w:t>3</w:t>
            </w:r>
          </w:p>
        </w:tc>
      </w:tr>
    </w:tbl>
    <w:p w:rsidR="00644BA1" w:rsidRPr="00CE624A" w:rsidRDefault="00644BA1" w:rsidP="00644BA1">
      <w:pPr>
        <w:spacing w:line="240" w:lineRule="exact"/>
        <w:ind w:leftChars="110" w:left="1216" w:hangingChars="405" w:hanging="904"/>
        <w:jc w:val="left"/>
        <w:rPr>
          <w:snapToGrid/>
          <w:color w:val="000000"/>
          <w:sz w:val="22"/>
          <w:szCs w:val="22"/>
        </w:rPr>
      </w:pPr>
      <w:r w:rsidRPr="00CE624A">
        <w:rPr>
          <w:rFonts w:hint="eastAsia"/>
          <w:snapToGrid/>
          <w:color w:val="000000"/>
          <w:sz w:val="22"/>
          <w:szCs w:val="22"/>
        </w:rPr>
        <w:t>資料來源：黨產會提供。</w:t>
      </w:r>
    </w:p>
    <w:p w:rsidR="00644BA1" w:rsidRPr="00CE624A" w:rsidRDefault="00644BA1" w:rsidP="00AA2ED6">
      <w:pPr>
        <w:ind w:left="566" w:firstLine="566"/>
        <w:rPr>
          <w:rFonts w:hAnsi="標楷體"/>
        </w:rPr>
      </w:pPr>
      <w:r w:rsidRPr="00CE624A">
        <w:rPr>
          <w:rFonts w:hint="eastAsia"/>
        </w:rPr>
        <w:t>綜上，黨產會自106年度起連續8年編列舉發獎勵金，期透過實施獎勵措施以獲取各項調查資訊，提升調查能量，惟</w:t>
      </w:r>
      <w:r w:rsidRPr="00CE624A">
        <w:rPr>
          <w:rFonts w:hAnsi="標楷體" w:hint="eastAsia"/>
        </w:rPr>
        <w:t>舉發獎勵金</w:t>
      </w:r>
      <w:r w:rsidRPr="00CE624A">
        <w:rPr>
          <w:rFonts w:hint="eastAsia"/>
        </w:rPr>
        <w:t>迄</w:t>
      </w:r>
      <w:r w:rsidRPr="00CE624A">
        <w:t>113年底尚無核發案件</w:t>
      </w:r>
      <w:r w:rsidRPr="00CE624A">
        <w:rPr>
          <w:rFonts w:hint="eastAsia"/>
        </w:rPr>
        <w:t>；另該會近</w:t>
      </w:r>
      <w:r w:rsidRPr="00CE624A">
        <w:t>3年接獲陳情舉發資訊件數</w:t>
      </w:r>
      <w:r w:rsidRPr="00CE624A">
        <w:rPr>
          <w:rFonts w:hint="eastAsia"/>
        </w:rPr>
        <w:t>與往年相較，概呈下降趨勢</w:t>
      </w:r>
      <w:r w:rsidRPr="00CE624A">
        <w:t>，且經檢視為有效資訊件數</w:t>
      </w:r>
      <w:r w:rsidRPr="00CE624A">
        <w:rPr>
          <w:rFonts w:hint="eastAsia"/>
        </w:rPr>
        <w:t>至多僅3</w:t>
      </w:r>
      <w:r w:rsidRPr="00CE624A">
        <w:t>件</w:t>
      </w:r>
      <w:r w:rsidRPr="00CE624A">
        <w:rPr>
          <w:rFonts w:hAnsi="標楷體" w:hint="eastAsia"/>
        </w:rPr>
        <w:t>，</w:t>
      </w:r>
      <w:r w:rsidRPr="00CE624A">
        <w:rPr>
          <w:rFonts w:hint="eastAsia"/>
        </w:rPr>
        <w:t>允宜參據以前年度實際核發情形</w:t>
      </w:r>
      <w:r w:rsidRPr="00CE624A">
        <w:rPr>
          <w:rFonts w:hAnsi="標楷體" w:hint="eastAsia"/>
        </w:rPr>
        <w:t>，</w:t>
      </w:r>
      <w:r w:rsidRPr="00CE624A">
        <w:rPr>
          <w:rFonts w:hint="eastAsia"/>
          <w:snapToGrid/>
        </w:rPr>
        <w:t>覈實編列預算</w:t>
      </w:r>
      <w:r w:rsidRPr="00CE624A">
        <w:rPr>
          <w:rFonts w:hAnsi="標楷體" w:hint="eastAsia"/>
        </w:rPr>
        <w:t>。</w:t>
      </w:r>
    </w:p>
    <w:p w:rsidR="00644BA1" w:rsidRPr="00CE624A" w:rsidRDefault="00F60D51" w:rsidP="00F60D51">
      <w:pPr>
        <w:ind w:left="566" w:firstLine="486"/>
        <w:jc w:val="right"/>
        <w:rPr>
          <w:color w:val="000000"/>
          <w:sz w:val="24"/>
          <w:szCs w:val="24"/>
        </w:rPr>
      </w:pPr>
      <w:r w:rsidRPr="00CE624A">
        <w:rPr>
          <w:rFonts w:hint="eastAsia"/>
          <w:color w:val="000000"/>
          <w:sz w:val="24"/>
          <w:szCs w:val="24"/>
        </w:rPr>
        <w:t>（分機：1</w:t>
      </w:r>
      <w:r w:rsidRPr="00CE624A">
        <w:rPr>
          <w:color w:val="000000"/>
          <w:sz w:val="24"/>
          <w:szCs w:val="24"/>
        </w:rPr>
        <w:t>930</w:t>
      </w:r>
      <w:r w:rsidRPr="00CE624A">
        <w:rPr>
          <w:rFonts w:hint="eastAsia"/>
          <w:color w:val="000000"/>
          <w:sz w:val="24"/>
          <w:szCs w:val="24"/>
        </w:rPr>
        <w:t xml:space="preserve"> 鮑夏明）</w:t>
      </w:r>
    </w:p>
    <w:bookmarkEnd w:id="26"/>
    <w:p w:rsidR="00644BA1" w:rsidRPr="00CE624A" w:rsidRDefault="00644BA1" w:rsidP="00A207CD">
      <w:pPr>
        <w:spacing w:line="240" w:lineRule="auto"/>
        <w:ind w:leftChars="0" w:left="0" w:firstLineChars="0" w:firstLine="0"/>
        <w:jc w:val="left"/>
        <w:rPr>
          <w:rFonts w:ascii="Calibri" w:eastAsia="新細明體" w:hAnsi="Calibri" w:hint="eastAsia"/>
          <w:snapToGrid/>
          <w:color w:val="000000"/>
          <w:sz w:val="24"/>
          <w:szCs w:val="24"/>
        </w:rPr>
      </w:pPr>
    </w:p>
    <w:sectPr w:rsidR="00644BA1" w:rsidRPr="00CE624A" w:rsidSect="007908B6">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006" w:rsidRDefault="00021006" w:rsidP="00F04719">
      <w:pPr>
        <w:spacing w:line="240" w:lineRule="auto"/>
        <w:ind w:left="560" w:firstLine="560"/>
      </w:pPr>
      <w:r>
        <w:continuationSeparator/>
      </w:r>
    </w:p>
  </w:endnote>
  <w:endnote w:type="continuationSeparator" w:id="0">
    <w:p w:rsidR="00021006" w:rsidRDefault="00021006"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BE" w:rsidRDefault="009A58BE">
    <w:pPr>
      <w:pStyle w:val="af5"/>
      <w:ind w:left="560" w:firstLine="400"/>
      <w:jc w:val="center"/>
    </w:pPr>
    <w:r>
      <w:fldChar w:fldCharType="begin"/>
    </w:r>
    <w:r>
      <w:instrText>PAGE   \* MERGEFORMAT</w:instrText>
    </w:r>
    <w:r>
      <w:fldChar w:fldCharType="separate"/>
    </w:r>
    <w:r w:rsidR="003247F0" w:rsidRPr="003247F0">
      <w:rPr>
        <w:noProof/>
        <w:lang w:val="zh-TW"/>
      </w:rPr>
      <w:t>1</w:t>
    </w:r>
    <w:r>
      <w:fldChar w:fldCharType="end"/>
    </w:r>
  </w:p>
  <w:p w:rsidR="00AD3F23" w:rsidRDefault="00AD3F23">
    <w:pPr>
      <w:pStyle w:val="af5"/>
      <w:ind w:leftChars="3" w:left="558" w:hangingChars="275" w:hanging="55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006" w:rsidRDefault="00021006" w:rsidP="004A4430">
      <w:pPr>
        <w:spacing w:line="240" w:lineRule="auto"/>
        <w:ind w:leftChars="206" w:left="577" w:firstLine="560"/>
      </w:pPr>
      <w:r>
        <w:separator/>
      </w:r>
    </w:p>
  </w:footnote>
  <w:footnote w:type="continuationSeparator" w:id="0">
    <w:p w:rsidR="00021006" w:rsidRDefault="00021006" w:rsidP="00F04719">
      <w:pPr>
        <w:spacing w:line="240" w:lineRule="auto"/>
        <w:ind w:left="560" w:firstLine="560"/>
      </w:pPr>
      <w:r>
        <w:continuationSeparator/>
      </w:r>
    </w:p>
  </w:footnote>
  <w:footnote w:id="1">
    <w:p w:rsidR="00716643" w:rsidRDefault="00716643" w:rsidP="00CE35E5">
      <w:pPr>
        <w:pStyle w:val="af8"/>
        <w:spacing w:line="280" w:lineRule="exact"/>
        <w:ind w:leftChars="0" w:left="57" w:hangingChars="28" w:hanging="57"/>
        <w:rPr>
          <w:rStyle w:val="146"/>
        </w:rPr>
      </w:pPr>
      <w:r>
        <w:rPr>
          <w:rStyle w:val="afa"/>
        </w:rPr>
        <w:footnoteRef/>
      </w:r>
      <w:r>
        <w:rPr>
          <w:rStyle w:val="146"/>
          <w:rFonts w:hint="eastAsia"/>
        </w:rPr>
        <w:t>這項建議強調，基於性別暴力是對婦女之歧視，並構成對人權的侵犯</w:t>
      </w:r>
      <w:r w:rsidR="002A1A17">
        <w:rPr>
          <w:rStyle w:val="146"/>
          <w:rFonts w:hint="eastAsia"/>
        </w:rPr>
        <w:t>，</w:t>
      </w:r>
      <w:r>
        <w:rPr>
          <w:rStyle w:val="146"/>
          <w:rFonts w:hint="eastAsia"/>
        </w:rPr>
        <w:t>呼籲各國採取具體措施來預防和消除這類暴力行為，包括立法、政策制定和執法等方面改進。</w:t>
      </w:r>
    </w:p>
  </w:footnote>
  <w:footnote w:id="2">
    <w:p w:rsidR="00372997" w:rsidRPr="002A1A17" w:rsidRDefault="00372997" w:rsidP="00CE35E5">
      <w:pPr>
        <w:pStyle w:val="af8"/>
        <w:spacing w:line="280" w:lineRule="exact"/>
        <w:ind w:leftChars="0" w:left="57" w:hangingChars="28" w:hanging="57"/>
        <w:rPr>
          <w:rFonts w:hint="eastAsia"/>
        </w:rPr>
      </w:pPr>
      <w:r>
        <w:rPr>
          <w:rStyle w:val="afa"/>
        </w:rPr>
        <w:footnoteRef/>
      </w:r>
      <w:r w:rsidR="00CE35E5" w:rsidRPr="001B3D7A">
        <w:rPr>
          <w:rFonts w:ascii="Arial" w:hAnsi="Arial" w:cs="Arial"/>
          <w:color w:val="343434"/>
          <w:sz w:val="24"/>
          <w:szCs w:val="24"/>
          <w:shd w:val="clear" w:color="auto" w:fill="FFFFFF"/>
        </w:rPr>
        <w:t>性別平等教育法</w:t>
      </w:r>
      <w:r w:rsidR="00CE35E5" w:rsidRPr="001B3D7A">
        <w:rPr>
          <w:rFonts w:ascii="Arial" w:hAnsi="Arial" w:cs="Arial" w:hint="eastAsia"/>
          <w:color w:val="343434"/>
          <w:sz w:val="24"/>
          <w:szCs w:val="24"/>
          <w:shd w:val="clear" w:color="auto" w:fill="FFFFFF"/>
        </w:rPr>
        <w:t>、</w:t>
      </w:r>
      <w:r w:rsidR="00CE35E5" w:rsidRPr="001B3D7A">
        <w:rPr>
          <w:rFonts w:hint="eastAsia"/>
          <w:sz w:val="24"/>
          <w:szCs w:val="24"/>
          <w:shd w:val="clear" w:color="auto" w:fill="FFFFFF"/>
        </w:rPr>
        <w:t>性騷擾防治法及性別平等工作法，簡稱性平三法，經</w:t>
      </w:r>
      <w:r w:rsidR="003A2C55" w:rsidRPr="001B3D7A">
        <w:rPr>
          <w:rFonts w:hint="eastAsia"/>
          <w:sz w:val="24"/>
          <w:szCs w:val="24"/>
          <w:shd w:val="clear" w:color="auto" w:fill="FFFFFF"/>
        </w:rPr>
        <w:t>本院</w:t>
      </w:r>
      <w:r w:rsidR="00CE35E5" w:rsidRPr="001B3D7A">
        <w:rPr>
          <w:rFonts w:hint="eastAsia"/>
          <w:sz w:val="24"/>
          <w:szCs w:val="24"/>
          <w:shd w:val="clear" w:color="auto" w:fill="FFFFFF"/>
        </w:rPr>
        <w:t>112年</w:t>
      </w:r>
      <w:r w:rsidR="00F94FC1" w:rsidRPr="001B3D7A">
        <w:rPr>
          <w:rFonts w:hint="eastAsia"/>
          <w:sz w:val="24"/>
          <w:szCs w:val="24"/>
          <w:shd w:val="clear" w:color="auto" w:fill="FFFFFF"/>
        </w:rPr>
        <w:t>7月</w:t>
      </w:r>
      <w:r w:rsidR="00CE35E5" w:rsidRPr="001B3D7A">
        <w:rPr>
          <w:rFonts w:hint="eastAsia"/>
          <w:sz w:val="24"/>
          <w:szCs w:val="24"/>
          <w:shd w:val="clear" w:color="auto" w:fill="FFFFFF"/>
        </w:rPr>
        <w:t>31日</w:t>
      </w:r>
      <w:r w:rsidR="00F94FC1" w:rsidRPr="001B3D7A">
        <w:rPr>
          <w:rFonts w:hint="eastAsia"/>
          <w:sz w:val="24"/>
          <w:szCs w:val="24"/>
          <w:shd w:val="clear" w:color="auto" w:fill="FFFFFF"/>
        </w:rPr>
        <w:t>第10屆第7會期第2次臨時會第2次會議</w:t>
      </w:r>
      <w:r w:rsidR="00CE35E5" w:rsidRPr="001B3D7A">
        <w:rPr>
          <w:rFonts w:hint="eastAsia"/>
          <w:sz w:val="24"/>
          <w:szCs w:val="24"/>
          <w:shd w:val="clear" w:color="auto" w:fill="FFFFFF"/>
        </w:rPr>
        <w:t>三讀通過，並於</w:t>
      </w:r>
      <w:r w:rsidR="00F94FC1" w:rsidRPr="001B3D7A">
        <w:rPr>
          <w:rFonts w:hint="eastAsia"/>
          <w:sz w:val="24"/>
          <w:szCs w:val="24"/>
          <w:shd w:val="clear" w:color="auto" w:fill="FFFFFF"/>
        </w:rPr>
        <w:t>112</w:t>
      </w:r>
      <w:r w:rsidR="00F94FC1" w:rsidRPr="001B3D7A">
        <w:rPr>
          <w:rFonts w:hAnsi="標楷體" w:hint="eastAsia"/>
          <w:sz w:val="24"/>
          <w:szCs w:val="24"/>
          <w:shd w:val="clear" w:color="auto" w:fill="FFFFFF"/>
        </w:rPr>
        <w:t>年8月16日經</w:t>
      </w:r>
      <w:r w:rsidR="00F94FC1" w:rsidRPr="00492431">
        <w:rPr>
          <w:rFonts w:hAnsi="標楷體" w:hint="eastAsia"/>
          <w:sz w:val="24"/>
          <w:szCs w:val="24"/>
        </w:rPr>
        <w:t>總統修正</w:t>
      </w:r>
      <w:r w:rsidR="00F94FC1" w:rsidRPr="004A2A9C">
        <w:rPr>
          <w:rFonts w:hAnsi="標楷體" w:hint="eastAsia"/>
          <w:color w:val="000000"/>
          <w:sz w:val="24"/>
          <w:szCs w:val="24"/>
        </w:rPr>
        <w:t>公布</w:t>
      </w:r>
      <w:r w:rsidR="00CE35E5" w:rsidRPr="004A2A9C">
        <w:rPr>
          <w:rFonts w:hAnsi="標楷體" w:cs="Arial"/>
          <w:color w:val="000000"/>
          <w:sz w:val="24"/>
          <w:szCs w:val="24"/>
        </w:rPr>
        <w:t>，</w:t>
      </w:r>
      <w:r w:rsidR="00F94FC1" w:rsidRPr="004A2A9C">
        <w:rPr>
          <w:rFonts w:hAnsi="標楷體" w:cs="Arial" w:hint="eastAsia"/>
          <w:color w:val="000000"/>
          <w:sz w:val="24"/>
          <w:szCs w:val="24"/>
        </w:rPr>
        <w:t>其中部分條文指定於113年</w:t>
      </w:r>
      <w:r w:rsidR="00CE35E5" w:rsidRPr="004A2A9C">
        <w:rPr>
          <w:rFonts w:hAnsi="標楷體" w:cs="Arial"/>
          <w:color w:val="000000"/>
          <w:sz w:val="24"/>
          <w:szCs w:val="24"/>
        </w:rPr>
        <w:t>3月8日施行</w:t>
      </w:r>
      <w:r w:rsidR="00CE35E5" w:rsidRPr="004A2A9C">
        <w:rPr>
          <w:rFonts w:hAnsi="標楷體" w:cs="Arial" w:hint="eastAsia"/>
          <w:color w:val="000000"/>
          <w:sz w:val="24"/>
          <w:szCs w:val="24"/>
        </w:rPr>
        <w:t>。</w:t>
      </w:r>
    </w:p>
  </w:footnote>
  <w:footnote w:id="3">
    <w:p w:rsidR="00716643" w:rsidRPr="003303B7" w:rsidRDefault="00716643" w:rsidP="00FF3738">
      <w:pPr>
        <w:pStyle w:val="af8"/>
        <w:spacing w:line="280" w:lineRule="exact"/>
        <w:ind w:leftChars="0" w:left="56" w:hangingChars="23" w:hanging="56"/>
        <w:jc w:val="both"/>
        <w:rPr>
          <w:rFonts w:hint="eastAsia"/>
          <w:sz w:val="24"/>
          <w:szCs w:val="24"/>
        </w:rPr>
      </w:pPr>
      <w:r w:rsidRPr="003303B7">
        <w:rPr>
          <w:rStyle w:val="afa"/>
          <w:sz w:val="24"/>
          <w:szCs w:val="24"/>
        </w:rPr>
        <w:footnoteRef/>
      </w:r>
      <w:r w:rsidRPr="003303B7">
        <w:rPr>
          <w:rFonts w:hint="eastAsia"/>
          <w:sz w:val="24"/>
          <w:szCs w:val="24"/>
        </w:rPr>
        <w:t>參據</w:t>
      </w:r>
      <w:r w:rsidRPr="003303B7">
        <w:rPr>
          <w:rFonts w:hint="eastAsia"/>
          <w:bCs/>
          <w:sz w:val="24"/>
          <w:szCs w:val="24"/>
        </w:rPr>
        <w:t>警政署</w:t>
      </w:r>
      <w:r w:rsidRPr="003303B7">
        <w:rPr>
          <w:bCs/>
          <w:sz w:val="24"/>
          <w:szCs w:val="24"/>
        </w:rPr>
        <w:t>114</w:t>
      </w:r>
      <w:r w:rsidRPr="003303B7">
        <w:rPr>
          <w:rFonts w:hint="eastAsia"/>
          <w:bCs/>
          <w:sz w:val="24"/>
          <w:szCs w:val="24"/>
        </w:rPr>
        <w:t>年</w:t>
      </w:r>
      <w:r w:rsidRPr="003303B7">
        <w:rPr>
          <w:bCs/>
          <w:sz w:val="24"/>
          <w:szCs w:val="24"/>
        </w:rPr>
        <w:t>6</w:t>
      </w:r>
      <w:r w:rsidRPr="003303B7">
        <w:rPr>
          <w:rFonts w:hint="eastAsia"/>
          <w:bCs/>
          <w:sz w:val="24"/>
          <w:szCs w:val="24"/>
        </w:rPr>
        <w:t>月</w:t>
      </w:r>
      <w:r w:rsidRPr="003303B7">
        <w:rPr>
          <w:bCs/>
          <w:sz w:val="24"/>
          <w:szCs w:val="24"/>
        </w:rPr>
        <w:t>18</w:t>
      </w:r>
      <w:r w:rsidRPr="003303B7">
        <w:rPr>
          <w:rFonts w:hint="eastAsia"/>
          <w:bCs/>
          <w:sz w:val="24"/>
          <w:szCs w:val="24"/>
        </w:rPr>
        <w:t>日第</w:t>
      </w:r>
      <w:r w:rsidRPr="003303B7">
        <w:rPr>
          <w:bCs/>
          <w:sz w:val="24"/>
          <w:szCs w:val="24"/>
        </w:rPr>
        <w:t>11</w:t>
      </w:r>
      <w:r w:rsidRPr="003303B7">
        <w:rPr>
          <w:rFonts w:hint="eastAsia"/>
          <w:bCs/>
          <w:sz w:val="24"/>
          <w:szCs w:val="24"/>
        </w:rPr>
        <w:t>屆第</w:t>
      </w:r>
      <w:r w:rsidRPr="003303B7">
        <w:rPr>
          <w:bCs/>
          <w:sz w:val="24"/>
          <w:szCs w:val="24"/>
        </w:rPr>
        <w:t>3</w:t>
      </w:r>
      <w:r w:rsidRPr="003303B7">
        <w:rPr>
          <w:rFonts w:hint="eastAsia"/>
          <w:bCs/>
          <w:sz w:val="24"/>
          <w:szCs w:val="24"/>
        </w:rPr>
        <w:t>會期司法及法制委員會第</w:t>
      </w:r>
      <w:r w:rsidRPr="003303B7">
        <w:rPr>
          <w:bCs/>
          <w:sz w:val="24"/>
          <w:szCs w:val="24"/>
        </w:rPr>
        <w:t>20</w:t>
      </w:r>
      <w:r w:rsidRPr="003303B7">
        <w:rPr>
          <w:rFonts w:hint="eastAsia"/>
          <w:bCs/>
          <w:sz w:val="24"/>
          <w:szCs w:val="24"/>
        </w:rPr>
        <w:t>次全體委員會議報告</w:t>
      </w:r>
      <w:r w:rsidR="00A304AB">
        <w:rPr>
          <w:rFonts w:hint="eastAsia"/>
          <w:bCs/>
          <w:sz w:val="24"/>
          <w:szCs w:val="24"/>
        </w:rPr>
        <w:t>內容</w:t>
      </w:r>
      <w:r w:rsidRPr="003303B7">
        <w:rPr>
          <w:rFonts w:hint="eastAsia"/>
          <w:bCs/>
          <w:sz w:val="24"/>
          <w:szCs w:val="24"/>
        </w:rPr>
        <w:t>。</w:t>
      </w:r>
    </w:p>
  </w:footnote>
  <w:footnote w:id="4">
    <w:p w:rsidR="00716643" w:rsidRPr="006942B0" w:rsidRDefault="00716643" w:rsidP="00716643">
      <w:pPr>
        <w:pStyle w:val="af8"/>
        <w:spacing w:line="280" w:lineRule="exact"/>
        <w:ind w:leftChars="0" w:left="564" w:hangingChars="232" w:hanging="564"/>
        <w:jc w:val="both"/>
        <w:rPr>
          <w:rFonts w:hint="eastAsia"/>
          <w:sz w:val="24"/>
          <w:szCs w:val="24"/>
        </w:rPr>
      </w:pPr>
      <w:r w:rsidRPr="006942B0">
        <w:rPr>
          <w:rStyle w:val="afa"/>
          <w:sz w:val="24"/>
          <w:szCs w:val="24"/>
        </w:rPr>
        <w:footnoteRef/>
      </w:r>
      <w:r w:rsidRPr="006942B0">
        <w:rPr>
          <w:rFonts w:hint="eastAsia"/>
          <w:sz w:val="24"/>
          <w:szCs w:val="24"/>
        </w:rPr>
        <w:t>參據112年新住民生活需求調查報告。</w:t>
      </w:r>
    </w:p>
  </w:footnote>
  <w:footnote w:id="5">
    <w:p w:rsidR="000649CF" w:rsidRPr="000649CF" w:rsidRDefault="000649CF" w:rsidP="000649CF">
      <w:pPr>
        <w:pStyle w:val="af8"/>
        <w:ind w:leftChars="-100" w:left="-283" w:firstLineChars="116" w:firstLine="282"/>
        <w:rPr>
          <w:rFonts w:hint="eastAsia"/>
          <w:sz w:val="24"/>
          <w:szCs w:val="24"/>
        </w:rPr>
      </w:pPr>
      <w:r w:rsidRPr="000649CF">
        <w:rPr>
          <w:rStyle w:val="afa"/>
          <w:sz w:val="24"/>
          <w:szCs w:val="24"/>
        </w:rPr>
        <w:footnoteRef/>
      </w:r>
      <w:r w:rsidRPr="000649CF">
        <w:rPr>
          <w:rFonts w:hint="eastAsia"/>
          <w:sz w:val="24"/>
          <w:szCs w:val="24"/>
        </w:rPr>
        <w:t>資料來源，行政院主計總處中華民國統計資訊網。</w:t>
      </w:r>
    </w:p>
  </w:footnote>
  <w:footnote w:id="6">
    <w:p w:rsidR="00366E4C" w:rsidRPr="00366E4C" w:rsidRDefault="00366E4C" w:rsidP="00366E4C">
      <w:pPr>
        <w:pStyle w:val="af8"/>
        <w:spacing w:line="280" w:lineRule="exact"/>
        <w:ind w:leftChars="5" w:left="55" w:hangingChars="17" w:hanging="41"/>
        <w:jc w:val="both"/>
        <w:rPr>
          <w:rFonts w:hint="eastAsia"/>
          <w:sz w:val="24"/>
          <w:szCs w:val="24"/>
        </w:rPr>
      </w:pPr>
      <w:r w:rsidRPr="00366E4C">
        <w:rPr>
          <w:rStyle w:val="afa"/>
          <w:sz w:val="24"/>
          <w:szCs w:val="24"/>
        </w:rPr>
        <w:footnoteRef/>
      </w:r>
      <w:r w:rsidRPr="00366E4C">
        <w:rPr>
          <w:rFonts w:hint="eastAsia"/>
          <w:sz w:val="24"/>
          <w:szCs w:val="24"/>
        </w:rPr>
        <w:t>動支項目為籌備處新增</w:t>
      </w:r>
      <w:r w:rsidR="005A265C">
        <w:rPr>
          <w:rFonts w:hint="eastAsia"/>
          <w:sz w:val="24"/>
          <w:szCs w:val="24"/>
        </w:rPr>
        <w:t>編列</w:t>
      </w:r>
      <w:r w:rsidRPr="00366E4C">
        <w:rPr>
          <w:rFonts w:hint="eastAsia"/>
          <w:sz w:val="24"/>
          <w:szCs w:val="24"/>
        </w:rPr>
        <w:t>預算員額所需人事費、辦公廳舍租金、基本行政維持及設備購置等經費。</w:t>
      </w:r>
    </w:p>
  </w:footnote>
  <w:footnote w:id="7">
    <w:p w:rsidR="00E54358" w:rsidRPr="006F3927" w:rsidRDefault="00E54358" w:rsidP="00462938">
      <w:pPr>
        <w:pStyle w:val="af8"/>
        <w:spacing w:line="280" w:lineRule="exact"/>
        <w:ind w:leftChars="0" w:left="68" w:hangingChars="28" w:hanging="68"/>
        <w:jc w:val="both"/>
        <w:rPr>
          <w:rFonts w:hint="eastAsia"/>
          <w:sz w:val="24"/>
          <w:szCs w:val="24"/>
        </w:rPr>
      </w:pPr>
      <w:r w:rsidRPr="006F3927">
        <w:rPr>
          <w:rStyle w:val="afa"/>
          <w:sz w:val="24"/>
          <w:szCs w:val="24"/>
        </w:rPr>
        <w:footnoteRef/>
      </w:r>
      <w:r w:rsidRPr="006F3927">
        <w:rPr>
          <w:sz w:val="24"/>
          <w:szCs w:val="24"/>
        </w:rPr>
        <w:t>憲法法庭111年憲判字第13號判決摘要</w:t>
      </w:r>
      <w:r w:rsidRPr="006F3927">
        <w:rPr>
          <w:rFonts w:hint="eastAsia"/>
          <w:sz w:val="24"/>
          <w:szCs w:val="24"/>
        </w:rPr>
        <w:t>(</w:t>
      </w:r>
      <w:r w:rsidRPr="006F3927">
        <w:rPr>
          <w:sz w:val="24"/>
          <w:szCs w:val="24"/>
        </w:rPr>
        <w:t>111年8月12日</w:t>
      </w:r>
      <w:r w:rsidRPr="006F3927">
        <w:rPr>
          <w:rFonts w:hint="eastAsia"/>
          <w:sz w:val="24"/>
          <w:szCs w:val="24"/>
        </w:rPr>
        <w:t>)揭示：「由個人資料保護法或其他相關法律規定整體觀察，欠缺個人資料保護之獨立監督機制，對個人資訊隱私權之保障不足，而有違憲之虞，</w:t>
      </w:r>
      <w:bookmarkStart w:id="16" w:name="_Hlk210500483"/>
      <w:r w:rsidRPr="006F3927">
        <w:rPr>
          <w:rFonts w:hint="eastAsia"/>
          <w:sz w:val="24"/>
          <w:szCs w:val="24"/>
        </w:rPr>
        <w:t>相關機關應自判決宣示之日起3年內，制定或修正相關法律，建立相關法制，以完足憲法第22條對人民資訊隱私權之保障。</w:t>
      </w:r>
      <w:bookmarkEnd w:id="16"/>
      <w:r w:rsidRPr="006F3927">
        <w:rPr>
          <w:rFonts w:hint="eastAsia"/>
          <w:sz w:val="24"/>
          <w:szCs w:val="24"/>
        </w:rPr>
        <w:t>」</w:t>
      </w:r>
    </w:p>
  </w:footnote>
  <w:footnote w:id="8">
    <w:p w:rsidR="00E54358" w:rsidRDefault="00E54358" w:rsidP="00462938">
      <w:pPr>
        <w:pStyle w:val="af8"/>
        <w:spacing w:line="280" w:lineRule="exact"/>
        <w:ind w:leftChars="0" w:left="55" w:hangingChars="27" w:hanging="55"/>
        <w:jc w:val="both"/>
        <w:rPr>
          <w:rFonts w:hint="eastAsia"/>
          <w:sz w:val="24"/>
          <w:szCs w:val="24"/>
        </w:rPr>
      </w:pPr>
      <w:r>
        <w:rPr>
          <w:rStyle w:val="afa"/>
          <w:szCs w:val="24"/>
        </w:rPr>
        <w:footnoteRef/>
      </w:r>
      <w:r>
        <w:rPr>
          <w:rFonts w:hint="eastAsia"/>
          <w:sz w:val="24"/>
          <w:szCs w:val="24"/>
        </w:rPr>
        <w:t>個人資料保護法第</w:t>
      </w:r>
      <w:r>
        <w:rPr>
          <w:sz w:val="24"/>
          <w:szCs w:val="24"/>
        </w:rPr>
        <w:t>1</w:t>
      </w:r>
      <w:r w:rsidR="00296C3A">
        <w:rPr>
          <w:rFonts w:hint="eastAsia"/>
          <w:sz w:val="24"/>
          <w:szCs w:val="24"/>
        </w:rPr>
        <w:t>條之</w:t>
      </w:r>
      <w:r>
        <w:rPr>
          <w:sz w:val="24"/>
          <w:szCs w:val="24"/>
        </w:rPr>
        <w:t>1</w:t>
      </w:r>
      <w:r>
        <w:rPr>
          <w:rFonts w:hint="eastAsia"/>
          <w:sz w:val="24"/>
          <w:szCs w:val="24"/>
        </w:rPr>
        <w:t>規定：「本法之主管機關為個人資料保護委員會。」</w:t>
      </w:r>
    </w:p>
  </w:footnote>
  <w:footnote w:id="9">
    <w:p w:rsidR="00E54358" w:rsidRPr="00E05BE2" w:rsidRDefault="00E54358" w:rsidP="00182E65">
      <w:pPr>
        <w:pStyle w:val="af8"/>
        <w:spacing w:line="280" w:lineRule="exact"/>
        <w:ind w:leftChars="10" w:left="84" w:hangingChars="23" w:hanging="56"/>
        <w:rPr>
          <w:rFonts w:hint="eastAsia"/>
          <w:sz w:val="24"/>
          <w:szCs w:val="24"/>
        </w:rPr>
      </w:pPr>
      <w:r w:rsidRPr="00E05BE2">
        <w:rPr>
          <w:rStyle w:val="afa"/>
          <w:sz w:val="24"/>
          <w:szCs w:val="24"/>
        </w:rPr>
        <w:footnoteRef/>
      </w:r>
      <w:r>
        <w:rPr>
          <w:rFonts w:hint="eastAsia"/>
          <w:sz w:val="24"/>
          <w:szCs w:val="24"/>
        </w:rPr>
        <w:t>本院</w:t>
      </w:r>
      <w:r w:rsidRPr="00E05BE2">
        <w:rPr>
          <w:rFonts w:hint="eastAsia"/>
          <w:sz w:val="24"/>
          <w:szCs w:val="24"/>
        </w:rPr>
        <w:t>1</w:t>
      </w:r>
      <w:r w:rsidRPr="00E05BE2">
        <w:rPr>
          <w:sz w:val="24"/>
          <w:szCs w:val="24"/>
        </w:rPr>
        <w:t>14年8月15日</w:t>
      </w:r>
      <w:r>
        <w:rPr>
          <w:rFonts w:hint="eastAsia"/>
          <w:sz w:val="24"/>
          <w:szCs w:val="24"/>
        </w:rPr>
        <w:t>第1</w:t>
      </w:r>
      <w:r>
        <w:rPr>
          <w:sz w:val="24"/>
          <w:szCs w:val="24"/>
        </w:rPr>
        <w:t>1</w:t>
      </w:r>
      <w:r>
        <w:rPr>
          <w:rFonts w:hint="eastAsia"/>
          <w:sz w:val="24"/>
          <w:szCs w:val="24"/>
        </w:rPr>
        <w:t>屆第3會期第25次會議</w:t>
      </w:r>
      <w:r w:rsidRPr="00E05BE2">
        <w:rPr>
          <w:rFonts w:hint="eastAsia"/>
          <w:sz w:val="24"/>
          <w:szCs w:val="24"/>
        </w:rPr>
        <w:t>邀請行政院院長</w:t>
      </w:r>
      <w:r>
        <w:rPr>
          <w:rFonts w:hint="eastAsia"/>
          <w:sz w:val="24"/>
          <w:szCs w:val="24"/>
        </w:rPr>
        <w:t>提出</w:t>
      </w:r>
      <w:r w:rsidRPr="00E05BE2">
        <w:rPr>
          <w:rFonts w:hint="eastAsia"/>
          <w:sz w:val="24"/>
          <w:szCs w:val="24"/>
        </w:rPr>
        <w:t>「新世代打擊詐欺策略行動剛領2.0執行成效</w:t>
      </w:r>
      <w:r>
        <w:rPr>
          <w:rFonts w:hAnsi="標楷體" w:hint="eastAsia"/>
          <w:sz w:val="24"/>
          <w:szCs w:val="24"/>
        </w:rPr>
        <w:t>」</w:t>
      </w:r>
      <w:r w:rsidRPr="00E05BE2">
        <w:rPr>
          <w:rFonts w:hint="eastAsia"/>
          <w:sz w:val="24"/>
          <w:szCs w:val="24"/>
        </w:rPr>
        <w:t>專案報告</w:t>
      </w:r>
      <w:r>
        <w:rPr>
          <w:rFonts w:hint="eastAsia"/>
          <w:sz w:val="24"/>
          <w:szCs w:val="24"/>
        </w:rPr>
        <w:t>並備質詢</w:t>
      </w:r>
      <w:r w:rsidRPr="00E05BE2">
        <w:rPr>
          <w:rFonts w:hint="eastAsia"/>
          <w:sz w:val="24"/>
          <w:szCs w:val="24"/>
        </w:rPr>
        <w:t>。</w:t>
      </w:r>
    </w:p>
  </w:footnote>
  <w:footnote w:id="10">
    <w:p w:rsidR="001F12C7" w:rsidRPr="00B355BC" w:rsidRDefault="001F12C7" w:rsidP="00AC5E41">
      <w:pPr>
        <w:pStyle w:val="affff6"/>
        <w:ind w:leftChars="10" w:left="140" w:hangingChars="46" w:hanging="112"/>
        <w:rPr>
          <w:rStyle w:val="1c"/>
        </w:rPr>
      </w:pPr>
      <w:r>
        <w:rPr>
          <w:rStyle w:val="afa"/>
        </w:rPr>
        <w:footnoteRef/>
      </w:r>
      <w:r w:rsidRPr="00B355BC">
        <w:rPr>
          <w:rStyle w:val="1c"/>
        </w:rPr>
        <w:t>我國首部</w:t>
      </w:r>
      <w:r w:rsidRPr="00B355BC">
        <w:rPr>
          <w:rStyle w:val="1c"/>
          <w:rFonts w:hint="eastAsia"/>
        </w:rPr>
        <w:t>「</w:t>
      </w:r>
      <w:r w:rsidRPr="00B355BC">
        <w:rPr>
          <w:rStyle w:val="1c"/>
        </w:rPr>
        <w:t>國家人權行動計畫</w:t>
      </w:r>
      <w:r w:rsidRPr="00B355BC">
        <w:rPr>
          <w:rStyle w:val="1c"/>
          <w:rFonts w:hint="eastAsia"/>
        </w:rPr>
        <w:t>」</w:t>
      </w:r>
      <w:r w:rsidRPr="00B355BC">
        <w:rPr>
          <w:rStyle w:val="1c"/>
        </w:rPr>
        <w:t>業於111年5月5日公</w:t>
      </w:r>
      <w:r w:rsidRPr="00B355BC">
        <w:rPr>
          <w:rStyle w:val="1c"/>
          <w:rFonts w:hint="eastAsia"/>
        </w:rPr>
        <w:t>布，計畫內容</w:t>
      </w:r>
      <w:r w:rsidRPr="00B355BC">
        <w:rPr>
          <w:rStyle w:val="1c"/>
        </w:rPr>
        <w:t>包括「強化人權保障體制」、「人權教育」、「平等與不歧視」、「強化生命權保障」、「居住正義」、「氣候變遷與人權」、「數位人權」、「難民權利保障」等8大主議題，並擬定具體改善之154項行動、完成時程及關鍵績效指標，以落實相關人權議題與缺失之促進及改善。</w:t>
      </w:r>
    </w:p>
  </w:footnote>
  <w:footnote w:id="11">
    <w:p w:rsidR="001F12C7" w:rsidRPr="00B355BC" w:rsidRDefault="001F12C7" w:rsidP="00AC5E41">
      <w:pPr>
        <w:pStyle w:val="affff6"/>
        <w:ind w:left="124" w:hangingChars="51" w:hanging="124"/>
        <w:rPr>
          <w:rStyle w:val="1c"/>
        </w:rPr>
      </w:pPr>
      <w:r>
        <w:rPr>
          <w:rStyle w:val="afa"/>
        </w:rPr>
        <w:footnoteRef/>
      </w:r>
      <w:r w:rsidRPr="00B355BC">
        <w:rPr>
          <w:rStyle w:val="1c"/>
          <w:rFonts w:hint="eastAsia"/>
        </w:rPr>
        <w:t>行政院人權及轉型正義處訂定之「</w:t>
      </w:r>
      <w:r w:rsidRPr="00B355BC">
        <w:rPr>
          <w:rStyle w:val="1c"/>
        </w:rPr>
        <w:t>落實國家人權行動計畫管考規劃</w:t>
      </w:r>
      <w:r w:rsidRPr="00B355BC">
        <w:rPr>
          <w:rStyle w:val="1c"/>
          <w:rFonts w:hint="eastAsia"/>
        </w:rPr>
        <w:t>」業</w:t>
      </w:r>
      <w:r w:rsidRPr="00B355BC">
        <w:rPr>
          <w:rStyle w:val="1c"/>
        </w:rPr>
        <w:t>經111年9月22日</w:t>
      </w:r>
      <w:r w:rsidRPr="00B355BC">
        <w:rPr>
          <w:rStyle w:val="1c"/>
          <w:rFonts w:hint="eastAsia"/>
        </w:rPr>
        <w:t>該</w:t>
      </w:r>
      <w:r w:rsidRPr="00B355BC">
        <w:rPr>
          <w:rStyle w:val="1c"/>
        </w:rPr>
        <w:t>院人權保障推動小組第43次委員會議決定通過</w:t>
      </w:r>
      <w:r w:rsidRPr="00B355BC">
        <w:rPr>
          <w:rStyle w:val="1c"/>
          <w:rFonts w:hint="eastAsia"/>
        </w:rPr>
        <w:t>。</w:t>
      </w:r>
    </w:p>
  </w:footnote>
  <w:footnote w:id="12">
    <w:p w:rsidR="007C33C4" w:rsidRDefault="007C33C4" w:rsidP="004537C4">
      <w:pPr>
        <w:pStyle w:val="142"/>
        <w:ind w:leftChars="4" w:left="123" w:hangingChars="46" w:hanging="112"/>
        <w:jc w:val="both"/>
      </w:pPr>
      <w:r>
        <w:rPr>
          <w:rStyle w:val="afa"/>
        </w:rPr>
        <w:footnoteRef/>
      </w:r>
      <w:r w:rsidR="007A51A8">
        <w:rPr>
          <w:rFonts w:hint="eastAsia"/>
        </w:rPr>
        <w:t>臺</w:t>
      </w:r>
      <w:r>
        <w:rPr>
          <w:rFonts w:hint="eastAsia"/>
        </w:rPr>
        <w:t>灣高等檢察署113年6月6日新聞稿：「本署發布113年度上半年國內毒品情勢分析報告，針對卡西酮類及大麻毒品濫用提出示警及因應對策，並說明戒毒現況及達成三減目標。</w:t>
      </w:r>
      <w:r>
        <w:t>…</w:t>
      </w:r>
      <w:r>
        <w:rPr>
          <w:rFonts w:hint="eastAsia"/>
        </w:rPr>
        <w:t>108年至112年，與新興毒品相關之死亡案件，平均年齡30歲，</w:t>
      </w:r>
      <w:r>
        <w:t>…</w:t>
      </w:r>
      <w:r>
        <w:rPr>
          <w:rFonts w:hint="eastAsia"/>
        </w:rPr>
        <w:t>。」</w:t>
      </w:r>
    </w:p>
  </w:footnote>
  <w:footnote w:id="13">
    <w:p w:rsidR="00E34146" w:rsidRPr="00E34146" w:rsidRDefault="00E34146" w:rsidP="00E34146">
      <w:pPr>
        <w:pStyle w:val="af8"/>
        <w:spacing w:line="280" w:lineRule="exact"/>
        <w:ind w:leftChars="5" w:left="126" w:hangingChars="46" w:hanging="112"/>
        <w:jc w:val="both"/>
        <w:rPr>
          <w:rFonts w:hint="eastAsia"/>
          <w:sz w:val="24"/>
          <w:szCs w:val="24"/>
        </w:rPr>
      </w:pPr>
      <w:r w:rsidRPr="00E34146">
        <w:rPr>
          <w:rStyle w:val="afa"/>
          <w:sz w:val="24"/>
          <w:szCs w:val="24"/>
        </w:rPr>
        <w:footnoteRef/>
      </w:r>
      <w:r w:rsidRPr="00E34146">
        <w:rPr>
          <w:rFonts w:hint="eastAsia"/>
          <w:sz w:val="24"/>
          <w:szCs w:val="24"/>
        </w:rPr>
        <w:t>參據警政署114年6月18日第11屆第3會期司法及法制委員會第20次全體委員會議報告內容。</w:t>
      </w:r>
    </w:p>
  </w:footnote>
  <w:footnote w:id="14">
    <w:p w:rsidR="007C33C4" w:rsidRDefault="007C33C4" w:rsidP="004537C4">
      <w:pPr>
        <w:pStyle w:val="142"/>
        <w:ind w:leftChars="4" w:left="123" w:hangingChars="46" w:hanging="112"/>
        <w:jc w:val="both"/>
        <w:rPr>
          <w:rFonts w:hAnsi="標楷體"/>
        </w:rPr>
      </w:pPr>
      <w:r>
        <w:rPr>
          <w:rStyle w:val="afa"/>
        </w:rPr>
        <w:footnoteRef/>
      </w:r>
      <w:r>
        <w:rPr>
          <w:rFonts w:hint="eastAsia"/>
        </w:rPr>
        <w:t>菸害防制法第15條</w:t>
      </w:r>
      <w:r w:rsidR="00C33DAA">
        <w:rPr>
          <w:rFonts w:hint="eastAsia"/>
        </w:rPr>
        <w:t>第1項</w:t>
      </w:r>
      <w:r>
        <w:rPr>
          <w:rFonts w:hint="eastAsia"/>
        </w:rPr>
        <w:t>規定：「任何人不得製造、輸入、販賣、供應、展示或廣告下列物品：一、與菸品或菸品容器形狀近似之糖果、點心、玩具或其他物品。二、</w:t>
      </w:r>
      <w:r w:rsidRPr="004537C4">
        <w:rPr>
          <w:rFonts w:hint="eastAsia"/>
        </w:rPr>
        <w:t>類菸品或其組合元件。…。」</w:t>
      </w:r>
    </w:p>
  </w:footnote>
  <w:footnote w:id="15">
    <w:p w:rsidR="007C33C4" w:rsidRDefault="007C33C4" w:rsidP="00344070">
      <w:pPr>
        <w:pStyle w:val="142"/>
        <w:ind w:leftChars="5" w:left="172" w:hangingChars="65" w:hanging="158"/>
        <w:jc w:val="both"/>
      </w:pPr>
      <w:r>
        <w:rPr>
          <w:rStyle w:val="afa"/>
        </w:rPr>
        <w:footnoteRef/>
      </w:r>
      <w:r>
        <w:rPr>
          <w:rFonts w:hint="eastAsia"/>
        </w:rPr>
        <w:t>參</w:t>
      </w:r>
      <w:r w:rsidR="00DC6C17">
        <w:rPr>
          <w:rFonts w:hint="eastAsia"/>
        </w:rPr>
        <w:t>據</w:t>
      </w:r>
      <w:r>
        <w:rPr>
          <w:rFonts w:hint="eastAsia"/>
        </w:rPr>
        <w:t>審計部中華民國113年度中央政府總決算審核報告(第</w:t>
      </w:r>
      <w:r w:rsidR="00364C27">
        <w:rPr>
          <w:rFonts w:hint="eastAsia"/>
        </w:rPr>
        <w:t>1</w:t>
      </w:r>
      <w:r>
        <w:rPr>
          <w:rFonts w:hint="eastAsia"/>
        </w:rPr>
        <w:t>冊)第乙-130頁。</w:t>
      </w:r>
    </w:p>
  </w:footnote>
  <w:footnote w:id="16">
    <w:p w:rsidR="007C33C4" w:rsidRDefault="007C33C4" w:rsidP="006C418B">
      <w:pPr>
        <w:pStyle w:val="142"/>
        <w:ind w:left="95" w:hangingChars="39" w:hanging="95"/>
        <w:jc w:val="both"/>
      </w:pPr>
      <w:r>
        <w:rPr>
          <w:rStyle w:val="afa"/>
        </w:rPr>
        <w:footnoteRef/>
      </w:r>
      <w:r>
        <w:rPr>
          <w:rFonts w:hint="eastAsia"/>
        </w:rPr>
        <w:t>詐欺犯罪危害防制條例第32條</w:t>
      </w:r>
      <w:r w:rsidR="00C33DAA">
        <w:rPr>
          <w:rFonts w:hint="eastAsia"/>
        </w:rPr>
        <w:t>第1項</w:t>
      </w:r>
      <w:r>
        <w:rPr>
          <w:rFonts w:hint="eastAsia"/>
        </w:rPr>
        <w:t>規定：「網路廣告平臺業者知悉其刊登或推播之廣告為詐欺廣告或明顯涉及詐欺時，應依下列規定辦理：一、主動或依司法警察機關、數位經濟相關產業主管機關或各目的事業主管機關之通知期限內，移除、限制瀏覽、停止播送該廣告或採取其他必要之處置，並將該廣告之委託刊播者、出資者等資訊，及廣告內含疑似涉及詐欺之網路通訊軟體帳號、電信號碼等相關資訊提供司法警察機關。</w:t>
      </w:r>
      <w:r>
        <w:t>…</w:t>
      </w:r>
      <w:r>
        <w:rPr>
          <w:rFonts w:hint="eastAsia"/>
        </w:rPr>
        <w:t>。」及兒童及少年性剝削防制條例第8條第1項規定：「網路業者透過主管機關或其他機關，知有第四章犯罪嫌疑情事，應於24小時內限制瀏覽或移除與第四章犯罪有關之網頁資料。」</w:t>
      </w:r>
    </w:p>
  </w:footnote>
  <w:footnote w:id="17">
    <w:p w:rsidR="00C1186E" w:rsidRPr="00CF749C" w:rsidRDefault="00C1186E" w:rsidP="00223F70">
      <w:pPr>
        <w:pStyle w:val="af8"/>
        <w:spacing w:line="280" w:lineRule="exact"/>
        <w:ind w:leftChars="-5" w:left="86" w:hangingChars="41" w:hanging="100"/>
        <w:jc w:val="both"/>
        <w:rPr>
          <w:rFonts w:hint="eastAsia"/>
          <w:sz w:val="24"/>
          <w:szCs w:val="24"/>
        </w:rPr>
      </w:pPr>
      <w:r w:rsidRPr="00CF749C">
        <w:rPr>
          <w:rStyle w:val="afa"/>
          <w:sz w:val="24"/>
          <w:szCs w:val="24"/>
        </w:rPr>
        <w:footnoteRef/>
      </w:r>
      <w:r w:rsidRPr="00CF749C">
        <w:rPr>
          <w:rFonts w:hint="eastAsia"/>
          <w:sz w:val="24"/>
          <w:szCs w:val="24"/>
        </w:rPr>
        <w:t>水楊酸、硼砂、甲醇目前係依「經濟部辦理及督導生產選定化學物質工廠申報調查作業程序」之規定管理。</w:t>
      </w:r>
    </w:p>
  </w:footnote>
  <w:footnote w:id="18">
    <w:p w:rsidR="00C1186E" w:rsidRPr="00D610F7" w:rsidRDefault="00C1186E" w:rsidP="00A207CD">
      <w:pPr>
        <w:spacing w:line="280" w:lineRule="exact"/>
        <w:ind w:leftChars="4" w:left="140" w:hangingChars="53" w:hanging="129"/>
        <w:rPr>
          <w:sz w:val="24"/>
          <w:szCs w:val="24"/>
        </w:rPr>
      </w:pPr>
      <w:r w:rsidRPr="00D610F7">
        <w:rPr>
          <w:rStyle w:val="afa"/>
          <w:sz w:val="24"/>
          <w:szCs w:val="24"/>
        </w:rPr>
        <w:footnoteRef/>
      </w:r>
      <w:r w:rsidRPr="00D610F7">
        <w:rPr>
          <w:rFonts w:hint="eastAsia"/>
          <w:sz w:val="24"/>
          <w:szCs w:val="24"/>
        </w:rPr>
        <w:t>PFAS應用廣泛，具防油、防水特性，常作為表面防潑水、防油處理，例如存在於食品包裝、鍋具塗層等。參考化學署持久性有機污染物(</w:t>
      </w:r>
      <w:r w:rsidRPr="00D610F7">
        <w:rPr>
          <w:sz w:val="24"/>
          <w:szCs w:val="24"/>
        </w:rPr>
        <w:t>POPs</w:t>
      </w:r>
      <w:r w:rsidRPr="00D610F7">
        <w:rPr>
          <w:rFonts w:hint="eastAsia"/>
          <w:sz w:val="24"/>
          <w:szCs w:val="24"/>
        </w:rPr>
        <w:t>)資訊網站(網址：</w:t>
      </w:r>
      <w:r w:rsidRPr="00D610F7">
        <w:rPr>
          <w:sz w:val="24"/>
          <w:szCs w:val="24"/>
        </w:rPr>
        <w:t>https://topic.moenv.gov.tw/pops/cp-104-9895-a6131-2.html</w:t>
      </w:r>
      <w:r w:rsidRPr="00D610F7">
        <w:rPr>
          <w:rFonts w:hint="eastAsia"/>
          <w:sz w:val="24"/>
          <w:szCs w:val="24"/>
        </w:rPr>
        <w:t>)。</w:t>
      </w:r>
    </w:p>
  </w:footnote>
  <w:footnote w:id="19">
    <w:p w:rsidR="00C1186E" w:rsidRPr="00D610F7" w:rsidRDefault="00C1186E" w:rsidP="00A207CD">
      <w:pPr>
        <w:spacing w:line="280" w:lineRule="exact"/>
        <w:ind w:leftChars="4" w:left="140" w:hangingChars="53" w:hanging="129"/>
        <w:jc w:val="left"/>
        <w:rPr>
          <w:sz w:val="22"/>
          <w:szCs w:val="22"/>
        </w:rPr>
      </w:pPr>
      <w:r w:rsidRPr="00D610F7">
        <w:rPr>
          <w:rStyle w:val="afa"/>
          <w:sz w:val="24"/>
          <w:szCs w:val="24"/>
        </w:rPr>
        <w:footnoteRef/>
      </w:r>
      <w:r w:rsidRPr="00D610F7">
        <w:rPr>
          <w:rFonts w:hint="eastAsia"/>
          <w:sz w:val="24"/>
          <w:szCs w:val="24"/>
        </w:rPr>
        <w:t>歐盟提案會員國認為若未最大限度減少PFAS排放，對人類與動植物暴露將增加，提案估計若不採取行動，未來30年內約440萬噸PFAS最終進入環境。詳ECHA網站</w:t>
      </w:r>
      <w:r w:rsidRPr="00D610F7">
        <w:rPr>
          <w:rFonts w:hint="eastAsia"/>
          <w:sz w:val="22"/>
          <w:szCs w:val="22"/>
        </w:rPr>
        <w:t>(https://echa.europa.eu/-/echa-publishes-pfas-restriction-proposal)。</w:t>
      </w:r>
    </w:p>
  </w:footnote>
  <w:footnote w:id="20">
    <w:p w:rsidR="00012ED3" w:rsidRPr="006A306F" w:rsidRDefault="00012ED3" w:rsidP="00AC5E41">
      <w:pPr>
        <w:pStyle w:val="af8"/>
        <w:spacing w:line="280" w:lineRule="exact"/>
        <w:ind w:leftChars="-29" w:left="16" w:hangingChars="48" w:hanging="98"/>
        <w:jc w:val="both"/>
        <w:rPr>
          <w:rFonts w:hint="eastAsia"/>
        </w:rPr>
      </w:pPr>
      <w:r>
        <w:rPr>
          <w:rStyle w:val="afa"/>
        </w:rPr>
        <w:footnoteRef/>
      </w:r>
      <w:r w:rsidRPr="005961BF">
        <w:rPr>
          <w:rFonts w:hint="eastAsia"/>
          <w:sz w:val="24"/>
          <w:szCs w:val="24"/>
        </w:rPr>
        <w:t>行政院114年6月9</w:t>
      </w:r>
      <w:r w:rsidRPr="005961BF">
        <w:rPr>
          <w:sz w:val="24"/>
          <w:szCs w:val="24"/>
        </w:rPr>
        <w:t>日</w:t>
      </w:r>
      <w:r w:rsidRPr="005961BF">
        <w:rPr>
          <w:rFonts w:hint="eastAsia"/>
          <w:sz w:val="24"/>
          <w:szCs w:val="24"/>
        </w:rPr>
        <w:t>以行政院、不當黨產處理委員會及監察院基本運作維持經費不敷為由，爰依預算法第22條第2項規定：「立法院審議刪除或刪減之預算項目及金額，不得動支預備金。但法定經費或經立法院同意者，不在此限。」函請本院同意動支第二預備金</w:t>
      </w:r>
      <w:r>
        <w:rPr>
          <w:rFonts w:hint="eastAsia"/>
          <w:sz w:val="24"/>
          <w:szCs w:val="24"/>
        </w:rPr>
        <w:t>；嗣經本院1</w:t>
      </w:r>
      <w:r>
        <w:rPr>
          <w:sz w:val="24"/>
          <w:szCs w:val="24"/>
        </w:rPr>
        <w:t>14</w:t>
      </w:r>
      <w:r>
        <w:rPr>
          <w:rFonts w:hint="eastAsia"/>
          <w:sz w:val="24"/>
          <w:szCs w:val="24"/>
        </w:rPr>
        <w:t>年6月20日第11屆第3會期第17次院會決定：「交財政、司法及法制、內政三委員會審查。」</w:t>
      </w:r>
      <w:r w:rsidR="001720CC">
        <w:rPr>
          <w:rFonts w:hint="eastAsia"/>
          <w:sz w:val="24"/>
          <w:szCs w:val="24"/>
        </w:rPr>
        <w:t>迄</w:t>
      </w:r>
      <w:r w:rsidR="001720CC">
        <w:rPr>
          <w:sz w:val="24"/>
          <w:szCs w:val="24"/>
        </w:rPr>
        <w:t>114</w:t>
      </w:r>
      <w:r w:rsidR="001720CC">
        <w:rPr>
          <w:rFonts w:hint="eastAsia"/>
          <w:sz w:val="24"/>
          <w:szCs w:val="24"/>
        </w:rPr>
        <w:t>年11月17日止</w:t>
      </w:r>
      <w:r>
        <w:rPr>
          <w:rFonts w:hint="eastAsia"/>
          <w:sz w:val="24"/>
          <w:szCs w:val="24"/>
        </w:rPr>
        <w:t>尚待委員會審查。</w:t>
      </w:r>
    </w:p>
  </w:footnote>
  <w:footnote w:id="21">
    <w:p w:rsidR="00644BA1" w:rsidRPr="00CB36FC" w:rsidRDefault="00644BA1" w:rsidP="00AC3F7C">
      <w:pPr>
        <w:pStyle w:val="af8"/>
        <w:spacing w:line="280" w:lineRule="exact"/>
        <w:ind w:leftChars="0" w:left="280" w:hangingChars="115" w:hanging="280"/>
        <w:rPr>
          <w:rFonts w:hint="eastAsia"/>
          <w:sz w:val="24"/>
          <w:szCs w:val="24"/>
        </w:rPr>
      </w:pPr>
      <w:r w:rsidRPr="00CB36FC">
        <w:rPr>
          <w:rStyle w:val="afa"/>
          <w:sz w:val="24"/>
          <w:szCs w:val="24"/>
        </w:rPr>
        <w:footnoteRef/>
      </w:r>
      <w:r w:rsidRPr="00CB36FC">
        <w:rPr>
          <w:rFonts w:hint="eastAsia"/>
          <w:sz w:val="24"/>
          <w:szCs w:val="24"/>
        </w:rPr>
        <w:t>黨產會</w:t>
      </w:r>
      <w:r w:rsidRPr="00CB36FC">
        <w:rPr>
          <w:sz w:val="24"/>
          <w:szCs w:val="24"/>
        </w:rPr>
        <w:t>11</w:t>
      </w:r>
      <w:r>
        <w:rPr>
          <w:rFonts w:hint="eastAsia"/>
          <w:sz w:val="24"/>
          <w:szCs w:val="24"/>
        </w:rPr>
        <w:t>4</w:t>
      </w:r>
      <w:r w:rsidRPr="00CB36FC">
        <w:rPr>
          <w:rFonts w:hint="eastAsia"/>
          <w:sz w:val="24"/>
          <w:szCs w:val="24"/>
        </w:rPr>
        <w:t>年度</w:t>
      </w:r>
      <w:r>
        <w:rPr>
          <w:rFonts w:hint="eastAsia"/>
          <w:sz w:val="24"/>
          <w:szCs w:val="24"/>
        </w:rPr>
        <w:t>預算案</w:t>
      </w:r>
      <w:r w:rsidRPr="00CB36FC">
        <w:rPr>
          <w:rFonts w:hint="eastAsia"/>
          <w:sz w:val="24"/>
          <w:szCs w:val="24"/>
        </w:rPr>
        <w:t>「黨產處理業務」</w:t>
      </w:r>
      <w:r>
        <w:rPr>
          <w:rFonts w:hint="eastAsia"/>
          <w:sz w:val="24"/>
          <w:szCs w:val="24"/>
        </w:rPr>
        <w:t>編列數</w:t>
      </w:r>
      <w:r w:rsidRPr="00CB36FC">
        <w:rPr>
          <w:rFonts w:hint="eastAsia"/>
          <w:sz w:val="24"/>
          <w:szCs w:val="24"/>
        </w:rPr>
        <w:t>，經本院</w:t>
      </w:r>
      <w:r w:rsidR="0028601F">
        <w:rPr>
          <w:rFonts w:hint="eastAsia"/>
          <w:sz w:val="24"/>
          <w:szCs w:val="24"/>
        </w:rPr>
        <w:t>審議</w:t>
      </w:r>
      <w:r w:rsidRPr="00CB36FC">
        <w:rPr>
          <w:rFonts w:hint="eastAsia"/>
          <w:sz w:val="24"/>
          <w:szCs w:val="24"/>
        </w:rPr>
        <w:t>決議予以全數刪</w:t>
      </w:r>
      <w:r w:rsidR="0028601F">
        <w:rPr>
          <w:rFonts w:hint="eastAsia"/>
          <w:sz w:val="24"/>
          <w:szCs w:val="24"/>
        </w:rPr>
        <w:t>減</w:t>
      </w:r>
      <w:r w:rsidRPr="00CB36FC">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3E34CA"/>
    <w:multiLevelType w:val="hybridMultilevel"/>
    <w:tmpl w:val="FDE87180"/>
    <w:lvl w:ilvl="0" w:tplc="F8AEBEF2">
      <w:start w:val="1"/>
      <w:numFmt w:val="taiwaneseCountingThousand"/>
      <w:suff w:val="nothing"/>
      <w:lvlText w:val="(%1)"/>
      <w:lvlJc w:val="left"/>
      <w:pPr>
        <w:ind w:left="2139" w:hanging="720"/>
      </w:pPr>
      <w:rPr>
        <w:rFonts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 w15:restartNumberingAfterBreak="0">
    <w:nsid w:val="098D081F"/>
    <w:multiLevelType w:val="hybridMultilevel"/>
    <w:tmpl w:val="9398A0A6"/>
    <w:lvl w:ilvl="0" w:tplc="11BCCF7E">
      <w:start w:val="1"/>
      <w:numFmt w:val="decimal"/>
      <w:lvlText w:val="%1."/>
      <w:lvlJc w:val="left"/>
      <w:pPr>
        <w:ind w:left="1212" w:hanging="360"/>
      </w:pPr>
      <w:rPr>
        <w:rFonts w:hint="default"/>
        <w:b/>
      </w:rPr>
    </w:lvl>
    <w:lvl w:ilvl="1" w:tplc="04090019" w:tentative="1">
      <w:start w:val="1"/>
      <w:numFmt w:val="ideographTraditional"/>
      <w:lvlText w:val="%2、"/>
      <w:lvlJc w:val="left"/>
      <w:pPr>
        <w:ind w:left="1872" w:hanging="480"/>
      </w:pPr>
    </w:lvl>
    <w:lvl w:ilvl="2" w:tplc="0409001B" w:tentative="1">
      <w:start w:val="1"/>
      <w:numFmt w:val="lowerRoman"/>
      <w:lvlText w:val="%3."/>
      <w:lvlJc w:val="right"/>
      <w:pPr>
        <w:ind w:left="2352" w:hanging="480"/>
      </w:pPr>
    </w:lvl>
    <w:lvl w:ilvl="3" w:tplc="0409000F" w:tentative="1">
      <w:start w:val="1"/>
      <w:numFmt w:val="decimal"/>
      <w:lvlText w:val="%4."/>
      <w:lvlJc w:val="left"/>
      <w:pPr>
        <w:ind w:left="2832" w:hanging="480"/>
      </w:pPr>
    </w:lvl>
    <w:lvl w:ilvl="4" w:tplc="04090019" w:tentative="1">
      <w:start w:val="1"/>
      <w:numFmt w:val="ideographTraditional"/>
      <w:lvlText w:val="%5、"/>
      <w:lvlJc w:val="left"/>
      <w:pPr>
        <w:ind w:left="3312" w:hanging="480"/>
      </w:pPr>
    </w:lvl>
    <w:lvl w:ilvl="5" w:tplc="0409001B" w:tentative="1">
      <w:start w:val="1"/>
      <w:numFmt w:val="lowerRoman"/>
      <w:lvlText w:val="%6."/>
      <w:lvlJc w:val="right"/>
      <w:pPr>
        <w:ind w:left="3792" w:hanging="480"/>
      </w:pPr>
    </w:lvl>
    <w:lvl w:ilvl="6" w:tplc="0409000F" w:tentative="1">
      <w:start w:val="1"/>
      <w:numFmt w:val="decimal"/>
      <w:lvlText w:val="%7."/>
      <w:lvlJc w:val="left"/>
      <w:pPr>
        <w:ind w:left="4272" w:hanging="480"/>
      </w:pPr>
    </w:lvl>
    <w:lvl w:ilvl="7" w:tplc="04090019" w:tentative="1">
      <w:start w:val="1"/>
      <w:numFmt w:val="ideographTraditional"/>
      <w:lvlText w:val="%8、"/>
      <w:lvlJc w:val="left"/>
      <w:pPr>
        <w:ind w:left="4752" w:hanging="480"/>
      </w:pPr>
    </w:lvl>
    <w:lvl w:ilvl="8" w:tplc="0409001B" w:tentative="1">
      <w:start w:val="1"/>
      <w:numFmt w:val="lowerRoman"/>
      <w:lvlText w:val="%9."/>
      <w:lvlJc w:val="right"/>
      <w:pPr>
        <w:ind w:left="5232" w:hanging="480"/>
      </w:pPr>
    </w:lvl>
  </w:abstractNum>
  <w:abstractNum w:abstractNumId="5"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6"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8" w15:restartNumberingAfterBreak="0">
    <w:nsid w:val="3DB20C4B"/>
    <w:multiLevelType w:val="hybridMultilevel"/>
    <w:tmpl w:val="C43A89DA"/>
    <w:lvl w:ilvl="0" w:tplc="DBD662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0A34B10"/>
    <w:multiLevelType w:val="hybridMultilevel"/>
    <w:tmpl w:val="5F0825E4"/>
    <w:lvl w:ilvl="0" w:tplc="927ADD3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12" w15:restartNumberingAfterBreak="0">
    <w:nsid w:val="5A355D11"/>
    <w:multiLevelType w:val="hybridMultilevel"/>
    <w:tmpl w:val="574EC556"/>
    <w:lvl w:ilvl="0" w:tplc="9E1624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14"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5A50DB0"/>
    <w:multiLevelType w:val="hybridMultilevel"/>
    <w:tmpl w:val="E86AD62C"/>
    <w:lvl w:ilvl="0" w:tplc="52CA9A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285952"/>
    <w:multiLevelType w:val="hybridMultilevel"/>
    <w:tmpl w:val="8502463C"/>
    <w:lvl w:ilvl="0" w:tplc="245076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9"/>
  </w:num>
  <w:num w:numId="2">
    <w:abstractNumId w:val="1"/>
  </w:num>
  <w:num w:numId="3">
    <w:abstractNumId w:val="16"/>
  </w:num>
  <w:num w:numId="4">
    <w:abstractNumId w:val="15"/>
  </w:num>
  <w:num w:numId="5">
    <w:abstractNumId w:val="13"/>
  </w:num>
  <w:num w:numId="6">
    <w:abstractNumId w:val="2"/>
  </w:num>
  <w:num w:numId="7">
    <w:abstractNumId w:val="11"/>
  </w:num>
  <w:num w:numId="8">
    <w:abstractNumId w:val="0"/>
  </w:num>
  <w:num w:numId="9">
    <w:abstractNumId w:val="19"/>
  </w:num>
  <w:num w:numId="10">
    <w:abstractNumId w:val="5"/>
  </w:num>
  <w:num w:numId="11">
    <w:abstractNumId w:val="7"/>
  </w:num>
  <w:num w:numId="12">
    <w:abstractNumId w:val="6"/>
  </w:num>
  <w:num w:numId="13">
    <w:abstractNumId w:val="6"/>
    <w:lvlOverride w:ilvl="0">
      <w:startOverride w:val="1"/>
    </w:lvlOverride>
  </w:num>
  <w:num w:numId="14">
    <w:abstractNumId w:val="14"/>
  </w:num>
  <w:num w:numId="15">
    <w:abstractNumId w:val="8"/>
  </w:num>
  <w:num w:numId="16">
    <w:abstractNumId w:val="10"/>
  </w:num>
  <w:num w:numId="17">
    <w:abstractNumId w:val="3"/>
  </w:num>
  <w:num w:numId="18">
    <w:abstractNumId w:val="4"/>
  </w:num>
  <w:num w:numId="19">
    <w:abstractNumId w:val="18"/>
  </w:num>
  <w:num w:numId="20">
    <w:abstractNumId w:val="17"/>
  </w:num>
  <w:num w:numId="2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92"/>
    <w:rsid w:val="000005E3"/>
    <w:rsid w:val="00000955"/>
    <w:rsid w:val="000009F0"/>
    <w:rsid w:val="00001995"/>
    <w:rsid w:val="00001A83"/>
    <w:rsid w:val="0000240F"/>
    <w:rsid w:val="00002B5A"/>
    <w:rsid w:val="00002C5A"/>
    <w:rsid w:val="00002C5B"/>
    <w:rsid w:val="00003134"/>
    <w:rsid w:val="0000317E"/>
    <w:rsid w:val="0000357E"/>
    <w:rsid w:val="000037AB"/>
    <w:rsid w:val="000038E0"/>
    <w:rsid w:val="00004530"/>
    <w:rsid w:val="000045BF"/>
    <w:rsid w:val="00005807"/>
    <w:rsid w:val="000066C9"/>
    <w:rsid w:val="00006894"/>
    <w:rsid w:val="00006A04"/>
    <w:rsid w:val="00006B25"/>
    <w:rsid w:val="00006D57"/>
    <w:rsid w:val="00006F2E"/>
    <w:rsid w:val="000070B8"/>
    <w:rsid w:val="00007156"/>
    <w:rsid w:val="0000763C"/>
    <w:rsid w:val="000077F8"/>
    <w:rsid w:val="000078C4"/>
    <w:rsid w:val="00007BB1"/>
    <w:rsid w:val="00010B05"/>
    <w:rsid w:val="00010C09"/>
    <w:rsid w:val="00010FE4"/>
    <w:rsid w:val="000110F3"/>
    <w:rsid w:val="00011A0C"/>
    <w:rsid w:val="00011BCF"/>
    <w:rsid w:val="00012245"/>
    <w:rsid w:val="0001245B"/>
    <w:rsid w:val="00012ED3"/>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006"/>
    <w:rsid w:val="0002125B"/>
    <w:rsid w:val="000228E7"/>
    <w:rsid w:val="00022A71"/>
    <w:rsid w:val="00022A74"/>
    <w:rsid w:val="00022B7D"/>
    <w:rsid w:val="00022FBC"/>
    <w:rsid w:val="00023374"/>
    <w:rsid w:val="00023FED"/>
    <w:rsid w:val="00024A6B"/>
    <w:rsid w:val="00024D2F"/>
    <w:rsid w:val="00024D95"/>
    <w:rsid w:val="00025E56"/>
    <w:rsid w:val="000261D1"/>
    <w:rsid w:val="00026356"/>
    <w:rsid w:val="00026512"/>
    <w:rsid w:val="0002680C"/>
    <w:rsid w:val="0002719D"/>
    <w:rsid w:val="00027685"/>
    <w:rsid w:val="00030655"/>
    <w:rsid w:val="00030777"/>
    <w:rsid w:val="000307C4"/>
    <w:rsid w:val="000315F4"/>
    <w:rsid w:val="00031719"/>
    <w:rsid w:val="000326C5"/>
    <w:rsid w:val="00032AF7"/>
    <w:rsid w:val="00032EBE"/>
    <w:rsid w:val="00033A7E"/>
    <w:rsid w:val="00033E29"/>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2B57"/>
    <w:rsid w:val="00052DFB"/>
    <w:rsid w:val="000534ED"/>
    <w:rsid w:val="00053B68"/>
    <w:rsid w:val="0005486D"/>
    <w:rsid w:val="00054B43"/>
    <w:rsid w:val="000551D0"/>
    <w:rsid w:val="000558E9"/>
    <w:rsid w:val="00055B94"/>
    <w:rsid w:val="000567F4"/>
    <w:rsid w:val="0005718C"/>
    <w:rsid w:val="000575BA"/>
    <w:rsid w:val="000578E2"/>
    <w:rsid w:val="00057B79"/>
    <w:rsid w:val="00060503"/>
    <w:rsid w:val="0006064C"/>
    <w:rsid w:val="000609E2"/>
    <w:rsid w:val="00060A19"/>
    <w:rsid w:val="000611A4"/>
    <w:rsid w:val="00061C42"/>
    <w:rsid w:val="00061D6C"/>
    <w:rsid w:val="00061EEE"/>
    <w:rsid w:val="00062BB3"/>
    <w:rsid w:val="00062E76"/>
    <w:rsid w:val="00062FC8"/>
    <w:rsid w:val="00062FE4"/>
    <w:rsid w:val="00063435"/>
    <w:rsid w:val="0006385D"/>
    <w:rsid w:val="00063F45"/>
    <w:rsid w:val="000642FC"/>
    <w:rsid w:val="00064460"/>
    <w:rsid w:val="00064554"/>
    <w:rsid w:val="000649CF"/>
    <w:rsid w:val="00064A1B"/>
    <w:rsid w:val="00064B98"/>
    <w:rsid w:val="000664FC"/>
    <w:rsid w:val="00067016"/>
    <w:rsid w:val="00067258"/>
    <w:rsid w:val="00067AC7"/>
    <w:rsid w:val="00067C08"/>
    <w:rsid w:val="00070108"/>
    <w:rsid w:val="00070781"/>
    <w:rsid w:val="00070956"/>
    <w:rsid w:val="00070B6C"/>
    <w:rsid w:val="00070D24"/>
    <w:rsid w:val="00070DF7"/>
    <w:rsid w:val="00070E18"/>
    <w:rsid w:val="000711EA"/>
    <w:rsid w:val="000714A2"/>
    <w:rsid w:val="00071879"/>
    <w:rsid w:val="00071C31"/>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0F9D"/>
    <w:rsid w:val="00081460"/>
    <w:rsid w:val="000814D7"/>
    <w:rsid w:val="00081AD4"/>
    <w:rsid w:val="00081CF1"/>
    <w:rsid w:val="0008218C"/>
    <w:rsid w:val="0008225B"/>
    <w:rsid w:val="00082820"/>
    <w:rsid w:val="00082DD8"/>
    <w:rsid w:val="0008302A"/>
    <w:rsid w:val="000834CD"/>
    <w:rsid w:val="00083932"/>
    <w:rsid w:val="0008417E"/>
    <w:rsid w:val="000841D8"/>
    <w:rsid w:val="000846BE"/>
    <w:rsid w:val="00085519"/>
    <w:rsid w:val="00085584"/>
    <w:rsid w:val="0008579F"/>
    <w:rsid w:val="00085877"/>
    <w:rsid w:val="00086590"/>
    <w:rsid w:val="00086624"/>
    <w:rsid w:val="00086B01"/>
    <w:rsid w:val="00090959"/>
    <w:rsid w:val="000911C0"/>
    <w:rsid w:val="0009136F"/>
    <w:rsid w:val="0009159C"/>
    <w:rsid w:val="00091A5C"/>
    <w:rsid w:val="00092473"/>
    <w:rsid w:val="000926F4"/>
    <w:rsid w:val="00094045"/>
    <w:rsid w:val="0009404C"/>
    <w:rsid w:val="0009461D"/>
    <w:rsid w:val="00094ED5"/>
    <w:rsid w:val="00094FEA"/>
    <w:rsid w:val="000955A0"/>
    <w:rsid w:val="00095826"/>
    <w:rsid w:val="00095E36"/>
    <w:rsid w:val="00096ADE"/>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2B4"/>
    <w:rsid w:val="000A2424"/>
    <w:rsid w:val="000A2556"/>
    <w:rsid w:val="000A259F"/>
    <w:rsid w:val="000A376A"/>
    <w:rsid w:val="000A392D"/>
    <w:rsid w:val="000A3AF6"/>
    <w:rsid w:val="000A4B7E"/>
    <w:rsid w:val="000A4C15"/>
    <w:rsid w:val="000A4DB7"/>
    <w:rsid w:val="000A59C5"/>
    <w:rsid w:val="000A6852"/>
    <w:rsid w:val="000A6CD9"/>
    <w:rsid w:val="000A6EE0"/>
    <w:rsid w:val="000A749D"/>
    <w:rsid w:val="000A7901"/>
    <w:rsid w:val="000A7A29"/>
    <w:rsid w:val="000A7EFF"/>
    <w:rsid w:val="000B04E0"/>
    <w:rsid w:val="000B0E89"/>
    <w:rsid w:val="000B10F9"/>
    <w:rsid w:val="000B1253"/>
    <w:rsid w:val="000B1414"/>
    <w:rsid w:val="000B1E24"/>
    <w:rsid w:val="000B2029"/>
    <w:rsid w:val="000B230A"/>
    <w:rsid w:val="000B2905"/>
    <w:rsid w:val="000B2AD7"/>
    <w:rsid w:val="000B317F"/>
    <w:rsid w:val="000B3493"/>
    <w:rsid w:val="000B3528"/>
    <w:rsid w:val="000B36B0"/>
    <w:rsid w:val="000B3E2D"/>
    <w:rsid w:val="000B3E9F"/>
    <w:rsid w:val="000B3EFF"/>
    <w:rsid w:val="000B426C"/>
    <w:rsid w:val="000B467F"/>
    <w:rsid w:val="000B4D9D"/>
    <w:rsid w:val="000B4FA2"/>
    <w:rsid w:val="000B528A"/>
    <w:rsid w:val="000B560F"/>
    <w:rsid w:val="000B5BA2"/>
    <w:rsid w:val="000B5BC4"/>
    <w:rsid w:val="000B5EC3"/>
    <w:rsid w:val="000B6CE5"/>
    <w:rsid w:val="000B74B0"/>
    <w:rsid w:val="000B77F6"/>
    <w:rsid w:val="000B7BA9"/>
    <w:rsid w:val="000C020D"/>
    <w:rsid w:val="000C0878"/>
    <w:rsid w:val="000C0CBD"/>
    <w:rsid w:val="000C0D7C"/>
    <w:rsid w:val="000C0EC4"/>
    <w:rsid w:val="000C14CB"/>
    <w:rsid w:val="000C154A"/>
    <w:rsid w:val="000C1705"/>
    <w:rsid w:val="000C1964"/>
    <w:rsid w:val="000C1A8B"/>
    <w:rsid w:val="000C1CCF"/>
    <w:rsid w:val="000C2EE9"/>
    <w:rsid w:val="000C33D4"/>
    <w:rsid w:val="000C37D8"/>
    <w:rsid w:val="000C3961"/>
    <w:rsid w:val="000C4BE7"/>
    <w:rsid w:val="000C4D84"/>
    <w:rsid w:val="000C4E7F"/>
    <w:rsid w:val="000C5ABE"/>
    <w:rsid w:val="000C68A2"/>
    <w:rsid w:val="000C6C33"/>
    <w:rsid w:val="000C70AA"/>
    <w:rsid w:val="000C729F"/>
    <w:rsid w:val="000C789A"/>
    <w:rsid w:val="000C7EA7"/>
    <w:rsid w:val="000D0287"/>
    <w:rsid w:val="000D060E"/>
    <w:rsid w:val="000D0D16"/>
    <w:rsid w:val="000D1055"/>
    <w:rsid w:val="000D11E3"/>
    <w:rsid w:val="000D12EB"/>
    <w:rsid w:val="000D1BBE"/>
    <w:rsid w:val="000D22CD"/>
    <w:rsid w:val="000D235E"/>
    <w:rsid w:val="000D271A"/>
    <w:rsid w:val="000D275D"/>
    <w:rsid w:val="000D3005"/>
    <w:rsid w:val="000D3313"/>
    <w:rsid w:val="000D37F8"/>
    <w:rsid w:val="000D3953"/>
    <w:rsid w:val="000D3B67"/>
    <w:rsid w:val="000D3CA0"/>
    <w:rsid w:val="000D3FA5"/>
    <w:rsid w:val="000D4D73"/>
    <w:rsid w:val="000D55EF"/>
    <w:rsid w:val="000D5998"/>
    <w:rsid w:val="000D5B44"/>
    <w:rsid w:val="000D5C84"/>
    <w:rsid w:val="000D5F92"/>
    <w:rsid w:val="000D62A7"/>
    <w:rsid w:val="000D64D8"/>
    <w:rsid w:val="000D6565"/>
    <w:rsid w:val="000D6583"/>
    <w:rsid w:val="000D6D1A"/>
    <w:rsid w:val="000D6E2F"/>
    <w:rsid w:val="000D7077"/>
    <w:rsid w:val="000D7617"/>
    <w:rsid w:val="000D77DF"/>
    <w:rsid w:val="000E00DF"/>
    <w:rsid w:val="000E01B2"/>
    <w:rsid w:val="000E0718"/>
    <w:rsid w:val="000E1432"/>
    <w:rsid w:val="000E1AE5"/>
    <w:rsid w:val="000E21D1"/>
    <w:rsid w:val="000E2996"/>
    <w:rsid w:val="000E2EED"/>
    <w:rsid w:val="000E3084"/>
    <w:rsid w:val="000E342E"/>
    <w:rsid w:val="000E3621"/>
    <w:rsid w:val="000E3812"/>
    <w:rsid w:val="000E39E4"/>
    <w:rsid w:val="000E3C66"/>
    <w:rsid w:val="000E492D"/>
    <w:rsid w:val="000E49D7"/>
    <w:rsid w:val="000E4B66"/>
    <w:rsid w:val="000E4CBB"/>
    <w:rsid w:val="000E4D5D"/>
    <w:rsid w:val="000E4E93"/>
    <w:rsid w:val="000E57EB"/>
    <w:rsid w:val="000E57EE"/>
    <w:rsid w:val="000E5AA4"/>
    <w:rsid w:val="000E5B16"/>
    <w:rsid w:val="000E5D0B"/>
    <w:rsid w:val="000E60B1"/>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087"/>
    <w:rsid w:val="000F5612"/>
    <w:rsid w:val="000F5748"/>
    <w:rsid w:val="000F66AD"/>
    <w:rsid w:val="000F6B19"/>
    <w:rsid w:val="000F7518"/>
    <w:rsid w:val="000F79AA"/>
    <w:rsid w:val="000F7F00"/>
    <w:rsid w:val="001002D8"/>
    <w:rsid w:val="00100817"/>
    <w:rsid w:val="00100B22"/>
    <w:rsid w:val="0010113B"/>
    <w:rsid w:val="001012FE"/>
    <w:rsid w:val="00101A62"/>
    <w:rsid w:val="001021AC"/>
    <w:rsid w:val="00102385"/>
    <w:rsid w:val="00102676"/>
    <w:rsid w:val="00102D9C"/>
    <w:rsid w:val="001039F6"/>
    <w:rsid w:val="00104E64"/>
    <w:rsid w:val="001052FA"/>
    <w:rsid w:val="001054B0"/>
    <w:rsid w:val="00106337"/>
    <w:rsid w:val="00106EEA"/>
    <w:rsid w:val="001074EA"/>
    <w:rsid w:val="001100AD"/>
    <w:rsid w:val="001104AD"/>
    <w:rsid w:val="00110BFD"/>
    <w:rsid w:val="00110CA3"/>
    <w:rsid w:val="0011164B"/>
    <w:rsid w:val="001116B6"/>
    <w:rsid w:val="001117D2"/>
    <w:rsid w:val="00111AA0"/>
    <w:rsid w:val="00111F0D"/>
    <w:rsid w:val="00112C7A"/>
    <w:rsid w:val="0011317F"/>
    <w:rsid w:val="0011343F"/>
    <w:rsid w:val="00113B82"/>
    <w:rsid w:val="00113F26"/>
    <w:rsid w:val="0011482E"/>
    <w:rsid w:val="00115552"/>
    <w:rsid w:val="001162C6"/>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27C"/>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119"/>
    <w:rsid w:val="001342BE"/>
    <w:rsid w:val="00134EB1"/>
    <w:rsid w:val="00135028"/>
    <w:rsid w:val="001357D6"/>
    <w:rsid w:val="00135B62"/>
    <w:rsid w:val="00136575"/>
    <w:rsid w:val="00136E6B"/>
    <w:rsid w:val="00136E6D"/>
    <w:rsid w:val="00137608"/>
    <w:rsid w:val="00137BBF"/>
    <w:rsid w:val="0014058D"/>
    <w:rsid w:val="00140A05"/>
    <w:rsid w:val="001410AE"/>
    <w:rsid w:val="00141466"/>
    <w:rsid w:val="001414BA"/>
    <w:rsid w:val="0014174E"/>
    <w:rsid w:val="00142756"/>
    <w:rsid w:val="00142969"/>
    <w:rsid w:val="00142C69"/>
    <w:rsid w:val="00142EE0"/>
    <w:rsid w:val="00143347"/>
    <w:rsid w:val="001433EE"/>
    <w:rsid w:val="00144770"/>
    <w:rsid w:val="00145009"/>
    <w:rsid w:val="00145183"/>
    <w:rsid w:val="001452BC"/>
    <w:rsid w:val="00145B95"/>
    <w:rsid w:val="00145E0D"/>
    <w:rsid w:val="0014612C"/>
    <w:rsid w:val="001502DF"/>
    <w:rsid w:val="00150AAB"/>
    <w:rsid w:val="00150DF9"/>
    <w:rsid w:val="00150E12"/>
    <w:rsid w:val="00151A70"/>
    <w:rsid w:val="00151CBC"/>
    <w:rsid w:val="00151E20"/>
    <w:rsid w:val="0015225E"/>
    <w:rsid w:val="00152420"/>
    <w:rsid w:val="0015248A"/>
    <w:rsid w:val="0015335F"/>
    <w:rsid w:val="00153D1C"/>
    <w:rsid w:val="00153DEA"/>
    <w:rsid w:val="001546D5"/>
    <w:rsid w:val="00154FCA"/>
    <w:rsid w:val="00155A17"/>
    <w:rsid w:val="00155C46"/>
    <w:rsid w:val="0015650E"/>
    <w:rsid w:val="001568BA"/>
    <w:rsid w:val="00156B33"/>
    <w:rsid w:val="00157004"/>
    <w:rsid w:val="001576F3"/>
    <w:rsid w:val="001578D4"/>
    <w:rsid w:val="00157D11"/>
    <w:rsid w:val="0016047C"/>
    <w:rsid w:val="00161093"/>
    <w:rsid w:val="001613E3"/>
    <w:rsid w:val="0016185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2A"/>
    <w:rsid w:val="00167EA6"/>
    <w:rsid w:val="00170059"/>
    <w:rsid w:val="00170902"/>
    <w:rsid w:val="00170F1B"/>
    <w:rsid w:val="0017134C"/>
    <w:rsid w:val="00171DD5"/>
    <w:rsid w:val="001720CC"/>
    <w:rsid w:val="0017229B"/>
    <w:rsid w:val="001726FE"/>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7E5"/>
    <w:rsid w:val="001819EE"/>
    <w:rsid w:val="001827BA"/>
    <w:rsid w:val="0018296E"/>
    <w:rsid w:val="00182C2A"/>
    <w:rsid w:val="00182E65"/>
    <w:rsid w:val="001838D7"/>
    <w:rsid w:val="00184201"/>
    <w:rsid w:val="00184888"/>
    <w:rsid w:val="00185518"/>
    <w:rsid w:val="0018587F"/>
    <w:rsid w:val="001863DC"/>
    <w:rsid w:val="001866B4"/>
    <w:rsid w:val="0018672D"/>
    <w:rsid w:val="00186784"/>
    <w:rsid w:val="0018715C"/>
    <w:rsid w:val="00187C4D"/>
    <w:rsid w:val="001910D7"/>
    <w:rsid w:val="00191F17"/>
    <w:rsid w:val="0019227A"/>
    <w:rsid w:val="00192353"/>
    <w:rsid w:val="00192694"/>
    <w:rsid w:val="001926D2"/>
    <w:rsid w:val="0019278B"/>
    <w:rsid w:val="001928CB"/>
    <w:rsid w:val="00192A62"/>
    <w:rsid w:val="0019300B"/>
    <w:rsid w:val="001930D7"/>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78F"/>
    <w:rsid w:val="001A19C7"/>
    <w:rsid w:val="001A275E"/>
    <w:rsid w:val="001A282F"/>
    <w:rsid w:val="001A34FD"/>
    <w:rsid w:val="001A417E"/>
    <w:rsid w:val="001A41AE"/>
    <w:rsid w:val="001A427C"/>
    <w:rsid w:val="001A4543"/>
    <w:rsid w:val="001A49F9"/>
    <w:rsid w:val="001A4A72"/>
    <w:rsid w:val="001A4DAC"/>
    <w:rsid w:val="001A5744"/>
    <w:rsid w:val="001A5792"/>
    <w:rsid w:val="001A57F3"/>
    <w:rsid w:val="001A62B5"/>
    <w:rsid w:val="001A70B5"/>
    <w:rsid w:val="001A713B"/>
    <w:rsid w:val="001A7701"/>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B76"/>
    <w:rsid w:val="001B2E09"/>
    <w:rsid w:val="001B3288"/>
    <w:rsid w:val="001B3380"/>
    <w:rsid w:val="001B36D5"/>
    <w:rsid w:val="001B3D7A"/>
    <w:rsid w:val="001B3DC4"/>
    <w:rsid w:val="001B3E88"/>
    <w:rsid w:val="001B405F"/>
    <w:rsid w:val="001B466F"/>
    <w:rsid w:val="001B475C"/>
    <w:rsid w:val="001B606A"/>
    <w:rsid w:val="001B664B"/>
    <w:rsid w:val="001B6A4D"/>
    <w:rsid w:val="001B6D3A"/>
    <w:rsid w:val="001B7010"/>
    <w:rsid w:val="001B7183"/>
    <w:rsid w:val="001B7341"/>
    <w:rsid w:val="001B7562"/>
    <w:rsid w:val="001B7E64"/>
    <w:rsid w:val="001C080D"/>
    <w:rsid w:val="001C08C7"/>
    <w:rsid w:val="001C1E46"/>
    <w:rsid w:val="001C2F8A"/>
    <w:rsid w:val="001C314B"/>
    <w:rsid w:val="001C4551"/>
    <w:rsid w:val="001C4DBA"/>
    <w:rsid w:val="001C4DFE"/>
    <w:rsid w:val="001C4EA9"/>
    <w:rsid w:val="001C5239"/>
    <w:rsid w:val="001C549A"/>
    <w:rsid w:val="001C5871"/>
    <w:rsid w:val="001C639B"/>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FCA"/>
    <w:rsid w:val="001D5AB0"/>
    <w:rsid w:val="001D68C5"/>
    <w:rsid w:val="001D6A93"/>
    <w:rsid w:val="001D7235"/>
    <w:rsid w:val="001D74B5"/>
    <w:rsid w:val="001D750D"/>
    <w:rsid w:val="001D7D66"/>
    <w:rsid w:val="001D7F9A"/>
    <w:rsid w:val="001E04AE"/>
    <w:rsid w:val="001E057D"/>
    <w:rsid w:val="001E0AF8"/>
    <w:rsid w:val="001E201A"/>
    <w:rsid w:val="001E2769"/>
    <w:rsid w:val="001E2CD8"/>
    <w:rsid w:val="001E3019"/>
    <w:rsid w:val="001E35F5"/>
    <w:rsid w:val="001E3735"/>
    <w:rsid w:val="001E3E03"/>
    <w:rsid w:val="001E485C"/>
    <w:rsid w:val="001E4921"/>
    <w:rsid w:val="001E4D42"/>
    <w:rsid w:val="001E4DE8"/>
    <w:rsid w:val="001E4F9E"/>
    <w:rsid w:val="001E541B"/>
    <w:rsid w:val="001E5533"/>
    <w:rsid w:val="001E583B"/>
    <w:rsid w:val="001E5CC1"/>
    <w:rsid w:val="001E6157"/>
    <w:rsid w:val="001E643C"/>
    <w:rsid w:val="001E64DB"/>
    <w:rsid w:val="001E65C4"/>
    <w:rsid w:val="001E6AA1"/>
    <w:rsid w:val="001E717B"/>
    <w:rsid w:val="001E7313"/>
    <w:rsid w:val="001E7844"/>
    <w:rsid w:val="001E7A74"/>
    <w:rsid w:val="001E7CBD"/>
    <w:rsid w:val="001F021F"/>
    <w:rsid w:val="001F03EC"/>
    <w:rsid w:val="001F06E2"/>
    <w:rsid w:val="001F085A"/>
    <w:rsid w:val="001F0C7C"/>
    <w:rsid w:val="001F11AC"/>
    <w:rsid w:val="001F12C7"/>
    <w:rsid w:val="001F1363"/>
    <w:rsid w:val="001F139A"/>
    <w:rsid w:val="001F1B98"/>
    <w:rsid w:val="001F2FE7"/>
    <w:rsid w:val="001F4433"/>
    <w:rsid w:val="001F4896"/>
    <w:rsid w:val="001F4DDD"/>
    <w:rsid w:val="001F5CA7"/>
    <w:rsid w:val="001F6331"/>
    <w:rsid w:val="001F635F"/>
    <w:rsid w:val="001F66D7"/>
    <w:rsid w:val="001F6CDA"/>
    <w:rsid w:val="001F6F71"/>
    <w:rsid w:val="001F7633"/>
    <w:rsid w:val="001F7688"/>
    <w:rsid w:val="001F7F28"/>
    <w:rsid w:val="0020077F"/>
    <w:rsid w:val="00200971"/>
    <w:rsid w:val="00200BA8"/>
    <w:rsid w:val="00201503"/>
    <w:rsid w:val="00201605"/>
    <w:rsid w:val="0020198F"/>
    <w:rsid w:val="00201A9F"/>
    <w:rsid w:val="00201B8F"/>
    <w:rsid w:val="00201DC3"/>
    <w:rsid w:val="00201DF4"/>
    <w:rsid w:val="00203B06"/>
    <w:rsid w:val="00203D7E"/>
    <w:rsid w:val="00204F41"/>
    <w:rsid w:val="002055FE"/>
    <w:rsid w:val="00205F49"/>
    <w:rsid w:val="00207017"/>
    <w:rsid w:val="0020766D"/>
    <w:rsid w:val="00207BE8"/>
    <w:rsid w:val="00207DDF"/>
    <w:rsid w:val="0021051F"/>
    <w:rsid w:val="0021055B"/>
    <w:rsid w:val="002106EB"/>
    <w:rsid w:val="00210A6E"/>
    <w:rsid w:val="002112F4"/>
    <w:rsid w:val="00211A08"/>
    <w:rsid w:val="00212072"/>
    <w:rsid w:val="002121D5"/>
    <w:rsid w:val="00212ABB"/>
    <w:rsid w:val="00212B5C"/>
    <w:rsid w:val="00213C29"/>
    <w:rsid w:val="00213D15"/>
    <w:rsid w:val="002142B0"/>
    <w:rsid w:val="00214C31"/>
    <w:rsid w:val="00214C8D"/>
    <w:rsid w:val="0021513C"/>
    <w:rsid w:val="00215748"/>
    <w:rsid w:val="00215E6D"/>
    <w:rsid w:val="0021617D"/>
    <w:rsid w:val="002166CE"/>
    <w:rsid w:val="00216A12"/>
    <w:rsid w:val="002179C2"/>
    <w:rsid w:val="00217AAF"/>
    <w:rsid w:val="00217DED"/>
    <w:rsid w:val="0022091D"/>
    <w:rsid w:val="00220FB6"/>
    <w:rsid w:val="002213FB"/>
    <w:rsid w:val="0022158E"/>
    <w:rsid w:val="002226CF"/>
    <w:rsid w:val="00222D4E"/>
    <w:rsid w:val="0022307F"/>
    <w:rsid w:val="002237CD"/>
    <w:rsid w:val="00223F70"/>
    <w:rsid w:val="002245B7"/>
    <w:rsid w:val="0022529B"/>
    <w:rsid w:val="00225B33"/>
    <w:rsid w:val="00226699"/>
    <w:rsid w:val="002268A1"/>
    <w:rsid w:val="002274B2"/>
    <w:rsid w:val="00227EF6"/>
    <w:rsid w:val="00230A5E"/>
    <w:rsid w:val="00230A80"/>
    <w:rsid w:val="00230F8F"/>
    <w:rsid w:val="00230FA5"/>
    <w:rsid w:val="00231685"/>
    <w:rsid w:val="00231954"/>
    <w:rsid w:val="0023224E"/>
    <w:rsid w:val="00233118"/>
    <w:rsid w:val="00233142"/>
    <w:rsid w:val="002336A5"/>
    <w:rsid w:val="002338E7"/>
    <w:rsid w:val="002340D1"/>
    <w:rsid w:val="0023499B"/>
    <w:rsid w:val="00234A43"/>
    <w:rsid w:val="00234A6F"/>
    <w:rsid w:val="00234AF4"/>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494"/>
    <w:rsid w:val="00247A96"/>
    <w:rsid w:val="0025088F"/>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661"/>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054"/>
    <w:rsid w:val="002628A6"/>
    <w:rsid w:val="00262928"/>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49BA"/>
    <w:rsid w:val="00274A3A"/>
    <w:rsid w:val="0027503B"/>
    <w:rsid w:val="002756A0"/>
    <w:rsid w:val="00275A70"/>
    <w:rsid w:val="00275D52"/>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33DC"/>
    <w:rsid w:val="00283641"/>
    <w:rsid w:val="00283DBF"/>
    <w:rsid w:val="00284103"/>
    <w:rsid w:val="0028448F"/>
    <w:rsid w:val="002850D8"/>
    <w:rsid w:val="002853A5"/>
    <w:rsid w:val="00285E58"/>
    <w:rsid w:val="00285E66"/>
    <w:rsid w:val="0028601F"/>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D5B"/>
    <w:rsid w:val="00291F70"/>
    <w:rsid w:val="002933DC"/>
    <w:rsid w:val="002933FE"/>
    <w:rsid w:val="002939DB"/>
    <w:rsid w:val="00293F57"/>
    <w:rsid w:val="00294927"/>
    <w:rsid w:val="00294A98"/>
    <w:rsid w:val="00294EFE"/>
    <w:rsid w:val="00294F1C"/>
    <w:rsid w:val="00295134"/>
    <w:rsid w:val="00295814"/>
    <w:rsid w:val="00295A0A"/>
    <w:rsid w:val="002960BC"/>
    <w:rsid w:val="002960DD"/>
    <w:rsid w:val="00296A04"/>
    <w:rsid w:val="00296C3A"/>
    <w:rsid w:val="0029782D"/>
    <w:rsid w:val="00297BDB"/>
    <w:rsid w:val="002A001D"/>
    <w:rsid w:val="002A02EC"/>
    <w:rsid w:val="002A0A3D"/>
    <w:rsid w:val="002A10C2"/>
    <w:rsid w:val="002A190D"/>
    <w:rsid w:val="002A19B0"/>
    <w:rsid w:val="002A1A17"/>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D96"/>
    <w:rsid w:val="002B1E00"/>
    <w:rsid w:val="002B20FE"/>
    <w:rsid w:val="002B332B"/>
    <w:rsid w:val="002B3415"/>
    <w:rsid w:val="002B3BED"/>
    <w:rsid w:val="002B3ED8"/>
    <w:rsid w:val="002B41EC"/>
    <w:rsid w:val="002B4221"/>
    <w:rsid w:val="002B4AB2"/>
    <w:rsid w:val="002B5517"/>
    <w:rsid w:val="002B5CCB"/>
    <w:rsid w:val="002B660C"/>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3F99"/>
    <w:rsid w:val="002C42F1"/>
    <w:rsid w:val="002C4A0B"/>
    <w:rsid w:val="002C4FE3"/>
    <w:rsid w:val="002C51DA"/>
    <w:rsid w:val="002C54B8"/>
    <w:rsid w:val="002C565D"/>
    <w:rsid w:val="002C56E7"/>
    <w:rsid w:val="002C5A64"/>
    <w:rsid w:val="002C5D0B"/>
    <w:rsid w:val="002C60AF"/>
    <w:rsid w:val="002C636A"/>
    <w:rsid w:val="002C63D3"/>
    <w:rsid w:val="002C66F0"/>
    <w:rsid w:val="002C6950"/>
    <w:rsid w:val="002C750C"/>
    <w:rsid w:val="002C78D6"/>
    <w:rsid w:val="002C7C94"/>
    <w:rsid w:val="002D0394"/>
    <w:rsid w:val="002D0579"/>
    <w:rsid w:val="002D0941"/>
    <w:rsid w:val="002D0C14"/>
    <w:rsid w:val="002D1606"/>
    <w:rsid w:val="002D19BB"/>
    <w:rsid w:val="002D1D53"/>
    <w:rsid w:val="002D1E32"/>
    <w:rsid w:val="002D1F81"/>
    <w:rsid w:val="002D2369"/>
    <w:rsid w:val="002D293B"/>
    <w:rsid w:val="002D2D28"/>
    <w:rsid w:val="002D2DC8"/>
    <w:rsid w:val="002D2FDC"/>
    <w:rsid w:val="002D312C"/>
    <w:rsid w:val="002D369D"/>
    <w:rsid w:val="002D383F"/>
    <w:rsid w:val="002D408A"/>
    <w:rsid w:val="002D4362"/>
    <w:rsid w:val="002D4CE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5F1"/>
    <w:rsid w:val="002E2F15"/>
    <w:rsid w:val="002E352E"/>
    <w:rsid w:val="002E3593"/>
    <w:rsid w:val="002E3AFD"/>
    <w:rsid w:val="002E3D84"/>
    <w:rsid w:val="002E3E11"/>
    <w:rsid w:val="002E46D8"/>
    <w:rsid w:val="002E48BD"/>
    <w:rsid w:val="002E48C8"/>
    <w:rsid w:val="002E56B9"/>
    <w:rsid w:val="002E572D"/>
    <w:rsid w:val="002E674B"/>
    <w:rsid w:val="002E6B19"/>
    <w:rsid w:val="002E6E86"/>
    <w:rsid w:val="002E7105"/>
    <w:rsid w:val="002E74F4"/>
    <w:rsid w:val="002E7511"/>
    <w:rsid w:val="002F0800"/>
    <w:rsid w:val="002F09EA"/>
    <w:rsid w:val="002F1029"/>
    <w:rsid w:val="002F1083"/>
    <w:rsid w:val="002F1915"/>
    <w:rsid w:val="002F1CEC"/>
    <w:rsid w:val="002F268A"/>
    <w:rsid w:val="002F2B08"/>
    <w:rsid w:val="002F33F1"/>
    <w:rsid w:val="002F3425"/>
    <w:rsid w:val="002F36C8"/>
    <w:rsid w:val="002F3C48"/>
    <w:rsid w:val="002F3EC9"/>
    <w:rsid w:val="002F422C"/>
    <w:rsid w:val="002F428D"/>
    <w:rsid w:val="002F4638"/>
    <w:rsid w:val="002F4F02"/>
    <w:rsid w:val="002F56B2"/>
    <w:rsid w:val="002F571D"/>
    <w:rsid w:val="002F5F25"/>
    <w:rsid w:val="002F64A8"/>
    <w:rsid w:val="002F72EF"/>
    <w:rsid w:val="002F7307"/>
    <w:rsid w:val="002F7423"/>
    <w:rsid w:val="002F7734"/>
    <w:rsid w:val="002F7CC1"/>
    <w:rsid w:val="002F7DDE"/>
    <w:rsid w:val="002F7F00"/>
    <w:rsid w:val="00300A17"/>
    <w:rsid w:val="00300B5E"/>
    <w:rsid w:val="00300B65"/>
    <w:rsid w:val="003019B1"/>
    <w:rsid w:val="00302029"/>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10501"/>
    <w:rsid w:val="00310601"/>
    <w:rsid w:val="00311022"/>
    <w:rsid w:val="0031257F"/>
    <w:rsid w:val="003126FD"/>
    <w:rsid w:val="00312794"/>
    <w:rsid w:val="003129DA"/>
    <w:rsid w:val="00312EB4"/>
    <w:rsid w:val="0031311F"/>
    <w:rsid w:val="00313A18"/>
    <w:rsid w:val="00313F27"/>
    <w:rsid w:val="003143C1"/>
    <w:rsid w:val="00314437"/>
    <w:rsid w:val="00314CAE"/>
    <w:rsid w:val="00314F5E"/>
    <w:rsid w:val="00315200"/>
    <w:rsid w:val="00316136"/>
    <w:rsid w:val="003167DD"/>
    <w:rsid w:val="0031750A"/>
    <w:rsid w:val="00317535"/>
    <w:rsid w:val="00317F4C"/>
    <w:rsid w:val="00317FB6"/>
    <w:rsid w:val="00320066"/>
    <w:rsid w:val="003207BB"/>
    <w:rsid w:val="003208C6"/>
    <w:rsid w:val="0032096B"/>
    <w:rsid w:val="003209A3"/>
    <w:rsid w:val="00320AC2"/>
    <w:rsid w:val="00320CE0"/>
    <w:rsid w:val="00320FF2"/>
    <w:rsid w:val="00321866"/>
    <w:rsid w:val="00321F3B"/>
    <w:rsid w:val="00322153"/>
    <w:rsid w:val="0032288F"/>
    <w:rsid w:val="003230E8"/>
    <w:rsid w:val="003235E0"/>
    <w:rsid w:val="003239FD"/>
    <w:rsid w:val="00323BF6"/>
    <w:rsid w:val="00323D95"/>
    <w:rsid w:val="00323E8F"/>
    <w:rsid w:val="0032400A"/>
    <w:rsid w:val="00324493"/>
    <w:rsid w:val="003247F0"/>
    <w:rsid w:val="003258AF"/>
    <w:rsid w:val="00326068"/>
    <w:rsid w:val="00326209"/>
    <w:rsid w:val="00326483"/>
    <w:rsid w:val="003264C5"/>
    <w:rsid w:val="003264EE"/>
    <w:rsid w:val="0033065C"/>
    <w:rsid w:val="00330D08"/>
    <w:rsid w:val="00331208"/>
    <w:rsid w:val="0033123E"/>
    <w:rsid w:val="00331502"/>
    <w:rsid w:val="003315F5"/>
    <w:rsid w:val="00332182"/>
    <w:rsid w:val="003324D1"/>
    <w:rsid w:val="0033263D"/>
    <w:rsid w:val="003328A3"/>
    <w:rsid w:val="0033342A"/>
    <w:rsid w:val="0033364C"/>
    <w:rsid w:val="003338C7"/>
    <w:rsid w:val="00333BC0"/>
    <w:rsid w:val="0033439A"/>
    <w:rsid w:val="00334485"/>
    <w:rsid w:val="003346FD"/>
    <w:rsid w:val="00334EA3"/>
    <w:rsid w:val="00335431"/>
    <w:rsid w:val="00335C24"/>
    <w:rsid w:val="00335CB9"/>
    <w:rsid w:val="00335FE6"/>
    <w:rsid w:val="00335FF6"/>
    <w:rsid w:val="0033636D"/>
    <w:rsid w:val="003363FA"/>
    <w:rsid w:val="003365A0"/>
    <w:rsid w:val="00336804"/>
    <w:rsid w:val="00336A02"/>
    <w:rsid w:val="00336C00"/>
    <w:rsid w:val="00336DD9"/>
    <w:rsid w:val="00336F10"/>
    <w:rsid w:val="00337267"/>
    <w:rsid w:val="00337498"/>
    <w:rsid w:val="0033772C"/>
    <w:rsid w:val="00337B97"/>
    <w:rsid w:val="0034113B"/>
    <w:rsid w:val="00341DE7"/>
    <w:rsid w:val="003425EB"/>
    <w:rsid w:val="003426B8"/>
    <w:rsid w:val="00342989"/>
    <w:rsid w:val="00343395"/>
    <w:rsid w:val="003438CF"/>
    <w:rsid w:val="00343C25"/>
    <w:rsid w:val="00343D3F"/>
    <w:rsid w:val="00343E55"/>
    <w:rsid w:val="00344070"/>
    <w:rsid w:val="003440C3"/>
    <w:rsid w:val="0034431C"/>
    <w:rsid w:val="0034472F"/>
    <w:rsid w:val="00345062"/>
    <w:rsid w:val="00345DEE"/>
    <w:rsid w:val="00345F7D"/>
    <w:rsid w:val="00346419"/>
    <w:rsid w:val="00346476"/>
    <w:rsid w:val="00346AC1"/>
    <w:rsid w:val="00346D1C"/>
    <w:rsid w:val="003477C7"/>
    <w:rsid w:val="00347AD7"/>
    <w:rsid w:val="00347FE1"/>
    <w:rsid w:val="00350B1C"/>
    <w:rsid w:val="00351181"/>
    <w:rsid w:val="003515DE"/>
    <w:rsid w:val="0035179A"/>
    <w:rsid w:val="00351AE3"/>
    <w:rsid w:val="00351F43"/>
    <w:rsid w:val="0035230B"/>
    <w:rsid w:val="003523FE"/>
    <w:rsid w:val="00352850"/>
    <w:rsid w:val="00352F50"/>
    <w:rsid w:val="0035300F"/>
    <w:rsid w:val="0035334C"/>
    <w:rsid w:val="003535A6"/>
    <w:rsid w:val="003535B4"/>
    <w:rsid w:val="003541C9"/>
    <w:rsid w:val="00354892"/>
    <w:rsid w:val="00354DEE"/>
    <w:rsid w:val="00356824"/>
    <w:rsid w:val="003569E9"/>
    <w:rsid w:val="003573AD"/>
    <w:rsid w:val="00357A5E"/>
    <w:rsid w:val="0036030F"/>
    <w:rsid w:val="00360BC5"/>
    <w:rsid w:val="00360E8F"/>
    <w:rsid w:val="00361175"/>
    <w:rsid w:val="003611D0"/>
    <w:rsid w:val="003614F9"/>
    <w:rsid w:val="00361B27"/>
    <w:rsid w:val="00361B3E"/>
    <w:rsid w:val="00362E8C"/>
    <w:rsid w:val="003633D6"/>
    <w:rsid w:val="0036388A"/>
    <w:rsid w:val="00364048"/>
    <w:rsid w:val="003647FD"/>
    <w:rsid w:val="00364B36"/>
    <w:rsid w:val="00364BDA"/>
    <w:rsid w:val="00364C27"/>
    <w:rsid w:val="00364CE4"/>
    <w:rsid w:val="00364DFE"/>
    <w:rsid w:val="00365A33"/>
    <w:rsid w:val="00366315"/>
    <w:rsid w:val="0036656D"/>
    <w:rsid w:val="00366E4C"/>
    <w:rsid w:val="00367311"/>
    <w:rsid w:val="00367CBF"/>
    <w:rsid w:val="00370A93"/>
    <w:rsid w:val="00370B18"/>
    <w:rsid w:val="00370D6C"/>
    <w:rsid w:val="0037113E"/>
    <w:rsid w:val="003711BC"/>
    <w:rsid w:val="00371891"/>
    <w:rsid w:val="003718D4"/>
    <w:rsid w:val="00371ADE"/>
    <w:rsid w:val="00372997"/>
    <w:rsid w:val="00372B55"/>
    <w:rsid w:val="00373A7A"/>
    <w:rsid w:val="00373B01"/>
    <w:rsid w:val="00374287"/>
    <w:rsid w:val="003747FB"/>
    <w:rsid w:val="00374D8C"/>
    <w:rsid w:val="0037514E"/>
    <w:rsid w:val="003754DB"/>
    <w:rsid w:val="0037552F"/>
    <w:rsid w:val="00375551"/>
    <w:rsid w:val="00376529"/>
    <w:rsid w:val="00377211"/>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6E4"/>
    <w:rsid w:val="00384B38"/>
    <w:rsid w:val="00384EB3"/>
    <w:rsid w:val="00385630"/>
    <w:rsid w:val="00385BED"/>
    <w:rsid w:val="003860F0"/>
    <w:rsid w:val="003868D2"/>
    <w:rsid w:val="0038720E"/>
    <w:rsid w:val="00387A33"/>
    <w:rsid w:val="003912FC"/>
    <w:rsid w:val="00391746"/>
    <w:rsid w:val="00391A49"/>
    <w:rsid w:val="00391C44"/>
    <w:rsid w:val="00391DAC"/>
    <w:rsid w:val="003927A7"/>
    <w:rsid w:val="003928F5"/>
    <w:rsid w:val="00393509"/>
    <w:rsid w:val="0039487D"/>
    <w:rsid w:val="00394A49"/>
    <w:rsid w:val="00394B0B"/>
    <w:rsid w:val="00394D1D"/>
    <w:rsid w:val="00394F8E"/>
    <w:rsid w:val="00395838"/>
    <w:rsid w:val="00396359"/>
    <w:rsid w:val="00396569"/>
    <w:rsid w:val="00396EFB"/>
    <w:rsid w:val="0039745D"/>
    <w:rsid w:val="00397860"/>
    <w:rsid w:val="00397AEA"/>
    <w:rsid w:val="00397C41"/>
    <w:rsid w:val="00397CC5"/>
    <w:rsid w:val="003A06BC"/>
    <w:rsid w:val="003A0997"/>
    <w:rsid w:val="003A0C5F"/>
    <w:rsid w:val="003A1DAA"/>
    <w:rsid w:val="003A2007"/>
    <w:rsid w:val="003A2873"/>
    <w:rsid w:val="003A2B52"/>
    <w:rsid w:val="003A2C55"/>
    <w:rsid w:val="003A2E76"/>
    <w:rsid w:val="003A325D"/>
    <w:rsid w:val="003A3841"/>
    <w:rsid w:val="003A3F60"/>
    <w:rsid w:val="003A4289"/>
    <w:rsid w:val="003A49E7"/>
    <w:rsid w:val="003A4DFA"/>
    <w:rsid w:val="003A54F8"/>
    <w:rsid w:val="003A5EC8"/>
    <w:rsid w:val="003A6E4E"/>
    <w:rsid w:val="003A710E"/>
    <w:rsid w:val="003A75BA"/>
    <w:rsid w:val="003A7E83"/>
    <w:rsid w:val="003B07F6"/>
    <w:rsid w:val="003B0AA2"/>
    <w:rsid w:val="003B0D0A"/>
    <w:rsid w:val="003B0D63"/>
    <w:rsid w:val="003B1480"/>
    <w:rsid w:val="003B18DC"/>
    <w:rsid w:val="003B196E"/>
    <w:rsid w:val="003B19D7"/>
    <w:rsid w:val="003B1A91"/>
    <w:rsid w:val="003B2370"/>
    <w:rsid w:val="003B26FA"/>
    <w:rsid w:val="003B26FB"/>
    <w:rsid w:val="003B3080"/>
    <w:rsid w:val="003B334C"/>
    <w:rsid w:val="003B33B3"/>
    <w:rsid w:val="003B37A5"/>
    <w:rsid w:val="003B3BB5"/>
    <w:rsid w:val="003B43CA"/>
    <w:rsid w:val="003B43FD"/>
    <w:rsid w:val="003B44AC"/>
    <w:rsid w:val="003B4DCA"/>
    <w:rsid w:val="003B4E11"/>
    <w:rsid w:val="003B4E8D"/>
    <w:rsid w:val="003B561C"/>
    <w:rsid w:val="003B579A"/>
    <w:rsid w:val="003B5B96"/>
    <w:rsid w:val="003B5BF9"/>
    <w:rsid w:val="003B5E49"/>
    <w:rsid w:val="003B61AF"/>
    <w:rsid w:val="003B61F8"/>
    <w:rsid w:val="003B6420"/>
    <w:rsid w:val="003B6F43"/>
    <w:rsid w:val="003B72F0"/>
    <w:rsid w:val="003B7F67"/>
    <w:rsid w:val="003C02B0"/>
    <w:rsid w:val="003C0F74"/>
    <w:rsid w:val="003C1C3D"/>
    <w:rsid w:val="003C3A5C"/>
    <w:rsid w:val="003C3E06"/>
    <w:rsid w:val="003C43B0"/>
    <w:rsid w:val="003C48B1"/>
    <w:rsid w:val="003C49EA"/>
    <w:rsid w:val="003C4CDC"/>
    <w:rsid w:val="003C5032"/>
    <w:rsid w:val="003C548C"/>
    <w:rsid w:val="003C54BF"/>
    <w:rsid w:val="003C5873"/>
    <w:rsid w:val="003C5D23"/>
    <w:rsid w:val="003C74B9"/>
    <w:rsid w:val="003C7645"/>
    <w:rsid w:val="003C775A"/>
    <w:rsid w:val="003C7E7A"/>
    <w:rsid w:val="003C7F72"/>
    <w:rsid w:val="003D0E97"/>
    <w:rsid w:val="003D1A87"/>
    <w:rsid w:val="003D2230"/>
    <w:rsid w:val="003D2D2C"/>
    <w:rsid w:val="003D3793"/>
    <w:rsid w:val="003D3A86"/>
    <w:rsid w:val="003D3F63"/>
    <w:rsid w:val="003D4B7E"/>
    <w:rsid w:val="003D4E17"/>
    <w:rsid w:val="003D4E6C"/>
    <w:rsid w:val="003D51F5"/>
    <w:rsid w:val="003D5217"/>
    <w:rsid w:val="003D5A57"/>
    <w:rsid w:val="003D5F7A"/>
    <w:rsid w:val="003D638F"/>
    <w:rsid w:val="003D76F3"/>
    <w:rsid w:val="003D7705"/>
    <w:rsid w:val="003E0B45"/>
    <w:rsid w:val="003E191D"/>
    <w:rsid w:val="003E1F9A"/>
    <w:rsid w:val="003E201A"/>
    <w:rsid w:val="003E24E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0F20"/>
    <w:rsid w:val="003F0FE3"/>
    <w:rsid w:val="003F100D"/>
    <w:rsid w:val="003F22A4"/>
    <w:rsid w:val="003F393A"/>
    <w:rsid w:val="003F3D89"/>
    <w:rsid w:val="003F3F3D"/>
    <w:rsid w:val="003F4486"/>
    <w:rsid w:val="003F4593"/>
    <w:rsid w:val="003F470C"/>
    <w:rsid w:val="003F518C"/>
    <w:rsid w:val="003F54E2"/>
    <w:rsid w:val="003F6326"/>
    <w:rsid w:val="003F63F3"/>
    <w:rsid w:val="003F64EA"/>
    <w:rsid w:val="003F6553"/>
    <w:rsid w:val="003F65B2"/>
    <w:rsid w:val="003F66B6"/>
    <w:rsid w:val="003F68DC"/>
    <w:rsid w:val="003F69F7"/>
    <w:rsid w:val="003F71A4"/>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07DBE"/>
    <w:rsid w:val="00410B61"/>
    <w:rsid w:val="00410B67"/>
    <w:rsid w:val="00411248"/>
    <w:rsid w:val="00411283"/>
    <w:rsid w:val="004112FF"/>
    <w:rsid w:val="00411317"/>
    <w:rsid w:val="00411498"/>
    <w:rsid w:val="00412163"/>
    <w:rsid w:val="004127FD"/>
    <w:rsid w:val="0041293F"/>
    <w:rsid w:val="00412A30"/>
    <w:rsid w:val="00412B72"/>
    <w:rsid w:val="00413B50"/>
    <w:rsid w:val="004144DA"/>
    <w:rsid w:val="00414D96"/>
    <w:rsid w:val="004161BE"/>
    <w:rsid w:val="004166C7"/>
    <w:rsid w:val="00416890"/>
    <w:rsid w:val="00416A44"/>
    <w:rsid w:val="00417317"/>
    <w:rsid w:val="00417AB8"/>
    <w:rsid w:val="00417BE3"/>
    <w:rsid w:val="00417D36"/>
    <w:rsid w:val="00417DB3"/>
    <w:rsid w:val="004207CD"/>
    <w:rsid w:val="00420BC4"/>
    <w:rsid w:val="004212BF"/>
    <w:rsid w:val="004213F8"/>
    <w:rsid w:val="00421BC4"/>
    <w:rsid w:val="004224D4"/>
    <w:rsid w:val="0042255E"/>
    <w:rsid w:val="00422671"/>
    <w:rsid w:val="0042381C"/>
    <w:rsid w:val="00423DE5"/>
    <w:rsid w:val="0042405D"/>
    <w:rsid w:val="00424692"/>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54D7"/>
    <w:rsid w:val="00436611"/>
    <w:rsid w:val="00436B17"/>
    <w:rsid w:val="00436D88"/>
    <w:rsid w:val="0043732E"/>
    <w:rsid w:val="0043735B"/>
    <w:rsid w:val="0043737D"/>
    <w:rsid w:val="0043748A"/>
    <w:rsid w:val="004376F0"/>
    <w:rsid w:val="00440189"/>
    <w:rsid w:val="0044061E"/>
    <w:rsid w:val="00440A12"/>
    <w:rsid w:val="00440C1E"/>
    <w:rsid w:val="00441FCA"/>
    <w:rsid w:val="0044268E"/>
    <w:rsid w:val="00442B3D"/>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4759B"/>
    <w:rsid w:val="0045012C"/>
    <w:rsid w:val="00450230"/>
    <w:rsid w:val="00450751"/>
    <w:rsid w:val="0045079F"/>
    <w:rsid w:val="00450B02"/>
    <w:rsid w:val="00450B9B"/>
    <w:rsid w:val="004513E7"/>
    <w:rsid w:val="004515BE"/>
    <w:rsid w:val="0045211A"/>
    <w:rsid w:val="004525DD"/>
    <w:rsid w:val="00452A75"/>
    <w:rsid w:val="00452E6C"/>
    <w:rsid w:val="004530C5"/>
    <w:rsid w:val="004537C4"/>
    <w:rsid w:val="00453B0B"/>
    <w:rsid w:val="00453E21"/>
    <w:rsid w:val="004547B1"/>
    <w:rsid w:val="00454F32"/>
    <w:rsid w:val="00455115"/>
    <w:rsid w:val="00455800"/>
    <w:rsid w:val="0045590E"/>
    <w:rsid w:val="004559D0"/>
    <w:rsid w:val="004562EA"/>
    <w:rsid w:val="004568E5"/>
    <w:rsid w:val="00456F0F"/>
    <w:rsid w:val="00457114"/>
    <w:rsid w:val="004571BF"/>
    <w:rsid w:val="00457421"/>
    <w:rsid w:val="00457700"/>
    <w:rsid w:val="00457F49"/>
    <w:rsid w:val="00457FEA"/>
    <w:rsid w:val="004600B2"/>
    <w:rsid w:val="004602C8"/>
    <w:rsid w:val="00460642"/>
    <w:rsid w:val="00460BF8"/>
    <w:rsid w:val="00460F8C"/>
    <w:rsid w:val="00462061"/>
    <w:rsid w:val="004621E9"/>
    <w:rsid w:val="00462938"/>
    <w:rsid w:val="004629C2"/>
    <w:rsid w:val="00463076"/>
    <w:rsid w:val="00463454"/>
    <w:rsid w:val="00463693"/>
    <w:rsid w:val="00463B88"/>
    <w:rsid w:val="00464871"/>
    <w:rsid w:val="00464B10"/>
    <w:rsid w:val="00464B9B"/>
    <w:rsid w:val="00464C19"/>
    <w:rsid w:val="00464F9B"/>
    <w:rsid w:val="004651C3"/>
    <w:rsid w:val="004657B6"/>
    <w:rsid w:val="00465924"/>
    <w:rsid w:val="00465A00"/>
    <w:rsid w:val="00465DA2"/>
    <w:rsid w:val="00465F82"/>
    <w:rsid w:val="00466A40"/>
    <w:rsid w:val="00466BAC"/>
    <w:rsid w:val="0046728A"/>
    <w:rsid w:val="004678A1"/>
    <w:rsid w:val="00470B37"/>
    <w:rsid w:val="00470D01"/>
    <w:rsid w:val="00470FCA"/>
    <w:rsid w:val="0047163C"/>
    <w:rsid w:val="00471A44"/>
    <w:rsid w:val="00471B60"/>
    <w:rsid w:val="00472049"/>
    <w:rsid w:val="0047216B"/>
    <w:rsid w:val="00472ABA"/>
    <w:rsid w:val="00472CE4"/>
    <w:rsid w:val="00473111"/>
    <w:rsid w:val="00473415"/>
    <w:rsid w:val="0047359C"/>
    <w:rsid w:val="00473CCA"/>
    <w:rsid w:val="00473FD6"/>
    <w:rsid w:val="004747A1"/>
    <w:rsid w:val="004747D8"/>
    <w:rsid w:val="00474B56"/>
    <w:rsid w:val="004752DC"/>
    <w:rsid w:val="004753EE"/>
    <w:rsid w:val="00475880"/>
    <w:rsid w:val="00476761"/>
    <w:rsid w:val="00476A60"/>
    <w:rsid w:val="00477325"/>
    <w:rsid w:val="00477D59"/>
    <w:rsid w:val="00480718"/>
    <w:rsid w:val="00480768"/>
    <w:rsid w:val="00481106"/>
    <w:rsid w:val="004819EF"/>
    <w:rsid w:val="0048269D"/>
    <w:rsid w:val="00482C35"/>
    <w:rsid w:val="00482DD7"/>
    <w:rsid w:val="0048302E"/>
    <w:rsid w:val="00483296"/>
    <w:rsid w:val="004835B4"/>
    <w:rsid w:val="0048369F"/>
    <w:rsid w:val="0048392B"/>
    <w:rsid w:val="00483C82"/>
    <w:rsid w:val="004841BB"/>
    <w:rsid w:val="00484307"/>
    <w:rsid w:val="004861D4"/>
    <w:rsid w:val="004866B3"/>
    <w:rsid w:val="00486C5B"/>
    <w:rsid w:val="004876B2"/>
    <w:rsid w:val="00487B0B"/>
    <w:rsid w:val="00487C10"/>
    <w:rsid w:val="00487CB2"/>
    <w:rsid w:val="00487D12"/>
    <w:rsid w:val="004900D0"/>
    <w:rsid w:val="00490176"/>
    <w:rsid w:val="004903DA"/>
    <w:rsid w:val="00490AAF"/>
    <w:rsid w:val="00490C39"/>
    <w:rsid w:val="00490E6E"/>
    <w:rsid w:val="004910B2"/>
    <w:rsid w:val="0049137F"/>
    <w:rsid w:val="00491407"/>
    <w:rsid w:val="00491794"/>
    <w:rsid w:val="00491A04"/>
    <w:rsid w:val="00491B94"/>
    <w:rsid w:val="004921D3"/>
    <w:rsid w:val="0049224A"/>
    <w:rsid w:val="00492431"/>
    <w:rsid w:val="00492D97"/>
    <w:rsid w:val="00492F27"/>
    <w:rsid w:val="00493021"/>
    <w:rsid w:val="00493759"/>
    <w:rsid w:val="00493D29"/>
    <w:rsid w:val="00493F25"/>
    <w:rsid w:val="004942EF"/>
    <w:rsid w:val="004946A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2A9C"/>
    <w:rsid w:val="004A4238"/>
    <w:rsid w:val="004A4430"/>
    <w:rsid w:val="004A44F3"/>
    <w:rsid w:val="004A4E61"/>
    <w:rsid w:val="004A5127"/>
    <w:rsid w:val="004A5397"/>
    <w:rsid w:val="004A54D6"/>
    <w:rsid w:val="004A5AA2"/>
    <w:rsid w:val="004A5B52"/>
    <w:rsid w:val="004A6488"/>
    <w:rsid w:val="004A7354"/>
    <w:rsid w:val="004A769D"/>
    <w:rsid w:val="004B0A08"/>
    <w:rsid w:val="004B0A6B"/>
    <w:rsid w:val="004B111F"/>
    <w:rsid w:val="004B1605"/>
    <w:rsid w:val="004B1CA8"/>
    <w:rsid w:val="004B1FF8"/>
    <w:rsid w:val="004B2C0D"/>
    <w:rsid w:val="004B2D28"/>
    <w:rsid w:val="004B2F58"/>
    <w:rsid w:val="004B34D1"/>
    <w:rsid w:val="004B353C"/>
    <w:rsid w:val="004B3B84"/>
    <w:rsid w:val="004B3FF0"/>
    <w:rsid w:val="004B421C"/>
    <w:rsid w:val="004B4853"/>
    <w:rsid w:val="004B4C33"/>
    <w:rsid w:val="004B52AD"/>
    <w:rsid w:val="004B559C"/>
    <w:rsid w:val="004B59B8"/>
    <w:rsid w:val="004B5A33"/>
    <w:rsid w:val="004B5E93"/>
    <w:rsid w:val="004B649C"/>
    <w:rsid w:val="004B6536"/>
    <w:rsid w:val="004B673F"/>
    <w:rsid w:val="004B69E8"/>
    <w:rsid w:val="004B6A2C"/>
    <w:rsid w:val="004B6C90"/>
    <w:rsid w:val="004B75C0"/>
    <w:rsid w:val="004B77E2"/>
    <w:rsid w:val="004B7833"/>
    <w:rsid w:val="004B78C5"/>
    <w:rsid w:val="004B7DE0"/>
    <w:rsid w:val="004C01F3"/>
    <w:rsid w:val="004C0DE3"/>
    <w:rsid w:val="004C0DE7"/>
    <w:rsid w:val="004C1495"/>
    <w:rsid w:val="004C1631"/>
    <w:rsid w:val="004C1D83"/>
    <w:rsid w:val="004C1E6E"/>
    <w:rsid w:val="004C2C70"/>
    <w:rsid w:val="004C3597"/>
    <w:rsid w:val="004C35D6"/>
    <w:rsid w:val="004C3D99"/>
    <w:rsid w:val="004C43E5"/>
    <w:rsid w:val="004C5291"/>
    <w:rsid w:val="004C6015"/>
    <w:rsid w:val="004C60DE"/>
    <w:rsid w:val="004C7752"/>
    <w:rsid w:val="004D0858"/>
    <w:rsid w:val="004D0E9F"/>
    <w:rsid w:val="004D0F3E"/>
    <w:rsid w:val="004D2453"/>
    <w:rsid w:val="004D299C"/>
    <w:rsid w:val="004D3D57"/>
    <w:rsid w:val="004D42FE"/>
    <w:rsid w:val="004D4A63"/>
    <w:rsid w:val="004D5ECE"/>
    <w:rsid w:val="004D6002"/>
    <w:rsid w:val="004D625F"/>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0F3"/>
    <w:rsid w:val="004E2407"/>
    <w:rsid w:val="004E266C"/>
    <w:rsid w:val="004E267D"/>
    <w:rsid w:val="004E3516"/>
    <w:rsid w:val="004E3D5C"/>
    <w:rsid w:val="004E431D"/>
    <w:rsid w:val="004E44C2"/>
    <w:rsid w:val="004E49D8"/>
    <w:rsid w:val="004E4DAD"/>
    <w:rsid w:val="004E52E8"/>
    <w:rsid w:val="004E5454"/>
    <w:rsid w:val="004E5A9A"/>
    <w:rsid w:val="004E5B10"/>
    <w:rsid w:val="004E5EEF"/>
    <w:rsid w:val="004E5F6F"/>
    <w:rsid w:val="004E5FAD"/>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B6"/>
    <w:rsid w:val="005021AC"/>
    <w:rsid w:val="00502703"/>
    <w:rsid w:val="00502C95"/>
    <w:rsid w:val="00502F53"/>
    <w:rsid w:val="00504055"/>
    <w:rsid w:val="0050425C"/>
    <w:rsid w:val="00504673"/>
    <w:rsid w:val="005051C9"/>
    <w:rsid w:val="00505400"/>
    <w:rsid w:val="005054CC"/>
    <w:rsid w:val="00505715"/>
    <w:rsid w:val="00505A19"/>
    <w:rsid w:val="00505F3C"/>
    <w:rsid w:val="00506588"/>
    <w:rsid w:val="005066EB"/>
    <w:rsid w:val="00506907"/>
    <w:rsid w:val="00507039"/>
    <w:rsid w:val="00507BA5"/>
    <w:rsid w:val="00510192"/>
    <w:rsid w:val="0051019C"/>
    <w:rsid w:val="00510D82"/>
    <w:rsid w:val="005112DE"/>
    <w:rsid w:val="005113C6"/>
    <w:rsid w:val="00511FF9"/>
    <w:rsid w:val="005126E0"/>
    <w:rsid w:val="005127EC"/>
    <w:rsid w:val="005129DB"/>
    <w:rsid w:val="00512A72"/>
    <w:rsid w:val="00513674"/>
    <w:rsid w:val="00513A8F"/>
    <w:rsid w:val="00513BC0"/>
    <w:rsid w:val="00514086"/>
    <w:rsid w:val="0051434E"/>
    <w:rsid w:val="005143FB"/>
    <w:rsid w:val="005146A1"/>
    <w:rsid w:val="00514A84"/>
    <w:rsid w:val="00514BAE"/>
    <w:rsid w:val="00514FC5"/>
    <w:rsid w:val="00515192"/>
    <w:rsid w:val="00515308"/>
    <w:rsid w:val="0051572C"/>
    <w:rsid w:val="0051638B"/>
    <w:rsid w:val="005163D9"/>
    <w:rsid w:val="00516437"/>
    <w:rsid w:val="005165F6"/>
    <w:rsid w:val="00517FCA"/>
    <w:rsid w:val="005208D2"/>
    <w:rsid w:val="0052109F"/>
    <w:rsid w:val="005218B4"/>
    <w:rsid w:val="00521BB5"/>
    <w:rsid w:val="00522107"/>
    <w:rsid w:val="005223C4"/>
    <w:rsid w:val="0052299D"/>
    <w:rsid w:val="00523143"/>
    <w:rsid w:val="00523D5B"/>
    <w:rsid w:val="0052465D"/>
    <w:rsid w:val="00524D47"/>
    <w:rsid w:val="005253BD"/>
    <w:rsid w:val="00525645"/>
    <w:rsid w:val="00525AE1"/>
    <w:rsid w:val="00525E98"/>
    <w:rsid w:val="00525EB2"/>
    <w:rsid w:val="00525F87"/>
    <w:rsid w:val="00525FD5"/>
    <w:rsid w:val="00526238"/>
    <w:rsid w:val="00526A39"/>
    <w:rsid w:val="00526F0F"/>
    <w:rsid w:val="005274F2"/>
    <w:rsid w:val="005305D1"/>
    <w:rsid w:val="005308DA"/>
    <w:rsid w:val="005313AC"/>
    <w:rsid w:val="00531471"/>
    <w:rsid w:val="00531877"/>
    <w:rsid w:val="00531D4B"/>
    <w:rsid w:val="00531EF1"/>
    <w:rsid w:val="005330AD"/>
    <w:rsid w:val="005330EF"/>
    <w:rsid w:val="005332AA"/>
    <w:rsid w:val="005337C6"/>
    <w:rsid w:val="00533D13"/>
    <w:rsid w:val="005344CB"/>
    <w:rsid w:val="005357B4"/>
    <w:rsid w:val="00535E97"/>
    <w:rsid w:val="00535F80"/>
    <w:rsid w:val="005364F4"/>
    <w:rsid w:val="00536610"/>
    <w:rsid w:val="0053662E"/>
    <w:rsid w:val="00536D0C"/>
    <w:rsid w:val="005405FE"/>
    <w:rsid w:val="00540794"/>
    <w:rsid w:val="0054151E"/>
    <w:rsid w:val="00541973"/>
    <w:rsid w:val="00542643"/>
    <w:rsid w:val="005430F8"/>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0ED1"/>
    <w:rsid w:val="00551132"/>
    <w:rsid w:val="005519D3"/>
    <w:rsid w:val="0055218E"/>
    <w:rsid w:val="005522B5"/>
    <w:rsid w:val="00553926"/>
    <w:rsid w:val="00553A0E"/>
    <w:rsid w:val="005542E5"/>
    <w:rsid w:val="0055444A"/>
    <w:rsid w:val="0055478E"/>
    <w:rsid w:val="00555000"/>
    <w:rsid w:val="00555335"/>
    <w:rsid w:val="00555705"/>
    <w:rsid w:val="00555D5E"/>
    <w:rsid w:val="0055677A"/>
    <w:rsid w:val="00556AF8"/>
    <w:rsid w:val="00556BA9"/>
    <w:rsid w:val="0055706F"/>
    <w:rsid w:val="0055721C"/>
    <w:rsid w:val="0055728B"/>
    <w:rsid w:val="005572EA"/>
    <w:rsid w:val="005572FB"/>
    <w:rsid w:val="00557347"/>
    <w:rsid w:val="00557382"/>
    <w:rsid w:val="005574F0"/>
    <w:rsid w:val="005575F7"/>
    <w:rsid w:val="005577C2"/>
    <w:rsid w:val="00557A50"/>
    <w:rsid w:val="00557D80"/>
    <w:rsid w:val="0056075B"/>
    <w:rsid w:val="00560EFF"/>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7D3"/>
    <w:rsid w:val="005747F1"/>
    <w:rsid w:val="00574C1F"/>
    <w:rsid w:val="00574ED9"/>
    <w:rsid w:val="00575334"/>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284C"/>
    <w:rsid w:val="005833B0"/>
    <w:rsid w:val="005836AA"/>
    <w:rsid w:val="00583AEC"/>
    <w:rsid w:val="0058408A"/>
    <w:rsid w:val="00584440"/>
    <w:rsid w:val="0058463A"/>
    <w:rsid w:val="00584F5D"/>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9CB"/>
    <w:rsid w:val="00594D44"/>
    <w:rsid w:val="00594DCD"/>
    <w:rsid w:val="005954C6"/>
    <w:rsid w:val="00595644"/>
    <w:rsid w:val="00596A28"/>
    <w:rsid w:val="005977B7"/>
    <w:rsid w:val="00597BA2"/>
    <w:rsid w:val="00597D28"/>
    <w:rsid w:val="005A09B2"/>
    <w:rsid w:val="005A102E"/>
    <w:rsid w:val="005A113D"/>
    <w:rsid w:val="005A1AEC"/>
    <w:rsid w:val="005A203F"/>
    <w:rsid w:val="005A265C"/>
    <w:rsid w:val="005A2752"/>
    <w:rsid w:val="005A287D"/>
    <w:rsid w:val="005A35B6"/>
    <w:rsid w:val="005A38C9"/>
    <w:rsid w:val="005A3C38"/>
    <w:rsid w:val="005A4061"/>
    <w:rsid w:val="005A421A"/>
    <w:rsid w:val="005A43F4"/>
    <w:rsid w:val="005A44F7"/>
    <w:rsid w:val="005A468A"/>
    <w:rsid w:val="005A4ACF"/>
    <w:rsid w:val="005A4B7E"/>
    <w:rsid w:val="005A4D62"/>
    <w:rsid w:val="005A50C9"/>
    <w:rsid w:val="005A538A"/>
    <w:rsid w:val="005A5592"/>
    <w:rsid w:val="005A5A59"/>
    <w:rsid w:val="005A6186"/>
    <w:rsid w:val="005A6EF5"/>
    <w:rsid w:val="005B06A0"/>
    <w:rsid w:val="005B0915"/>
    <w:rsid w:val="005B0C6B"/>
    <w:rsid w:val="005B1534"/>
    <w:rsid w:val="005B170A"/>
    <w:rsid w:val="005B1AB0"/>
    <w:rsid w:val="005B1E55"/>
    <w:rsid w:val="005B1FE0"/>
    <w:rsid w:val="005B28C7"/>
    <w:rsid w:val="005B2C19"/>
    <w:rsid w:val="005B2CEC"/>
    <w:rsid w:val="005B2F4E"/>
    <w:rsid w:val="005B3335"/>
    <w:rsid w:val="005B3988"/>
    <w:rsid w:val="005B3A2B"/>
    <w:rsid w:val="005B4B6F"/>
    <w:rsid w:val="005B4E4D"/>
    <w:rsid w:val="005B4F9F"/>
    <w:rsid w:val="005B5691"/>
    <w:rsid w:val="005B5876"/>
    <w:rsid w:val="005B5B59"/>
    <w:rsid w:val="005B62DE"/>
    <w:rsid w:val="005B6504"/>
    <w:rsid w:val="005B66CC"/>
    <w:rsid w:val="005B6A23"/>
    <w:rsid w:val="005B6C1E"/>
    <w:rsid w:val="005B71CE"/>
    <w:rsid w:val="005B7766"/>
    <w:rsid w:val="005B7864"/>
    <w:rsid w:val="005B7A95"/>
    <w:rsid w:val="005B7EB6"/>
    <w:rsid w:val="005B7F4C"/>
    <w:rsid w:val="005C06F1"/>
    <w:rsid w:val="005C0C9E"/>
    <w:rsid w:val="005C1061"/>
    <w:rsid w:val="005C1138"/>
    <w:rsid w:val="005C1192"/>
    <w:rsid w:val="005C1AE5"/>
    <w:rsid w:val="005C2386"/>
    <w:rsid w:val="005C246D"/>
    <w:rsid w:val="005C2760"/>
    <w:rsid w:val="005C290B"/>
    <w:rsid w:val="005C33A2"/>
    <w:rsid w:val="005C438C"/>
    <w:rsid w:val="005C4B94"/>
    <w:rsid w:val="005C4E2E"/>
    <w:rsid w:val="005C4E61"/>
    <w:rsid w:val="005C5100"/>
    <w:rsid w:val="005C5226"/>
    <w:rsid w:val="005C53DF"/>
    <w:rsid w:val="005C5D02"/>
    <w:rsid w:val="005C6632"/>
    <w:rsid w:val="005C68F2"/>
    <w:rsid w:val="005C71D3"/>
    <w:rsid w:val="005C72F1"/>
    <w:rsid w:val="005D05A7"/>
    <w:rsid w:val="005D068E"/>
    <w:rsid w:val="005D0D15"/>
    <w:rsid w:val="005D1274"/>
    <w:rsid w:val="005D1965"/>
    <w:rsid w:val="005D1A6A"/>
    <w:rsid w:val="005D1C56"/>
    <w:rsid w:val="005D1CE4"/>
    <w:rsid w:val="005D23F8"/>
    <w:rsid w:val="005D39E6"/>
    <w:rsid w:val="005D5542"/>
    <w:rsid w:val="005D5C03"/>
    <w:rsid w:val="005D5C07"/>
    <w:rsid w:val="005D66C0"/>
    <w:rsid w:val="005D6A60"/>
    <w:rsid w:val="005D6CB2"/>
    <w:rsid w:val="005D6E99"/>
    <w:rsid w:val="005D73BB"/>
    <w:rsid w:val="005D79B2"/>
    <w:rsid w:val="005D79E5"/>
    <w:rsid w:val="005D7A1C"/>
    <w:rsid w:val="005D7C24"/>
    <w:rsid w:val="005E035B"/>
    <w:rsid w:val="005E037F"/>
    <w:rsid w:val="005E11A9"/>
    <w:rsid w:val="005E1F40"/>
    <w:rsid w:val="005E2112"/>
    <w:rsid w:val="005E2231"/>
    <w:rsid w:val="005E2398"/>
    <w:rsid w:val="005E3B9A"/>
    <w:rsid w:val="005E3EAB"/>
    <w:rsid w:val="005E46B3"/>
    <w:rsid w:val="005E49CB"/>
    <w:rsid w:val="005E52CE"/>
    <w:rsid w:val="005E5DAA"/>
    <w:rsid w:val="005E5E4A"/>
    <w:rsid w:val="005E6292"/>
    <w:rsid w:val="005E7186"/>
    <w:rsid w:val="005E7EB3"/>
    <w:rsid w:val="005E7FFC"/>
    <w:rsid w:val="005F0434"/>
    <w:rsid w:val="005F0E97"/>
    <w:rsid w:val="005F248E"/>
    <w:rsid w:val="005F24E6"/>
    <w:rsid w:val="005F341B"/>
    <w:rsid w:val="005F4900"/>
    <w:rsid w:val="005F4CEC"/>
    <w:rsid w:val="005F56E5"/>
    <w:rsid w:val="005F57ED"/>
    <w:rsid w:val="005F6516"/>
    <w:rsid w:val="005F66A8"/>
    <w:rsid w:val="005F690F"/>
    <w:rsid w:val="005F6B65"/>
    <w:rsid w:val="005F737A"/>
    <w:rsid w:val="005F78DF"/>
    <w:rsid w:val="005F7D25"/>
    <w:rsid w:val="005F7D37"/>
    <w:rsid w:val="00600134"/>
    <w:rsid w:val="00600515"/>
    <w:rsid w:val="0060088E"/>
    <w:rsid w:val="00600890"/>
    <w:rsid w:val="0060106E"/>
    <w:rsid w:val="00601A9C"/>
    <w:rsid w:val="00601C55"/>
    <w:rsid w:val="00601F98"/>
    <w:rsid w:val="006027ED"/>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9F9"/>
    <w:rsid w:val="00606A53"/>
    <w:rsid w:val="00606B5E"/>
    <w:rsid w:val="00606C63"/>
    <w:rsid w:val="006074E0"/>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3D6"/>
    <w:rsid w:val="006155DC"/>
    <w:rsid w:val="00615824"/>
    <w:rsid w:val="006160C5"/>
    <w:rsid w:val="0061653B"/>
    <w:rsid w:val="00616BE8"/>
    <w:rsid w:val="00616CDB"/>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3263"/>
    <w:rsid w:val="006247D0"/>
    <w:rsid w:val="006250AF"/>
    <w:rsid w:val="006260E2"/>
    <w:rsid w:val="00626251"/>
    <w:rsid w:val="00626B64"/>
    <w:rsid w:val="006276E0"/>
    <w:rsid w:val="00630DAE"/>
    <w:rsid w:val="00631135"/>
    <w:rsid w:val="0063149F"/>
    <w:rsid w:val="0063163A"/>
    <w:rsid w:val="00631678"/>
    <w:rsid w:val="00631780"/>
    <w:rsid w:val="00631AA3"/>
    <w:rsid w:val="00631F8B"/>
    <w:rsid w:val="00632C2B"/>
    <w:rsid w:val="00632E8C"/>
    <w:rsid w:val="0063374C"/>
    <w:rsid w:val="00634E35"/>
    <w:rsid w:val="00635393"/>
    <w:rsid w:val="0063558A"/>
    <w:rsid w:val="0063572C"/>
    <w:rsid w:val="00635E32"/>
    <w:rsid w:val="00636784"/>
    <w:rsid w:val="00636A6A"/>
    <w:rsid w:val="00637545"/>
    <w:rsid w:val="00640096"/>
    <w:rsid w:val="00640A05"/>
    <w:rsid w:val="00641114"/>
    <w:rsid w:val="00641D12"/>
    <w:rsid w:val="00642186"/>
    <w:rsid w:val="00642401"/>
    <w:rsid w:val="00642961"/>
    <w:rsid w:val="0064297A"/>
    <w:rsid w:val="00642D1B"/>
    <w:rsid w:val="00642E2A"/>
    <w:rsid w:val="00643E5F"/>
    <w:rsid w:val="00643E95"/>
    <w:rsid w:val="00643ED1"/>
    <w:rsid w:val="0064451D"/>
    <w:rsid w:val="006448E3"/>
    <w:rsid w:val="00644B5C"/>
    <w:rsid w:val="00644BA1"/>
    <w:rsid w:val="00644BFE"/>
    <w:rsid w:val="0064533B"/>
    <w:rsid w:val="00645579"/>
    <w:rsid w:val="0064562F"/>
    <w:rsid w:val="006459BE"/>
    <w:rsid w:val="00645EF2"/>
    <w:rsid w:val="00646188"/>
    <w:rsid w:val="006465BD"/>
    <w:rsid w:val="0064694B"/>
    <w:rsid w:val="00647439"/>
    <w:rsid w:val="0064778F"/>
    <w:rsid w:val="006477F8"/>
    <w:rsid w:val="00647FB6"/>
    <w:rsid w:val="0065016F"/>
    <w:rsid w:val="0065025E"/>
    <w:rsid w:val="00650356"/>
    <w:rsid w:val="006508F5"/>
    <w:rsid w:val="00650AB2"/>
    <w:rsid w:val="006511BD"/>
    <w:rsid w:val="00651E4D"/>
    <w:rsid w:val="0065228C"/>
    <w:rsid w:val="006525C3"/>
    <w:rsid w:val="0065299A"/>
    <w:rsid w:val="00652E5F"/>
    <w:rsid w:val="0065323B"/>
    <w:rsid w:val="00653376"/>
    <w:rsid w:val="00653A46"/>
    <w:rsid w:val="00653D8F"/>
    <w:rsid w:val="00653F23"/>
    <w:rsid w:val="006550E8"/>
    <w:rsid w:val="00655BCC"/>
    <w:rsid w:val="00655EE8"/>
    <w:rsid w:val="00655F82"/>
    <w:rsid w:val="00655FB6"/>
    <w:rsid w:val="0065612F"/>
    <w:rsid w:val="00656495"/>
    <w:rsid w:val="00657387"/>
    <w:rsid w:val="00657C7D"/>
    <w:rsid w:val="00657CD5"/>
    <w:rsid w:val="00657DDF"/>
    <w:rsid w:val="00660719"/>
    <w:rsid w:val="00660CE6"/>
    <w:rsid w:val="00660EDD"/>
    <w:rsid w:val="00660FA2"/>
    <w:rsid w:val="006615FC"/>
    <w:rsid w:val="00663366"/>
    <w:rsid w:val="00663CD1"/>
    <w:rsid w:val="00663FB0"/>
    <w:rsid w:val="006644F5"/>
    <w:rsid w:val="0066467E"/>
    <w:rsid w:val="00665760"/>
    <w:rsid w:val="00665A13"/>
    <w:rsid w:val="00665CED"/>
    <w:rsid w:val="00665ECF"/>
    <w:rsid w:val="00665EF5"/>
    <w:rsid w:val="00667512"/>
    <w:rsid w:val="00667734"/>
    <w:rsid w:val="00667A90"/>
    <w:rsid w:val="006706D5"/>
    <w:rsid w:val="00670CEE"/>
    <w:rsid w:val="00671000"/>
    <w:rsid w:val="00671070"/>
    <w:rsid w:val="00673750"/>
    <w:rsid w:val="00673829"/>
    <w:rsid w:val="00673A0C"/>
    <w:rsid w:val="00674D11"/>
    <w:rsid w:val="0067501A"/>
    <w:rsid w:val="0067504E"/>
    <w:rsid w:val="00675168"/>
    <w:rsid w:val="006752FF"/>
    <w:rsid w:val="00675C25"/>
    <w:rsid w:val="006770C7"/>
    <w:rsid w:val="006774CF"/>
    <w:rsid w:val="006776EB"/>
    <w:rsid w:val="00677ED2"/>
    <w:rsid w:val="00677F4E"/>
    <w:rsid w:val="00680C2B"/>
    <w:rsid w:val="00680E23"/>
    <w:rsid w:val="00680FCA"/>
    <w:rsid w:val="00681181"/>
    <w:rsid w:val="006817CA"/>
    <w:rsid w:val="0068237C"/>
    <w:rsid w:val="00682889"/>
    <w:rsid w:val="006828BD"/>
    <w:rsid w:val="0068311D"/>
    <w:rsid w:val="00683810"/>
    <w:rsid w:val="0068439A"/>
    <w:rsid w:val="00684B40"/>
    <w:rsid w:val="00684B6D"/>
    <w:rsid w:val="00684EDD"/>
    <w:rsid w:val="00684FC7"/>
    <w:rsid w:val="00685269"/>
    <w:rsid w:val="00685C26"/>
    <w:rsid w:val="00686C34"/>
    <w:rsid w:val="00686DE4"/>
    <w:rsid w:val="00686FBB"/>
    <w:rsid w:val="00687381"/>
    <w:rsid w:val="00687BB2"/>
    <w:rsid w:val="006905C9"/>
    <w:rsid w:val="0069072A"/>
    <w:rsid w:val="00690CEA"/>
    <w:rsid w:val="00691785"/>
    <w:rsid w:val="0069190D"/>
    <w:rsid w:val="00691971"/>
    <w:rsid w:val="00692584"/>
    <w:rsid w:val="006925AE"/>
    <w:rsid w:val="00692D07"/>
    <w:rsid w:val="00692D6C"/>
    <w:rsid w:val="00693077"/>
    <w:rsid w:val="00693092"/>
    <w:rsid w:val="0069366B"/>
    <w:rsid w:val="00693C8D"/>
    <w:rsid w:val="00693EC2"/>
    <w:rsid w:val="0069466F"/>
    <w:rsid w:val="00694743"/>
    <w:rsid w:val="00694DAA"/>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C85"/>
    <w:rsid w:val="006A2ED9"/>
    <w:rsid w:val="006A3031"/>
    <w:rsid w:val="006A3E9B"/>
    <w:rsid w:val="006A3FEB"/>
    <w:rsid w:val="006A4128"/>
    <w:rsid w:val="006A4AB4"/>
    <w:rsid w:val="006A4FF2"/>
    <w:rsid w:val="006A5598"/>
    <w:rsid w:val="006A5C40"/>
    <w:rsid w:val="006A690C"/>
    <w:rsid w:val="006A693A"/>
    <w:rsid w:val="006A6C9E"/>
    <w:rsid w:val="006A78F1"/>
    <w:rsid w:val="006A7FDF"/>
    <w:rsid w:val="006B006E"/>
    <w:rsid w:val="006B02ED"/>
    <w:rsid w:val="006B0986"/>
    <w:rsid w:val="006B09EE"/>
    <w:rsid w:val="006B0E5C"/>
    <w:rsid w:val="006B1A07"/>
    <w:rsid w:val="006B20C0"/>
    <w:rsid w:val="006B2351"/>
    <w:rsid w:val="006B2435"/>
    <w:rsid w:val="006B24AD"/>
    <w:rsid w:val="006B24F4"/>
    <w:rsid w:val="006B2EBA"/>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60"/>
    <w:rsid w:val="006C32B8"/>
    <w:rsid w:val="006C32F8"/>
    <w:rsid w:val="006C35BE"/>
    <w:rsid w:val="006C3B84"/>
    <w:rsid w:val="006C3FDB"/>
    <w:rsid w:val="006C3FF8"/>
    <w:rsid w:val="006C418B"/>
    <w:rsid w:val="006C5717"/>
    <w:rsid w:val="006C5948"/>
    <w:rsid w:val="006C5A26"/>
    <w:rsid w:val="006C5A32"/>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E0"/>
    <w:rsid w:val="006E3BC1"/>
    <w:rsid w:val="006E3BDC"/>
    <w:rsid w:val="006E3D6E"/>
    <w:rsid w:val="006E4ECB"/>
    <w:rsid w:val="006E5722"/>
    <w:rsid w:val="006E5BEC"/>
    <w:rsid w:val="006E7749"/>
    <w:rsid w:val="006E7920"/>
    <w:rsid w:val="006E79B3"/>
    <w:rsid w:val="006F0033"/>
    <w:rsid w:val="006F07E9"/>
    <w:rsid w:val="006F0AF6"/>
    <w:rsid w:val="006F0B89"/>
    <w:rsid w:val="006F0CF6"/>
    <w:rsid w:val="006F0DF0"/>
    <w:rsid w:val="006F124A"/>
    <w:rsid w:val="006F128F"/>
    <w:rsid w:val="006F13F3"/>
    <w:rsid w:val="006F16F4"/>
    <w:rsid w:val="006F1E10"/>
    <w:rsid w:val="006F1F89"/>
    <w:rsid w:val="006F243D"/>
    <w:rsid w:val="006F2938"/>
    <w:rsid w:val="006F2A52"/>
    <w:rsid w:val="006F2E3B"/>
    <w:rsid w:val="006F37A6"/>
    <w:rsid w:val="006F381E"/>
    <w:rsid w:val="006F38CC"/>
    <w:rsid w:val="006F3AF9"/>
    <w:rsid w:val="006F3D8C"/>
    <w:rsid w:val="006F3F4B"/>
    <w:rsid w:val="006F436D"/>
    <w:rsid w:val="006F452F"/>
    <w:rsid w:val="006F45CF"/>
    <w:rsid w:val="006F4600"/>
    <w:rsid w:val="006F4AD1"/>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A1F"/>
    <w:rsid w:val="00704B00"/>
    <w:rsid w:val="007051F6"/>
    <w:rsid w:val="0070546A"/>
    <w:rsid w:val="00705AE5"/>
    <w:rsid w:val="00705E6F"/>
    <w:rsid w:val="00706556"/>
    <w:rsid w:val="00706C87"/>
    <w:rsid w:val="00707040"/>
    <w:rsid w:val="00707627"/>
    <w:rsid w:val="00707A6C"/>
    <w:rsid w:val="00710262"/>
    <w:rsid w:val="007105D1"/>
    <w:rsid w:val="00710CF8"/>
    <w:rsid w:val="007114B7"/>
    <w:rsid w:val="007121C1"/>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6643"/>
    <w:rsid w:val="007171A1"/>
    <w:rsid w:val="007178B4"/>
    <w:rsid w:val="00717A27"/>
    <w:rsid w:val="00717A5A"/>
    <w:rsid w:val="00717C53"/>
    <w:rsid w:val="007208E7"/>
    <w:rsid w:val="00720967"/>
    <w:rsid w:val="00721FD0"/>
    <w:rsid w:val="0072245A"/>
    <w:rsid w:val="007226F3"/>
    <w:rsid w:val="00722DBB"/>
    <w:rsid w:val="0072380F"/>
    <w:rsid w:val="00723F81"/>
    <w:rsid w:val="0072420A"/>
    <w:rsid w:val="00725CEB"/>
    <w:rsid w:val="00725D3B"/>
    <w:rsid w:val="0072660B"/>
    <w:rsid w:val="00726854"/>
    <w:rsid w:val="00726E37"/>
    <w:rsid w:val="00726F80"/>
    <w:rsid w:val="00727404"/>
    <w:rsid w:val="00730691"/>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4A60"/>
    <w:rsid w:val="007352B1"/>
    <w:rsid w:val="007352C9"/>
    <w:rsid w:val="007355BE"/>
    <w:rsid w:val="007357AD"/>
    <w:rsid w:val="00736D84"/>
    <w:rsid w:val="00736FFC"/>
    <w:rsid w:val="00737768"/>
    <w:rsid w:val="00737A19"/>
    <w:rsid w:val="00740136"/>
    <w:rsid w:val="0074026D"/>
    <w:rsid w:val="00740328"/>
    <w:rsid w:val="00740A42"/>
    <w:rsid w:val="00740EAE"/>
    <w:rsid w:val="0074176D"/>
    <w:rsid w:val="00742867"/>
    <w:rsid w:val="0074393A"/>
    <w:rsid w:val="00743E32"/>
    <w:rsid w:val="00743FB3"/>
    <w:rsid w:val="00744408"/>
    <w:rsid w:val="007446A8"/>
    <w:rsid w:val="00744B09"/>
    <w:rsid w:val="0074551F"/>
    <w:rsid w:val="00745BA6"/>
    <w:rsid w:val="00745D94"/>
    <w:rsid w:val="007461E3"/>
    <w:rsid w:val="007464AE"/>
    <w:rsid w:val="007464E9"/>
    <w:rsid w:val="007468C1"/>
    <w:rsid w:val="00746E01"/>
    <w:rsid w:val="00746F2B"/>
    <w:rsid w:val="00746F35"/>
    <w:rsid w:val="007470B5"/>
    <w:rsid w:val="007471AA"/>
    <w:rsid w:val="00747268"/>
    <w:rsid w:val="00747F25"/>
    <w:rsid w:val="00747F56"/>
    <w:rsid w:val="00747FAC"/>
    <w:rsid w:val="00750035"/>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8DC"/>
    <w:rsid w:val="00757A49"/>
    <w:rsid w:val="00757BE5"/>
    <w:rsid w:val="00760706"/>
    <w:rsid w:val="0076083B"/>
    <w:rsid w:val="007618FD"/>
    <w:rsid w:val="00762129"/>
    <w:rsid w:val="007623FD"/>
    <w:rsid w:val="00763160"/>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2A"/>
    <w:rsid w:val="007705A3"/>
    <w:rsid w:val="0077072B"/>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DF"/>
    <w:rsid w:val="007759FA"/>
    <w:rsid w:val="00775B78"/>
    <w:rsid w:val="00776327"/>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D10"/>
    <w:rsid w:val="00781D85"/>
    <w:rsid w:val="0078224F"/>
    <w:rsid w:val="00782924"/>
    <w:rsid w:val="00782A9A"/>
    <w:rsid w:val="0078307B"/>
    <w:rsid w:val="00783A21"/>
    <w:rsid w:val="00783AEB"/>
    <w:rsid w:val="00783AF5"/>
    <w:rsid w:val="00784B5B"/>
    <w:rsid w:val="00784C1D"/>
    <w:rsid w:val="00785730"/>
    <w:rsid w:val="00785A40"/>
    <w:rsid w:val="00786AA7"/>
    <w:rsid w:val="00786D89"/>
    <w:rsid w:val="00786DB6"/>
    <w:rsid w:val="00786DC7"/>
    <w:rsid w:val="0078718E"/>
    <w:rsid w:val="007878C8"/>
    <w:rsid w:val="00787B47"/>
    <w:rsid w:val="007908B6"/>
    <w:rsid w:val="00790A47"/>
    <w:rsid w:val="00791106"/>
    <w:rsid w:val="007916AE"/>
    <w:rsid w:val="007916B5"/>
    <w:rsid w:val="00792528"/>
    <w:rsid w:val="007927A0"/>
    <w:rsid w:val="00792A19"/>
    <w:rsid w:val="00792C73"/>
    <w:rsid w:val="00793838"/>
    <w:rsid w:val="00793964"/>
    <w:rsid w:val="00793D25"/>
    <w:rsid w:val="0079449F"/>
    <w:rsid w:val="00794A00"/>
    <w:rsid w:val="00795ADD"/>
    <w:rsid w:val="00795AE5"/>
    <w:rsid w:val="00795C21"/>
    <w:rsid w:val="00796E9A"/>
    <w:rsid w:val="007975F6"/>
    <w:rsid w:val="007978D5"/>
    <w:rsid w:val="007A11CF"/>
    <w:rsid w:val="007A1267"/>
    <w:rsid w:val="007A1E5F"/>
    <w:rsid w:val="007A2763"/>
    <w:rsid w:val="007A2DAB"/>
    <w:rsid w:val="007A3491"/>
    <w:rsid w:val="007A38B0"/>
    <w:rsid w:val="007A3CA4"/>
    <w:rsid w:val="007A3E31"/>
    <w:rsid w:val="007A3E46"/>
    <w:rsid w:val="007A4279"/>
    <w:rsid w:val="007A4859"/>
    <w:rsid w:val="007A4D8E"/>
    <w:rsid w:val="007A50E0"/>
    <w:rsid w:val="007A51A8"/>
    <w:rsid w:val="007A522A"/>
    <w:rsid w:val="007A5373"/>
    <w:rsid w:val="007A564E"/>
    <w:rsid w:val="007A5AC4"/>
    <w:rsid w:val="007A5C5B"/>
    <w:rsid w:val="007A5E5C"/>
    <w:rsid w:val="007A62A8"/>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2F43"/>
    <w:rsid w:val="007B367C"/>
    <w:rsid w:val="007B3BEB"/>
    <w:rsid w:val="007B3BF2"/>
    <w:rsid w:val="007B432A"/>
    <w:rsid w:val="007B4905"/>
    <w:rsid w:val="007B514D"/>
    <w:rsid w:val="007B52F1"/>
    <w:rsid w:val="007B555F"/>
    <w:rsid w:val="007B5C6B"/>
    <w:rsid w:val="007B6759"/>
    <w:rsid w:val="007B6F53"/>
    <w:rsid w:val="007B70F3"/>
    <w:rsid w:val="007B76AB"/>
    <w:rsid w:val="007B7A76"/>
    <w:rsid w:val="007B7D8C"/>
    <w:rsid w:val="007C021A"/>
    <w:rsid w:val="007C0457"/>
    <w:rsid w:val="007C16B1"/>
    <w:rsid w:val="007C2CAB"/>
    <w:rsid w:val="007C2DBC"/>
    <w:rsid w:val="007C31DF"/>
    <w:rsid w:val="007C33C4"/>
    <w:rsid w:val="007C41B1"/>
    <w:rsid w:val="007C44EB"/>
    <w:rsid w:val="007C5786"/>
    <w:rsid w:val="007C579E"/>
    <w:rsid w:val="007C59F7"/>
    <w:rsid w:val="007C61A5"/>
    <w:rsid w:val="007C6268"/>
    <w:rsid w:val="007C63F7"/>
    <w:rsid w:val="007C64AE"/>
    <w:rsid w:val="007C6D10"/>
    <w:rsid w:val="007C6FE5"/>
    <w:rsid w:val="007C712C"/>
    <w:rsid w:val="007C7C84"/>
    <w:rsid w:val="007D00E0"/>
    <w:rsid w:val="007D11DA"/>
    <w:rsid w:val="007D12E8"/>
    <w:rsid w:val="007D206F"/>
    <w:rsid w:val="007D33F9"/>
    <w:rsid w:val="007D3464"/>
    <w:rsid w:val="007D537B"/>
    <w:rsid w:val="007D588C"/>
    <w:rsid w:val="007D5B7B"/>
    <w:rsid w:val="007D628F"/>
    <w:rsid w:val="007D64DB"/>
    <w:rsid w:val="007D6C3A"/>
    <w:rsid w:val="007D6C78"/>
    <w:rsid w:val="007D6F7A"/>
    <w:rsid w:val="007D7266"/>
    <w:rsid w:val="007D72EF"/>
    <w:rsid w:val="007D7CCF"/>
    <w:rsid w:val="007E0B0F"/>
    <w:rsid w:val="007E13B8"/>
    <w:rsid w:val="007E1436"/>
    <w:rsid w:val="007E1BC5"/>
    <w:rsid w:val="007E1C18"/>
    <w:rsid w:val="007E1C6F"/>
    <w:rsid w:val="007E2A9A"/>
    <w:rsid w:val="007E2ACB"/>
    <w:rsid w:val="007E2FA0"/>
    <w:rsid w:val="007E353B"/>
    <w:rsid w:val="007E3585"/>
    <w:rsid w:val="007E369B"/>
    <w:rsid w:val="007E3990"/>
    <w:rsid w:val="007E39E4"/>
    <w:rsid w:val="007E45A5"/>
    <w:rsid w:val="007E473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2EDF"/>
    <w:rsid w:val="007F3DB4"/>
    <w:rsid w:val="007F4C9C"/>
    <w:rsid w:val="007F55C3"/>
    <w:rsid w:val="007F6353"/>
    <w:rsid w:val="007F7247"/>
    <w:rsid w:val="007F7363"/>
    <w:rsid w:val="007F73E6"/>
    <w:rsid w:val="007F78C7"/>
    <w:rsid w:val="00800FC0"/>
    <w:rsid w:val="008011A7"/>
    <w:rsid w:val="00801DD2"/>
    <w:rsid w:val="00802C00"/>
    <w:rsid w:val="00803463"/>
    <w:rsid w:val="00803B19"/>
    <w:rsid w:val="0080433F"/>
    <w:rsid w:val="0080471A"/>
    <w:rsid w:val="0080506F"/>
    <w:rsid w:val="00805BB7"/>
    <w:rsid w:val="00806C41"/>
    <w:rsid w:val="00806CB7"/>
    <w:rsid w:val="00806E9A"/>
    <w:rsid w:val="00806EAB"/>
    <w:rsid w:val="00807366"/>
    <w:rsid w:val="008073ED"/>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3F5"/>
    <w:rsid w:val="00813AB7"/>
    <w:rsid w:val="00813CE7"/>
    <w:rsid w:val="00813E30"/>
    <w:rsid w:val="00813FD5"/>
    <w:rsid w:val="00814493"/>
    <w:rsid w:val="0081460E"/>
    <w:rsid w:val="0081474B"/>
    <w:rsid w:val="00814F3F"/>
    <w:rsid w:val="0081515C"/>
    <w:rsid w:val="00815503"/>
    <w:rsid w:val="008169DB"/>
    <w:rsid w:val="00816D8C"/>
    <w:rsid w:val="0081719D"/>
    <w:rsid w:val="00817261"/>
    <w:rsid w:val="008172EE"/>
    <w:rsid w:val="0081737C"/>
    <w:rsid w:val="00817AEA"/>
    <w:rsid w:val="008203B8"/>
    <w:rsid w:val="00820A97"/>
    <w:rsid w:val="008210B3"/>
    <w:rsid w:val="00821170"/>
    <w:rsid w:val="00822898"/>
    <w:rsid w:val="00822A04"/>
    <w:rsid w:val="00822F8F"/>
    <w:rsid w:val="008231C2"/>
    <w:rsid w:val="0082381C"/>
    <w:rsid w:val="00823A15"/>
    <w:rsid w:val="00824032"/>
    <w:rsid w:val="00824628"/>
    <w:rsid w:val="00824935"/>
    <w:rsid w:val="0082495A"/>
    <w:rsid w:val="00824A44"/>
    <w:rsid w:val="00825476"/>
    <w:rsid w:val="00825A4E"/>
    <w:rsid w:val="00826EEB"/>
    <w:rsid w:val="0082720F"/>
    <w:rsid w:val="00827975"/>
    <w:rsid w:val="00827CB8"/>
    <w:rsid w:val="00827E3F"/>
    <w:rsid w:val="00827E62"/>
    <w:rsid w:val="008301BF"/>
    <w:rsid w:val="008301DD"/>
    <w:rsid w:val="008304BF"/>
    <w:rsid w:val="008313DB"/>
    <w:rsid w:val="008325C8"/>
    <w:rsid w:val="0083278E"/>
    <w:rsid w:val="00832B1B"/>
    <w:rsid w:val="00832E36"/>
    <w:rsid w:val="00832F3C"/>
    <w:rsid w:val="00833C2D"/>
    <w:rsid w:val="00834B1E"/>
    <w:rsid w:val="00834CAB"/>
    <w:rsid w:val="008352D2"/>
    <w:rsid w:val="00835335"/>
    <w:rsid w:val="008354A5"/>
    <w:rsid w:val="008358EC"/>
    <w:rsid w:val="00835B4F"/>
    <w:rsid w:val="00835CBE"/>
    <w:rsid w:val="00835EA1"/>
    <w:rsid w:val="008361F1"/>
    <w:rsid w:val="008368D4"/>
    <w:rsid w:val="00836AE3"/>
    <w:rsid w:val="008372AB"/>
    <w:rsid w:val="008373D9"/>
    <w:rsid w:val="008377EA"/>
    <w:rsid w:val="0083790D"/>
    <w:rsid w:val="00837933"/>
    <w:rsid w:val="008400A5"/>
    <w:rsid w:val="00840FBA"/>
    <w:rsid w:val="00841569"/>
    <w:rsid w:val="00841E82"/>
    <w:rsid w:val="008422A7"/>
    <w:rsid w:val="0084248F"/>
    <w:rsid w:val="008424F2"/>
    <w:rsid w:val="00842740"/>
    <w:rsid w:val="00842EAC"/>
    <w:rsid w:val="008432EB"/>
    <w:rsid w:val="0084385D"/>
    <w:rsid w:val="00843B08"/>
    <w:rsid w:val="00844A16"/>
    <w:rsid w:val="00844B42"/>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426"/>
    <w:rsid w:val="0085290B"/>
    <w:rsid w:val="00852C9C"/>
    <w:rsid w:val="00853014"/>
    <w:rsid w:val="008532E2"/>
    <w:rsid w:val="008534A3"/>
    <w:rsid w:val="0085352F"/>
    <w:rsid w:val="008537A3"/>
    <w:rsid w:val="00853921"/>
    <w:rsid w:val="00853DEE"/>
    <w:rsid w:val="00853E41"/>
    <w:rsid w:val="00853F3A"/>
    <w:rsid w:val="00854059"/>
    <w:rsid w:val="0085461C"/>
    <w:rsid w:val="008547DC"/>
    <w:rsid w:val="00854D25"/>
    <w:rsid w:val="00855636"/>
    <w:rsid w:val="00855C2F"/>
    <w:rsid w:val="008560A8"/>
    <w:rsid w:val="00856119"/>
    <w:rsid w:val="00856CD1"/>
    <w:rsid w:val="00856EA3"/>
    <w:rsid w:val="00857225"/>
    <w:rsid w:val="0085728B"/>
    <w:rsid w:val="00857702"/>
    <w:rsid w:val="00857DE2"/>
    <w:rsid w:val="0086022F"/>
    <w:rsid w:val="00860311"/>
    <w:rsid w:val="00860874"/>
    <w:rsid w:val="008611BF"/>
    <w:rsid w:val="008612BE"/>
    <w:rsid w:val="008617B3"/>
    <w:rsid w:val="00861CF0"/>
    <w:rsid w:val="0086225D"/>
    <w:rsid w:val="00862433"/>
    <w:rsid w:val="00862528"/>
    <w:rsid w:val="0086266C"/>
    <w:rsid w:val="00862A73"/>
    <w:rsid w:val="00862D22"/>
    <w:rsid w:val="00862ED4"/>
    <w:rsid w:val="008636BD"/>
    <w:rsid w:val="00863C09"/>
    <w:rsid w:val="00863DCC"/>
    <w:rsid w:val="008644E1"/>
    <w:rsid w:val="00864FF9"/>
    <w:rsid w:val="00865390"/>
    <w:rsid w:val="008655E1"/>
    <w:rsid w:val="00865D04"/>
    <w:rsid w:val="00865DB6"/>
    <w:rsid w:val="008673D3"/>
    <w:rsid w:val="008677E7"/>
    <w:rsid w:val="00867D3B"/>
    <w:rsid w:val="0087052D"/>
    <w:rsid w:val="00870A21"/>
    <w:rsid w:val="00870C54"/>
    <w:rsid w:val="00871C67"/>
    <w:rsid w:val="00872801"/>
    <w:rsid w:val="008733FA"/>
    <w:rsid w:val="0087343F"/>
    <w:rsid w:val="00873B39"/>
    <w:rsid w:val="00874561"/>
    <w:rsid w:val="008748D6"/>
    <w:rsid w:val="008758F4"/>
    <w:rsid w:val="00875BBA"/>
    <w:rsid w:val="0087626A"/>
    <w:rsid w:val="008762C0"/>
    <w:rsid w:val="00876385"/>
    <w:rsid w:val="00876727"/>
    <w:rsid w:val="0087701E"/>
    <w:rsid w:val="00877099"/>
    <w:rsid w:val="0087715E"/>
    <w:rsid w:val="00877816"/>
    <w:rsid w:val="008804A8"/>
    <w:rsid w:val="0088077A"/>
    <w:rsid w:val="008808BE"/>
    <w:rsid w:val="00880FBF"/>
    <w:rsid w:val="008810FE"/>
    <w:rsid w:val="008814B9"/>
    <w:rsid w:val="00881C24"/>
    <w:rsid w:val="008820EF"/>
    <w:rsid w:val="00882483"/>
    <w:rsid w:val="00882534"/>
    <w:rsid w:val="00882B4A"/>
    <w:rsid w:val="00882E4A"/>
    <w:rsid w:val="00883467"/>
    <w:rsid w:val="008835B8"/>
    <w:rsid w:val="00884535"/>
    <w:rsid w:val="00884578"/>
    <w:rsid w:val="00884671"/>
    <w:rsid w:val="00884B2A"/>
    <w:rsid w:val="00884B97"/>
    <w:rsid w:val="00884BE3"/>
    <w:rsid w:val="00885494"/>
    <w:rsid w:val="00885867"/>
    <w:rsid w:val="008859A7"/>
    <w:rsid w:val="00885C8F"/>
    <w:rsid w:val="00886310"/>
    <w:rsid w:val="00886559"/>
    <w:rsid w:val="0088658F"/>
    <w:rsid w:val="00886A25"/>
    <w:rsid w:val="00887801"/>
    <w:rsid w:val="008878A8"/>
    <w:rsid w:val="00887DF8"/>
    <w:rsid w:val="00890809"/>
    <w:rsid w:val="00890C99"/>
    <w:rsid w:val="00890F83"/>
    <w:rsid w:val="00890FE4"/>
    <w:rsid w:val="00891588"/>
    <w:rsid w:val="00892711"/>
    <w:rsid w:val="008937A4"/>
    <w:rsid w:val="008940B9"/>
    <w:rsid w:val="008941C3"/>
    <w:rsid w:val="00894A9D"/>
    <w:rsid w:val="00894B50"/>
    <w:rsid w:val="00895E74"/>
    <w:rsid w:val="00895F5A"/>
    <w:rsid w:val="0089605A"/>
    <w:rsid w:val="0089627D"/>
    <w:rsid w:val="00896681"/>
    <w:rsid w:val="00896CB2"/>
    <w:rsid w:val="008972FB"/>
    <w:rsid w:val="0089795B"/>
    <w:rsid w:val="008A02F8"/>
    <w:rsid w:val="008A1563"/>
    <w:rsid w:val="008A2397"/>
    <w:rsid w:val="008A2511"/>
    <w:rsid w:val="008A25C9"/>
    <w:rsid w:val="008A265B"/>
    <w:rsid w:val="008A27A7"/>
    <w:rsid w:val="008A30EE"/>
    <w:rsid w:val="008A36EE"/>
    <w:rsid w:val="008A3A40"/>
    <w:rsid w:val="008A3CCD"/>
    <w:rsid w:val="008A409F"/>
    <w:rsid w:val="008A4806"/>
    <w:rsid w:val="008A523D"/>
    <w:rsid w:val="008A5919"/>
    <w:rsid w:val="008A5BBB"/>
    <w:rsid w:val="008A5F4A"/>
    <w:rsid w:val="008A6097"/>
    <w:rsid w:val="008A75C5"/>
    <w:rsid w:val="008A76C4"/>
    <w:rsid w:val="008A7C0B"/>
    <w:rsid w:val="008A7E2D"/>
    <w:rsid w:val="008B0201"/>
    <w:rsid w:val="008B06B2"/>
    <w:rsid w:val="008B0856"/>
    <w:rsid w:val="008B0C67"/>
    <w:rsid w:val="008B0CD3"/>
    <w:rsid w:val="008B0E11"/>
    <w:rsid w:val="008B11C2"/>
    <w:rsid w:val="008B1300"/>
    <w:rsid w:val="008B1760"/>
    <w:rsid w:val="008B2B60"/>
    <w:rsid w:val="008B2BAC"/>
    <w:rsid w:val="008B2D69"/>
    <w:rsid w:val="008B3597"/>
    <w:rsid w:val="008B3B7B"/>
    <w:rsid w:val="008B4977"/>
    <w:rsid w:val="008B4D9A"/>
    <w:rsid w:val="008B4FCD"/>
    <w:rsid w:val="008B5A67"/>
    <w:rsid w:val="008B5B3A"/>
    <w:rsid w:val="008B66CE"/>
    <w:rsid w:val="008B6967"/>
    <w:rsid w:val="008B6BBC"/>
    <w:rsid w:val="008B72B9"/>
    <w:rsid w:val="008B7CA4"/>
    <w:rsid w:val="008C0275"/>
    <w:rsid w:val="008C0366"/>
    <w:rsid w:val="008C12C8"/>
    <w:rsid w:val="008C1496"/>
    <w:rsid w:val="008C1B32"/>
    <w:rsid w:val="008C1BD5"/>
    <w:rsid w:val="008C1C0F"/>
    <w:rsid w:val="008C1E2B"/>
    <w:rsid w:val="008C29CA"/>
    <w:rsid w:val="008C2A1E"/>
    <w:rsid w:val="008C2B3B"/>
    <w:rsid w:val="008C2DEC"/>
    <w:rsid w:val="008C2EC7"/>
    <w:rsid w:val="008C3201"/>
    <w:rsid w:val="008C382A"/>
    <w:rsid w:val="008C39CB"/>
    <w:rsid w:val="008C3F70"/>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297"/>
    <w:rsid w:val="008D1744"/>
    <w:rsid w:val="008D1BB4"/>
    <w:rsid w:val="008D2037"/>
    <w:rsid w:val="008D2927"/>
    <w:rsid w:val="008D3B32"/>
    <w:rsid w:val="008D54DB"/>
    <w:rsid w:val="008D573A"/>
    <w:rsid w:val="008D578E"/>
    <w:rsid w:val="008D5EA7"/>
    <w:rsid w:val="008D68CA"/>
    <w:rsid w:val="008D71A3"/>
    <w:rsid w:val="008D754A"/>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3FCA"/>
    <w:rsid w:val="008E414F"/>
    <w:rsid w:val="008E4496"/>
    <w:rsid w:val="008E45C8"/>
    <w:rsid w:val="008E4723"/>
    <w:rsid w:val="008E4C0F"/>
    <w:rsid w:val="008E4CDC"/>
    <w:rsid w:val="008E56B2"/>
    <w:rsid w:val="008E6106"/>
    <w:rsid w:val="008E647F"/>
    <w:rsid w:val="008E6755"/>
    <w:rsid w:val="008E6D12"/>
    <w:rsid w:val="008E719A"/>
    <w:rsid w:val="008E7269"/>
    <w:rsid w:val="008F0390"/>
    <w:rsid w:val="008F0500"/>
    <w:rsid w:val="008F0E68"/>
    <w:rsid w:val="008F14BA"/>
    <w:rsid w:val="008F1662"/>
    <w:rsid w:val="008F2088"/>
    <w:rsid w:val="008F21C4"/>
    <w:rsid w:val="008F2A99"/>
    <w:rsid w:val="008F2E6E"/>
    <w:rsid w:val="008F336C"/>
    <w:rsid w:val="008F3D3D"/>
    <w:rsid w:val="008F3E0E"/>
    <w:rsid w:val="008F438D"/>
    <w:rsid w:val="008F45D1"/>
    <w:rsid w:val="008F4803"/>
    <w:rsid w:val="008F53F4"/>
    <w:rsid w:val="008F5B3E"/>
    <w:rsid w:val="008F61A2"/>
    <w:rsid w:val="008F6957"/>
    <w:rsid w:val="008F6C06"/>
    <w:rsid w:val="008F7ED8"/>
    <w:rsid w:val="009006E2"/>
    <w:rsid w:val="0090090B"/>
    <w:rsid w:val="00900E3D"/>
    <w:rsid w:val="00901CA1"/>
    <w:rsid w:val="00901FFC"/>
    <w:rsid w:val="0090208E"/>
    <w:rsid w:val="0090266A"/>
    <w:rsid w:val="009029B7"/>
    <w:rsid w:val="00902EED"/>
    <w:rsid w:val="00902FD2"/>
    <w:rsid w:val="009040BE"/>
    <w:rsid w:val="0090447C"/>
    <w:rsid w:val="009046E3"/>
    <w:rsid w:val="009047BE"/>
    <w:rsid w:val="00904CB0"/>
    <w:rsid w:val="009052E2"/>
    <w:rsid w:val="009062D4"/>
    <w:rsid w:val="0090672C"/>
    <w:rsid w:val="00906A27"/>
    <w:rsid w:val="00907989"/>
    <w:rsid w:val="009104EC"/>
    <w:rsid w:val="00911123"/>
    <w:rsid w:val="0091258A"/>
    <w:rsid w:val="009125F2"/>
    <w:rsid w:val="009128BD"/>
    <w:rsid w:val="0091329A"/>
    <w:rsid w:val="009139B6"/>
    <w:rsid w:val="00913F3B"/>
    <w:rsid w:val="00913F5A"/>
    <w:rsid w:val="0091452E"/>
    <w:rsid w:val="009147D9"/>
    <w:rsid w:val="009159D2"/>
    <w:rsid w:val="00915E6D"/>
    <w:rsid w:val="00916724"/>
    <w:rsid w:val="0091754C"/>
    <w:rsid w:val="00917C64"/>
    <w:rsid w:val="0092117E"/>
    <w:rsid w:val="0092340E"/>
    <w:rsid w:val="009235C9"/>
    <w:rsid w:val="009238CB"/>
    <w:rsid w:val="00923942"/>
    <w:rsid w:val="00924604"/>
    <w:rsid w:val="00924ACC"/>
    <w:rsid w:val="00924FC7"/>
    <w:rsid w:val="009253C8"/>
    <w:rsid w:val="009254F4"/>
    <w:rsid w:val="00925D63"/>
    <w:rsid w:val="00926C20"/>
    <w:rsid w:val="00926E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08C"/>
    <w:rsid w:val="0093453F"/>
    <w:rsid w:val="00934BC2"/>
    <w:rsid w:val="009355B2"/>
    <w:rsid w:val="00935953"/>
    <w:rsid w:val="00935985"/>
    <w:rsid w:val="00935D0C"/>
    <w:rsid w:val="009361DF"/>
    <w:rsid w:val="009362A9"/>
    <w:rsid w:val="00936445"/>
    <w:rsid w:val="0093650C"/>
    <w:rsid w:val="009365FB"/>
    <w:rsid w:val="00936804"/>
    <w:rsid w:val="00936A66"/>
    <w:rsid w:val="009371B7"/>
    <w:rsid w:val="0093737F"/>
    <w:rsid w:val="009374BD"/>
    <w:rsid w:val="0093774D"/>
    <w:rsid w:val="009379CE"/>
    <w:rsid w:val="00940192"/>
    <w:rsid w:val="009401B8"/>
    <w:rsid w:val="00940398"/>
    <w:rsid w:val="00940660"/>
    <w:rsid w:val="00940BA4"/>
    <w:rsid w:val="00941594"/>
    <w:rsid w:val="0094165D"/>
    <w:rsid w:val="00941ABD"/>
    <w:rsid w:val="00942A62"/>
    <w:rsid w:val="00942CAE"/>
    <w:rsid w:val="009437AC"/>
    <w:rsid w:val="009442FB"/>
    <w:rsid w:val="00945679"/>
    <w:rsid w:val="009457A5"/>
    <w:rsid w:val="00945A1C"/>
    <w:rsid w:val="00945A45"/>
    <w:rsid w:val="00945C76"/>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B0C"/>
    <w:rsid w:val="00953EE1"/>
    <w:rsid w:val="00954BA4"/>
    <w:rsid w:val="00954C49"/>
    <w:rsid w:val="00954F6F"/>
    <w:rsid w:val="00955E47"/>
    <w:rsid w:val="00955EB0"/>
    <w:rsid w:val="00955F66"/>
    <w:rsid w:val="00956B64"/>
    <w:rsid w:val="0095772E"/>
    <w:rsid w:val="00957C12"/>
    <w:rsid w:val="00960EBC"/>
    <w:rsid w:val="009614EA"/>
    <w:rsid w:val="009624A0"/>
    <w:rsid w:val="00963D39"/>
    <w:rsid w:val="009641D6"/>
    <w:rsid w:val="0096465B"/>
    <w:rsid w:val="00964BBD"/>
    <w:rsid w:val="00964C6C"/>
    <w:rsid w:val="00965513"/>
    <w:rsid w:val="0096625D"/>
    <w:rsid w:val="009662BA"/>
    <w:rsid w:val="009664DF"/>
    <w:rsid w:val="009665E9"/>
    <w:rsid w:val="00966C46"/>
    <w:rsid w:val="009676D5"/>
    <w:rsid w:val="009678DD"/>
    <w:rsid w:val="0097006B"/>
    <w:rsid w:val="009702B3"/>
    <w:rsid w:val="00970C6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229"/>
    <w:rsid w:val="009805E8"/>
    <w:rsid w:val="00980B8A"/>
    <w:rsid w:val="00980C9B"/>
    <w:rsid w:val="00981547"/>
    <w:rsid w:val="009817A2"/>
    <w:rsid w:val="00981A8B"/>
    <w:rsid w:val="00981B53"/>
    <w:rsid w:val="00982030"/>
    <w:rsid w:val="0098284D"/>
    <w:rsid w:val="009830E9"/>
    <w:rsid w:val="00983107"/>
    <w:rsid w:val="009832D8"/>
    <w:rsid w:val="009837A7"/>
    <w:rsid w:val="00984109"/>
    <w:rsid w:val="00984DE8"/>
    <w:rsid w:val="009853A0"/>
    <w:rsid w:val="0098597A"/>
    <w:rsid w:val="009859C8"/>
    <w:rsid w:val="009859EF"/>
    <w:rsid w:val="0098603B"/>
    <w:rsid w:val="0098609E"/>
    <w:rsid w:val="00986133"/>
    <w:rsid w:val="00986361"/>
    <w:rsid w:val="0098672B"/>
    <w:rsid w:val="00987056"/>
    <w:rsid w:val="0098720E"/>
    <w:rsid w:val="00987545"/>
    <w:rsid w:val="0098776E"/>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BE"/>
    <w:rsid w:val="009A58E6"/>
    <w:rsid w:val="009A6B34"/>
    <w:rsid w:val="009A7901"/>
    <w:rsid w:val="009B055A"/>
    <w:rsid w:val="009B0658"/>
    <w:rsid w:val="009B1BB5"/>
    <w:rsid w:val="009B1DD7"/>
    <w:rsid w:val="009B2837"/>
    <w:rsid w:val="009B34E5"/>
    <w:rsid w:val="009B4344"/>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4A6"/>
    <w:rsid w:val="009C564B"/>
    <w:rsid w:val="009C56F3"/>
    <w:rsid w:val="009C5E18"/>
    <w:rsid w:val="009C600F"/>
    <w:rsid w:val="009C6044"/>
    <w:rsid w:val="009C68C0"/>
    <w:rsid w:val="009C6A08"/>
    <w:rsid w:val="009C6D09"/>
    <w:rsid w:val="009C741C"/>
    <w:rsid w:val="009C78A3"/>
    <w:rsid w:val="009C7B20"/>
    <w:rsid w:val="009D03B5"/>
    <w:rsid w:val="009D06ED"/>
    <w:rsid w:val="009D096B"/>
    <w:rsid w:val="009D0F4F"/>
    <w:rsid w:val="009D1663"/>
    <w:rsid w:val="009D1C09"/>
    <w:rsid w:val="009D1E0D"/>
    <w:rsid w:val="009D1ECE"/>
    <w:rsid w:val="009D262B"/>
    <w:rsid w:val="009D2748"/>
    <w:rsid w:val="009D296A"/>
    <w:rsid w:val="009D2A02"/>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E7C70"/>
    <w:rsid w:val="009F028C"/>
    <w:rsid w:val="009F064B"/>
    <w:rsid w:val="009F0AFB"/>
    <w:rsid w:val="009F1364"/>
    <w:rsid w:val="009F13D2"/>
    <w:rsid w:val="009F15FE"/>
    <w:rsid w:val="009F16F8"/>
    <w:rsid w:val="009F1A54"/>
    <w:rsid w:val="009F20F2"/>
    <w:rsid w:val="009F22B4"/>
    <w:rsid w:val="009F26C6"/>
    <w:rsid w:val="009F27ED"/>
    <w:rsid w:val="009F2867"/>
    <w:rsid w:val="009F2B8E"/>
    <w:rsid w:val="009F3075"/>
    <w:rsid w:val="009F345D"/>
    <w:rsid w:val="009F3D29"/>
    <w:rsid w:val="009F452E"/>
    <w:rsid w:val="009F49B7"/>
    <w:rsid w:val="009F49D2"/>
    <w:rsid w:val="009F4BBC"/>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061"/>
    <w:rsid w:val="00A019EC"/>
    <w:rsid w:val="00A01CD0"/>
    <w:rsid w:val="00A02180"/>
    <w:rsid w:val="00A02342"/>
    <w:rsid w:val="00A0381F"/>
    <w:rsid w:val="00A040E3"/>
    <w:rsid w:val="00A04BE4"/>
    <w:rsid w:val="00A056C4"/>
    <w:rsid w:val="00A06065"/>
    <w:rsid w:val="00A06145"/>
    <w:rsid w:val="00A06A8D"/>
    <w:rsid w:val="00A06AE5"/>
    <w:rsid w:val="00A06F5C"/>
    <w:rsid w:val="00A10150"/>
    <w:rsid w:val="00A103D1"/>
    <w:rsid w:val="00A104F2"/>
    <w:rsid w:val="00A10FF8"/>
    <w:rsid w:val="00A1144E"/>
    <w:rsid w:val="00A118D1"/>
    <w:rsid w:val="00A11C43"/>
    <w:rsid w:val="00A12688"/>
    <w:rsid w:val="00A12F89"/>
    <w:rsid w:val="00A131E3"/>
    <w:rsid w:val="00A13518"/>
    <w:rsid w:val="00A13D68"/>
    <w:rsid w:val="00A141A9"/>
    <w:rsid w:val="00A14374"/>
    <w:rsid w:val="00A14E57"/>
    <w:rsid w:val="00A15245"/>
    <w:rsid w:val="00A15B34"/>
    <w:rsid w:val="00A1699B"/>
    <w:rsid w:val="00A16EA0"/>
    <w:rsid w:val="00A179AB"/>
    <w:rsid w:val="00A2067A"/>
    <w:rsid w:val="00A207CD"/>
    <w:rsid w:val="00A20869"/>
    <w:rsid w:val="00A20918"/>
    <w:rsid w:val="00A20A7B"/>
    <w:rsid w:val="00A20B47"/>
    <w:rsid w:val="00A20C77"/>
    <w:rsid w:val="00A20FBC"/>
    <w:rsid w:val="00A21341"/>
    <w:rsid w:val="00A21A0E"/>
    <w:rsid w:val="00A21EAE"/>
    <w:rsid w:val="00A2211E"/>
    <w:rsid w:val="00A2293F"/>
    <w:rsid w:val="00A22D4B"/>
    <w:rsid w:val="00A23152"/>
    <w:rsid w:val="00A2337B"/>
    <w:rsid w:val="00A233A7"/>
    <w:rsid w:val="00A236EC"/>
    <w:rsid w:val="00A24456"/>
    <w:rsid w:val="00A24DA6"/>
    <w:rsid w:val="00A25B93"/>
    <w:rsid w:val="00A26B73"/>
    <w:rsid w:val="00A276CB"/>
    <w:rsid w:val="00A27C3C"/>
    <w:rsid w:val="00A27D2F"/>
    <w:rsid w:val="00A27D37"/>
    <w:rsid w:val="00A27FB6"/>
    <w:rsid w:val="00A304AB"/>
    <w:rsid w:val="00A304E3"/>
    <w:rsid w:val="00A3095B"/>
    <w:rsid w:val="00A30B1A"/>
    <w:rsid w:val="00A30BA0"/>
    <w:rsid w:val="00A312CE"/>
    <w:rsid w:val="00A316C7"/>
    <w:rsid w:val="00A319C6"/>
    <w:rsid w:val="00A31BF9"/>
    <w:rsid w:val="00A32231"/>
    <w:rsid w:val="00A325AD"/>
    <w:rsid w:val="00A3282B"/>
    <w:rsid w:val="00A33299"/>
    <w:rsid w:val="00A34284"/>
    <w:rsid w:val="00A34547"/>
    <w:rsid w:val="00A349B7"/>
    <w:rsid w:val="00A35668"/>
    <w:rsid w:val="00A36366"/>
    <w:rsid w:val="00A36B5A"/>
    <w:rsid w:val="00A36C3F"/>
    <w:rsid w:val="00A370D0"/>
    <w:rsid w:val="00A37D37"/>
    <w:rsid w:val="00A400E2"/>
    <w:rsid w:val="00A40D47"/>
    <w:rsid w:val="00A40F90"/>
    <w:rsid w:val="00A412A8"/>
    <w:rsid w:val="00A413DA"/>
    <w:rsid w:val="00A42130"/>
    <w:rsid w:val="00A42293"/>
    <w:rsid w:val="00A42682"/>
    <w:rsid w:val="00A42F22"/>
    <w:rsid w:val="00A43879"/>
    <w:rsid w:val="00A43920"/>
    <w:rsid w:val="00A43939"/>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24E"/>
    <w:rsid w:val="00A52856"/>
    <w:rsid w:val="00A52D26"/>
    <w:rsid w:val="00A531FE"/>
    <w:rsid w:val="00A536A6"/>
    <w:rsid w:val="00A53806"/>
    <w:rsid w:val="00A53C9D"/>
    <w:rsid w:val="00A53FE0"/>
    <w:rsid w:val="00A54E3A"/>
    <w:rsid w:val="00A54F16"/>
    <w:rsid w:val="00A556E1"/>
    <w:rsid w:val="00A55AF9"/>
    <w:rsid w:val="00A55C74"/>
    <w:rsid w:val="00A56B0A"/>
    <w:rsid w:val="00A573EF"/>
    <w:rsid w:val="00A5754A"/>
    <w:rsid w:val="00A5776C"/>
    <w:rsid w:val="00A60100"/>
    <w:rsid w:val="00A60449"/>
    <w:rsid w:val="00A6075F"/>
    <w:rsid w:val="00A607A4"/>
    <w:rsid w:val="00A60A42"/>
    <w:rsid w:val="00A625F4"/>
    <w:rsid w:val="00A6290F"/>
    <w:rsid w:val="00A62B70"/>
    <w:rsid w:val="00A62F5C"/>
    <w:rsid w:val="00A63052"/>
    <w:rsid w:val="00A63D64"/>
    <w:rsid w:val="00A63F65"/>
    <w:rsid w:val="00A63F94"/>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0974"/>
    <w:rsid w:val="00A7103F"/>
    <w:rsid w:val="00A71232"/>
    <w:rsid w:val="00A715CA"/>
    <w:rsid w:val="00A7164E"/>
    <w:rsid w:val="00A7192A"/>
    <w:rsid w:val="00A72350"/>
    <w:rsid w:val="00A724EA"/>
    <w:rsid w:val="00A7311B"/>
    <w:rsid w:val="00A732C8"/>
    <w:rsid w:val="00A739BE"/>
    <w:rsid w:val="00A73A89"/>
    <w:rsid w:val="00A74335"/>
    <w:rsid w:val="00A74338"/>
    <w:rsid w:val="00A7456C"/>
    <w:rsid w:val="00A7501F"/>
    <w:rsid w:val="00A751C6"/>
    <w:rsid w:val="00A755C7"/>
    <w:rsid w:val="00A7575F"/>
    <w:rsid w:val="00A757AD"/>
    <w:rsid w:val="00A7589D"/>
    <w:rsid w:val="00A7660D"/>
    <w:rsid w:val="00A76794"/>
    <w:rsid w:val="00A7716B"/>
    <w:rsid w:val="00A773DD"/>
    <w:rsid w:val="00A77471"/>
    <w:rsid w:val="00A776C1"/>
    <w:rsid w:val="00A77BA1"/>
    <w:rsid w:val="00A77F81"/>
    <w:rsid w:val="00A807FB"/>
    <w:rsid w:val="00A80986"/>
    <w:rsid w:val="00A80ABD"/>
    <w:rsid w:val="00A80F8A"/>
    <w:rsid w:val="00A814AF"/>
    <w:rsid w:val="00A814D4"/>
    <w:rsid w:val="00A81A9B"/>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2D1"/>
    <w:rsid w:val="00A87AC4"/>
    <w:rsid w:val="00A87D12"/>
    <w:rsid w:val="00A87D50"/>
    <w:rsid w:val="00A90B30"/>
    <w:rsid w:val="00A918C2"/>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396"/>
    <w:rsid w:val="00AA044F"/>
    <w:rsid w:val="00AA103B"/>
    <w:rsid w:val="00AA10A8"/>
    <w:rsid w:val="00AA1AF1"/>
    <w:rsid w:val="00AA1B31"/>
    <w:rsid w:val="00AA1F98"/>
    <w:rsid w:val="00AA2294"/>
    <w:rsid w:val="00AA2D49"/>
    <w:rsid w:val="00AA2ED6"/>
    <w:rsid w:val="00AA3076"/>
    <w:rsid w:val="00AA32C4"/>
    <w:rsid w:val="00AA3AE7"/>
    <w:rsid w:val="00AA3C0A"/>
    <w:rsid w:val="00AA3D32"/>
    <w:rsid w:val="00AA508F"/>
    <w:rsid w:val="00AA5282"/>
    <w:rsid w:val="00AA5AD5"/>
    <w:rsid w:val="00AA5B31"/>
    <w:rsid w:val="00AA5DF0"/>
    <w:rsid w:val="00AA60E0"/>
    <w:rsid w:val="00AA618D"/>
    <w:rsid w:val="00AA61D2"/>
    <w:rsid w:val="00AA6390"/>
    <w:rsid w:val="00AA67BA"/>
    <w:rsid w:val="00AA6A29"/>
    <w:rsid w:val="00AA6F24"/>
    <w:rsid w:val="00AA7A52"/>
    <w:rsid w:val="00AB002E"/>
    <w:rsid w:val="00AB0735"/>
    <w:rsid w:val="00AB153B"/>
    <w:rsid w:val="00AB1AE9"/>
    <w:rsid w:val="00AB1C8D"/>
    <w:rsid w:val="00AB26C3"/>
    <w:rsid w:val="00AB332F"/>
    <w:rsid w:val="00AB412C"/>
    <w:rsid w:val="00AB41E9"/>
    <w:rsid w:val="00AB4A82"/>
    <w:rsid w:val="00AB4D57"/>
    <w:rsid w:val="00AB4DD3"/>
    <w:rsid w:val="00AB4E80"/>
    <w:rsid w:val="00AB614B"/>
    <w:rsid w:val="00AB77B0"/>
    <w:rsid w:val="00AB7A6F"/>
    <w:rsid w:val="00AB7C17"/>
    <w:rsid w:val="00AC0055"/>
    <w:rsid w:val="00AC0637"/>
    <w:rsid w:val="00AC1333"/>
    <w:rsid w:val="00AC1691"/>
    <w:rsid w:val="00AC1C8E"/>
    <w:rsid w:val="00AC1EBB"/>
    <w:rsid w:val="00AC2026"/>
    <w:rsid w:val="00AC2039"/>
    <w:rsid w:val="00AC224C"/>
    <w:rsid w:val="00AC22AD"/>
    <w:rsid w:val="00AC2980"/>
    <w:rsid w:val="00AC3073"/>
    <w:rsid w:val="00AC3378"/>
    <w:rsid w:val="00AC3384"/>
    <w:rsid w:val="00AC3C4F"/>
    <w:rsid w:val="00AC3F7C"/>
    <w:rsid w:val="00AC4220"/>
    <w:rsid w:val="00AC44B9"/>
    <w:rsid w:val="00AC4709"/>
    <w:rsid w:val="00AC5E1A"/>
    <w:rsid w:val="00AC5E41"/>
    <w:rsid w:val="00AC5F3A"/>
    <w:rsid w:val="00AC6045"/>
    <w:rsid w:val="00AC6C49"/>
    <w:rsid w:val="00AC7192"/>
    <w:rsid w:val="00AC72FB"/>
    <w:rsid w:val="00AC7403"/>
    <w:rsid w:val="00AC79BC"/>
    <w:rsid w:val="00AD019B"/>
    <w:rsid w:val="00AD02B2"/>
    <w:rsid w:val="00AD0C8C"/>
    <w:rsid w:val="00AD153E"/>
    <w:rsid w:val="00AD19B1"/>
    <w:rsid w:val="00AD1B4B"/>
    <w:rsid w:val="00AD2282"/>
    <w:rsid w:val="00AD372C"/>
    <w:rsid w:val="00AD3BA4"/>
    <w:rsid w:val="00AD3DDC"/>
    <w:rsid w:val="00AD3F23"/>
    <w:rsid w:val="00AD3FDC"/>
    <w:rsid w:val="00AD4470"/>
    <w:rsid w:val="00AD489C"/>
    <w:rsid w:val="00AD56FB"/>
    <w:rsid w:val="00AD5984"/>
    <w:rsid w:val="00AD5AC8"/>
    <w:rsid w:val="00AD5BF5"/>
    <w:rsid w:val="00AD65AE"/>
    <w:rsid w:val="00AD67C5"/>
    <w:rsid w:val="00AD6AF6"/>
    <w:rsid w:val="00AD72FF"/>
    <w:rsid w:val="00AD736F"/>
    <w:rsid w:val="00AD7DB8"/>
    <w:rsid w:val="00AD7E1F"/>
    <w:rsid w:val="00AE0AB0"/>
    <w:rsid w:val="00AE0CB4"/>
    <w:rsid w:val="00AE1164"/>
    <w:rsid w:val="00AE15D2"/>
    <w:rsid w:val="00AE1E13"/>
    <w:rsid w:val="00AE22CC"/>
    <w:rsid w:val="00AE24CE"/>
    <w:rsid w:val="00AE24DA"/>
    <w:rsid w:val="00AE2692"/>
    <w:rsid w:val="00AE2A9B"/>
    <w:rsid w:val="00AE4349"/>
    <w:rsid w:val="00AE4AD2"/>
    <w:rsid w:val="00AE4CB8"/>
    <w:rsid w:val="00AE52D3"/>
    <w:rsid w:val="00AE55FB"/>
    <w:rsid w:val="00AE589C"/>
    <w:rsid w:val="00AE6F4A"/>
    <w:rsid w:val="00AE7180"/>
    <w:rsid w:val="00AE79D8"/>
    <w:rsid w:val="00AE7B12"/>
    <w:rsid w:val="00AE7B8E"/>
    <w:rsid w:val="00AF048C"/>
    <w:rsid w:val="00AF0D9F"/>
    <w:rsid w:val="00AF1390"/>
    <w:rsid w:val="00AF195D"/>
    <w:rsid w:val="00AF1E24"/>
    <w:rsid w:val="00AF2601"/>
    <w:rsid w:val="00AF27A9"/>
    <w:rsid w:val="00AF281A"/>
    <w:rsid w:val="00AF28C1"/>
    <w:rsid w:val="00AF38BA"/>
    <w:rsid w:val="00AF3BFA"/>
    <w:rsid w:val="00AF4766"/>
    <w:rsid w:val="00AF4B66"/>
    <w:rsid w:val="00AF4D9A"/>
    <w:rsid w:val="00AF5163"/>
    <w:rsid w:val="00AF52DF"/>
    <w:rsid w:val="00AF531F"/>
    <w:rsid w:val="00AF56F5"/>
    <w:rsid w:val="00AF579D"/>
    <w:rsid w:val="00AF59BF"/>
    <w:rsid w:val="00AF5DA4"/>
    <w:rsid w:val="00AF66DC"/>
    <w:rsid w:val="00AF6D6D"/>
    <w:rsid w:val="00AF730D"/>
    <w:rsid w:val="00AF7737"/>
    <w:rsid w:val="00B000CC"/>
    <w:rsid w:val="00B001F6"/>
    <w:rsid w:val="00B00891"/>
    <w:rsid w:val="00B00D8B"/>
    <w:rsid w:val="00B00F1A"/>
    <w:rsid w:val="00B012BD"/>
    <w:rsid w:val="00B0137E"/>
    <w:rsid w:val="00B01ABC"/>
    <w:rsid w:val="00B01ADC"/>
    <w:rsid w:val="00B01D87"/>
    <w:rsid w:val="00B021EE"/>
    <w:rsid w:val="00B02402"/>
    <w:rsid w:val="00B025A0"/>
    <w:rsid w:val="00B026AB"/>
    <w:rsid w:val="00B02743"/>
    <w:rsid w:val="00B03C5C"/>
    <w:rsid w:val="00B041DF"/>
    <w:rsid w:val="00B044F7"/>
    <w:rsid w:val="00B046A6"/>
    <w:rsid w:val="00B04C0C"/>
    <w:rsid w:val="00B04E2A"/>
    <w:rsid w:val="00B04EF6"/>
    <w:rsid w:val="00B05620"/>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CBD"/>
    <w:rsid w:val="00B1691C"/>
    <w:rsid w:val="00B17609"/>
    <w:rsid w:val="00B176F1"/>
    <w:rsid w:val="00B178AA"/>
    <w:rsid w:val="00B178D0"/>
    <w:rsid w:val="00B17DF5"/>
    <w:rsid w:val="00B204B4"/>
    <w:rsid w:val="00B20816"/>
    <w:rsid w:val="00B20AC2"/>
    <w:rsid w:val="00B20FD8"/>
    <w:rsid w:val="00B21216"/>
    <w:rsid w:val="00B2226C"/>
    <w:rsid w:val="00B22496"/>
    <w:rsid w:val="00B23659"/>
    <w:rsid w:val="00B24519"/>
    <w:rsid w:val="00B24523"/>
    <w:rsid w:val="00B24B08"/>
    <w:rsid w:val="00B24B0E"/>
    <w:rsid w:val="00B24C7A"/>
    <w:rsid w:val="00B24D63"/>
    <w:rsid w:val="00B2502E"/>
    <w:rsid w:val="00B2572B"/>
    <w:rsid w:val="00B257B8"/>
    <w:rsid w:val="00B259F8"/>
    <w:rsid w:val="00B25F96"/>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4C04"/>
    <w:rsid w:val="00B3513C"/>
    <w:rsid w:val="00B35666"/>
    <w:rsid w:val="00B35844"/>
    <w:rsid w:val="00B365B6"/>
    <w:rsid w:val="00B36D87"/>
    <w:rsid w:val="00B36F72"/>
    <w:rsid w:val="00B37999"/>
    <w:rsid w:val="00B37CE2"/>
    <w:rsid w:val="00B37FC9"/>
    <w:rsid w:val="00B40016"/>
    <w:rsid w:val="00B40A21"/>
    <w:rsid w:val="00B4112A"/>
    <w:rsid w:val="00B414B7"/>
    <w:rsid w:val="00B425A0"/>
    <w:rsid w:val="00B4285F"/>
    <w:rsid w:val="00B4320A"/>
    <w:rsid w:val="00B4386D"/>
    <w:rsid w:val="00B438D8"/>
    <w:rsid w:val="00B44384"/>
    <w:rsid w:val="00B4447F"/>
    <w:rsid w:val="00B444EF"/>
    <w:rsid w:val="00B4478C"/>
    <w:rsid w:val="00B44D12"/>
    <w:rsid w:val="00B4572D"/>
    <w:rsid w:val="00B4677C"/>
    <w:rsid w:val="00B46853"/>
    <w:rsid w:val="00B46DD6"/>
    <w:rsid w:val="00B46F14"/>
    <w:rsid w:val="00B47232"/>
    <w:rsid w:val="00B474B9"/>
    <w:rsid w:val="00B476C1"/>
    <w:rsid w:val="00B47B9F"/>
    <w:rsid w:val="00B47BD9"/>
    <w:rsid w:val="00B47CE1"/>
    <w:rsid w:val="00B47E8A"/>
    <w:rsid w:val="00B47EBB"/>
    <w:rsid w:val="00B50125"/>
    <w:rsid w:val="00B50490"/>
    <w:rsid w:val="00B504C9"/>
    <w:rsid w:val="00B50E76"/>
    <w:rsid w:val="00B51539"/>
    <w:rsid w:val="00B516E5"/>
    <w:rsid w:val="00B51996"/>
    <w:rsid w:val="00B51DB3"/>
    <w:rsid w:val="00B52078"/>
    <w:rsid w:val="00B5255A"/>
    <w:rsid w:val="00B53BE7"/>
    <w:rsid w:val="00B53D22"/>
    <w:rsid w:val="00B53EC6"/>
    <w:rsid w:val="00B54FBC"/>
    <w:rsid w:val="00B5523B"/>
    <w:rsid w:val="00B556A0"/>
    <w:rsid w:val="00B55810"/>
    <w:rsid w:val="00B558C9"/>
    <w:rsid w:val="00B562B9"/>
    <w:rsid w:val="00B5671D"/>
    <w:rsid w:val="00B56C11"/>
    <w:rsid w:val="00B56E3A"/>
    <w:rsid w:val="00B602F5"/>
    <w:rsid w:val="00B60742"/>
    <w:rsid w:val="00B60DDB"/>
    <w:rsid w:val="00B6121B"/>
    <w:rsid w:val="00B62D84"/>
    <w:rsid w:val="00B62DC5"/>
    <w:rsid w:val="00B62EEA"/>
    <w:rsid w:val="00B62F07"/>
    <w:rsid w:val="00B63402"/>
    <w:rsid w:val="00B6348C"/>
    <w:rsid w:val="00B63700"/>
    <w:rsid w:val="00B64078"/>
    <w:rsid w:val="00B64160"/>
    <w:rsid w:val="00B64859"/>
    <w:rsid w:val="00B6496E"/>
    <w:rsid w:val="00B64E20"/>
    <w:rsid w:val="00B65833"/>
    <w:rsid w:val="00B6657A"/>
    <w:rsid w:val="00B66616"/>
    <w:rsid w:val="00B66747"/>
    <w:rsid w:val="00B6693F"/>
    <w:rsid w:val="00B66C52"/>
    <w:rsid w:val="00B66C82"/>
    <w:rsid w:val="00B66E71"/>
    <w:rsid w:val="00B670B5"/>
    <w:rsid w:val="00B6735E"/>
    <w:rsid w:val="00B67874"/>
    <w:rsid w:val="00B679D0"/>
    <w:rsid w:val="00B7018B"/>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EEB"/>
    <w:rsid w:val="00B77F90"/>
    <w:rsid w:val="00B77FEA"/>
    <w:rsid w:val="00B80311"/>
    <w:rsid w:val="00B813FA"/>
    <w:rsid w:val="00B8187E"/>
    <w:rsid w:val="00B8215F"/>
    <w:rsid w:val="00B82B0D"/>
    <w:rsid w:val="00B82FED"/>
    <w:rsid w:val="00B832E3"/>
    <w:rsid w:val="00B83C19"/>
    <w:rsid w:val="00B84257"/>
    <w:rsid w:val="00B845FE"/>
    <w:rsid w:val="00B84794"/>
    <w:rsid w:val="00B84ADE"/>
    <w:rsid w:val="00B857A0"/>
    <w:rsid w:val="00B858B7"/>
    <w:rsid w:val="00B86038"/>
    <w:rsid w:val="00B8699F"/>
    <w:rsid w:val="00B86CE1"/>
    <w:rsid w:val="00B86EBF"/>
    <w:rsid w:val="00B86F8B"/>
    <w:rsid w:val="00B8711B"/>
    <w:rsid w:val="00B8741B"/>
    <w:rsid w:val="00B877C5"/>
    <w:rsid w:val="00B90C87"/>
    <w:rsid w:val="00B9195B"/>
    <w:rsid w:val="00B91BDA"/>
    <w:rsid w:val="00B91BEC"/>
    <w:rsid w:val="00B91C03"/>
    <w:rsid w:val="00B91C2A"/>
    <w:rsid w:val="00B91EFC"/>
    <w:rsid w:val="00B926A8"/>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1C4"/>
    <w:rsid w:val="00BA13C9"/>
    <w:rsid w:val="00BA1969"/>
    <w:rsid w:val="00BA1F61"/>
    <w:rsid w:val="00BA20F2"/>
    <w:rsid w:val="00BA256F"/>
    <w:rsid w:val="00BA28CD"/>
    <w:rsid w:val="00BA2D35"/>
    <w:rsid w:val="00BA2DA6"/>
    <w:rsid w:val="00BA3946"/>
    <w:rsid w:val="00BA4467"/>
    <w:rsid w:val="00BA4499"/>
    <w:rsid w:val="00BA46D0"/>
    <w:rsid w:val="00BA491E"/>
    <w:rsid w:val="00BA4A3A"/>
    <w:rsid w:val="00BA4B21"/>
    <w:rsid w:val="00BA61BA"/>
    <w:rsid w:val="00BA62AA"/>
    <w:rsid w:val="00BA6765"/>
    <w:rsid w:val="00BA6938"/>
    <w:rsid w:val="00BA699F"/>
    <w:rsid w:val="00BA69C9"/>
    <w:rsid w:val="00BA6ACB"/>
    <w:rsid w:val="00BA7DB1"/>
    <w:rsid w:val="00BB0337"/>
    <w:rsid w:val="00BB0AE4"/>
    <w:rsid w:val="00BB11E8"/>
    <w:rsid w:val="00BB17EF"/>
    <w:rsid w:val="00BB1B77"/>
    <w:rsid w:val="00BB21C4"/>
    <w:rsid w:val="00BB276B"/>
    <w:rsid w:val="00BB2A59"/>
    <w:rsid w:val="00BB2A6B"/>
    <w:rsid w:val="00BB3A81"/>
    <w:rsid w:val="00BB3AD2"/>
    <w:rsid w:val="00BB3CAA"/>
    <w:rsid w:val="00BB47A7"/>
    <w:rsid w:val="00BB47F7"/>
    <w:rsid w:val="00BB4A97"/>
    <w:rsid w:val="00BB4AA5"/>
    <w:rsid w:val="00BB4CDC"/>
    <w:rsid w:val="00BB532D"/>
    <w:rsid w:val="00BB545A"/>
    <w:rsid w:val="00BB5746"/>
    <w:rsid w:val="00BB6101"/>
    <w:rsid w:val="00BB6116"/>
    <w:rsid w:val="00BB64C7"/>
    <w:rsid w:val="00BB662D"/>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DCA"/>
    <w:rsid w:val="00BC40C9"/>
    <w:rsid w:val="00BC4358"/>
    <w:rsid w:val="00BC4531"/>
    <w:rsid w:val="00BC4861"/>
    <w:rsid w:val="00BC4A06"/>
    <w:rsid w:val="00BC4A0E"/>
    <w:rsid w:val="00BC4A3F"/>
    <w:rsid w:val="00BC4A52"/>
    <w:rsid w:val="00BC4F97"/>
    <w:rsid w:val="00BC5620"/>
    <w:rsid w:val="00BC57D2"/>
    <w:rsid w:val="00BC57DB"/>
    <w:rsid w:val="00BC57E9"/>
    <w:rsid w:val="00BC5EB2"/>
    <w:rsid w:val="00BC6113"/>
    <w:rsid w:val="00BC663B"/>
    <w:rsid w:val="00BC6B3A"/>
    <w:rsid w:val="00BC6ED3"/>
    <w:rsid w:val="00BC6F2A"/>
    <w:rsid w:val="00BC744F"/>
    <w:rsid w:val="00BC7825"/>
    <w:rsid w:val="00BC7D51"/>
    <w:rsid w:val="00BD024E"/>
    <w:rsid w:val="00BD0547"/>
    <w:rsid w:val="00BD0671"/>
    <w:rsid w:val="00BD08EA"/>
    <w:rsid w:val="00BD0EFA"/>
    <w:rsid w:val="00BD166B"/>
    <w:rsid w:val="00BD16ED"/>
    <w:rsid w:val="00BD172A"/>
    <w:rsid w:val="00BD1940"/>
    <w:rsid w:val="00BD1D76"/>
    <w:rsid w:val="00BD212F"/>
    <w:rsid w:val="00BD23BD"/>
    <w:rsid w:val="00BD26E7"/>
    <w:rsid w:val="00BD2A0A"/>
    <w:rsid w:val="00BD31CC"/>
    <w:rsid w:val="00BD33BE"/>
    <w:rsid w:val="00BD348A"/>
    <w:rsid w:val="00BD36BB"/>
    <w:rsid w:val="00BD38A9"/>
    <w:rsid w:val="00BD3E64"/>
    <w:rsid w:val="00BD493A"/>
    <w:rsid w:val="00BD4A86"/>
    <w:rsid w:val="00BD5221"/>
    <w:rsid w:val="00BD527D"/>
    <w:rsid w:val="00BD5A74"/>
    <w:rsid w:val="00BD63E7"/>
    <w:rsid w:val="00BD6E02"/>
    <w:rsid w:val="00BD72B4"/>
    <w:rsid w:val="00BD7E4C"/>
    <w:rsid w:val="00BE04CB"/>
    <w:rsid w:val="00BE06A3"/>
    <w:rsid w:val="00BE07D8"/>
    <w:rsid w:val="00BE0887"/>
    <w:rsid w:val="00BE08B0"/>
    <w:rsid w:val="00BE08E8"/>
    <w:rsid w:val="00BE0976"/>
    <w:rsid w:val="00BE0FE8"/>
    <w:rsid w:val="00BE1E7D"/>
    <w:rsid w:val="00BE3463"/>
    <w:rsid w:val="00BE374B"/>
    <w:rsid w:val="00BE3D98"/>
    <w:rsid w:val="00BE4357"/>
    <w:rsid w:val="00BE4708"/>
    <w:rsid w:val="00BE4711"/>
    <w:rsid w:val="00BE5107"/>
    <w:rsid w:val="00BE59A6"/>
    <w:rsid w:val="00BE6416"/>
    <w:rsid w:val="00BE677D"/>
    <w:rsid w:val="00BE6AD7"/>
    <w:rsid w:val="00BE6C8E"/>
    <w:rsid w:val="00BE72F0"/>
    <w:rsid w:val="00BE7957"/>
    <w:rsid w:val="00BF00C6"/>
    <w:rsid w:val="00BF03A4"/>
    <w:rsid w:val="00BF123B"/>
    <w:rsid w:val="00BF1409"/>
    <w:rsid w:val="00BF2751"/>
    <w:rsid w:val="00BF2786"/>
    <w:rsid w:val="00BF2DA8"/>
    <w:rsid w:val="00BF2FDD"/>
    <w:rsid w:val="00BF3367"/>
    <w:rsid w:val="00BF3968"/>
    <w:rsid w:val="00BF3BF9"/>
    <w:rsid w:val="00BF3EFD"/>
    <w:rsid w:val="00BF3FDA"/>
    <w:rsid w:val="00BF4BF2"/>
    <w:rsid w:val="00BF56A7"/>
    <w:rsid w:val="00BF57A6"/>
    <w:rsid w:val="00BF590A"/>
    <w:rsid w:val="00BF5F1A"/>
    <w:rsid w:val="00BF660B"/>
    <w:rsid w:val="00BF6835"/>
    <w:rsid w:val="00BF770C"/>
    <w:rsid w:val="00BF7BCD"/>
    <w:rsid w:val="00C002ED"/>
    <w:rsid w:val="00C00724"/>
    <w:rsid w:val="00C00A52"/>
    <w:rsid w:val="00C01EA3"/>
    <w:rsid w:val="00C0226D"/>
    <w:rsid w:val="00C02DF5"/>
    <w:rsid w:val="00C0368A"/>
    <w:rsid w:val="00C03A07"/>
    <w:rsid w:val="00C04872"/>
    <w:rsid w:val="00C049AC"/>
    <w:rsid w:val="00C04BEE"/>
    <w:rsid w:val="00C04F46"/>
    <w:rsid w:val="00C051F1"/>
    <w:rsid w:val="00C05F89"/>
    <w:rsid w:val="00C06123"/>
    <w:rsid w:val="00C0622C"/>
    <w:rsid w:val="00C06B8F"/>
    <w:rsid w:val="00C06BC9"/>
    <w:rsid w:val="00C06EF3"/>
    <w:rsid w:val="00C07137"/>
    <w:rsid w:val="00C072D7"/>
    <w:rsid w:val="00C07781"/>
    <w:rsid w:val="00C0779B"/>
    <w:rsid w:val="00C07C74"/>
    <w:rsid w:val="00C10045"/>
    <w:rsid w:val="00C10684"/>
    <w:rsid w:val="00C10DCF"/>
    <w:rsid w:val="00C10EB0"/>
    <w:rsid w:val="00C1126F"/>
    <w:rsid w:val="00C1137F"/>
    <w:rsid w:val="00C1186E"/>
    <w:rsid w:val="00C1191E"/>
    <w:rsid w:val="00C11933"/>
    <w:rsid w:val="00C11ACC"/>
    <w:rsid w:val="00C126D3"/>
    <w:rsid w:val="00C12EC3"/>
    <w:rsid w:val="00C12F59"/>
    <w:rsid w:val="00C12F8A"/>
    <w:rsid w:val="00C13834"/>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1946"/>
    <w:rsid w:val="00C22356"/>
    <w:rsid w:val="00C22B94"/>
    <w:rsid w:val="00C235FF"/>
    <w:rsid w:val="00C23A55"/>
    <w:rsid w:val="00C23CF2"/>
    <w:rsid w:val="00C24008"/>
    <w:rsid w:val="00C241EC"/>
    <w:rsid w:val="00C24211"/>
    <w:rsid w:val="00C24E2E"/>
    <w:rsid w:val="00C24EAB"/>
    <w:rsid w:val="00C250A9"/>
    <w:rsid w:val="00C251EF"/>
    <w:rsid w:val="00C2523E"/>
    <w:rsid w:val="00C25418"/>
    <w:rsid w:val="00C257BB"/>
    <w:rsid w:val="00C257BD"/>
    <w:rsid w:val="00C25A95"/>
    <w:rsid w:val="00C2607F"/>
    <w:rsid w:val="00C2625A"/>
    <w:rsid w:val="00C264C6"/>
    <w:rsid w:val="00C2776D"/>
    <w:rsid w:val="00C27AAE"/>
    <w:rsid w:val="00C27E0E"/>
    <w:rsid w:val="00C30C6C"/>
    <w:rsid w:val="00C30DFD"/>
    <w:rsid w:val="00C30EEB"/>
    <w:rsid w:val="00C30FF5"/>
    <w:rsid w:val="00C3146F"/>
    <w:rsid w:val="00C3158D"/>
    <w:rsid w:val="00C31DE0"/>
    <w:rsid w:val="00C31F0C"/>
    <w:rsid w:val="00C32332"/>
    <w:rsid w:val="00C325E3"/>
    <w:rsid w:val="00C33598"/>
    <w:rsid w:val="00C33641"/>
    <w:rsid w:val="00C33DAA"/>
    <w:rsid w:val="00C341A2"/>
    <w:rsid w:val="00C34B20"/>
    <w:rsid w:val="00C34C33"/>
    <w:rsid w:val="00C34CA4"/>
    <w:rsid w:val="00C34D1C"/>
    <w:rsid w:val="00C34E54"/>
    <w:rsid w:val="00C34E59"/>
    <w:rsid w:val="00C35103"/>
    <w:rsid w:val="00C3518D"/>
    <w:rsid w:val="00C35AC8"/>
    <w:rsid w:val="00C36176"/>
    <w:rsid w:val="00C36EA5"/>
    <w:rsid w:val="00C37146"/>
    <w:rsid w:val="00C37995"/>
    <w:rsid w:val="00C404AC"/>
    <w:rsid w:val="00C40DE7"/>
    <w:rsid w:val="00C40F55"/>
    <w:rsid w:val="00C41050"/>
    <w:rsid w:val="00C41BD3"/>
    <w:rsid w:val="00C42326"/>
    <w:rsid w:val="00C423FE"/>
    <w:rsid w:val="00C42632"/>
    <w:rsid w:val="00C42A80"/>
    <w:rsid w:val="00C42B41"/>
    <w:rsid w:val="00C42BDE"/>
    <w:rsid w:val="00C42CEF"/>
    <w:rsid w:val="00C437A1"/>
    <w:rsid w:val="00C4396B"/>
    <w:rsid w:val="00C43A12"/>
    <w:rsid w:val="00C4445B"/>
    <w:rsid w:val="00C44B19"/>
    <w:rsid w:val="00C45197"/>
    <w:rsid w:val="00C4528E"/>
    <w:rsid w:val="00C45DCA"/>
    <w:rsid w:val="00C45EEE"/>
    <w:rsid w:val="00C4693E"/>
    <w:rsid w:val="00C473EC"/>
    <w:rsid w:val="00C47653"/>
    <w:rsid w:val="00C476A7"/>
    <w:rsid w:val="00C4777F"/>
    <w:rsid w:val="00C47881"/>
    <w:rsid w:val="00C50130"/>
    <w:rsid w:val="00C50551"/>
    <w:rsid w:val="00C50F79"/>
    <w:rsid w:val="00C51054"/>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5F13"/>
    <w:rsid w:val="00C564CF"/>
    <w:rsid w:val="00C5687F"/>
    <w:rsid w:val="00C568D8"/>
    <w:rsid w:val="00C577B4"/>
    <w:rsid w:val="00C57DA1"/>
    <w:rsid w:val="00C60123"/>
    <w:rsid w:val="00C605D6"/>
    <w:rsid w:val="00C60831"/>
    <w:rsid w:val="00C60E22"/>
    <w:rsid w:val="00C6146D"/>
    <w:rsid w:val="00C6167C"/>
    <w:rsid w:val="00C61939"/>
    <w:rsid w:val="00C61A9D"/>
    <w:rsid w:val="00C61B66"/>
    <w:rsid w:val="00C62712"/>
    <w:rsid w:val="00C62B48"/>
    <w:rsid w:val="00C62D36"/>
    <w:rsid w:val="00C6350B"/>
    <w:rsid w:val="00C637B1"/>
    <w:rsid w:val="00C641E6"/>
    <w:rsid w:val="00C6459A"/>
    <w:rsid w:val="00C64A11"/>
    <w:rsid w:val="00C64B78"/>
    <w:rsid w:val="00C650D1"/>
    <w:rsid w:val="00C653C7"/>
    <w:rsid w:val="00C65A95"/>
    <w:rsid w:val="00C65E7D"/>
    <w:rsid w:val="00C66ACF"/>
    <w:rsid w:val="00C66B19"/>
    <w:rsid w:val="00C66E46"/>
    <w:rsid w:val="00C6723E"/>
    <w:rsid w:val="00C6763A"/>
    <w:rsid w:val="00C67E91"/>
    <w:rsid w:val="00C70183"/>
    <w:rsid w:val="00C7094C"/>
    <w:rsid w:val="00C70B10"/>
    <w:rsid w:val="00C70F3E"/>
    <w:rsid w:val="00C71991"/>
    <w:rsid w:val="00C71A93"/>
    <w:rsid w:val="00C71E9A"/>
    <w:rsid w:val="00C727B5"/>
    <w:rsid w:val="00C72B25"/>
    <w:rsid w:val="00C72B64"/>
    <w:rsid w:val="00C72B7B"/>
    <w:rsid w:val="00C72C66"/>
    <w:rsid w:val="00C73A0D"/>
    <w:rsid w:val="00C73BEF"/>
    <w:rsid w:val="00C74100"/>
    <w:rsid w:val="00C7422B"/>
    <w:rsid w:val="00C7422D"/>
    <w:rsid w:val="00C7481F"/>
    <w:rsid w:val="00C75CFB"/>
    <w:rsid w:val="00C75DB1"/>
    <w:rsid w:val="00C7646A"/>
    <w:rsid w:val="00C764C5"/>
    <w:rsid w:val="00C77ED8"/>
    <w:rsid w:val="00C808BE"/>
    <w:rsid w:val="00C80DE0"/>
    <w:rsid w:val="00C811F2"/>
    <w:rsid w:val="00C81758"/>
    <w:rsid w:val="00C81EC8"/>
    <w:rsid w:val="00C81EDA"/>
    <w:rsid w:val="00C821A5"/>
    <w:rsid w:val="00C82837"/>
    <w:rsid w:val="00C83511"/>
    <w:rsid w:val="00C84A8E"/>
    <w:rsid w:val="00C85EA9"/>
    <w:rsid w:val="00C85F45"/>
    <w:rsid w:val="00C86059"/>
    <w:rsid w:val="00C8623D"/>
    <w:rsid w:val="00C86934"/>
    <w:rsid w:val="00C87153"/>
    <w:rsid w:val="00C871A1"/>
    <w:rsid w:val="00C87276"/>
    <w:rsid w:val="00C87E70"/>
    <w:rsid w:val="00C87E85"/>
    <w:rsid w:val="00C902D8"/>
    <w:rsid w:val="00C903A1"/>
    <w:rsid w:val="00C9058D"/>
    <w:rsid w:val="00C90924"/>
    <w:rsid w:val="00C909DA"/>
    <w:rsid w:val="00C911D4"/>
    <w:rsid w:val="00C91DDC"/>
    <w:rsid w:val="00C91F0B"/>
    <w:rsid w:val="00C91F55"/>
    <w:rsid w:val="00C92821"/>
    <w:rsid w:val="00C92B5C"/>
    <w:rsid w:val="00C93457"/>
    <w:rsid w:val="00C93968"/>
    <w:rsid w:val="00C93D7E"/>
    <w:rsid w:val="00C94B1B"/>
    <w:rsid w:val="00C94F8C"/>
    <w:rsid w:val="00C95446"/>
    <w:rsid w:val="00C95AB7"/>
    <w:rsid w:val="00C95DFC"/>
    <w:rsid w:val="00C95EC4"/>
    <w:rsid w:val="00C960F7"/>
    <w:rsid w:val="00C9626E"/>
    <w:rsid w:val="00C96D2E"/>
    <w:rsid w:val="00C971FD"/>
    <w:rsid w:val="00C97215"/>
    <w:rsid w:val="00C97F7E"/>
    <w:rsid w:val="00CA0710"/>
    <w:rsid w:val="00CA0F36"/>
    <w:rsid w:val="00CA1766"/>
    <w:rsid w:val="00CA2A00"/>
    <w:rsid w:val="00CA2ADA"/>
    <w:rsid w:val="00CA3690"/>
    <w:rsid w:val="00CA4511"/>
    <w:rsid w:val="00CA4664"/>
    <w:rsid w:val="00CA4F87"/>
    <w:rsid w:val="00CA5E20"/>
    <w:rsid w:val="00CA6B44"/>
    <w:rsid w:val="00CA6C9A"/>
    <w:rsid w:val="00CA7429"/>
    <w:rsid w:val="00CA75CD"/>
    <w:rsid w:val="00CA784F"/>
    <w:rsid w:val="00CA7F54"/>
    <w:rsid w:val="00CB053D"/>
    <w:rsid w:val="00CB0A6D"/>
    <w:rsid w:val="00CB0CA3"/>
    <w:rsid w:val="00CB0DAB"/>
    <w:rsid w:val="00CB0F8F"/>
    <w:rsid w:val="00CB0FA6"/>
    <w:rsid w:val="00CB19B3"/>
    <w:rsid w:val="00CB1AB2"/>
    <w:rsid w:val="00CB280E"/>
    <w:rsid w:val="00CB37AB"/>
    <w:rsid w:val="00CB38A7"/>
    <w:rsid w:val="00CB40BD"/>
    <w:rsid w:val="00CB4167"/>
    <w:rsid w:val="00CB4A49"/>
    <w:rsid w:val="00CB4F5C"/>
    <w:rsid w:val="00CB5323"/>
    <w:rsid w:val="00CB544D"/>
    <w:rsid w:val="00CB5ABE"/>
    <w:rsid w:val="00CB5C61"/>
    <w:rsid w:val="00CB6371"/>
    <w:rsid w:val="00CB679C"/>
    <w:rsid w:val="00CB6AAB"/>
    <w:rsid w:val="00CB6D68"/>
    <w:rsid w:val="00CB737E"/>
    <w:rsid w:val="00CB74DC"/>
    <w:rsid w:val="00CB754B"/>
    <w:rsid w:val="00CB75CF"/>
    <w:rsid w:val="00CC063B"/>
    <w:rsid w:val="00CC0997"/>
    <w:rsid w:val="00CC0F43"/>
    <w:rsid w:val="00CC114A"/>
    <w:rsid w:val="00CC1E54"/>
    <w:rsid w:val="00CC21EA"/>
    <w:rsid w:val="00CC24B3"/>
    <w:rsid w:val="00CC25FD"/>
    <w:rsid w:val="00CC2CA2"/>
    <w:rsid w:val="00CC2FE4"/>
    <w:rsid w:val="00CC3120"/>
    <w:rsid w:val="00CC358D"/>
    <w:rsid w:val="00CC3861"/>
    <w:rsid w:val="00CC3D7D"/>
    <w:rsid w:val="00CC4638"/>
    <w:rsid w:val="00CC5263"/>
    <w:rsid w:val="00CC5C49"/>
    <w:rsid w:val="00CC6092"/>
    <w:rsid w:val="00CC6F1A"/>
    <w:rsid w:val="00CC70A6"/>
    <w:rsid w:val="00CC7D83"/>
    <w:rsid w:val="00CD0C51"/>
    <w:rsid w:val="00CD11BE"/>
    <w:rsid w:val="00CD11D1"/>
    <w:rsid w:val="00CD17A6"/>
    <w:rsid w:val="00CD2396"/>
    <w:rsid w:val="00CD2733"/>
    <w:rsid w:val="00CD2865"/>
    <w:rsid w:val="00CD31C0"/>
    <w:rsid w:val="00CD3BEE"/>
    <w:rsid w:val="00CD4433"/>
    <w:rsid w:val="00CD4D79"/>
    <w:rsid w:val="00CD5305"/>
    <w:rsid w:val="00CD5319"/>
    <w:rsid w:val="00CD569C"/>
    <w:rsid w:val="00CD5E9E"/>
    <w:rsid w:val="00CD5F1C"/>
    <w:rsid w:val="00CD656C"/>
    <w:rsid w:val="00CD69E0"/>
    <w:rsid w:val="00CD73BE"/>
    <w:rsid w:val="00CD776C"/>
    <w:rsid w:val="00CD79C1"/>
    <w:rsid w:val="00CD7B00"/>
    <w:rsid w:val="00CD7CCD"/>
    <w:rsid w:val="00CE017E"/>
    <w:rsid w:val="00CE03F2"/>
    <w:rsid w:val="00CE098D"/>
    <w:rsid w:val="00CE0E10"/>
    <w:rsid w:val="00CE10C4"/>
    <w:rsid w:val="00CE1489"/>
    <w:rsid w:val="00CE193B"/>
    <w:rsid w:val="00CE1B31"/>
    <w:rsid w:val="00CE2076"/>
    <w:rsid w:val="00CE248A"/>
    <w:rsid w:val="00CE2567"/>
    <w:rsid w:val="00CE26C2"/>
    <w:rsid w:val="00CE275A"/>
    <w:rsid w:val="00CE29F1"/>
    <w:rsid w:val="00CE2B5F"/>
    <w:rsid w:val="00CE3178"/>
    <w:rsid w:val="00CE35E5"/>
    <w:rsid w:val="00CE3C3A"/>
    <w:rsid w:val="00CE4459"/>
    <w:rsid w:val="00CE4955"/>
    <w:rsid w:val="00CE4AB3"/>
    <w:rsid w:val="00CE4E65"/>
    <w:rsid w:val="00CE5392"/>
    <w:rsid w:val="00CE545F"/>
    <w:rsid w:val="00CE5C93"/>
    <w:rsid w:val="00CE624A"/>
    <w:rsid w:val="00CE6E23"/>
    <w:rsid w:val="00CE6FA7"/>
    <w:rsid w:val="00CE7200"/>
    <w:rsid w:val="00CE7BE6"/>
    <w:rsid w:val="00CE7CDE"/>
    <w:rsid w:val="00CF01C6"/>
    <w:rsid w:val="00CF038C"/>
    <w:rsid w:val="00CF0719"/>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1B"/>
    <w:rsid w:val="00D00724"/>
    <w:rsid w:val="00D00F57"/>
    <w:rsid w:val="00D01A81"/>
    <w:rsid w:val="00D01AF8"/>
    <w:rsid w:val="00D01E23"/>
    <w:rsid w:val="00D02270"/>
    <w:rsid w:val="00D027D4"/>
    <w:rsid w:val="00D03A57"/>
    <w:rsid w:val="00D04145"/>
    <w:rsid w:val="00D0455A"/>
    <w:rsid w:val="00D04741"/>
    <w:rsid w:val="00D04770"/>
    <w:rsid w:val="00D047D4"/>
    <w:rsid w:val="00D049FA"/>
    <w:rsid w:val="00D04B92"/>
    <w:rsid w:val="00D058D9"/>
    <w:rsid w:val="00D05E91"/>
    <w:rsid w:val="00D06B78"/>
    <w:rsid w:val="00D0766E"/>
    <w:rsid w:val="00D07901"/>
    <w:rsid w:val="00D1005C"/>
    <w:rsid w:val="00D1062F"/>
    <w:rsid w:val="00D10965"/>
    <w:rsid w:val="00D11062"/>
    <w:rsid w:val="00D11085"/>
    <w:rsid w:val="00D1118E"/>
    <w:rsid w:val="00D118B2"/>
    <w:rsid w:val="00D11E1C"/>
    <w:rsid w:val="00D11FBD"/>
    <w:rsid w:val="00D12184"/>
    <w:rsid w:val="00D12287"/>
    <w:rsid w:val="00D128C6"/>
    <w:rsid w:val="00D12E9C"/>
    <w:rsid w:val="00D131EB"/>
    <w:rsid w:val="00D1387C"/>
    <w:rsid w:val="00D139EE"/>
    <w:rsid w:val="00D13D49"/>
    <w:rsid w:val="00D13FA5"/>
    <w:rsid w:val="00D140E0"/>
    <w:rsid w:val="00D14414"/>
    <w:rsid w:val="00D1448A"/>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40B"/>
    <w:rsid w:val="00D219B9"/>
    <w:rsid w:val="00D220AC"/>
    <w:rsid w:val="00D2221C"/>
    <w:rsid w:val="00D2245F"/>
    <w:rsid w:val="00D2264B"/>
    <w:rsid w:val="00D22696"/>
    <w:rsid w:val="00D228B2"/>
    <w:rsid w:val="00D22937"/>
    <w:rsid w:val="00D22CF5"/>
    <w:rsid w:val="00D231CE"/>
    <w:rsid w:val="00D2377E"/>
    <w:rsid w:val="00D24D75"/>
    <w:rsid w:val="00D267D6"/>
    <w:rsid w:val="00D27502"/>
    <w:rsid w:val="00D2798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3B2"/>
    <w:rsid w:val="00D347D9"/>
    <w:rsid w:val="00D34807"/>
    <w:rsid w:val="00D349E2"/>
    <w:rsid w:val="00D34AC8"/>
    <w:rsid w:val="00D34CAB"/>
    <w:rsid w:val="00D34E00"/>
    <w:rsid w:val="00D35E3B"/>
    <w:rsid w:val="00D36D1F"/>
    <w:rsid w:val="00D36D34"/>
    <w:rsid w:val="00D37099"/>
    <w:rsid w:val="00D37614"/>
    <w:rsid w:val="00D37FC0"/>
    <w:rsid w:val="00D40033"/>
    <w:rsid w:val="00D404B4"/>
    <w:rsid w:val="00D40534"/>
    <w:rsid w:val="00D40D27"/>
    <w:rsid w:val="00D40D5A"/>
    <w:rsid w:val="00D41006"/>
    <w:rsid w:val="00D41478"/>
    <w:rsid w:val="00D414CA"/>
    <w:rsid w:val="00D417D3"/>
    <w:rsid w:val="00D42B6C"/>
    <w:rsid w:val="00D42DE0"/>
    <w:rsid w:val="00D42DE4"/>
    <w:rsid w:val="00D43089"/>
    <w:rsid w:val="00D438A2"/>
    <w:rsid w:val="00D43D0C"/>
    <w:rsid w:val="00D4437D"/>
    <w:rsid w:val="00D44E85"/>
    <w:rsid w:val="00D45A7B"/>
    <w:rsid w:val="00D45C8D"/>
    <w:rsid w:val="00D45EA6"/>
    <w:rsid w:val="00D45F37"/>
    <w:rsid w:val="00D460E6"/>
    <w:rsid w:val="00D4611E"/>
    <w:rsid w:val="00D4627F"/>
    <w:rsid w:val="00D46B16"/>
    <w:rsid w:val="00D46E43"/>
    <w:rsid w:val="00D4718C"/>
    <w:rsid w:val="00D474ED"/>
    <w:rsid w:val="00D478D3"/>
    <w:rsid w:val="00D47E7C"/>
    <w:rsid w:val="00D50335"/>
    <w:rsid w:val="00D50365"/>
    <w:rsid w:val="00D5067A"/>
    <w:rsid w:val="00D50B94"/>
    <w:rsid w:val="00D51371"/>
    <w:rsid w:val="00D51B44"/>
    <w:rsid w:val="00D51DB0"/>
    <w:rsid w:val="00D53F09"/>
    <w:rsid w:val="00D54E6D"/>
    <w:rsid w:val="00D55A9B"/>
    <w:rsid w:val="00D5681B"/>
    <w:rsid w:val="00D56AE3"/>
    <w:rsid w:val="00D56F6C"/>
    <w:rsid w:val="00D570F1"/>
    <w:rsid w:val="00D573C4"/>
    <w:rsid w:val="00D60937"/>
    <w:rsid w:val="00D60A17"/>
    <w:rsid w:val="00D63F13"/>
    <w:rsid w:val="00D63F4B"/>
    <w:rsid w:val="00D644A1"/>
    <w:rsid w:val="00D64D1D"/>
    <w:rsid w:val="00D6505A"/>
    <w:rsid w:val="00D657B2"/>
    <w:rsid w:val="00D65AE1"/>
    <w:rsid w:val="00D65F1B"/>
    <w:rsid w:val="00D665BD"/>
    <w:rsid w:val="00D666F1"/>
    <w:rsid w:val="00D669E9"/>
    <w:rsid w:val="00D67111"/>
    <w:rsid w:val="00D674CD"/>
    <w:rsid w:val="00D6780A"/>
    <w:rsid w:val="00D67B04"/>
    <w:rsid w:val="00D67DE4"/>
    <w:rsid w:val="00D700D0"/>
    <w:rsid w:val="00D702E7"/>
    <w:rsid w:val="00D70928"/>
    <w:rsid w:val="00D70D2C"/>
    <w:rsid w:val="00D71885"/>
    <w:rsid w:val="00D72961"/>
    <w:rsid w:val="00D734A1"/>
    <w:rsid w:val="00D73554"/>
    <w:rsid w:val="00D73923"/>
    <w:rsid w:val="00D73928"/>
    <w:rsid w:val="00D739BC"/>
    <w:rsid w:val="00D73E6A"/>
    <w:rsid w:val="00D74C39"/>
    <w:rsid w:val="00D751B3"/>
    <w:rsid w:val="00D75384"/>
    <w:rsid w:val="00D75752"/>
    <w:rsid w:val="00D76F5B"/>
    <w:rsid w:val="00D77ADA"/>
    <w:rsid w:val="00D80835"/>
    <w:rsid w:val="00D80916"/>
    <w:rsid w:val="00D80BC0"/>
    <w:rsid w:val="00D81443"/>
    <w:rsid w:val="00D81505"/>
    <w:rsid w:val="00D81D8C"/>
    <w:rsid w:val="00D8287A"/>
    <w:rsid w:val="00D835EE"/>
    <w:rsid w:val="00D83878"/>
    <w:rsid w:val="00D839E1"/>
    <w:rsid w:val="00D8477B"/>
    <w:rsid w:val="00D84F42"/>
    <w:rsid w:val="00D85343"/>
    <w:rsid w:val="00D85425"/>
    <w:rsid w:val="00D8542E"/>
    <w:rsid w:val="00D858E9"/>
    <w:rsid w:val="00D85913"/>
    <w:rsid w:val="00D859C8"/>
    <w:rsid w:val="00D85B14"/>
    <w:rsid w:val="00D85F87"/>
    <w:rsid w:val="00D86352"/>
    <w:rsid w:val="00D867F2"/>
    <w:rsid w:val="00D86AA8"/>
    <w:rsid w:val="00D86F0C"/>
    <w:rsid w:val="00D87115"/>
    <w:rsid w:val="00D871CE"/>
    <w:rsid w:val="00D8722B"/>
    <w:rsid w:val="00D90AC5"/>
    <w:rsid w:val="00D90B76"/>
    <w:rsid w:val="00D90E8C"/>
    <w:rsid w:val="00D911A5"/>
    <w:rsid w:val="00D914E4"/>
    <w:rsid w:val="00D91600"/>
    <w:rsid w:val="00D91BEF"/>
    <w:rsid w:val="00D92178"/>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0D84"/>
    <w:rsid w:val="00DA110D"/>
    <w:rsid w:val="00DA167F"/>
    <w:rsid w:val="00DA17C3"/>
    <w:rsid w:val="00DA1A4C"/>
    <w:rsid w:val="00DA1BAF"/>
    <w:rsid w:val="00DA1CE6"/>
    <w:rsid w:val="00DA1D37"/>
    <w:rsid w:val="00DA1F93"/>
    <w:rsid w:val="00DA2019"/>
    <w:rsid w:val="00DA26EB"/>
    <w:rsid w:val="00DA2B9D"/>
    <w:rsid w:val="00DA3BD7"/>
    <w:rsid w:val="00DA3E4D"/>
    <w:rsid w:val="00DA4044"/>
    <w:rsid w:val="00DA41E5"/>
    <w:rsid w:val="00DA4290"/>
    <w:rsid w:val="00DA4788"/>
    <w:rsid w:val="00DA4806"/>
    <w:rsid w:val="00DA4BE7"/>
    <w:rsid w:val="00DA5286"/>
    <w:rsid w:val="00DA5363"/>
    <w:rsid w:val="00DA5473"/>
    <w:rsid w:val="00DA5A8D"/>
    <w:rsid w:val="00DA5E8E"/>
    <w:rsid w:val="00DA7AD2"/>
    <w:rsid w:val="00DB0201"/>
    <w:rsid w:val="00DB0913"/>
    <w:rsid w:val="00DB0CA1"/>
    <w:rsid w:val="00DB116D"/>
    <w:rsid w:val="00DB1649"/>
    <w:rsid w:val="00DB16A3"/>
    <w:rsid w:val="00DB1CA8"/>
    <w:rsid w:val="00DB2896"/>
    <w:rsid w:val="00DB2BC3"/>
    <w:rsid w:val="00DB2DE9"/>
    <w:rsid w:val="00DB2EA7"/>
    <w:rsid w:val="00DB300D"/>
    <w:rsid w:val="00DB3314"/>
    <w:rsid w:val="00DB366A"/>
    <w:rsid w:val="00DB3886"/>
    <w:rsid w:val="00DB395E"/>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2303"/>
    <w:rsid w:val="00DC2384"/>
    <w:rsid w:val="00DC31E2"/>
    <w:rsid w:val="00DC32DB"/>
    <w:rsid w:val="00DC3430"/>
    <w:rsid w:val="00DC364F"/>
    <w:rsid w:val="00DC380B"/>
    <w:rsid w:val="00DC3BA2"/>
    <w:rsid w:val="00DC43C5"/>
    <w:rsid w:val="00DC4E1E"/>
    <w:rsid w:val="00DC5A22"/>
    <w:rsid w:val="00DC5AB1"/>
    <w:rsid w:val="00DC5B3B"/>
    <w:rsid w:val="00DC5C65"/>
    <w:rsid w:val="00DC6094"/>
    <w:rsid w:val="00DC6097"/>
    <w:rsid w:val="00DC646D"/>
    <w:rsid w:val="00DC671C"/>
    <w:rsid w:val="00DC68A3"/>
    <w:rsid w:val="00DC6C17"/>
    <w:rsid w:val="00DC704F"/>
    <w:rsid w:val="00DC725D"/>
    <w:rsid w:val="00DC7330"/>
    <w:rsid w:val="00DC762B"/>
    <w:rsid w:val="00DC7784"/>
    <w:rsid w:val="00DD014C"/>
    <w:rsid w:val="00DD039E"/>
    <w:rsid w:val="00DD22EE"/>
    <w:rsid w:val="00DD2875"/>
    <w:rsid w:val="00DD2D91"/>
    <w:rsid w:val="00DD2F3F"/>
    <w:rsid w:val="00DD32F4"/>
    <w:rsid w:val="00DD330C"/>
    <w:rsid w:val="00DD346C"/>
    <w:rsid w:val="00DD3BAD"/>
    <w:rsid w:val="00DD4000"/>
    <w:rsid w:val="00DD45F5"/>
    <w:rsid w:val="00DD4CDD"/>
    <w:rsid w:val="00DD54C7"/>
    <w:rsid w:val="00DD5A55"/>
    <w:rsid w:val="00DD5F7C"/>
    <w:rsid w:val="00DD6435"/>
    <w:rsid w:val="00DD6457"/>
    <w:rsid w:val="00DD65A8"/>
    <w:rsid w:val="00DD676D"/>
    <w:rsid w:val="00DD6B38"/>
    <w:rsid w:val="00DD6B48"/>
    <w:rsid w:val="00DD6E00"/>
    <w:rsid w:val="00DD7011"/>
    <w:rsid w:val="00DD704F"/>
    <w:rsid w:val="00DD77B5"/>
    <w:rsid w:val="00DD7BC0"/>
    <w:rsid w:val="00DD7D93"/>
    <w:rsid w:val="00DE059A"/>
    <w:rsid w:val="00DE0CCE"/>
    <w:rsid w:val="00DE1FE9"/>
    <w:rsid w:val="00DE29B8"/>
    <w:rsid w:val="00DE2B20"/>
    <w:rsid w:val="00DE4A28"/>
    <w:rsid w:val="00DE52F5"/>
    <w:rsid w:val="00DE531C"/>
    <w:rsid w:val="00DE569A"/>
    <w:rsid w:val="00DE5777"/>
    <w:rsid w:val="00DE6447"/>
    <w:rsid w:val="00DE64B2"/>
    <w:rsid w:val="00DE6676"/>
    <w:rsid w:val="00DE6F93"/>
    <w:rsid w:val="00DE7846"/>
    <w:rsid w:val="00DE7B2C"/>
    <w:rsid w:val="00DE7C7D"/>
    <w:rsid w:val="00DF0D87"/>
    <w:rsid w:val="00DF1DA3"/>
    <w:rsid w:val="00DF221B"/>
    <w:rsid w:val="00DF245C"/>
    <w:rsid w:val="00DF2502"/>
    <w:rsid w:val="00DF2801"/>
    <w:rsid w:val="00DF31E4"/>
    <w:rsid w:val="00DF31FA"/>
    <w:rsid w:val="00DF3744"/>
    <w:rsid w:val="00DF3857"/>
    <w:rsid w:val="00DF3D4E"/>
    <w:rsid w:val="00DF412E"/>
    <w:rsid w:val="00DF428F"/>
    <w:rsid w:val="00DF4FEA"/>
    <w:rsid w:val="00DF5087"/>
    <w:rsid w:val="00DF5533"/>
    <w:rsid w:val="00DF56F2"/>
    <w:rsid w:val="00DF57C8"/>
    <w:rsid w:val="00DF59A4"/>
    <w:rsid w:val="00DF5CD3"/>
    <w:rsid w:val="00DF5FCF"/>
    <w:rsid w:val="00DF6514"/>
    <w:rsid w:val="00DF66A4"/>
    <w:rsid w:val="00DF69A7"/>
    <w:rsid w:val="00DF6D0B"/>
    <w:rsid w:val="00DF6DA4"/>
    <w:rsid w:val="00DF6E92"/>
    <w:rsid w:val="00DF71EC"/>
    <w:rsid w:val="00DF7D16"/>
    <w:rsid w:val="00E000E8"/>
    <w:rsid w:val="00E0035A"/>
    <w:rsid w:val="00E0058E"/>
    <w:rsid w:val="00E00A9B"/>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5BE2"/>
    <w:rsid w:val="00E061AF"/>
    <w:rsid w:val="00E06711"/>
    <w:rsid w:val="00E06853"/>
    <w:rsid w:val="00E06978"/>
    <w:rsid w:val="00E074AD"/>
    <w:rsid w:val="00E077F3"/>
    <w:rsid w:val="00E07810"/>
    <w:rsid w:val="00E07DEB"/>
    <w:rsid w:val="00E1001B"/>
    <w:rsid w:val="00E100CA"/>
    <w:rsid w:val="00E107D2"/>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247"/>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23A"/>
    <w:rsid w:val="00E27B66"/>
    <w:rsid w:val="00E300C4"/>
    <w:rsid w:val="00E30180"/>
    <w:rsid w:val="00E3060D"/>
    <w:rsid w:val="00E314E3"/>
    <w:rsid w:val="00E31AC7"/>
    <w:rsid w:val="00E31B5A"/>
    <w:rsid w:val="00E31F22"/>
    <w:rsid w:val="00E32266"/>
    <w:rsid w:val="00E33062"/>
    <w:rsid w:val="00E33637"/>
    <w:rsid w:val="00E33B91"/>
    <w:rsid w:val="00E33E47"/>
    <w:rsid w:val="00E33FA1"/>
    <w:rsid w:val="00E34146"/>
    <w:rsid w:val="00E34987"/>
    <w:rsid w:val="00E34DC3"/>
    <w:rsid w:val="00E34EB9"/>
    <w:rsid w:val="00E3518E"/>
    <w:rsid w:val="00E35420"/>
    <w:rsid w:val="00E35BB0"/>
    <w:rsid w:val="00E36F14"/>
    <w:rsid w:val="00E36FA1"/>
    <w:rsid w:val="00E370A0"/>
    <w:rsid w:val="00E37196"/>
    <w:rsid w:val="00E376C5"/>
    <w:rsid w:val="00E409F7"/>
    <w:rsid w:val="00E40DFE"/>
    <w:rsid w:val="00E40E0E"/>
    <w:rsid w:val="00E41301"/>
    <w:rsid w:val="00E4133E"/>
    <w:rsid w:val="00E41671"/>
    <w:rsid w:val="00E41999"/>
    <w:rsid w:val="00E41BB6"/>
    <w:rsid w:val="00E41C87"/>
    <w:rsid w:val="00E428C3"/>
    <w:rsid w:val="00E42945"/>
    <w:rsid w:val="00E43357"/>
    <w:rsid w:val="00E434A8"/>
    <w:rsid w:val="00E43C13"/>
    <w:rsid w:val="00E43EDA"/>
    <w:rsid w:val="00E44129"/>
    <w:rsid w:val="00E446D7"/>
    <w:rsid w:val="00E447AC"/>
    <w:rsid w:val="00E44E1D"/>
    <w:rsid w:val="00E45992"/>
    <w:rsid w:val="00E45D69"/>
    <w:rsid w:val="00E45E9B"/>
    <w:rsid w:val="00E464B9"/>
    <w:rsid w:val="00E46639"/>
    <w:rsid w:val="00E466FF"/>
    <w:rsid w:val="00E46CEC"/>
    <w:rsid w:val="00E46F70"/>
    <w:rsid w:val="00E479CD"/>
    <w:rsid w:val="00E47A9F"/>
    <w:rsid w:val="00E47D0F"/>
    <w:rsid w:val="00E500CF"/>
    <w:rsid w:val="00E508DB"/>
    <w:rsid w:val="00E50916"/>
    <w:rsid w:val="00E509F0"/>
    <w:rsid w:val="00E5182A"/>
    <w:rsid w:val="00E51EC4"/>
    <w:rsid w:val="00E54358"/>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870"/>
    <w:rsid w:val="00E708F1"/>
    <w:rsid w:val="00E709CB"/>
    <w:rsid w:val="00E7151E"/>
    <w:rsid w:val="00E71DAE"/>
    <w:rsid w:val="00E71E70"/>
    <w:rsid w:val="00E7202C"/>
    <w:rsid w:val="00E73A40"/>
    <w:rsid w:val="00E73A6F"/>
    <w:rsid w:val="00E73BEA"/>
    <w:rsid w:val="00E740F7"/>
    <w:rsid w:val="00E74692"/>
    <w:rsid w:val="00E7569E"/>
    <w:rsid w:val="00E75708"/>
    <w:rsid w:val="00E76035"/>
    <w:rsid w:val="00E7605B"/>
    <w:rsid w:val="00E76142"/>
    <w:rsid w:val="00E76187"/>
    <w:rsid w:val="00E761C4"/>
    <w:rsid w:val="00E768DC"/>
    <w:rsid w:val="00E7705E"/>
    <w:rsid w:val="00E77219"/>
    <w:rsid w:val="00E772B6"/>
    <w:rsid w:val="00E779C2"/>
    <w:rsid w:val="00E77C27"/>
    <w:rsid w:val="00E801B3"/>
    <w:rsid w:val="00E802C9"/>
    <w:rsid w:val="00E80D6E"/>
    <w:rsid w:val="00E810D5"/>
    <w:rsid w:val="00E81A27"/>
    <w:rsid w:val="00E81CED"/>
    <w:rsid w:val="00E8229C"/>
    <w:rsid w:val="00E82467"/>
    <w:rsid w:val="00E82591"/>
    <w:rsid w:val="00E82606"/>
    <w:rsid w:val="00E82689"/>
    <w:rsid w:val="00E8292D"/>
    <w:rsid w:val="00E829E4"/>
    <w:rsid w:val="00E82AF3"/>
    <w:rsid w:val="00E82E18"/>
    <w:rsid w:val="00E83056"/>
    <w:rsid w:val="00E83134"/>
    <w:rsid w:val="00E833FD"/>
    <w:rsid w:val="00E83B33"/>
    <w:rsid w:val="00E83E76"/>
    <w:rsid w:val="00E83F01"/>
    <w:rsid w:val="00E84B32"/>
    <w:rsid w:val="00E84D50"/>
    <w:rsid w:val="00E84E08"/>
    <w:rsid w:val="00E85479"/>
    <w:rsid w:val="00E85723"/>
    <w:rsid w:val="00E85F01"/>
    <w:rsid w:val="00E8628D"/>
    <w:rsid w:val="00E8631B"/>
    <w:rsid w:val="00E864C3"/>
    <w:rsid w:val="00E865E5"/>
    <w:rsid w:val="00E86813"/>
    <w:rsid w:val="00E86CCF"/>
    <w:rsid w:val="00E87129"/>
    <w:rsid w:val="00E875F1"/>
    <w:rsid w:val="00E87A14"/>
    <w:rsid w:val="00E91368"/>
    <w:rsid w:val="00E915F8"/>
    <w:rsid w:val="00E91732"/>
    <w:rsid w:val="00E91901"/>
    <w:rsid w:val="00E919D7"/>
    <w:rsid w:val="00E91C9B"/>
    <w:rsid w:val="00E92451"/>
    <w:rsid w:val="00E9252C"/>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702E"/>
    <w:rsid w:val="00E973CA"/>
    <w:rsid w:val="00E97995"/>
    <w:rsid w:val="00EA0C5E"/>
    <w:rsid w:val="00EA1247"/>
    <w:rsid w:val="00EA19B2"/>
    <w:rsid w:val="00EA1B78"/>
    <w:rsid w:val="00EA1C4B"/>
    <w:rsid w:val="00EA1DD6"/>
    <w:rsid w:val="00EA228D"/>
    <w:rsid w:val="00EA295C"/>
    <w:rsid w:val="00EA29B8"/>
    <w:rsid w:val="00EA2F9B"/>
    <w:rsid w:val="00EA3640"/>
    <w:rsid w:val="00EA3E91"/>
    <w:rsid w:val="00EA4808"/>
    <w:rsid w:val="00EA482B"/>
    <w:rsid w:val="00EA4B08"/>
    <w:rsid w:val="00EA4C9D"/>
    <w:rsid w:val="00EA532E"/>
    <w:rsid w:val="00EA5658"/>
    <w:rsid w:val="00EA58CB"/>
    <w:rsid w:val="00EA5B2C"/>
    <w:rsid w:val="00EA5B37"/>
    <w:rsid w:val="00EA5BCB"/>
    <w:rsid w:val="00EA5CBB"/>
    <w:rsid w:val="00EA5E00"/>
    <w:rsid w:val="00EA6AB9"/>
    <w:rsid w:val="00EA6B64"/>
    <w:rsid w:val="00EA6B6E"/>
    <w:rsid w:val="00EB0ED2"/>
    <w:rsid w:val="00EB14F8"/>
    <w:rsid w:val="00EB26F9"/>
    <w:rsid w:val="00EB2E21"/>
    <w:rsid w:val="00EB3162"/>
    <w:rsid w:val="00EB3BF7"/>
    <w:rsid w:val="00EB4123"/>
    <w:rsid w:val="00EB4602"/>
    <w:rsid w:val="00EB4654"/>
    <w:rsid w:val="00EB4A7E"/>
    <w:rsid w:val="00EB5140"/>
    <w:rsid w:val="00EB542E"/>
    <w:rsid w:val="00EB54DB"/>
    <w:rsid w:val="00EB5BFF"/>
    <w:rsid w:val="00EB5FFD"/>
    <w:rsid w:val="00EB633E"/>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2906"/>
    <w:rsid w:val="00EF340F"/>
    <w:rsid w:val="00EF3542"/>
    <w:rsid w:val="00EF3808"/>
    <w:rsid w:val="00EF4035"/>
    <w:rsid w:val="00EF4892"/>
    <w:rsid w:val="00EF4D2B"/>
    <w:rsid w:val="00EF4F35"/>
    <w:rsid w:val="00EF502D"/>
    <w:rsid w:val="00EF5297"/>
    <w:rsid w:val="00EF547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59AC"/>
    <w:rsid w:val="00F066A6"/>
    <w:rsid w:val="00F0670D"/>
    <w:rsid w:val="00F06C8C"/>
    <w:rsid w:val="00F06ECE"/>
    <w:rsid w:val="00F073E6"/>
    <w:rsid w:val="00F07B7B"/>
    <w:rsid w:val="00F10004"/>
    <w:rsid w:val="00F103EF"/>
    <w:rsid w:val="00F10418"/>
    <w:rsid w:val="00F10648"/>
    <w:rsid w:val="00F10BBE"/>
    <w:rsid w:val="00F1142B"/>
    <w:rsid w:val="00F11565"/>
    <w:rsid w:val="00F11AD6"/>
    <w:rsid w:val="00F11D3D"/>
    <w:rsid w:val="00F11DCF"/>
    <w:rsid w:val="00F11E0B"/>
    <w:rsid w:val="00F121C1"/>
    <w:rsid w:val="00F1248B"/>
    <w:rsid w:val="00F12E41"/>
    <w:rsid w:val="00F130F4"/>
    <w:rsid w:val="00F132C6"/>
    <w:rsid w:val="00F13A0A"/>
    <w:rsid w:val="00F13B8D"/>
    <w:rsid w:val="00F13B9D"/>
    <w:rsid w:val="00F13E39"/>
    <w:rsid w:val="00F13F41"/>
    <w:rsid w:val="00F14784"/>
    <w:rsid w:val="00F14938"/>
    <w:rsid w:val="00F14F59"/>
    <w:rsid w:val="00F15507"/>
    <w:rsid w:val="00F15666"/>
    <w:rsid w:val="00F15811"/>
    <w:rsid w:val="00F15A35"/>
    <w:rsid w:val="00F161DB"/>
    <w:rsid w:val="00F1621C"/>
    <w:rsid w:val="00F1743D"/>
    <w:rsid w:val="00F17A1D"/>
    <w:rsid w:val="00F17C08"/>
    <w:rsid w:val="00F17ED0"/>
    <w:rsid w:val="00F2015C"/>
    <w:rsid w:val="00F204A4"/>
    <w:rsid w:val="00F206D0"/>
    <w:rsid w:val="00F20762"/>
    <w:rsid w:val="00F21F46"/>
    <w:rsid w:val="00F22132"/>
    <w:rsid w:val="00F2225F"/>
    <w:rsid w:val="00F2244F"/>
    <w:rsid w:val="00F22776"/>
    <w:rsid w:val="00F2293C"/>
    <w:rsid w:val="00F23943"/>
    <w:rsid w:val="00F243DA"/>
    <w:rsid w:val="00F26829"/>
    <w:rsid w:val="00F26C5B"/>
    <w:rsid w:val="00F26EC8"/>
    <w:rsid w:val="00F26FF1"/>
    <w:rsid w:val="00F27477"/>
    <w:rsid w:val="00F27714"/>
    <w:rsid w:val="00F3013C"/>
    <w:rsid w:val="00F30912"/>
    <w:rsid w:val="00F316E7"/>
    <w:rsid w:val="00F32666"/>
    <w:rsid w:val="00F32F68"/>
    <w:rsid w:val="00F3374F"/>
    <w:rsid w:val="00F33846"/>
    <w:rsid w:val="00F3390B"/>
    <w:rsid w:val="00F33C38"/>
    <w:rsid w:val="00F3440B"/>
    <w:rsid w:val="00F34427"/>
    <w:rsid w:val="00F34713"/>
    <w:rsid w:val="00F34C92"/>
    <w:rsid w:val="00F35858"/>
    <w:rsid w:val="00F35F29"/>
    <w:rsid w:val="00F364E8"/>
    <w:rsid w:val="00F3656F"/>
    <w:rsid w:val="00F36A36"/>
    <w:rsid w:val="00F37916"/>
    <w:rsid w:val="00F403E5"/>
    <w:rsid w:val="00F404C1"/>
    <w:rsid w:val="00F40A4D"/>
    <w:rsid w:val="00F40A70"/>
    <w:rsid w:val="00F42519"/>
    <w:rsid w:val="00F42AFD"/>
    <w:rsid w:val="00F42D25"/>
    <w:rsid w:val="00F43D5C"/>
    <w:rsid w:val="00F44D86"/>
    <w:rsid w:val="00F44D99"/>
    <w:rsid w:val="00F45164"/>
    <w:rsid w:val="00F455E2"/>
    <w:rsid w:val="00F45852"/>
    <w:rsid w:val="00F45DED"/>
    <w:rsid w:val="00F460EE"/>
    <w:rsid w:val="00F4667A"/>
    <w:rsid w:val="00F46A1B"/>
    <w:rsid w:val="00F46B35"/>
    <w:rsid w:val="00F47197"/>
    <w:rsid w:val="00F47846"/>
    <w:rsid w:val="00F50A4A"/>
    <w:rsid w:val="00F51D52"/>
    <w:rsid w:val="00F52487"/>
    <w:rsid w:val="00F52553"/>
    <w:rsid w:val="00F52B5D"/>
    <w:rsid w:val="00F52F6D"/>
    <w:rsid w:val="00F531FB"/>
    <w:rsid w:val="00F53BDE"/>
    <w:rsid w:val="00F55B8F"/>
    <w:rsid w:val="00F56187"/>
    <w:rsid w:val="00F563D2"/>
    <w:rsid w:val="00F56942"/>
    <w:rsid w:val="00F56A70"/>
    <w:rsid w:val="00F56DB0"/>
    <w:rsid w:val="00F56EC8"/>
    <w:rsid w:val="00F5758F"/>
    <w:rsid w:val="00F576ED"/>
    <w:rsid w:val="00F5789A"/>
    <w:rsid w:val="00F579F5"/>
    <w:rsid w:val="00F57B33"/>
    <w:rsid w:val="00F57DED"/>
    <w:rsid w:val="00F60BC2"/>
    <w:rsid w:val="00F60D51"/>
    <w:rsid w:val="00F615B4"/>
    <w:rsid w:val="00F6179A"/>
    <w:rsid w:val="00F6179B"/>
    <w:rsid w:val="00F617CF"/>
    <w:rsid w:val="00F61E70"/>
    <w:rsid w:val="00F61F6B"/>
    <w:rsid w:val="00F620C2"/>
    <w:rsid w:val="00F630E8"/>
    <w:rsid w:val="00F6346B"/>
    <w:rsid w:val="00F63604"/>
    <w:rsid w:val="00F63C29"/>
    <w:rsid w:val="00F6404E"/>
    <w:rsid w:val="00F64276"/>
    <w:rsid w:val="00F64AD1"/>
    <w:rsid w:val="00F64ADC"/>
    <w:rsid w:val="00F652E9"/>
    <w:rsid w:val="00F653D8"/>
    <w:rsid w:val="00F6682F"/>
    <w:rsid w:val="00F672EB"/>
    <w:rsid w:val="00F67522"/>
    <w:rsid w:val="00F67694"/>
    <w:rsid w:val="00F6786C"/>
    <w:rsid w:val="00F679F3"/>
    <w:rsid w:val="00F67C8E"/>
    <w:rsid w:val="00F70C8E"/>
    <w:rsid w:val="00F70F2D"/>
    <w:rsid w:val="00F710B8"/>
    <w:rsid w:val="00F710C9"/>
    <w:rsid w:val="00F71324"/>
    <w:rsid w:val="00F7156F"/>
    <w:rsid w:val="00F71624"/>
    <w:rsid w:val="00F72569"/>
    <w:rsid w:val="00F7282D"/>
    <w:rsid w:val="00F72C8C"/>
    <w:rsid w:val="00F7342C"/>
    <w:rsid w:val="00F73604"/>
    <w:rsid w:val="00F73D27"/>
    <w:rsid w:val="00F744BF"/>
    <w:rsid w:val="00F74B38"/>
    <w:rsid w:val="00F74E4D"/>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B53"/>
    <w:rsid w:val="00F80D2F"/>
    <w:rsid w:val="00F80F83"/>
    <w:rsid w:val="00F812F0"/>
    <w:rsid w:val="00F81445"/>
    <w:rsid w:val="00F81738"/>
    <w:rsid w:val="00F82683"/>
    <w:rsid w:val="00F8295F"/>
    <w:rsid w:val="00F82EFB"/>
    <w:rsid w:val="00F83177"/>
    <w:rsid w:val="00F83AA2"/>
    <w:rsid w:val="00F8450C"/>
    <w:rsid w:val="00F85085"/>
    <w:rsid w:val="00F85621"/>
    <w:rsid w:val="00F85B17"/>
    <w:rsid w:val="00F86461"/>
    <w:rsid w:val="00F86C8D"/>
    <w:rsid w:val="00F87590"/>
    <w:rsid w:val="00F87816"/>
    <w:rsid w:val="00F90234"/>
    <w:rsid w:val="00F9029B"/>
    <w:rsid w:val="00F90C22"/>
    <w:rsid w:val="00F90EA2"/>
    <w:rsid w:val="00F910FF"/>
    <w:rsid w:val="00F91507"/>
    <w:rsid w:val="00F91B2D"/>
    <w:rsid w:val="00F91C52"/>
    <w:rsid w:val="00F91D6F"/>
    <w:rsid w:val="00F91EC8"/>
    <w:rsid w:val="00F94737"/>
    <w:rsid w:val="00F947B7"/>
    <w:rsid w:val="00F948C1"/>
    <w:rsid w:val="00F94FC1"/>
    <w:rsid w:val="00F95239"/>
    <w:rsid w:val="00F956B7"/>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31B"/>
    <w:rsid w:val="00FA47CD"/>
    <w:rsid w:val="00FA4A63"/>
    <w:rsid w:val="00FA4AEA"/>
    <w:rsid w:val="00FA4B8A"/>
    <w:rsid w:val="00FA4C52"/>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7AD"/>
    <w:rsid w:val="00FB2826"/>
    <w:rsid w:val="00FB2CCC"/>
    <w:rsid w:val="00FB2EA5"/>
    <w:rsid w:val="00FB3634"/>
    <w:rsid w:val="00FB3E36"/>
    <w:rsid w:val="00FB4055"/>
    <w:rsid w:val="00FB427A"/>
    <w:rsid w:val="00FB44F4"/>
    <w:rsid w:val="00FB4DA7"/>
    <w:rsid w:val="00FB55D5"/>
    <w:rsid w:val="00FB567F"/>
    <w:rsid w:val="00FB5FF9"/>
    <w:rsid w:val="00FB6EA5"/>
    <w:rsid w:val="00FB781B"/>
    <w:rsid w:val="00FB7AAC"/>
    <w:rsid w:val="00FB7E97"/>
    <w:rsid w:val="00FC057D"/>
    <w:rsid w:val="00FC062D"/>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28F"/>
    <w:rsid w:val="00FC6548"/>
    <w:rsid w:val="00FC77D3"/>
    <w:rsid w:val="00FC7934"/>
    <w:rsid w:val="00FD01FD"/>
    <w:rsid w:val="00FD0F00"/>
    <w:rsid w:val="00FD116A"/>
    <w:rsid w:val="00FD159C"/>
    <w:rsid w:val="00FD1D2C"/>
    <w:rsid w:val="00FD380F"/>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1E73"/>
    <w:rsid w:val="00FE1FD9"/>
    <w:rsid w:val="00FE2FF2"/>
    <w:rsid w:val="00FE4020"/>
    <w:rsid w:val="00FE4B88"/>
    <w:rsid w:val="00FE5B0E"/>
    <w:rsid w:val="00FE5FCC"/>
    <w:rsid w:val="00FE6140"/>
    <w:rsid w:val="00FE6D72"/>
    <w:rsid w:val="00FE6F6A"/>
    <w:rsid w:val="00FE7460"/>
    <w:rsid w:val="00FE7599"/>
    <w:rsid w:val="00FE7A36"/>
    <w:rsid w:val="00FE7F10"/>
    <w:rsid w:val="00FF0462"/>
    <w:rsid w:val="00FF0F27"/>
    <w:rsid w:val="00FF12F2"/>
    <w:rsid w:val="00FF15A1"/>
    <w:rsid w:val="00FF1866"/>
    <w:rsid w:val="00FF1B78"/>
    <w:rsid w:val="00FF208F"/>
    <w:rsid w:val="00FF2677"/>
    <w:rsid w:val="00FF290E"/>
    <w:rsid w:val="00FF2D56"/>
    <w:rsid w:val="00FF3738"/>
    <w:rsid w:val="00FF3C39"/>
    <w:rsid w:val="00FF406B"/>
    <w:rsid w:val="00FF4663"/>
    <w:rsid w:val="00FF4753"/>
    <w:rsid w:val="00FF4A82"/>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A243758-9E3D-408A-B065-F826DBE58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55F1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rsid w:val="00E41BB6"/>
    <w:pPr>
      <w:spacing w:line="500" w:lineRule="exact"/>
      <w:ind w:left="647" w:hangingChars="200" w:hanging="647"/>
      <w:jc w:val="both"/>
    </w:pPr>
    <w:rPr>
      <w:rFonts w:ascii="標楷體" w:eastAsia="標楷體"/>
      <w:b/>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E01C67"/>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rsid w:val="00310501"/>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2C3F99"/>
    <w:pPr>
      <w:tabs>
        <w:tab w:val="right" w:leader="hyphen" w:pos="8505"/>
      </w:tabs>
      <w:ind w:leftChars="0" w:left="487" w:rightChars="49" w:right="13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310501"/>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E01C67"/>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E41BB6"/>
    <w:rPr>
      <w:rFonts w:ascii="標楷體" w:eastAsia="標楷體"/>
      <w:b/>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 w:type="paragraph" w:customStyle="1" w:styleId="affff6">
    <w:name w:val="註腳文字(標準)"/>
    <w:basedOn w:val="af8"/>
    <w:link w:val="affff7"/>
    <w:qFormat/>
    <w:rsid w:val="00945C76"/>
    <w:pPr>
      <w:spacing w:line="280" w:lineRule="exact"/>
      <w:ind w:leftChars="0" w:left="84" w:firstLineChars="0" w:hanging="84"/>
      <w:jc w:val="both"/>
    </w:pPr>
    <w:rPr>
      <w:sz w:val="24"/>
      <w:szCs w:val="24"/>
      <w:lang w:val="x-none"/>
    </w:rPr>
  </w:style>
  <w:style w:type="character" w:customStyle="1" w:styleId="affff7">
    <w:name w:val="註腳文字(標準) 字元"/>
    <w:link w:val="affff6"/>
    <w:rsid w:val="00945C76"/>
    <w:rPr>
      <w:rFonts w:ascii="標楷體" w:eastAsia="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184052060">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AC01F-3393-4A5C-920C-B190E63B5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3241</Words>
  <Characters>18479</Characters>
  <Application>Microsoft Office Word</Application>
  <DocSecurity>0</DocSecurity>
  <Lines>153</Lines>
  <Paragraphs>43</Paragraphs>
  <ScaleCrop>false</ScaleCrop>
  <Company/>
  <LinksUpToDate>false</LinksUpToDate>
  <CharactersWithSpaces>21677</CharactersWithSpaces>
  <SharedDoc>false</SharedDoc>
  <HLinks>
    <vt:vector size="66" baseType="variant">
      <vt:variant>
        <vt:i4>1900594</vt:i4>
      </vt:variant>
      <vt:variant>
        <vt:i4>62</vt:i4>
      </vt:variant>
      <vt:variant>
        <vt:i4>0</vt:i4>
      </vt:variant>
      <vt:variant>
        <vt:i4>5</vt:i4>
      </vt:variant>
      <vt:variant>
        <vt:lpwstr/>
      </vt:variant>
      <vt:variant>
        <vt:lpwstr>_Toc214529672</vt:lpwstr>
      </vt:variant>
      <vt:variant>
        <vt:i4>1900594</vt:i4>
      </vt:variant>
      <vt:variant>
        <vt:i4>56</vt:i4>
      </vt:variant>
      <vt:variant>
        <vt:i4>0</vt:i4>
      </vt:variant>
      <vt:variant>
        <vt:i4>5</vt:i4>
      </vt:variant>
      <vt:variant>
        <vt:lpwstr/>
      </vt:variant>
      <vt:variant>
        <vt:lpwstr>_Toc214529671</vt:lpwstr>
      </vt:variant>
      <vt:variant>
        <vt:i4>1900594</vt:i4>
      </vt:variant>
      <vt:variant>
        <vt:i4>50</vt:i4>
      </vt:variant>
      <vt:variant>
        <vt:i4>0</vt:i4>
      </vt:variant>
      <vt:variant>
        <vt:i4>5</vt:i4>
      </vt:variant>
      <vt:variant>
        <vt:lpwstr/>
      </vt:variant>
      <vt:variant>
        <vt:lpwstr>_Toc214529670</vt:lpwstr>
      </vt:variant>
      <vt:variant>
        <vt:i4>1835058</vt:i4>
      </vt:variant>
      <vt:variant>
        <vt:i4>44</vt:i4>
      </vt:variant>
      <vt:variant>
        <vt:i4>0</vt:i4>
      </vt:variant>
      <vt:variant>
        <vt:i4>5</vt:i4>
      </vt:variant>
      <vt:variant>
        <vt:lpwstr/>
      </vt:variant>
      <vt:variant>
        <vt:lpwstr>_Toc214529669</vt:lpwstr>
      </vt:variant>
      <vt:variant>
        <vt:i4>1835058</vt:i4>
      </vt:variant>
      <vt:variant>
        <vt:i4>38</vt:i4>
      </vt:variant>
      <vt:variant>
        <vt:i4>0</vt:i4>
      </vt:variant>
      <vt:variant>
        <vt:i4>5</vt:i4>
      </vt:variant>
      <vt:variant>
        <vt:lpwstr/>
      </vt:variant>
      <vt:variant>
        <vt:lpwstr>_Toc214529668</vt:lpwstr>
      </vt:variant>
      <vt:variant>
        <vt:i4>1835058</vt:i4>
      </vt:variant>
      <vt:variant>
        <vt:i4>32</vt:i4>
      </vt:variant>
      <vt:variant>
        <vt:i4>0</vt:i4>
      </vt:variant>
      <vt:variant>
        <vt:i4>5</vt:i4>
      </vt:variant>
      <vt:variant>
        <vt:lpwstr/>
      </vt:variant>
      <vt:variant>
        <vt:lpwstr>_Toc214529667</vt:lpwstr>
      </vt:variant>
      <vt:variant>
        <vt:i4>1835058</vt:i4>
      </vt:variant>
      <vt:variant>
        <vt:i4>26</vt:i4>
      </vt:variant>
      <vt:variant>
        <vt:i4>0</vt:i4>
      </vt:variant>
      <vt:variant>
        <vt:i4>5</vt:i4>
      </vt:variant>
      <vt:variant>
        <vt:lpwstr/>
      </vt:variant>
      <vt:variant>
        <vt:lpwstr>_Toc214529666</vt:lpwstr>
      </vt:variant>
      <vt:variant>
        <vt:i4>1835058</vt:i4>
      </vt:variant>
      <vt:variant>
        <vt:i4>20</vt:i4>
      </vt:variant>
      <vt:variant>
        <vt:i4>0</vt:i4>
      </vt:variant>
      <vt:variant>
        <vt:i4>5</vt:i4>
      </vt:variant>
      <vt:variant>
        <vt:lpwstr/>
      </vt:variant>
      <vt:variant>
        <vt:lpwstr>_Toc214529665</vt:lpwstr>
      </vt:variant>
      <vt:variant>
        <vt:i4>1835058</vt:i4>
      </vt:variant>
      <vt:variant>
        <vt:i4>14</vt:i4>
      </vt:variant>
      <vt:variant>
        <vt:i4>0</vt:i4>
      </vt:variant>
      <vt:variant>
        <vt:i4>5</vt:i4>
      </vt:variant>
      <vt:variant>
        <vt:lpwstr/>
      </vt:variant>
      <vt:variant>
        <vt:lpwstr>_Toc214529664</vt:lpwstr>
      </vt:variant>
      <vt:variant>
        <vt:i4>1835058</vt:i4>
      </vt:variant>
      <vt:variant>
        <vt:i4>8</vt:i4>
      </vt:variant>
      <vt:variant>
        <vt:i4>0</vt:i4>
      </vt:variant>
      <vt:variant>
        <vt:i4>5</vt:i4>
      </vt:variant>
      <vt:variant>
        <vt:lpwstr/>
      </vt:variant>
      <vt:variant>
        <vt:lpwstr>_Toc214529663</vt:lpwstr>
      </vt:variant>
      <vt:variant>
        <vt:i4>1835058</vt:i4>
      </vt:variant>
      <vt:variant>
        <vt:i4>2</vt:i4>
      </vt:variant>
      <vt:variant>
        <vt:i4>0</vt:i4>
      </vt:variant>
      <vt:variant>
        <vt:i4>5</vt:i4>
      </vt:variant>
      <vt:variant>
        <vt:lpwstr/>
      </vt:variant>
      <vt:variant>
        <vt:lpwstr>_Toc214529662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2025-11-21T02:12:00Z</cp:lastPrinted>
  <dcterms:created xsi:type="dcterms:W3CDTF">2025-11-24T07:48:00Z</dcterms:created>
  <dcterms:modified xsi:type="dcterms:W3CDTF">2025-11-24T07:48:00Z</dcterms:modified>
</cp:coreProperties>
</file>