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bookmarkStart w:id="0" w:name="_GoBack"/>
      <w:bookmarkEnd w:id="0"/>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0603CF" w:rsidRPr="00727283" w:rsidRDefault="000603CF" w:rsidP="004F20D1">
      <w:pPr>
        <w:pStyle w:val="14"/>
        <w:outlineLvl w:val="1"/>
        <w:rPr>
          <w:rFonts w:hint="eastAsia"/>
        </w:rPr>
      </w:pPr>
      <w:bookmarkStart w:id="1" w:name="_Toc309635794"/>
      <w:bookmarkStart w:id="2" w:name="_Toc320518927"/>
      <w:bookmarkStart w:id="3" w:name="_Toc321228937"/>
      <w:bookmarkStart w:id="4" w:name="_Toc212538323"/>
      <w:bookmarkStart w:id="5" w:name="_Toc150246477"/>
      <w:bookmarkStart w:id="6" w:name="_Toc244430561"/>
      <w:bookmarkStart w:id="7" w:name="_Toc497897733"/>
      <w:bookmarkStart w:id="8" w:name="_Toc146819445"/>
      <w:bookmarkStart w:id="9" w:name="_Toc214447099"/>
      <w:r w:rsidRPr="00727283">
        <w:rPr>
          <w:rFonts w:hint="eastAsia"/>
        </w:rPr>
        <w:t>四、</w:t>
      </w:r>
      <w:bookmarkEnd w:id="8"/>
      <w:r w:rsidR="00034BDF" w:rsidRPr="00727283">
        <w:rPr>
          <w:rFonts w:hint="eastAsia"/>
        </w:rPr>
        <w:t>115至116年將辦理「115年度全國客家人口暨語言基礎資料調查研究」，預估經費較前次調查研究經費增加</w:t>
      </w:r>
      <w:r w:rsidR="00DF283D">
        <w:rPr>
          <w:rFonts w:hint="eastAsia"/>
        </w:rPr>
        <w:t>七</w:t>
      </w:r>
      <w:r w:rsidR="00034BDF" w:rsidRPr="00727283">
        <w:rPr>
          <w:rFonts w:hint="eastAsia"/>
        </w:rPr>
        <w:t>成，允宜本撙節原則覈實編列，並明確揭示新增工項之必要性與具體效益</w:t>
      </w:r>
      <w:bookmarkEnd w:id="9"/>
    </w:p>
    <w:p w:rsidR="000603CF" w:rsidRPr="00727283" w:rsidRDefault="000603CF" w:rsidP="00FE0602">
      <w:pPr>
        <w:ind w:left="566" w:firstLine="566"/>
        <w:rPr>
          <w:rFonts w:hint="eastAsia"/>
        </w:rPr>
      </w:pPr>
      <w:r w:rsidRPr="00727283">
        <w:rPr>
          <w:rFonts w:hint="eastAsia"/>
        </w:rPr>
        <w:t>客委會11</w:t>
      </w:r>
      <w:r w:rsidR="005F28FC" w:rsidRPr="00727283">
        <w:rPr>
          <w:rFonts w:hint="eastAsia"/>
        </w:rPr>
        <w:t>5</w:t>
      </w:r>
      <w:r w:rsidRPr="00727283">
        <w:rPr>
          <w:rFonts w:hint="eastAsia"/>
        </w:rPr>
        <w:t>年度預算案於「</w:t>
      </w:r>
      <w:r w:rsidR="005F28FC" w:rsidRPr="00727283">
        <w:rPr>
          <w:rFonts w:hint="eastAsia"/>
        </w:rPr>
        <w:t>綜合規劃</w:t>
      </w:r>
      <w:r w:rsidRPr="00727283">
        <w:rPr>
          <w:rFonts w:hint="eastAsia"/>
        </w:rPr>
        <w:t>發展-</w:t>
      </w:r>
      <w:r w:rsidR="004555CB">
        <w:rPr>
          <w:rFonts w:hint="eastAsia"/>
        </w:rPr>
        <w:t>01</w:t>
      </w:r>
      <w:r w:rsidR="007530F3" w:rsidRPr="00727283">
        <w:rPr>
          <w:rFonts w:hint="eastAsia"/>
        </w:rPr>
        <w:t>客家族多元發展</w:t>
      </w:r>
      <w:r w:rsidRPr="00727283">
        <w:rPr>
          <w:rFonts w:hint="eastAsia"/>
        </w:rPr>
        <w:t>計畫」項下編列</w:t>
      </w:r>
      <w:r w:rsidR="004F2593" w:rsidRPr="00727283">
        <w:rPr>
          <w:rFonts w:hAnsi="標楷體" w:hint="eastAsia"/>
        </w:rPr>
        <w:t>辦理</w:t>
      </w:r>
      <w:r w:rsidR="00B71C52" w:rsidRPr="00727283">
        <w:rPr>
          <w:rFonts w:hAnsi="標楷體" w:hint="eastAsia"/>
        </w:rPr>
        <w:t>「</w:t>
      </w:r>
      <w:r w:rsidR="00EB6E5A" w:rsidRPr="00727283">
        <w:rPr>
          <w:rFonts w:hAnsi="標楷體" w:hint="eastAsia"/>
        </w:rPr>
        <w:t>國家客家發展計畫</w:t>
      </w:r>
      <w:r w:rsidR="00B71C52" w:rsidRPr="00727283">
        <w:rPr>
          <w:rFonts w:hAnsi="標楷體" w:hint="eastAsia"/>
        </w:rPr>
        <w:t>」</w:t>
      </w:r>
      <w:r w:rsidR="00EB6E5A" w:rsidRPr="00727283">
        <w:rPr>
          <w:rFonts w:hAnsi="標楷體" w:hint="eastAsia"/>
        </w:rPr>
        <w:t>、</w:t>
      </w:r>
      <w:r w:rsidR="00B71C52" w:rsidRPr="00727283">
        <w:rPr>
          <w:rFonts w:hAnsi="標楷體" w:hint="eastAsia"/>
        </w:rPr>
        <w:t>「</w:t>
      </w:r>
      <w:r w:rsidR="00EB6E5A" w:rsidRPr="00727283">
        <w:rPr>
          <w:rFonts w:hAnsi="標楷體" w:hint="eastAsia"/>
        </w:rPr>
        <w:t>地方客家發展計畫</w:t>
      </w:r>
      <w:r w:rsidR="00B71C52" w:rsidRPr="00727283">
        <w:rPr>
          <w:rFonts w:hAnsi="標楷體" w:hint="eastAsia"/>
        </w:rPr>
        <w:t>」</w:t>
      </w:r>
      <w:r w:rsidR="00B70A54" w:rsidRPr="00727283">
        <w:rPr>
          <w:rFonts w:hAnsi="標楷體" w:hint="eastAsia"/>
        </w:rPr>
        <w:t>統籌、執行與管考業務</w:t>
      </w:r>
      <w:r w:rsidR="00B71C52">
        <w:rPr>
          <w:rFonts w:hAnsi="標楷體" w:hint="eastAsia"/>
        </w:rPr>
        <w:t>及</w:t>
      </w:r>
      <w:r w:rsidR="00B70A54" w:rsidRPr="00727283">
        <w:rPr>
          <w:rFonts w:hAnsi="標楷體" w:hint="eastAsia"/>
        </w:rPr>
        <w:t>推展族群主流化</w:t>
      </w:r>
      <w:r w:rsidR="00B71C52">
        <w:rPr>
          <w:rFonts w:hAnsi="標楷體" w:hint="eastAsia"/>
        </w:rPr>
        <w:t>之</w:t>
      </w:r>
      <w:r w:rsidR="00864BE2" w:rsidRPr="00727283">
        <w:rPr>
          <w:rFonts w:hAnsi="標楷體" w:hint="eastAsia"/>
        </w:rPr>
        <w:t>業務</w:t>
      </w:r>
      <w:r w:rsidRPr="00727283">
        <w:rPr>
          <w:rFonts w:hAnsi="標楷體" w:hint="eastAsia"/>
        </w:rPr>
        <w:t>費</w:t>
      </w:r>
      <w:r w:rsidR="00B70A54" w:rsidRPr="00727283">
        <w:rPr>
          <w:rFonts w:hAnsi="標楷體" w:hint="eastAsia"/>
        </w:rPr>
        <w:t>2</w:t>
      </w:r>
      <w:r w:rsidRPr="00727283">
        <w:rPr>
          <w:rFonts w:hint="eastAsia"/>
        </w:rPr>
        <w:t>,1</w:t>
      </w:r>
      <w:r w:rsidR="00B70A54" w:rsidRPr="00727283">
        <w:rPr>
          <w:rFonts w:hint="eastAsia"/>
        </w:rPr>
        <w:t>64</w:t>
      </w:r>
      <w:r w:rsidRPr="00727283">
        <w:rPr>
          <w:rFonts w:hint="eastAsia"/>
        </w:rPr>
        <w:t>萬</w:t>
      </w:r>
      <w:r w:rsidR="00B70A54" w:rsidRPr="00727283">
        <w:rPr>
          <w:rFonts w:hint="eastAsia"/>
        </w:rPr>
        <w:t>9</w:t>
      </w:r>
      <w:r w:rsidRPr="00727283">
        <w:rPr>
          <w:rFonts w:hint="eastAsia"/>
        </w:rPr>
        <w:t>千元</w:t>
      </w:r>
      <w:r w:rsidR="00864BE2" w:rsidRPr="00727283">
        <w:rPr>
          <w:rFonts w:hint="eastAsia"/>
        </w:rPr>
        <w:t>，其中800萬元係為辦理「115年度全國客家人口暨語言基礎資料調查研究」</w:t>
      </w:r>
      <w:r w:rsidRPr="00727283">
        <w:rPr>
          <w:rFonts w:hint="eastAsia"/>
        </w:rPr>
        <w:t>。經查：</w:t>
      </w:r>
    </w:p>
    <w:p w:rsidR="000603CF" w:rsidRPr="00727283" w:rsidRDefault="000603CF" w:rsidP="00EC3DFF">
      <w:pPr>
        <w:pStyle w:val="a4"/>
        <w:ind w:left="849" w:hanging="283"/>
        <w:rPr>
          <w:b/>
          <w:snapToGrid/>
        </w:rPr>
      </w:pPr>
      <w:r w:rsidRPr="00727283">
        <w:rPr>
          <w:rFonts w:hint="eastAsia"/>
          <w:b/>
          <w:snapToGrid/>
        </w:rPr>
        <w:t>(一)</w:t>
      </w:r>
      <w:r w:rsidR="00B21469" w:rsidRPr="00727283">
        <w:rPr>
          <w:rFonts w:hint="eastAsia"/>
          <w:b/>
          <w:snapToGrid/>
        </w:rPr>
        <w:t>客委會定期辦理全國客家人口暨語言基礎資料調查研究，掌握族群發展趨勢</w:t>
      </w:r>
    </w:p>
    <w:p w:rsidR="000603CF" w:rsidRPr="00727283" w:rsidRDefault="00892D09" w:rsidP="00BF04F6">
      <w:pPr>
        <w:pStyle w:val="22"/>
        <w:ind w:left="850" w:firstLine="566"/>
      </w:pPr>
      <w:r w:rsidRPr="00727283">
        <w:rPr>
          <w:rFonts w:hint="eastAsia"/>
        </w:rPr>
        <w:t>為建構全國客家族群基礎資料，推估客家族群之人口數、了解行政區域分布、語言能力及認同情形，客委會</w:t>
      </w:r>
      <w:r w:rsidR="00B87987" w:rsidRPr="00727283">
        <w:rPr>
          <w:rFonts w:hint="eastAsia"/>
        </w:rPr>
        <w:t>陸續編列預算</w:t>
      </w:r>
      <w:r w:rsidRPr="00727283">
        <w:rPr>
          <w:rFonts w:hint="eastAsia"/>
        </w:rPr>
        <w:t>委託單位執行「全國客家人口基礎資料調查研究」及「臺灣客家民眾客語使用狀況」</w:t>
      </w:r>
      <w:r w:rsidR="001F6C68" w:rsidRPr="00727283">
        <w:rPr>
          <w:rFonts w:hint="eastAsia"/>
        </w:rPr>
        <w:t>。</w:t>
      </w:r>
      <w:r w:rsidR="00BF04F6" w:rsidRPr="00727283">
        <w:rPr>
          <w:rFonts w:hint="eastAsia"/>
        </w:rPr>
        <w:t>該</w:t>
      </w:r>
      <w:r w:rsidR="001F6C68" w:rsidRPr="00727283">
        <w:rPr>
          <w:rFonts w:hint="eastAsia"/>
        </w:rPr>
        <w:t>會</w:t>
      </w:r>
      <w:r w:rsidR="00B87987" w:rsidRPr="00727283">
        <w:rPr>
          <w:rFonts w:hint="eastAsia"/>
        </w:rPr>
        <w:t>分別於106及111年公開</w:t>
      </w:r>
      <w:r w:rsidR="001F6C68" w:rsidRPr="00727283">
        <w:rPr>
          <w:rFonts w:hint="eastAsia"/>
        </w:rPr>
        <w:t>105及110年</w:t>
      </w:r>
      <w:r w:rsidR="00B87987" w:rsidRPr="00727283">
        <w:rPr>
          <w:rFonts w:hint="eastAsia"/>
        </w:rPr>
        <w:t>度</w:t>
      </w:r>
      <w:r w:rsidR="00BF04F6" w:rsidRPr="00727283">
        <w:rPr>
          <w:rFonts w:hint="eastAsia"/>
        </w:rPr>
        <w:t>全國客家人口暨語言基礎資料調查研究，該調查研究除推估全國客家族群人口數、基本組成、行政區域分布</w:t>
      </w:r>
      <w:r w:rsidR="00B21469" w:rsidRPr="00727283">
        <w:rPr>
          <w:rFonts w:hint="eastAsia"/>
        </w:rPr>
        <w:t>(詳表1)</w:t>
      </w:r>
      <w:r w:rsidR="00BF04F6" w:rsidRPr="00727283">
        <w:rPr>
          <w:rFonts w:hint="eastAsia"/>
        </w:rPr>
        <w:t>，</w:t>
      </w:r>
      <w:r w:rsidR="00B87987" w:rsidRPr="00727283">
        <w:rPr>
          <w:rFonts w:hint="eastAsia"/>
        </w:rPr>
        <w:t>並</w:t>
      </w:r>
      <w:r w:rsidR="00BF04F6" w:rsidRPr="00727283">
        <w:rPr>
          <w:rFonts w:hint="eastAsia"/>
        </w:rPr>
        <w:t>探討客家民眾</w:t>
      </w:r>
      <w:r w:rsidR="00B87987" w:rsidRPr="00727283">
        <w:rPr>
          <w:rFonts w:hint="eastAsia"/>
        </w:rPr>
        <w:t>之</w:t>
      </w:r>
      <w:r w:rsidR="00BF04F6" w:rsidRPr="00727283">
        <w:rPr>
          <w:rFonts w:hint="eastAsia"/>
        </w:rPr>
        <w:t>客家認同情形、針對客家人口變遷趨勢進行比較分析、深入探討客家認定與認同議題，</w:t>
      </w:r>
      <w:r w:rsidR="00B87987" w:rsidRPr="00727283">
        <w:rPr>
          <w:rFonts w:hint="eastAsia"/>
        </w:rPr>
        <w:t>以</w:t>
      </w:r>
      <w:r w:rsidR="00BF04F6" w:rsidRPr="00727283">
        <w:rPr>
          <w:rFonts w:hint="eastAsia"/>
        </w:rPr>
        <w:t>分析客家民眾</w:t>
      </w:r>
      <w:r w:rsidR="00B71C52">
        <w:rPr>
          <w:rFonts w:hint="eastAsia"/>
        </w:rPr>
        <w:t>之</w:t>
      </w:r>
      <w:r w:rsidR="00BF04F6" w:rsidRPr="00727283">
        <w:rPr>
          <w:rFonts w:hint="eastAsia"/>
        </w:rPr>
        <w:t>客語使用現況及變化，包含客語能力、腔調、客語使用機會及客語傳承意願等</w:t>
      </w:r>
      <w:r w:rsidR="000603CF" w:rsidRPr="00727283">
        <w:rPr>
          <w:rFonts w:hint="eastAsia"/>
        </w:rPr>
        <w:t>。</w:t>
      </w:r>
    </w:p>
    <w:p w:rsidR="000603CF" w:rsidRPr="00727283" w:rsidRDefault="000603CF" w:rsidP="00D64C5C">
      <w:pPr>
        <w:snapToGrid w:val="0"/>
        <w:ind w:leftChars="0" w:left="504" w:rightChars="-2" w:right="-6" w:hangingChars="207" w:hanging="504"/>
        <w:rPr>
          <w:rFonts w:hAnsi="標楷體"/>
          <w:b/>
          <w:bCs/>
          <w:snapToGrid/>
          <w:spacing w:val="-20"/>
          <w:kern w:val="16"/>
        </w:rPr>
      </w:pPr>
      <w:bookmarkStart w:id="10" w:name="_Hlk135226562"/>
      <w:bookmarkStart w:id="11" w:name="_Hlk135667715"/>
      <w:r w:rsidRPr="00727283">
        <w:rPr>
          <w:rFonts w:hAnsi="標楷體" w:hint="eastAsia"/>
          <w:b/>
          <w:bCs/>
          <w:snapToGrid/>
          <w:spacing w:val="-20"/>
          <w:kern w:val="16"/>
        </w:rPr>
        <w:t xml:space="preserve">表1 </w:t>
      </w:r>
      <w:r w:rsidR="00B456C6" w:rsidRPr="00727283">
        <w:rPr>
          <w:rFonts w:hAnsi="標楷體" w:hint="eastAsia"/>
          <w:b/>
          <w:bCs/>
          <w:snapToGrid/>
          <w:spacing w:val="-20"/>
          <w:kern w:val="16"/>
        </w:rPr>
        <w:t>105及110年度</w:t>
      </w:r>
      <w:r w:rsidRPr="00727283">
        <w:rPr>
          <w:rFonts w:hAnsi="標楷體" w:hint="eastAsia"/>
          <w:b/>
          <w:bCs/>
          <w:snapToGrid/>
          <w:spacing w:val="-20"/>
          <w:kern w:val="16"/>
        </w:rPr>
        <w:t>「</w:t>
      </w:r>
      <w:r w:rsidR="00892D09" w:rsidRPr="00727283">
        <w:rPr>
          <w:rFonts w:hAnsi="標楷體" w:hint="eastAsia"/>
          <w:b/>
          <w:bCs/>
          <w:snapToGrid/>
          <w:spacing w:val="-20"/>
          <w:kern w:val="16"/>
        </w:rPr>
        <w:t>全國客家人口暨語言基礎資料調查研究</w:t>
      </w:r>
      <w:r w:rsidRPr="00727283">
        <w:rPr>
          <w:rFonts w:hAnsi="標楷體" w:hint="eastAsia"/>
          <w:b/>
          <w:bCs/>
          <w:snapToGrid/>
          <w:spacing w:val="-20"/>
          <w:kern w:val="16"/>
        </w:rPr>
        <w:t>」</w:t>
      </w:r>
      <w:r w:rsidR="00B456C6" w:rsidRPr="00727283">
        <w:rPr>
          <w:rFonts w:hAnsi="標楷體" w:hint="eastAsia"/>
          <w:b/>
          <w:bCs/>
          <w:snapToGrid/>
          <w:spacing w:val="-20"/>
          <w:kern w:val="16"/>
        </w:rPr>
        <w:t>辦理</w:t>
      </w:r>
      <w:r w:rsidR="001F6C68" w:rsidRPr="00727283">
        <w:rPr>
          <w:rFonts w:hAnsi="標楷體" w:hint="eastAsia"/>
          <w:b/>
          <w:bCs/>
          <w:snapToGrid/>
          <w:spacing w:val="-20"/>
          <w:kern w:val="16"/>
        </w:rPr>
        <w:t>情形</w:t>
      </w:r>
      <w:r w:rsidRPr="00727283">
        <w:rPr>
          <w:rFonts w:hAnsi="標楷體" w:hint="eastAsia"/>
          <w:b/>
          <w:bCs/>
          <w:snapToGrid/>
          <w:spacing w:val="-20"/>
          <w:kern w:val="16"/>
        </w:rPr>
        <w:t>表</w:t>
      </w:r>
    </w:p>
    <w:tbl>
      <w:tblPr>
        <w:tblW w:w="8503" w:type="dxa"/>
        <w:jc w:val="center"/>
        <w:tblBorders>
          <w:top w:val="single" w:sz="12" w:space="0" w:color="4C4D4F"/>
          <w:left w:val="single" w:sz="12" w:space="0" w:color="4C4D4F"/>
          <w:bottom w:val="single" w:sz="12" w:space="0" w:color="4C4D4F"/>
          <w:right w:val="single" w:sz="12" w:space="0" w:color="4C4D4F"/>
          <w:insideH w:val="single" w:sz="6" w:space="0" w:color="4C4D4F"/>
          <w:insideV w:val="single" w:sz="6" w:space="0" w:color="4C4D4F"/>
        </w:tblBorders>
        <w:tblLayout w:type="fixed"/>
        <w:tblCellMar>
          <w:left w:w="0" w:type="dxa"/>
          <w:right w:w="0" w:type="dxa"/>
        </w:tblCellMar>
        <w:tblLook w:val="0000" w:firstRow="0" w:lastRow="0" w:firstColumn="0" w:lastColumn="0" w:noHBand="0" w:noVBand="0"/>
      </w:tblPr>
      <w:tblGrid>
        <w:gridCol w:w="1701"/>
        <w:gridCol w:w="3512"/>
        <w:gridCol w:w="3290"/>
      </w:tblGrid>
      <w:tr w:rsidR="00B456C6" w:rsidRPr="00727283" w:rsidTr="00864BE2">
        <w:tblPrEx>
          <w:tblCellMar>
            <w:top w:w="0" w:type="dxa"/>
            <w:left w:w="0" w:type="dxa"/>
            <w:bottom w:w="0" w:type="dxa"/>
            <w:right w:w="0" w:type="dxa"/>
          </w:tblCellMar>
        </w:tblPrEx>
        <w:trPr>
          <w:trHeight w:val="438"/>
          <w:tblHeader/>
          <w:jc w:val="center"/>
        </w:trPr>
        <w:tc>
          <w:tcPr>
            <w:tcW w:w="1701" w:type="dxa"/>
            <w:shd w:val="clear" w:color="auto" w:fill="auto"/>
            <w:vAlign w:val="center"/>
          </w:tcPr>
          <w:p w:rsidR="00B456C6" w:rsidRPr="00727283" w:rsidRDefault="004555CB" w:rsidP="0013291B">
            <w:pPr>
              <w:pStyle w:val="142"/>
              <w:jc w:val="center"/>
              <w:rPr>
                <w:rFonts w:hint="eastAsia"/>
              </w:rPr>
            </w:pPr>
            <w:r>
              <w:rPr>
                <w:rFonts w:hint="eastAsia"/>
              </w:rPr>
              <w:t>調查</w:t>
            </w:r>
            <w:r w:rsidR="00B456C6" w:rsidRPr="00727283">
              <w:rPr>
                <w:rFonts w:hint="eastAsia"/>
              </w:rPr>
              <w:t>年度</w:t>
            </w:r>
          </w:p>
        </w:tc>
        <w:tc>
          <w:tcPr>
            <w:tcW w:w="3512" w:type="dxa"/>
            <w:shd w:val="clear" w:color="auto" w:fill="auto"/>
            <w:vAlign w:val="center"/>
          </w:tcPr>
          <w:p w:rsidR="00B456C6" w:rsidRPr="00727283" w:rsidRDefault="00B456C6" w:rsidP="00993069">
            <w:pPr>
              <w:pStyle w:val="142"/>
              <w:jc w:val="center"/>
              <w:rPr>
                <w:rFonts w:hint="eastAsia"/>
              </w:rPr>
            </w:pPr>
            <w:r w:rsidRPr="00727283">
              <w:rPr>
                <w:rFonts w:hint="eastAsia"/>
              </w:rPr>
              <w:t>105</w:t>
            </w:r>
          </w:p>
        </w:tc>
        <w:tc>
          <w:tcPr>
            <w:tcW w:w="3290" w:type="dxa"/>
            <w:vAlign w:val="center"/>
          </w:tcPr>
          <w:p w:rsidR="00B456C6" w:rsidRPr="00727283" w:rsidRDefault="00B456C6" w:rsidP="00993069">
            <w:pPr>
              <w:pStyle w:val="142"/>
              <w:jc w:val="center"/>
              <w:rPr>
                <w:rFonts w:hint="eastAsia"/>
              </w:rPr>
            </w:pPr>
            <w:r w:rsidRPr="00727283">
              <w:rPr>
                <w:rFonts w:hint="eastAsia"/>
              </w:rPr>
              <w:t>110</w:t>
            </w:r>
          </w:p>
        </w:tc>
      </w:tr>
      <w:tr w:rsidR="00B456C6" w:rsidRPr="00727283" w:rsidTr="00864BE2">
        <w:tblPrEx>
          <w:tblCellMar>
            <w:top w:w="0" w:type="dxa"/>
            <w:left w:w="0" w:type="dxa"/>
            <w:bottom w:w="0" w:type="dxa"/>
            <w:right w:w="0" w:type="dxa"/>
          </w:tblCellMar>
        </w:tblPrEx>
        <w:trPr>
          <w:trHeight w:val="438"/>
          <w:jc w:val="center"/>
        </w:trPr>
        <w:tc>
          <w:tcPr>
            <w:tcW w:w="1701" w:type="dxa"/>
            <w:shd w:val="clear" w:color="auto" w:fill="auto"/>
            <w:vAlign w:val="center"/>
          </w:tcPr>
          <w:p w:rsidR="00B456C6" w:rsidRPr="00727283" w:rsidRDefault="00B456C6" w:rsidP="00993069">
            <w:pPr>
              <w:pStyle w:val="142"/>
              <w:jc w:val="center"/>
              <w:rPr>
                <w:rFonts w:hint="eastAsia"/>
              </w:rPr>
            </w:pPr>
            <w:r w:rsidRPr="00727283">
              <w:rPr>
                <w:rFonts w:hint="eastAsia"/>
              </w:rPr>
              <w:t>電訪期間</w:t>
            </w:r>
          </w:p>
        </w:tc>
        <w:tc>
          <w:tcPr>
            <w:tcW w:w="3512" w:type="dxa"/>
            <w:shd w:val="clear" w:color="auto" w:fill="auto"/>
            <w:vAlign w:val="center"/>
          </w:tcPr>
          <w:p w:rsidR="00B456C6" w:rsidRPr="00727283" w:rsidRDefault="00B456C6" w:rsidP="00993069">
            <w:pPr>
              <w:pStyle w:val="142"/>
              <w:jc w:val="center"/>
              <w:rPr>
                <w:rFonts w:hint="eastAsia"/>
              </w:rPr>
            </w:pPr>
            <w:r w:rsidRPr="00727283">
              <w:rPr>
                <w:rFonts w:hint="eastAsia"/>
              </w:rPr>
              <w:t>105.8.15-105.12.15</w:t>
            </w:r>
          </w:p>
        </w:tc>
        <w:tc>
          <w:tcPr>
            <w:tcW w:w="3290" w:type="dxa"/>
            <w:vAlign w:val="center"/>
          </w:tcPr>
          <w:p w:rsidR="00B456C6" w:rsidRPr="00727283" w:rsidRDefault="00B456C6" w:rsidP="00993069">
            <w:pPr>
              <w:pStyle w:val="142"/>
              <w:jc w:val="center"/>
              <w:rPr>
                <w:rFonts w:hint="eastAsia"/>
              </w:rPr>
            </w:pPr>
            <w:r w:rsidRPr="00727283">
              <w:rPr>
                <w:rFonts w:hint="eastAsia"/>
              </w:rPr>
              <w:t>110.3.15-110.11.6</w:t>
            </w:r>
          </w:p>
        </w:tc>
      </w:tr>
      <w:tr w:rsidR="00B456C6" w:rsidRPr="00727283" w:rsidTr="00864BE2">
        <w:tblPrEx>
          <w:tblCellMar>
            <w:top w:w="0" w:type="dxa"/>
            <w:left w:w="0" w:type="dxa"/>
            <w:bottom w:w="0" w:type="dxa"/>
            <w:right w:w="0" w:type="dxa"/>
          </w:tblCellMar>
        </w:tblPrEx>
        <w:trPr>
          <w:trHeight w:val="438"/>
          <w:jc w:val="center"/>
        </w:trPr>
        <w:tc>
          <w:tcPr>
            <w:tcW w:w="1701" w:type="dxa"/>
            <w:shd w:val="clear" w:color="auto" w:fill="auto"/>
            <w:vAlign w:val="center"/>
          </w:tcPr>
          <w:p w:rsidR="00B456C6" w:rsidRPr="00727283" w:rsidRDefault="00B456C6" w:rsidP="00993069">
            <w:pPr>
              <w:pStyle w:val="142"/>
              <w:jc w:val="center"/>
              <w:rPr>
                <w:rFonts w:hint="eastAsia"/>
              </w:rPr>
            </w:pPr>
            <w:r w:rsidRPr="00727283">
              <w:rPr>
                <w:rFonts w:hint="eastAsia"/>
              </w:rPr>
              <w:t>調查說明</w:t>
            </w:r>
          </w:p>
        </w:tc>
        <w:tc>
          <w:tcPr>
            <w:tcW w:w="6802" w:type="dxa"/>
            <w:gridSpan w:val="2"/>
            <w:shd w:val="clear" w:color="auto" w:fill="auto"/>
            <w:vAlign w:val="center"/>
          </w:tcPr>
          <w:p w:rsidR="00B456C6" w:rsidRPr="00727283" w:rsidRDefault="00B456C6" w:rsidP="00B456C6">
            <w:pPr>
              <w:pStyle w:val="142"/>
              <w:jc w:val="both"/>
              <w:rPr>
                <w:rFonts w:hint="eastAsia"/>
              </w:rPr>
            </w:pPr>
            <w:r w:rsidRPr="00727283">
              <w:rPr>
                <w:rFonts w:hint="eastAsia"/>
              </w:rPr>
              <w:t>本研究案藉由科學</w:t>
            </w:r>
            <w:r w:rsidR="00B71C52">
              <w:rPr>
                <w:rFonts w:hint="eastAsia"/>
              </w:rPr>
              <w:t>之</w:t>
            </w:r>
            <w:r w:rsidRPr="00727283">
              <w:rPr>
                <w:rFonts w:hint="eastAsia"/>
              </w:rPr>
              <w:t>調查方法蒐集資訊，以推估全國客家人口數、縣市、鄉鎮客家人口數以及客語使用狀況，作為未來施政之參考。</w:t>
            </w:r>
          </w:p>
        </w:tc>
      </w:tr>
      <w:tr w:rsidR="00B456C6" w:rsidRPr="00727283" w:rsidTr="00755C5C">
        <w:tblPrEx>
          <w:tblCellMar>
            <w:top w:w="0" w:type="dxa"/>
            <w:left w:w="0" w:type="dxa"/>
            <w:bottom w:w="0" w:type="dxa"/>
            <w:right w:w="0" w:type="dxa"/>
          </w:tblCellMar>
        </w:tblPrEx>
        <w:trPr>
          <w:trHeight w:val="365"/>
          <w:jc w:val="center"/>
        </w:trPr>
        <w:tc>
          <w:tcPr>
            <w:tcW w:w="1701" w:type="dxa"/>
            <w:shd w:val="clear" w:color="auto" w:fill="auto"/>
            <w:vAlign w:val="center"/>
          </w:tcPr>
          <w:p w:rsidR="00B456C6" w:rsidRPr="00727283" w:rsidRDefault="00B456C6" w:rsidP="00DD473D">
            <w:pPr>
              <w:pStyle w:val="142"/>
              <w:jc w:val="center"/>
              <w:rPr>
                <w:rFonts w:hint="eastAsia"/>
              </w:rPr>
            </w:pPr>
            <w:r w:rsidRPr="00727283">
              <w:rPr>
                <w:rFonts w:hint="eastAsia"/>
              </w:rPr>
              <w:lastRenderedPageBreak/>
              <w:t>辦理情形</w:t>
            </w:r>
          </w:p>
        </w:tc>
        <w:tc>
          <w:tcPr>
            <w:tcW w:w="3512" w:type="dxa"/>
            <w:shd w:val="clear" w:color="auto" w:fill="auto"/>
          </w:tcPr>
          <w:p w:rsidR="00B456C6" w:rsidRPr="00727283" w:rsidRDefault="00B456C6" w:rsidP="00B456C6">
            <w:pPr>
              <w:pStyle w:val="147"/>
              <w:ind w:rightChars="37" w:right="105"/>
              <w:jc w:val="both"/>
              <w:rPr>
                <w:rFonts w:hint="eastAsia"/>
              </w:rPr>
            </w:pPr>
            <w:r w:rsidRPr="00727283">
              <w:rPr>
                <w:rFonts w:hint="eastAsia"/>
              </w:rPr>
              <w:t>本次調查結果，全國客家人口推估約有453.7萬人，占全國民眾19.3%。各</w:t>
            </w:r>
            <w:r w:rsidR="00B71C52" w:rsidRPr="00727283">
              <w:rPr>
                <w:rFonts w:hint="eastAsia"/>
              </w:rPr>
              <w:t>市</w:t>
            </w:r>
            <w:r w:rsidRPr="00727283">
              <w:rPr>
                <w:rFonts w:hint="eastAsia"/>
              </w:rPr>
              <w:t>縣客家人口比率排名前10名依序為新竹縣(73.6%)、苗栗縣(64.3%)、桃園市(40.5%)、新竹市(34.5%)、花蓮縣(3</w:t>
            </w:r>
            <w:r w:rsidRPr="00727283">
              <w:t>2.4</w:t>
            </w:r>
            <w:r w:rsidRPr="00727283">
              <w:rPr>
                <w:rFonts w:hint="eastAsia"/>
              </w:rPr>
              <w:t>%)、屏東縣(25.3%)、臺東縣(19.8%)、臺中市(17.6%)、臺北市(17.5%)、新北市(16.0%)等。</w:t>
            </w:r>
          </w:p>
        </w:tc>
        <w:tc>
          <w:tcPr>
            <w:tcW w:w="3290" w:type="dxa"/>
          </w:tcPr>
          <w:p w:rsidR="00B456C6" w:rsidRPr="00727283" w:rsidRDefault="00B456C6" w:rsidP="00B456C6">
            <w:pPr>
              <w:pStyle w:val="147"/>
              <w:ind w:rightChars="22" w:right="62"/>
              <w:jc w:val="both"/>
              <w:rPr>
                <w:rFonts w:hint="eastAsia"/>
              </w:rPr>
            </w:pPr>
            <w:r w:rsidRPr="00727283">
              <w:rPr>
                <w:rFonts w:hint="eastAsia"/>
              </w:rPr>
              <w:t>本次調查結果，全國客家人口推估約有466.9萬人，占全國民眾19.8%。各</w:t>
            </w:r>
            <w:r w:rsidR="00B71C52" w:rsidRPr="00727283">
              <w:rPr>
                <w:rFonts w:hint="eastAsia"/>
              </w:rPr>
              <w:t>市</w:t>
            </w:r>
            <w:r w:rsidRPr="00727283">
              <w:rPr>
                <w:rFonts w:hint="eastAsia"/>
              </w:rPr>
              <w:t>縣客家人口比率排名前10名依序為新竹縣(67.8%)、苗栗縣(62.5%)、桃園市(39.9%)、花蓮縣(34.2%)、新竹市(30.3%)、屏東縣(23.1%)、臺東縣(20.6%)、臺中市(17.5%)、臺北市(17.4%)、新北市(16.7%)等。</w:t>
            </w:r>
          </w:p>
        </w:tc>
      </w:tr>
    </w:tbl>
    <w:p w:rsidR="000603CF" w:rsidRPr="00727283" w:rsidRDefault="000603CF" w:rsidP="0013291B">
      <w:pPr>
        <w:snapToGrid w:val="0"/>
        <w:spacing w:line="280" w:lineRule="exact"/>
        <w:ind w:leftChars="-24" w:left="1148" w:rightChars="-12" w:right="-34" w:hangingChars="500" w:hanging="1216"/>
        <w:rPr>
          <w:rFonts w:hint="eastAsia"/>
          <w:sz w:val="24"/>
        </w:rPr>
      </w:pPr>
      <w:r w:rsidRPr="00727283">
        <w:rPr>
          <w:rFonts w:hint="eastAsia"/>
          <w:sz w:val="24"/>
        </w:rPr>
        <w:t>資料來源：客委會提供</w:t>
      </w:r>
      <w:r w:rsidR="0013291B" w:rsidRPr="00727283">
        <w:rPr>
          <w:rFonts w:hint="eastAsia"/>
          <w:sz w:val="24"/>
        </w:rPr>
        <w:t>、105及110年度全國客家人口暨語言基礎資料調查研究</w:t>
      </w:r>
      <w:r w:rsidRPr="00727283">
        <w:rPr>
          <w:rFonts w:hint="eastAsia"/>
          <w:sz w:val="24"/>
        </w:rPr>
        <w:t>；本中心整理。</w:t>
      </w:r>
    </w:p>
    <w:bookmarkEnd w:id="10"/>
    <w:bookmarkEnd w:id="11"/>
    <w:p w:rsidR="000603CF" w:rsidRPr="00727283" w:rsidRDefault="000603CF" w:rsidP="00EC3DFF">
      <w:pPr>
        <w:pStyle w:val="a4"/>
        <w:ind w:left="849" w:hanging="283"/>
        <w:rPr>
          <w:rFonts w:hint="eastAsia"/>
          <w:b/>
          <w:snapToGrid/>
        </w:rPr>
      </w:pPr>
      <w:r w:rsidRPr="00727283">
        <w:rPr>
          <w:rFonts w:hint="eastAsia"/>
          <w:b/>
          <w:snapToGrid/>
        </w:rPr>
        <w:t>(二)</w:t>
      </w:r>
      <w:r w:rsidR="005C2D05" w:rsidRPr="00727283">
        <w:rPr>
          <w:rFonts w:hint="eastAsia"/>
          <w:b/>
          <w:snapToGrid/>
        </w:rPr>
        <w:t>115至116年將辦理「115年度全國客家人口暨語言基礎資料調查研究」，預估經費1,600萬元，較前次調查研究經費增加</w:t>
      </w:r>
      <w:r w:rsidR="00B71C52">
        <w:rPr>
          <w:rFonts w:hint="eastAsia"/>
          <w:b/>
          <w:snapToGrid/>
        </w:rPr>
        <w:t>七</w:t>
      </w:r>
      <w:r w:rsidR="005C2D05" w:rsidRPr="00727283">
        <w:rPr>
          <w:rFonts w:hint="eastAsia"/>
          <w:b/>
          <w:snapToGrid/>
        </w:rPr>
        <w:t>成</w:t>
      </w:r>
    </w:p>
    <w:p w:rsidR="00DC23DC" w:rsidRPr="00727283" w:rsidRDefault="000603CF" w:rsidP="00DC23DC">
      <w:pPr>
        <w:pStyle w:val="22"/>
        <w:ind w:left="850" w:firstLine="566"/>
        <w:rPr>
          <w:rFonts w:hAnsi="標楷體"/>
        </w:rPr>
      </w:pPr>
      <w:r w:rsidRPr="00727283">
        <w:rPr>
          <w:rFonts w:hAnsi="標楷體" w:hint="eastAsia"/>
        </w:rPr>
        <w:t>客委會</w:t>
      </w:r>
      <w:r w:rsidR="005C2D05" w:rsidRPr="00727283">
        <w:rPr>
          <w:rFonts w:hAnsi="標楷體" w:hint="eastAsia"/>
        </w:rPr>
        <w:t>將</w:t>
      </w:r>
      <w:r w:rsidR="00DC23DC" w:rsidRPr="00727283">
        <w:rPr>
          <w:rFonts w:hAnsi="標楷體" w:hint="eastAsia"/>
        </w:rPr>
        <w:t>於115至116年辦理</w:t>
      </w:r>
      <w:r w:rsidR="00864BE2" w:rsidRPr="00727283">
        <w:rPr>
          <w:rFonts w:hAnsi="標楷體" w:hint="eastAsia"/>
        </w:rPr>
        <w:t>「全國客家人口暨語言基礎資料調查研究」</w:t>
      </w:r>
      <w:r w:rsidR="00DC23DC" w:rsidRPr="00727283">
        <w:rPr>
          <w:rFonts w:hAnsi="標楷體" w:hint="eastAsia"/>
        </w:rPr>
        <w:t>，</w:t>
      </w:r>
      <w:r w:rsidR="0001382B" w:rsidRPr="00727283">
        <w:rPr>
          <w:rFonts w:hAnsi="標楷體" w:hint="eastAsia"/>
        </w:rPr>
        <w:t>延續前2次調查研究之工作項目，賡續</w:t>
      </w:r>
      <w:r w:rsidR="00DC23DC" w:rsidRPr="00727283">
        <w:rPr>
          <w:rFonts w:hAnsi="標楷體" w:hint="eastAsia"/>
        </w:rPr>
        <w:t>調查全國客家族群人口數、客家人口變遷情形、語言使用現況及客家認同程度等</w:t>
      </w:r>
      <w:r w:rsidR="00864BE2" w:rsidRPr="00727283">
        <w:rPr>
          <w:rFonts w:hAnsi="標楷體" w:hint="eastAsia"/>
        </w:rPr>
        <w:t>，該調查研究</w:t>
      </w:r>
      <w:r w:rsidR="005655AA" w:rsidRPr="00727283">
        <w:rPr>
          <w:rFonts w:hAnsi="標楷體" w:hint="eastAsia"/>
        </w:rPr>
        <w:t>採</w:t>
      </w:r>
      <w:r w:rsidR="0050750F" w:rsidRPr="00727283">
        <w:rPr>
          <w:rFonts w:hAnsi="標楷體" w:hint="eastAsia"/>
        </w:rPr>
        <w:t>跨年期</w:t>
      </w:r>
      <w:r w:rsidR="005655AA" w:rsidRPr="00727283">
        <w:rPr>
          <w:rFonts w:hAnsi="標楷體" w:hint="eastAsia"/>
        </w:rPr>
        <w:t>辦理</w:t>
      </w:r>
      <w:r w:rsidR="0050750F" w:rsidRPr="00727283">
        <w:rPr>
          <w:rFonts w:hAnsi="標楷體" w:hint="eastAsia"/>
        </w:rPr>
        <w:t>，其</w:t>
      </w:r>
      <w:r w:rsidR="00864BE2" w:rsidRPr="00727283">
        <w:rPr>
          <w:rFonts w:hAnsi="標楷體" w:hint="eastAsia"/>
        </w:rPr>
        <w:t>預算估計為1,600萬元</w:t>
      </w:r>
      <w:r w:rsidR="0050750F" w:rsidRPr="00727283">
        <w:rPr>
          <w:rStyle w:val="af1"/>
          <w:rFonts w:hAnsi="標楷體"/>
        </w:rPr>
        <w:footnoteReference w:id="1"/>
      </w:r>
      <w:r w:rsidR="00864BE2" w:rsidRPr="00727283">
        <w:rPr>
          <w:rFonts w:hAnsi="標楷體" w:hint="eastAsia"/>
        </w:rPr>
        <w:t>，</w:t>
      </w:r>
      <w:r w:rsidR="00755C5C" w:rsidRPr="00727283">
        <w:rPr>
          <w:rFonts w:hAnsi="標楷體" w:hint="eastAsia"/>
        </w:rPr>
        <w:t>較前次研究調查</w:t>
      </w:r>
      <w:r w:rsidR="00B71C52">
        <w:rPr>
          <w:rFonts w:hAnsi="標楷體" w:hint="eastAsia"/>
        </w:rPr>
        <w:t>決</w:t>
      </w:r>
      <w:r w:rsidR="00755C5C" w:rsidRPr="00727283">
        <w:rPr>
          <w:rFonts w:hAnsi="標楷體" w:hint="eastAsia"/>
        </w:rPr>
        <w:t>算數</w:t>
      </w:r>
      <w:r w:rsidR="00B71C52">
        <w:rPr>
          <w:rFonts w:hAnsi="標楷體" w:hint="eastAsia"/>
        </w:rPr>
        <w:t>940</w:t>
      </w:r>
      <w:r w:rsidR="00755C5C" w:rsidRPr="00727283">
        <w:rPr>
          <w:rFonts w:hAnsi="標楷體" w:hint="eastAsia"/>
        </w:rPr>
        <w:t>萬增加</w:t>
      </w:r>
      <w:r w:rsidR="00B71C52">
        <w:rPr>
          <w:rFonts w:hAnsi="標楷體" w:hint="eastAsia"/>
        </w:rPr>
        <w:t>七</w:t>
      </w:r>
      <w:r w:rsidR="00755C5C" w:rsidRPr="00727283">
        <w:rPr>
          <w:rFonts w:hAnsi="標楷體" w:hint="eastAsia"/>
        </w:rPr>
        <w:t>成(詳表2)，詢據客委會表示，</w:t>
      </w:r>
      <w:r w:rsidR="005655AA" w:rsidRPr="00727283">
        <w:rPr>
          <w:rFonts w:hAnsi="標楷體" w:hint="eastAsia"/>
        </w:rPr>
        <w:t>本次研究調查</w:t>
      </w:r>
      <w:r w:rsidR="00755C5C" w:rsidRPr="00727283">
        <w:rPr>
          <w:rFonts w:hAnsi="標楷體" w:hint="eastAsia"/>
        </w:rPr>
        <w:t>除參採以前年度之調查內容外，另增加額外工項</w:t>
      </w:r>
      <w:r w:rsidR="00755C5C" w:rsidRPr="00727283">
        <w:rPr>
          <w:rStyle w:val="af1"/>
          <w:rFonts w:hAnsi="標楷體"/>
        </w:rPr>
        <w:footnoteReference w:id="2"/>
      </w:r>
      <w:r w:rsidR="00755C5C" w:rsidRPr="00727283">
        <w:rPr>
          <w:rFonts w:hAnsi="標楷體" w:hint="eastAsia"/>
        </w:rPr>
        <w:t>及考量近年人力成本大幅提升，爰配合提高預算</w:t>
      </w:r>
      <w:r w:rsidR="005C2D05" w:rsidRPr="00727283">
        <w:rPr>
          <w:rFonts w:hAnsi="標楷體" w:hint="eastAsia"/>
        </w:rPr>
        <w:t>。</w:t>
      </w:r>
    </w:p>
    <w:p w:rsidR="000603CF" w:rsidRPr="00727283" w:rsidRDefault="000603CF" w:rsidP="00DB282B">
      <w:pPr>
        <w:snapToGrid w:val="0"/>
        <w:ind w:leftChars="0" w:left="743" w:rightChars="-51" w:right="-144" w:hangingChars="262" w:hanging="743"/>
        <w:rPr>
          <w:rFonts w:hAnsi="標楷體"/>
          <w:b/>
          <w:bCs/>
          <w:snapToGrid/>
          <w:kern w:val="16"/>
        </w:rPr>
      </w:pPr>
      <w:bookmarkStart w:id="12" w:name="_Hlk135316137"/>
      <w:r w:rsidRPr="00727283">
        <w:rPr>
          <w:rFonts w:hAnsi="標楷體" w:hint="eastAsia"/>
          <w:b/>
          <w:bCs/>
          <w:snapToGrid/>
          <w:kern w:val="16"/>
        </w:rPr>
        <w:t xml:space="preserve">表2 </w:t>
      </w:r>
      <w:r w:rsidR="0013291B" w:rsidRPr="00727283">
        <w:rPr>
          <w:rFonts w:hAnsi="標楷體" w:hint="eastAsia"/>
          <w:b/>
          <w:bCs/>
          <w:snapToGrid/>
          <w:kern w:val="16"/>
        </w:rPr>
        <w:t>近年客委會辦理</w:t>
      </w:r>
      <w:r w:rsidRPr="00727283">
        <w:rPr>
          <w:rFonts w:hAnsi="標楷體" w:hint="eastAsia"/>
          <w:b/>
          <w:bCs/>
          <w:snapToGrid/>
          <w:kern w:val="16"/>
        </w:rPr>
        <w:t>「</w:t>
      </w:r>
      <w:r w:rsidR="0013291B" w:rsidRPr="00727283">
        <w:rPr>
          <w:rFonts w:hAnsi="標楷體" w:hint="eastAsia"/>
          <w:b/>
          <w:bCs/>
          <w:snapToGrid/>
          <w:spacing w:val="-20"/>
          <w:kern w:val="16"/>
        </w:rPr>
        <w:t>全國客家人口暨語言基礎資料調查研究案</w:t>
      </w:r>
      <w:r w:rsidRPr="00727283">
        <w:rPr>
          <w:rFonts w:hAnsi="標楷體" w:hint="eastAsia"/>
          <w:b/>
          <w:bCs/>
          <w:snapToGrid/>
          <w:kern w:val="16"/>
        </w:rPr>
        <w:t>」經費</w:t>
      </w:r>
      <w:r w:rsidR="0013291B" w:rsidRPr="00727283">
        <w:rPr>
          <w:rFonts w:hAnsi="標楷體" w:hint="eastAsia"/>
          <w:b/>
          <w:bCs/>
          <w:snapToGrid/>
          <w:kern w:val="16"/>
        </w:rPr>
        <w:t>編列及執行</w:t>
      </w:r>
      <w:r w:rsidRPr="00727283">
        <w:rPr>
          <w:rFonts w:hAnsi="標楷體" w:hint="eastAsia"/>
          <w:b/>
          <w:bCs/>
          <w:snapToGrid/>
          <w:kern w:val="16"/>
        </w:rPr>
        <w:t>情形表</w:t>
      </w:r>
      <w:r w:rsidR="0013291B" w:rsidRPr="00727283">
        <w:rPr>
          <w:rFonts w:hAnsi="標楷體" w:hint="eastAsia"/>
          <w:b/>
          <w:bCs/>
          <w:snapToGrid/>
          <w:kern w:val="16"/>
        </w:rPr>
        <w:t xml:space="preserve">                              </w:t>
      </w:r>
      <w:r w:rsidR="0013291B" w:rsidRPr="00727283">
        <w:rPr>
          <w:rFonts w:hAnsi="標楷體" w:hint="eastAsia"/>
          <w:bCs/>
          <w:snapToGrid/>
          <w:kern w:val="16"/>
          <w:sz w:val="24"/>
          <w:szCs w:val="24"/>
        </w:rPr>
        <w:t>單位：新臺幣千元</w:t>
      </w:r>
    </w:p>
    <w:tbl>
      <w:tblPr>
        <w:tblW w:w="8665"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55"/>
        <w:gridCol w:w="2170"/>
        <w:gridCol w:w="2170"/>
        <w:gridCol w:w="2170"/>
      </w:tblGrid>
      <w:tr w:rsidR="0013291B" w:rsidRPr="00727283" w:rsidTr="0001382B">
        <w:trPr>
          <w:trHeight w:val="20"/>
          <w:tblHeader/>
        </w:trPr>
        <w:tc>
          <w:tcPr>
            <w:tcW w:w="2155" w:type="dxa"/>
            <w:shd w:val="clear" w:color="auto" w:fill="auto"/>
            <w:vAlign w:val="center"/>
          </w:tcPr>
          <w:p w:rsidR="00796049" w:rsidRPr="00727283" w:rsidRDefault="004555CB" w:rsidP="00796049">
            <w:pPr>
              <w:pStyle w:val="142"/>
              <w:jc w:val="center"/>
              <w:rPr>
                <w:rStyle w:val="220"/>
                <w:snapToGrid w:val="0"/>
                <w:sz w:val="24"/>
              </w:rPr>
            </w:pPr>
            <w:r>
              <w:rPr>
                <w:rStyle w:val="220"/>
                <w:rFonts w:hint="eastAsia"/>
                <w:snapToGrid w:val="0"/>
                <w:sz w:val="24"/>
              </w:rPr>
              <w:t>調查</w:t>
            </w:r>
            <w:r w:rsidR="0001382B" w:rsidRPr="00727283">
              <w:rPr>
                <w:rStyle w:val="220"/>
                <w:rFonts w:hint="eastAsia"/>
                <w:snapToGrid w:val="0"/>
                <w:sz w:val="24"/>
              </w:rPr>
              <w:t>年度</w:t>
            </w:r>
          </w:p>
        </w:tc>
        <w:tc>
          <w:tcPr>
            <w:tcW w:w="2170" w:type="dxa"/>
            <w:vAlign w:val="center"/>
          </w:tcPr>
          <w:p w:rsidR="00796049" w:rsidRPr="00727283" w:rsidRDefault="00796049" w:rsidP="00796049">
            <w:pPr>
              <w:pStyle w:val="142"/>
              <w:jc w:val="center"/>
              <w:rPr>
                <w:rStyle w:val="220"/>
                <w:rFonts w:hint="eastAsia"/>
                <w:snapToGrid w:val="0"/>
                <w:sz w:val="24"/>
              </w:rPr>
            </w:pPr>
            <w:r w:rsidRPr="00727283">
              <w:rPr>
                <w:rFonts w:hint="eastAsia"/>
              </w:rPr>
              <w:t>105</w:t>
            </w:r>
          </w:p>
        </w:tc>
        <w:tc>
          <w:tcPr>
            <w:tcW w:w="2170" w:type="dxa"/>
            <w:vAlign w:val="center"/>
          </w:tcPr>
          <w:p w:rsidR="00796049" w:rsidRPr="00727283" w:rsidRDefault="00796049" w:rsidP="00796049">
            <w:pPr>
              <w:pStyle w:val="142"/>
              <w:jc w:val="center"/>
              <w:rPr>
                <w:rStyle w:val="220"/>
                <w:snapToGrid w:val="0"/>
                <w:sz w:val="24"/>
              </w:rPr>
            </w:pPr>
            <w:r w:rsidRPr="00727283">
              <w:rPr>
                <w:rFonts w:hint="eastAsia"/>
              </w:rPr>
              <w:t>110</w:t>
            </w:r>
          </w:p>
        </w:tc>
        <w:tc>
          <w:tcPr>
            <w:tcW w:w="2170" w:type="dxa"/>
            <w:vAlign w:val="center"/>
          </w:tcPr>
          <w:p w:rsidR="00796049" w:rsidRPr="00727283" w:rsidRDefault="00796049" w:rsidP="00796049">
            <w:pPr>
              <w:pStyle w:val="142"/>
              <w:jc w:val="center"/>
              <w:rPr>
                <w:rStyle w:val="220"/>
                <w:snapToGrid w:val="0"/>
                <w:sz w:val="24"/>
              </w:rPr>
            </w:pPr>
            <w:r w:rsidRPr="00727283">
              <w:rPr>
                <w:rFonts w:hint="eastAsia"/>
              </w:rPr>
              <w:t>115</w:t>
            </w:r>
          </w:p>
        </w:tc>
      </w:tr>
      <w:tr w:rsidR="0013291B" w:rsidRPr="00727283" w:rsidTr="0001382B">
        <w:trPr>
          <w:trHeight w:val="20"/>
        </w:trPr>
        <w:tc>
          <w:tcPr>
            <w:tcW w:w="2155" w:type="dxa"/>
            <w:shd w:val="clear" w:color="auto" w:fill="auto"/>
            <w:vAlign w:val="center"/>
          </w:tcPr>
          <w:p w:rsidR="00796049" w:rsidRPr="00727283" w:rsidRDefault="00796049" w:rsidP="00796049">
            <w:pPr>
              <w:pStyle w:val="142"/>
              <w:jc w:val="center"/>
              <w:rPr>
                <w:rStyle w:val="220"/>
                <w:snapToGrid w:val="0"/>
                <w:sz w:val="24"/>
              </w:rPr>
            </w:pPr>
            <w:r w:rsidRPr="00727283">
              <w:rPr>
                <w:rFonts w:hint="eastAsia"/>
              </w:rPr>
              <w:t>預算</w:t>
            </w:r>
            <w:r w:rsidR="00755C5C" w:rsidRPr="00727283">
              <w:rPr>
                <w:rFonts w:hint="eastAsia"/>
              </w:rPr>
              <w:t>數</w:t>
            </w:r>
          </w:p>
        </w:tc>
        <w:tc>
          <w:tcPr>
            <w:tcW w:w="2170" w:type="dxa"/>
            <w:vAlign w:val="center"/>
          </w:tcPr>
          <w:p w:rsidR="00796049" w:rsidRPr="00727283" w:rsidRDefault="00796049" w:rsidP="00796049">
            <w:pPr>
              <w:pStyle w:val="142"/>
              <w:jc w:val="right"/>
              <w:rPr>
                <w:rStyle w:val="220"/>
                <w:snapToGrid w:val="0"/>
                <w:sz w:val="24"/>
              </w:rPr>
            </w:pPr>
            <w:r w:rsidRPr="00727283">
              <w:rPr>
                <w:rFonts w:hint="eastAsia"/>
              </w:rPr>
              <w:t>8,500</w:t>
            </w:r>
          </w:p>
        </w:tc>
        <w:tc>
          <w:tcPr>
            <w:tcW w:w="2170" w:type="dxa"/>
            <w:vAlign w:val="center"/>
          </w:tcPr>
          <w:p w:rsidR="00796049" w:rsidRPr="00727283" w:rsidRDefault="00796049" w:rsidP="00796049">
            <w:pPr>
              <w:pStyle w:val="142"/>
              <w:jc w:val="right"/>
            </w:pPr>
            <w:r w:rsidRPr="00727283">
              <w:rPr>
                <w:rFonts w:hint="eastAsia"/>
              </w:rPr>
              <w:t>10,000</w:t>
            </w:r>
          </w:p>
        </w:tc>
        <w:tc>
          <w:tcPr>
            <w:tcW w:w="2170" w:type="dxa"/>
            <w:vAlign w:val="center"/>
          </w:tcPr>
          <w:p w:rsidR="00796049" w:rsidRPr="00727283" w:rsidRDefault="00796049" w:rsidP="00796049">
            <w:pPr>
              <w:pStyle w:val="142"/>
              <w:jc w:val="right"/>
            </w:pPr>
            <w:r w:rsidRPr="00727283">
              <w:rPr>
                <w:rFonts w:hint="eastAsia"/>
              </w:rPr>
              <w:t>16,000</w:t>
            </w:r>
          </w:p>
        </w:tc>
      </w:tr>
      <w:tr w:rsidR="0013291B" w:rsidRPr="00727283" w:rsidTr="0001382B">
        <w:trPr>
          <w:trHeight w:val="20"/>
        </w:trPr>
        <w:tc>
          <w:tcPr>
            <w:tcW w:w="2155" w:type="dxa"/>
            <w:shd w:val="clear" w:color="auto" w:fill="auto"/>
            <w:vAlign w:val="center"/>
          </w:tcPr>
          <w:p w:rsidR="00796049" w:rsidRPr="00727283" w:rsidRDefault="00796049" w:rsidP="00796049">
            <w:pPr>
              <w:pStyle w:val="142"/>
              <w:jc w:val="center"/>
              <w:rPr>
                <w:rStyle w:val="220"/>
                <w:rFonts w:hint="eastAsia"/>
                <w:snapToGrid w:val="0"/>
                <w:sz w:val="24"/>
              </w:rPr>
            </w:pPr>
            <w:r w:rsidRPr="00727283">
              <w:rPr>
                <w:rFonts w:hint="eastAsia"/>
              </w:rPr>
              <w:t>決算</w:t>
            </w:r>
            <w:r w:rsidR="00755C5C" w:rsidRPr="00727283">
              <w:rPr>
                <w:rFonts w:hint="eastAsia"/>
              </w:rPr>
              <w:t>數</w:t>
            </w:r>
          </w:p>
        </w:tc>
        <w:tc>
          <w:tcPr>
            <w:tcW w:w="2170" w:type="dxa"/>
            <w:vAlign w:val="center"/>
          </w:tcPr>
          <w:p w:rsidR="00796049" w:rsidRPr="00727283" w:rsidRDefault="00796049" w:rsidP="00796049">
            <w:pPr>
              <w:pStyle w:val="142"/>
              <w:jc w:val="right"/>
              <w:rPr>
                <w:rStyle w:val="220"/>
                <w:rFonts w:hint="eastAsia"/>
                <w:snapToGrid w:val="0"/>
                <w:sz w:val="24"/>
              </w:rPr>
            </w:pPr>
            <w:r w:rsidRPr="00727283">
              <w:rPr>
                <w:rFonts w:hint="eastAsia"/>
              </w:rPr>
              <w:t>8,290</w:t>
            </w:r>
          </w:p>
        </w:tc>
        <w:tc>
          <w:tcPr>
            <w:tcW w:w="2170" w:type="dxa"/>
            <w:vAlign w:val="center"/>
          </w:tcPr>
          <w:p w:rsidR="00796049" w:rsidRPr="00727283" w:rsidRDefault="00796049" w:rsidP="00796049">
            <w:pPr>
              <w:pStyle w:val="142"/>
              <w:ind w:left="248" w:hangingChars="102" w:hanging="248"/>
              <w:jc w:val="right"/>
            </w:pPr>
            <w:r w:rsidRPr="00727283">
              <w:rPr>
                <w:rFonts w:hint="eastAsia"/>
              </w:rPr>
              <w:t>9,400</w:t>
            </w:r>
          </w:p>
        </w:tc>
        <w:tc>
          <w:tcPr>
            <w:tcW w:w="2170" w:type="dxa"/>
            <w:vAlign w:val="center"/>
          </w:tcPr>
          <w:p w:rsidR="00796049" w:rsidRPr="00727283" w:rsidRDefault="00796049" w:rsidP="00796049">
            <w:pPr>
              <w:pStyle w:val="142"/>
              <w:ind w:left="248" w:hangingChars="102" w:hanging="248"/>
              <w:jc w:val="right"/>
            </w:pPr>
            <w:r w:rsidRPr="00727283">
              <w:rPr>
                <w:rFonts w:hint="eastAsia"/>
              </w:rPr>
              <w:t>-</w:t>
            </w:r>
          </w:p>
        </w:tc>
      </w:tr>
    </w:tbl>
    <w:p w:rsidR="0001382B" w:rsidRPr="00727283" w:rsidRDefault="0001382B" w:rsidP="00DB282B">
      <w:pPr>
        <w:spacing w:line="280" w:lineRule="exact"/>
        <w:ind w:leftChars="0" w:rightChars="-224" w:right="-634" w:firstLineChars="0" w:hanging="256"/>
        <w:jc w:val="left"/>
        <w:rPr>
          <w:sz w:val="24"/>
        </w:rPr>
      </w:pPr>
      <w:r w:rsidRPr="00727283">
        <w:rPr>
          <w:rFonts w:hint="eastAsia"/>
          <w:sz w:val="24"/>
        </w:rPr>
        <w:t>說    明：年度係指調查</w:t>
      </w:r>
      <w:r w:rsidR="00755C5C" w:rsidRPr="00727283">
        <w:rPr>
          <w:rFonts w:hint="eastAsia"/>
          <w:sz w:val="24"/>
        </w:rPr>
        <w:t>研究</w:t>
      </w:r>
      <w:r w:rsidRPr="00727283">
        <w:rPr>
          <w:rFonts w:hint="eastAsia"/>
          <w:sz w:val="24"/>
        </w:rPr>
        <w:t>之調查年度。</w:t>
      </w:r>
    </w:p>
    <w:p w:rsidR="000603CF" w:rsidRPr="00727283" w:rsidRDefault="000603CF" w:rsidP="00DB282B">
      <w:pPr>
        <w:spacing w:line="280" w:lineRule="exact"/>
        <w:ind w:leftChars="0" w:rightChars="-224" w:right="-634" w:firstLineChars="0" w:hanging="256"/>
        <w:jc w:val="left"/>
        <w:rPr>
          <w:sz w:val="24"/>
        </w:rPr>
      </w:pPr>
      <w:r w:rsidRPr="00727283">
        <w:rPr>
          <w:rFonts w:hint="eastAsia"/>
          <w:sz w:val="24"/>
        </w:rPr>
        <w:lastRenderedPageBreak/>
        <w:t>資料來源：客委會提供。</w:t>
      </w:r>
    </w:p>
    <w:p w:rsidR="000603CF" w:rsidRPr="00727283" w:rsidRDefault="000603CF" w:rsidP="00EC3DFF">
      <w:pPr>
        <w:ind w:left="566" w:firstLine="566"/>
        <w:rPr>
          <w:rFonts w:hint="eastAsia"/>
        </w:rPr>
      </w:pPr>
      <w:r w:rsidRPr="00727283">
        <w:t>綜上</w:t>
      </w:r>
      <w:r w:rsidRPr="00727283">
        <w:rPr>
          <w:rFonts w:hint="eastAsia"/>
        </w:rPr>
        <w:t>，</w:t>
      </w:r>
      <w:r w:rsidR="005C2D05" w:rsidRPr="00727283">
        <w:rPr>
          <w:rFonts w:hint="eastAsia"/>
        </w:rPr>
        <w:t>為賡續建構全國客家族群基礎資料，推估客家族群之人口數、了解行政區域分布、語言能力及認同情形，客委會</w:t>
      </w:r>
      <w:r w:rsidR="005C2D05" w:rsidRPr="00727283">
        <w:rPr>
          <w:rFonts w:hAnsi="標楷體" w:hint="eastAsia"/>
        </w:rPr>
        <w:t>將於115至116年辦理「115年度全國客家人口暨語言基礎資料調查研究」，預估</w:t>
      </w:r>
      <w:r w:rsidRPr="00727283">
        <w:rPr>
          <w:rFonts w:hint="eastAsia"/>
        </w:rPr>
        <w:t>經費</w:t>
      </w:r>
      <w:r w:rsidR="005C2D05" w:rsidRPr="00727283">
        <w:rPr>
          <w:rFonts w:hint="eastAsia"/>
        </w:rPr>
        <w:t>1</w:t>
      </w:r>
      <w:r w:rsidRPr="00727283">
        <w:t>,</w:t>
      </w:r>
      <w:r w:rsidR="005C2D05" w:rsidRPr="00727283">
        <w:rPr>
          <w:rFonts w:hint="eastAsia"/>
        </w:rPr>
        <w:t>600</w:t>
      </w:r>
      <w:r w:rsidRPr="00727283">
        <w:rPr>
          <w:rFonts w:hint="eastAsia"/>
        </w:rPr>
        <w:t>萬元</w:t>
      </w:r>
      <w:r w:rsidR="00034BDF" w:rsidRPr="00727283">
        <w:rPr>
          <w:rFonts w:hint="eastAsia"/>
        </w:rPr>
        <w:t>(115及116年度各</w:t>
      </w:r>
      <w:r w:rsidR="00B71C52">
        <w:rPr>
          <w:rFonts w:hint="eastAsia"/>
        </w:rPr>
        <w:t>預計</w:t>
      </w:r>
      <w:r w:rsidR="00034BDF" w:rsidRPr="00727283">
        <w:rPr>
          <w:rFonts w:hint="eastAsia"/>
        </w:rPr>
        <w:t>編列預算800萬元)</w:t>
      </w:r>
      <w:r w:rsidRPr="00727283">
        <w:rPr>
          <w:rFonts w:hint="eastAsia"/>
        </w:rPr>
        <w:t>，</w:t>
      </w:r>
      <w:r w:rsidR="005C2D05" w:rsidRPr="00727283">
        <w:rPr>
          <w:rFonts w:hint="eastAsia"/>
        </w:rPr>
        <w:t>較前次調查研究經費增加</w:t>
      </w:r>
      <w:r w:rsidR="00B71C52">
        <w:rPr>
          <w:rFonts w:hint="eastAsia"/>
        </w:rPr>
        <w:t>七</w:t>
      </w:r>
      <w:r w:rsidR="005C2D05" w:rsidRPr="00727283">
        <w:rPr>
          <w:rFonts w:hint="eastAsia"/>
        </w:rPr>
        <w:t>成，允宜本撙節原則覈實編列，並明確揭示新增工項之必要性與具體效益，建立成果檢核指標，以確保經費支用能與政策目標相符，提升資源運用之效益與透明度</w:t>
      </w:r>
      <w:r w:rsidRPr="00727283">
        <w:rPr>
          <w:rFonts w:hint="eastAsia"/>
        </w:rPr>
        <w:t>。</w:t>
      </w:r>
    </w:p>
    <w:bookmarkEnd w:id="12"/>
    <w:bookmarkEnd w:id="7"/>
    <w:bookmarkEnd w:id="1"/>
    <w:bookmarkEnd w:id="2"/>
    <w:bookmarkEnd w:id="3"/>
    <w:bookmarkEnd w:id="4"/>
    <w:bookmarkEnd w:id="5"/>
    <w:bookmarkEnd w:id="6"/>
    <w:sectPr w:rsidR="000603CF"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8137CA" w:rsidRPr="008137CA">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 w:id="1">
    <w:p w:rsidR="0050750F" w:rsidRPr="0050750F" w:rsidRDefault="0050750F" w:rsidP="00755C5C">
      <w:pPr>
        <w:pStyle w:val="af"/>
        <w:spacing w:line="280" w:lineRule="exact"/>
        <w:ind w:leftChars="0" w:left="180" w:hangingChars="74" w:hanging="180"/>
        <w:jc w:val="both"/>
        <w:rPr>
          <w:rFonts w:hint="eastAsia"/>
          <w:sz w:val="24"/>
          <w:szCs w:val="24"/>
        </w:rPr>
      </w:pPr>
      <w:r w:rsidRPr="0050750F">
        <w:rPr>
          <w:rStyle w:val="af1"/>
          <w:sz w:val="24"/>
          <w:szCs w:val="24"/>
        </w:rPr>
        <w:footnoteRef/>
      </w:r>
      <w:r w:rsidRPr="0050750F">
        <w:rPr>
          <w:sz w:val="24"/>
          <w:szCs w:val="24"/>
        </w:rPr>
        <w:t xml:space="preserve"> </w:t>
      </w:r>
      <w:r w:rsidRPr="0050750F">
        <w:rPr>
          <w:rFonts w:hint="eastAsia"/>
          <w:sz w:val="24"/>
          <w:szCs w:val="24"/>
        </w:rPr>
        <w:t>客委會於115年度預算案編列「一般事務費」800萬元</w:t>
      </w:r>
      <w:r>
        <w:rPr>
          <w:rFonts w:hint="eastAsia"/>
          <w:sz w:val="24"/>
          <w:szCs w:val="24"/>
        </w:rPr>
        <w:t>，並預計於116年度預算案賡續編列</w:t>
      </w:r>
      <w:r w:rsidRPr="0050750F">
        <w:rPr>
          <w:rFonts w:hint="eastAsia"/>
          <w:sz w:val="24"/>
          <w:szCs w:val="24"/>
        </w:rPr>
        <w:t>「一般事務費」800萬元</w:t>
      </w:r>
      <w:r>
        <w:rPr>
          <w:rFonts w:hint="eastAsia"/>
          <w:sz w:val="24"/>
          <w:szCs w:val="24"/>
        </w:rPr>
        <w:t>。</w:t>
      </w:r>
    </w:p>
  </w:footnote>
  <w:footnote w:id="2">
    <w:p w:rsidR="004709BC" w:rsidRDefault="00755C5C" w:rsidP="004709BC">
      <w:pPr>
        <w:pStyle w:val="af"/>
        <w:spacing w:line="280" w:lineRule="exact"/>
        <w:ind w:leftChars="0" w:left="433" w:hangingChars="178" w:hanging="433"/>
        <w:jc w:val="both"/>
        <w:rPr>
          <w:sz w:val="24"/>
          <w:szCs w:val="24"/>
        </w:rPr>
      </w:pPr>
      <w:r w:rsidRPr="00755C5C">
        <w:rPr>
          <w:rStyle w:val="af1"/>
          <w:sz w:val="24"/>
          <w:szCs w:val="24"/>
        </w:rPr>
        <w:footnoteRef/>
      </w:r>
      <w:r w:rsidRPr="00755C5C">
        <w:rPr>
          <w:sz w:val="24"/>
          <w:szCs w:val="24"/>
        </w:rPr>
        <w:t xml:space="preserve"> </w:t>
      </w:r>
      <w:r>
        <w:rPr>
          <w:rFonts w:hint="eastAsia"/>
          <w:sz w:val="24"/>
          <w:szCs w:val="24"/>
        </w:rPr>
        <w:t>1.</w:t>
      </w:r>
      <w:r w:rsidRPr="00755C5C">
        <w:rPr>
          <w:rFonts w:hint="eastAsia"/>
          <w:sz w:val="24"/>
          <w:szCs w:val="24"/>
        </w:rPr>
        <w:t>為改善傳統以市話調查為主所面臨</w:t>
      </w:r>
      <w:r w:rsidR="00B71C52">
        <w:rPr>
          <w:rFonts w:hint="eastAsia"/>
          <w:sz w:val="24"/>
          <w:szCs w:val="24"/>
        </w:rPr>
        <w:t>之</w:t>
      </w:r>
      <w:r w:rsidRPr="00755C5C">
        <w:rPr>
          <w:rFonts w:hint="eastAsia"/>
          <w:sz w:val="24"/>
          <w:szCs w:val="24"/>
        </w:rPr>
        <w:t>抽樣涵蓋率不足問題，新增手機號碼抽樣調查，嘗試以市話及手機混和調查方式進行結果推估，但為確保調查結果能有歷年比較同等基礎，將請廠商將針對市話及手機配比方案進行可行性評估</w:t>
      </w:r>
      <w:r>
        <w:rPr>
          <w:rFonts w:hint="eastAsia"/>
          <w:sz w:val="24"/>
          <w:szCs w:val="24"/>
        </w:rPr>
        <w:t>。</w:t>
      </w:r>
    </w:p>
    <w:p w:rsidR="00755C5C" w:rsidRPr="00755C5C" w:rsidRDefault="00755C5C" w:rsidP="004709BC">
      <w:pPr>
        <w:pStyle w:val="af"/>
        <w:spacing w:line="280" w:lineRule="exact"/>
        <w:ind w:leftChars="64" w:left="405" w:hangingChars="92" w:hanging="224"/>
        <w:jc w:val="both"/>
        <w:rPr>
          <w:rFonts w:hint="eastAsia"/>
          <w:sz w:val="24"/>
          <w:szCs w:val="24"/>
        </w:rPr>
      </w:pPr>
      <w:r>
        <w:rPr>
          <w:rFonts w:hint="eastAsia"/>
          <w:sz w:val="24"/>
          <w:szCs w:val="24"/>
        </w:rPr>
        <w:t>2.</w:t>
      </w:r>
      <w:r w:rsidRPr="00755C5C">
        <w:rPr>
          <w:rFonts w:hint="eastAsia"/>
          <w:sz w:val="24"/>
          <w:szCs w:val="24"/>
        </w:rPr>
        <w:t>為強化政策資源配置之精準度與效益，將</w:t>
      </w:r>
      <w:r>
        <w:rPr>
          <w:rFonts w:hint="eastAsia"/>
          <w:sz w:val="24"/>
          <w:szCs w:val="24"/>
        </w:rPr>
        <w:t>請</w:t>
      </w:r>
      <w:r w:rsidRPr="00755C5C">
        <w:rPr>
          <w:rFonts w:hint="eastAsia"/>
          <w:sz w:val="24"/>
          <w:szCs w:val="24"/>
        </w:rPr>
        <w:t>廠商針對客家人口達80%以上之3個鄉(鎮、市、區)內之村（里）樣本進行深入分析</w:t>
      </w:r>
      <w:r>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7C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4740FB5-A6F8-4BC4-9CBF-405F49163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1ABE7-F632-4DF8-8555-719209C0E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259</Words>
  <Characters>1477</Characters>
  <Application>Microsoft Office Word</Application>
  <DocSecurity>0</DocSecurity>
  <Lines>12</Lines>
  <Paragraphs>3</Paragraphs>
  <ScaleCrop>false</ScaleCrop>
  <Company/>
  <LinksUpToDate>false</LinksUpToDate>
  <CharactersWithSpaces>1733</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2025-11-25T08:24:00Z</dcterms:created>
  <dcterms:modified xsi:type="dcterms:W3CDTF">2025-11-25T08:24:00Z</dcterms:modified>
</cp:coreProperties>
</file>