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485EBC" w:rsidP="004C2320">
      <w:pPr>
        <w:pStyle w:val="14"/>
        <w:outlineLvl w:val="1"/>
        <w:rPr>
          <w:rFonts w:hint="eastAsia"/>
        </w:rPr>
      </w:pPr>
      <w:bookmarkStart w:id="1" w:name="_Toc309635794"/>
      <w:bookmarkStart w:id="2" w:name="_Toc320518927"/>
      <w:bookmarkStart w:id="3" w:name="_Toc321228937"/>
      <w:bookmarkStart w:id="4" w:name="_Toc212538323"/>
      <w:bookmarkStart w:id="5" w:name="_Toc150246477"/>
      <w:bookmarkStart w:id="6" w:name="_Toc244430561"/>
      <w:bookmarkStart w:id="7" w:name="_Toc53038718"/>
      <w:bookmarkStart w:id="8" w:name="_Toc82606338"/>
      <w:bookmarkStart w:id="9" w:name="_Toc20488514"/>
      <w:bookmarkStart w:id="10" w:name="_Toc214447103"/>
      <w:r>
        <w:rPr>
          <w:rFonts w:hint="eastAsia"/>
        </w:rPr>
        <w:t>八</w:t>
      </w:r>
      <w:r w:rsidR="000603CF" w:rsidRPr="00727283">
        <w:rPr>
          <w:rFonts w:hint="eastAsia"/>
        </w:rPr>
        <w:t>、</w:t>
      </w:r>
      <w:bookmarkEnd w:id="9"/>
      <w:r w:rsidR="00556027" w:rsidRPr="00727283">
        <w:rPr>
          <w:rFonts w:hint="eastAsia"/>
        </w:rPr>
        <w:t>為完善客語能力認證制度，115年度起將研議專業級認證</w:t>
      </w:r>
      <w:r w:rsidR="0046292D">
        <w:rPr>
          <w:rFonts w:hint="eastAsia"/>
        </w:rPr>
        <w:t>考試</w:t>
      </w:r>
      <w:r w:rsidR="00556027" w:rsidRPr="00727283">
        <w:rPr>
          <w:rFonts w:hint="eastAsia"/>
        </w:rPr>
        <w:t>，惟高級認證通過人數仍低，允宜同步研擬提升高級認證考試報名與通過人數之策略</w:t>
      </w:r>
      <w:bookmarkEnd w:id="10"/>
    </w:p>
    <w:p w:rsidR="000603CF" w:rsidRPr="00727283" w:rsidRDefault="00B0486D" w:rsidP="004C2320">
      <w:pPr>
        <w:ind w:leftChars="207" w:left="586" w:firstLine="566"/>
      </w:pPr>
      <w:r w:rsidRPr="00727283">
        <w:rPr>
          <w:rFonts w:hint="eastAsia"/>
        </w:rPr>
        <w:t>客委會115年度預算案「客家語言發展-</w:t>
      </w:r>
      <w:r w:rsidR="00873061" w:rsidRPr="00727283">
        <w:rPr>
          <w:rFonts w:hint="eastAsia"/>
        </w:rPr>
        <w:t>01</w:t>
      </w:r>
      <w:r w:rsidRPr="00727283">
        <w:rPr>
          <w:rFonts w:hint="eastAsia"/>
        </w:rPr>
        <w:t>客語活力提升計畫」</w:t>
      </w:r>
      <w:r w:rsidR="00873061" w:rsidRPr="00727283">
        <w:rPr>
          <w:rFonts w:hint="eastAsia"/>
        </w:rPr>
        <w:t>項下</w:t>
      </w:r>
      <w:r w:rsidRPr="00727283">
        <w:rPr>
          <w:rFonts w:hint="eastAsia"/>
        </w:rPr>
        <w:t>編列辦理</w:t>
      </w:r>
      <w:r w:rsidR="00D01344" w:rsidRPr="00727283">
        <w:rPr>
          <w:rFonts w:hAnsi="標楷體" w:hint="eastAsia"/>
        </w:rPr>
        <w:t>「</w:t>
      </w:r>
      <w:r w:rsidRPr="00727283">
        <w:rPr>
          <w:rFonts w:hint="eastAsia"/>
        </w:rPr>
        <w:t>客語認證及推廣</w:t>
      </w:r>
      <w:r w:rsidR="00D01344" w:rsidRPr="00727283">
        <w:rPr>
          <w:rFonts w:hAnsi="標楷體" w:hint="eastAsia"/>
        </w:rPr>
        <w:t>」</w:t>
      </w:r>
      <w:r w:rsidR="00873061" w:rsidRPr="00727283">
        <w:rPr>
          <w:rFonts w:hint="eastAsia"/>
        </w:rPr>
        <w:t>經費</w:t>
      </w:r>
      <w:r w:rsidRPr="00727283">
        <w:rPr>
          <w:rFonts w:hint="eastAsia"/>
        </w:rPr>
        <w:t>1億10</w:t>
      </w:r>
      <w:r w:rsidRPr="00727283">
        <w:t>0</w:t>
      </w:r>
      <w:r w:rsidRPr="00727283">
        <w:rPr>
          <w:rFonts w:hint="eastAsia"/>
        </w:rPr>
        <w:t>萬元</w:t>
      </w:r>
      <w:r w:rsidR="00873061" w:rsidRPr="00727283">
        <w:rPr>
          <w:rFonts w:hint="eastAsia"/>
        </w:rPr>
        <w:t>，較114年度</w:t>
      </w:r>
      <w:r w:rsidR="00D01344" w:rsidRPr="00727283">
        <w:rPr>
          <w:rFonts w:hint="eastAsia"/>
        </w:rPr>
        <w:t>預算數9,041萬2千元</w:t>
      </w:r>
      <w:r w:rsidR="00D01344" w:rsidRPr="00727283">
        <w:rPr>
          <w:rFonts w:hAnsi="標楷體" w:hint="eastAsia"/>
        </w:rPr>
        <w:t>增加1,058萬8千元(增幅11.71</w:t>
      </w:r>
      <w:r w:rsidR="00D01344" w:rsidRPr="00727283">
        <w:rPr>
          <w:rFonts w:hAnsi="標楷體"/>
        </w:rPr>
        <w:t>%</w:t>
      </w:r>
      <w:r w:rsidR="00D01344" w:rsidRPr="00727283">
        <w:rPr>
          <w:rFonts w:hAnsi="標楷體" w:hint="eastAsia"/>
        </w:rPr>
        <w:t>)</w:t>
      </w:r>
      <w:r w:rsidR="000603CF" w:rsidRPr="00727283">
        <w:rPr>
          <w:rFonts w:hint="eastAsia"/>
        </w:rPr>
        <w:t>。經查：</w:t>
      </w:r>
    </w:p>
    <w:p w:rsidR="000603CF" w:rsidRPr="00727283" w:rsidRDefault="000603CF" w:rsidP="00A45010">
      <w:pPr>
        <w:ind w:leftChars="207" w:left="869" w:hangingChars="100" w:hanging="283"/>
        <w:rPr>
          <w:b/>
        </w:rPr>
      </w:pPr>
      <w:r w:rsidRPr="00727283">
        <w:rPr>
          <w:rFonts w:hint="eastAsia"/>
          <w:b/>
        </w:rPr>
        <w:t>(一)</w:t>
      </w:r>
      <w:r w:rsidR="005050A1" w:rsidRPr="00727283">
        <w:rPr>
          <w:rFonts w:hint="eastAsia"/>
          <w:b/>
        </w:rPr>
        <w:t>客委會陸續建立客語能力分級認證制度，以符合各階學習者之程度及需求</w:t>
      </w:r>
      <w:r w:rsidR="00A45010" w:rsidRPr="00727283">
        <w:rPr>
          <w:rFonts w:hint="eastAsia"/>
          <w:b/>
        </w:rPr>
        <w:t>，惟</w:t>
      </w:r>
      <w:r w:rsidR="0046292D" w:rsidRPr="0046292D">
        <w:rPr>
          <w:rFonts w:hint="eastAsia"/>
          <w:b/>
        </w:rPr>
        <w:t>青少年族群之客語能力仍有待精近空間</w:t>
      </w:r>
      <w:r w:rsidR="0046292D">
        <w:rPr>
          <w:rFonts w:hint="eastAsia"/>
          <w:b/>
        </w:rPr>
        <w:t>，且</w:t>
      </w:r>
      <w:r w:rsidR="00A45010" w:rsidRPr="00727283">
        <w:rPr>
          <w:rFonts w:hint="eastAsia"/>
          <w:b/>
        </w:rPr>
        <w:t>114年截至7月底之預算執行稍有落後</w:t>
      </w:r>
    </w:p>
    <w:p w:rsidR="003A2112" w:rsidRPr="00727283" w:rsidRDefault="004E1CE0" w:rsidP="00D01344">
      <w:pPr>
        <w:adjustRightInd w:val="0"/>
        <w:ind w:leftChars="300" w:left="850" w:firstLine="566"/>
      </w:pPr>
      <w:r w:rsidRPr="00727283">
        <w:rPr>
          <w:rFonts w:hint="eastAsia"/>
        </w:rPr>
        <w:t>為加強客語之使用能力，鼓勵全民學習客語，提高客語之服務品質，落實客家文化傳承之任務，客委會自</w:t>
      </w:r>
      <w:r w:rsidRPr="00727283">
        <w:t>94</w:t>
      </w:r>
      <w:r w:rsidRPr="00727283">
        <w:rPr>
          <w:rFonts w:hint="eastAsia"/>
        </w:rPr>
        <w:t>年起辦理「客語能力認證初級考試」</w:t>
      </w:r>
      <w:r w:rsidR="00AA3156" w:rsidRPr="00727283">
        <w:rPr>
          <w:rFonts w:hint="eastAsia"/>
        </w:rPr>
        <w:t>；</w:t>
      </w:r>
      <w:r w:rsidR="00A04B2A" w:rsidRPr="00727283">
        <w:rPr>
          <w:rFonts w:hint="eastAsia"/>
        </w:rPr>
        <w:t>復</w:t>
      </w:r>
      <w:r w:rsidRPr="00727283">
        <w:rPr>
          <w:rFonts w:hint="eastAsia"/>
        </w:rPr>
        <w:t>為提升客語之檢測等級，提供客語專業人才，於</w:t>
      </w:r>
      <w:r w:rsidRPr="00727283">
        <w:t>97</w:t>
      </w:r>
      <w:r w:rsidRPr="00727283">
        <w:rPr>
          <w:rFonts w:hint="eastAsia"/>
        </w:rPr>
        <w:t>年開辦「客語能力認證中級暨中高級考試」，建立客語能力分級認證制度</w:t>
      </w:r>
      <w:r w:rsidR="00AA3156" w:rsidRPr="00727283">
        <w:rPr>
          <w:rFonts w:hint="eastAsia"/>
        </w:rPr>
        <w:t>；為規劃更</w:t>
      </w:r>
      <w:r w:rsidR="006242E3" w:rsidRPr="00727283">
        <w:rPr>
          <w:rFonts w:hint="eastAsia"/>
        </w:rPr>
        <w:t>臻</w:t>
      </w:r>
      <w:r w:rsidR="00AA3156" w:rsidRPr="00727283">
        <w:rPr>
          <w:rFonts w:hint="eastAsia"/>
        </w:rPr>
        <w:t>完善之客語能力認證制度，參考歐洲語言共同參考架構(Common European Framework of Reference for Languages</w:t>
      </w:r>
      <w:r w:rsidR="00880A41" w:rsidRPr="00727283">
        <w:rPr>
          <w:rFonts w:hint="eastAsia"/>
        </w:rPr>
        <w:t>，CEFR</w:t>
      </w:r>
      <w:r w:rsidR="00296846" w:rsidRPr="00727283">
        <w:rPr>
          <w:rStyle w:val="af1"/>
        </w:rPr>
        <w:footnoteReference w:id="1"/>
      </w:r>
      <w:r w:rsidR="00AA3156" w:rsidRPr="00727283">
        <w:rPr>
          <w:rFonts w:hint="eastAsia"/>
        </w:rPr>
        <w:t>)建立認證分級制度、能力指標、測驗藍圖、命題手冊及評分規準等事項，</w:t>
      </w:r>
      <w:r w:rsidRPr="00727283">
        <w:rPr>
          <w:rFonts w:hint="eastAsia"/>
        </w:rPr>
        <w:t>於</w:t>
      </w:r>
      <w:r w:rsidRPr="00727283">
        <w:t>111</w:t>
      </w:r>
      <w:r w:rsidRPr="00727283">
        <w:rPr>
          <w:rFonts w:hint="eastAsia"/>
        </w:rPr>
        <w:t>年開始辦理</w:t>
      </w:r>
      <w:r w:rsidR="00A04B2A" w:rsidRPr="00727283">
        <w:rPr>
          <w:rFonts w:hint="eastAsia"/>
        </w:rPr>
        <w:t>「客語能力認證高級考試」</w:t>
      </w:r>
      <w:r w:rsidR="00615EAA" w:rsidRPr="00727283">
        <w:rPr>
          <w:rFonts w:hint="eastAsia"/>
        </w:rPr>
        <w:t>及</w:t>
      </w:r>
      <w:r w:rsidRPr="00727283">
        <w:t>112</w:t>
      </w:r>
      <w:r w:rsidRPr="00727283">
        <w:rPr>
          <w:rFonts w:hint="eastAsia"/>
        </w:rPr>
        <w:t>年度再開辦適合初學者及較低年級學童</w:t>
      </w:r>
      <w:r w:rsidR="00A04B2A" w:rsidRPr="00727283">
        <w:rPr>
          <w:rFonts w:hint="eastAsia"/>
        </w:rPr>
        <w:t>之</w:t>
      </w:r>
      <w:r w:rsidRPr="00727283">
        <w:rPr>
          <w:rFonts w:hint="eastAsia"/>
        </w:rPr>
        <w:t>基礎級客語能力認證，以符合其程度及需求，增加初學者對講客語的信心，進一步提升學習興趣。</w:t>
      </w:r>
    </w:p>
    <w:p w:rsidR="00D01344" w:rsidRPr="00727283" w:rsidRDefault="0046292D" w:rsidP="00D01344">
      <w:pPr>
        <w:adjustRightInd w:val="0"/>
        <w:ind w:leftChars="300" w:left="850" w:firstLine="566"/>
      </w:pPr>
      <w:r>
        <w:rPr>
          <w:rFonts w:hint="eastAsia"/>
        </w:rPr>
        <w:t>以</w:t>
      </w:r>
      <w:r w:rsidR="003A2112" w:rsidRPr="00727283">
        <w:rPr>
          <w:rFonts w:hint="eastAsia"/>
        </w:rPr>
        <w:t>114年度客委會辦理之客語能力各級認證考試情形(</w:t>
      </w:r>
      <w:r>
        <w:rPr>
          <w:rFonts w:hint="eastAsia"/>
        </w:rPr>
        <w:t>詳</w:t>
      </w:r>
      <w:r w:rsidR="003A2112" w:rsidRPr="00727283">
        <w:rPr>
          <w:rFonts w:hint="eastAsia"/>
        </w:rPr>
        <w:t>表1)</w:t>
      </w:r>
      <w:r>
        <w:rPr>
          <w:rFonts w:hint="eastAsia"/>
        </w:rPr>
        <w:t>觀之</w:t>
      </w:r>
      <w:r w:rsidR="003A2112" w:rsidRPr="00727283">
        <w:rPr>
          <w:rFonts w:hint="eastAsia"/>
        </w:rPr>
        <w:t>，基礎級暨初級、中級暨中高級認證考試之通過率分別</w:t>
      </w:r>
      <w:r w:rsidR="003A2112" w:rsidRPr="00727283">
        <w:rPr>
          <w:rFonts w:hint="eastAsia"/>
        </w:rPr>
        <w:lastRenderedPageBreak/>
        <w:t>為72</w:t>
      </w:r>
      <w:r w:rsidR="003A2112" w:rsidRPr="00727283">
        <w:t>.</w:t>
      </w:r>
      <w:r w:rsidR="003A2112" w:rsidRPr="00727283">
        <w:rPr>
          <w:rFonts w:hint="eastAsia"/>
        </w:rPr>
        <w:t>13</w:t>
      </w:r>
      <w:r w:rsidR="003A2112" w:rsidRPr="00727283">
        <w:t>%</w:t>
      </w:r>
      <w:r w:rsidR="003A2112" w:rsidRPr="00727283">
        <w:rPr>
          <w:rFonts w:hint="eastAsia"/>
        </w:rPr>
        <w:t>及69</w:t>
      </w:r>
      <w:r w:rsidR="003A2112" w:rsidRPr="00727283">
        <w:t>.</w:t>
      </w:r>
      <w:r w:rsidR="003A2112" w:rsidRPr="00727283">
        <w:rPr>
          <w:rFonts w:hint="eastAsia"/>
        </w:rPr>
        <w:t>75</w:t>
      </w:r>
      <w:r w:rsidR="003A2112" w:rsidRPr="00727283">
        <w:t>%</w:t>
      </w:r>
      <w:r w:rsidR="003A2112" w:rsidRPr="00727283">
        <w:rPr>
          <w:rFonts w:hint="eastAsia"/>
        </w:rPr>
        <w:t>，</w:t>
      </w:r>
      <w:r w:rsidR="006040E8" w:rsidRPr="00727283">
        <w:rPr>
          <w:rFonts w:hint="eastAsia"/>
        </w:rPr>
        <w:t>其中基礎級暨初級認證考試之通過率</w:t>
      </w:r>
      <w:r w:rsidR="003A2112" w:rsidRPr="00727283">
        <w:rPr>
          <w:rFonts w:hint="eastAsia"/>
        </w:rPr>
        <w:t>較113年度</w:t>
      </w:r>
      <w:r w:rsidR="003A2112" w:rsidRPr="00727283">
        <w:rPr>
          <w:rStyle w:val="af1"/>
        </w:rPr>
        <w:footnoteReference w:id="2"/>
      </w:r>
      <w:r w:rsidR="003A2112" w:rsidRPr="00727283">
        <w:rPr>
          <w:rFonts w:hint="eastAsia"/>
        </w:rPr>
        <w:t>為低；若以年齡層分析，其中</w:t>
      </w:r>
      <w:r w:rsidR="006040E8" w:rsidRPr="00727283">
        <w:rPr>
          <w:rFonts w:hint="eastAsia"/>
        </w:rPr>
        <w:t>15</w:t>
      </w:r>
      <w:r w:rsidR="003A2112" w:rsidRPr="00727283">
        <w:rPr>
          <w:rFonts w:hint="eastAsia"/>
        </w:rPr>
        <w:t>歲以下基礎級暨初級、中級暨中高級認證考試之通過率均未達</w:t>
      </w:r>
      <w:r>
        <w:rPr>
          <w:rFonts w:hint="eastAsia"/>
        </w:rPr>
        <w:t>七</w:t>
      </w:r>
      <w:r w:rsidR="003A2112" w:rsidRPr="00727283">
        <w:rPr>
          <w:rFonts w:hint="eastAsia"/>
        </w:rPr>
        <w:t>成，顯示青少年族群之客語能力仍有待精近空間。</w:t>
      </w:r>
    </w:p>
    <w:p w:rsidR="003A2112" w:rsidRPr="00727283" w:rsidRDefault="003A2112" w:rsidP="003A2112">
      <w:pPr>
        <w:ind w:leftChars="0" w:left="1585" w:right="-1276" w:hangingChars="559" w:hanging="1585"/>
        <w:rPr>
          <w:rFonts w:hAnsi="標楷體"/>
          <w:bCs/>
          <w:snapToGrid/>
          <w:kern w:val="16"/>
          <w:sz w:val="24"/>
          <w:szCs w:val="24"/>
        </w:rPr>
      </w:pPr>
      <w:r w:rsidRPr="00727283">
        <w:rPr>
          <w:rFonts w:hAnsi="標楷體" w:hint="eastAsia"/>
          <w:b/>
          <w:lang w:val="x-none" w:eastAsia="x-none"/>
        </w:rPr>
        <w:t>表</w:t>
      </w:r>
      <w:r w:rsidRPr="00727283">
        <w:rPr>
          <w:rFonts w:hAnsi="標楷體" w:hint="eastAsia"/>
          <w:b/>
          <w:lang w:val="x-none"/>
        </w:rPr>
        <w:t>1</w:t>
      </w:r>
      <w:r w:rsidRPr="00727283">
        <w:rPr>
          <w:rFonts w:hAnsi="標楷體" w:hint="eastAsia"/>
          <w:b/>
          <w:lang w:val="x-none" w:eastAsia="x-none"/>
        </w:rPr>
        <w:t xml:space="preserve"> </w:t>
      </w:r>
      <w:r w:rsidRPr="00727283">
        <w:rPr>
          <w:rFonts w:hint="eastAsia"/>
          <w:b/>
        </w:rPr>
        <w:t xml:space="preserve">114年度客語能力各級考試情形表                       </w:t>
      </w:r>
      <w:r w:rsidRPr="00727283">
        <w:rPr>
          <w:rFonts w:hAnsi="標楷體" w:hint="eastAsia"/>
          <w:bCs/>
          <w:snapToGrid/>
          <w:kern w:val="16"/>
          <w:sz w:val="24"/>
          <w:szCs w:val="24"/>
        </w:rPr>
        <w:t>單位：人；%</w:t>
      </w:r>
    </w:p>
    <w:tbl>
      <w:tblPr>
        <w:tblW w:w="93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1"/>
        <w:gridCol w:w="773"/>
        <w:gridCol w:w="774"/>
        <w:gridCol w:w="774"/>
        <w:gridCol w:w="774"/>
        <w:gridCol w:w="777"/>
        <w:gridCol w:w="774"/>
        <w:gridCol w:w="774"/>
        <w:gridCol w:w="774"/>
        <w:gridCol w:w="775"/>
        <w:gridCol w:w="829"/>
        <w:gridCol w:w="610"/>
      </w:tblGrid>
      <w:tr w:rsidR="003A2112" w:rsidRPr="00727283" w:rsidTr="008B632B">
        <w:trPr>
          <w:trHeight w:val="340"/>
          <w:tblHeader/>
        </w:trPr>
        <w:tc>
          <w:tcPr>
            <w:tcW w:w="991" w:type="dxa"/>
            <w:vMerge w:val="restart"/>
            <w:tcBorders>
              <w:top w:val="single" w:sz="12" w:space="0" w:color="auto"/>
              <w:bottom w:val="single" w:sz="6" w:space="0" w:color="auto"/>
            </w:tcBorders>
            <w:vAlign w:val="center"/>
          </w:tcPr>
          <w:p w:rsidR="003A2112" w:rsidRPr="00727283" w:rsidRDefault="003A2112" w:rsidP="008B632B">
            <w:pPr>
              <w:pStyle w:val="147"/>
              <w:jc w:val="center"/>
              <w:rPr>
                <w:b/>
                <w:bCs/>
                <w:snapToGrid/>
              </w:rPr>
            </w:pPr>
            <w:r w:rsidRPr="00727283">
              <w:rPr>
                <w:rFonts w:hint="eastAsia"/>
                <w:b/>
                <w:bCs/>
                <w:snapToGrid/>
              </w:rPr>
              <w:t>年齡層</w:t>
            </w:r>
          </w:p>
        </w:tc>
        <w:tc>
          <w:tcPr>
            <w:tcW w:w="3872" w:type="dxa"/>
            <w:gridSpan w:val="5"/>
            <w:tcBorders>
              <w:top w:val="single" w:sz="12" w:space="0" w:color="auto"/>
              <w:bottom w:val="single" w:sz="6" w:space="0" w:color="auto"/>
              <w:right w:val="single" w:sz="4" w:space="0" w:color="auto"/>
            </w:tcBorders>
            <w:shd w:val="clear" w:color="auto" w:fill="auto"/>
            <w:noWrap/>
            <w:vAlign w:val="center"/>
            <w:hideMark/>
          </w:tcPr>
          <w:p w:rsidR="003A2112" w:rsidRPr="00727283" w:rsidRDefault="003A2112" w:rsidP="008B632B">
            <w:pPr>
              <w:pStyle w:val="147"/>
              <w:jc w:val="center"/>
              <w:rPr>
                <w:b/>
                <w:snapToGrid/>
              </w:rPr>
            </w:pPr>
            <w:r w:rsidRPr="00727283">
              <w:rPr>
                <w:rFonts w:hint="eastAsia"/>
                <w:b/>
                <w:snapToGrid/>
              </w:rPr>
              <w:t>基礎級暨初級考試</w:t>
            </w:r>
          </w:p>
        </w:tc>
        <w:tc>
          <w:tcPr>
            <w:tcW w:w="3926" w:type="dxa"/>
            <w:gridSpan w:val="5"/>
            <w:tcBorders>
              <w:top w:val="single" w:sz="12" w:space="0" w:color="auto"/>
              <w:left w:val="single" w:sz="4" w:space="0" w:color="auto"/>
              <w:bottom w:val="single" w:sz="6" w:space="0" w:color="auto"/>
            </w:tcBorders>
            <w:shd w:val="clear" w:color="auto" w:fill="auto"/>
            <w:vAlign w:val="center"/>
          </w:tcPr>
          <w:p w:rsidR="003A2112" w:rsidRPr="00727283" w:rsidRDefault="003A2112" w:rsidP="008B632B">
            <w:pPr>
              <w:pStyle w:val="147"/>
              <w:jc w:val="center"/>
              <w:rPr>
                <w:b/>
                <w:snapToGrid/>
              </w:rPr>
            </w:pPr>
            <w:r w:rsidRPr="00727283">
              <w:rPr>
                <w:rFonts w:hint="eastAsia"/>
                <w:b/>
                <w:snapToGrid/>
              </w:rPr>
              <w:t>中級暨中高級考試</w:t>
            </w:r>
          </w:p>
        </w:tc>
        <w:tc>
          <w:tcPr>
            <w:tcW w:w="610" w:type="dxa"/>
            <w:tcBorders>
              <w:top w:val="single" w:sz="12" w:space="0" w:color="auto"/>
              <w:left w:val="single" w:sz="4" w:space="0" w:color="auto"/>
              <w:bottom w:val="single" w:sz="6" w:space="0" w:color="auto"/>
            </w:tcBorders>
          </w:tcPr>
          <w:p w:rsidR="003A2112" w:rsidRPr="00727283" w:rsidRDefault="003A2112" w:rsidP="008B632B">
            <w:pPr>
              <w:pStyle w:val="147"/>
              <w:jc w:val="center"/>
              <w:rPr>
                <w:rFonts w:hint="eastAsia"/>
                <w:b/>
                <w:snapToGrid/>
              </w:rPr>
            </w:pPr>
            <w:r w:rsidRPr="00727283">
              <w:rPr>
                <w:rFonts w:hint="eastAsia"/>
                <w:b/>
                <w:snapToGrid/>
              </w:rPr>
              <w:t>高級考試</w:t>
            </w:r>
          </w:p>
        </w:tc>
      </w:tr>
      <w:tr w:rsidR="003A2112" w:rsidRPr="00727283" w:rsidTr="008B632B">
        <w:trPr>
          <w:trHeight w:val="710"/>
          <w:tblHeader/>
        </w:trPr>
        <w:tc>
          <w:tcPr>
            <w:tcW w:w="991" w:type="dxa"/>
            <w:vMerge/>
            <w:tcBorders>
              <w:top w:val="single" w:sz="6" w:space="0" w:color="auto"/>
              <w:bottom w:val="single" w:sz="6" w:space="0" w:color="auto"/>
            </w:tcBorders>
          </w:tcPr>
          <w:p w:rsidR="003A2112" w:rsidRPr="00727283" w:rsidRDefault="003A2112" w:rsidP="008B632B">
            <w:pPr>
              <w:pStyle w:val="147"/>
              <w:rPr>
                <w:snapToGrid/>
              </w:rPr>
            </w:pPr>
          </w:p>
        </w:tc>
        <w:tc>
          <w:tcPr>
            <w:tcW w:w="773"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到考</w:t>
            </w:r>
          </w:p>
          <w:p w:rsidR="003A2112" w:rsidRPr="00727283" w:rsidRDefault="003A2112" w:rsidP="008B632B">
            <w:pPr>
              <w:pStyle w:val="147"/>
              <w:jc w:val="center"/>
              <w:rPr>
                <w:b/>
                <w:bCs/>
                <w:snapToGrid/>
              </w:rPr>
            </w:pPr>
            <w:r w:rsidRPr="00727283">
              <w:rPr>
                <w:rFonts w:hint="eastAsia"/>
                <w:b/>
                <w:bCs/>
                <w:snapToGrid/>
              </w:rPr>
              <w:t>人數</w:t>
            </w:r>
          </w:p>
        </w:tc>
        <w:tc>
          <w:tcPr>
            <w:tcW w:w="774" w:type="dxa"/>
            <w:tcBorders>
              <w:top w:val="single" w:sz="6" w:space="0" w:color="auto"/>
              <w:bottom w:val="single" w:sz="6" w:space="0" w:color="auto"/>
              <w:right w:val="single" w:sz="4"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基礎級通過人數</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center"/>
              <w:rPr>
                <w:b/>
                <w:bCs/>
                <w:snapToGrid/>
              </w:rPr>
            </w:pPr>
            <w:r w:rsidRPr="00727283">
              <w:rPr>
                <w:rFonts w:hint="eastAsia"/>
                <w:b/>
                <w:bCs/>
                <w:snapToGrid/>
              </w:rPr>
              <w:t>初級通過人數</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center"/>
              <w:rPr>
                <w:b/>
                <w:bCs/>
                <w:snapToGrid/>
              </w:rPr>
            </w:pPr>
            <w:r w:rsidRPr="00727283">
              <w:rPr>
                <w:rFonts w:hint="eastAsia"/>
                <w:b/>
                <w:bCs/>
                <w:snapToGrid/>
              </w:rPr>
              <w:t>通過合計人數</w:t>
            </w:r>
          </w:p>
        </w:tc>
        <w:tc>
          <w:tcPr>
            <w:tcW w:w="777" w:type="dxa"/>
            <w:tcBorders>
              <w:top w:val="single" w:sz="6" w:space="0" w:color="auto"/>
              <w:bottom w:val="single" w:sz="6" w:space="0" w:color="auto"/>
              <w:right w:val="single" w:sz="4"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通過率</w:t>
            </w:r>
          </w:p>
        </w:tc>
        <w:tc>
          <w:tcPr>
            <w:tcW w:w="774" w:type="dxa"/>
            <w:tcBorders>
              <w:top w:val="single" w:sz="6" w:space="0" w:color="auto"/>
              <w:left w:val="single" w:sz="4"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到考</w:t>
            </w:r>
          </w:p>
          <w:p w:rsidR="003A2112" w:rsidRPr="00727283" w:rsidRDefault="003A2112" w:rsidP="008B632B">
            <w:pPr>
              <w:pStyle w:val="147"/>
              <w:jc w:val="center"/>
              <w:rPr>
                <w:b/>
                <w:bCs/>
                <w:snapToGrid/>
              </w:rPr>
            </w:pPr>
            <w:r w:rsidRPr="00727283">
              <w:rPr>
                <w:rFonts w:hint="eastAsia"/>
                <w:b/>
                <w:bCs/>
                <w:snapToGrid/>
              </w:rPr>
              <w:t>人數</w:t>
            </w:r>
          </w:p>
        </w:tc>
        <w:tc>
          <w:tcPr>
            <w:tcW w:w="774"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中級通過人數</w:t>
            </w:r>
          </w:p>
        </w:tc>
        <w:tc>
          <w:tcPr>
            <w:tcW w:w="774"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中高級通過人數</w:t>
            </w:r>
          </w:p>
        </w:tc>
        <w:tc>
          <w:tcPr>
            <w:tcW w:w="775"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通過合計人數</w:t>
            </w:r>
          </w:p>
        </w:tc>
        <w:tc>
          <w:tcPr>
            <w:tcW w:w="829"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通過率</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center"/>
              <w:rPr>
                <w:b/>
                <w:bCs/>
                <w:snapToGrid/>
              </w:rPr>
            </w:pPr>
            <w:r w:rsidRPr="00727283">
              <w:rPr>
                <w:rFonts w:hint="eastAsia"/>
                <w:b/>
                <w:bCs/>
                <w:snapToGrid/>
              </w:rPr>
              <w:t>報名</w:t>
            </w:r>
          </w:p>
          <w:p w:rsidR="003A2112" w:rsidRPr="00727283" w:rsidRDefault="003A2112" w:rsidP="008B632B">
            <w:pPr>
              <w:pStyle w:val="147"/>
              <w:jc w:val="center"/>
              <w:rPr>
                <w:b/>
                <w:bCs/>
                <w:snapToGrid/>
              </w:rPr>
            </w:pPr>
            <w:r w:rsidRPr="00727283">
              <w:rPr>
                <w:rFonts w:hint="eastAsia"/>
                <w:b/>
                <w:bCs/>
                <w:snapToGrid/>
              </w:rPr>
              <w:t>人數</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00-10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855</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272</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89</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361</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42.22</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38</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0</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18.42</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11-15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1,597</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710</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290</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1,000</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62.62</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249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68</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27.31</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9</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16-20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136</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41</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77</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118</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86.7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10</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56</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70.00</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12</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21-25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132</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45</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66</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111</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84.09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45</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36</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80.00</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14</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26-30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183</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55</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99</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154</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84.15</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35</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38</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80.85</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14</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31-35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151</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33</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97</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130</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86.09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57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34</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5</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39</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68.42</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10</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36-40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242</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58</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164</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222</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91.74</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100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62</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77</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77.00</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23</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41-45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282</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47</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213</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260</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92.20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144</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93</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22</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115</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79.86</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31</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46-50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227</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40</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173</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213</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93.83</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100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25</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125</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80.13</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46</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51-55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219</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33</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179</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212</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96.80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98</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41</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139</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88.54</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48</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56-60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165</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16</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143</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159</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96.36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126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75</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33</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108</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85.71</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63</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61-65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141</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9</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129</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138</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97.87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98</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57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24</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81</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82.65</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40</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66-70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94</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1</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91</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92</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97.87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34</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43</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87.76</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11</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71歲以上</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83</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7</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74</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81</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97.59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25</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96.15</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11</w:t>
            </w:r>
          </w:p>
        </w:tc>
      </w:tr>
      <w:tr w:rsidR="003A2112" w:rsidRPr="00727283" w:rsidTr="008B632B">
        <w:trPr>
          <w:trHeight w:val="340"/>
        </w:trPr>
        <w:tc>
          <w:tcPr>
            <w:tcW w:w="991" w:type="dxa"/>
            <w:tcBorders>
              <w:top w:val="single" w:sz="6" w:space="0" w:color="auto"/>
              <w:bottom w:val="single" w:sz="12" w:space="0" w:color="auto"/>
            </w:tcBorders>
            <w:vAlign w:val="center"/>
          </w:tcPr>
          <w:p w:rsidR="003A2112" w:rsidRPr="00727283" w:rsidRDefault="003A2112" w:rsidP="008B632B">
            <w:pPr>
              <w:pStyle w:val="142"/>
              <w:ind w:left="447" w:hanging="447"/>
              <w:jc w:val="center"/>
              <w:rPr>
                <w:rFonts w:hAnsi="標楷體"/>
                <w:b/>
                <w:snapToGrid/>
                <w:sz w:val="22"/>
                <w:szCs w:val="22"/>
              </w:rPr>
            </w:pPr>
            <w:r w:rsidRPr="00727283">
              <w:rPr>
                <w:rFonts w:hAnsi="標楷體" w:hint="eastAsia"/>
                <w:b/>
                <w:snapToGrid/>
                <w:sz w:val="22"/>
                <w:szCs w:val="22"/>
              </w:rPr>
              <w:t>合計</w:t>
            </w:r>
          </w:p>
        </w:tc>
        <w:tc>
          <w:tcPr>
            <w:tcW w:w="773"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4,507</w:t>
            </w:r>
          </w:p>
        </w:tc>
        <w:tc>
          <w:tcPr>
            <w:tcW w:w="774" w:type="dxa"/>
            <w:tcBorders>
              <w:top w:val="single" w:sz="6" w:space="0" w:color="auto"/>
              <w:bottom w:val="single" w:sz="12" w:space="0" w:color="auto"/>
              <w:right w:val="single" w:sz="4" w:space="0" w:color="auto"/>
            </w:tcBorders>
            <w:shd w:val="clear" w:color="auto" w:fill="auto"/>
            <w:noWrap/>
            <w:vAlign w:val="center"/>
          </w:tcPr>
          <w:p w:rsidR="003A2112" w:rsidRPr="00727283" w:rsidRDefault="003A2112" w:rsidP="008B632B">
            <w:pPr>
              <w:pStyle w:val="147"/>
              <w:jc w:val="right"/>
              <w:rPr>
                <w:b/>
                <w:bCs/>
              </w:rPr>
            </w:pPr>
            <w:r w:rsidRPr="00727283">
              <w:rPr>
                <w:b/>
                <w:bCs/>
              </w:rPr>
              <w:t>1,367</w:t>
            </w:r>
          </w:p>
        </w:tc>
        <w:tc>
          <w:tcPr>
            <w:tcW w:w="774" w:type="dxa"/>
            <w:tcBorders>
              <w:top w:val="single" w:sz="6" w:space="0" w:color="auto"/>
              <w:left w:val="single" w:sz="4" w:space="0" w:color="auto"/>
              <w:bottom w:val="single" w:sz="12" w:space="0" w:color="auto"/>
              <w:right w:val="single" w:sz="4" w:space="0" w:color="auto"/>
            </w:tcBorders>
            <w:shd w:val="clear" w:color="auto" w:fill="auto"/>
            <w:vAlign w:val="center"/>
          </w:tcPr>
          <w:p w:rsidR="003A2112" w:rsidRPr="00727283" w:rsidRDefault="003A2112" w:rsidP="008B632B">
            <w:pPr>
              <w:pStyle w:val="147"/>
              <w:jc w:val="right"/>
              <w:rPr>
                <w:b/>
                <w:bCs/>
              </w:rPr>
            </w:pPr>
            <w:r w:rsidRPr="00727283">
              <w:rPr>
                <w:rFonts w:hint="eastAsia"/>
                <w:b/>
                <w:bCs/>
              </w:rPr>
              <w:t>1,884</w:t>
            </w:r>
          </w:p>
        </w:tc>
        <w:tc>
          <w:tcPr>
            <w:tcW w:w="774" w:type="dxa"/>
            <w:tcBorders>
              <w:top w:val="single" w:sz="6" w:space="0" w:color="auto"/>
              <w:left w:val="single" w:sz="4" w:space="0" w:color="auto"/>
              <w:bottom w:val="single" w:sz="12" w:space="0" w:color="auto"/>
            </w:tcBorders>
            <w:shd w:val="clear" w:color="auto" w:fill="auto"/>
            <w:vAlign w:val="center"/>
          </w:tcPr>
          <w:p w:rsidR="003A2112" w:rsidRPr="00727283" w:rsidRDefault="003A2112" w:rsidP="008B632B">
            <w:pPr>
              <w:pStyle w:val="147"/>
              <w:jc w:val="right"/>
              <w:rPr>
                <w:b/>
                <w:bCs/>
              </w:rPr>
            </w:pPr>
            <w:r w:rsidRPr="00727283">
              <w:rPr>
                <w:rFonts w:hint="eastAsia"/>
                <w:b/>
                <w:bCs/>
              </w:rPr>
              <w:t>3,251</w:t>
            </w:r>
          </w:p>
        </w:tc>
        <w:tc>
          <w:tcPr>
            <w:tcW w:w="777"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72.13</w:t>
            </w:r>
          </w:p>
        </w:tc>
        <w:tc>
          <w:tcPr>
            <w:tcW w:w="774"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1,372</w:t>
            </w:r>
          </w:p>
        </w:tc>
        <w:tc>
          <w:tcPr>
            <w:tcW w:w="774"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756</w:t>
            </w:r>
          </w:p>
        </w:tc>
        <w:tc>
          <w:tcPr>
            <w:tcW w:w="774"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201</w:t>
            </w:r>
          </w:p>
        </w:tc>
        <w:tc>
          <w:tcPr>
            <w:tcW w:w="775"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957</w:t>
            </w:r>
          </w:p>
        </w:tc>
        <w:tc>
          <w:tcPr>
            <w:tcW w:w="829"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69.75</w:t>
            </w:r>
          </w:p>
        </w:tc>
        <w:tc>
          <w:tcPr>
            <w:tcW w:w="610" w:type="dxa"/>
            <w:tcBorders>
              <w:top w:val="single" w:sz="6" w:space="0" w:color="auto"/>
              <w:bottom w:val="single" w:sz="12" w:space="0" w:color="auto"/>
              <w:right w:val="single" w:sz="12" w:space="0" w:color="auto"/>
            </w:tcBorders>
            <w:vAlign w:val="center"/>
          </w:tcPr>
          <w:p w:rsidR="003A2112" w:rsidRPr="00727283" w:rsidRDefault="003A2112" w:rsidP="008B632B">
            <w:pPr>
              <w:pStyle w:val="147"/>
              <w:jc w:val="right"/>
              <w:rPr>
                <w:b/>
                <w:bCs/>
              </w:rPr>
            </w:pPr>
            <w:r w:rsidRPr="00727283">
              <w:rPr>
                <w:rFonts w:hint="eastAsia"/>
                <w:b/>
                <w:bCs/>
              </w:rPr>
              <w:t>333</w:t>
            </w:r>
          </w:p>
        </w:tc>
      </w:tr>
    </w:tbl>
    <w:p w:rsidR="003A2112" w:rsidRPr="00727283" w:rsidRDefault="003A2112" w:rsidP="0046292D">
      <w:pPr>
        <w:spacing w:line="280" w:lineRule="exact"/>
        <w:ind w:leftChars="-1" w:left="-1" w:rightChars="-301" w:right="-852" w:firstLineChars="0" w:hanging="2"/>
        <w:rPr>
          <w:sz w:val="24"/>
        </w:rPr>
      </w:pPr>
      <w:r w:rsidRPr="00727283">
        <w:rPr>
          <w:rFonts w:hint="eastAsia"/>
          <w:sz w:val="24"/>
        </w:rPr>
        <w:t>說    明：高級考試於</w:t>
      </w:r>
      <w:r w:rsidR="0046292D">
        <w:rPr>
          <w:rFonts w:hint="eastAsia"/>
          <w:sz w:val="24"/>
        </w:rPr>
        <w:t>114年</w:t>
      </w:r>
      <w:r w:rsidRPr="00727283">
        <w:rPr>
          <w:rFonts w:hint="eastAsia"/>
          <w:sz w:val="24"/>
        </w:rPr>
        <w:t>10月18日舉辦</w:t>
      </w:r>
      <w:r w:rsidR="0046292D">
        <w:rPr>
          <w:rFonts w:hint="eastAsia"/>
          <w:sz w:val="24"/>
        </w:rPr>
        <w:t>，惟截至114年10月底尚未公布結果</w:t>
      </w:r>
      <w:r w:rsidRPr="00727283">
        <w:rPr>
          <w:rFonts w:hint="eastAsia"/>
          <w:sz w:val="24"/>
        </w:rPr>
        <w:t>。</w:t>
      </w:r>
    </w:p>
    <w:p w:rsidR="003A2112" w:rsidRPr="00727283" w:rsidRDefault="003A2112" w:rsidP="003A2112">
      <w:pPr>
        <w:spacing w:line="280" w:lineRule="exact"/>
        <w:ind w:leftChars="-1" w:left="-1" w:firstLineChars="0" w:hanging="2"/>
        <w:rPr>
          <w:sz w:val="24"/>
        </w:rPr>
      </w:pPr>
      <w:r w:rsidRPr="00727283">
        <w:rPr>
          <w:rFonts w:hint="eastAsia"/>
          <w:sz w:val="24"/>
        </w:rPr>
        <w:t>資料來源：客委會提供；本中心整理。</w:t>
      </w:r>
    </w:p>
    <w:p w:rsidR="00D01344" w:rsidRPr="00727283" w:rsidRDefault="003A2112" w:rsidP="00A7037C">
      <w:pPr>
        <w:adjustRightInd w:val="0"/>
        <w:ind w:leftChars="300" w:left="850" w:firstLine="566"/>
      </w:pPr>
      <w:r w:rsidRPr="00727283">
        <w:rPr>
          <w:rFonts w:hint="eastAsia"/>
        </w:rPr>
        <w:t>另</w:t>
      </w:r>
      <w:r w:rsidR="001A425B" w:rsidRPr="00727283">
        <w:rPr>
          <w:rFonts w:hint="eastAsia"/>
        </w:rPr>
        <w:t>以</w:t>
      </w:r>
      <w:r w:rsidR="00DA71A1" w:rsidRPr="00727283">
        <w:rPr>
          <w:rFonts w:hint="eastAsia"/>
        </w:rPr>
        <w:t>客委會1</w:t>
      </w:r>
      <w:r w:rsidR="001A425B" w:rsidRPr="00727283">
        <w:rPr>
          <w:rFonts w:hint="eastAsia"/>
        </w:rPr>
        <w:t>10</w:t>
      </w:r>
      <w:r w:rsidR="00DA71A1" w:rsidRPr="00727283">
        <w:rPr>
          <w:rFonts w:hint="eastAsia"/>
        </w:rPr>
        <w:t>至114年度辦理</w:t>
      </w:r>
      <w:r w:rsidR="00A7037C" w:rsidRPr="00727283">
        <w:rPr>
          <w:rFonts w:hint="eastAsia"/>
        </w:rPr>
        <w:t>「客語認證及推廣」預算執行情形</w:t>
      </w:r>
      <w:r w:rsidR="001A425B" w:rsidRPr="00727283">
        <w:rPr>
          <w:rFonts w:hint="eastAsia"/>
        </w:rPr>
        <w:t>觀之</w:t>
      </w:r>
      <w:r w:rsidR="00A7037C" w:rsidRPr="00727283">
        <w:rPr>
          <w:rFonts w:hint="eastAsia"/>
        </w:rPr>
        <w:t>(詳表</w:t>
      </w:r>
      <w:r w:rsidRPr="00727283">
        <w:rPr>
          <w:rFonts w:hint="eastAsia"/>
        </w:rPr>
        <w:t>2</w:t>
      </w:r>
      <w:r w:rsidR="00A7037C" w:rsidRPr="00727283">
        <w:rPr>
          <w:rFonts w:hint="eastAsia"/>
        </w:rPr>
        <w:t>)，</w:t>
      </w:r>
      <w:r w:rsidR="001A425B" w:rsidRPr="00727283">
        <w:rPr>
          <w:rFonts w:hint="eastAsia"/>
        </w:rPr>
        <w:t>110至11</w:t>
      </w:r>
      <w:r w:rsidR="0046292D">
        <w:rPr>
          <w:rFonts w:hint="eastAsia"/>
        </w:rPr>
        <w:t>2</w:t>
      </w:r>
      <w:r w:rsidR="001A425B" w:rsidRPr="00727283">
        <w:rPr>
          <w:rFonts w:hint="eastAsia"/>
        </w:rPr>
        <w:t>年度之預算執行率</w:t>
      </w:r>
      <w:r w:rsidR="0046292D">
        <w:rPr>
          <w:rFonts w:hint="eastAsia"/>
        </w:rPr>
        <w:t>均為100%，</w:t>
      </w:r>
      <w:r w:rsidR="001A425B" w:rsidRPr="00727283">
        <w:rPr>
          <w:rFonts w:hint="eastAsia"/>
        </w:rPr>
        <w:t>113年度為98.98%，顯示整體執行情形良好；惟114年截至7月底之</w:t>
      </w:r>
      <w:r w:rsidR="0046292D">
        <w:rPr>
          <w:rFonts w:hint="eastAsia"/>
        </w:rPr>
        <w:t>實現</w:t>
      </w:r>
      <w:r w:rsidR="001A425B" w:rsidRPr="00727283">
        <w:rPr>
          <w:rFonts w:hint="eastAsia"/>
        </w:rPr>
        <w:t>數僅3,552萬9千元，</w:t>
      </w:r>
      <w:r w:rsidR="0046292D" w:rsidRPr="00727283">
        <w:rPr>
          <w:rFonts w:hint="eastAsia"/>
        </w:rPr>
        <w:t>占同期</w:t>
      </w:r>
      <w:r w:rsidR="0046292D">
        <w:rPr>
          <w:rFonts w:hint="eastAsia"/>
        </w:rPr>
        <w:t>分配</w:t>
      </w:r>
      <w:r w:rsidR="0046292D" w:rsidRPr="00727283">
        <w:rPr>
          <w:rFonts w:hint="eastAsia"/>
        </w:rPr>
        <w:t>預算數之73.27%，</w:t>
      </w:r>
      <w:r w:rsidR="0046292D">
        <w:rPr>
          <w:rFonts w:hint="eastAsia"/>
        </w:rPr>
        <w:t>亦僅占全年預算數之</w:t>
      </w:r>
      <w:r w:rsidR="001A425B" w:rsidRPr="00727283">
        <w:rPr>
          <w:rFonts w:hint="eastAsia"/>
        </w:rPr>
        <w:t>39.3%，顯示該年度預算執行進度</w:t>
      </w:r>
      <w:r w:rsidR="001A425B" w:rsidRPr="00727283">
        <w:rPr>
          <w:rFonts w:hint="eastAsia"/>
        </w:rPr>
        <w:lastRenderedPageBreak/>
        <w:t>稍</w:t>
      </w:r>
      <w:r w:rsidR="00A45010" w:rsidRPr="00727283">
        <w:rPr>
          <w:rFonts w:hint="eastAsia"/>
        </w:rPr>
        <w:t>有</w:t>
      </w:r>
      <w:r w:rsidR="001A425B" w:rsidRPr="00727283">
        <w:rPr>
          <w:rFonts w:hint="eastAsia"/>
        </w:rPr>
        <w:t>落後，後續宜加速客語認證之執行與經費核銷，以確保年度目標如期達成。</w:t>
      </w:r>
    </w:p>
    <w:p w:rsidR="00A7037C" w:rsidRPr="0046292D" w:rsidRDefault="00A7037C" w:rsidP="00A7037C">
      <w:pPr>
        <w:spacing w:line="340" w:lineRule="exact"/>
        <w:ind w:leftChars="5" w:left="849" w:rightChars="2" w:right="6" w:hangingChars="343" w:hanging="835"/>
        <w:rPr>
          <w:rFonts w:hAnsi="標楷體"/>
          <w:b/>
          <w:snapToGrid/>
          <w:spacing w:val="-20"/>
          <w:kern w:val="0"/>
        </w:rPr>
      </w:pPr>
      <w:r w:rsidRPr="0046292D">
        <w:rPr>
          <w:rFonts w:hAnsi="標楷體" w:hint="eastAsia"/>
          <w:b/>
          <w:snapToGrid/>
          <w:spacing w:val="-20"/>
          <w:kern w:val="0"/>
        </w:rPr>
        <w:t>表</w:t>
      </w:r>
      <w:r w:rsidR="003A2112" w:rsidRPr="0046292D">
        <w:rPr>
          <w:rFonts w:hAnsi="標楷體" w:hint="eastAsia"/>
          <w:b/>
          <w:snapToGrid/>
          <w:spacing w:val="-20"/>
          <w:kern w:val="0"/>
        </w:rPr>
        <w:t>2</w:t>
      </w:r>
      <w:r w:rsidRPr="0046292D">
        <w:rPr>
          <w:rFonts w:hAnsi="標楷體" w:hint="eastAsia"/>
          <w:b/>
          <w:snapToGrid/>
          <w:spacing w:val="-20"/>
          <w:kern w:val="0"/>
        </w:rPr>
        <w:t xml:space="preserve">  客委會</w:t>
      </w:r>
      <w:r w:rsidR="00C90448" w:rsidRPr="0046292D">
        <w:rPr>
          <w:rFonts w:hAnsi="標楷體" w:hint="eastAsia"/>
          <w:b/>
          <w:snapToGrid/>
          <w:spacing w:val="-20"/>
          <w:kern w:val="0"/>
        </w:rPr>
        <w:t>109至114年度</w:t>
      </w:r>
      <w:r w:rsidRPr="0046292D">
        <w:rPr>
          <w:rFonts w:hAnsi="標楷體" w:hint="eastAsia"/>
          <w:b/>
          <w:snapToGrid/>
          <w:spacing w:val="-20"/>
          <w:kern w:val="0"/>
        </w:rPr>
        <w:t>辦理「客語認證及推廣」預算執行情形</w:t>
      </w:r>
      <w:r w:rsidR="0046292D" w:rsidRPr="0046292D">
        <w:rPr>
          <w:rFonts w:hAnsi="標楷體" w:hint="eastAsia"/>
          <w:b/>
          <w:snapToGrid/>
          <w:spacing w:val="-20"/>
          <w:kern w:val="0"/>
        </w:rPr>
        <w:t>表</w:t>
      </w:r>
    </w:p>
    <w:p w:rsidR="00A7037C" w:rsidRPr="00727283" w:rsidRDefault="00A7037C" w:rsidP="00A7037C">
      <w:pPr>
        <w:spacing w:line="340" w:lineRule="exact"/>
        <w:ind w:leftChars="5" w:left="848" w:rightChars="2" w:right="6" w:hangingChars="343" w:hanging="834"/>
        <w:jc w:val="right"/>
        <w:rPr>
          <w:rFonts w:hAnsi="標楷體"/>
          <w:b/>
          <w:lang w:val="x-none"/>
        </w:rPr>
      </w:pPr>
      <w:r w:rsidRPr="00727283">
        <w:rPr>
          <w:rFonts w:hAnsi="標楷體" w:hint="eastAsia"/>
          <w:bCs/>
          <w:snapToGrid/>
          <w:kern w:val="16"/>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389"/>
        <w:gridCol w:w="1389"/>
        <w:gridCol w:w="1389"/>
        <w:gridCol w:w="1389"/>
        <w:gridCol w:w="1389"/>
      </w:tblGrid>
      <w:tr w:rsidR="00A45010" w:rsidRPr="00727283" w:rsidTr="00C90448">
        <w:trPr>
          <w:tblHeader/>
        </w:trPr>
        <w:tc>
          <w:tcPr>
            <w:tcW w:w="1560" w:type="dxa"/>
            <w:shd w:val="clear" w:color="auto" w:fill="auto"/>
            <w:vAlign w:val="center"/>
          </w:tcPr>
          <w:p w:rsidR="00C90448" w:rsidRPr="00727283" w:rsidRDefault="00C90448" w:rsidP="008B632B">
            <w:pPr>
              <w:pStyle w:val="147"/>
              <w:jc w:val="center"/>
            </w:pPr>
            <w:r w:rsidRPr="00727283">
              <w:t>項目</w:t>
            </w:r>
          </w:p>
        </w:tc>
        <w:tc>
          <w:tcPr>
            <w:tcW w:w="1389" w:type="dxa"/>
            <w:shd w:val="clear" w:color="auto" w:fill="auto"/>
            <w:vAlign w:val="center"/>
          </w:tcPr>
          <w:p w:rsidR="00C90448" w:rsidRPr="00727283" w:rsidRDefault="00C90448" w:rsidP="008B632B">
            <w:pPr>
              <w:pStyle w:val="147"/>
              <w:jc w:val="center"/>
            </w:pPr>
            <w:r w:rsidRPr="00727283">
              <w:rPr>
                <w:rFonts w:hint="eastAsia"/>
              </w:rPr>
              <w:t>110年度</w:t>
            </w:r>
          </w:p>
        </w:tc>
        <w:tc>
          <w:tcPr>
            <w:tcW w:w="1389" w:type="dxa"/>
            <w:vAlign w:val="center"/>
          </w:tcPr>
          <w:p w:rsidR="00C90448" w:rsidRPr="00727283" w:rsidRDefault="00C90448" w:rsidP="008B632B">
            <w:pPr>
              <w:pStyle w:val="147"/>
              <w:jc w:val="center"/>
            </w:pPr>
            <w:r w:rsidRPr="00727283">
              <w:rPr>
                <w:rFonts w:hint="eastAsia"/>
              </w:rPr>
              <w:t>111年度</w:t>
            </w:r>
          </w:p>
        </w:tc>
        <w:tc>
          <w:tcPr>
            <w:tcW w:w="1389" w:type="dxa"/>
          </w:tcPr>
          <w:p w:rsidR="00C90448" w:rsidRPr="00727283" w:rsidRDefault="00C90448" w:rsidP="008B632B">
            <w:pPr>
              <w:pStyle w:val="147"/>
              <w:jc w:val="center"/>
            </w:pPr>
            <w:r w:rsidRPr="00727283">
              <w:rPr>
                <w:rFonts w:hint="eastAsia"/>
              </w:rPr>
              <w:t>112年度</w:t>
            </w:r>
          </w:p>
        </w:tc>
        <w:tc>
          <w:tcPr>
            <w:tcW w:w="1389" w:type="dxa"/>
            <w:shd w:val="clear" w:color="auto" w:fill="auto"/>
            <w:vAlign w:val="center"/>
          </w:tcPr>
          <w:p w:rsidR="00C90448" w:rsidRPr="00727283" w:rsidRDefault="00C90448" w:rsidP="008B632B">
            <w:pPr>
              <w:pStyle w:val="147"/>
              <w:jc w:val="center"/>
            </w:pPr>
            <w:r w:rsidRPr="00727283">
              <w:rPr>
                <w:rFonts w:hint="eastAsia"/>
              </w:rPr>
              <w:t>113年度</w:t>
            </w:r>
          </w:p>
        </w:tc>
        <w:tc>
          <w:tcPr>
            <w:tcW w:w="1389" w:type="dxa"/>
            <w:vAlign w:val="center"/>
          </w:tcPr>
          <w:p w:rsidR="00C90448" w:rsidRPr="00727283" w:rsidRDefault="00C90448" w:rsidP="008B632B">
            <w:pPr>
              <w:pStyle w:val="147"/>
              <w:jc w:val="center"/>
            </w:pPr>
            <w:r w:rsidRPr="00727283">
              <w:rPr>
                <w:rFonts w:hint="eastAsia"/>
              </w:rPr>
              <w:t>114年度</w:t>
            </w:r>
          </w:p>
        </w:tc>
      </w:tr>
      <w:tr w:rsidR="00A45010" w:rsidRPr="00727283" w:rsidTr="00C90448">
        <w:trPr>
          <w:trHeight w:val="34"/>
        </w:trPr>
        <w:tc>
          <w:tcPr>
            <w:tcW w:w="1560" w:type="dxa"/>
            <w:shd w:val="clear" w:color="auto" w:fill="auto"/>
            <w:vAlign w:val="center"/>
          </w:tcPr>
          <w:p w:rsidR="00C90448" w:rsidRPr="00727283" w:rsidRDefault="00C90448" w:rsidP="00A7037C">
            <w:pPr>
              <w:pStyle w:val="147"/>
              <w:jc w:val="center"/>
            </w:pPr>
            <w:r w:rsidRPr="00727283">
              <w:t>預算數(</w:t>
            </w:r>
            <w:r w:rsidRPr="00727283">
              <w:rPr>
                <w:rFonts w:hint="eastAsia"/>
              </w:rPr>
              <w:t>A)</w:t>
            </w:r>
          </w:p>
        </w:tc>
        <w:tc>
          <w:tcPr>
            <w:tcW w:w="1389" w:type="dxa"/>
            <w:shd w:val="clear" w:color="auto" w:fill="auto"/>
          </w:tcPr>
          <w:p w:rsidR="00C90448" w:rsidRPr="00727283" w:rsidRDefault="00C90448" w:rsidP="00A7037C">
            <w:pPr>
              <w:pStyle w:val="147"/>
              <w:jc w:val="right"/>
              <w:rPr>
                <w:szCs w:val="24"/>
              </w:rPr>
            </w:pPr>
            <w:r w:rsidRPr="00727283">
              <w:rPr>
                <w:rFonts w:hint="eastAsia"/>
              </w:rPr>
              <w:t>73,151</w:t>
            </w:r>
          </w:p>
        </w:tc>
        <w:tc>
          <w:tcPr>
            <w:tcW w:w="1389" w:type="dxa"/>
          </w:tcPr>
          <w:p w:rsidR="00C90448" w:rsidRPr="00727283" w:rsidRDefault="00C90448" w:rsidP="00A7037C">
            <w:pPr>
              <w:pStyle w:val="147"/>
              <w:jc w:val="right"/>
              <w:rPr>
                <w:szCs w:val="24"/>
              </w:rPr>
            </w:pPr>
            <w:r w:rsidRPr="00727283">
              <w:rPr>
                <w:rFonts w:hint="eastAsia"/>
              </w:rPr>
              <w:t>102,089</w:t>
            </w:r>
          </w:p>
        </w:tc>
        <w:tc>
          <w:tcPr>
            <w:tcW w:w="1389" w:type="dxa"/>
          </w:tcPr>
          <w:p w:rsidR="00C90448" w:rsidRPr="00727283" w:rsidRDefault="00C90448" w:rsidP="00A7037C">
            <w:pPr>
              <w:pStyle w:val="147"/>
              <w:jc w:val="right"/>
              <w:rPr>
                <w:szCs w:val="24"/>
              </w:rPr>
            </w:pPr>
            <w:r w:rsidRPr="00727283">
              <w:rPr>
                <w:rFonts w:hint="eastAsia"/>
              </w:rPr>
              <w:t>102,325</w:t>
            </w:r>
          </w:p>
        </w:tc>
        <w:tc>
          <w:tcPr>
            <w:tcW w:w="1389" w:type="dxa"/>
            <w:shd w:val="clear" w:color="auto" w:fill="auto"/>
          </w:tcPr>
          <w:p w:rsidR="00C90448" w:rsidRPr="00727283" w:rsidRDefault="00C90448" w:rsidP="00A7037C">
            <w:pPr>
              <w:pStyle w:val="147"/>
              <w:jc w:val="right"/>
              <w:rPr>
                <w:szCs w:val="24"/>
              </w:rPr>
            </w:pPr>
            <w:r w:rsidRPr="00727283">
              <w:rPr>
                <w:rFonts w:hint="eastAsia"/>
              </w:rPr>
              <w:t>97,600</w:t>
            </w:r>
          </w:p>
        </w:tc>
        <w:tc>
          <w:tcPr>
            <w:tcW w:w="1389" w:type="dxa"/>
          </w:tcPr>
          <w:p w:rsidR="00C90448" w:rsidRPr="00727283" w:rsidRDefault="00C90448" w:rsidP="00A7037C">
            <w:pPr>
              <w:pStyle w:val="147"/>
              <w:jc w:val="right"/>
              <w:rPr>
                <w:szCs w:val="24"/>
              </w:rPr>
            </w:pPr>
            <w:r w:rsidRPr="00727283">
              <w:rPr>
                <w:rFonts w:hint="eastAsia"/>
              </w:rPr>
              <w:t>90,412</w:t>
            </w:r>
          </w:p>
        </w:tc>
      </w:tr>
      <w:tr w:rsidR="00A45010" w:rsidRPr="00727283" w:rsidTr="00C90448">
        <w:trPr>
          <w:trHeight w:val="312"/>
        </w:trPr>
        <w:tc>
          <w:tcPr>
            <w:tcW w:w="1560" w:type="dxa"/>
            <w:shd w:val="clear" w:color="auto" w:fill="auto"/>
            <w:vAlign w:val="center"/>
          </w:tcPr>
          <w:p w:rsidR="00C90448" w:rsidRPr="00727283" w:rsidRDefault="00C90448" w:rsidP="008B632B">
            <w:pPr>
              <w:pStyle w:val="147"/>
              <w:jc w:val="center"/>
            </w:pPr>
            <w:r w:rsidRPr="00727283">
              <w:t>決算數</w:t>
            </w:r>
            <w:r w:rsidRPr="00727283">
              <w:rPr>
                <w:rFonts w:hint="eastAsia"/>
              </w:rPr>
              <w:t>(B)</w:t>
            </w:r>
          </w:p>
        </w:tc>
        <w:tc>
          <w:tcPr>
            <w:tcW w:w="1389" w:type="dxa"/>
            <w:shd w:val="clear" w:color="auto" w:fill="auto"/>
            <w:vAlign w:val="bottom"/>
          </w:tcPr>
          <w:p w:rsidR="00C90448" w:rsidRPr="00727283" w:rsidRDefault="00C90448" w:rsidP="008B632B">
            <w:pPr>
              <w:pStyle w:val="147"/>
              <w:jc w:val="right"/>
              <w:rPr>
                <w:szCs w:val="24"/>
              </w:rPr>
            </w:pPr>
            <w:r w:rsidRPr="00727283">
              <w:rPr>
                <w:rFonts w:hint="eastAsia"/>
              </w:rPr>
              <w:t>70,151</w:t>
            </w:r>
          </w:p>
        </w:tc>
        <w:tc>
          <w:tcPr>
            <w:tcW w:w="1389" w:type="dxa"/>
          </w:tcPr>
          <w:p w:rsidR="00C90448" w:rsidRPr="00727283" w:rsidRDefault="00C90448" w:rsidP="008B632B">
            <w:pPr>
              <w:pStyle w:val="147"/>
              <w:jc w:val="right"/>
              <w:rPr>
                <w:szCs w:val="24"/>
              </w:rPr>
            </w:pPr>
            <w:r w:rsidRPr="00727283">
              <w:rPr>
                <w:rFonts w:hint="eastAsia"/>
              </w:rPr>
              <w:t>102,089</w:t>
            </w:r>
          </w:p>
        </w:tc>
        <w:tc>
          <w:tcPr>
            <w:tcW w:w="1389" w:type="dxa"/>
          </w:tcPr>
          <w:p w:rsidR="00C90448" w:rsidRPr="00727283" w:rsidRDefault="00C90448" w:rsidP="008B632B">
            <w:pPr>
              <w:pStyle w:val="147"/>
              <w:jc w:val="right"/>
              <w:rPr>
                <w:szCs w:val="24"/>
              </w:rPr>
            </w:pPr>
            <w:r w:rsidRPr="00727283">
              <w:rPr>
                <w:rFonts w:hint="eastAsia"/>
              </w:rPr>
              <w:t>102,325</w:t>
            </w:r>
          </w:p>
        </w:tc>
        <w:tc>
          <w:tcPr>
            <w:tcW w:w="1389" w:type="dxa"/>
            <w:shd w:val="clear" w:color="auto" w:fill="auto"/>
            <w:vAlign w:val="bottom"/>
          </w:tcPr>
          <w:p w:rsidR="00C90448" w:rsidRPr="00727283" w:rsidRDefault="00C90448" w:rsidP="008B632B">
            <w:pPr>
              <w:pStyle w:val="147"/>
              <w:jc w:val="right"/>
              <w:rPr>
                <w:szCs w:val="24"/>
              </w:rPr>
            </w:pPr>
            <w:r w:rsidRPr="00727283">
              <w:rPr>
                <w:rFonts w:hint="eastAsia"/>
              </w:rPr>
              <w:t>96,600</w:t>
            </w:r>
          </w:p>
        </w:tc>
        <w:tc>
          <w:tcPr>
            <w:tcW w:w="1389" w:type="dxa"/>
          </w:tcPr>
          <w:p w:rsidR="00C90448" w:rsidRPr="00727283" w:rsidRDefault="00357142" w:rsidP="008B632B">
            <w:pPr>
              <w:pStyle w:val="147"/>
              <w:jc w:val="right"/>
              <w:rPr>
                <w:szCs w:val="24"/>
              </w:rPr>
            </w:pPr>
            <w:r w:rsidRPr="00727283">
              <w:rPr>
                <w:rFonts w:hint="eastAsia"/>
              </w:rPr>
              <w:t>35</w:t>
            </w:r>
            <w:r w:rsidR="00C90448" w:rsidRPr="00727283">
              <w:rPr>
                <w:rFonts w:hint="eastAsia"/>
              </w:rPr>
              <w:t>,</w:t>
            </w:r>
            <w:r w:rsidRPr="00727283">
              <w:rPr>
                <w:rFonts w:hint="eastAsia"/>
              </w:rPr>
              <w:t>529</w:t>
            </w:r>
          </w:p>
        </w:tc>
      </w:tr>
      <w:tr w:rsidR="00A45010" w:rsidRPr="00727283" w:rsidTr="00C90448">
        <w:tc>
          <w:tcPr>
            <w:tcW w:w="1560" w:type="dxa"/>
            <w:shd w:val="clear" w:color="auto" w:fill="auto"/>
          </w:tcPr>
          <w:p w:rsidR="00C90448" w:rsidRPr="00727283" w:rsidRDefault="00C90448" w:rsidP="008B632B">
            <w:pPr>
              <w:pStyle w:val="147"/>
              <w:jc w:val="center"/>
            </w:pPr>
            <w:r w:rsidRPr="00727283">
              <w:rPr>
                <w:rFonts w:hint="eastAsia"/>
              </w:rPr>
              <w:t>執行率(B/A)</w:t>
            </w:r>
          </w:p>
        </w:tc>
        <w:tc>
          <w:tcPr>
            <w:tcW w:w="1389" w:type="dxa"/>
            <w:shd w:val="clear" w:color="auto" w:fill="auto"/>
            <w:vAlign w:val="center"/>
          </w:tcPr>
          <w:p w:rsidR="00C90448" w:rsidRPr="00727283" w:rsidRDefault="00C90448" w:rsidP="008B632B">
            <w:pPr>
              <w:pStyle w:val="147"/>
              <w:jc w:val="right"/>
              <w:rPr>
                <w:szCs w:val="24"/>
              </w:rPr>
            </w:pPr>
            <w:r w:rsidRPr="00727283">
              <w:rPr>
                <w:rFonts w:hint="eastAsia"/>
                <w:szCs w:val="24"/>
              </w:rPr>
              <w:t>100</w:t>
            </w:r>
          </w:p>
        </w:tc>
        <w:tc>
          <w:tcPr>
            <w:tcW w:w="1389" w:type="dxa"/>
            <w:vAlign w:val="center"/>
          </w:tcPr>
          <w:p w:rsidR="00C90448" w:rsidRPr="00727283" w:rsidRDefault="00C90448" w:rsidP="008B632B">
            <w:pPr>
              <w:pStyle w:val="147"/>
              <w:jc w:val="right"/>
              <w:rPr>
                <w:szCs w:val="24"/>
              </w:rPr>
            </w:pPr>
            <w:r w:rsidRPr="00727283">
              <w:rPr>
                <w:rFonts w:hint="eastAsia"/>
                <w:szCs w:val="24"/>
              </w:rPr>
              <w:t>100</w:t>
            </w:r>
          </w:p>
        </w:tc>
        <w:tc>
          <w:tcPr>
            <w:tcW w:w="1389" w:type="dxa"/>
            <w:vAlign w:val="center"/>
          </w:tcPr>
          <w:p w:rsidR="00C90448" w:rsidRPr="00727283" w:rsidRDefault="00C90448" w:rsidP="008B632B">
            <w:pPr>
              <w:pStyle w:val="147"/>
              <w:jc w:val="right"/>
              <w:rPr>
                <w:szCs w:val="24"/>
              </w:rPr>
            </w:pPr>
            <w:r w:rsidRPr="00727283">
              <w:rPr>
                <w:rFonts w:hint="eastAsia"/>
                <w:szCs w:val="24"/>
              </w:rPr>
              <w:t>100</w:t>
            </w:r>
          </w:p>
        </w:tc>
        <w:tc>
          <w:tcPr>
            <w:tcW w:w="1389" w:type="dxa"/>
            <w:shd w:val="clear" w:color="auto" w:fill="auto"/>
            <w:vAlign w:val="center"/>
          </w:tcPr>
          <w:p w:rsidR="00C90448" w:rsidRPr="00727283" w:rsidRDefault="00C90448" w:rsidP="008B632B">
            <w:pPr>
              <w:pStyle w:val="147"/>
              <w:jc w:val="right"/>
              <w:rPr>
                <w:rFonts w:hint="eastAsia"/>
                <w:szCs w:val="24"/>
              </w:rPr>
            </w:pPr>
            <w:r w:rsidRPr="00727283">
              <w:rPr>
                <w:rFonts w:hint="eastAsia"/>
                <w:szCs w:val="24"/>
              </w:rPr>
              <w:t>98.98</w:t>
            </w:r>
          </w:p>
        </w:tc>
        <w:tc>
          <w:tcPr>
            <w:tcW w:w="1389" w:type="dxa"/>
            <w:vAlign w:val="center"/>
          </w:tcPr>
          <w:p w:rsidR="00C90448" w:rsidRPr="00727283" w:rsidRDefault="00357142" w:rsidP="008B632B">
            <w:pPr>
              <w:pStyle w:val="147"/>
              <w:jc w:val="right"/>
              <w:rPr>
                <w:szCs w:val="24"/>
              </w:rPr>
            </w:pPr>
            <w:r w:rsidRPr="00727283">
              <w:rPr>
                <w:rFonts w:hint="eastAsia"/>
                <w:szCs w:val="24"/>
              </w:rPr>
              <w:t>39</w:t>
            </w:r>
            <w:r w:rsidR="00C90448" w:rsidRPr="00727283">
              <w:rPr>
                <w:rFonts w:hint="eastAsia"/>
                <w:szCs w:val="24"/>
              </w:rPr>
              <w:t>.</w:t>
            </w:r>
            <w:r w:rsidRPr="00727283">
              <w:rPr>
                <w:rFonts w:hint="eastAsia"/>
                <w:szCs w:val="24"/>
              </w:rPr>
              <w:t>30</w:t>
            </w:r>
          </w:p>
        </w:tc>
      </w:tr>
    </w:tbl>
    <w:p w:rsidR="00A7037C" w:rsidRPr="00727283" w:rsidRDefault="00A7037C" w:rsidP="00A7037C">
      <w:pPr>
        <w:spacing w:line="280" w:lineRule="exact"/>
        <w:ind w:leftChars="-9" w:left="1179" w:hangingChars="495" w:hanging="1204"/>
        <w:jc w:val="left"/>
        <w:rPr>
          <w:sz w:val="24"/>
        </w:rPr>
      </w:pPr>
      <w:r w:rsidRPr="00727283">
        <w:rPr>
          <w:sz w:val="24"/>
        </w:rPr>
        <w:t xml:space="preserve">說    </w:t>
      </w:r>
      <w:r w:rsidRPr="00727283">
        <w:rPr>
          <w:rFonts w:hint="eastAsia"/>
          <w:sz w:val="24"/>
        </w:rPr>
        <w:t>明：110至113年度為審定決算數；114年度</w:t>
      </w:r>
      <w:r w:rsidR="00CA6495" w:rsidRPr="00727283">
        <w:rPr>
          <w:rFonts w:hint="eastAsia"/>
          <w:sz w:val="24"/>
        </w:rPr>
        <w:t>決算數</w:t>
      </w:r>
      <w:r w:rsidRPr="00727283">
        <w:rPr>
          <w:rFonts w:hint="eastAsia"/>
          <w:sz w:val="24"/>
        </w:rPr>
        <w:t>為截至7月底實現數</w:t>
      </w:r>
      <w:r w:rsidR="00CA6495" w:rsidRPr="00727283">
        <w:rPr>
          <w:rFonts w:hint="eastAsia"/>
          <w:sz w:val="24"/>
        </w:rPr>
        <w:t>，占該期間</w:t>
      </w:r>
      <w:r w:rsidR="0046292D" w:rsidRPr="00727283">
        <w:rPr>
          <w:rFonts w:hint="eastAsia"/>
          <w:sz w:val="24"/>
        </w:rPr>
        <w:t>分配</w:t>
      </w:r>
      <w:r w:rsidR="00CA6495" w:rsidRPr="00727283">
        <w:rPr>
          <w:rFonts w:hint="eastAsia"/>
          <w:sz w:val="24"/>
        </w:rPr>
        <w:t>預算數4,849萬3千元之比率為73.27%</w:t>
      </w:r>
      <w:r w:rsidRPr="00727283">
        <w:rPr>
          <w:rFonts w:hint="eastAsia"/>
          <w:sz w:val="24"/>
        </w:rPr>
        <w:t>。</w:t>
      </w:r>
    </w:p>
    <w:p w:rsidR="00A7037C" w:rsidRPr="00727283" w:rsidRDefault="00A7037C" w:rsidP="00A7037C">
      <w:pPr>
        <w:spacing w:line="280" w:lineRule="exact"/>
        <w:ind w:leftChars="-9" w:left="1179" w:hangingChars="495" w:hanging="1204"/>
        <w:jc w:val="left"/>
        <w:rPr>
          <w:sz w:val="24"/>
        </w:rPr>
      </w:pPr>
      <w:r w:rsidRPr="00727283">
        <w:rPr>
          <w:rFonts w:hint="eastAsia"/>
          <w:sz w:val="24"/>
        </w:rPr>
        <w:t>資料來源：客委會提供。</w:t>
      </w:r>
    </w:p>
    <w:p w:rsidR="000603CF" w:rsidRPr="00727283" w:rsidRDefault="000603CF" w:rsidP="004C2320">
      <w:pPr>
        <w:ind w:left="849" w:right="-18" w:hangingChars="100" w:hanging="283"/>
        <w:rPr>
          <w:rFonts w:hint="eastAsia"/>
          <w:b/>
        </w:rPr>
      </w:pPr>
      <w:r w:rsidRPr="00727283">
        <w:rPr>
          <w:rFonts w:hint="eastAsia"/>
          <w:b/>
        </w:rPr>
        <w:t>(二)</w:t>
      </w:r>
      <w:r w:rsidR="003A2112" w:rsidRPr="00727283">
        <w:rPr>
          <w:rFonts w:hint="eastAsia"/>
          <w:b/>
        </w:rPr>
        <w:t>客委會規劃開辦專業級客語能力認證考試，允宜同步研擬提升高級認證考試報名與通過人數之策略</w:t>
      </w:r>
    </w:p>
    <w:p w:rsidR="0083243D" w:rsidRPr="00727283" w:rsidRDefault="00296846" w:rsidP="0083243D">
      <w:pPr>
        <w:adjustRightInd w:val="0"/>
        <w:ind w:leftChars="300" w:left="850" w:firstLine="566"/>
        <w:rPr>
          <w:rFonts w:hint="eastAsia"/>
        </w:rPr>
      </w:pPr>
      <w:r w:rsidRPr="00727283">
        <w:rPr>
          <w:rFonts w:hint="eastAsia"/>
        </w:rPr>
        <w:t>客委會為完善整體語言分級架構，規劃將增加專業級能力認證考試（對應CEFR之C2等級），考量專業級涉及之困難度、能力指標設定等，預計於115至116年召集客語及測驗專家學者討論專業級能力指標及標準，117至120年盤點檢視客語詞彙分級，就客語能力聽說讀寫等測驗題型研議並開發相應題庫內容，並招募通過客語能力中高級以上對象者進行預試，驗證題目鑑別度及信效度等。</w:t>
      </w:r>
      <w:r w:rsidR="0083243D" w:rsidRPr="00727283">
        <w:rPr>
          <w:rFonts w:hint="eastAsia"/>
        </w:rPr>
        <w:t>惟客委會自111年度起辦理高級認證</w:t>
      </w:r>
      <w:r w:rsidR="00E16028">
        <w:rPr>
          <w:rFonts w:hint="eastAsia"/>
        </w:rPr>
        <w:t>考試</w:t>
      </w:r>
      <w:r w:rsidR="0083243D" w:rsidRPr="00727283">
        <w:rPr>
          <w:rFonts w:hint="eastAsia"/>
        </w:rPr>
        <w:t>，以該會提供之考試情形觀之(詳表3)，其報名人數逐年降低，由開辦當年度之2,050人逐年降至114年度333人，另111至113年度通過高級認證考數之人數均未超過10人，截至114年7月底僅有17人通過。</w:t>
      </w:r>
      <w:r w:rsidR="003A2112" w:rsidRPr="00727283">
        <w:rPr>
          <w:rFonts w:hint="eastAsia"/>
        </w:rPr>
        <w:t>爰</w:t>
      </w:r>
      <w:r w:rsidR="0083243D" w:rsidRPr="00727283">
        <w:rPr>
          <w:rFonts w:hint="eastAsia"/>
        </w:rPr>
        <w:t>客委會在正式開辦專業級認證考試前，允宜同步研擬提升高級認證考試報名與通過人數之策略，透過強化宣導推廣、增設培訓課程及完善獎勵機制，吸引具中高級能力者報考，擴大高級認證</w:t>
      </w:r>
      <w:r w:rsidR="003A2112" w:rsidRPr="00727283">
        <w:rPr>
          <w:rFonts w:hint="eastAsia"/>
        </w:rPr>
        <w:t>層級</w:t>
      </w:r>
      <w:r w:rsidR="0083243D" w:rsidRPr="00727283">
        <w:rPr>
          <w:rFonts w:hint="eastAsia"/>
        </w:rPr>
        <w:t>基礎，俾利未來專業級認證推動之順利銜接與發展</w:t>
      </w:r>
      <w:r w:rsidR="003A2112" w:rsidRPr="00727283">
        <w:rPr>
          <w:rFonts w:hint="eastAsia"/>
        </w:rPr>
        <w:t>。</w:t>
      </w:r>
    </w:p>
    <w:p w:rsidR="006F6C9B" w:rsidRPr="00727283" w:rsidRDefault="006F6C9B" w:rsidP="006F6C9B">
      <w:pPr>
        <w:spacing w:line="340" w:lineRule="exact"/>
        <w:ind w:leftChars="5" w:left="986" w:rightChars="2" w:right="6" w:hangingChars="343" w:hanging="972"/>
        <w:rPr>
          <w:rFonts w:hAnsi="標楷體"/>
          <w:b/>
          <w:snapToGrid/>
          <w:kern w:val="0"/>
        </w:rPr>
      </w:pPr>
      <w:r w:rsidRPr="00727283">
        <w:rPr>
          <w:rFonts w:hAnsi="標楷體" w:hint="eastAsia"/>
          <w:b/>
          <w:snapToGrid/>
          <w:kern w:val="0"/>
        </w:rPr>
        <w:t>表</w:t>
      </w:r>
      <w:r w:rsidR="0083243D" w:rsidRPr="00727283">
        <w:rPr>
          <w:rFonts w:hAnsi="標楷體" w:hint="eastAsia"/>
          <w:b/>
          <w:snapToGrid/>
          <w:kern w:val="0"/>
        </w:rPr>
        <w:t>3</w:t>
      </w:r>
      <w:r w:rsidRPr="00727283">
        <w:rPr>
          <w:rFonts w:hAnsi="標楷體" w:hint="eastAsia"/>
          <w:b/>
          <w:snapToGrid/>
          <w:kern w:val="0"/>
        </w:rPr>
        <w:t xml:space="preserve">  111至114年度辦理客語能力認證高級考試</w:t>
      </w:r>
      <w:r w:rsidR="00E16028">
        <w:rPr>
          <w:rFonts w:hAnsi="標楷體" w:hint="eastAsia"/>
          <w:b/>
          <w:snapToGrid/>
          <w:kern w:val="0"/>
        </w:rPr>
        <w:t>情形</w:t>
      </w:r>
      <w:r w:rsidR="0046292D">
        <w:rPr>
          <w:rFonts w:hAnsi="標楷體" w:hint="eastAsia"/>
          <w:b/>
          <w:snapToGrid/>
          <w:kern w:val="0"/>
        </w:rPr>
        <w:t>表</w:t>
      </w:r>
      <w:r w:rsidR="0083243D" w:rsidRPr="00727283">
        <w:rPr>
          <w:rFonts w:hAnsi="標楷體" w:hint="eastAsia"/>
          <w:b/>
          <w:snapToGrid/>
          <w:kern w:val="0"/>
        </w:rPr>
        <w:t xml:space="preserve">  </w:t>
      </w:r>
      <w:r w:rsidR="0083243D" w:rsidRPr="00727283">
        <w:rPr>
          <w:rFonts w:hAnsi="標楷體" w:hint="eastAsia"/>
          <w:bCs/>
          <w:snapToGrid/>
          <w:kern w:val="16"/>
          <w:sz w:val="24"/>
          <w:szCs w:val="24"/>
        </w:rPr>
        <w:t>單位：人；%</w:t>
      </w:r>
    </w:p>
    <w:tbl>
      <w:tblPr>
        <w:tblW w:w="8520" w:type="dxa"/>
        <w:tblInd w:w="1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795"/>
        <w:gridCol w:w="1764"/>
        <w:gridCol w:w="1740"/>
        <w:gridCol w:w="1662"/>
        <w:gridCol w:w="1559"/>
      </w:tblGrid>
      <w:tr w:rsidR="006F6C9B" w:rsidRPr="00727283" w:rsidTr="00880A41">
        <w:trPr>
          <w:trHeight w:val="340"/>
          <w:tblHeader/>
        </w:trPr>
        <w:tc>
          <w:tcPr>
            <w:tcW w:w="1795" w:type="dxa"/>
            <w:vMerge w:val="restart"/>
            <w:vAlign w:val="center"/>
          </w:tcPr>
          <w:p w:rsidR="006F6C9B" w:rsidRPr="00727283" w:rsidRDefault="006F6C9B" w:rsidP="008B632B">
            <w:pPr>
              <w:pStyle w:val="142"/>
              <w:jc w:val="center"/>
              <w:rPr>
                <w:b/>
                <w:bCs/>
                <w:snapToGrid/>
              </w:rPr>
            </w:pPr>
            <w:r w:rsidRPr="00727283">
              <w:rPr>
                <w:rFonts w:hint="eastAsia"/>
                <w:b/>
                <w:bCs/>
                <w:snapToGrid/>
              </w:rPr>
              <w:t>年度</w:t>
            </w:r>
          </w:p>
        </w:tc>
        <w:tc>
          <w:tcPr>
            <w:tcW w:w="6725" w:type="dxa"/>
            <w:gridSpan w:val="4"/>
            <w:shd w:val="clear" w:color="auto" w:fill="auto"/>
            <w:noWrap/>
            <w:vAlign w:val="center"/>
            <w:hideMark/>
          </w:tcPr>
          <w:p w:rsidR="006F6C9B" w:rsidRPr="00727283" w:rsidRDefault="00305DC2" w:rsidP="008B632B">
            <w:pPr>
              <w:pStyle w:val="142"/>
              <w:jc w:val="center"/>
              <w:rPr>
                <w:b/>
                <w:bCs/>
                <w:snapToGrid/>
              </w:rPr>
            </w:pPr>
            <w:r w:rsidRPr="00727283">
              <w:rPr>
                <w:rFonts w:hint="eastAsia"/>
                <w:b/>
                <w:bCs/>
                <w:snapToGrid/>
              </w:rPr>
              <w:t>高級</w:t>
            </w:r>
            <w:r w:rsidR="006F6C9B" w:rsidRPr="00727283">
              <w:rPr>
                <w:rFonts w:hint="eastAsia"/>
                <w:b/>
                <w:bCs/>
                <w:snapToGrid/>
              </w:rPr>
              <w:t>考試</w:t>
            </w:r>
          </w:p>
        </w:tc>
      </w:tr>
      <w:tr w:rsidR="0083243D" w:rsidRPr="00727283" w:rsidTr="0083243D">
        <w:trPr>
          <w:trHeight w:val="356"/>
          <w:tblHeader/>
        </w:trPr>
        <w:tc>
          <w:tcPr>
            <w:tcW w:w="1795" w:type="dxa"/>
            <w:vMerge/>
          </w:tcPr>
          <w:p w:rsidR="0083243D" w:rsidRPr="00727283" w:rsidRDefault="0083243D" w:rsidP="0083243D">
            <w:pPr>
              <w:pStyle w:val="142"/>
              <w:jc w:val="center"/>
              <w:rPr>
                <w:b/>
                <w:bCs/>
                <w:snapToGrid/>
              </w:rPr>
            </w:pPr>
          </w:p>
        </w:tc>
        <w:tc>
          <w:tcPr>
            <w:tcW w:w="1764" w:type="dxa"/>
            <w:shd w:val="clear" w:color="auto" w:fill="auto"/>
            <w:noWrap/>
            <w:vAlign w:val="center"/>
            <w:hideMark/>
          </w:tcPr>
          <w:p w:rsidR="0083243D" w:rsidRPr="00727283" w:rsidRDefault="0083243D" w:rsidP="0083243D">
            <w:pPr>
              <w:pStyle w:val="142"/>
              <w:jc w:val="center"/>
              <w:rPr>
                <w:b/>
                <w:bCs/>
                <w:snapToGrid/>
              </w:rPr>
            </w:pPr>
            <w:r w:rsidRPr="00727283">
              <w:rPr>
                <w:rFonts w:hint="eastAsia"/>
                <w:b/>
                <w:bCs/>
                <w:snapToGrid/>
              </w:rPr>
              <w:t>報名人數</w:t>
            </w:r>
          </w:p>
        </w:tc>
        <w:tc>
          <w:tcPr>
            <w:tcW w:w="1740" w:type="dxa"/>
            <w:shd w:val="clear" w:color="auto" w:fill="auto"/>
            <w:noWrap/>
            <w:vAlign w:val="center"/>
          </w:tcPr>
          <w:p w:rsidR="0083243D" w:rsidRPr="00727283" w:rsidRDefault="0083243D" w:rsidP="0083243D">
            <w:pPr>
              <w:pStyle w:val="142"/>
              <w:jc w:val="center"/>
              <w:rPr>
                <w:b/>
                <w:bCs/>
                <w:snapToGrid/>
              </w:rPr>
            </w:pPr>
            <w:r w:rsidRPr="00727283">
              <w:rPr>
                <w:rFonts w:hint="eastAsia"/>
                <w:b/>
                <w:bCs/>
                <w:snapToGrid/>
              </w:rPr>
              <w:t>到考人數</w:t>
            </w:r>
          </w:p>
        </w:tc>
        <w:tc>
          <w:tcPr>
            <w:tcW w:w="1662" w:type="dxa"/>
            <w:shd w:val="clear" w:color="auto" w:fill="auto"/>
            <w:vAlign w:val="center"/>
          </w:tcPr>
          <w:p w:rsidR="0083243D" w:rsidRPr="00727283" w:rsidRDefault="0083243D" w:rsidP="0083243D">
            <w:pPr>
              <w:pStyle w:val="142"/>
              <w:jc w:val="center"/>
              <w:rPr>
                <w:b/>
                <w:bCs/>
                <w:snapToGrid/>
              </w:rPr>
            </w:pPr>
            <w:r w:rsidRPr="00727283">
              <w:rPr>
                <w:rFonts w:hint="eastAsia"/>
                <w:b/>
                <w:bCs/>
                <w:snapToGrid/>
              </w:rPr>
              <w:t>通過人數</w:t>
            </w:r>
          </w:p>
        </w:tc>
        <w:tc>
          <w:tcPr>
            <w:tcW w:w="1559" w:type="dxa"/>
            <w:shd w:val="clear" w:color="auto" w:fill="auto"/>
            <w:noWrap/>
            <w:vAlign w:val="center"/>
            <w:hideMark/>
          </w:tcPr>
          <w:p w:rsidR="0083243D" w:rsidRPr="00727283" w:rsidRDefault="0083243D" w:rsidP="0083243D">
            <w:pPr>
              <w:pStyle w:val="142"/>
              <w:jc w:val="center"/>
              <w:rPr>
                <w:b/>
                <w:bCs/>
                <w:snapToGrid/>
              </w:rPr>
            </w:pPr>
            <w:r w:rsidRPr="00727283">
              <w:rPr>
                <w:rFonts w:hint="eastAsia"/>
                <w:b/>
                <w:bCs/>
                <w:snapToGrid/>
              </w:rPr>
              <w:t>通過率</w:t>
            </w:r>
          </w:p>
        </w:tc>
      </w:tr>
      <w:tr w:rsidR="0083243D" w:rsidRPr="00727283" w:rsidTr="0083243D">
        <w:trPr>
          <w:trHeight w:val="340"/>
        </w:trPr>
        <w:tc>
          <w:tcPr>
            <w:tcW w:w="1795" w:type="dxa"/>
            <w:vAlign w:val="center"/>
          </w:tcPr>
          <w:p w:rsidR="0083243D" w:rsidRPr="00727283" w:rsidRDefault="0083243D" w:rsidP="0083243D">
            <w:pPr>
              <w:pStyle w:val="142"/>
              <w:jc w:val="center"/>
              <w:rPr>
                <w:snapToGrid/>
              </w:rPr>
            </w:pPr>
            <w:r w:rsidRPr="00727283">
              <w:rPr>
                <w:rFonts w:hint="eastAsia"/>
                <w:snapToGrid/>
              </w:rPr>
              <w:lastRenderedPageBreak/>
              <w:t>111</w:t>
            </w:r>
          </w:p>
        </w:tc>
        <w:tc>
          <w:tcPr>
            <w:tcW w:w="1764" w:type="dxa"/>
            <w:shd w:val="clear" w:color="auto" w:fill="auto"/>
            <w:noWrap/>
            <w:vAlign w:val="center"/>
          </w:tcPr>
          <w:p w:rsidR="0083243D" w:rsidRPr="00727283" w:rsidRDefault="0083243D" w:rsidP="0083243D">
            <w:pPr>
              <w:pStyle w:val="147"/>
              <w:jc w:val="right"/>
              <w:rPr>
                <w:rFonts w:hint="eastAsia"/>
              </w:rPr>
            </w:pPr>
            <w:r w:rsidRPr="00727283">
              <w:rPr>
                <w:rFonts w:hint="eastAsia"/>
              </w:rPr>
              <w:t>2,050</w:t>
            </w:r>
          </w:p>
        </w:tc>
        <w:tc>
          <w:tcPr>
            <w:tcW w:w="1740" w:type="dxa"/>
            <w:shd w:val="clear" w:color="auto" w:fill="auto"/>
            <w:noWrap/>
            <w:vAlign w:val="center"/>
          </w:tcPr>
          <w:p w:rsidR="0083243D" w:rsidRPr="00727283" w:rsidRDefault="006040E8" w:rsidP="0083243D">
            <w:pPr>
              <w:pStyle w:val="147"/>
              <w:jc w:val="right"/>
              <w:rPr>
                <w:rFonts w:hint="eastAsia"/>
              </w:rPr>
            </w:pPr>
            <w:r w:rsidRPr="00727283">
              <w:t>1,431</w:t>
            </w:r>
          </w:p>
        </w:tc>
        <w:tc>
          <w:tcPr>
            <w:tcW w:w="1662" w:type="dxa"/>
            <w:shd w:val="clear" w:color="auto" w:fill="auto"/>
            <w:vAlign w:val="center"/>
          </w:tcPr>
          <w:p w:rsidR="0083243D" w:rsidRPr="00727283" w:rsidRDefault="0083243D" w:rsidP="0083243D">
            <w:pPr>
              <w:pStyle w:val="147"/>
              <w:jc w:val="right"/>
              <w:rPr>
                <w:rFonts w:hint="eastAsia"/>
              </w:rPr>
            </w:pPr>
            <w:r w:rsidRPr="00727283">
              <w:rPr>
                <w:rFonts w:hint="eastAsia"/>
              </w:rPr>
              <w:t>6</w:t>
            </w:r>
          </w:p>
        </w:tc>
        <w:tc>
          <w:tcPr>
            <w:tcW w:w="1559" w:type="dxa"/>
            <w:shd w:val="clear" w:color="auto" w:fill="auto"/>
            <w:noWrap/>
            <w:vAlign w:val="center"/>
          </w:tcPr>
          <w:p w:rsidR="0083243D" w:rsidRPr="00727283" w:rsidRDefault="006040E8" w:rsidP="0083243D">
            <w:pPr>
              <w:pStyle w:val="147"/>
              <w:jc w:val="right"/>
              <w:rPr>
                <w:rFonts w:hint="eastAsia"/>
              </w:rPr>
            </w:pPr>
            <w:r w:rsidRPr="00727283">
              <w:rPr>
                <w:rFonts w:hint="eastAsia"/>
              </w:rPr>
              <w:t>0.42</w:t>
            </w:r>
          </w:p>
        </w:tc>
      </w:tr>
      <w:tr w:rsidR="0083243D" w:rsidRPr="00727283" w:rsidTr="0083243D">
        <w:trPr>
          <w:trHeight w:val="340"/>
        </w:trPr>
        <w:tc>
          <w:tcPr>
            <w:tcW w:w="1795" w:type="dxa"/>
            <w:vAlign w:val="center"/>
          </w:tcPr>
          <w:p w:rsidR="0083243D" w:rsidRPr="00727283" w:rsidRDefault="0083243D" w:rsidP="0083243D">
            <w:pPr>
              <w:pStyle w:val="142"/>
              <w:jc w:val="center"/>
              <w:rPr>
                <w:snapToGrid/>
              </w:rPr>
            </w:pPr>
            <w:r w:rsidRPr="00727283">
              <w:rPr>
                <w:rFonts w:hint="eastAsia"/>
                <w:snapToGrid/>
              </w:rPr>
              <w:t>112</w:t>
            </w:r>
          </w:p>
        </w:tc>
        <w:tc>
          <w:tcPr>
            <w:tcW w:w="1764" w:type="dxa"/>
            <w:shd w:val="clear" w:color="auto" w:fill="auto"/>
            <w:noWrap/>
            <w:vAlign w:val="center"/>
          </w:tcPr>
          <w:p w:rsidR="0083243D" w:rsidRPr="00727283" w:rsidRDefault="0083243D" w:rsidP="0083243D">
            <w:pPr>
              <w:pStyle w:val="147"/>
              <w:jc w:val="right"/>
              <w:rPr>
                <w:rFonts w:hint="eastAsia"/>
              </w:rPr>
            </w:pPr>
            <w:r w:rsidRPr="00727283">
              <w:rPr>
                <w:rFonts w:hint="eastAsia"/>
              </w:rPr>
              <w:t>743</w:t>
            </w:r>
          </w:p>
        </w:tc>
        <w:tc>
          <w:tcPr>
            <w:tcW w:w="1740" w:type="dxa"/>
            <w:shd w:val="clear" w:color="auto" w:fill="auto"/>
            <w:noWrap/>
            <w:vAlign w:val="center"/>
          </w:tcPr>
          <w:p w:rsidR="0083243D" w:rsidRPr="00727283" w:rsidRDefault="006040E8" w:rsidP="0083243D">
            <w:pPr>
              <w:pStyle w:val="147"/>
              <w:jc w:val="right"/>
              <w:rPr>
                <w:rFonts w:hint="eastAsia"/>
              </w:rPr>
            </w:pPr>
            <w:r w:rsidRPr="00727283">
              <w:rPr>
                <w:rFonts w:hint="eastAsia"/>
              </w:rPr>
              <w:t>454</w:t>
            </w:r>
          </w:p>
        </w:tc>
        <w:tc>
          <w:tcPr>
            <w:tcW w:w="1662" w:type="dxa"/>
            <w:shd w:val="clear" w:color="auto" w:fill="auto"/>
            <w:vAlign w:val="center"/>
          </w:tcPr>
          <w:p w:rsidR="0083243D" w:rsidRPr="00727283" w:rsidRDefault="0083243D" w:rsidP="0083243D">
            <w:pPr>
              <w:pStyle w:val="147"/>
              <w:jc w:val="right"/>
              <w:rPr>
                <w:rFonts w:hint="eastAsia"/>
              </w:rPr>
            </w:pPr>
            <w:r w:rsidRPr="00727283">
              <w:rPr>
                <w:rFonts w:hint="eastAsia"/>
              </w:rPr>
              <w:t>6</w:t>
            </w:r>
          </w:p>
        </w:tc>
        <w:tc>
          <w:tcPr>
            <w:tcW w:w="1559" w:type="dxa"/>
            <w:shd w:val="clear" w:color="auto" w:fill="auto"/>
            <w:noWrap/>
            <w:vAlign w:val="center"/>
          </w:tcPr>
          <w:p w:rsidR="0083243D" w:rsidRPr="00727283" w:rsidRDefault="006040E8" w:rsidP="0083243D">
            <w:pPr>
              <w:pStyle w:val="147"/>
              <w:jc w:val="right"/>
              <w:rPr>
                <w:rFonts w:hint="eastAsia"/>
              </w:rPr>
            </w:pPr>
            <w:r w:rsidRPr="00727283">
              <w:rPr>
                <w:rFonts w:hint="eastAsia"/>
              </w:rPr>
              <w:t>1.32</w:t>
            </w:r>
          </w:p>
        </w:tc>
      </w:tr>
      <w:tr w:rsidR="0083243D" w:rsidRPr="00727283" w:rsidTr="0083243D">
        <w:trPr>
          <w:trHeight w:val="340"/>
        </w:trPr>
        <w:tc>
          <w:tcPr>
            <w:tcW w:w="1795" w:type="dxa"/>
            <w:vAlign w:val="center"/>
          </w:tcPr>
          <w:p w:rsidR="0083243D" w:rsidRPr="00727283" w:rsidRDefault="0083243D" w:rsidP="0083243D">
            <w:pPr>
              <w:pStyle w:val="142"/>
              <w:jc w:val="center"/>
              <w:rPr>
                <w:snapToGrid/>
              </w:rPr>
            </w:pPr>
            <w:r w:rsidRPr="00727283">
              <w:rPr>
                <w:rFonts w:hint="eastAsia"/>
                <w:snapToGrid/>
              </w:rPr>
              <w:t>113</w:t>
            </w:r>
          </w:p>
        </w:tc>
        <w:tc>
          <w:tcPr>
            <w:tcW w:w="1764" w:type="dxa"/>
            <w:shd w:val="clear" w:color="auto" w:fill="auto"/>
            <w:noWrap/>
            <w:vAlign w:val="center"/>
          </w:tcPr>
          <w:p w:rsidR="0083243D" w:rsidRPr="00727283" w:rsidRDefault="0083243D" w:rsidP="0083243D">
            <w:pPr>
              <w:pStyle w:val="147"/>
              <w:jc w:val="right"/>
              <w:rPr>
                <w:rFonts w:hint="eastAsia"/>
              </w:rPr>
            </w:pPr>
            <w:r w:rsidRPr="00727283">
              <w:rPr>
                <w:rFonts w:hint="eastAsia"/>
              </w:rPr>
              <w:t>386</w:t>
            </w:r>
          </w:p>
        </w:tc>
        <w:tc>
          <w:tcPr>
            <w:tcW w:w="1740" w:type="dxa"/>
            <w:shd w:val="clear" w:color="auto" w:fill="auto"/>
            <w:noWrap/>
            <w:vAlign w:val="center"/>
          </w:tcPr>
          <w:p w:rsidR="0083243D" w:rsidRPr="00727283" w:rsidRDefault="006040E8" w:rsidP="0083243D">
            <w:pPr>
              <w:pStyle w:val="147"/>
              <w:jc w:val="right"/>
              <w:rPr>
                <w:rFonts w:hint="eastAsia"/>
              </w:rPr>
            </w:pPr>
            <w:r w:rsidRPr="00727283">
              <w:rPr>
                <w:rFonts w:hint="eastAsia"/>
              </w:rPr>
              <w:t>260</w:t>
            </w:r>
          </w:p>
        </w:tc>
        <w:tc>
          <w:tcPr>
            <w:tcW w:w="1662" w:type="dxa"/>
            <w:shd w:val="clear" w:color="auto" w:fill="auto"/>
            <w:vAlign w:val="center"/>
          </w:tcPr>
          <w:p w:rsidR="0083243D" w:rsidRPr="00727283" w:rsidRDefault="0083243D" w:rsidP="0083243D">
            <w:pPr>
              <w:pStyle w:val="147"/>
              <w:jc w:val="right"/>
              <w:rPr>
                <w:rFonts w:hint="eastAsia"/>
              </w:rPr>
            </w:pPr>
            <w:r w:rsidRPr="00727283">
              <w:rPr>
                <w:rFonts w:hint="eastAsia"/>
              </w:rPr>
              <w:t>5</w:t>
            </w:r>
          </w:p>
        </w:tc>
        <w:tc>
          <w:tcPr>
            <w:tcW w:w="1559" w:type="dxa"/>
            <w:shd w:val="clear" w:color="auto" w:fill="auto"/>
            <w:noWrap/>
            <w:vAlign w:val="center"/>
          </w:tcPr>
          <w:p w:rsidR="0083243D" w:rsidRPr="00727283" w:rsidRDefault="006040E8" w:rsidP="0083243D">
            <w:pPr>
              <w:pStyle w:val="147"/>
              <w:jc w:val="right"/>
              <w:rPr>
                <w:rFonts w:hint="eastAsia"/>
              </w:rPr>
            </w:pPr>
            <w:r w:rsidRPr="00727283">
              <w:rPr>
                <w:rFonts w:hint="eastAsia"/>
              </w:rPr>
              <w:t>1.92</w:t>
            </w:r>
          </w:p>
        </w:tc>
      </w:tr>
      <w:tr w:rsidR="0083243D" w:rsidRPr="00727283" w:rsidTr="0083243D">
        <w:trPr>
          <w:trHeight w:val="340"/>
        </w:trPr>
        <w:tc>
          <w:tcPr>
            <w:tcW w:w="1795" w:type="dxa"/>
            <w:vAlign w:val="center"/>
          </w:tcPr>
          <w:p w:rsidR="0083243D" w:rsidRPr="00727283" w:rsidRDefault="0083243D" w:rsidP="0083243D">
            <w:pPr>
              <w:pStyle w:val="142"/>
              <w:jc w:val="center"/>
              <w:rPr>
                <w:snapToGrid/>
              </w:rPr>
            </w:pPr>
            <w:r w:rsidRPr="00727283">
              <w:rPr>
                <w:rFonts w:hint="eastAsia"/>
                <w:snapToGrid/>
              </w:rPr>
              <w:t>114</w:t>
            </w:r>
          </w:p>
        </w:tc>
        <w:tc>
          <w:tcPr>
            <w:tcW w:w="1764" w:type="dxa"/>
            <w:shd w:val="clear" w:color="auto" w:fill="auto"/>
            <w:noWrap/>
            <w:vAlign w:val="center"/>
          </w:tcPr>
          <w:p w:rsidR="0083243D" w:rsidRPr="00727283" w:rsidRDefault="0083243D" w:rsidP="0083243D">
            <w:pPr>
              <w:pStyle w:val="147"/>
              <w:jc w:val="right"/>
              <w:rPr>
                <w:rFonts w:hint="eastAsia"/>
              </w:rPr>
            </w:pPr>
            <w:r w:rsidRPr="00727283">
              <w:rPr>
                <w:rFonts w:hint="eastAsia"/>
              </w:rPr>
              <w:t>333</w:t>
            </w:r>
          </w:p>
        </w:tc>
        <w:tc>
          <w:tcPr>
            <w:tcW w:w="1740" w:type="dxa"/>
            <w:shd w:val="clear" w:color="auto" w:fill="auto"/>
            <w:noWrap/>
            <w:vAlign w:val="center"/>
          </w:tcPr>
          <w:p w:rsidR="0083243D" w:rsidRPr="00727283" w:rsidRDefault="006040E8" w:rsidP="0083243D">
            <w:pPr>
              <w:pStyle w:val="147"/>
              <w:jc w:val="right"/>
              <w:rPr>
                <w:rFonts w:hint="eastAsia"/>
              </w:rPr>
            </w:pPr>
            <w:r w:rsidRPr="00727283">
              <w:rPr>
                <w:rFonts w:hint="eastAsia"/>
              </w:rPr>
              <w:t>-</w:t>
            </w:r>
          </w:p>
        </w:tc>
        <w:tc>
          <w:tcPr>
            <w:tcW w:w="1662" w:type="dxa"/>
            <w:shd w:val="clear" w:color="auto" w:fill="auto"/>
            <w:vAlign w:val="center"/>
          </w:tcPr>
          <w:p w:rsidR="0083243D" w:rsidRPr="00727283" w:rsidRDefault="0083243D" w:rsidP="0083243D">
            <w:pPr>
              <w:pStyle w:val="147"/>
              <w:jc w:val="right"/>
              <w:rPr>
                <w:rFonts w:hint="eastAsia"/>
              </w:rPr>
            </w:pPr>
            <w:r w:rsidRPr="00727283">
              <w:rPr>
                <w:rFonts w:hint="eastAsia"/>
              </w:rPr>
              <w:t>-</w:t>
            </w:r>
          </w:p>
        </w:tc>
        <w:tc>
          <w:tcPr>
            <w:tcW w:w="1559" w:type="dxa"/>
            <w:shd w:val="clear" w:color="auto" w:fill="auto"/>
            <w:noWrap/>
            <w:vAlign w:val="center"/>
            <w:hideMark/>
          </w:tcPr>
          <w:p w:rsidR="0083243D" w:rsidRPr="00727283" w:rsidRDefault="0083243D" w:rsidP="0083243D">
            <w:pPr>
              <w:pStyle w:val="147"/>
              <w:jc w:val="right"/>
              <w:rPr>
                <w:rFonts w:hint="eastAsia"/>
              </w:rPr>
            </w:pPr>
            <w:r w:rsidRPr="00727283">
              <w:rPr>
                <w:rFonts w:hint="eastAsia"/>
              </w:rPr>
              <w:t>-</w:t>
            </w:r>
          </w:p>
        </w:tc>
      </w:tr>
    </w:tbl>
    <w:p w:rsidR="00615EAA" w:rsidRPr="00727283" w:rsidRDefault="00615EAA" w:rsidP="00615EAA">
      <w:pPr>
        <w:spacing w:line="280" w:lineRule="exact"/>
        <w:ind w:leftChars="-9" w:left="1179" w:hangingChars="495" w:hanging="1204"/>
        <w:jc w:val="left"/>
        <w:rPr>
          <w:sz w:val="24"/>
        </w:rPr>
      </w:pPr>
      <w:r w:rsidRPr="00727283">
        <w:rPr>
          <w:sz w:val="24"/>
        </w:rPr>
        <w:t xml:space="preserve">說    </w:t>
      </w:r>
      <w:r w:rsidRPr="00727283">
        <w:rPr>
          <w:rFonts w:hint="eastAsia"/>
          <w:sz w:val="24"/>
        </w:rPr>
        <w:t>明：</w:t>
      </w:r>
      <w:r w:rsidR="00E16028">
        <w:rPr>
          <w:rFonts w:hint="eastAsia"/>
          <w:sz w:val="24"/>
        </w:rPr>
        <w:t>114年度</w:t>
      </w:r>
      <w:r w:rsidR="00E16028" w:rsidRPr="00E16028">
        <w:rPr>
          <w:rFonts w:hint="eastAsia"/>
          <w:sz w:val="24"/>
        </w:rPr>
        <w:t>客語能力認證高級考試</w:t>
      </w:r>
      <w:r w:rsidR="00E16028" w:rsidRPr="00727283">
        <w:rPr>
          <w:rFonts w:hint="eastAsia"/>
          <w:sz w:val="24"/>
        </w:rPr>
        <w:t>於10月18日舉辦</w:t>
      </w:r>
      <w:r w:rsidR="0046292D">
        <w:rPr>
          <w:rFonts w:hint="eastAsia"/>
          <w:sz w:val="24"/>
        </w:rPr>
        <w:t>，惟截至114年10月底尚未公布結果</w:t>
      </w:r>
      <w:r w:rsidRPr="00727283">
        <w:rPr>
          <w:rFonts w:hint="eastAsia"/>
          <w:sz w:val="24"/>
        </w:rPr>
        <w:t>。</w:t>
      </w:r>
    </w:p>
    <w:p w:rsidR="00615EAA" w:rsidRPr="00727283" w:rsidRDefault="00615EAA" w:rsidP="00615EAA">
      <w:pPr>
        <w:spacing w:line="280" w:lineRule="exact"/>
        <w:ind w:leftChars="-9" w:left="1179" w:hangingChars="495" w:hanging="1204"/>
        <w:jc w:val="left"/>
        <w:rPr>
          <w:sz w:val="24"/>
        </w:rPr>
      </w:pPr>
      <w:r w:rsidRPr="00727283">
        <w:rPr>
          <w:rFonts w:hint="eastAsia"/>
          <w:sz w:val="24"/>
        </w:rPr>
        <w:t>資料來源：客委會提供。</w:t>
      </w:r>
    </w:p>
    <w:p w:rsidR="000603CF" w:rsidRPr="00727283" w:rsidRDefault="000603CF" w:rsidP="006242E3">
      <w:pPr>
        <w:ind w:left="566" w:firstLine="566"/>
        <w:rPr>
          <w:rFonts w:hint="eastAsia"/>
        </w:rPr>
      </w:pPr>
      <w:r w:rsidRPr="00727283">
        <w:rPr>
          <w:rFonts w:hint="eastAsia"/>
        </w:rPr>
        <w:t>綜上，</w:t>
      </w:r>
      <w:r w:rsidR="006242E3" w:rsidRPr="00727283">
        <w:rPr>
          <w:rFonts w:hint="eastAsia"/>
        </w:rPr>
        <w:t>客委會為完善客語能力認證制度</w:t>
      </w:r>
      <w:r w:rsidRPr="00727283">
        <w:rPr>
          <w:rFonts w:hAnsi="標楷體" w:hint="eastAsia"/>
        </w:rPr>
        <w:t>，賡續</w:t>
      </w:r>
      <w:r w:rsidR="006242E3" w:rsidRPr="00727283">
        <w:rPr>
          <w:rFonts w:hAnsi="標楷體" w:hint="eastAsia"/>
        </w:rPr>
        <w:t>開辦基礎級、初級、中級、中高級及高級等不同等級之</w:t>
      </w:r>
      <w:r w:rsidR="006242E3" w:rsidRPr="00727283">
        <w:rPr>
          <w:rFonts w:hint="eastAsia"/>
        </w:rPr>
        <w:t>客語能力認證考試</w:t>
      </w:r>
      <w:r w:rsidRPr="00727283">
        <w:rPr>
          <w:rFonts w:hAnsi="標楷體" w:hint="eastAsia"/>
        </w:rPr>
        <w:t>，</w:t>
      </w:r>
      <w:r w:rsidR="006242E3" w:rsidRPr="00727283">
        <w:rPr>
          <w:rFonts w:hAnsi="標楷體" w:hint="eastAsia"/>
        </w:rPr>
        <w:t>115年將開始研議對應</w:t>
      </w:r>
      <w:r w:rsidR="006242E3" w:rsidRPr="00727283">
        <w:rPr>
          <w:rFonts w:hint="eastAsia"/>
        </w:rPr>
        <w:t>CEFR之C2等級專業級認證考試</w:t>
      </w:r>
      <w:r w:rsidRPr="00727283">
        <w:rPr>
          <w:rFonts w:hAnsi="標楷體" w:hint="eastAsia"/>
        </w:rPr>
        <w:t>，</w:t>
      </w:r>
      <w:r w:rsidR="00556027" w:rsidRPr="00727283">
        <w:rPr>
          <w:rFonts w:hAnsi="標楷體" w:hint="eastAsia"/>
        </w:rPr>
        <w:t>惟高級認證考試自111年度開辦</w:t>
      </w:r>
      <w:r w:rsidR="00556027" w:rsidRPr="00727283">
        <w:rPr>
          <w:rFonts w:hint="eastAsia"/>
        </w:rPr>
        <w:t>至114年7月底僅有17人通過</w:t>
      </w:r>
      <w:r w:rsidR="00556027" w:rsidRPr="00727283">
        <w:rPr>
          <w:rFonts w:hAnsi="標楷體" w:hint="eastAsia"/>
        </w:rPr>
        <w:t>。爰</w:t>
      </w:r>
      <w:r w:rsidR="00556027" w:rsidRPr="00727283">
        <w:rPr>
          <w:rFonts w:hint="eastAsia"/>
        </w:rPr>
        <w:t>在正式開辦專業級認證考試前，允宜同步研擬提升高級認證考試報名與通過人數之策略，以擴大高級認證層級基礎，俾利未來專業級認證推動之順利銜接與發展</w:t>
      </w:r>
      <w:r w:rsidRPr="00727283">
        <w:rPr>
          <w:rFonts w:hint="eastAsia"/>
        </w:rPr>
        <w:t>。</w:t>
      </w:r>
    </w:p>
    <w:bookmarkEnd w:id="1"/>
    <w:bookmarkEnd w:id="2"/>
    <w:bookmarkEnd w:id="3"/>
    <w:bookmarkEnd w:id="4"/>
    <w:bookmarkEnd w:id="5"/>
    <w:bookmarkEnd w:id="6"/>
    <w:bookmarkEnd w:id="7"/>
    <w:bookmarkEnd w:id="8"/>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495547" w:rsidRPr="00495547">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 w:id="1">
    <w:p w:rsidR="00296846" w:rsidRPr="00485EBC" w:rsidRDefault="00296846" w:rsidP="00296846">
      <w:pPr>
        <w:pStyle w:val="af"/>
        <w:spacing w:line="280" w:lineRule="exact"/>
        <w:ind w:leftChars="0" w:left="195" w:hangingChars="80" w:hanging="195"/>
        <w:rPr>
          <w:rFonts w:hint="eastAsia"/>
          <w:sz w:val="24"/>
          <w:szCs w:val="24"/>
        </w:rPr>
      </w:pPr>
      <w:r w:rsidRPr="00296846">
        <w:rPr>
          <w:rStyle w:val="af1"/>
          <w:sz w:val="24"/>
          <w:szCs w:val="24"/>
        </w:rPr>
        <w:footnoteRef/>
      </w:r>
      <w:r w:rsidRPr="00296846">
        <w:rPr>
          <w:sz w:val="24"/>
          <w:szCs w:val="24"/>
        </w:rPr>
        <w:t xml:space="preserve"> </w:t>
      </w:r>
      <w:r w:rsidRPr="00296846">
        <w:rPr>
          <w:rFonts w:hint="eastAsia"/>
          <w:sz w:val="24"/>
          <w:szCs w:val="24"/>
        </w:rPr>
        <w:t>在CEFR的框架下面，語言能力被分為</w:t>
      </w:r>
      <w:r>
        <w:rPr>
          <w:rFonts w:hint="eastAsia"/>
          <w:sz w:val="24"/>
          <w:szCs w:val="24"/>
        </w:rPr>
        <w:t>6</w:t>
      </w:r>
      <w:r w:rsidRPr="00296846">
        <w:rPr>
          <w:rFonts w:hint="eastAsia"/>
          <w:sz w:val="24"/>
          <w:szCs w:val="24"/>
        </w:rPr>
        <w:t>個等級：</w:t>
      </w:r>
      <w:r>
        <w:rPr>
          <w:rFonts w:hint="eastAsia"/>
          <w:sz w:val="24"/>
          <w:szCs w:val="24"/>
        </w:rPr>
        <w:t>A1(入門級)、A2(初級)、B1(中級)、B2(中高級)、C1(高級)及C2(精通級)。</w:t>
      </w:r>
    </w:p>
  </w:footnote>
  <w:footnote w:id="2">
    <w:p w:rsidR="003A2112" w:rsidRPr="00485EBC" w:rsidRDefault="003A2112" w:rsidP="006040E8">
      <w:pPr>
        <w:pStyle w:val="af"/>
        <w:spacing w:line="280" w:lineRule="exact"/>
        <w:ind w:leftChars="0" w:left="195" w:hangingChars="80" w:hanging="195"/>
        <w:rPr>
          <w:rFonts w:hint="eastAsia"/>
          <w:sz w:val="24"/>
          <w:szCs w:val="24"/>
        </w:rPr>
      </w:pPr>
      <w:r w:rsidRPr="00485EBC">
        <w:rPr>
          <w:rStyle w:val="af1"/>
          <w:sz w:val="24"/>
          <w:szCs w:val="24"/>
        </w:rPr>
        <w:footnoteRef/>
      </w:r>
      <w:r w:rsidRPr="00485EBC">
        <w:rPr>
          <w:sz w:val="24"/>
          <w:szCs w:val="24"/>
        </w:rPr>
        <w:t xml:space="preserve"> </w:t>
      </w:r>
      <w:r w:rsidRPr="00485EBC">
        <w:rPr>
          <w:rFonts w:hint="eastAsia"/>
          <w:sz w:val="24"/>
          <w:szCs w:val="24"/>
        </w:rPr>
        <w:t>113年度客語能力基礎級暨初級、中級暨中高級認證考試之通過率分別為</w:t>
      </w:r>
      <w:r w:rsidR="006040E8" w:rsidRPr="00485EBC">
        <w:rPr>
          <w:rFonts w:hint="eastAsia"/>
          <w:sz w:val="24"/>
          <w:szCs w:val="24"/>
        </w:rPr>
        <w:t>76</w:t>
      </w:r>
      <w:r w:rsidRPr="00485EBC">
        <w:rPr>
          <w:sz w:val="24"/>
          <w:szCs w:val="24"/>
        </w:rPr>
        <w:t>.</w:t>
      </w:r>
      <w:r w:rsidR="006040E8" w:rsidRPr="00485EBC">
        <w:rPr>
          <w:rFonts w:hint="eastAsia"/>
          <w:sz w:val="24"/>
          <w:szCs w:val="24"/>
        </w:rPr>
        <w:t>6</w:t>
      </w:r>
      <w:r w:rsidRPr="00485EBC">
        <w:rPr>
          <w:sz w:val="24"/>
          <w:szCs w:val="24"/>
        </w:rPr>
        <w:t>%</w:t>
      </w:r>
      <w:r w:rsidRPr="00485EBC">
        <w:rPr>
          <w:rFonts w:hint="eastAsia"/>
          <w:sz w:val="24"/>
          <w:szCs w:val="24"/>
        </w:rPr>
        <w:t>及</w:t>
      </w:r>
      <w:r w:rsidR="006040E8" w:rsidRPr="00485EBC">
        <w:rPr>
          <w:rFonts w:hint="eastAsia"/>
          <w:sz w:val="24"/>
          <w:szCs w:val="24"/>
        </w:rPr>
        <w:t>58</w:t>
      </w:r>
      <w:r w:rsidRPr="00485EBC">
        <w:rPr>
          <w:sz w:val="24"/>
          <w:szCs w:val="24"/>
        </w:rPr>
        <w:t>.</w:t>
      </w:r>
      <w:r w:rsidR="006040E8" w:rsidRPr="00485EBC">
        <w:rPr>
          <w:rFonts w:hint="eastAsia"/>
          <w:sz w:val="24"/>
          <w:szCs w:val="24"/>
        </w:rPr>
        <w:t>5</w:t>
      </w:r>
      <w:r w:rsidRPr="00485EBC">
        <w:rPr>
          <w:sz w:val="24"/>
          <w:szCs w:val="24"/>
        </w:rPr>
        <w:t>%</w:t>
      </w:r>
      <w:r w:rsidRPr="00485EBC">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547"/>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D218C38-AA5A-4BD2-8352-7004741EC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649CC-2CDB-4819-A575-97CDE7DF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453</Words>
  <Characters>2587</Characters>
  <Application>Microsoft Office Word</Application>
  <DocSecurity>0</DocSecurity>
  <Lines>21</Lines>
  <Paragraphs>6</Paragraphs>
  <ScaleCrop>false</ScaleCrop>
  <Company/>
  <LinksUpToDate>false</LinksUpToDate>
  <CharactersWithSpaces>3034</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