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BF4002" w:rsidRPr="00727283" w:rsidRDefault="00BF4002" w:rsidP="00BF4002">
      <w:pPr>
        <w:pStyle w:val="14"/>
        <w:outlineLvl w:val="1"/>
        <w:rPr>
          <w:rFonts w:hint="eastAsia"/>
        </w:rPr>
      </w:pPr>
      <w:bookmarkStart w:id="1" w:name="_Toc20324748"/>
      <w:bookmarkStart w:id="2" w:name="_Toc20394037"/>
      <w:bookmarkStart w:id="3" w:name="_Toc115430145"/>
      <w:bookmarkStart w:id="4" w:name="_Toc214447111"/>
      <w:r w:rsidRPr="00727283">
        <w:rPr>
          <w:rFonts w:hint="eastAsia"/>
        </w:rPr>
        <w:t>一</w:t>
      </w:r>
      <w:r w:rsidR="0082469E">
        <w:rPr>
          <w:rFonts w:hint="eastAsia"/>
        </w:rPr>
        <w:t>五</w:t>
      </w:r>
      <w:r w:rsidRPr="00727283">
        <w:rPr>
          <w:rFonts w:hint="eastAsia"/>
        </w:rPr>
        <w:t>、</w:t>
      </w:r>
      <w:r w:rsidR="00846D87" w:rsidRPr="00727283">
        <w:rPr>
          <w:rFonts w:hint="eastAsia"/>
        </w:rPr>
        <w:t>近年預算編列與執行存有相當落差</w:t>
      </w:r>
      <w:r w:rsidRPr="00727283">
        <w:rPr>
          <w:rFonts w:hint="eastAsia"/>
        </w:rPr>
        <w:t>，</w:t>
      </w:r>
      <w:r w:rsidR="00846D87" w:rsidRPr="00727283">
        <w:rPr>
          <w:rFonts w:hint="eastAsia"/>
        </w:rPr>
        <w:t>允宜於籌編預算時詳實調查各項收入及支出之需求並衡酌執行量能，並於執行時加強監督管理</w:t>
      </w:r>
      <w:bookmarkEnd w:id="4"/>
    </w:p>
    <w:p w:rsidR="00BF4002" w:rsidRPr="00727283" w:rsidRDefault="0059394C" w:rsidP="0059394C">
      <w:pPr>
        <w:ind w:left="566" w:firstLine="566"/>
      </w:pPr>
      <w:r w:rsidRPr="00727283">
        <w:rPr>
          <w:rFonts w:hint="eastAsia"/>
        </w:rPr>
        <w:t>客傳會11</w:t>
      </w:r>
      <w:r w:rsidR="00942033" w:rsidRPr="00727283">
        <w:rPr>
          <w:rFonts w:hint="eastAsia"/>
        </w:rPr>
        <w:t>5</w:t>
      </w:r>
      <w:r w:rsidRPr="00727283">
        <w:rPr>
          <w:rFonts w:hint="eastAsia"/>
        </w:rPr>
        <w:t>年度預算案</w:t>
      </w:r>
      <w:bookmarkStart w:id="5" w:name="_Hlk211173865"/>
      <w:r w:rsidR="00942033" w:rsidRPr="00727283">
        <w:rPr>
          <w:rFonts w:hAnsi="標楷體" w:hint="eastAsia"/>
        </w:rPr>
        <w:t>「</w:t>
      </w:r>
      <w:r w:rsidR="00942033" w:rsidRPr="00727283">
        <w:rPr>
          <w:rFonts w:hint="eastAsia"/>
        </w:rPr>
        <w:t>本期</w:t>
      </w:r>
      <w:r w:rsidR="001E6AEE">
        <w:rPr>
          <w:rFonts w:hint="eastAsia"/>
        </w:rPr>
        <w:t>賸餘</w:t>
      </w:r>
      <w:r w:rsidR="00942033" w:rsidRPr="00727283">
        <w:rPr>
          <w:rFonts w:hAnsi="標楷體" w:hint="eastAsia"/>
        </w:rPr>
        <w:t>」</w:t>
      </w:r>
      <w:bookmarkEnd w:id="5"/>
      <w:r w:rsidRPr="00727283">
        <w:rPr>
          <w:rFonts w:hint="eastAsia"/>
        </w:rPr>
        <w:t>編列</w:t>
      </w:r>
      <w:r w:rsidR="001E6AEE">
        <w:rPr>
          <w:rFonts w:hint="eastAsia"/>
        </w:rPr>
        <w:t>300</w:t>
      </w:r>
      <w:r w:rsidRPr="00727283">
        <w:rPr>
          <w:rFonts w:hint="eastAsia"/>
        </w:rPr>
        <w:t>萬元，</w:t>
      </w:r>
      <w:r w:rsidR="001E6AEE">
        <w:rPr>
          <w:rFonts w:hint="eastAsia"/>
        </w:rPr>
        <w:t>同114年度預算數</w:t>
      </w:r>
      <w:r w:rsidRPr="00727283">
        <w:rPr>
          <w:rFonts w:hint="eastAsia"/>
        </w:rPr>
        <w:t>。經查：</w:t>
      </w:r>
    </w:p>
    <w:p w:rsidR="0059394C" w:rsidRPr="00727283" w:rsidRDefault="0059394C" w:rsidP="0059394C">
      <w:pPr>
        <w:pStyle w:val="a4"/>
        <w:ind w:left="849" w:hanging="283"/>
        <w:rPr>
          <w:b/>
        </w:rPr>
      </w:pPr>
      <w:r w:rsidRPr="00727283">
        <w:rPr>
          <w:rFonts w:hint="eastAsia"/>
          <w:b/>
        </w:rPr>
        <w:t>(一)</w:t>
      </w:r>
      <w:r w:rsidR="0082469E">
        <w:rPr>
          <w:rFonts w:hint="eastAsia"/>
          <w:b/>
        </w:rPr>
        <w:t>依</w:t>
      </w:r>
      <w:r w:rsidRPr="00727283">
        <w:rPr>
          <w:rFonts w:hint="eastAsia"/>
          <w:b/>
        </w:rPr>
        <w:t>財團法人預算編製相關規定應按業務實際需要，覈實編列各項預算</w:t>
      </w:r>
    </w:p>
    <w:p w:rsidR="0059394C" w:rsidRPr="00727283" w:rsidRDefault="0059394C" w:rsidP="0059394C">
      <w:pPr>
        <w:pStyle w:val="22"/>
        <w:ind w:left="850" w:firstLine="566"/>
      </w:pPr>
      <w:r w:rsidRPr="00727283">
        <w:rPr>
          <w:rFonts w:hint="eastAsia"/>
        </w:rPr>
        <w:t>依財團法人法第55條：「政府捐助之財團法人之會計年度，應與政府會計年度一致。關於預算、決算之編審，除依下列程序辦理外，並依預算法、決算法及相關法令規定辦理。一、會計年度開始前，應訂定工作計畫，編列預算提經董事會通過後，報請主管機關辦理。…。」</w:t>
      </w:r>
      <w:r w:rsidR="000E3677" w:rsidRPr="00727283">
        <w:rPr>
          <w:rFonts w:hint="eastAsia"/>
        </w:rPr>
        <w:t>爰</w:t>
      </w:r>
      <w:r w:rsidRPr="00727283">
        <w:rPr>
          <w:rFonts w:hint="eastAsia"/>
        </w:rPr>
        <w:t>該</w:t>
      </w:r>
      <w:r w:rsidR="00440044" w:rsidRPr="00727283">
        <w:rPr>
          <w:rFonts w:hint="eastAsia"/>
        </w:rPr>
        <w:t>基金會</w:t>
      </w:r>
      <w:r w:rsidRPr="00727283">
        <w:rPr>
          <w:rFonts w:hint="eastAsia"/>
        </w:rPr>
        <w:t>應於會計年度開始前訂定工作計畫，並妥善規劃整體財務資源，覈實編列各項預算。</w:t>
      </w:r>
    </w:p>
    <w:p w:rsidR="00440044" w:rsidRPr="00727283" w:rsidRDefault="00440044" w:rsidP="00440044">
      <w:pPr>
        <w:pStyle w:val="a4"/>
        <w:ind w:left="849" w:hanging="283"/>
        <w:rPr>
          <w:b/>
        </w:rPr>
      </w:pPr>
      <w:r w:rsidRPr="00727283">
        <w:rPr>
          <w:rFonts w:hint="eastAsia"/>
          <w:b/>
        </w:rPr>
        <w:t>(二)</w:t>
      </w:r>
      <w:r w:rsidR="00661449" w:rsidRPr="00727283">
        <w:rPr>
          <w:rFonts w:hint="eastAsia"/>
          <w:b/>
        </w:rPr>
        <w:t>110至114年度「本期賸餘(短絀)」預算編列</w:t>
      </w:r>
      <w:r w:rsidR="00121358" w:rsidRPr="00727283">
        <w:rPr>
          <w:rFonts w:hint="eastAsia"/>
          <w:b/>
        </w:rPr>
        <w:t>與</w:t>
      </w:r>
      <w:r w:rsidR="00661449" w:rsidRPr="00727283">
        <w:rPr>
          <w:rFonts w:hint="eastAsia"/>
          <w:b/>
        </w:rPr>
        <w:t>執行存有相當落差</w:t>
      </w:r>
    </w:p>
    <w:p w:rsidR="00440044" w:rsidRDefault="00C02687" w:rsidP="00C02687">
      <w:pPr>
        <w:pStyle w:val="22"/>
        <w:ind w:left="850" w:firstLine="566"/>
        <w:rPr>
          <w:snapToGrid/>
        </w:rPr>
      </w:pPr>
      <w:r w:rsidRPr="00727283">
        <w:rPr>
          <w:rFonts w:hint="eastAsia"/>
        </w:rPr>
        <w:t>客傳會是我國公共媒體機構之一，由客委會資助於108年10月成立，目的在經營文化傳播媒體事業並傳承客家文化教育，其收入包含政府補助基本營運收入、財務收入及銷售貨物或勞務收入等，主要用以支應該基金會執行各項業務支出。</w:t>
      </w:r>
      <w:r w:rsidR="00440044" w:rsidRPr="00727283">
        <w:rPr>
          <w:rFonts w:hint="eastAsia"/>
        </w:rPr>
        <w:t>客傳會</w:t>
      </w:r>
      <w:r w:rsidRPr="00727283">
        <w:rPr>
          <w:rFonts w:hint="eastAsia"/>
        </w:rPr>
        <w:t>依客家委員會主管財團法人會計處理及財務報告編製準則編製收支營運預計表，包含收入、支出及本期餘絀</w:t>
      </w:r>
      <w:r w:rsidRPr="00727283">
        <w:rPr>
          <w:rStyle w:val="af1"/>
        </w:rPr>
        <w:footnoteReference w:id="1"/>
      </w:r>
      <w:r w:rsidRPr="00727283">
        <w:rPr>
          <w:rFonts w:hint="eastAsia"/>
        </w:rPr>
        <w:t>，</w:t>
      </w:r>
      <w:r w:rsidR="00121358" w:rsidRPr="00727283">
        <w:rPr>
          <w:rFonts w:hint="eastAsia"/>
        </w:rPr>
        <w:t>揆</w:t>
      </w:r>
      <w:r w:rsidR="00440044" w:rsidRPr="00727283">
        <w:rPr>
          <w:rFonts w:hint="eastAsia"/>
        </w:rPr>
        <w:t>該基金會1</w:t>
      </w:r>
      <w:r w:rsidR="00661449" w:rsidRPr="00727283">
        <w:rPr>
          <w:rFonts w:hint="eastAsia"/>
        </w:rPr>
        <w:t>10</w:t>
      </w:r>
      <w:r w:rsidR="00440044" w:rsidRPr="00727283">
        <w:rPr>
          <w:rFonts w:hint="eastAsia"/>
        </w:rPr>
        <w:t>至11</w:t>
      </w:r>
      <w:r w:rsidR="00661449" w:rsidRPr="00727283">
        <w:rPr>
          <w:rFonts w:hint="eastAsia"/>
        </w:rPr>
        <w:t>5</w:t>
      </w:r>
      <w:r w:rsidR="00440044" w:rsidRPr="00727283">
        <w:rPr>
          <w:rFonts w:hint="eastAsia"/>
        </w:rPr>
        <w:t>年度</w:t>
      </w:r>
      <w:r w:rsidR="00661449" w:rsidRPr="00727283">
        <w:rPr>
          <w:rFonts w:hint="eastAsia"/>
        </w:rPr>
        <w:t>「本期賸餘(短絀)」</w:t>
      </w:r>
      <w:r w:rsidR="00440044" w:rsidRPr="00727283">
        <w:rPr>
          <w:rFonts w:hint="eastAsia"/>
        </w:rPr>
        <w:t>之預算執行情形（詳表1），</w:t>
      </w:r>
      <w:r w:rsidR="00440044" w:rsidRPr="00727283">
        <w:rPr>
          <w:rFonts w:hint="eastAsia"/>
        </w:rPr>
        <w:lastRenderedPageBreak/>
        <w:t>預算執行</w:t>
      </w:r>
      <w:r w:rsidR="00CC3A5A" w:rsidRPr="00727283">
        <w:rPr>
          <w:rFonts w:hint="eastAsia"/>
        </w:rPr>
        <w:t>增減比</w:t>
      </w:r>
      <w:r w:rsidR="00440044" w:rsidRPr="00727283">
        <w:rPr>
          <w:rFonts w:hint="eastAsia"/>
        </w:rPr>
        <w:t>率介於</w:t>
      </w:r>
      <w:r w:rsidR="00CC3A5A" w:rsidRPr="00727283">
        <w:t>-341.63</w:t>
      </w:r>
      <w:r w:rsidR="00440044" w:rsidRPr="00727283">
        <w:rPr>
          <w:rFonts w:hint="eastAsia"/>
        </w:rPr>
        <w:t>%至</w:t>
      </w:r>
      <w:r w:rsidR="00CC3A5A" w:rsidRPr="00727283">
        <w:t>395.82</w:t>
      </w:r>
      <w:r w:rsidR="00440044" w:rsidRPr="00727283">
        <w:rPr>
          <w:rFonts w:hint="eastAsia"/>
        </w:rPr>
        <w:t>%間</w:t>
      </w:r>
      <w:r w:rsidR="00756B1D" w:rsidRPr="00727283">
        <w:rPr>
          <w:rFonts w:hint="eastAsia"/>
        </w:rPr>
        <w:t>，</w:t>
      </w:r>
      <w:r w:rsidR="00121358" w:rsidRPr="00727283">
        <w:rPr>
          <w:rFonts w:hint="eastAsia"/>
        </w:rPr>
        <w:t>顯示預算編列與執行存有相當落差。</w:t>
      </w:r>
      <w:r w:rsidR="00756B1D" w:rsidRPr="00727283">
        <w:rPr>
          <w:rFonts w:hint="eastAsia"/>
        </w:rPr>
        <w:t>據該基金會</w:t>
      </w:r>
      <w:r w:rsidR="00440044" w:rsidRPr="00727283">
        <w:rPr>
          <w:rFonts w:hint="eastAsia"/>
        </w:rPr>
        <w:t>說明</w:t>
      </w:r>
      <w:r w:rsidR="007236E3" w:rsidRPr="00727283">
        <w:rPr>
          <w:rFonts w:hint="eastAsia"/>
        </w:rPr>
        <w:t>，110年度係客傳會成立初期，因缺乏以前年度決算數可供參考</w:t>
      </w:r>
      <w:r w:rsidR="00702711" w:rsidRPr="00727283">
        <w:rPr>
          <w:rFonts w:hint="eastAsia"/>
        </w:rPr>
        <w:t>所致</w:t>
      </w:r>
      <w:r w:rsidR="007236E3" w:rsidRPr="00727283">
        <w:rPr>
          <w:rFonts w:hint="eastAsia"/>
        </w:rPr>
        <w:t>；111及112年度主要係為提高客傳會及講客廣播電臺之能見度，分別辦理「客家流行歌曲創作暨音樂會」、「客家流行歌曲MV競賽」及增加製作「瞰見客庄30秒電視宣傳短片」、調整講客廣播電臺主持人費用等，致短絀數增加；113年度則係因「客庄庶民生活電影拍攝製作」履約期限展延至114年底，致尾款未能於該年度撥付。另114年度截至8月底，增減比率亦達-17</w:t>
      </w:r>
      <w:r w:rsidR="0082469E">
        <w:rPr>
          <w:rFonts w:hint="eastAsia"/>
        </w:rPr>
        <w:t>0</w:t>
      </w:r>
      <w:r w:rsidR="007236E3" w:rsidRPr="00727283">
        <w:rPr>
          <w:rFonts w:hint="eastAsia"/>
        </w:rPr>
        <w:t>.93%，</w:t>
      </w:r>
      <w:r w:rsidR="00702711" w:rsidRPr="00727283">
        <w:rPr>
          <w:rFonts w:hint="eastAsia"/>
          <w:snapToGrid/>
        </w:rPr>
        <w:t>爰允宜於籌編預算時詳實調查</w:t>
      </w:r>
      <w:r w:rsidR="00121358" w:rsidRPr="00727283">
        <w:rPr>
          <w:rFonts w:hint="eastAsia"/>
          <w:snapToGrid/>
        </w:rPr>
        <w:t>各項收入</w:t>
      </w:r>
      <w:r w:rsidR="00702711" w:rsidRPr="00727283">
        <w:rPr>
          <w:rFonts w:hint="eastAsia"/>
          <w:snapToGrid/>
        </w:rPr>
        <w:t>及</w:t>
      </w:r>
      <w:r w:rsidR="00121358" w:rsidRPr="00727283">
        <w:rPr>
          <w:rFonts w:hint="eastAsia"/>
          <w:snapToGrid/>
        </w:rPr>
        <w:t>支出之</w:t>
      </w:r>
      <w:r w:rsidR="00702711" w:rsidRPr="00727283">
        <w:rPr>
          <w:rFonts w:hint="eastAsia"/>
          <w:snapToGrid/>
        </w:rPr>
        <w:t>需求並衡酌執行量能，妥適編列預算，且宜於執行時加強監督管理作為。</w:t>
      </w:r>
    </w:p>
    <w:p w:rsidR="00440044" w:rsidRPr="00727283" w:rsidRDefault="00440044" w:rsidP="00440044">
      <w:pPr>
        <w:ind w:leftChars="51" w:left="507" w:hangingChars="149" w:hanging="363"/>
        <w:rPr>
          <w:rFonts w:hAnsi="標楷體"/>
        </w:rPr>
      </w:pPr>
      <w:r w:rsidRPr="00727283">
        <w:rPr>
          <w:rFonts w:hAnsi="標楷體" w:hint="eastAsia"/>
          <w:b/>
          <w:spacing w:val="-20"/>
        </w:rPr>
        <w:t xml:space="preserve">表1 </w:t>
      </w:r>
      <w:r w:rsidR="0082469E">
        <w:rPr>
          <w:rFonts w:hAnsi="標楷體" w:hint="eastAsia"/>
          <w:b/>
          <w:spacing w:val="-20"/>
        </w:rPr>
        <w:t xml:space="preserve"> </w:t>
      </w:r>
      <w:r w:rsidR="0029036A" w:rsidRPr="00727283">
        <w:rPr>
          <w:rFonts w:hAnsi="標楷體" w:hint="eastAsia"/>
          <w:b/>
          <w:spacing w:val="-20"/>
        </w:rPr>
        <w:t>110至115年度</w:t>
      </w:r>
      <w:r w:rsidRPr="00727283">
        <w:rPr>
          <w:rFonts w:hAnsi="標楷體" w:hint="eastAsia"/>
          <w:b/>
          <w:spacing w:val="-20"/>
        </w:rPr>
        <w:t>客傳會</w:t>
      </w:r>
      <w:r w:rsidR="00121358" w:rsidRPr="00727283">
        <w:rPr>
          <w:rFonts w:hAnsi="標楷體" w:hint="eastAsia"/>
          <w:b/>
          <w:spacing w:val="-20"/>
        </w:rPr>
        <w:t>「</w:t>
      </w:r>
      <w:r w:rsidR="0029036A" w:rsidRPr="00727283">
        <w:rPr>
          <w:rFonts w:hAnsi="標楷體" w:hint="eastAsia"/>
          <w:b/>
          <w:spacing w:val="-20"/>
        </w:rPr>
        <w:t>本期賸餘(短絀)</w:t>
      </w:r>
      <w:r w:rsidR="00121358" w:rsidRPr="00727283">
        <w:rPr>
          <w:rFonts w:hAnsi="標楷體" w:hint="eastAsia"/>
          <w:b/>
          <w:spacing w:val="-20"/>
        </w:rPr>
        <w:t>」</w:t>
      </w:r>
      <w:r w:rsidRPr="00727283">
        <w:rPr>
          <w:rFonts w:hAnsi="標楷體" w:hint="eastAsia"/>
          <w:b/>
          <w:spacing w:val="-20"/>
        </w:rPr>
        <w:t>情形表</w:t>
      </w:r>
      <w:r w:rsidR="0029036A" w:rsidRPr="00727283">
        <w:rPr>
          <w:rFonts w:hAnsi="標楷體" w:hint="eastAsia"/>
          <w:b/>
          <w:spacing w:val="-20"/>
        </w:rPr>
        <w:t xml:space="preserve">   </w:t>
      </w:r>
      <w:r w:rsidR="0029036A" w:rsidRPr="00727283">
        <w:rPr>
          <w:rFonts w:hAnsi="標楷體" w:hint="eastAsia"/>
          <w:b/>
        </w:rPr>
        <w:t xml:space="preserve"> </w:t>
      </w:r>
      <w:r w:rsidR="00487EA7" w:rsidRPr="00727283">
        <w:rPr>
          <w:rStyle w:val="143"/>
          <w:rFonts w:hint="eastAsia"/>
        </w:rPr>
        <w:t>單位:新臺幣千元</w:t>
      </w:r>
      <w:r w:rsidR="0029036A" w:rsidRPr="00727283">
        <w:rPr>
          <w:rStyle w:val="143"/>
          <w:rFonts w:hint="eastAsia"/>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771"/>
        <w:gridCol w:w="1772"/>
        <w:gridCol w:w="1772"/>
        <w:gridCol w:w="1772"/>
      </w:tblGrid>
      <w:tr w:rsidR="0029036A" w:rsidRPr="00727283" w:rsidTr="0029036A">
        <w:trPr>
          <w:tblHeader/>
        </w:trPr>
        <w:tc>
          <w:tcPr>
            <w:tcW w:w="1276" w:type="dxa"/>
            <w:tcBorders>
              <w:top w:val="single" w:sz="12" w:space="0" w:color="auto"/>
              <w:left w:val="single" w:sz="12" w:space="0" w:color="auto"/>
            </w:tcBorders>
            <w:shd w:val="clear" w:color="auto" w:fill="auto"/>
            <w:vAlign w:val="center"/>
          </w:tcPr>
          <w:p w:rsidR="0029036A" w:rsidRPr="00727283" w:rsidRDefault="0029036A" w:rsidP="00487EA7">
            <w:pPr>
              <w:pStyle w:val="142"/>
              <w:jc w:val="center"/>
              <w:rPr>
                <w:rFonts w:hint="eastAsia"/>
              </w:rPr>
            </w:pPr>
            <w:r w:rsidRPr="00727283">
              <w:rPr>
                <w:rFonts w:hint="eastAsia"/>
              </w:rPr>
              <w:t>年度</w:t>
            </w:r>
          </w:p>
        </w:tc>
        <w:tc>
          <w:tcPr>
            <w:tcW w:w="1771" w:type="dxa"/>
            <w:tcBorders>
              <w:top w:val="single" w:sz="12" w:space="0" w:color="auto"/>
            </w:tcBorders>
            <w:shd w:val="clear" w:color="auto" w:fill="auto"/>
            <w:vAlign w:val="center"/>
          </w:tcPr>
          <w:p w:rsidR="0029036A" w:rsidRPr="00727283" w:rsidRDefault="0029036A" w:rsidP="00487EA7">
            <w:pPr>
              <w:pStyle w:val="142"/>
              <w:jc w:val="center"/>
            </w:pPr>
            <w:r w:rsidRPr="00727283">
              <w:rPr>
                <w:rFonts w:hint="eastAsia"/>
              </w:rPr>
              <w:t>預算數A</w:t>
            </w:r>
          </w:p>
        </w:tc>
        <w:tc>
          <w:tcPr>
            <w:tcW w:w="1772" w:type="dxa"/>
            <w:tcBorders>
              <w:top w:val="single" w:sz="12" w:space="0" w:color="auto"/>
            </w:tcBorders>
            <w:shd w:val="clear" w:color="auto" w:fill="auto"/>
            <w:vAlign w:val="center"/>
          </w:tcPr>
          <w:p w:rsidR="0029036A" w:rsidRPr="00727283" w:rsidRDefault="0029036A" w:rsidP="00487EA7">
            <w:pPr>
              <w:pStyle w:val="142"/>
              <w:jc w:val="center"/>
            </w:pPr>
            <w:r w:rsidRPr="00727283">
              <w:rPr>
                <w:rFonts w:hint="eastAsia"/>
              </w:rPr>
              <w:t>決算數B</w:t>
            </w:r>
          </w:p>
        </w:tc>
        <w:tc>
          <w:tcPr>
            <w:tcW w:w="1772" w:type="dxa"/>
            <w:tcBorders>
              <w:top w:val="single" w:sz="12" w:space="0" w:color="auto"/>
              <w:bottom w:val="single" w:sz="4" w:space="0" w:color="auto"/>
            </w:tcBorders>
            <w:shd w:val="clear" w:color="auto" w:fill="auto"/>
            <w:vAlign w:val="center"/>
          </w:tcPr>
          <w:p w:rsidR="0029036A" w:rsidRPr="00727283" w:rsidRDefault="0029036A" w:rsidP="00487EA7">
            <w:pPr>
              <w:pStyle w:val="142"/>
              <w:jc w:val="center"/>
            </w:pPr>
            <w:r w:rsidRPr="00727283">
              <w:rPr>
                <w:rFonts w:hint="eastAsia"/>
              </w:rPr>
              <w:t>增減數C=B-A</w:t>
            </w:r>
          </w:p>
        </w:tc>
        <w:tc>
          <w:tcPr>
            <w:tcW w:w="1772" w:type="dxa"/>
            <w:tcBorders>
              <w:top w:val="single" w:sz="12" w:space="0" w:color="auto"/>
              <w:bottom w:val="single" w:sz="4" w:space="0" w:color="auto"/>
              <w:right w:val="single" w:sz="12" w:space="0" w:color="auto"/>
            </w:tcBorders>
            <w:vAlign w:val="center"/>
          </w:tcPr>
          <w:p w:rsidR="0029036A" w:rsidRPr="00727283" w:rsidRDefault="0029036A" w:rsidP="00487EA7">
            <w:pPr>
              <w:pStyle w:val="142"/>
              <w:jc w:val="center"/>
            </w:pPr>
            <w:r w:rsidRPr="00727283">
              <w:rPr>
                <w:rFonts w:hint="eastAsia"/>
              </w:rPr>
              <w:t>增減比率</w:t>
            </w:r>
          </w:p>
          <w:p w:rsidR="0029036A" w:rsidRPr="00727283" w:rsidRDefault="0029036A" w:rsidP="00487EA7">
            <w:pPr>
              <w:pStyle w:val="142"/>
              <w:jc w:val="center"/>
            </w:pPr>
            <w:r w:rsidRPr="00727283">
              <w:rPr>
                <w:rFonts w:hint="eastAsia"/>
              </w:rPr>
              <w:t>C/A*100%</w:t>
            </w:r>
          </w:p>
        </w:tc>
      </w:tr>
      <w:tr w:rsidR="0029036A" w:rsidRPr="00727283" w:rsidTr="0029036A">
        <w:trPr>
          <w:trHeight w:val="307"/>
        </w:trPr>
        <w:tc>
          <w:tcPr>
            <w:tcW w:w="1276" w:type="dxa"/>
            <w:tcBorders>
              <w:top w:val="single" w:sz="4" w:space="0" w:color="auto"/>
              <w:left w:val="single" w:sz="12" w:space="0" w:color="auto"/>
            </w:tcBorders>
            <w:shd w:val="clear" w:color="auto" w:fill="auto"/>
            <w:vAlign w:val="center"/>
          </w:tcPr>
          <w:p w:rsidR="0029036A" w:rsidRPr="00727283" w:rsidRDefault="0029036A" w:rsidP="0029036A">
            <w:pPr>
              <w:pStyle w:val="142"/>
              <w:jc w:val="center"/>
            </w:pPr>
            <w:r w:rsidRPr="00727283">
              <w:rPr>
                <w:rFonts w:hint="eastAsia"/>
              </w:rPr>
              <w:t>110</w:t>
            </w:r>
          </w:p>
        </w:tc>
        <w:tc>
          <w:tcPr>
            <w:tcW w:w="1771" w:type="dxa"/>
            <w:tcBorders>
              <w:top w:val="single" w:sz="4" w:space="0" w:color="auto"/>
              <w:left w:val="nil"/>
              <w:bottom w:val="single" w:sz="4" w:space="0" w:color="auto"/>
              <w:right w:val="single" w:sz="8"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10,000</w:t>
            </w:r>
          </w:p>
        </w:tc>
        <w:tc>
          <w:tcPr>
            <w:tcW w:w="1772" w:type="dxa"/>
            <w:tcBorders>
              <w:top w:val="single" w:sz="4" w:space="0" w:color="auto"/>
              <w:left w:val="nil"/>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49,582</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39,582</w:t>
            </w:r>
          </w:p>
        </w:tc>
        <w:tc>
          <w:tcPr>
            <w:tcW w:w="1772" w:type="dxa"/>
            <w:tcBorders>
              <w:top w:val="single" w:sz="4" w:space="0" w:color="auto"/>
              <w:left w:val="single" w:sz="4" w:space="0" w:color="auto"/>
              <w:bottom w:val="single" w:sz="4" w:space="0" w:color="auto"/>
              <w:right w:val="single" w:sz="12" w:space="0" w:color="auto"/>
            </w:tcBorders>
          </w:tcPr>
          <w:p w:rsidR="0029036A" w:rsidRPr="00727283" w:rsidRDefault="0029036A" w:rsidP="00310FBA">
            <w:pPr>
              <w:pStyle w:val="142"/>
              <w:jc w:val="right"/>
              <w:rPr>
                <w:rFonts w:hint="eastAsia"/>
              </w:rPr>
            </w:pPr>
            <w:r w:rsidRPr="00727283">
              <w:rPr>
                <w:rFonts w:hint="eastAsia"/>
              </w:rPr>
              <w:t>395.82</w:t>
            </w:r>
          </w:p>
        </w:tc>
      </w:tr>
      <w:tr w:rsidR="0029036A" w:rsidRPr="00727283" w:rsidTr="0029036A">
        <w:trPr>
          <w:trHeight w:val="270"/>
        </w:trPr>
        <w:tc>
          <w:tcPr>
            <w:tcW w:w="1276" w:type="dxa"/>
            <w:tcBorders>
              <w:left w:val="single" w:sz="12" w:space="0" w:color="auto"/>
            </w:tcBorders>
            <w:shd w:val="clear" w:color="auto" w:fill="auto"/>
            <w:vAlign w:val="center"/>
          </w:tcPr>
          <w:p w:rsidR="0029036A" w:rsidRPr="00727283" w:rsidRDefault="0029036A" w:rsidP="0029036A">
            <w:pPr>
              <w:pStyle w:val="142"/>
              <w:jc w:val="center"/>
            </w:pPr>
            <w:r w:rsidRPr="00727283">
              <w:rPr>
                <w:rFonts w:hint="eastAsia"/>
              </w:rPr>
              <w:t>111</w:t>
            </w:r>
          </w:p>
        </w:tc>
        <w:tc>
          <w:tcPr>
            <w:tcW w:w="1771" w:type="dxa"/>
            <w:tcBorders>
              <w:top w:val="single" w:sz="4" w:space="0" w:color="auto"/>
              <w:left w:val="nil"/>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17,320</w:t>
            </w:r>
          </w:p>
        </w:tc>
        <w:tc>
          <w:tcPr>
            <w:tcW w:w="1772" w:type="dxa"/>
            <w:tcBorders>
              <w:top w:val="single" w:sz="4" w:space="0" w:color="auto"/>
              <w:left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-41,850</w:t>
            </w:r>
          </w:p>
        </w:tc>
        <w:tc>
          <w:tcPr>
            <w:tcW w:w="1772" w:type="dxa"/>
            <w:tcBorders>
              <w:top w:val="single" w:sz="4" w:space="0" w:color="auto"/>
              <w:left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-59,170</w:t>
            </w:r>
          </w:p>
        </w:tc>
        <w:tc>
          <w:tcPr>
            <w:tcW w:w="1772" w:type="dxa"/>
            <w:tcBorders>
              <w:top w:val="single" w:sz="4" w:space="0" w:color="auto"/>
              <w:left w:val="single" w:sz="4"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-341.63</w:t>
            </w:r>
          </w:p>
        </w:tc>
      </w:tr>
      <w:tr w:rsidR="0029036A" w:rsidRPr="00727283" w:rsidTr="0029036A">
        <w:trPr>
          <w:trHeight w:val="184"/>
        </w:trPr>
        <w:tc>
          <w:tcPr>
            <w:tcW w:w="1276" w:type="dxa"/>
            <w:tcBorders>
              <w:left w:val="single" w:sz="12" w:space="0" w:color="auto"/>
            </w:tcBorders>
            <w:shd w:val="clear" w:color="auto" w:fill="auto"/>
            <w:vAlign w:val="center"/>
          </w:tcPr>
          <w:p w:rsidR="0029036A" w:rsidRPr="00727283" w:rsidRDefault="0029036A" w:rsidP="0029036A">
            <w:pPr>
              <w:pStyle w:val="142"/>
              <w:jc w:val="center"/>
            </w:pPr>
            <w:r w:rsidRPr="00727283">
              <w:rPr>
                <w:rFonts w:hint="eastAsia"/>
              </w:rPr>
              <w:t>112</w:t>
            </w:r>
          </w:p>
        </w:tc>
        <w:tc>
          <w:tcPr>
            <w:tcW w:w="1771" w:type="dxa"/>
            <w:tcBorders>
              <w:top w:val="single" w:sz="4" w:space="0" w:color="auto"/>
              <w:left w:val="nil"/>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2,170</w:t>
            </w:r>
          </w:p>
        </w:tc>
        <w:tc>
          <w:tcPr>
            <w:tcW w:w="1772" w:type="dxa"/>
            <w:tcBorders>
              <w:top w:val="single" w:sz="4" w:space="0" w:color="auto"/>
              <w:left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-768</w:t>
            </w:r>
          </w:p>
        </w:tc>
        <w:tc>
          <w:tcPr>
            <w:tcW w:w="1772" w:type="dxa"/>
            <w:tcBorders>
              <w:top w:val="single" w:sz="4" w:space="0" w:color="auto"/>
              <w:left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-2,938</w:t>
            </w:r>
          </w:p>
        </w:tc>
        <w:tc>
          <w:tcPr>
            <w:tcW w:w="1772" w:type="dxa"/>
            <w:tcBorders>
              <w:top w:val="single" w:sz="4" w:space="0" w:color="auto"/>
              <w:left w:val="single" w:sz="4"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-135.39</w:t>
            </w:r>
          </w:p>
        </w:tc>
      </w:tr>
      <w:tr w:rsidR="0029036A" w:rsidRPr="00727283" w:rsidTr="0029036A">
        <w:tc>
          <w:tcPr>
            <w:tcW w:w="1276" w:type="dxa"/>
            <w:tcBorders>
              <w:left w:val="single" w:sz="12" w:space="0" w:color="auto"/>
            </w:tcBorders>
            <w:shd w:val="clear" w:color="auto" w:fill="auto"/>
            <w:vAlign w:val="center"/>
          </w:tcPr>
          <w:p w:rsidR="0029036A" w:rsidRPr="00727283" w:rsidRDefault="0029036A" w:rsidP="0029036A">
            <w:pPr>
              <w:pStyle w:val="142"/>
              <w:jc w:val="center"/>
            </w:pPr>
            <w:r w:rsidRPr="00727283">
              <w:rPr>
                <w:rFonts w:hint="eastAsia"/>
              </w:rPr>
              <w:t>113</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2,800</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9,669</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6,869</w:t>
            </w:r>
          </w:p>
        </w:tc>
        <w:tc>
          <w:tcPr>
            <w:tcW w:w="1772" w:type="dxa"/>
            <w:tcBorders>
              <w:top w:val="single" w:sz="4" w:space="0" w:color="auto"/>
              <w:left w:val="single" w:sz="4" w:space="0" w:color="auto"/>
              <w:bottom w:val="single" w:sz="4"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245.32</w:t>
            </w:r>
          </w:p>
        </w:tc>
      </w:tr>
      <w:tr w:rsidR="0029036A" w:rsidRPr="00727283" w:rsidTr="0029036A">
        <w:tc>
          <w:tcPr>
            <w:tcW w:w="1276" w:type="dxa"/>
            <w:tcBorders>
              <w:left w:val="single" w:sz="12" w:space="0" w:color="auto"/>
            </w:tcBorders>
            <w:shd w:val="clear" w:color="auto" w:fill="auto"/>
            <w:vAlign w:val="center"/>
          </w:tcPr>
          <w:p w:rsidR="0029036A" w:rsidRPr="00727283" w:rsidRDefault="0029036A" w:rsidP="0029036A">
            <w:pPr>
              <w:pStyle w:val="142"/>
              <w:jc w:val="center"/>
              <w:rPr>
                <w:rFonts w:hint="eastAsia"/>
              </w:rPr>
            </w:pPr>
            <w:r w:rsidRPr="00727283">
              <w:rPr>
                <w:rFonts w:hint="eastAsia"/>
              </w:rPr>
              <w:t>114</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3,000</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-2,128</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-5,128</w:t>
            </w:r>
          </w:p>
        </w:tc>
        <w:tc>
          <w:tcPr>
            <w:tcW w:w="1772" w:type="dxa"/>
            <w:tcBorders>
              <w:top w:val="single" w:sz="4" w:space="0" w:color="auto"/>
              <w:left w:val="single" w:sz="4" w:space="0" w:color="auto"/>
              <w:bottom w:val="single" w:sz="4"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-170.93</w:t>
            </w:r>
          </w:p>
        </w:tc>
      </w:tr>
      <w:tr w:rsidR="0029036A" w:rsidRPr="00727283" w:rsidTr="0029036A">
        <w:tc>
          <w:tcPr>
            <w:tcW w:w="1276" w:type="dxa"/>
            <w:tcBorders>
              <w:left w:val="single" w:sz="12" w:space="0" w:color="auto"/>
              <w:bottom w:val="single" w:sz="12" w:space="0" w:color="auto"/>
            </w:tcBorders>
            <w:shd w:val="clear" w:color="auto" w:fill="auto"/>
            <w:vAlign w:val="center"/>
          </w:tcPr>
          <w:p w:rsidR="0029036A" w:rsidRPr="00727283" w:rsidRDefault="0029036A" w:rsidP="0029036A">
            <w:pPr>
              <w:pStyle w:val="142"/>
              <w:jc w:val="center"/>
              <w:rPr>
                <w:rFonts w:hint="eastAsia"/>
              </w:rPr>
            </w:pPr>
            <w:r w:rsidRPr="00727283">
              <w:rPr>
                <w:rFonts w:hint="eastAsia"/>
              </w:rPr>
              <w:t>115</w:t>
            </w:r>
          </w:p>
        </w:tc>
        <w:tc>
          <w:tcPr>
            <w:tcW w:w="1771" w:type="dxa"/>
            <w:tcBorders>
              <w:top w:val="single" w:sz="4" w:space="0" w:color="auto"/>
              <w:left w:val="single" w:sz="4" w:space="0" w:color="auto"/>
              <w:bottom w:val="single" w:sz="12"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3,000</w:t>
            </w:r>
          </w:p>
        </w:tc>
        <w:tc>
          <w:tcPr>
            <w:tcW w:w="1772" w:type="dxa"/>
            <w:tcBorders>
              <w:top w:val="single" w:sz="4" w:space="0" w:color="auto"/>
              <w:left w:val="single" w:sz="4" w:space="0" w:color="auto"/>
              <w:bottom w:val="single" w:sz="12"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w:t>
            </w:r>
          </w:p>
        </w:tc>
        <w:tc>
          <w:tcPr>
            <w:tcW w:w="1772" w:type="dxa"/>
            <w:tcBorders>
              <w:top w:val="single" w:sz="4" w:space="0" w:color="auto"/>
              <w:left w:val="single" w:sz="4" w:space="0" w:color="auto"/>
              <w:bottom w:val="single" w:sz="12"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w:t>
            </w:r>
          </w:p>
        </w:tc>
        <w:tc>
          <w:tcPr>
            <w:tcW w:w="1772" w:type="dxa"/>
            <w:tcBorders>
              <w:top w:val="single" w:sz="4" w:space="0" w:color="auto"/>
              <w:left w:val="single" w:sz="4" w:space="0" w:color="auto"/>
              <w:bottom w:val="single" w:sz="12"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w:t>
            </w:r>
          </w:p>
        </w:tc>
      </w:tr>
    </w:tbl>
    <w:p w:rsidR="00440044" w:rsidRPr="00727283" w:rsidRDefault="00440044" w:rsidP="0029036A">
      <w:pPr>
        <w:pStyle w:val="142"/>
        <w:ind w:left="1456" w:hanging="1314"/>
        <w:rPr>
          <w:snapToGrid/>
        </w:rPr>
      </w:pPr>
      <w:r w:rsidRPr="00727283">
        <w:rPr>
          <w:rFonts w:hint="eastAsia"/>
          <w:snapToGrid/>
        </w:rPr>
        <w:t>說    明</w:t>
      </w:r>
      <w:r w:rsidR="00487EA7" w:rsidRPr="00727283">
        <w:rPr>
          <w:rFonts w:hint="eastAsia"/>
          <w:snapToGrid/>
        </w:rPr>
        <w:t>:</w:t>
      </w:r>
      <w:r w:rsidR="0029036A" w:rsidRPr="00727283">
        <w:rPr>
          <w:rFonts w:hint="eastAsia"/>
          <w:snapToGrid/>
        </w:rPr>
        <w:t>1.110至114年度為法定預算數，115年度為預算案數；110至113年度為決算數，114年度為截至8月底止執行數</w:t>
      </w:r>
      <w:r w:rsidRPr="00727283">
        <w:rPr>
          <w:rFonts w:hint="eastAsia"/>
          <w:snapToGrid/>
        </w:rPr>
        <w:t>。</w:t>
      </w:r>
    </w:p>
    <w:p w:rsidR="0029036A" w:rsidRPr="00727283" w:rsidRDefault="0029036A" w:rsidP="0029036A">
      <w:pPr>
        <w:pStyle w:val="142"/>
        <w:ind w:left="1133" w:firstLine="113"/>
        <w:rPr>
          <w:rFonts w:hint="eastAsia"/>
          <w:snapToGrid/>
        </w:rPr>
      </w:pPr>
      <w:r w:rsidRPr="00727283">
        <w:rPr>
          <w:rFonts w:hint="eastAsia"/>
          <w:snapToGrid/>
        </w:rPr>
        <w:t>2.以上數字為折舊攤銷前賸餘(短絀)(預計)數。</w:t>
      </w:r>
    </w:p>
    <w:p w:rsidR="00440044" w:rsidRPr="00727283" w:rsidRDefault="00487EA7" w:rsidP="00756B1D">
      <w:pPr>
        <w:pStyle w:val="142"/>
        <w:ind w:firstLine="142"/>
        <w:rPr>
          <w:snapToGrid/>
        </w:rPr>
      </w:pPr>
      <w:r w:rsidRPr="00727283">
        <w:rPr>
          <w:rFonts w:hint="eastAsia"/>
          <w:snapToGrid/>
        </w:rPr>
        <w:t>資料來源：客傳會</w:t>
      </w:r>
      <w:r w:rsidR="00440044" w:rsidRPr="00727283">
        <w:rPr>
          <w:rFonts w:hint="eastAsia"/>
          <w:snapToGrid/>
        </w:rPr>
        <w:t>提供，本中心整理。</w:t>
      </w:r>
    </w:p>
    <w:p w:rsidR="00702711" w:rsidRPr="00727283" w:rsidRDefault="00702711" w:rsidP="00702711">
      <w:pPr>
        <w:ind w:left="566" w:firstLine="566"/>
        <w:rPr>
          <w:snapToGrid/>
        </w:rPr>
      </w:pPr>
      <w:r w:rsidRPr="00727283">
        <w:rPr>
          <w:rFonts w:hint="eastAsia"/>
          <w:snapToGrid/>
        </w:rPr>
        <w:t>綜上，客傳會</w:t>
      </w:r>
      <w:r w:rsidR="00D67EB1" w:rsidRPr="00727283">
        <w:rPr>
          <w:rFonts w:hint="eastAsia"/>
          <w:snapToGrid/>
        </w:rPr>
        <w:t>110至114年度</w:t>
      </w:r>
      <w:r w:rsidR="00121358" w:rsidRPr="00727283">
        <w:rPr>
          <w:rFonts w:hint="eastAsia"/>
          <w:snapToGrid/>
        </w:rPr>
        <w:t>「本期賸餘(短絀)」預決算執行之增減比率</w:t>
      </w:r>
      <w:r w:rsidRPr="00727283">
        <w:rPr>
          <w:rFonts w:hint="eastAsia"/>
          <w:snapToGrid/>
        </w:rPr>
        <w:t>波動頗鉅，11</w:t>
      </w:r>
      <w:r w:rsidR="009F1274" w:rsidRPr="00727283">
        <w:rPr>
          <w:rFonts w:hint="eastAsia"/>
          <w:snapToGrid/>
        </w:rPr>
        <w:t>0</w:t>
      </w:r>
      <w:r w:rsidRPr="00727283">
        <w:rPr>
          <w:rFonts w:hint="eastAsia"/>
          <w:snapToGrid/>
        </w:rPr>
        <w:t>年度</w:t>
      </w:r>
      <w:r w:rsidR="0082469E">
        <w:rPr>
          <w:rFonts w:hint="eastAsia"/>
          <w:snapToGrid/>
        </w:rPr>
        <w:t>決算數較預算數增加</w:t>
      </w:r>
      <w:r w:rsidR="009F1274" w:rsidRPr="00727283">
        <w:rPr>
          <w:rFonts w:hint="eastAsia"/>
          <w:snapToGrid/>
        </w:rPr>
        <w:t>395</w:t>
      </w:r>
      <w:r w:rsidRPr="00727283">
        <w:rPr>
          <w:rFonts w:hint="eastAsia"/>
          <w:snapToGrid/>
        </w:rPr>
        <w:t>.</w:t>
      </w:r>
      <w:r w:rsidR="009F1274" w:rsidRPr="00727283">
        <w:rPr>
          <w:rFonts w:hint="eastAsia"/>
          <w:snapToGrid/>
        </w:rPr>
        <w:t>82</w:t>
      </w:r>
      <w:r w:rsidRPr="00727283">
        <w:rPr>
          <w:rFonts w:hint="eastAsia"/>
          <w:snapToGrid/>
        </w:rPr>
        <w:t>%，11</w:t>
      </w:r>
      <w:r w:rsidR="009F1274" w:rsidRPr="00727283">
        <w:rPr>
          <w:rFonts w:hint="eastAsia"/>
          <w:snapToGrid/>
        </w:rPr>
        <w:t>1</w:t>
      </w:r>
      <w:r w:rsidRPr="00727283">
        <w:rPr>
          <w:rFonts w:hint="eastAsia"/>
          <w:snapToGrid/>
        </w:rPr>
        <w:t>年度卻</w:t>
      </w:r>
      <w:r w:rsidR="0082469E">
        <w:rPr>
          <w:rFonts w:hint="eastAsia"/>
          <w:snapToGrid/>
        </w:rPr>
        <w:t>減少</w:t>
      </w:r>
      <w:r w:rsidR="009F1274" w:rsidRPr="00727283">
        <w:rPr>
          <w:rFonts w:hint="eastAsia"/>
          <w:snapToGrid/>
        </w:rPr>
        <w:t>341</w:t>
      </w:r>
      <w:r w:rsidRPr="00727283">
        <w:rPr>
          <w:rFonts w:hint="eastAsia"/>
          <w:snapToGrid/>
        </w:rPr>
        <w:t>.</w:t>
      </w:r>
      <w:r w:rsidR="009F1274" w:rsidRPr="00727283">
        <w:rPr>
          <w:rFonts w:hint="eastAsia"/>
          <w:snapToGrid/>
        </w:rPr>
        <w:t>63</w:t>
      </w:r>
      <w:r w:rsidRPr="00727283">
        <w:rPr>
          <w:rFonts w:hint="eastAsia"/>
          <w:snapToGrid/>
        </w:rPr>
        <w:t>%，</w:t>
      </w:r>
      <w:r w:rsidR="009F1274" w:rsidRPr="00727283">
        <w:rPr>
          <w:rFonts w:hint="eastAsia"/>
        </w:rPr>
        <w:t>顯示預算編列與執行存有相當落差，</w:t>
      </w:r>
      <w:r w:rsidRPr="00727283">
        <w:rPr>
          <w:rFonts w:hint="eastAsia"/>
          <w:snapToGrid/>
        </w:rPr>
        <w:t>允宜</w:t>
      </w:r>
      <w:r w:rsidR="009F1274" w:rsidRPr="00727283">
        <w:rPr>
          <w:rFonts w:hint="eastAsia"/>
          <w:snapToGrid/>
        </w:rPr>
        <w:t>審慎</w:t>
      </w:r>
      <w:r w:rsidRPr="00727283">
        <w:rPr>
          <w:rFonts w:hint="eastAsia"/>
          <w:snapToGrid/>
        </w:rPr>
        <w:t>編列預算，</w:t>
      </w:r>
      <w:r w:rsidR="00846D87" w:rsidRPr="00727283">
        <w:rPr>
          <w:rFonts w:hint="eastAsia"/>
          <w:snapToGrid/>
        </w:rPr>
        <w:t>覈實</w:t>
      </w:r>
      <w:r w:rsidR="00D67EB1" w:rsidRPr="00727283">
        <w:rPr>
          <w:snapToGrid/>
        </w:rPr>
        <w:t>評估各項收入與支出需求，並加強執行過程之監督控管，以提升預算編列之準確性與執行效益</w:t>
      </w:r>
      <w:r w:rsidR="00D67EB1" w:rsidRPr="00727283">
        <w:rPr>
          <w:rFonts w:hint="eastAsia"/>
          <w:snapToGrid/>
        </w:rPr>
        <w:t>。</w:t>
      </w:r>
    </w:p>
    <w:bookmarkEnd w:id="1"/>
    <w:bookmarkEnd w:id="2"/>
    <w:bookmarkEnd w:id="3"/>
    <w:sectPr w:rsidR="00702711"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DD3044" w:rsidRPr="00DD3044">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 w:id="1">
    <w:p w:rsidR="00C02687" w:rsidRPr="00C02687" w:rsidRDefault="00C02687" w:rsidP="007236E3">
      <w:pPr>
        <w:pStyle w:val="af"/>
        <w:spacing w:line="280" w:lineRule="exact"/>
        <w:ind w:leftChars="0" w:left="224" w:hangingChars="92" w:hanging="224"/>
        <w:jc w:val="both"/>
        <w:rPr>
          <w:rFonts w:hint="eastAsia"/>
          <w:sz w:val="24"/>
          <w:szCs w:val="24"/>
        </w:rPr>
      </w:pPr>
      <w:r w:rsidRPr="00C02687">
        <w:rPr>
          <w:rStyle w:val="af1"/>
          <w:sz w:val="24"/>
          <w:szCs w:val="24"/>
        </w:rPr>
        <w:footnoteRef/>
      </w:r>
      <w:r w:rsidRPr="00C02687">
        <w:rPr>
          <w:sz w:val="24"/>
          <w:szCs w:val="24"/>
        </w:rPr>
        <w:t xml:space="preserve"> </w:t>
      </w:r>
      <w:r w:rsidRPr="007236E3">
        <w:rPr>
          <w:rFonts w:hint="eastAsia"/>
          <w:sz w:val="24"/>
          <w:szCs w:val="24"/>
        </w:rPr>
        <w:t>客家委員會主管財團法人會計處理及財務報告編製準則第11條</w:t>
      </w:r>
      <w:r w:rsidRPr="007236E3">
        <w:rPr>
          <w:rFonts w:hAnsi="標楷體" w:hint="eastAsia"/>
          <w:sz w:val="24"/>
          <w:szCs w:val="24"/>
        </w:rPr>
        <w:t>：「收支營運表應至少包括下列各項：一、收入。二、支出。三、本期餘絀。</w:t>
      </w:r>
      <w:r w:rsidR="0082469E" w:rsidRPr="007236E3">
        <w:rPr>
          <w:rFonts w:hAnsi="標楷體" w:hint="eastAsia"/>
          <w:sz w:val="24"/>
          <w:szCs w:val="24"/>
        </w:rPr>
        <w:t>」</w:t>
      </w:r>
      <w:r w:rsidR="0082469E">
        <w:rPr>
          <w:rFonts w:hAnsi="標楷體" w:hint="eastAsia"/>
          <w:sz w:val="24"/>
          <w:szCs w:val="24"/>
        </w:rPr>
        <w:t>、</w:t>
      </w:r>
      <w:r w:rsidR="0082469E" w:rsidRPr="007236E3">
        <w:rPr>
          <w:rFonts w:hAnsi="標楷體" w:hint="eastAsia"/>
          <w:sz w:val="24"/>
          <w:szCs w:val="24"/>
        </w:rPr>
        <w:t>「</w:t>
      </w:r>
      <w:r w:rsidRPr="007236E3">
        <w:rPr>
          <w:rFonts w:hAnsi="標楷體" w:hint="eastAsia"/>
          <w:sz w:val="24"/>
          <w:szCs w:val="24"/>
        </w:rPr>
        <w:t>除前項規定外，得視實際需要於收支營運表上增加額外項目及合計數。」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044"/>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CE934D7-A2ED-49AF-B15A-816FFE526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BEF13-1BC9-463F-AEA7-E2B0B03AB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208</Words>
  <Characters>1189</Characters>
  <Application>Microsoft Office Word</Application>
  <DocSecurity>0</DocSecurity>
  <Lines>9</Lines>
  <Paragraphs>2</Paragraphs>
  <ScaleCrop>false</ScaleCrop>
  <Company/>
  <LinksUpToDate>false</LinksUpToDate>
  <CharactersWithSpaces>1395</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