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076041" w:rsidRPr="00C505CD" w:rsidRDefault="00274393" w:rsidP="00076041">
      <w:pPr>
        <w:pStyle w:val="14"/>
        <w:ind w:left="567" w:hanging="567"/>
        <w:rPr>
          <w:rFonts w:hAnsi="標楷體"/>
        </w:rPr>
      </w:pPr>
      <w:bookmarkStart w:id="1" w:name="_Toc20207662"/>
      <w:bookmarkStart w:id="2" w:name="_Toc52003039"/>
      <w:bookmarkStart w:id="3" w:name="_Toc213169125"/>
      <w:bookmarkStart w:id="4" w:name="_GoBack"/>
      <w:r w:rsidRPr="00C505CD">
        <w:rPr>
          <w:rFonts w:hAnsi="標楷體" w:hint="eastAsia"/>
        </w:rPr>
        <w:t>十</w:t>
      </w:r>
      <w:r w:rsidR="00076041" w:rsidRPr="00C505CD">
        <w:rPr>
          <w:rFonts w:hAnsi="標楷體" w:hint="eastAsia"/>
        </w:rPr>
        <w:t>、</w:t>
      </w:r>
      <w:r w:rsidR="00AC7B88" w:rsidRPr="00C505CD">
        <w:rPr>
          <w:rFonts w:hAnsi="標楷體" w:hint="eastAsia"/>
        </w:rPr>
        <w:t>110</w:t>
      </w:r>
      <w:r w:rsidR="00F957B2" w:rsidRPr="00C505CD">
        <w:rPr>
          <w:rFonts w:hAnsi="標楷體" w:hint="eastAsia"/>
        </w:rPr>
        <w:t>年</w:t>
      </w:r>
      <w:r w:rsidR="00AC7B88" w:rsidRPr="00C505CD">
        <w:rPr>
          <w:rFonts w:hAnsi="標楷體" w:hint="eastAsia"/>
        </w:rPr>
        <w:t>至114年6月公務人員高資低用人數達9千餘人，恐導致人力資源浪費及同工不同酬之訾議，對組織造成負面影響，允宜妥善人力資源規劃和運用，以確保人員適才適所</w:t>
      </w:r>
      <w:bookmarkEnd w:id="3"/>
      <w:bookmarkEnd w:id="4"/>
    </w:p>
    <w:p w:rsidR="00076041" w:rsidRPr="00C505CD" w:rsidRDefault="00AC7B88" w:rsidP="00AC7B88">
      <w:pPr>
        <w:ind w:left="567" w:firstLine="567"/>
        <w:rPr>
          <w:bCs/>
        </w:rPr>
      </w:pPr>
      <w:r w:rsidRPr="00C505CD">
        <w:rPr>
          <w:rFonts w:hint="eastAsia"/>
          <w:bCs/>
          <w:snapToGrid/>
        </w:rPr>
        <w:t>銓敘部115年度</w:t>
      </w:r>
      <w:r w:rsidR="00F609E0" w:rsidRPr="00C505CD">
        <w:rPr>
          <w:rFonts w:hint="eastAsia"/>
          <w:bCs/>
          <w:snapToGrid/>
        </w:rPr>
        <w:t>預算案於</w:t>
      </w:r>
      <w:r w:rsidRPr="00C505CD">
        <w:rPr>
          <w:rFonts w:hint="eastAsia"/>
          <w:bCs/>
          <w:snapToGrid/>
        </w:rPr>
        <w:t>「人事法制及銓敘」工作計畫編列7</w:t>
      </w:r>
      <w:r w:rsidRPr="00C505CD">
        <w:rPr>
          <w:bCs/>
          <w:snapToGrid/>
        </w:rPr>
        <w:t>3</w:t>
      </w:r>
      <w:r w:rsidRPr="00C505CD">
        <w:rPr>
          <w:rFonts w:hint="eastAsia"/>
          <w:bCs/>
          <w:snapToGrid/>
        </w:rPr>
        <w:t>2萬</w:t>
      </w:r>
      <w:r w:rsidRPr="00C505CD">
        <w:rPr>
          <w:bCs/>
          <w:snapToGrid/>
        </w:rPr>
        <w:t>9</w:t>
      </w:r>
      <w:r w:rsidRPr="00C505CD">
        <w:rPr>
          <w:rFonts w:hint="eastAsia"/>
          <w:bCs/>
          <w:snapToGrid/>
        </w:rPr>
        <w:t>千元，計畫內容為辦理公</w:t>
      </w:r>
      <w:r w:rsidR="00C46727" w:rsidRPr="00C505CD">
        <w:rPr>
          <w:rFonts w:hint="eastAsia"/>
          <w:bCs/>
          <w:snapToGrid/>
        </w:rPr>
        <w:t>務</w:t>
      </w:r>
      <w:r w:rsidRPr="00C505CD">
        <w:rPr>
          <w:rFonts w:hint="eastAsia"/>
          <w:bCs/>
          <w:snapToGrid/>
        </w:rPr>
        <w:t>人員</w:t>
      </w:r>
      <w:r w:rsidR="00C46727" w:rsidRPr="00C505CD">
        <w:rPr>
          <w:rFonts w:hint="eastAsia"/>
          <w:bCs/>
          <w:snapToGrid/>
        </w:rPr>
        <w:t>任免</w:t>
      </w:r>
      <w:r w:rsidR="00C46727" w:rsidRPr="00C505CD">
        <w:rPr>
          <w:rFonts w:hAnsi="標楷體" w:hint="eastAsia"/>
          <w:bCs/>
          <w:snapToGrid/>
        </w:rPr>
        <w:t>、陞降、遷調、轉調、敘級、敘俸、</w:t>
      </w:r>
      <w:r w:rsidR="00BE6E84" w:rsidRPr="00C505CD">
        <w:rPr>
          <w:rFonts w:hAnsi="標楷體" w:hint="eastAsia"/>
          <w:bCs/>
          <w:snapToGrid/>
        </w:rPr>
        <w:t>敘資</w:t>
      </w:r>
      <w:r w:rsidR="00C46727" w:rsidRPr="00C505CD">
        <w:rPr>
          <w:rFonts w:hAnsi="標楷體" w:hint="eastAsia"/>
          <w:bCs/>
          <w:snapToGrid/>
        </w:rPr>
        <w:t>、</w:t>
      </w:r>
      <w:r w:rsidR="00BE6E84" w:rsidRPr="00C505CD">
        <w:rPr>
          <w:rFonts w:hAnsi="標楷體" w:hint="eastAsia"/>
          <w:bCs/>
          <w:snapToGrid/>
        </w:rPr>
        <w:t>考績</w:t>
      </w:r>
      <w:r w:rsidR="00C46727" w:rsidRPr="00C505CD">
        <w:rPr>
          <w:rFonts w:hAnsi="標楷體" w:hint="eastAsia"/>
          <w:bCs/>
          <w:snapToGrid/>
        </w:rPr>
        <w:t>、</w:t>
      </w:r>
      <w:r w:rsidR="00BE6E84" w:rsidRPr="00C505CD">
        <w:rPr>
          <w:rFonts w:hAnsi="標楷體" w:hint="eastAsia"/>
          <w:bCs/>
          <w:snapToGrid/>
        </w:rPr>
        <w:t>考成及考核等之銓敘審定事項</w:t>
      </w:r>
      <w:r w:rsidRPr="00C505CD">
        <w:rPr>
          <w:rFonts w:hint="eastAsia"/>
          <w:bCs/>
          <w:snapToGrid/>
        </w:rPr>
        <w:t>，</w:t>
      </w:r>
      <w:r w:rsidR="00BE6E84" w:rsidRPr="00C505CD">
        <w:rPr>
          <w:rFonts w:hint="eastAsia"/>
          <w:bCs/>
          <w:snapToGrid/>
        </w:rPr>
        <w:t>並對適用法規主動檢討</w:t>
      </w:r>
      <w:r w:rsidR="00BE6E84" w:rsidRPr="00C505CD">
        <w:rPr>
          <w:rFonts w:hAnsi="標楷體" w:hint="eastAsia"/>
          <w:bCs/>
          <w:snapToGrid/>
        </w:rPr>
        <w:t>，</w:t>
      </w:r>
      <w:r w:rsidR="00BE6E84" w:rsidRPr="00C505CD">
        <w:rPr>
          <w:rFonts w:hint="eastAsia"/>
          <w:bCs/>
          <w:snapToGrid/>
        </w:rPr>
        <w:t>以提高作業績效</w:t>
      </w:r>
      <w:r w:rsidRPr="00C505CD">
        <w:rPr>
          <w:rFonts w:hint="eastAsia"/>
          <w:bCs/>
          <w:snapToGrid/>
        </w:rPr>
        <w:t>。經查：</w:t>
      </w:r>
    </w:p>
    <w:p w:rsidR="00F957B2" w:rsidRPr="00C505CD" w:rsidRDefault="00F957B2" w:rsidP="00F957B2">
      <w:pPr>
        <w:pStyle w:val="a6"/>
        <w:ind w:left="851" w:hanging="284"/>
        <w:rPr>
          <w:rFonts w:hAnsi="標楷體" w:hint="eastAsia"/>
          <w:b/>
          <w:snapToGrid/>
        </w:rPr>
      </w:pPr>
      <w:r w:rsidRPr="00C505CD">
        <w:rPr>
          <w:rFonts w:hAnsi="標楷體" w:hint="eastAsia"/>
          <w:b/>
          <w:snapToGrid/>
        </w:rPr>
        <w:t>(一)</w:t>
      </w:r>
      <w:r w:rsidR="00F84A59" w:rsidRPr="00C505CD">
        <w:rPr>
          <w:rFonts w:hAnsi="標楷體" w:hint="eastAsia"/>
          <w:b/>
          <w:snapToGrid/>
        </w:rPr>
        <w:t>公務人員高資低用之降調限制及其任用與俸給規定</w:t>
      </w:r>
    </w:p>
    <w:p w:rsidR="00F957B2" w:rsidRPr="00C505CD" w:rsidRDefault="00F957B2" w:rsidP="00F957B2">
      <w:pPr>
        <w:pStyle w:val="22"/>
        <w:ind w:left="850" w:firstLine="567"/>
        <w:rPr>
          <w:bCs/>
        </w:rPr>
      </w:pPr>
      <w:r w:rsidRPr="00C505CD">
        <w:rPr>
          <w:rFonts w:hint="eastAsia"/>
          <w:bCs/>
        </w:rPr>
        <w:t>公務人員降調之任用及俸給係按公務人員任用法第18條第1項第2款及第3款規定辦理</w:t>
      </w:r>
      <w:r w:rsidRPr="00C505CD">
        <w:rPr>
          <w:rFonts w:hAnsi="標楷體" w:hint="eastAsia"/>
          <w:bCs/>
        </w:rPr>
        <w:t>，另降調後支領薪資待遇係依公務人員俸給法第11條第1項、第3項及第16條第2項規定辦理，謹就</w:t>
      </w:r>
      <w:r w:rsidRPr="00C505CD">
        <w:rPr>
          <w:rFonts w:hint="eastAsia"/>
          <w:bCs/>
        </w:rPr>
        <w:t>現職公務人員降調低一官等或同官等內調任低職等職務之任用及俸給規定情形(</w:t>
      </w:r>
      <w:r w:rsidRPr="00C505CD">
        <w:rPr>
          <w:rFonts w:hAnsi="標楷體" w:hint="eastAsia"/>
          <w:bCs/>
        </w:rPr>
        <w:t>詳表1)，</w:t>
      </w:r>
      <w:r w:rsidRPr="00C505CD">
        <w:rPr>
          <w:rFonts w:hint="eastAsia"/>
          <w:bCs/>
        </w:rPr>
        <w:t>說明如下</w:t>
      </w:r>
      <w:r w:rsidRPr="00C505CD">
        <w:rPr>
          <w:rFonts w:hAnsi="標楷體" w:hint="eastAsia"/>
          <w:bCs/>
        </w:rPr>
        <w:t>：</w:t>
      </w:r>
    </w:p>
    <w:p w:rsidR="00F957B2" w:rsidRPr="00C505CD" w:rsidRDefault="00F957B2" w:rsidP="00F957B2">
      <w:pPr>
        <w:pStyle w:val="123"/>
        <w:ind w:left="1134" w:hanging="284"/>
        <w:rPr>
          <w:rFonts w:hAnsi="標楷體"/>
          <w:bCs/>
        </w:rPr>
      </w:pPr>
      <w:r w:rsidRPr="00C505CD">
        <w:rPr>
          <w:rFonts w:hint="eastAsia"/>
          <w:b/>
        </w:rPr>
        <w:t>1.降調低一官等職務</w:t>
      </w:r>
      <w:r w:rsidRPr="00C505CD">
        <w:rPr>
          <w:rFonts w:hAnsi="標楷體" w:hint="eastAsia"/>
          <w:b/>
        </w:rPr>
        <w:t>：</w:t>
      </w:r>
      <w:r w:rsidRPr="00C505CD">
        <w:rPr>
          <w:rFonts w:hAnsi="標楷體" w:hint="eastAsia"/>
          <w:bCs/>
        </w:rPr>
        <w:t>非經當事人自願，不得調任低一官等之職務，其任用以調任官等之最高職等任用，又其俸給以調任</w:t>
      </w:r>
      <w:r w:rsidRPr="00C505CD">
        <w:rPr>
          <w:rFonts w:hAnsi="標楷體" w:hint="eastAsia"/>
          <w:bCs/>
        </w:rPr>
        <w:lastRenderedPageBreak/>
        <w:t>官等之最高職等任用人員，其原敘俸級如在所調任官等之最高職等內有同列俸級時，敘同列俸級；如高於所調任官等之最高職等最高俸級時，敘至年功俸最高級為止，其原敘較高俸級之俸點仍予照支。</w:t>
      </w:r>
    </w:p>
    <w:p w:rsidR="00F957B2" w:rsidRPr="00C505CD" w:rsidRDefault="00F957B2" w:rsidP="00F957B2">
      <w:pPr>
        <w:pStyle w:val="123"/>
        <w:ind w:left="1134" w:hanging="284"/>
        <w:rPr>
          <w:rFonts w:hAnsi="標楷體"/>
          <w:bCs/>
        </w:rPr>
      </w:pPr>
      <w:r w:rsidRPr="00C505CD">
        <w:rPr>
          <w:rFonts w:hint="eastAsia"/>
          <w:b/>
        </w:rPr>
        <w:t>2.同官等內調任低職等職務</w:t>
      </w:r>
      <w:r w:rsidRPr="00C505CD">
        <w:rPr>
          <w:rFonts w:hAnsi="標楷體" w:hint="eastAsia"/>
          <w:b/>
        </w:rPr>
        <w:t>：</w:t>
      </w:r>
      <w:r w:rsidRPr="00C505CD">
        <w:rPr>
          <w:rFonts w:hAnsi="標楷體" w:hint="eastAsia"/>
          <w:bCs/>
        </w:rPr>
        <w:t>除自願者外，以調任低一職等之職務為限，其任用以原職等任用，又其俸給在同官等內調任低職等職務以原職等任用人員，仍敘原俸級；在同官等內調</w:t>
      </w:r>
      <w:r w:rsidRPr="00C505CD">
        <w:rPr>
          <w:rFonts w:hAnsi="標楷體" w:hint="eastAsia"/>
          <w:bCs/>
        </w:rPr>
        <w:lastRenderedPageBreak/>
        <w:t>任低職等職務仍以原職等任用，並敘原俸級人員，考績時得在原銓敘審定職等俸級內晉敘。</w:t>
      </w:r>
    </w:p>
    <w:p w:rsidR="00F957B2" w:rsidRPr="00C505CD" w:rsidRDefault="00F957B2" w:rsidP="00A57FCE">
      <w:pPr>
        <w:pStyle w:val="a6"/>
        <w:ind w:leftChars="50" w:left="142" w:firstLineChars="0" w:firstLine="0"/>
        <w:rPr>
          <w:b/>
        </w:rPr>
      </w:pPr>
      <w:r w:rsidRPr="00C505CD">
        <w:rPr>
          <w:rFonts w:hint="eastAsia"/>
          <w:b/>
        </w:rPr>
        <w:t>表1</w:t>
      </w:r>
      <w:r w:rsidRPr="00C505CD">
        <w:rPr>
          <w:b/>
        </w:rPr>
        <w:t xml:space="preserve">  </w:t>
      </w:r>
      <w:r w:rsidRPr="00C505CD">
        <w:rPr>
          <w:rFonts w:hint="eastAsia"/>
          <w:b/>
        </w:rPr>
        <w:t>現職公務人員自願降調之任用及俸給規定情形表</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701"/>
        <w:gridCol w:w="1701"/>
        <w:gridCol w:w="2410"/>
      </w:tblGrid>
      <w:tr w:rsidR="00F957B2" w:rsidRPr="00C505CD" w:rsidTr="00F957B2">
        <w:trPr>
          <w:tblHeader/>
        </w:trPr>
        <w:tc>
          <w:tcPr>
            <w:tcW w:w="2410" w:type="dxa"/>
            <w:shd w:val="clear" w:color="auto" w:fill="auto"/>
          </w:tcPr>
          <w:p w:rsidR="00F957B2" w:rsidRPr="00C505CD" w:rsidRDefault="00F957B2" w:rsidP="000012B8">
            <w:pPr>
              <w:pStyle w:val="143"/>
              <w:jc w:val="center"/>
              <w:rPr>
                <w:rFonts w:hint="eastAsia"/>
                <w:b/>
              </w:rPr>
            </w:pPr>
            <w:r w:rsidRPr="00C505CD">
              <w:rPr>
                <w:rFonts w:hint="eastAsia"/>
                <w:b/>
              </w:rPr>
              <w:t>降調類型</w:t>
            </w:r>
          </w:p>
        </w:tc>
        <w:tc>
          <w:tcPr>
            <w:tcW w:w="1701" w:type="dxa"/>
            <w:shd w:val="clear" w:color="auto" w:fill="auto"/>
          </w:tcPr>
          <w:p w:rsidR="00F957B2" w:rsidRPr="00C505CD" w:rsidRDefault="00F957B2" w:rsidP="000012B8">
            <w:pPr>
              <w:pStyle w:val="143"/>
              <w:jc w:val="center"/>
              <w:rPr>
                <w:rFonts w:hint="eastAsia"/>
                <w:b/>
              </w:rPr>
            </w:pPr>
            <w:r w:rsidRPr="00C505CD">
              <w:rPr>
                <w:rFonts w:hint="eastAsia"/>
                <w:b/>
              </w:rPr>
              <w:t>法規</w:t>
            </w:r>
          </w:p>
        </w:tc>
        <w:tc>
          <w:tcPr>
            <w:tcW w:w="1701" w:type="dxa"/>
            <w:shd w:val="clear" w:color="auto" w:fill="auto"/>
          </w:tcPr>
          <w:p w:rsidR="00F957B2" w:rsidRPr="00C505CD" w:rsidRDefault="00F957B2" w:rsidP="000012B8">
            <w:pPr>
              <w:pStyle w:val="143"/>
              <w:jc w:val="center"/>
              <w:rPr>
                <w:rFonts w:hint="eastAsia"/>
                <w:b/>
              </w:rPr>
            </w:pPr>
            <w:r w:rsidRPr="00C505CD">
              <w:rPr>
                <w:rFonts w:hint="eastAsia"/>
                <w:b/>
              </w:rPr>
              <w:t>任用</w:t>
            </w:r>
          </w:p>
        </w:tc>
        <w:tc>
          <w:tcPr>
            <w:tcW w:w="2410" w:type="dxa"/>
            <w:shd w:val="clear" w:color="auto" w:fill="auto"/>
          </w:tcPr>
          <w:p w:rsidR="00F957B2" w:rsidRPr="00C505CD" w:rsidRDefault="00F957B2" w:rsidP="000012B8">
            <w:pPr>
              <w:pStyle w:val="143"/>
              <w:jc w:val="center"/>
              <w:rPr>
                <w:rFonts w:hint="eastAsia"/>
                <w:b/>
              </w:rPr>
            </w:pPr>
            <w:r w:rsidRPr="00C505CD">
              <w:rPr>
                <w:rFonts w:hint="eastAsia"/>
                <w:b/>
              </w:rPr>
              <w:t>俸給</w:t>
            </w:r>
          </w:p>
        </w:tc>
      </w:tr>
      <w:tr w:rsidR="00F957B2" w:rsidRPr="00C505CD" w:rsidTr="00F957B2">
        <w:tc>
          <w:tcPr>
            <w:tcW w:w="2410" w:type="dxa"/>
            <w:shd w:val="clear" w:color="auto" w:fill="auto"/>
            <w:vAlign w:val="center"/>
          </w:tcPr>
          <w:p w:rsidR="00F957B2" w:rsidRPr="00C505CD" w:rsidRDefault="00F957B2" w:rsidP="00F957B2">
            <w:pPr>
              <w:pStyle w:val="143"/>
              <w:rPr>
                <w:rFonts w:hint="eastAsia"/>
                <w:bCs/>
              </w:rPr>
            </w:pPr>
            <w:r w:rsidRPr="00C505CD">
              <w:rPr>
                <w:rFonts w:hint="eastAsia"/>
                <w:bCs/>
              </w:rPr>
              <w:t>降低官等</w:t>
            </w:r>
          </w:p>
        </w:tc>
        <w:tc>
          <w:tcPr>
            <w:tcW w:w="1701" w:type="dxa"/>
            <w:shd w:val="clear" w:color="auto" w:fill="auto"/>
          </w:tcPr>
          <w:p w:rsidR="00F957B2" w:rsidRPr="00C505CD" w:rsidRDefault="00F957B2" w:rsidP="00F957B2">
            <w:pPr>
              <w:pStyle w:val="143"/>
              <w:rPr>
                <w:rFonts w:hint="eastAsia"/>
                <w:bCs/>
              </w:rPr>
            </w:pPr>
            <w:r w:rsidRPr="00C505CD">
              <w:rPr>
                <w:rFonts w:hAnsi="標楷體" w:hint="eastAsia"/>
                <w:bCs/>
              </w:rPr>
              <w:t>公務人員任用法第18條第1項第2款及公務人員俸給法第11條第3項</w:t>
            </w:r>
          </w:p>
        </w:tc>
        <w:tc>
          <w:tcPr>
            <w:tcW w:w="1701" w:type="dxa"/>
            <w:shd w:val="clear" w:color="auto" w:fill="auto"/>
          </w:tcPr>
          <w:p w:rsidR="00F957B2" w:rsidRPr="00C505CD" w:rsidRDefault="00F957B2" w:rsidP="00F957B2">
            <w:pPr>
              <w:pStyle w:val="143"/>
              <w:rPr>
                <w:rFonts w:hint="eastAsia"/>
                <w:bCs/>
              </w:rPr>
            </w:pPr>
            <w:r w:rsidRPr="00C505CD">
              <w:rPr>
                <w:rFonts w:hint="eastAsia"/>
                <w:bCs/>
              </w:rPr>
              <w:t>經依法任用人員，除自願者外，不得調任低一官等之職務。自願調任低官等人員，以調任官等之最高職等任用。</w:t>
            </w:r>
          </w:p>
        </w:tc>
        <w:tc>
          <w:tcPr>
            <w:tcW w:w="2410" w:type="dxa"/>
            <w:shd w:val="clear" w:color="auto" w:fill="auto"/>
          </w:tcPr>
          <w:p w:rsidR="00F957B2" w:rsidRPr="00C505CD" w:rsidRDefault="00F957B2" w:rsidP="00F957B2">
            <w:pPr>
              <w:pStyle w:val="143"/>
              <w:rPr>
                <w:rFonts w:hint="eastAsia"/>
                <w:bCs/>
              </w:rPr>
            </w:pPr>
            <w:r w:rsidRPr="00C505CD">
              <w:rPr>
                <w:rFonts w:hint="eastAsia"/>
                <w:bCs/>
              </w:rPr>
              <w:t>調任低官等職務以調任官等之最高職等任用人員，其原敘俸級如在所調任官等之最高職等內有同列俸級時，敘同列俸級；如高於所調任官等之最高職等最高俸級時，敘至年功俸最高級為止，其原敘較高俸級之俸點仍予照支。</w:t>
            </w:r>
          </w:p>
        </w:tc>
      </w:tr>
      <w:tr w:rsidR="00F957B2" w:rsidRPr="00C505CD" w:rsidTr="00F957B2">
        <w:tc>
          <w:tcPr>
            <w:tcW w:w="2410" w:type="dxa"/>
            <w:shd w:val="clear" w:color="auto" w:fill="auto"/>
            <w:vAlign w:val="center"/>
          </w:tcPr>
          <w:p w:rsidR="00F957B2" w:rsidRPr="00C505CD" w:rsidRDefault="00F957B2" w:rsidP="00F957B2">
            <w:pPr>
              <w:pStyle w:val="143"/>
              <w:rPr>
                <w:rFonts w:hint="eastAsia"/>
                <w:bCs/>
              </w:rPr>
            </w:pPr>
            <w:r w:rsidRPr="00C505CD">
              <w:rPr>
                <w:rFonts w:hint="eastAsia"/>
                <w:bCs/>
              </w:rPr>
              <w:t>同官等內降低職等</w:t>
            </w:r>
          </w:p>
        </w:tc>
        <w:tc>
          <w:tcPr>
            <w:tcW w:w="1701" w:type="dxa"/>
            <w:shd w:val="clear" w:color="auto" w:fill="auto"/>
          </w:tcPr>
          <w:p w:rsidR="00F957B2" w:rsidRPr="00C505CD" w:rsidRDefault="00F957B2" w:rsidP="00F957B2">
            <w:pPr>
              <w:pStyle w:val="143"/>
              <w:rPr>
                <w:rFonts w:hint="eastAsia"/>
                <w:bCs/>
              </w:rPr>
            </w:pPr>
            <w:r w:rsidRPr="00C505CD">
              <w:rPr>
                <w:rFonts w:hAnsi="標楷體" w:hint="eastAsia"/>
                <w:bCs/>
              </w:rPr>
              <w:t>公務人員任用法第18條第1項第3款、公務人員俸給法第11條第1項及第16條第2項</w:t>
            </w:r>
          </w:p>
        </w:tc>
        <w:tc>
          <w:tcPr>
            <w:tcW w:w="1701" w:type="dxa"/>
            <w:shd w:val="clear" w:color="auto" w:fill="auto"/>
          </w:tcPr>
          <w:p w:rsidR="00F957B2" w:rsidRPr="00C505CD" w:rsidRDefault="00F957B2" w:rsidP="00F957B2">
            <w:pPr>
              <w:pStyle w:val="143"/>
              <w:rPr>
                <w:rFonts w:hint="eastAsia"/>
                <w:bCs/>
              </w:rPr>
            </w:pPr>
            <w:r w:rsidRPr="00C505CD">
              <w:rPr>
                <w:rFonts w:hint="eastAsia"/>
                <w:bCs/>
              </w:rPr>
              <w:t>在同官等內調任低職等職務，除自願者外，以調任低一職等之職務為限，均仍以原職等任用。</w:t>
            </w:r>
          </w:p>
        </w:tc>
        <w:tc>
          <w:tcPr>
            <w:tcW w:w="2410" w:type="dxa"/>
            <w:shd w:val="clear" w:color="auto" w:fill="auto"/>
          </w:tcPr>
          <w:p w:rsidR="00F957B2" w:rsidRPr="00C505CD" w:rsidRDefault="00F957B2" w:rsidP="00F957B2">
            <w:pPr>
              <w:pStyle w:val="143"/>
              <w:rPr>
                <w:bCs/>
              </w:rPr>
            </w:pPr>
            <w:r w:rsidRPr="00C505CD">
              <w:rPr>
                <w:rFonts w:hint="eastAsia"/>
                <w:bCs/>
              </w:rPr>
              <w:t>依法銓敘合格人員，在同官等內調任低職等職務以原職等任用人員，仍敘原俸級。</w:t>
            </w:r>
          </w:p>
          <w:p w:rsidR="00F957B2" w:rsidRPr="00C505CD" w:rsidRDefault="00F957B2" w:rsidP="00F957B2">
            <w:pPr>
              <w:pStyle w:val="143"/>
              <w:rPr>
                <w:rFonts w:hint="eastAsia"/>
                <w:bCs/>
              </w:rPr>
            </w:pPr>
            <w:r w:rsidRPr="00C505CD">
              <w:rPr>
                <w:rFonts w:hint="eastAsia"/>
                <w:bCs/>
              </w:rPr>
              <w:t>在同官等內調任低職等職務仍以原職等任用，並敘原俸級人員，考績時得在原銓敘審定職等俸級內晉敘。</w:t>
            </w:r>
          </w:p>
        </w:tc>
      </w:tr>
    </w:tbl>
    <w:p w:rsidR="00F957B2" w:rsidRPr="00C505CD" w:rsidRDefault="00F957B2" w:rsidP="00A57FCE">
      <w:pPr>
        <w:pStyle w:val="a6"/>
        <w:spacing w:line="400" w:lineRule="exact"/>
        <w:ind w:leftChars="50" w:left="142" w:firstLineChars="0" w:firstLine="0"/>
        <w:rPr>
          <w:bCs/>
          <w:sz w:val="24"/>
          <w:szCs w:val="24"/>
        </w:rPr>
      </w:pPr>
      <w:r w:rsidRPr="00C505CD">
        <w:rPr>
          <w:rFonts w:hint="eastAsia"/>
          <w:bCs/>
          <w:sz w:val="24"/>
          <w:szCs w:val="24"/>
        </w:rPr>
        <w:t>資料來源：銓敘部提供</w:t>
      </w:r>
      <w:r w:rsidRPr="00C505CD">
        <w:rPr>
          <w:rFonts w:hAnsi="標楷體" w:hint="eastAsia"/>
          <w:bCs/>
          <w:sz w:val="24"/>
          <w:szCs w:val="24"/>
        </w:rPr>
        <w:t>；</w:t>
      </w:r>
      <w:r w:rsidRPr="00C505CD">
        <w:rPr>
          <w:rFonts w:hint="eastAsia"/>
          <w:bCs/>
          <w:sz w:val="24"/>
          <w:szCs w:val="24"/>
        </w:rPr>
        <w:t>本中心彙製。</w:t>
      </w:r>
    </w:p>
    <w:p w:rsidR="00F957B2" w:rsidRPr="00C505CD" w:rsidRDefault="00F957B2" w:rsidP="00F957B2">
      <w:pPr>
        <w:pStyle w:val="a6"/>
        <w:ind w:left="851" w:hanging="284"/>
        <w:rPr>
          <w:b/>
        </w:rPr>
      </w:pPr>
      <w:r w:rsidRPr="00C505CD">
        <w:rPr>
          <w:rFonts w:hint="eastAsia"/>
          <w:b/>
        </w:rPr>
        <w:t>(二)110年至114年6月降調低一官等職務者</w:t>
      </w:r>
      <w:r w:rsidRPr="00C505CD">
        <w:rPr>
          <w:rFonts w:hAnsi="標楷體" w:hint="eastAsia"/>
          <w:b/>
        </w:rPr>
        <w:t>，</w:t>
      </w:r>
      <w:r w:rsidRPr="00C505CD">
        <w:rPr>
          <w:rFonts w:hint="eastAsia"/>
          <w:b/>
        </w:rPr>
        <w:t>中央及地方政府合計1,146人</w:t>
      </w:r>
    </w:p>
    <w:p w:rsidR="00F957B2" w:rsidRPr="00C505CD" w:rsidRDefault="00F957B2" w:rsidP="00F957B2">
      <w:pPr>
        <w:pStyle w:val="22"/>
        <w:ind w:left="850" w:firstLine="567"/>
        <w:rPr>
          <w:bCs/>
        </w:rPr>
      </w:pPr>
      <w:r w:rsidRPr="00C505CD">
        <w:rPr>
          <w:rFonts w:hint="eastAsia"/>
          <w:bCs/>
        </w:rPr>
        <w:t>110年至114年6月現職公務人員降調低一官等職務者，中</w:t>
      </w:r>
      <w:r w:rsidRPr="00C505CD">
        <w:rPr>
          <w:rFonts w:hint="eastAsia"/>
          <w:bCs/>
        </w:rPr>
        <w:lastRenderedPageBreak/>
        <w:t>央及地方政府合計1,146人(</w:t>
      </w:r>
      <w:r w:rsidRPr="00C505CD">
        <w:rPr>
          <w:rFonts w:hAnsi="標楷體" w:hint="eastAsia"/>
          <w:bCs/>
        </w:rPr>
        <w:t>詳表2</w:t>
      </w:r>
      <w:r w:rsidRPr="00C505CD">
        <w:rPr>
          <w:rFonts w:hAnsi="標楷體"/>
          <w:bCs/>
        </w:rPr>
        <w:t>)</w:t>
      </w:r>
      <w:r w:rsidRPr="00C505CD">
        <w:rPr>
          <w:rFonts w:hAnsi="標楷體" w:hint="eastAsia"/>
          <w:bCs/>
        </w:rPr>
        <w:t>，中央政府各機關合計377人，以行政院主管機關計3</w:t>
      </w:r>
      <w:r w:rsidRPr="00C505CD">
        <w:rPr>
          <w:rFonts w:hAnsi="標楷體"/>
          <w:bCs/>
        </w:rPr>
        <w:t>59</w:t>
      </w:r>
      <w:r w:rsidRPr="00C505CD">
        <w:rPr>
          <w:rFonts w:hAnsi="標楷體" w:hint="eastAsia"/>
          <w:bCs/>
        </w:rPr>
        <w:t>人居首，其中教育部、法務部及內政部分居前3。</w:t>
      </w:r>
      <w:r w:rsidRPr="00C505CD">
        <w:rPr>
          <w:rFonts w:hint="eastAsia"/>
          <w:bCs/>
        </w:rPr>
        <w:t>地方政府各機關合計769人，直轄市政府高於縣(市)政府</w:t>
      </w:r>
      <w:r w:rsidRPr="00C505CD">
        <w:rPr>
          <w:rFonts w:hAnsi="標楷體" w:hint="eastAsia"/>
          <w:bCs/>
        </w:rPr>
        <w:t>，其中</w:t>
      </w:r>
      <w:r w:rsidRPr="00C505CD">
        <w:rPr>
          <w:rFonts w:hint="eastAsia"/>
          <w:bCs/>
        </w:rPr>
        <w:t>臺中市政府</w:t>
      </w:r>
      <w:r w:rsidRPr="00C505CD">
        <w:rPr>
          <w:rFonts w:hAnsi="標楷體" w:hint="eastAsia"/>
          <w:bCs/>
        </w:rPr>
        <w:t>、</w:t>
      </w:r>
      <w:r w:rsidRPr="00C505CD">
        <w:rPr>
          <w:rFonts w:hint="eastAsia"/>
          <w:bCs/>
        </w:rPr>
        <w:t>高雄市政府及臺南市政府分居前3</w:t>
      </w:r>
      <w:r w:rsidRPr="00C505CD">
        <w:rPr>
          <w:rFonts w:hAnsi="標楷體" w:hint="eastAsia"/>
          <w:bCs/>
        </w:rPr>
        <w:t>；</w:t>
      </w:r>
      <w:r w:rsidRPr="00C505CD">
        <w:rPr>
          <w:rFonts w:hint="eastAsia"/>
          <w:bCs/>
        </w:rPr>
        <w:t>縣(市)政府以彰化縣政府</w:t>
      </w:r>
      <w:r w:rsidRPr="00C505CD">
        <w:rPr>
          <w:rFonts w:hAnsi="標楷體" w:hint="eastAsia"/>
          <w:bCs/>
        </w:rPr>
        <w:t>、</w:t>
      </w:r>
      <w:r w:rsidRPr="00C505CD">
        <w:rPr>
          <w:rFonts w:hint="eastAsia"/>
          <w:bCs/>
        </w:rPr>
        <w:t>雲林縣政府及屏東縣政府人數最多。</w:t>
      </w:r>
    </w:p>
    <w:p w:rsidR="001E0962" w:rsidRPr="00C505CD" w:rsidRDefault="001E0962" w:rsidP="00F957B2">
      <w:pPr>
        <w:pStyle w:val="22"/>
        <w:ind w:left="850" w:firstLine="567"/>
        <w:rPr>
          <w:rFonts w:hint="eastAsia"/>
          <w:bCs/>
        </w:rPr>
      </w:pPr>
    </w:p>
    <w:p w:rsidR="00F957B2" w:rsidRPr="00C505CD" w:rsidRDefault="00F957B2" w:rsidP="00F609E0">
      <w:pPr>
        <w:spacing w:line="400" w:lineRule="exact"/>
        <w:ind w:leftChars="-300" w:left="-850" w:firstLineChars="0" w:firstLine="0"/>
        <w:jc w:val="left"/>
        <w:rPr>
          <w:bCs/>
          <w:sz w:val="24"/>
          <w:szCs w:val="24"/>
        </w:rPr>
      </w:pPr>
      <w:r w:rsidRPr="00C505CD">
        <w:rPr>
          <w:rFonts w:hint="eastAsia"/>
          <w:b/>
        </w:rPr>
        <w:lastRenderedPageBreak/>
        <w:t>表2</w:t>
      </w:r>
      <w:r w:rsidRPr="00C505CD">
        <w:rPr>
          <w:b/>
        </w:rPr>
        <w:t xml:space="preserve">  </w:t>
      </w:r>
      <w:r w:rsidRPr="00C505CD">
        <w:rPr>
          <w:rFonts w:hint="eastAsia"/>
          <w:b/>
        </w:rPr>
        <w:t>110年至114年6月中央及地方政府降調低一官等職務情形表</w:t>
      </w:r>
      <w:r w:rsidRPr="00C505CD">
        <w:rPr>
          <w:bCs/>
        </w:rPr>
        <w:t xml:space="preserve"> </w:t>
      </w:r>
      <w:r w:rsidRPr="00C505CD">
        <w:rPr>
          <w:bCs/>
          <w:sz w:val="24"/>
          <w:szCs w:val="24"/>
        </w:rPr>
        <w:t>單位：人</w:t>
      </w:r>
    </w:p>
    <w:tbl>
      <w:tblPr>
        <w:tblW w:w="0" w:type="auto"/>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8"/>
        <w:gridCol w:w="3364"/>
        <w:gridCol w:w="981"/>
        <w:gridCol w:w="982"/>
        <w:gridCol w:w="981"/>
        <w:gridCol w:w="981"/>
        <w:gridCol w:w="950"/>
        <w:gridCol w:w="766"/>
      </w:tblGrid>
      <w:tr w:rsidR="00A24417" w:rsidRPr="00C505CD" w:rsidTr="00A24417">
        <w:trPr>
          <w:trHeight w:hRule="exact" w:val="823"/>
          <w:tblHeader/>
        </w:trPr>
        <w:tc>
          <w:tcPr>
            <w:tcW w:w="458" w:type="dxa"/>
            <w:tcBorders>
              <w:top w:val="single" w:sz="12" w:space="0" w:color="auto"/>
              <w:right w:val="single" w:sz="12" w:space="0" w:color="auto"/>
            </w:tcBorders>
            <w:shd w:val="clear" w:color="auto" w:fill="auto"/>
            <w:vAlign w:val="center"/>
          </w:tcPr>
          <w:p w:rsidR="00A24417" w:rsidRPr="00C505CD" w:rsidRDefault="00A24417" w:rsidP="00A24417">
            <w:pPr>
              <w:pStyle w:val="143"/>
              <w:rPr>
                <w:b/>
              </w:rPr>
            </w:pPr>
            <w:r w:rsidRPr="00C505CD">
              <w:rPr>
                <w:b/>
              </w:rPr>
              <w:t>政</w:t>
            </w:r>
          </w:p>
          <w:p w:rsidR="00A24417" w:rsidRPr="00C505CD" w:rsidRDefault="00A24417" w:rsidP="00A24417">
            <w:pPr>
              <w:pStyle w:val="143"/>
              <w:rPr>
                <w:b/>
              </w:rPr>
            </w:pPr>
            <w:r w:rsidRPr="00C505CD">
              <w:rPr>
                <w:b/>
              </w:rPr>
              <w:t>府</w:t>
            </w:r>
          </w:p>
          <w:p w:rsidR="00A24417" w:rsidRPr="00C505CD" w:rsidRDefault="00A24417" w:rsidP="00A24417">
            <w:pPr>
              <w:pStyle w:val="143"/>
              <w:rPr>
                <w:rFonts w:hint="eastAsia"/>
                <w:b/>
              </w:rPr>
            </w:pPr>
            <w:r w:rsidRPr="00C505CD">
              <w:rPr>
                <w:b/>
              </w:rPr>
              <w:t>別</w:t>
            </w:r>
          </w:p>
        </w:tc>
        <w:tc>
          <w:tcPr>
            <w:tcW w:w="3364" w:type="dxa"/>
            <w:tcBorders>
              <w:left w:val="single" w:sz="12" w:space="0" w:color="auto"/>
              <w:bottom w:val="single" w:sz="4" w:space="0" w:color="auto"/>
            </w:tcBorders>
            <w:shd w:val="clear" w:color="auto" w:fill="auto"/>
            <w:vAlign w:val="center"/>
          </w:tcPr>
          <w:p w:rsidR="00A24417" w:rsidRPr="00C505CD" w:rsidRDefault="00A24417" w:rsidP="00A24417">
            <w:pPr>
              <w:pStyle w:val="143"/>
              <w:rPr>
                <w:rFonts w:hint="eastAsia"/>
                <w:b/>
              </w:rPr>
            </w:pPr>
            <w:r w:rsidRPr="00C505CD">
              <w:rPr>
                <w:b/>
              </w:rPr>
              <w:t>機關名稱</w:t>
            </w:r>
          </w:p>
        </w:tc>
        <w:tc>
          <w:tcPr>
            <w:tcW w:w="98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110年度</w:t>
            </w:r>
          </w:p>
        </w:tc>
        <w:tc>
          <w:tcPr>
            <w:tcW w:w="982"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111年度</w:t>
            </w:r>
          </w:p>
        </w:tc>
        <w:tc>
          <w:tcPr>
            <w:tcW w:w="98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112年度</w:t>
            </w:r>
          </w:p>
        </w:tc>
        <w:tc>
          <w:tcPr>
            <w:tcW w:w="98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113年度</w:t>
            </w:r>
          </w:p>
        </w:tc>
        <w:tc>
          <w:tcPr>
            <w:tcW w:w="950" w:type="dxa"/>
            <w:tcBorders>
              <w:bottom w:val="single" w:sz="4" w:space="0" w:color="auto"/>
            </w:tcBorders>
            <w:shd w:val="clear" w:color="auto" w:fill="auto"/>
            <w:vAlign w:val="center"/>
          </w:tcPr>
          <w:p w:rsidR="00A24417" w:rsidRPr="00C505CD" w:rsidRDefault="00A24417" w:rsidP="00A24417">
            <w:pPr>
              <w:pStyle w:val="143"/>
              <w:rPr>
                <w:b/>
                <w:spacing w:val="-24"/>
              </w:rPr>
            </w:pPr>
            <w:r w:rsidRPr="00C505CD">
              <w:rPr>
                <w:b/>
                <w:spacing w:val="-24"/>
              </w:rPr>
              <w:t>114年度</w:t>
            </w:r>
          </w:p>
          <w:p w:rsidR="00A24417" w:rsidRPr="00C505CD" w:rsidRDefault="00A24417" w:rsidP="00A24417">
            <w:pPr>
              <w:pStyle w:val="143"/>
              <w:rPr>
                <w:rFonts w:hint="eastAsia"/>
                <w:b/>
                <w:spacing w:val="-24"/>
              </w:rPr>
            </w:pPr>
            <w:r w:rsidRPr="00C505CD">
              <w:rPr>
                <w:b/>
                <w:spacing w:val="-24"/>
              </w:rPr>
              <w:t>1至6月</w:t>
            </w:r>
          </w:p>
        </w:tc>
        <w:tc>
          <w:tcPr>
            <w:tcW w:w="766" w:type="dxa"/>
            <w:tcBorders>
              <w:bottom w:val="single" w:sz="4" w:space="0" w:color="auto"/>
            </w:tcBorders>
            <w:shd w:val="clear" w:color="auto" w:fill="auto"/>
            <w:vAlign w:val="center"/>
          </w:tcPr>
          <w:p w:rsidR="00A24417" w:rsidRPr="00C505CD" w:rsidRDefault="00A24417" w:rsidP="00A24417">
            <w:pPr>
              <w:pStyle w:val="143"/>
              <w:rPr>
                <w:b/>
                <w:spacing w:val="-20"/>
              </w:rPr>
            </w:pPr>
            <w:r w:rsidRPr="00C505CD">
              <w:rPr>
                <w:rFonts w:hint="eastAsia"/>
                <w:b/>
                <w:spacing w:val="-20"/>
              </w:rPr>
              <w:t>合計</w:t>
            </w:r>
          </w:p>
        </w:tc>
      </w:tr>
      <w:tr w:rsidR="00A24417" w:rsidRPr="00C505CD" w:rsidTr="00A24417">
        <w:trPr>
          <w:trHeight w:hRule="exact" w:val="284"/>
        </w:trPr>
        <w:tc>
          <w:tcPr>
            <w:tcW w:w="458"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中央政府</w:t>
            </w:r>
          </w:p>
        </w:tc>
        <w:tc>
          <w:tcPr>
            <w:tcW w:w="3364" w:type="dxa"/>
            <w:tcBorders>
              <w:top w:val="single" w:sz="4"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總統府主管</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2"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50"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4"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tcBorders>
            <w:shd w:val="clear" w:color="auto" w:fill="auto"/>
            <w:vAlign w:val="center"/>
          </w:tcPr>
          <w:p w:rsidR="00A24417" w:rsidRPr="00C505CD" w:rsidRDefault="00A24417" w:rsidP="00A24417">
            <w:pPr>
              <w:pStyle w:val="143"/>
              <w:rPr>
                <w:rFonts w:hint="eastAsia"/>
                <w:bCs/>
              </w:rPr>
            </w:pPr>
            <w:r w:rsidRPr="00C505CD">
              <w:rPr>
                <w:bCs/>
              </w:rPr>
              <w:t>總統府</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bottom w:val="single" w:sz="4" w:space="0" w:color="auto"/>
            </w:tcBorders>
            <w:shd w:val="clear" w:color="auto" w:fill="auto"/>
            <w:vAlign w:val="center"/>
          </w:tcPr>
          <w:p w:rsidR="00A24417" w:rsidRPr="00C505CD" w:rsidRDefault="00A24417" w:rsidP="00A24417">
            <w:pPr>
              <w:pStyle w:val="143"/>
              <w:rPr>
                <w:rFonts w:hint="eastAsia"/>
                <w:bCs/>
              </w:rPr>
            </w:pPr>
            <w:r w:rsidRPr="00C505CD">
              <w:rPr>
                <w:bCs/>
              </w:rPr>
              <w:t>國史館暨所屬機關</w:t>
            </w:r>
          </w:p>
        </w:tc>
        <w:tc>
          <w:tcPr>
            <w:tcW w:w="981"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FFFFFF"/>
            <w:vAlign w:val="center"/>
          </w:tcPr>
          <w:p w:rsidR="00A24417" w:rsidRPr="00C505CD" w:rsidRDefault="00A24417" w:rsidP="00A24417">
            <w:pPr>
              <w:pStyle w:val="143"/>
              <w:rPr>
                <w:rFonts w:hint="eastAsia"/>
                <w:b/>
              </w:rPr>
            </w:pPr>
            <w:r w:rsidRPr="00C505CD">
              <w:rPr>
                <w:b/>
              </w:rPr>
              <w:t>行政院主管</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72</w:t>
            </w:r>
          </w:p>
        </w:tc>
        <w:tc>
          <w:tcPr>
            <w:tcW w:w="982"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81</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70</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96</w:t>
            </w:r>
          </w:p>
        </w:tc>
        <w:tc>
          <w:tcPr>
            <w:tcW w:w="950"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40</w:t>
            </w:r>
          </w:p>
        </w:tc>
        <w:tc>
          <w:tcPr>
            <w:tcW w:w="766" w:type="dxa"/>
            <w:tcBorders>
              <w:top w:val="single" w:sz="4" w:space="0" w:color="auto"/>
              <w:bottom w:val="single" w:sz="4" w:space="0" w:color="auto"/>
            </w:tcBorders>
            <w:shd w:val="clear" w:color="auto" w:fill="FFFFFF"/>
          </w:tcPr>
          <w:p w:rsidR="00A24417" w:rsidRPr="00C505CD" w:rsidRDefault="00A24417" w:rsidP="00A24417">
            <w:pPr>
              <w:pStyle w:val="143"/>
              <w:jc w:val="right"/>
              <w:rPr>
                <w:b/>
                <w:spacing w:val="-5"/>
                <w:w w:val="105"/>
              </w:rPr>
            </w:pPr>
            <w:r w:rsidRPr="00C505CD">
              <w:rPr>
                <w:rFonts w:hint="eastAsia"/>
                <w:b/>
                <w:spacing w:val="-5"/>
                <w:w w:val="105"/>
              </w:rPr>
              <w:t>359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tcBorders>
            <w:shd w:val="clear" w:color="auto" w:fill="auto"/>
          </w:tcPr>
          <w:p w:rsidR="00A24417" w:rsidRPr="00C505CD" w:rsidRDefault="00A24417" w:rsidP="00A24417">
            <w:pPr>
              <w:pStyle w:val="143"/>
              <w:rPr>
                <w:rFonts w:hint="eastAsia"/>
                <w:bCs/>
              </w:rPr>
            </w:pPr>
            <w:r w:rsidRPr="00C505CD">
              <w:rPr>
                <w:bCs/>
              </w:rPr>
              <w:t>行政院</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tcBorders>
              <w:top w:val="single" w:sz="4" w:space="0" w:color="auto"/>
            </w:tcBorders>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內政部暨所屬機關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8</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8</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48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外交部暨駐外機構</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國防部暨所屬機關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財政部暨所屬機關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教育部暨所屬機關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13</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26</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89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法務部暨所屬機關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17</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18</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16</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73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經濟部暨所屬機關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3</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3</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交通部暨所屬機關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5</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4</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9</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勞動部暨所屬機關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4</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農業部暨所屬機關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5</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6</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4</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3</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衛生福利部暨所屬機關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7</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9</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環境部暨所屬機關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5</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文化部暨所屬機關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數位發展部暨所屬機關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國家發展委員會暨所屬機關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30"/>
              </w:rPr>
            </w:pPr>
            <w:r w:rsidRPr="00C505CD">
              <w:rPr>
                <w:bCs/>
                <w:spacing w:val="-30"/>
              </w:rPr>
              <w:t>國家科學及技術委員會暨所屬機關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大陸委員會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金融監督管理委員會暨所屬機關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海洋委員會暨所屬機關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僑務委員會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30"/>
              </w:rPr>
            </w:pPr>
            <w:r w:rsidRPr="00C505CD">
              <w:rPr>
                <w:bCs/>
                <w:spacing w:val="-30"/>
              </w:rPr>
              <w:t>國軍退除役官兵輔導委員會暨所屬機關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7</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7</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原住民族委員會暨所屬機關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客家委員會暨所屬機關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行政院公共工程委員會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行政院主計總處</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行政院人事行政總處暨所屬機關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國立故宮博物院</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中央選舉委員會暨所屬機關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公平交易委員會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國家通訊傳播委員會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台灣美國事務委員會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國家運輸安全調查委員會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核能安全委員會暨所屬機關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bottom w:val="single" w:sz="2" w:space="0" w:color="auto"/>
            </w:tcBorders>
            <w:shd w:val="clear" w:color="auto" w:fill="auto"/>
          </w:tcPr>
          <w:p w:rsidR="00A24417" w:rsidRPr="00C505CD" w:rsidRDefault="00A24417" w:rsidP="00A24417">
            <w:pPr>
              <w:pStyle w:val="143"/>
              <w:rPr>
                <w:rFonts w:hint="eastAsia"/>
                <w:bCs/>
              </w:rPr>
            </w:pPr>
            <w:r w:rsidRPr="00C505CD">
              <w:rPr>
                <w:bCs/>
              </w:rPr>
              <w:t>個人資料報戶委員會籌備處</w:t>
            </w:r>
          </w:p>
        </w:tc>
        <w:tc>
          <w:tcPr>
            <w:tcW w:w="981"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tcBorders>
              <w:bottom w:val="single" w:sz="2" w:space="0" w:color="auto"/>
            </w:tcBorders>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立法院主管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int="eastAsia"/>
                <w:bCs/>
              </w:rPr>
            </w:pPr>
            <w:r w:rsidRPr="00C505CD">
              <w:rPr>
                <w:bCs/>
              </w:rPr>
              <w:t>立法院</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司法院主管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4</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最高法院</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int="eastAsia"/>
                <w:bCs/>
                <w:spacing w:val="-30"/>
              </w:rPr>
            </w:pPr>
            <w:r w:rsidRPr="00C505CD">
              <w:rPr>
                <w:bCs/>
                <w:spacing w:val="-30"/>
              </w:rPr>
              <w:t>臺灣高等法院暨所屬分院及各地方法院</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2</w:t>
            </w:r>
          </w:p>
        </w:tc>
        <w:tc>
          <w:tcPr>
            <w:tcW w:w="950"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考試院主管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考試院</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考選部</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銓敘部</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int="eastAsia"/>
                <w:bCs/>
              </w:rPr>
            </w:pPr>
            <w:r w:rsidRPr="00C505CD">
              <w:rPr>
                <w:bCs/>
              </w:rPr>
              <w:t>國家文官學院暨所屬機關</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tcBorders>
              <w:top w:val="single" w:sz="4" w:space="0" w:color="auto"/>
              <w:bottom w:val="single" w:sz="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監察院主管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12" w:space="0" w:color="auto"/>
            </w:tcBorders>
            <w:shd w:val="clear" w:color="auto" w:fill="auto"/>
          </w:tcPr>
          <w:p w:rsidR="00A24417" w:rsidRPr="00C505CD" w:rsidRDefault="00A24417" w:rsidP="00A24417">
            <w:pPr>
              <w:pStyle w:val="143"/>
              <w:rPr>
                <w:rFonts w:hint="eastAsia"/>
                <w:bCs/>
              </w:rPr>
            </w:pPr>
            <w:r w:rsidRPr="00C505CD">
              <w:rPr>
                <w:bCs/>
              </w:rPr>
              <w:t>審計部</w:t>
            </w:r>
          </w:p>
        </w:tc>
        <w:tc>
          <w:tcPr>
            <w:tcW w:w="981"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1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12" w:space="0" w:color="auto"/>
              <w:left w:val="single" w:sz="12" w:space="0" w:color="auto"/>
              <w:bottom w:val="single" w:sz="12" w:space="0" w:color="auto"/>
            </w:tcBorders>
            <w:shd w:val="clear" w:color="auto" w:fill="auto"/>
          </w:tcPr>
          <w:p w:rsidR="00A24417" w:rsidRPr="00C505CD" w:rsidRDefault="00A24417" w:rsidP="00A24417">
            <w:pPr>
              <w:pStyle w:val="143"/>
              <w:rPr>
                <w:rFonts w:hint="eastAsia"/>
                <w:bCs/>
              </w:rPr>
            </w:pPr>
            <w:r w:rsidRPr="00C505CD">
              <w:rPr>
                <w:bCs/>
              </w:rPr>
              <w:t>合計</w:t>
            </w:r>
          </w:p>
        </w:tc>
        <w:tc>
          <w:tcPr>
            <w:tcW w:w="981"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75</w:t>
            </w:r>
          </w:p>
        </w:tc>
        <w:tc>
          <w:tcPr>
            <w:tcW w:w="982"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83</w:t>
            </w:r>
          </w:p>
        </w:tc>
        <w:tc>
          <w:tcPr>
            <w:tcW w:w="981"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76</w:t>
            </w:r>
          </w:p>
        </w:tc>
        <w:tc>
          <w:tcPr>
            <w:tcW w:w="981"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101</w:t>
            </w:r>
          </w:p>
        </w:tc>
        <w:tc>
          <w:tcPr>
            <w:tcW w:w="950"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42</w:t>
            </w:r>
          </w:p>
        </w:tc>
        <w:tc>
          <w:tcPr>
            <w:tcW w:w="766" w:type="dxa"/>
            <w:tcBorders>
              <w:top w:val="single" w:sz="12" w:space="0" w:color="auto"/>
              <w:bottom w:val="single" w:sz="12" w:space="0" w:color="auto"/>
            </w:tcBorders>
            <w:shd w:val="clear" w:color="auto" w:fill="auto"/>
          </w:tcPr>
          <w:p w:rsidR="00A24417" w:rsidRPr="00C505CD" w:rsidRDefault="00A24417" w:rsidP="00A24417">
            <w:pPr>
              <w:pStyle w:val="143"/>
              <w:jc w:val="right"/>
              <w:rPr>
                <w:bCs/>
                <w:spacing w:val="-5"/>
                <w:w w:val="105"/>
              </w:rPr>
            </w:pPr>
            <w:r w:rsidRPr="00C505CD">
              <w:rPr>
                <w:rFonts w:hint="eastAsia"/>
                <w:bCs/>
                <w:spacing w:val="-5"/>
                <w:w w:val="105"/>
              </w:rPr>
              <w:t>377</w:t>
            </w:r>
          </w:p>
        </w:tc>
      </w:tr>
      <w:tr w:rsidR="00A24417" w:rsidRPr="00C505CD" w:rsidTr="00A24417">
        <w:trPr>
          <w:trHeight w:hRule="exact" w:val="284"/>
        </w:trPr>
        <w:tc>
          <w:tcPr>
            <w:tcW w:w="458"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地方政府</w:t>
            </w:r>
          </w:p>
        </w:tc>
        <w:tc>
          <w:tcPr>
            <w:tcW w:w="3364" w:type="dxa"/>
            <w:tcBorders>
              <w:top w:val="single" w:sz="12" w:space="0" w:color="auto"/>
              <w:left w:val="single" w:sz="12" w:space="0" w:color="auto"/>
            </w:tcBorders>
            <w:shd w:val="clear" w:color="auto" w:fill="auto"/>
          </w:tcPr>
          <w:p w:rsidR="00A24417" w:rsidRPr="00C505CD" w:rsidRDefault="00A24417" w:rsidP="00A24417">
            <w:pPr>
              <w:pStyle w:val="143"/>
              <w:rPr>
                <w:rFonts w:hint="eastAsia"/>
                <w:bCs/>
              </w:rPr>
            </w:pPr>
            <w:r w:rsidRPr="00C505CD">
              <w:rPr>
                <w:bCs/>
              </w:rPr>
              <w:t>臺北市政府</w:t>
            </w:r>
          </w:p>
        </w:tc>
        <w:tc>
          <w:tcPr>
            <w:tcW w:w="981"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13</w:t>
            </w:r>
          </w:p>
        </w:tc>
        <w:tc>
          <w:tcPr>
            <w:tcW w:w="982"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7</w:t>
            </w:r>
          </w:p>
        </w:tc>
        <w:tc>
          <w:tcPr>
            <w:tcW w:w="981"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16</w:t>
            </w:r>
          </w:p>
        </w:tc>
        <w:tc>
          <w:tcPr>
            <w:tcW w:w="950"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tcBorders>
              <w:top w:val="single" w:sz="1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49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新北市政府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25</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桃園市政府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43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臺中市政府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19</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24</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25</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23</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99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臺南市政府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28</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17</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23</w:t>
            </w:r>
          </w:p>
        </w:tc>
        <w:tc>
          <w:tcPr>
            <w:tcW w:w="950" w:type="dxa"/>
            <w:shd w:val="clear" w:color="auto" w:fill="auto"/>
          </w:tcPr>
          <w:p w:rsidR="00A24417" w:rsidRPr="00C505CD" w:rsidRDefault="00A24417" w:rsidP="00A24417">
            <w:pPr>
              <w:pStyle w:val="143"/>
              <w:jc w:val="right"/>
              <w:rPr>
                <w:rFonts w:hint="eastAsia"/>
                <w:bCs/>
              </w:rPr>
            </w:pPr>
            <w:r w:rsidRPr="00C505CD">
              <w:rPr>
                <w:bCs/>
                <w:spacing w:val="-5"/>
                <w:w w:val="105"/>
              </w:rPr>
              <w:t>16</w:t>
            </w:r>
          </w:p>
        </w:tc>
        <w:tc>
          <w:tcPr>
            <w:tcW w:w="766" w:type="dxa"/>
            <w:shd w:val="clear" w:color="auto" w:fill="auto"/>
          </w:tcPr>
          <w:p w:rsidR="00A24417" w:rsidRPr="00C505CD" w:rsidRDefault="00A24417" w:rsidP="00A24417">
            <w:pPr>
              <w:pStyle w:val="143"/>
              <w:jc w:val="right"/>
              <w:rPr>
                <w:bCs/>
                <w:spacing w:val="-5"/>
                <w:w w:val="105"/>
              </w:rPr>
            </w:pPr>
            <w:r w:rsidRPr="00C505CD">
              <w:rPr>
                <w:rFonts w:hint="eastAsia"/>
                <w:bCs/>
                <w:spacing w:val="-5"/>
                <w:w w:val="105"/>
              </w:rPr>
              <w:t>90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高雄市政府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16</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26</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31</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93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基隆市政府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新竹縣政府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新竹市政府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苗栗縣政府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彰化縣政府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13</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14</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53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南投縣政府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24</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雲林縣政府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15</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10</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51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嘉義縣政府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31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嘉義市政府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50" w:type="dxa"/>
            <w:shd w:val="clear" w:color="auto" w:fill="auto"/>
          </w:tcPr>
          <w:p w:rsidR="00A24417" w:rsidRPr="00C505CD" w:rsidRDefault="00A24417" w:rsidP="00A24417">
            <w:pPr>
              <w:pStyle w:val="143"/>
              <w:jc w:val="right"/>
              <w:rPr>
                <w:rFonts w:hint="eastAsia"/>
                <w:bCs/>
              </w:rPr>
            </w:pPr>
          </w:p>
        </w:tc>
        <w:tc>
          <w:tcPr>
            <w:tcW w:w="766" w:type="dxa"/>
            <w:shd w:val="clear" w:color="auto" w:fill="auto"/>
          </w:tcPr>
          <w:p w:rsidR="00A24417" w:rsidRPr="00C505CD" w:rsidRDefault="00A24417" w:rsidP="00A24417">
            <w:pPr>
              <w:pStyle w:val="143"/>
              <w:jc w:val="right"/>
              <w:rPr>
                <w:rFonts w:hint="eastAsia"/>
                <w:bCs/>
              </w:rPr>
            </w:pPr>
            <w:r w:rsidRPr="00C505CD">
              <w:rPr>
                <w:rFonts w:hint="eastAsia"/>
                <w:bCs/>
              </w:rPr>
              <w:t>20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屏東縣政府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13</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10</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43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宜蘭縣政府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10</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花蓮縣政府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臺東縣政府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澎湖縣政府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bCs/>
              </w:rPr>
            </w:pPr>
            <w:r w:rsidRPr="00C505CD">
              <w:rPr>
                <w:bCs/>
              </w:rPr>
              <w:t>金門縣政府</w:t>
            </w:r>
          </w:p>
        </w:tc>
        <w:tc>
          <w:tcPr>
            <w:tcW w:w="981" w:type="dxa"/>
            <w:shd w:val="clear" w:color="auto" w:fill="auto"/>
          </w:tcPr>
          <w:p w:rsidR="00A24417" w:rsidRPr="00C505CD" w:rsidRDefault="00A24417" w:rsidP="00A24417">
            <w:pPr>
              <w:pStyle w:val="143"/>
              <w:jc w:val="right"/>
              <w:rPr>
                <w:bCs/>
                <w:w w:val="105"/>
              </w:rPr>
            </w:pPr>
            <w:r w:rsidRPr="00C505CD">
              <w:rPr>
                <w:bCs/>
                <w:w w:val="105"/>
              </w:rPr>
              <w:t>1</w:t>
            </w:r>
          </w:p>
        </w:tc>
        <w:tc>
          <w:tcPr>
            <w:tcW w:w="982" w:type="dxa"/>
            <w:shd w:val="clear" w:color="auto" w:fill="auto"/>
          </w:tcPr>
          <w:p w:rsidR="00A24417" w:rsidRPr="00C505CD" w:rsidRDefault="00A24417" w:rsidP="00A24417">
            <w:pPr>
              <w:pStyle w:val="143"/>
              <w:jc w:val="right"/>
              <w:rPr>
                <w:bCs/>
                <w:w w:val="105"/>
              </w:rPr>
            </w:pPr>
            <w:r w:rsidRPr="00C505CD">
              <w:rPr>
                <w:bCs/>
                <w:w w:val="105"/>
              </w:rPr>
              <w:t>2</w:t>
            </w:r>
          </w:p>
        </w:tc>
        <w:tc>
          <w:tcPr>
            <w:tcW w:w="981" w:type="dxa"/>
            <w:shd w:val="clear" w:color="auto" w:fill="auto"/>
          </w:tcPr>
          <w:p w:rsidR="00A24417" w:rsidRPr="00C505CD" w:rsidRDefault="00A24417" w:rsidP="00A24417">
            <w:pPr>
              <w:pStyle w:val="143"/>
              <w:jc w:val="right"/>
              <w:rPr>
                <w:bCs/>
                <w:w w:val="105"/>
              </w:rPr>
            </w:pPr>
            <w:r w:rsidRPr="00C505CD">
              <w:rPr>
                <w:bCs/>
                <w:w w:val="105"/>
              </w:rPr>
              <w:t>2</w:t>
            </w:r>
          </w:p>
        </w:tc>
        <w:tc>
          <w:tcPr>
            <w:tcW w:w="981" w:type="dxa"/>
            <w:shd w:val="clear" w:color="auto" w:fill="auto"/>
          </w:tcPr>
          <w:p w:rsidR="00A24417" w:rsidRPr="00C505CD" w:rsidRDefault="00A24417" w:rsidP="00A24417">
            <w:pPr>
              <w:pStyle w:val="143"/>
              <w:jc w:val="right"/>
              <w:rPr>
                <w:bCs/>
                <w:w w:val="105"/>
              </w:rPr>
            </w:pPr>
            <w:r w:rsidRPr="00C505CD">
              <w:rPr>
                <w:bCs/>
                <w:w w:val="105"/>
              </w:rPr>
              <w:t>4</w:t>
            </w:r>
          </w:p>
        </w:tc>
        <w:tc>
          <w:tcPr>
            <w:tcW w:w="950" w:type="dxa"/>
            <w:shd w:val="clear" w:color="auto" w:fill="auto"/>
          </w:tcPr>
          <w:p w:rsidR="00A24417" w:rsidRPr="00C505CD" w:rsidRDefault="00A24417" w:rsidP="00A24417">
            <w:pPr>
              <w:pStyle w:val="143"/>
              <w:jc w:val="right"/>
              <w:rPr>
                <w:bCs/>
                <w:w w:val="105"/>
              </w:rPr>
            </w:pPr>
            <w:r w:rsidRPr="00C505CD">
              <w:rPr>
                <w:bCs/>
                <w:w w:val="105"/>
              </w:rPr>
              <w:t>2</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bCs/>
              </w:rPr>
            </w:pPr>
            <w:r w:rsidRPr="00C505CD">
              <w:rPr>
                <w:bCs/>
              </w:rPr>
              <w:t>連江縣政府</w:t>
            </w:r>
          </w:p>
        </w:tc>
        <w:tc>
          <w:tcPr>
            <w:tcW w:w="981" w:type="dxa"/>
            <w:shd w:val="clear" w:color="auto" w:fill="auto"/>
          </w:tcPr>
          <w:p w:rsidR="00A24417" w:rsidRPr="00C505CD" w:rsidRDefault="00A24417" w:rsidP="00A24417">
            <w:pPr>
              <w:pStyle w:val="143"/>
              <w:jc w:val="right"/>
              <w:rPr>
                <w:bCs/>
                <w:w w:val="105"/>
              </w:rPr>
            </w:pPr>
            <w:r w:rsidRPr="00C505CD">
              <w:rPr>
                <w:bCs/>
                <w:w w:val="105"/>
              </w:rPr>
              <w:t>0</w:t>
            </w:r>
          </w:p>
        </w:tc>
        <w:tc>
          <w:tcPr>
            <w:tcW w:w="982" w:type="dxa"/>
            <w:shd w:val="clear" w:color="auto" w:fill="auto"/>
          </w:tcPr>
          <w:p w:rsidR="00A24417" w:rsidRPr="00C505CD" w:rsidRDefault="00A24417" w:rsidP="00A24417">
            <w:pPr>
              <w:pStyle w:val="143"/>
              <w:jc w:val="right"/>
              <w:rPr>
                <w:bCs/>
                <w:w w:val="105"/>
              </w:rPr>
            </w:pPr>
            <w:r w:rsidRPr="00C505CD">
              <w:rPr>
                <w:bCs/>
                <w:w w:val="105"/>
              </w:rPr>
              <w:t>0</w:t>
            </w:r>
          </w:p>
        </w:tc>
        <w:tc>
          <w:tcPr>
            <w:tcW w:w="981" w:type="dxa"/>
            <w:shd w:val="clear" w:color="auto" w:fill="auto"/>
          </w:tcPr>
          <w:p w:rsidR="00A24417" w:rsidRPr="00C505CD" w:rsidRDefault="00A24417" w:rsidP="00A24417">
            <w:pPr>
              <w:pStyle w:val="143"/>
              <w:jc w:val="right"/>
              <w:rPr>
                <w:bCs/>
                <w:w w:val="105"/>
              </w:rPr>
            </w:pPr>
            <w:r w:rsidRPr="00C505CD">
              <w:rPr>
                <w:bCs/>
                <w:w w:val="105"/>
              </w:rPr>
              <w:t>0</w:t>
            </w:r>
          </w:p>
        </w:tc>
        <w:tc>
          <w:tcPr>
            <w:tcW w:w="981" w:type="dxa"/>
            <w:shd w:val="clear" w:color="auto" w:fill="auto"/>
          </w:tcPr>
          <w:p w:rsidR="00A24417" w:rsidRPr="00C505CD" w:rsidRDefault="00A24417" w:rsidP="00A24417">
            <w:pPr>
              <w:pStyle w:val="143"/>
              <w:jc w:val="right"/>
              <w:rPr>
                <w:bCs/>
                <w:w w:val="105"/>
              </w:rPr>
            </w:pPr>
            <w:r w:rsidRPr="00C505CD">
              <w:rPr>
                <w:bCs/>
                <w:w w:val="105"/>
              </w:rPr>
              <w:t>0</w:t>
            </w:r>
          </w:p>
        </w:tc>
        <w:tc>
          <w:tcPr>
            <w:tcW w:w="950" w:type="dxa"/>
            <w:shd w:val="clear" w:color="auto" w:fill="auto"/>
          </w:tcPr>
          <w:p w:rsidR="00A24417" w:rsidRPr="00C505CD" w:rsidRDefault="00A24417" w:rsidP="00A24417">
            <w:pPr>
              <w:pStyle w:val="143"/>
              <w:jc w:val="right"/>
              <w:rPr>
                <w:bCs/>
                <w:w w:val="105"/>
              </w:rPr>
            </w:pPr>
            <w:r w:rsidRPr="00C505CD">
              <w:rPr>
                <w:bCs/>
                <w:w w:val="105"/>
              </w:rPr>
              <w:t>0</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0</w:t>
            </w:r>
          </w:p>
        </w:tc>
      </w:tr>
      <w:tr w:rsidR="00A24417" w:rsidRPr="00C505CD" w:rsidTr="00A24417">
        <w:trPr>
          <w:trHeight w:hRule="exact" w:val="284"/>
        </w:trPr>
        <w:tc>
          <w:tcPr>
            <w:tcW w:w="458" w:type="dxa"/>
            <w:vMerge/>
            <w:tcBorders>
              <w:bottom w:val="single" w:sz="12" w:space="0" w:color="auto"/>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bottom w:val="single" w:sz="12" w:space="0" w:color="auto"/>
            </w:tcBorders>
            <w:shd w:val="clear" w:color="auto" w:fill="auto"/>
          </w:tcPr>
          <w:p w:rsidR="00A24417" w:rsidRPr="00C505CD" w:rsidRDefault="00A24417" w:rsidP="00A24417">
            <w:pPr>
              <w:pStyle w:val="143"/>
              <w:rPr>
                <w:bCs/>
              </w:rPr>
            </w:pPr>
            <w:r w:rsidRPr="00C505CD">
              <w:rPr>
                <w:bCs/>
              </w:rPr>
              <w:t>合計</w:t>
            </w:r>
          </w:p>
        </w:tc>
        <w:tc>
          <w:tcPr>
            <w:tcW w:w="981"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149</w:t>
            </w:r>
          </w:p>
        </w:tc>
        <w:tc>
          <w:tcPr>
            <w:tcW w:w="982"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175</w:t>
            </w:r>
          </w:p>
        </w:tc>
        <w:tc>
          <w:tcPr>
            <w:tcW w:w="981"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170</w:t>
            </w:r>
          </w:p>
        </w:tc>
        <w:tc>
          <w:tcPr>
            <w:tcW w:w="981"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185</w:t>
            </w:r>
          </w:p>
        </w:tc>
        <w:tc>
          <w:tcPr>
            <w:tcW w:w="950"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90</w:t>
            </w:r>
          </w:p>
        </w:tc>
        <w:tc>
          <w:tcPr>
            <w:tcW w:w="766" w:type="dxa"/>
            <w:tcBorders>
              <w:bottom w:val="single" w:sz="12" w:space="0" w:color="auto"/>
            </w:tcBorders>
            <w:shd w:val="clear" w:color="auto" w:fill="auto"/>
          </w:tcPr>
          <w:p w:rsidR="00A24417" w:rsidRPr="00C505CD" w:rsidRDefault="00A24417" w:rsidP="00A24417">
            <w:pPr>
              <w:pStyle w:val="143"/>
              <w:jc w:val="right"/>
              <w:rPr>
                <w:bCs/>
                <w:spacing w:val="-5"/>
                <w:w w:val="105"/>
              </w:rPr>
            </w:pPr>
            <w:r w:rsidRPr="00C505CD">
              <w:rPr>
                <w:rFonts w:hint="eastAsia"/>
                <w:bCs/>
                <w:spacing w:val="-5"/>
                <w:w w:val="105"/>
              </w:rPr>
              <w:t>769</w:t>
            </w:r>
          </w:p>
        </w:tc>
      </w:tr>
      <w:tr w:rsidR="00A24417" w:rsidRPr="00C505CD" w:rsidTr="00A24417">
        <w:trPr>
          <w:trHeight w:hRule="exact" w:val="284"/>
        </w:trPr>
        <w:tc>
          <w:tcPr>
            <w:tcW w:w="458" w:type="dxa"/>
            <w:tcBorders>
              <w:top w:val="single" w:sz="12" w:space="0" w:color="auto"/>
              <w:bottom w:val="single" w:sz="12" w:space="0" w:color="auto"/>
              <w:right w:val="single" w:sz="12" w:space="0" w:color="auto"/>
            </w:tcBorders>
            <w:shd w:val="clear" w:color="auto" w:fill="D9D9D9"/>
          </w:tcPr>
          <w:p w:rsidR="00A24417" w:rsidRPr="00C505CD" w:rsidRDefault="00A24417" w:rsidP="00A24417">
            <w:pPr>
              <w:pStyle w:val="143"/>
              <w:rPr>
                <w:rFonts w:hint="eastAsia"/>
                <w:b/>
              </w:rPr>
            </w:pPr>
          </w:p>
        </w:tc>
        <w:tc>
          <w:tcPr>
            <w:tcW w:w="3364" w:type="dxa"/>
            <w:tcBorders>
              <w:top w:val="single" w:sz="12" w:space="0" w:color="auto"/>
              <w:left w:val="single" w:sz="12" w:space="0" w:color="auto"/>
              <w:bottom w:val="single" w:sz="12" w:space="0" w:color="auto"/>
            </w:tcBorders>
            <w:shd w:val="clear" w:color="auto" w:fill="D9D9D9"/>
          </w:tcPr>
          <w:p w:rsidR="00A24417" w:rsidRPr="00C505CD" w:rsidRDefault="00A24417" w:rsidP="00A24417">
            <w:pPr>
              <w:pStyle w:val="143"/>
              <w:rPr>
                <w:bCs/>
                <w:spacing w:val="-5"/>
              </w:rPr>
            </w:pPr>
            <w:r w:rsidRPr="00C505CD">
              <w:rPr>
                <w:bCs/>
                <w:spacing w:val="-5"/>
              </w:rPr>
              <w:t>總計</w:t>
            </w:r>
          </w:p>
        </w:tc>
        <w:tc>
          <w:tcPr>
            <w:tcW w:w="981"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224</w:t>
            </w:r>
          </w:p>
        </w:tc>
        <w:tc>
          <w:tcPr>
            <w:tcW w:w="982"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258</w:t>
            </w:r>
          </w:p>
        </w:tc>
        <w:tc>
          <w:tcPr>
            <w:tcW w:w="981"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246</w:t>
            </w:r>
          </w:p>
        </w:tc>
        <w:tc>
          <w:tcPr>
            <w:tcW w:w="981"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286</w:t>
            </w:r>
          </w:p>
        </w:tc>
        <w:tc>
          <w:tcPr>
            <w:tcW w:w="950"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132</w:t>
            </w:r>
          </w:p>
        </w:tc>
        <w:tc>
          <w:tcPr>
            <w:tcW w:w="766"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16"/>
                <w:w w:val="105"/>
              </w:rPr>
            </w:pPr>
            <w:r w:rsidRPr="00C505CD">
              <w:rPr>
                <w:rFonts w:hint="eastAsia"/>
                <w:bCs/>
                <w:spacing w:val="-16"/>
                <w:w w:val="105"/>
              </w:rPr>
              <w:t>1,146</w:t>
            </w:r>
          </w:p>
        </w:tc>
      </w:tr>
    </w:tbl>
    <w:p w:rsidR="00A24417" w:rsidRPr="00C505CD" w:rsidRDefault="00A24417" w:rsidP="00A24417">
      <w:pPr>
        <w:pStyle w:val="143"/>
        <w:ind w:leftChars="-250" w:left="508" w:hangingChars="500" w:hanging="1217"/>
        <w:rPr>
          <w:bCs/>
        </w:rPr>
      </w:pPr>
      <w:r w:rsidRPr="00C505CD">
        <w:rPr>
          <w:rFonts w:hint="eastAsia"/>
          <w:bCs/>
        </w:rPr>
        <w:t xml:space="preserve">說 </w:t>
      </w:r>
      <w:r w:rsidRPr="00C505CD">
        <w:rPr>
          <w:bCs/>
        </w:rPr>
        <w:t xml:space="preserve">   </w:t>
      </w:r>
      <w:r w:rsidRPr="00C505CD">
        <w:rPr>
          <w:rFonts w:hint="eastAsia"/>
          <w:bCs/>
        </w:rPr>
        <w:t>明</w:t>
      </w:r>
      <w:r w:rsidRPr="00C505CD">
        <w:rPr>
          <w:rFonts w:hAnsi="標楷體" w:hint="eastAsia"/>
          <w:bCs/>
        </w:rPr>
        <w:t>：配合中央政府組織調整，本表統計期間如原科技部、原行政院農業委員會及原行政院環境保護署等部(會)暨所屬機關名稱有調整者，均以組改後機關名稱(即目前機關名稱)為準。</w:t>
      </w:r>
    </w:p>
    <w:p w:rsidR="00A24417" w:rsidRPr="00C505CD" w:rsidRDefault="00A24417" w:rsidP="00A24417">
      <w:pPr>
        <w:pStyle w:val="143"/>
        <w:ind w:leftChars="-250" w:left="-709"/>
        <w:rPr>
          <w:bCs/>
        </w:rPr>
      </w:pPr>
      <w:r w:rsidRPr="00C505CD">
        <w:rPr>
          <w:rFonts w:hint="eastAsia"/>
          <w:bCs/>
        </w:rPr>
        <w:t>資料來源：銓敘部提供。</w:t>
      </w:r>
    </w:p>
    <w:p w:rsidR="00A24417" w:rsidRPr="00C505CD" w:rsidRDefault="00A24417" w:rsidP="00A24417">
      <w:pPr>
        <w:pStyle w:val="a6"/>
        <w:ind w:left="851" w:hanging="284"/>
        <w:rPr>
          <w:b/>
        </w:rPr>
      </w:pPr>
      <w:r w:rsidRPr="00C505CD">
        <w:rPr>
          <w:rFonts w:hint="eastAsia"/>
          <w:b/>
        </w:rPr>
        <w:t>(三)110年至114年6月同官等內調任低職等職務者</w:t>
      </w:r>
      <w:r w:rsidRPr="00C505CD">
        <w:rPr>
          <w:rFonts w:hAnsi="標楷體" w:hint="eastAsia"/>
          <w:b/>
        </w:rPr>
        <w:t>，</w:t>
      </w:r>
      <w:r w:rsidRPr="00C505CD">
        <w:rPr>
          <w:rFonts w:hint="eastAsia"/>
          <w:b/>
        </w:rPr>
        <w:t>中央及地方政府合計7,864人</w:t>
      </w:r>
    </w:p>
    <w:p w:rsidR="00A24417" w:rsidRPr="00C505CD" w:rsidRDefault="00A24417" w:rsidP="00A24417">
      <w:pPr>
        <w:pStyle w:val="22"/>
        <w:ind w:left="850" w:firstLine="567"/>
        <w:rPr>
          <w:bCs/>
        </w:rPr>
      </w:pPr>
      <w:r w:rsidRPr="00C505CD">
        <w:rPr>
          <w:rFonts w:hint="eastAsia"/>
          <w:bCs/>
        </w:rPr>
        <w:t>110年至114年6月現職公務人員同官等內調任低職等職務</w:t>
      </w:r>
      <w:r w:rsidRPr="00C505CD">
        <w:rPr>
          <w:rFonts w:hint="eastAsia"/>
          <w:bCs/>
        </w:rPr>
        <w:lastRenderedPageBreak/>
        <w:t>者，中央及地方政府合計7,864人(</w:t>
      </w:r>
      <w:r w:rsidRPr="00C505CD">
        <w:rPr>
          <w:rFonts w:hAnsi="標楷體" w:hint="eastAsia"/>
          <w:bCs/>
        </w:rPr>
        <w:t>詳表3</w:t>
      </w:r>
      <w:r w:rsidRPr="00C505CD">
        <w:rPr>
          <w:rFonts w:hAnsi="標楷體"/>
          <w:bCs/>
        </w:rPr>
        <w:t>)</w:t>
      </w:r>
      <w:r w:rsidRPr="00C505CD">
        <w:rPr>
          <w:rFonts w:hAnsi="標楷體" w:hint="eastAsia"/>
          <w:bCs/>
        </w:rPr>
        <w:t>，中央政府各機關合計2,773人，以行政院主管機關計2,597人居首，其中教育部、內政部及農業部分居前3。</w:t>
      </w:r>
      <w:r w:rsidRPr="00C505CD">
        <w:rPr>
          <w:rFonts w:hint="eastAsia"/>
          <w:bCs/>
        </w:rPr>
        <w:t>地方政府各機關合計5,091人，直轄市政府高於縣(市)政府</w:t>
      </w:r>
      <w:r w:rsidRPr="00C505CD">
        <w:rPr>
          <w:rFonts w:hAnsi="標楷體" w:hint="eastAsia"/>
          <w:bCs/>
        </w:rPr>
        <w:t>，其中</w:t>
      </w:r>
      <w:r w:rsidRPr="00C505CD">
        <w:rPr>
          <w:rFonts w:hint="eastAsia"/>
          <w:bCs/>
        </w:rPr>
        <w:t>新北市政府</w:t>
      </w:r>
      <w:r w:rsidRPr="00C505CD">
        <w:rPr>
          <w:rFonts w:hAnsi="標楷體" w:hint="eastAsia"/>
          <w:bCs/>
        </w:rPr>
        <w:t>、臺北</w:t>
      </w:r>
      <w:r w:rsidRPr="00C505CD">
        <w:rPr>
          <w:rFonts w:hint="eastAsia"/>
          <w:bCs/>
        </w:rPr>
        <w:t>市政府及桃園市政府分居前3</w:t>
      </w:r>
      <w:r w:rsidRPr="00C505CD">
        <w:rPr>
          <w:rFonts w:hAnsi="標楷體" w:hint="eastAsia"/>
          <w:bCs/>
        </w:rPr>
        <w:t>；</w:t>
      </w:r>
      <w:r w:rsidRPr="00C505CD">
        <w:rPr>
          <w:rFonts w:hint="eastAsia"/>
          <w:bCs/>
        </w:rPr>
        <w:t>縣(市)政府以彰化縣政府</w:t>
      </w:r>
      <w:r w:rsidRPr="00C505CD">
        <w:rPr>
          <w:rFonts w:hAnsi="標楷體" w:hint="eastAsia"/>
          <w:bCs/>
        </w:rPr>
        <w:t>、</w:t>
      </w:r>
      <w:r w:rsidRPr="00C505CD">
        <w:rPr>
          <w:rFonts w:hint="eastAsia"/>
          <w:bCs/>
        </w:rPr>
        <w:t>屏東縣政府及雲林縣政府人數最多。</w:t>
      </w:r>
    </w:p>
    <w:p w:rsidR="00A24417" w:rsidRPr="00C505CD" w:rsidRDefault="00A24417" w:rsidP="00A57FCE">
      <w:pPr>
        <w:spacing w:line="400" w:lineRule="exact"/>
        <w:ind w:leftChars="-300" w:left="-850" w:firstLineChars="0" w:firstLine="0"/>
        <w:jc w:val="left"/>
        <w:rPr>
          <w:b/>
        </w:rPr>
      </w:pPr>
      <w:r w:rsidRPr="00C505CD">
        <w:rPr>
          <w:rFonts w:hint="eastAsia"/>
          <w:b/>
        </w:rPr>
        <w:t>表3</w:t>
      </w:r>
      <w:r w:rsidRPr="00C505CD">
        <w:rPr>
          <w:b/>
        </w:rPr>
        <w:t xml:space="preserve">  </w:t>
      </w:r>
      <w:r w:rsidRPr="00C505CD">
        <w:rPr>
          <w:rFonts w:hint="eastAsia"/>
          <w:b/>
        </w:rPr>
        <w:t>110年至114年6月中央及地方政府降調同官等低職等職務情形表</w:t>
      </w:r>
    </w:p>
    <w:p w:rsidR="00A24417" w:rsidRPr="00C505CD" w:rsidRDefault="00A24417" w:rsidP="00A24417">
      <w:pPr>
        <w:spacing w:line="400" w:lineRule="exact"/>
        <w:ind w:leftChars="-150" w:left="-425" w:firstLineChars="0" w:firstLine="0"/>
        <w:jc w:val="right"/>
        <w:rPr>
          <w:bCs/>
          <w:sz w:val="24"/>
          <w:szCs w:val="24"/>
        </w:rPr>
      </w:pPr>
      <w:r w:rsidRPr="00C505CD">
        <w:rPr>
          <w:bCs/>
        </w:rPr>
        <w:t xml:space="preserve"> </w:t>
      </w:r>
      <w:r w:rsidRPr="00C505CD">
        <w:rPr>
          <w:bCs/>
          <w:sz w:val="24"/>
          <w:szCs w:val="24"/>
        </w:rPr>
        <w:t>單位：人</w:t>
      </w:r>
    </w:p>
    <w:tbl>
      <w:tblPr>
        <w:tblW w:w="0" w:type="auto"/>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3283"/>
        <w:gridCol w:w="992"/>
        <w:gridCol w:w="991"/>
        <w:gridCol w:w="991"/>
        <w:gridCol w:w="991"/>
        <w:gridCol w:w="991"/>
        <w:gridCol w:w="767"/>
      </w:tblGrid>
      <w:tr w:rsidR="00A24417" w:rsidRPr="00C505CD" w:rsidTr="00A24417">
        <w:trPr>
          <w:trHeight w:hRule="exact" w:val="953"/>
          <w:tblHeader/>
        </w:trPr>
        <w:tc>
          <w:tcPr>
            <w:tcW w:w="457" w:type="dxa"/>
            <w:tcBorders>
              <w:top w:val="single" w:sz="12" w:space="0" w:color="auto"/>
              <w:right w:val="single" w:sz="12" w:space="0" w:color="auto"/>
            </w:tcBorders>
            <w:shd w:val="clear" w:color="auto" w:fill="auto"/>
            <w:vAlign w:val="center"/>
          </w:tcPr>
          <w:p w:rsidR="00A24417" w:rsidRPr="00C505CD" w:rsidRDefault="00A24417" w:rsidP="00A24417">
            <w:pPr>
              <w:pStyle w:val="143"/>
              <w:rPr>
                <w:rFonts w:hint="eastAsia"/>
                <w:b/>
              </w:rPr>
            </w:pPr>
            <w:r w:rsidRPr="00C505CD">
              <w:rPr>
                <w:b/>
              </w:rPr>
              <w:t>政府別</w:t>
            </w:r>
          </w:p>
        </w:tc>
        <w:tc>
          <w:tcPr>
            <w:tcW w:w="3283" w:type="dxa"/>
            <w:tcBorders>
              <w:left w:val="single" w:sz="12" w:space="0" w:color="auto"/>
              <w:bottom w:val="single" w:sz="4" w:space="0" w:color="auto"/>
            </w:tcBorders>
            <w:shd w:val="clear" w:color="auto" w:fill="auto"/>
            <w:vAlign w:val="center"/>
          </w:tcPr>
          <w:p w:rsidR="00A24417" w:rsidRPr="00C505CD" w:rsidRDefault="00A24417" w:rsidP="00A24417">
            <w:pPr>
              <w:pStyle w:val="143"/>
              <w:rPr>
                <w:rFonts w:hint="eastAsia"/>
                <w:b/>
              </w:rPr>
            </w:pPr>
            <w:r w:rsidRPr="00C505CD">
              <w:rPr>
                <w:b/>
              </w:rPr>
              <w:t>機關名稱</w:t>
            </w:r>
          </w:p>
        </w:tc>
        <w:tc>
          <w:tcPr>
            <w:tcW w:w="992"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110年度</w:t>
            </w:r>
          </w:p>
        </w:tc>
        <w:tc>
          <w:tcPr>
            <w:tcW w:w="99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111年度</w:t>
            </w:r>
          </w:p>
        </w:tc>
        <w:tc>
          <w:tcPr>
            <w:tcW w:w="99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112年度</w:t>
            </w:r>
          </w:p>
        </w:tc>
        <w:tc>
          <w:tcPr>
            <w:tcW w:w="99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113年度</w:t>
            </w:r>
          </w:p>
        </w:tc>
        <w:tc>
          <w:tcPr>
            <w:tcW w:w="991" w:type="dxa"/>
            <w:tcBorders>
              <w:bottom w:val="single" w:sz="4" w:space="0" w:color="auto"/>
            </w:tcBorders>
            <w:shd w:val="clear" w:color="auto" w:fill="auto"/>
            <w:vAlign w:val="center"/>
          </w:tcPr>
          <w:p w:rsidR="00A24417" w:rsidRPr="00C505CD" w:rsidRDefault="00A24417" w:rsidP="00A24417">
            <w:pPr>
              <w:pStyle w:val="143"/>
              <w:rPr>
                <w:b/>
                <w:spacing w:val="-20"/>
              </w:rPr>
            </w:pPr>
            <w:r w:rsidRPr="00C505CD">
              <w:rPr>
                <w:b/>
                <w:spacing w:val="-20"/>
              </w:rPr>
              <w:t>114年度</w:t>
            </w:r>
          </w:p>
          <w:p w:rsidR="00A24417" w:rsidRPr="00C505CD" w:rsidRDefault="00A24417" w:rsidP="00A24417">
            <w:pPr>
              <w:pStyle w:val="143"/>
              <w:rPr>
                <w:rFonts w:hint="eastAsia"/>
                <w:b/>
                <w:spacing w:val="-20"/>
              </w:rPr>
            </w:pPr>
            <w:r w:rsidRPr="00C505CD">
              <w:rPr>
                <w:b/>
                <w:spacing w:val="-20"/>
              </w:rPr>
              <w:t>1至6月</w:t>
            </w:r>
          </w:p>
        </w:tc>
        <w:tc>
          <w:tcPr>
            <w:tcW w:w="767" w:type="dxa"/>
            <w:tcBorders>
              <w:bottom w:val="single" w:sz="4" w:space="0" w:color="auto"/>
            </w:tcBorders>
            <w:shd w:val="clear" w:color="auto" w:fill="auto"/>
            <w:vAlign w:val="center"/>
          </w:tcPr>
          <w:p w:rsidR="00A24417" w:rsidRPr="00C505CD" w:rsidRDefault="00A24417" w:rsidP="00A24417">
            <w:pPr>
              <w:pStyle w:val="143"/>
              <w:rPr>
                <w:b/>
                <w:spacing w:val="-20"/>
              </w:rPr>
            </w:pPr>
            <w:r w:rsidRPr="00C505CD">
              <w:rPr>
                <w:rFonts w:hint="eastAsia"/>
                <w:b/>
                <w:spacing w:val="-20"/>
              </w:rPr>
              <w:t>合計</w:t>
            </w:r>
          </w:p>
        </w:tc>
      </w:tr>
      <w:tr w:rsidR="00A24417" w:rsidRPr="00C505CD" w:rsidTr="00A24417">
        <w:trPr>
          <w:trHeight w:hRule="exact" w:val="284"/>
        </w:trPr>
        <w:tc>
          <w:tcPr>
            <w:tcW w:w="457"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中央政府</w:t>
            </w:r>
          </w:p>
        </w:tc>
        <w:tc>
          <w:tcPr>
            <w:tcW w:w="3283" w:type="dxa"/>
            <w:tcBorders>
              <w:top w:val="single" w:sz="4"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b/>
              </w:rPr>
              <w:t>總統府主管</w:t>
            </w:r>
          </w:p>
        </w:tc>
        <w:tc>
          <w:tcPr>
            <w:tcW w:w="992"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8</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767"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tcBorders>
            <w:shd w:val="clear" w:color="auto" w:fill="auto"/>
            <w:vAlign w:val="center"/>
          </w:tcPr>
          <w:p w:rsidR="00A24417" w:rsidRPr="00C505CD" w:rsidRDefault="00A24417" w:rsidP="00A24417">
            <w:pPr>
              <w:pStyle w:val="143"/>
              <w:rPr>
                <w:rFonts w:hAnsi="標楷體" w:hint="eastAsia"/>
                <w:bCs/>
              </w:rPr>
            </w:pPr>
            <w:r w:rsidRPr="00C505CD">
              <w:rPr>
                <w:rFonts w:hAnsi="標楷體"/>
                <w:bCs/>
              </w:rPr>
              <w:t>總統府</w:t>
            </w:r>
          </w:p>
        </w:tc>
        <w:tc>
          <w:tcPr>
            <w:tcW w:w="992"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中央研究院</w:t>
            </w:r>
          </w:p>
        </w:tc>
        <w:tc>
          <w:tcPr>
            <w:tcW w:w="992"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2"/>
              </w:rPr>
              <w:t>國史館暨所屬機關</w:t>
            </w:r>
          </w:p>
        </w:tc>
        <w:tc>
          <w:tcPr>
            <w:tcW w:w="992"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2</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2</w:t>
            </w:r>
          </w:p>
        </w:tc>
        <w:tc>
          <w:tcPr>
            <w:tcW w:w="767" w:type="dxa"/>
            <w:tcBorders>
              <w:bottom w:val="single" w:sz="4" w:space="0" w:color="auto"/>
            </w:tcBorders>
            <w:shd w:val="clear" w:color="auto" w:fill="auto"/>
          </w:tcPr>
          <w:p w:rsidR="00A24417" w:rsidRPr="00C505CD" w:rsidRDefault="00A24417" w:rsidP="00820FAA">
            <w:pPr>
              <w:pStyle w:val="143"/>
              <w:jc w:val="right"/>
              <w:rPr>
                <w:rFonts w:hAnsi="標楷體" w:hint="eastAsia"/>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2"/>
              </w:rPr>
              <w:t>國家安全會議</w:t>
            </w:r>
          </w:p>
        </w:tc>
        <w:tc>
          <w:tcPr>
            <w:tcW w:w="992"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767" w:type="dxa"/>
            <w:tcBorders>
              <w:bottom w:val="single" w:sz="4" w:space="0" w:color="auto"/>
            </w:tcBorders>
            <w:shd w:val="clear" w:color="auto" w:fill="auto"/>
          </w:tcPr>
          <w:p w:rsidR="00A24417" w:rsidRPr="00C505CD" w:rsidRDefault="00A24417" w:rsidP="00820FAA">
            <w:pPr>
              <w:pStyle w:val="143"/>
              <w:jc w:val="right"/>
              <w:rPr>
                <w:rFonts w:hAnsi="標楷體" w:hint="eastAsia"/>
                <w:bCs/>
                <w:w w:val="105"/>
              </w:rPr>
            </w:pPr>
            <w:r w:rsidRPr="00C505CD">
              <w:rPr>
                <w:rFonts w:hAnsi="標楷體" w:hint="eastAsia"/>
                <w:bCs/>
                <w:w w:val="105"/>
              </w:rPr>
              <w:t>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FFFFFF"/>
            <w:vAlign w:val="center"/>
          </w:tcPr>
          <w:p w:rsidR="00A24417" w:rsidRPr="00C505CD" w:rsidRDefault="00A24417" w:rsidP="00A24417">
            <w:pPr>
              <w:pStyle w:val="143"/>
              <w:rPr>
                <w:rFonts w:hAnsi="標楷體" w:hint="eastAsia"/>
                <w:b/>
              </w:rPr>
            </w:pPr>
            <w:r w:rsidRPr="00C505CD">
              <w:rPr>
                <w:rFonts w:hAnsi="標楷體"/>
                <w:b/>
              </w:rPr>
              <w:t>行政院主管</w:t>
            </w:r>
          </w:p>
        </w:tc>
        <w:tc>
          <w:tcPr>
            <w:tcW w:w="992"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547</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552</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785</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478</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235</w:t>
            </w:r>
          </w:p>
        </w:tc>
        <w:tc>
          <w:tcPr>
            <w:tcW w:w="767"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b/>
                <w:spacing w:val="-16"/>
                <w:w w:val="105"/>
              </w:rPr>
            </w:pPr>
            <w:r w:rsidRPr="00C505CD">
              <w:rPr>
                <w:rFonts w:hAnsi="標楷體" w:hint="eastAsia"/>
                <w:b/>
                <w:spacing w:val="-16"/>
                <w:w w:val="105"/>
              </w:rPr>
              <w:t>2,597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行政院</w:t>
            </w:r>
          </w:p>
        </w:tc>
        <w:tc>
          <w:tcPr>
            <w:tcW w:w="992"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767" w:type="dxa"/>
            <w:tcBorders>
              <w:top w:val="single" w:sz="4" w:space="0" w:color="auto"/>
            </w:tcBorders>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內政部暨所屬機關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91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79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93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63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26</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352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外交部暨駐外機構</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國防部暨所屬機關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財政部暨所屬機關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60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182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教育部暨所屬機關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126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517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法務部暨所屬機關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79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經濟部暨所屬機關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83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13</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182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交通部暨所屬機關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51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7</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240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勞動部暨所屬機關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93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農業部暨所屬機關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60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108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254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衛生福利部暨所屬機關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144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環境部暨所屬機關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文化部暨所屬機關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數位發展部暨所屬機關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0"/>
              </w:rPr>
            </w:pPr>
            <w:r w:rsidRPr="00C505CD">
              <w:rPr>
                <w:rFonts w:hAnsi="標楷體"/>
                <w:bCs/>
                <w:spacing w:val="-30"/>
              </w:rPr>
              <w:t>國家發展委員會暨所屬機關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0"/>
              </w:rPr>
            </w:pPr>
            <w:r w:rsidRPr="00C505CD">
              <w:rPr>
                <w:rFonts w:hAnsi="標楷體"/>
                <w:bCs/>
                <w:spacing w:val="-30"/>
              </w:rPr>
              <w:t>國家科學及技術委員會暨所屬機關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大陸委員會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20"/>
              </w:rPr>
            </w:pPr>
            <w:r w:rsidRPr="00C505CD">
              <w:rPr>
                <w:rFonts w:hAnsi="標楷體"/>
                <w:bCs/>
                <w:spacing w:val="-20"/>
              </w:rPr>
              <w:t>金融監督管理委員會暨所屬機關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8</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海洋委員會暨所屬機關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僑務委員會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2"/>
              </w:rPr>
            </w:pPr>
            <w:r w:rsidRPr="00C505CD">
              <w:rPr>
                <w:rFonts w:hAnsi="標楷體"/>
                <w:bCs/>
                <w:spacing w:val="-32"/>
              </w:rPr>
              <w:t>國軍退除役官兵輔導委員會暨所屬機關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102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0"/>
              </w:rPr>
            </w:pPr>
            <w:r w:rsidRPr="00C505CD">
              <w:rPr>
                <w:rFonts w:hAnsi="標楷體"/>
                <w:bCs/>
                <w:spacing w:val="-30"/>
              </w:rPr>
              <w:t>原住民族委員會暨所屬機關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客家委員會暨所屬機關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行政院公共工程委員會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行政院主計總處</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20"/>
              </w:rPr>
            </w:pPr>
            <w:r w:rsidRPr="00C505CD">
              <w:rPr>
                <w:rFonts w:hAnsi="標楷體"/>
                <w:bCs/>
                <w:spacing w:val="-20"/>
              </w:rPr>
              <w:t>行政院人事行政總處暨所屬機關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國立故宮博物院</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中央選舉委員會暨所屬機關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公平交易委員會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國家通訊傳播委員會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台灣美國事務委員會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國家運輸安全調查委員會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核能安全委員會暨所屬機關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個人資料報戶委員會籌備處</w:t>
            </w:r>
          </w:p>
        </w:tc>
        <w:tc>
          <w:tcPr>
            <w:tcW w:w="992"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tcBorders>
              <w:bottom w:val="single" w:sz="2" w:space="0" w:color="auto"/>
            </w:tcBorders>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b/>
              </w:rPr>
              <w:t>立法院主管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10</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立法院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5</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5</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b/>
              </w:rPr>
              <w:t>司法院主管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14</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9</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8</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43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4"/>
              </w:rPr>
              <w:t>司法院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5</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高等行政法院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3"/>
              </w:rPr>
              <w:t>最高法院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spacing w:val="-36"/>
              </w:rPr>
            </w:pPr>
            <w:r w:rsidRPr="00C505CD">
              <w:rPr>
                <w:rFonts w:hAnsi="標楷體" w:hint="eastAsia"/>
                <w:bCs/>
                <w:spacing w:val="-36"/>
              </w:rPr>
              <w:t>臺灣高等法院暨所屬分院及各地方法院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智慧財產及商業法院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hint="eastAsia"/>
                <w:b/>
                <w:spacing w:val="-2"/>
              </w:rPr>
              <w:t>考試院主管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4</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10</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4</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4</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27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考試院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考選部</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銓敘部</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spacing w:val="-14"/>
              </w:rPr>
            </w:pPr>
            <w:r w:rsidRPr="00C505CD">
              <w:rPr>
                <w:rFonts w:hAnsi="標楷體" w:hint="eastAsia"/>
                <w:bCs/>
                <w:spacing w:val="-14"/>
              </w:rPr>
              <w:t>公務人員退休撫卹基金管理局</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1"/>
              </w:rPr>
              <w:t>公務人員保障暨培訓委員會</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國家文官學院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hint="eastAsia"/>
                <w:b/>
                <w:spacing w:val="-2"/>
              </w:rPr>
              <w:t>監察院主管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12</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13</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54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監察院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12"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2"/>
              </w:rPr>
              <w:t>審計部暨所屬機關</w:t>
            </w:r>
          </w:p>
        </w:tc>
        <w:tc>
          <w:tcPr>
            <w:tcW w:w="992"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12</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14</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767"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12" w:space="0" w:color="auto"/>
              <w:left w:val="single" w:sz="12" w:space="0" w:color="auto"/>
              <w:bottom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合計</w:t>
            </w:r>
          </w:p>
        </w:tc>
        <w:tc>
          <w:tcPr>
            <w:tcW w:w="992"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588</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583</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826</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515</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261</w:t>
            </w:r>
          </w:p>
        </w:tc>
        <w:tc>
          <w:tcPr>
            <w:tcW w:w="767"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b/>
                <w:spacing w:val="-16"/>
                <w:w w:val="105"/>
              </w:rPr>
            </w:pPr>
            <w:r w:rsidRPr="00C505CD">
              <w:rPr>
                <w:rFonts w:hAnsi="標楷體" w:hint="eastAsia"/>
                <w:b/>
                <w:spacing w:val="-16"/>
                <w:w w:val="105"/>
              </w:rPr>
              <w:t>2,773</w:t>
            </w:r>
          </w:p>
        </w:tc>
      </w:tr>
      <w:tr w:rsidR="00A24417" w:rsidRPr="00C505CD" w:rsidTr="00A24417">
        <w:trPr>
          <w:trHeight w:hRule="exact" w:val="284"/>
        </w:trPr>
        <w:tc>
          <w:tcPr>
            <w:tcW w:w="457"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地方政府</w:t>
            </w:r>
          </w:p>
        </w:tc>
        <w:tc>
          <w:tcPr>
            <w:tcW w:w="3283" w:type="dxa"/>
            <w:tcBorders>
              <w:top w:val="single" w:sz="12" w:space="0" w:color="auto"/>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臺北市政府</w:t>
            </w:r>
          </w:p>
        </w:tc>
        <w:tc>
          <w:tcPr>
            <w:tcW w:w="992"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128</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100</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102</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76</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28</w:t>
            </w:r>
          </w:p>
        </w:tc>
        <w:tc>
          <w:tcPr>
            <w:tcW w:w="767" w:type="dxa"/>
            <w:tcBorders>
              <w:top w:val="single" w:sz="1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434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新北市政府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139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614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桃園市政府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32</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432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臺中市政府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389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臺南市政府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767" w:type="dxa"/>
            <w:shd w:val="clear" w:color="auto" w:fill="auto"/>
          </w:tcPr>
          <w:p w:rsidR="00A24417" w:rsidRPr="00C505CD" w:rsidRDefault="00A24417" w:rsidP="00820FAA">
            <w:pPr>
              <w:pStyle w:val="143"/>
              <w:jc w:val="right"/>
              <w:rPr>
                <w:rFonts w:hAnsi="標楷體"/>
                <w:bCs/>
                <w:spacing w:val="-5"/>
                <w:w w:val="105"/>
              </w:rPr>
            </w:pPr>
            <w:r w:rsidRPr="00C505CD">
              <w:rPr>
                <w:rFonts w:hAnsi="標楷體" w:hint="eastAsia"/>
                <w:bCs/>
                <w:spacing w:val="-5"/>
                <w:w w:val="105"/>
              </w:rPr>
              <w:t>306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高雄市政府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89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22</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320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基隆市政府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117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新竹縣政府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新竹市政府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9</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88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苗栗縣政府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217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彰化縣政府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30</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362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南投縣政府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雲林縣政府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23</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262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嘉義縣政府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180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嘉義市政府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6</w:t>
            </w:r>
          </w:p>
        </w:tc>
        <w:tc>
          <w:tcPr>
            <w:tcW w:w="767" w:type="dxa"/>
            <w:shd w:val="clear" w:color="auto" w:fill="auto"/>
          </w:tcPr>
          <w:p w:rsidR="00A24417" w:rsidRPr="00C505CD" w:rsidRDefault="00A24417" w:rsidP="00820FAA">
            <w:pPr>
              <w:pStyle w:val="143"/>
              <w:jc w:val="right"/>
              <w:rPr>
                <w:rFonts w:hAnsi="標楷體" w:hint="eastAsia"/>
                <w:bCs/>
              </w:rPr>
            </w:pPr>
            <w:r w:rsidRPr="00C505CD">
              <w:rPr>
                <w:rFonts w:hAnsi="標楷體" w:hint="eastAsia"/>
                <w:bCs/>
              </w:rPr>
              <w:t>59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屏東縣政府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23</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311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宜蘭縣政府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151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花蓮縣政府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155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臺東縣政府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澎湖縣政府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89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bCs/>
              </w:rPr>
            </w:pPr>
            <w:r w:rsidRPr="00C505CD">
              <w:rPr>
                <w:rFonts w:hAnsi="標楷體"/>
                <w:bCs/>
              </w:rPr>
              <w:t>金門縣政府</w:t>
            </w:r>
          </w:p>
        </w:tc>
        <w:tc>
          <w:tcPr>
            <w:tcW w:w="992"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5"/>
              </w:rPr>
              <w:t>11</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5"/>
              </w:rPr>
              <w:t>14</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6</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9</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bCs/>
              </w:rPr>
            </w:pPr>
            <w:r w:rsidRPr="00C505CD">
              <w:rPr>
                <w:rFonts w:hAnsi="標楷體"/>
                <w:bCs/>
              </w:rPr>
              <w:t>連江縣政府</w:t>
            </w:r>
          </w:p>
        </w:tc>
        <w:tc>
          <w:tcPr>
            <w:tcW w:w="992"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2</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6</w:t>
            </w:r>
          </w:p>
        </w:tc>
      </w:tr>
      <w:tr w:rsidR="00A24417" w:rsidRPr="00C505CD" w:rsidTr="00A24417">
        <w:trPr>
          <w:trHeight w:hRule="exact" w:val="284"/>
        </w:trPr>
        <w:tc>
          <w:tcPr>
            <w:tcW w:w="457" w:type="dxa"/>
            <w:vMerge/>
            <w:tcBorders>
              <w:bottom w:val="single" w:sz="12" w:space="0" w:color="auto"/>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12" w:space="0" w:color="auto"/>
            </w:tcBorders>
            <w:shd w:val="clear" w:color="auto" w:fill="auto"/>
          </w:tcPr>
          <w:p w:rsidR="00A24417" w:rsidRPr="00C505CD" w:rsidRDefault="00A24417" w:rsidP="00A24417">
            <w:pPr>
              <w:pStyle w:val="143"/>
              <w:rPr>
                <w:rFonts w:hAnsi="標楷體"/>
                <w:bCs/>
              </w:rPr>
            </w:pPr>
            <w:r w:rsidRPr="00C505CD">
              <w:rPr>
                <w:rFonts w:hAnsi="標楷體"/>
                <w:bCs/>
              </w:rPr>
              <w:t>合計</w:t>
            </w:r>
          </w:p>
        </w:tc>
        <w:tc>
          <w:tcPr>
            <w:tcW w:w="992"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1,281</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1,157</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1,214</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1,022</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5"/>
              </w:rPr>
              <w:t>417</w:t>
            </w:r>
          </w:p>
        </w:tc>
        <w:tc>
          <w:tcPr>
            <w:tcW w:w="767" w:type="dxa"/>
            <w:tcBorders>
              <w:bottom w:val="single" w:sz="12" w:space="0" w:color="auto"/>
            </w:tcBorders>
            <w:shd w:val="clear" w:color="auto" w:fill="auto"/>
          </w:tcPr>
          <w:p w:rsidR="00A24417" w:rsidRPr="00C505CD" w:rsidRDefault="00A24417" w:rsidP="00820FAA">
            <w:pPr>
              <w:pStyle w:val="143"/>
              <w:jc w:val="right"/>
              <w:rPr>
                <w:rFonts w:hAnsi="標楷體"/>
                <w:b/>
                <w:spacing w:val="-16"/>
                <w:w w:val="105"/>
              </w:rPr>
            </w:pPr>
            <w:r w:rsidRPr="00C505CD">
              <w:rPr>
                <w:rFonts w:hAnsi="標楷體" w:hint="eastAsia"/>
                <w:b/>
                <w:spacing w:val="-16"/>
                <w:w w:val="105"/>
              </w:rPr>
              <w:t>5,091</w:t>
            </w:r>
          </w:p>
        </w:tc>
      </w:tr>
      <w:tr w:rsidR="00A24417" w:rsidRPr="00C505CD" w:rsidTr="00A24417">
        <w:trPr>
          <w:trHeight w:hRule="exact" w:val="284"/>
        </w:trPr>
        <w:tc>
          <w:tcPr>
            <w:tcW w:w="457" w:type="dxa"/>
            <w:tcBorders>
              <w:top w:val="single" w:sz="12" w:space="0" w:color="auto"/>
              <w:bottom w:val="single" w:sz="12" w:space="0" w:color="auto"/>
              <w:right w:val="single" w:sz="12" w:space="0" w:color="auto"/>
            </w:tcBorders>
            <w:shd w:val="clear" w:color="auto" w:fill="D9D9D9"/>
          </w:tcPr>
          <w:p w:rsidR="00A24417" w:rsidRPr="00C505CD" w:rsidRDefault="00A24417" w:rsidP="00A24417">
            <w:pPr>
              <w:pStyle w:val="143"/>
              <w:rPr>
                <w:rFonts w:hint="eastAsia"/>
                <w:b/>
              </w:rPr>
            </w:pPr>
          </w:p>
        </w:tc>
        <w:tc>
          <w:tcPr>
            <w:tcW w:w="3283" w:type="dxa"/>
            <w:tcBorders>
              <w:top w:val="single" w:sz="12" w:space="0" w:color="auto"/>
              <w:left w:val="single" w:sz="12" w:space="0" w:color="auto"/>
              <w:bottom w:val="single" w:sz="12" w:space="0" w:color="auto"/>
            </w:tcBorders>
            <w:shd w:val="clear" w:color="auto" w:fill="D9D9D9"/>
          </w:tcPr>
          <w:p w:rsidR="00A24417" w:rsidRPr="00C505CD" w:rsidRDefault="00A24417" w:rsidP="00A24417">
            <w:pPr>
              <w:pStyle w:val="143"/>
              <w:rPr>
                <w:bCs/>
                <w:spacing w:val="-5"/>
              </w:rPr>
            </w:pPr>
            <w:r w:rsidRPr="00C505CD">
              <w:rPr>
                <w:bCs/>
                <w:spacing w:val="-5"/>
              </w:rPr>
              <w:t>總計</w:t>
            </w:r>
          </w:p>
        </w:tc>
        <w:tc>
          <w:tcPr>
            <w:tcW w:w="992"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1,869</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1,740</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2,040</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1,537</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5"/>
              </w:rPr>
              <w:t>678</w:t>
            </w:r>
          </w:p>
        </w:tc>
        <w:tc>
          <w:tcPr>
            <w:tcW w:w="767"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16"/>
                <w:w w:val="105"/>
              </w:rPr>
            </w:pPr>
            <w:r w:rsidRPr="00C505CD">
              <w:rPr>
                <w:rFonts w:hint="eastAsia"/>
                <w:b/>
                <w:spacing w:val="-16"/>
                <w:w w:val="105"/>
              </w:rPr>
              <w:t>7,864</w:t>
            </w:r>
          </w:p>
        </w:tc>
      </w:tr>
    </w:tbl>
    <w:p w:rsidR="00A24417" w:rsidRPr="00C505CD" w:rsidRDefault="00A24417" w:rsidP="00A57FCE">
      <w:pPr>
        <w:pStyle w:val="143"/>
        <w:ind w:leftChars="-300" w:left="367" w:hangingChars="500" w:hanging="1217"/>
        <w:jc w:val="both"/>
        <w:rPr>
          <w:bCs/>
        </w:rPr>
      </w:pPr>
      <w:r w:rsidRPr="00C505CD">
        <w:rPr>
          <w:rFonts w:hint="eastAsia"/>
          <w:bCs/>
        </w:rPr>
        <w:t xml:space="preserve">說 </w:t>
      </w:r>
      <w:r w:rsidRPr="00C505CD">
        <w:rPr>
          <w:bCs/>
        </w:rPr>
        <w:t xml:space="preserve">   </w:t>
      </w:r>
      <w:r w:rsidRPr="00C505CD">
        <w:rPr>
          <w:rFonts w:hint="eastAsia"/>
          <w:bCs/>
        </w:rPr>
        <w:t>明</w:t>
      </w:r>
      <w:r w:rsidRPr="00C505CD">
        <w:rPr>
          <w:rFonts w:hAnsi="標楷體" w:hint="eastAsia"/>
          <w:bCs/>
        </w:rPr>
        <w:t>：配合中央政府組織調整，本表統計期間如原科技部、原行政院農業委員會及原行政院環境保護署等部(會)暨所屬機關名稱有調整者，均以組改後機關名稱(即目前機關名稱)為準。</w:t>
      </w:r>
    </w:p>
    <w:p w:rsidR="00A24417" w:rsidRPr="00C505CD" w:rsidRDefault="00A24417" w:rsidP="00A57FCE">
      <w:pPr>
        <w:pStyle w:val="143"/>
        <w:ind w:leftChars="-300" w:left="-850"/>
        <w:rPr>
          <w:bCs/>
        </w:rPr>
      </w:pPr>
      <w:r w:rsidRPr="00C505CD">
        <w:rPr>
          <w:rFonts w:hint="eastAsia"/>
          <w:bCs/>
        </w:rPr>
        <w:t>資料來源：銓敘部提供。</w:t>
      </w:r>
    </w:p>
    <w:p w:rsidR="00076041" w:rsidRPr="00C505CD" w:rsidRDefault="00820FAA" w:rsidP="00820FAA">
      <w:pPr>
        <w:pStyle w:val="a6"/>
        <w:ind w:left="851" w:hanging="284"/>
        <w:rPr>
          <w:b/>
        </w:rPr>
      </w:pPr>
      <w:r w:rsidRPr="00C505CD">
        <w:rPr>
          <w:rFonts w:hint="eastAsia"/>
          <w:b/>
        </w:rPr>
        <w:t>(四)自願降調多為個人因素，惟對機關造成諸多負面影響，不利政府整體人力資源規劃和運用</w:t>
      </w:r>
    </w:p>
    <w:p w:rsidR="00F957B2" w:rsidRPr="00C505CD" w:rsidRDefault="00820FAA" w:rsidP="00820FAA">
      <w:pPr>
        <w:pStyle w:val="22"/>
        <w:ind w:left="850" w:firstLine="567"/>
        <w:rPr>
          <w:bCs/>
        </w:rPr>
      </w:pPr>
      <w:r w:rsidRPr="00C505CD">
        <w:rPr>
          <w:rFonts w:hint="eastAsia"/>
          <w:bCs/>
        </w:rPr>
        <w:t>在我國政府人事制度下現職公務人員依據現職公務人員調任辦法第3條規定略以，現職公務人員係指於其組織法規中定有職稱及官等、職等，並經銓敘部銓敘審定列有職系現仍在職之人員。所稱調任，指具有擬任職務法定任用資格人員，於不同職務間之調動。爰我國政府人事制度雖容許經依法任用現職公務人員可自願降調，且觀察其降調動機具多樣性也存其合理性，惟請調動機</w:t>
      </w:r>
      <w:r w:rsidRPr="00C505CD">
        <w:rPr>
          <w:rStyle w:val="af9"/>
          <w:rFonts w:hAnsi="標楷體"/>
          <w:bCs/>
        </w:rPr>
        <w:footnoteReference w:id="2"/>
      </w:r>
      <w:r w:rsidRPr="00C505CD">
        <w:rPr>
          <w:rFonts w:hint="eastAsia"/>
          <w:bCs/>
        </w:rPr>
        <w:t>多為個人因素(家庭因素、自身因素等)，其對機關易造成多方負面影響，包括：人力資源浪費、工作調配合理性、公平性與安定性及機關內整體行政效能降低等。</w:t>
      </w:r>
    </w:p>
    <w:p w:rsidR="00F957B2" w:rsidRPr="00C505CD" w:rsidRDefault="00820FAA" w:rsidP="00820FAA">
      <w:pPr>
        <w:ind w:left="567" w:firstLine="567"/>
        <w:rPr>
          <w:rFonts w:hAnsi="標楷體"/>
          <w:bCs/>
        </w:rPr>
      </w:pPr>
      <w:r w:rsidRPr="00C505CD">
        <w:rPr>
          <w:rFonts w:hint="eastAsia"/>
          <w:bCs/>
        </w:rPr>
        <w:t>綜上，我國政府人事制度容許經依法任用現職公務人員可自願降調低官等及同官等內降低職等之調任制度</w:t>
      </w:r>
      <w:r w:rsidRPr="00C505CD">
        <w:rPr>
          <w:rFonts w:hAnsi="標楷體" w:hint="eastAsia"/>
          <w:bCs/>
        </w:rPr>
        <w:t>，</w:t>
      </w:r>
      <w:r w:rsidRPr="00C505CD">
        <w:rPr>
          <w:rFonts w:hint="eastAsia"/>
          <w:bCs/>
        </w:rPr>
        <w:t>經查110年至114年6月該兩類降調人員之中央及地方政府合計數分別為1,146人</w:t>
      </w:r>
      <w:r w:rsidRPr="00C505CD">
        <w:rPr>
          <w:rFonts w:hint="eastAsia"/>
          <w:bCs/>
        </w:rPr>
        <w:lastRenderedPageBreak/>
        <w:t>及7,864人</w:t>
      </w:r>
      <w:r w:rsidRPr="00C505CD">
        <w:rPr>
          <w:rFonts w:hAnsi="標楷體" w:hint="eastAsia"/>
          <w:bCs/>
        </w:rPr>
        <w:t>，</w:t>
      </w:r>
      <w:r w:rsidRPr="00C505CD">
        <w:rPr>
          <w:rFonts w:hint="eastAsia"/>
          <w:bCs/>
        </w:rPr>
        <w:t>共9</w:t>
      </w:r>
      <w:r w:rsidRPr="00C505CD">
        <w:rPr>
          <w:rFonts w:hint="eastAsia"/>
          <w:bCs/>
          <w:lang w:eastAsia="zh-HK"/>
        </w:rPr>
        <w:t>,</w:t>
      </w:r>
      <w:r w:rsidRPr="00C505CD">
        <w:rPr>
          <w:rFonts w:hint="eastAsia"/>
          <w:bCs/>
        </w:rPr>
        <w:t>010人</w:t>
      </w:r>
      <w:r w:rsidRPr="00C505CD">
        <w:rPr>
          <w:rFonts w:hAnsi="標楷體" w:hint="eastAsia"/>
          <w:bCs/>
        </w:rPr>
        <w:t>。按此規定係為</w:t>
      </w:r>
      <w:r w:rsidRPr="00C505CD">
        <w:rPr>
          <w:rFonts w:hint="eastAsia"/>
          <w:bCs/>
        </w:rPr>
        <w:t>保障公務人員之權益</w:t>
      </w:r>
      <w:r w:rsidRPr="00C505CD">
        <w:rPr>
          <w:rFonts w:hAnsi="標楷體" w:hint="eastAsia"/>
          <w:bCs/>
        </w:rPr>
        <w:t>，惟</w:t>
      </w:r>
      <w:r w:rsidRPr="00C505CD">
        <w:rPr>
          <w:rFonts w:hint="eastAsia"/>
          <w:bCs/>
        </w:rPr>
        <w:t>於組織內恐產生高資低用多方負面影響</w:t>
      </w:r>
      <w:r w:rsidRPr="00C505CD">
        <w:rPr>
          <w:rFonts w:hAnsi="標楷體" w:hint="eastAsia"/>
          <w:bCs/>
        </w:rPr>
        <w:t>，</w:t>
      </w:r>
      <w:r w:rsidRPr="00C505CD">
        <w:rPr>
          <w:rFonts w:hint="eastAsia"/>
          <w:bCs/>
        </w:rPr>
        <w:t>如在同官等內調任較低職等職務者</w:t>
      </w:r>
      <w:r w:rsidRPr="00C505CD">
        <w:rPr>
          <w:rFonts w:hAnsi="標楷體" w:hint="eastAsia"/>
          <w:bCs/>
        </w:rPr>
        <w:t>，仍支給原職專業加給，恐有同工不同酬之訾議，或因不影響俸給，發生自願降調以擔任職責較低工作之投機行為，</w:t>
      </w:r>
      <w:r w:rsidRPr="00C505CD">
        <w:rPr>
          <w:rFonts w:hint="eastAsia"/>
          <w:bCs/>
        </w:rPr>
        <w:t>此等情形在我國各政府機關中時有所聞</w:t>
      </w:r>
      <w:r w:rsidRPr="00C505CD">
        <w:rPr>
          <w:rFonts w:hAnsi="標楷體" w:hint="eastAsia"/>
          <w:bCs/>
        </w:rPr>
        <w:t>，此效應不僅對個人造成負面觀感，也對機關內部及整個政府體系造成人力資源浪費。</w:t>
      </w:r>
      <w:r w:rsidR="00F609E0" w:rsidRPr="00C505CD">
        <w:rPr>
          <w:rFonts w:hAnsi="標楷體" w:hint="eastAsia"/>
          <w:bCs/>
        </w:rPr>
        <w:t>銓敘部</w:t>
      </w:r>
      <w:r w:rsidRPr="00C505CD">
        <w:rPr>
          <w:rFonts w:hAnsi="標楷體" w:hint="eastAsia"/>
          <w:bCs/>
        </w:rPr>
        <w:t>允宜妥善人力資源規劃和運用，確保人員適才適所。</w:t>
      </w:r>
    </w:p>
    <w:bookmarkEnd w:id="1"/>
    <w:bookmarkEnd w:id="2"/>
    <w:sectPr w:rsidR="00F957B2"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F86ABA" w:rsidRPr="00F86ABA">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0" w:name="_Hlk212556952"/>
      <w:r>
        <w:rPr>
          <w:rStyle w:val="144"/>
          <w:rFonts w:hint="eastAsia"/>
        </w:rPr>
        <w:t>3</w:t>
      </w:r>
      <w:r w:rsidR="00E04021">
        <w:rPr>
          <w:rStyle w:val="144"/>
        </w:rPr>
        <w:t>04</w:t>
      </w:r>
      <w:r w:rsidRPr="0068177E">
        <w:rPr>
          <w:rStyle w:val="144"/>
          <w:rFonts w:hint="eastAsia"/>
        </w:rPr>
        <w:t>萬元</w:t>
      </w:r>
      <w:bookmarkEnd w:id="0"/>
      <w:r w:rsidRPr="0068177E">
        <w:rPr>
          <w:rStyle w:val="144"/>
          <w:rFonts w:hint="eastAsia"/>
        </w:rPr>
        <w:t>，本報告所指114年度預算數，除另以括弧註記追加預算者外，其餘均為未辦理追加預算者。</w:t>
      </w:r>
    </w:p>
  </w:footnote>
  <w:footnote w:id="2">
    <w:p w:rsidR="00820FAA" w:rsidRPr="004C2C11" w:rsidRDefault="00820FAA" w:rsidP="00604F7B">
      <w:pPr>
        <w:pStyle w:val="af7"/>
        <w:spacing w:line="280" w:lineRule="exact"/>
        <w:ind w:leftChars="0" w:left="102" w:hangingChars="50" w:hanging="102"/>
        <w:rPr>
          <w:rFonts w:hint="eastAsia"/>
        </w:rPr>
      </w:pPr>
      <w:r>
        <w:rPr>
          <w:rStyle w:val="af9"/>
        </w:rPr>
        <w:footnoteRef/>
      </w:r>
      <w:r w:rsidRPr="003B57C4">
        <w:rPr>
          <w:rStyle w:val="144"/>
          <w:rFonts w:hint="eastAsia"/>
        </w:rPr>
        <w:t>參據考試院</w:t>
      </w:r>
      <w:r>
        <w:rPr>
          <w:rStyle w:val="144"/>
          <w:rFonts w:hint="eastAsia"/>
        </w:rPr>
        <w:t>期刊-文官制度季刊第10卷第1期</w:t>
      </w:r>
      <w:r>
        <w:rPr>
          <w:rStyle w:val="144"/>
          <w:rFonts w:hAnsi="標楷體" w:hint="eastAsia"/>
        </w:rPr>
        <w:t>「</w:t>
      </w:r>
      <w:r w:rsidRPr="004C2C11">
        <w:rPr>
          <w:rStyle w:val="144"/>
          <w:rFonts w:hAnsi="標楷體" w:hint="eastAsia"/>
        </w:rPr>
        <w:t>我國政府內部人力市場行為之初探：個人利益與組織利益之權衡</w:t>
      </w:r>
      <w:r>
        <w:rPr>
          <w:rStyle w:val="144"/>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ABA"/>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1007CF59-9385-4793-ABD3-A7290D56D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2113A-CA2C-4727-AB44-6338FB576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1001</Words>
  <Characters>5707</Characters>
  <Application>Microsoft Office Word</Application>
  <DocSecurity>0</DocSecurity>
  <Lines>47</Lines>
  <Paragraphs>13</Paragraphs>
  <ScaleCrop>false</ScaleCrop>
  <Company/>
  <LinksUpToDate>false</LinksUpToDate>
  <CharactersWithSpaces>6695</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2025-11-26T06:45:00Z</dcterms:created>
  <dcterms:modified xsi:type="dcterms:W3CDTF">2025-11-26T06:45:00Z</dcterms:modified>
</cp:coreProperties>
</file>