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bookmarkStart w:id="0" w:name="_GoBack"/>
      <w:bookmarkEnd w:id="0"/>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227968" w:rsidRPr="00C505CD" w:rsidRDefault="00D52A38" w:rsidP="0043230B">
      <w:pPr>
        <w:pStyle w:val="14"/>
        <w:ind w:left="567" w:hanging="567"/>
        <w:rPr>
          <w:rFonts w:hAnsi="標楷體" w:hint="eastAsia"/>
          <w:snapToGrid/>
        </w:rPr>
      </w:pPr>
      <w:bookmarkStart w:id="2" w:name="_Toc35003618"/>
      <w:bookmarkStart w:id="3" w:name="_Toc35004528"/>
      <w:bookmarkStart w:id="4" w:name="_Toc213169133"/>
      <w:r w:rsidRPr="00C505CD">
        <w:rPr>
          <w:rFonts w:hAnsi="標楷體" w:hint="eastAsia"/>
        </w:rPr>
        <w:t>一五、11</w:t>
      </w:r>
      <w:r w:rsidR="00442B47" w:rsidRPr="00C505CD">
        <w:rPr>
          <w:rFonts w:hAnsi="標楷體" w:hint="eastAsia"/>
        </w:rPr>
        <w:t>3</w:t>
      </w:r>
      <w:r w:rsidRPr="00C505CD">
        <w:rPr>
          <w:rFonts w:hAnsi="標楷體" w:hint="eastAsia"/>
        </w:rPr>
        <w:t>年</w:t>
      </w:r>
      <w:r w:rsidRPr="00C505CD">
        <w:rPr>
          <w:rFonts w:hAnsi="標楷體" w:hint="eastAsia"/>
          <w:lang w:eastAsia="zh-HK"/>
        </w:rPr>
        <w:t>底退撫基金</w:t>
      </w:r>
      <w:r w:rsidRPr="00C505CD">
        <w:rPr>
          <w:rFonts w:hAnsi="標楷體" w:hint="eastAsia"/>
        </w:rPr>
        <w:t>未提存</w:t>
      </w:r>
      <w:r w:rsidRPr="00C505CD">
        <w:rPr>
          <w:rFonts w:hAnsi="標楷體" w:hint="eastAsia"/>
          <w:lang w:eastAsia="zh-HK"/>
        </w:rPr>
        <w:t>之</w:t>
      </w:r>
      <w:r w:rsidRPr="00C505CD">
        <w:rPr>
          <w:rFonts w:hAnsi="標楷體" w:hint="eastAsia"/>
        </w:rPr>
        <w:t>退休金精算應計負債達</w:t>
      </w:r>
      <w:r w:rsidR="00442B47" w:rsidRPr="00C505CD">
        <w:rPr>
          <w:rFonts w:hAnsi="標楷體" w:hint="eastAsia"/>
        </w:rPr>
        <w:t>近</w:t>
      </w:r>
      <w:r w:rsidRPr="00C505CD">
        <w:rPr>
          <w:rFonts w:hAnsi="標楷體" w:hint="eastAsia"/>
        </w:rPr>
        <w:t>2.</w:t>
      </w:r>
      <w:r w:rsidRPr="00C505CD">
        <w:rPr>
          <w:rFonts w:hAnsi="標楷體"/>
        </w:rPr>
        <w:t>9</w:t>
      </w:r>
      <w:r w:rsidR="00013917" w:rsidRPr="00C505CD">
        <w:rPr>
          <w:rFonts w:hAnsi="標楷體" w:hint="eastAsia"/>
        </w:rPr>
        <w:t>1</w:t>
      </w:r>
      <w:r w:rsidRPr="00C505CD">
        <w:rPr>
          <w:rFonts w:hAnsi="標楷體" w:hint="eastAsia"/>
        </w:rPr>
        <w:t>兆</w:t>
      </w:r>
      <w:r w:rsidRPr="00C505CD">
        <w:rPr>
          <w:rFonts w:hAnsi="標楷體" w:hint="eastAsia"/>
          <w:lang w:eastAsia="zh-HK"/>
        </w:rPr>
        <w:t>餘</w:t>
      </w:r>
      <w:r w:rsidRPr="00C505CD">
        <w:rPr>
          <w:rFonts w:hAnsi="標楷體" w:hint="eastAsia"/>
        </w:rPr>
        <w:t>元，</w:t>
      </w:r>
      <w:bookmarkEnd w:id="2"/>
      <w:bookmarkEnd w:id="3"/>
      <w:r w:rsidRPr="00C505CD">
        <w:rPr>
          <w:rFonts w:hAnsi="標楷體" w:hint="eastAsia"/>
          <w:lang w:eastAsia="zh-HK"/>
        </w:rPr>
        <w:t>允宜穩健提升基金運用績效，</w:t>
      </w:r>
      <w:r w:rsidRPr="00C505CD">
        <w:rPr>
          <w:rFonts w:hAnsi="標楷體" w:hint="eastAsia"/>
        </w:rPr>
        <w:t>俾逐步改善沉重財務負擔</w:t>
      </w:r>
      <w:bookmarkEnd w:id="4"/>
    </w:p>
    <w:p w:rsidR="00227968" w:rsidRPr="00C505CD" w:rsidRDefault="00227968" w:rsidP="00227968">
      <w:pPr>
        <w:ind w:left="567" w:firstLine="567"/>
        <w:rPr>
          <w:rFonts w:hAnsi="標楷體" w:hint="eastAsia"/>
          <w:bCs/>
        </w:rPr>
      </w:pPr>
      <w:r w:rsidRPr="00C505CD">
        <w:rPr>
          <w:rFonts w:hAnsi="標楷體" w:hint="eastAsia"/>
          <w:bCs/>
        </w:rPr>
        <w:t>基金管理</w:t>
      </w:r>
      <w:r w:rsidR="00C911F4" w:rsidRPr="00C505CD">
        <w:rPr>
          <w:rFonts w:hAnsi="標楷體" w:hint="eastAsia"/>
          <w:bCs/>
        </w:rPr>
        <w:t>局</w:t>
      </w:r>
      <w:r w:rsidRPr="00C505CD">
        <w:rPr>
          <w:rFonts w:hAnsi="標楷體" w:hint="eastAsia"/>
          <w:bCs/>
          <w:lang w:eastAsia="zh-HK"/>
        </w:rPr>
        <w:t>隸屬銓敘部，掌理</w:t>
      </w:r>
      <w:r w:rsidR="00B708B9" w:rsidRPr="00C505CD">
        <w:rPr>
          <w:rFonts w:hAnsi="標楷體" w:hint="eastAsia"/>
          <w:bCs/>
        </w:rPr>
        <w:t>公務人員</w:t>
      </w:r>
      <w:r w:rsidRPr="00C505CD">
        <w:rPr>
          <w:rFonts w:hAnsi="標楷體" w:hint="eastAsia"/>
          <w:bCs/>
          <w:lang w:eastAsia="zh-HK"/>
        </w:rPr>
        <w:t>退</w:t>
      </w:r>
      <w:r w:rsidR="00B708B9" w:rsidRPr="00C505CD">
        <w:rPr>
          <w:rFonts w:hAnsi="標楷體" w:hint="eastAsia"/>
          <w:bCs/>
        </w:rPr>
        <w:t>休</w:t>
      </w:r>
      <w:r w:rsidRPr="00C505CD">
        <w:rPr>
          <w:rFonts w:hAnsi="標楷體" w:hint="eastAsia"/>
          <w:bCs/>
          <w:lang w:eastAsia="zh-HK"/>
        </w:rPr>
        <w:t>撫</w:t>
      </w:r>
      <w:r w:rsidR="00B708B9" w:rsidRPr="00C505CD">
        <w:rPr>
          <w:rFonts w:hAnsi="標楷體" w:hint="eastAsia"/>
          <w:bCs/>
        </w:rPr>
        <w:t>卹</w:t>
      </w:r>
      <w:r w:rsidRPr="00C505CD">
        <w:rPr>
          <w:rFonts w:hAnsi="標楷體" w:hint="eastAsia"/>
          <w:bCs/>
          <w:lang w:eastAsia="zh-HK"/>
        </w:rPr>
        <w:t>基金</w:t>
      </w:r>
      <w:r w:rsidR="00B708B9" w:rsidRPr="00C505CD">
        <w:rPr>
          <w:rFonts w:hAnsi="標楷體" w:hint="eastAsia"/>
          <w:bCs/>
        </w:rPr>
        <w:t>(以下簡稱退撫基金)</w:t>
      </w:r>
      <w:r w:rsidRPr="00C505CD">
        <w:rPr>
          <w:rFonts w:hAnsi="標楷體" w:hint="eastAsia"/>
          <w:bCs/>
          <w:lang w:eastAsia="zh-HK"/>
        </w:rPr>
        <w:t>之收支、管理及運用事宜。</w:t>
      </w:r>
      <w:r w:rsidRPr="00C505CD">
        <w:rPr>
          <w:rFonts w:hAnsi="標楷體" w:hint="eastAsia"/>
          <w:bCs/>
          <w:snapToGrid/>
        </w:rPr>
        <w:t>11</w:t>
      </w:r>
      <w:r w:rsidR="00013917" w:rsidRPr="00C505CD">
        <w:rPr>
          <w:rFonts w:hAnsi="標楷體" w:hint="eastAsia"/>
          <w:bCs/>
          <w:snapToGrid/>
        </w:rPr>
        <w:t>5</w:t>
      </w:r>
      <w:r w:rsidRPr="00C505CD">
        <w:rPr>
          <w:rFonts w:hAnsi="標楷體" w:hint="eastAsia"/>
          <w:bCs/>
          <w:snapToGrid/>
        </w:rPr>
        <w:t>年度</w:t>
      </w:r>
      <w:r w:rsidRPr="00C505CD">
        <w:rPr>
          <w:rFonts w:hAnsi="標楷體" w:hint="eastAsia"/>
          <w:bCs/>
          <w:snapToGrid/>
          <w:lang w:eastAsia="zh-HK"/>
        </w:rPr>
        <w:t>基</w:t>
      </w:r>
      <w:r w:rsidR="00BB4ED0" w:rsidRPr="00C505CD">
        <w:rPr>
          <w:rFonts w:hAnsi="標楷體" w:hint="eastAsia"/>
          <w:bCs/>
          <w:snapToGrid/>
        </w:rPr>
        <w:t>金</w:t>
      </w:r>
      <w:r w:rsidRPr="00C505CD">
        <w:rPr>
          <w:rFonts w:hAnsi="標楷體" w:hint="eastAsia"/>
          <w:bCs/>
          <w:snapToGrid/>
          <w:lang w:eastAsia="zh-HK"/>
        </w:rPr>
        <w:t>管理</w:t>
      </w:r>
      <w:r w:rsidR="00C911F4" w:rsidRPr="00C505CD">
        <w:rPr>
          <w:rFonts w:hAnsi="標楷體" w:hint="eastAsia"/>
          <w:bCs/>
          <w:snapToGrid/>
        </w:rPr>
        <w:t>局</w:t>
      </w:r>
      <w:r w:rsidRPr="00C505CD">
        <w:rPr>
          <w:rFonts w:hAnsi="標楷體" w:hint="eastAsia"/>
          <w:bCs/>
          <w:snapToGrid/>
          <w:lang w:eastAsia="zh-HK"/>
        </w:rPr>
        <w:t>預</w:t>
      </w:r>
      <w:r w:rsidRPr="00C505CD">
        <w:rPr>
          <w:rFonts w:hAnsi="標楷體" w:hint="eastAsia"/>
          <w:bCs/>
          <w:snapToGrid/>
        </w:rPr>
        <w:t>算</w:t>
      </w:r>
      <w:r w:rsidR="006A4111" w:rsidRPr="00C505CD">
        <w:rPr>
          <w:rFonts w:hAnsi="標楷體" w:hint="eastAsia"/>
          <w:bCs/>
          <w:snapToGrid/>
        </w:rPr>
        <w:t>案</w:t>
      </w:r>
      <w:r w:rsidRPr="00C505CD">
        <w:rPr>
          <w:rFonts w:hAnsi="標楷體" w:hint="eastAsia"/>
          <w:bCs/>
          <w:snapToGrid/>
        </w:rPr>
        <w:t>書揭</w:t>
      </w:r>
      <w:r w:rsidR="00B708B9" w:rsidRPr="00C505CD">
        <w:rPr>
          <w:rFonts w:hAnsi="標楷體" w:hint="eastAsia"/>
          <w:bCs/>
          <w:snapToGrid/>
        </w:rPr>
        <w:t>露</w:t>
      </w:r>
      <w:r w:rsidRPr="00C505CD">
        <w:rPr>
          <w:rFonts w:hAnsi="標楷體" w:hint="eastAsia"/>
          <w:bCs/>
          <w:snapToGrid/>
        </w:rPr>
        <w:t>有</w:t>
      </w:r>
      <w:r w:rsidRPr="00C505CD">
        <w:rPr>
          <w:rFonts w:hAnsi="標楷體" w:hint="eastAsia"/>
          <w:bCs/>
        </w:rPr>
        <w:t>「</w:t>
      </w:r>
      <w:r w:rsidRPr="00C505CD">
        <w:rPr>
          <w:rFonts w:hAnsi="標楷體"/>
          <w:bCs/>
        </w:rPr>
        <w:t>未來或有給付責任</w:t>
      </w:r>
      <w:r w:rsidR="000138B6" w:rsidRPr="00C505CD">
        <w:rPr>
          <w:rFonts w:hAnsi="標楷體" w:hint="eastAsia"/>
          <w:bCs/>
        </w:rPr>
        <w:t>」</w:t>
      </w:r>
      <w:r w:rsidR="00B708B9" w:rsidRPr="00C505CD">
        <w:rPr>
          <w:rFonts w:hAnsi="標楷體" w:hint="eastAsia"/>
          <w:bCs/>
        </w:rPr>
        <w:t>，</w:t>
      </w:r>
      <w:r w:rsidRPr="00C505CD">
        <w:rPr>
          <w:rFonts w:hAnsi="標楷體" w:hint="eastAsia"/>
          <w:bCs/>
        </w:rPr>
        <w:t>為</w:t>
      </w:r>
      <w:r w:rsidRPr="00C505CD">
        <w:rPr>
          <w:rFonts w:hAnsi="標楷體" w:hint="eastAsia"/>
          <w:bCs/>
          <w:lang w:eastAsia="zh-HK"/>
        </w:rPr>
        <w:t>所管特種基金「退撫基金」</w:t>
      </w:r>
      <w:r w:rsidRPr="00C505CD">
        <w:rPr>
          <w:rFonts w:hAnsi="標楷體" w:hint="eastAsia"/>
          <w:bCs/>
        </w:rPr>
        <w:t>之未提存退休金精算應計負債</w:t>
      </w:r>
      <w:r w:rsidR="000138B6" w:rsidRPr="00C505CD">
        <w:rPr>
          <w:rFonts w:hAnsi="標楷體" w:hint="eastAsia"/>
          <w:bCs/>
        </w:rPr>
        <w:t>，</w:t>
      </w:r>
      <w:r w:rsidRPr="00C505CD">
        <w:rPr>
          <w:rFonts w:hAnsi="標楷體" w:hint="eastAsia"/>
          <w:bCs/>
        </w:rPr>
        <w:t>依精算結果至1</w:t>
      </w:r>
      <w:r w:rsidR="00D6350D" w:rsidRPr="00C505CD">
        <w:rPr>
          <w:rFonts w:hAnsi="標楷體" w:hint="eastAsia"/>
          <w:bCs/>
        </w:rPr>
        <w:t>1</w:t>
      </w:r>
      <w:r w:rsidR="00013917" w:rsidRPr="00C505CD">
        <w:rPr>
          <w:rFonts w:hAnsi="標楷體" w:hint="eastAsia"/>
          <w:bCs/>
        </w:rPr>
        <w:t>3</w:t>
      </w:r>
      <w:r w:rsidRPr="00C505CD">
        <w:rPr>
          <w:rFonts w:hAnsi="標楷體" w:hint="eastAsia"/>
          <w:bCs/>
        </w:rPr>
        <w:t>年底金額約2兆</w:t>
      </w:r>
      <w:r w:rsidR="007206DA" w:rsidRPr="00C505CD">
        <w:rPr>
          <w:rFonts w:hAnsi="標楷體"/>
          <w:bCs/>
        </w:rPr>
        <w:t>9</w:t>
      </w:r>
      <w:r w:rsidRPr="00C505CD">
        <w:rPr>
          <w:rFonts w:hAnsi="標楷體" w:hint="eastAsia"/>
          <w:bCs/>
        </w:rPr>
        <w:t>,</w:t>
      </w:r>
      <w:r w:rsidR="00013917" w:rsidRPr="00C505CD">
        <w:rPr>
          <w:rFonts w:hAnsi="標楷體" w:hint="eastAsia"/>
          <w:bCs/>
        </w:rPr>
        <w:t>194</w:t>
      </w:r>
      <w:r w:rsidRPr="00C505CD">
        <w:rPr>
          <w:rFonts w:hAnsi="標楷體" w:hint="eastAsia"/>
          <w:bCs/>
        </w:rPr>
        <w:t>億元</w:t>
      </w:r>
      <w:r w:rsidR="00C911F4" w:rsidRPr="00C505CD">
        <w:rPr>
          <w:rFonts w:hAnsi="標楷體" w:hint="eastAsia"/>
          <w:bCs/>
        </w:rPr>
        <w:t>。經查</w:t>
      </w:r>
      <w:r w:rsidRPr="00C505CD">
        <w:rPr>
          <w:rFonts w:hAnsi="標楷體" w:hint="eastAsia"/>
          <w:bCs/>
        </w:rPr>
        <w:t xml:space="preserve">： </w:t>
      </w:r>
    </w:p>
    <w:p w:rsidR="00227968" w:rsidRPr="00C505CD" w:rsidRDefault="00227968" w:rsidP="00227968">
      <w:pPr>
        <w:ind w:left="851" w:hangingChars="100" w:hanging="284"/>
        <w:rPr>
          <w:rFonts w:hAnsi="標楷體" w:hint="eastAsia"/>
          <w:b/>
        </w:rPr>
      </w:pPr>
      <w:r w:rsidRPr="00C505CD">
        <w:rPr>
          <w:rFonts w:hAnsi="標楷體" w:hint="eastAsia"/>
          <w:b/>
        </w:rPr>
        <w:t>(一)</w:t>
      </w:r>
      <w:r w:rsidRPr="00C505CD">
        <w:rPr>
          <w:rFonts w:hAnsi="標楷體" w:cs="細明體" w:hint="eastAsia"/>
          <w:b/>
          <w:lang w:eastAsia="zh-HK"/>
        </w:rPr>
        <w:t>1</w:t>
      </w:r>
      <w:r w:rsidR="009C34C0" w:rsidRPr="00C505CD">
        <w:rPr>
          <w:rFonts w:hAnsi="標楷體" w:cs="細明體" w:hint="eastAsia"/>
          <w:b/>
        </w:rPr>
        <w:t>1</w:t>
      </w:r>
      <w:r w:rsidR="00013917" w:rsidRPr="00C505CD">
        <w:rPr>
          <w:rFonts w:hAnsi="標楷體" w:cs="細明體" w:hint="eastAsia"/>
          <w:b/>
        </w:rPr>
        <w:t>3</w:t>
      </w:r>
      <w:r w:rsidRPr="00C505CD">
        <w:rPr>
          <w:rFonts w:hAnsi="標楷體" w:cs="細明體" w:hint="eastAsia"/>
          <w:b/>
          <w:lang w:eastAsia="zh-HK"/>
        </w:rPr>
        <w:t>年</w:t>
      </w:r>
      <w:r w:rsidR="009C34C0" w:rsidRPr="00C505CD">
        <w:rPr>
          <w:rFonts w:hAnsi="標楷體" w:cs="細明體" w:hint="eastAsia"/>
          <w:b/>
        </w:rPr>
        <w:t>底</w:t>
      </w:r>
      <w:r w:rsidRPr="00C505CD">
        <w:rPr>
          <w:rFonts w:hAnsi="標楷體" w:hint="eastAsia"/>
          <w:b/>
        </w:rPr>
        <w:t>未提存退休金精算應計負債</w:t>
      </w:r>
      <w:r w:rsidR="00412483" w:rsidRPr="00C505CD">
        <w:rPr>
          <w:rFonts w:hAnsi="標楷體" w:hint="eastAsia"/>
          <w:b/>
        </w:rPr>
        <w:t>估計</w:t>
      </w:r>
      <w:r w:rsidRPr="00C505CD">
        <w:rPr>
          <w:rFonts w:hAnsi="標楷體" w:hint="eastAsia"/>
          <w:b/>
          <w:lang w:eastAsia="zh-HK"/>
        </w:rPr>
        <w:t>達</w:t>
      </w:r>
      <w:r w:rsidR="009A63E5" w:rsidRPr="00C505CD">
        <w:rPr>
          <w:rFonts w:hAnsi="標楷體"/>
          <w:b/>
        </w:rPr>
        <w:t>2.9</w:t>
      </w:r>
      <w:r w:rsidR="00013917" w:rsidRPr="00C505CD">
        <w:rPr>
          <w:rFonts w:hAnsi="標楷體" w:hint="eastAsia"/>
          <w:b/>
        </w:rPr>
        <w:t>1</w:t>
      </w:r>
      <w:r w:rsidRPr="00C505CD">
        <w:rPr>
          <w:rFonts w:hAnsi="標楷體" w:hint="eastAsia"/>
          <w:b/>
        </w:rPr>
        <w:t>兆</w:t>
      </w:r>
      <w:r w:rsidR="00445C1E" w:rsidRPr="00C505CD">
        <w:rPr>
          <w:rFonts w:hAnsi="標楷體" w:hint="eastAsia"/>
          <w:b/>
        </w:rPr>
        <w:t>餘</w:t>
      </w:r>
      <w:r w:rsidRPr="00C505CD">
        <w:rPr>
          <w:rFonts w:hAnsi="標楷體" w:hint="eastAsia"/>
          <w:b/>
        </w:rPr>
        <w:t>元</w:t>
      </w:r>
    </w:p>
    <w:p w:rsidR="00227968" w:rsidRPr="00C505CD" w:rsidRDefault="00227968" w:rsidP="00E07751">
      <w:pPr>
        <w:adjustRightInd w:val="0"/>
        <w:ind w:leftChars="300" w:left="850" w:firstLine="567"/>
        <w:rPr>
          <w:rFonts w:hAnsi="標楷體" w:hint="eastAsia"/>
          <w:bCs/>
        </w:rPr>
      </w:pPr>
      <w:r w:rsidRPr="00C505CD">
        <w:rPr>
          <w:rFonts w:hAnsi="標楷體" w:hint="eastAsia"/>
          <w:bCs/>
        </w:rPr>
        <w:t>依據基金管理</w:t>
      </w:r>
      <w:r w:rsidR="00F40B2A" w:rsidRPr="00C505CD">
        <w:rPr>
          <w:rFonts w:hAnsi="標楷體" w:hint="eastAsia"/>
          <w:bCs/>
        </w:rPr>
        <w:t>局</w:t>
      </w:r>
      <w:r w:rsidR="003340FC" w:rsidRPr="00C505CD">
        <w:rPr>
          <w:rFonts w:hAnsi="標楷體" w:hint="eastAsia"/>
          <w:bCs/>
        </w:rPr>
        <w:t>委託</w:t>
      </w:r>
      <w:r w:rsidRPr="00C505CD">
        <w:rPr>
          <w:rFonts w:hAnsi="標楷體" w:hint="eastAsia"/>
          <w:bCs/>
        </w:rPr>
        <w:t>精算報告</w:t>
      </w:r>
      <w:r w:rsidR="00B708B9" w:rsidRPr="00C505CD">
        <w:rPr>
          <w:rFonts w:hAnsi="標楷體" w:hint="eastAsia"/>
          <w:bCs/>
        </w:rPr>
        <w:t>，以</w:t>
      </w:r>
      <w:r w:rsidRPr="00C505CD">
        <w:rPr>
          <w:rFonts w:hAnsi="標楷體"/>
          <w:bCs/>
        </w:rPr>
        <w:t>1</w:t>
      </w:r>
      <w:r w:rsidR="00D6350D" w:rsidRPr="00C505CD">
        <w:rPr>
          <w:rFonts w:hAnsi="標楷體" w:hint="eastAsia"/>
          <w:bCs/>
        </w:rPr>
        <w:t>1</w:t>
      </w:r>
      <w:r w:rsidR="00013917" w:rsidRPr="00C505CD">
        <w:rPr>
          <w:rFonts w:hAnsi="標楷體" w:hint="eastAsia"/>
          <w:bCs/>
        </w:rPr>
        <w:t>3</w:t>
      </w:r>
      <w:r w:rsidRPr="00C505CD">
        <w:rPr>
          <w:rFonts w:hAnsi="標楷體" w:hint="eastAsia"/>
          <w:bCs/>
        </w:rPr>
        <w:t>年</w:t>
      </w:r>
      <w:r w:rsidR="00B708B9" w:rsidRPr="00C505CD">
        <w:rPr>
          <w:rFonts w:hAnsi="標楷體" w:hint="eastAsia"/>
          <w:bCs/>
        </w:rPr>
        <w:t>12月31日為基準日，</w:t>
      </w:r>
      <w:r w:rsidRPr="00C505CD">
        <w:rPr>
          <w:rFonts w:hAnsi="標楷體" w:hint="eastAsia"/>
          <w:bCs/>
        </w:rPr>
        <w:t>參加基金人數</w:t>
      </w:r>
      <w:r w:rsidRPr="00C505CD">
        <w:rPr>
          <w:rFonts w:hAnsi="標楷體"/>
          <w:bCs/>
        </w:rPr>
        <w:t>6</w:t>
      </w:r>
      <w:r w:rsidR="00013917" w:rsidRPr="00C505CD">
        <w:rPr>
          <w:rFonts w:hAnsi="標楷體" w:hint="eastAsia"/>
          <w:bCs/>
        </w:rPr>
        <w:t>3</w:t>
      </w:r>
      <w:r w:rsidRPr="00C505CD">
        <w:rPr>
          <w:rFonts w:hAnsi="標楷體" w:hint="eastAsia"/>
          <w:bCs/>
        </w:rPr>
        <w:t>萬餘人，</w:t>
      </w:r>
      <w:r w:rsidR="00445C1E" w:rsidRPr="00C505CD">
        <w:rPr>
          <w:rFonts w:hAnsi="標楷體" w:hint="eastAsia"/>
          <w:bCs/>
        </w:rPr>
        <w:t>在</w:t>
      </w:r>
      <w:r w:rsidRPr="00C505CD">
        <w:rPr>
          <w:rFonts w:hAnsi="標楷體" w:hint="eastAsia"/>
          <w:bCs/>
        </w:rPr>
        <w:t>精算</w:t>
      </w:r>
      <w:r w:rsidRPr="00C505CD">
        <w:rPr>
          <w:rFonts w:hAnsi="標楷體"/>
          <w:bCs/>
        </w:rPr>
        <w:t>50</w:t>
      </w:r>
      <w:r w:rsidRPr="00C505CD">
        <w:rPr>
          <w:rFonts w:hAnsi="標楷體" w:hint="eastAsia"/>
          <w:bCs/>
        </w:rPr>
        <w:t>年、折現率</w:t>
      </w:r>
      <w:r w:rsidRPr="00C505CD">
        <w:rPr>
          <w:rFonts w:hAnsi="標楷體"/>
          <w:bCs/>
        </w:rPr>
        <w:t xml:space="preserve"> 4.</w:t>
      </w:r>
      <w:r w:rsidR="00013917" w:rsidRPr="00C505CD">
        <w:rPr>
          <w:rFonts w:hAnsi="標楷體" w:hint="eastAsia"/>
          <w:bCs/>
        </w:rPr>
        <w:t>5</w:t>
      </w:r>
      <w:r w:rsidRPr="00C505CD">
        <w:rPr>
          <w:rFonts w:hAnsi="標楷體"/>
          <w:bCs/>
        </w:rPr>
        <w:t>0</w:t>
      </w:r>
      <w:r w:rsidRPr="00C505CD">
        <w:rPr>
          <w:rFonts w:hAnsi="標楷體" w:hint="eastAsia"/>
          <w:bCs/>
        </w:rPr>
        <w:t>%、通膨相關調薪率</w:t>
      </w:r>
      <w:r w:rsidR="00013917" w:rsidRPr="00C505CD">
        <w:rPr>
          <w:rFonts w:hAnsi="標楷體" w:hint="eastAsia"/>
          <w:bCs/>
        </w:rPr>
        <w:t>1</w:t>
      </w:r>
      <w:r w:rsidRPr="00C505CD">
        <w:rPr>
          <w:rFonts w:hAnsi="標楷體"/>
          <w:bCs/>
        </w:rPr>
        <w:t>.</w:t>
      </w:r>
      <w:r w:rsidR="00013917" w:rsidRPr="00C505CD">
        <w:rPr>
          <w:rFonts w:hAnsi="標楷體" w:hint="eastAsia"/>
          <w:bCs/>
        </w:rPr>
        <w:t>1</w:t>
      </w:r>
      <w:r w:rsidR="00B708B9" w:rsidRPr="00C505CD">
        <w:rPr>
          <w:rFonts w:hAnsi="標楷體" w:hint="eastAsia"/>
          <w:bCs/>
        </w:rPr>
        <w:t>%</w:t>
      </w:r>
      <w:r w:rsidRPr="00C505CD">
        <w:rPr>
          <w:rFonts w:hAnsi="標楷體" w:hint="eastAsia"/>
          <w:bCs/>
        </w:rPr>
        <w:t>等假設條件下，採</w:t>
      </w:r>
      <w:r w:rsidR="00CB5B5D" w:rsidRPr="00C505CD">
        <w:rPr>
          <w:rFonts w:hAnsi="標楷體" w:hint="eastAsia"/>
          <w:bCs/>
        </w:rPr>
        <w:t>「</w:t>
      </w:r>
      <w:r w:rsidRPr="00C505CD">
        <w:rPr>
          <w:rFonts w:hAnsi="標楷體" w:hint="eastAsia"/>
          <w:bCs/>
        </w:rPr>
        <w:t>加入年齡成本法評價</w:t>
      </w:r>
      <w:r w:rsidR="00CB5B5D" w:rsidRPr="00C505CD">
        <w:rPr>
          <w:rFonts w:hAnsi="標楷體" w:hint="eastAsia"/>
          <w:bCs/>
        </w:rPr>
        <w:t>」</w:t>
      </w:r>
      <w:r w:rsidRPr="00C505CD">
        <w:rPr>
          <w:rFonts w:hAnsi="標楷體" w:hint="eastAsia"/>
          <w:bCs/>
        </w:rPr>
        <w:t>之基準日領取給付人員及在職人員之未來淨給付精算現值</w:t>
      </w:r>
      <w:r w:rsidR="00B708B9" w:rsidRPr="00C505CD">
        <w:rPr>
          <w:rFonts w:hAnsi="標楷體" w:hint="eastAsia"/>
          <w:bCs/>
        </w:rPr>
        <w:t>(</w:t>
      </w:r>
      <w:r w:rsidRPr="00C505CD">
        <w:rPr>
          <w:rFonts w:hAnsi="標楷體" w:hint="eastAsia"/>
          <w:bCs/>
        </w:rPr>
        <w:t>精算應計負債</w:t>
      </w:r>
      <w:r w:rsidR="00B708B9" w:rsidRPr="00C505CD">
        <w:rPr>
          <w:rFonts w:hAnsi="標楷體" w:hint="eastAsia"/>
          <w:bCs/>
        </w:rPr>
        <w:t>)</w:t>
      </w:r>
      <w:r w:rsidRPr="00C505CD">
        <w:rPr>
          <w:rFonts w:hAnsi="標楷體" w:hint="eastAsia"/>
          <w:bCs/>
        </w:rPr>
        <w:t>約</w:t>
      </w:r>
      <w:r w:rsidRPr="00C505CD">
        <w:rPr>
          <w:rFonts w:hAnsi="標楷體"/>
          <w:bCs/>
        </w:rPr>
        <w:t>3</w:t>
      </w:r>
      <w:r w:rsidRPr="00C505CD">
        <w:rPr>
          <w:rFonts w:hAnsi="標楷體" w:hint="eastAsia"/>
          <w:bCs/>
        </w:rPr>
        <w:t>兆</w:t>
      </w:r>
      <w:r w:rsidR="00013917" w:rsidRPr="00C505CD">
        <w:rPr>
          <w:rFonts w:hAnsi="標楷體" w:hint="eastAsia"/>
          <w:bCs/>
        </w:rPr>
        <w:t>9</w:t>
      </w:r>
      <w:r w:rsidRPr="00C505CD">
        <w:rPr>
          <w:rFonts w:hAnsi="標楷體" w:hint="eastAsia"/>
          <w:bCs/>
        </w:rPr>
        <w:t>,</w:t>
      </w:r>
      <w:r w:rsidR="00013917" w:rsidRPr="00C505CD">
        <w:rPr>
          <w:rFonts w:hAnsi="標楷體" w:hint="eastAsia"/>
          <w:bCs/>
        </w:rPr>
        <w:t>330</w:t>
      </w:r>
      <w:r w:rsidRPr="00C505CD">
        <w:rPr>
          <w:rFonts w:hAnsi="標楷體" w:hint="eastAsia"/>
          <w:bCs/>
        </w:rPr>
        <w:t>億元</w:t>
      </w:r>
      <w:r w:rsidR="00B708B9" w:rsidRPr="00C505CD">
        <w:rPr>
          <w:rFonts w:hAnsi="標楷體" w:hint="eastAsia"/>
          <w:bCs/>
        </w:rPr>
        <w:t>(</w:t>
      </w:r>
      <w:r w:rsidRPr="00C505CD">
        <w:rPr>
          <w:rFonts w:hAnsi="標楷體" w:hint="eastAsia"/>
          <w:bCs/>
        </w:rPr>
        <w:t>含中央政府</w:t>
      </w:r>
      <w:r w:rsidR="00B708B9" w:rsidRPr="00C505CD">
        <w:rPr>
          <w:rFonts w:hAnsi="標楷體" w:hint="eastAsia"/>
          <w:bCs/>
        </w:rPr>
        <w:t>1兆</w:t>
      </w:r>
      <w:r w:rsidR="00013917" w:rsidRPr="00C505CD">
        <w:rPr>
          <w:rFonts w:hAnsi="標楷體" w:hint="eastAsia"/>
          <w:bCs/>
        </w:rPr>
        <w:t>5</w:t>
      </w:r>
      <w:r w:rsidR="00B708B9" w:rsidRPr="00C505CD">
        <w:rPr>
          <w:rFonts w:hAnsi="標楷體"/>
          <w:bCs/>
        </w:rPr>
        <w:t>,</w:t>
      </w:r>
      <w:r w:rsidR="00013917" w:rsidRPr="00C505CD">
        <w:rPr>
          <w:rFonts w:hAnsi="標楷體" w:hint="eastAsia"/>
          <w:bCs/>
        </w:rPr>
        <w:t>482</w:t>
      </w:r>
      <w:r w:rsidR="00B708B9" w:rsidRPr="00C505CD">
        <w:rPr>
          <w:rFonts w:hAnsi="標楷體" w:hint="eastAsia"/>
          <w:bCs/>
        </w:rPr>
        <w:t>億元</w:t>
      </w:r>
      <w:r w:rsidRPr="00C505CD">
        <w:rPr>
          <w:rFonts w:hAnsi="標楷體" w:hint="eastAsia"/>
          <w:bCs/>
        </w:rPr>
        <w:t>及地方政府</w:t>
      </w:r>
      <w:r w:rsidR="00B708B9" w:rsidRPr="00C505CD">
        <w:rPr>
          <w:rFonts w:hAnsi="標楷體" w:hint="eastAsia"/>
          <w:bCs/>
        </w:rPr>
        <w:t>2兆</w:t>
      </w:r>
      <w:r w:rsidR="00013917" w:rsidRPr="00C505CD">
        <w:rPr>
          <w:rFonts w:hAnsi="標楷體" w:hint="eastAsia"/>
          <w:bCs/>
        </w:rPr>
        <w:t>3</w:t>
      </w:r>
      <w:r w:rsidR="003340FC" w:rsidRPr="00C505CD">
        <w:rPr>
          <w:rFonts w:hAnsi="標楷體"/>
          <w:bCs/>
        </w:rPr>
        <w:t>,</w:t>
      </w:r>
      <w:r w:rsidR="009A63E5" w:rsidRPr="00C505CD">
        <w:rPr>
          <w:rFonts w:hAnsi="標楷體"/>
          <w:bCs/>
        </w:rPr>
        <w:t>8</w:t>
      </w:r>
      <w:r w:rsidR="00013917" w:rsidRPr="00C505CD">
        <w:rPr>
          <w:rFonts w:hAnsi="標楷體" w:hint="eastAsia"/>
          <w:bCs/>
        </w:rPr>
        <w:t>48</w:t>
      </w:r>
      <w:r w:rsidR="00B708B9" w:rsidRPr="00C505CD">
        <w:rPr>
          <w:rFonts w:hAnsi="標楷體" w:hint="eastAsia"/>
          <w:bCs/>
        </w:rPr>
        <w:t>億元</w:t>
      </w:r>
      <w:r w:rsidRPr="00C505CD">
        <w:rPr>
          <w:rFonts w:hAnsi="標楷體" w:hint="eastAsia"/>
          <w:bCs/>
        </w:rPr>
        <w:t>），扣除已提存退休基金約</w:t>
      </w:r>
      <w:r w:rsidR="00013917" w:rsidRPr="00C505CD">
        <w:rPr>
          <w:rFonts w:hAnsi="標楷體" w:hint="eastAsia"/>
          <w:bCs/>
        </w:rPr>
        <w:t>1兆136</w:t>
      </w:r>
      <w:r w:rsidRPr="00C505CD">
        <w:rPr>
          <w:rFonts w:hAnsi="標楷體" w:hint="eastAsia"/>
          <w:bCs/>
        </w:rPr>
        <w:t>億元後</w:t>
      </w:r>
      <w:r w:rsidR="00E07751" w:rsidRPr="00C505CD">
        <w:rPr>
          <w:rFonts w:hAnsi="標楷體" w:hint="eastAsia"/>
          <w:bCs/>
        </w:rPr>
        <w:t>(含中央政府</w:t>
      </w:r>
      <w:r w:rsidR="00013917" w:rsidRPr="00C505CD">
        <w:rPr>
          <w:rFonts w:hAnsi="標楷體" w:hint="eastAsia"/>
          <w:bCs/>
        </w:rPr>
        <w:t>4</w:t>
      </w:r>
      <w:r w:rsidR="00E07751" w:rsidRPr="00C505CD">
        <w:rPr>
          <w:rFonts w:hAnsi="標楷體" w:hint="eastAsia"/>
          <w:bCs/>
        </w:rPr>
        <w:t>,</w:t>
      </w:r>
      <w:r w:rsidR="00013917" w:rsidRPr="00C505CD">
        <w:rPr>
          <w:rFonts w:hAnsi="標楷體" w:hint="eastAsia"/>
          <w:bCs/>
        </w:rPr>
        <w:t>0</w:t>
      </w:r>
      <w:r w:rsidR="009A63E5" w:rsidRPr="00C505CD">
        <w:rPr>
          <w:rFonts w:hAnsi="標楷體"/>
          <w:bCs/>
        </w:rPr>
        <w:t>9</w:t>
      </w:r>
      <w:r w:rsidR="00013917" w:rsidRPr="00C505CD">
        <w:rPr>
          <w:rFonts w:hAnsi="標楷體" w:hint="eastAsia"/>
          <w:bCs/>
        </w:rPr>
        <w:t>4</w:t>
      </w:r>
      <w:r w:rsidR="00E07751" w:rsidRPr="00C505CD">
        <w:rPr>
          <w:rFonts w:hAnsi="標楷體" w:hint="eastAsia"/>
          <w:bCs/>
        </w:rPr>
        <w:t>億元及地方政府</w:t>
      </w:r>
      <w:r w:rsidR="00013917" w:rsidRPr="00C505CD">
        <w:rPr>
          <w:rFonts w:hAnsi="標楷體" w:hint="eastAsia"/>
          <w:bCs/>
        </w:rPr>
        <w:t>6</w:t>
      </w:r>
      <w:r w:rsidR="00E07751" w:rsidRPr="00C505CD">
        <w:rPr>
          <w:rFonts w:hAnsi="標楷體"/>
          <w:bCs/>
        </w:rPr>
        <w:t>,</w:t>
      </w:r>
      <w:r w:rsidR="009A63E5" w:rsidRPr="00C505CD">
        <w:rPr>
          <w:rFonts w:hAnsi="標楷體"/>
          <w:bCs/>
        </w:rPr>
        <w:t>0</w:t>
      </w:r>
      <w:r w:rsidR="00013917" w:rsidRPr="00C505CD">
        <w:rPr>
          <w:rFonts w:hAnsi="標楷體" w:hint="eastAsia"/>
          <w:bCs/>
        </w:rPr>
        <w:t>42</w:t>
      </w:r>
      <w:r w:rsidR="00E07751" w:rsidRPr="00C505CD">
        <w:rPr>
          <w:rFonts w:hAnsi="標楷體" w:hint="eastAsia"/>
          <w:bCs/>
        </w:rPr>
        <w:t>億元）</w:t>
      </w:r>
      <w:r w:rsidRPr="00C505CD">
        <w:rPr>
          <w:rFonts w:hAnsi="標楷體" w:hint="eastAsia"/>
          <w:bCs/>
        </w:rPr>
        <w:t>，未提存</w:t>
      </w:r>
      <w:r w:rsidRPr="00C505CD">
        <w:rPr>
          <w:rFonts w:hAnsi="標楷體" w:hint="eastAsia"/>
          <w:bCs/>
        </w:rPr>
        <w:lastRenderedPageBreak/>
        <w:t>退休金精算應計負債約</w:t>
      </w:r>
      <w:r w:rsidRPr="00C505CD">
        <w:rPr>
          <w:rFonts w:hAnsi="標楷體"/>
          <w:bCs/>
        </w:rPr>
        <w:t>2</w:t>
      </w:r>
      <w:r w:rsidRPr="00C505CD">
        <w:rPr>
          <w:rFonts w:hAnsi="標楷體" w:hint="eastAsia"/>
          <w:bCs/>
        </w:rPr>
        <w:t>兆</w:t>
      </w:r>
      <w:r w:rsidR="009A63E5" w:rsidRPr="00C505CD">
        <w:rPr>
          <w:rFonts w:hAnsi="標楷體" w:hint="eastAsia"/>
          <w:bCs/>
        </w:rPr>
        <w:t>9</w:t>
      </w:r>
      <w:r w:rsidRPr="00C505CD">
        <w:rPr>
          <w:rFonts w:hAnsi="標楷體" w:hint="eastAsia"/>
          <w:bCs/>
        </w:rPr>
        <w:t>,</w:t>
      </w:r>
      <w:r w:rsidR="00013917" w:rsidRPr="00C505CD">
        <w:rPr>
          <w:rFonts w:hAnsi="標楷體" w:hint="eastAsia"/>
          <w:bCs/>
        </w:rPr>
        <w:t>194</w:t>
      </w:r>
      <w:r w:rsidRPr="00C505CD">
        <w:rPr>
          <w:rFonts w:hAnsi="標楷體" w:hint="eastAsia"/>
          <w:bCs/>
        </w:rPr>
        <w:t>億元（含中央政府</w:t>
      </w:r>
      <w:r w:rsidRPr="00C505CD">
        <w:rPr>
          <w:rFonts w:hAnsi="標楷體"/>
          <w:bCs/>
        </w:rPr>
        <w:t>1</w:t>
      </w:r>
      <w:r w:rsidRPr="00C505CD">
        <w:rPr>
          <w:rFonts w:hAnsi="標楷體" w:hint="eastAsia"/>
          <w:bCs/>
        </w:rPr>
        <w:t>兆</w:t>
      </w:r>
      <w:r w:rsidR="003340FC" w:rsidRPr="00C505CD">
        <w:rPr>
          <w:rFonts w:hAnsi="標楷體" w:hint="eastAsia"/>
          <w:bCs/>
        </w:rPr>
        <w:t>1</w:t>
      </w:r>
      <w:r w:rsidR="003340FC" w:rsidRPr="00C505CD">
        <w:rPr>
          <w:rFonts w:hAnsi="標楷體"/>
          <w:bCs/>
        </w:rPr>
        <w:t>,</w:t>
      </w:r>
      <w:r w:rsidR="009A63E5" w:rsidRPr="00C505CD">
        <w:rPr>
          <w:rFonts w:hAnsi="標楷體"/>
          <w:bCs/>
        </w:rPr>
        <w:t>3</w:t>
      </w:r>
      <w:r w:rsidR="00865567" w:rsidRPr="00C505CD">
        <w:rPr>
          <w:rFonts w:hAnsi="標楷體" w:hint="eastAsia"/>
          <w:bCs/>
        </w:rPr>
        <w:t>88</w:t>
      </w:r>
      <w:r w:rsidRPr="00C505CD">
        <w:rPr>
          <w:rFonts w:hAnsi="標楷體" w:hint="eastAsia"/>
          <w:bCs/>
        </w:rPr>
        <w:t>億元及地方政府1兆</w:t>
      </w:r>
      <w:r w:rsidR="009A63E5" w:rsidRPr="00C505CD">
        <w:rPr>
          <w:rFonts w:hAnsi="標楷體" w:hint="eastAsia"/>
          <w:bCs/>
        </w:rPr>
        <w:t>7</w:t>
      </w:r>
      <w:r w:rsidRPr="00C505CD">
        <w:rPr>
          <w:rFonts w:hAnsi="標楷體" w:hint="eastAsia"/>
          <w:bCs/>
        </w:rPr>
        <w:t>,</w:t>
      </w:r>
      <w:r w:rsidR="00865567" w:rsidRPr="00C505CD">
        <w:rPr>
          <w:rFonts w:hAnsi="標楷體" w:hint="eastAsia"/>
          <w:bCs/>
        </w:rPr>
        <w:t>806</w:t>
      </w:r>
      <w:r w:rsidRPr="00C505CD">
        <w:rPr>
          <w:rFonts w:hAnsi="標楷體" w:hint="eastAsia"/>
          <w:bCs/>
        </w:rPr>
        <w:t>億元）。」</w:t>
      </w:r>
      <w:r w:rsidR="005405E5" w:rsidRPr="00C505CD">
        <w:rPr>
          <w:rFonts w:hAnsi="標楷體" w:hint="eastAsia"/>
          <w:bCs/>
        </w:rPr>
        <w:t>基金財務壓力沉重。</w:t>
      </w:r>
    </w:p>
    <w:p w:rsidR="00227968" w:rsidRPr="00C505CD" w:rsidRDefault="00227968" w:rsidP="00227968">
      <w:pPr>
        <w:ind w:left="851" w:hangingChars="100" w:hanging="284"/>
        <w:rPr>
          <w:rFonts w:hAnsi="標楷體" w:hint="eastAsia"/>
          <w:b/>
        </w:rPr>
      </w:pPr>
      <w:r w:rsidRPr="00C505CD">
        <w:rPr>
          <w:rFonts w:hAnsi="標楷體" w:hint="eastAsia"/>
          <w:b/>
        </w:rPr>
        <w:t>(二)</w:t>
      </w:r>
      <w:r w:rsidR="00D602ED" w:rsidRPr="00C505CD">
        <w:rPr>
          <w:rFonts w:hAnsi="標楷體" w:hint="eastAsia"/>
          <w:b/>
          <w:lang w:eastAsia="zh-HK"/>
        </w:rPr>
        <w:t>公教人員現行退撫基金提撥費率與最適提撥率</w:t>
      </w:r>
      <w:r w:rsidR="005405E5" w:rsidRPr="00C505CD">
        <w:rPr>
          <w:rFonts w:hAnsi="標楷體" w:hint="eastAsia"/>
          <w:b/>
        </w:rPr>
        <w:t>仍</w:t>
      </w:r>
      <w:r w:rsidR="00D602ED" w:rsidRPr="00C505CD">
        <w:rPr>
          <w:rFonts w:hAnsi="標楷體" w:hint="eastAsia"/>
          <w:b/>
          <w:lang w:eastAsia="zh-HK"/>
        </w:rPr>
        <w:t>有差距</w:t>
      </w:r>
      <w:r w:rsidR="00D602ED" w:rsidRPr="00C505CD">
        <w:rPr>
          <w:rFonts w:hAnsi="標楷體" w:hint="eastAsia"/>
          <w:b/>
        </w:rPr>
        <w:t>，允宜穩健提升基金運用績效，以彌補資金缺口</w:t>
      </w:r>
    </w:p>
    <w:p w:rsidR="000B42EC" w:rsidRPr="00C505CD" w:rsidRDefault="009C34C0" w:rsidP="00D602ED">
      <w:pPr>
        <w:adjustRightInd w:val="0"/>
        <w:ind w:leftChars="300" w:left="850" w:firstLine="567"/>
        <w:rPr>
          <w:rFonts w:hAnsi="標楷體"/>
          <w:bCs/>
        </w:rPr>
      </w:pPr>
      <w:r w:rsidRPr="00C505CD">
        <w:rPr>
          <w:rFonts w:hAnsi="標楷體" w:hint="eastAsia"/>
          <w:bCs/>
        </w:rPr>
        <w:t>參據</w:t>
      </w:r>
      <w:r w:rsidR="00F40B2A" w:rsidRPr="00C505CD">
        <w:rPr>
          <w:rFonts w:hAnsi="標楷體" w:hint="eastAsia"/>
          <w:bCs/>
        </w:rPr>
        <w:t>基金管理局</w:t>
      </w:r>
      <w:r w:rsidRPr="00C505CD">
        <w:rPr>
          <w:rFonts w:hAnsi="標楷體" w:hint="eastAsia"/>
          <w:bCs/>
        </w:rPr>
        <w:t>11</w:t>
      </w:r>
      <w:r w:rsidR="00BC16AB" w:rsidRPr="00C505CD">
        <w:rPr>
          <w:rFonts w:hAnsi="標楷體" w:hint="eastAsia"/>
          <w:bCs/>
        </w:rPr>
        <w:t>4</w:t>
      </w:r>
      <w:r w:rsidRPr="00C505CD">
        <w:rPr>
          <w:rFonts w:hAnsi="標楷體" w:hint="eastAsia"/>
          <w:bCs/>
        </w:rPr>
        <w:t>年3月委託辦理退撫基金第</w:t>
      </w:r>
      <w:r w:rsidR="00BC16AB" w:rsidRPr="00C505CD">
        <w:rPr>
          <w:rFonts w:hAnsi="標楷體" w:hint="eastAsia"/>
          <w:bCs/>
        </w:rPr>
        <w:t>9</w:t>
      </w:r>
      <w:r w:rsidRPr="00C505CD">
        <w:rPr>
          <w:rFonts w:hAnsi="標楷體" w:hint="eastAsia"/>
          <w:bCs/>
        </w:rPr>
        <w:t>次精算評估報告，估算最適提撥率彙整(詳表1)，</w:t>
      </w:r>
      <w:r w:rsidR="00F35E55" w:rsidRPr="00C505CD">
        <w:rPr>
          <w:rFonts w:hAnsi="標楷體" w:hint="eastAsia"/>
          <w:bCs/>
        </w:rPr>
        <w:t>自112年7月１日以後，初任公教人員適用個人專戶制退撫制度，不參加退撫基金，不再計算新進團體之最適提撥率，</w:t>
      </w:r>
      <w:r w:rsidRPr="00C505CD">
        <w:rPr>
          <w:rFonts w:hAnsi="標楷體" w:hint="eastAsia"/>
          <w:bCs/>
        </w:rPr>
        <w:t>公務人員</w:t>
      </w:r>
      <w:r w:rsidR="00F35E55" w:rsidRPr="00C505CD">
        <w:rPr>
          <w:rFonts w:hAnsi="標楷體" w:hint="eastAsia"/>
          <w:bCs/>
        </w:rPr>
        <w:t>、</w:t>
      </w:r>
      <w:r w:rsidRPr="00C505CD">
        <w:rPr>
          <w:rFonts w:hAnsi="標楷體" w:hint="eastAsia"/>
          <w:bCs/>
        </w:rPr>
        <w:t>教育人員和軍職人員</w:t>
      </w:r>
      <w:r w:rsidR="00496123" w:rsidRPr="00C505CD">
        <w:rPr>
          <w:rFonts w:hAnsi="標楷體" w:hint="eastAsia"/>
          <w:bCs/>
        </w:rPr>
        <w:t>(合併團體)</w:t>
      </w:r>
      <w:r w:rsidRPr="00C505CD">
        <w:rPr>
          <w:rFonts w:hAnsi="標楷體" w:hint="eastAsia"/>
          <w:bCs/>
        </w:rPr>
        <w:t>之最適提撥費率分別應為</w:t>
      </w:r>
      <w:r w:rsidR="00F35E55" w:rsidRPr="00C505CD">
        <w:rPr>
          <w:rFonts w:hAnsi="標楷體" w:hint="eastAsia"/>
          <w:bCs/>
        </w:rPr>
        <w:t>41.47</w:t>
      </w:r>
      <w:r w:rsidRPr="00C505CD">
        <w:rPr>
          <w:rFonts w:hAnsi="標楷體" w:hint="eastAsia"/>
          <w:bCs/>
        </w:rPr>
        <w:t>%、</w:t>
      </w:r>
      <w:r w:rsidR="00F35E55" w:rsidRPr="00C505CD">
        <w:rPr>
          <w:rFonts w:hAnsi="標楷體" w:hint="eastAsia"/>
          <w:bCs/>
        </w:rPr>
        <w:t>51</w:t>
      </w:r>
      <w:r w:rsidRPr="00C505CD">
        <w:rPr>
          <w:rFonts w:hAnsi="標楷體" w:hint="eastAsia"/>
          <w:bCs/>
        </w:rPr>
        <w:t>.</w:t>
      </w:r>
      <w:r w:rsidR="00F35E55" w:rsidRPr="00C505CD">
        <w:rPr>
          <w:rFonts w:hAnsi="標楷體" w:hint="eastAsia"/>
          <w:bCs/>
        </w:rPr>
        <w:t>99</w:t>
      </w:r>
      <w:r w:rsidRPr="00C505CD">
        <w:rPr>
          <w:rFonts w:hAnsi="標楷體" w:hint="eastAsia"/>
          <w:bCs/>
        </w:rPr>
        <w:t>%及1</w:t>
      </w:r>
      <w:r w:rsidR="00496123" w:rsidRPr="00C505CD">
        <w:rPr>
          <w:rFonts w:hAnsi="標楷體" w:hint="eastAsia"/>
          <w:bCs/>
        </w:rPr>
        <w:t>6</w:t>
      </w:r>
      <w:r w:rsidRPr="00C505CD">
        <w:rPr>
          <w:rFonts w:hAnsi="標楷體" w:hint="eastAsia"/>
          <w:bCs/>
        </w:rPr>
        <w:t>.</w:t>
      </w:r>
      <w:r w:rsidR="00496123" w:rsidRPr="00C505CD">
        <w:rPr>
          <w:rFonts w:hAnsi="標楷體" w:hint="eastAsia"/>
          <w:bCs/>
        </w:rPr>
        <w:t>3</w:t>
      </w:r>
      <w:r w:rsidRPr="00C505CD">
        <w:rPr>
          <w:rFonts w:hAnsi="標楷體" w:hint="eastAsia"/>
          <w:bCs/>
        </w:rPr>
        <w:t>1%，與現行實際提撥費率有所差距(109年度12%</w:t>
      </w:r>
      <w:r w:rsidR="00B1156E" w:rsidRPr="00C505CD">
        <w:rPr>
          <w:rFonts w:hAnsi="標楷體" w:hint="eastAsia"/>
          <w:bCs/>
        </w:rPr>
        <w:t>，110年度13%，111年度14%，112年度</w:t>
      </w:r>
      <w:r w:rsidR="004A2B15" w:rsidRPr="00C505CD">
        <w:rPr>
          <w:rFonts w:hAnsi="標楷體" w:hint="eastAsia"/>
          <w:bCs/>
        </w:rPr>
        <w:t>以後</w:t>
      </w:r>
      <w:r w:rsidR="00B1156E" w:rsidRPr="00C505CD">
        <w:rPr>
          <w:rFonts w:hAnsi="標楷體" w:hint="eastAsia"/>
          <w:bCs/>
        </w:rPr>
        <w:t>15%</w:t>
      </w:r>
      <w:r w:rsidRPr="00C505CD">
        <w:rPr>
          <w:rFonts w:hAnsi="標楷體" w:hint="eastAsia"/>
          <w:bCs/>
        </w:rPr>
        <w:t>)</w:t>
      </w:r>
      <w:r w:rsidR="00227968" w:rsidRPr="00C505CD">
        <w:rPr>
          <w:rFonts w:hAnsi="標楷體" w:hint="eastAsia"/>
          <w:bCs/>
        </w:rPr>
        <w:t>，</w:t>
      </w:r>
      <w:r w:rsidR="00412483" w:rsidRPr="00C505CD">
        <w:rPr>
          <w:rFonts w:hAnsi="標楷體" w:hint="eastAsia"/>
          <w:bCs/>
        </w:rPr>
        <w:t>恐形成沉重財務負擔</w:t>
      </w:r>
      <w:r w:rsidR="00227968" w:rsidRPr="00C505CD">
        <w:rPr>
          <w:rFonts w:hAnsi="標楷體" w:hint="eastAsia"/>
          <w:bCs/>
        </w:rPr>
        <w:t>，</w:t>
      </w:r>
      <w:r w:rsidR="00E07751" w:rsidRPr="00C505CD">
        <w:rPr>
          <w:rFonts w:hAnsi="標楷體" w:hint="eastAsia"/>
          <w:bCs/>
        </w:rPr>
        <w:t>依精算結果至1</w:t>
      </w:r>
      <w:r w:rsidR="00B1156E" w:rsidRPr="00C505CD">
        <w:rPr>
          <w:rFonts w:hAnsi="標楷體" w:hint="eastAsia"/>
          <w:bCs/>
        </w:rPr>
        <w:t>1</w:t>
      </w:r>
      <w:r w:rsidR="00496123" w:rsidRPr="00C505CD">
        <w:rPr>
          <w:rFonts w:hAnsi="標楷體" w:hint="eastAsia"/>
          <w:bCs/>
        </w:rPr>
        <w:t>3</w:t>
      </w:r>
      <w:r w:rsidR="00E07751" w:rsidRPr="00C505CD">
        <w:rPr>
          <w:rFonts w:hAnsi="標楷體" w:hint="eastAsia"/>
          <w:bCs/>
        </w:rPr>
        <w:t>年底退撫基金之未提存退休金應計負債金額估計達</w:t>
      </w:r>
      <w:r w:rsidR="00ED60A7" w:rsidRPr="00C505CD">
        <w:rPr>
          <w:rFonts w:hAnsi="標楷體" w:hint="eastAsia"/>
          <w:bCs/>
        </w:rPr>
        <w:t>2兆9,</w:t>
      </w:r>
      <w:r w:rsidR="00496123" w:rsidRPr="00C505CD">
        <w:rPr>
          <w:rFonts w:hAnsi="標楷體" w:hint="eastAsia"/>
          <w:bCs/>
        </w:rPr>
        <w:t>194</w:t>
      </w:r>
      <w:r w:rsidR="00ED60A7" w:rsidRPr="00C505CD">
        <w:rPr>
          <w:rFonts w:hAnsi="標楷體" w:hint="eastAsia"/>
          <w:bCs/>
        </w:rPr>
        <w:t>億元</w:t>
      </w:r>
      <w:r w:rsidR="00E07751" w:rsidRPr="00C505CD">
        <w:rPr>
          <w:rFonts w:hAnsi="標楷體" w:hint="eastAsia"/>
          <w:bCs/>
        </w:rPr>
        <w:t>，為同時期退撫基金本金</w:t>
      </w:r>
      <w:r w:rsidR="004A2B15" w:rsidRPr="00C505CD">
        <w:rPr>
          <w:rFonts w:hAnsi="標楷體"/>
          <w:bCs/>
        </w:rPr>
        <w:t>3</w:t>
      </w:r>
      <w:r w:rsidR="00A3705B" w:rsidRPr="00C505CD">
        <w:rPr>
          <w:rFonts w:hAnsi="標楷體"/>
          <w:bCs/>
        </w:rPr>
        <w:t>,</w:t>
      </w:r>
      <w:r w:rsidR="003D02FC" w:rsidRPr="00C505CD">
        <w:rPr>
          <w:rFonts w:hAnsi="標楷體" w:hint="eastAsia"/>
          <w:bCs/>
        </w:rPr>
        <w:t>8</w:t>
      </w:r>
      <w:r w:rsidR="00CB5B5D" w:rsidRPr="00C505CD">
        <w:rPr>
          <w:rFonts w:hAnsi="標楷體" w:hint="eastAsia"/>
          <w:bCs/>
        </w:rPr>
        <w:t>77</w:t>
      </w:r>
      <w:r w:rsidR="00B1156E" w:rsidRPr="00C505CD">
        <w:rPr>
          <w:rFonts w:hAnsi="標楷體" w:hint="eastAsia"/>
          <w:bCs/>
        </w:rPr>
        <w:t>.</w:t>
      </w:r>
      <w:r w:rsidR="00CB5B5D" w:rsidRPr="00C505CD">
        <w:rPr>
          <w:rFonts w:hAnsi="標楷體" w:hint="eastAsia"/>
          <w:bCs/>
        </w:rPr>
        <w:t>3</w:t>
      </w:r>
      <w:r w:rsidR="00B1156E" w:rsidRPr="00C505CD">
        <w:rPr>
          <w:rFonts w:hAnsi="標楷體" w:hint="eastAsia"/>
          <w:bCs/>
        </w:rPr>
        <w:t>億元之</w:t>
      </w:r>
      <w:r w:rsidR="003D02FC" w:rsidRPr="00C505CD">
        <w:rPr>
          <w:rFonts w:hAnsi="標楷體" w:hint="eastAsia"/>
          <w:bCs/>
        </w:rPr>
        <w:t>7</w:t>
      </w:r>
      <w:r w:rsidR="00B1156E" w:rsidRPr="00C505CD">
        <w:rPr>
          <w:rFonts w:hAnsi="標楷體" w:hint="eastAsia"/>
          <w:bCs/>
        </w:rPr>
        <w:t>倍</w:t>
      </w:r>
      <w:r w:rsidR="00CE0887" w:rsidRPr="00C505CD">
        <w:rPr>
          <w:rFonts w:hAnsi="標楷體" w:hint="eastAsia"/>
          <w:bCs/>
        </w:rPr>
        <w:t>餘</w:t>
      </w:r>
      <w:r w:rsidR="00E07751" w:rsidRPr="00C505CD">
        <w:rPr>
          <w:rFonts w:hAnsi="標楷體" w:hint="eastAsia"/>
          <w:bCs/>
        </w:rPr>
        <w:t>。</w:t>
      </w:r>
    </w:p>
    <w:p w:rsidR="00227968" w:rsidRPr="00C505CD" w:rsidRDefault="00227968" w:rsidP="00D602ED">
      <w:pPr>
        <w:adjustRightInd w:val="0"/>
        <w:ind w:leftChars="300" w:left="850" w:firstLine="567"/>
        <w:rPr>
          <w:rFonts w:hAnsi="標楷體"/>
          <w:bCs/>
          <w:shd w:val="clear" w:color="auto" w:fill="FFFFFF"/>
        </w:rPr>
      </w:pPr>
      <w:r w:rsidRPr="00C505CD">
        <w:rPr>
          <w:rFonts w:hAnsi="標楷體" w:hint="eastAsia"/>
          <w:bCs/>
        </w:rPr>
        <w:t>依公務人員退休撫卹基金管理條例第8條</w:t>
      </w:r>
      <w:r w:rsidR="00CB5B5D" w:rsidRPr="00C505CD">
        <w:rPr>
          <w:rFonts w:hAnsi="標楷體" w:hint="eastAsia"/>
          <w:bCs/>
        </w:rPr>
        <w:t>規定</w:t>
      </w:r>
      <w:r w:rsidRPr="00C505CD">
        <w:rPr>
          <w:rFonts w:hAnsi="標楷體" w:hint="eastAsia"/>
          <w:bCs/>
        </w:rPr>
        <w:t>：「</w:t>
      </w:r>
      <w:r w:rsidRPr="00C505CD">
        <w:rPr>
          <w:rFonts w:hAnsi="標楷體" w:hint="eastAsia"/>
          <w:bCs/>
          <w:shd w:val="clear" w:color="auto" w:fill="FFFFFF"/>
        </w:rPr>
        <w:t>本基金採統一管理，按政府別、身分別，分戶設帳，...。</w:t>
      </w:r>
      <w:r w:rsidRPr="00C505CD">
        <w:rPr>
          <w:rFonts w:hAnsi="標楷體" w:hint="eastAsia"/>
          <w:bCs/>
          <w:u w:val="single"/>
          <w:shd w:val="clear" w:color="auto" w:fill="FFFFFF"/>
        </w:rPr>
        <w:t>如基金不足支付時，應由基金檢討調整繳費費率，或由政府撥款補助，並由政府負最後支付責任。</w:t>
      </w:r>
      <w:r w:rsidRPr="00C505CD">
        <w:rPr>
          <w:rFonts w:hAnsi="標楷體" w:hint="eastAsia"/>
          <w:bCs/>
          <w:shd w:val="clear" w:color="auto" w:fill="FFFFFF"/>
        </w:rPr>
        <w:t>」</w:t>
      </w:r>
      <w:r w:rsidR="005405E5" w:rsidRPr="00C505CD">
        <w:rPr>
          <w:rFonts w:hAnsi="標楷體" w:hint="eastAsia"/>
          <w:bCs/>
          <w:shd w:val="clear" w:color="auto" w:fill="FFFFFF"/>
        </w:rPr>
        <w:t>又據公務人員退休資遣撫卹法第7條第2項及第8條第1項規定</w:t>
      </w:r>
      <w:r w:rsidR="00CB5B5D" w:rsidRPr="00C505CD">
        <w:rPr>
          <w:rFonts w:hAnsi="標楷體" w:hint="eastAsia"/>
          <w:bCs/>
          <w:shd w:val="clear" w:color="auto" w:fill="FFFFFF"/>
        </w:rPr>
        <w:t>略以</w:t>
      </w:r>
      <w:r w:rsidR="005405E5" w:rsidRPr="00C505CD">
        <w:rPr>
          <w:rFonts w:hAnsi="標楷體" w:hint="eastAsia"/>
          <w:bCs/>
          <w:shd w:val="clear" w:color="auto" w:fill="FFFFFF"/>
        </w:rPr>
        <w:t>，提撥費率上限為18%，實際提撥費率須由考試院會同行政院依據基金定期財務精算結果，共同訂定</w:t>
      </w:r>
      <w:r w:rsidR="0076771F" w:rsidRPr="00C505CD">
        <w:rPr>
          <w:rStyle w:val="af9"/>
          <w:rFonts w:hAnsi="標楷體"/>
          <w:bCs/>
          <w:shd w:val="clear" w:color="auto" w:fill="FFFFFF"/>
        </w:rPr>
        <w:footnoteReference w:id="2"/>
      </w:r>
      <w:r w:rsidR="005405E5" w:rsidRPr="00C505CD">
        <w:rPr>
          <w:rFonts w:hAnsi="標楷體" w:hint="eastAsia"/>
          <w:bCs/>
          <w:shd w:val="clear" w:color="auto" w:fill="FFFFFF"/>
        </w:rPr>
        <w:t>。</w:t>
      </w:r>
      <w:r w:rsidR="00F40B2A" w:rsidRPr="00C505CD">
        <w:rPr>
          <w:rFonts w:hAnsi="標楷體" w:hint="eastAsia"/>
          <w:bCs/>
          <w:shd w:val="clear" w:color="auto" w:fill="FFFFFF"/>
        </w:rPr>
        <w:t>基金管理局</w:t>
      </w:r>
      <w:r w:rsidR="004D4E5D" w:rsidRPr="00C505CD">
        <w:rPr>
          <w:rFonts w:hAnsi="標楷體" w:hint="eastAsia"/>
          <w:bCs/>
          <w:shd w:val="clear" w:color="auto" w:fill="FFFFFF"/>
        </w:rPr>
        <w:t>表示爾後年度將持續評估退撫基金之財務狀況及綜合考量</w:t>
      </w:r>
      <w:r w:rsidR="005405E5" w:rsidRPr="00C505CD">
        <w:rPr>
          <w:rFonts w:hAnsi="標楷體" w:hint="eastAsia"/>
          <w:bCs/>
          <w:shd w:val="clear" w:color="auto" w:fill="FFFFFF"/>
        </w:rPr>
        <w:t>提撥</w:t>
      </w:r>
      <w:r w:rsidR="004D4E5D" w:rsidRPr="00C505CD">
        <w:rPr>
          <w:rFonts w:hAnsi="標楷體" w:hint="eastAsia"/>
          <w:bCs/>
          <w:shd w:val="clear" w:color="auto" w:fill="FFFFFF"/>
        </w:rPr>
        <w:t>費率再</w:t>
      </w:r>
      <w:r w:rsidR="00F40B2A" w:rsidRPr="00C505CD">
        <w:rPr>
          <w:rFonts w:hAnsi="標楷體" w:hint="eastAsia"/>
          <w:bCs/>
          <w:shd w:val="clear" w:color="auto" w:fill="FFFFFF"/>
        </w:rPr>
        <w:t>行</w:t>
      </w:r>
      <w:r w:rsidR="004D4E5D" w:rsidRPr="00C505CD">
        <w:rPr>
          <w:rFonts w:hAnsi="標楷體" w:hint="eastAsia"/>
          <w:bCs/>
          <w:shd w:val="clear" w:color="auto" w:fill="FFFFFF"/>
        </w:rPr>
        <w:t>檢討。</w:t>
      </w:r>
      <w:r w:rsidR="00DA3F5E" w:rsidRPr="00C505CD">
        <w:rPr>
          <w:rFonts w:hAnsi="標楷體" w:hint="eastAsia"/>
          <w:bCs/>
          <w:shd w:val="clear" w:color="auto" w:fill="FFFFFF"/>
        </w:rPr>
        <w:t>為逐步改善基金財務狀</w:t>
      </w:r>
      <w:r w:rsidR="00DA3F5E" w:rsidRPr="00C505CD">
        <w:rPr>
          <w:rFonts w:hAnsi="標楷體" w:hint="eastAsia"/>
          <w:bCs/>
          <w:shd w:val="clear" w:color="auto" w:fill="FFFFFF"/>
        </w:rPr>
        <w:lastRenderedPageBreak/>
        <w:t>況，允宜穩健提升基金運用績效，</w:t>
      </w:r>
      <w:r w:rsidR="005405E5" w:rsidRPr="00C505CD">
        <w:rPr>
          <w:rFonts w:hAnsi="標楷體" w:hint="eastAsia"/>
          <w:bCs/>
          <w:shd w:val="clear" w:color="auto" w:fill="FFFFFF"/>
        </w:rPr>
        <w:t>提高投資報酬率，期增裕</w:t>
      </w:r>
      <w:r w:rsidR="00DA3F5E" w:rsidRPr="00C505CD">
        <w:rPr>
          <w:rFonts w:hAnsi="標楷體" w:hint="eastAsia"/>
          <w:bCs/>
          <w:shd w:val="clear" w:color="auto" w:fill="FFFFFF"/>
        </w:rPr>
        <w:t>基金投資收益。</w:t>
      </w:r>
    </w:p>
    <w:p w:rsidR="009C34C0" w:rsidRPr="00C505CD" w:rsidRDefault="009C34C0" w:rsidP="009C34C0">
      <w:pPr>
        <w:adjustRightInd w:val="0"/>
        <w:ind w:leftChars="0" w:left="0" w:firstLineChars="0" w:firstLine="0"/>
        <w:rPr>
          <w:rFonts w:hAnsi="標楷體"/>
          <w:bCs/>
          <w:sz w:val="24"/>
          <w:szCs w:val="24"/>
        </w:rPr>
      </w:pPr>
      <w:r w:rsidRPr="00C505CD">
        <w:rPr>
          <w:rFonts w:hAnsi="標楷體" w:hint="eastAsia"/>
          <w:b/>
        </w:rPr>
        <w:t>表1 退撫基金第</w:t>
      </w:r>
      <w:r w:rsidR="003D02FC" w:rsidRPr="00C505CD">
        <w:rPr>
          <w:rFonts w:hAnsi="標楷體" w:hint="eastAsia"/>
          <w:b/>
        </w:rPr>
        <w:t>9</w:t>
      </w:r>
      <w:r w:rsidRPr="00C505CD">
        <w:rPr>
          <w:rFonts w:hAnsi="標楷體" w:hint="eastAsia"/>
          <w:b/>
        </w:rPr>
        <w:t>次精算評估報告之最適提撥率彙整表</w:t>
      </w:r>
      <w:r w:rsidR="00F070FF" w:rsidRPr="00C505CD">
        <w:rPr>
          <w:rFonts w:hAnsi="標楷體" w:hint="eastAsia"/>
          <w:bCs/>
        </w:rPr>
        <w:t xml:space="preserve"> </w:t>
      </w:r>
      <w:r w:rsidR="00F070FF" w:rsidRPr="00C505CD">
        <w:rPr>
          <w:rFonts w:hAnsi="標楷體"/>
          <w:bCs/>
        </w:rPr>
        <w:t xml:space="preserve">    </w:t>
      </w:r>
      <w:r w:rsidR="00F070FF" w:rsidRPr="00C505CD">
        <w:rPr>
          <w:rFonts w:hAnsi="標楷體" w:hint="eastAsia"/>
          <w:bCs/>
          <w:sz w:val="24"/>
          <w:szCs w:val="24"/>
        </w:rPr>
        <w:t>單位：%</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3118"/>
        <w:gridCol w:w="1464"/>
        <w:gridCol w:w="1465"/>
        <w:gridCol w:w="1465"/>
      </w:tblGrid>
      <w:tr w:rsidR="005405E5" w:rsidRPr="00C505CD" w:rsidTr="00A13450">
        <w:tc>
          <w:tcPr>
            <w:tcW w:w="4219" w:type="dxa"/>
            <w:gridSpan w:val="2"/>
            <w:shd w:val="clear" w:color="auto" w:fill="auto"/>
            <w:vAlign w:val="center"/>
          </w:tcPr>
          <w:p w:rsidR="005405E5" w:rsidRPr="00C505CD" w:rsidRDefault="005405E5" w:rsidP="005405E5">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團體</w:t>
            </w:r>
          </w:p>
        </w:tc>
        <w:tc>
          <w:tcPr>
            <w:tcW w:w="1464" w:type="dxa"/>
            <w:shd w:val="clear" w:color="auto" w:fill="auto"/>
            <w:vAlign w:val="center"/>
          </w:tcPr>
          <w:p w:rsidR="005405E5" w:rsidRPr="00C505CD" w:rsidRDefault="005405E5" w:rsidP="004753D1">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公務人員</w:t>
            </w:r>
          </w:p>
        </w:tc>
        <w:tc>
          <w:tcPr>
            <w:tcW w:w="1465" w:type="dxa"/>
            <w:shd w:val="clear" w:color="auto" w:fill="auto"/>
            <w:vAlign w:val="center"/>
          </w:tcPr>
          <w:p w:rsidR="005405E5" w:rsidRPr="00C505CD" w:rsidRDefault="005405E5" w:rsidP="004753D1">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教育人員</w:t>
            </w:r>
          </w:p>
        </w:tc>
        <w:tc>
          <w:tcPr>
            <w:tcW w:w="1465" w:type="dxa"/>
            <w:shd w:val="clear" w:color="auto" w:fill="auto"/>
            <w:vAlign w:val="center"/>
          </w:tcPr>
          <w:p w:rsidR="005405E5" w:rsidRPr="00C505CD" w:rsidRDefault="005405E5" w:rsidP="004753D1">
            <w:pPr>
              <w:adjustRightInd w:val="0"/>
              <w:spacing w:line="360" w:lineRule="exact"/>
              <w:ind w:leftChars="0" w:left="0" w:firstLineChars="0" w:firstLine="0"/>
              <w:jc w:val="center"/>
              <w:rPr>
                <w:rFonts w:hAnsi="標楷體" w:hint="eastAsia"/>
                <w:bCs/>
                <w:sz w:val="24"/>
                <w:szCs w:val="24"/>
              </w:rPr>
            </w:pPr>
            <w:r w:rsidRPr="00C505CD">
              <w:rPr>
                <w:rFonts w:hAnsi="標楷體" w:hint="eastAsia"/>
                <w:bCs/>
                <w:sz w:val="24"/>
                <w:szCs w:val="24"/>
              </w:rPr>
              <w:t>軍職人員</w:t>
            </w:r>
          </w:p>
        </w:tc>
      </w:tr>
      <w:tr w:rsidR="009C34C0" w:rsidRPr="00C505CD" w:rsidTr="004753D1">
        <w:tc>
          <w:tcPr>
            <w:tcW w:w="1101" w:type="dxa"/>
            <w:vMerge w:val="restart"/>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原團體</w:t>
            </w:r>
          </w:p>
        </w:tc>
        <w:tc>
          <w:tcPr>
            <w:tcW w:w="3118" w:type="dxa"/>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未提撥精算負債攤銷數</w:t>
            </w:r>
          </w:p>
        </w:tc>
        <w:tc>
          <w:tcPr>
            <w:tcW w:w="1464" w:type="dxa"/>
            <w:shd w:val="clear" w:color="auto" w:fill="auto"/>
            <w:vAlign w:val="center"/>
          </w:tcPr>
          <w:p w:rsidR="009C34C0" w:rsidRPr="00C505CD" w:rsidRDefault="003D02FC"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23</w:t>
            </w:r>
            <w:r w:rsidR="009C34C0" w:rsidRPr="00C505CD">
              <w:rPr>
                <w:rFonts w:hAnsi="標楷體" w:hint="eastAsia"/>
                <w:bCs/>
                <w:sz w:val="24"/>
                <w:szCs w:val="24"/>
              </w:rPr>
              <w:t>.7</w:t>
            </w:r>
            <w:r w:rsidRPr="00C505CD">
              <w:rPr>
                <w:rFonts w:hAnsi="標楷體" w:hint="eastAsia"/>
                <w:bCs/>
                <w:sz w:val="24"/>
                <w:szCs w:val="24"/>
              </w:rPr>
              <w:t>3</w:t>
            </w:r>
          </w:p>
        </w:tc>
        <w:tc>
          <w:tcPr>
            <w:tcW w:w="1465" w:type="dxa"/>
            <w:shd w:val="clear" w:color="auto" w:fill="auto"/>
            <w:vAlign w:val="center"/>
          </w:tcPr>
          <w:p w:rsidR="009C34C0" w:rsidRPr="00C505CD" w:rsidRDefault="003D02FC"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36.06</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w:t>
            </w:r>
            <w:r w:rsidR="003D02FC" w:rsidRPr="00C505CD">
              <w:rPr>
                <w:rFonts w:hAnsi="標楷體" w:hint="eastAsia"/>
                <w:bCs/>
                <w:sz w:val="24"/>
                <w:szCs w:val="24"/>
              </w:rPr>
              <w:t>8</w:t>
            </w:r>
            <w:r w:rsidRPr="00C505CD">
              <w:rPr>
                <w:rFonts w:hAnsi="標楷體" w:hint="eastAsia"/>
                <w:bCs/>
                <w:sz w:val="24"/>
                <w:szCs w:val="24"/>
              </w:rPr>
              <w:t>.</w:t>
            </w:r>
            <w:r w:rsidR="003D02FC" w:rsidRPr="00C505CD">
              <w:rPr>
                <w:rFonts w:hAnsi="標楷體" w:hint="eastAsia"/>
                <w:bCs/>
                <w:sz w:val="24"/>
                <w:szCs w:val="24"/>
              </w:rPr>
              <w:t>25</w:t>
            </w:r>
          </w:p>
        </w:tc>
      </w:tr>
      <w:tr w:rsidR="009C34C0" w:rsidRPr="00C505CD" w:rsidTr="004753D1">
        <w:tc>
          <w:tcPr>
            <w:tcW w:w="1101" w:type="dxa"/>
            <w:vMerge/>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p>
        </w:tc>
        <w:tc>
          <w:tcPr>
            <w:tcW w:w="3118" w:type="dxa"/>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未來服務成本</w:t>
            </w:r>
          </w:p>
        </w:tc>
        <w:tc>
          <w:tcPr>
            <w:tcW w:w="1464"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17.</w:t>
            </w:r>
            <w:r w:rsidR="003D02FC" w:rsidRPr="00C505CD">
              <w:rPr>
                <w:rFonts w:hAnsi="標楷體" w:hint="eastAsia"/>
                <w:bCs/>
                <w:sz w:val="24"/>
                <w:szCs w:val="24"/>
              </w:rPr>
              <w:t>74</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15.</w:t>
            </w:r>
            <w:r w:rsidR="003D02FC" w:rsidRPr="00C505CD">
              <w:rPr>
                <w:rFonts w:hAnsi="標楷體" w:hint="eastAsia"/>
                <w:bCs/>
                <w:sz w:val="24"/>
                <w:szCs w:val="24"/>
              </w:rPr>
              <w:t>9</w:t>
            </w:r>
            <w:r w:rsidRPr="00C505CD">
              <w:rPr>
                <w:rFonts w:hAnsi="標楷體" w:hint="eastAsia"/>
                <w:bCs/>
                <w:sz w:val="24"/>
                <w:szCs w:val="24"/>
              </w:rPr>
              <w:t>3</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8.</w:t>
            </w:r>
            <w:r w:rsidR="009078B4" w:rsidRPr="00C505CD">
              <w:rPr>
                <w:rFonts w:hAnsi="標楷體" w:hint="eastAsia"/>
                <w:bCs/>
                <w:sz w:val="24"/>
                <w:szCs w:val="24"/>
              </w:rPr>
              <w:t>61</w:t>
            </w:r>
          </w:p>
        </w:tc>
      </w:tr>
      <w:tr w:rsidR="009C34C0" w:rsidRPr="00C505CD" w:rsidTr="004753D1">
        <w:tc>
          <w:tcPr>
            <w:tcW w:w="1101" w:type="dxa"/>
            <w:vMerge/>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p>
        </w:tc>
        <w:tc>
          <w:tcPr>
            <w:tcW w:w="3118" w:type="dxa"/>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小計</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41</w:t>
            </w:r>
            <w:r w:rsidR="009C34C0" w:rsidRPr="00C505CD">
              <w:rPr>
                <w:rFonts w:hAnsi="標楷體" w:hint="eastAsia"/>
                <w:bCs/>
                <w:sz w:val="24"/>
                <w:szCs w:val="24"/>
              </w:rPr>
              <w:t>.</w:t>
            </w:r>
            <w:r w:rsidRPr="00C505CD">
              <w:rPr>
                <w:rFonts w:hAnsi="標楷體" w:hint="eastAsia"/>
                <w:bCs/>
                <w:sz w:val="24"/>
                <w:szCs w:val="24"/>
              </w:rPr>
              <w:t>4</w:t>
            </w:r>
            <w:r w:rsidR="009C34C0" w:rsidRPr="00C505CD">
              <w:rPr>
                <w:rFonts w:hAnsi="標楷體" w:hint="eastAsia"/>
                <w:bCs/>
                <w:sz w:val="24"/>
                <w:szCs w:val="24"/>
              </w:rPr>
              <w:t>7</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51</w:t>
            </w:r>
            <w:r w:rsidR="009C34C0" w:rsidRPr="00C505CD">
              <w:rPr>
                <w:rFonts w:hAnsi="標楷體" w:hint="eastAsia"/>
                <w:bCs/>
                <w:sz w:val="24"/>
                <w:szCs w:val="24"/>
              </w:rPr>
              <w:t>.99</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2</w:t>
            </w:r>
            <w:r w:rsidR="009078B4" w:rsidRPr="00C505CD">
              <w:rPr>
                <w:rFonts w:hAnsi="標楷體" w:hint="eastAsia"/>
                <w:bCs/>
                <w:sz w:val="24"/>
                <w:szCs w:val="24"/>
              </w:rPr>
              <w:t>6</w:t>
            </w:r>
            <w:r w:rsidRPr="00C505CD">
              <w:rPr>
                <w:rFonts w:hAnsi="標楷體" w:hint="eastAsia"/>
                <w:bCs/>
                <w:sz w:val="24"/>
                <w:szCs w:val="24"/>
              </w:rPr>
              <w:t>.</w:t>
            </w:r>
            <w:r w:rsidR="009078B4" w:rsidRPr="00C505CD">
              <w:rPr>
                <w:rFonts w:hAnsi="標楷體" w:hint="eastAsia"/>
                <w:bCs/>
                <w:sz w:val="24"/>
                <w:szCs w:val="24"/>
              </w:rPr>
              <w:t>86</w:t>
            </w:r>
          </w:p>
        </w:tc>
      </w:tr>
      <w:tr w:rsidR="009C34C0" w:rsidRPr="00C505CD" w:rsidTr="004753D1">
        <w:tc>
          <w:tcPr>
            <w:tcW w:w="4219" w:type="dxa"/>
            <w:gridSpan w:val="2"/>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新進團體</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7.</w:t>
            </w:r>
            <w:r w:rsidR="009078B4" w:rsidRPr="00C505CD">
              <w:rPr>
                <w:rFonts w:hAnsi="標楷體" w:hint="eastAsia"/>
                <w:bCs/>
                <w:sz w:val="24"/>
                <w:szCs w:val="24"/>
              </w:rPr>
              <w:t>71</w:t>
            </w:r>
          </w:p>
        </w:tc>
      </w:tr>
      <w:tr w:rsidR="009C34C0" w:rsidRPr="00C505CD" w:rsidTr="004753D1">
        <w:tc>
          <w:tcPr>
            <w:tcW w:w="4219" w:type="dxa"/>
            <w:gridSpan w:val="2"/>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合併團體</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w:t>
            </w:r>
          </w:p>
        </w:tc>
        <w:tc>
          <w:tcPr>
            <w:tcW w:w="1465" w:type="dxa"/>
            <w:shd w:val="clear" w:color="auto" w:fill="auto"/>
            <w:vAlign w:val="center"/>
          </w:tcPr>
          <w:p w:rsidR="009C34C0" w:rsidRPr="00C505CD" w:rsidRDefault="009C34C0"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w:t>
            </w:r>
            <w:r w:rsidR="009078B4" w:rsidRPr="00C505CD">
              <w:rPr>
                <w:rFonts w:hAnsi="標楷體" w:hint="eastAsia"/>
                <w:bCs/>
                <w:sz w:val="24"/>
                <w:szCs w:val="24"/>
              </w:rPr>
              <w:t>6.3</w:t>
            </w:r>
            <w:r w:rsidRPr="00C505CD">
              <w:rPr>
                <w:rFonts w:hAnsi="標楷體" w:hint="eastAsia"/>
                <w:bCs/>
                <w:sz w:val="24"/>
                <w:szCs w:val="24"/>
              </w:rPr>
              <w:t>1</w:t>
            </w:r>
          </w:p>
        </w:tc>
      </w:tr>
      <w:tr w:rsidR="009C34C0" w:rsidRPr="00C505CD" w:rsidTr="004753D1">
        <w:tc>
          <w:tcPr>
            <w:tcW w:w="4219" w:type="dxa"/>
            <w:gridSpan w:val="2"/>
            <w:shd w:val="clear" w:color="auto" w:fill="auto"/>
            <w:vAlign w:val="center"/>
          </w:tcPr>
          <w:p w:rsidR="009C34C0" w:rsidRPr="00C505CD" w:rsidRDefault="009C34C0" w:rsidP="004753D1">
            <w:pPr>
              <w:adjustRightInd w:val="0"/>
              <w:spacing w:line="360" w:lineRule="exact"/>
              <w:ind w:leftChars="0" w:left="0" w:firstLineChars="0" w:firstLine="0"/>
              <w:rPr>
                <w:rFonts w:hAnsi="標楷體" w:hint="eastAsia"/>
                <w:bCs/>
                <w:sz w:val="24"/>
                <w:szCs w:val="24"/>
              </w:rPr>
            </w:pPr>
            <w:r w:rsidRPr="00C505CD">
              <w:rPr>
                <w:rFonts w:hAnsi="標楷體" w:hint="eastAsia"/>
                <w:bCs/>
                <w:sz w:val="24"/>
                <w:szCs w:val="24"/>
              </w:rPr>
              <w:t>提撥費率110年13%、111年14%及112年以後15%，應達成之投資報酬率</w:t>
            </w:r>
          </w:p>
        </w:tc>
        <w:tc>
          <w:tcPr>
            <w:tcW w:w="1464"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9</w:t>
            </w:r>
            <w:r w:rsidR="009C34C0" w:rsidRPr="00C505CD">
              <w:rPr>
                <w:rFonts w:hAnsi="標楷體" w:hint="eastAsia"/>
                <w:bCs/>
                <w:sz w:val="24"/>
                <w:szCs w:val="24"/>
              </w:rPr>
              <w:t>.</w:t>
            </w:r>
            <w:r w:rsidRPr="00C505CD">
              <w:rPr>
                <w:rFonts w:hAnsi="標楷體" w:hint="eastAsia"/>
                <w:bCs/>
                <w:sz w:val="24"/>
                <w:szCs w:val="24"/>
              </w:rPr>
              <w:t>15</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10.72</w:t>
            </w:r>
          </w:p>
        </w:tc>
        <w:tc>
          <w:tcPr>
            <w:tcW w:w="1465" w:type="dxa"/>
            <w:shd w:val="clear" w:color="auto" w:fill="auto"/>
            <w:vAlign w:val="center"/>
          </w:tcPr>
          <w:p w:rsidR="009C34C0" w:rsidRPr="00C505CD" w:rsidRDefault="009078B4" w:rsidP="004753D1">
            <w:pPr>
              <w:adjustRightInd w:val="0"/>
              <w:spacing w:line="360" w:lineRule="exact"/>
              <w:ind w:leftChars="0" w:left="0" w:firstLineChars="0" w:firstLine="0"/>
              <w:jc w:val="right"/>
              <w:rPr>
                <w:rFonts w:hAnsi="標楷體" w:hint="eastAsia"/>
                <w:bCs/>
                <w:sz w:val="24"/>
                <w:szCs w:val="24"/>
              </w:rPr>
            </w:pPr>
            <w:r w:rsidRPr="00C505CD">
              <w:rPr>
                <w:rFonts w:hAnsi="標楷體" w:hint="eastAsia"/>
                <w:bCs/>
                <w:sz w:val="24"/>
                <w:szCs w:val="24"/>
              </w:rPr>
              <w:t>3.53</w:t>
            </w:r>
          </w:p>
        </w:tc>
      </w:tr>
    </w:tbl>
    <w:p w:rsidR="000615B2" w:rsidRPr="00C505CD" w:rsidRDefault="009C34C0" w:rsidP="00F40B2A">
      <w:pPr>
        <w:pStyle w:val="143"/>
        <w:ind w:left="1461" w:hangingChars="600" w:hanging="1461"/>
        <w:rPr>
          <w:rFonts w:hAnsi="標楷體"/>
          <w:bCs/>
        </w:rPr>
      </w:pPr>
      <w:r w:rsidRPr="00C505CD">
        <w:rPr>
          <w:rFonts w:hAnsi="標楷體" w:hint="eastAsia"/>
          <w:bCs/>
        </w:rPr>
        <w:t>說    明：1.</w:t>
      </w:r>
      <w:r w:rsidR="000615B2" w:rsidRPr="00C505CD">
        <w:rPr>
          <w:rFonts w:hAnsi="標楷體" w:hint="eastAsia"/>
          <w:bCs/>
        </w:rPr>
        <w:t>原團體係指衡量日當時參加退撫基金之在職人員及正在領取退撫定期給付人員所組成之團體。新進團體係指衡量日之後，加入退撫基金所組成之團體。合併團體則為在職人員及已領取定期給付人員等原團體外，同時考量未來50年加入基金之新進人員所組成之團體。</w:t>
      </w:r>
    </w:p>
    <w:p w:rsidR="009078B4" w:rsidRPr="00C505CD" w:rsidRDefault="000615B2" w:rsidP="009078B4">
      <w:pPr>
        <w:pStyle w:val="143"/>
        <w:ind w:leftChars="425" w:left="1448" w:hangingChars="100" w:hanging="243"/>
        <w:rPr>
          <w:rFonts w:hAnsi="標楷體" w:cs="ArialUnicodeMS"/>
          <w:bCs/>
          <w:snapToGrid/>
        </w:rPr>
      </w:pPr>
      <w:r w:rsidRPr="00C505CD">
        <w:rPr>
          <w:rFonts w:hAnsi="標楷體" w:hint="eastAsia"/>
          <w:bCs/>
        </w:rPr>
        <w:t>2.</w:t>
      </w:r>
      <w:r w:rsidR="009078B4" w:rsidRPr="00C505CD">
        <w:rPr>
          <w:rFonts w:hAnsi="標楷體" w:hint="eastAsia"/>
          <w:bCs/>
        </w:rPr>
        <w:t>自112年7月１日以後，初任公教人員適用個人專戶制退撫制度，不參加退撫基金，不再計算新進團體之最適提撥率</w:t>
      </w:r>
      <w:r w:rsidR="00F070FF" w:rsidRPr="00C505CD">
        <w:rPr>
          <w:rFonts w:hAnsi="標楷體" w:hint="eastAsia"/>
          <w:bCs/>
        </w:rPr>
        <w:t>。</w:t>
      </w:r>
    </w:p>
    <w:p w:rsidR="009C34C0" w:rsidRPr="00C505CD" w:rsidRDefault="009078B4" w:rsidP="009078B4">
      <w:pPr>
        <w:pStyle w:val="143"/>
        <w:ind w:leftChars="425" w:left="1448" w:hangingChars="100" w:hanging="243"/>
        <w:rPr>
          <w:rFonts w:hAnsi="標楷體" w:cs="ArialUnicodeMS"/>
          <w:bCs/>
          <w:snapToGrid/>
        </w:rPr>
      </w:pPr>
      <w:r w:rsidRPr="00C505CD">
        <w:rPr>
          <w:rFonts w:hAnsi="標楷體" w:cs="ArialUnicodeMS" w:hint="eastAsia"/>
          <w:bCs/>
          <w:snapToGrid/>
        </w:rPr>
        <w:t>3.</w:t>
      </w:r>
      <w:r w:rsidR="009C34C0" w:rsidRPr="00C505CD">
        <w:rPr>
          <w:rFonts w:hAnsi="標楷體" w:cs="ArialUnicodeMS" w:hint="eastAsia"/>
          <w:bCs/>
          <w:snapToGrid/>
        </w:rPr>
        <w:t>上述原團體提撥率計算時，已包含年金改革節省挹注款，挹注後對財務改善後之財務狀況。</w:t>
      </w:r>
    </w:p>
    <w:p w:rsidR="009C34C0" w:rsidRPr="00C505CD" w:rsidRDefault="009078B4" w:rsidP="00F40B2A">
      <w:pPr>
        <w:pStyle w:val="143"/>
        <w:ind w:leftChars="425" w:left="1448" w:hangingChars="100" w:hanging="243"/>
        <w:rPr>
          <w:rFonts w:hAnsi="標楷體" w:cs="ArialUnicodeMS"/>
          <w:bCs/>
          <w:snapToGrid/>
        </w:rPr>
      </w:pPr>
      <w:r w:rsidRPr="00C505CD">
        <w:rPr>
          <w:rFonts w:hAnsi="標楷體" w:cs="ArialUnicodeMS" w:hint="eastAsia"/>
          <w:bCs/>
          <w:snapToGrid/>
        </w:rPr>
        <w:t>4.</w:t>
      </w:r>
      <w:r w:rsidR="009C34C0" w:rsidRPr="00C505CD">
        <w:rPr>
          <w:rFonts w:hAnsi="標楷體" w:hint="eastAsia"/>
          <w:bCs/>
          <w:snapToGrid/>
        </w:rPr>
        <w:t>最適提撥率係指在一定精算假設下</w:t>
      </w:r>
      <w:r w:rsidR="009C34C0" w:rsidRPr="00C505CD">
        <w:rPr>
          <w:rFonts w:hAnsi="標楷體" w:cs="Malgun Gothic Semilight" w:hint="eastAsia"/>
          <w:bCs/>
          <w:snapToGrid/>
        </w:rPr>
        <w:t>，</w:t>
      </w:r>
      <w:r w:rsidR="009C34C0" w:rsidRPr="00C505CD">
        <w:rPr>
          <w:rFonts w:hAnsi="標楷體" w:hint="eastAsia"/>
          <w:bCs/>
          <w:snapToGrid/>
        </w:rPr>
        <w:t>可使未來基金長期收支相等之平衡費率</w:t>
      </w:r>
      <w:r w:rsidR="009C34C0" w:rsidRPr="00C505CD">
        <w:rPr>
          <w:rFonts w:hAnsi="標楷體" w:cs="Malgun Gothic Semilight" w:hint="eastAsia"/>
          <w:bCs/>
          <w:snapToGrid/>
        </w:rPr>
        <w:t>。</w:t>
      </w:r>
    </w:p>
    <w:p w:rsidR="009C34C0" w:rsidRPr="00C505CD" w:rsidRDefault="009078B4" w:rsidP="00412483">
      <w:pPr>
        <w:pStyle w:val="143"/>
        <w:ind w:leftChars="425" w:left="1448" w:hangingChars="100" w:hanging="243"/>
        <w:jc w:val="both"/>
        <w:rPr>
          <w:rFonts w:hAnsi="標楷體" w:cs="ArialUnicodeMS"/>
          <w:bCs/>
          <w:snapToGrid/>
        </w:rPr>
      </w:pPr>
      <w:r w:rsidRPr="00C505CD">
        <w:rPr>
          <w:rFonts w:hAnsi="標楷體" w:cs="ArialUnicodeMS" w:hint="eastAsia"/>
          <w:bCs/>
          <w:snapToGrid/>
        </w:rPr>
        <w:t>5</w:t>
      </w:r>
      <w:r w:rsidR="009C34C0" w:rsidRPr="00C505CD">
        <w:rPr>
          <w:rFonts w:hAnsi="標楷體" w:cs="ArialUnicodeMS"/>
          <w:bCs/>
          <w:snapToGrid/>
        </w:rPr>
        <w:t>.</w:t>
      </w:r>
      <w:r w:rsidR="009C34C0" w:rsidRPr="00C505CD">
        <w:rPr>
          <w:rFonts w:hAnsi="標楷體" w:hint="eastAsia"/>
          <w:bCs/>
          <w:snapToGrid/>
        </w:rPr>
        <w:t>應達成之投資報酬率係指確保基金</w:t>
      </w:r>
      <w:r w:rsidR="009C34C0" w:rsidRPr="00C505CD">
        <w:rPr>
          <w:rFonts w:hAnsi="標楷體" w:cs="ArialUnicodeMS"/>
          <w:bCs/>
          <w:snapToGrid/>
        </w:rPr>
        <w:t>50</w:t>
      </w:r>
      <w:r w:rsidR="009C34C0" w:rsidRPr="00C505CD">
        <w:rPr>
          <w:rFonts w:hAnsi="標楷體" w:hint="eastAsia"/>
          <w:bCs/>
          <w:snapToGrid/>
        </w:rPr>
        <w:t>年財務安全目標</w:t>
      </w:r>
      <w:r w:rsidR="009C34C0" w:rsidRPr="00C505CD">
        <w:rPr>
          <w:rFonts w:hAnsi="標楷體" w:cs="Malgun Gothic Semilight" w:hint="eastAsia"/>
          <w:bCs/>
          <w:snapToGrid/>
        </w:rPr>
        <w:t>，</w:t>
      </w:r>
      <w:r w:rsidR="009C34C0" w:rsidRPr="00C505CD">
        <w:rPr>
          <w:rFonts w:hAnsi="標楷體" w:hint="eastAsia"/>
          <w:bCs/>
          <w:snapToGrid/>
        </w:rPr>
        <w:t>足以支應未來</w:t>
      </w:r>
      <w:r w:rsidR="009C34C0" w:rsidRPr="00C505CD">
        <w:rPr>
          <w:rFonts w:hAnsi="標楷體" w:cs="ArialUnicodeMS"/>
          <w:bCs/>
          <w:snapToGrid/>
        </w:rPr>
        <w:t>50</w:t>
      </w:r>
      <w:r w:rsidR="009C34C0" w:rsidRPr="00C505CD">
        <w:rPr>
          <w:rFonts w:hAnsi="標楷體" w:hint="eastAsia"/>
          <w:bCs/>
          <w:snapToGrid/>
        </w:rPr>
        <w:t>年內基金收支平衡</w:t>
      </w:r>
      <w:r w:rsidR="009C34C0" w:rsidRPr="00C505CD">
        <w:rPr>
          <w:rFonts w:hAnsi="標楷體" w:cs="ArialUnicodeMS" w:hint="eastAsia"/>
          <w:bCs/>
          <w:snapToGrid/>
        </w:rPr>
        <w:t>。</w:t>
      </w:r>
    </w:p>
    <w:p w:rsidR="009C34C0" w:rsidRPr="00C505CD" w:rsidRDefault="009C34C0" w:rsidP="00F40B2A">
      <w:pPr>
        <w:pStyle w:val="143"/>
        <w:ind w:left="1096" w:hangingChars="450" w:hanging="1096"/>
        <w:rPr>
          <w:rFonts w:hAnsi="標楷體" w:hint="eastAsia"/>
          <w:bCs/>
        </w:rPr>
      </w:pPr>
      <w:r w:rsidRPr="00C505CD">
        <w:rPr>
          <w:rFonts w:hAnsi="標楷體" w:hint="eastAsia"/>
          <w:bCs/>
        </w:rPr>
        <w:t>資料來源：11</w:t>
      </w:r>
      <w:r w:rsidR="009078B4" w:rsidRPr="00C505CD">
        <w:rPr>
          <w:rFonts w:hAnsi="標楷體" w:hint="eastAsia"/>
          <w:bCs/>
        </w:rPr>
        <w:t>4</w:t>
      </w:r>
      <w:r w:rsidRPr="00C505CD">
        <w:rPr>
          <w:rFonts w:hAnsi="標楷體" w:hint="eastAsia"/>
          <w:bCs/>
        </w:rPr>
        <w:t>年3月</w:t>
      </w:r>
      <w:r w:rsidR="009617D7" w:rsidRPr="00C505CD">
        <w:rPr>
          <w:rFonts w:hAnsi="標楷體" w:hint="eastAsia"/>
          <w:bCs/>
        </w:rPr>
        <w:t>基金管理局</w:t>
      </w:r>
      <w:r w:rsidRPr="00C505CD">
        <w:rPr>
          <w:rFonts w:hAnsi="標楷體" w:hint="eastAsia"/>
          <w:bCs/>
        </w:rPr>
        <w:t>委託辦理基金第</w:t>
      </w:r>
      <w:r w:rsidR="009078B4" w:rsidRPr="00C505CD">
        <w:rPr>
          <w:rFonts w:hAnsi="標楷體" w:hint="eastAsia"/>
          <w:bCs/>
        </w:rPr>
        <w:t>9</w:t>
      </w:r>
      <w:r w:rsidRPr="00C505CD">
        <w:rPr>
          <w:rFonts w:hAnsi="標楷體" w:hint="eastAsia"/>
          <w:bCs/>
        </w:rPr>
        <w:t>次精算勞務採購案之精算評估報告書，頁Ⅱ。</w:t>
      </w:r>
    </w:p>
    <w:p w:rsidR="006E0F13" w:rsidRPr="00C505CD" w:rsidRDefault="00227968" w:rsidP="00DA3F5E">
      <w:pPr>
        <w:ind w:left="567" w:firstLine="567"/>
        <w:rPr>
          <w:rFonts w:hAnsi="標楷體" w:hint="eastAsia"/>
          <w:bCs/>
          <w:sz w:val="24"/>
        </w:rPr>
      </w:pPr>
      <w:bookmarkStart w:id="5" w:name="_Toc20236775"/>
      <w:r w:rsidRPr="00C505CD">
        <w:rPr>
          <w:rFonts w:hAnsi="標楷體" w:hint="eastAsia"/>
          <w:bCs/>
        </w:rPr>
        <w:t>綜上，1</w:t>
      </w:r>
      <w:r w:rsidR="00DA3F5E" w:rsidRPr="00C505CD">
        <w:rPr>
          <w:rFonts w:hAnsi="標楷體" w:hint="eastAsia"/>
          <w:bCs/>
        </w:rPr>
        <w:t>1</w:t>
      </w:r>
      <w:r w:rsidR="00603AFC" w:rsidRPr="00C505CD">
        <w:rPr>
          <w:rFonts w:hAnsi="標楷體" w:hint="eastAsia"/>
          <w:bCs/>
        </w:rPr>
        <w:t>3</w:t>
      </w:r>
      <w:r w:rsidRPr="00C505CD">
        <w:rPr>
          <w:rFonts w:hAnsi="標楷體" w:hint="eastAsia"/>
          <w:bCs/>
        </w:rPr>
        <w:t>年底退撫基金</w:t>
      </w:r>
      <w:r w:rsidRPr="00C505CD">
        <w:rPr>
          <w:rFonts w:hAnsi="標楷體" w:hint="eastAsia"/>
          <w:bCs/>
          <w:lang w:eastAsia="zh-HK"/>
        </w:rPr>
        <w:t>之</w:t>
      </w:r>
      <w:r w:rsidRPr="00C505CD">
        <w:rPr>
          <w:rFonts w:hAnsi="標楷體" w:hint="eastAsia"/>
          <w:bCs/>
        </w:rPr>
        <w:t>未提存退休金精算應計負債</w:t>
      </w:r>
      <w:r w:rsidRPr="00C505CD">
        <w:rPr>
          <w:rFonts w:hAnsi="標楷體" w:hint="eastAsia"/>
          <w:bCs/>
          <w:lang w:eastAsia="zh-HK"/>
        </w:rPr>
        <w:t>累計達</w:t>
      </w:r>
      <w:r w:rsidR="007D0E51" w:rsidRPr="00C505CD">
        <w:rPr>
          <w:rFonts w:hAnsi="標楷體" w:hint="eastAsia"/>
          <w:bCs/>
        </w:rPr>
        <w:t>2.9</w:t>
      </w:r>
      <w:r w:rsidR="00603AFC" w:rsidRPr="00C505CD">
        <w:rPr>
          <w:rFonts w:hAnsi="標楷體" w:hint="eastAsia"/>
          <w:bCs/>
        </w:rPr>
        <w:t>1</w:t>
      </w:r>
      <w:r w:rsidR="007D0E51" w:rsidRPr="00C505CD">
        <w:rPr>
          <w:rFonts w:hAnsi="標楷體" w:hint="eastAsia"/>
          <w:bCs/>
        </w:rPr>
        <w:t>兆</w:t>
      </w:r>
      <w:r w:rsidR="00DA3F5E" w:rsidRPr="00C505CD">
        <w:rPr>
          <w:rFonts w:hAnsi="標楷體" w:hint="eastAsia"/>
          <w:bCs/>
        </w:rPr>
        <w:t>餘元，衡酌公教人員</w:t>
      </w:r>
      <w:r w:rsidR="00C91079" w:rsidRPr="00C505CD">
        <w:rPr>
          <w:rFonts w:hAnsi="標楷體" w:hint="eastAsia"/>
          <w:bCs/>
        </w:rPr>
        <w:t>11</w:t>
      </w:r>
      <w:r w:rsidR="00603AFC" w:rsidRPr="00C505CD">
        <w:rPr>
          <w:rFonts w:hAnsi="標楷體" w:hint="eastAsia"/>
          <w:bCs/>
        </w:rPr>
        <w:t>5</w:t>
      </w:r>
      <w:r w:rsidR="00C91079" w:rsidRPr="00C505CD">
        <w:rPr>
          <w:rFonts w:hAnsi="標楷體" w:hint="eastAsia"/>
          <w:bCs/>
        </w:rPr>
        <w:t>年度</w:t>
      </w:r>
      <w:r w:rsidR="00DA3F5E" w:rsidRPr="00C505CD">
        <w:rPr>
          <w:rFonts w:hAnsi="標楷體" w:hint="eastAsia"/>
          <w:bCs/>
        </w:rPr>
        <w:t>退撫基金提撥費率(均為15%)與最適提撥率(公務人員</w:t>
      </w:r>
      <w:r w:rsidR="00603AFC" w:rsidRPr="00C505CD">
        <w:rPr>
          <w:rFonts w:hAnsi="標楷體" w:hint="eastAsia"/>
          <w:bCs/>
        </w:rPr>
        <w:t>41.47</w:t>
      </w:r>
      <w:r w:rsidR="00DA3F5E" w:rsidRPr="00C505CD">
        <w:rPr>
          <w:rFonts w:hAnsi="標楷體" w:hint="eastAsia"/>
          <w:bCs/>
        </w:rPr>
        <w:t>%</w:t>
      </w:r>
      <w:r w:rsidR="00C91079" w:rsidRPr="00C505CD">
        <w:rPr>
          <w:rFonts w:hAnsi="標楷體" w:hint="eastAsia"/>
          <w:bCs/>
        </w:rPr>
        <w:t>及</w:t>
      </w:r>
      <w:r w:rsidR="00DA3F5E" w:rsidRPr="00C505CD">
        <w:rPr>
          <w:rFonts w:hAnsi="標楷體" w:hint="eastAsia"/>
          <w:bCs/>
        </w:rPr>
        <w:t>教育人員</w:t>
      </w:r>
      <w:r w:rsidR="00603AFC" w:rsidRPr="00C505CD">
        <w:rPr>
          <w:rFonts w:hAnsi="標楷體" w:hint="eastAsia"/>
          <w:bCs/>
        </w:rPr>
        <w:t>51.99</w:t>
      </w:r>
      <w:r w:rsidR="00DA3F5E" w:rsidRPr="00C505CD">
        <w:rPr>
          <w:rFonts w:hAnsi="標楷體" w:hint="eastAsia"/>
          <w:bCs/>
        </w:rPr>
        <w:t>%)尚有差距，</w:t>
      </w:r>
      <w:r w:rsidR="009F1AA8" w:rsidRPr="00C505CD">
        <w:rPr>
          <w:rFonts w:hAnsi="標楷體" w:hint="eastAsia"/>
          <w:bCs/>
        </w:rPr>
        <w:t>恐形成沉重財務負擔</w:t>
      </w:r>
      <w:r w:rsidRPr="00C505CD">
        <w:rPr>
          <w:rFonts w:hAnsi="標楷體" w:hint="eastAsia"/>
          <w:bCs/>
        </w:rPr>
        <w:t>。允宜</w:t>
      </w:r>
      <w:r w:rsidRPr="00C505CD">
        <w:rPr>
          <w:rFonts w:hAnsi="標楷體" w:hint="eastAsia"/>
          <w:bCs/>
          <w:lang w:eastAsia="zh-HK"/>
        </w:rPr>
        <w:t>妥善</w:t>
      </w:r>
      <w:r w:rsidRPr="00C505CD">
        <w:rPr>
          <w:rFonts w:hAnsi="標楷體" w:hint="eastAsia"/>
          <w:bCs/>
        </w:rPr>
        <w:t>管理各項收支</w:t>
      </w:r>
      <w:r w:rsidRPr="00C505CD">
        <w:rPr>
          <w:rFonts w:hAnsi="標楷體" w:hint="eastAsia"/>
          <w:bCs/>
          <w:lang w:eastAsia="zh-HK"/>
        </w:rPr>
        <w:t>運用</w:t>
      </w:r>
      <w:r w:rsidRPr="00C505CD">
        <w:rPr>
          <w:rFonts w:hAnsi="標楷體" w:hint="eastAsia"/>
          <w:bCs/>
        </w:rPr>
        <w:t>，</w:t>
      </w:r>
      <w:r w:rsidR="00D0615E" w:rsidRPr="00C505CD">
        <w:rPr>
          <w:rFonts w:hAnsi="標楷體" w:hint="eastAsia"/>
          <w:bCs/>
          <w:lang w:eastAsia="zh-HK"/>
        </w:rPr>
        <w:t>穩健提升各項</w:t>
      </w:r>
      <w:r w:rsidR="00DA3F5E" w:rsidRPr="00C505CD">
        <w:rPr>
          <w:rFonts w:hAnsi="標楷體" w:hint="eastAsia"/>
          <w:bCs/>
        </w:rPr>
        <w:t>投資</w:t>
      </w:r>
      <w:r w:rsidR="00D0615E" w:rsidRPr="00C505CD">
        <w:rPr>
          <w:rFonts w:hAnsi="標楷體" w:hint="eastAsia"/>
          <w:bCs/>
          <w:lang w:eastAsia="zh-HK"/>
        </w:rPr>
        <w:t>收益，</w:t>
      </w:r>
      <w:r w:rsidR="00DA3F5E" w:rsidRPr="00C505CD">
        <w:rPr>
          <w:rFonts w:hAnsi="標楷體" w:hint="eastAsia"/>
          <w:bCs/>
        </w:rPr>
        <w:t>俾逐步緩減基金財務壓力</w:t>
      </w:r>
      <w:r w:rsidRPr="00C505CD">
        <w:rPr>
          <w:rFonts w:hAnsi="標楷體" w:hint="eastAsia"/>
          <w:bCs/>
        </w:rPr>
        <w:t>。</w:t>
      </w:r>
      <w:bookmarkEnd w:id="5"/>
    </w:p>
    <w:p w:rsidR="00227968" w:rsidRPr="00C505CD" w:rsidRDefault="00DE6096" w:rsidP="00DE6096">
      <w:pPr>
        <w:pStyle w:val="af2"/>
        <w:rPr>
          <w:rFonts w:hAnsi="標楷體" w:hint="eastAsia"/>
          <w:bCs/>
          <w:w w:val="90"/>
          <w:szCs w:val="36"/>
        </w:rPr>
      </w:pPr>
      <w:r w:rsidRPr="00C505CD">
        <w:rPr>
          <w:rFonts w:hAnsi="標楷體" w:hint="eastAsia"/>
          <w:bCs/>
        </w:rPr>
        <w:t>（分機：19</w:t>
      </w:r>
      <w:r w:rsidR="00C655CC" w:rsidRPr="00C505CD">
        <w:rPr>
          <w:rFonts w:hAnsi="標楷體"/>
          <w:bCs/>
        </w:rPr>
        <w:t>14</w:t>
      </w:r>
      <w:r w:rsidRPr="00C505CD">
        <w:rPr>
          <w:rFonts w:hAnsi="標楷體" w:hint="eastAsia"/>
          <w:bCs/>
        </w:rPr>
        <w:t xml:space="preserve"> </w:t>
      </w:r>
      <w:r w:rsidR="00C655CC" w:rsidRPr="00C505CD">
        <w:rPr>
          <w:rFonts w:hAnsi="標楷體" w:hint="eastAsia"/>
          <w:bCs/>
        </w:rPr>
        <w:t>葉蘭</w:t>
      </w:r>
      <w:r w:rsidRPr="00C505CD">
        <w:rPr>
          <w:rFonts w:hAnsi="標楷體" w:hint="eastAsia"/>
          <w:bCs/>
        </w:rPr>
        <w:t>）</w:t>
      </w:r>
    </w:p>
    <w:sectPr w:rsidR="00227968"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UnicodeMS">
    <w:altName w:val="Malgun Gothic Semilight"/>
    <w:panose1 w:val="00000000000000000000"/>
    <w:charset w:val="00"/>
    <w:family w:val="swiss"/>
    <w:notTrueType/>
    <w:pitch w:val="default"/>
    <w:sig w:usb0="00000000" w:usb1="08080000" w:usb2="00000010" w:usb3="00000000" w:csb0="00100001" w:csb1="00000000"/>
  </w:font>
  <w:font w:name="Malgun Gothic Semilight">
    <w:panose1 w:val="020B0502040204020203"/>
    <w:charset w:val="88"/>
    <w:family w:val="swiss"/>
    <w:pitch w:val="variable"/>
    <w:sig w:usb0="B0000AAF" w:usb1="09DF7CFB" w:usb2="00000012" w:usb3="00000000" w:csb0="003E01BD"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9A4C51" w:rsidRPr="009A4C51">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 w:id="2">
    <w:p w:rsidR="0025287A" w:rsidRDefault="0025287A" w:rsidP="00C26A2A">
      <w:pPr>
        <w:pStyle w:val="143"/>
        <w:ind w:left="153" w:hangingChars="63" w:hanging="153"/>
        <w:jc w:val="both"/>
        <w:rPr>
          <w:rFonts w:hint="eastAsia"/>
        </w:rPr>
      </w:pPr>
      <w:r>
        <w:rPr>
          <w:rStyle w:val="af9"/>
        </w:rPr>
        <w:footnoteRef/>
      </w:r>
      <w:r w:rsidRPr="00F147F7">
        <w:rPr>
          <w:rStyle w:val="144"/>
          <w:rFonts w:hint="eastAsia"/>
        </w:rPr>
        <w:t>據基金管理局說明，公務、教育及軍職3類人員退撫基金提撥費率之釐定與調整規定，係由該會邀集相關機關研商後提出建議，經退撫基金監理會審議後，再由該會報請3類人員主管機關(銓敘部、教育部、國防部)陳報主管院(考試院、行政院)核定施行。又精算結果之不攤提過去未提存負債最適提撥費率超過現行實際提撥費率達1.5倍以上時，考試院應於3個月內會同行政院提高提撥費率至少1%，但不得超過提撥費率上限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4C51"/>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05B41162-503C-4EB7-8125-0757A71F7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F05F5-5B63-4C20-9561-34C12F13E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313</Words>
  <Characters>1790</Characters>
  <Application>Microsoft Office Word</Application>
  <DocSecurity>0</DocSecurity>
  <Lines>14</Lines>
  <Paragraphs>4</Paragraphs>
  <ScaleCrop>false</ScaleCrop>
  <Company/>
  <LinksUpToDate>false</LinksUpToDate>
  <CharactersWithSpaces>2099</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2025-11-26T06:45:00Z</dcterms:created>
  <dcterms:modified xsi:type="dcterms:W3CDTF">2025-11-26T06:45:00Z</dcterms:modified>
</cp:coreProperties>
</file>