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0" w:name="_Toc368831706"/>
      <w:bookmarkStart w:id="1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73670A" w:rsidRPr="00710E38" w:rsidRDefault="0073670A" w:rsidP="0073670A">
      <w:pPr>
        <w:pStyle w:val="14"/>
        <w:ind w:left="567" w:hanging="567"/>
      </w:pPr>
      <w:bookmarkStart w:id="2" w:name="_Toc368831707"/>
      <w:bookmarkStart w:id="3" w:name="_Toc489861809"/>
      <w:bookmarkStart w:id="4" w:name="_Toc462844895"/>
      <w:bookmarkStart w:id="5" w:name="_Toc464138615"/>
      <w:bookmarkStart w:id="6" w:name="_Toc213761681"/>
      <w:bookmarkEnd w:id="0"/>
      <w:bookmarkEnd w:id="1"/>
      <w:r w:rsidRPr="00710E38">
        <w:rPr>
          <w:rFonts w:hint="eastAsia"/>
        </w:rPr>
        <w:t>一</w:t>
      </w:r>
      <w:r w:rsidR="000C6063" w:rsidRPr="00710E38">
        <w:rPr>
          <w:rFonts w:hint="eastAsia"/>
        </w:rPr>
        <w:t>八</w:t>
      </w:r>
      <w:r w:rsidRPr="00710E38">
        <w:rPr>
          <w:rFonts w:hint="eastAsia"/>
        </w:rPr>
        <w:t>、</w:t>
      </w:r>
      <w:bookmarkStart w:id="7" w:name="_Hlk171871966"/>
      <w:r w:rsidR="00710E38" w:rsidRPr="00710E38">
        <w:rPr>
          <w:rFonts w:hint="eastAsia"/>
        </w:rPr>
        <w:t>我國</w:t>
      </w:r>
      <w:r w:rsidR="0089341A">
        <w:rPr>
          <w:rFonts w:hint="eastAsia"/>
        </w:rPr>
        <w:t>近</w:t>
      </w:r>
      <w:r w:rsidR="00710E38" w:rsidRPr="00710E38">
        <w:rPr>
          <w:rFonts w:hint="eastAsia"/>
        </w:rPr>
        <w:t>年職業災害經濟損失不少，允宜</w:t>
      </w:r>
      <w:bookmarkEnd w:id="7"/>
      <w:r w:rsidR="00710E38" w:rsidRPr="00710E38">
        <w:rPr>
          <w:rFonts w:hint="eastAsia"/>
        </w:rPr>
        <w:t>精進重大職災檢查機制，落實追蹤後續改進成效，以</w:t>
      </w:r>
      <w:r w:rsidR="0089341A">
        <w:rPr>
          <w:rFonts w:hint="eastAsia"/>
        </w:rPr>
        <w:t>增進</w:t>
      </w:r>
      <w:r w:rsidR="00710E38" w:rsidRPr="00710E38">
        <w:rPr>
          <w:rFonts w:hint="eastAsia"/>
        </w:rPr>
        <w:t>職場安全</w:t>
      </w:r>
      <w:bookmarkEnd w:id="6"/>
    </w:p>
    <w:p w:rsidR="0073670A" w:rsidRPr="007B04B3" w:rsidRDefault="007B04B3" w:rsidP="00D90C21">
      <w:pPr>
        <w:ind w:left="566" w:firstLine="566"/>
        <w:rPr>
          <w:b/>
        </w:rPr>
      </w:pPr>
      <w:r w:rsidRPr="007B04B3">
        <w:rPr>
          <w:rFonts w:hAnsi="標楷體" w:hint="eastAsia"/>
        </w:rPr>
        <w:t>職安署115年度預算案「</w:t>
      </w:r>
      <w:r w:rsidR="00794FEC">
        <w:rPr>
          <w:rFonts w:hAnsi="標楷體" w:hint="eastAsia"/>
        </w:rPr>
        <w:t>歲入-</w:t>
      </w:r>
      <w:r w:rsidR="00794FEC" w:rsidRPr="00794FEC">
        <w:rPr>
          <w:rFonts w:hAnsi="標楷體" w:hint="eastAsia"/>
        </w:rPr>
        <w:t>罰金罰鍰及怠金-罰金罰鍰</w:t>
      </w:r>
      <w:r w:rsidRPr="007B04B3">
        <w:rPr>
          <w:rFonts w:hAnsi="標楷體" w:hint="eastAsia"/>
        </w:rPr>
        <w:t>」</w:t>
      </w:r>
      <w:r w:rsidR="00794FEC">
        <w:rPr>
          <w:rFonts w:hAnsi="標楷體" w:hint="eastAsia"/>
        </w:rPr>
        <w:t>編列2億7</w:t>
      </w:r>
      <w:r w:rsidR="00794FEC">
        <w:rPr>
          <w:rFonts w:hAnsi="標楷體"/>
        </w:rPr>
        <w:t>,000</w:t>
      </w:r>
      <w:r w:rsidR="00794FEC">
        <w:rPr>
          <w:rFonts w:hAnsi="標楷體" w:hint="eastAsia"/>
        </w:rPr>
        <w:t>萬元，</w:t>
      </w:r>
      <w:r w:rsidR="00E1163B">
        <w:rPr>
          <w:rFonts w:hAnsi="標楷體" w:hint="eastAsia"/>
        </w:rPr>
        <w:t>係</w:t>
      </w:r>
      <w:r w:rsidR="00E1163B" w:rsidRPr="00E1163B">
        <w:rPr>
          <w:rFonts w:hAnsi="標楷體" w:hint="eastAsia"/>
        </w:rPr>
        <w:t>北、中、南區職業安全衛生中心對違反職業安全</w:t>
      </w:r>
      <w:r w:rsidR="00E1163B" w:rsidRPr="00D90C21">
        <w:rPr>
          <w:rFonts w:hint="eastAsia"/>
        </w:rPr>
        <w:t>衛生</w:t>
      </w:r>
      <w:r w:rsidR="00E1163B" w:rsidRPr="00E1163B">
        <w:rPr>
          <w:rFonts w:hAnsi="標楷體" w:hint="eastAsia"/>
        </w:rPr>
        <w:t>法及勞動檢查法所處之罰鍰收入</w:t>
      </w:r>
      <w:r w:rsidR="00E1163B">
        <w:rPr>
          <w:rFonts w:hAnsi="標楷體" w:hint="eastAsia"/>
        </w:rPr>
        <w:t>，</w:t>
      </w:r>
      <w:r w:rsidR="00794FEC">
        <w:rPr>
          <w:rFonts w:hAnsi="標楷體" w:hint="eastAsia"/>
        </w:rPr>
        <w:t>較114年度預算數增加6</w:t>
      </w:r>
      <w:r w:rsidR="00794FEC">
        <w:rPr>
          <w:rFonts w:hAnsi="標楷體"/>
        </w:rPr>
        <w:t>,</w:t>
      </w:r>
      <w:r w:rsidR="00794FEC">
        <w:rPr>
          <w:rFonts w:hAnsi="標楷體" w:hint="eastAsia"/>
        </w:rPr>
        <w:t>500萬元</w:t>
      </w:r>
      <w:r w:rsidR="00E1163B">
        <w:rPr>
          <w:rFonts w:hAnsi="標楷體" w:hint="eastAsia"/>
        </w:rPr>
        <w:t>(增幅31.71%)</w:t>
      </w:r>
      <w:r w:rsidR="00794FEC">
        <w:rPr>
          <w:rFonts w:hAnsi="標楷體" w:hint="eastAsia"/>
        </w:rPr>
        <w:t>，</w:t>
      </w:r>
      <w:r w:rsidR="00E1163B">
        <w:rPr>
          <w:rFonts w:hAnsi="標楷體" w:hint="eastAsia"/>
        </w:rPr>
        <w:t>較113年度決算數減少1億5</w:t>
      </w:r>
      <w:r w:rsidR="00E1163B">
        <w:rPr>
          <w:rFonts w:hAnsi="標楷體"/>
        </w:rPr>
        <w:t>,</w:t>
      </w:r>
      <w:r w:rsidR="00E1163B">
        <w:rPr>
          <w:rFonts w:hAnsi="標楷體" w:hint="eastAsia"/>
        </w:rPr>
        <w:t>051萬元(減幅35.79%)</w:t>
      </w:r>
      <w:r w:rsidRPr="007B04B3">
        <w:rPr>
          <w:rFonts w:hAnsi="標楷體" w:hint="eastAsia"/>
        </w:rPr>
        <w:t>。</w:t>
      </w:r>
      <w:r w:rsidR="0073670A" w:rsidRPr="007B04B3">
        <w:rPr>
          <w:rFonts w:hint="eastAsia"/>
        </w:rPr>
        <w:t>經查：</w:t>
      </w:r>
    </w:p>
    <w:p w:rsidR="0073670A" w:rsidRPr="00A00D4A" w:rsidRDefault="0073670A" w:rsidP="0073670A">
      <w:pPr>
        <w:pStyle w:val="aff8"/>
        <w:ind w:left="849" w:hanging="283"/>
        <w:rPr>
          <w:b/>
          <w:bCs/>
        </w:rPr>
      </w:pPr>
      <w:bookmarkStart w:id="8" w:name="_Hlk176357138"/>
      <w:r w:rsidRPr="00A00D4A">
        <w:rPr>
          <w:rFonts w:hint="eastAsia"/>
          <w:b/>
          <w:bCs/>
        </w:rPr>
        <w:t>(一)</w:t>
      </w:r>
      <w:r w:rsidR="009F4945">
        <w:rPr>
          <w:rFonts w:hint="eastAsia"/>
          <w:b/>
          <w:bCs/>
        </w:rPr>
        <w:t>113年度</w:t>
      </w:r>
      <w:r w:rsidRPr="00A00D4A">
        <w:rPr>
          <w:rFonts w:hint="eastAsia"/>
          <w:b/>
          <w:bCs/>
        </w:rPr>
        <w:t>我國</w:t>
      </w:r>
      <w:bookmarkStart w:id="9" w:name="_Hlk209872309"/>
      <w:r w:rsidRPr="00A00D4A">
        <w:rPr>
          <w:rFonts w:hint="eastAsia"/>
          <w:b/>
          <w:bCs/>
        </w:rPr>
        <w:t>重大職業災害</w:t>
      </w:r>
      <w:r w:rsidR="009F4945">
        <w:rPr>
          <w:rFonts w:hint="eastAsia"/>
          <w:b/>
          <w:bCs/>
        </w:rPr>
        <w:t>件數及傷亡人數均為近10年最低，惟</w:t>
      </w:r>
      <w:bookmarkEnd w:id="9"/>
      <w:r w:rsidRPr="00A00D4A">
        <w:rPr>
          <w:rFonts w:hint="eastAsia"/>
          <w:b/>
          <w:bCs/>
        </w:rPr>
        <w:t>仍有改善空間</w:t>
      </w:r>
    </w:p>
    <w:p w:rsidR="0073670A" w:rsidRDefault="0073670A" w:rsidP="0073670A">
      <w:pPr>
        <w:pStyle w:val="25"/>
        <w:ind w:left="850" w:firstLine="566"/>
      </w:pPr>
      <w:r>
        <w:rPr>
          <w:rFonts w:hint="eastAsia"/>
        </w:rPr>
        <w:t>我國重大職業災害件數由</w:t>
      </w:r>
      <w:r w:rsidR="0089341A">
        <w:rPr>
          <w:rFonts w:hint="eastAsia"/>
        </w:rPr>
        <w:t>104年度之</w:t>
      </w:r>
      <w:r>
        <w:rPr>
          <w:rFonts w:hint="eastAsia"/>
        </w:rPr>
        <w:t>343件下降至</w:t>
      </w:r>
      <w:r w:rsidR="0089341A">
        <w:rPr>
          <w:rFonts w:hint="eastAsia"/>
        </w:rPr>
        <w:t>113年度之</w:t>
      </w:r>
      <w:r>
        <w:rPr>
          <w:rFonts w:hint="eastAsia"/>
        </w:rPr>
        <w:t>280件，</w:t>
      </w:r>
      <w:r w:rsidR="0089341A">
        <w:rPr>
          <w:rFonts w:hint="eastAsia"/>
        </w:rPr>
        <w:t>而113年度</w:t>
      </w:r>
      <w:r>
        <w:rPr>
          <w:rFonts w:hint="eastAsia"/>
        </w:rPr>
        <w:t>傷亡人數亦</w:t>
      </w:r>
      <w:r w:rsidR="0089341A">
        <w:rPr>
          <w:rFonts w:hint="eastAsia"/>
        </w:rPr>
        <w:t>係</w:t>
      </w:r>
      <w:r>
        <w:rPr>
          <w:rFonts w:hint="eastAsia"/>
        </w:rPr>
        <w:t>10年</w:t>
      </w:r>
      <w:r w:rsidR="0089341A">
        <w:rPr>
          <w:rFonts w:hint="eastAsia"/>
        </w:rPr>
        <w:t>來</w:t>
      </w:r>
      <w:r>
        <w:rPr>
          <w:rFonts w:hint="eastAsia"/>
        </w:rPr>
        <w:t>最低，</w:t>
      </w:r>
      <w:r w:rsidR="009F4945">
        <w:rPr>
          <w:rFonts w:hint="eastAsia"/>
        </w:rPr>
        <w:t>職安署各項減災策略已有成效，</w:t>
      </w:r>
      <w:r>
        <w:rPr>
          <w:rFonts w:hint="eastAsia"/>
        </w:rPr>
        <w:t>惟113年度重大職業災害死亡及重傷人數尚有307人，仍有努力空間</w:t>
      </w:r>
      <w:r w:rsidR="00A56A55">
        <w:rPr>
          <w:rFonts w:hint="eastAsia"/>
        </w:rPr>
        <w:t>(詳表1)</w:t>
      </w:r>
      <w:r>
        <w:rPr>
          <w:rFonts w:hint="eastAsia"/>
        </w:rPr>
        <w:t>。</w:t>
      </w:r>
    </w:p>
    <w:bookmarkEnd w:id="8"/>
    <w:p w:rsidR="0073670A" w:rsidRPr="006E64CE" w:rsidRDefault="0073670A" w:rsidP="0073670A">
      <w:pPr>
        <w:ind w:leftChars="0" w:left="567" w:hangingChars="200" w:hanging="567"/>
      </w:pPr>
      <w:r w:rsidRPr="006E64CE">
        <w:rPr>
          <w:rFonts w:hAnsi="標楷體" w:hint="eastAsia"/>
          <w:b/>
        </w:rPr>
        <w:t>表1  104</w:t>
      </w:r>
      <w:r>
        <w:rPr>
          <w:rFonts w:hAnsi="標楷體" w:hint="eastAsia"/>
          <w:b/>
        </w:rPr>
        <w:t>至</w:t>
      </w:r>
      <w:r w:rsidRPr="006E64CE">
        <w:rPr>
          <w:rFonts w:hAnsi="標楷體" w:hint="eastAsia"/>
          <w:b/>
        </w:rPr>
        <w:t>11</w:t>
      </w:r>
      <w:r w:rsidR="00A56A55">
        <w:rPr>
          <w:rFonts w:hAnsi="標楷體" w:hint="eastAsia"/>
          <w:b/>
        </w:rPr>
        <w:t>3</w:t>
      </w:r>
      <w:r w:rsidRPr="006E64CE">
        <w:rPr>
          <w:rFonts w:hAnsi="標楷體" w:hint="eastAsia"/>
          <w:b/>
        </w:rPr>
        <w:t xml:space="preserve">年度我國重大職業災害統計表          </w:t>
      </w:r>
      <w:r w:rsidRPr="006E64CE">
        <w:rPr>
          <w:rFonts w:hint="eastAsia"/>
          <w:sz w:val="24"/>
          <w:szCs w:val="24"/>
        </w:rPr>
        <w:t>單位：件;人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17"/>
        <w:gridCol w:w="1418"/>
        <w:gridCol w:w="1418"/>
        <w:gridCol w:w="1559"/>
        <w:gridCol w:w="1559"/>
      </w:tblGrid>
      <w:tr w:rsidR="0073670A" w:rsidRPr="006E64CE" w:rsidTr="0089341A">
        <w:trPr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年別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670A" w:rsidRPr="006E64CE" w:rsidRDefault="0073670A" w:rsidP="00A71D14">
            <w:pPr>
              <w:pStyle w:val="14-2"/>
              <w:ind w:leftChars="-38" w:left="-108" w:firstLineChars="50" w:firstLine="122"/>
              <w:jc w:val="center"/>
            </w:pPr>
            <w:r w:rsidRPr="006E64CE">
              <w:rPr>
                <w:rFonts w:hint="eastAsia"/>
              </w:rPr>
              <w:t>件</w:t>
            </w:r>
            <w:r w:rsidR="009F4945">
              <w:rPr>
                <w:rFonts w:hint="eastAsia"/>
              </w:rPr>
              <w:t xml:space="preserve"> </w:t>
            </w:r>
            <w:r w:rsidR="009F4945">
              <w:t xml:space="preserve"> </w:t>
            </w:r>
            <w:r w:rsidRPr="006E64CE">
              <w:rPr>
                <w:rFonts w:hint="eastAsia"/>
              </w:rPr>
              <w:t>數</w:t>
            </w:r>
          </w:p>
        </w:tc>
        <w:tc>
          <w:tcPr>
            <w:tcW w:w="595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人</w:t>
            </w:r>
            <w:r w:rsidR="009F4945">
              <w:rPr>
                <w:rFonts w:hint="eastAsia"/>
              </w:rPr>
              <w:t xml:space="preserve"> </w:t>
            </w:r>
            <w:r w:rsidR="009F4945">
              <w:t xml:space="preserve"> </w:t>
            </w:r>
            <w:r w:rsidRPr="006E64CE">
              <w:rPr>
                <w:rFonts w:hint="eastAsia"/>
              </w:rPr>
              <w:t>數</w:t>
            </w:r>
          </w:p>
        </w:tc>
      </w:tr>
      <w:tr w:rsidR="0073670A" w:rsidRPr="006E64CE" w:rsidTr="0089341A">
        <w:trPr>
          <w:tblHeader/>
        </w:trPr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70A" w:rsidRPr="006E64CE" w:rsidRDefault="0073670A" w:rsidP="00ED2079">
            <w:pPr>
              <w:pStyle w:val="14-2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670A" w:rsidRPr="006E64CE" w:rsidRDefault="0073670A" w:rsidP="00ED2079">
            <w:pPr>
              <w:pStyle w:val="14-2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合計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死亡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重傷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輕傷</w:t>
            </w:r>
          </w:p>
        </w:tc>
      </w:tr>
      <w:tr w:rsidR="0073670A" w:rsidRPr="006E64CE" w:rsidTr="0089341A">
        <w:tc>
          <w:tcPr>
            <w:tcW w:w="1134" w:type="dxa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19</w:t>
            </w:r>
          </w:p>
        </w:tc>
      </w:tr>
      <w:tr w:rsidR="0073670A" w:rsidRPr="006E64CE" w:rsidTr="0089341A">
        <w:tc>
          <w:tcPr>
            <w:tcW w:w="1134" w:type="dxa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38</w:t>
            </w:r>
          </w:p>
        </w:tc>
      </w:tr>
      <w:tr w:rsidR="0073670A" w:rsidRPr="006E64CE" w:rsidTr="0089341A">
        <w:tc>
          <w:tcPr>
            <w:tcW w:w="1134" w:type="dxa"/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43</w:t>
            </w:r>
          </w:p>
        </w:tc>
      </w:tr>
      <w:tr w:rsidR="0073670A" w:rsidRPr="006E64CE" w:rsidTr="0089341A">
        <w:tc>
          <w:tcPr>
            <w:tcW w:w="1134" w:type="dxa"/>
            <w:tcBorders>
              <w:bottom w:val="single" w:sz="4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37</w:t>
            </w:r>
          </w:p>
        </w:tc>
      </w:tr>
      <w:tr w:rsidR="0073670A" w:rsidRPr="006E64CE" w:rsidTr="0089341A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18</w:t>
            </w:r>
          </w:p>
        </w:tc>
      </w:tr>
      <w:tr w:rsidR="0073670A" w:rsidRPr="006E64CE" w:rsidTr="0089341A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41</w:t>
            </w:r>
          </w:p>
        </w:tc>
      </w:tr>
      <w:tr w:rsidR="0073670A" w:rsidRPr="006E64CE" w:rsidTr="0089341A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18</w:t>
            </w:r>
          </w:p>
        </w:tc>
      </w:tr>
      <w:tr w:rsidR="0073670A" w:rsidRPr="006E64CE" w:rsidTr="0089341A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28</w:t>
            </w:r>
          </w:p>
        </w:tc>
      </w:tr>
      <w:tr w:rsidR="0073670A" w:rsidRPr="006E64CE" w:rsidTr="0089341A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</w:pPr>
            <w:r w:rsidRPr="006E64CE">
              <w:rPr>
                <w:rFonts w:hint="eastAsia"/>
              </w:rPr>
              <w:lastRenderedPageBreak/>
              <w:t>112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286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429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t>113</w:t>
            </w:r>
          </w:p>
        </w:tc>
      </w:tr>
      <w:tr w:rsidR="0073670A" w:rsidRPr="006E64CE" w:rsidTr="0089341A"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3670A" w:rsidRPr="006E64CE" w:rsidRDefault="0073670A" w:rsidP="00ED2079">
            <w:pPr>
              <w:pStyle w:val="14-2"/>
              <w:jc w:val="center"/>
              <w:rPr>
                <w:rFonts w:hint="eastAsia"/>
              </w:rPr>
            </w:pPr>
            <w:r w:rsidRPr="006E64CE">
              <w:rPr>
                <w:rFonts w:hint="eastAsia"/>
              </w:rPr>
              <w:t>113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rPr>
                <w:rFonts w:hint="eastAsia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rPr>
                <w:rFonts w:hint="eastAsia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rPr>
                <w:rFonts w:hint="eastAsia"/>
              </w:rPr>
              <w:t>287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rPr>
                <w:rFonts w:hint="eastAsia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3670A" w:rsidRPr="006E64CE" w:rsidRDefault="0073670A" w:rsidP="00ED2079">
            <w:pPr>
              <w:pStyle w:val="14-2"/>
              <w:jc w:val="right"/>
            </w:pPr>
            <w:r w:rsidRPr="006E64CE">
              <w:rPr>
                <w:rFonts w:hint="eastAsia"/>
              </w:rPr>
              <w:t>23</w:t>
            </w:r>
          </w:p>
        </w:tc>
      </w:tr>
    </w:tbl>
    <w:p w:rsidR="0073670A" w:rsidRPr="006E64CE" w:rsidRDefault="0073670A" w:rsidP="00DB454A">
      <w:pPr>
        <w:pStyle w:val="146"/>
      </w:pPr>
      <w:r w:rsidRPr="006E64CE">
        <w:rPr>
          <w:rFonts w:hint="eastAsia"/>
        </w:rPr>
        <w:t>資料來源：</w:t>
      </w:r>
      <w:r w:rsidR="004B31A3">
        <w:rPr>
          <w:rFonts w:hint="eastAsia"/>
        </w:rPr>
        <w:t>摘自職安署</w:t>
      </w:r>
      <w:r w:rsidRPr="006E64CE">
        <w:rPr>
          <w:rFonts w:hint="eastAsia"/>
        </w:rPr>
        <w:t>113年</w:t>
      </w:r>
      <w:r>
        <w:rPr>
          <w:rFonts w:hint="eastAsia"/>
        </w:rPr>
        <w:t>度</w:t>
      </w:r>
      <w:r w:rsidRPr="006E64CE">
        <w:rPr>
          <w:rFonts w:hint="eastAsia"/>
        </w:rPr>
        <w:t>勞動檢查統計年報</w:t>
      </w:r>
      <w:r w:rsidR="004B31A3">
        <w:t>(</w:t>
      </w:r>
      <w:r w:rsidR="004B31A3">
        <w:rPr>
          <w:rFonts w:hint="eastAsia"/>
        </w:rPr>
        <w:t>114年7月)，表7</w:t>
      </w:r>
      <w:r w:rsidR="004B31A3">
        <w:t>-</w:t>
      </w:r>
      <w:r w:rsidR="004B31A3">
        <w:rPr>
          <w:rFonts w:hint="eastAsia"/>
        </w:rPr>
        <w:t>1</w:t>
      </w:r>
      <w:r w:rsidRPr="006E64CE">
        <w:rPr>
          <w:rFonts w:hint="eastAsia"/>
        </w:rPr>
        <w:t>。</w:t>
      </w:r>
    </w:p>
    <w:p w:rsidR="008F05FA" w:rsidRDefault="008F05FA" w:rsidP="008F05FA">
      <w:pPr>
        <w:pStyle w:val="aff8"/>
        <w:ind w:left="849" w:hanging="283"/>
        <w:rPr>
          <w:b/>
          <w:bCs/>
        </w:rPr>
      </w:pPr>
      <w:r w:rsidRPr="00A00D4A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A00D4A">
        <w:rPr>
          <w:rFonts w:hint="eastAsia"/>
          <w:b/>
          <w:bCs/>
        </w:rPr>
        <w:t>)</w:t>
      </w:r>
      <w:r w:rsidR="002471E5">
        <w:rPr>
          <w:rFonts w:hint="eastAsia"/>
          <w:b/>
          <w:bCs/>
        </w:rPr>
        <w:t>113年度</w:t>
      </w:r>
      <w:r w:rsidRPr="008F05FA">
        <w:rPr>
          <w:rFonts w:hint="eastAsia"/>
          <w:b/>
          <w:bCs/>
        </w:rPr>
        <w:t>我國職業災害經濟損失</w:t>
      </w:r>
      <w:r w:rsidR="002471E5">
        <w:rPr>
          <w:rFonts w:hint="eastAsia"/>
          <w:b/>
          <w:bCs/>
        </w:rPr>
        <w:t>420.5億元，為近5年最高</w:t>
      </w:r>
    </w:p>
    <w:p w:rsidR="0073670A" w:rsidRDefault="0073670A" w:rsidP="002471E5">
      <w:pPr>
        <w:pStyle w:val="25"/>
        <w:ind w:left="850" w:firstLine="566"/>
      </w:pPr>
      <w:r w:rsidRPr="00A0445C">
        <w:rPr>
          <w:rFonts w:hint="eastAsia"/>
        </w:rPr>
        <w:t>職安署參考1931年由H.W.Heinrich所提出之災害事故成本理論</w:t>
      </w:r>
      <w:r w:rsidR="0089341A" w:rsidRPr="00A0445C">
        <w:rPr>
          <w:rFonts w:hint="eastAsia"/>
        </w:rPr>
        <w:t>，以職業災害保險給付資料為直接損失與間接損失之統計基礎</w:t>
      </w:r>
      <w:r w:rsidR="0089341A" w:rsidRPr="00A0445C">
        <w:rPr>
          <w:rStyle w:val="afe"/>
        </w:rPr>
        <w:footnoteReference w:id="1"/>
      </w:r>
      <w:r w:rsidRPr="00A0445C">
        <w:rPr>
          <w:rFonts w:hint="eastAsia"/>
        </w:rPr>
        <w:t>，逐年統計職業災害之經濟損失；113年度因為傷病給付及死</w:t>
      </w:r>
      <w:r w:rsidRPr="00A0445C">
        <w:rPr>
          <w:rFonts w:hAnsi="標楷體" w:hint="eastAsia"/>
        </w:rPr>
        <w:t>亡給付較以前年度</w:t>
      </w:r>
      <w:r w:rsidRPr="00A0445C">
        <w:rPr>
          <w:rFonts w:hAnsi="標楷體" w:cs="新細明體" w:hint="eastAsia"/>
        </w:rPr>
        <w:t>增加，致</w:t>
      </w:r>
      <w:r w:rsidRPr="00A0445C">
        <w:rPr>
          <w:rFonts w:hint="eastAsia"/>
        </w:rPr>
        <w:t>經濟損失達42</w:t>
      </w:r>
      <w:r w:rsidR="002471E5">
        <w:t>1</w:t>
      </w:r>
      <w:r w:rsidRPr="00A0445C">
        <w:rPr>
          <w:rFonts w:hint="eastAsia"/>
        </w:rPr>
        <w:t>億元</w:t>
      </w:r>
      <w:r w:rsidR="002471E5">
        <w:rPr>
          <w:rFonts w:hint="eastAsia"/>
        </w:rPr>
        <w:t>(直接損失84億元與間接損失33</w:t>
      </w:r>
      <w:r w:rsidR="002471E5">
        <w:t>7</w:t>
      </w:r>
      <w:r w:rsidR="002471E5">
        <w:rPr>
          <w:rFonts w:hint="eastAsia"/>
        </w:rPr>
        <w:t>億元)，</w:t>
      </w:r>
      <w:r w:rsidRPr="00A0445C">
        <w:rPr>
          <w:rFonts w:hint="eastAsia"/>
        </w:rPr>
        <w:t>為近5年度(109至113年度)以來最高(詳表</w:t>
      </w:r>
      <w:r w:rsidRPr="00A0445C">
        <w:t>2)</w:t>
      </w:r>
      <w:r w:rsidRPr="00A0445C">
        <w:rPr>
          <w:rFonts w:hint="eastAsia"/>
        </w:rPr>
        <w:t>。</w:t>
      </w:r>
    </w:p>
    <w:p w:rsidR="008F05FA" w:rsidRDefault="0073670A" w:rsidP="0073670A">
      <w:pPr>
        <w:pStyle w:val="25"/>
        <w:ind w:leftChars="0" w:left="0" w:firstLineChars="0" w:firstLine="0"/>
        <w:rPr>
          <w:rFonts w:hAnsi="標楷體"/>
          <w:b/>
          <w:snapToGrid/>
        </w:rPr>
      </w:pPr>
      <w:r w:rsidRPr="009D2DDC">
        <w:rPr>
          <w:rFonts w:hAnsi="標楷體" w:hint="eastAsia"/>
          <w:b/>
          <w:snapToGrid/>
        </w:rPr>
        <w:t xml:space="preserve">表2  </w:t>
      </w:r>
      <w:r w:rsidRPr="009D2DDC">
        <w:rPr>
          <w:rFonts w:hAnsi="標楷體"/>
          <w:b/>
          <w:snapToGrid/>
        </w:rPr>
        <w:t>10</w:t>
      </w:r>
      <w:r>
        <w:rPr>
          <w:rFonts w:hAnsi="標楷體" w:hint="eastAsia"/>
          <w:b/>
          <w:snapToGrid/>
        </w:rPr>
        <w:t>9至</w:t>
      </w:r>
      <w:r w:rsidRPr="009D2DDC">
        <w:rPr>
          <w:rFonts w:hAnsi="標楷體" w:hint="eastAsia"/>
          <w:b/>
          <w:snapToGrid/>
        </w:rPr>
        <w:t xml:space="preserve">113年度我國職業災害經濟損失統計表 </w:t>
      </w:r>
    </w:p>
    <w:p w:rsidR="0073670A" w:rsidRPr="009D2DDC" w:rsidRDefault="0073670A" w:rsidP="008F05FA">
      <w:pPr>
        <w:pStyle w:val="1420"/>
        <w:jc w:val="right"/>
      </w:pPr>
      <w:r w:rsidRPr="009D2DDC">
        <w:rPr>
          <w:rFonts w:hint="eastAsia"/>
          <w:snapToGrid/>
        </w:rPr>
        <w:t>單位:新臺幣百萬元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1124"/>
        <w:gridCol w:w="993"/>
        <w:gridCol w:w="992"/>
        <w:gridCol w:w="1134"/>
        <w:gridCol w:w="1134"/>
        <w:gridCol w:w="1276"/>
        <w:gridCol w:w="1275"/>
      </w:tblGrid>
      <w:tr w:rsidR="0073670A" w:rsidRPr="009D2DDC" w:rsidTr="002471E5">
        <w:trPr>
          <w:tblHeader/>
        </w:trPr>
        <w:tc>
          <w:tcPr>
            <w:tcW w:w="577" w:type="dxa"/>
            <w:vMerge w:val="restart"/>
            <w:vAlign w:val="center"/>
          </w:tcPr>
          <w:p w:rsidR="0073670A" w:rsidRPr="009D2DDC" w:rsidRDefault="0073670A" w:rsidP="00ED2079">
            <w:pPr>
              <w:pStyle w:val="14-2"/>
            </w:pPr>
            <w:r w:rsidRPr="009D2DDC">
              <w:rPr>
                <w:rFonts w:hint="eastAsia"/>
              </w:rPr>
              <w:t>年度</w:t>
            </w:r>
          </w:p>
        </w:tc>
        <w:tc>
          <w:tcPr>
            <w:tcW w:w="5377" w:type="dxa"/>
            <w:gridSpan w:val="5"/>
            <w:vAlign w:val="center"/>
          </w:tcPr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直接損失</w:t>
            </w:r>
          </w:p>
        </w:tc>
        <w:tc>
          <w:tcPr>
            <w:tcW w:w="1276" w:type="dxa"/>
            <w:vMerge w:val="restart"/>
            <w:vAlign w:val="center"/>
          </w:tcPr>
          <w:p w:rsidR="0073670A" w:rsidRPr="009D2DDC" w:rsidRDefault="0073670A" w:rsidP="002471E5">
            <w:pPr>
              <w:pStyle w:val="14-2"/>
              <w:jc w:val="center"/>
            </w:pPr>
            <w:r w:rsidRPr="009D2DDC">
              <w:rPr>
                <w:rFonts w:hint="eastAsia"/>
              </w:rPr>
              <w:t>間接損失</w:t>
            </w:r>
          </w:p>
        </w:tc>
        <w:tc>
          <w:tcPr>
            <w:tcW w:w="1275" w:type="dxa"/>
            <w:vMerge w:val="restart"/>
            <w:vAlign w:val="center"/>
          </w:tcPr>
          <w:p w:rsidR="002471E5" w:rsidRDefault="0073670A" w:rsidP="002471E5">
            <w:pPr>
              <w:pStyle w:val="14-2"/>
              <w:jc w:val="center"/>
            </w:pPr>
            <w:r w:rsidRPr="009D2DDC">
              <w:rPr>
                <w:rFonts w:hint="eastAsia"/>
              </w:rPr>
              <w:t>經濟損失</w:t>
            </w:r>
          </w:p>
          <w:p w:rsidR="0073670A" w:rsidRPr="009D2DDC" w:rsidRDefault="0073670A" w:rsidP="002471E5">
            <w:pPr>
              <w:pStyle w:val="14-2"/>
              <w:jc w:val="center"/>
            </w:pPr>
            <w:r w:rsidRPr="009D2DDC">
              <w:rPr>
                <w:rFonts w:hint="eastAsia"/>
              </w:rPr>
              <w:t>合計數</w:t>
            </w:r>
          </w:p>
        </w:tc>
      </w:tr>
      <w:tr w:rsidR="0073670A" w:rsidRPr="009D2DDC" w:rsidTr="002471E5">
        <w:trPr>
          <w:tblHeader/>
        </w:trPr>
        <w:tc>
          <w:tcPr>
            <w:tcW w:w="577" w:type="dxa"/>
            <w:vMerge/>
            <w:vAlign w:val="center"/>
          </w:tcPr>
          <w:p w:rsidR="0073670A" w:rsidRPr="009D2DDC" w:rsidRDefault="0073670A" w:rsidP="00ED2079">
            <w:pPr>
              <w:pStyle w:val="14-2"/>
            </w:pPr>
          </w:p>
        </w:tc>
        <w:tc>
          <w:tcPr>
            <w:tcW w:w="1124" w:type="dxa"/>
            <w:vAlign w:val="center"/>
          </w:tcPr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傷病</w:t>
            </w:r>
          </w:p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給付</w:t>
            </w:r>
          </w:p>
        </w:tc>
        <w:tc>
          <w:tcPr>
            <w:tcW w:w="993" w:type="dxa"/>
            <w:vAlign w:val="center"/>
          </w:tcPr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失能</w:t>
            </w:r>
          </w:p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給付</w:t>
            </w:r>
          </w:p>
        </w:tc>
        <w:tc>
          <w:tcPr>
            <w:tcW w:w="992" w:type="dxa"/>
            <w:vAlign w:val="center"/>
          </w:tcPr>
          <w:p w:rsidR="0073670A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死亡</w:t>
            </w:r>
          </w:p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給付</w:t>
            </w:r>
          </w:p>
        </w:tc>
        <w:tc>
          <w:tcPr>
            <w:tcW w:w="1134" w:type="dxa"/>
            <w:vAlign w:val="center"/>
          </w:tcPr>
          <w:p w:rsidR="0073670A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醫療</w:t>
            </w:r>
          </w:p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給付</w:t>
            </w:r>
          </w:p>
        </w:tc>
        <w:tc>
          <w:tcPr>
            <w:tcW w:w="1134" w:type="dxa"/>
            <w:vAlign w:val="center"/>
          </w:tcPr>
          <w:p w:rsidR="0073670A" w:rsidRPr="009D2DDC" w:rsidRDefault="0073670A" w:rsidP="00ED2079">
            <w:pPr>
              <w:pStyle w:val="14-2"/>
              <w:jc w:val="center"/>
            </w:pPr>
            <w:r w:rsidRPr="009D2DDC">
              <w:rPr>
                <w:rFonts w:hint="eastAsia"/>
              </w:rPr>
              <w:t>小計</w:t>
            </w:r>
          </w:p>
        </w:tc>
        <w:tc>
          <w:tcPr>
            <w:tcW w:w="1276" w:type="dxa"/>
            <w:vMerge/>
            <w:vAlign w:val="center"/>
          </w:tcPr>
          <w:p w:rsidR="0073670A" w:rsidRPr="009D2DDC" w:rsidRDefault="0073670A" w:rsidP="00ED2079">
            <w:pPr>
              <w:pStyle w:val="14-2"/>
            </w:pPr>
          </w:p>
        </w:tc>
        <w:tc>
          <w:tcPr>
            <w:tcW w:w="1275" w:type="dxa"/>
            <w:vMerge/>
            <w:vAlign w:val="center"/>
          </w:tcPr>
          <w:p w:rsidR="0073670A" w:rsidRPr="009D2DDC" w:rsidRDefault="0073670A" w:rsidP="00ED2079">
            <w:pPr>
              <w:pStyle w:val="14-2"/>
            </w:pPr>
          </w:p>
        </w:tc>
      </w:tr>
      <w:tr w:rsidR="0073670A" w:rsidRPr="009D2DDC" w:rsidTr="002471E5">
        <w:tc>
          <w:tcPr>
            <w:tcW w:w="577" w:type="dxa"/>
          </w:tcPr>
          <w:p w:rsidR="0073670A" w:rsidRPr="009D2DDC" w:rsidRDefault="0073670A" w:rsidP="00ED2079">
            <w:pPr>
              <w:pStyle w:val="14-2"/>
              <w:ind w:left="95" w:hanging="81"/>
              <w:rPr>
                <w:spacing w:val="-20"/>
              </w:rPr>
            </w:pPr>
            <w:r w:rsidRPr="009D2DDC">
              <w:rPr>
                <w:spacing w:val="-20"/>
              </w:rPr>
              <w:t>109</w:t>
            </w:r>
          </w:p>
        </w:tc>
        <w:tc>
          <w:tcPr>
            <w:tcW w:w="112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2,195.08 </w:t>
            </w:r>
          </w:p>
        </w:tc>
        <w:tc>
          <w:tcPr>
            <w:tcW w:w="993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884.69 </w:t>
            </w:r>
          </w:p>
        </w:tc>
        <w:tc>
          <w:tcPr>
            <w:tcW w:w="992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739.59 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3,532.99 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7,352.35</w:t>
            </w:r>
          </w:p>
        </w:tc>
        <w:tc>
          <w:tcPr>
            <w:tcW w:w="1276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29,409.40</w:t>
            </w:r>
          </w:p>
        </w:tc>
        <w:tc>
          <w:tcPr>
            <w:tcW w:w="1275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36,761.75 </w:t>
            </w:r>
          </w:p>
        </w:tc>
      </w:tr>
      <w:tr w:rsidR="0073670A" w:rsidRPr="009D2DDC" w:rsidTr="002471E5">
        <w:tc>
          <w:tcPr>
            <w:tcW w:w="577" w:type="dxa"/>
          </w:tcPr>
          <w:p w:rsidR="0073670A" w:rsidRPr="009D2DDC" w:rsidRDefault="0073670A" w:rsidP="00ED2079">
            <w:pPr>
              <w:pStyle w:val="14-2"/>
              <w:ind w:left="95" w:hanging="81"/>
              <w:rPr>
                <w:spacing w:val="-20"/>
              </w:rPr>
            </w:pPr>
            <w:r w:rsidRPr="009D2DDC">
              <w:rPr>
                <w:spacing w:val="-20"/>
              </w:rPr>
              <w:t>110</w:t>
            </w:r>
          </w:p>
        </w:tc>
        <w:tc>
          <w:tcPr>
            <w:tcW w:w="112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2,189.86 </w:t>
            </w:r>
          </w:p>
        </w:tc>
        <w:tc>
          <w:tcPr>
            <w:tcW w:w="993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822.98 </w:t>
            </w:r>
          </w:p>
        </w:tc>
        <w:tc>
          <w:tcPr>
            <w:tcW w:w="992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720.37 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3,478.79 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7,212.00</w:t>
            </w:r>
          </w:p>
        </w:tc>
        <w:tc>
          <w:tcPr>
            <w:tcW w:w="1276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28,848.00</w:t>
            </w:r>
          </w:p>
        </w:tc>
        <w:tc>
          <w:tcPr>
            <w:tcW w:w="1275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36,060.00 </w:t>
            </w:r>
          </w:p>
        </w:tc>
      </w:tr>
      <w:tr w:rsidR="0073670A" w:rsidRPr="009D2DDC" w:rsidTr="002471E5">
        <w:tc>
          <w:tcPr>
            <w:tcW w:w="577" w:type="dxa"/>
          </w:tcPr>
          <w:p w:rsidR="0073670A" w:rsidRPr="009D2DDC" w:rsidRDefault="0073670A" w:rsidP="00ED2079">
            <w:pPr>
              <w:pStyle w:val="14-2"/>
              <w:ind w:left="95" w:hanging="81"/>
              <w:rPr>
                <w:spacing w:val="-20"/>
              </w:rPr>
            </w:pPr>
            <w:r w:rsidRPr="009D2DDC">
              <w:rPr>
                <w:spacing w:val="-20"/>
              </w:rPr>
              <w:t>111</w:t>
            </w:r>
          </w:p>
        </w:tc>
        <w:tc>
          <w:tcPr>
            <w:tcW w:w="112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2,439.83 </w:t>
            </w:r>
          </w:p>
        </w:tc>
        <w:tc>
          <w:tcPr>
            <w:tcW w:w="993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714.54 </w:t>
            </w:r>
          </w:p>
        </w:tc>
        <w:tc>
          <w:tcPr>
            <w:tcW w:w="992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680.37 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2,849.02 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6,683.76</w:t>
            </w:r>
          </w:p>
        </w:tc>
        <w:tc>
          <w:tcPr>
            <w:tcW w:w="1276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26,735.04</w:t>
            </w:r>
          </w:p>
        </w:tc>
        <w:tc>
          <w:tcPr>
            <w:tcW w:w="1275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 xml:space="preserve">33,418.80 </w:t>
            </w:r>
          </w:p>
        </w:tc>
      </w:tr>
      <w:tr w:rsidR="0073670A" w:rsidRPr="009D2DDC" w:rsidTr="002471E5">
        <w:tc>
          <w:tcPr>
            <w:tcW w:w="577" w:type="dxa"/>
          </w:tcPr>
          <w:p w:rsidR="0073670A" w:rsidRPr="009D2DDC" w:rsidRDefault="0073670A" w:rsidP="00ED2079">
            <w:pPr>
              <w:pStyle w:val="14-2"/>
              <w:ind w:left="95" w:hanging="81"/>
              <w:rPr>
                <w:spacing w:val="-20"/>
              </w:rPr>
            </w:pPr>
            <w:r w:rsidRPr="009D2DDC">
              <w:rPr>
                <w:spacing w:val="-20"/>
              </w:rPr>
              <w:t>112</w:t>
            </w:r>
          </w:p>
        </w:tc>
        <w:tc>
          <w:tcPr>
            <w:tcW w:w="112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2,983.09</w:t>
            </w:r>
          </w:p>
        </w:tc>
        <w:tc>
          <w:tcPr>
            <w:tcW w:w="993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777.28</w:t>
            </w:r>
          </w:p>
        </w:tc>
        <w:tc>
          <w:tcPr>
            <w:tcW w:w="992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874.65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2,980.67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7,615.71</w:t>
            </w:r>
          </w:p>
        </w:tc>
        <w:tc>
          <w:tcPr>
            <w:tcW w:w="1276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30,462.84</w:t>
            </w:r>
          </w:p>
        </w:tc>
        <w:tc>
          <w:tcPr>
            <w:tcW w:w="1275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38,078.55</w:t>
            </w:r>
          </w:p>
        </w:tc>
      </w:tr>
      <w:tr w:rsidR="0073670A" w:rsidRPr="009D2DDC" w:rsidTr="002471E5">
        <w:tc>
          <w:tcPr>
            <w:tcW w:w="577" w:type="dxa"/>
          </w:tcPr>
          <w:p w:rsidR="0073670A" w:rsidRPr="009D2DDC" w:rsidRDefault="0073670A" w:rsidP="00ED2079">
            <w:pPr>
              <w:pStyle w:val="14-2"/>
              <w:ind w:left="95" w:hanging="81"/>
              <w:rPr>
                <w:spacing w:val="-20"/>
              </w:rPr>
            </w:pPr>
            <w:r w:rsidRPr="009D2DDC">
              <w:rPr>
                <w:rFonts w:hint="eastAsia"/>
                <w:spacing w:val="-20"/>
              </w:rPr>
              <w:t>113</w:t>
            </w:r>
          </w:p>
        </w:tc>
        <w:tc>
          <w:tcPr>
            <w:tcW w:w="112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3,438.57</w:t>
            </w:r>
          </w:p>
        </w:tc>
        <w:tc>
          <w:tcPr>
            <w:tcW w:w="993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753.31</w:t>
            </w:r>
          </w:p>
        </w:tc>
        <w:tc>
          <w:tcPr>
            <w:tcW w:w="992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870.48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3,363.65</w:t>
            </w:r>
          </w:p>
        </w:tc>
        <w:tc>
          <w:tcPr>
            <w:tcW w:w="1134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8</w:t>
            </w:r>
            <w:r w:rsidR="002471E5">
              <w:rPr>
                <w:spacing w:val="-20"/>
                <w:sz w:val="22"/>
              </w:rPr>
              <w:t>,</w:t>
            </w:r>
            <w:r w:rsidRPr="009D2DDC">
              <w:rPr>
                <w:spacing w:val="-20"/>
                <w:sz w:val="22"/>
              </w:rPr>
              <w:t>426.01</w:t>
            </w:r>
          </w:p>
        </w:tc>
        <w:tc>
          <w:tcPr>
            <w:tcW w:w="1276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33,704.04</w:t>
            </w:r>
          </w:p>
        </w:tc>
        <w:tc>
          <w:tcPr>
            <w:tcW w:w="1275" w:type="dxa"/>
          </w:tcPr>
          <w:p w:rsidR="0073670A" w:rsidRPr="009D2DDC" w:rsidRDefault="0073670A" w:rsidP="00ED2079">
            <w:pPr>
              <w:pStyle w:val="14-2"/>
              <w:ind w:left="87" w:hanging="73"/>
              <w:jc w:val="right"/>
              <w:rPr>
                <w:spacing w:val="-20"/>
                <w:sz w:val="22"/>
              </w:rPr>
            </w:pPr>
            <w:r w:rsidRPr="009D2DDC">
              <w:rPr>
                <w:spacing w:val="-20"/>
                <w:sz w:val="22"/>
              </w:rPr>
              <w:t>42,130.05</w:t>
            </w:r>
          </w:p>
        </w:tc>
      </w:tr>
    </w:tbl>
    <w:p w:rsidR="0073670A" w:rsidRPr="009D2DDC" w:rsidRDefault="0073670A" w:rsidP="00C632E6">
      <w:pPr>
        <w:pStyle w:val="146"/>
        <w:ind w:left="1133" w:hangingChars="466" w:hanging="1133"/>
        <w:rPr>
          <w:rFonts w:hAnsi="標楷體"/>
        </w:rPr>
      </w:pPr>
      <w:r w:rsidRPr="009D2DDC">
        <w:rPr>
          <w:rFonts w:hAnsi="標楷體" w:hint="eastAsia"/>
        </w:rPr>
        <w:t>說    明：依111年5月1日施行之勞工職業災害保險及保護法，投保薪資及各項給付水準均有提升。</w:t>
      </w:r>
    </w:p>
    <w:p w:rsidR="0073670A" w:rsidRPr="009D2DDC" w:rsidRDefault="0073670A" w:rsidP="0073670A">
      <w:pPr>
        <w:pStyle w:val="146"/>
      </w:pPr>
      <w:r w:rsidRPr="009D2DDC">
        <w:rPr>
          <w:rFonts w:hint="eastAsia"/>
        </w:rPr>
        <w:t>資料來源：職安署。</w:t>
      </w:r>
    </w:p>
    <w:p w:rsidR="0073670A" w:rsidRPr="0073670A" w:rsidRDefault="002471E5" w:rsidP="00694D8A">
      <w:pPr>
        <w:pStyle w:val="aff8"/>
        <w:ind w:left="849" w:hanging="283"/>
        <w:rPr>
          <w:color w:val="FF0000"/>
        </w:rPr>
      </w:pPr>
      <w:bookmarkStart w:id="10" w:name="_Hlk180486307"/>
      <w:r w:rsidRPr="00A00D4A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三</w:t>
      </w:r>
      <w:r w:rsidRPr="00A00D4A">
        <w:rPr>
          <w:rFonts w:hint="eastAsia"/>
          <w:b/>
          <w:bCs/>
        </w:rPr>
        <w:t>)</w:t>
      </w:r>
      <w:r>
        <w:rPr>
          <w:rFonts w:hint="eastAsia"/>
          <w:b/>
          <w:bCs/>
        </w:rPr>
        <w:t>為減少職業災害發生，允宜</w:t>
      </w:r>
      <w:r w:rsidR="00710E38">
        <w:rPr>
          <w:rFonts w:hint="eastAsia"/>
          <w:b/>
          <w:bCs/>
        </w:rPr>
        <w:t>精進</w:t>
      </w:r>
      <w:r w:rsidRPr="002471E5">
        <w:rPr>
          <w:rFonts w:hint="eastAsia"/>
          <w:b/>
          <w:bCs/>
        </w:rPr>
        <w:t>重大職災檢查機制，</w:t>
      </w:r>
      <w:r w:rsidR="00694D8A">
        <w:rPr>
          <w:rFonts w:hint="eastAsia"/>
          <w:b/>
          <w:bCs/>
        </w:rPr>
        <w:t>落實</w:t>
      </w:r>
      <w:r w:rsidRPr="002471E5">
        <w:rPr>
          <w:rFonts w:hint="eastAsia"/>
          <w:b/>
          <w:bCs/>
        </w:rPr>
        <w:t>追蹤後續改進成效</w:t>
      </w:r>
      <w:bookmarkEnd w:id="10"/>
    </w:p>
    <w:p w:rsidR="00B1654F" w:rsidRPr="00D05B53" w:rsidRDefault="00694D8A" w:rsidP="00694D8A">
      <w:pPr>
        <w:pStyle w:val="123"/>
        <w:ind w:left="1133" w:hanging="283"/>
      </w:pPr>
      <w:bookmarkStart w:id="11" w:name="_Hlk146727668"/>
      <w:r>
        <w:rPr>
          <w:rFonts w:hint="eastAsia"/>
        </w:rPr>
        <w:t>1.</w:t>
      </w:r>
      <w:r w:rsidR="00012784" w:rsidRPr="00D05B53">
        <w:rPr>
          <w:rFonts w:hint="eastAsia"/>
        </w:rPr>
        <w:t>職安署</w:t>
      </w:r>
      <w:r w:rsidR="00A45000" w:rsidRPr="00D05B53">
        <w:rPr>
          <w:rFonts w:hint="eastAsia"/>
        </w:rPr>
        <w:t>實施重大職業災害檢查作業，</w:t>
      </w:r>
      <w:r w:rsidR="00B23A50" w:rsidRPr="00D05B53">
        <w:rPr>
          <w:rFonts w:hint="eastAsia"/>
        </w:rPr>
        <w:t>係</w:t>
      </w:r>
      <w:r w:rsidR="00012784" w:rsidRPr="00D05B53">
        <w:rPr>
          <w:rFonts w:hint="eastAsia"/>
        </w:rPr>
        <w:t>依據</w:t>
      </w:r>
      <w:r w:rsidR="0089341A">
        <w:rPr>
          <w:rFonts w:hint="eastAsia"/>
        </w:rPr>
        <w:t>「</w:t>
      </w:r>
      <w:r w:rsidR="00012784" w:rsidRPr="00D05B53">
        <w:t>勞動部重大災害通報及檢查處理要點</w:t>
      </w:r>
      <w:r w:rsidR="0089341A">
        <w:rPr>
          <w:rFonts w:hint="eastAsia"/>
        </w:rPr>
        <w:t>」</w:t>
      </w:r>
      <w:r w:rsidR="00A45000" w:rsidRPr="00D05B53">
        <w:rPr>
          <w:rFonts w:hint="eastAsia"/>
        </w:rPr>
        <w:t>及</w:t>
      </w:r>
      <w:r w:rsidR="0089341A">
        <w:rPr>
          <w:rFonts w:hint="eastAsia"/>
        </w:rPr>
        <w:t>「</w:t>
      </w:r>
      <w:r w:rsidR="00012784" w:rsidRPr="00D05B53">
        <w:rPr>
          <w:rFonts w:hint="eastAsia"/>
        </w:rPr>
        <w:t>重大職業災害檢查報告書撰寫注意事項</w:t>
      </w:r>
      <w:r w:rsidR="0089341A">
        <w:rPr>
          <w:rFonts w:hint="eastAsia"/>
        </w:rPr>
        <w:t>」</w:t>
      </w:r>
      <w:r w:rsidR="00012784" w:rsidRPr="00D05B53">
        <w:rPr>
          <w:rFonts w:hint="eastAsia"/>
        </w:rPr>
        <w:t>規定，如同時觸犯刑事法律及違反行政法上義務</w:t>
      </w:r>
      <w:r w:rsidR="00012784" w:rsidRPr="00D05B53">
        <w:rPr>
          <w:rFonts w:hint="eastAsia"/>
        </w:rPr>
        <w:lastRenderedPageBreak/>
        <w:t>規定，依行政罰法第26條規定先移送地方檢察署參辦，如經不起訴處分、緩起訴處分確定或為無罪、免刑、緩刑之裁判確定者，得依違反行政法上義務規定裁處之，爰涉及勞動法令行政罰及刑事罰之重大職災案件，勞動檢查機構應先移送地方檢察署參辦，如經不起訴處分或為無罪等裁判確定者，再依違反行政法上義務規定裁處之。</w:t>
      </w:r>
    </w:p>
    <w:p w:rsidR="00557D19" w:rsidRPr="00D05B53" w:rsidRDefault="00694D8A" w:rsidP="00694D8A">
      <w:pPr>
        <w:pStyle w:val="123"/>
        <w:ind w:left="1133" w:hanging="283"/>
      </w:pPr>
      <w:r>
        <w:rPr>
          <w:rFonts w:hint="eastAsia"/>
        </w:rPr>
        <w:t>2.</w:t>
      </w:r>
      <w:r w:rsidR="00016CE7" w:rsidRPr="00D05B53">
        <w:rPr>
          <w:rFonts w:hint="eastAsia"/>
        </w:rPr>
        <w:t>108至11</w:t>
      </w:r>
      <w:r w:rsidR="007B04B3">
        <w:rPr>
          <w:rFonts w:hint="eastAsia"/>
        </w:rPr>
        <w:t>4</w:t>
      </w:r>
      <w:r w:rsidR="00016CE7" w:rsidRPr="00D05B53">
        <w:rPr>
          <w:rFonts w:hint="eastAsia"/>
        </w:rPr>
        <w:t>年度</w:t>
      </w:r>
      <w:r w:rsidR="00B1654F" w:rsidRPr="00D05B53">
        <w:rPr>
          <w:rFonts w:hint="eastAsia"/>
        </w:rPr>
        <w:t>實際執行情形</w:t>
      </w:r>
      <w:r w:rsidR="00016CE7" w:rsidRPr="00D05B53">
        <w:rPr>
          <w:rFonts w:hint="eastAsia"/>
        </w:rPr>
        <w:t>詳表</w:t>
      </w:r>
      <w:r>
        <w:rPr>
          <w:rFonts w:hint="eastAsia"/>
        </w:rPr>
        <w:t>3</w:t>
      </w:r>
      <w:r w:rsidR="00016CE7" w:rsidRPr="00D05B53">
        <w:rPr>
          <w:rFonts w:hint="eastAsia"/>
        </w:rPr>
        <w:t>，</w:t>
      </w:r>
      <w:r w:rsidR="00B1654F" w:rsidRPr="00D05B53">
        <w:rPr>
          <w:rFonts w:hint="eastAsia"/>
        </w:rPr>
        <w:t>據職安署說明，</w:t>
      </w:r>
      <w:r w:rsidR="00B23A50" w:rsidRPr="00070FB6">
        <w:rPr>
          <w:rFonts w:hint="eastAsia"/>
        </w:rPr>
        <w:t>113年</w:t>
      </w:r>
      <w:r w:rsidR="00B23A50" w:rsidRPr="00D05B53">
        <w:rPr>
          <w:rFonts w:hint="eastAsia"/>
        </w:rPr>
        <w:t>度</w:t>
      </w:r>
      <w:r w:rsidR="00B1654F" w:rsidRPr="00D05B53">
        <w:rPr>
          <w:rFonts w:hint="eastAsia"/>
        </w:rPr>
        <w:t>為配合</w:t>
      </w:r>
      <w:r w:rsidR="00A45000" w:rsidRPr="00D05B53">
        <w:rPr>
          <w:rFonts w:hint="eastAsia"/>
        </w:rPr>
        <w:t>勞工職業災害保險實績費率計算</w:t>
      </w:r>
      <w:r w:rsidR="001F47C1" w:rsidRPr="00D05B53">
        <w:rPr>
          <w:rFonts w:hint="eastAsia"/>
        </w:rPr>
        <w:t>之調整</w:t>
      </w:r>
      <w:r w:rsidR="009E162E" w:rsidRPr="00D05B53">
        <w:rPr>
          <w:rFonts w:hint="eastAsia"/>
        </w:rPr>
        <w:t>，</w:t>
      </w:r>
      <w:r w:rsidR="00B1654F" w:rsidRPr="00D05B53">
        <w:rPr>
          <w:rFonts w:hint="eastAsia"/>
        </w:rPr>
        <w:t>將</w:t>
      </w:r>
      <w:r w:rsidR="00B23A50" w:rsidRPr="00D05B53">
        <w:rPr>
          <w:rFonts w:hint="eastAsia"/>
        </w:rPr>
        <w:t>職業災害篩選條件由</w:t>
      </w:r>
      <w:r w:rsidR="00B1654F" w:rsidRPr="00D05B53">
        <w:rPr>
          <w:rFonts w:hint="eastAsia"/>
        </w:rPr>
        <w:t>原「1死或3人以上住院治療」</w:t>
      </w:r>
      <w:r w:rsidR="00B23A50" w:rsidRPr="00D05B53">
        <w:rPr>
          <w:rFonts w:hint="eastAsia"/>
        </w:rPr>
        <w:t>變更</w:t>
      </w:r>
      <w:r w:rsidR="00B1654F" w:rsidRPr="00D05B53">
        <w:rPr>
          <w:rFonts w:hint="eastAsia"/>
        </w:rPr>
        <w:t>為「1人以上住院治療」</w:t>
      </w:r>
      <w:r w:rsidR="0089341A">
        <w:rPr>
          <w:rFonts w:hint="eastAsia"/>
        </w:rPr>
        <w:t>，而</w:t>
      </w:r>
      <w:r w:rsidR="001F5E78" w:rsidRPr="00D05B53">
        <w:rPr>
          <w:rFonts w:hint="eastAsia"/>
        </w:rPr>
        <w:t>檢查量能</w:t>
      </w:r>
      <w:r w:rsidR="0089341A">
        <w:rPr>
          <w:rFonts w:hint="eastAsia"/>
        </w:rPr>
        <w:t>之</w:t>
      </w:r>
      <w:r w:rsidR="0089341A" w:rsidRPr="00D05B53">
        <w:rPr>
          <w:rFonts w:hint="eastAsia"/>
        </w:rPr>
        <w:t>提高</w:t>
      </w:r>
      <w:r w:rsidR="001F5E78" w:rsidRPr="00D05B53">
        <w:rPr>
          <w:rFonts w:hint="eastAsia"/>
        </w:rPr>
        <w:t>，</w:t>
      </w:r>
      <w:r w:rsidR="0089341A">
        <w:rPr>
          <w:rFonts w:hint="eastAsia"/>
        </w:rPr>
        <w:t>致該</w:t>
      </w:r>
      <w:r w:rsidR="00557D19" w:rsidRPr="00D05B53">
        <w:rPr>
          <w:rFonts w:hint="eastAsia"/>
        </w:rPr>
        <w:t>年</w:t>
      </w:r>
      <w:r w:rsidR="007B04B3">
        <w:rPr>
          <w:rFonts w:hint="eastAsia"/>
        </w:rPr>
        <w:t>度</w:t>
      </w:r>
      <w:r w:rsidR="001F5E78" w:rsidRPr="00D05B53">
        <w:rPr>
          <w:rFonts w:hint="eastAsia"/>
        </w:rPr>
        <w:t>違法家數及</w:t>
      </w:r>
      <w:r w:rsidR="00557D19" w:rsidRPr="00D05B53">
        <w:rPr>
          <w:rFonts w:hint="eastAsia"/>
        </w:rPr>
        <w:t>罰鍰金額</w:t>
      </w:r>
      <w:r w:rsidR="001F5E78" w:rsidRPr="00D05B53">
        <w:rPr>
          <w:rFonts w:hint="eastAsia"/>
        </w:rPr>
        <w:t>達自10</w:t>
      </w:r>
      <w:r w:rsidR="001F47C1" w:rsidRPr="00D05B53">
        <w:rPr>
          <w:rFonts w:hint="eastAsia"/>
        </w:rPr>
        <w:t>8</w:t>
      </w:r>
      <w:r w:rsidR="001F5E78" w:rsidRPr="00D05B53">
        <w:rPr>
          <w:rFonts w:hint="eastAsia"/>
        </w:rPr>
        <w:t>年</w:t>
      </w:r>
      <w:r w:rsidR="007B04B3">
        <w:rPr>
          <w:rFonts w:hint="eastAsia"/>
        </w:rPr>
        <w:t>度</w:t>
      </w:r>
      <w:r w:rsidR="001F5E78" w:rsidRPr="00D05B53">
        <w:rPr>
          <w:rFonts w:hint="eastAsia"/>
        </w:rPr>
        <w:t>以來最高</w:t>
      </w:r>
      <w:r w:rsidR="0089341A">
        <w:rPr>
          <w:rFonts w:hint="eastAsia"/>
        </w:rPr>
        <w:t>；</w:t>
      </w:r>
      <w:r w:rsidR="00073DD9" w:rsidRPr="00D05B53">
        <w:rPr>
          <w:rFonts w:hAnsi="標楷體" w:hint="eastAsia"/>
          <w:kern w:val="0"/>
        </w:rPr>
        <w:t>顯示隨著檢查密度之提高，</w:t>
      </w:r>
      <w:r w:rsidR="0089341A">
        <w:rPr>
          <w:rFonts w:hAnsi="標楷體" w:hint="eastAsia"/>
          <w:kern w:val="0"/>
        </w:rPr>
        <w:t>將可稽查更多違法情形</w:t>
      </w:r>
      <w:r w:rsidR="00073DD9" w:rsidRPr="00D05B53">
        <w:rPr>
          <w:rFonts w:hAnsi="標楷體" w:hint="eastAsia"/>
          <w:kern w:val="0"/>
        </w:rPr>
        <w:t>，</w:t>
      </w:r>
      <w:r w:rsidR="00557D19" w:rsidRPr="00D05B53">
        <w:rPr>
          <w:rFonts w:hint="eastAsia"/>
        </w:rPr>
        <w:t>允宜積極追蹤其</w:t>
      </w:r>
      <w:r w:rsidR="001F47C1" w:rsidRPr="00D05B53">
        <w:rPr>
          <w:rFonts w:hint="eastAsia"/>
        </w:rPr>
        <w:t>後續改善情形</w:t>
      </w:r>
      <w:r w:rsidR="00557D19" w:rsidRPr="00D05B53">
        <w:rPr>
          <w:rFonts w:hint="eastAsia"/>
        </w:rPr>
        <w:t>，俾達勞動檢查之目的。</w:t>
      </w:r>
    </w:p>
    <w:p w:rsidR="00557D19" w:rsidRPr="00BD1E11" w:rsidRDefault="00557D19" w:rsidP="00644FE7">
      <w:pPr>
        <w:pStyle w:val="25"/>
        <w:ind w:leftChars="0" w:left="0" w:firstLineChars="0" w:firstLine="0"/>
        <w:rPr>
          <w:rFonts w:hAnsi="標楷體"/>
          <w:b/>
        </w:rPr>
      </w:pPr>
      <w:r w:rsidRPr="00BD1E11">
        <w:rPr>
          <w:rFonts w:hAnsi="標楷體" w:hint="eastAsia"/>
          <w:b/>
        </w:rPr>
        <w:t>表</w:t>
      </w:r>
      <w:r w:rsidR="000C6063">
        <w:rPr>
          <w:rFonts w:hAnsi="標楷體" w:hint="eastAsia"/>
          <w:b/>
        </w:rPr>
        <w:t>3</w:t>
      </w:r>
      <w:r w:rsidRPr="00BD1E11">
        <w:rPr>
          <w:rFonts w:hAnsi="標楷體" w:hint="eastAsia"/>
          <w:b/>
        </w:rPr>
        <w:t xml:space="preserve"> </w:t>
      </w:r>
      <w:r w:rsidR="00C42FEE" w:rsidRPr="00BD1E11">
        <w:rPr>
          <w:rFonts w:hAnsi="標楷體" w:hint="eastAsia"/>
          <w:b/>
        </w:rPr>
        <w:t xml:space="preserve"> </w:t>
      </w:r>
      <w:r w:rsidR="00C42FEE" w:rsidRPr="00BD1E11">
        <w:rPr>
          <w:rFonts w:hAnsi="標楷體" w:hint="eastAsia"/>
          <w:b/>
          <w:spacing w:val="-6"/>
        </w:rPr>
        <w:t>108</w:t>
      </w:r>
      <w:r w:rsidR="00BD1E11" w:rsidRPr="00BD1E11">
        <w:rPr>
          <w:rFonts w:hAnsi="標楷體" w:hint="eastAsia"/>
          <w:b/>
          <w:spacing w:val="-6"/>
        </w:rPr>
        <w:t>至</w:t>
      </w:r>
      <w:r w:rsidR="00C42FEE" w:rsidRPr="00BD1E11">
        <w:rPr>
          <w:rFonts w:hAnsi="標楷體"/>
          <w:b/>
          <w:spacing w:val="-6"/>
        </w:rPr>
        <w:t>11</w:t>
      </w:r>
      <w:r w:rsidR="00BD1E11" w:rsidRPr="00BD1E11">
        <w:rPr>
          <w:rFonts w:hAnsi="標楷體" w:hint="eastAsia"/>
          <w:b/>
          <w:spacing w:val="-6"/>
        </w:rPr>
        <w:t>4</w:t>
      </w:r>
      <w:r w:rsidR="00C42FEE" w:rsidRPr="00BD1E11">
        <w:rPr>
          <w:rFonts w:hAnsi="標楷體" w:hint="eastAsia"/>
          <w:b/>
          <w:spacing w:val="-6"/>
        </w:rPr>
        <w:t>年度</w:t>
      </w:r>
      <w:r w:rsidRPr="00BD1E11">
        <w:rPr>
          <w:rFonts w:hAnsi="標楷體" w:hint="eastAsia"/>
          <w:b/>
          <w:spacing w:val="-6"/>
        </w:rPr>
        <w:t>全國勞動檢查機構重大災害通報及檢查處理情形表</w:t>
      </w:r>
    </w:p>
    <w:p w:rsidR="00557D19" w:rsidRPr="00BD1E11" w:rsidRDefault="00557D19" w:rsidP="00644FE7">
      <w:pPr>
        <w:pStyle w:val="146"/>
        <w:jc w:val="right"/>
      </w:pPr>
      <w:r w:rsidRPr="00BD1E11">
        <w:rPr>
          <w:rFonts w:hint="eastAsia"/>
        </w:rPr>
        <w:t>單位：家；次﹔新臺幣萬元；%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"/>
        <w:gridCol w:w="1134"/>
        <w:gridCol w:w="1134"/>
        <w:gridCol w:w="1134"/>
        <w:gridCol w:w="1134"/>
        <w:gridCol w:w="1134"/>
        <w:gridCol w:w="1134"/>
        <w:gridCol w:w="1135"/>
      </w:tblGrid>
      <w:tr w:rsidR="00900C17" w:rsidRPr="00BD1E11" w:rsidTr="001E1593">
        <w:trPr>
          <w:trHeight w:val="630"/>
          <w:tblHeader/>
        </w:trPr>
        <w:tc>
          <w:tcPr>
            <w:tcW w:w="566" w:type="dxa"/>
            <w:shd w:val="clear" w:color="000000" w:fill="FFFFFF"/>
            <w:noWrap/>
            <w:vAlign w:val="center"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年度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檢查家數A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557D19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檢查場次</w:t>
            </w:r>
          </w:p>
          <w:p w:rsidR="009F4945" w:rsidRPr="00BD1E11" w:rsidRDefault="009F4945" w:rsidP="00CF7FCA">
            <w:pPr>
              <w:pStyle w:val="146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違法家數</w:t>
            </w:r>
          </w:p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B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違法比率</w:t>
            </w:r>
          </w:p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B/A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557D19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罰鍰金額</w:t>
            </w:r>
          </w:p>
          <w:p w:rsidR="009F4945" w:rsidRPr="00BD1E11" w:rsidRDefault="009F4945" w:rsidP="00CF7FCA">
            <w:pPr>
              <w:pStyle w:val="146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刑法移送偵辦家數C</w:t>
            </w:r>
          </w:p>
        </w:tc>
        <w:tc>
          <w:tcPr>
            <w:tcW w:w="1135" w:type="dxa"/>
            <w:shd w:val="clear" w:color="000000" w:fill="FFFFFF"/>
            <w:vAlign w:val="center"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rPr>
                <w:rFonts w:hint="eastAsia"/>
              </w:rPr>
              <w:t>移送偵辦家數占</w:t>
            </w:r>
            <w:r w:rsidR="007B5B09" w:rsidRPr="00BD1E11">
              <w:rPr>
                <w:rFonts w:hint="eastAsia"/>
              </w:rPr>
              <w:t>檢查</w:t>
            </w:r>
            <w:r w:rsidRPr="00BD1E11">
              <w:rPr>
                <w:rFonts w:hint="eastAsia"/>
              </w:rPr>
              <w:t>家數比率C/</w:t>
            </w:r>
            <w:r w:rsidR="007B5B09" w:rsidRPr="00BD1E11">
              <w:t>A</w:t>
            </w:r>
          </w:p>
        </w:tc>
      </w:tr>
      <w:tr w:rsidR="00900C17" w:rsidRPr="00BD1E11" w:rsidTr="00CF7FCA">
        <w:trPr>
          <w:trHeight w:val="124"/>
        </w:trPr>
        <w:tc>
          <w:tcPr>
            <w:tcW w:w="566" w:type="dxa"/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t>108</w:t>
            </w:r>
          </w:p>
        </w:tc>
        <w:tc>
          <w:tcPr>
            <w:tcW w:w="1134" w:type="dxa"/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869</w:t>
            </w:r>
          </w:p>
        </w:tc>
        <w:tc>
          <w:tcPr>
            <w:tcW w:w="1134" w:type="dxa"/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1,018</w:t>
            </w:r>
          </w:p>
        </w:tc>
        <w:tc>
          <w:tcPr>
            <w:tcW w:w="1134" w:type="dxa"/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298</w:t>
            </w:r>
          </w:p>
        </w:tc>
        <w:tc>
          <w:tcPr>
            <w:tcW w:w="1134" w:type="dxa"/>
            <w:shd w:val="clear" w:color="000000" w:fill="FFFFFF"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34.29</w:t>
            </w:r>
          </w:p>
        </w:tc>
        <w:tc>
          <w:tcPr>
            <w:tcW w:w="1134" w:type="dxa"/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1,705</w:t>
            </w:r>
          </w:p>
        </w:tc>
        <w:tc>
          <w:tcPr>
            <w:tcW w:w="1134" w:type="dxa"/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60</w:t>
            </w:r>
          </w:p>
        </w:tc>
        <w:tc>
          <w:tcPr>
            <w:tcW w:w="1135" w:type="dxa"/>
            <w:shd w:val="clear" w:color="000000" w:fill="FFFFFF"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6.90</w:t>
            </w:r>
          </w:p>
        </w:tc>
      </w:tr>
      <w:tr w:rsidR="00900C17" w:rsidRPr="00BD1E11" w:rsidTr="00CF7FCA">
        <w:trPr>
          <w:trHeight w:val="124"/>
        </w:trPr>
        <w:tc>
          <w:tcPr>
            <w:tcW w:w="566" w:type="dxa"/>
            <w:tcBorders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t>109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877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1,107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296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33.75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1,762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78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000000" w:fill="FFFFFF"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8.89</w:t>
            </w:r>
          </w:p>
        </w:tc>
      </w:tr>
      <w:tr w:rsidR="00900C17" w:rsidRPr="00BD1E11" w:rsidTr="00644FE7">
        <w:trPr>
          <w:trHeight w:val="12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center"/>
            </w:pPr>
            <w:r w:rsidRPr="00BD1E11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848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1,085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346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40.80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2,349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91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557D19" w:rsidRPr="00BD1E11" w:rsidRDefault="00557D19" w:rsidP="00CF7FCA">
            <w:pPr>
              <w:pStyle w:val="146"/>
              <w:jc w:val="right"/>
            </w:pPr>
            <w:r w:rsidRPr="00BD1E11">
              <w:t>10.73</w:t>
            </w:r>
          </w:p>
        </w:tc>
      </w:tr>
      <w:tr w:rsidR="00900C17" w:rsidRPr="00BD1E11" w:rsidTr="004B5268">
        <w:trPr>
          <w:trHeight w:val="12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016CE7" w:rsidRPr="00BD1E11" w:rsidRDefault="00016CE7" w:rsidP="00016CE7">
            <w:pPr>
              <w:pStyle w:val="146"/>
              <w:jc w:val="center"/>
            </w:pPr>
            <w:r w:rsidRPr="00BD1E11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931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1,159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321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34.48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2,437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106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016CE7" w:rsidRPr="00BD1E11" w:rsidRDefault="00016CE7" w:rsidP="00016CE7">
            <w:pPr>
              <w:pStyle w:val="146"/>
              <w:jc w:val="right"/>
            </w:pPr>
            <w:r w:rsidRPr="00BD1E11">
              <w:t>11.39</w:t>
            </w:r>
          </w:p>
        </w:tc>
      </w:tr>
      <w:tr w:rsidR="00BD1E11" w:rsidRPr="00BD1E11" w:rsidTr="004B5268">
        <w:trPr>
          <w:trHeight w:val="12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center"/>
            </w:pPr>
            <w:r w:rsidRPr="00BD1E11">
              <w:rPr>
                <w:rFonts w:hint="eastAsia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947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1,161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33.79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3,342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89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9.40</w:t>
            </w:r>
          </w:p>
        </w:tc>
      </w:tr>
      <w:tr w:rsidR="00BD1E11" w:rsidRPr="00BD1E11" w:rsidTr="008B2E02">
        <w:trPr>
          <w:trHeight w:val="12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center"/>
            </w:pPr>
            <w:r w:rsidRPr="00BD1E11">
              <w:rPr>
                <w:rFonts w:hint="eastAsia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2,414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2,801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1,197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49.59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10,475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84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BD1E11" w:rsidRPr="00BD1E11" w:rsidRDefault="00BD1E11" w:rsidP="00BD1E11">
            <w:pPr>
              <w:pStyle w:val="146"/>
              <w:jc w:val="right"/>
              <w:rPr>
                <w:rFonts w:hAnsi="標楷體"/>
                <w:kern w:val="0"/>
              </w:rPr>
            </w:pPr>
            <w:r w:rsidRPr="00BD1E11">
              <w:t>3.48</w:t>
            </w:r>
          </w:p>
        </w:tc>
      </w:tr>
      <w:tr w:rsidR="00BD1E11" w:rsidRPr="00BD1E11" w:rsidTr="004B5268">
        <w:trPr>
          <w:trHeight w:val="124"/>
        </w:trPr>
        <w:tc>
          <w:tcPr>
            <w:tcW w:w="566" w:type="dxa"/>
            <w:tcBorders>
              <w:top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center"/>
              <w:rPr>
                <w:rFonts w:hint="eastAsia"/>
              </w:rPr>
            </w:pPr>
            <w:r w:rsidRPr="00BD1E11">
              <w:rPr>
                <w:rFonts w:hint="eastAsia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1,866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2,163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784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42.02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6,629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  <w:noWrap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32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000000" w:fill="FFFFFF"/>
          </w:tcPr>
          <w:p w:rsidR="00BD1E11" w:rsidRPr="00BD1E11" w:rsidRDefault="00BD1E11" w:rsidP="00BD1E11">
            <w:pPr>
              <w:pStyle w:val="146"/>
              <w:jc w:val="right"/>
            </w:pPr>
            <w:r w:rsidRPr="00BD1E11">
              <w:t>1.71</w:t>
            </w:r>
          </w:p>
        </w:tc>
      </w:tr>
    </w:tbl>
    <w:p w:rsidR="00012784" w:rsidRPr="00BD1E11" w:rsidRDefault="00557D19" w:rsidP="00A53161">
      <w:pPr>
        <w:pStyle w:val="146"/>
        <w:ind w:left="1418" w:hangingChars="583" w:hanging="1418"/>
        <w:jc w:val="both"/>
      </w:pPr>
      <w:r w:rsidRPr="00BD1E11">
        <w:rPr>
          <w:rFonts w:hint="eastAsia"/>
        </w:rPr>
        <w:t>說    明：</w:t>
      </w:r>
      <w:r w:rsidR="00012784" w:rsidRPr="00BD1E11">
        <w:rPr>
          <w:rFonts w:hint="eastAsia"/>
        </w:rPr>
        <w:t>1.</w:t>
      </w:r>
      <w:bookmarkStart w:id="12" w:name="_Hlk178501043"/>
      <w:r w:rsidR="00012784" w:rsidRPr="00BD1E11">
        <w:rPr>
          <w:rFonts w:hint="eastAsia"/>
        </w:rPr>
        <w:t>113年度為配合勞保實績費率計算，將原1死或3人以上住院治療之職業災害統計範疇提高為1人以上住院治療，致使檢查家數及相關數據提高</w:t>
      </w:r>
      <w:bookmarkEnd w:id="12"/>
      <w:r w:rsidR="00012784" w:rsidRPr="00BD1E11">
        <w:rPr>
          <w:rFonts w:hint="eastAsia"/>
        </w:rPr>
        <w:t>。</w:t>
      </w:r>
    </w:p>
    <w:p w:rsidR="00012784" w:rsidRPr="00BD1E11" w:rsidRDefault="00012784" w:rsidP="00A53161">
      <w:pPr>
        <w:pStyle w:val="146"/>
        <w:ind w:leftChars="400" w:left="1415" w:hangingChars="116" w:hanging="282"/>
        <w:jc w:val="both"/>
      </w:pPr>
      <w:r w:rsidRPr="00BD1E11">
        <w:rPr>
          <w:rFonts w:hint="eastAsia"/>
        </w:rPr>
        <w:t>2.刑法移送偵辦家數為統計發生1死或3人以上住院治療之職業災害，且雇主或現場作業主管涉及觸犯刑法第276條過失致死之數據。</w:t>
      </w:r>
    </w:p>
    <w:p w:rsidR="00012784" w:rsidRPr="00BD1E11" w:rsidRDefault="00012784" w:rsidP="00012784">
      <w:pPr>
        <w:pStyle w:val="146"/>
        <w:ind w:leftChars="400" w:left="1133"/>
        <w:rPr>
          <w:rFonts w:hAnsi="標楷體"/>
        </w:rPr>
      </w:pPr>
      <w:r w:rsidRPr="00BD1E11">
        <w:rPr>
          <w:rFonts w:hint="eastAsia"/>
        </w:rPr>
        <w:t>3.11</w:t>
      </w:r>
      <w:r w:rsidR="00BD1E11" w:rsidRPr="00BD1E11">
        <w:rPr>
          <w:rFonts w:hint="eastAsia"/>
        </w:rPr>
        <w:t>4</w:t>
      </w:r>
      <w:r w:rsidRPr="00BD1E11">
        <w:rPr>
          <w:rFonts w:hint="eastAsia"/>
        </w:rPr>
        <w:t>年度統計至7月底止。</w:t>
      </w:r>
    </w:p>
    <w:p w:rsidR="003A2F74" w:rsidRPr="00BD1E11" w:rsidRDefault="00557D19" w:rsidP="00B47C44">
      <w:pPr>
        <w:pStyle w:val="146"/>
      </w:pPr>
      <w:r w:rsidRPr="00BD1E11">
        <w:rPr>
          <w:rFonts w:hint="eastAsia"/>
        </w:rPr>
        <w:t>資料來源：職安署提供。</w:t>
      </w:r>
      <w:bookmarkStart w:id="13" w:name="_Toc52365534"/>
      <w:bookmarkStart w:id="14" w:name="_Toc464138620"/>
      <w:bookmarkEnd w:id="3"/>
      <w:bookmarkEnd w:id="4"/>
      <w:bookmarkEnd w:id="5"/>
      <w:bookmarkEnd w:id="11"/>
    </w:p>
    <w:p w:rsidR="000C6063" w:rsidRPr="00694D8A" w:rsidRDefault="000C6063" w:rsidP="000C6063">
      <w:pPr>
        <w:ind w:left="566" w:firstLine="566"/>
        <w:rPr>
          <w:rFonts w:hAnsi="標楷體"/>
          <w:b/>
        </w:rPr>
      </w:pPr>
      <w:r w:rsidRPr="00694D8A">
        <w:rPr>
          <w:rFonts w:hint="eastAsia"/>
        </w:rPr>
        <w:t>綜上，近10年我國重大職業災害情形雖有改善，惟113年度</w:t>
      </w:r>
      <w:r w:rsidRPr="00694D8A">
        <w:rPr>
          <w:rFonts w:hint="eastAsia"/>
        </w:rPr>
        <w:lastRenderedPageBreak/>
        <w:t>我國職業災害經濟損失42</w:t>
      </w:r>
      <w:r w:rsidR="00A56A55">
        <w:rPr>
          <w:rFonts w:hint="eastAsia"/>
        </w:rPr>
        <w:t>1</w:t>
      </w:r>
      <w:r w:rsidRPr="00694D8A">
        <w:rPr>
          <w:rFonts w:hint="eastAsia"/>
        </w:rPr>
        <w:t>億元，為近5年之最高，且死亡及重傷人數仍達307人，尚有改善空間，允宜加強勞動檢查</w:t>
      </w:r>
      <w:r w:rsidR="000A1643">
        <w:rPr>
          <w:rFonts w:hint="eastAsia"/>
        </w:rPr>
        <w:t>量能</w:t>
      </w:r>
      <w:r w:rsidRPr="00694D8A">
        <w:rPr>
          <w:rFonts w:hint="eastAsia"/>
        </w:rPr>
        <w:t>，並追蹤其後續改善情形，俾降低職業災害之發生。</w:t>
      </w:r>
      <w:bookmarkStart w:id="15" w:name="_GoBack"/>
      <w:bookmarkEnd w:id="15"/>
    </w:p>
    <w:bookmarkEnd w:id="13"/>
    <w:bookmarkEnd w:id="14"/>
    <w:bookmarkEnd w:id="2"/>
    <w:sectPr w:rsidR="000C6063" w:rsidRPr="00694D8A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182AAC" w:rsidRPr="00182AAC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89341A" w:rsidRPr="000069A8" w:rsidRDefault="0089341A" w:rsidP="0089341A">
      <w:pPr>
        <w:pStyle w:val="146"/>
        <w:ind w:leftChars="1" w:left="285" w:hangingChars="116" w:hanging="282"/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直接損失為職災造成之金錢直接損失(職災保險給付金額含傷病給付、失能給付、死亡給付及醫療給付)。間接損失為指由雇主給付及損失之費用(如管理者進行事故調查所衍生的成本、事故發生時參與搶救和觀察傷者以致停工所造成的時間損失)，約為直接損失之4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AC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46F553F-6A93-47FC-8E24-F1848237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D35D1-81E3-44FD-A1C8-82C18622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2025-12-11T01:48:00Z</dcterms:created>
  <dcterms:modified xsi:type="dcterms:W3CDTF">2025-12-11T01:48:00Z</dcterms:modified>
</cp:coreProperties>
</file>