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4BE6" w:rsidRPr="005D4BE6" w:rsidRDefault="005D4BE6" w:rsidP="005D4BE6">
      <w:pPr>
        <w:adjustRightInd w:val="0"/>
        <w:snapToGrid w:val="0"/>
        <w:ind w:leftChars="0" w:left="0" w:firstLineChars="0" w:firstLine="0"/>
        <w:rPr>
          <w:b/>
          <w:snapToGrid/>
          <w:spacing w:val="-12"/>
          <w:sz w:val="36"/>
        </w:rPr>
      </w:pPr>
      <w:bookmarkStart w:id="0" w:name="_Toc318719438"/>
      <w:bookmarkStart w:id="1" w:name="_GoBack"/>
      <w:bookmarkEnd w:id="1"/>
      <w:r w:rsidRPr="005D4BE6">
        <w:rPr>
          <w:rFonts w:hint="eastAsia"/>
          <w:b/>
          <w:snapToGrid/>
          <w:spacing w:val="-12"/>
          <w:sz w:val="36"/>
        </w:rPr>
        <w:t>國家發展委員會及所屬、公平交易委員會及反托拉斯基金</w:t>
      </w:r>
      <w:r>
        <w:rPr>
          <w:rFonts w:hint="eastAsia"/>
          <w:b/>
          <w:snapToGrid/>
          <w:spacing w:val="-12"/>
          <w:sz w:val="36"/>
        </w:rPr>
        <w:t>113</w:t>
      </w:r>
      <w:r w:rsidRPr="005D4BE6">
        <w:rPr>
          <w:rFonts w:hint="eastAsia"/>
          <w:b/>
          <w:snapToGrid/>
          <w:spacing w:val="-12"/>
          <w:sz w:val="36"/>
        </w:rPr>
        <w:t>年度決算評估報告</w:t>
      </w:r>
    </w:p>
    <w:p w:rsidR="001E40F0" w:rsidRPr="001E40F0" w:rsidRDefault="001E40F0" w:rsidP="001E40F0">
      <w:pPr>
        <w:pStyle w:val="14"/>
        <w:ind w:left="567" w:hanging="567"/>
        <w:rPr>
          <w:rFonts w:hint="eastAsia"/>
          <w:bCs/>
        </w:rPr>
      </w:pPr>
      <w:bookmarkStart w:id="2" w:name="_Toc527539942"/>
      <w:bookmarkStart w:id="3" w:name="_Toc84249410"/>
      <w:bookmarkStart w:id="4" w:name="_Toc215665000"/>
      <w:bookmarkStart w:id="5" w:name="_Toc216429979"/>
      <w:bookmarkEnd w:id="0"/>
      <w:r w:rsidRPr="001E40F0">
        <w:rPr>
          <w:rFonts w:hint="eastAsia"/>
          <w:bCs/>
        </w:rPr>
        <w:t>四、</w:t>
      </w:r>
      <w:bookmarkEnd w:id="3"/>
      <w:r w:rsidRPr="001E40F0">
        <w:rPr>
          <w:rFonts w:hint="eastAsia"/>
          <w:bCs/>
        </w:rPr>
        <w:t>113年度共2家結合事業未履行結合案件決定書之附加條件或負擔，經檢舉後遭公平會裁罰，允宜研謀加強控管</w:t>
      </w:r>
      <w:r w:rsidR="0092764B">
        <w:rPr>
          <w:rFonts w:hint="eastAsia"/>
          <w:bCs/>
        </w:rPr>
        <w:t>，俾維</w:t>
      </w:r>
      <w:r w:rsidRPr="001E40F0">
        <w:rPr>
          <w:rFonts w:hint="eastAsia"/>
          <w:bCs/>
        </w:rPr>
        <w:t>市場秩序</w:t>
      </w:r>
      <w:bookmarkEnd w:id="4"/>
      <w:bookmarkEnd w:id="5"/>
    </w:p>
    <w:p w:rsidR="001E40F0" w:rsidRPr="001E40F0" w:rsidRDefault="001E40F0" w:rsidP="001E40F0">
      <w:pPr>
        <w:adjustRightInd w:val="0"/>
        <w:ind w:left="566" w:firstLine="566"/>
        <w:rPr>
          <w:rFonts w:hAnsi="標楷體"/>
        </w:rPr>
      </w:pPr>
      <w:r w:rsidRPr="001E40F0">
        <w:rPr>
          <w:rFonts w:hAnsi="標楷體" w:hint="eastAsia"/>
        </w:rPr>
        <w:t>公平會113年度「限制競爭行為調查處理」預算數532萬7千元，經執行後決算數531萬元，預算執行率為99.68%，主要辦理調查處理事業獨占、結合、聯合行為等限制競爭行為案件、掌握重要產業市場動態及建置市場公平競爭機制等業務。經查：</w:t>
      </w:r>
    </w:p>
    <w:p w:rsidR="001E40F0" w:rsidRPr="001E40F0" w:rsidRDefault="001E40F0" w:rsidP="001E40F0">
      <w:pPr>
        <w:ind w:left="849" w:hangingChars="100" w:hanging="283"/>
        <w:rPr>
          <w:rFonts w:hAnsi="標楷體"/>
          <w:b/>
        </w:rPr>
      </w:pPr>
      <w:r w:rsidRPr="001E40F0">
        <w:rPr>
          <w:rFonts w:hint="eastAsia"/>
          <w:b/>
        </w:rPr>
        <w:t>(一)</w:t>
      </w:r>
      <w:r w:rsidRPr="001E40F0">
        <w:rPr>
          <w:rFonts w:hAnsi="標楷體" w:hint="eastAsia"/>
          <w:b/>
        </w:rPr>
        <w:t>近年公平會辦理結合案件概況</w:t>
      </w:r>
    </w:p>
    <w:p w:rsidR="001E40F0" w:rsidRPr="001E40F0" w:rsidRDefault="001E40F0" w:rsidP="001E40F0">
      <w:pPr>
        <w:adjustRightInd w:val="0"/>
        <w:ind w:leftChars="300" w:left="850" w:firstLine="566"/>
        <w:rPr>
          <w:rFonts w:hAnsi="標楷體"/>
        </w:rPr>
      </w:pPr>
      <w:r w:rsidRPr="001E40F0">
        <w:rPr>
          <w:rFonts w:hAnsi="標楷體" w:hint="eastAsia"/>
        </w:rPr>
        <w:t>依據公平交易法第11條第1項及第13條規定略以，事業結合時，有事業因結合而使其市場占有率達三分之一、參與結合之一事業，其市場占有率達四分之一、參與結合之事業，其上一會計年度銷售金額，超過主管機關所公告之金額等情形之一者，應先向主管機關提出申報，對於事業結合之申報，如其結合，對整體經濟利益大於限制競爭之不利益者，公平會則不得禁止其結合，並得附加條件或負擔，以確保整體經濟利益大於限制競爭之不利益。</w:t>
      </w:r>
    </w:p>
    <w:p w:rsidR="001E40F0" w:rsidRPr="001E40F0" w:rsidRDefault="001E40F0" w:rsidP="001E40F0">
      <w:pPr>
        <w:adjustRightInd w:val="0"/>
        <w:ind w:leftChars="300" w:left="850" w:firstLine="566"/>
        <w:rPr>
          <w:rFonts w:hint="eastAsia"/>
        </w:rPr>
      </w:pPr>
      <w:r w:rsidRPr="001E40F0">
        <w:rPr>
          <w:rFonts w:hAnsi="標楷體" w:hint="eastAsia"/>
        </w:rPr>
        <w:lastRenderedPageBreak/>
        <w:t>經彙整109至113年度公平會收辦申報結合案件概況(詳表1)，收辦結合申報案件計303件，加計108年底未結案件14件合共317件，迄113年底仍有9件未結案，至結案案件共308件，其中停止審議案件數130件，駁回或禁止結合案1件，核准或不禁止結合案件為177件，依據公平交易法第13條第2項附加條件或負擔之案件為7件，其餘170件均為無附加條件或負擔。</w:t>
      </w:r>
    </w:p>
    <w:p w:rsidR="001E40F0" w:rsidRPr="001E40F0" w:rsidRDefault="001E40F0" w:rsidP="001E40F0">
      <w:pPr>
        <w:ind w:leftChars="0" w:left="0" w:firstLineChars="0" w:firstLine="0"/>
        <w:jc w:val="left"/>
        <w:rPr>
          <w:bCs/>
          <w:snapToGrid/>
          <w:sz w:val="24"/>
          <w:szCs w:val="22"/>
        </w:rPr>
      </w:pPr>
      <w:r w:rsidRPr="001E40F0">
        <w:rPr>
          <w:rFonts w:hint="eastAsia"/>
          <w:b/>
          <w:snapToGrid/>
        </w:rPr>
        <w:t>表1  109至113年度公平會收辦申報結合案件概況</w:t>
      </w:r>
      <w:r w:rsidRPr="001E40F0">
        <w:rPr>
          <w:rFonts w:hint="eastAsia"/>
          <w:b/>
        </w:rPr>
        <w:t xml:space="preserve">表       </w:t>
      </w:r>
      <w:r w:rsidRPr="001E40F0">
        <w:rPr>
          <w:rFonts w:hint="eastAsia"/>
          <w:bCs/>
          <w:sz w:val="24"/>
          <w:szCs w:val="24"/>
        </w:rPr>
        <w:t>單位：件</w:t>
      </w:r>
    </w:p>
    <w:tbl>
      <w:tblPr>
        <w:tblW w:w="8500"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60"/>
        <w:gridCol w:w="900"/>
        <w:gridCol w:w="660"/>
        <w:gridCol w:w="1300"/>
        <w:gridCol w:w="1300"/>
        <w:gridCol w:w="1168"/>
        <w:gridCol w:w="772"/>
        <w:gridCol w:w="753"/>
        <w:gridCol w:w="987"/>
      </w:tblGrid>
      <w:tr w:rsidR="001E40F0" w:rsidRPr="001E40F0" w:rsidTr="006B6B5A">
        <w:trPr>
          <w:trHeight w:val="20"/>
          <w:tblHeader/>
        </w:trPr>
        <w:tc>
          <w:tcPr>
            <w:tcW w:w="660" w:type="dxa"/>
            <w:vMerge w:val="restart"/>
            <w:shd w:val="clear" w:color="auto" w:fill="auto"/>
            <w:vAlign w:val="center"/>
            <w:hideMark/>
          </w:tcPr>
          <w:p w:rsidR="001E40F0" w:rsidRPr="001E40F0" w:rsidRDefault="001E40F0" w:rsidP="001E40F0">
            <w:pPr>
              <w:spacing w:line="260" w:lineRule="exact"/>
              <w:ind w:leftChars="0" w:left="0" w:firstLineChars="0" w:firstLine="0"/>
              <w:jc w:val="center"/>
              <w:rPr>
                <w:sz w:val="24"/>
              </w:rPr>
            </w:pPr>
            <w:r w:rsidRPr="001E40F0">
              <w:rPr>
                <w:rFonts w:hint="eastAsia"/>
                <w:sz w:val="24"/>
              </w:rPr>
              <w:t>年度</w:t>
            </w:r>
          </w:p>
        </w:tc>
        <w:tc>
          <w:tcPr>
            <w:tcW w:w="900" w:type="dxa"/>
            <w:vMerge w:val="restart"/>
            <w:shd w:val="clear" w:color="auto" w:fill="auto"/>
            <w:vAlign w:val="center"/>
            <w:hideMark/>
          </w:tcPr>
          <w:p w:rsidR="001E40F0" w:rsidRPr="001E40F0" w:rsidRDefault="001E40F0" w:rsidP="001E40F0">
            <w:pPr>
              <w:spacing w:line="260" w:lineRule="exact"/>
              <w:ind w:leftChars="0" w:left="0" w:firstLineChars="0" w:firstLine="0"/>
              <w:jc w:val="center"/>
              <w:rPr>
                <w:rFonts w:hint="eastAsia"/>
                <w:sz w:val="24"/>
              </w:rPr>
            </w:pPr>
            <w:r w:rsidRPr="001E40F0">
              <w:rPr>
                <w:rFonts w:hint="eastAsia"/>
                <w:sz w:val="24"/>
              </w:rPr>
              <w:t>前一年底未結</w:t>
            </w:r>
          </w:p>
        </w:tc>
        <w:tc>
          <w:tcPr>
            <w:tcW w:w="660" w:type="dxa"/>
            <w:vMerge w:val="restart"/>
            <w:shd w:val="clear" w:color="auto" w:fill="auto"/>
            <w:vAlign w:val="center"/>
            <w:hideMark/>
          </w:tcPr>
          <w:p w:rsidR="001E40F0" w:rsidRPr="001E40F0" w:rsidRDefault="001E40F0" w:rsidP="001E40F0">
            <w:pPr>
              <w:spacing w:line="260" w:lineRule="exact"/>
              <w:ind w:leftChars="0" w:left="0" w:firstLineChars="0" w:firstLine="0"/>
              <w:jc w:val="center"/>
              <w:rPr>
                <w:rFonts w:hint="eastAsia"/>
                <w:sz w:val="24"/>
              </w:rPr>
            </w:pPr>
            <w:r w:rsidRPr="001E40F0">
              <w:rPr>
                <w:rFonts w:hint="eastAsia"/>
                <w:sz w:val="24"/>
              </w:rPr>
              <w:t>收辦件數</w:t>
            </w:r>
          </w:p>
        </w:tc>
        <w:tc>
          <w:tcPr>
            <w:tcW w:w="5293" w:type="dxa"/>
            <w:gridSpan w:val="5"/>
            <w:shd w:val="clear" w:color="auto" w:fill="auto"/>
            <w:vAlign w:val="center"/>
            <w:hideMark/>
          </w:tcPr>
          <w:p w:rsidR="001E40F0" w:rsidRPr="001E40F0" w:rsidRDefault="001E40F0" w:rsidP="001E40F0">
            <w:pPr>
              <w:spacing w:line="260" w:lineRule="exact"/>
              <w:ind w:leftChars="0" w:left="0" w:firstLineChars="0" w:firstLine="0"/>
              <w:jc w:val="center"/>
              <w:rPr>
                <w:rFonts w:hint="eastAsia"/>
                <w:sz w:val="24"/>
              </w:rPr>
            </w:pPr>
            <w:r w:rsidRPr="001E40F0">
              <w:rPr>
                <w:rFonts w:hint="eastAsia"/>
                <w:sz w:val="24"/>
              </w:rPr>
              <w:t>已結案</w:t>
            </w:r>
          </w:p>
        </w:tc>
        <w:tc>
          <w:tcPr>
            <w:tcW w:w="987" w:type="dxa"/>
            <w:vMerge w:val="restart"/>
            <w:shd w:val="clear" w:color="auto" w:fill="auto"/>
            <w:vAlign w:val="center"/>
            <w:hideMark/>
          </w:tcPr>
          <w:p w:rsidR="001E40F0" w:rsidRPr="001E40F0" w:rsidRDefault="001E40F0" w:rsidP="001E40F0">
            <w:pPr>
              <w:spacing w:line="260" w:lineRule="exact"/>
              <w:ind w:leftChars="0" w:left="0" w:firstLineChars="0" w:firstLine="0"/>
              <w:jc w:val="center"/>
              <w:rPr>
                <w:rFonts w:hint="eastAsia"/>
                <w:sz w:val="24"/>
              </w:rPr>
            </w:pPr>
            <w:r w:rsidRPr="001E40F0">
              <w:rPr>
                <w:rFonts w:hint="eastAsia"/>
                <w:sz w:val="24"/>
              </w:rPr>
              <w:t>截至當年底尚未結案</w:t>
            </w:r>
          </w:p>
        </w:tc>
      </w:tr>
      <w:tr w:rsidR="001E40F0" w:rsidRPr="001E40F0" w:rsidTr="006B6B5A">
        <w:trPr>
          <w:trHeight w:val="20"/>
          <w:tblHeader/>
        </w:trPr>
        <w:tc>
          <w:tcPr>
            <w:tcW w:w="660" w:type="dxa"/>
            <w:vMerge/>
            <w:vAlign w:val="center"/>
            <w:hideMark/>
          </w:tcPr>
          <w:p w:rsidR="001E40F0" w:rsidRPr="001E40F0" w:rsidRDefault="001E40F0" w:rsidP="001E40F0">
            <w:pPr>
              <w:spacing w:line="260" w:lineRule="exact"/>
              <w:ind w:leftChars="0" w:left="0" w:firstLineChars="0" w:firstLine="0"/>
              <w:jc w:val="center"/>
              <w:rPr>
                <w:sz w:val="24"/>
              </w:rPr>
            </w:pPr>
          </w:p>
        </w:tc>
        <w:tc>
          <w:tcPr>
            <w:tcW w:w="900" w:type="dxa"/>
            <w:vMerge/>
            <w:vAlign w:val="center"/>
            <w:hideMark/>
          </w:tcPr>
          <w:p w:rsidR="001E40F0" w:rsidRPr="001E40F0" w:rsidRDefault="001E40F0" w:rsidP="001E40F0">
            <w:pPr>
              <w:spacing w:line="260" w:lineRule="exact"/>
              <w:ind w:leftChars="0" w:left="0" w:firstLineChars="0" w:firstLine="0"/>
              <w:jc w:val="center"/>
              <w:rPr>
                <w:sz w:val="24"/>
              </w:rPr>
            </w:pPr>
          </w:p>
        </w:tc>
        <w:tc>
          <w:tcPr>
            <w:tcW w:w="660" w:type="dxa"/>
            <w:vMerge/>
            <w:shd w:val="clear" w:color="auto" w:fill="auto"/>
            <w:vAlign w:val="center"/>
            <w:hideMark/>
          </w:tcPr>
          <w:p w:rsidR="001E40F0" w:rsidRPr="001E40F0" w:rsidRDefault="001E40F0" w:rsidP="001E40F0">
            <w:pPr>
              <w:spacing w:line="260" w:lineRule="exact"/>
              <w:ind w:leftChars="0" w:left="0" w:firstLineChars="0" w:firstLine="0"/>
              <w:jc w:val="center"/>
              <w:rPr>
                <w:rFonts w:hint="eastAsia"/>
                <w:sz w:val="24"/>
              </w:rPr>
            </w:pPr>
          </w:p>
        </w:tc>
        <w:tc>
          <w:tcPr>
            <w:tcW w:w="2600" w:type="dxa"/>
            <w:gridSpan w:val="2"/>
            <w:shd w:val="clear" w:color="auto" w:fill="auto"/>
            <w:vAlign w:val="center"/>
            <w:hideMark/>
          </w:tcPr>
          <w:p w:rsidR="001E40F0" w:rsidRPr="001E40F0" w:rsidRDefault="001E40F0" w:rsidP="001E40F0">
            <w:pPr>
              <w:spacing w:line="260" w:lineRule="exact"/>
              <w:ind w:leftChars="0" w:left="0" w:firstLineChars="0" w:firstLine="0"/>
              <w:jc w:val="center"/>
              <w:rPr>
                <w:rFonts w:hint="eastAsia"/>
                <w:sz w:val="24"/>
              </w:rPr>
            </w:pPr>
            <w:r w:rsidRPr="001E40F0">
              <w:rPr>
                <w:rFonts w:hint="eastAsia"/>
                <w:sz w:val="24"/>
              </w:rPr>
              <w:t>核准或不禁止</w:t>
            </w:r>
          </w:p>
        </w:tc>
        <w:tc>
          <w:tcPr>
            <w:tcW w:w="1168" w:type="dxa"/>
            <w:vMerge w:val="restart"/>
            <w:shd w:val="clear" w:color="auto" w:fill="auto"/>
            <w:vAlign w:val="center"/>
            <w:hideMark/>
          </w:tcPr>
          <w:p w:rsidR="001E40F0" w:rsidRPr="001E40F0" w:rsidRDefault="001E40F0" w:rsidP="001E40F0">
            <w:pPr>
              <w:spacing w:line="260" w:lineRule="exact"/>
              <w:ind w:leftChars="0" w:left="0" w:firstLineChars="0" w:firstLine="0"/>
              <w:jc w:val="center"/>
              <w:rPr>
                <w:rFonts w:hint="eastAsia"/>
                <w:sz w:val="24"/>
              </w:rPr>
            </w:pPr>
            <w:r w:rsidRPr="001E40F0">
              <w:rPr>
                <w:rFonts w:hint="eastAsia"/>
                <w:sz w:val="24"/>
              </w:rPr>
              <w:t>駁回或禁止結合</w:t>
            </w:r>
          </w:p>
        </w:tc>
        <w:tc>
          <w:tcPr>
            <w:tcW w:w="772" w:type="dxa"/>
            <w:vMerge w:val="restart"/>
            <w:shd w:val="clear" w:color="auto" w:fill="auto"/>
            <w:vAlign w:val="center"/>
            <w:hideMark/>
          </w:tcPr>
          <w:p w:rsidR="001E40F0" w:rsidRPr="001E40F0" w:rsidRDefault="001E40F0" w:rsidP="001E40F0">
            <w:pPr>
              <w:spacing w:line="260" w:lineRule="exact"/>
              <w:ind w:leftChars="0" w:left="0" w:firstLineChars="0" w:firstLine="0"/>
              <w:jc w:val="center"/>
              <w:rPr>
                <w:rFonts w:hint="eastAsia"/>
                <w:sz w:val="24"/>
              </w:rPr>
            </w:pPr>
            <w:r w:rsidRPr="001E40F0">
              <w:rPr>
                <w:rFonts w:hint="eastAsia"/>
                <w:sz w:val="24"/>
              </w:rPr>
              <w:t>停止審議</w:t>
            </w:r>
          </w:p>
        </w:tc>
        <w:tc>
          <w:tcPr>
            <w:tcW w:w="753" w:type="dxa"/>
            <w:vMerge w:val="restart"/>
            <w:shd w:val="clear" w:color="auto" w:fill="auto"/>
            <w:vAlign w:val="center"/>
            <w:hideMark/>
          </w:tcPr>
          <w:p w:rsidR="001E40F0" w:rsidRPr="001E40F0" w:rsidRDefault="001E40F0" w:rsidP="001E40F0">
            <w:pPr>
              <w:spacing w:line="260" w:lineRule="exact"/>
              <w:ind w:leftChars="0" w:left="0" w:firstLineChars="0" w:firstLine="0"/>
              <w:jc w:val="center"/>
              <w:rPr>
                <w:rFonts w:hint="eastAsia"/>
                <w:sz w:val="24"/>
              </w:rPr>
            </w:pPr>
            <w:r w:rsidRPr="001E40F0">
              <w:rPr>
                <w:rFonts w:hint="eastAsia"/>
                <w:sz w:val="24"/>
              </w:rPr>
              <w:t>併案</w:t>
            </w:r>
          </w:p>
        </w:tc>
        <w:tc>
          <w:tcPr>
            <w:tcW w:w="987" w:type="dxa"/>
            <w:vMerge/>
            <w:vAlign w:val="center"/>
            <w:hideMark/>
          </w:tcPr>
          <w:p w:rsidR="001E40F0" w:rsidRPr="001E40F0" w:rsidRDefault="001E40F0" w:rsidP="001E40F0">
            <w:pPr>
              <w:spacing w:line="260" w:lineRule="exact"/>
              <w:ind w:leftChars="0" w:left="0" w:firstLineChars="0" w:firstLine="0"/>
              <w:jc w:val="center"/>
              <w:rPr>
                <w:sz w:val="24"/>
              </w:rPr>
            </w:pPr>
          </w:p>
        </w:tc>
      </w:tr>
      <w:tr w:rsidR="001E40F0" w:rsidRPr="001E40F0" w:rsidTr="006B6B5A">
        <w:trPr>
          <w:trHeight w:val="20"/>
          <w:tblHeader/>
        </w:trPr>
        <w:tc>
          <w:tcPr>
            <w:tcW w:w="660" w:type="dxa"/>
            <w:vMerge/>
            <w:vAlign w:val="center"/>
            <w:hideMark/>
          </w:tcPr>
          <w:p w:rsidR="001E40F0" w:rsidRPr="001E40F0" w:rsidRDefault="001E40F0" w:rsidP="001E40F0">
            <w:pPr>
              <w:spacing w:line="260" w:lineRule="exact"/>
              <w:ind w:leftChars="0" w:left="0" w:firstLineChars="0" w:firstLine="0"/>
              <w:jc w:val="left"/>
              <w:rPr>
                <w:sz w:val="24"/>
              </w:rPr>
            </w:pPr>
          </w:p>
        </w:tc>
        <w:tc>
          <w:tcPr>
            <w:tcW w:w="900" w:type="dxa"/>
            <w:vMerge/>
            <w:vAlign w:val="center"/>
            <w:hideMark/>
          </w:tcPr>
          <w:p w:rsidR="001E40F0" w:rsidRPr="001E40F0" w:rsidRDefault="001E40F0" w:rsidP="001E40F0">
            <w:pPr>
              <w:spacing w:line="260" w:lineRule="exact"/>
              <w:ind w:leftChars="0" w:left="0" w:firstLineChars="0" w:firstLine="0"/>
              <w:jc w:val="left"/>
              <w:rPr>
                <w:sz w:val="24"/>
              </w:rPr>
            </w:pPr>
          </w:p>
        </w:tc>
        <w:tc>
          <w:tcPr>
            <w:tcW w:w="660" w:type="dxa"/>
            <w:vMerge/>
            <w:shd w:val="clear" w:color="auto" w:fill="auto"/>
            <w:vAlign w:val="center"/>
            <w:hideMark/>
          </w:tcPr>
          <w:p w:rsidR="001E40F0" w:rsidRPr="001E40F0" w:rsidRDefault="001E40F0" w:rsidP="001E40F0">
            <w:pPr>
              <w:spacing w:line="260" w:lineRule="exact"/>
              <w:ind w:leftChars="0" w:left="0" w:firstLineChars="0" w:firstLine="0"/>
              <w:jc w:val="left"/>
              <w:rPr>
                <w:rFonts w:hint="eastAsia"/>
                <w:sz w:val="24"/>
              </w:rPr>
            </w:pPr>
          </w:p>
        </w:tc>
        <w:tc>
          <w:tcPr>
            <w:tcW w:w="1300" w:type="dxa"/>
            <w:shd w:val="clear" w:color="auto" w:fill="auto"/>
            <w:vAlign w:val="center"/>
            <w:hideMark/>
          </w:tcPr>
          <w:p w:rsidR="001E40F0" w:rsidRPr="001E40F0" w:rsidRDefault="001E40F0" w:rsidP="001E40F0">
            <w:pPr>
              <w:spacing w:line="260" w:lineRule="exact"/>
              <w:ind w:leftChars="0" w:left="0" w:firstLineChars="0" w:firstLine="0"/>
              <w:jc w:val="left"/>
              <w:rPr>
                <w:rFonts w:hint="eastAsia"/>
                <w:sz w:val="24"/>
              </w:rPr>
            </w:pPr>
            <w:r w:rsidRPr="001E40F0">
              <w:rPr>
                <w:rFonts w:hint="eastAsia"/>
                <w:sz w:val="24"/>
              </w:rPr>
              <w:t>有附加負擔</w:t>
            </w:r>
          </w:p>
        </w:tc>
        <w:tc>
          <w:tcPr>
            <w:tcW w:w="1300" w:type="dxa"/>
            <w:shd w:val="clear" w:color="auto" w:fill="auto"/>
            <w:vAlign w:val="center"/>
            <w:hideMark/>
          </w:tcPr>
          <w:p w:rsidR="001E40F0" w:rsidRPr="001E40F0" w:rsidRDefault="001E40F0" w:rsidP="001E40F0">
            <w:pPr>
              <w:spacing w:line="260" w:lineRule="exact"/>
              <w:ind w:leftChars="0" w:left="0" w:firstLineChars="0" w:firstLine="0"/>
              <w:jc w:val="left"/>
              <w:rPr>
                <w:rFonts w:hint="eastAsia"/>
                <w:sz w:val="24"/>
              </w:rPr>
            </w:pPr>
            <w:r w:rsidRPr="001E40F0">
              <w:rPr>
                <w:rFonts w:hint="eastAsia"/>
                <w:sz w:val="24"/>
              </w:rPr>
              <w:t>無附加負擔</w:t>
            </w:r>
          </w:p>
        </w:tc>
        <w:tc>
          <w:tcPr>
            <w:tcW w:w="1168" w:type="dxa"/>
            <w:vMerge/>
            <w:vAlign w:val="center"/>
            <w:hideMark/>
          </w:tcPr>
          <w:p w:rsidR="001E40F0" w:rsidRPr="001E40F0" w:rsidRDefault="001E40F0" w:rsidP="001E40F0">
            <w:pPr>
              <w:spacing w:line="260" w:lineRule="exact"/>
              <w:ind w:leftChars="0" w:left="0" w:firstLineChars="0" w:firstLine="0"/>
              <w:jc w:val="left"/>
              <w:rPr>
                <w:sz w:val="24"/>
              </w:rPr>
            </w:pPr>
          </w:p>
        </w:tc>
        <w:tc>
          <w:tcPr>
            <w:tcW w:w="772" w:type="dxa"/>
            <w:vMerge/>
            <w:vAlign w:val="center"/>
            <w:hideMark/>
          </w:tcPr>
          <w:p w:rsidR="001E40F0" w:rsidRPr="001E40F0" w:rsidRDefault="001E40F0" w:rsidP="001E40F0">
            <w:pPr>
              <w:spacing w:line="260" w:lineRule="exact"/>
              <w:ind w:leftChars="0" w:left="0" w:firstLineChars="0" w:firstLine="0"/>
              <w:jc w:val="left"/>
              <w:rPr>
                <w:sz w:val="24"/>
              </w:rPr>
            </w:pPr>
          </w:p>
        </w:tc>
        <w:tc>
          <w:tcPr>
            <w:tcW w:w="753" w:type="dxa"/>
            <w:vMerge/>
            <w:vAlign w:val="center"/>
            <w:hideMark/>
          </w:tcPr>
          <w:p w:rsidR="001E40F0" w:rsidRPr="001E40F0" w:rsidRDefault="001E40F0" w:rsidP="001E40F0">
            <w:pPr>
              <w:spacing w:line="260" w:lineRule="exact"/>
              <w:ind w:leftChars="0" w:left="0" w:firstLineChars="0" w:firstLine="0"/>
              <w:jc w:val="left"/>
              <w:rPr>
                <w:sz w:val="24"/>
              </w:rPr>
            </w:pPr>
          </w:p>
        </w:tc>
        <w:tc>
          <w:tcPr>
            <w:tcW w:w="987" w:type="dxa"/>
            <w:vMerge/>
            <w:vAlign w:val="center"/>
            <w:hideMark/>
          </w:tcPr>
          <w:p w:rsidR="001E40F0" w:rsidRPr="001E40F0" w:rsidRDefault="001E40F0" w:rsidP="001E40F0">
            <w:pPr>
              <w:spacing w:line="260" w:lineRule="exact"/>
              <w:ind w:leftChars="0" w:left="0" w:firstLineChars="0" w:firstLine="0"/>
              <w:jc w:val="left"/>
              <w:rPr>
                <w:sz w:val="24"/>
              </w:rPr>
            </w:pPr>
          </w:p>
        </w:tc>
      </w:tr>
      <w:tr w:rsidR="001E40F0" w:rsidRPr="001E40F0" w:rsidTr="006B6B5A">
        <w:trPr>
          <w:trHeight w:val="20"/>
        </w:trPr>
        <w:tc>
          <w:tcPr>
            <w:tcW w:w="660" w:type="dxa"/>
            <w:shd w:val="clear" w:color="auto" w:fill="auto"/>
            <w:vAlign w:val="center"/>
            <w:hideMark/>
          </w:tcPr>
          <w:p w:rsidR="001E40F0" w:rsidRPr="001E40F0" w:rsidRDefault="001E40F0" w:rsidP="001E40F0">
            <w:pPr>
              <w:spacing w:line="260" w:lineRule="exact"/>
              <w:ind w:leftChars="0" w:left="0" w:firstLineChars="0" w:firstLine="0"/>
              <w:jc w:val="center"/>
              <w:rPr>
                <w:sz w:val="24"/>
              </w:rPr>
            </w:pPr>
            <w:r w:rsidRPr="001E40F0">
              <w:rPr>
                <w:sz w:val="24"/>
              </w:rPr>
              <w:lastRenderedPageBreak/>
              <w:t>109</w:t>
            </w:r>
          </w:p>
        </w:tc>
        <w:tc>
          <w:tcPr>
            <w:tcW w:w="900"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14</w:t>
            </w:r>
          </w:p>
        </w:tc>
        <w:tc>
          <w:tcPr>
            <w:tcW w:w="660"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65</w:t>
            </w:r>
          </w:p>
        </w:tc>
        <w:tc>
          <w:tcPr>
            <w:tcW w:w="1300"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2</w:t>
            </w:r>
          </w:p>
        </w:tc>
        <w:tc>
          <w:tcPr>
            <w:tcW w:w="1300"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33</w:t>
            </w:r>
          </w:p>
        </w:tc>
        <w:tc>
          <w:tcPr>
            <w:tcW w:w="1168"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w:t>
            </w:r>
          </w:p>
        </w:tc>
        <w:tc>
          <w:tcPr>
            <w:tcW w:w="772"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27</w:t>
            </w:r>
          </w:p>
        </w:tc>
        <w:tc>
          <w:tcPr>
            <w:tcW w:w="753"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w:t>
            </w:r>
          </w:p>
        </w:tc>
        <w:tc>
          <w:tcPr>
            <w:tcW w:w="987"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17</w:t>
            </w:r>
          </w:p>
        </w:tc>
      </w:tr>
      <w:tr w:rsidR="001E40F0" w:rsidRPr="001E40F0" w:rsidTr="006B6B5A">
        <w:trPr>
          <w:trHeight w:val="20"/>
        </w:trPr>
        <w:tc>
          <w:tcPr>
            <w:tcW w:w="660" w:type="dxa"/>
            <w:shd w:val="clear" w:color="auto" w:fill="auto"/>
            <w:vAlign w:val="center"/>
            <w:hideMark/>
          </w:tcPr>
          <w:p w:rsidR="001E40F0" w:rsidRPr="001E40F0" w:rsidRDefault="001E40F0" w:rsidP="001E40F0">
            <w:pPr>
              <w:spacing w:line="260" w:lineRule="exact"/>
              <w:ind w:leftChars="0" w:left="0" w:firstLineChars="0" w:firstLine="0"/>
              <w:jc w:val="center"/>
              <w:rPr>
                <w:sz w:val="24"/>
              </w:rPr>
            </w:pPr>
            <w:r w:rsidRPr="001E40F0">
              <w:rPr>
                <w:sz w:val="24"/>
              </w:rPr>
              <w:t>110</w:t>
            </w:r>
          </w:p>
        </w:tc>
        <w:tc>
          <w:tcPr>
            <w:tcW w:w="900"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17</w:t>
            </w:r>
          </w:p>
        </w:tc>
        <w:tc>
          <w:tcPr>
            <w:tcW w:w="660"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62</w:t>
            </w:r>
          </w:p>
        </w:tc>
        <w:tc>
          <w:tcPr>
            <w:tcW w:w="1300"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1</w:t>
            </w:r>
          </w:p>
        </w:tc>
        <w:tc>
          <w:tcPr>
            <w:tcW w:w="1300"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31</w:t>
            </w:r>
          </w:p>
        </w:tc>
        <w:tc>
          <w:tcPr>
            <w:tcW w:w="1168"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w:t>
            </w:r>
          </w:p>
        </w:tc>
        <w:tc>
          <w:tcPr>
            <w:tcW w:w="772"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37</w:t>
            </w:r>
          </w:p>
        </w:tc>
        <w:tc>
          <w:tcPr>
            <w:tcW w:w="753"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w:t>
            </w:r>
          </w:p>
        </w:tc>
        <w:tc>
          <w:tcPr>
            <w:tcW w:w="987"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10</w:t>
            </w:r>
          </w:p>
        </w:tc>
      </w:tr>
      <w:tr w:rsidR="001E40F0" w:rsidRPr="001E40F0" w:rsidTr="006B6B5A">
        <w:trPr>
          <w:trHeight w:val="20"/>
        </w:trPr>
        <w:tc>
          <w:tcPr>
            <w:tcW w:w="660" w:type="dxa"/>
            <w:shd w:val="clear" w:color="auto" w:fill="auto"/>
            <w:vAlign w:val="center"/>
            <w:hideMark/>
          </w:tcPr>
          <w:p w:rsidR="001E40F0" w:rsidRPr="001E40F0" w:rsidRDefault="001E40F0" w:rsidP="001E40F0">
            <w:pPr>
              <w:spacing w:line="260" w:lineRule="exact"/>
              <w:ind w:leftChars="0" w:left="0" w:firstLineChars="0" w:firstLine="0"/>
              <w:jc w:val="center"/>
              <w:rPr>
                <w:sz w:val="24"/>
              </w:rPr>
            </w:pPr>
            <w:r w:rsidRPr="001E40F0">
              <w:rPr>
                <w:sz w:val="24"/>
              </w:rPr>
              <w:t>111</w:t>
            </w:r>
          </w:p>
        </w:tc>
        <w:tc>
          <w:tcPr>
            <w:tcW w:w="900"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10</w:t>
            </w:r>
          </w:p>
        </w:tc>
        <w:tc>
          <w:tcPr>
            <w:tcW w:w="660"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74</w:t>
            </w:r>
          </w:p>
        </w:tc>
        <w:tc>
          <w:tcPr>
            <w:tcW w:w="1300"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1</w:t>
            </w:r>
          </w:p>
        </w:tc>
        <w:tc>
          <w:tcPr>
            <w:tcW w:w="1300"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21</w:t>
            </w:r>
          </w:p>
        </w:tc>
        <w:tc>
          <w:tcPr>
            <w:tcW w:w="1168"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w:t>
            </w:r>
          </w:p>
        </w:tc>
        <w:tc>
          <w:tcPr>
            <w:tcW w:w="772"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47</w:t>
            </w:r>
          </w:p>
        </w:tc>
        <w:tc>
          <w:tcPr>
            <w:tcW w:w="753"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w:t>
            </w:r>
          </w:p>
        </w:tc>
        <w:tc>
          <w:tcPr>
            <w:tcW w:w="987"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15</w:t>
            </w:r>
          </w:p>
        </w:tc>
      </w:tr>
      <w:tr w:rsidR="001E40F0" w:rsidRPr="001E40F0" w:rsidTr="006B6B5A">
        <w:trPr>
          <w:trHeight w:val="20"/>
        </w:trPr>
        <w:tc>
          <w:tcPr>
            <w:tcW w:w="660" w:type="dxa"/>
            <w:shd w:val="clear" w:color="auto" w:fill="auto"/>
            <w:vAlign w:val="center"/>
          </w:tcPr>
          <w:p w:rsidR="001E40F0" w:rsidRPr="001E40F0" w:rsidRDefault="001E40F0" w:rsidP="001E40F0">
            <w:pPr>
              <w:spacing w:line="260" w:lineRule="exact"/>
              <w:ind w:leftChars="0" w:left="0" w:firstLineChars="0" w:firstLine="0"/>
              <w:jc w:val="center"/>
              <w:rPr>
                <w:rFonts w:hint="eastAsia"/>
                <w:sz w:val="24"/>
              </w:rPr>
            </w:pPr>
            <w:r w:rsidRPr="001E40F0">
              <w:rPr>
                <w:rFonts w:hint="eastAsia"/>
                <w:sz w:val="24"/>
              </w:rPr>
              <w:t>112</w:t>
            </w:r>
          </w:p>
        </w:tc>
        <w:tc>
          <w:tcPr>
            <w:tcW w:w="900" w:type="dxa"/>
            <w:shd w:val="clear" w:color="auto" w:fill="auto"/>
            <w:vAlign w:val="center"/>
          </w:tcPr>
          <w:p w:rsidR="001E40F0" w:rsidRPr="001E40F0" w:rsidRDefault="001E40F0" w:rsidP="001E40F0">
            <w:pPr>
              <w:spacing w:line="260" w:lineRule="exact"/>
              <w:ind w:leftChars="0" w:left="0" w:firstLineChars="0" w:firstLine="0"/>
              <w:jc w:val="right"/>
              <w:rPr>
                <w:sz w:val="24"/>
              </w:rPr>
            </w:pPr>
            <w:r w:rsidRPr="001E40F0">
              <w:rPr>
                <w:rFonts w:hint="eastAsia"/>
                <w:sz w:val="24"/>
              </w:rPr>
              <w:t>15</w:t>
            </w:r>
          </w:p>
        </w:tc>
        <w:tc>
          <w:tcPr>
            <w:tcW w:w="660" w:type="dxa"/>
            <w:shd w:val="clear" w:color="auto" w:fill="auto"/>
            <w:vAlign w:val="center"/>
          </w:tcPr>
          <w:p w:rsidR="001E40F0" w:rsidRPr="001E40F0" w:rsidRDefault="001E40F0" w:rsidP="001E40F0">
            <w:pPr>
              <w:spacing w:line="260" w:lineRule="exact"/>
              <w:ind w:leftChars="0" w:left="0" w:firstLineChars="0" w:firstLine="0"/>
              <w:jc w:val="right"/>
              <w:rPr>
                <w:sz w:val="24"/>
              </w:rPr>
            </w:pPr>
            <w:r w:rsidRPr="001E40F0">
              <w:rPr>
                <w:rFonts w:hint="eastAsia"/>
                <w:sz w:val="24"/>
              </w:rPr>
              <w:t>42</w:t>
            </w:r>
          </w:p>
        </w:tc>
        <w:tc>
          <w:tcPr>
            <w:tcW w:w="1300" w:type="dxa"/>
            <w:shd w:val="clear" w:color="auto" w:fill="auto"/>
            <w:vAlign w:val="center"/>
          </w:tcPr>
          <w:p w:rsidR="001E40F0" w:rsidRPr="001E40F0" w:rsidRDefault="001E40F0" w:rsidP="001E40F0">
            <w:pPr>
              <w:spacing w:line="260" w:lineRule="exact"/>
              <w:ind w:leftChars="0" w:left="0" w:firstLineChars="0" w:firstLine="0"/>
              <w:jc w:val="right"/>
              <w:rPr>
                <w:sz w:val="24"/>
              </w:rPr>
            </w:pPr>
            <w:r w:rsidRPr="001E40F0">
              <w:rPr>
                <w:rFonts w:hint="eastAsia"/>
                <w:sz w:val="24"/>
              </w:rPr>
              <w:t>3</w:t>
            </w:r>
          </w:p>
        </w:tc>
        <w:tc>
          <w:tcPr>
            <w:tcW w:w="1300" w:type="dxa"/>
            <w:shd w:val="clear" w:color="auto" w:fill="auto"/>
            <w:vAlign w:val="center"/>
          </w:tcPr>
          <w:p w:rsidR="001E40F0" w:rsidRPr="001E40F0" w:rsidRDefault="001E40F0" w:rsidP="001E40F0">
            <w:pPr>
              <w:spacing w:line="260" w:lineRule="exact"/>
              <w:ind w:leftChars="0" w:left="0" w:firstLineChars="0" w:firstLine="0"/>
              <w:jc w:val="right"/>
              <w:rPr>
                <w:sz w:val="24"/>
              </w:rPr>
            </w:pPr>
            <w:r w:rsidRPr="001E40F0">
              <w:rPr>
                <w:rFonts w:hint="eastAsia"/>
                <w:sz w:val="24"/>
              </w:rPr>
              <w:t>28</w:t>
            </w:r>
          </w:p>
        </w:tc>
        <w:tc>
          <w:tcPr>
            <w:tcW w:w="1168" w:type="dxa"/>
            <w:shd w:val="clear" w:color="auto" w:fill="auto"/>
            <w:vAlign w:val="center"/>
          </w:tcPr>
          <w:p w:rsidR="001E40F0" w:rsidRPr="001E40F0" w:rsidRDefault="001E40F0" w:rsidP="001E40F0">
            <w:pPr>
              <w:spacing w:line="260" w:lineRule="exact"/>
              <w:ind w:leftChars="0" w:left="0" w:firstLineChars="0" w:firstLine="0"/>
              <w:jc w:val="right"/>
              <w:rPr>
                <w:sz w:val="24"/>
              </w:rPr>
            </w:pPr>
            <w:r w:rsidRPr="001E40F0">
              <w:rPr>
                <w:rFonts w:hint="eastAsia"/>
                <w:sz w:val="24"/>
              </w:rPr>
              <w:t>-</w:t>
            </w:r>
          </w:p>
        </w:tc>
        <w:tc>
          <w:tcPr>
            <w:tcW w:w="772" w:type="dxa"/>
            <w:shd w:val="clear" w:color="auto" w:fill="auto"/>
            <w:vAlign w:val="center"/>
          </w:tcPr>
          <w:p w:rsidR="001E40F0" w:rsidRPr="001E40F0" w:rsidRDefault="001E40F0" w:rsidP="001E40F0">
            <w:pPr>
              <w:spacing w:line="260" w:lineRule="exact"/>
              <w:ind w:leftChars="0" w:left="0" w:firstLineChars="0" w:firstLine="0"/>
              <w:jc w:val="right"/>
              <w:rPr>
                <w:sz w:val="24"/>
              </w:rPr>
            </w:pPr>
            <w:r w:rsidRPr="001E40F0">
              <w:rPr>
                <w:rFonts w:hint="eastAsia"/>
                <w:sz w:val="24"/>
              </w:rPr>
              <w:t>15</w:t>
            </w:r>
          </w:p>
        </w:tc>
        <w:tc>
          <w:tcPr>
            <w:tcW w:w="753" w:type="dxa"/>
            <w:shd w:val="clear" w:color="auto" w:fill="auto"/>
            <w:vAlign w:val="center"/>
          </w:tcPr>
          <w:p w:rsidR="001E40F0" w:rsidRPr="001E40F0" w:rsidRDefault="001E40F0" w:rsidP="001E40F0">
            <w:pPr>
              <w:spacing w:line="260" w:lineRule="exact"/>
              <w:ind w:leftChars="0" w:left="0" w:firstLineChars="0" w:firstLine="0"/>
              <w:jc w:val="right"/>
              <w:rPr>
                <w:sz w:val="24"/>
              </w:rPr>
            </w:pPr>
            <w:r w:rsidRPr="001E40F0">
              <w:rPr>
                <w:rFonts w:hint="eastAsia"/>
                <w:sz w:val="24"/>
              </w:rPr>
              <w:t>-</w:t>
            </w:r>
          </w:p>
        </w:tc>
        <w:tc>
          <w:tcPr>
            <w:tcW w:w="987" w:type="dxa"/>
            <w:shd w:val="clear" w:color="auto" w:fill="auto"/>
            <w:vAlign w:val="center"/>
          </w:tcPr>
          <w:p w:rsidR="001E40F0" w:rsidRPr="001E40F0" w:rsidRDefault="001E40F0" w:rsidP="001E40F0">
            <w:pPr>
              <w:spacing w:line="260" w:lineRule="exact"/>
              <w:ind w:leftChars="0" w:left="0" w:firstLineChars="0" w:firstLine="0"/>
              <w:jc w:val="right"/>
              <w:rPr>
                <w:sz w:val="24"/>
              </w:rPr>
            </w:pPr>
            <w:r w:rsidRPr="001E40F0">
              <w:rPr>
                <w:rFonts w:hint="eastAsia"/>
                <w:sz w:val="24"/>
              </w:rPr>
              <w:t>11</w:t>
            </w:r>
          </w:p>
        </w:tc>
      </w:tr>
      <w:tr w:rsidR="001E40F0" w:rsidRPr="001E40F0" w:rsidTr="006B6B5A">
        <w:trPr>
          <w:trHeight w:val="20"/>
        </w:trPr>
        <w:tc>
          <w:tcPr>
            <w:tcW w:w="660" w:type="dxa"/>
            <w:shd w:val="clear" w:color="auto" w:fill="auto"/>
            <w:vAlign w:val="center"/>
          </w:tcPr>
          <w:p w:rsidR="001E40F0" w:rsidRPr="001E40F0" w:rsidRDefault="001E40F0" w:rsidP="001E40F0">
            <w:pPr>
              <w:spacing w:line="260" w:lineRule="exact"/>
              <w:ind w:leftChars="0" w:left="0" w:firstLineChars="0" w:firstLine="0"/>
              <w:jc w:val="center"/>
              <w:rPr>
                <w:rFonts w:hint="eastAsia"/>
                <w:sz w:val="24"/>
              </w:rPr>
            </w:pPr>
            <w:r w:rsidRPr="001E40F0">
              <w:rPr>
                <w:rFonts w:hint="eastAsia"/>
                <w:sz w:val="24"/>
              </w:rPr>
              <w:t>113</w:t>
            </w:r>
          </w:p>
        </w:tc>
        <w:tc>
          <w:tcPr>
            <w:tcW w:w="900" w:type="dxa"/>
            <w:shd w:val="clear" w:color="auto" w:fill="auto"/>
            <w:vAlign w:val="center"/>
          </w:tcPr>
          <w:p w:rsidR="001E40F0" w:rsidRPr="001E40F0" w:rsidRDefault="001E40F0" w:rsidP="001E40F0">
            <w:pPr>
              <w:spacing w:line="260" w:lineRule="exact"/>
              <w:ind w:leftChars="0" w:left="0" w:firstLineChars="0" w:firstLine="0"/>
              <w:jc w:val="right"/>
              <w:rPr>
                <w:rFonts w:hint="eastAsia"/>
                <w:sz w:val="24"/>
              </w:rPr>
            </w:pPr>
            <w:r w:rsidRPr="001E40F0">
              <w:rPr>
                <w:rFonts w:hint="eastAsia"/>
                <w:sz w:val="24"/>
              </w:rPr>
              <w:t>11</w:t>
            </w:r>
          </w:p>
        </w:tc>
        <w:tc>
          <w:tcPr>
            <w:tcW w:w="660" w:type="dxa"/>
            <w:shd w:val="clear" w:color="auto" w:fill="auto"/>
            <w:vAlign w:val="center"/>
          </w:tcPr>
          <w:p w:rsidR="001E40F0" w:rsidRPr="001E40F0" w:rsidRDefault="001E40F0" w:rsidP="001E40F0">
            <w:pPr>
              <w:spacing w:line="260" w:lineRule="exact"/>
              <w:ind w:leftChars="0" w:left="0" w:firstLineChars="0" w:firstLine="0"/>
              <w:jc w:val="right"/>
              <w:rPr>
                <w:rFonts w:hint="eastAsia"/>
                <w:sz w:val="24"/>
              </w:rPr>
            </w:pPr>
            <w:r w:rsidRPr="001E40F0">
              <w:rPr>
                <w:rFonts w:hint="eastAsia"/>
                <w:sz w:val="24"/>
              </w:rPr>
              <w:t>60</w:t>
            </w:r>
          </w:p>
        </w:tc>
        <w:tc>
          <w:tcPr>
            <w:tcW w:w="1300" w:type="dxa"/>
            <w:shd w:val="clear" w:color="auto" w:fill="auto"/>
            <w:vAlign w:val="center"/>
          </w:tcPr>
          <w:p w:rsidR="001E40F0" w:rsidRPr="001E40F0" w:rsidRDefault="001E40F0" w:rsidP="001E40F0">
            <w:pPr>
              <w:spacing w:line="260" w:lineRule="exact"/>
              <w:ind w:leftChars="0" w:left="0" w:firstLineChars="0" w:firstLine="0"/>
              <w:jc w:val="right"/>
              <w:rPr>
                <w:rFonts w:hint="eastAsia"/>
                <w:sz w:val="24"/>
              </w:rPr>
            </w:pPr>
            <w:r w:rsidRPr="001E40F0">
              <w:rPr>
                <w:rFonts w:hint="eastAsia"/>
                <w:sz w:val="24"/>
              </w:rPr>
              <w:t>-</w:t>
            </w:r>
          </w:p>
        </w:tc>
        <w:tc>
          <w:tcPr>
            <w:tcW w:w="1300" w:type="dxa"/>
            <w:shd w:val="clear" w:color="auto" w:fill="auto"/>
            <w:vAlign w:val="center"/>
          </w:tcPr>
          <w:p w:rsidR="001E40F0" w:rsidRPr="001E40F0" w:rsidRDefault="001E40F0" w:rsidP="001E40F0">
            <w:pPr>
              <w:spacing w:line="260" w:lineRule="exact"/>
              <w:ind w:leftChars="0" w:left="0" w:firstLineChars="0" w:firstLine="0"/>
              <w:jc w:val="right"/>
              <w:rPr>
                <w:rFonts w:hint="eastAsia"/>
                <w:sz w:val="24"/>
              </w:rPr>
            </w:pPr>
            <w:r w:rsidRPr="001E40F0">
              <w:rPr>
                <w:rFonts w:hint="eastAsia"/>
                <w:sz w:val="24"/>
              </w:rPr>
              <w:t>57</w:t>
            </w:r>
          </w:p>
        </w:tc>
        <w:tc>
          <w:tcPr>
            <w:tcW w:w="1168" w:type="dxa"/>
            <w:shd w:val="clear" w:color="auto" w:fill="auto"/>
            <w:vAlign w:val="center"/>
          </w:tcPr>
          <w:p w:rsidR="001E40F0" w:rsidRPr="001E40F0" w:rsidRDefault="001E40F0" w:rsidP="001E40F0">
            <w:pPr>
              <w:spacing w:line="260" w:lineRule="exact"/>
              <w:ind w:leftChars="0" w:left="0" w:firstLineChars="0" w:firstLine="0"/>
              <w:jc w:val="right"/>
              <w:rPr>
                <w:rFonts w:hint="eastAsia"/>
                <w:sz w:val="24"/>
              </w:rPr>
            </w:pPr>
            <w:r w:rsidRPr="001E40F0">
              <w:rPr>
                <w:rFonts w:hint="eastAsia"/>
                <w:sz w:val="24"/>
              </w:rPr>
              <w:t>1</w:t>
            </w:r>
          </w:p>
        </w:tc>
        <w:tc>
          <w:tcPr>
            <w:tcW w:w="772" w:type="dxa"/>
            <w:shd w:val="clear" w:color="auto" w:fill="auto"/>
            <w:vAlign w:val="center"/>
          </w:tcPr>
          <w:p w:rsidR="001E40F0" w:rsidRPr="001E40F0" w:rsidRDefault="001E40F0" w:rsidP="001E40F0">
            <w:pPr>
              <w:spacing w:line="260" w:lineRule="exact"/>
              <w:ind w:leftChars="0" w:left="0" w:firstLineChars="0" w:firstLine="0"/>
              <w:jc w:val="right"/>
              <w:rPr>
                <w:rFonts w:hint="eastAsia"/>
                <w:sz w:val="24"/>
              </w:rPr>
            </w:pPr>
            <w:r w:rsidRPr="001E40F0">
              <w:rPr>
                <w:rFonts w:hint="eastAsia"/>
                <w:sz w:val="24"/>
              </w:rPr>
              <w:t>4</w:t>
            </w:r>
          </w:p>
        </w:tc>
        <w:tc>
          <w:tcPr>
            <w:tcW w:w="753" w:type="dxa"/>
            <w:shd w:val="clear" w:color="auto" w:fill="auto"/>
            <w:vAlign w:val="center"/>
          </w:tcPr>
          <w:p w:rsidR="001E40F0" w:rsidRPr="001E40F0" w:rsidRDefault="001E40F0" w:rsidP="001E40F0">
            <w:pPr>
              <w:spacing w:line="260" w:lineRule="exact"/>
              <w:ind w:leftChars="0" w:left="0" w:firstLineChars="0" w:firstLine="0"/>
              <w:jc w:val="right"/>
              <w:rPr>
                <w:rFonts w:hint="eastAsia"/>
                <w:sz w:val="24"/>
              </w:rPr>
            </w:pPr>
            <w:r w:rsidRPr="001E40F0">
              <w:rPr>
                <w:rFonts w:hint="eastAsia"/>
                <w:sz w:val="24"/>
              </w:rPr>
              <w:t>-</w:t>
            </w:r>
          </w:p>
        </w:tc>
        <w:tc>
          <w:tcPr>
            <w:tcW w:w="987" w:type="dxa"/>
            <w:shd w:val="clear" w:color="auto" w:fill="auto"/>
            <w:vAlign w:val="center"/>
          </w:tcPr>
          <w:p w:rsidR="001E40F0" w:rsidRPr="001E40F0" w:rsidRDefault="001E40F0" w:rsidP="001E40F0">
            <w:pPr>
              <w:spacing w:line="260" w:lineRule="exact"/>
              <w:ind w:leftChars="0" w:left="0" w:firstLineChars="0" w:firstLine="0"/>
              <w:jc w:val="right"/>
              <w:rPr>
                <w:rFonts w:hint="eastAsia"/>
                <w:sz w:val="24"/>
              </w:rPr>
            </w:pPr>
            <w:r w:rsidRPr="001E40F0">
              <w:rPr>
                <w:rFonts w:hint="eastAsia"/>
                <w:sz w:val="24"/>
              </w:rPr>
              <w:t>9</w:t>
            </w:r>
          </w:p>
        </w:tc>
      </w:tr>
      <w:tr w:rsidR="001E40F0" w:rsidRPr="001E40F0" w:rsidTr="006B6B5A">
        <w:trPr>
          <w:trHeight w:val="20"/>
        </w:trPr>
        <w:tc>
          <w:tcPr>
            <w:tcW w:w="660" w:type="dxa"/>
            <w:shd w:val="clear" w:color="auto" w:fill="auto"/>
            <w:vAlign w:val="center"/>
          </w:tcPr>
          <w:p w:rsidR="001E40F0" w:rsidRPr="001E40F0" w:rsidRDefault="001E40F0" w:rsidP="001E40F0">
            <w:pPr>
              <w:spacing w:line="260" w:lineRule="exact"/>
              <w:ind w:leftChars="0" w:left="0" w:firstLineChars="0" w:firstLine="0"/>
              <w:jc w:val="center"/>
              <w:rPr>
                <w:rFonts w:hint="eastAsia"/>
                <w:b/>
                <w:sz w:val="24"/>
              </w:rPr>
            </w:pPr>
            <w:r w:rsidRPr="001E40F0">
              <w:rPr>
                <w:rFonts w:hint="eastAsia"/>
                <w:b/>
                <w:sz w:val="24"/>
              </w:rPr>
              <w:t>合計</w:t>
            </w:r>
          </w:p>
        </w:tc>
        <w:tc>
          <w:tcPr>
            <w:tcW w:w="900" w:type="dxa"/>
            <w:shd w:val="clear" w:color="auto" w:fill="auto"/>
            <w:vAlign w:val="center"/>
          </w:tcPr>
          <w:p w:rsidR="001E40F0" w:rsidRPr="001E40F0" w:rsidRDefault="001E40F0" w:rsidP="001E40F0">
            <w:pPr>
              <w:spacing w:line="260" w:lineRule="exact"/>
              <w:ind w:leftChars="0" w:left="0" w:firstLineChars="0" w:firstLine="0"/>
              <w:jc w:val="right"/>
              <w:rPr>
                <w:rFonts w:hint="eastAsia"/>
                <w:b/>
                <w:sz w:val="24"/>
              </w:rPr>
            </w:pPr>
            <w:r w:rsidRPr="001E40F0">
              <w:rPr>
                <w:rFonts w:hint="eastAsia"/>
                <w:b/>
                <w:sz w:val="24"/>
              </w:rPr>
              <w:t>-</w:t>
            </w:r>
          </w:p>
        </w:tc>
        <w:tc>
          <w:tcPr>
            <w:tcW w:w="660" w:type="dxa"/>
            <w:shd w:val="clear" w:color="auto" w:fill="auto"/>
            <w:vAlign w:val="center"/>
          </w:tcPr>
          <w:p w:rsidR="001E40F0" w:rsidRPr="001E40F0" w:rsidRDefault="001E40F0" w:rsidP="001E40F0">
            <w:pPr>
              <w:spacing w:line="260" w:lineRule="exact"/>
              <w:ind w:leftChars="0" w:left="0" w:firstLineChars="0" w:firstLine="0"/>
              <w:jc w:val="right"/>
              <w:rPr>
                <w:rFonts w:hint="eastAsia"/>
                <w:b/>
                <w:sz w:val="24"/>
              </w:rPr>
            </w:pPr>
            <w:r w:rsidRPr="001E40F0">
              <w:rPr>
                <w:rFonts w:hint="eastAsia"/>
                <w:b/>
                <w:sz w:val="24"/>
              </w:rPr>
              <w:t>303</w:t>
            </w:r>
          </w:p>
        </w:tc>
        <w:tc>
          <w:tcPr>
            <w:tcW w:w="1300" w:type="dxa"/>
            <w:shd w:val="clear" w:color="auto" w:fill="auto"/>
            <w:vAlign w:val="center"/>
          </w:tcPr>
          <w:p w:rsidR="001E40F0" w:rsidRPr="001E40F0" w:rsidRDefault="001E40F0" w:rsidP="001E40F0">
            <w:pPr>
              <w:spacing w:line="260" w:lineRule="exact"/>
              <w:ind w:leftChars="0" w:left="0" w:firstLineChars="0" w:firstLine="0"/>
              <w:jc w:val="right"/>
              <w:rPr>
                <w:rFonts w:hint="eastAsia"/>
                <w:b/>
                <w:sz w:val="24"/>
              </w:rPr>
            </w:pPr>
            <w:r w:rsidRPr="001E40F0">
              <w:rPr>
                <w:rFonts w:hint="eastAsia"/>
                <w:b/>
                <w:sz w:val="24"/>
              </w:rPr>
              <w:t>7</w:t>
            </w:r>
          </w:p>
        </w:tc>
        <w:tc>
          <w:tcPr>
            <w:tcW w:w="1300" w:type="dxa"/>
            <w:shd w:val="clear" w:color="auto" w:fill="auto"/>
            <w:vAlign w:val="center"/>
          </w:tcPr>
          <w:p w:rsidR="001E40F0" w:rsidRPr="001E40F0" w:rsidRDefault="001E40F0" w:rsidP="001E40F0">
            <w:pPr>
              <w:spacing w:line="260" w:lineRule="exact"/>
              <w:ind w:leftChars="0" w:left="0" w:firstLineChars="0" w:firstLine="0"/>
              <w:jc w:val="right"/>
              <w:rPr>
                <w:rFonts w:hint="eastAsia"/>
                <w:b/>
                <w:sz w:val="24"/>
              </w:rPr>
            </w:pPr>
            <w:r w:rsidRPr="001E40F0">
              <w:rPr>
                <w:rFonts w:hint="eastAsia"/>
                <w:b/>
                <w:sz w:val="24"/>
              </w:rPr>
              <w:t>170</w:t>
            </w:r>
          </w:p>
        </w:tc>
        <w:tc>
          <w:tcPr>
            <w:tcW w:w="1168" w:type="dxa"/>
            <w:shd w:val="clear" w:color="auto" w:fill="auto"/>
            <w:vAlign w:val="center"/>
          </w:tcPr>
          <w:p w:rsidR="001E40F0" w:rsidRPr="001E40F0" w:rsidRDefault="001E40F0" w:rsidP="001E40F0">
            <w:pPr>
              <w:spacing w:line="260" w:lineRule="exact"/>
              <w:ind w:leftChars="0" w:left="0" w:firstLineChars="0" w:firstLine="0"/>
              <w:jc w:val="right"/>
              <w:rPr>
                <w:rFonts w:hint="eastAsia"/>
                <w:b/>
                <w:sz w:val="24"/>
              </w:rPr>
            </w:pPr>
            <w:r w:rsidRPr="001E40F0">
              <w:rPr>
                <w:rFonts w:hint="eastAsia"/>
                <w:b/>
                <w:sz w:val="24"/>
              </w:rPr>
              <w:t>1</w:t>
            </w:r>
          </w:p>
        </w:tc>
        <w:tc>
          <w:tcPr>
            <w:tcW w:w="772" w:type="dxa"/>
            <w:shd w:val="clear" w:color="auto" w:fill="auto"/>
            <w:vAlign w:val="center"/>
          </w:tcPr>
          <w:p w:rsidR="001E40F0" w:rsidRPr="001E40F0" w:rsidRDefault="001E40F0" w:rsidP="001E40F0">
            <w:pPr>
              <w:spacing w:line="260" w:lineRule="exact"/>
              <w:ind w:leftChars="0" w:left="0" w:firstLineChars="0" w:firstLine="0"/>
              <w:jc w:val="right"/>
              <w:rPr>
                <w:rFonts w:hint="eastAsia"/>
                <w:b/>
                <w:sz w:val="24"/>
              </w:rPr>
            </w:pPr>
            <w:r w:rsidRPr="001E40F0">
              <w:rPr>
                <w:rFonts w:hint="eastAsia"/>
                <w:b/>
                <w:sz w:val="24"/>
              </w:rPr>
              <w:t>130</w:t>
            </w:r>
          </w:p>
        </w:tc>
        <w:tc>
          <w:tcPr>
            <w:tcW w:w="753" w:type="dxa"/>
            <w:shd w:val="clear" w:color="auto" w:fill="auto"/>
            <w:vAlign w:val="center"/>
          </w:tcPr>
          <w:p w:rsidR="001E40F0" w:rsidRPr="001E40F0" w:rsidRDefault="001E40F0" w:rsidP="001E40F0">
            <w:pPr>
              <w:spacing w:line="260" w:lineRule="exact"/>
              <w:ind w:leftChars="0" w:left="0" w:firstLineChars="0" w:firstLine="0"/>
              <w:jc w:val="right"/>
              <w:rPr>
                <w:rFonts w:hint="eastAsia"/>
                <w:b/>
                <w:sz w:val="24"/>
              </w:rPr>
            </w:pPr>
            <w:r w:rsidRPr="001E40F0">
              <w:rPr>
                <w:rFonts w:hint="eastAsia"/>
                <w:b/>
                <w:sz w:val="24"/>
              </w:rPr>
              <w:t>-</w:t>
            </w:r>
          </w:p>
        </w:tc>
        <w:tc>
          <w:tcPr>
            <w:tcW w:w="987" w:type="dxa"/>
            <w:shd w:val="clear" w:color="auto" w:fill="auto"/>
            <w:vAlign w:val="center"/>
          </w:tcPr>
          <w:p w:rsidR="001E40F0" w:rsidRPr="001E40F0" w:rsidRDefault="001E40F0" w:rsidP="001E40F0">
            <w:pPr>
              <w:spacing w:line="260" w:lineRule="exact"/>
              <w:ind w:leftChars="0" w:left="0" w:firstLineChars="0" w:firstLine="0"/>
              <w:jc w:val="right"/>
              <w:rPr>
                <w:rFonts w:hint="eastAsia"/>
                <w:b/>
                <w:sz w:val="24"/>
              </w:rPr>
            </w:pPr>
            <w:r w:rsidRPr="001E40F0">
              <w:rPr>
                <w:rFonts w:hint="eastAsia"/>
                <w:b/>
                <w:sz w:val="24"/>
              </w:rPr>
              <w:t>-</w:t>
            </w:r>
          </w:p>
        </w:tc>
      </w:tr>
    </w:tbl>
    <w:p w:rsidR="001E40F0" w:rsidRPr="001E40F0" w:rsidRDefault="001E40F0" w:rsidP="001E40F0">
      <w:pPr>
        <w:spacing w:line="280" w:lineRule="exact"/>
        <w:ind w:leftChars="0" w:left="1216" w:hangingChars="500" w:hanging="1216"/>
        <w:jc w:val="left"/>
        <w:rPr>
          <w:color w:val="0000FF"/>
          <w:sz w:val="24"/>
        </w:rPr>
      </w:pPr>
      <w:r w:rsidRPr="001E40F0">
        <w:rPr>
          <w:rFonts w:hint="eastAsia"/>
          <w:sz w:val="24"/>
        </w:rPr>
        <w:t>資料來源：公平會提供。</w:t>
      </w:r>
    </w:p>
    <w:p w:rsidR="001E40F0" w:rsidRPr="001E40F0" w:rsidRDefault="001E40F0" w:rsidP="001E40F0">
      <w:pPr>
        <w:ind w:left="849" w:hangingChars="100" w:hanging="283"/>
        <w:rPr>
          <w:rFonts w:hAnsi="標楷體" w:hint="eastAsia"/>
          <w:b/>
        </w:rPr>
      </w:pPr>
      <w:r w:rsidRPr="001E40F0">
        <w:rPr>
          <w:rFonts w:hint="eastAsia"/>
          <w:b/>
        </w:rPr>
        <w:t>(二)</w:t>
      </w:r>
      <w:r w:rsidRPr="001E40F0">
        <w:rPr>
          <w:rFonts w:hAnsi="標楷體" w:hint="eastAsia"/>
          <w:b/>
        </w:rPr>
        <w:t>近年結合事業均依附加負擔或條件提供公平會相關資料，惟113年度仍有2結合事業未履行負擔項目，亟待強化控管結合事業對附加條件或負擔之落實程度</w:t>
      </w:r>
    </w:p>
    <w:p w:rsidR="001E40F0" w:rsidRPr="001E40F0" w:rsidRDefault="001E40F0" w:rsidP="001E40F0">
      <w:pPr>
        <w:adjustRightInd w:val="0"/>
        <w:ind w:leftChars="300" w:left="850" w:firstLine="566"/>
        <w:rPr>
          <w:rFonts w:hAnsi="標楷體"/>
        </w:rPr>
      </w:pPr>
      <w:r w:rsidRPr="001E40F0">
        <w:rPr>
          <w:rFonts w:hAnsi="標楷體" w:hint="eastAsia"/>
        </w:rPr>
        <w:t>復據公平會「公平交易委員會對於結合申報案件之處理原則」第14點規定略以，公平會對於申報案件所為之決定，得附加條件或負擔，以消弭因結合而造成限制競爭之疑慮，附加附款之類型可分為「結構面」及「行為面」措施，前者可要求參與結合事業採取處分所持有之股份或資產、轉讓部分營業或免除擔任職務等措施，後者則可要求參與結合事業持續供應關鍵性設施或投入要素予其他非參與結合事業、不得為獨家交易、不得為差別待遇或搭售等措施。檢視公平會近5年度(109至113年度)對於7家結合事業落實附加條件或負擔之追蹤概況(詳表</w:t>
      </w:r>
      <w:r w:rsidRPr="001E40F0">
        <w:rPr>
          <w:rFonts w:hAnsi="標楷體" w:hint="eastAsia"/>
        </w:rPr>
        <w:lastRenderedPageBreak/>
        <w:t>2)，該7家結合事業均於期限內函送資料予公平會</w:t>
      </w:r>
      <w:r w:rsidRPr="001E40F0">
        <w:rPr>
          <w:rFonts w:hAnsi="標楷體"/>
          <w:vertAlign w:val="superscript"/>
        </w:rPr>
        <w:footnoteReference w:id="1"/>
      </w:r>
      <w:r w:rsidRPr="001E40F0">
        <w:rPr>
          <w:rFonts w:hAnsi="標楷體" w:hint="eastAsia"/>
        </w:rPr>
        <w:t>，且該會對於相關資料均已進行檢視後備查。</w:t>
      </w:r>
    </w:p>
    <w:p w:rsidR="001E40F0" w:rsidRPr="001E40F0" w:rsidRDefault="001E40F0" w:rsidP="001E40F0">
      <w:pPr>
        <w:adjustRightInd w:val="0"/>
        <w:ind w:leftChars="300" w:left="850" w:firstLine="566"/>
        <w:rPr>
          <w:rFonts w:hAnsi="標楷體" w:hint="eastAsia"/>
        </w:rPr>
      </w:pPr>
      <w:r w:rsidRPr="001E40F0">
        <w:rPr>
          <w:rFonts w:hAnsi="標楷體" w:hint="eastAsia"/>
        </w:rPr>
        <w:t>惟依公平會提供之資料，113年度共發生2件已核准或不禁止結合案件申報(請)人卻未履行附加負擔案件(詳表3)，業經公平會調查後依公平交易法39條第1項</w:t>
      </w:r>
      <w:r w:rsidRPr="001E40F0">
        <w:rPr>
          <w:rFonts w:hAnsi="標楷體"/>
          <w:vertAlign w:val="superscript"/>
        </w:rPr>
        <w:footnoteReference w:id="2"/>
      </w:r>
      <w:r w:rsidRPr="001E40F0">
        <w:rPr>
          <w:rFonts w:hAnsi="標楷體" w:hint="eastAsia"/>
        </w:rPr>
        <w:t>規定進行裁罰，並要求應</w:t>
      </w:r>
      <w:r w:rsidRPr="001E40F0">
        <w:rPr>
          <w:rFonts w:hAnsi="標楷體" w:hint="eastAsia"/>
        </w:rPr>
        <w:lastRenderedPageBreak/>
        <w:t>立即停止未履行之負擔項目；然上述案件係經檢舉或民眾反映後，公平會始進行介入瞭解，且其中1件附加條件或負擔資料追蹤期限尚未屆滿，另1件已屆資料追蹤期間後，該會獲檢舉開始調查，顯示現行公平會對結合事業附加條件或負擔落實情形之追蹤查核，仍待加強，允宜研謀精進對策，俾維護市場競爭秩序。</w:t>
      </w:r>
    </w:p>
    <w:p w:rsidR="001E40F0" w:rsidRPr="001E40F0" w:rsidRDefault="001E40F0" w:rsidP="00AF3F99">
      <w:pPr>
        <w:spacing w:line="460" w:lineRule="exact"/>
        <w:ind w:leftChars="0" w:left="751" w:hangingChars="265" w:hanging="751"/>
        <w:rPr>
          <w:b/>
          <w:bCs/>
          <w:szCs w:val="32"/>
        </w:rPr>
      </w:pPr>
      <w:r w:rsidRPr="001E40F0">
        <w:rPr>
          <w:rFonts w:hint="eastAsia"/>
          <w:b/>
          <w:bCs/>
          <w:szCs w:val="32"/>
        </w:rPr>
        <w:t>表2  公平會針對109至113年度依據公平交易法第13條第2項不禁止結合之7家結合事業附加條件或負擔追蹤概況表</w:t>
      </w:r>
    </w:p>
    <w:tbl>
      <w:tblPr>
        <w:tblW w:w="4884" w:type="pct"/>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274"/>
        <w:gridCol w:w="5244"/>
      </w:tblGrid>
      <w:tr w:rsidR="001E40F0" w:rsidRPr="001E40F0" w:rsidTr="006B6B5A">
        <w:trPr>
          <w:trHeight w:val="20"/>
          <w:tblHeader/>
        </w:trPr>
        <w:tc>
          <w:tcPr>
            <w:tcW w:w="1922" w:type="pct"/>
            <w:shd w:val="clear" w:color="auto" w:fill="auto"/>
          </w:tcPr>
          <w:p w:rsidR="001E40F0" w:rsidRPr="001E40F0" w:rsidRDefault="001E40F0" w:rsidP="001E40F0">
            <w:pPr>
              <w:spacing w:line="260" w:lineRule="exact"/>
              <w:ind w:leftChars="0" w:left="0" w:firstLineChars="0" w:firstLine="0"/>
              <w:jc w:val="center"/>
              <w:rPr>
                <w:spacing w:val="-12"/>
                <w:sz w:val="24"/>
              </w:rPr>
            </w:pPr>
            <w:r w:rsidRPr="001E40F0">
              <w:rPr>
                <w:spacing w:val="-12"/>
                <w:sz w:val="24"/>
              </w:rPr>
              <w:t>結合案件</w:t>
            </w:r>
          </w:p>
        </w:tc>
        <w:tc>
          <w:tcPr>
            <w:tcW w:w="3078" w:type="pct"/>
            <w:shd w:val="clear" w:color="auto" w:fill="auto"/>
          </w:tcPr>
          <w:p w:rsidR="001E40F0" w:rsidRPr="001E40F0" w:rsidRDefault="001E40F0" w:rsidP="001E40F0">
            <w:pPr>
              <w:spacing w:line="260" w:lineRule="exact"/>
              <w:ind w:leftChars="0" w:left="0" w:firstLineChars="0" w:firstLine="0"/>
              <w:jc w:val="center"/>
              <w:rPr>
                <w:spacing w:val="-12"/>
                <w:sz w:val="24"/>
              </w:rPr>
            </w:pPr>
            <w:r w:rsidRPr="001E40F0">
              <w:rPr>
                <w:spacing w:val="-12"/>
                <w:sz w:val="24"/>
              </w:rPr>
              <w:t>追蹤情形</w:t>
            </w:r>
            <w:r w:rsidRPr="001E40F0">
              <w:rPr>
                <w:rFonts w:hint="eastAsia"/>
                <w:spacing w:val="-12"/>
                <w:sz w:val="24"/>
              </w:rPr>
              <w:t>及處理方式</w:t>
            </w:r>
          </w:p>
        </w:tc>
      </w:tr>
      <w:tr w:rsidR="001E40F0" w:rsidRPr="001E40F0" w:rsidTr="006B6B5A">
        <w:trPr>
          <w:trHeight w:val="20"/>
        </w:trPr>
        <w:tc>
          <w:tcPr>
            <w:tcW w:w="1922" w:type="pct"/>
            <w:shd w:val="clear" w:color="auto" w:fill="auto"/>
            <w:vAlign w:val="center"/>
          </w:tcPr>
          <w:p w:rsidR="001E40F0" w:rsidRPr="001E40F0" w:rsidRDefault="001E40F0" w:rsidP="001E40F0">
            <w:pPr>
              <w:spacing w:line="260" w:lineRule="exact"/>
              <w:ind w:leftChars="0" w:left="0" w:firstLineChars="0" w:firstLine="0"/>
              <w:rPr>
                <w:spacing w:val="-12"/>
                <w:sz w:val="24"/>
              </w:rPr>
            </w:pPr>
            <w:r w:rsidRPr="001E40F0">
              <w:rPr>
                <w:spacing w:val="-12"/>
                <w:sz w:val="24"/>
              </w:rPr>
              <w:t>家福股份有限公司取得惠康百貨股份有限公司100%股份結合案</w:t>
            </w:r>
          </w:p>
        </w:tc>
        <w:tc>
          <w:tcPr>
            <w:tcW w:w="3078" w:type="pct"/>
            <w:shd w:val="clear" w:color="auto" w:fill="auto"/>
          </w:tcPr>
          <w:p w:rsidR="001E40F0" w:rsidRPr="001E40F0" w:rsidRDefault="001E40F0" w:rsidP="001E40F0">
            <w:pPr>
              <w:spacing w:line="260" w:lineRule="exact"/>
              <w:ind w:leftChars="0" w:left="0" w:firstLineChars="0" w:firstLine="0"/>
              <w:rPr>
                <w:spacing w:val="-12"/>
                <w:sz w:val="24"/>
              </w:rPr>
            </w:pPr>
            <w:r w:rsidRPr="001E40F0">
              <w:rPr>
                <w:spacing w:val="-12"/>
                <w:sz w:val="24"/>
              </w:rPr>
              <w:t>家福公司自110年度起</w:t>
            </w:r>
            <w:r w:rsidRPr="001E40F0">
              <w:rPr>
                <w:rFonts w:hint="eastAsia"/>
                <w:b/>
                <w:bCs/>
                <w:spacing w:val="-12"/>
                <w:sz w:val="24"/>
              </w:rPr>
              <w:t>3年內</w:t>
            </w:r>
            <w:r w:rsidRPr="001E40F0">
              <w:rPr>
                <w:spacing w:val="-12"/>
                <w:sz w:val="24"/>
              </w:rPr>
              <w:t>，於每年4月1日前就</w:t>
            </w:r>
            <w:r w:rsidRPr="001E40F0">
              <w:rPr>
                <w:rFonts w:hint="eastAsia"/>
                <w:spacing w:val="-12"/>
                <w:sz w:val="24"/>
              </w:rPr>
              <w:t>公平</w:t>
            </w:r>
            <w:r w:rsidRPr="001E40F0">
              <w:rPr>
                <w:spacing w:val="-12"/>
                <w:sz w:val="24"/>
              </w:rPr>
              <w:t>會結合案件決定書所附負擔提供相關資料送交</w:t>
            </w:r>
            <w:r w:rsidRPr="001E40F0">
              <w:rPr>
                <w:rFonts w:hint="eastAsia"/>
                <w:spacing w:val="-12"/>
                <w:sz w:val="24"/>
              </w:rPr>
              <w:t>該</w:t>
            </w:r>
            <w:r w:rsidRPr="001E40F0">
              <w:rPr>
                <w:spacing w:val="-12"/>
                <w:sz w:val="24"/>
              </w:rPr>
              <w:t>會備查</w:t>
            </w:r>
            <w:r w:rsidRPr="001E40F0">
              <w:rPr>
                <w:rFonts w:hint="eastAsia"/>
                <w:spacing w:val="-12"/>
                <w:sz w:val="24"/>
              </w:rPr>
              <w:t>；並</w:t>
            </w:r>
            <w:r w:rsidRPr="001E40F0">
              <w:rPr>
                <w:rFonts w:hint="eastAsia"/>
                <w:b/>
                <w:bCs/>
                <w:spacing w:val="-12"/>
                <w:sz w:val="24"/>
              </w:rPr>
              <w:t>經公平會檢視後准予備查</w:t>
            </w:r>
            <w:r w:rsidRPr="001E40F0">
              <w:rPr>
                <w:spacing w:val="-12"/>
                <w:sz w:val="24"/>
              </w:rPr>
              <w:t>。</w:t>
            </w:r>
          </w:p>
        </w:tc>
      </w:tr>
      <w:tr w:rsidR="001E40F0" w:rsidRPr="001E40F0" w:rsidTr="006B6B5A">
        <w:trPr>
          <w:trHeight w:val="20"/>
        </w:trPr>
        <w:tc>
          <w:tcPr>
            <w:tcW w:w="1922" w:type="pct"/>
            <w:shd w:val="clear" w:color="auto" w:fill="auto"/>
            <w:vAlign w:val="center"/>
          </w:tcPr>
          <w:p w:rsidR="001E40F0" w:rsidRPr="001E40F0" w:rsidRDefault="001E40F0" w:rsidP="001E40F0">
            <w:pPr>
              <w:spacing w:line="260" w:lineRule="exact"/>
              <w:ind w:leftChars="0" w:left="0" w:firstLineChars="0" w:firstLine="0"/>
              <w:rPr>
                <w:spacing w:val="-12"/>
                <w:sz w:val="24"/>
              </w:rPr>
            </w:pPr>
            <w:r w:rsidRPr="001E40F0">
              <w:rPr>
                <w:spacing w:val="-12"/>
                <w:sz w:val="24"/>
              </w:rPr>
              <w:t>大無畏全球投資控股股份有限公司與TBC集團結合案</w:t>
            </w:r>
          </w:p>
        </w:tc>
        <w:tc>
          <w:tcPr>
            <w:tcW w:w="3078" w:type="pct"/>
            <w:shd w:val="clear" w:color="auto" w:fill="auto"/>
          </w:tcPr>
          <w:p w:rsidR="001E40F0" w:rsidRPr="001E40F0" w:rsidRDefault="001E40F0" w:rsidP="001E40F0">
            <w:pPr>
              <w:spacing w:line="260" w:lineRule="exact"/>
              <w:ind w:leftChars="0" w:left="0" w:firstLineChars="0" w:firstLine="0"/>
              <w:rPr>
                <w:spacing w:val="-12"/>
                <w:sz w:val="24"/>
              </w:rPr>
            </w:pPr>
            <w:r w:rsidRPr="001E40F0">
              <w:rPr>
                <w:spacing w:val="-12"/>
                <w:sz w:val="24"/>
              </w:rPr>
              <w:t>大無畏全球投控公司自110年度起</w:t>
            </w:r>
            <w:r w:rsidRPr="001E40F0">
              <w:rPr>
                <w:rFonts w:hint="eastAsia"/>
                <w:b/>
                <w:bCs/>
                <w:spacing w:val="-12"/>
                <w:sz w:val="24"/>
              </w:rPr>
              <w:t>3年內</w:t>
            </w:r>
            <w:r w:rsidRPr="001E40F0">
              <w:rPr>
                <w:spacing w:val="-12"/>
                <w:sz w:val="24"/>
              </w:rPr>
              <w:t>，於每年7月1日前就</w:t>
            </w:r>
            <w:r w:rsidRPr="001E40F0">
              <w:rPr>
                <w:rFonts w:hint="eastAsia"/>
                <w:spacing w:val="-12"/>
                <w:sz w:val="24"/>
              </w:rPr>
              <w:t>公平</w:t>
            </w:r>
            <w:r w:rsidRPr="001E40F0">
              <w:rPr>
                <w:spacing w:val="-12"/>
                <w:sz w:val="24"/>
              </w:rPr>
              <w:t>會結合案件決定書所附負擔提供相關資料送交</w:t>
            </w:r>
            <w:r w:rsidRPr="001E40F0">
              <w:rPr>
                <w:rFonts w:hint="eastAsia"/>
                <w:spacing w:val="-12"/>
                <w:sz w:val="24"/>
              </w:rPr>
              <w:t>該</w:t>
            </w:r>
            <w:r w:rsidRPr="001E40F0">
              <w:rPr>
                <w:spacing w:val="-12"/>
                <w:sz w:val="24"/>
              </w:rPr>
              <w:t>會備查</w:t>
            </w:r>
            <w:r w:rsidRPr="001E40F0">
              <w:rPr>
                <w:rFonts w:hint="eastAsia"/>
                <w:spacing w:val="-12"/>
                <w:sz w:val="24"/>
              </w:rPr>
              <w:t>；並</w:t>
            </w:r>
            <w:r w:rsidRPr="001E40F0">
              <w:rPr>
                <w:rFonts w:hint="eastAsia"/>
                <w:b/>
                <w:bCs/>
                <w:spacing w:val="-12"/>
                <w:sz w:val="24"/>
              </w:rPr>
              <w:t>經公平會檢視後准予備查</w:t>
            </w:r>
            <w:r w:rsidRPr="001E40F0">
              <w:rPr>
                <w:spacing w:val="-12"/>
                <w:sz w:val="24"/>
              </w:rPr>
              <w:t>。</w:t>
            </w:r>
          </w:p>
        </w:tc>
      </w:tr>
      <w:tr w:rsidR="001E40F0" w:rsidRPr="001E40F0" w:rsidTr="006B6B5A">
        <w:trPr>
          <w:trHeight w:val="20"/>
        </w:trPr>
        <w:tc>
          <w:tcPr>
            <w:tcW w:w="1922" w:type="pct"/>
            <w:shd w:val="clear" w:color="auto" w:fill="auto"/>
            <w:vAlign w:val="center"/>
          </w:tcPr>
          <w:p w:rsidR="001E40F0" w:rsidRPr="001E40F0" w:rsidRDefault="001E40F0" w:rsidP="001E40F0">
            <w:pPr>
              <w:spacing w:line="260" w:lineRule="exact"/>
              <w:ind w:leftChars="0" w:left="0" w:firstLineChars="0" w:firstLine="0"/>
              <w:rPr>
                <w:spacing w:val="-12"/>
                <w:sz w:val="24"/>
              </w:rPr>
            </w:pPr>
            <w:r w:rsidRPr="001E40F0">
              <w:rPr>
                <w:spacing w:val="-12"/>
                <w:sz w:val="24"/>
              </w:rPr>
              <w:t>遠傳電信股份有限公司及亞太電信股份有限公司於3.5GHz頻段進行頻率與網路共用合作結合案</w:t>
            </w:r>
          </w:p>
        </w:tc>
        <w:tc>
          <w:tcPr>
            <w:tcW w:w="3078" w:type="pct"/>
            <w:shd w:val="clear" w:color="auto" w:fill="auto"/>
          </w:tcPr>
          <w:p w:rsidR="001E40F0" w:rsidRPr="001E40F0" w:rsidRDefault="001E40F0" w:rsidP="001E40F0">
            <w:pPr>
              <w:spacing w:line="260" w:lineRule="exact"/>
              <w:ind w:leftChars="0" w:left="0" w:firstLineChars="0" w:firstLine="0"/>
              <w:rPr>
                <w:spacing w:val="-12"/>
                <w:sz w:val="24"/>
              </w:rPr>
            </w:pPr>
            <w:r w:rsidRPr="001E40F0">
              <w:rPr>
                <w:spacing w:val="-12"/>
                <w:sz w:val="24"/>
              </w:rPr>
              <w:t>亞太電信及遠傳電信自111年度起</w:t>
            </w:r>
            <w:r w:rsidRPr="001E40F0">
              <w:rPr>
                <w:rFonts w:hint="eastAsia"/>
                <w:b/>
                <w:bCs/>
                <w:spacing w:val="-12"/>
                <w:sz w:val="24"/>
              </w:rPr>
              <w:t>5年內</w:t>
            </w:r>
            <w:r w:rsidRPr="001E40F0">
              <w:rPr>
                <w:spacing w:val="-12"/>
                <w:sz w:val="24"/>
              </w:rPr>
              <w:t>，於每年7月1日前就</w:t>
            </w:r>
            <w:r w:rsidRPr="001E40F0">
              <w:rPr>
                <w:rFonts w:hint="eastAsia"/>
                <w:spacing w:val="-12"/>
                <w:sz w:val="24"/>
              </w:rPr>
              <w:t>公平</w:t>
            </w:r>
            <w:r w:rsidRPr="001E40F0">
              <w:rPr>
                <w:spacing w:val="-12"/>
                <w:sz w:val="24"/>
              </w:rPr>
              <w:t>會結合案件決定書所附負擔提供相關資料送交</w:t>
            </w:r>
            <w:r w:rsidRPr="001E40F0">
              <w:rPr>
                <w:rFonts w:hint="eastAsia"/>
                <w:spacing w:val="-12"/>
                <w:sz w:val="24"/>
              </w:rPr>
              <w:t>該</w:t>
            </w:r>
            <w:r w:rsidRPr="001E40F0">
              <w:rPr>
                <w:spacing w:val="-12"/>
                <w:sz w:val="24"/>
              </w:rPr>
              <w:t>會備查</w:t>
            </w:r>
            <w:r w:rsidRPr="001E40F0">
              <w:rPr>
                <w:rFonts w:hint="eastAsia"/>
                <w:spacing w:val="-12"/>
                <w:sz w:val="24"/>
              </w:rPr>
              <w:t>；並</w:t>
            </w:r>
            <w:r w:rsidRPr="001E40F0">
              <w:rPr>
                <w:rFonts w:hint="eastAsia"/>
                <w:b/>
                <w:bCs/>
                <w:spacing w:val="-12"/>
                <w:sz w:val="24"/>
              </w:rPr>
              <w:t>經公平會檢視後准予備查</w:t>
            </w:r>
            <w:r w:rsidRPr="001E40F0">
              <w:rPr>
                <w:spacing w:val="-12"/>
                <w:sz w:val="24"/>
              </w:rPr>
              <w:t>。</w:t>
            </w:r>
          </w:p>
        </w:tc>
      </w:tr>
      <w:tr w:rsidR="001E40F0" w:rsidRPr="001E40F0" w:rsidTr="006B6B5A">
        <w:trPr>
          <w:trHeight w:val="20"/>
        </w:trPr>
        <w:tc>
          <w:tcPr>
            <w:tcW w:w="1922" w:type="pct"/>
            <w:shd w:val="clear" w:color="auto" w:fill="auto"/>
            <w:vAlign w:val="center"/>
          </w:tcPr>
          <w:p w:rsidR="001E40F0" w:rsidRPr="001E40F0" w:rsidRDefault="001E40F0" w:rsidP="001E40F0">
            <w:pPr>
              <w:spacing w:line="260" w:lineRule="exact"/>
              <w:ind w:leftChars="0" w:left="0" w:firstLineChars="0" w:firstLine="0"/>
              <w:rPr>
                <w:spacing w:val="-12"/>
                <w:sz w:val="24"/>
              </w:rPr>
            </w:pPr>
            <w:r w:rsidRPr="001E40F0">
              <w:rPr>
                <w:spacing w:val="-12"/>
                <w:sz w:val="24"/>
              </w:rPr>
              <w:t>全聯實業股份有限公司取得大潤發流通事業股份有限公司95.97</w:t>
            </w:r>
            <w:r w:rsidRPr="001E40F0">
              <w:rPr>
                <w:rFonts w:hint="eastAsia"/>
                <w:spacing w:val="-12"/>
                <w:sz w:val="24"/>
              </w:rPr>
              <w:t>%</w:t>
            </w:r>
            <w:r w:rsidRPr="001E40F0">
              <w:rPr>
                <w:spacing w:val="-12"/>
                <w:sz w:val="24"/>
              </w:rPr>
              <w:t>股份結合案</w:t>
            </w:r>
          </w:p>
        </w:tc>
        <w:tc>
          <w:tcPr>
            <w:tcW w:w="3078" w:type="pct"/>
            <w:shd w:val="clear" w:color="auto" w:fill="auto"/>
          </w:tcPr>
          <w:p w:rsidR="001E40F0" w:rsidRPr="001E40F0" w:rsidRDefault="001E40F0" w:rsidP="001E40F0">
            <w:pPr>
              <w:spacing w:line="260" w:lineRule="exact"/>
              <w:ind w:leftChars="0" w:left="0" w:firstLineChars="0" w:firstLine="0"/>
              <w:rPr>
                <w:spacing w:val="-12"/>
                <w:sz w:val="24"/>
              </w:rPr>
            </w:pPr>
            <w:r w:rsidRPr="001E40F0">
              <w:rPr>
                <w:spacing w:val="-12"/>
                <w:sz w:val="24"/>
              </w:rPr>
              <w:t>全聯公司自111年度起</w:t>
            </w:r>
            <w:r w:rsidRPr="001E40F0">
              <w:rPr>
                <w:rFonts w:hint="eastAsia"/>
                <w:b/>
                <w:bCs/>
                <w:spacing w:val="-12"/>
                <w:sz w:val="24"/>
              </w:rPr>
              <w:t>3年內</w:t>
            </w:r>
            <w:r w:rsidRPr="001E40F0">
              <w:rPr>
                <w:spacing w:val="-12"/>
                <w:sz w:val="24"/>
              </w:rPr>
              <w:t>，於每年12月31日前就本會結合案件決定書所附負擔提供相關資料送交</w:t>
            </w:r>
            <w:r w:rsidRPr="001E40F0">
              <w:rPr>
                <w:rFonts w:hint="eastAsia"/>
                <w:spacing w:val="-12"/>
                <w:sz w:val="24"/>
              </w:rPr>
              <w:t>該</w:t>
            </w:r>
            <w:r w:rsidRPr="001E40F0">
              <w:rPr>
                <w:spacing w:val="-12"/>
                <w:sz w:val="24"/>
              </w:rPr>
              <w:t>會備查</w:t>
            </w:r>
            <w:r w:rsidRPr="001E40F0">
              <w:rPr>
                <w:rFonts w:hint="eastAsia"/>
                <w:spacing w:val="-12"/>
                <w:sz w:val="24"/>
              </w:rPr>
              <w:t>；並</w:t>
            </w:r>
            <w:r w:rsidRPr="001E40F0">
              <w:rPr>
                <w:rFonts w:hint="eastAsia"/>
                <w:b/>
                <w:bCs/>
                <w:spacing w:val="-12"/>
                <w:sz w:val="24"/>
              </w:rPr>
              <w:t>經公平會檢視後准予備查</w:t>
            </w:r>
            <w:r w:rsidRPr="001E40F0">
              <w:rPr>
                <w:spacing w:val="-12"/>
                <w:sz w:val="24"/>
              </w:rPr>
              <w:t>。</w:t>
            </w:r>
          </w:p>
        </w:tc>
      </w:tr>
      <w:tr w:rsidR="001E40F0" w:rsidRPr="001E40F0" w:rsidTr="006B6B5A">
        <w:trPr>
          <w:trHeight w:val="20"/>
        </w:trPr>
        <w:tc>
          <w:tcPr>
            <w:tcW w:w="1922" w:type="pct"/>
            <w:shd w:val="clear" w:color="auto" w:fill="auto"/>
            <w:vAlign w:val="center"/>
          </w:tcPr>
          <w:p w:rsidR="001E40F0" w:rsidRPr="001E40F0" w:rsidRDefault="001E40F0" w:rsidP="001E40F0">
            <w:pPr>
              <w:spacing w:line="260" w:lineRule="exact"/>
              <w:ind w:leftChars="0" w:left="0" w:firstLineChars="0" w:firstLine="0"/>
              <w:rPr>
                <w:spacing w:val="-12"/>
                <w:sz w:val="24"/>
              </w:rPr>
            </w:pPr>
            <w:r w:rsidRPr="001E40F0">
              <w:rPr>
                <w:spacing w:val="-12"/>
                <w:sz w:val="24"/>
              </w:rPr>
              <w:t>遠傳電信股份有限公司吸收合併亞太電信股份有限公司</w:t>
            </w:r>
          </w:p>
        </w:tc>
        <w:tc>
          <w:tcPr>
            <w:tcW w:w="3078" w:type="pct"/>
            <w:shd w:val="clear" w:color="auto" w:fill="auto"/>
          </w:tcPr>
          <w:p w:rsidR="001E40F0" w:rsidRPr="001E40F0" w:rsidRDefault="001E40F0" w:rsidP="001E40F0">
            <w:pPr>
              <w:spacing w:line="260" w:lineRule="exact"/>
              <w:ind w:leftChars="0" w:left="0" w:firstLineChars="0" w:firstLine="0"/>
              <w:rPr>
                <w:spacing w:val="-12"/>
                <w:sz w:val="24"/>
              </w:rPr>
            </w:pPr>
            <w:r w:rsidRPr="001E40F0">
              <w:rPr>
                <w:spacing w:val="-12"/>
                <w:sz w:val="24"/>
              </w:rPr>
              <w:t>遠傳電信與亞太電信之合併基準日為112年12月15日</w:t>
            </w:r>
            <w:r w:rsidRPr="001E40F0">
              <w:rPr>
                <w:rFonts w:hint="eastAsia"/>
                <w:spacing w:val="-12"/>
                <w:sz w:val="24"/>
              </w:rPr>
              <w:t>，</w:t>
            </w:r>
            <w:r w:rsidRPr="001E40F0">
              <w:rPr>
                <w:spacing w:val="-12"/>
                <w:sz w:val="24"/>
              </w:rPr>
              <w:t>遠傳電信自11</w:t>
            </w:r>
            <w:r w:rsidRPr="001E40F0">
              <w:rPr>
                <w:rFonts w:hint="eastAsia"/>
                <w:spacing w:val="-12"/>
                <w:sz w:val="24"/>
              </w:rPr>
              <w:t>3</w:t>
            </w:r>
            <w:r w:rsidRPr="001E40F0">
              <w:rPr>
                <w:spacing w:val="-12"/>
                <w:sz w:val="24"/>
              </w:rPr>
              <w:t>年度起</w:t>
            </w:r>
            <w:r w:rsidRPr="001E40F0">
              <w:rPr>
                <w:rFonts w:hint="eastAsia"/>
                <w:b/>
                <w:bCs/>
                <w:spacing w:val="-12"/>
                <w:sz w:val="24"/>
              </w:rPr>
              <w:t>5年內</w:t>
            </w:r>
            <w:r w:rsidRPr="001E40F0">
              <w:rPr>
                <w:spacing w:val="-12"/>
                <w:sz w:val="24"/>
              </w:rPr>
              <w:t>，於每年12月1日前就</w:t>
            </w:r>
            <w:r w:rsidRPr="001E40F0">
              <w:rPr>
                <w:rFonts w:hint="eastAsia"/>
                <w:spacing w:val="-12"/>
                <w:sz w:val="24"/>
              </w:rPr>
              <w:t>公平</w:t>
            </w:r>
            <w:r w:rsidRPr="001E40F0">
              <w:rPr>
                <w:spacing w:val="-12"/>
                <w:sz w:val="24"/>
              </w:rPr>
              <w:t>會結合案件決定書所附負擔提供相關資料送交</w:t>
            </w:r>
            <w:r w:rsidRPr="001E40F0">
              <w:rPr>
                <w:rFonts w:hint="eastAsia"/>
                <w:spacing w:val="-12"/>
                <w:sz w:val="24"/>
              </w:rPr>
              <w:t>該</w:t>
            </w:r>
            <w:r w:rsidRPr="001E40F0">
              <w:rPr>
                <w:spacing w:val="-12"/>
                <w:sz w:val="24"/>
              </w:rPr>
              <w:t>會備查</w:t>
            </w:r>
            <w:r w:rsidRPr="001E40F0">
              <w:rPr>
                <w:rFonts w:hint="eastAsia"/>
                <w:spacing w:val="-12"/>
                <w:sz w:val="24"/>
              </w:rPr>
              <w:t>，並經公平會檢視後准予備查</w:t>
            </w:r>
            <w:r w:rsidRPr="001E40F0">
              <w:rPr>
                <w:spacing w:val="-12"/>
                <w:sz w:val="24"/>
              </w:rPr>
              <w:t>。</w:t>
            </w:r>
          </w:p>
        </w:tc>
      </w:tr>
      <w:tr w:rsidR="001E40F0" w:rsidRPr="001E40F0" w:rsidTr="006B6B5A">
        <w:trPr>
          <w:trHeight w:val="20"/>
        </w:trPr>
        <w:tc>
          <w:tcPr>
            <w:tcW w:w="1922" w:type="pct"/>
            <w:shd w:val="clear" w:color="auto" w:fill="auto"/>
            <w:vAlign w:val="center"/>
          </w:tcPr>
          <w:p w:rsidR="001E40F0" w:rsidRPr="001E40F0" w:rsidRDefault="001E40F0" w:rsidP="001E40F0">
            <w:pPr>
              <w:spacing w:line="260" w:lineRule="exact"/>
              <w:ind w:leftChars="0" w:left="0" w:firstLineChars="0" w:firstLine="0"/>
              <w:rPr>
                <w:spacing w:val="-12"/>
                <w:sz w:val="24"/>
              </w:rPr>
            </w:pPr>
            <w:r w:rsidRPr="001E40F0">
              <w:rPr>
                <w:spacing w:val="-12"/>
                <w:sz w:val="24"/>
              </w:rPr>
              <w:lastRenderedPageBreak/>
              <w:t>統一企業股份有限公司取得家福股份有限公司100%股份結合案</w:t>
            </w:r>
          </w:p>
        </w:tc>
        <w:tc>
          <w:tcPr>
            <w:tcW w:w="3078" w:type="pct"/>
            <w:shd w:val="clear" w:color="auto" w:fill="auto"/>
          </w:tcPr>
          <w:p w:rsidR="001E40F0" w:rsidRPr="001E40F0" w:rsidRDefault="001E40F0" w:rsidP="001E40F0">
            <w:pPr>
              <w:spacing w:line="260" w:lineRule="exact"/>
              <w:ind w:leftChars="0" w:left="0" w:firstLineChars="0" w:firstLine="0"/>
              <w:rPr>
                <w:spacing w:val="-12"/>
                <w:sz w:val="24"/>
              </w:rPr>
            </w:pPr>
            <w:r w:rsidRPr="001E40F0">
              <w:rPr>
                <w:spacing w:val="-12"/>
                <w:sz w:val="24"/>
              </w:rPr>
              <w:t>統一企業公司自113年度起</w:t>
            </w:r>
            <w:r w:rsidRPr="001E40F0">
              <w:rPr>
                <w:rFonts w:hint="eastAsia"/>
                <w:b/>
                <w:bCs/>
                <w:spacing w:val="-12"/>
                <w:sz w:val="24"/>
              </w:rPr>
              <w:t>3年內</w:t>
            </w:r>
            <w:r w:rsidRPr="001E40F0">
              <w:rPr>
                <w:spacing w:val="-12"/>
                <w:sz w:val="24"/>
              </w:rPr>
              <w:t>，於每年6月1日前就</w:t>
            </w:r>
            <w:r w:rsidRPr="001E40F0">
              <w:rPr>
                <w:rFonts w:hint="eastAsia"/>
                <w:spacing w:val="-12"/>
                <w:sz w:val="24"/>
              </w:rPr>
              <w:t>公平</w:t>
            </w:r>
            <w:r w:rsidRPr="001E40F0">
              <w:rPr>
                <w:spacing w:val="-12"/>
                <w:sz w:val="24"/>
              </w:rPr>
              <w:t>會結合案件決定書所附負擔提供相關資料送交</w:t>
            </w:r>
            <w:r w:rsidRPr="001E40F0">
              <w:rPr>
                <w:rFonts w:hint="eastAsia"/>
                <w:spacing w:val="-12"/>
                <w:sz w:val="24"/>
              </w:rPr>
              <w:t>該</w:t>
            </w:r>
            <w:r w:rsidRPr="001E40F0">
              <w:rPr>
                <w:spacing w:val="-12"/>
                <w:sz w:val="24"/>
              </w:rPr>
              <w:t>會備查</w:t>
            </w:r>
            <w:r w:rsidRPr="001E40F0">
              <w:rPr>
                <w:rFonts w:hint="eastAsia"/>
                <w:spacing w:val="-12"/>
                <w:sz w:val="24"/>
              </w:rPr>
              <w:t>；並</w:t>
            </w:r>
            <w:r w:rsidRPr="001E40F0">
              <w:rPr>
                <w:rFonts w:hint="eastAsia"/>
                <w:b/>
                <w:bCs/>
                <w:spacing w:val="-12"/>
                <w:sz w:val="24"/>
              </w:rPr>
              <w:t>經公平會檢視後准予備查</w:t>
            </w:r>
            <w:r w:rsidRPr="001E40F0">
              <w:rPr>
                <w:spacing w:val="-12"/>
                <w:sz w:val="24"/>
              </w:rPr>
              <w:t>。</w:t>
            </w:r>
          </w:p>
        </w:tc>
      </w:tr>
      <w:tr w:rsidR="001E40F0" w:rsidRPr="001E40F0" w:rsidTr="006B6B5A">
        <w:trPr>
          <w:trHeight w:val="20"/>
        </w:trPr>
        <w:tc>
          <w:tcPr>
            <w:tcW w:w="1922" w:type="pct"/>
            <w:shd w:val="clear" w:color="auto" w:fill="auto"/>
            <w:vAlign w:val="center"/>
          </w:tcPr>
          <w:p w:rsidR="001E40F0" w:rsidRPr="001E40F0" w:rsidRDefault="001E40F0" w:rsidP="001E40F0">
            <w:pPr>
              <w:spacing w:line="260" w:lineRule="exact"/>
              <w:ind w:leftChars="0" w:left="0" w:firstLineChars="0" w:firstLine="0"/>
              <w:rPr>
                <w:spacing w:val="-12"/>
                <w:sz w:val="24"/>
              </w:rPr>
            </w:pPr>
            <w:r w:rsidRPr="001E40F0">
              <w:rPr>
                <w:spacing w:val="-12"/>
                <w:sz w:val="24"/>
              </w:rPr>
              <w:t>台灣大哥大股份有限公司吸收合併台灣之星電信股份有限公司</w:t>
            </w:r>
          </w:p>
        </w:tc>
        <w:tc>
          <w:tcPr>
            <w:tcW w:w="3078" w:type="pct"/>
            <w:shd w:val="clear" w:color="auto" w:fill="auto"/>
          </w:tcPr>
          <w:p w:rsidR="001E40F0" w:rsidRPr="001E40F0" w:rsidRDefault="001E40F0" w:rsidP="001E40F0">
            <w:pPr>
              <w:spacing w:line="260" w:lineRule="exact"/>
              <w:ind w:leftChars="0" w:left="0" w:firstLineChars="0" w:firstLine="0"/>
              <w:rPr>
                <w:spacing w:val="-12"/>
                <w:sz w:val="24"/>
              </w:rPr>
            </w:pPr>
            <w:r w:rsidRPr="001E40F0">
              <w:rPr>
                <w:spacing w:val="-12"/>
                <w:sz w:val="24"/>
              </w:rPr>
              <w:t>台灣大哥大與台灣之星之合併基準日為112年12月1日</w:t>
            </w:r>
            <w:r w:rsidRPr="001E40F0">
              <w:rPr>
                <w:rFonts w:hint="eastAsia"/>
                <w:spacing w:val="-12"/>
                <w:sz w:val="24"/>
              </w:rPr>
              <w:t>，</w:t>
            </w:r>
            <w:r w:rsidRPr="001E40F0">
              <w:rPr>
                <w:spacing w:val="-12"/>
                <w:sz w:val="24"/>
              </w:rPr>
              <w:t>台灣大哥大自11</w:t>
            </w:r>
            <w:r w:rsidRPr="001E40F0">
              <w:rPr>
                <w:rFonts w:hint="eastAsia"/>
                <w:spacing w:val="-12"/>
                <w:sz w:val="24"/>
              </w:rPr>
              <w:t>3</w:t>
            </w:r>
            <w:r w:rsidRPr="001E40F0">
              <w:rPr>
                <w:spacing w:val="-12"/>
                <w:sz w:val="24"/>
              </w:rPr>
              <w:t>年度起</w:t>
            </w:r>
            <w:r w:rsidRPr="001E40F0">
              <w:rPr>
                <w:rFonts w:hint="eastAsia"/>
                <w:b/>
                <w:bCs/>
                <w:spacing w:val="-12"/>
                <w:sz w:val="24"/>
              </w:rPr>
              <w:t>5年內</w:t>
            </w:r>
            <w:r w:rsidRPr="001E40F0">
              <w:rPr>
                <w:spacing w:val="-12"/>
                <w:sz w:val="24"/>
              </w:rPr>
              <w:t>，於每年12月1日前就</w:t>
            </w:r>
            <w:r w:rsidRPr="001E40F0">
              <w:rPr>
                <w:rFonts w:hint="eastAsia"/>
                <w:spacing w:val="-12"/>
                <w:sz w:val="24"/>
              </w:rPr>
              <w:t>公平</w:t>
            </w:r>
            <w:r w:rsidRPr="001E40F0">
              <w:rPr>
                <w:spacing w:val="-12"/>
                <w:sz w:val="24"/>
              </w:rPr>
              <w:t>會結合案件決定書所附負擔提供相關資料送交</w:t>
            </w:r>
            <w:r w:rsidRPr="001E40F0">
              <w:rPr>
                <w:rFonts w:hint="eastAsia"/>
                <w:spacing w:val="-12"/>
                <w:sz w:val="24"/>
              </w:rPr>
              <w:t>該</w:t>
            </w:r>
            <w:r w:rsidRPr="001E40F0">
              <w:rPr>
                <w:spacing w:val="-12"/>
                <w:sz w:val="24"/>
              </w:rPr>
              <w:t>會備查</w:t>
            </w:r>
            <w:r w:rsidRPr="001E40F0">
              <w:rPr>
                <w:rFonts w:hint="eastAsia"/>
                <w:spacing w:val="-12"/>
                <w:sz w:val="24"/>
              </w:rPr>
              <w:t>；並</w:t>
            </w:r>
            <w:r w:rsidRPr="001E40F0">
              <w:rPr>
                <w:rFonts w:hint="eastAsia"/>
                <w:b/>
                <w:bCs/>
                <w:spacing w:val="-12"/>
                <w:sz w:val="24"/>
              </w:rPr>
              <w:t>經公平會檢視後准予備查</w:t>
            </w:r>
            <w:r w:rsidRPr="001E40F0">
              <w:rPr>
                <w:spacing w:val="-12"/>
                <w:sz w:val="24"/>
              </w:rPr>
              <w:t>。</w:t>
            </w:r>
          </w:p>
        </w:tc>
      </w:tr>
    </w:tbl>
    <w:p w:rsidR="001E40F0" w:rsidRPr="001E40F0" w:rsidRDefault="001E40F0" w:rsidP="001E40F0">
      <w:pPr>
        <w:spacing w:line="280" w:lineRule="exact"/>
        <w:ind w:leftChars="0" w:left="0" w:firstLineChars="0" w:firstLine="0"/>
        <w:jc w:val="left"/>
        <w:rPr>
          <w:rFonts w:hint="eastAsia"/>
          <w:sz w:val="24"/>
        </w:rPr>
      </w:pPr>
      <w:r w:rsidRPr="001E40F0">
        <w:rPr>
          <w:rFonts w:hint="eastAsia"/>
          <w:sz w:val="24"/>
        </w:rPr>
        <w:t>資料來源：公平會提供。</w:t>
      </w:r>
    </w:p>
    <w:p w:rsidR="001E40F0" w:rsidRPr="001E40F0" w:rsidRDefault="001E40F0" w:rsidP="001E40F0">
      <w:pPr>
        <w:ind w:leftChars="0" w:left="751" w:hangingChars="265" w:hanging="751"/>
        <w:rPr>
          <w:b/>
          <w:bCs/>
          <w:szCs w:val="32"/>
        </w:rPr>
      </w:pPr>
      <w:r w:rsidRPr="001E40F0">
        <w:rPr>
          <w:rFonts w:hint="eastAsia"/>
          <w:b/>
          <w:bCs/>
          <w:szCs w:val="32"/>
        </w:rPr>
        <w:t>表3  111至113年度發生已核准或不禁止結合案件申報(請)人未依附加負擔執行案概況表</w:t>
      </w:r>
    </w:p>
    <w:tbl>
      <w:tblPr>
        <w:tblW w:w="852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954"/>
        <w:gridCol w:w="1383"/>
        <w:gridCol w:w="1188"/>
      </w:tblGrid>
      <w:tr w:rsidR="001E40F0" w:rsidRPr="001E40F0" w:rsidTr="006B6B5A">
        <w:trPr>
          <w:tblHeader/>
        </w:trPr>
        <w:tc>
          <w:tcPr>
            <w:tcW w:w="5954" w:type="dxa"/>
            <w:shd w:val="clear" w:color="auto" w:fill="auto"/>
            <w:vAlign w:val="center"/>
          </w:tcPr>
          <w:p w:rsidR="001E40F0" w:rsidRPr="001E40F0" w:rsidRDefault="001E40F0" w:rsidP="001E40F0">
            <w:pPr>
              <w:spacing w:line="252" w:lineRule="exact"/>
              <w:ind w:leftChars="0" w:left="0" w:firstLineChars="0" w:firstLine="0"/>
              <w:jc w:val="center"/>
              <w:rPr>
                <w:rFonts w:hint="eastAsia"/>
                <w:snapToGrid/>
                <w:spacing w:val="-12"/>
                <w:sz w:val="24"/>
              </w:rPr>
            </w:pPr>
            <w:r w:rsidRPr="001E40F0">
              <w:rPr>
                <w:rFonts w:hint="eastAsia"/>
                <w:snapToGrid/>
                <w:spacing w:val="-12"/>
                <w:sz w:val="24"/>
              </w:rPr>
              <w:lastRenderedPageBreak/>
              <w:t>案由及違反不禁止結合附加負擔或條件內容</w:t>
            </w:r>
          </w:p>
        </w:tc>
        <w:tc>
          <w:tcPr>
            <w:tcW w:w="1383" w:type="dxa"/>
            <w:shd w:val="clear" w:color="auto" w:fill="auto"/>
            <w:vAlign w:val="center"/>
          </w:tcPr>
          <w:p w:rsidR="001E40F0" w:rsidRPr="001E40F0" w:rsidRDefault="001E40F0" w:rsidP="001E40F0">
            <w:pPr>
              <w:spacing w:line="252" w:lineRule="exact"/>
              <w:ind w:leftChars="0" w:left="0" w:firstLineChars="0" w:firstLine="0"/>
              <w:jc w:val="center"/>
              <w:rPr>
                <w:snapToGrid/>
                <w:spacing w:val="-26"/>
                <w:sz w:val="24"/>
              </w:rPr>
            </w:pPr>
            <w:r w:rsidRPr="001E40F0">
              <w:rPr>
                <w:rFonts w:hint="eastAsia"/>
                <w:snapToGrid/>
                <w:spacing w:val="-26"/>
                <w:sz w:val="24"/>
              </w:rPr>
              <w:t>合併基準日</w:t>
            </w:r>
          </w:p>
          <w:p w:rsidR="001E40F0" w:rsidRPr="001E40F0" w:rsidRDefault="001E40F0" w:rsidP="001E40F0">
            <w:pPr>
              <w:spacing w:line="252" w:lineRule="exact"/>
              <w:ind w:leftChars="0" w:left="0" w:firstLineChars="0" w:firstLine="0"/>
              <w:jc w:val="center"/>
              <w:rPr>
                <w:rFonts w:hint="eastAsia"/>
                <w:snapToGrid/>
                <w:spacing w:val="-26"/>
                <w:sz w:val="24"/>
              </w:rPr>
            </w:pPr>
            <w:r w:rsidRPr="001E40F0">
              <w:rPr>
                <w:rFonts w:hint="eastAsia"/>
                <w:snapToGrid/>
                <w:spacing w:val="-26"/>
                <w:sz w:val="24"/>
              </w:rPr>
              <w:t>(資料追蹤期間截至日期)</w:t>
            </w:r>
          </w:p>
        </w:tc>
        <w:tc>
          <w:tcPr>
            <w:tcW w:w="1188" w:type="dxa"/>
            <w:shd w:val="clear" w:color="auto" w:fill="auto"/>
            <w:vAlign w:val="center"/>
          </w:tcPr>
          <w:p w:rsidR="001E40F0" w:rsidRPr="001E40F0" w:rsidRDefault="001E40F0" w:rsidP="001E40F0">
            <w:pPr>
              <w:spacing w:line="252" w:lineRule="exact"/>
              <w:ind w:leftChars="0" w:left="0" w:firstLineChars="0" w:firstLine="0"/>
              <w:jc w:val="center"/>
              <w:rPr>
                <w:rFonts w:hint="eastAsia"/>
                <w:snapToGrid/>
                <w:spacing w:val="-20"/>
                <w:sz w:val="24"/>
              </w:rPr>
            </w:pPr>
            <w:r w:rsidRPr="001E40F0">
              <w:rPr>
                <w:rFonts w:hint="eastAsia"/>
                <w:snapToGrid/>
                <w:spacing w:val="-20"/>
                <w:sz w:val="24"/>
              </w:rPr>
              <w:t>罰鍰金額</w:t>
            </w:r>
          </w:p>
        </w:tc>
      </w:tr>
      <w:tr w:rsidR="001E40F0" w:rsidRPr="001E40F0" w:rsidTr="006B6B5A">
        <w:tc>
          <w:tcPr>
            <w:tcW w:w="5954" w:type="dxa"/>
            <w:shd w:val="clear" w:color="auto" w:fill="auto"/>
          </w:tcPr>
          <w:p w:rsidR="001E40F0" w:rsidRPr="001E40F0" w:rsidRDefault="001E40F0" w:rsidP="001E40F0">
            <w:pPr>
              <w:spacing w:line="252" w:lineRule="exact"/>
              <w:ind w:leftChars="0" w:left="0" w:firstLineChars="0" w:firstLine="0"/>
              <w:rPr>
                <w:snapToGrid/>
                <w:spacing w:val="-12"/>
                <w:sz w:val="24"/>
              </w:rPr>
            </w:pPr>
            <w:r w:rsidRPr="001E40F0">
              <w:rPr>
                <w:rFonts w:hint="eastAsia"/>
                <w:snapToGrid/>
                <w:spacing w:val="-12"/>
                <w:sz w:val="24"/>
              </w:rPr>
              <w:t>公平會接獲檢舉，大富媒體股份有限公司、凱擘股份有限公司等12家有線電視系統經營者(下稱被處分人)，104年起陸續與台固媒體股份有限公司所屬永佳樂有線電視股份有限公司等7家系統經營者，為共同經營行為；另凱擘於從事頻道代理業務過程，106年間與優視傳播股份有限公司等為共同銷售頻道節目之聯賣行為。</w:t>
            </w:r>
          </w:p>
          <w:p w:rsidR="001E40F0" w:rsidRPr="001E40F0" w:rsidRDefault="001E40F0" w:rsidP="001E40F0">
            <w:pPr>
              <w:spacing w:line="252" w:lineRule="exact"/>
              <w:ind w:leftChars="0" w:left="0" w:firstLineChars="0" w:firstLine="0"/>
              <w:rPr>
                <w:rFonts w:hint="eastAsia"/>
                <w:snapToGrid/>
                <w:spacing w:val="-12"/>
                <w:sz w:val="24"/>
              </w:rPr>
            </w:pPr>
            <w:r w:rsidRPr="001E40F0">
              <w:rPr>
                <w:rFonts w:hint="eastAsia"/>
                <w:snapToGrid/>
                <w:spacing w:val="-12"/>
                <w:sz w:val="24"/>
              </w:rPr>
              <w:t>經公平會調查，被處分人，未履行該會99年10月29日公結字第099004號結合案件決定書負擔第5項「參與結合事業及其控制與從屬公司所經營之有線廣播電視系統未經本會同意，不得與參與結合事業以外之其他有線廣播電視系統經營者為共用頭端網路設備、商標、客服務業務或其他共同經營或委託經營之行為」及第8項「參與結合事業及其控制與從屬公司不得與參與結合事業以外之其他有線電視頻道供應者為共同銷售頻道節目之聯賣或其他公平交易法所稱之聯合行為」之負擔。</w:t>
            </w:r>
          </w:p>
        </w:tc>
        <w:tc>
          <w:tcPr>
            <w:tcW w:w="1383" w:type="dxa"/>
            <w:shd w:val="clear" w:color="auto" w:fill="auto"/>
            <w:vAlign w:val="center"/>
          </w:tcPr>
          <w:p w:rsidR="001E40F0" w:rsidRPr="001E40F0" w:rsidRDefault="001E40F0" w:rsidP="001E40F0">
            <w:pPr>
              <w:spacing w:line="252" w:lineRule="exact"/>
              <w:ind w:leftChars="0" w:left="0" w:firstLineChars="0" w:firstLine="0"/>
              <w:jc w:val="center"/>
              <w:rPr>
                <w:snapToGrid/>
                <w:spacing w:val="-26"/>
                <w:sz w:val="24"/>
              </w:rPr>
            </w:pPr>
            <w:r w:rsidRPr="001E40F0">
              <w:rPr>
                <w:rFonts w:hint="eastAsia"/>
                <w:snapToGrid/>
                <w:spacing w:val="-26"/>
                <w:sz w:val="24"/>
              </w:rPr>
              <w:t>99.10.29</w:t>
            </w:r>
          </w:p>
          <w:p w:rsidR="001E40F0" w:rsidRPr="001E40F0" w:rsidRDefault="001E40F0" w:rsidP="001E40F0">
            <w:pPr>
              <w:spacing w:line="252" w:lineRule="exact"/>
              <w:ind w:leftChars="0" w:left="0" w:firstLineChars="0" w:firstLine="0"/>
              <w:jc w:val="center"/>
              <w:rPr>
                <w:rFonts w:hint="eastAsia"/>
                <w:snapToGrid/>
                <w:spacing w:val="-36"/>
                <w:sz w:val="24"/>
              </w:rPr>
            </w:pPr>
            <w:r w:rsidRPr="001E40F0">
              <w:rPr>
                <w:rFonts w:hint="eastAsia"/>
                <w:snapToGrid/>
                <w:spacing w:val="-36"/>
                <w:sz w:val="24"/>
              </w:rPr>
              <w:t>(104.07.01)</w:t>
            </w:r>
          </w:p>
        </w:tc>
        <w:tc>
          <w:tcPr>
            <w:tcW w:w="1188" w:type="dxa"/>
            <w:shd w:val="clear" w:color="auto" w:fill="auto"/>
            <w:vAlign w:val="center"/>
          </w:tcPr>
          <w:p w:rsidR="001E40F0" w:rsidRPr="001E40F0" w:rsidRDefault="001E40F0" w:rsidP="001E40F0">
            <w:pPr>
              <w:spacing w:line="252" w:lineRule="exact"/>
              <w:ind w:leftChars="0" w:left="0" w:firstLineChars="0" w:firstLine="0"/>
              <w:jc w:val="right"/>
              <w:rPr>
                <w:snapToGrid/>
                <w:spacing w:val="-20"/>
                <w:sz w:val="24"/>
              </w:rPr>
            </w:pPr>
            <w:r w:rsidRPr="001E40F0">
              <w:rPr>
                <w:rFonts w:hint="eastAsia"/>
                <w:snapToGrid/>
                <w:spacing w:val="-20"/>
                <w:sz w:val="24"/>
              </w:rPr>
              <w:t>1億元</w:t>
            </w:r>
          </w:p>
          <w:p w:rsidR="001E40F0" w:rsidRPr="001E40F0" w:rsidRDefault="001E40F0" w:rsidP="001E40F0">
            <w:pPr>
              <w:spacing w:line="252" w:lineRule="exact"/>
              <w:ind w:leftChars="0" w:left="0" w:firstLineChars="0" w:firstLine="0"/>
              <w:jc w:val="right"/>
              <w:rPr>
                <w:rFonts w:hint="eastAsia"/>
                <w:snapToGrid/>
                <w:spacing w:val="-20"/>
                <w:sz w:val="24"/>
              </w:rPr>
            </w:pPr>
            <w:r w:rsidRPr="001E40F0">
              <w:rPr>
                <w:rFonts w:hint="eastAsia"/>
                <w:snapToGrid/>
                <w:spacing w:val="-20"/>
                <w:sz w:val="24"/>
              </w:rPr>
              <w:t>(大富及凱擘各5</w:t>
            </w:r>
            <w:r w:rsidRPr="001E40F0">
              <w:rPr>
                <w:snapToGrid/>
                <w:spacing w:val="-20"/>
                <w:sz w:val="24"/>
              </w:rPr>
              <w:t>,</w:t>
            </w:r>
            <w:r w:rsidRPr="001E40F0">
              <w:rPr>
                <w:rFonts w:hint="eastAsia"/>
                <w:snapToGrid/>
                <w:spacing w:val="-20"/>
                <w:sz w:val="24"/>
              </w:rPr>
              <w:t>000萬元)</w:t>
            </w:r>
          </w:p>
        </w:tc>
      </w:tr>
      <w:tr w:rsidR="001E40F0" w:rsidRPr="001E40F0" w:rsidTr="006B6B5A">
        <w:tc>
          <w:tcPr>
            <w:tcW w:w="5954" w:type="dxa"/>
            <w:shd w:val="clear" w:color="auto" w:fill="auto"/>
          </w:tcPr>
          <w:p w:rsidR="001E40F0" w:rsidRPr="001E40F0" w:rsidRDefault="001E40F0" w:rsidP="001E40F0">
            <w:pPr>
              <w:spacing w:line="252" w:lineRule="exact"/>
              <w:ind w:leftChars="0" w:left="0" w:firstLineChars="0" w:firstLine="0"/>
              <w:rPr>
                <w:snapToGrid/>
                <w:spacing w:val="-12"/>
                <w:sz w:val="24"/>
              </w:rPr>
            </w:pPr>
            <w:r w:rsidRPr="001E40F0">
              <w:rPr>
                <w:rFonts w:hint="eastAsia"/>
                <w:snapToGrid/>
                <w:spacing w:val="-12"/>
                <w:sz w:val="24"/>
              </w:rPr>
              <w:t>民眾反映略以，全聯實業股份有限公司利用寄銷制度決定商品售價，且未經供貨廠商同意逕自降價促銷商品，被處分人扣除固定毛利率後才給予供貨廠商貨款，供貨廠商無能為力只能接受。</w:t>
            </w:r>
          </w:p>
          <w:p w:rsidR="001E40F0" w:rsidRPr="001E40F0" w:rsidRDefault="001E40F0" w:rsidP="001E40F0">
            <w:pPr>
              <w:spacing w:line="252" w:lineRule="exact"/>
              <w:ind w:leftChars="0" w:left="0" w:firstLineChars="0" w:firstLine="0"/>
              <w:rPr>
                <w:rFonts w:hint="eastAsia"/>
                <w:snapToGrid/>
                <w:spacing w:val="-12"/>
                <w:sz w:val="24"/>
              </w:rPr>
            </w:pPr>
            <w:r w:rsidRPr="001E40F0">
              <w:rPr>
                <w:rFonts w:hint="eastAsia"/>
                <w:snapToGrid/>
                <w:spacing w:val="-12"/>
                <w:sz w:val="24"/>
              </w:rPr>
              <w:t>經公平會調查，該公司未履行該會公結字第111001號結合案件決定書第1項「參與結合事業應確實履行主動提出之承諾」(承諾不採最惠客戶政策)及第6項「參與結合事業於結合實施之次日起，不得採最惠客戶政策，……前開最惠客戶政策，乃指參與結合事業與供貨廠商以其他通路商之商品定價，作為雙方議價之基礎，要求更為有利或同等之條件」之負擔。</w:t>
            </w:r>
          </w:p>
        </w:tc>
        <w:tc>
          <w:tcPr>
            <w:tcW w:w="1383" w:type="dxa"/>
            <w:shd w:val="clear" w:color="auto" w:fill="auto"/>
            <w:vAlign w:val="center"/>
          </w:tcPr>
          <w:p w:rsidR="001E40F0" w:rsidRPr="001E40F0" w:rsidRDefault="001E40F0" w:rsidP="001E40F0">
            <w:pPr>
              <w:spacing w:line="252" w:lineRule="exact"/>
              <w:ind w:leftChars="0" w:left="0" w:firstLineChars="0" w:firstLine="0"/>
              <w:jc w:val="center"/>
              <w:rPr>
                <w:snapToGrid/>
                <w:spacing w:val="-26"/>
                <w:sz w:val="24"/>
              </w:rPr>
            </w:pPr>
            <w:r w:rsidRPr="001E40F0">
              <w:rPr>
                <w:rFonts w:hint="eastAsia"/>
                <w:snapToGrid/>
                <w:spacing w:val="-26"/>
                <w:sz w:val="24"/>
              </w:rPr>
              <w:t>111.07.15</w:t>
            </w:r>
          </w:p>
          <w:p w:rsidR="001E40F0" w:rsidRPr="001E40F0" w:rsidRDefault="001E40F0" w:rsidP="001E40F0">
            <w:pPr>
              <w:spacing w:line="252" w:lineRule="exact"/>
              <w:ind w:leftChars="0" w:left="0" w:firstLineChars="0" w:firstLine="0"/>
              <w:jc w:val="center"/>
              <w:rPr>
                <w:rFonts w:hint="eastAsia"/>
                <w:snapToGrid/>
                <w:spacing w:val="-36"/>
                <w:sz w:val="24"/>
              </w:rPr>
            </w:pPr>
            <w:r w:rsidRPr="001E40F0">
              <w:rPr>
                <w:rFonts w:hint="eastAsia"/>
                <w:snapToGrid/>
                <w:spacing w:val="-36"/>
                <w:sz w:val="24"/>
              </w:rPr>
              <w:t>(113.12.31)</w:t>
            </w:r>
          </w:p>
        </w:tc>
        <w:tc>
          <w:tcPr>
            <w:tcW w:w="1188" w:type="dxa"/>
            <w:shd w:val="clear" w:color="auto" w:fill="auto"/>
            <w:vAlign w:val="center"/>
          </w:tcPr>
          <w:p w:rsidR="001E40F0" w:rsidRPr="001E40F0" w:rsidRDefault="001E40F0" w:rsidP="001E40F0">
            <w:pPr>
              <w:spacing w:line="252" w:lineRule="exact"/>
              <w:ind w:leftChars="0" w:left="0" w:firstLineChars="0" w:firstLine="0"/>
              <w:jc w:val="right"/>
              <w:rPr>
                <w:rFonts w:hint="eastAsia"/>
                <w:snapToGrid/>
                <w:spacing w:val="-20"/>
                <w:sz w:val="24"/>
              </w:rPr>
            </w:pPr>
            <w:r w:rsidRPr="001E40F0">
              <w:rPr>
                <w:rFonts w:hint="eastAsia"/>
                <w:snapToGrid/>
                <w:spacing w:val="-20"/>
                <w:sz w:val="24"/>
              </w:rPr>
              <w:t>2</w:t>
            </w:r>
            <w:r w:rsidRPr="001E40F0">
              <w:rPr>
                <w:snapToGrid/>
                <w:spacing w:val="-20"/>
                <w:sz w:val="24"/>
              </w:rPr>
              <w:t>,</w:t>
            </w:r>
            <w:r w:rsidRPr="001E40F0">
              <w:rPr>
                <w:rFonts w:hint="eastAsia"/>
                <w:snapToGrid/>
                <w:spacing w:val="-20"/>
                <w:sz w:val="24"/>
              </w:rPr>
              <w:t>000萬元</w:t>
            </w:r>
          </w:p>
        </w:tc>
      </w:tr>
    </w:tbl>
    <w:p w:rsidR="001E40F0" w:rsidRPr="001E40F0" w:rsidRDefault="001E40F0" w:rsidP="001E40F0">
      <w:pPr>
        <w:spacing w:line="280" w:lineRule="exact"/>
        <w:ind w:leftChars="0" w:left="1180" w:hangingChars="485" w:hanging="1180"/>
        <w:rPr>
          <w:rFonts w:hint="eastAsia"/>
          <w:sz w:val="24"/>
        </w:rPr>
      </w:pPr>
      <w:r w:rsidRPr="001E40F0">
        <w:rPr>
          <w:rFonts w:hint="eastAsia"/>
          <w:sz w:val="24"/>
        </w:rPr>
        <w:t>資料來源：公平會提供及整理自公平會113年1月15日公處字第113025號處分書及113年4月22日公處字第113003號處分書。</w:t>
      </w:r>
    </w:p>
    <w:p w:rsidR="001E40F0" w:rsidRPr="001E40F0" w:rsidRDefault="001E40F0" w:rsidP="001E40F0">
      <w:pPr>
        <w:ind w:left="566" w:firstLine="566"/>
        <w:rPr>
          <w:rFonts w:hAnsi="標楷體"/>
        </w:rPr>
      </w:pPr>
      <w:r w:rsidRPr="001E40F0">
        <w:rPr>
          <w:rFonts w:hint="eastAsia"/>
        </w:rPr>
        <w:t>綜上，為消除因結合而造成限制競爭之疑慮，確保整體經濟利益大於限制競爭之不利益，公平會對於部分結合案依公平交易法第13條規定設有附加條件或負擔，並於一定期間內透過結合事業提供相關資料追蹤附加負擔或條件之落實程度，惟113年度計</w:t>
      </w:r>
      <w:r w:rsidRPr="001E40F0">
        <w:rPr>
          <w:rFonts w:hint="eastAsia"/>
        </w:rPr>
        <w:lastRenderedPageBreak/>
        <w:t>有2件結合事業係經民眾檢舉未能履行附加條件或負擔後，公平會方進行調查並裁處，允宜強化控管結合事業對於負擔項目之落實程度，俾維護市場競爭秩序。</w:t>
      </w:r>
    </w:p>
    <w:bookmarkEnd w:id="2"/>
    <w:sectPr w:rsidR="001E40F0" w:rsidRPr="001E40F0" w:rsidSect="00AB637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0A28" w:rsidRDefault="00680A28" w:rsidP="00A11B2B">
      <w:pPr>
        <w:ind w:left="560" w:firstLine="560"/>
      </w:pPr>
      <w:r>
        <w:separator/>
      </w:r>
    </w:p>
  </w:endnote>
  <w:endnote w:type="continuationSeparator" w:id="0">
    <w:p w:rsidR="00680A28" w:rsidRDefault="00680A28" w:rsidP="00A11B2B">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華康楷書體W5外字集">
    <w:panose1 w:val="02010609010101010101"/>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9B5" w:rsidRDefault="00F649B5" w:rsidP="00B31956">
    <w:pPr>
      <w:framePr w:wrap="around" w:vAnchor="text" w:hAnchor="margin" w:xAlign="center" w:y="1"/>
      <w:ind w:left="560" w:firstLine="560"/>
      <w:textDirection w:val="btLr"/>
    </w:pPr>
    <w:r>
      <w:fldChar w:fldCharType="begin"/>
    </w:r>
    <w:r>
      <w:instrText xml:space="preserve">PAGE  </w:instrText>
    </w:r>
    <w:r>
      <w:fldChar w:fldCharType="end"/>
    </w:r>
  </w:p>
  <w:p w:rsidR="00F649B5" w:rsidRDefault="00F649B5" w:rsidP="00B31956">
    <w:pPr>
      <w:framePr w:wrap="around" w:vAnchor="text" w:hAnchor="margin" w:xAlign="right" w:y="1"/>
      <w:ind w:left="560" w:right="360" w:firstLine="560"/>
    </w:pPr>
    <w:r>
      <w:fldChar w:fldCharType="begin"/>
    </w:r>
    <w:r>
      <w:instrText xml:space="preserve">PAGE  </w:instrText>
    </w:r>
    <w:r>
      <w:fldChar w:fldCharType="end"/>
    </w:r>
  </w:p>
  <w:p w:rsidR="00F649B5" w:rsidRDefault="00F649B5" w:rsidP="00B31956">
    <w:pPr>
      <w:framePr w:w="1440" w:hSpace="1276" w:wrap="around" w:vAnchor="text" w:hAnchor="margin" w:xAlign="right" w:y="1"/>
      <w:ind w:left="560" w:right="360" w:firstLine="560"/>
      <w:textDirection w:val="btLr"/>
    </w:pPr>
    <w:r>
      <w:fldChar w:fldCharType="begin"/>
    </w:r>
    <w:r>
      <w:instrText xml:space="preserve">PAGE  </w:instrText>
    </w:r>
    <w:r>
      <w:fldChar w:fldCharType="end"/>
    </w:r>
  </w:p>
  <w:p w:rsidR="00F649B5" w:rsidRDefault="00F649B5" w:rsidP="00B31956">
    <w:pPr>
      <w:framePr w:wrap="around" w:vAnchor="text" w:hAnchor="margin" w:xAlign="right" w:y="1"/>
      <w:ind w:left="560" w:right="360" w:firstLine="560"/>
    </w:pPr>
    <w:r>
      <w:fldChar w:fldCharType="begin"/>
    </w:r>
    <w:r>
      <w:instrText xml:space="preserve">PAGE  </w:instrText>
    </w:r>
    <w:r>
      <w:fldChar w:fldCharType="end"/>
    </w:r>
  </w:p>
  <w:p w:rsidR="00F649B5" w:rsidRDefault="00F649B5" w:rsidP="00B31956">
    <w:pPr>
      <w:framePr w:w="1440" w:hSpace="1276" w:wrap="around" w:vAnchor="text" w:hAnchor="margin" w:xAlign="right" w:y="1"/>
      <w:ind w:left="560" w:right="360" w:firstLine="560"/>
      <w:textDirection w:val="btLr"/>
    </w:pPr>
    <w:r>
      <w:fldChar w:fldCharType="begin"/>
    </w:r>
    <w:r>
      <w:instrText xml:space="preserve">PAGE  </w:instrText>
    </w:r>
    <w:r>
      <w:fldChar w:fldCharType="end"/>
    </w:r>
  </w:p>
  <w:p w:rsidR="00F649B5" w:rsidRDefault="00F649B5" w:rsidP="00B31956">
    <w:pPr>
      <w:framePr w:wrap="around" w:vAnchor="text" w:hAnchor="margin" w:xAlign="right" w:y="1"/>
      <w:ind w:left="560" w:right="360" w:firstLine="560"/>
    </w:pPr>
    <w:r>
      <w:fldChar w:fldCharType="begin"/>
    </w:r>
    <w:r>
      <w:instrText xml:space="preserve">PAGE  </w:instrText>
    </w:r>
    <w:r>
      <w:fldChar w:fldCharType="end"/>
    </w:r>
  </w:p>
  <w:p w:rsidR="00F649B5" w:rsidRDefault="00F649B5" w:rsidP="00B31956">
    <w:pPr>
      <w:ind w:left="560" w:right="3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9B5" w:rsidRDefault="00F649B5" w:rsidP="00461D1A">
    <w:pPr>
      <w:pStyle w:val="af0"/>
      <w:framePr w:w="526" w:wrap="around" w:vAnchor="text" w:hAnchor="page" w:x="5431" w:y="22"/>
      <w:ind w:leftChars="0" w:left="0" w:rightChars="-367" w:right="-1028" w:firstLineChars="0" w:firstLine="0"/>
      <w:rPr>
        <w:rStyle w:val="af2"/>
      </w:rPr>
    </w:pPr>
    <w:r>
      <w:rPr>
        <w:rStyle w:val="af2"/>
        <w:rFonts w:hint="eastAsia"/>
      </w:rPr>
      <w:t xml:space="preserve">   </w:t>
    </w:r>
    <w:r>
      <w:rPr>
        <w:rStyle w:val="af2"/>
      </w:rPr>
      <w:fldChar w:fldCharType="begin"/>
    </w:r>
    <w:r>
      <w:rPr>
        <w:rStyle w:val="af2"/>
      </w:rPr>
      <w:instrText xml:space="preserve">PAGE  </w:instrText>
    </w:r>
    <w:r>
      <w:rPr>
        <w:rStyle w:val="af2"/>
      </w:rPr>
      <w:fldChar w:fldCharType="separate"/>
    </w:r>
    <w:r w:rsidR="00C92A7D">
      <w:rPr>
        <w:rStyle w:val="af2"/>
        <w:noProof/>
      </w:rPr>
      <w:t>2</w:t>
    </w:r>
    <w:r>
      <w:rPr>
        <w:rStyle w:val="af2"/>
      </w:rPr>
      <w:fldChar w:fldCharType="end"/>
    </w:r>
  </w:p>
  <w:p w:rsidR="00F649B5" w:rsidRPr="0037457A" w:rsidRDefault="00F649B5" w:rsidP="00BD0724">
    <w:pPr>
      <w:ind w:leftChars="0" w:left="0" w:firstLineChars="0" w:firstLine="0"/>
      <w:rPr>
        <w:rFonts w:hint="eastAsia"/>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9B5" w:rsidRDefault="00F649B5" w:rsidP="00B31956">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0A28" w:rsidRDefault="00680A28" w:rsidP="00952A6A">
      <w:pPr>
        <w:ind w:left="560" w:firstLine="560"/>
      </w:pPr>
      <w:r>
        <w:separator/>
      </w:r>
    </w:p>
  </w:footnote>
  <w:footnote w:type="continuationSeparator" w:id="0">
    <w:p w:rsidR="00680A28" w:rsidRDefault="00680A28" w:rsidP="00A11B2B">
      <w:pPr>
        <w:ind w:left="560" w:firstLine="560"/>
      </w:pPr>
      <w:r>
        <w:continuationSeparator/>
      </w:r>
    </w:p>
  </w:footnote>
  <w:footnote w:id="1">
    <w:p w:rsidR="001E40F0" w:rsidRPr="006220A7" w:rsidRDefault="001E40F0" w:rsidP="001E40F0">
      <w:pPr>
        <w:pStyle w:val="142"/>
        <w:ind w:left="83" w:hangingChars="34" w:hanging="83"/>
        <w:jc w:val="both"/>
        <w:rPr>
          <w:rFonts w:hint="eastAsia"/>
        </w:rPr>
      </w:pPr>
      <w:r>
        <w:rPr>
          <w:rStyle w:val="af7"/>
        </w:rPr>
        <w:footnoteRef/>
      </w:r>
      <w:r>
        <w:rPr>
          <w:rFonts w:hint="eastAsia"/>
        </w:rPr>
        <w:t>依據</w:t>
      </w:r>
      <w:r w:rsidRPr="006220A7">
        <w:rPr>
          <w:rFonts w:hint="eastAsia"/>
        </w:rPr>
        <w:t>公平會</w:t>
      </w:r>
      <w:r>
        <w:rPr>
          <w:rFonts w:hint="eastAsia"/>
        </w:rPr>
        <w:t>對於7家結合事業之</w:t>
      </w:r>
      <w:r w:rsidRPr="0032122E">
        <w:rPr>
          <w:rFonts w:hint="eastAsia"/>
        </w:rPr>
        <w:t>結合案件決定書</w:t>
      </w:r>
      <w:r>
        <w:rPr>
          <w:rFonts w:hint="eastAsia"/>
        </w:rPr>
        <w:t>內容，該會</w:t>
      </w:r>
      <w:r w:rsidRPr="006220A7">
        <w:rPr>
          <w:rFonts w:hint="eastAsia"/>
        </w:rPr>
        <w:t>對於該等結合事業附加條件或負擔應提供之相關資料期限為3至5年</w:t>
      </w:r>
      <w:r w:rsidRPr="0032122E">
        <w:rPr>
          <w:rFonts w:hint="eastAsia"/>
        </w:rPr>
        <w:t>。</w:t>
      </w:r>
    </w:p>
  </w:footnote>
  <w:footnote w:id="2">
    <w:p w:rsidR="001E40F0" w:rsidRDefault="001E40F0" w:rsidP="001E40F0">
      <w:pPr>
        <w:pStyle w:val="142"/>
        <w:ind w:left="83" w:hangingChars="34" w:hanging="83"/>
        <w:jc w:val="both"/>
        <w:rPr>
          <w:rFonts w:hint="eastAsia"/>
        </w:rPr>
      </w:pPr>
      <w:r>
        <w:rPr>
          <w:rStyle w:val="af7"/>
        </w:rPr>
        <w:footnoteRef/>
      </w:r>
      <w:r w:rsidRPr="0074760C">
        <w:rPr>
          <w:rFonts w:hint="eastAsia"/>
        </w:rPr>
        <w:t>公平交易法第39條第1項規定：「事業違反第11條第1項、第7項規定而為結合，或申報後經主管機關禁止其結合而為結合，或未履行第13條第2項對於結合所附加之負擔者，主管機關得禁止其結合、限期令其分設事業、處分全部或部分股份、轉讓部分營業、免除擔任職務或為其他必要之處分，並得處新臺幣20萬元以上5,000萬元以下罰鍰。」</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9B5" w:rsidRDefault="00F649B5" w:rsidP="00A11B2B">
    <w:pPr>
      <w:framePr w:w="1440" w:hSpace="1276" w:wrap="around" w:vAnchor="text" w:hAnchor="margin" w:xAlign="right" w:y="1"/>
      <w:ind w:left="560" w:firstLine="560"/>
      <w:textDirection w:val="btLr"/>
    </w:pPr>
    <w:r>
      <w:fldChar w:fldCharType="begin"/>
    </w:r>
    <w:r>
      <w:instrText xml:space="preserve">PAGE  </w:instrText>
    </w:r>
    <w:r>
      <w:fldChar w:fldCharType="end"/>
    </w:r>
  </w:p>
  <w:p w:rsidR="00F649B5" w:rsidRDefault="00F649B5" w:rsidP="00A11B2B">
    <w:pPr>
      <w:framePr w:wrap="around" w:vAnchor="text" w:hAnchor="margin" w:xAlign="right" w:y="1"/>
      <w:ind w:left="560" w:right="360" w:firstLine="560"/>
    </w:pPr>
    <w:r>
      <w:fldChar w:fldCharType="begin"/>
    </w:r>
    <w:r>
      <w:instrText xml:space="preserve">PAGE  </w:instrText>
    </w:r>
    <w:r>
      <w:fldChar w:fldCharType="end"/>
    </w:r>
  </w:p>
  <w:p w:rsidR="00F649B5" w:rsidRDefault="00F649B5" w:rsidP="00A11B2B">
    <w:pPr>
      <w:framePr w:w="1440" w:hSpace="1276" w:wrap="around" w:vAnchor="text" w:hAnchor="margin" w:xAlign="right" w:y="1"/>
      <w:ind w:left="560" w:right="360" w:firstLine="560"/>
      <w:textDirection w:val="btLr"/>
    </w:pPr>
    <w:r>
      <w:fldChar w:fldCharType="begin"/>
    </w:r>
    <w:r>
      <w:instrText xml:space="preserve">PAGE  </w:instrText>
    </w:r>
    <w:r>
      <w:fldChar w:fldCharType="end"/>
    </w:r>
  </w:p>
  <w:p w:rsidR="00F649B5" w:rsidRDefault="00F649B5" w:rsidP="00A11B2B">
    <w:pPr>
      <w:framePr w:wrap="around" w:vAnchor="text" w:hAnchor="margin" w:xAlign="right" w:y="1"/>
      <w:ind w:left="560" w:right="360" w:firstLine="560"/>
    </w:pPr>
    <w:r>
      <w:fldChar w:fldCharType="begin"/>
    </w:r>
    <w:r>
      <w:instrText xml:space="preserve">PAGE  </w:instrText>
    </w:r>
    <w:r>
      <w:fldChar w:fldCharType="end"/>
    </w:r>
  </w:p>
  <w:p w:rsidR="00F649B5" w:rsidRDefault="00F649B5" w:rsidP="00A11B2B">
    <w:pPr>
      <w:framePr w:w="1440" w:hSpace="1276" w:wrap="around" w:vAnchor="text" w:hAnchor="margin" w:xAlign="right" w:y="1"/>
      <w:ind w:left="560" w:right="360" w:firstLine="560"/>
      <w:textDirection w:val="btLr"/>
    </w:pPr>
    <w:r>
      <w:fldChar w:fldCharType="begin"/>
    </w:r>
    <w:r>
      <w:instrText xml:space="preserve">PAGE  </w:instrText>
    </w:r>
    <w:r>
      <w:fldChar w:fldCharType="end"/>
    </w:r>
  </w:p>
  <w:p w:rsidR="00F649B5" w:rsidRDefault="00F649B5" w:rsidP="00B31956">
    <w:pPr>
      <w:framePr w:wrap="around" w:vAnchor="text" w:hAnchor="margin" w:xAlign="right" w:y="1"/>
      <w:ind w:left="560" w:right="360" w:firstLine="560"/>
    </w:pPr>
    <w:r>
      <w:fldChar w:fldCharType="begin"/>
    </w:r>
    <w:r>
      <w:instrText xml:space="preserve">PAGE  </w:instrText>
    </w:r>
    <w:r>
      <w:fldChar w:fldCharType="end"/>
    </w:r>
  </w:p>
  <w:p w:rsidR="00F649B5" w:rsidRDefault="00F649B5" w:rsidP="00B31956">
    <w:pPr>
      <w:ind w:left="560" w:right="3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9B5" w:rsidRDefault="00F649B5" w:rsidP="00461D1A">
    <w:pPr>
      <w:ind w:left="560" w:rightChars="129" w:right="361" w:firstLine="560"/>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9B5" w:rsidRDefault="00F649B5" w:rsidP="00B31956">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2F6F27"/>
    <w:multiLevelType w:val="hybridMultilevel"/>
    <w:tmpl w:val="CFFA5D7C"/>
    <w:lvl w:ilvl="0" w:tplc="5D6A047E">
      <w:start w:val="1"/>
      <w:numFmt w:val="decimal"/>
      <w:lvlText w:val="%1."/>
      <w:lvlJc w:val="left"/>
      <w:pPr>
        <w:tabs>
          <w:tab w:val="num" w:pos="924"/>
        </w:tabs>
        <w:ind w:left="924" w:hanging="360"/>
      </w:pPr>
      <w:rPr>
        <w:rFonts w:hint="default"/>
      </w:rPr>
    </w:lvl>
    <w:lvl w:ilvl="1" w:tplc="04090019" w:tentative="1">
      <w:start w:val="1"/>
      <w:numFmt w:val="ideographTraditional"/>
      <w:lvlText w:val="%2、"/>
      <w:lvlJc w:val="left"/>
      <w:pPr>
        <w:tabs>
          <w:tab w:val="num" w:pos="1524"/>
        </w:tabs>
        <w:ind w:left="1524" w:hanging="480"/>
      </w:pPr>
    </w:lvl>
    <w:lvl w:ilvl="2" w:tplc="0409001B" w:tentative="1">
      <w:start w:val="1"/>
      <w:numFmt w:val="lowerRoman"/>
      <w:lvlText w:val="%3."/>
      <w:lvlJc w:val="right"/>
      <w:pPr>
        <w:tabs>
          <w:tab w:val="num" w:pos="2004"/>
        </w:tabs>
        <w:ind w:left="2004" w:hanging="480"/>
      </w:pPr>
    </w:lvl>
    <w:lvl w:ilvl="3" w:tplc="0409000F" w:tentative="1">
      <w:start w:val="1"/>
      <w:numFmt w:val="decimal"/>
      <w:lvlText w:val="%4."/>
      <w:lvlJc w:val="left"/>
      <w:pPr>
        <w:tabs>
          <w:tab w:val="num" w:pos="2484"/>
        </w:tabs>
        <w:ind w:left="2484" w:hanging="480"/>
      </w:pPr>
    </w:lvl>
    <w:lvl w:ilvl="4" w:tplc="04090019" w:tentative="1">
      <w:start w:val="1"/>
      <w:numFmt w:val="ideographTraditional"/>
      <w:lvlText w:val="%5、"/>
      <w:lvlJc w:val="left"/>
      <w:pPr>
        <w:tabs>
          <w:tab w:val="num" w:pos="2964"/>
        </w:tabs>
        <w:ind w:left="2964" w:hanging="480"/>
      </w:pPr>
    </w:lvl>
    <w:lvl w:ilvl="5" w:tplc="0409001B" w:tentative="1">
      <w:start w:val="1"/>
      <w:numFmt w:val="lowerRoman"/>
      <w:lvlText w:val="%6."/>
      <w:lvlJc w:val="right"/>
      <w:pPr>
        <w:tabs>
          <w:tab w:val="num" w:pos="3444"/>
        </w:tabs>
        <w:ind w:left="3444" w:hanging="480"/>
      </w:pPr>
    </w:lvl>
    <w:lvl w:ilvl="6" w:tplc="0409000F" w:tentative="1">
      <w:start w:val="1"/>
      <w:numFmt w:val="decimal"/>
      <w:lvlText w:val="%7."/>
      <w:lvlJc w:val="left"/>
      <w:pPr>
        <w:tabs>
          <w:tab w:val="num" w:pos="3924"/>
        </w:tabs>
        <w:ind w:left="3924" w:hanging="480"/>
      </w:pPr>
    </w:lvl>
    <w:lvl w:ilvl="7" w:tplc="04090019" w:tentative="1">
      <w:start w:val="1"/>
      <w:numFmt w:val="ideographTraditional"/>
      <w:lvlText w:val="%8、"/>
      <w:lvlJc w:val="left"/>
      <w:pPr>
        <w:tabs>
          <w:tab w:val="num" w:pos="4404"/>
        </w:tabs>
        <w:ind w:left="4404" w:hanging="480"/>
      </w:pPr>
    </w:lvl>
    <w:lvl w:ilvl="8" w:tplc="0409001B" w:tentative="1">
      <w:start w:val="1"/>
      <w:numFmt w:val="lowerRoman"/>
      <w:lvlText w:val="%9."/>
      <w:lvlJc w:val="right"/>
      <w:pPr>
        <w:tabs>
          <w:tab w:val="num" w:pos="4884"/>
        </w:tabs>
        <w:ind w:left="4884" w:hanging="480"/>
      </w:pPr>
    </w:lvl>
  </w:abstractNum>
  <w:abstractNum w:abstractNumId="1" w15:restartNumberingAfterBreak="0">
    <w:nsid w:val="1FCA2DA4"/>
    <w:multiLevelType w:val="hybridMultilevel"/>
    <w:tmpl w:val="11D68C8E"/>
    <w:lvl w:ilvl="0" w:tplc="CC768A82">
      <w:start w:val="85"/>
      <w:numFmt w:val="bullet"/>
      <w:lvlText w:val="※"/>
      <w:lvlJc w:val="left"/>
      <w:pPr>
        <w:tabs>
          <w:tab w:val="num" w:pos="621"/>
        </w:tabs>
        <w:ind w:left="621" w:hanging="360"/>
      </w:pPr>
      <w:rPr>
        <w:rFonts w:ascii="標楷體" w:eastAsia="標楷體" w:hAnsi="標楷體" w:cs="Times New Roman" w:hint="eastAsia"/>
        <w:color w:val="000000"/>
      </w:rPr>
    </w:lvl>
    <w:lvl w:ilvl="1" w:tplc="04090003" w:tentative="1">
      <w:start w:val="1"/>
      <w:numFmt w:val="bullet"/>
      <w:lvlText w:val=""/>
      <w:lvlJc w:val="left"/>
      <w:pPr>
        <w:tabs>
          <w:tab w:val="num" w:pos="1221"/>
        </w:tabs>
        <w:ind w:left="1221" w:hanging="480"/>
      </w:pPr>
      <w:rPr>
        <w:rFonts w:ascii="Wingdings" w:hAnsi="Wingdings" w:hint="default"/>
      </w:rPr>
    </w:lvl>
    <w:lvl w:ilvl="2" w:tplc="04090005" w:tentative="1">
      <w:start w:val="1"/>
      <w:numFmt w:val="bullet"/>
      <w:lvlText w:val=""/>
      <w:lvlJc w:val="left"/>
      <w:pPr>
        <w:tabs>
          <w:tab w:val="num" w:pos="1701"/>
        </w:tabs>
        <w:ind w:left="1701" w:hanging="480"/>
      </w:pPr>
      <w:rPr>
        <w:rFonts w:ascii="Wingdings" w:hAnsi="Wingdings" w:hint="default"/>
      </w:rPr>
    </w:lvl>
    <w:lvl w:ilvl="3" w:tplc="04090001" w:tentative="1">
      <w:start w:val="1"/>
      <w:numFmt w:val="bullet"/>
      <w:lvlText w:val=""/>
      <w:lvlJc w:val="left"/>
      <w:pPr>
        <w:tabs>
          <w:tab w:val="num" w:pos="2181"/>
        </w:tabs>
        <w:ind w:left="2181" w:hanging="480"/>
      </w:pPr>
      <w:rPr>
        <w:rFonts w:ascii="Wingdings" w:hAnsi="Wingdings" w:hint="default"/>
      </w:rPr>
    </w:lvl>
    <w:lvl w:ilvl="4" w:tplc="04090003" w:tentative="1">
      <w:start w:val="1"/>
      <w:numFmt w:val="bullet"/>
      <w:lvlText w:val=""/>
      <w:lvlJc w:val="left"/>
      <w:pPr>
        <w:tabs>
          <w:tab w:val="num" w:pos="2661"/>
        </w:tabs>
        <w:ind w:left="2661" w:hanging="480"/>
      </w:pPr>
      <w:rPr>
        <w:rFonts w:ascii="Wingdings" w:hAnsi="Wingdings" w:hint="default"/>
      </w:rPr>
    </w:lvl>
    <w:lvl w:ilvl="5" w:tplc="04090005" w:tentative="1">
      <w:start w:val="1"/>
      <w:numFmt w:val="bullet"/>
      <w:lvlText w:val=""/>
      <w:lvlJc w:val="left"/>
      <w:pPr>
        <w:tabs>
          <w:tab w:val="num" w:pos="3141"/>
        </w:tabs>
        <w:ind w:left="3141" w:hanging="480"/>
      </w:pPr>
      <w:rPr>
        <w:rFonts w:ascii="Wingdings" w:hAnsi="Wingdings" w:hint="default"/>
      </w:rPr>
    </w:lvl>
    <w:lvl w:ilvl="6" w:tplc="04090001" w:tentative="1">
      <w:start w:val="1"/>
      <w:numFmt w:val="bullet"/>
      <w:lvlText w:val=""/>
      <w:lvlJc w:val="left"/>
      <w:pPr>
        <w:tabs>
          <w:tab w:val="num" w:pos="3621"/>
        </w:tabs>
        <w:ind w:left="3621" w:hanging="480"/>
      </w:pPr>
      <w:rPr>
        <w:rFonts w:ascii="Wingdings" w:hAnsi="Wingdings" w:hint="default"/>
      </w:rPr>
    </w:lvl>
    <w:lvl w:ilvl="7" w:tplc="04090003" w:tentative="1">
      <w:start w:val="1"/>
      <w:numFmt w:val="bullet"/>
      <w:lvlText w:val=""/>
      <w:lvlJc w:val="left"/>
      <w:pPr>
        <w:tabs>
          <w:tab w:val="num" w:pos="4101"/>
        </w:tabs>
        <w:ind w:left="4101" w:hanging="480"/>
      </w:pPr>
      <w:rPr>
        <w:rFonts w:ascii="Wingdings" w:hAnsi="Wingdings" w:hint="default"/>
      </w:rPr>
    </w:lvl>
    <w:lvl w:ilvl="8" w:tplc="04090005" w:tentative="1">
      <w:start w:val="1"/>
      <w:numFmt w:val="bullet"/>
      <w:lvlText w:val=""/>
      <w:lvlJc w:val="left"/>
      <w:pPr>
        <w:tabs>
          <w:tab w:val="num" w:pos="4581"/>
        </w:tabs>
        <w:ind w:left="4581" w:hanging="480"/>
      </w:pPr>
      <w:rPr>
        <w:rFonts w:ascii="Wingdings" w:hAnsi="Wingdings" w:hint="default"/>
      </w:rPr>
    </w:lvl>
  </w:abstractNum>
  <w:abstractNum w:abstractNumId="2" w15:restartNumberingAfterBreak="0">
    <w:nsid w:val="2775737C"/>
    <w:multiLevelType w:val="hybridMultilevel"/>
    <w:tmpl w:val="04B60614"/>
    <w:lvl w:ilvl="0" w:tplc="7E54E6F6">
      <w:start w:val="2"/>
      <w:numFmt w:val="bullet"/>
      <w:lvlText w:val="※"/>
      <w:lvlJc w:val="left"/>
      <w:pPr>
        <w:tabs>
          <w:tab w:val="num" w:pos="388"/>
        </w:tabs>
        <w:ind w:left="388" w:hanging="360"/>
      </w:pPr>
      <w:rPr>
        <w:rFonts w:ascii="標楷體" w:eastAsia="標楷體" w:hAnsi="標楷體" w:cs="Times New Roman" w:hint="eastAsia"/>
      </w:rPr>
    </w:lvl>
    <w:lvl w:ilvl="1" w:tplc="04090003" w:tentative="1">
      <w:start w:val="1"/>
      <w:numFmt w:val="bullet"/>
      <w:lvlText w:val=""/>
      <w:lvlJc w:val="left"/>
      <w:pPr>
        <w:tabs>
          <w:tab w:val="num" w:pos="988"/>
        </w:tabs>
        <w:ind w:left="988" w:hanging="480"/>
      </w:pPr>
      <w:rPr>
        <w:rFonts w:ascii="Wingdings" w:hAnsi="Wingdings" w:hint="default"/>
      </w:rPr>
    </w:lvl>
    <w:lvl w:ilvl="2" w:tplc="04090005" w:tentative="1">
      <w:start w:val="1"/>
      <w:numFmt w:val="bullet"/>
      <w:lvlText w:val=""/>
      <w:lvlJc w:val="left"/>
      <w:pPr>
        <w:tabs>
          <w:tab w:val="num" w:pos="1468"/>
        </w:tabs>
        <w:ind w:left="1468" w:hanging="480"/>
      </w:pPr>
      <w:rPr>
        <w:rFonts w:ascii="Wingdings" w:hAnsi="Wingdings" w:hint="default"/>
      </w:rPr>
    </w:lvl>
    <w:lvl w:ilvl="3" w:tplc="04090001" w:tentative="1">
      <w:start w:val="1"/>
      <w:numFmt w:val="bullet"/>
      <w:lvlText w:val=""/>
      <w:lvlJc w:val="left"/>
      <w:pPr>
        <w:tabs>
          <w:tab w:val="num" w:pos="1948"/>
        </w:tabs>
        <w:ind w:left="1948" w:hanging="480"/>
      </w:pPr>
      <w:rPr>
        <w:rFonts w:ascii="Wingdings" w:hAnsi="Wingdings" w:hint="default"/>
      </w:rPr>
    </w:lvl>
    <w:lvl w:ilvl="4" w:tplc="04090003" w:tentative="1">
      <w:start w:val="1"/>
      <w:numFmt w:val="bullet"/>
      <w:lvlText w:val=""/>
      <w:lvlJc w:val="left"/>
      <w:pPr>
        <w:tabs>
          <w:tab w:val="num" w:pos="2428"/>
        </w:tabs>
        <w:ind w:left="2428" w:hanging="480"/>
      </w:pPr>
      <w:rPr>
        <w:rFonts w:ascii="Wingdings" w:hAnsi="Wingdings" w:hint="default"/>
      </w:rPr>
    </w:lvl>
    <w:lvl w:ilvl="5" w:tplc="04090005" w:tentative="1">
      <w:start w:val="1"/>
      <w:numFmt w:val="bullet"/>
      <w:lvlText w:val=""/>
      <w:lvlJc w:val="left"/>
      <w:pPr>
        <w:tabs>
          <w:tab w:val="num" w:pos="2908"/>
        </w:tabs>
        <w:ind w:left="2908" w:hanging="480"/>
      </w:pPr>
      <w:rPr>
        <w:rFonts w:ascii="Wingdings" w:hAnsi="Wingdings" w:hint="default"/>
      </w:rPr>
    </w:lvl>
    <w:lvl w:ilvl="6" w:tplc="04090001" w:tentative="1">
      <w:start w:val="1"/>
      <w:numFmt w:val="bullet"/>
      <w:lvlText w:val=""/>
      <w:lvlJc w:val="left"/>
      <w:pPr>
        <w:tabs>
          <w:tab w:val="num" w:pos="3388"/>
        </w:tabs>
        <w:ind w:left="3388" w:hanging="480"/>
      </w:pPr>
      <w:rPr>
        <w:rFonts w:ascii="Wingdings" w:hAnsi="Wingdings" w:hint="default"/>
      </w:rPr>
    </w:lvl>
    <w:lvl w:ilvl="7" w:tplc="04090003" w:tentative="1">
      <w:start w:val="1"/>
      <w:numFmt w:val="bullet"/>
      <w:lvlText w:val=""/>
      <w:lvlJc w:val="left"/>
      <w:pPr>
        <w:tabs>
          <w:tab w:val="num" w:pos="3868"/>
        </w:tabs>
        <w:ind w:left="3868" w:hanging="480"/>
      </w:pPr>
      <w:rPr>
        <w:rFonts w:ascii="Wingdings" w:hAnsi="Wingdings" w:hint="default"/>
      </w:rPr>
    </w:lvl>
    <w:lvl w:ilvl="8" w:tplc="04090005" w:tentative="1">
      <w:start w:val="1"/>
      <w:numFmt w:val="bullet"/>
      <w:lvlText w:val=""/>
      <w:lvlJc w:val="left"/>
      <w:pPr>
        <w:tabs>
          <w:tab w:val="num" w:pos="4348"/>
        </w:tabs>
        <w:ind w:left="4348" w:hanging="480"/>
      </w:pPr>
      <w:rPr>
        <w:rFonts w:ascii="Wingdings" w:hAnsi="Wingdings" w:hint="default"/>
      </w:rPr>
    </w:lvl>
  </w:abstractNum>
  <w:abstractNum w:abstractNumId="3" w15:restartNumberingAfterBreak="0">
    <w:nsid w:val="2A827F3E"/>
    <w:multiLevelType w:val="hybridMultilevel"/>
    <w:tmpl w:val="68F26C3A"/>
    <w:lvl w:ilvl="0" w:tplc="B13A6F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E2443FF"/>
    <w:multiLevelType w:val="hybridMultilevel"/>
    <w:tmpl w:val="68F26C3A"/>
    <w:lvl w:ilvl="0" w:tplc="B13A6F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9F5707F"/>
    <w:multiLevelType w:val="hybridMultilevel"/>
    <w:tmpl w:val="68F26C3A"/>
    <w:lvl w:ilvl="0" w:tplc="B13A6F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3CA7871"/>
    <w:multiLevelType w:val="hybridMultilevel"/>
    <w:tmpl w:val="B1520834"/>
    <w:lvl w:ilvl="0" w:tplc="F1F609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66AA5B41"/>
    <w:multiLevelType w:val="hybridMultilevel"/>
    <w:tmpl w:val="68F26C3A"/>
    <w:lvl w:ilvl="0" w:tplc="B13A6F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32770E1"/>
    <w:multiLevelType w:val="hybridMultilevel"/>
    <w:tmpl w:val="558AE18C"/>
    <w:lvl w:ilvl="0" w:tplc="EC841544">
      <w:start w:val="80"/>
      <w:numFmt w:val="bullet"/>
      <w:lvlText w:val="※"/>
      <w:lvlJc w:val="left"/>
      <w:pPr>
        <w:tabs>
          <w:tab w:val="num" w:pos="960"/>
        </w:tabs>
        <w:ind w:left="960" w:hanging="360"/>
      </w:pPr>
      <w:rPr>
        <w:rFonts w:ascii="標楷體" w:eastAsia="標楷體" w:hAnsi="標楷體" w:cs="Times New Roman" w:hint="eastAsia"/>
      </w:rPr>
    </w:lvl>
    <w:lvl w:ilvl="1" w:tplc="04090003" w:tentative="1">
      <w:start w:val="1"/>
      <w:numFmt w:val="bullet"/>
      <w:lvlText w:val=""/>
      <w:lvlJc w:val="left"/>
      <w:pPr>
        <w:tabs>
          <w:tab w:val="num" w:pos="1560"/>
        </w:tabs>
        <w:ind w:left="1560" w:hanging="480"/>
      </w:pPr>
      <w:rPr>
        <w:rFonts w:ascii="Wingdings" w:hAnsi="Wingdings" w:hint="default"/>
      </w:rPr>
    </w:lvl>
    <w:lvl w:ilvl="2" w:tplc="04090005" w:tentative="1">
      <w:start w:val="1"/>
      <w:numFmt w:val="bullet"/>
      <w:lvlText w:val=""/>
      <w:lvlJc w:val="left"/>
      <w:pPr>
        <w:tabs>
          <w:tab w:val="num" w:pos="2040"/>
        </w:tabs>
        <w:ind w:left="2040" w:hanging="480"/>
      </w:pPr>
      <w:rPr>
        <w:rFonts w:ascii="Wingdings" w:hAnsi="Wingdings" w:hint="default"/>
      </w:rPr>
    </w:lvl>
    <w:lvl w:ilvl="3" w:tplc="04090001" w:tentative="1">
      <w:start w:val="1"/>
      <w:numFmt w:val="bullet"/>
      <w:lvlText w:val=""/>
      <w:lvlJc w:val="left"/>
      <w:pPr>
        <w:tabs>
          <w:tab w:val="num" w:pos="2520"/>
        </w:tabs>
        <w:ind w:left="2520" w:hanging="480"/>
      </w:pPr>
      <w:rPr>
        <w:rFonts w:ascii="Wingdings" w:hAnsi="Wingdings" w:hint="default"/>
      </w:rPr>
    </w:lvl>
    <w:lvl w:ilvl="4" w:tplc="04090003" w:tentative="1">
      <w:start w:val="1"/>
      <w:numFmt w:val="bullet"/>
      <w:lvlText w:val=""/>
      <w:lvlJc w:val="left"/>
      <w:pPr>
        <w:tabs>
          <w:tab w:val="num" w:pos="3000"/>
        </w:tabs>
        <w:ind w:left="3000" w:hanging="480"/>
      </w:pPr>
      <w:rPr>
        <w:rFonts w:ascii="Wingdings" w:hAnsi="Wingdings" w:hint="default"/>
      </w:rPr>
    </w:lvl>
    <w:lvl w:ilvl="5" w:tplc="04090005" w:tentative="1">
      <w:start w:val="1"/>
      <w:numFmt w:val="bullet"/>
      <w:lvlText w:val=""/>
      <w:lvlJc w:val="left"/>
      <w:pPr>
        <w:tabs>
          <w:tab w:val="num" w:pos="3480"/>
        </w:tabs>
        <w:ind w:left="3480" w:hanging="480"/>
      </w:pPr>
      <w:rPr>
        <w:rFonts w:ascii="Wingdings" w:hAnsi="Wingdings" w:hint="default"/>
      </w:rPr>
    </w:lvl>
    <w:lvl w:ilvl="6" w:tplc="04090001" w:tentative="1">
      <w:start w:val="1"/>
      <w:numFmt w:val="bullet"/>
      <w:lvlText w:val=""/>
      <w:lvlJc w:val="left"/>
      <w:pPr>
        <w:tabs>
          <w:tab w:val="num" w:pos="3960"/>
        </w:tabs>
        <w:ind w:left="3960" w:hanging="480"/>
      </w:pPr>
      <w:rPr>
        <w:rFonts w:ascii="Wingdings" w:hAnsi="Wingdings" w:hint="default"/>
      </w:rPr>
    </w:lvl>
    <w:lvl w:ilvl="7" w:tplc="04090003" w:tentative="1">
      <w:start w:val="1"/>
      <w:numFmt w:val="bullet"/>
      <w:lvlText w:val=""/>
      <w:lvlJc w:val="left"/>
      <w:pPr>
        <w:tabs>
          <w:tab w:val="num" w:pos="4440"/>
        </w:tabs>
        <w:ind w:left="4440" w:hanging="480"/>
      </w:pPr>
      <w:rPr>
        <w:rFonts w:ascii="Wingdings" w:hAnsi="Wingdings" w:hint="default"/>
      </w:rPr>
    </w:lvl>
    <w:lvl w:ilvl="8" w:tplc="04090005" w:tentative="1">
      <w:start w:val="1"/>
      <w:numFmt w:val="bullet"/>
      <w:lvlText w:val=""/>
      <w:lvlJc w:val="left"/>
      <w:pPr>
        <w:tabs>
          <w:tab w:val="num" w:pos="4920"/>
        </w:tabs>
        <w:ind w:left="4920" w:hanging="480"/>
      </w:pPr>
      <w:rPr>
        <w:rFonts w:ascii="Wingdings" w:hAnsi="Wingdings" w:hint="default"/>
      </w:rPr>
    </w:lvl>
  </w:abstractNum>
  <w:abstractNum w:abstractNumId="9" w15:restartNumberingAfterBreak="0">
    <w:nsid w:val="74F07CAA"/>
    <w:multiLevelType w:val="hybridMultilevel"/>
    <w:tmpl w:val="68F26C3A"/>
    <w:lvl w:ilvl="0" w:tplc="B13A6F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F5E1083"/>
    <w:multiLevelType w:val="hybridMultilevel"/>
    <w:tmpl w:val="14FAFE2C"/>
    <w:lvl w:ilvl="0" w:tplc="DAF8F288">
      <w:start w:val="1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8"/>
  </w:num>
  <w:num w:numId="2">
    <w:abstractNumId w:val="0"/>
  </w:num>
  <w:num w:numId="3">
    <w:abstractNumId w:val="1"/>
  </w:num>
  <w:num w:numId="4">
    <w:abstractNumId w:val="2"/>
  </w:num>
  <w:num w:numId="5">
    <w:abstractNumId w:val="10"/>
  </w:num>
  <w:num w:numId="6">
    <w:abstractNumId w:val="6"/>
  </w:num>
  <w:num w:numId="7">
    <w:abstractNumId w:val="3"/>
  </w:num>
  <w:num w:numId="8">
    <w:abstractNumId w:val="7"/>
  </w:num>
  <w:num w:numId="9">
    <w:abstractNumId w:val="4"/>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544"/>
    <w:rsid w:val="00002385"/>
    <w:rsid w:val="0000247D"/>
    <w:rsid w:val="00003274"/>
    <w:rsid w:val="00003BEC"/>
    <w:rsid w:val="00004D43"/>
    <w:rsid w:val="00004F8B"/>
    <w:rsid w:val="00005376"/>
    <w:rsid w:val="000060D1"/>
    <w:rsid w:val="000065E0"/>
    <w:rsid w:val="000066F0"/>
    <w:rsid w:val="00006DC5"/>
    <w:rsid w:val="00007645"/>
    <w:rsid w:val="00007906"/>
    <w:rsid w:val="00007FA7"/>
    <w:rsid w:val="000103C4"/>
    <w:rsid w:val="00011133"/>
    <w:rsid w:val="0001179E"/>
    <w:rsid w:val="000145BC"/>
    <w:rsid w:val="00014D9B"/>
    <w:rsid w:val="00015487"/>
    <w:rsid w:val="00015D4B"/>
    <w:rsid w:val="00015D63"/>
    <w:rsid w:val="00015ED2"/>
    <w:rsid w:val="000169BB"/>
    <w:rsid w:val="00017D48"/>
    <w:rsid w:val="00020382"/>
    <w:rsid w:val="00020F97"/>
    <w:rsid w:val="00023625"/>
    <w:rsid w:val="000236C4"/>
    <w:rsid w:val="0002409F"/>
    <w:rsid w:val="000273CA"/>
    <w:rsid w:val="00027AF8"/>
    <w:rsid w:val="000301DF"/>
    <w:rsid w:val="00030703"/>
    <w:rsid w:val="000307BE"/>
    <w:rsid w:val="00030F5F"/>
    <w:rsid w:val="000311BC"/>
    <w:rsid w:val="0003123F"/>
    <w:rsid w:val="000325D6"/>
    <w:rsid w:val="00032997"/>
    <w:rsid w:val="00032A7A"/>
    <w:rsid w:val="00033134"/>
    <w:rsid w:val="00033E03"/>
    <w:rsid w:val="00034CAE"/>
    <w:rsid w:val="00034D55"/>
    <w:rsid w:val="000400BC"/>
    <w:rsid w:val="00040929"/>
    <w:rsid w:val="00040D3E"/>
    <w:rsid w:val="00041CD8"/>
    <w:rsid w:val="00041DC4"/>
    <w:rsid w:val="00042156"/>
    <w:rsid w:val="00042934"/>
    <w:rsid w:val="00042A8F"/>
    <w:rsid w:val="00044384"/>
    <w:rsid w:val="000455F0"/>
    <w:rsid w:val="000461F6"/>
    <w:rsid w:val="00046CD1"/>
    <w:rsid w:val="000472F4"/>
    <w:rsid w:val="000476EC"/>
    <w:rsid w:val="00047BEC"/>
    <w:rsid w:val="000509CC"/>
    <w:rsid w:val="0005163A"/>
    <w:rsid w:val="00052DE4"/>
    <w:rsid w:val="000546B6"/>
    <w:rsid w:val="00054A2E"/>
    <w:rsid w:val="00054B02"/>
    <w:rsid w:val="000552BA"/>
    <w:rsid w:val="00056978"/>
    <w:rsid w:val="0006048E"/>
    <w:rsid w:val="000609E8"/>
    <w:rsid w:val="0006124C"/>
    <w:rsid w:val="00061807"/>
    <w:rsid w:val="00063295"/>
    <w:rsid w:val="00063A04"/>
    <w:rsid w:val="00063F8B"/>
    <w:rsid w:val="000650EE"/>
    <w:rsid w:val="0006549B"/>
    <w:rsid w:val="00071F25"/>
    <w:rsid w:val="00072464"/>
    <w:rsid w:val="0007256B"/>
    <w:rsid w:val="00072F19"/>
    <w:rsid w:val="0007392D"/>
    <w:rsid w:val="00073C9A"/>
    <w:rsid w:val="00074858"/>
    <w:rsid w:val="00074CAB"/>
    <w:rsid w:val="00075F4D"/>
    <w:rsid w:val="00076BE3"/>
    <w:rsid w:val="000807C6"/>
    <w:rsid w:val="00080A61"/>
    <w:rsid w:val="00080F64"/>
    <w:rsid w:val="000813EA"/>
    <w:rsid w:val="000816A2"/>
    <w:rsid w:val="000828C7"/>
    <w:rsid w:val="00082EBF"/>
    <w:rsid w:val="00083D1E"/>
    <w:rsid w:val="00083EF7"/>
    <w:rsid w:val="0008446E"/>
    <w:rsid w:val="00084EDD"/>
    <w:rsid w:val="0008515A"/>
    <w:rsid w:val="0008590A"/>
    <w:rsid w:val="00086845"/>
    <w:rsid w:val="000874D7"/>
    <w:rsid w:val="000902C6"/>
    <w:rsid w:val="0009037C"/>
    <w:rsid w:val="0009098A"/>
    <w:rsid w:val="00090CB2"/>
    <w:rsid w:val="00091077"/>
    <w:rsid w:val="00091D6D"/>
    <w:rsid w:val="00091EF0"/>
    <w:rsid w:val="0009215E"/>
    <w:rsid w:val="00092587"/>
    <w:rsid w:val="00092743"/>
    <w:rsid w:val="00092851"/>
    <w:rsid w:val="00093B63"/>
    <w:rsid w:val="00094CD4"/>
    <w:rsid w:val="00094F2C"/>
    <w:rsid w:val="0009616C"/>
    <w:rsid w:val="000A26BB"/>
    <w:rsid w:val="000A2F5D"/>
    <w:rsid w:val="000A31D8"/>
    <w:rsid w:val="000A3764"/>
    <w:rsid w:val="000A3CC6"/>
    <w:rsid w:val="000A3FC4"/>
    <w:rsid w:val="000A421B"/>
    <w:rsid w:val="000A4B02"/>
    <w:rsid w:val="000A5866"/>
    <w:rsid w:val="000A58F5"/>
    <w:rsid w:val="000A6BF4"/>
    <w:rsid w:val="000A6D75"/>
    <w:rsid w:val="000A7C4D"/>
    <w:rsid w:val="000B0375"/>
    <w:rsid w:val="000B1195"/>
    <w:rsid w:val="000B17A3"/>
    <w:rsid w:val="000B244B"/>
    <w:rsid w:val="000B2ED5"/>
    <w:rsid w:val="000B416D"/>
    <w:rsid w:val="000B5B49"/>
    <w:rsid w:val="000B6D3F"/>
    <w:rsid w:val="000B738D"/>
    <w:rsid w:val="000B7E40"/>
    <w:rsid w:val="000B7F08"/>
    <w:rsid w:val="000C04AA"/>
    <w:rsid w:val="000C04E3"/>
    <w:rsid w:val="000C0669"/>
    <w:rsid w:val="000C0DEA"/>
    <w:rsid w:val="000C2CC8"/>
    <w:rsid w:val="000C5AF0"/>
    <w:rsid w:val="000C66AB"/>
    <w:rsid w:val="000C7CC7"/>
    <w:rsid w:val="000D0201"/>
    <w:rsid w:val="000D0465"/>
    <w:rsid w:val="000D0B97"/>
    <w:rsid w:val="000D0E37"/>
    <w:rsid w:val="000D1634"/>
    <w:rsid w:val="000D1E71"/>
    <w:rsid w:val="000D40A5"/>
    <w:rsid w:val="000D5390"/>
    <w:rsid w:val="000D5EA9"/>
    <w:rsid w:val="000D6E9B"/>
    <w:rsid w:val="000D7C28"/>
    <w:rsid w:val="000E0451"/>
    <w:rsid w:val="000E0647"/>
    <w:rsid w:val="000E1397"/>
    <w:rsid w:val="000E1436"/>
    <w:rsid w:val="000E23BD"/>
    <w:rsid w:val="000E2843"/>
    <w:rsid w:val="000E48C5"/>
    <w:rsid w:val="000E4CD1"/>
    <w:rsid w:val="000E5004"/>
    <w:rsid w:val="000E5E76"/>
    <w:rsid w:val="000E7A7F"/>
    <w:rsid w:val="000F0626"/>
    <w:rsid w:val="000F2492"/>
    <w:rsid w:val="000F2617"/>
    <w:rsid w:val="000F2ADB"/>
    <w:rsid w:val="000F2B38"/>
    <w:rsid w:val="000F3D5E"/>
    <w:rsid w:val="000F491D"/>
    <w:rsid w:val="000F505A"/>
    <w:rsid w:val="000F711A"/>
    <w:rsid w:val="000F7C5B"/>
    <w:rsid w:val="00101993"/>
    <w:rsid w:val="001019E3"/>
    <w:rsid w:val="001033AB"/>
    <w:rsid w:val="0010364A"/>
    <w:rsid w:val="00104A1E"/>
    <w:rsid w:val="001064AD"/>
    <w:rsid w:val="001070FE"/>
    <w:rsid w:val="00107DEA"/>
    <w:rsid w:val="001112C7"/>
    <w:rsid w:val="00111782"/>
    <w:rsid w:val="001117A0"/>
    <w:rsid w:val="001120F9"/>
    <w:rsid w:val="001126B2"/>
    <w:rsid w:val="00117711"/>
    <w:rsid w:val="00117AAD"/>
    <w:rsid w:val="00117D8D"/>
    <w:rsid w:val="00117E1A"/>
    <w:rsid w:val="00120DFE"/>
    <w:rsid w:val="0012290F"/>
    <w:rsid w:val="00122A82"/>
    <w:rsid w:val="00122BFB"/>
    <w:rsid w:val="00122C13"/>
    <w:rsid w:val="00124B2F"/>
    <w:rsid w:val="00124CC8"/>
    <w:rsid w:val="00124DDB"/>
    <w:rsid w:val="001253B7"/>
    <w:rsid w:val="00125732"/>
    <w:rsid w:val="0012739C"/>
    <w:rsid w:val="00127494"/>
    <w:rsid w:val="0013053D"/>
    <w:rsid w:val="00131362"/>
    <w:rsid w:val="0013153C"/>
    <w:rsid w:val="00132E86"/>
    <w:rsid w:val="00133234"/>
    <w:rsid w:val="0013472A"/>
    <w:rsid w:val="00134746"/>
    <w:rsid w:val="00134E9E"/>
    <w:rsid w:val="001361BC"/>
    <w:rsid w:val="0013660E"/>
    <w:rsid w:val="001373A7"/>
    <w:rsid w:val="00137EDE"/>
    <w:rsid w:val="00142683"/>
    <w:rsid w:val="00142A16"/>
    <w:rsid w:val="00142D13"/>
    <w:rsid w:val="00142D24"/>
    <w:rsid w:val="00142D52"/>
    <w:rsid w:val="001442A8"/>
    <w:rsid w:val="00145017"/>
    <w:rsid w:val="0014524C"/>
    <w:rsid w:val="00147530"/>
    <w:rsid w:val="00147D47"/>
    <w:rsid w:val="00147D96"/>
    <w:rsid w:val="00150A45"/>
    <w:rsid w:val="00151F79"/>
    <w:rsid w:val="0015232B"/>
    <w:rsid w:val="001524DC"/>
    <w:rsid w:val="001531D1"/>
    <w:rsid w:val="00157526"/>
    <w:rsid w:val="00160B53"/>
    <w:rsid w:val="00160E22"/>
    <w:rsid w:val="00161818"/>
    <w:rsid w:val="00161F91"/>
    <w:rsid w:val="00162687"/>
    <w:rsid w:val="001634EF"/>
    <w:rsid w:val="0016385E"/>
    <w:rsid w:val="00163EC3"/>
    <w:rsid w:val="00165177"/>
    <w:rsid w:val="00165305"/>
    <w:rsid w:val="001657B7"/>
    <w:rsid w:val="00165847"/>
    <w:rsid w:val="00165923"/>
    <w:rsid w:val="00165C0F"/>
    <w:rsid w:val="00166AB7"/>
    <w:rsid w:val="00167F5E"/>
    <w:rsid w:val="00167FA9"/>
    <w:rsid w:val="00170389"/>
    <w:rsid w:val="00171C64"/>
    <w:rsid w:val="00173251"/>
    <w:rsid w:val="00173DCA"/>
    <w:rsid w:val="00174553"/>
    <w:rsid w:val="0017469A"/>
    <w:rsid w:val="001746DA"/>
    <w:rsid w:val="0017507A"/>
    <w:rsid w:val="0017602A"/>
    <w:rsid w:val="001764B7"/>
    <w:rsid w:val="001764FD"/>
    <w:rsid w:val="00177451"/>
    <w:rsid w:val="0018050D"/>
    <w:rsid w:val="00180B10"/>
    <w:rsid w:val="00181446"/>
    <w:rsid w:val="00181665"/>
    <w:rsid w:val="00181D30"/>
    <w:rsid w:val="00181F0D"/>
    <w:rsid w:val="00182ADA"/>
    <w:rsid w:val="0018316C"/>
    <w:rsid w:val="00185610"/>
    <w:rsid w:val="00185C4B"/>
    <w:rsid w:val="00185E72"/>
    <w:rsid w:val="00187613"/>
    <w:rsid w:val="001901ED"/>
    <w:rsid w:val="0019284A"/>
    <w:rsid w:val="00193314"/>
    <w:rsid w:val="00194D02"/>
    <w:rsid w:val="00195BD0"/>
    <w:rsid w:val="00196998"/>
    <w:rsid w:val="0019740B"/>
    <w:rsid w:val="001974C6"/>
    <w:rsid w:val="001A23D0"/>
    <w:rsid w:val="001A3105"/>
    <w:rsid w:val="001A52E5"/>
    <w:rsid w:val="001A5B5F"/>
    <w:rsid w:val="001A602F"/>
    <w:rsid w:val="001A7698"/>
    <w:rsid w:val="001A7D96"/>
    <w:rsid w:val="001A7FD4"/>
    <w:rsid w:val="001B0350"/>
    <w:rsid w:val="001B121C"/>
    <w:rsid w:val="001B1429"/>
    <w:rsid w:val="001B1873"/>
    <w:rsid w:val="001B234B"/>
    <w:rsid w:val="001B286E"/>
    <w:rsid w:val="001B3310"/>
    <w:rsid w:val="001B34BA"/>
    <w:rsid w:val="001B60AD"/>
    <w:rsid w:val="001B77B5"/>
    <w:rsid w:val="001C0064"/>
    <w:rsid w:val="001C0157"/>
    <w:rsid w:val="001C0DBC"/>
    <w:rsid w:val="001C20D6"/>
    <w:rsid w:val="001C2A14"/>
    <w:rsid w:val="001C3205"/>
    <w:rsid w:val="001C56FD"/>
    <w:rsid w:val="001C6948"/>
    <w:rsid w:val="001C6CB2"/>
    <w:rsid w:val="001C6D65"/>
    <w:rsid w:val="001C708A"/>
    <w:rsid w:val="001C7C42"/>
    <w:rsid w:val="001D0637"/>
    <w:rsid w:val="001D2225"/>
    <w:rsid w:val="001D3F38"/>
    <w:rsid w:val="001D4775"/>
    <w:rsid w:val="001D7B2C"/>
    <w:rsid w:val="001E006F"/>
    <w:rsid w:val="001E0615"/>
    <w:rsid w:val="001E08DB"/>
    <w:rsid w:val="001E40F0"/>
    <w:rsid w:val="001E441E"/>
    <w:rsid w:val="001E44AE"/>
    <w:rsid w:val="001E4F45"/>
    <w:rsid w:val="001E6352"/>
    <w:rsid w:val="001E64EF"/>
    <w:rsid w:val="001E739F"/>
    <w:rsid w:val="001E7CA2"/>
    <w:rsid w:val="001E7D3F"/>
    <w:rsid w:val="001F2047"/>
    <w:rsid w:val="001F222D"/>
    <w:rsid w:val="001F22D2"/>
    <w:rsid w:val="001F25AD"/>
    <w:rsid w:val="001F3E38"/>
    <w:rsid w:val="001F5DC6"/>
    <w:rsid w:val="001F65F4"/>
    <w:rsid w:val="001F7561"/>
    <w:rsid w:val="001F776A"/>
    <w:rsid w:val="001F7869"/>
    <w:rsid w:val="00200830"/>
    <w:rsid w:val="00201C65"/>
    <w:rsid w:val="00202E58"/>
    <w:rsid w:val="00203213"/>
    <w:rsid w:val="0020341F"/>
    <w:rsid w:val="002036A1"/>
    <w:rsid w:val="00205876"/>
    <w:rsid w:val="00205ABB"/>
    <w:rsid w:val="00205FC9"/>
    <w:rsid w:val="0020643B"/>
    <w:rsid w:val="00206B88"/>
    <w:rsid w:val="00207DF0"/>
    <w:rsid w:val="002102E0"/>
    <w:rsid w:val="00210743"/>
    <w:rsid w:val="002107BD"/>
    <w:rsid w:val="0021160C"/>
    <w:rsid w:val="00211916"/>
    <w:rsid w:val="002122CA"/>
    <w:rsid w:val="00212EA1"/>
    <w:rsid w:val="002134B1"/>
    <w:rsid w:val="002138D6"/>
    <w:rsid w:val="00215374"/>
    <w:rsid w:val="0021628B"/>
    <w:rsid w:val="00216A22"/>
    <w:rsid w:val="00216EFF"/>
    <w:rsid w:val="002179C5"/>
    <w:rsid w:val="00217B3D"/>
    <w:rsid w:val="002231A6"/>
    <w:rsid w:val="00223C20"/>
    <w:rsid w:val="00224BA6"/>
    <w:rsid w:val="00225B7B"/>
    <w:rsid w:val="002263E7"/>
    <w:rsid w:val="00226DB8"/>
    <w:rsid w:val="0023007D"/>
    <w:rsid w:val="002316E5"/>
    <w:rsid w:val="002321BB"/>
    <w:rsid w:val="00232A93"/>
    <w:rsid w:val="002336E0"/>
    <w:rsid w:val="00233971"/>
    <w:rsid w:val="00233981"/>
    <w:rsid w:val="00234213"/>
    <w:rsid w:val="00234C2E"/>
    <w:rsid w:val="002365A1"/>
    <w:rsid w:val="00236A5A"/>
    <w:rsid w:val="00236BF7"/>
    <w:rsid w:val="00237097"/>
    <w:rsid w:val="00237389"/>
    <w:rsid w:val="00237C08"/>
    <w:rsid w:val="00237C3D"/>
    <w:rsid w:val="00240505"/>
    <w:rsid w:val="00241775"/>
    <w:rsid w:val="00241C65"/>
    <w:rsid w:val="00245A24"/>
    <w:rsid w:val="002462E8"/>
    <w:rsid w:val="0024654A"/>
    <w:rsid w:val="00247650"/>
    <w:rsid w:val="00247840"/>
    <w:rsid w:val="00247DE1"/>
    <w:rsid w:val="0025207A"/>
    <w:rsid w:val="002547DE"/>
    <w:rsid w:val="00256ECE"/>
    <w:rsid w:val="002613BB"/>
    <w:rsid w:val="00261982"/>
    <w:rsid w:val="00262051"/>
    <w:rsid w:val="00262E6C"/>
    <w:rsid w:val="00263131"/>
    <w:rsid w:val="00263874"/>
    <w:rsid w:val="00264A2F"/>
    <w:rsid w:val="00264B90"/>
    <w:rsid w:val="00265407"/>
    <w:rsid w:val="00265C22"/>
    <w:rsid w:val="00267307"/>
    <w:rsid w:val="002701AC"/>
    <w:rsid w:val="00270644"/>
    <w:rsid w:val="00270D8F"/>
    <w:rsid w:val="00271751"/>
    <w:rsid w:val="00271F1E"/>
    <w:rsid w:val="002727B4"/>
    <w:rsid w:val="002754CB"/>
    <w:rsid w:val="002757C8"/>
    <w:rsid w:val="002757EC"/>
    <w:rsid w:val="00275999"/>
    <w:rsid w:val="00276318"/>
    <w:rsid w:val="002770C1"/>
    <w:rsid w:val="002802D3"/>
    <w:rsid w:val="00280B82"/>
    <w:rsid w:val="00280BAC"/>
    <w:rsid w:val="00281739"/>
    <w:rsid w:val="00282407"/>
    <w:rsid w:val="002825F6"/>
    <w:rsid w:val="0028321C"/>
    <w:rsid w:val="002843F6"/>
    <w:rsid w:val="00284C81"/>
    <w:rsid w:val="00284FDB"/>
    <w:rsid w:val="00285423"/>
    <w:rsid w:val="00285B71"/>
    <w:rsid w:val="00287295"/>
    <w:rsid w:val="0028754C"/>
    <w:rsid w:val="00287829"/>
    <w:rsid w:val="00287F13"/>
    <w:rsid w:val="0029010D"/>
    <w:rsid w:val="0029108B"/>
    <w:rsid w:val="00295D9B"/>
    <w:rsid w:val="00296898"/>
    <w:rsid w:val="002968B0"/>
    <w:rsid w:val="002A0042"/>
    <w:rsid w:val="002A036C"/>
    <w:rsid w:val="002A0ED2"/>
    <w:rsid w:val="002A352C"/>
    <w:rsid w:val="002A3581"/>
    <w:rsid w:val="002A386B"/>
    <w:rsid w:val="002A4697"/>
    <w:rsid w:val="002A6BF9"/>
    <w:rsid w:val="002B0DC6"/>
    <w:rsid w:val="002B10E3"/>
    <w:rsid w:val="002B16B9"/>
    <w:rsid w:val="002B31F9"/>
    <w:rsid w:val="002B44CA"/>
    <w:rsid w:val="002B4D8B"/>
    <w:rsid w:val="002B51CE"/>
    <w:rsid w:val="002B5458"/>
    <w:rsid w:val="002B600C"/>
    <w:rsid w:val="002B7001"/>
    <w:rsid w:val="002C02F4"/>
    <w:rsid w:val="002C421D"/>
    <w:rsid w:val="002C608A"/>
    <w:rsid w:val="002C6490"/>
    <w:rsid w:val="002C6F6F"/>
    <w:rsid w:val="002C714D"/>
    <w:rsid w:val="002C74D2"/>
    <w:rsid w:val="002C772D"/>
    <w:rsid w:val="002D0E6A"/>
    <w:rsid w:val="002D1E47"/>
    <w:rsid w:val="002D4C32"/>
    <w:rsid w:val="002D59A0"/>
    <w:rsid w:val="002D6201"/>
    <w:rsid w:val="002D6365"/>
    <w:rsid w:val="002D6A22"/>
    <w:rsid w:val="002D6DA4"/>
    <w:rsid w:val="002E0966"/>
    <w:rsid w:val="002E1F69"/>
    <w:rsid w:val="002E2165"/>
    <w:rsid w:val="002E2499"/>
    <w:rsid w:val="002E2707"/>
    <w:rsid w:val="002E2C04"/>
    <w:rsid w:val="002E3ABA"/>
    <w:rsid w:val="002E4DCA"/>
    <w:rsid w:val="002E58EA"/>
    <w:rsid w:val="002E776B"/>
    <w:rsid w:val="002E7810"/>
    <w:rsid w:val="002E78EF"/>
    <w:rsid w:val="002E7C66"/>
    <w:rsid w:val="002E7C97"/>
    <w:rsid w:val="002F0E68"/>
    <w:rsid w:val="002F1845"/>
    <w:rsid w:val="002F2549"/>
    <w:rsid w:val="002F5B3A"/>
    <w:rsid w:val="002F62D8"/>
    <w:rsid w:val="002F6B3D"/>
    <w:rsid w:val="002F6CE9"/>
    <w:rsid w:val="002F7344"/>
    <w:rsid w:val="00300E64"/>
    <w:rsid w:val="003012F4"/>
    <w:rsid w:val="003013CD"/>
    <w:rsid w:val="00302832"/>
    <w:rsid w:val="0030486A"/>
    <w:rsid w:val="00304E33"/>
    <w:rsid w:val="0030610A"/>
    <w:rsid w:val="00306AEB"/>
    <w:rsid w:val="00307B0E"/>
    <w:rsid w:val="00310309"/>
    <w:rsid w:val="00311653"/>
    <w:rsid w:val="003122F1"/>
    <w:rsid w:val="003123DC"/>
    <w:rsid w:val="00312412"/>
    <w:rsid w:val="00313087"/>
    <w:rsid w:val="0031336D"/>
    <w:rsid w:val="0031378C"/>
    <w:rsid w:val="003139EF"/>
    <w:rsid w:val="003141F3"/>
    <w:rsid w:val="00315662"/>
    <w:rsid w:val="00317370"/>
    <w:rsid w:val="00320D1E"/>
    <w:rsid w:val="00322DB0"/>
    <w:rsid w:val="00323D67"/>
    <w:rsid w:val="00324041"/>
    <w:rsid w:val="00326670"/>
    <w:rsid w:val="0032680C"/>
    <w:rsid w:val="00327203"/>
    <w:rsid w:val="003278D0"/>
    <w:rsid w:val="003342DC"/>
    <w:rsid w:val="00334511"/>
    <w:rsid w:val="00334A14"/>
    <w:rsid w:val="00334ABF"/>
    <w:rsid w:val="0033592E"/>
    <w:rsid w:val="003361FE"/>
    <w:rsid w:val="00336E3C"/>
    <w:rsid w:val="00337C65"/>
    <w:rsid w:val="00340CD0"/>
    <w:rsid w:val="00340E6D"/>
    <w:rsid w:val="00341D9F"/>
    <w:rsid w:val="0034256B"/>
    <w:rsid w:val="00343841"/>
    <w:rsid w:val="00344439"/>
    <w:rsid w:val="003466CF"/>
    <w:rsid w:val="003471DF"/>
    <w:rsid w:val="00347998"/>
    <w:rsid w:val="0035049C"/>
    <w:rsid w:val="003514EF"/>
    <w:rsid w:val="003533A7"/>
    <w:rsid w:val="00353A85"/>
    <w:rsid w:val="00353E50"/>
    <w:rsid w:val="003553D1"/>
    <w:rsid w:val="00355A89"/>
    <w:rsid w:val="003573F4"/>
    <w:rsid w:val="00357CC1"/>
    <w:rsid w:val="0036022F"/>
    <w:rsid w:val="0036150D"/>
    <w:rsid w:val="00361C2A"/>
    <w:rsid w:val="00362694"/>
    <w:rsid w:val="00362FF1"/>
    <w:rsid w:val="00363142"/>
    <w:rsid w:val="00363F69"/>
    <w:rsid w:val="00364053"/>
    <w:rsid w:val="00364742"/>
    <w:rsid w:val="00364D51"/>
    <w:rsid w:val="003655F5"/>
    <w:rsid w:val="00367C71"/>
    <w:rsid w:val="00370384"/>
    <w:rsid w:val="003703DC"/>
    <w:rsid w:val="00370508"/>
    <w:rsid w:val="003716E8"/>
    <w:rsid w:val="00372781"/>
    <w:rsid w:val="00372DC4"/>
    <w:rsid w:val="0037417E"/>
    <w:rsid w:val="003749FC"/>
    <w:rsid w:val="00374D0A"/>
    <w:rsid w:val="00375A98"/>
    <w:rsid w:val="00375B33"/>
    <w:rsid w:val="00375E6C"/>
    <w:rsid w:val="00376558"/>
    <w:rsid w:val="003770F3"/>
    <w:rsid w:val="003774CB"/>
    <w:rsid w:val="00377D69"/>
    <w:rsid w:val="00377DD2"/>
    <w:rsid w:val="0038294D"/>
    <w:rsid w:val="00382A4A"/>
    <w:rsid w:val="0038355A"/>
    <w:rsid w:val="00384001"/>
    <w:rsid w:val="0038653C"/>
    <w:rsid w:val="00386C6E"/>
    <w:rsid w:val="0038739B"/>
    <w:rsid w:val="0038742E"/>
    <w:rsid w:val="00387670"/>
    <w:rsid w:val="00387723"/>
    <w:rsid w:val="003904D9"/>
    <w:rsid w:val="00390A1C"/>
    <w:rsid w:val="00390C1E"/>
    <w:rsid w:val="00391C27"/>
    <w:rsid w:val="00391CE6"/>
    <w:rsid w:val="00393326"/>
    <w:rsid w:val="00393C2F"/>
    <w:rsid w:val="00394647"/>
    <w:rsid w:val="00394747"/>
    <w:rsid w:val="003970B9"/>
    <w:rsid w:val="00397DA7"/>
    <w:rsid w:val="003A0227"/>
    <w:rsid w:val="003A07DF"/>
    <w:rsid w:val="003A111E"/>
    <w:rsid w:val="003A1976"/>
    <w:rsid w:val="003A2BDF"/>
    <w:rsid w:val="003A3AC8"/>
    <w:rsid w:val="003A422C"/>
    <w:rsid w:val="003A4C4C"/>
    <w:rsid w:val="003A5364"/>
    <w:rsid w:val="003A77C1"/>
    <w:rsid w:val="003A7C53"/>
    <w:rsid w:val="003B04F0"/>
    <w:rsid w:val="003B2206"/>
    <w:rsid w:val="003B30E4"/>
    <w:rsid w:val="003B3C27"/>
    <w:rsid w:val="003B3E36"/>
    <w:rsid w:val="003B494D"/>
    <w:rsid w:val="003B54BD"/>
    <w:rsid w:val="003B5B01"/>
    <w:rsid w:val="003B62BE"/>
    <w:rsid w:val="003B769C"/>
    <w:rsid w:val="003B7723"/>
    <w:rsid w:val="003B7815"/>
    <w:rsid w:val="003C08A4"/>
    <w:rsid w:val="003C0A93"/>
    <w:rsid w:val="003C4690"/>
    <w:rsid w:val="003C5C1B"/>
    <w:rsid w:val="003C7C45"/>
    <w:rsid w:val="003D17BA"/>
    <w:rsid w:val="003D19BA"/>
    <w:rsid w:val="003D297F"/>
    <w:rsid w:val="003D2FC0"/>
    <w:rsid w:val="003D3300"/>
    <w:rsid w:val="003D35FC"/>
    <w:rsid w:val="003D3E3A"/>
    <w:rsid w:val="003D42B5"/>
    <w:rsid w:val="003D500E"/>
    <w:rsid w:val="003D5619"/>
    <w:rsid w:val="003E1F37"/>
    <w:rsid w:val="003E3F01"/>
    <w:rsid w:val="003E5076"/>
    <w:rsid w:val="003E56D2"/>
    <w:rsid w:val="003E5FDB"/>
    <w:rsid w:val="003F090A"/>
    <w:rsid w:val="003F0A69"/>
    <w:rsid w:val="003F114F"/>
    <w:rsid w:val="003F1818"/>
    <w:rsid w:val="003F1886"/>
    <w:rsid w:val="003F1901"/>
    <w:rsid w:val="003F1A68"/>
    <w:rsid w:val="003F273C"/>
    <w:rsid w:val="003F278B"/>
    <w:rsid w:val="003F2E55"/>
    <w:rsid w:val="003F30FB"/>
    <w:rsid w:val="003F34D8"/>
    <w:rsid w:val="003F3C64"/>
    <w:rsid w:val="003F442F"/>
    <w:rsid w:val="003F47A1"/>
    <w:rsid w:val="003F4ABC"/>
    <w:rsid w:val="003F5BDC"/>
    <w:rsid w:val="003F729C"/>
    <w:rsid w:val="003F757E"/>
    <w:rsid w:val="003F7981"/>
    <w:rsid w:val="0040075E"/>
    <w:rsid w:val="004012C5"/>
    <w:rsid w:val="00401E38"/>
    <w:rsid w:val="004026FF"/>
    <w:rsid w:val="00402803"/>
    <w:rsid w:val="00402BBA"/>
    <w:rsid w:val="00403099"/>
    <w:rsid w:val="00403297"/>
    <w:rsid w:val="00406C22"/>
    <w:rsid w:val="004075AA"/>
    <w:rsid w:val="0041067F"/>
    <w:rsid w:val="00410903"/>
    <w:rsid w:val="00411600"/>
    <w:rsid w:val="004137B4"/>
    <w:rsid w:val="00413EE9"/>
    <w:rsid w:val="00414360"/>
    <w:rsid w:val="00414545"/>
    <w:rsid w:val="00414BCC"/>
    <w:rsid w:val="0041631C"/>
    <w:rsid w:val="00416947"/>
    <w:rsid w:val="00417797"/>
    <w:rsid w:val="00417C13"/>
    <w:rsid w:val="004212FA"/>
    <w:rsid w:val="0042220A"/>
    <w:rsid w:val="0042235B"/>
    <w:rsid w:val="0042787E"/>
    <w:rsid w:val="0042796B"/>
    <w:rsid w:val="00427AAA"/>
    <w:rsid w:val="00430174"/>
    <w:rsid w:val="00430C5B"/>
    <w:rsid w:val="0043190F"/>
    <w:rsid w:val="00434866"/>
    <w:rsid w:val="00434F3E"/>
    <w:rsid w:val="004368AF"/>
    <w:rsid w:val="00436CE0"/>
    <w:rsid w:val="00436F55"/>
    <w:rsid w:val="00441172"/>
    <w:rsid w:val="00441D88"/>
    <w:rsid w:val="00442D2D"/>
    <w:rsid w:val="00442DA7"/>
    <w:rsid w:val="004434BA"/>
    <w:rsid w:val="00443B0C"/>
    <w:rsid w:val="00443F73"/>
    <w:rsid w:val="00444139"/>
    <w:rsid w:val="00444DFD"/>
    <w:rsid w:val="0044738E"/>
    <w:rsid w:val="004503B6"/>
    <w:rsid w:val="00450FE2"/>
    <w:rsid w:val="00451176"/>
    <w:rsid w:val="004511CA"/>
    <w:rsid w:val="00451346"/>
    <w:rsid w:val="0045163A"/>
    <w:rsid w:val="00452858"/>
    <w:rsid w:val="00453D26"/>
    <w:rsid w:val="004554D0"/>
    <w:rsid w:val="004562A4"/>
    <w:rsid w:val="00456763"/>
    <w:rsid w:val="00456BBC"/>
    <w:rsid w:val="0045725E"/>
    <w:rsid w:val="00457326"/>
    <w:rsid w:val="00457582"/>
    <w:rsid w:val="004576C8"/>
    <w:rsid w:val="00460C7E"/>
    <w:rsid w:val="00461538"/>
    <w:rsid w:val="00461BA8"/>
    <w:rsid w:val="00461D1A"/>
    <w:rsid w:val="004644F6"/>
    <w:rsid w:val="00464A49"/>
    <w:rsid w:val="00464DCA"/>
    <w:rsid w:val="00465C05"/>
    <w:rsid w:val="00470563"/>
    <w:rsid w:val="004714CB"/>
    <w:rsid w:val="0047185B"/>
    <w:rsid w:val="004722D9"/>
    <w:rsid w:val="0047277D"/>
    <w:rsid w:val="00472C87"/>
    <w:rsid w:val="0047324B"/>
    <w:rsid w:val="004743A6"/>
    <w:rsid w:val="00474755"/>
    <w:rsid w:val="00476299"/>
    <w:rsid w:val="0047683D"/>
    <w:rsid w:val="00476D11"/>
    <w:rsid w:val="00480461"/>
    <w:rsid w:val="0048092D"/>
    <w:rsid w:val="00481B47"/>
    <w:rsid w:val="00482801"/>
    <w:rsid w:val="00482E1F"/>
    <w:rsid w:val="00482FC2"/>
    <w:rsid w:val="004837BD"/>
    <w:rsid w:val="00483AFA"/>
    <w:rsid w:val="004846A4"/>
    <w:rsid w:val="004857F6"/>
    <w:rsid w:val="00486B99"/>
    <w:rsid w:val="004874C5"/>
    <w:rsid w:val="00487850"/>
    <w:rsid w:val="00487EEC"/>
    <w:rsid w:val="00490242"/>
    <w:rsid w:val="00490672"/>
    <w:rsid w:val="00490E35"/>
    <w:rsid w:val="00492C29"/>
    <w:rsid w:val="0049384C"/>
    <w:rsid w:val="0049455A"/>
    <w:rsid w:val="00494F81"/>
    <w:rsid w:val="00496C21"/>
    <w:rsid w:val="00496FBF"/>
    <w:rsid w:val="004A0295"/>
    <w:rsid w:val="004A0EB9"/>
    <w:rsid w:val="004A1AEB"/>
    <w:rsid w:val="004A1B07"/>
    <w:rsid w:val="004A2D3B"/>
    <w:rsid w:val="004A3762"/>
    <w:rsid w:val="004A3C18"/>
    <w:rsid w:val="004A49D4"/>
    <w:rsid w:val="004A5D82"/>
    <w:rsid w:val="004A6263"/>
    <w:rsid w:val="004A64BB"/>
    <w:rsid w:val="004A6DAD"/>
    <w:rsid w:val="004A7A53"/>
    <w:rsid w:val="004B0629"/>
    <w:rsid w:val="004B27CB"/>
    <w:rsid w:val="004B3923"/>
    <w:rsid w:val="004B475F"/>
    <w:rsid w:val="004B5879"/>
    <w:rsid w:val="004B6796"/>
    <w:rsid w:val="004B6859"/>
    <w:rsid w:val="004B7359"/>
    <w:rsid w:val="004C14D9"/>
    <w:rsid w:val="004C2B55"/>
    <w:rsid w:val="004C3163"/>
    <w:rsid w:val="004C67B2"/>
    <w:rsid w:val="004C74C7"/>
    <w:rsid w:val="004C78D4"/>
    <w:rsid w:val="004D0AC2"/>
    <w:rsid w:val="004D1173"/>
    <w:rsid w:val="004D1CF7"/>
    <w:rsid w:val="004D451C"/>
    <w:rsid w:val="004D454E"/>
    <w:rsid w:val="004D54DC"/>
    <w:rsid w:val="004D56F3"/>
    <w:rsid w:val="004D5806"/>
    <w:rsid w:val="004D58D6"/>
    <w:rsid w:val="004D5E80"/>
    <w:rsid w:val="004D61A8"/>
    <w:rsid w:val="004D6C3B"/>
    <w:rsid w:val="004D7BFC"/>
    <w:rsid w:val="004D7C8E"/>
    <w:rsid w:val="004E1893"/>
    <w:rsid w:val="004E1F75"/>
    <w:rsid w:val="004E2BBB"/>
    <w:rsid w:val="004E3CB2"/>
    <w:rsid w:val="004E3D91"/>
    <w:rsid w:val="004E5C39"/>
    <w:rsid w:val="004E6858"/>
    <w:rsid w:val="004E7014"/>
    <w:rsid w:val="004E75AB"/>
    <w:rsid w:val="004F0C7F"/>
    <w:rsid w:val="004F11B2"/>
    <w:rsid w:val="004F13F3"/>
    <w:rsid w:val="004F1B9C"/>
    <w:rsid w:val="004F27BB"/>
    <w:rsid w:val="004F2860"/>
    <w:rsid w:val="004F34BA"/>
    <w:rsid w:val="004F3722"/>
    <w:rsid w:val="004F4610"/>
    <w:rsid w:val="004F5982"/>
    <w:rsid w:val="005001FA"/>
    <w:rsid w:val="00500B27"/>
    <w:rsid w:val="005023EB"/>
    <w:rsid w:val="00502EC4"/>
    <w:rsid w:val="00503B33"/>
    <w:rsid w:val="00503B50"/>
    <w:rsid w:val="00504E9F"/>
    <w:rsid w:val="00505773"/>
    <w:rsid w:val="005057A6"/>
    <w:rsid w:val="00507057"/>
    <w:rsid w:val="00507CBE"/>
    <w:rsid w:val="005113AA"/>
    <w:rsid w:val="00513062"/>
    <w:rsid w:val="00513C32"/>
    <w:rsid w:val="00514584"/>
    <w:rsid w:val="0051462D"/>
    <w:rsid w:val="0051579A"/>
    <w:rsid w:val="00516940"/>
    <w:rsid w:val="00516E0C"/>
    <w:rsid w:val="005206C7"/>
    <w:rsid w:val="005223D4"/>
    <w:rsid w:val="005245E8"/>
    <w:rsid w:val="00524CC2"/>
    <w:rsid w:val="00526883"/>
    <w:rsid w:val="0052716F"/>
    <w:rsid w:val="00530AA7"/>
    <w:rsid w:val="005316AF"/>
    <w:rsid w:val="00532AC3"/>
    <w:rsid w:val="00535713"/>
    <w:rsid w:val="00535D39"/>
    <w:rsid w:val="005373AB"/>
    <w:rsid w:val="00537CE0"/>
    <w:rsid w:val="0054295E"/>
    <w:rsid w:val="00543750"/>
    <w:rsid w:val="005444B7"/>
    <w:rsid w:val="00544664"/>
    <w:rsid w:val="005459C5"/>
    <w:rsid w:val="00545AB0"/>
    <w:rsid w:val="0054623F"/>
    <w:rsid w:val="0054788F"/>
    <w:rsid w:val="00547B83"/>
    <w:rsid w:val="005509E7"/>
    <w:rsid w:val="005513B6"/>
    <w:rsid w:val="00551597"/>
    <w:rsid w:val="0055164B"/>
    <w:rsid w:val="005533CA"/>
    <w:rsid w:val="0055343F"/>
    <w:rsid w:val="00553A0A"/>
    <w:rsid w:val="005558C3"/>
    <w:rsid w:val="00557493"/>
    <w:rsid w:val="005604F0"/>
    <w:rsid w:val="00561B66"/>
    <w:rsid w:val="005622ED"/>
    <w:rsid w:val="00563433"/>
    <w:rsid w:val="00563B39"/>
    <w:rsid w:val="00563B82"/>
    <w:rsid w:val="0056417B"/>
    <w:rsid w:val="005655BF"/>
    <w:rsid w:val="005662AE"/>
    <w:rsid w:val="0056672E"/>
    <w:rsid w:val="0056688E"/>
    <w:rsid w:val="00571652"/>
    <w:rsid w:val="0057222F"/>
    <w:rsid w:val="0057366F"/>
    <w:rsid w:val="00573DC4"/>
    <w:rsid w:val="00574ED2"/>
    <w:rsid w:val="00574F99"/>
    <w:rsid w:val="005750E4"/>
    <w:rsid w:val="0057568F"/>
    <w:rsid w:val="00575DD2"/>
    <w:rsid w:val="0057635A"/>
    <w:rsid w:val="00577A0D"/>
    <w:rsid w:val="00577F96"/>
    <w:rsid w:val="0058037F"/>
    <w:rsid w:val="00581222"/>
    <w:rsid w:val="00581298"/>
    <w:rsid w:val="0058189B"/>
    <w:rsid w:val="00581C0C"/>
    <w:rsid w:val="0058308A"/>
    <w:rsid w:val="00583345"/>
    <w:rsid w:val="0058344B"/>
    <w:rsid w:val="00583AE8"/>
    <w:rsid w:val="0058422F"/>
    <w:rsid w:val="00584314"/>
    <w:rsid w:val="0058464A"/>
    <w:rsid w:val="005855F8"/>
    <w:rsid w:val="0058590E"/>
    <w:rsid w:val="00586D44"/>
    <w:rsid w:val="005924A2"/>
    <w:rsid w:val="00593E13"/>
    <w:rsid w:val="00594AF9"/>
    <w:rsid w:val="00597F13"/>
    <w:rsid w:val="005A1BCB"/>
    <w:rsid w:val="005A26BC"/>
    <w:rsid w:val="005A2E34"/>
    <w:rsid w:val="005A327F"/>
    <w:rsid w:val="005A4FFD"/>
    <w:rsid w:val="005A65F4"/>
    <w:rsid w:val="005A75F5"/>
    <w:rsid w:val="005B0071"/>
    <w:rsid w:val="005B0D63"/>
    <w:rsid w:val="005B1259"/>
    <w:rsid w:val="005B147C"/>
    <w:rsid w:val="005B19AF"/>
    <w:rsid w:val="005B3D5E"/>
    <w:rsid w:val="005B487B"/>
    <w:rsid w:val="005B5266"/>
    <w:rsid w:val="005B6855"/>
    <w:rsid w:val="005B6A06"/>
    <w:rsid w:val="005B71C9"/>
    <w:rsid w:val="005C0DA0"/>
    <w:rsid w:val="005C1528"/>
    <w:rsid w:val="005C17D8"/>
    <w:rsid w:val="005C18DC"/>
    <w:rsid w:val="005C293A"/>
    <w:rsid w:val="005C2980"/>
    <w:rsid w:val="005C2D0B"/>
    <w:rsid w:val="005C312A"/>
    <w:rsid w:val="005C420A"/>
    <w:rsid w:val="005C46A8"/>
    <w:rsid w:val="005C589E"/>
    <w:rsid w:val="005C62E8"/>
    <w:rsid w:val="005C66A2"/>
    <w:rsid w:val="005C74C9"/>
    <w:rsid w:val="005C75DF"/>
    <w:rsid w:val="005C7DC4"/>
    <w:rsid w:val="005D167D"/>
    <w:rsid w:val="005D1C66"/>
    <w:rsid w:val="005D26BB"/>
    <w:rsid w:val="005D4BE6"/>
    <w:rsid w:val="005D621D"/>
    <w:rsid w:val="005E026C"/>
    <w:rsid w:val="005E07AA"/>
    <w:rsid w:val="005E0BDE"/>
    <w:rsid w:val="005E0FAC"/>
    <w:rsid w:val="005E13BB"/>
    <w:rsid w:val="005E15E9"/>
    <w:rsid w:val="005E16C7"/>
    <w:rsid w:val="005E19F4"/>
    <w:rsid w:val="005E280F"/>
    <w:rsid w:val="005E3D06"/>
    <w:rsid w:val="005E3DB2"/>
    <w:rsid w:val="005E3FD4"/>
    <w:rsid w:val="005E4249"/>
    <w:rsid w:val="005E531D"/>
    <w:rsid w:val="005E6172"/>
    <w:rsid w:val="005F106B"/>
    <w:rsid w:val="005F12C8"/>
    <w:rsid w:val="005F25D3"/>
    <w:rsid w:val="005F2BDA"/>
    <w:rsid w:val="005F2DD1"/>
    <w:rsid w:val="005F3526"/>
    <w:rsid w:val="005F412F"/>
    <w:rsid w:val="005F4DC2"/>
    <w:rsid w:val="005F5EAB"/>
    <w:rsid w:val="005F6C3C"/>
    <w:rsid w:val="005F7B60"/>
    <w:rsid w:val="006000C4"/>
    <w:rsid w:val="006008F5"/>
    <w:rsid w:val="00600A0F"/>
    <w:rsid w:val="00600FE2"/>
    <w:rsid w:val="0060361E"/>
    <w:rsid w:val="00604E4E"/>
    <w:rsid w:val="0060512F"/>
    <w:rsid w:val="00605449"/>
    <w:rsid w:val="00606003"/>
    <w:rsid w:val="0060640E"/>
    <w:rsid w:val="00606DDE"/>
    <w:rsid w:val="00606E70"/>
    <w:rsid w:val="006075A0"/>
    <w:rsid w:val="0060795F"/>
    <w:rsid w:val="006104BC"/>
    <w:rsid w:val="00610EFC"/>
    <w:rsid w:val="006120E2"/>
    <w:rsid w:val="00612792"/>
    <w:rsid w:val="00612C55"/>
    <w:rsid w:val="00612C91"/>
    <w:rsid w:val="006136A0"/>
    <w:rsid w:val="006148A3"/>
    <w:rsid w:val="00615DFB"/>
    <w:rsid w:val="0061670C"/>
    <w:rsid w:val="00617BFF"/>
    <w:rsid w:val="006205B4"/>
    <w:rsid w:val="00620EA1"/>
    <w:rsid w:val="00621B32"/>
    <w:rsid w:val="00622658"/>
    <w:rsid w:val="0062327B"/>
    <w:rsid w:val="00626C9B"/>
    <w:rsid w:val="00627547"/>
    <w:rsid w:val="0063015B"/>
    <w:rsid w:val="00630FD3"/>
    <w:rsid w:val="00631022"/>
    <w:rsid w:val="0063224B"/>
    <w:rsid w:val="0063328C"/>
    <w:rsid w:val="0063461D"/>
    <w:rsid w:val="00634BF3"/>
    <w:rsid w:val="00635CA8"/>
    <w:rsid w:val="00636A9A"/>
    <w:rsid w:val="0063790C"/>
    <w:rsid w:val="00637A75"/>
    <w:rsid w:val="00637DB5"/>
    <w:rsid w:val="00641C3C"/>
    <w:rsid w:val="00641E22"/>
    <w:rsid w:val="00641F68"/>
    <w:rsid w:val="0064447E"/>
    <w:rsid w:val="00644C84"/>
    <w:rsid w:val="006452D6"/>
    <w:rsid w:val="00645AFE"/>
    <w:rsid w:val="0064755C"/>
    <w:rsid w:val="00647F4E"/>
    <w:rsid w:val="0065364E"/>
    <w:rsid w:val="006539A5"/>
    <w:rsid w:val="00655F2A"/>
    <w:rsid w:val="00657168"/>
    <w:rsid w:val="0066000D"/>
    <w:rsid w:val="00661A3F"/>
    <w:rsid w:val="00663369"/>
    <w:rsid w:val="00663814"/>
    <w:rsid w:val="0066435E"/>
    <w:rsid w:val="00664690"/>
    <w:rsid w:val="00664E48"/>
    <w:rsid w:val="0066705F"/>
    <w:rsid w:val="006671C4"/>
    <w:rsid w:val="00667949"/>
    <w:rsid w:val="00667EC4"/>
    <w:rsid w:val="006701B8"/>
    <w:rsid w:val="0067076B"/>
    <w:rsid w:val="00671A2A"/>
    <w:rsid w:val="00671BF8"/>
    <w:rsid w:val="006731BF"/>
    <w:rsid w:val="00674690"/>
    <w:rsid w:val="0067581A"/>
    <w:rsid w:val="00675C8D"/>
    <w:rsid w:val="00675C98"/>
    <w:rsid w:val="006764D2"/>
    <w:rsid w:val="006765E4"/>
    <w:rsid w:val="006766E3"/>
    <w:rsid w:val="00680A28"/>
    <w:rsid w:val="00680B1C"/>
    <w:rsid w:val="00681BD6"/>
    <w:rsid w:val="00682960"/>
    <w:rsid w:val="00682BD3"/>
    <w:rsid w:val="0068467E"/>
    <w:rsid w:val="0068663D"/>
    <w:rsid w:val="0068693E"/>
    <w:rsid w:val="00687219"/>
    <w:rsid w:val="00687A95"/>
    <w:rsid w:val="006925EB"/>
    <w:rsid w:val="0069307E"/>
    <w:rsid w:val="00693CEA"/>
    <w:rsid w:val="00693F9F"/>
    <w:rsid w:val="00694052"/>
    <w:rsid w:val="00694519"/>
    <w:rsid w:val="006972BE"/>
    <w:rsid w:val="006A07B1"/>
    <w:rsid w:val="006A1D40"/>
    <w:rsid w:val="006A1D73"/>
    <w:rsid w:val="006A2B37"/>
    <w:rsid w:val="006A2D7C"/>
    <w:rsid w:val="006A321A"/>
    <w:rsid w:val="006A44C2"/>
    <w:rsid w:val="006A44DA"/>
    <w:rsid w:val="006A51F0"/>
    <w:rsid w:val="006A5D52"/>
    <w:rsid w:val="006A631C"/>
    <w:rsid w:val="006A63A8"/>
    <w:rsid w:val="006A7144"/>
    <w:rsid w:val="006A721F"/>
    <w:rsid w:val="006A77C3"/>
    <w:rsid w:val="006A7901"/>
    <w:rsid w:val="006A7951"/>
    <w:rsid w:val="006A7C43"/>
    <w:rsid w:val="006B0B52"/>
    <w:rsid w:val="006B0BC2"/>
    <w:rsid w:val="006B13E4"/>
    <w:rsid w:val="006B1598"/>
    <w:rsid w:val="006B19AB"/>
    <w:rsid w:val="006B1FFB"/>
    <w:rsid w:val="006B265C"/>
    <w:rsid w:val="006B292D"/>
    <w:rsid w:val="006B3070"/>
    <w:rsid w:val="006B352D"/>
    <w:rsid w:val="006B3EFD"/>
    <w:rsid w:val="006B60F5"/>
    <w:rsid w:val="006B6B5A"/>
    <w:rsid w:val="006C1F9A"/>
    <w:rsid w:val="006C2AD7"/>
    <w:rsid w:val="006C2D05"/>
    <w:rsid w:val="006C4FA1"/>
    <w:rsid w:val="006C5D0A"/>
    <w:rsid w:val="006C730B"/>
    <w:rsid w:val="006C755A"/>
    <w:rsid w:val="006C767D"/>
    <w:rsid w:val="006D1209"/>
    <w:rsid w:val="006D1381"/>
    <w:rsid w:val="006D1C68"/>
    <w:rsid w:val="006D2161"/>
    <w:rsid w:val="006D45BA"/>
    <w:rsid w:val="006D4D10"/>
    <w:rsid w:val="006D7858"/>
    <w:rsid w:val="006D7B3A"/>
    <w:rsid w:val="006E0CA1"/>
    <w:rsid w:val="006E0D20"/>
    <w:rsid w:val="006E0D6E"/>
    <w:rsid w:val="006E1AA5"/>
    <w:rsid w:val="006E32D5"/>
    <w:rsid w:val="006E338B"/>
    <w:rsid w:val="006E3922"/>
    <w:rsid w:val="006E3DD3"/>
    <w:rsid w:val="006E4081"/>
    <w:rsid w:val="006E4379"/>
    <w:rsid w:val="006E600A"/>
    <w:rsid w:val="006F0A74"/>
    <w:rsid w:val="006F115F"/>
    <w:rsid w:val="006F1712"/>
    <w:rsid w:val="006F3F7D"/>
    <w:rsid w:val="006F462F"/>
    <w:rsid w:val="006F506D"/>
    <w:rsid w:val="006F51AC"/>
    <w:rsid w:val="006F525E"/>
    <w:rsid w:val="006F56F7"/>
    <w:rsid w:val="006F6636"/>
    <w:rsid w:val="006F713F"/>
    <w:rsid w:val="0070026B"/>
    <w:rsid w:val="0070123B"/>
    <w:rsid w:val="007015A1"/>
    <w:rsid w:val="00701893"/>
    <w:rsid w:val="00701F15"/>
    <w:rsid w:val="00702153"/>
    <w:rsid w:val="0070265E"/>
    <w:rsid w:val="007026AA"/>
    <w:rsid w:val="00702801"/>
    <w:rsid w:val="007029CA"/>
    <w:rsid w:val="00702B87"/>
    <w:rsid w:val="00702FD6"/>
    <w:rsid w:val="00704E47"/>
    <w:rsid w:val="007051A1"/>
    <w:rsid w:val="007053E6"/>
    <w:rsid w:val="00705A7A"/>
    <w:rsid w:val="007065DB"/>
    <w:rsid w:val="007077F0"/>
    <w:rsid w:val="00707C23"/>
    <w:rsid w:val="00710029"/>
    <w:rsid w:val="00710114"/>
    <w:rsid w:val="0071102E"/>
    <w:rsid w:val="0071191E"/>
    <w:rsid w:val="00711B61"/>
    <w:rsid w:val="00712AC2"/>
    <w:rsid w:val="00714782"/>
    <w:rsid w:val="00715E3E"/>
    <w:rsid w:val="00716CDC"/>
    <w:rsid w:val="007170AB"/>
    <w:rsid w:val="0071756A"/>
    <w:rsid w:val="00717900"/>
    <w:rsid w:val="0071793D"/>
    <w:rsid w:val="00717DCD"/>
    <w:rsid w:val="007200C5"/>
    <w:rsid w:val="00720467"/>
    <w:rsid w:val="00722257"/>
    <w:rsid w:val="007237CF"/>
    <w:rsid w:val="00723A2F"/>
    <w:rsid w:val="0072441F"/>
    <w:rsid w:val="00724D83"/>
    <w:rsid w:val="00724DB0"/>
    <w:rsid w:val="007255E5"/>
    <w:rsid w:val="00726593"/>
    <w:rsid w:val="00727042"/>
    <w:rsid w:val="007275E3"/>
    <w:rsid w:val="00727BAC"/>
    <w:rsid w:val="00727F5A"/>
    <w:rsid w:val="00727F73"/>
    <w:rsid w:val="0073080D"/>
    <w:rsid w:val="00730B19"/>
    <w:rsid w:val="00731410"/>
    <w:rsid w:val="007336AB"/>
    <w:rsid w:val="00733B90"/>
    <w:rsid w:val="00733E55"/>
    <w:rsid w:val="00734758"/>
    <w:rsid w:val="00734CA6"/>
    <w:rsid w:val="0073564C"/>
    <w:rsid w:val="00735BF3"/>
    <w:rsid w:val="00735F17"/>
    <w:rsid w:val="00740003"/>
    <w:rsid w:val="00744408"/>
    <w:rsid w:val="00746027"/>
    <w:rsid w:val="00746486"/>
    <w:rsid w:val="007465B3"/>
    <w:rsid w:val="007476DB"/>
    <w:rsid w:val="00747B5A"/>
    <w:rsid w:val="00750206"/>
    <w:rsid w:val="00750B41"/>
    <w:rsid w:val="00751D9F"/>
    <w:rsid w:val="0075280E"/>
    <w:rsid w:val="007537E8"/>
    <w:rsid w:val="00754030"/>
    <w:rsid w:val="00754ECC"/>
    <w:rsid w:val="00756236"/>
    <w:rsid w:val="007562E7"/>
    <w:rsid w:val="00757416"/>
    <w:rsid w:val="007575B8"/>
    <w:rsid w:val="00757BA7"/>
    <w:rsid w:val="00760ABA"/>
    <w:rsid w:val="00760BBB"/>
    <w:rsid w:val="00760E6B"/>
    <w:rsid w:val="007618BA"/>
    <w:rsid w:val="00763561"/>
    <w:rsid w:val="00763B57"/>
    <w:rsid w:val="00763F21"/>
    <w:rsid w:val="007650B2"/>
    <w:rsid w:val="0076538C"/>
    <w:rsid w:val="007658F3"/>
    <w:rsid w:val="00766F47"/>
    <w:rsid w:val="007670B7"/>
    <w:rsid w:val="007702B1"/>
    <w:rsid w:val="00770C9D"/>
    <w:rsid w:val="0077138E"/>
    <w:rsid w:val="0077281A"/>
    <w:rsid w:val="00773AA9"/>
    <w:rsid w:val="0077424F"/>
    <w:rsid w:val="00774888"/>
    <w:rsid w:val="00774EEF"/>
    <w:rsid w:val="007751AC"/>
    <w:rsid w:val="007752B4"/>
    <w:rsid w:val="00775BB7"/>
    <w:rsid w:val="00776FBC"/>
    <w:rsid w:val="00777202"/>
    <w:rsid w:val="007774B6"/>
    <w:rsid w:val="00777DDB"/>
    <w:rsid w:val="007801F3"/>
    <w:rsid w:val="007804FA"/>
    <w:rsid w:val="00782528"/>
    <w:rsid w:val="00783E40"/>
    <w:rsid w:val="00783F89"/>
    <w:rsid w:val="0078544A"/>
    <w:rsid w:val="0078644C"/>
    <w:rsid w:val="00786FF1"/>
    <w:rsid w:val="00787835"/>
    <w:rsid w:val="007908D8"/>
    <w:rsid w:val="007908F3"/>
    <w:rsid w:val="00790E84"/>
    <w:rsid w:val="0079102F"/>
    <w:rsid w:val="00792C08"/>
    <w:rsid w:val="00792FE7"/>
    <w:rsid w:val="00793DEF"/>
    <w:rsid w:val="00794255"/>
    <w:rsid w:val="0079457F"/>
    <w:rsid w:val="0079480B"/>
    <w:rsid w:val="00794D44"/>
    <w:rsid w:val="00795C83"/>
    <w:rsid w:val="00795DD3"/>
    <w:rsid w:val="00796FFE"/>
    <w:rsid w:val="00797151"/>
    <w:rsid w:val="00797521"/>
    <w:rsid w:val="007A0428"/>
    <w:rsid w:val="007A179A"/>
    <w:rsid w:val="007A2234"/>
    <w:rsid w:val="007A25E7"/>
    <w:rsid w:val="007A3D7F"/>
    <w:rsid w:val="007A457A"/>
    <w:rsid w:val="007A521F"/>
    <w:rsid w:val="007A58B6"/>
    <w:rsid w:val="007A6252"/>
    <w:rsid w:val="007A6417"/>
    <w:rsid w:val="007A6ED7"/>
    <w:rsid w:val="007A72F3"/>
    <w:rsid w:val="007B1E6F"/>
    <w:rsid w:val="007B21A4"/>
    <w:rsid w:val="007B220F"/>
    <w:rsid w:val="007B3397"/>
    <w:rsid w:val="007B368A"/>
    <w:rsid w:val="007B44A3"/>
    <w:rsid w:val="007B4ADC"/>
    <w:rsid w:val="007B5CF2"/>
    <w:rsid w:val="007B662D"/>
    <w:rsid w:val="007B66BB"/>
    <w:rsid w:val="007B6800"/>
    <w:rsid w:val="007B6FB9"/>
    <w:rsid w:val="007B7606"/>
    <w:rsid w:val="007C07E7"/>
    <w:rsid w:val="007C1873"/>
    <w:rsid w:val="007C1A0D"/>
    <w:rsid w:val="007C2227"/>
    <w:rsid w:val="007C3CC2"/>
    <w:rsid w:val="007C44EF"/>
    <w:rsid w:val="007C55D3"/>
    <w:rsid w:val="007D033E"/>
    <w:rsid w:val="007D208B"/>
    <w:rsid w:val="007D38B9"/>
    <w:rsid w:val="007D38FC"/>
    <w:rsid w:val="007D3957"/>
    <w:rsid w:val="007D4127"/>
    <w:rsid w:val="007D5170"/>
    <w:rsid w:val="007D7732"/>
    <w:rsid w:val="007E04EC"/>
    <w:rsid w:val="007E0D68"/>
    <w:rsid w:val="007E195C"/>
    <w:rsid w:val="007E19FE"/>
    <w:rsid w:val="007E1BA4"/>
    <w:rsid w:val="007E2075"/>
    <w:rsid w:val="007E31F9"/>
    <w:rsid w:val="007E376D"/>
    <w:rsid w:val="007E3B78"/>
    <w:rsid w:val="007E74CE"/>
    <w:rsid w:val="007F18F7"/>
    <w:rsid w:val="007F214B"/>
    <w:rsid w:val="007F340C"/>
    <w:rsid w:val="007F3A37"/>
    <w:rsid w:val="007F3CF3"/>
    <w:rsid w:val="007F3E8C"/>
    <w:rsid w:val="007F671F"/>
    <w:rsid w:val="007F68F3"/>
    <w:rsid w:val="008007F1"/>
    <w:rsid w:val="00800D67"/>
    <w:rsid w:val="00800F9C"/>
    <w:rsid w:val="008023BB"/>
    <w:rsid w:val="008028BA"/>
    <w:rsid w:val="00802F10"/>
    <w:rsid w:val="00805109"/>
    <w:rsid w:val="0080657D"/>
    <w:rsid w:val="008112F3"/>
    <w:rsid w:val="008115B4"/>
    <w:rsid w:val="00811F64"/>
    <w:rsid w:val="00811F93"/>
    <w:rsid w:val="00812193"/>
    <w:rsid w:val="00813069"/>
    <w:rsid w:val="0081460A"/>
    <w:rsid w:val="00814CD4"/>
    <w:rsid w:val="00816A57"/>
    <w:rsid w:val="0082118D"/>
    <w:rsid w:val="008221EC"/>
    <w:rsid w:val="00822779"/>
    <w:rsid w:val="00822A9E"/>
    <w:rsid w:val="0082358F"/>
    <w:rsid w:val="00823994"/>
    <w:rsid w:val="00823AB3"/>
    <w:rsid w:val="0082523C"/>
    <w:rsid w:val="00825DB7"/>
    <w:rsid w:val="00825F65"/>
    <w:rsid w:val="00826A02"/>
    <w:rsid w:val="008306B4"/>
    <w:rsid w:val="0083095D"/>
    <w:rsid w:val="00831D50"/>
    <w:rsid w:val="00832861"/>
    <w:rsid w:val="00833C2A"/>
    <w:rsid w:val="008344AD"/>
    <w:rsid w:val="008357BE"/>
    <w:rsid w:val="00835EBF"/>
    <w:rsid w:val="00836D95"/>
    <w:rsid w:val="00836E7E"/>
    <w:rsid w:val="00837864"/>
    <w:rsid w:val="00840646"/>
    <w:rsid w:val="00841B86"/>
    <w:rsid w:val="00843359"/>
    <w:rsid w:val="00843C0E"/>
    <w:rsid w:val="008447F9"/>
    <w:rsid w:val="00844A67"/>
    <w:rsid w:val="00844B79"/>
    <w:rsid w:val="008461B6"/>
    <w:rsid w:val="00846451"/>
    <w:rsid w:val="008464E8"/>
    <w:rsid w:val="00847DB2"/>
    <w:rsid w:val="00850C1B"/>
    <w:rsid w:val="008510E6"/>
    <w:rsid w:val="00851295"/>
    <w:rsid w:val="00852C43"/>
    <w:rsid w:val="00853B73"/>
    <w:rsid w:val="00854172"/>
    <w:rsid w:val="00855860"/>
    <w:rsid w:val="008570D5"/>
    <w:rsid w:val="00857126"/>
    <w:rsid w:val="0085714E"/>
    <w:rsid w:val="00857564"/>
    <w:rsid w:val="0085758D"/>
    <w:rsid w:val="008605F6"/>
    <w:rsid w:val="008616BE"/>
    <w:rsid w:val="00862880"/>
    <w:rsid w:val="00863BC1"/>
    <w:rsid w:val="00863F98"/>
    <w:rsid w:val="00864874"/>
    <w:rsid w:val="008650B6"/>
    <w:rsid w:val="0086564E"/>
    <w:rsid w:val="0086582B"/>
    <w:rsid w:val="00866E39"/>
    <w:rsid w:val="0086711C"/>
    <w:rsid w:val="008703CC"/>
    <w:rsid w:val="0087105C"/>
    <w:rsid w:val="0087127B"/>
    <w:rsid w:val="00871291"/>
    <w:rsid w:val="00872060"/>
    <w:rsid w:val="0087220B"/>
    <w:rsid w:val="00874A76"/>
    <w:rsid w:val="008769F1"/>
    <w:rsid w:val="00880F03"/>
    <w:rsid w:val="00881874"/>
    <w:rsid w:val="00881B88"/>
    <w:rsid w:val="00883BF5"/>
    <w:rsid w:val="00884C84"/>
    <w:rsid w:val="00886329"/>
    <w:rsid w:val="00887AA3"/>
    <w:rsid w:val="00891382"/>
    <w:rsid w:val="008935CA"/>
    <w:rsid w:val="00893794"/>
    <w:rsid w:val="008937F6"/>
    <w:rsid w:val="008954EE"/>
    <w:rsid w:val="00895688"/>
    <w:rsid w:val="008957EA"/>
    <w:rsid w:val="00896748"/>
    <w:rsid w:val="00897E31"/>
    <w:rsid w:val="00897FCB"/>
    <w:rsid w:val="008A0827"/>
    <w:rsid w:val="008A099A"/>
    <w:rsid w:val="008A0DFB"/>
    <w:rsid w:val="008A11BB"/>
    <w:rsid w:val="008A12D6"/>
    <w:rsid w:val="008A156E"/>
    <w:rsid w:val="008A25E2"/>
    <w:rsid w:val="008A2C97"/>
    <w:rsid w:val="008A432F"/>
    <w:rsid w:val="008A4D8F"/>
    <w:rsid w:val="008A4E91"/>
    <w:rsid w:val="008A5DB8"/>
    <w:rsid w:val="008A6223"/>
    <w:rsid w:val="008A6FD6"/>
    <w:rsid w:val="008A70C1"/>
    <w:rsid w:val="008B0809"/>
    <w:rsid w:val="008B1796"/>
    <w:rsid w:val="008B2B7A"/>
    <w:rsid w:val="008B48FC"/>
    <w:rsid w:val="008B4AD1"/>
    <w:rsid w:val="008B4B02"/>
    <w:rsid w:val="008B51D5"/>
    <w:rsid w:val="008B64AE"/>
    <w:rsid w:val="008B6726"/>
    <w:rsid w:val="008B6F4F"/>
    <w:rsid w:val="008B6F7B"/>
    <w:rsid w:val="008B7F18"/>
    <w:rsid w:val="008C20B9"/>
    <w:rsid w:val="008C2A2B"/>
    <w:rsid w:val="008C4091"/>
    <w:rsid w:val="008C5082"/>
    <w:rsid w:val="008C511B"/>
    <w:rsid w:val="008C6599"/>
    <w:rsid w:val="008C7EA9"/>
    <w:rsid w:val="008C7EC5"/>
    <w:rsid w:val="008D0251"/>
    <w:rsid w:val="008D0ECC"/>
    <w:rsid w:val="008D1E7F"/>
    <w:rsid w:val="008D2823"/>
    <w:rsid w:val="008D355D"/>
    <w:rsid w:val="008D364F"/>
    <w:rsid w:val="008D377E"/>
    <w:rsid w:val="008D4493"/>
    <w:rsid w:val="008D53EC"/>
    <w:rsid w:val="008D55BC"/>
    <w:rsid w:val="008D5A88"/>
    <w:rsid w:val="008D5C31"/>
    <w:rsid w:val="008D6F26"/>
    <w:rsid w:val="008D7055"/>
    <w:rsid w:val="008D7B74"/>
    <w:rsid w:val="008D7CBC"/>
    <w:rsid w:val="008E03E6"/>
    <w:rsid w:val="008E1051"/>
    <w:rsid w:val="008E1F7E"/>
    <w:rsid w:val="008E3E52"/>
    <w:rsid w:val="008E552A"/>
    <w:rsid w:val="008E6BD3"/>
    <w:rsid w:val="008F023D"/>
    <w:rsid w:val="008F1061"/>
    <w:rsid w:val="008F3BCF"/>
    <w:rsid w:val="008F417D"/>
    <w:rsid w:val="008F6CC4"/>
    <w:rsid w:val="008F7071"/>
    <w:rsid w:val="008F708A"/>
    <w:rsid w:val="00901B4C"/>
    <w:rsid w:val="00901F71"/>
    <w:rsid w:val="009022D3"/>
    <w:rsid w:val="009023C0"/>
    <w:rsid w:val="0090258D"/>
    <w:rsid w:val="0090359D"/>
    <w:rsid w:val="009047C8"/>
    <w:rsid w:val="00905527"/>
    <w:rsid w:val="00905854"/>
    <w:rsid w:val="0090600E"/>
    <w:rsid w:val="00906A2C"/>
    <w:rsid w:val="009070BF"/>
    <w:rsid w:val="009075FE"/>
    <w:rsid w:val="00907786"/>
    <w:rsid w:val="00907A5A"/>
    <w:rsid w:val="0091108B"/>
    <w:rsid w:val="00911B12"/>
    <w:rsid w:val="00912C48"/>
    <w:rsid w:val="009130D2"/>
    <w:rsid w:val="00914680"/>
    <w:rsid w:val="009147E1"/>
    <w:rsid w:val="00914D05"/>
    <w:rsid w:val="00916AF8"/>
    <w:rsid w:val="009173FC"/>
    <w:rsid w:val="00920210"/>
    <w:rsid w:val="009212B5"/>
    <w:rsid w:val="00924786"/>
    <w:rsid w:val="00925475"/>
    <w:rsid w:val="0092627C"/>
    <w:rsid w:val="0092764B"/>
    <w:rsid w:val="00927A4E"/>
    <w:rsid w:val="00927B37"/>
    <w:rsid w:val="00927F7D"/>
    <w:rsid w:val="00930E5A"/>
    <w:rsid w:val="00930F00"/>
    <w:rsid w:val="00932499"/>
    <w:rsid w:val="009324C0"/>
    <w:rsid w:val="009327D2"/>
    <w:rsid w:val="0093325C"/>
    <w:rsid w:val="0093327F"/>
    <w:rsid w:val="00933C73"/>
    <w:rsid w:val="00935703"/>
    <w:rsid w:val="00937E55"/>
    <w:rsid w:val="0094065D"/>
    <w:rsid w:val="009416B7"/>
    <w:rsid w:val="00941A01"/>
    <w:rsid w:val="009425A0"/>
    <w:rsid w:val="00943356"/>
    <w:rsid w:val="00943918"/>
    <w:rsid w:val="00943D3F"/>
    <w:rsid w:val="009446A3"/>
    <w:rsid w:val="00947248"/>
    <w:rsid w:val="0094777D"/>
    <w:rsid w:val="00947F43"/>
    <w:rsid w:val="009505E4"/>
    <w:rsid w:val="009510E6"/>
    <w:rsid w:val="00952A6A"/>
    <w:rsid w:val="00956F8A"/>
    <w:rsid w:val="00957F5B"/>
    <w:rsid w:val="00960334"/>
    <w:rsid w:val="009604C0"/>
    <w:rsid w:val="00960E1C"/>
    <w:rsid w:val="00961DDD"/>
    <w:rsid w:val="00962AB3"/>
    <w:rsid w:val="009633DD"/>
    <w:rsid w:val="009633F0"/>
    <w:rsid w:val="00963DAC"/>
    <w:rsid w:val="009643F6"/>
    <w:rsid w:val="009644AB"/>
    <w:rsid w:val="00964C45"/>
    <w:rsid w:val="009655CA"/>
    <w:rsid w:val="00965FB8"/>
    <w:rsid w:val="00966A07"/>
    <w:rsid w:val="00970467"/>
    <w:rsid w:val="0097079A"/>
    <w:rsid w:val="00970D52"/>
    <w:rsid w:val="00970F30"/>
    <w:rsid w:val="009716D3"/>
    <w:rsid w:val="00972744"/>
    <w:rsid w:val="00972AAA"/>
    <w:rsid w:val="00972F57"/>
    <w:rsid w:val="00973C22"/>
    <w:rsid w:val="00974CFB"/>
    <w:rsid w:val="0097621A"/>
    <w:rsid w:val="0097694E"/>
    <w:rsid w:val="00976C83"/>
    <w:rsid w:val="0097770D"/>
    <w:rsid w:val="00980430"/>
    <w:rsid w:val="009804AF"/>
    <w:rsid w:val="009811F1"/>
    <w:rsid w:val="00981EF8"/>
    <w:rsid w:val="0098239C"/>
    <w:rsid w:val="00983370"/>
    <w:rsid w:val="009839C8"/>
    <w:rsid w:val="009841C8"/>
    <w:rsid w:val="00984646"/>
    <w:rsid w:val="00984B7B"/>
    <w:rsid w:val="0098658C"/>
    <w:rsid w:val="00986FC4"/>
    <w:rsid w:val="009907EA"/>
    <w:rsid w:val="00991596"/>
    <w:rsid w:val="00991C40"/>
    <w:rsid w:val="00992912"/>
    <w:rsid w:val="00992FD3"/>
    <w:rsid w:val="009946CE"/>
    <w:rsid w:val="00994B77"/>
    <w:rsid w:val="00994DBD"/>
    <w:rsid w:val="00994F74"/>
    <w:rsid w:val="0099548B"/>
    <w:rsid w:val="00996836"/>
    <w:rsid w:val="009A0024"/>
    <w:rsid w:val="009A062A"/>
    <w:rsid w:val="009A2355"/>
    <w:rsid w:val="009A23E4"/>
    <w:rsid w:val="009A344C"/>
    <w:rsid w:val="009A3727"/>
    <w:rsid w:val="009A37BB"/>
    <w:rsid w:val="009A7F82"/>
    <w:rsid w:val="009B11BE"/>
    <w:rsid w:val="009B1824"/>
    <w:rsid w:val="009B1CB1"/>
    <w:rsid w:val="009B32D8"/>
    <w:rsid w:val="009B3EC1"/>
    <w:rsid w:val="009B42AF"/>
    <w:rsid w:val="009B43F2"/>
    <w:rsid w:val="009B44B8"/>
    <w:rsid w:val="009B5D07"/>
    <w:rsid w:val="009B678E"/>
    <w:rsid w:val="009B7BC3"/>
    <w:rsid w:val="009C0B60"/>
    <w:rsid w:val="009C0FB3"/>
    <w:rsid w:val="009C2229"/>
    <w:rsid w:val="009C2837"/>
    <w:rsid w:val="009C2BFE"/>
    <w:rsid w:val="009C2C29"/>
    <w:rsid w:val="009C2D2F"/>
    <w:rsid w:val="009C357D"/>
    <w:rsid w:val="009C41D6"/>
    <w:rsid w:val="009C5C4A"/>
    <w:rsid w:val="009C5CFE"/>
    <w:rsid w:val="009C6648"/>
    <w:rsid w:val="009C7320"/>
    <w:rsid w:val="009D0457"/>
    <w:rsid w:val="009D0694"/>
    <w:rsid w:val="009D157E"/>
    <w:rsid w:val="009D16C3"/>
    <w:rsid w:val="009D23F0"/>
    <w:rsid w:val="009D436A"/>
    <w:rsid w:val="009D4412"/>
    <w:rsid w:val="009D4F14"/>
    <w:rsid w:val="009D5DCE"/>
    <w:rsid w:val="009D7BC7"/>
    <w:rsid w:val="009E0919"/>
    <w:rsid w:val="009E162F"/>
    <w:rsid w:val="009E2D3A"/>
    <w:rsid w:val="009E303D"/>
    <w:rsid w:val="009E44D9"/>
    <w:rsid w:val="009E4BB1"/>
    <w:rsid w:val="009E6091"/>
    <w:rsid w:val="009E63D3"/>
    <w:rsid w:val="009F1F13"/>
    <w:rsid w:val="009F3FC2"/>
    <w:rsid w:val="009F6C63"/>
    <w:rsid w:val="009F73D2"/>
    <w:rsid w:val="009F7819"/>
    <w:rsid w:val="009F7B75"/>
    <w:rsid w:val="009F7CFC"/>
    <w:rsid w:val="009F7EF9"/>
    <w:rsid w:val="00A012AA"/>
    <w:rsid w:val="00A01829"/>
    <w:rsid w:val="00A01E5B"/>
    <w:rsid w:val="00A02384"/>
    <w:rsid w:val="00A023FF"/>
    <w:rsid w:val="00A02722"/>
    <w:rsid w:val="00A042E0"/>
    <w:rsid w:val="00A04D71"/>
    <w:rsid w:val="00A06C85"/>
    <w:rsid w:val="00A0710B"/>
    <w:rsid w:val="00A071EF"/>
    <w:rsid w:val="00A11B2B"/>
    <w:rsid w:val="00A13354"/>
    <w:rsid w:val="00A13E9F"/>
    <w:rsid w:val="00A14569"/>
    <w:rsid w:val="00A14EA3"/>
    <w:rsid w:val="00A15923"/>
    <w:rsid w:val="00A20590"/>
    <w:rsid w:val="00A205F3"/>
    <w:rsid w:val="00A209B0"/>
    <w:rsid w:val="00A209CF"/>
    <w:rsid w:val="00A21008"/>
    <w:rsid w:val="00A23CD3"/>
    <w:rsid w:val="00A2628D"/>
    <w:rsid w:val="00A269A2"/>
    <w:rsid w:val="00A27148"/>
    <w:rsid w:val="00A301E4"/>
    <w:rsid w:val="00A30723"/>
    <w:rsid w:val="00A31AE6"/>
    <w:rsid w:val="00A31EC8"/>
    <w:rsid w:val="00A32227"/>
    <w:rsid w:val="00A32B21"/>
    <w:rsid w:val="00A32B2C"/>
    <w:rsid w:val="00A3356C"/>
    <w:rsid w:val="00A338C8"/>
    <w:rsid w:val="00A33DF0"/>
    <w:rsid w:val="00A33F8B"/>
    <w:rsid w:val="00A35A4C"/>
    <w:rsid w:val="00A35F25"/>
    <w:rsid w:val="00A36F16"/>
    <w:rsid w:val="00A36F99"/>
    <w:rsid w:val="00A37F4E"/>
    <w:rsid w:val="00A400D7"/>
    <w:rsid w:val="00A40266"/>
    <w:rsid w:val="00A42DEC"/>
    <w:rsid w:val="00A43336"/>
    <w:rsid w:val="00A437EE"/>
    <w:rsid w:val="00A43F3F"/>
    <w:rsid w:val="00A45E20"/>
    <w:rsid w:val="00A46E18"/>
    <w:rsid w:val="00A4767F"/>
    <w:rsid w:val="00A47FB7"/>
    <w:rsid w:val="00A50FF1"/>
    <w:rsid w:val="00A51651"/>
    <w:rsid w:val="00A51A59"/>
    <w:rsid w:val="00A52A9C"/>
    <w:rsid w:val="00A535CB"/>
    <w:rsid w:val="00A5437E"/>
    <w:rsid w:val="00A543E7"/>
    <w:rsid w:val="00A5443E"/>
    <w:rsid w:val="00A56586"/>
    <w:rsid w:val="00A57766"/>
    <w:rsid w:val="00A601B8"/>
    <w:rsid w:val="00A604F3"/>
    <w:rsid w:val="00A606F8"/>
    <w:rsid w:val="00A60CA9"/>
    <w:rsid w:val="00A61CB4"/>
    <w:rsid w:val="00A620AD"/>
    <w:rsid w:val="00A623D6"/>
    <w:rsid w:val="00A623DD"/>
    <w:rsid w:val="00A62D9D"/>
    <w:rsid w:val="00A6341C"/>
    <w:rsid w:val="00A64693"/>
    <w:rsid w:val="00A64939"/>
    <w:rsid w:val="00A64E30"/>
    <w:rsid w:val="00A66B29"/>
    <w:rsid w:val="00A726AF"/>
    <w:rsid w:val="00A7299D"/>
    <w:rsid w:val="00A731BD"/>
    <w:rsid w:val="00A73706"/>
    <w:rsid w:val="00A7424A"/>
    <w:rsid w:val="00A7432A"/>
    <w:rsid w:val="00A751AA"/>
    <w:rsid w:val="00A768AF"/>
    <w:rsid w:val="00A77017"/>
    <w:rsid w:val="00A77FBF"/>
    <w:rsid w:val="00A81354"/>
    <w:rsid w:val="00A8137B"/>
    <w:rsid w:val="00A8199A"/>
    <w:rsid w:val="00A81A0B"/>
    <w:rsid w:val="00A824A7"/>
    <w:rsid w:val="00A833D8"/>
    <w:rsid w:val="00A83AE6"/>
    <w:rsid w:val="00A84788"/>
    <w:rsid w:val="00A84B71"/>
    <w:rsid w:val="00A905F0"/>
    <w:rsid w:val="00A908BD"/>
    <w:rsid w:val="00A908DB"/>
    <w:rsid w:val="00A90F90"/>
    <w:rsid w:val="00A925E7"/>
    <w:rsid w:val="00A9276B"/>
    <w:rsid w:val="00A928D5"/>
    <w:rsid w:val="00A936FA"/>
    <w:rsid w:val="00A9374C"/>
    <w:rsid w:val="00A938C1"/>
    <w:rsid w:val="00A9463C"/>
    <w:rsid w:val="00A948D5"/>
    <w:rsid w:val="00A95463"/>
    <w:rsid w:val="00A95E5A"/>
    <w:rsid w:val="00A96087"/>
    <w:rsid w:val="00A97CBA"/>
    <w:rsid w:val="00AA03F5"/>
    <w:rsid w:val="00AA0C62"/>
    <w:rsid w:val="00AA1610"/>
    <w:rsid w:val="00AA1F36"/>
    <w:rsid w:val="00AA2285"/>
    <w:rsid w:val="00AA266D"/>
    <w:rsid w:val="00AA35B1"/>
    <w:rsid w:val="00AA4FA4"/>
    <w:rsid w:val="00AA56C3"/>
    <w:rsid w:val="00AA5C63"/>
    <w:rsid w:val="00AA673F"/>
    <w:rsid w:val="00AA7780"/>
    <w:rsid w:val="00AA7B70"/>
    <w:rsid w:val="00AB0CF6"/>
    <w:rsid w:val="00AB145C"/>
    <w:rsid w:val="00AB1E38"/>
    <w:rsid w:val="00AB20F8"/>
    <w:rsid w:val="00AB28C2"/>
    <w:rsid w:val="00AB3346"/>
    <w:rsid w:val="00AB4497"/>
    <w:rsid w:val="00AB465B"/>
    <w:rsid w:val="00AB584E"/>
    <w:rsid w:val="00AB5B11"/>
    <w:rsid w:val="00AB5E50"/>
    <w:rsid w:val="00AB5F0F"/>
    <w:rsid w:val="00AB6375"/>
    <w:rsid w:val="00AC1A3E"/>
    <w:rsid w:val="00AC3293"/>
    <w:rsid w:val="00AC4841"/>
    <w:rsid w:val="00AC4F44"/>
    <w:rsid w:val="00AC53F3"/>
    <w:rsid w:val="00AC6614"/>
    <w:rsid w:val="00AD23A0"/>
    <w:rsid w:val="00AD2429"/>
    <w:rsid w:val="00AD3382"/>
    <w:rsid w:val="00AD4741"/>
    <w:rsid w:val="00AD4BC9"/>
    <w:rsid w:val="00AD4CEE"/>
    <w:rsid w:val="00AD50D9"/>
    <w:rsid w:val="00AD5362"/>
    <w:rsid w:val="00AD5B0F"/>
    <w:rsid w:val="00AD753C"/>
    <w:rsid w:val="00AD7E7E"/>
    <w:rsid w:val="00AE269F"/>
    <w:rsid w:val="00AE32E6"/>
    <w:rsid w:val="00AE4FB9"/>
    <w:rsid w:val="00AE67D6"/>
    <w:rsid w:val="00AE7BC3"/>
    <w:rsid w:val="00AE7C09"/>
    <w:rsid w:val="00AF094A"/>
    <w:rsid w:val="00AF15FD"/>
    <w:rsid w:val="00AF200A"/>
    <w:rsid w:val="00AF33C1"/>
    <w:rsid w:val="00AF37FB"/>
    <w:rsid w:val="00AF3937"/>
    <w:rsid w:val="00AF3A0F"/>
    <w:rsid w:val="00AF3F99"/>
    <w:rsid w:val="00AF505E"/>
    <w:rsid w:val="00AF52AF"/>
    <w:rsid w:val="00AF62DA"/>
    <w:rsid w:val="00AF697F"/>
    <w:rsid w:val="00B01369"/>
    <w:rsid w:val="00B016BE"/>
    <w:rsid w:val="00B01C73"/>
    <w:rsid w:val="00B021B5"/>
    <w:rsid w:val="00B023C5"/>
    <w:rsid w:val="00B02554"/>
    <w:rsid w:val="00B02E80"/>
    <w:rsid w:val="00B035B9"/>
    <w:rsid w:val="00B04BE7"/>
    <w:rsid w:val="00B052B1"/>
    <w:rsid w:val="00B05B81"/>
    <w:rsid w:val="00B062FC"/>
    <w:rsid w:val="00B07D77"/>
    <w:rsid w:val="00B10041"/>
    <w:rsid w:val="00B100D8"/>
    <w:rsid w:val="00B10A3B"/>
    <w:rsid w:val="00B10F07"/>
    <w:rsid w:val="00B11560"/>
    <w:rsid w:val="00B118DB"/>
    <w:rsid w:val="00B11FCC"/>
    <w:rsid w:val="00B130A2"/>
    <w:rsid w:val="00B138F5"/>
    <w:rsid w:val="00B1407C"/>
    <w:rsid w:val="00B148D6"/>
    <w:rsid w:val="00B15831"/>
    <w:rsid w:val="00B160D6"/>
    <w:rsid w:val="00B1637D"/>
    <w:rsid w:val="00B17961"/>
    <w:rsid w:val="00B20389"/>
    <w:rsid w:val="00B2109C"/>
    <w:rsid w:val="00B2147A"/>
    <w:rsid w:val="00B216F2"/>
    <w:rsid w:val="00B220D6"/>
    <w:rsid w:val="00B223BC"/>
    <w:rsid w:val="00B2244D"/>
    <w:rsid w:val="00B22CC6"/>
    <w:rsid w:val="00B239A8"/>
    <w:rsid w:val="00B24FCC"/>
    <w:rsid w:val="00B25D81"/>
    <w:rsid w:val="00B30C71"/>
    <w:rsid w:val="00B31956"/>
    <w:rsid w:val="00B32578"/>
    <w:rsid w:val="00B3295F"/>
    <w:rsid w:val="00B3325B"/>
    <w:rsid w:val="00B3357D"/>
    <w:rsid w:val="00B33D9D"/>
    <w:rsid w:val="00B353C1"/>
    <w:rsid w:val="00B357AA"/>
    <w:rsid w:val="00B37EF6"/>
    <w:rsid w:val="00B400B4"/>
    <w:rsid w:val="00B405C6"/>
    <w:rsid w:val="00B40E18"/>
    <w:rsid w:val="00B418A3"/>
    <w:rsid w:val="00B41D9A"/>
    <w:rsid w:val="00B423E0"/>
    <w:rsid w:val="00B44491"/>
    <w:rsid w:val="00B444A1"/>
    <w:rsid w:val="00B44820"/>
    <w:rsid w:val="00B451A6"/>
    <w:rsid w:val="00B45269"/>
    <w:rsid w:val="00B46358"/>
    <w:rsid w:val="00B5088D"/>
    <w:rsid w:val="00B50FCB"/>
    <w:rsid w:val="00B52F43"/>
    <w:rsid w:val="00B530D3"/>
    <w:rsid w:val="00B53AD0"/>
    <w:rsid w:val="00B53BDA"/>
    <w:rsid w:val="00B53D31"/>
    <w:rsid w:val="00B53E34"/>
    <w:rsid w:val="00B53FAD"/>
    <w:rsid w:val="00B54FE0"/>
    <w:rsid w:val="00B559F3"/>
    <w:rsid w:val="00B56F07"/>
    <w:rsid w:val="00B56FDD"/>
    <w:rsid w:val="00B57B22"/>
    <w:rsid w:val="00B57B95"/>
    <w:rsid w:val="00B57E01"/>
    <w:rsid w:val="00B60FCD"/>
    <w:rsid w:val="00B6148C"/>
    <w:rsid w:val="00B61CFA"/>
    <w:rsid w:val="00B6268B"/>
    <w:rsid w:val="00B62AD0"/>
    <w:rsid w:val="00B63549"/>
    <w:rsid w:val="00B64428"/>
    <w:rsid w:val="00B64796"/>
    <w:rsid w:val="00B64E85"/>
    <w:rsid w:val="00B65169"/>
    <w:rsid w:val="00B663AC"/>
    <w:rsid w:val="00B66C1F"/>
    <w:rsid w:val="00B6711B"/>
    <w:rsid w:val="00B6720F"/>
    <w:rsid w:val="00B70742"/>
    <w:rsid w:val="00B70933"/>
    <w:rsid w:val="00B71287"/>
    <w:rsid w:val="00B71526"/>
    <w:rsid w:val="00B72636"/>
    <w:rsid w:val="00B73D14"/>
    <w:rsid w:val="00B75114"/>
    <w:rsid w:val="00B760B0"/>
    <w:rsid w:val="00B76205"/>
    <w:rsid w:val="00B7691D"/>
    <w:rsid w:val="00B80767"/>
    <w:rsid w:val="00B824F3"/>
    <w:rsid w:val="00B83668"/>
    <w:rsid w:val="00B85326"/>
    <w:rsid w:val="00B85570"/>
    <w:rsid w:val="00B8575E"/>
    <w:rsid w:val="00B87BA0"/>
    <w:rsid w:val="00B87DFA"/>
    <w:rsid w:val="00B90801"/>
    <w:rsid w:val="00B909EF"/>
    <w:rsid w:val="00B91044"/>
    <w:rsid w:val="00B91E11"/>
    <w:rsid w:val="00B9238A"/>
    <w:rsid w:val="00B965B0"/>
    <w:rsid w:val="00BA006E"/>
    <w:rsid w:val="00BA0E19"/>
    <w:rsid w:val="00BA1C3C"/>
    <w:rsid w:val="00BA2B32"/>
    <w:rsid w:val="00BA43BF"/>
    <w:rsid w:val="00BA4F25"/>
    <w:rsid w:val="00BA677B"/>
    <w:rsid w:val="00BA772C"/>
    <w:rsid w:val="00BA7D28"/>
    <w:rsid w:val="00BB1271"/>
    <w:rsid w:val="00BB3AF9"/>
    <w:rsid w:val="00BB3C7F"/>
    <w:rsid w:val="00BB478A"/>
    <w:rsid w:val="00BB4A1D"/>
    <w:rsid w:val="00BB4D28"/>
    <w:rsid w:val="00BB760D"/>
    <w:rsid w:val="00BC0566"/>
    <w:rsid w:val="00BC207E"/>
    <w:rsid w:val="00BC2BE5"/>
    <w:rsid w:val="00BC2D4F"/>
    <w:rsid w:val="00BC45F3"/>
    <w:rsid w:val="00BC4719"/>
    <w:rsid w:val="00BC4FA3"/>
    <w:rsid w:val="00BC50CC"/>
    <w:rsid w:val="00BC51F9"/>
    <w:rsid w:val="00BC5361"/>
    <w:rsid w:val="00BC7BD9"/>
    <w:rsid w:val="00BD0724"/>
    <w:rsid w:val="00BD0D84"/>
    <w:rsid w:val="00BD1556"/>
    <w:rsid w:val="00BD25F5"/>
    <w:rsid w:val="00BD34A2"/>
    <w:rsid w:val="00BD38A5"/>
    <w:rsid w:val="00BD3F15"/>
    <w:rsid w:val="00BD3F21"/>
    <w:rsid w:val="00BD444E"/>
    <w:rsid w:val="00BD49BF"/>
    <w:rsid w:val="00BD5048"/>
    <w:rsid w:val="00BD65CE"/>
    <w:rsid w:val="00BE067B"/>
    <w:rsid w:val="00BE1C92"/>
    <w:rsid w:val="00BE359E"/>
    <w:rsid w:val="00BE3FCA"/>
    <w:rsid w:val="00BE4371"/>
    <w:rsid w:val="00BE51A4"/>
    <w:rsid w:val="00BE54D9"/>
    <w:rsid w:val="00BE5853"/>
    <w:rsid w:val="00BE596D"/>
    <w:rsid w:val="00BE5B11"/>
    <w:rsid w:val="00BE5C82"/>
    <w:rsid w:val="00BE5CE3"/>
    <w:rsid w:val="00BE606B"/>
    <w:rsid w:val="00BE64C6"/>
    <w:rsid w:val="00BF120E"/>
    <w:rsid w:val="00BF211E"/>
    <w:rsid w:val="00BF29E9"/>
    <w:rsid w:val="00BF2FC2"/>
    <w:rsid w:val="00BF315C"/>
    <w:rsid w:val="00BF3223"/>
    <w:rsid w:val="00BF44CA"/>
    <w:rsid w:val="00BF4BA1"/>
    <w:rsid w:val="00BF4F40"/>
    <w:rsid w:val="00BF531F"/>
    <w:rsid w:val="00BF590D"/>
    <w:rsid w:val="00BF6693"/>
    <w:rsid w:val="00BF7980"/>
    <w:rsid w:val="00C006EC"/>
    <w:rsid w:val="00C009E4"/>
    <w:rsid w:val="00C00EDB"/>
    <w:rsid w:val="00C011DD"/>
    <w:rsid w:val="00C0225C"/>
    <w:rsid w:val="00C035D9"/>
    <w:rsid w:val="00C04A46"/>
    <w:rsid w:val="00C054A3"/>
    <w:rsid w:val="00C071E8"/>
    <w:rsid w:val="00C075A2"/>
    <w:rsid w:val="00C07877"/>
    <w:rsid w:val="00C1063E"/>
    <w:rsid w:val="00C1176C"/>
    <w:rsid w:val="00C117BD"/>
    <w:rsid w:val="00C11891"/>
    <w:rsid w:val="00C11C82"/>
    <w:rsid w:val="00C122AA"/>
    <w:rsid w:val="00C14539"/>
    <w:rsid w:val="00C14AE5"/>
    <w:rsid w:val="00C17375"/>
    <w:rsid w:val="00C20046"/>
    <w:rsid w:val="00C20093"/>
    <w:rsid w:val="00C20524"/>
    <w:rsid w:val="00C20F2B"/>
    <w:rsid w:val="00C21534"/>
    <w:rsid w:val="00C22A25"/>
    <w:rsid w:val="00C231C5"/>
    <w:rsid w:val="00C23A62"/>
    <w:rsid w:val="00C23E2D"/>
    <w:rsid w:val="00C252FC"/>
    <w:rsid w:val="00C25C38"/>
    <w:rsid w:val="00C275AD"/>
    <w:rsid w:val="00C27941"/>
    <w:rsid w:val="00C27A71"/>
    <w:rsid w:val="00C311EC"/>
    <w:rsid w:val="00C314DD"/>
    <w:rsid w:val="00C32C83"/>
    <w:rsid w:val="00C33BEB"/>
    <w:rsid w:val="00C34747"/>
    <w:rsid w:val="00C35322"/>
    <w:rsid w:val="00C36416"/>
    <w:rsid w:val="00C3794D"/>
    <w:rsid w:val="00C37F82"/>
    <w:rsid w:val="00C409D1"/>
    <w:rsid w:val="00C40BB3"/>
    <w:rsid w:val="00C41A95"/>
    <w:rsid w:val="00C42F76"/>
    <w:rsid w:val="00C4330C"/>
    <w:rsid w:val="00C439ED"/>
    <w:rsid w:val="00C43C50"/>
    <w:rsid w:val="00C44112"/>
    <w:rsid w:val="00C45A0B"/>
    <w:rsid w:val="00C46050"/>
    <w:rsid w:val="00C462C7"/>
    <w:rsid w:val="00C469DF"/>
    <w:rsid w:val="00C46A9D"/>
    <w:rsid w:val="00C51033"/>
    <w:rsid w:val="00C51742"/>
    <w:rsid w:val="00C519E9"/>
    <w:rsid w:val="00C5215B"/>
    <w:rsid w:val="00C522A2"/>
    <w:rsid w:val="00C52F6F"/>
    <w:rsid w:val="00C530E1"/>
    <w:rsid w:val="00C530F1"/>
    <w:rsid w:val="00C53A93"/>
    <w:rsid w:val="00C53EB6"/>
    <w:rsid w:val="00C53F9F"/>
    <w:rsid w:val="00C555F3"/>
    <w:rsid w:val="00C56376"/>
    <w:rsid w:val="00C5731D"/>
    <w:rsid w:val="00C574D8"/>
    <w:rsid w:val="00C57566"/>
    <w:rsid w:val="00C6022F"/>
    <w:rsid w:val="00C60C07"/>
    <w:rsid w:val="00C61D98"/>
    <w:rsid w:val="00C62941"/>
    <w:rsid w:val="00C62EFF"/>
    <w:rsid w:val="00C632BB"/>
    <w:rsid w:val="00C646B1"/>
    <w:rsid w:val="00C64D6C"/>
    <w:rsid w:val="00C6552D"/>
    <w:rsid w:val="00C65C71"/>
    <w:rsid w:val="00C65E44"/>
    <w:rsid w:val="00C66603"/>
    <w:rsid w:val="00C67972"/>
    <w:rsid w:val="00C7060A"/>
    <w:rsid w:val="00C70D11"/>
    <w:rsid w:val="00C712BE"/>
    <w:rsid w:val="00C71C0B"/>
    <w:rsid w:val="00C7236D"/>
    <w:rsid w:val="00C74113"/>
    <w:rsid w:val="00C75111"/>
    <w:rsid w:val="00C75416"/>
    <w:rsid w:val="00C75AB3"/>
    <w:rsid w:val="00C76C07"/>
    <w:rsid w:val="00C77352"/>
    <w:rsid w:val="00C801B3"/>
    <w:rsid w:val="00C803C9"/>
    <w:rsid w:val="00C80721"/>
    <w:rsid w:val="00C814D6"/>
    <w:rsid w:val="00C8161F"/>
    <w:rsid w:val="00C8223F"/>
    <w:rsid w:val="00C82B38"/>
    <w:rsid w:val="00C82E04"/>
    <w:rsid w:val="00C82EF0"/>
    <w:rsid w:val="00C836B2"/>
    <w:rsid w:val="00C8381B"/>
    <w:rsid w:val="00C83CE2"/>
    <w:rsid w:val="00C83E0B"/>
    <w:rsid w:val="00C84C54"/>
    <w:rsid w:val="00C84DD4"/>
    <w:rsid w:val="00C855C6"/>
    <w:rsid w:val="00C85719"/>
    <w:rsid w:val="00C85B27"/>
    <w:rsid w:val="00C85F4A"/>
    <w:rsid w:val="00C85FB2"/>
    <w:rsid w:val="00C869AA"/>
    <w:rsid w:val="00C86DF2"/>
    <w:rsid w:val="00C87440"/>
    <w:rsid w:val="00C90A54"/>
    <w:rsid w:val="00C90DD0"/>
    <w:rsid w:val="00C9275E"/>
    <w:rsid w:val="00C92A7D"/>
    <w:rsid w:val="00C93365"/>
    <w:rsid w:val="00C93EA8"/>
    <w:rsid w:val="00C94FDD"/>
    <w:rsid w:val="00CA02A7"/>
    <w:rsid w:val="00CA06C6"/>
    <w:rsid w:val="00CA0E2F"/>
    <w:rsid w:val="00CA1B26"/>
    <w:rsid w:val="00CA30CE"/>
    <w:rsid w:val="00CA3331"/>
    <w:rsid w:val="00CA33BD"/>
    <w:rsid w:val="00CA3523"/>
    <w:rsid w:val="00CA488F"/>
    <w:rsid w:val="00CA5A39"/>
    <w:rsid w:val="00CA5BB7"/>
    <w:rsid w:val="00CA64DF"/>
    <w:rsid w:val="00CA69DC"/>
    <w:rsid w:val="00CA7105"/>
    <w:rsid w:val="00CA7172"/>
    <w:rsid w:val="00CA7AE1"/>
    <w:rsid w:val="00CB19C4"/>
    <w:rsid w:val="00CB2D56"/>
    <w:rsid w:val="00CB2EEA"/>
    <w:rsid w:val="00CB35D7"/>
    <w:rsid w:val="00CB37E6"/>
    <w:rsid w:val="00CB5449"/>
    <w:rsid w:val="00CB62F1"/>
    <w:rsid w:val="00CB742A"/>
    <w:rsid w:val="00CC04BB"/>
    <w:rsid w:val="00CC0DF0"/>
    <w:rsid w:val="00CC11D6"/>
    <w:rsid w:val="00CC1346"/>
    <w:rsid w:val="00CC15C0"/>
    <w:rsid w:val="00CC285D"/>
    <w:rsid w:val="00CC2FB8"/>
    <w:rsid w:val="00CC382C"/>
    <w:rsid w:val="00CC3C7E"/>
    <w:rsid w:val="00CC3CFA"/>
    <w:rsid w:val="00CC5A56"/>
    <w:rsid w:val="00CC61D7"/>
    <w:rsid w:val="00CC6866"/>
    <w:rsid w:val="00CC7868"/>
    <w:rsid w:val="00CD10A0"/>
    <w:rsid w:val="00CD10F0"/>
    <w:rsid w:val="00CD122E"/>
    <w:rsid w:val="00CD2312"/>
    <w:rsid w:val="00CD2CF5"/>
    <w:rsid w:val="00CD30F5"/>
    <w:rsid w:val="00CD363B"/>
    <w:rsid w:val="00CD60C2"/>
    <w:rsid w:val="00CD6254"/>
    <w:rsid w:val="00CD79F7"/>
    <w:rsid w:val="00CE0151"/>
    <w:rsid w:val="00CE042A"/>
    <w:rsid w:val="00CE13B5"/>
    <w:rsid w:val="00CE1436"/>
    <w:rsid w:val="00CE14BD"/>
    <w:rsid w:val="00CE15C1"/>
    <w:rsid w:val="00CE1C88"/>
    <w:rsid w:val="00CE31A6"/>
    <w:rsid w:val="00CE3F59"/>
    <w:rsid w:val="00CE4450"/>
    <w:rsid w:val="00CE45B8"/>
    <w:rsid w:val="00CE4A34"/>
    <w:rsid w:val="00CE4C46"/>
    <w:rsid w:val="00CE4FD4"/>
    <w:rsid w:val="00CE549B"/>
    <w:rsid w:val="00CE58DE"/>
    <w:rsid w:val="00CE5ACE"/>
    <w:rsid w:val="00CE60E4"/>
    <w:rsid w:val="00CE7110"/>
    <w:rsid w:val="00CF11B7"/>
    <w:rsid w:val="00CF11DF"/>
    <w:rsid w:val="00CF19EA"/>
    <w:rsid w:val="00CF21A7"/>
    <w:rsid w:val="00CF22F4"/>
    <w:rsid w:val="00CF2A95"/>
    <w:rsid w:val="00CF45AB"/>
    <w:rsid w:val="00CF5363"/>
    <w:rsid w:val="00CF5586"/>
    <w:rsid w:val="00CF5674"/>
    <w:rsid w:val="00CF5910"/>
    <w:rsid w:val="00CF698B"/>
    <w:rsid w:val="00CF6F7D"/>
    <w:rsid w:val="00CF774B"/>
    <w:rsid w:val="00D01417"/>
    <w:rsid w:val="00D01B3F"/>
    <w:rsid w:val="00D022E0"/>
    <w:rsid w:val="00D04516"/>
    <w:rsid w:val="00D048AE"/>
    <w:rsid w:val="00D04E42"/>
    <w:rsid w:val="00D050FA"/>
    <w:rsid w:val="00D05148"/>
    <w:rsid w:val="00D055E8"/>
    <w:rsid w:val="00D05DAD"/>
    <w:rsid w:val="00D05FB0"/>
    <w:rsid w:val="00D0681E"/>
    <w:rsid w:val="00D06A63"/>
    <w:rsid w:val="00D07B88"/>
    <w:rsid w:val="00D1250A"/>
    <w:rsid w:val="00D14244"/>
    <w:rsid w:val="00D15763"/>
    <w:rsid w:val="00D161D3"/>
    <w:rsid w:val="00D2000D"/>
    <w:rsid w:val="00D20ACD"/>
    <w:rsid w:val="00D20D4C"/>
    <w:rsid w:val="00D20E97"/>
    <w:rsid w:val="00D20FD6"/>
    <w:rsid w:val="00D22106"/>
    <w:rsid w:val="00D2225F"/>
    <w:rsid w:val="00D2264A"/>
    <w:rsid w:val="00D229CD"/>
    <w:rsid w:val="00D25053"/>
    <w:rsid w:val="00D25CE5"/>
    <w:rsid w:val="00D26F4D"/>
    <w:rsid w:val="00D275AE"/>
    <w:rsid w:val="00D30F1C"/>
    <w:rsid w:val="00D3113A"/>
    <w:rsid w:val="00D3433E"/>
    <w:rsid w:val="00D34860"/>
    <w:rsid w:val="00D34F3A"/>
    <w:rsid w:val="00D35670"/>
    <w:rsid w:val="00D35E2D"/>
    <w:rsid w:val="00D367A0"/>
    <w:rsid w:val="00D36C77"/>
    <w:rsid w:val="00D37426"/>
    <w:rsid w:val="00D408AC"/>
    <w:rsid w:val="00D4118D"/>
    <w:rsid w:val="00D414E7"/>
    <w:rsid w:val="00D4188A"/>
    <w:rsid w:val="00D43962"/>
    <w:rsid w:val="00D43FB1"/>
    <w:rsid w:val="00D43FD2"/>
    <w:rsid w:val="00D445FC"/>
    <w:rsid w:val="00D46206"/>
    <w:rsid w:val="00D46659"/>
    <w:rsid w:val="00D466D0"/>
    <w:rsid w:val="00D46DD5"/>
    <w:rsid w:val="00D47D22"/>
    <w:rsid w:val="00D5214F"/>
    <w:rsid w:val="00D5262E"/>
    <w:rsid w:val="00D528FD"/>
    <w:rsid w:val="00D52F2A"/>
    <w:rsid w:val="00D53C71"/>
    <w:rsid w:val="00D54136"/>
    <w:rsid w:val="00D54DB8"/>
    <w:rsid w:val="00D55A9F"/>
    <w:rsid w:val="00D56E3C"/>
    <w:rsid w:val="00D57C32"/>
    <w:rsid w:val="00D61C42"/>
    <w:rsid w:val="00D62D2F"/>
    <w:rsid w:val="00D639BB"/>
    <w:rsid w:val="00D63A2F"/>
    <w:rsid w:val="00D63D90"/>
    <w:rsid w:val="00D64AF8"/>
    <w:rsid w:val="00D6609B"/>
    <w:rsid w:val="00D66132"/>
    <w:rsid w:val="00D66803"/>
    <w:rsid w:val="00D67E94"/>
    <w:rsid w:val="00D703E2"/>
    <w:rsid w:val="00D707D4"/>
    <w:rsid w:val="00D74040"/>
    <w:rsid w:val="00D74F0D"/>
    <w:rsid w:val="00D7531A"/>
    <w:rsid w:val="00D75E56"/>
    <w:rsid w:val="00D769EA"/>
    <w:rsid w:val="00D76D06"/>
    <w:rsid w:val="00D80708"/>
    <w:rsid w:val="00D80E2C"/>
    <w:rsid w:val="00D812F5"/>
    <w:rsid w:val="00D8146B"/>
    <w:rsid w:val="00D8189C"/>
    <w:rsid w:val="00D82F07"/>
    <w:rsid w:val="00D838F7"/>
    <w:rsid w:val="00D84A7E"/>
    <w:rsid w:val="00D856E4"/>
    <w:rsid w:val="00D85BF7"/>
    <w:rsid w:val="00D8698D"/>
    <w:rsid w:val="00D86CD3"/>
    <w:rsid w:val="00D87159"/>
    <w:rsid w:val="00D90481"/>
    <w:rsid w:val="00D92DAD"/>
    <w:rsid w:val="00D93AE1"/>
    <w:rsid w:val="00D94BC2"/>
    <w:rsid w:val="00D95C49"/>
    <w:rsid w:val="00D95E8E"/>
    <w:rsid w:val="00D95FC7"/>
    <w:rsid w:val="00D96565"/>
    <w:rsid w:val="00D96C12"/>
    <w:rsid w:val="00DA0D2F"/>
    <w:rsid w:val="00DA1216"/>
    <w:rsid w:val="00DA2DC2"/>
    <w:rsid w:val="00DA35A1"/>
    <w:rsid w:val="00DA395D"/>
    <w:rsid w:val="00DA3AD2"/>
    <w:rsid w:val="00DA41B2"/>
    <w:rsid w:val="00DA43ED"/>
    <w:rsid w:val="00DA4ECE"/>
    <w:rsid w:val="00DA512B"/>
    <w:rsid w:val="00DA57B3"/>
    <w:rsid w:val="00DA5895"/>
    <w:rsid w:val="00DA5D24"/>
    <w:rsid w:val="00DA76DC"/>
    <w:rsid w:val="00DA7FDF"/>
    <w:rsid w:val="00DB46BF"/>
    <w:rsid w:val="00DB51DC"/>
    <w:rsid w:val="00DB53D3"/>
    <w:rsid w:val="00DB63A4"/>
    <w:rsid w:val="00DB68DE"/>
    <w:rsid w:val="00DC0E30"/>
    <w:rsid w:val="00DC142C"/>
    <w:rsid w:val="00DC246C"/>
    <w:rsid w:val="00DC2B46"/>
    <w:rsid w:val="00DC2E3C"/>
    <w:rsid w:val="00DC4A3A"/>
    <w:rsid w:val="00DC4A8F"/>
    <w:rsid w:val="00DC4C15"/>
    <w:rsid w:val="00DC7335"/>
    <w:rsid w:val="00DC792F"/>
    <w:rsid w:val="00DD074A"/>
    <w:rsid w:val="00DD1ADA"/>
    <w:rsid w:val="00DD2028"/>
    <w:rsid w:val="00DD21F6"/>
    <w:rsid w:val="00DD3259"/>
    <w:rsid w:val="00DD3CD8"/>
    <w:rsid w:val="00DD4678"/>
    <w:rsid w:val="00DD47DF"/>
    <w:rsid w:val="00DD4C29"/>
    <w:rsid w:val="00DD4D7A"/>
    <w:rsid w:val="00DD5044"/>
    <w:rsid w:val="00DD6272"/>
    <w:rsid w:val="00DD660A"/>
    <w:rsid w:val="00DE0CE5"/>
    <w:rsid w:val="00DE1345"/>
    <w:rsid w:val="00DE1BFB"/>
    <w:rsid w:val="00DE2C94"/>
    <w:rsid w:val="00DE3B09"/>
    <w:rsid w:val="00DE3CC7"/>
    <w:rsid w:val="00DE3EC9"/>
    <w:rsid w:val="00DE441A"/>
    <w:rsid w:val="00DE4665"/>
    <w:rsid w:val="00DE4FFD"/>
    <w:rsid w:val="00DE57CE"/>
    <w:rsid w:val="00DE6571"/>
    <w:rsid w:val="00DE74D2"/>
    <w:rsid w:val="00DF04C1"/>
    <w:rsid w:val="00DF1194"/>
    <w:rsid w:val="00DF14A1"/>
    <w:rsid w:val="00DF2DAF"/>
    <w:rsid w:val="00DF47F6"/>
    <w:rsid w:val="00DF4B16"/>
    <w:rsid w:val="00DF4B5D"/>
    <w:rsid w:val="00DF5ADA"/>
    <w:rsid w:val="00DF6BC7"/>
    <w:rsid w:val="00DF7A97"/>
    <w:rsid w:val="00DF7E2D"/>
    <w:rsid w:val="00E00333"/>
    <w:rsid w:val="00E00953"/>
    <w:rsid w:val="00E011A8"/>
    <w:rsid w:val="00E0174E"/>
    <w:rsid w:val="00E02D22"/>
    <w:rsid w:val="00E035CF"/>
    <w:rsid w:val="00E03E13"/>
    <w:rsid w:val="00E0456A"/>
    <w:rsid w:val="00E045FE"/>
    <w:rsid w:val="00E05965"/>
    <w:rsid w:val="00E05F0F"/>
    <w:rsid w:val="00E06002"/>
    <w:rsid w:val="00E06107"/>
    <w:rsid w:val="00E10F35"/>
    <w:rsid w:val="00E11207"/>
    <w:rsid w:val="00E151D0"/>
    <w:rsid w:val="00E152C6"/>
    <w:rsid w:val="00E159F7"/>
    <w:rsid w:val="00E15A99"/>
    <w:rsid w:val="00E16268"/>
    <w:rsid w:val="00E16F60"/>
    <w:rsid w:val="00E16F8F"/>
    <w:rsid w:val="00E16FE1"/>
    <w:rsid w:val="00E17001"/>
    <w:rsid w:val="00E170F6"/>
    <w:rsid w:val="00E17E22"/>
    <w:rsid w:val="00E200DC"/>
    <w:rsid w:val="00E2041C"/>
    <w:rsid w:val="00E20B83"/>
    <w:rsid w:val="00E236A9"/>
    <w:rsid w:val="00E247DC"/>
    <w:rsid w:val="00E25FC0"/>
    <w:rsid w:val="00E26E5C"/>
    <w:rsid w:val="00E31420"/>
    <w:rsid w:val="00E3152C"/>
    <w:rsid w:val="00E3184F"/>
    <w:rsid w:val="00E341F2"/>
    <w:rsid w:val="00E348F8"/>
    <w:rsid w:val="00E34B5E"/>
    <w:rsid w:val="00E35F7F"/>
    <w:rsid w:val="00E36463"/>
    <w:rsid w:val="00E37117"/>
    <w:rsid w:val="00E37F37"/>
    <w:rsid w:val="00E40A1B"/>
    <w:rsid w:val="00E40BE3"/>
    <w:rsid w:val="00E41E4E"/>
    <w:rsid w:val="00E422A4"/>
    <w:rsid w:val="00E422A9"/>
    <w:rsid w:val="00E42370"/>
    <w:rsid w:val="00E42FA6"/>
    <w:rsid w:val="00E43884"/>
    <w:rsid w:val="00E446BE"/>
    <w:rsid w:val="00E44F6B"/>
    <w:rsid w:val="00E45A46"/>
    <w:rsid w:val="00E45FAB"/>
    <w:rsid w:val="00E461D1"/>
    <w:rsid w:val="00E462F5"/>
    <w:rsid w:val="00E46302"/>
    <w:rsid w:val="00E46B7B"/>
    <w:rsid w:val="00E478F0"/>
    <w:rsid w:val="00E509DE"/>
    <w:rsid w:val="00E514F1"/>
    <w:rsid w:val="00E53849"/>
    <w:rsid w:val="00E53E97"/>
    <w:rsid w:val="00E56C0E"/>
    <w:rsid w:val="00E57CF8"/>
    <w:rsid w:val="00E607A6"/>
    <w:rsid w:val="00E61396"/>
    <w:rsid w:val="00E616D2"/>
    <w:rsid w:val="00E620D5"/>
    <w:rsid w:val="00E62FA0"/>
    <w:rsid w:val="00E635EB"/>
    <w:rsid w:val="00E65184"/>
    <w:rsid w:val="00E65D8D"/>
    <w:rsid w:val="00E66711"/>
    <w:rsid w:val="00E67592"/>
    <w:rsid w:val="00E677B8"/>
    <w:rsid w:val="00E67EEB"/>
    <w:rsid w:val="00E705EC"/>
    <w:rsid w:val="00E71C7F"/>
    <w:rsid w:val="00E72545"/>
    <w:rsid w:val="00E73B2E"/>
    <w:rsid w:val="00E74E98"/>
    <w:rsid w:val="00E77824"/>
    <w:rsid w:val="00E77883"/>
    <w:rsid w:val="00E77F1A"/>
    <w:rsid w:val="00E80193"/>
    <w:rsid w:val="00E80D89"/>
    <w:rsid w:val="00E836EF"/>
    <w:rsid w:val="00E83889"/>
    <w:rsid w:val="00E84491"/>
    <w:rsid w:val="00E849D6"/>
    <w:rsid w:val="00E85E59"/>
    <w:rsid w:val="00E871E5"/>
    <w:rsid w:val="00E90F1B"/>
    <w:rsid w:val="00E920B8"/>
    <w:rsid w:val="00E92D1E"/>
    <w:rsid w:val="00E946F5"/>
    <w:rsid w:val="00E95114"/>
    <w:rsid w:val="00E9717B"/>
    <w:rsid w:val="00E97744"/>
    <w:rsid w:val="00EA06F0"/>
    <w:rsid w:val="00EA0D09"/>
    <w:rsid w:val="00EA0D31"/>
    <w:rsid w:val="00EA1A59"/>
    <w:rsid w:val="00EA1A9B"/>
    <w:rsid w:val="00EA3209"/>
    <w:rsid w:val="00EA54F6"/>
    <w:rsid w:val="00EA605A"/>
    <w:rsid w:val="00EA6CF1"/>
    <w:rsid w:val="00EB0635"/>
    <w:rsid w:val="00EB0818"/>
    <w:rsid w:val="00EB0E41"/>
    <w:rsid w:val="00EB1AED"/>
    <w:rsid w:val="00EB1DAF"/>
    <w:rsid w:val="00EB2922"/>
    <w:rsid w:val="00EB5A09"/>
    <w:rsid w:val="00EB5D3E"/>
    <w:rsid w:val="00EB644C"/>
    <w:rsid w:val="00EB75BA"/>
    <w:rsid w:val="00EB7621"/>
    <w:rsid w:val="00EC0E39"/>
    <w:rsid w:val="00EC2843"/>
    <w:rsid w:val="00EC587D"/>
    <w:rsid w:val="00EC5A98"/>
    <w:rsid w:val="00ED0213"/>
    <w:rsid w:val="00ED0231"/>
    <w:rsid w:val="00ED1CCA"/>
    <w:rsid w:val="00ED1EE9"/>
    <w:rsid w:val="00ED1FBE"/>
    <w:rsid w:val="00ED241F"/>
    <w:rsid w:val="00ED27FD"/>
    <w:rsid w:val="00ED2998"/>
    <w:rsid w:val="00ED2E95"/>
    <w:rsid w:val="00ED341C"/>
    <w:rsid w:val="00ED34CD"/>
    <w:rsid w:val="00ED380A"/>
    <w:rsid w:val="00ED4281"/>
    <w:rsid w:val="00ED4B7B"/>
    <w:rsid w:val="00ED4E02"/>
    <w:rsid w:val="00ED5497"/>
    <w:rsid w:val="00ED5D34"/>
    <w:rsid w:val="00ED75C4"/>
    <w:rsid w:val="00ED7FE8"/>
    <w:rsid w:val="00EE09EB"/>
    <w:rsid w:val="00EE0B3A"/>
    <w:rsid w:val="00EE1258"/>
    <w:rsid w:val="00EE1EA1"/>
    <w:rsid w:val="00EE55A8"/>
    <w:rsid w:val="00EE65BD"/>
    <w:rsid w:val="00EE740D"/>
    <w:rsid w:val="00EE7D61"/>
    <w:rsid w:val="00EF0101"/>
    <w:rsid w:val="00EF05D7"/>
    <w:rsid w:val="00EF446F"/>
    <w:rsid w:val="00EF4BB9"/>
    <w:rsid w:val="00EF4EAF"/>
    <w:rsid w:val="00EF64F7"/>
    <w:rsid w:val="00EF6949"/>
    <w:rsid w:val="00EF7046"/>
    <w:rsid w:val="00EF714E"/>
    <w:rsid w:val="00F017FB"/>
    <w:rsid w:val="00F030F3"/>
    <w:rsid w:val="00F03A40"/>
    <w:rsid w:val="00F041F6"/>
    <w:rsid w:val="00F04BB2"/>
    <w:rsid w:val="00F057C8"/>
    <w:rsid w:val="00F05EA0"/>
    <w:rsid w:val="00F06262"/>
    <w:rsid w:val="00F065EC"/>
    <w:rsid w:val="00F06883"/>
    <w:rsid w:val="00F070C4"/>
    <w:rsid w:val="00F07493"/>
    <w:rsid w:val="00F0752F"/>
    <w:rsid w:val="00F10AA6"/>
    <w:rsid w:val="00F10C07"/>
    <w:rsid w:val="00F130A2"/>
    <w:rsid w:val="00F13A2A"/>
    <w:rsid w:val="00F13E08"/>
    <w:rsid w:val="00F14033"/>
    <w:rsid w:val="00F1410E"/>
    <w:rsid w:val="00F14449"/>
    <w:rsid w:val="00F14DB6"/>
    <w:rsid w:val="00F14F59"/>
    <w:rsid w:val="00F17F28"/>
    <w:rsid w:val="00F21562"/>
    <w:rsid w:val="00F22139"/>
    <w:rsid w:val="00F24179"/>
    <w:rsid w:val="00F2536C"/>
    <w:rsid w:val="00F257B7"/>
    <w:rsid w:val="00F259E5"/>
    <w:rsid w:val="00F274B1"/>
    <w:rsid w:val="00F27AB9"/>
    <w:rsid w:val="00F3071A"/>
    <w:rsid w:val="00F30F63"/>
    <w:rsid w:val="00F3163F"/>
    <w:rsid w:val="00F325AC"/>
    <w:rsid w:val="00F32BDD"/>
    <w:rsid w:val="00F33351"/>
    <w:rsid w:val="00F33695"/>
    <w:rsid w:val="00F33E3C"/>
    <w:rsid w:val="00F343B7"/>
    <w:rsid w:val="00F34655"/>
    <w:rsid w:val="00F34962"/>
    <w:rsid w:val="00F37F28"/>
    <w:rsid w:val="00F402A2"/>
    <w:rsid w:val="00F407F7"/>
    <w:rsid w:val="00F40CEF"/>
    <w:rsid w:val="00F4327D"/>
    <w:rsid w:val="00F4443D"/>
    <w:rsid w:val="00F452AA"/>
    <w:rsid w:val="00F4699D"/>
    <w:rsid w:val="00F47B64"/>
    <w:rsid w:val="00F507CB"/>
    <w:rsid w:val="00F509F4"/>
    <w:rsid w:val="00F50EE4"/>
    <w:rsid w:val="00F510FE"/>
    <w:rsid w:val="00F52029"/>
    <w:rsid w:val="00F53BB8"/>
    <w:rsid w:val="00F54BED"/>
    <w:rsid w:val="00F560B9"/>
    <w:rsid w:val="00F57986"/>
    <w:rsid w:val="00F6130D"/>
    <w:rsid w:val="00F61BF3"/>
    <w:rsid w:val="00F6277E"/>
    <w:rsid w:val="00F6327C"/>
    <w:rsid w:val="00F63433"/>
    <w:rsid w:val="00F63537"/>
    <w:rsid w:val="00F63AD2"/>
    <w:rsid w:val="00F645D8"/>
    <w:rsid w:val="00F649B5"/>
    <w:rsid w:val="00F70368"/>
    <w:rsid w:val="00F70A5C"/>
    <w:rsid w:val="00F71147"/>
    <w:rsid w:val="00F71951"/>
    <w:rsid w:val="00F729CE"/>
    <w:rsid w:val="00F734AB"/>
    <w:rsid w:val="00F7449B"/>
    <w:rsid w:val="00F74F03"/>
    <w:rsid w:val="00F7661C"/>
    <w:rsid w:val="00F80BAF"/>
    <w:rsid w:val="00F80C0C"/>
    <w:rsid w:val="00F80F52"/>
    <w:rsid w:val="00F81819"/>
    <w:rsid w:val="00F819BB"/>
    <w:rsid w:val="00F823C4"/>
    <w:rsid w:val="00F829A1"/>
    <w:rsid w:val="00F83015"/>
    <w:rsid w:val="00F87F15"/>
    <w:rsid w:val="00F90816"/>
    <w:rsid w:val="00F90BB4"/>
    <w:rsid w:val="00F9181B"/>
    <w:rsid w:val="00F91D78"/>
    <w:rsid w:val="00F920C2"/>
    <w:rsid w:val="00F9233D"/>
    <w:rsid w:val="00F92469"/>
    <w:rsid w:val="00F93215"/>
    <w:rsid w:val="00F93A7B"/>
    <w:rsid w:val="00F93BF1"/>
    <w:rsid w:val="00F945A5"/>
    <w:rsid w:val="00F94D15"/>
    <w:rsid w:val="00F94F4B"/>
    <w:rsid w:val="00F95133"/>
    <w:rsid w:val="00F959CC"/>
    <w:rsid w:val="00F964D5"/>
    <w:rsid w:val="00F966F1"/>
    <w:rsid w:val="00F96C81"/>
    <w:rsid w:val="00FA2032"/>
    <w:rsid w:val="00FA2803"/>
    <w:rsid w:val="00FA3179"/>
    <w:rsid w:val="00FA3C93"/>
    <w:rsid w:val="00FA3E43"/>
    <w:rsid w:val="00FA41DD"/>
    <w:rsid w:val="00FA41F6"/>
    <w:rsid w:val="00FA6146"/>
    <w:rsid w:val="00FA71BD"/>
    <w:rsid w:val="00FA73D6"/>
    <w:rsid w:val="00FB15D9"/>
    <w:rsid w:val="00FB1D4D"/>
    <w:rsid w:val="00FB3A95"/>
    <w:rsid w:val="00FB4040"/>
    <w:rsid w:val="00FB4B7F"/>
    <w:rsid w:val="00FB5AD2"/>
    <w:rsid w:val="00FB674D"/>
    <w:rsid w:val="00FB6F24"/>
    <w:rsid w:val="00FB792A"/>
    <w:rsid w:val="00FB7B4A"/>
    <w:rsid w:val="00FC0C62"/>
    <w:rsid w:val="00FC0D4C"/>
    <w:rsid w:val="00FC0EE0"/>
    <w:rsid w:val="00FC0FF8"/>
    <w:rsid w:val="00FC15C1"/>
    <w:rsid w:val="00FC19F6"/>
    <w:rsid w:val="00FC217C"/>
    <w:rsid w:val="00FC2953"/>
    <w:rsid w:val="00FC3B28"/>
    <w:rsid w:val="00FC3FC4"/>
    <w:rsid w:val="00FC4390"/>
    <w:rsid w:val="00FC56EB"/>
    <w:rsid w:val="00FC59DE"/>
    <w:rsid w:val="00FC6133"/>
    <w:rsid w:val="00FC62F2"/>
    <w:rsid w:val="00FC6626"/>
    <w:rsid w:val="00FC787C"/>
    <w:rsid w:val="00FD0C0E"/>
    <w:rsid w:val="00FD1610"/>
    <w:rsid w:val="00FD2048"/>
    <w:rsid w:val="00FD206B"/>
    <w:rsid w:val="00FD25AD"/>
    <w:rsid w:val="00FD3D74"/>
    <w:rsid w:val="00FD444F"/>
    <w:rsid w:val="00FD448D"/>
    <w:rsid w:val="00FD68D2"/>
    <w:rsid w:val="00FD719F"/>
    <w:rsid w:val="00FD7463"/>
    <w:rsid w:val="00FE20AE"/>
    <w:rsid w:val="00FE23FE"/>
    <w:rsid w:val="00FE2746"/>
    <w:rsid w:val="00FE3C0D"/>
    <w:rsid w:val="00FE6726"/>
    <w:rsid w:val="00FE73E9"/>
    <w:rsid w:val="00FE7B16"/>
    <w:rsid w:val="00FF26C9"/>
    <w:rsid w:val="00FF2E89"/>
    <w:rsid w:val="00FF2EB0"/>
    <w:rsid w:val="00FF31E0"/>
    <w:rsid w:val="00FF3376"/>
    <w:rsid w:val="00FF454E"/>
    <w:rsid w:val="00FF4553"/>
    <w:rsid w:val="00FF4FFE"/>
    <w:rsid w:val="00FF74B8"/>
    <w:rsid w:val="00FF7A2F"/>
    <w:rsid w:val="00FF7C21"/>
    <w:rsid w:val="00FF7E5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15C3C69-19A3-4412-9E0B-8B8026122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qFormat="1"/>
    <w:lsdException w:name="footer" w:uiPriority="99"/>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3461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C20046"/>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
    <w:next w:val="a"/>
    <w:qFormat/>
    <w:rsid w:val="00C2004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qFormat/>
    <w:rsid w:val="00C20046"/>
    <w:pPr>
      <w:keepNext/>
      <w:spacing w:line="720" w:lineRule="atLeast"/>
      <w:outlineLvl w:val="2"/>
    </w:pPr>
    <w:rPr>
      <w:rFonts w:ascii="Arial" w:eastAsia="新細明體" w:hAnsi="Arial"/>
      <w:b/>
      <w:bCs/>
      <w:snapToGrid/>
      <w:sz w:val="36"/>
      <w:szCs w:val="36"/>
    </w:rPr>
  </w:style>
  <w:style w:type="paragraph" w:styleId="4">
    <w:name w:val="heading 4"/>
    <w:basedOn w:val="a"/>
    <w:next w:val="a"/>
    <w:qFormat/>
    <w:rsid w:val="00C20046"/>
    <w:pPr>
      <w:keepNext/>
      <w:spacing w:line="720" w:lineRule="atLeast"/>
      <w:outlineLvl w:val="3"/>
    </w:pPr>
    <w:rPr>
      <w:rFonts w:ascii="Arial" w:eastAsia="新細明體" w:hAnsi="Arial"/>
      <w:snapToGrid/>
      <w:sz w:val="36"/>
      <w:szCs w:val="36"/>
    </w:rPr>
  </w:style>
  <w:style w:type="paragraph" w:styleId="5">
    <w:name w:val="heading 5"/>
    <w:basedOn w:val="a"/>
    <w:next w:val="a"/>
    <w:qFormat/>
    <w:rsid w:val="00C20046"/>
    <w:pPr>
      <w:keepNext/>
      <w:spacing w:line="720" w:lineRule="atLeast"/>
      <w:outlineLvl w:val="4"/>
    </w:pPr>
    <w:rPr>
      <w:rFonts w:ascii="Arial" w:eastAsia="新細明體" w:hAnsi="Arial"/>
      <w:b/>
      <w:bCs/>
      <w:snapToGrid/>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10"/>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styleId="ae">
    <w:name w:val="Hyperlink"/>
    <w:uiPriority w:val="99"/>
    <w:rsid w:val="006075A0"/>
    <w:rPr>
      <w:noProof/>
      <w:sz w:val="24"/>
      <w:szCs w:val="24"/>
    </w:rPr>
  </w:style>
  <w:style w:type="paragraph" w:styleId="aa">
    <w:name w:val="table of figures"/>
    <w:basedOn w:val="a"/>
    <w:next w:val="a"/>
    <w:link w:val="af"/>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2F0E68"/>
    <w:pPr>
      <w:tabs>
        <w:tab w:val="right" w:leader="hyphen" w:pos="8490"/>
      </w:tabs>
      <w:ind w:leftChars="0" w:left="2" w:rightChars="31" w:right="88" w:firstLineChars="0" w:firstLine="0"/>
    </w:pPr>
    <w:rPr>
      <w:b/>
      <w:snapToGrid/>
      <w:spacing w:val="-10"/>
      <w:kern w:val="0"/>
      <w:sz w:val="36"/>
      <w:szCs w:val="24"/>
    </w:rPr>
  </w:style>
  <w:style w:type="paragraph" w:styleId="23">
    <w:name w:val="toc 2"/>
    <w:basedOn w:val="a"/>
    <w:next w:val="a"/>
    <w:autoRedefine/>
    <w:uiPriority w:val="39"/>
    <w:qFormat/>
    <w:rsid w:val="002843F6"/>
    <w:pPr>
      <w:tabs>
        <w:tab w:val="right" w:leader="hyphen" w:pos="8647"/>
      </w:tabs>
      <w:ind w:leftChars="0" w:left="487" w:rightChars="99" w:right="281" w:hangingChars="200" w:hanging="487"/>
    </w:pPr>
    <w:rPr>
      <w:b/>
      <w:sz w:val="24"/>
    </w:rPr>
  </w:style>
  <w:style w:type="paragraph" w:styleId="af0">
    <w:name w:val="footer"/>
    <w:basedOn w:val="a"/>
    <w:link w:val="af1"/>
    <w:uiPriority w:val="99"/>
    <w:rsid w:val="00AE67D6"/>
    <w:pPr>
      <w:tabs>
        <w:tab w:val="center" w:pos="4153"/>
        <w:tab w:val="right" w:pos="8306"/>
      </w:tabs>
      <w:snapToGrid w:val="0"/>
    </w:pPr>
    <w:rPr>
      <w:sz w:val="20"/>
      <w:szCs w:val="20"/>
    </w:rPr>
  </w:style>
  <w:style w:type="character" w:styleId="af2">
    <w:name w:val="page number"/>
    <w:basedOn w:val="a0"/>
    <w:rsid w:val="00AE67D6"/>
  </w:style>
  <w:style w:type="character" w:customStyle="1" w:styleId="a5">
    <w:name w:val="(一)(二)(三) 字元"/>
    <w:link w:val="a4"/>
    <w:rsid w:val="00B31956"/>
    <w:rPr>
      <w:rFonts w:ascii="標楷體" w:eastAsia="標楷體"/>
      <w:snapToGrid w:val="0"/>
      <w:kern w:val="2"/>
      <w:sz w:val="28"/>
      <w:szCs w:val="28"/>
      <w:lang w:val="en-US" w:eastAsia="zh-TW" w:bidi="ar-SA"/>
    </w:rPr>
  </w:style>
  <w:style w:type="table" w:styleId="af3">
    <w:name w:val="Table Grid"/>
    <w:basedOn w:val="a1"/>
    <w:rsid w:val="00124DD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124DDB"/>
    <w:rPr>
      <w:rFonts w:ascii="標楷體" w:eastAsia="標楷體"/>
      <w:snapToGrid w:val="0"/>
      <w:kern w:val="2"/>
      <w:sz w:val="24"/>
      <w:szCs w:val="28"/>
      <w:lang w:val="en-US" w:eastAsia="zh-TW" w:bidi="ar-SA"/>
    </w:rPr>
  </w:style>
  <w:style w:type="character" w:customStyle="1" w:styleId="1230">
    <w:name w:val="1.2.3. 字元"/>
    <w:link w:val="123"/>
    <w:rsid w:val="00091D6D"/>
    <w:rPr>
      <w:rFonts w:ascii="標楷體" w:eastAsia="標楷體"/>
      <w:snapToGrid w:val="0"/>
      <w:kern w:val="2"/>
      <w:sz w:val="28"/>
      <w:szCs w:val="28"/>
      <w:lang w:val="en-US" w:eastAsia="zh-TW" w:bidi="ar-SA"/>
    </w:rPr>
  </w:style>
  <w:style w:type="paragraph" w:styleId="HTML">
    <w:name w:val="HTML Preformatted"/>
    <w:basedOn w:val="a"/>
    <w:rsid w:val="00340C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30">
    <w:name w:val="超連結3"/>
    <w:rsid w:val="00CF19EA"/>
    <w:rPr>
      <w:strike w:val="0"/>
      <w:dstrike w:val="0"/>
      <w:color w:val="BE6138"/>
      <w:u w:val="single"/>
      <w:effect w:val="none"/>
    </w:rPr>
  </w:style>
  <w:style w:type="character" w:customStyle="1" w:styleId="style2">
    <w:name w:val="style2"/>
    <w:basedOn w:val="a0"/>
    <w:rsid w:val="00EC5A98"/>
  </w:style>
  <w:style w:type="paragraph" w:customStyle="1" w:styleId="k221">
    <w:name w:val="k221"/>
    <w:basedOn w:val="a"/>
    <w:rsid w:val="00FF7A2F"/>
    <w:pPr>
      <w:widowControl/>
      <w:shd w:val="clear" w:color="auto" w:fill="F7F7F3"/>
      <w:spacing w:before="120" w:after="180" w:line="360" w:lineRule="auto"/>
      <w:ind w:leftChars="0" w:left="0" w:firstLineChars="0" w:firstLine="0"/>
      <w:jc w:val="left"/>
    </w:pPr>
    <w:rPr>
      <w:rFonts w:ascii="新細明體" w:eastAsia="新細明體" w:hAnsi="新細明體" w:cs="新細明體"/>
      <w:snapToGrid/>
      <w:kern w:val="0"/>
      <w:sz w:val="24"/>
      <w:szCs w:val="24"/>
    </w:rPr>
  </w:style>
  <w:style w:type="paragraph" w:styleId="af4">
    <w:name w:val="Balloon Text"/>
    <w:basedOn w:val="a"/>
    <w:semiHidden/>
    <w:rsid w:val="005F25D3"/>
    <w:rPr>
      <w:rFonts w:ascii="Arial" w:eastAsia="新細明體" w:hAnsi="Arial"/>
      <w:sz w:val="18"/>
      <w:szCs w:val="18"/>
    </w:rPr>
  </w:style>
  <w:style w:type="paragraph" w:styleId="af5">
    <w:name w:val="footnote text"/>
    <w:basedOn w:val="a"/>
    <w:link w:val="af6"/>
    <w:rsid w:val="00EE0B3A"/>
    <w:pPr>
      <w:snapToGrid w:val="0"/>
      <w:jc w:val="left"/>
    </w:pPr>
    <w:rPr>
      <w:sz w:val="20"/>
      <w:szCs w:val="20"/>
    </w:rPr>
  </w:style>
  <w:style w:type="character" w:styleId="af7">
    <w:name w:val="footnote reference"/>
    <w:aliases w:val="FR,Ref,de nota al pie,註腳內容,Error-Fußnotenzeichen5,Error-Fußnotenzeichen6,Error-Fußnotenzeichen3,Error-Fusnotßnotenzeichen5,Error-Fußnotenzeic,4_G"/>
    <w:uiPriority w:val="99"/>
    <w:qFormat/>
    <w:rsid w:val="00EE0B3A"/>
    <w:rPr>
      <w:vertAlign w:val="superscript"/>
    </w:rPr>
  </w:style>
  <w:style w:type="paragraph" w:customStyle="1" w:styleId="af8">
    <w:name w:val=" 字元"/>
    <w:basedOn w:val="a"/>
    <w:rsid w:val="00927A4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12">
    <w:name w:val="(一)(二)(三) 字元1"/>
    <w:rsid w:val="003E5FDB"/>
    <w:rPr>
      <w:rFonts w:ascii="標楷體" w:eastAsia="標楷體"/>
      <w:snapToGrid w:val="0"/>
      <w:kern w:val="2"/>
      <w:sz w:val="28"/>
      <w:szCs w:val="28"/>
      <w:lang w:val="en-US" w:eastAsia="zh-TW" w:bidi="ar-SA"/>
    </w:rPr>
  </w:style>
  <w:style w:type="character" w:customStyle="1" w:styleId="140">
    <w:name w:val="第二層(14號字) 字元"/>
    <w:link w:val="14"/>
    <w:rsid w:val="00CA30CE"/>
    <w:rPr>
      <w:rFonts w:ascii="標楷體" w:eastAsia="標楷體"/>
      <w:b/>
      <w:snapToGrid w:val="0"/>
      <w:kern w:val="2"/>
      <w:sz w:val="28"/>
      <w:lang w:val="en-US" w:eastAsia="zh-TW" w:bidi="ar-SA"/>
    </w:rPr>
  </w:style>
  <w:style w:type="character" w:customStyle="1" w:styleId="10">
    <w:name w:val="(一)下內文 字元1"/>
    <w:basedOn w:val="12"/>
    <w:link w:val="a6"/>
    <w:rsid w:val="00C20046"/>
    <w:rPr>
      <w:rFonts w:ascii="標楷體" w:eastAsia="標楷體"/>
      <w:snapToGrid w:val="0"/>
      <w:kern w:val="2"/>
      <w:sz w:val="28"/>
      <w:szCs w:val="28"/>
      <w:lang w:val="en-US" w:eastAsia="zh-TW" w:bidi="ar-SA"/>
    </w:rPr>
  </w:style>
  <w:style w:type="character" w:customStyle="1" w:styleId="af">
    <w:name w:val="圖表目錄 字元"/>
    <w:link w:val="aa"/>
    <w:rsid w:val="00C20046"/>
    <w:rPr>
      <w:rFonts w:ascii="標楷體" w:eastAsia="標楷體"/>
      <w:snapToGrid w:val="0"/>
      <w:kern w:val="2"/>
      <w:sz w:val="28"/>
      <w:szCs w:val="28"/>
      <w:lang w:val="en-US" w:eastAsia="zh-TW" w:bidi="ar-SA"/>
    </w:rPr>
  </w:style>
  <w:style w:type="character" w:customStyle="1" w:styleId="200">
    <w:name w:val="表格內文(20行高) 字元"/>
    <w:link w:val="20"/>
    <w:rsid w:val="00C20046"/>
    <w:rPr>
      <w:rFonts w:ascii="標楷體" w:eastAsia="標楷體"/>
      <w:snapToGrid w:val="0"/>
      <w:kern w:val="2"/>
      <w:sz w:val="24"/>
      <w:szCs w:val="28"/>
      <w:lang w:val="en-US" w:eastAsia="zh-TW" w:bidi="ar-SA"/>
    </w:rPr>
  </w:style>
  <w:style w:type="character" w:customStyle="1" w:styleId="145">
    <w:name w:val="表格內文(14行高) 字元 字元"/>
    <w:rsid w:val="00C20046"/>
    <w:rPr>
      <w:rFonts w:ascii="標楷體" w:eastAsia="標楷體"/>
      <w:snapToGrid w:val="0"/>
      <w:kern w:val="2"/>
      <w:sz w:val="24"/>
      <w:szCs w:val="28"/>
      <w:lang w:val="en-US" w:eastAsia="zh-TW" w:bidi="ar-SA"/>
    </w:rPr>
  </w:style>
  <w:style w:type="paragraph" w:styleId="24">
    <w:name w:val="Body Text 2"/>
    <w:basedOn w:val="a"/>
    <w:rsid w:val="00C20046"/>
    <w:pPr>
      <w:spacing w:after="120" w:line="480" w:lineRule="auto"/>
      <w:ind w:leftChars="0" w:left="0"/>
      <w:jc w:val="left"/>
    </w:pPr>
    <w:rPr>
      <w:rFonts w:ascii="Times New Roman"/>
      <w:snapToGrid/>
      <w:szCs w:val="20"/>
    </w:rPr>
  </w:style>
  <w:style w:type="paragraph" w:styleId="31">
    <w:name w:val="toc 3"/>
    <w:basedOn w:val="a"/>
    <w:next w:val="a"/>
    <w:autoRedefine/>
    <w:semiHidden/>
    <w:rsid w:val="00C20046"/>
    <w:pPr>
      <w:tabs>
        <w:tab w:val="right" w:leader="dot" w:pos="11726"/>
      </w:tabs>
      <w:spacing w:line="480" w:lineRule="exact"/>
      <w:ind w:leftChars="-10" w:left="1145" w:hangingChars="410" w:hanging="1174"/>
    </w:pPr>
    <w:rPr>
      <w:rFonts w:ascii="Times New Roman"/>
      <w:noProof/>
    </w:rPr>
  </w:style>
  <w:style w:type="character" w:customStyle="1" w:styleId="line1">
    <w:name w:val="line1"/>
    <w:rsid w:val="00C20046"/>
  </w:style>
  <w:style w:type="paragraph" w:styleId="af9">
    <w:name w:val="header"/>
    <w:basedOn w:val="a"/>
    <w:rsid w:val="00C20046"/>
    <w:pPr>
      <w:tabs>
        <w:tab w:val="center" w:pos="4153"/>
        <w:tab w:val="right" w:pos="8306"/>
      </w:tabs>
      <w:snapToGrid w:val="0"/>
      <w:spacing w:line="480" w:lineRule="exact"/>
    </w:pPr>
    <w:rPr>
      <w:rFonts w:ascii="Times New Roman"/>
      <w:sz w:val="20"/>
      <w:szCs w:val="20"/>
    </w:rPr>
  </w:style>
  <w:style w:type="character" w:customStyle="1" w:styleId="afa">
    <w:name w:val="姓名及分機 字元"/>
    <w:rsid w:val="00C20046"/>
    <w:rPr>
      <w:rFonts w:eastAsia="標楷體"/>
      <w:snapToGrid w:val="0"/>
      <w:kern w:val="2"/>
      <w:sz w:val="24"/>
      <w:szCs w:val="28"/>
      <w:lang w:val="en-US" w:eastAsia="zh-TW" w:bidi="ar-SA"/>
    </w:rPr>
  </w:style>
  <w:style w:type="character" w:customStyle="1" w:styleId="afb">
    <w:name w:val="(一)下內文 字元 字元"/>
    <w:rsid w:val="00C20046"/>
    <w:rPr>
      <w:rFonts w:eastAsia="標楷體"/>
      <w:snapToGrid w:val="0"/>
      <w:kern w:val="2"/>
      <w:sz w:val="28"/>
      <w:szCs w:val="28"/>
      <w:lang w:val="en-US" w:eastAsia="zh-TW" w:bidi="ar-SA"/>
    </w:rPr>
  </w:style>
  <w:style w:type="character" w:customStyle="1" w:styleId="afc">
    <w:name w:val="(一)下內文 字元 字元 字元"/>
    <w:basedOn w:val="afd"/>
    <w:rsid w:val="00C20046"/>
    <w:rPr>
      <w:rFonts w:eastAsia="標楷體"/>
      <w:snapToGrid w:val="0"/>
      <w:kern w:val="2"/>
      <w:sz w:val="28"/>
      <w:szCs w:val="28"/>
      <w:lang w:val="en-US" w:eastAsia="zh-TW" w:bidi="ar-SA"/>
    </w:rPr>
  </w:style>
  <w:style w:type="character" w:customStyle="1" w:styleId="afd">
    <w:name w:val="(一)(二)(三) 字元 字元"/>
    <w:rsid w:val="00C20046"/>
    <w:rPr>
      <w:rFonts w:eastAsia="標楷體"/>
      <w:snapToGrid w:val="0"/>
      <w:kern w:val="2"/>
      <w:sz w:val="28"/>
      <w:szCs w:val="28"/>
      <w:lang w:val="en-US" w:eastAsia="zh-TW" w:bidi="ar-SA"/>
    </w:rPr>
  </w:style>
  <w:style w:type="paragraph" w:customStyle="1" w:styleId="xl33">
    <w:name w:val="xl33"/>
    <w:basedOn w:val="a"/>
    <w:rsid w:val="00C20046"/>
    <w:pPr>
      <w:widowControl/>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textAlignment w:val="center"/>
    </w:pPr>
    <w:rPr>
      <w:rFonts w:hAnsi="標楷體" w:cs="Arial Unicode MS" w:hint="eastAsia"/>
      <w:snapToGrid/>
      <w:kern w:val="0"/>
    </w:rPr>
  </w:style>
  <w:style w:type="character" w:customStyle="1" w:styleId="1410">
    <w:name w:val="表格內文(14行高) 字元1"/>
    <w:rsid w:val="00C20046"/>
    <w:rPr>
      <w:rFonts w:ascii="標楷體" w:eastAsia="標楷體"/>
      <w:snapToGrid w:val="0"/>
      <w:kern w:val="2"/>
      <w:sz w:val="24"/>
      <w:szCs w:val="28"/>
      <w:lang w:val="en-US" w:eastAsia="zh-TW" w:bidi="ar-SA"/>
    </w:rPr>
  </w:style>
  <w:style w:type="paragraph" w:customStyle="1" w:styleId="afe">
    <w:name w:val="第二層"/>
    <w:basedOn w:val="a"/>
    <w:rsid w:val="00C20046"/>
    <w:pPr>
      <w:spacing w:line="480" w:lineRule="exact"/>
      <w:ind w:leftChars="20" w:left="624" w:hangingChars="198" w:hanging="567"/>
    </w:pPr>
    <w:rPr>
      <w:rFonts w:hAnsi="標楷體"/>
      <w:b/>
      <w:szCs w:val="20"/>
    </w:rPr>
  </w:style>
  <w:style w:type="paragraph" w:customStyle="1" w:styleId="aff">
    <w:name w:val="第一層"/>
    <w:basedOn w:val="a"/>
    <w:rsid w:val="00C20046"/>
    <w:pPr>
      <w:spacing w:line="480" w:lineRule="exact"/>
      <w:ind w:leftChars="0" w:left="0" w:firstLineChars="0" w:firstLine="0"/>
    </w:pPr>
    <w:rPr>
      <w:rFonts w:hAnsi="標楷體"/>
      <w:b/>
      <w:bCs/>
      <w:sz w:val="32"/>
      <w:szCs w:val="32"/>
    </w:rPr>
  </w:style>
  <w:style w:type="paragraph" w:customStyle="1" w:styleId="13">
    <w:name w:val="表格內文1"/>
    <w:rsid w:val="00C20046"/>
    <w:pPr>
      <w:spacing w:line="280" w:lineRule="exact"/>
    </w:pPr>
    <w:rPr>
      <w:rFonts w:eastAsia="標楷體"/>
      <w:sz w:val="24"/>
      <w:szCs w:val="24"/>
    </w:rPr>
  </w:style>
  <w:style w:type="character" w:customStyle="1" w:styleId="146">
    <w:name w:val="第二層(14號字) 字元 字元"/>
    <w:rsid w:val="00C20046"/>
    <w:rPr>
      <w:rFonts w:eastAsia="標楷體"/>
      <w:b/>
      <w:snapToGrid w:val="0"/>
      <w:kern w:val="2"/>
      <w:sz w:val="28"/>
      <w:lang w:val="en-US" w:eastAsia="zh-TW" w:bidi="ar-SA"/>
    </w:rPr>
  </w:style>
  <w:style w:type="character" w:styleId="aff0">
    <w:name w:val="FollowedHyperlink"/>
    <w:rsid w:val="00C20046"/>
    <w:rPr>
      <w:color w:val="800080"/>
      <w:u w:val="single"/>
    </w:rPr>
  </w:style>
  <w:style w:type="paragraph" w:styleId="aff1">
    <w:name w:val="Closing"/>
    <w:basedOn w:val="a"/>
    <w:rsid w:val="00C20046"/>
    <w:pPr>
      <w:spacing w:line="480" w:lineRule="exact"/>
      <w:ind w:leftChars="1800" w:left="100"/>
    </w:pPr>
    <w:rPr>
      <w:rFonts w:ascii="Times New Roman"/>
      <w:snapToGrid/>
      <w:szCs w:val="20"/>
    </w:rPr>
  </w:style>
  <w:style w:type="paragraph" w:customStyle="1" w:styleId="aff2">
    <w:name w:val="標題目錄"/>
    <w:basedOn w:val="a"/>
    <w:rsid w:val="00C20046"/>
    <w:pPr>
      <w:spacing w:line="240" w:lineRule="auto"/>
      <w:ind w:leftChars="1" w:left="608" w:hangingChars="210" w:hanging="605"/>
    </w:pPr>
    <w:rPr>
      <w:rFonts w:ascii="新細明體" w:eastAsia="新細明體"/>
      <w:b/>
      <w:bCs/>
      <w:snapToGrid/>
      <w:szCs w:val="20"/>
    </w:rPr>
  </w:style>
  <w:style w:type="paragraph" w:customStyle="1" w:styleId="aff3">
    <w:name w:val="(一)下內文 字元"/>
    <w:basedOn w:val="a"/>
    <w:rsid w:val="00C20046"/>
    <w:pPr>
      <w:adjustRightInd w:val="0"/>
      <w:spacing w:line="480" w:lineRule="exact"/>
      <w:ind w:leftChars="300" w:left="300" w:firstLineChars="0" w:firstLine="0"/>
    </w:pPr>
    <w:rPr>
      <w:rFonts w:ascii="Times New Roman"/>
    </w:rPr>
  </w:style>
  <w:style w:type="paragraph" w:customStyle="1" w:styleId="aff4">
    <w:name w:val="結論 字元"/>
    <w:basedOn w:val="aff3"/>
    <w:rsid w:val="00C20046"/>
    <w:pPr>
      <w:adjustRightInd/>
      <w:ind w:leftChars="200" w:left="200"/>
    </w:pPr>
  </w:style>
  <w:style w:type="character" w:customStyle="1" w:styleId="aff5">
    <w:name w:val="結論 字元 字元"/>
    <w:rsid w:val="00C20046"/>
    <w:rPr>
      <w:rFonts w:eastAsia="標楷體"/>
      <w:snapToGrid w:val="0"/>
      <w:kern w:val="2"/>
      <w:sz w:val="28"/>
      <w:szCs w:val="28"/>
      <w:lang w:val="en-US" w:eastAsia="zh-TW" w:bidi="ar-SA"/>
    </w:rPr>
  </w:style>
  <w:style w:type="paragraph" w:customStyle="1" w:styleId="aff6">
    <w:name w:val="承辦單位"/>
    <w:basedOn w:val="a6"/>
    <w:rsid w:val="00C20046"/>
    <w:pPr>
      <w:spacing w:line="240" w:lineRule="exact"/>
      <w:ind w:leftChars="0" w:left="0"/>
    </w:pPr>
    <w:rPr>
      <w:rFonts w:ascii="Times New Roman"/>
      <w:snapToGrid/>
      <w:szCs w:val="20"/>
    </w:rPr>
  </w:style>
  <w:style w:type="paragraph" w:customStyle="1" w:styleId="15">
    <w:name w:val="辦理情形1"/>
    <w:basedOn w:val="a"/>
    <w:rsid w:val="00C20046"/>
    <w:pPr>
      <w:spacing w:line="240" w:lineRule="exact"/>
      <w:ind w:leftChars="0" w:left="0" w:firstLineChars="0" w:firstLine="0"/>
    </w:pPr>
  </w:style>
  <w:style w:type="paragraph" w:customStyle="1" w:styleId="aff7">
    <w:name w:val="決議事項"/>
    <w:basedOn w:val="a"/>
    <w:rsid w:val="00C20046"/>
    <w:pPr>
      <w:spacing w:line="240" w:lineRule="exact"/>
      <w:ind w:leftChars="0" w:left="213" w:hangingChars="100" w:hanging="213"/>
    </w:pPr>
  </w:style>
  <w:style w:type="character" w:customStyle="1" w:styleId="aff8">
    <w:name w:val="決議事項 字元"/>
    <w:rsid w:val="00C20046"/>
    <w:rPr>
      <w:rFonts w:ascii="標楷體" w:eastAsia="標楷體"/>
      <w:snapToGrid w:val="0"/>
      <w:kern w:val="2"/>
      <w:sz w:val="28"/>
      <w:szCs w:val="28"/>
      <w:lang w:val="en-US" w:eastAsia="zh-TW" w:bidi="ar-SA"/>
    </w:rPr>
  </w:style>
  <w:style w:type="character" w:customStyle="1" w:styleId="17">
    <w:name w:val="辦理情形1 字元"/>
    <w:rsid w:val="00C20046"/>
    <w:rPr>
      <w:rFonts w:ascii="標楷體" w:eastAsia="標楷體"/>
      <w:snapToGrid w:val="0"/>
      <w:kern w:val="2"/>
      <w:sz w:val="28"/>
      <w:szCs w:val="28"/>
      <w:lang w:val="en-US" w:eastAsia="zh-TW" w:bidi="ar-SA"/>
    </w:rPr>
  </w:style>
  <w:style w:type="character" w:customStyle="1" w:styleId="aff9">
    <w:name w:val="承辦單位 字元"/>
    <w:rsid w:val="00C20046"/>
    <w:rPr>
      <w:rFonts w:eastAsia="標楷體"/>
      <w:snapToGrid w:val="0"/>
      <w:kern w:val="2"/>
      <w:sz w:val="28"/>
      <w:szCs w:val="28"/>
      <w:lang w:val="en-US" w:eastAsia="zh-TW" w:bidi="ar-SA"/>
    </w:rPr>
  </w:style>
  <w:style w:type="paragraph" w:customStyle="1" w:styleId="affa">
    <w:name w:val="辦理情形"/>
    <w:basedOn w:val="a"/>
    <w:rsid w:val="00C20046"/>
    <w:pPr>
      <w:spacing w:line="240" w:lineRule="exact"/>
      <w:ind w:leftChars="0" w:left="213" w:hangingChars="100" w:hanging="213"/>
    </w:pPr>
  </w:style>
  <w:style w:type="character" w:customStyle="1" w:styleId="affb">
    <w:name w:val="辦理情形 字元"/>
    <w:rsid w:val="00C20046"/>
    <w:rPr>
      <w:rFonts w:ascii="標楷體" w:eastAsia="標楷體"/>
      <w:snapToGrid w:val="0"/>
      <w:kern w:val="2"/>
      <w:sz w:val="28"/>
      <w:szCs w:val="28"/>
      <w:lang w:val="en-US" w:eastAsia="zh-TW" w:bidi="ar-SA"/>
    </w:rPr>
  </w:style>
  <w:style w:type="paragraph" w:customStyle="1" w:styleId="affc">
    <w:name w:val="表格標題欄"/>
    <w:basedOn w:val="a"/>
    <w:rsid w:val="00C20046"/>
    <w:pPr>
      <w:spacing w:line="240" w:lineRule="exact"/>
      <w:ind w:leftChars="0" w:firstLineChars="0" w:hanging="200"/>
      <w:jc w:val="distribute"/>
    </w:pPr>
    <w:rPr>
      <w:rFonts w:ascii="Times New Roman"/>
      <w:sz w:val="20"/>
    </w:rPr>
  </w:style>
  <w:style w:type="character" w:customStyle="1" w:styleId="1411">
    <w:name w:val="第二層(14號字) 字元1"/>
    <w:rsid w:val="00C20046"/>
    <w:rPr>
      <w:rFonts w:eastAsia="標楷體"/>
      <w:b/>
      <w:snapToGrid w:val="0"/>
      <w:kern w:val="2"/>
      <w:sz w:val="28"/>
      <w:lang w:val="en-US" w:eastAsia="zh-TW" w:bidi="ar-SA"/>
    </w:rPr>
  </w:style>
  <w:style w:type="paragraph" w:styleId="Web">
    <w:name w:val="Normal (Web)"/>
    <w:basedOn w:val="a"/>
    <w:uiPriority w:val="99"/>
    <w:rsid w:val="00C2004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25">
    <w:name w:val="Body Text Indent 2"/>
    <w:basedOn w:val="a"/>
    <w:rsid w:val="00C20046"/>
    <w:pPr>
      <w:spacing w:line="480" w:lineRule="exact"/>
      <w:ind w:leftChars="0" w:left="1290" w:firstLineChars="0" w:firstLine="0"/>
    </w:pPr>
    <w:rPr>
      <w:rFonts w:ascii="Times New Roman"/>
      <w:snapToGrid/>
      <w:sz w:val="32"/>
      <w:szCs w:val="20"/>
    </w:rPr>
  </w:style>
  <w:style w:type="paragraph" w:styleId="affd">
    <w:name w:val="Body Text Indent"/>
    <w:basedOn w:val="a"/>
    <w:rsid w:val="00C20046"/>
    <w:pPr>
      <w:spacing w:after="120" w:line="480" w:lineRule="exact"/>
      <w:ind w:left="480"/>
    </w:pPr>
    <w:rPr>
      <w:rFonts w:ascii="Times New Roman"/>
      <w:snapToGrid/>
      <w:szCs w:val="20"/>
    </w:rPr>
  </w:style>
  <w:style w:type="paragraph" w:styleId="32">
    <w:name w:val="Body Text Indent 3"/>
    <w:basedOn w:val="a"/>
    <w:rsid w:val="00C20046"/>
    <w:pPr>
      <w:spacing w:line="480" w:lineRule="exact"/>
      <w:ind w:left="560" w:firstLineChars="0" w:hanging="1"/>
    </w:pPr>
    <w:rPr>
      <w:rFonts w:ascii="Times New Roman"/>
      <w:snapToGrid/>
      <w:color w:val="FF0000"/>
      <w:szCs w:val="20"/>
    </w:rPr>
  </w:style>
  <w:style w:type="paragraph" w:styleId="affe">
    <w:name w:val="Body Text"/>
    <w:basedOn w:val="a"/>
    <w:rsid w:val="00C20046"/>
    <w:pPr>
      <w:spacing w:after="120" w:line="480" w:lineRule="exact"/>
    </w:pPr>
    <w:rPr>
      <w:rFonts w:ascii="Times New Roman"/>
      <w:snapToGrid/>
      <w:szCs w:val="20"/>
    </w:rPr>
  </w:style>
  <w:style w:type="paragraph" w:customStyle="1" w:styleId="afff">
    <w:name w:val="一"/>
    <w:basedOn w:val="a"/>
    <w:rsid w:val="00C20046"/>
    <w:pPr>
      <w:spacing w:line="240" w:lineRule="auto"/>
      <w:ind w:leftChars="0" w:left="0" w:firstLineChars="0" w:firstLine="0"/>
      <w:jc w:val="left"/>
    </w:pPr>
    <w:rPr>
      <w:rFonts w:hAnsi="標楷體"/>
      <w:snapToGrid/>
      <w:sz w:val="32"/>
      <w:szCs w:val="32"/>
    </w:rPr>
  </w:style>
  <w:style w:type="paragraph" w:styleId="33">
    <w:name w:val="Body Text 3"/>
    <w:basedOn w:val="a"/>
    <w:rsid w:val="00C20046"/>
    <w:pPr>
      <w:spacing w:after="120" w:line="480" w:lineRule="exact"/>
    </w:pPr>
    <w:rPr>
      <w:rFonts w:ascii="Times New Roman"/>
      <w:snapToGrid/>
      <w:sz w:val="16"/>
      <w:szCs w:val="16"/>
    </w:rPr>
  </w:style>
  <w:style w:type="paragraph" w:customStyle="1" w:styleId="big-font-blue">
    <w:name w:val="big-font-blue"/>
    <w:basedOn w:val="a"/>
    <w:rsid w:val="00C20046"/>
    <w:pPr>
      <w:widowControl/>
      <w:spacing w:before="100" w:beforeAutospacing="1" w:after="100" w:afterAutospacing="1" w:line="240" w:lineRule="auto"/>
      <w:ind w:leftChars="0" w:left="0" w:firstLineChars="0" w:firstLine="0"/>
      <w:jc w:val="left"/>
    </w:pPr>
    <w:rPr>
      <w:rFonts w:ascii="Arial" w:eastAsia="新細明體" w:hAnsi="Arial" w:cs="Arial"/>
      <w:snapToGrid/>
      <w:color w:val="0099CC"/>
      <w:kern w:val="0"/>
      <w:sz w:val="20"/>
      <w:szCs w:val="20"/>
    </w:rPr>
  </w:style>
  <w:style w:type="character" w:customStyle="1" w:styleId="small-font-black1">
    <w:name w:val="small-font-black1"/>
    <w:rsid w:val="00C20046"/>
    <w:rPr>
      <w:rFonts w:ascii="Arial" w:hAnsi="Arial" w:cs="Arial" w:hint="default"/>
      <w:strike w:val="0"/>
      <w:dstrike w:val="0"/>
      <w:color w:val="000000"/>
      <w:sz w:val="18"/>
      <w:szCs w:val="18"/>
      <w:u w:val="none"/>
      <w:effect w:val="none"/>
    </w:rPr>
  </w:style>
  <w:style w:type="character" w:styleId="afff0">
    <w:name w:val="Strong"/>
    <w:qFormat/>
    <w:rsid w:val="00C20046"/>
    <w:rPr>
      <w:b/>
      <w:bCs/>
    </w:rPr>
  </w:style>
  <w:style w:type="paragraph" w:customStyle="1" w:styleId="DocumentLabel">
    <w:name w:val="Document Label"/>
    <w:basedOn w:val="a"/>
    <w:rsid w:val="00C20046"/>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character" w:customStyle="1" w:styleId="content">
    <w:name w:val="content"/>
    <w:basedOn w:val="a0"/>
    <w:rsid w:val="00C20046"/>
  </w:style>
  <w:style w:type="paragraph" w:customStyle="1" w:styleId="afff1">
    <w:name w:val="內文一"/>
    <w:basedOn w:val="a"/>
    <w:rsid w:val="00C20046"/>
    <w:pPr>
      <w:spacing w:line="240" w:lineRule="auto"/>
      <w:ind w:leftChars="172" w:left="504" w:firstLineChars="0" w:firstLine="0"/>
      <w:jc w:val="left"/>
    </w:pPr>
    <w:rPr>
      <w:rFonts w:ascii="Times New Roman" w:eastAsia="新細明體"/>
      <w:snapToGrid/>
      <w:szCs w:val="20"/>
    </w:rPr>
  </w:style>
  <w:style w:type="paragraph" w:customStyle="1" w:styleId="afff2">
    <w:name w:val="乙篇主文"/>
    <w:basedOn w:val="a"/>
    <w:rsid w:val="00C20046"/>
    <w:pPr>
      <w:spacing w:line="420" w:lineRule="exact"/>
      <w:ind w:leftChars="0" w:left="0"/>
    </w:pPr>
    <w:rPr>
      <w:snapToGrid/>
      <w:sz w:val="24"/>
      <w:szCs w:val="24"/>
    </w:rPr>
  </w:style>
  <w:style w:type="paragraph" w:customStyle="1" w:styleId="26">
    <w:name w:val="縮2 字元"/>
    <w:basedOn w:val="a"/>
    <w:link w:val="27"/>
    <w:rsid w:val="00C20046"/>
    <w:pPr>
      <w:spacing w:line="340" w:lineRule="exact"/>
      <w:ind w:leftChars="0" w:left="440" w:hangingChars="200" w:hanging="440"/>
    </w:pPr>
    <w:rPr>
      <w:rFonts w:hAnsi="標楷體"/>
      <w:sz w:val="22"/>
      <w:szCs w:val="22"/>
    </w:rPr>
  </w:style>
  <w:style w:type="paragraph" w:customStyle="1" w:styleId="afff3">
    <w:name w:val="靠左"/>
    <w:basedOn w:val="a"/>
    <w:rsid w:val="00C20046"/>
    <w:pPr>
      <w:spacing w:line="340" w:lineRule="exact"/>
      <w:ind w:leftChars="0" w:left="0" w:firstLineChars="0" w:firstLine="0"/>
    </w:pPr>
    <w:rPr>
      <w:rFonts w:hAnsi="標楷體" w:cs="華康楷書體W5外字集"/>
      <w:snapToGrid/>
      <w:sz w:val="22"/>
      <w:szCs w:val="22"/>
    </w:rPr>
  </w:style>
  <w:style w:type="character" w:customStyle="1" w:styleId="27">
    <w:name w:val="縮2 字元 字元"/>
    <w:link w:val="26"/>
    <w:rsid w:val="00C20046"/>
    <w:rPr>
      <w:rFonts w:ascii="標楷體" w:eastAsia="標楷體" w:hAnsi="標楷體"/>
      <w:snapToGrid w:val="0"/>
      <w:kern w:val="2"/>
      <w:sz w:val="22"/>
      <w:szCs w:val="22"/>
      <w:lang w:val="en-US" w:eastAsia="zh-TW" w:bidi="ar-SA"/>
    </w:rPr>
  </w:style>
  <w:style w:type="character" w:customStyle="1" w:styleId="h11">
    <w:name w:val="h11"/>
    <w:rsid w:val="0077138E"/>
    <w:rPr>
      <w:b/>
      <w:bCs/>
      <w:color w:val="FF6600"/>
      <w:sz w:val="24"/>
      <w:szCs w:val="24"/>
    </w:rPr>
  </w:style>
  <w:style w:type="character" w:customStyle="1" w:styleId="categoryright1">
    <w:name w:val="categoryright1"/>
    <w:rsid w:val="0077138E"/>
    <w:rPr>
      <w:b w:val="0"/>
      <w:bCs w:val="0"/>
    </w:rPr>
  </w:style>
  <w:style w:type="paragraph" w:customStyle="1" w:styleId="40">
    <w:name w:val=" 字元4"/>
    <w:basedOn w:val="a"/>
    <w:semiHidden/>
    <w:rsid w:val="00BB127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8">
    <w:name w:val=" 字元1"/>
    <w:basedOn w:val="a"/>
    <w:rsid w:val="00D639BB"/>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22">
    <w:name w:val="(一)下內文縮2 字元"/>
    <w:link w:val="21"/>
    <w:rsid w:val="00816A57"/>
    <w:rPr>
      <w:rFonts w:ascii="標楷體" w:eastAsia="標楷體"/>
      <w:snapToGrid w:val="0"/>
      <w:kern w:val="2"/>
      <w:sz w:val="28"/>
      <w:szCs w:val="28"/>
      <w:lang w:val="en-US" w:eastAsia="zh-TW" w:bidi="ar-SA"/>
    </w:rPr>
  </w:style>
  <w:style w:type="paragraph" w:customStyle="1" w:styleId="28">
    <w:name w:val=" 字元 字元2 字元 字元 字元"/>
    <w:basedOn w:val="a"/>
    <w:link w:val="a0"/>
    <w:semiHidden/>
    <w:rsid w:val="00F274B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4">
    <w:name w:val=" 字元 字元"/>
    <w:basedOn w:val="a"/>
    <w:semiHidden/>
    <w:rsid w:val="008E1F7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232">
    <w:name w:val="1.2.3. 字元 字元 字元"/>
    <w:basedOn w:val="a6"/>
    <w:link w:val="1233"/>
    <w:rsid w:val="008E1F7E"/>
    <w:pPr>
      <w:adjustRightInd/>
      <w:ind w:left="400" w:hangingChars="100" w:hanging="100"/>
    </w:pPr>
    <w:rPr>
      <w:rFonts w:hAnsi="標楷體"/>
      <w:smallCaps/>
    </w:rPr>
  </w:style>
  <w:style w:type="character" w:customStyle="1" w:styleId="1233">
    <w:name w:val="1.2.3. 字元 字元 字元 字元"/>
    <w:link w:val="1232"/>
    <w:rsid w:val="008E1F7E"/>
    <w:rPr>
      <w:rFonts w:ascii="標楷體" w:eastAsia="標楷體" w:hAnsi="標楷體"/>
      <w:smallCaps/>
      <w:snapToGrid w:val="0"/>
      <w:kern w:val="2"/>
      <w:sz w:val="28"/>
      <w:szCs w:val="28"/>
    </w:rPr>
  </w:style>
  <w:style w:type="character" w:customStyle="1" w:styleId="29">
    <w:name w:val="(一)(二)(三) 字元2"/>
    <w:rsid w:val="001D7B2C"/>
    <w:rPr>
      <w:rFonts w:ascii="標楷體" w:eastAsia="標楷體"/>
      <w:kern w:val="2"/>
      <w:sz w:val="28"/>
      <w:szCs w:val="24"/>
      <w:lang w:val="en-US" w:eastAsia="zh-TW" w:bidi="ar-SA"/>
    </w:rPr>
  </w:style>
  <w:style w:type="character" w:customStyle="1" w:styleId="a9">
    <w:name w:val="前言內文 字元"/>
    <w:link w:val="a8"/>
    <w:rsid w:val="000B244B"/>
    <w:rPr>
      <w:rFonts w:ascii="標楷體" w:eastAsia="標楷體"/>
      <w:snapToGrid w:val="0"/>
      <w:kern w:val="2"/>
      <w:sz w:val="28"/>
      <w:szCs w:val="28"/>
    </w:rPr>
  </w:style>
  <w:style w:type="paragraph" w:customStyle="1" w:styleId="50">
    <w:name w:val=" 字元 字元5 字元 字元 字元"/>
    <w:basedOn w:val="a"/>
    <w:rsid w:val="00080A61"/>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af6">
    <w:name w:val="註腳文字 字元"/>
    <w:link w:val="af5"/>
    <w:rsid w:val="000A5866"/>
    <w:rPr>
      <w:rFonts w:ascii="標楷體" w:eastAsia="標楷體"/>
      <w:snapToGrid w:val="0"/>
      <w:kern w:val="2"/>
    </w:rPr>
  </w:style>
  <w:style w:type="character" w:customStyle="1" w:styleId="160">
    <w:name w:val="第一層(16號字) 字元"/>
    <w:link w:val="16"/>
    <w:rsid w:val="00E97744"/>
    <w:rPr>
      <w:rFonts w:ascii="標楷體" w:eastAsia="標楷體"/>
      <w:b/>
      <w:snapToGrid w:val="0"/>
      <w:kern w:val="2"/>
      <w:sz w:val="32"/>
    </w:rPr>
  </w:style>
  <w:style w:type="paragraph" w:styleId="afff5">
    <w:name w:val="Date"/>
    <w:basedOn w:val="a"/>
    <w:next w:val="a"/>
    <w:link w:val="afff6"/>
    <w:rsid w:val="00935703"/>
    <w:pPr>
      <w:jc w:val="right"/>
    </w:pPr>
  </w:style>
  <w:style w:type="character" w:customStyle="1" w:styleId="afff6">
    <w:name w:val="日期 字元"/>
    <w:link w:val="afff5"/>
    <w:rsid w:val="00935703"/>
    <w:rPr>
      <w:rFonts w:ascii="標楷體" w:eastAsia="標楷體"/>
      <w:snapToGrid w:val="0"/>
      <w:kern w:val="2"/>
      <w:sz w:val="28"/>
      <w:szCs w:val="28"/>
    </w:rPr>
  </w:style>
  <w:style w:type="character" w:customStyle="1" w:styleId="af1">
    <w:name w:val="頁尾 字元"/>
    <w:link w:val="af0"/>
    <w:uiPriority w:val="99"/>
    <w:rsid w:val="00935703"/>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743862">
      <w:bodyDiv w:val="1"/>
      <w:marLeft w:val="0"/>
      <w:marRight w:val="0"/>
      <w:marTop w:val="0"/>
      <w:marBottom w:val="0"/>
      <w:divBdr>
        <w:top w:val="none" w:sz="0" w:space="0" w:color="auto"/>
        <w:left w:val="none" w:sz="0" w:space="0" w:color="auto"/>
        <w:bottom w:val="none" w:sz="0" w:space="0" w:color="auto"/>
        <w:right w:val="none" w:sz="0" w:space="0" w:color="auto"/>
      </w:divBdr>
    </w:div>
    <w:div w:id="116988924">
      <w:bodyDiv w:val="1"/>
      <w:marLeft w:val="0"/>
      <w:marRight w:val="0"/>
      <w:marTop w:val="0"/>
      <w:marBottom w:val="0"/>
      <w:divBdr>
        <w:top w:val="none" w:sz="0" w:space="0" w:color="auto"/>
        <w:left w:val="none" w:sz="0" w:space="0" w:color="auto"/>
        <w:bottom w:val="none" w:sz="0" w:space="0" w:color="auto"/>
        <w:right w:val="none" w:sz="0" w:space="0" w:color="auto"/>
      </w:divBdr>
    </w:div>
    <w:div w:id="519515729">
      <w:bodyDiv w:val="1"/>
      <w:marLeft w:val="0"/>
      <w:marRight w:val="0"/>
      <w:marTop w:val="0"/>
      <w:marBottom w:val="0"/>
      <w:divBdr>
        <w:top w:val="none" w:sz="0" w:space="0" w:color="auto"/>
        <w:left w:val="none" w:sz="0" w:space="0" w:color="auto"/>
        <w:bottom w:val="none" w:sz="0" w:space="0" w:color="auto"/>
        <w:right w:val="none" w:sz="0" w:space="0" w:color="auto"/>
      </w:divBdr>
    </w:div>
    <w:div w:id="1061559123">
      <w:bodyDiv w:val="1"/>
      <w:marLeft w:val="0"/>
      <w:marRight w:val="0"/>
      <w:marTop w:val="0"/>
      <w:marBottom w:val="0"/>
      <w:divBdr>
        <w:top w:val="none" w:sz="0" w:space="0" w:color="auto"/>
        <w:left w:val="none" w:sz="0" w:space="0" w:color="auto"/>
        <w:bottom w:val="none" w:sz="0" w:space="0" w:color="auto"/>
        <w:right w:val="none" w:sz="0" w:space="0" w:color="auto"/>
      </w:divBdr>
    </w:div>
    <w:div w:id="1196190785">
      <w:bodyDiv w:val="1"/>
      <w:marLeft w:val="0"/>
      <w:marRight w:val="0"/>
      <w:marTop w:val="0"/>
      <w:marBottom w:val="0"/>
      <w:divBdr>
        <w:top w:val="none" w:sz="0" w:space="0" w:color="auto"/>
        <w:left w:val="none" w:sz="0" w:space="0" w:color="auto"/>
        <w:bottom w:val="none" w:sz="0" w:space="0" w:color="auto"/>
        <w:right w:val="none" w:sz="0" w:space="0" w:color="auto"/>
      </w:divBdr>
    </w:div>
    <w:div w:id="1215505720">
      <w:bodyDiv w:val="1"/>
      <w:marLeft w:val="0"/>
      <w:marRight w:val="0"/>
      <w:marTop w:val="0"/>
      <w:marBottom w:val="0"/>
      <w:divBdr>
        <w:top w:val="none" w:sz="0" w:space="0" w:color="auto"/>
        <w:left w:val="none" w:sz="0" w:space="0" w:color="auto"/>
        <w:bottom w:val="none" w:sz="0" w:space="0" w:color="auto"/>
        <w:right w:val="none" w:sz="0" w:space="0" w:color="auto"/>
      </w:divBdr>
    </w:div>
    <w:div w:id="1273249824">
      <w:bodyDiv w:val="1"/>
      <w:marLeft w:val="0"/>
      <w:marRight w:val="0"/>
      <w:marTop w:val="0"/>
      <w:marBottom w:val="0"/>
      <w:divBdr>
        <w:top w:val="none" w:sz="0" w:space="0" w:color="auto"/>
        <w:left w:val="none" w:sz="0" w:space="0" w:color="auto"/>
        <w:bottom w:val="none" w:sz="0" w:space="0" w:color="auto"/>
        <w:right w:val="none" w:sz="0" w:space="0" w:color="auto"/>
      </w:divBdr>
      <w:divsChild>
        <w:div w:id="2009406888">
          <w:marLeft w:val="0"/>
          <w:marRight w:val="0"/>
          <w:marTop w:val="0"/>
          <w:marBottom w:val="0"/>
          <w:divBdr>
            <w:top w:val="none" w:sz="0" w:space="0" w:color="auto"/>
            <w:left w:val="none" w:sz="0" w:space="0" w:color="auto"/>
            <w:bottom w:val="none" w:sz="0" w:space="0" w:color="auto"/>
            <w:right w:val="none" w:sz="0" w:space="0" w:color="auto"/>
          </w:divBdr>
          <w:divsChild>
            <w:div w:id="460152915">
              <w:marLeft w:val="0"/>
              <w:marRight w:val="0"/>
              <w:marTop w:val="0"/>
              <w:marBottom w:val="0"/>
              <w:divBdr>
                <w:top w:val="none" w:sz="0" w:space="0" w:color="auto"/>
                <w:left w:val="none" w:sz="0" w:space="0" w:color="auto"/>
                <w:bottom w:val="none" w:sz="0" w:space="0" w:color="auto"/>
                <w:right w:val="none" w:sz="0" w:space="0" w:color="auto"/>
              </w:divBdr>
              <w:divsChild>
                <w:div w:id="1365325808">
                  <w:marLeft w:val="0"/>
                  <w:marRight w:val="0"/>
                  <w:marTop w:val="0"/>
                  <w:marBottom w:val="0"/>
                  <w:divBdr>
                    <w:top w:val="none" w:sz="0" w:space="0" w:color="auto"/>
                    <w:left w:val="none" w:sz="0" w:space="0" w:color="auto"/>
                    <w:bottom w:val="none" w:sz="0" w:space="0" w:color="auto"/>
                    <w:right w:val="none" w:sz="0" w:space="0" w:color="auto"/>
                  </w:divBdr>
                  <w:divsChild>
                    <w:div w:id="541016734">
                      <w:marLeft w:val="0"/>
                      <w:marRight w:val="0"/>
                      <w:marTop w:val="0"/>
                      <w:marBottom w:val="0"/>
                      <w:divBdr>
                        <w:top w:val="none" w:sz="0" w:space="0" w:color="auto"/>
                        <w:left w:val="single" w:sz="36" w:space="4" w:color="EFEFEF"/>
                        <w:bottom w:val="single" w:sz="6" w:space="0" w:color="CCCCCC"/>
                        <w:right w:val="none" w:sz="0" w:space="0" w:color="auto"/>
                      </w:divBdr>
                    </w:div>
                  </w:divsChild>
                </w:div>
              </w:divsChild>
            </w:div>
          </w:divsChild>
        </w:div>
      </w:divsChild>
    </w:div>
    <w:div w:id="1358314071">
      <w:bodyDiv w:val="1"/>
      <w:marLeft w:val="0"/>
      <w:marRight w:val="0"/>
      <w:marTop w:val="0"/>
      <w:marBottom w:val="0"/>
      <w:divBdr>
        <w:top w:val="none" w:sz="0" w:space="0" w:color="auto"/>
        <w:left w:val="none" w:sz="0" w:space="0" w:color="auto"/>
        <w:bottom w:val="none" w:sz="0" w:space="0" w:color="auto"/>
        <w:right w:val="none" w:sz="0" w:space="0" w:color="auto"/>
      </w:divBdr>
    </w:div>
    <w:div w:id="1464540212">
      <w:bodyDiv w:val="1"/>
      <w:marLeft w:val="0"/>
      <w:marRight w:val="0"/>
      <w:marTop w:val="0"/>
      <w:marBottom w:val="0"/>
      <w:divBdr>
        <w:top w:val="none" w:sz="0" w:space="0" w:color="auto"/>
        <w:left w:val="none" w:sz="0" w:space="0" w:color="auto"/>
        <w:bottom w:val="none" w:sz="0" w:space="0" w:color="auto"/>
        <w:right w:val="none" w:sz="0" w:space="0" w:color="auto"/>
      </w:divBdr>
    </w:div>
    <w:div w:id="1537964974">
      <w:bodyDiv w:val="1"/>
      <w:marLeft w:val="0"/>
      <w:marRight w:val="0"/>
      <w:marTop w:val="0"/>
      <w:marBottom w:val="0"/>
      <w:divBdr>
        <w:top w:val="none" w:sz="0" w:space="0" w:color="auto"/>
        <w:left w:val="none" w:sz="0" w:space="0" w:color="auto"/>
        <w:bottom w:val="none" w:sz="0" w:space="0" w:color="auto"/>
        <w:right w:val="none" w:sz="0" w:space="0" w:color="auto"/>
      </w:divBdr>
    </w:div>
    <w:div w:id="1548224757">
      <w:bodyDiv w:val="1"/>
      <w:marLeft w:val="0"/>
      <w:marRight w:val="0"/>
      <w:marTop w:val="0"/>
      <w:marBottom w:val="0"/>
      <w:divBdr>
        <w:top w:val="none" w:sz="0" w:space="0" w:color="auto"/>
        <w:left w:val="none" w:sz="0" w:space="0" w:color="auto"/>
        <w:bottom w:val="none" w:sz="0" w:space="0" w:color="auto"/>
        <w:right w:val="none" w:sz="0" w:space="0" w:color="auto"/>
      </w:divBdr>
    </w:div>
    <w:div w:id="1750929287">
      <w:bodyDiv w:val="1"/>
      <w:marLeft w:val="0"/>
      <w:marRight w:val="0"/>
      <w:marTop w:val="0"/>
      <w:marBottom w:val="0"/>
      <w:divBdr>
        <w:top w:val="none" w:sz="0" w:space="0" w:color="auto"/>
        <w:left w:val="none" w:sz="0" w:space="0" w:color="auto"/>
        <w:bottom w:val="none" w:sz="0" w:space="0" w:color="auto"/>
        <w:right w:val="none" w:sz="0" w:space="0" w:color="auto"/>
      </w:divBdr>
    </w:div>
    <w:div w:id="1930964365">
      <w:bodyDiv w:val="1"/>
      <w:marLeft w:val="0"/>
      <w:marRight w:val="0"/>
      <w:marTop w:val="0"/>
      <w:marBottom w:val="0"/>
      <w:divBdr>
        <w:top w:val="none" w:sz="0" w:space="0" w:color="auto"/>
        <w:left w:val="none" w:sz="0" w:space="0" w:color="auto"/>
        <w:bottom w:val="none" w:sz="0" w:space="0" w:color="auto"/>
        <w:right w:val="none" w:sz="0" w:space="0" w:color="auto"/>
      </w:divBdr>
    </w:div>
    <w:div w:id="2008362074">
      <w:bodyDiv w:val="1"/>
      <w:marLeft w:val="0"/>
      <w:marRight w:val="0"/>
      <w:marTop w:val="0"/>
      <w:marBottom w:val="0"/>
      <w:divBdr>
        <w:top w:val="none" w:sz="0" w:space="0" w:color="auto"/>
        <w:left w:val="none" w:sz="0" w:space="0" w:color="auto"/>
        <w:bottom w:val="none" w:sz="0" w:space="0" w:color="auto"/>
        <w:right w:val="none" w:sz="0" w:space="0" w:color="auto"/>
      </w:divBdr>
    </w:div>
    <w:div w:id="2028869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DE4844-0393-4B39-BB03-2FA090A8C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13</Pages>
  <Words>498</Words>
  <Characters>2845</Characters>
  <Application>Microsoft Office Word</Application>
  <DocSecurity>0</DocSecurity>
  <Lines>23</Lines>
  <Paragraphs>6</Paragraphs>
  <ScaleCrop>false</ScaleCrop>
  <Company/>
  <LinksUpToDate>false</LinksUpToDate>
  <CharactersWithSpaces>3337</CharactersWithSpaces>
  <SharedDoc>false</SharedDoc>
  <HLinks>
    <vt:vector size="54" baseType="variant">
      <vt:variant>
        <vt:i4>1245247</vt:i4>
      </vt:variant>
      <vt:variant>
        <vt:i4>50</vt:i4>
      </vt:variant>
      <vt:variant>
        <vt:i4>0</vt:i4>
      </vt:variant>
      <vt:variant>
        <vt:i4>5</vt:i4>
      </vt:variant>
      <vt:variant>
        <vt:lpwstr/>
      </vt:variant>
      <vt:variant>
        <vt:lpwstr>_Toc216429981</vt:lpwstr>
      </vt:variant>
      <vt:variant>
        <vt:i4>1245247</vt:i4>
      </vt:variant>
      <vt:variant>
        <vt:i4>44</vt:i4>
      </vt:variant>
      <vt:variant>
        <vt:i4>0</vt:i4>
      </vt:variant>
      <vt:variant>
        <vt:i4>5</vt:i4>
      </vt:variant>
      <vt:variant>
        <vt:lpwstr/>
      </vt:variant>
      <vt:variant>
        <vt:lpwstr>_Toc216429980</vt:lpwstr>
      </vt:variant>
      <vt:variant>
        <vt:i4>1835071</vt:i4>
      </vt:variant>
      <vt:variant>
        <vt:i4>38</vt:i4>
      </vt:variant>
      <vt:variant>
        <vt:i4>0</vt:i4>
      </vt:variant>
      <vt:variant>
        <vt:i4>5</vt:i4>
      </vt:variant>
      <vt:variant>
        <vt:lpwstr/>
      </vt:variant>
      <vt:variant>
        <vt:lpwstr>_Toc216429979</vt:lpwstr>
      </vt:variant>
      <vt:variant>
        <vt:i4>1835071</vt:i4>
      </vt:variant>
      <vt:variant>
        <vt:i4>32</vt:i4>
      </vt:variant>
      <vt:variant>
        <vt:i4>0</vt:i4>
      </vt:variant>
      <vt:variant>
        <vt:i4>5</vt:i4>
      </vt:variant>
      <vt:variant>
        <vt:lpwstr/>
      </vt:variant>
      <vt:variant>
        <vt:lpwstr>_Toc216429978</vt:lpwstr>
      </vt:variant>
      <vt:variant>
        <vt:i4>1835071</vt:i4>
      </vt:variant>
      <vt:variant>
        <vt:i4>26</vt:i4>
      </vt:variant>
      <vt:variant>
        <vt:i4>0</vt:i4>
      </vt:variant>
      <vt:variant>
        <vt:i4>5</vt:i4>
      </vt:variant>
      <vt:variant>
        <vt:lpwstr/>
      </vt:variant>
      <vt:variant>
        <vt:lpwstr>_Toc216429977</vt:lpwstr>
      </vt:variant>
      <vt:variant>
        <vt:i4>1835071</vt:i4>
      </vt:variant>
      <vt:variant>
        <vt:i4>20</vt:i4>
      </vt:variant>
      <vt:variant>
        <vt:i4>0</vt:i4>
      </vt:variant>
      <vt:variant>
        <vt:i4>5</vt:i4>
      </vt:variant>
      <vt:variant>
        <vt:lpwstr/>
      </vt:variant>
      <vt:variant>
        <vt:lpwstr>_Toc216429976</vt:lpwstr>
      </vt:variant>
      <vt:variant>
        <vt:i4>1835071</vt:i4>
      </vt:variant>
      <vt:variant>
        <vt:i4>14</vt:i4>
      </vt:variant>
      <vt:variant>
        <vt:i4>0</vt:i4>
      </vt:variant>
      <vt:variant>
        <vt:i4>5</vt:i4>
      </vt:variant>
      <vt:variant>
        <vt:lpwstr/>
      </vt:variant>
      <vt:variant>
        <vt:lpwstr>_Toc216429975</vt:lpwstr>
      </vt:variant>
      <vt:variant>
        <vt:i4>1835071</vt:i4>
      </vt:variant>
      <vt:variant>
        <vt:i4>8</vt:i4>
      </vt:variant>
      <vt:variant>
        <vt:i4>0</vt:i4>
      </vt:variant>
      <vt:variant>
        <vt:i4>5</vt:i4>
      </vt:variant>
      <vt:variant>
        <vt:lpwstr/>
      </vt:variant>
      <vt:variant>
        <vt:lpwstr>_Toc216429974</vt:lpwstr>
      </vt:variant>
      <vt:variant>
        <vt:i4>1835071</vt:i4>
      </vt:variant>
      <vt:variant>
        <vt:i4>2</vt:i4>
      </vt:variant>
      <vt:variant>
        <vt:i4>0</vt:i4>
      </vt:variant>
      <vt:variant>
        <vt:i4>5</vt:i4>
      </vt:variant>
      <vt:variant>
        <vt:lpwstr/>
      </vt:variant>
      <vt:variant>
        <vt:lpwstr>_Toc216429973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行政院國家發展基金－開發基金分基金96年度附屬單位預算評估報告目錄</dc:title>
  <dc:subject/>
  <dc:creator>ly</dc:creator>
  <cp:keywords/>
  <dc:description/>
  <cp:lastModifiedBy>Administrator</cp:lastModifiedBy>
  <cp:revision>2</cp:revision>
  <cp:lastPrinted>2025-12-12T02:05:00Z</cp:lastPrinted>
  <dcterms:created xsi:type="dcterms:W3CDTF">2025-12-16T02:55:00Z</dcterms:created>
  <dcterms:modified xsi:type="dcterms:W3CDTF">2025-12-16T02:55:00Z</dcterms:modified>
</cp:coreProperties>
</file>