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E0B" w:rsidRPr="009E2D3A" w:rsidRDefault="002F0E68" w:rsidP="002F0E68">
      <w:pPr>
        <w:pStyle w:val="ab"/>
        <w:rPr>
          <w:rFonts w:hAnsi="標楷體" w:hint="eastAsia"/>
        </w:rPr>
      </w:pPr>
      <w:bookmarkStart w:id="0" w:name="_GoBack"/>
      <w:bookmarkEnd w:id="0"/>
      <w:r w:rsidRPr="002F0E68">
        <w:rPr>
          <w:rFonts w:hint="eastAsia"/>
          <w:spacing w:val="-10"/>
        </w:rPr>
        <w:t>國家發展委員會及所屬、公平交易委員會及反托拉斯基金1</w:t>
      </w:r>
      <w:r>
        <w:rPr>
          <w:spacing w:val="-10"/>
        </w:rPr>
        <w:t>1</w:t>
      </w:r>
      <w:r>
        <w:rPr>
          <w:rFonts w:hint="eastAsia"/>
          <w:spacing w:val="-10"/>
        </w:rPr>
        <w:t>3</w:t>
      </w:r>
      <w:r w:rsidRPr="002F0E68">
        <w:rPr>
          <w:rFonts w:hint="eastAsia"/>
          <w:spacing w:val="-10"/>
        </w:rPr>
        <w:t>年度決算評估報告</w:t>
      </w:r>
      <w:r w:rsidRPr="002F0E68">
        <w:rPr>
          <w:rFonts w:hint="eastAsia"/>
          <w:spacing w:val="-20"/>
        </w:rPr>
        <w:t>目錄</w:t>
      </w:r>
      <w:r>
        <w:rPr>
          <w:rFonts w:hint="eastAsia"/>
          <w:b w:val="0"/>
          <w:spacing w:val="-20"/>
        </w:rPr>
        <w:t xml:space="preserve">           </w:t>
      </w:r>
      <w:r>
        <w:rPr>
          <w:rFonts w:hint="eastAsia"/>
        </w:rPr>
        <w:t xml:space="preserve">               </w:t>
      </w:r>
      <w:r w:rsidRPr="007F5F35">
        <w:rPr>
          <w:rFonts w:hint="eastAsia"/>
          <w:sz w:val="24"/>
          <w:szCs w:val="24"/>
        </w:rPr>
        <w:t>頁次</w:t>
      </w:r>
      <w:r w:rsidR="00F274B1" w:rsidRPr="009E2D3A">
        <w:rPr>
          <w:rFonts w:hAnsi="標楷體" w:hint="eastAsia"/>
          <w:spacing w:val="-20"/>
          <w:szCs w:val="36"/>
        </w:rPr>
        <w:t xml:space="preserve">                                          </w:t>
      </w:r>
      <w:r w:rsidR="00D769EA" w:rsidRPr="009E2D3A">
        <w:rPr>
          <w:rFonts w:hAnsi="標楷體" w:hint="eastAsia"/>
          <w:spacing w:val="-20"/>
          <w:szCs w:val="36"/>
        </w:rPr>
        <w:t xml:space="preserve"> </w:t>
      </w:r>
    </w:p>
    <w:p w:rsidR="0092764B" w:rsidRPr="006B6B5A" w:rsidRDefault="00AE67D6">
      <w:pPr>
        <w:pStyle w:val="23"/>
        <w:rPr>
          <w:rFonts w:ascii="Calibri" w:eastAsia="新細明體" w:hAnsi="Calibri"/>
          <w:b w:val="0"/>
          <w:noProof/>
          <w:snapToGrid/>
          <w:szCs w:val="22"/>
        </w:rPr>
      </w:pPr>
      <w:r w:rsidRPr="009E2D3A">
        <w:rPr>
          <w:rStyle w:val="ae"/>
          <w:rFonts w:hAnsi="標楷體"/>
        </w:rPr>
        <w:fldChar w:fldCharType="begin"/>
      </w:r>
      <w:r w:rsidRPr="009E2D3A">
        <w:rPr>
          <w:rStyle w:val="ae"/>
          <w:rFonts w:hAnsi="標楷體"/>
        </w:rPr>
        <w:instrText xml:space="preserve"> TOC \o "1-3" \h \z \t "第二層(14號字),2,第一層(14號字),1" </w:instrText>
      </w:r>
      <w:r w:rsidRPr="009E2D3A">
        <w:rPr>
          <w:rStyle w:val="ae"/>
          <w:rFonts w:hAnsi="標楷體"/>
        </w:rPr>
        <w:fldChar w:fldCharType="separate"/>
      </w:r>
      <w:hyperlink w:anchor="_Toc216429973" w:history="1">
        <w:r w:rsidR="0092764B" w:rsidRPr="00F61EA2">
          <w:rPr>
            <w:rStyle w:val="ae"/>
            <w:rFonts w:hint="eastAsia"/>
          </w:rPr>
          <w:t>壹、國家發展委員會</w:t>
        </w:r>
        <w:r w:rsidR="0092764B">
          <w:rPr>
            <w:noProof/>
            <w:webHidden/>
          </w:rPr>
          <w:tab/>
        </w:r>
        <w:r w:rsidR="0092764B">
          <w:rPr>
            <w:noProof/>
            <w:webHidden/>
          </w:rPr>
          <w:fldChar w:fldCharType="begin"/>
        </w:r>
        <w:r w:rsidR="0092764B">
          <w:rPr>
            <w:noProof/>
            <w:webHidden/>
          </w:rPr>
          <w:instrText xml:space="preserve"> PAGEREF _Toc216429973 \h </w:instrText>
        </w:r>
        <w:r w:rsidR="0092764B">
          <w:rPr>
            <w:noProof/>
            <w:webHidden/>
          </w:rPr>
        </w:r>
        <w:r w:rsidR="0092764B">
          <w:rPr>
            <w:noProof/>
            <w:webHidden/>
          </w:rPr>
          <w:fldChar w:fldCharType="separate"/>
        </w:r>
        <w:r w:rsidR="0092764B">
          <w:rPr>
            <w:noProof/>
            <w:webHidden/>
          </w:rPr>
          <w:t>1</w:t>
        </w:r>
        <w:r w:rsidR="0092764B">
          <w:rPr>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74" w:history="1">
        <w:r w:rsidRPr="0092764B">
          <w:rPr>
            <w:rStyle w:val="ae"/>
            <w:rFonts w:hint="eastAsia"/>
            <w:b w:val="0"/>
          </w:rPr>
          <w:t>一、「中興新村北、中核心公有資產活化建設計畫」執行情形未如預期，允宜妥善規劃並強化進度控管，以帶動中興新村整體發展</w:t>
        </w:r>
        <w:r w:rsidRPr="0092764B">
          <w:rPr>
            <w:b w:val="0"/>
            <w:noProof/>
            <w:webHidden/>
          </w:rPr>
          <w:tab/>
        </w:r>
        <w:r w:rsidRPr="0092764B">
          <w:rPr>
            <w:b w:val="0"/>
            <w:noProof/>
            <w:webHidden/>
          </w:rPr>
          <w:fldChar w:fldCharType="begin"/>
        </w:r>
        <w:r w:rsidRPr="0092764B">
          <w:rPr>
            <w:b w:val="0"/>
            <w:noProof/>
            <w:webHidden/>
          </w:rPr>
          <w:instrText xml:space="preserve"> PAGEREF _Toc216429974 \h </w:instrText>
        </w:r>
        <w:r w:rsidRPr="0092764B">
          <w:rPr>
            <w:b w:val="0"/>
            <w:noProof/>
            <w:webHidden/>
          </w:rPr>
        </w:r>
        <w:r w:rsidRPr="0092764B">
          <w:rPr>
            <w:b w:val="0"/>
            <w:noProof/>
            <w:webHidden/>
          </w:rPr>
          <w:fldChar w:fldCharType="separate"/>
        </w:r>
        <w:r w:rsidRPr="0092764B">
          <w:rPr>
            <w:b w:val="0"/>
            <w:noProof/>
            <w:webHidden/>
          </w:rPr>
          <w:t>1</w:t>
        </w:r>
        <w:r w:rsidRPr="0092764B">
          <w:rPr>
            <w:b w:val="0"/>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75" w:history="1">
        <w:r w:rsidRPr="0092764B">
          <w:rPr>
            <w:rStyle w:val="ae"/>
            <w:rFonts w:hint="eastAsia"/>
            <w:b w:val="0"/>
            <w:bCs/>
          </w:rPr>
          <w:t>二、</w:t>
        </w:r>
        <w:r w:rsidRPr="0092764B">
          <w:rPr>
            <w:rStyle w:val="ae"/>
            <w:b w:val="0"/>
            <w:bCs/>
          </w:rPr>
          <w:t>113</w:t>
        </w:r>
        <w:r w:rsidRPr="0092764B">
          <w:rPr>
            <w:rStyle w:val="ae"/>
            <w:rFonts w:hint="eastAsia"/>
            <w:b w:val="0"/>
            <w:bCs/>
          </w:rPr>
          <w:t>年度整體公共建設計畫執行率為近</w:t>
        </w:r>
        <w:r w:rsidRPr="0092764B">
          <w:rPr>
            <w:rStyle w:val="ae"/>
            <w:b w:val="0"/>
            <w:bCs/>
          </w:rPr>
          <w:t>3</w:t>
        </w:r>
        <w:r w:rsidRPr="0092764B">
          <w:rPr>
            <w:rStyle w:val="ae"/>
            <w:rFonts w:hint="eastAsia"/>
            <w:b w:val="0"/>
            <w:bCs/>
          </w:rPr>
          <w:t>年度最低，部分列入預警機制之計畫，風險程度不降反增或仍維持高風險，允宜檢討強化計畫管控及追蹤措施</w:t>
        </w:r>
        <w:r w:rsidRPr="0092764B">
          <w:rPr>
            <w:b w:val="0"/>
            <w:noProof/>
            <w:webHidden/>
          </w:rPr>
          <w:tab/>
        </w:r>
        <w:r w:rsidRPr="0092764B">
          <w:rPr>
            <w:b w:val="0"/>
            <w:noProof/>
            <w:webHidden/>
          </w:rPr>
          <w:fldChar w:fldCharType="begin"/>
        </w:r>
        <w:r w:rsidRPr="0092764B">
          <w:rPr>
            <w:b w:val="0"/>
            <w:noProof/>
            <w:webHidden/>
          </w:rPr>
          <w:instrText xml:space="preserve"> PAGEREF _Toc216429975 \h </w:instrText>
        </w:r>
        <w:r w:rsidRPr="0092764B">
          <w:rPr>
            <w:b w:val="0"/>
            <w:noProof/>
            <w:webHidden/>
          </w:rPr>
        </w:r>
        <w:r w:rsidRPr="0092764B">
          <w:rPr>
            <w:b w:val="0"/>
            <w:noProof/>
            <w:webHidden/>
          </w:rPr>
          <w:fldChar w:fldCharType="separate"/>
        </w:r>
        <w:r w:rsidRPr="0092764B">
          <w:rPr>
            <w:b w:val="0"/>
            <w:noProof/>
            <w:webHidden/>
          </w:rPr>
          <w:t>3</w:t>
        </w:r>
        <w:r w:rsidRPr="0092764B">
          <w:rPr>
            <w:b w:val="0"/>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76" w:history="1">
        <w:r w:rsidRPr="00F61EA2">
          <w:rPr>
            <w:rStyle w:val="ae"/>
            <w:rFonts w:hint="eastAsia"/>
          </w:rPr>
          <w:t>貳、檔案管理局</w:t>
        </w:r>
        <w:r>
          <w:rPr>
            <w:noProof/>
            <w:webHidden/>
          </w:rPr>
          <w:tab/>
        </w:r>
        <w:r>
          <w:rPr>
            <w:noProof/>
            <w:webHidden/>
          </w:rPr>
          <w:fldChar w:fldCharType="begin"/>
        </w:r>
        <w:r>
          <w:rPr>
            <w:noProof/>
            <w:webHidden/>
          </w:rPr>
          <w:instrText xml:space="preserve"> PAGEREF _Toc216429976 \h </w:instrText>
        </w:r>
        <w:r>
          <w:rPr>
            <w:noProof/>
            <w:webHidden/>
          </w:rPr>
        </w:r>
        <w:r>
          <w:rPr>
            <w:noProof/>
            <w:webHidden/>
          </w:rPr>
          <w:fldChar w:fldCharType="separate"/>
        </w:r>
        <w:r>
          <w:rPr>
            <w:noProof/>
            <w:webHidden/>
          </w:rPr>
          <w:t>5</w:t>
        </w:r>
        <w:r>
          <w:rPr>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77" w:history="1">
        <w:r w:rsidRPr="0092764B">
          <w:rPr>
            <w:rStyle w:val="ae"/>
            <w:rFonts w:hint="eastAsia"/>
            <w:b w:val="0"/>
          </w:rPr>
          <w:t>三、檔案管理局自</w:t>
        </w:r>
        <w:r w:rsidRPr="0092764B">
          <w:rPr>
            <w:rStyle w:val="ae"/>
            <w:b w:val="0"/>
          </w:rPr>
          <w:t>107</w:t>
        </w:r>
        <w:r w:rsidRPr="0092764B">
          <w:rPr>
            <w:rStyle w:val="ae"/>
            <w:rFonts w:hint="eastAsia"/>
            <w:b w:val="0"/>
          </w:rPr>
          <w:t>年起推動「國家檔案典藏及服務建設計畫」，歷年執行率均未及八成，允宜檢討加強控管進度</w:t>
        </w:r>
        <w:r w:rsidRPr="0092764B">
          <w:rPr>
            <w:b w:val="0"/>
            <w:noProof/>
            <w:webHidden/>
          </w:rPr>
          <w:tab/>
        </w:r>
        <w:r w:rsidRPr="0092764B">
          <w:rPr>
            <w:b w:val="0"/>
            <w:noProof/>
            <w:webHidden/>
          </w:rPr>
          <w:fldChar w:fldCharType="begin"/>
        </w:r>
        <w:r w:rsidRPr="0092764B">
          <w:rPr>
            <w:b w:val="0"/>
            <w:noProof/>
            <w:webHidden/>
          </w:rPr>
          <w:instrText xml:space="preserve"> PAGEREF _Toc216429977 \h </w:instrText>
        </w:r>
        <w:r w:rsidRPr="0092764B">
          <w:rPr>
            <w:b w:val="0"/>
            <w:noProof/>
            <w:webHidden/>
          </w:rPr>
        </w:r>
        <w:r w:rsidRPr="0092764B">
          <w:rPr>
            <w:b w:val="0"/>
            <w:noProof/>
            <w:webHidden/>
          </w:rPr>
          <w:fldChar w:fldCharType="separate"/>
        </w:r>
        <w:r w:rsidRPr="0092764B">
          <w:rPr>
            <w:b w:val="0"/>
            <w:noProof/>
            <w:webHidden/>
          </w:rPr>
          <w:t>6</w:t>
        </w:r>
        <w:r w:rsidRPr="0092764B">
          <w:rPr>
            <w:b w:val="0"/>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78" w:history="1">
        <w:r w:rsidRPr="00F61EA2">
          <w:rPr>
            <w:rStyle w:val="ae"/>
            <w:rFonts w:hint="eastAsia"/>
          </w:rPr>
          <w:t>參、公平交易委員會</w:t>
        </w:r>
        <w:r>
          <w:rPr>
            <w:noProof/>
            <w:webHidden/>
          </w:rPr>
          <w:tab/>
        </w:r>
        <w:r>
          <w:rPr>
            <w:noProof/>
            <w:webHidden/>
          </w:rPr>
          <w:fldChar w:fldCharType="begin"/>
        </w:r>
        <w:r>
          <w:rPr>
            <w:noProof/>
            <w:webHidden/>
          </w:rPr>
          <w:instrText xml:space="preserve"> PAGEREF _Toc216429978 \h </w:instrText>
        </w:r>
        <w:r>
          <w:rPr>
            <w:noProof/>
            <w:webHidden/>
          </w:rPr>
        </w:r>
        <w:r>
          <w:rPr>
            <w:noProof/>
            <w:webHidden/>
          </w:rPr>
          <w:fldChar w:fldCharType="separate"/>
        </w:r>
        <w:r>
          <w:rPr>
            <w:noProof/>
            <w:webHidden/>
          </w:rPr>
          <w:t>8</w:t>
        </w:r>
        <w:r>
          <w:rPr>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79" w:history="1">
        <w:r w:rsidRPr="0092764B">
          <w:rPr>
            <w:rStyle w:val="ae"/>
            <w:rFonts w:hint="eastAsia"/>
            <w:b w:val="0"/>
            <w:bCs/>
          </w:rPr>
          <w:t>四、</w:t>
        </w:r>
        <w:r w:rsidRPr="0092764B">
          <w:rPr>
            <w:rStyle w:val="ae"/>
            <w:b w:val="0"/>
            <w:bCs/>
          </w:rPr>
          <w:t>113</w:t>
        </w:r>
        <w:r w:rsidRPr="0092764B">
          <w:rPr>
            <w:rStyle w:val="ae"/>
            <w:rFonts w:hint="eastAsia"/>
            <w:b w:val="0"/>
            <w:bCs/>
          </w:rPr>
          <w:t>年度共</w:t>
        </w:r>
        <w:r w:rsidRPr="0092764B">
          <w:rPr>
            <w:rStyle w:val="ae"/>
            <w:b w:val="0"/>
            <w:bCs/>
          </w:rPr>
          <w:t>2</w:t>
        </w:r>
        <w:r w:rsidRPr="0092764B">
          <w:rPr>
            <w:rStyle w:val="ae"/>
            <w:rFonts w:hint="eastAsia"/>
            <w:b w:val="0"/>
            <w:bCs/>
          </w:rPr>
          <w:t>家結合事業未履行結合案件決定書之附加條件或負擔，經檢舉後遭公平會裁罰，允宜研謀加強控管，俾維市場秩序</w:t>
        </w:r>
        <w:r w:rsidRPr="0092764B">
          <w:rPr>
            <w:b w:val="0"/>
            <w:noProof/>
            <w:webHidden/>
          </w:rPr>
          <w:tab/>
        </w:r>
        <w:r w:rsidRPr="0092764B">
          <w:rPr>
            <w:b w:val="0"/>
            <w:noProof/>
            <w:webHidden/>
          </w:rPr>
          <w:fldChar w:fldCharType="begin"/>
        </w:r>
        <w:r w:rsidRPr="0092764B">
          <w:rPr>
            <w:b w:val="0"/>
            <w:noProof/>
            <w:webHidden/>
          </w:rPr>
          <w:instrText xml:space="preserve"> PAGEREF _Toc216429979 \h </w:instrText>
        </w:r>
        <w:r w:rsidRPr="0092764B">
          <w:rPr>
            <w:b w:val="0"/>
            <w:noProof/>
            <w:webHidden/>
          </w:rPr>
        </w:r>
        <w:r w:rsidRPr="0092764B">
          <w:rPr>
            <w:b w:val="0"/>
            <w:noProof/>
            <w:webHidden/>
          </w:rPr>
          <w:fldChar w:fldCharType="separate"/>
        </w:r>
        <w:r w:rsidRPr="0092764B">
          <w:rPr>
            <w:b w:val="0"/>
            <w:noProof/>
            <w:webHidden/>
          </w:rPr>
          <w:t>8</w:t>
        </w:r>
        <w:r w:rsidRPr="0092764B">
          <w:rPr>
            <w:b w:val="0"/>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80" w:history="1">
        <w:r w:rsidRPr="00F61EA2">
          <w:rPr>
            <w:rStyle w:val="ae"/>
            <w:rFonts w:hint="eastAsia"/>
          </w:rPr>
          <w:t>肆、反托拉斯基金</w:t>
        </w:r>
        <w:r>
          <w:rPr>
            <w:noProof/>
            <w:webHidden/>
          </w:rPr>
          <w:tab/>
        </w:r>
        <w:r>
          <w:rPr>
            <w:noProof/>
            <w:webHidden/>
          </w:rPr>
          <w:fldChar w:fldCharType="begin"/>
        </w:r>
        <w:r>
          <w:rPr>
            <w:noProof/>
            <w:webHidden/>
          </w:rPr>
          <w:instrText xml:space="preserve"> PAGEREF _Toc216429980 \h </w:instrText>
        </w:r>
        <w:r>
          <w:rPr>
            <w:noProof/>
            <w:webHidden/>
          </w:rPr>
        </w:r>
        <w:r>
          <w:rPr>
            <w:noProof/>
            <w:webHidden/>
          </w:rPr>
          <w:fldChar w:fldCharType="separate"/>
        </w:r>
        <w:r>
          <w:rPr>
            <w:noProof/>
            <w:webHidden/>
          </w:rPr>
          <w:t>12</w:t>
        </w:r>
        <w:r>
          <w:rPr>
            <w:noProof/>
            <w:webHidden/>
          </w:rPr>
          <w:fldChar w:fldCharType="end"/>
        </w:r>
      </w:hyperlink>
    </w:p>
    <w:p w:rsidR="0092764B" w:rsidRPr="006B6B5A" w:rsidRDefault="0092764B">
      <w:pPr>
        <w:pStyle w:val="23"/>
        <w:rPr>
          <w:rFonts w:ascii="Calibri" w:eastAsia="新細明體" w:hAnsi="Calibri"/>
          <w:b w:val="0"/>
          <w:noProof/>
          <w:snapToGrid/>
          <w:szCs w:val="22"/>
        </w:rPr>
      </w:pPr>
      <w:hyperlink w:anchor="_Toc216429981" w:history="1">
        <w:r w:rsidRPr="0092764B">
          <w:rPr>
            <w:rStyle w:val="ae"/>
            <w:rFonts w:hint="eastAsia"/>
            <w:b w:val="0"/>
          </w:rPr>
          <w:t>五、近年虛偽不實廣告或引人錯誤廣告行為處分案件頻仍，且網路不實廣告處分案件占比持續攀升，允宜研謀加強查察及監控，俾維消費者權益</w:t>
        </w:r>
        <w:r w:rsidRPr="0092764B">
          <w:rPr>
            <w:b w:val="0"/>
            <w:noProof/>
            <w:webHidden/>
          </w:rPr>
          <w:tab/>
        </w:r>
        <w:r w:rsidRPr="0092764B">
          <w:rPr>
            <w:b w:val="0"/>
            <w:noProof/>
            <w:webHidden/>
          </w:rPr>
          <w:fldChar w:fldCharType="begin"/>
        </w:r>
        <w:r w:rsidRPr="0092764B">
          <w:rPr>
            <w:b w:val="0"/>
            <w:noProof/>
            <w:webHidden/>
          </w:rPr>
          <w:instrText xml:space="preserve"> PAGEREF _Toc216429981 \h </w:instrText>
        </w:r>
        <w:r w:rsidRPr="0092764B">
          <w:rPr>
            <w:b w:val="0"/>
            <w:noProof/>
            <w:webHidden/>
          </w:rPr>
        </w:r>
        <w:r w:rsidRPr="0092764B">
          <w:rPr>
            <w:b w:val="0"/>
            <w:noProof/>
            <w:webHidden/>
          </w:rPr>
          <w:fldChar w:fldCharType="separate"/>
        </w:r>
        <w:r w:rsidRPr="0092764B">
          <w:rPr>
            <w:b w:val="0"/>
            <w:noProof/>
            <w:webHidden/>
          </w:rPr>
          <w:t>12</w:t>
        </w:r>
        <w:r w:rsidRPr="0092764B">
          <w:rPr>
            <w:b w:val="0"/>
            <w:noProof/>
            <w:webHidden/>
          </w:rPr>
          <w:fldChar w:fldCharType="end"/>
        </w:r>
      </w:hyperlink>
    </w:p>
    <w:p w:rsidR="00AE67D6" w:rsidRPr="009E2D3A" w:rsidRDefault="00AE67D6" w:rsidP="002843F6">
      <w:pPr>
        <w:pStyle w:val="23"/>
        <w:rPr>
          <w:rStyle w:val="ae"/>
          <w:rFonts w:hAnsi="標楷體"/>
        </w:rPr>
        <w:sectPr w:rsidR="00AE67D6" w:rsidRPr="009E2D3A" w:rsidSect="00072464">
          <w:headerReference w:type="even" r:id="rId8"/>
          <w:headerReference w:type="default" r:id="rId9"/>
          <w:footerReference w:type="even" r:id="rId10"/>
          <w:footerReference w:type="default" r:id="rId11"/>
          <w:headerReference w:type="first" r:id="rId12"/>
          <w:footerReference w:type="first" r:id="rId13"/>
          <w:pgSz w:w="11906" w:h="16838" w:code="9"/>
          <w:pgMar w:top="1701" w:right="1558" w:bottom="1701" w:left="1701" w:header="0" w:footer="1134" w:gutter="0"/>
          <w:pgNumType w:start="1"/>
          <w:cols w:space="425"/>
          <w:docGrid w:type="linesAndChars" w:linePitch="516" w:charSpace="709"/>
        </w:sectPr>
      </w:pPr>
      <w:r w:rsidRPr="009E2D3A">
        <w:rPr>
          <w:rStyle w:val="ae"/>
          <w:rFonts w:hAnsi="標楷體"/>
        </w:rPr>
        <w:fldChar w:fldCharType="end"/>
      </w:r>
    </w:p>
    <w:p w:rsidR="005D4BE6" w:rsidRPr="005D4BE6" w:rsidRDefault="005D4BE6" w:rsidP="005D4BE6">
      <w:pPr>
        <w:adjustRightInd w:val="0"/>
        <w:snapToGrid w:val="0"/>
        <w:ind w:leftChars="0" w:left="0" w:firstLineChars="0" w:firstLine="0"/>
        <w:rPr>
          <w:b/>
          <w:snapToGrid/>
          <w:spacing w:val="-12"/>
          <w:sz w:val="36"/>
        </w:rPr>
      </w:pPr>
      <w:bookmarkStart w:id="1" w:name="_Toc318719438"/>
      <w:r w:rsidRPr="005D4BE6">
        <w:rPr>
          <w:rFonts w:hint="eastAsia"/>
          <w:b/>
          <w:snapToGrid/>
          <w:spacing w:val="-12"/>
          <w:sz w:val="36"/>
        </w:rPr>
        <w:lastRenderedPageBreak/>
        <w:t>國家發展委員會及所屬、公平交易委員會及反托拉斯基金</w:t>
      </w:r>
      <w:r>
        <w:rPr>
          <w:rFonts w:hint="eastAsia"/>
          <w:b/>
          <w:snapToGrid/>
          <w:spacing w:val="-12"/>
          <w:sz w:val="36"/>
        </w:rPr>
        <w:t>113</w:t>
      </w:r>
      <w:r w:rsidRPr="005D4BE6">
        <w:rPr>
          <w:rFonts w:hint="eastAsia"/>
          <w:b/>
          <w:snapToGrid/>
          <w:spacing w:val="-12"/>
          <w:sz w:val="36"/>
        </w:rPr>
        <w:t>年度決算評估報告</w:t>
      </w:r>
    </w:p>
    <w:p w:rsidR="005D4BE6" w:rsidRPr="005D4BE6" w:rsidRDefault="005D4BE6" w:rsidP="00391CE6">
      <w:pPr>
        <w:pStyle w:val="14"/>
        <w:ind w:left="567" w:hanging="567"/>
        <w:rPr>
          <w:rFonts w:hint="eastAsia"/>
          <w:snapToGrid/>
        </w:rPr>
      </w:pPr>
      <w:bookmarkStart w:id="2" w:name="_Toc185254255"/>
      <w:bookmarkStart w:id="3" w:name="_Toc216429973"/>
      <w:r w:rsidRPr="005D4BE6">
        <w:rPr>
          <w:rFonts w:hint="eastAsia"/>
          <w:snapToGrid/>
        </w:rPr>
        <w:t>壹、國家發展委員會</w:t>
      </w:r>
      <w:bookmarkEnd w:id="2"/>
      <w:bookmarkEnd w:id="3"/>
    </w:p>
    <w:p w:rsidR="00BD38A5" w:rsidRPr="00A40266" w:rsidRDefault="00076BE3" w:rsidP="00054B02">
      <w:pPr>
        <w:pStyle w:val="a8"/>
        <w:ind w:firstLine="566"/>
      </w:pPr>
      <w:r>
        <w:rPr>
          <w:rFonts w:hint="eastAsia"/>
        </w:rPr>
        <w:t>國家發展委員會(</w:t>
      </w:r>
      <w:r w:rsidR="00DA5895" w:rsidRPr="00A40266">
        <w:rPr>
          <w:rFonts w:hint="eastAsia"/>
        </w:rPr>
        <w:t>以下稱國發會</w:t>
      </w:r>
      <w:r>
        <w:rPr>
          <w:rFonts w:hint="eastAsia"/>
        </w:rPr>
        <w:t>)</w:t>
      </w:r>
      <w:r w:rsidR="00DA5895" w:rsidRPr="00A40266">
        <w:rPr>
          <w:rFonts w:hint="eastAsia"/>
        </w:rPr>
        <w:t>1</w:t>
      </w:r>
      <w:r w:rsidR="00E446BE" w:rsidRPr="00A40266">
        <w:rPr>
          <w:rFonts w:hint="eastAsia"/>
        </w:rPr>
        <w:t>13</w:t>
      </w:r>
      <w:r w:rsidR="00DA5895" w:rsidRPr="00A40266">
        <w:rPr>
          <w:rFonts w:hint="eastAsia"/>
        </w:rPr>
        <w:t>年度</w:t>
      </w:r>
      <w:r w:rsidR="00054A2E">
        <w:rPr>
          <w:rFonts w:hint="eastAsia"/>
        </w:rPr>
        <w:t>預算</w:t>
      </w:r>
      <w:r w:rsidR="00DA5895" w:rsidRPr="00A40266">
        <w:rPr>
          <w:rFonts w:hint="eastAsia"/>
        </w:rPr>
        <w:t>歲入</w:t>
      </w:r>
      <w:r w:rsidR="00054A2E">
        <w:rPr>
          <w:rFonts w:hint="eastAsia"/>
        </w:rPr>
        <w:t>747萬8</w:t>
      </w:r>
      <w:r w:rsidR="00551597" w:rsidRPr="00A40266">
        <w:rPr>
          <w:rFonts w:hint="eastAsia"/>
        </w:rPr>
        <w:t>千</w:t>
      </w:r>
      <w:r w:rsidR="00DA5895" w:rsidRPr="00A40266">
        <w:rPr>
          <w:rFonts w:hint="eastAsia"/>
        </w:rPr>
        <w:t>元，</w:t>
      </w:r>
      <w:r w:rsidR="00054A2E">
        <w:rPr>
          <w:rFonts w:hint="eastAsia"/>
        </w:rPr>
        <w:t>決算數1</w:t>
      </w:r>
      <w:r w:rsidR="000F0626">
        <w:t>,</w:t>
      </w:r>
      <w:r w:rsidR="00054A2E" w:rsidRPr="00054B02">
        <w:rPr>
          <w:rFonts w:hAnsi="標楷體" w:hint="eastAsia"/>
        </w:rPr>
        <w:t>919</w:t>
      </w:r>
      <w:r w:rsidR="00054A2E">
        <w:rPr>
          <w:rFonts w:hint="eastAsia"/>
        </w:rPr>
        <w:t>萬7千元</w:t>
      </w:r>
      <w:r w:rsidR="000F0626">
        <w:rPr>
          <w:rFonts w:hint="eastAsia"/>
        </w:rPr>
        <w:t>(包括實現數1</w:t>
      </w:r>
      <w:r w:rsidR="000F0626">
        <w:t>,</w:t>
      </w:r>
      <w:r w:rsidR="000F0626">
        <w:rPr>
          <w:rFonts w:hint="eastAsia"/>
        </w:rPr>
        <w:t>864萬元、應收數55萬7千元)</w:t>
      </w:r>
      <w:r w:rsidR="00054A2E">
        <w:rPr>
          <w:rFonts w:hint="eastAsia"/>
        </w:rPr>
        <w:t>，達成率256.7</w:t>
      </w:r>
      <w:r w:rsidR="000F0626">
        <w:t>1</w:t>
      </w:r>
      <w:r w:rsidR="00054A2E">
        <w:rPr>
          <w:rFonts w:hint="eastAsia"/>
        </w:rPr>
        <w:t>%。歲出預算數25億3</w:t>
      </w:r>
      <w:r w:rsidR="00054A2E">
        <w:t>,</w:t>
      </w:r>
      <w:r w:rsidR="00054A2E">
        <w:rPr>
          <w:rFonts w:hint="eastAsia"/>
        </w:rPr>
        <w:t>778</w:t>
      </w:r>
      <w:r w:rsidR="000F0626">
        <w:rPr>
          <w:rFonts w:hint="eastAsia"/>
        </w:rPr>
        <w:t>萬2</w:t>
      </w:r>
      <w:r w:rsidR="00054A2E">
        <w:rPr>
          <w:rFonts w:hint="eastAsia"/>
        </w:rPr>
        <w:t>千元，</w:t>
      </w:r>
      <w:r w:rsidR="00DA5895" w:rsidRPr="00A40266">
        <w:rPr>
          <w:rFonts w:hint="eastAsia"/>
        </w:rPr>
        <w:t>決算數</w:t>
      </w:r>
      <w:r w:rsidR="003F7981" w:rsidRPr="00A40266">
        <w:rPr>
          <w:rFonts w:hint="eastAsia"/>
        </w:rPr>
        <w:t>2</w:t>
      </w:r>
      <w:r w:rsidR="00B021B5" w:rsidRPr="00A40266">
        <w:t>4</w:t>
      </w:r>
      <w:r w:rsidR="00DA5895" w:rsidRPr="00A40266">
        <w:rPr>
          <w:rFonts w:hint="eastAsia"/>
        </w:rPr>
        <w:t>億</w:t>
      </w:r>
      <w:r w:rsidR="00B021B5" w:rsidRPr="00A40266">
        <w:rPr>
          <w:rFonts w:hint="eastAsia"/>
        </w:rPr>
        <w:t>7</w:t>
      </w:r>
      <w:r w:rsidR="001B1429" w:rsidRPr="00A40266">
        <w:rPr>
          <w:rFonts w:hint="eastAsia"/>
        </w:rPr>
        <w:t>,</w:t>
      </w:r>
      <w:r w:rsidR="00B021B5" w:rsidRPr="00A40266">
        <w:t>24</w:t>
      </w:r>
      <w:r w:rsidR="004B6796">
        <w:t>4</w:t>
      </w:r>
      <w:r w:rsidR="00DA5895" w:rsidRPr="00A40266">
        <w:rPr>
          <w:rFonts w:hint="eastAsia"/>
        </w:rPr>
        <w:t>萬</w:t>
      </w:r>
      <w:r w:rsidR="004B6796">
        <w:rPr>
          <w:rFonts w:hint="eastAsia"/>
        </w:rPr>
        <w:t>9千</w:t>
      </w:r>
      <w:r w:rsidR="00DA5895" w:rsidRPr="00A40266">
        <w:rPr>
          <w:rFonts w:hint="eastAsia"/>
        </w:rPr>
        <w:t>元</w:t>
      </w:r>
      <w:r w:rsidR="000F0626">
        <w:rPr>
          <w:rFonts w:hint="eastAsia"/>
        </w:rPr>
        <w:t>(包括實現數23億3</w:t>
      </w:r>
      <w:r w:rsidR="000F0626">
        <w:t>,</w:t>
      </w:r>
      <w:r w:rsidR="000F0626">
        <w:rPr>
          <w:rFonts w:hint="eastAsia"/>
        </w:rPr>
        <w:t>312萬9千元、保留數1億3</w:t>
      </w:r>
      <w:r w:rsidR="000F0626">
        <w:t>,</w:t>
      </w:r>
      <w:r w:rsidR="000F0626">
        <w:rPr>
          <w:rFonts w:hint="eastAsia"/>
        </w:rPr>
        <w:t>932萬元</w:t>
      </w:r>
      <w:r w:rsidR="000F0626">
        <w:t>)</w:t>
      </w:r>
      <w:r w:rsidR="00DA5895" w:rsidRPr="00A40266">
        <w:rPr>
          <w:rFonts w:hint="eastAsia"/>
        </w:rPr>
        <w:t>，</w:t>
      </w:r>
      <w:r w:rsidR="00B71287" w:rsidRPr="00A40266">
        <w:rPr>
          <w:rFonts w:hint="eastAsia"/>
        </w:rPr>
        <w:t>執行率9</w:t>
      </w:r>
      <w:r w:rsidR="00B021B5" w:rsidRPr="00A40266">
        <w:t>7</w:t>
      </w:r>
      <w:r w:rsidR="00B71287" w:rsidRPr="00A40266">
        <w:rPr>
          <w:rFonts w:hint="eastAsia"/>
        </w:rPr>
        <w:t>.</w:t>
      </w:r>
      <w:r w:rsidR="00B021B5" w:rsidRPr="00A40266">
        <w:t>43</w:t>
      </w:r>
      <w:r w:rsidR="00B71287" w:rsidRPr="00A40266">
        <w:rPr>
          <w:rFonts w:hint="eastAsia"/>
        </w:rPr>
        <w:t>%</w:t>
      </w:r>
      <w:r w:rsidR="00054A2E">
        <w:rPr>
          <w:rFonts w:hint="eastAsia"/>
        </w:rPr>
        <w:t>。謹就國發會</w:t>
      </w:r>
      <w:r w:rsidR="00551597" w:rsidRPr="00A40266">
        <w:rPr>
          <w:rFonts w:hint="eastAsia"/>
        </w:rPr>
        <w:t>11</w:t>
      </w:r>
      <w:r w:rsidR="00B021B5" w:rsidRPr="00A40266">
        <w:t>3</w:t>
      </w:r>
      <w:r w:rsidR="000F0626">
        <w:rPr>
          <w:rFonts w:hint="eastAsia"/>
        </w:rPr>
        <w:t>年度決算評析</w:t>
      </w:r>
      <w:r w:rsidR="00DA5895" w:rsidRPr="00A40266">
        <w:rPr>
          <w:rFonts w:hint="eastAsia"/>
        </w:rPr>
        <w:t>如下：</w:t>
      </w:r>
      <w:bookmarkStart w:id="4" w:name="_Toc372547515"/>
      <w:bookmarkStart w:id="5" w:name="_Toc508801430"/>
      <w:r w:rsidR="00BD38A5" w:rsidRPr="00A40266">
        <w:t xml:space="preserve"> </w:t>
      </w:r>
    </w:p>
    <w:p w:rsidR="002B600C" w:rsidRPr="00A40266" w:rsidRDefault="00BD38A5" w:rsidP="00CE31A6">
      <w:pPr>
        <w:pStyle w:val="14"/>
        <w:ind w:left="567" w:hanging="567"/>
        <w:rPr>
          <w:rFonts w:hint="eastAsia"/>
          <w:u w:val="single"/>
        </w:rPr>
      </w:pPr>
      <w:bookmarkStart w:id="6" w:name="_Toc216429974"/>
      <w:r w:rsidRPr="00A40266">
        <w:rPr>
          <w:rFonts w:hint="eastAsia"/>
        </w:rPr>
        <w:t>一、</w:t>
      </w:r>
      <w:bookmarkEnd w:id="5"/>
      <w:r w:rsidR="00B02554" w:rsidRPr="00A40266">
        <w:rPr>
          <w:rFonts w:hint="eastAsia"/>
        </w:rPr>
        <w:t>「</w:t>
      </w:r>
      <w:r w:rsidR="00941A01" w:rsidRPr="00A40266">
        <w:rPr>
          <w:rFonts w:hint="eastAsia"/>
        </w:rPr>
        <w:t>中興新村北、中核心公有資產活化建設計畫</w:t>
      </w:r>
      <w:r w:rsidR="00B02554" w:rsidRPr="00A40266">
        <w:rPr>
          <w:rFonts w:hint="eastAsia"/>
        </w:rPr>
        <w:t>」</w:t>
      </w:r>
      <w:r w:rsidR="008464E8" w:rsidRPr="00A40266">
        <w:rPr>
          <w:rFonts w:hint="eastAsia"/>
        </w:rPr>
        <w:t>執行情形未如預期</w:t>
      </w:r>
      <w:r w:rsidR="00A601B8" w:rsidRPr="00A40266">
        <w:rPr>
          <w:rFonts w:hint="eastAsia"/>
        </w:rPr>
        <w:t>，</w:t>
      </w:r>
      <w:r w:rsidR="008464E8" w:rsidRPr="00A40266">
        <w:rPr>
          <w:rFonts w:hint="eastAsia"/>
        </w:rPr>
        <w:t>允宜</w:t>
      </w:r>
      <w:r w:rsidR="00215374" w:rsidRPr="00215374">
        <w:rPr>
          <w:rFonts w:hint="eastAsia"/>
        </w:rPr>
        <w:t>妥善規劃並強化進度控管</w:t>
      </w:r>
      <w:r w:rsidR="008464E8" w:rsidRPr="00A40266">
        <w:rPr>
          <w:rFonts w:hint="eastAsia"/>
        </w:rPr>
        <w:t>，以</w:t>
      </w:r>
      <w:r w:rsidR="00994F74">
        <w:rPr>
          <w:rFonts w:hint="eastAsia"/>
        </w:rPr>
        <w:t>帶動中興新村整體發展</w:t>
      </w:r>
      <w:bookmarkEnd w:id="6"/>
    </w:p>
    <w:p w:rsidR="0063461D" w:rsidRPr="00A40266" w:rsidRDefault="00004D43" w:rsidP="0063461D">
      <w:pPr>
        <w:ind w:left="566" w:firstLine="566"/>
        <w:rPr>
          <w:rFonts w:hint="eastAsia"/>
        </w:rPr>
      </w:pPr>
      <w:r w:rsidRPr="00A40266">
        <w:rPr>
          <w:rFonts w:hint="eastAsia"/>
        </w:rPr>
        <w:t>國發會「中興新村北、中核心公有資產活化建設計畫」</w:t>
      </w:r>
      <w:r w:rsidR="00C20093" w:rsidRPr="00A40266">
        <w:rPr>
          <w:rFonts w:hAnsi="標楷體"/>
          <w:snapToGrid/>
          <w:kern w:val="3"/>
          <w:vertAlign w:val="superscript"/>
        </w:rPr>
        <w:footnoteReference w:id="1"/>
      </w:r>
      <w:r w:rsidR="00BF29E9">
        <w:rPr>
          <w:rFonts w:hint="eastAsia"/>
        </w:rPr>
        <w:t>(</w:t>
      </w:r>
      <w:r w:rsidR="00054B02">
        <w:rPr>
          <w:rFonts w:hint="eastAsia"/>
        </w:rPr>
        <w:t>計畫修正後</w:t>
      </w:r>
      <w:r w:rsidR="00BF29E9">
        <w:rPr>
          <w:rFonts w:hint="eastAsia"/>
        </w:rPr>
        <w:t>執行期程112至11</w:t>
      </w:r>
      <w:r w:rsidR="00054B02">
        <w:rPr>
          <w:rFonts w:hint="eastAsia"/>
        </w:rPr>
        <w:t>6</w:t>
      </w:r>
      <w:r w:rsidR="00BF29E9">
        <w:rPr>
          <w:rFonts w:hint="eastAsia"/>
        </w:rPr>
        <w:t>年)113年度</w:t>
      </w:r>
      <w:r w:rsidR="00C20093" w:rsidRPr="00A40266">
        <w:rPr>
          <w:rFonts w:hint="eastAsia"/>
        </w:rPr>
        <w:t>可支用預算數3億4,915萬7千元(包含以前年度</w:t>
      </w:r>
      <w:r w:rsidR="00BF29E9">
        <w:rPr>
          <w:rFonts w:hint="eastAsia"/>
        </w:rPr>
        <w:t>應付保留數</w:t>
      </w:r>
      <w:r w:rsidR="00C20093" w:rsidRPr="00A40266">
        <w:rPr>
          <w:rFonts w:hint="eastAsia"/>
        </w:rPr>
        <w:t>8,376萬9千元及本年度</w:t>
      </w:r>
      <w:r w:rsidR="00BF29E9">
        <w:rPr>
          <w:rFonts w:hint="eastAsia"/>
        </w:rPr>
        <w:t>預算數</w:t>
      </w:r>
      <w:r w:rsidR="00C20093" w:rsidRPr="00A40266">
        <w:rPr>
          <w:rFonts w:hint="eastAsia"/>
        </w:rPr>
        <w:t>2億6,538萬8千元)，執行數</w:t>
      </w:r>
      <w:r w:rsidR="00524CC2" w:rsidRPr="00A40266">
        <w:rPr>
          <w:rFonts w:hint="eastAsia"/>
        </w:rPr>
        <w:t>2</w:t>
      </w:r>
      <w:r w:rsidR="00C20093" w:rsidRPr="00A40266">
        <w:rPr>
          <w:rFonts w:hint="eastAsia"/>
        </w:rPr>
        <w:t>億</w:t>
      </w:r>
      <w:r w:rsidR="00524CC2" w:rsidRPr="00A40266">
        <w:rPr>
          <w:rFonts w:hint="eastAsia"/>
        </w:rPr>
        <w:t>5</w:t>
      </w:r>
      <w:r w:rsidR="00C20093" w:rsidRPr="00A40266">
        <w:rPr>
          <w:rFonts w:hint="eastAsia"/>
        </w:rPr>
        <w:t>,</w:t>
      </w:r>
      <w:r w:rsidR="00524CC2" w:rsidRPr="00A40266">
        <w:rPr>
          <w:rFonts w:hint="eastAsia"/>
        </w:rPr>
        <w:t>908</w:t>
      </w:r>
      <w:r w:rsidR="00C20093" w:rsidRPr="00A40266">
        <w:rPr>
          <w:rFonts w:hint="eastAsia"/>
        </w:rPr>
        <w:t>萬</w:t>
      </w:r>
      <w:r w:rsidR="00524CC2" w:rsidRPr="00A40266">
        <w:rPr>
          <w:rFonts w:hint="eastAsia"/>
        </w:rPr>
        <w:t>7</w:t>
      </w:r>
      <w:r w:rsidR="00BF29E9">
        <w:rPr>
          <w:rFonts w:hint="eastAsia"/>
        </w:rPr>
        <w:t>千元，</w:t>
      </w:r>
      <w:r w:rsidR="00C20093" w:rsidRPr="00A40266">
        <w:rPr>
          <w:rFonts w:hint="eastAsia"/>
        </w:rPr>
        <w:t>占可支用預算數7</w:t>
      </w:r>
      <w:r w:rsidR="00524CC2" w:rsidRPr="00A40266">
        <w:rPr>
          <w:rFonts w:hint="eastAsia"/>
        </w:rPr>
        <w:t>4</w:t>
      </w:r>
      <w:r w:rsidR="00C20093" w:rsidRPr="00A40266">
        <w:rPr>
          <w:rFonts w:hint="eastAsia"/>
        </w:rPr>
        <w:t>.</w:t>
      </w:r>
      <w:r w:rsidR="00524CC2" w:rsidRPr="00A40266">
        <w:rPr>
          <w:rFonts w:hint="eastAsia"/>
        </w:rPr>
        <w:t>20</w:t>
      </w:r>
      <w:r w:rsidR="00C20093" w:rsidRPr="00A40266">
        <w:rPr>
          <w:rFonts w:hint="eastAsia"/>
        </w:rPr>
        <w:t>%。經查：</w:t>
      </w:r>
    </w:p>
    <w:p w:rsidR="0063461D" w:rsidRPr="00A40266" w:rsidRDefault="0063461D" w:rsidP="00F13E08">
      <w:pPr>
        <w:pStyle w:val="a4"/>
        <w:ind w:left="849" w:hanging="283"/>
        <w:rPr>
          <w:rFonts w:hAnsi="標楷體" w:hint="eastAsia"/>
          <w:b/>
          <w:kern w:val="0"/>
        </w:rPr>
      </w:pPr>
      <w:r w:rsidRPr="00A40266">
        <w:rPr>
          <w:rFonts w:hint="eastAsia"/>
          <w:b/>
        </w:rPr>
        <w:t>(一)</w:t>
      </w:r>
      <w:r w:rsidR="001120F9" w:rsidRPr="001120F9">
        <w:rPr>
          <w:rFonts w:hint="eastAsia"/>
          <w:b/>
        </w:rPr>
        <w:t>「中興新村北、中核心公有資產活化建設計畫」</w:t>
      </w:r>
      <w:r w:rsidR="001120F9">
        <w:rPr>
          <w:rFonts w:hint="eastAsia"/>
          <w:b/>
        </w:rPr>
        <w:t>工作</w:t>
      </w:r>
      <w:r w:rsidR="00CD30F5" w:rsidRPr="00A40266">
        <w:rPr>
          <w:rFonts w:hint="eastAsia"/>
          <w:b/>
        </w:rPr>
        <w:t>內容</w:t>
      </w:r>
      <w:r w:rsidR="00B50FCB" w:rsidRPr="00A40266">
        <w:rPr>
          <w:rFonts w:hint="eastAsia"/>
          <w:b/>
        </w:rPr>
        <w:t>及修正情形</w:t>
      </w:r>
    </w:p>
    <w:p w:rsidR="00F94D15" w:rsidRPr="00A40266" w:rsidRDefault="005622ED" w:rsidP="0099548B">
      <w:pPr>
        <w:adjustRightInd w:val="0"/>
        <w:ind w:leftChars="300" w:left="850" w:firstLine="566"/>
      </w:pPr>
      <w:r w:rsidRPr="005622ED">
        <w:rPr>
          <w:rFonts w:hint="eastAsia"/>
        </w:rPr>
        <w:t>國發會研擬「中興新村整體規劃案」於111年4</w:t>
      </w:r>
      <w:r>
        <w:rPr>
          <w:rFonts w:hint="eastAsia"/>
        </w:rPr>
        <w:t>月經</w:t>
      </w:r>
      <w:r w:rsidRPr="005622ED">
        <w:rPr>
          <w:rFonts w:hint="eastAsia"/>
        </w:rPr>
        <w:t>行政院核定，將各分區發展定位為北核心歷史文化區、中核心休閒生活區、南核心大學城，為配合該規劃案，於111年6月經行政院核定辦理「中興新村北、中核心公有資產活化建設計畫」，</w:t>
      </w:r>
      <w:r w:rsidR="00BF29E9">
        <w:rPr>
          <w:rFonts w:hint="eastAsia"/>
        </w:rPr>
        <w:t>原核定</w:t>
      </w:r>
      <w:r>
        <w:rPr>
          <w:rFonts w:hint="eastAsia"/>
        </w:rPr>
        <w:t>執行</w:t>
      </w:r>
      <w:r w:rsidRPr="005622ED">
        <w:rPr>
          <w:rFonts w:hint="eastAsia"/>
        </w:rPr>
        <w:t>期程112至115年，總經費10.44億元</w:t>
      </w:r>
      <w:r w:rsidR="00CD30F5" w:rsidRPr="00A40266">
        <w:rPr>
          <w:rFonts w:hint="eastAsia"/>
        </w:rPr>
        <w:t>，</w:t>
      </w:r>
      <w:r w:rsidR="001120F9">
        <w:rPr>
          <w:rFonts w:hint="eastAsia"/>
        </w:rPr>
        <w:t>嗣後因新增工程、</w:t>
      </w:r>
      <w:r w:rsidR="00086845" w:rsidRPr="00A40266">
        <w:rPr>
          <w:rFonts w:hint="eastAsia"/>
        </w:rPr>
        <w:t>配合物價波動</w:t>
      </w:r>
      <w:r w:rsidR="001120F9">
        <w:rPr>
          <w:rFonts w:hint="eastAsia"/>
        </w:rPr>
        <w:t>及實際執行情形</w:t>
      </w:r>
      <w:r w:rsidR="00086845" w:rsidRPr="00A40266">
        <w:rPr>
          <w:rFonts w:hint="eastAsia"/>
        </w:rPr>
        <w:t>等因素調增各年度經費，112年8月經行政院核定修正計畫，總經費調增至15.34</w:t>
      </w:r>
      <w:r w:rsidR="00086845" w:rsidRPr="00A40266">
        <w:rPr>
          <w:rFonts w:hint="eastAsia"/>
        </w:rPr>
        <w:lastRenderedPageBreak/>
        <w:t>億元，期程</w:t>
      </w:r>
      <w:r w:rsidR="00BF29E9">
        <w:rPr>
          <w:rFonts w:hint="eastAsia"/>
        </w:rPr>
        <w:t>展延</w:t>
      </w:r>
      <w:r w:rsidR="00086845" w:rsidRPr="00A40266">
        <w:rPr>
          <w:rFonts w:hint="eastAsia"/>
        </w:rPr>
        <w:t>至116年</w:t>
      </w:r>
      <w:r w:rsidR="00086845" w:rsidRPr="00A40266">
        <w:rPr>
          <w:rFonts w:hAnsi="標楷體"/>
          <w:snapToGrid/>
          <w:kern w:val="3"/>
          <w:vertAlign w:val="superscript"/>
        </w:rPr>
        <w:footnoteReference w:id="2"/>
      </w:r>
      <w:r w:rsidR="00086845" w:rsidRPr="00A40266">
        <w:rPr>
          <w:rFonts w:hint="eastAsia"/>
        </w:rPr>
        <w:t>。該計畫</w:t>
      </w:r>
      <w:r w:rsidR="00B100D8" w:rsidRPr="00A40266">
        <w:rPr>
          <w:rFonts w:hint="eastAsia"/>
        </w:rPr>
        <w:t>工作內容</w:t>
      </w:r>
      <w:r w:rsidR="00AF15FD" w:rsidRPr="00A40266">
        <w:rPr>
          <w:rFonts w:hint="eastAsia"/>
        </w:rPr>
        <w:t>包括優化改善</w:t>
      </w:r>
      <w:r w:rsidR="00054B02">
        <w:rPr>
          <w:rFonts w:hint="eastAsia"/>
        </w:rPr>
        <w:t>中興新村職務宿舍，辦理歷史建築中興會堂及省府大樓等修復工程，</w:t>
      </w:r>
      <w:r w:rsidR="00AF15FD" w:rsidRPr="00A40266">
        <w:rPr>
          <w:rFonts w:hint="eastAsia"/>
        </w:rPr>
        <w:t>青少年活動中心及中興羽球館優化工程，</w:t>
      </w:r>
      <w:r w:rsidR="00054B02">
        <w:rPr>
          <w:rFonts w:hint="eastAsia"/>
        </w:rPr>
        <w:t>以及</w:t>
      </w:r>
      <w:r w:rsidR="00AF15FD" w:rsidRPr="00A40266">
        <w:rPr>
          <w:rFonts w:hint="eastAsia"/>
        </w:rPr>
        <w:t>主要道路改善、智慧路燈建置及公園優化等工程。</w:t>
      </w:r>
    </w:p>
    <w:p w:rsidR="0063461D" w:rsidRPr="00A40266" w:rsidRDefault="0063461D" w:rsidP="00F13E08">
      <w:pPr>
        <w:pStyle w:val="a4"/>
        <w:ind w:left="849" w:hanging="283"/>
        <w:rPr>
          <w:rFonts w:hAnsi="標楷體" w:hint="eastAsia"/>
          <w:b/>
          <w:kern w:val="0"/>
        </w:rPr>
      </w:pPr>
      <w:r w:rsidRPr="00A40266">
        <w:rPr>
          <w:rFonts w:hint="eastAsia"/>
          <w:b/>
        </w:rPr>
        <w:t>(二)</w:t>
      </w:r>
      <w:r w:rsidR="005655BF" w:rsidRPr="00A40266">
        <w:rPr>
          <w:rFonts w:hint="eastAsia"/>
          <w:b/>
        </w:rPr>
        <w:t>113年度執行數占可支用預算數74.2</w:t>
      </w:r>
      <w:r w:rsidR="00994F74">
        <w:rPr>
          <w:rFonts w:hint="eastAsia"/>
          <w:b/>
        </w:rPr>
        <w:t>0</w:t>
      </w:r>
      <w:r w:rsidR="005655BF" w:rsidRPr="00A40266">
        <w:rPr>
          <w:rFonts w:hint="eastAsia"/>
          <w:b/>
        </w:rPr>
        <w:t>%，</w:t>
      </w:r>
      <w:r w:rsidR="00BF29E9">
        <w:rPr>
          <w:rFonts w:hint="eastAsia"/>
          <w:b/>
        </w:rPr>
        <w:t>預算執行未如預期</w:t>
      </w:r>
    </w:p>
    <w:p w:rsidR="00CD30F5" w:rsidRPr="00A40266" w:rsidRDefault="004E6858" w:rsidP="00CD30F5">
      <w:pPr>
        <w:adjustRightInd w:val="0"/>
        <w:ind w:leftChars="300" w:left="850" w:firstLine="566"/>
      </w:pPr>
      <w:r w:rsidRPr="00A40266">
        <w:rPr>
          <w:rFonts w:hint="eastAsia"/>
        </w:rPr>
        <w:t>檢視</w:t>
      </w:r>
      <w:r w:rsidR="00414545" w:rsidRPr="00A40266">
        <w:rPr>
          <w:rFonts w:hint="eastAsia"/>
        </w:rPr>
        <w:t>113</w:t>
      </w:r>
      <w:r w:rsidRPr="00A40266">
        <w:rPr>
          <w:rFonts w:hint="eastAsia"/>
        </w:rPr>
        <w:t>年度國發會決算書「重大計畫執行績效報告表」，「中興新村北、中核心公有資產活化建設計畫」</w:t>
      </w:r>
      <w:r w:rsidR="00414545" w:rsidRPr="00A40266">
        <w:rPr>
          <w:rFonts w:hint="eastAsia"/>
        </w:rPr>
        <w:t>113年度可支用預算數3億4,915萬7千元，</w:t>
      </w:r>
      <w:r w:rsidR="00261982" w:rsidRPr="00A40266">
        <w:rPr>
          <w:rFonts w:hint="eastAsia"/>
        </w:rPr>
        <w:t>執行數2億5,</w:t>
      </w:r>
      <w:r w:rsidR="0007392D" w:rsidRPr="00A40266">
        <w:rPr>
          <w:rFonts w:hint="eastAsia"/>
        </w:rPr>
        <w:t>908</w:t>
      </w:r>
      <w:r w:rsidR="00261982" w:rsidRPr="00A40266">
        <w:rPr>
          <w:rFonts w:hint="eastAsia"/>
        </w:rPr>
        <w:t>萬</w:t>
      </w:r>
      <w:r w:rsidR="0007392D" w:rsidRPr="00A40266">
        <w:rPr>
          <w:rFonts w:hint="eastAsia"/>
        </w:rPr>
        <w:t>7</w:t>
      </w:r>
      <w:r w:rsidR="00261982" w:rsidRPr="00A40266">
        <w:rPr>
          <w:rFonts w:hint="eastAsia"/>
        </w:rPr>
        <w:t>千元</w:t>
      </w:r>
      <w:r w:rsidR="0007392D" w:rsidRPr="00A40266">
        <w:rPr>
          <w:rFonts w:hint="eastAsia"/>
        </w:rPr>
        <w:t>(</w:t>
      </w:r>
      <w:r w:rsidR="00451346">
        <w:rPr>
          <w:rFonts w:hint="eastAsia"/>
        </w:rPr>
        <w:t>含</w:t>
      </w:r>
      <w:r w:rsidR="00261982" w:rsidRPr="00A40266">
        <w:rPr>
          <w:rFonts w:hint="eastAsia"/>
        </w:rPr>
        <w:t>實現</w:t>
      </w:r>
      <w:r w:rsidR="00414545" w:rsidRPr="00A40266">
        <w:rPr>
          <w:rFonts w:hint="eastAsia"/>
        </w:rPr>
        <w:t>數</w:t>
      </w:r>
      <w:r w:rsidR="00261982" w:rsidRPr="00A40266">
        <w:rPr>
          <w:rFonts w:hint="eastAsia"/>
        </w:rPr>
        <w:t>2</w:t>
      </w:r>
      <w:r w:rsidR="00414545" w:rsidRPr="00A40266">
        <w:rPr>
          <w:rFonts w:hint="eastAsia"/>
        </w:rPr>
        <w:t>億</w:t>
      </w:r>
      <w:r w:rsidR="00261982" w:rsidRPr="00A40266">
        <w:rPr>
          <w:rFonts w:hint="eastAsia"/>
        </w:rPr>
        <w:t>5</w:t>
      </w:r>
      <w:r w:rsidR="00414545" w:rsidRPr="00A40266">
        <w:rPr>
          <w:rFonts w:hint="eastAsia"/>
        </w:rPr>
        <w:t>,</w:t>
      </w:r>
      <w:r w:rsidR="00261982" w:rsidRPr="00A40266">
        <w:rPr>
          <w:rFonts w:hint="eastAsia"/>
        </w:rPr>
        <w:t>777</w:t>
      </w:r>
      <w:r w:rsidR="00414545" w:rsidRPr="00A40266">
        <w:rPr>
          <w:rFonts w:hint="eastAsia"/>
        </w:rPr>
        <w:t>萬8千元</w:t>
      </w:r>
      <w:r w:rsidR="0007392D" w:rsidRPr="00A40266">
        <w:rPr>
          <w:rFonts w:hint="eastAsia"/>
        </w:rPr>
        <w:t>及</w:t>
      </w:r>
      <w:r w:rsidR="00261982" w:rsidRPr="00A40266">
        <w:rPr>
          <w:rFonts w:hint="eastAsia"/>
        </w:rPr>
        <w:t>賸餘數130萬9千元</w:t>
      </w:r>
      <w:r w:rsidR="0007392D" w:rsidRPr="00A40266">
        <w:rPr>
          <w:rFonts w:hint="eastAsia"/>
        </w:rPr>
        <w:t>)</w:t>
      </w:r>
      <w:r w:rsidR="00451346">
        <w:rPr>
          <w:rFonts w:hint="eastAsia"/>
        </w:rPr>
        <w:t>，</w:t>
      </w:r>
      <w:r w:rsidR="00414545" w:rsidRPr="00A40266">
        <w:rPr>
          <w:rFonts w:hint="eastAsia"/>
        </w:rPr>
        <w:t>占可支用預算數</w:t>
      </w:r>
      <w:r w:rsidR="0007392D" w:rsidRPr="00A40266">
        <w:rPr>
          <w:rFonts w:hint="eastAsia"/>
        </w:rPr>
        <w:t>74</w:t>
      </w:r>
      <w:r w:rsidR="00414545" w:rsidRPr="00A40266">
        <w:rPr>
          <w:rFonts w:hint="eastAsia"/>
        </w:rPr>
        <w:t>.2</w:t>
      </w:r>
      <w:r w:rsidR="0007392D" w:rsidRPr="00A40266">
        <w:rPr>
          <w:rFonts w:hint="eastAsia"/>
        </w:rPr>
        <w:t>0</w:t>
      </w:r>
      <w:r w:rsidR="00414545" w:rsidRPr="00A40266">
        <w:rPr>
          <w:rFonts w:hint="eastAsia"/>
        </w:rPr>
        <w:t>%(詳表1)</w:t>
      </w:r>
      <w:r w:rsidRPr="00A40266">
        <w:rPr>
          <w:rFonts w:hint="eastAsia"/>
        </w:rPr>
        <w:t>，</w:t>
      </w:r>
      <w:r w:rsidR="00BF29E9">
        <w:rPr>
          <w:rFonts w:hint="eastAsia"/>
        </w:rPr>
        <w:t>主要為</w:t>
      </w:r>
      <w:r w:rsidR="00086845" w:rsidRPr="00A40266">
        <w:rPr>
          <w:rFonts w:hAnsi="標楷體" w:hint="eastAsia"/>
        </w:rPr>
        <w:t>「</w:t>
      </w:r>
      <w:r w:rsidR="00086845" w:rsidRPr="00A40266">
        <w:rPr>
          <w:rFonts w:hint="eastAsia"/>
        </w:rPr>
        <w:t>中興新村多房間職務宿舍(第</w:t>
      </w:r>
      <w:r w:rsidR="007F671F" w:rsidRPr="00A40266">
        <w:rPr>
          <w:rFonts w:hint="eastAsia"/>
        </w:rPr>
        <w:t>2</w:t>
      </w:r>
      <w:r w:rsidR="00086845" w:rsidRPr="00A40266">
        <w:rPr>
          <w:rFonts w:hint="eastAsia"/>
        </w:rPr>
        <w:t>階段)改善工程</w:t>
      </w:r>
      <w:r w:rsidR="00086845" w:rsidRPr="00A40266">
        <w:rPr>
          <w:rFonts w:hAnsi="標楷體" w:hint="eastAsia"/>
        </w:rPr>
        <w:t>」</w:t>
      </w:r>
      <w:r w:rsidR="00086845" w:rsidRPr="00A40266">
        <w:rPr>
          <w:rFonts w:hint="eastAsia"/>
        </w:rPr>
        <w:t>等</w:t>
      </w:r>
      <w:r w:rsidR="008B4B02" w:rsidRPr="00A40266">
        <w:rPr>
          <w:rFonts w:hint="eastAsia"/>
        </w:rPr>
        <w:t>9</w:t>
      </w:r>
      <w:r w:rsidR="00086845" w:rsidRPr="00A40266">
        <w:rPr>
          <w:rFonts w:hint="eastAsia"/>
        </w:rPr>
        <w:t>項計畫</w:t>
      </w:r>
      <w:r w:rsidR="00CE7110" w:rsidRPr="00A40266">
        <w:rPr>
          <w:rFonts w:hint="eastAsia"/>
        </w:rPr>
        <w:t>合計</w:t>
      </w:r>
      <w:r w:rsidR="0035049C" w:rsidRPr="00A40266">
        <w:rPr>
          <w:rFonts w:hint="eastAsia"/>
        </w:rPr>
        <w:t>保留</w:t>
      </w:r>
      <w:r w:rsidR="00B70933" w:rsidRPr="00A40266">
        <w:rPr>
          <w:rFonts w:hint="eastAsia"/>
        </w:rPr>
        <w:t>9</w:t>
      </w:r>
      <w:r w:rsidR="0035049C" w:rsidRPr="00A40266">
        <w:rPr>
          <w:rFonts w:hint="eastAsia"/>
        </w:rPr>
        <w:t>,</w:t>
      </w:r>
      <w:r w:rsidR="00072F19" w:rsidRPr="00A40266">
        <w:rPr>
          <w:rFonts w:hint="eastAsia"/>
        </w:rPr>
        <w:t>007</w:t>
      </w:r>
      <w:r w:rsidR="0035049C" w:rsidRPr="00A40266">
        <w:rPr>
          <w:rFonts w:hint="eastAsia"/>
        </w:rPr>
        <w:t>萬元</w:t>
      </w:r>
      <w:r w:rsidR="00CE7110" w:rsidRPr="00A40266">
        <w:rPr>
          <w:rFonts w:hint="eastAsia"/>
        </w:rPr>
        <w:t>，</w:t>
      </w:r>
      <w:r w:rsidR="0035049C" w:rsidRPr="00A40266">
        <w:rPr>
          <w:rFonts w:hint="eastAsia"/>
        </w:rPr>
        <w:t>占可支用預算數</w:t>
      </w:r>
      <w:r w:rsidR="00B70933" w:rsidRPr="00A40266">
        <w:t>2</w:t>
      </w:r>
      <w:r w:rsidR="00072F19" w:rsidRPr="00A40266">
        <w:rPr>
          <w:rFonts w:hint="eastAsia"/>
        </w:rPr>
        <w:t>5</w:t>
      </w:r>
      <w:r w:rsidR="0035049C" w:rsidRPr="00A40266">
        <w:rPr>
          <w:rFonts w:hint="eastAsia"/>
        </w:rPr>
        <w:t>.</w:t>
      </w:r>
      <w:r w:rsidR="00072F19" w:rsidRPr="00A40266">
        <w:rPr>
          <w:rFonts w:hint="eastAsia"/>
        </w:rPr>
        <w:t>80</w:t>
      </w:r>
      <w:r w:rsidR="0035049C" w:rsidRPr="00A40266">
        <w:rPr>
          <w:rFonts w:hint="eastAsia"/>
        </w:rPr>
        <w:t>%，</w:t>
      </w:r>
      <w:r w:rsidR="00BF29E9">
        <w:rPr>
          <w:rFonts w:hint="eastAsia"/>
        </w:rPr>
        <w:t>預算</w:t>
      </w:r>
      <w:r w:rsidRPr="00A40266">
        <w:rPr>
          <w:rFonts w:hint="eastAsia"/>
        </w:rPr>
        <w:t>執行</w:t>
      </w:r>
      <w:r w:rsidR="00BF29E9">
        <w:rPr>
          <w:rFonts w:hint="eastAsia"/>
        </w:rPr>
        <w:t>未如預期</w:t>
      </w:r>
      <w:r w:rsidR="00CD30F5" w:rsidRPr="00A40266">
        <w:rPr>
          <w:rFonts w:hint="eastAsia"/>
        </w:rPr>
        <w:t>。</w:t>
      </w:r>
      <w:r w:rsidRPr="00A40266">
        <w:rPr>
          <w:rFonts w:hint="eastAsia"/>
        </w:rPr>
        <w:t>據國發會說明</w:t>
      </w:r>
      <w:r w:rsidR="000455F0" w:rsidRPr="00A40266">
        <w:rPr>
          <w:rFonts w:hint="eastAsia"/>
        </w:rPr>
        <w:t>略以</w:t>
      </w:r>
      <w:r w:rsidRPr="00A40266">
        <w:rPr>
          <w:rFonts w:hint="eastAsia"/>
        </w:rPr>
        <w:t>，</w:t>
      </w:r>
      <w:r w:rsidR="001F65F4" w:rsidRPr="00A40266">
        <w:rPr>
          <w:rFonts w:hint="eastAsia"/>
        </w:rPr>
        <w:t>主要係中興新村多房間職務宿舍</w:t>
      </w:r>
      <w:r w:rsidR="00DD5044" w:rsidRPr="00A40266">
        <w:rPr>
          <w:rFonts w:hint="eastAsia"/>
        </w:rPr>
        <w:t>(第</w:t>
      </w:r>
      <w:r w:rsidR="00B70933" w:rsidRPr="00A40266">
        <w:t>2</w:t>
      </w:r>
      <w:r w:rsidR="00DD5044" w:rsidRPr="00A40266">
        <w:rPr>
          <w:rFonts w:hint="eastAsia"/>
        </w:rPr>
        <w:t>階段)</w:t>
      </w:r>
      <w:r w:rsidR="001F65F4" w:rsidRPr="00A40266">
        <w:rPr>
          <w:rFonts w:hint="eastAsia"/>
        </w:rPr>
        <w:t>改善工程</w:t>
      </w:r>
      <w:r w:rsidR="002C421D" w:rsidRPr="00A40266">
        <w:rPr>
          <w:rFonts w:hint="eastAsia"/>
        </w:rPr>
        <w:t>及南投縣歷史建築中興會堂修復工程分別於113年9月及113年12月始開工</w:t>
      </w:r>
      <w:r w:rsidR="00DD5044" w:rsidRPr="00A40266">
        <w:rPr>
          <w:rFonts w:hint="eastAsia"/>
        </w:rPr>
        <w:t>，</w:t>
      </w:r>
      <w:r w:rsidR="001F65F4" w:rsidRPr="00A40266">
        <w:rPr>
          <w:rFonts w:hint="eastAsia"/>
        </w:rPr>
        <w:t>因契約期程</w:t>
      </w:r>
      <w:r w:rsidR="002C421D" w:rsidRPr="00A40266">
        <w:rPr>
          <w:rFonts w:hint="eastAsia"/>
        </w:rPr>
        <w:t>分別</w:t>
      </w:r>
      <w:r w:rsidR="001F65F4" w:rsidRPr="00A40266">
        <w:rPr>
          <w:rFonts w:hint="eastAsia"/>
        </w:rPr>
        <w:t>至11</w:t>
      </w:r>
      <w:r w:rsidR="00B70933" w:rsidRPr="00A40266">
        <w:t>4</w:t>
      </w:r>
      <w:r w:rsidR="001F65F4" w:rsidRPr="00A40266">
        <w:rPr>
          <w:rFonts w:hint="eastAsia"/>
        </w:rPr>
        <w:t>年</w:t>
      </w:r>
      <w:r w:rsidR="00B70933" w:rsidRPr="00A40266">
        <w:rPr>
          <w:rFonts w:hint="eastAsia"/>
        </w:rPr>
        <w:t>6</w:t>
      </w:r>
      <w:r w:rsidR="001F65F4" w:rsidRPr="00A40266">
        <w:rPr>
          <w:rFonts w:hint="eastAsia"/>
        </w:rPr>
        <w:t>月</w:t>
      </w:r>
      <w:r w:rsidR="002C421D" w:rsidRPr="00A40266">
        <w:rPr>
          <w:rFonts w:hint="eastAsia"/>
        </w:rPr>
        <w:t>及114年10月</w:t>
      </w:r>
      <w:r w:rsidR="001F65F4" w:rsidRPr="00A40266">
        <w:rPr>
          <w:rFonts w:hint="eastAsia"/>
        </w:rPr>
        <w:t>，故保留工程經費至</w:t>
      </w:r>
      <w:r w:rsidR="00857564" w:rsidRPr="00A40266">
        <w:rPr>
          <w:rFonts w:hint="eastAsia"/>
        </w:rPr>
        <w:t>114</w:t>
      </w:r>
      <w:r w:rsidR="001F65F4" w:rsidRPr="00A40266">
        <w:rPr>
          <w:rFonts w:hint="eastAsia"/>
        </w:rPr>
        <w:t>年度繼續執行</w:t>
      </w:r>
      <w:r w:rsidR="00CD30F5" w:rsidRPr="00A40266">
        <w:rPr>
          <w:rFonts w:hint="eastAsia"/>
        </w:rPr>
        <w:t>。</w:t>
      </w:r>
    </w:p>
    <w:p w:rsidR="00056978" w:rsidRPr="00A40266" w:rsidRDefault="00056978" w:rsidP="00056978">
      <w:pPr>
        <w:adjustRightInd w:val="0"/>
        <w:spacing w:line="400" w:lineRule="exact"/>
        <w:ind w:leftChars="0" w:left="850" w:hangingChars="300" w:hanging="850"/>
        <w:rPr>
          <w:b/>
        </w:rPr>
      </w:pPr>
      <w:r w:rsidRPr="00A40266">
        <w:rPr>
          <w:rFonts w:hint="eastAsia"/>
          <w:b/>
        </w:rPr>
        <w:t>表</w:t>
      </w:r>
      <w:r w:rsidR="00362694" w:rsidRPr="00A40266">
        <w:rPr>
          <w:rFonts w:hint="eastAsia"/>
          <w:b/>
        </w:rPr>
        <w:t>1  11</w:t>
      </w:r>
      <w:r w:rsidR="00362694" w:rsidRPr="00A40266">
        <w:rPr>
          <w:b/>
        </w:rPr>
        <w:t>3</w:t>
      </w:r>
      <w:r w:rsidRPr="00A40266">
        <w:rPr>
          <w:rFonts w:hint="eastAsia"/>
          <w:b/>
        </w:rPr>
        <w:t xml:space="preserve">年度「中興新村北、中核心公有資產活化建設計畫」執行情形表      </w:t>
      </w:r>
      <w:r w:rsidRPr="00A40266">
        <w:rPr>
          <w:rFonts w:hint="eastAsia"/>
          <w:sz w:val="24"/>
          <w:szCs w:val="24"/>
        </w:rPr>
        <w:t xml:space="preserve"> </w:t>
      </w:r>
      <w:r w:rsidR="004E6858" w:rsidRPr="00A40266">
        <w:rPr>
          <w:rFonts w:hint="eastAsia"/>
          <w:sz w:val="24"/>
          <w:szCs w:val="24"/>
        </w:rPr>
        <w:t xml:space="preserve">                              </w:t>
      </w:r>
      <w:r w:rsidRPr="00A40266">
        <w:rPr>
          <w:rFonts w:hint="eastAsia"/>
          <w:sz w:val="24"/>
          <w:szCs w:val="24"/>
        </w:rPr>
        <w:t xml:space="preserve">   單位:新臺幣千元；%</w:t>
      </w:r>
    </w:p>
    <w:tbl>
      <w:tblPr>
        <w:tblW w:w="8612" w:type="dxa"/>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1744"/>
        <w:gridCol w:w="1253"/>
        <w:gridCol w:w="1093"/>
        <w:gridCol w:w="1094"/>
        <w:gridCol w:w="1093"/>
        <w:gridCol w:w="1094"/>
        <w:gridCol w:w="1241"/>
      </w:tblGrid>
      <w:tr w:rsidR="00F63433" w:rsidRPr="00A40266" w:rsidTr="00F63433">
        <w:trPr>
          <w:trHeight w:val="425"/>
          <w:tblHeader/>
        </w:trPr>
        <w:tc>
          <w:tcPr>
            <w:tcW w:w="1744" w:type="dxa"/>
            <w:vMerge w:val="restart"/>
            <w:shd w:val="clear" w:color="auto" w:fill="auto"/>
            <w:vAlign w:val="center"/>
          </w:tcPr>
          <w:p w:rsidR="00F63433" w:rsidRPr="00A40266" w:rsidRDefault="00F63433" w:rsidP="00F63433">
            <w:pPr>
              <w:spacing w:line="260" w:lineRule="exact"/>
              <w:ind w:leftChars="0" w:left="0" w:firstLineChars="0" w:firstLine="0"/>
              <w:jc w:val="center"/>
              <w:rPr>
                <w:rFonts w:hint="eastAsia"/>
                <w:b/>
                <w:spacing w:val="-20"/>
                <w:sz w:val="24"/>
              </w:rPr>
            </w:pPr>
            <w:r w:rsidRPr="00A40266">
              <w:rPr>
                <w:rFonts w:hint="eastAsia"/>
                <w:b/>
                <w:sz w:val="24"/>
              </w:rPr>
              <w:t>計畫名稱</w:t>
            </w:r>
          </w:p>
        </w:tc>
        <w:tc>
          <w:tcPr>
            <w:tcW w:w="1253" w:type="dxa"/>
            <w:vMerge w:val="restart"/>
            <w:shd w:val="clear" w:color="auto" w:fill="auto"/>
            <w:vAlign w:val="center"/>
          </w:tcPr>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可支用</w:t>
            </w:r>
          </w:p>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預算數</w:t>
            </w:r>
          </w:p>
        </w:tc>
        <w:tc>
          <w:tcPr>
            <w:tcW w:w="4374" w:type="dxa"/>
            <w:gridSpan w:val="4"/>
            <w:shd w:val="clear" w:color="auto" w:fill="auto"/>
            <w:vAlign w:val="center"/>
          </w:tcPr>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本期執行數</w:t>
            </w:r>
          </w:p>
        </w:tc>
        <w:tc>
          <w:tcPr>
            <w:tcW w:w="1241" w:type="dxa"/>
            <w:vMerge w:val="restart"/>
            <w:vAlign w:val="center"/>
          </w:tcPr>
          <w:p w:rsidR="00F63433" w:rsidRPr="00A40266" w:rsidRDefault="00F63433" w:rsidP="00364D51">
            <w:pPr>
              <w:spacing w:line="260" w:lineRule="exact"/>
              <w:ind w:leftChars="-20" w:left="-57" w:rightChars="-20" w:right="-57" w:firstLineChars="0" w:firstLine="0"/>
              <w:jc w:val="center"/>
              <w:rPr>
                <w:b/>
                <w:spacing w:val="-20"/>
                <w:sz w:val="24"/>
              </w:rPr>
            </w:pPr>
            <w:r w:rsidRPr="00A40266">
              <w:rPr>
                <w:rFonts w:hint="eastAsia"/>
                <w:b/>
                <w:spacing w:val="-20"/>
                <w:sz w:val="24"/>
              </w:rPr>
              <w:t>本期執行數占可支用預算數比率</w:t>
            </w:r>
          </w:p>
        </w:tc>
      </w:tr>
      <w:tr w:rsidR="00F63433" w:rsidRPr="00A40266" w:rsidTr="00F63433">
        <w:trPr>
          <w:trHeight w:val="409"/>
          <w:tblHeader/>
        </w:trPr>
        <w:tc>
          <w:tcPr>
            <w:tcW w:w="1744" w:type="dxa"/>
            <w:vMerge/>
            <w:shd w:val="clear" w:color="auto" w:fill="auto"/>
            <w:vAlign w:val="center"/>
          </w:tcPr>
          <w:p w:rsidR="00F63433" w:rsidRPr="00A40266" w:rsidRDefault="00F63433" w:rsidP="00364D51">
            <w:pPr>
              <w:spacing w:line="260" w:lineRule="exact"/>
              <w:ind w:leftChars="0" w:left="0" w:firstLineChars="0" w:firstLine="0"/>
              <w:jc w:val="center"/>
              <w:rPr>
                <w:b/>
                <w:spacing w:val="-20"/>
                <w:sz w:val="24"/>
              </w:rPr>
            </w:pPr>
          </w:p>
        </w:tc>
        <w:tc>
          <w:tcPr>
            <w:tcW w:w="1253" w:type="dxa"/>
            <w:vMerge/>
            <w:shd w:val="clear" w:color="auto" w:fill="auto"/>
            <w:vAlign w:val="center"/>
          </w:tcPr>
          <w:p w:rsidR="00F63433" w:rsidRPr="00A40266" w:rsidRDefault="00F63433" w:rsidP="00364D51">
            <w:pPr>
              <w:spacing w:line="260" w:lineRule="exact"/>
              <w:ind w:leftChars="0" w:left="0" w:firstLineChars="0" w:firstLine="0"/>
              <w:jc w:val="center"/>
              <w:rPr>
                <w:b/>
                <w:spacing w:val="-20"/>
                <w:sz w:val="24"/>
              </w:rPr>
            </w:pPr>
          </w:p>
        </w:tc>
        <w:tc>
          <w:tcPr>
            <w:tcW w:w="1093" w:type="dxa"/>
            <w:shd w:val="clear" w:color="auto" w:fill="auto"/>
            <w:vAlign w:val="center"/>
          </w:tcPr>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實現數</w:t>
            </w:r>
          </w:p>
        </w:tc>
        <w:tc>
          <w:tcPr>
            <w:tcW w:w="1094" w:type="dxa"/>
            <w:vAlign w:val="center"/>
          </w:tcPr>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應付數</w:t>
            </w:r>
          </w:p>
        </w:tc>
        <w:tc>
          <w:tcPr>
            <w:tcW w:w="1093" w:type="dxa"/>
            <w:vAlign w:val="center"/>
          </w:tcPr>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賸餘數</w:t>
            </w:r>
          </w:p>
        </w:tc>
        <w:tc>
          <w:tcPr>
            <w:tcW w:w="1094" w:type="dxa"/>
            <w:vAlign w:val="center"/>
          </w:tcPr>
          <w:p w:rsidR="00F63433" w:rsidRPr="00A40266" w:rsidRDefault="00F63433" w:rsidP="00364D51">
            <w:pPr>
              <w:spacing w:line="260" w:lineRule="exact"/>
              <w:ind w:leftChars="0" w:left="0" w:firstLineChars="0" w:firstLine="0"/>
              <w:jc w:val="center"/>
              <w:rPr>
                <w:b/>
                <w:spacing w:val="-20"/>
                <w:sz w:val="24"/>
              </w:rPr>
            </w:pPr>
            <w:r w:rsidRPr="00A40266">
              <w:rPr>
                <w:rFonts w:hint="eastAsia"/>
                <w:b/>
                <w:spacing w:val="-20"/>
                <w:sz w:val="24"/>
              </w:rPr>
              <w:t>合計</w:t>
            </w:r>
          </w:p>
        </w:tc>
        <w:tc>
          <w:tcPr>
            <w:tcW w:w="1241" w:type="dxa"/>
            <w:vMerge/>
            <w:vAlign w:val="center"/>
          </w:tcPr>
          <w:p w:rsidR="00F63433" w:rsidRPr="00A40266" w:rsidRDefault="00F63433" w:rsidP="00364D51">
            <w:pPr>
              <w:spacing w:line="260" w:lineRule="exact"/>
              <w:ind w:leftChars="0" w:left="0" w:firstLineChars="0" w:firstLine="0"/>
              <w:jc w:val="center"/>
              <w:rPr>
                <w:b/>
                <w:spacing w:val="-20"/>
                <w:sz w:val="24"/>
              </w:rPr>
            </w:pPr>
          </w:p>
        </w:tc>
      </w:tr>
      <w:tr w:rsidR="00362694" w:rsidRPr="00A40266" w:rsidTr="00F63433">
        <w:trPr>
          <w:trHeight w:val="680"/>
        </w:trPr>
        <w:tc>
          <w:tcPr>
            <w:tcW w:w="1744" w:type="dxa"/>
            <w:shd w:val="clear" w:color="auto" w:fill="auto"/>
            <w:vAlign w:val="center"/>
          </w:tcPr>
          <w:p w:rsidR="00F63433" w:rsidRPr="00A40266" w:rsidRDefault="00F63433" w:rsidP="00F63433">
            <w:pPr>
              <w:spacing w:line="280" w:lineRule="exact"/>
              <w:ind w:leftChars="0" w:left="0" w:firstLineChars="0" w:firstLine="0"/>
              <w:rPr>
                <w:rFonts w:hint="eastAsia"/>
                <w:spacing w:val="-10"/>
                <w:sz w:val="24"/>
              </w:rPr>
            </w:pPr>
            <w:r w:rsidRPr="00A40266">
              <w:rPr>
                <w:rFonts w:hint="eastAsia"/>
                <w:spacing w:val="-20"/>
                <w:sz w:val="24"/>
              </w:rPr>
              <w:t>中興新村北、中核心公有資產活化建設計畫</w:t>
            </w:r>
          </w:p>
        </w:tc>
        <w:tc>
          <w:tcPr>
            <w:tcW w:w="1253" w:type="dxa"/>
            <w:shd w:val="clear" w:color="auto" w:fill="auto"/>
            <w:vAlign w:val="center"/>
          </w:tcPr>
          <w:p w:rsidR="00F63433" w:rsidRPr="00A40266" w:rsidRDefault="00362694" w:rsidP="00362694">
            <w:pPr>
              <w:spacing w:line="280" w:lineRule="exact"/>
              <w:ind w:leftChars="0" w:left="0" w:firstLineChars="0" w:firstLine="0"/>
              <w:jc w:val="right"/>
              <w:rPr>
                <w:spacing w:val="-10"/>
                <w:sz w:val="24"/>
              </w:rPr>
            </w:pPr>
            <w:r w:rsidRPr="00A40266">
              <w:rPr>
                <w:rFonts w:hint="eastAsia"/>
                <w:spacing w:val="-10"/>
                <w:sz w:val="24"/>
              </w:rPr>
              <w:t>349</w:t>
            </w:r>
            <w:r w:rsidR="00F63433" w:rsidRPr="00A40266">
              <w:rPr>
                <w:rFonts w:hint="eastAsia"/>
                <w:spacing w:val="-10"/>
                <w:sz w:val="24"/>
              </w:rPr>
              <w:t>,</w:t>
            </w:r>
            <w:r w:rsidRPr="00A40266">
              <w:rPr>
                <w:rFonts w:hint="eastAsia"/>
                <w:spacing w:val="-10"/>
                <w:sz w:val="24"/>
              </w:rPr>
              <w:t>157</w:t>
            </w:r>
          </w:p>
        </w:tc>
        <w:tc>
          <w:tcPr>
            <w:tcW w:w="1093" w:type="dxa"/>
            <w:shd w:val="clear" w:color="auto" w:fill="auto"/>
            <w:vAlign w:val="center"/>
          </w:tcPr>
          <w:p w:rsidR="00F63433" w:rsidRPr="00A40266" w:rsidRDefault="00362694" w:rsidP="00362694">
            <w:pPr>
              <w:spacing w:line="280" w:lineRule="exact"/>
              <w:ind w:leftChars="0" w:left="0" w:firstLineChars="0" w:firstLine="0"/>
              <w:jc w:val="right"/>
              <w:rPr>
                <w:spacing w:val="-10"/>
                <w:sz w:val="24"/>
              </w:rPr>
            </w:pPr>
            <w:r w:rsidRPr="00A40266">
              <w:rPr>
                <w:rFonts w:hint="eastAsia"/>
                <w:spacing w:val="-10"/>
                <w:sz w:val="24"/>
              </w:rPr>
              <w:t>257</w:t>
            </w:r>
            <w:r w:rsidR="00F63433" w:rsidRPr="00A40266">
              <w:rPr>
                <w:spacing w:val="-10"/>
                <w:sz w:val="24"/>
              </w:rPr>
              <w:t>,</w:t>
            </w:r>
            <w:r w:rsidRPr="00A40266">
              <w:rPr>
                <w:rFonts w:hint="eastAsia"/>
                <w:spacing w:val="-10"/>
                <w:sz w:val="24"/>
              </w:rPr>
              <w:t>778</w:t>
            </w:r>
          </w:p>
        </w:tc>
        <w:tc>
          <w:tcPr>
            <w:tcW w:w="1094" w:type="dxa"/>
            <w:vAlign w:val="center"/>
          </w:tcPr>
          <w:p w:rsidR="00F63433" w:rsidRPr="00A40266" w:rsidRDefault="00F63433" w:rsidP="00364D51">
            <w:pPr>
              <w:spacing w:line="280" w:lineRule="exact"/>
              <w:ind w:leftChars="0" w:left="0" w:firstLineChars="0" w:firstLine="0"/>
              <w:jc w:val="right"/>
              <w:rPr>
                <w:spacing w:val="-10"/>
                <w:sz w:val="24"/>
              </w:rPr>
            </w:pPr>
            <w:r w:rsidRPr="00A40266">
              <w:rPr>
                <w:rFonts w:hint="eastAsia"/>
                <w:spacing w:val="-10"/>
                <w:sz w:val="24"/>
              </w:rPr>
              <w:t>-</w:t>
            </w:r>
          </w:p>
        </w:tc>
        <w:tc>
          <w:tcPr>
            <w:tcW w:w="1093" w:type="dxa"/>
            <w:vAlign w:val="center"/>
          </w:tcPr>
          <w:p w:rsidR="00F63433" w:rsidRPr="00A40266" w:rsidRDefault="00362694" w:rsidP="00364D51">
            <w:pPr>
              <w:spacing w:line="280" w:lineRule="exact"/>
              <w:ind w:leftChars="0" w:left="0" w:firstLineChars="0" w:firstLine="0"/>
              <w:jc w:val="right"/>
              <w:rPr>
                <w:spacing w:val="-10"/>
                <w:sz w:val="24"/>
              </w:rPr>
            </w:pPr>
            <w:r w:rsidRPr="00A40266">
              <w:rPr>
                <w:rFonts w:hint="eastAsia"/>
                <w:spacing w:val="-10"/>
                <w:sz w:val="24"/>
              </w:rPr>
              <w:t>1</w:t>
            </w:r>
            <w:r w:rsidRPr="00A40266">
              <w:rPr>
                <w:spacing w:val="-10"/>
                <w:sz w:val="24"/>
              </w:rPr>
              <w:t>,</w:t>
            </w:r>
            <w:r w:rsidRPr="00A40266">
              <w:rPr>
                <w:rFonts w:hint="eastAsia"/>
                <w:spacing w:val="-10"/>
                <w:sz w:val="24"/>
              </w:rPr>
              <w:t>309</w:t>
            </w:r>
          </w:p>
        </w:tc>
        <w:tc>
          <w:tcPr>
            <w:tcW w:w="1094" w:type="dxa"/>
            <w:vAlign w:val="center"/>
          </w:tcPr>
          <w:p w:rsidR="00F63433" w:rsidRPr="00A40266" w:rsidRDefault="00362694" w:rsidP="00362694">
            <w:pPr>
              <w:spacing w:line="280" w:lineRule="exact"/>
              <w:ind w:leftChars="0" w:left="0" w:firstLineChars="0" w:firstLine="0"/>
              <w:jc w:val="right"/>
              <w:rPr>
                <w:spacing w:val="-10"/>
                <w:sz w:val="24"/>
              </w:rPr>
            </w:pPr>
            <w:r w:rsidRPr="00A40266">
              <w:rPr>
                <w:spacing w:val="-10"/>
                <w:sz w:val="24"/>
              </w:rPr>
              <w:t>259</w:t>
            </w:r>
            <w:r w:rsidR="00F63433" w:rsidRPr="00A40266">
              <w:rPr>
                <w:spacing w:val="-10"/>
                <w:sz w:val="24"/>
              </w:rPr>
              <w:t>,</w:t>
            </w:r>
            <w:r w:rsidRPr="00A40266">
              <w:rPr>
                <w:spacing w:val="-10"/>
                <w:sz w:val="24"/>
              </w:rPr>
              <w:t>087</w:t>
            </w:r>
          </w:p>
        </w:tc>
        <w:tc>
          <w:tcPr>
            <w:tcW w:w="1241" w:type="dxa"/>
            <w:vAlign w:val="center"/>
          </w:tcPr>
          <w:p w:rsidR="00F63433" w:rsidRPr="00A40266" w:rsidRDefault="00362694" w:rsidP="00362694">
            <w:pPr>
              <w:spacing w:line="280" w:lineRule="exact"/>
              <w:ind w:leftChars="0" w:left="0" w:firstLineChars="0" w:firstLine="0"/>
              <w:jc w:val="right"/>
              <w:rPr>
                <w:spacing w:val="-10"/>
                <w:sz w:val="24"/>
              </w:rPr>
            </w:pPr>
            <w:r w:rsidRPr="00A40266">
              <w:rPr>
                <w:spacing w:val="-10"/>
                <w:sz w:val="24"/>
              </w:rPr>
              <w:t>74</w:t>
            </w:r>
            <w:r w:rsidR="00F63433" w:rsidRPr="00A40266">
              <w:rPr>
                <w:rFonts w:hint="eastAsia"/>
                <w:spacing w:val="-10"/>
                <w:sz w:val="24"/>
              </w:rPr>
              <w:t>.</w:t>
            </w:r>
            <w:r w:rsidRPr="00A40266">
              <w:rPr>
                <w:spacing w:val="-10"/>
                <w:sz w:val="24"/>
              </w:rPr>
              <w:t>20</w:t>
            </w:r>
          </w:p>
        </w:tc>
      </w:tr>
    </w:tbl>
    <w:p w:rsidR="00CD30F5" w:rsidRPr="00A40266" w:rsidRDefault="00CD30F5" w:rsidP="00CD30F5">
      <w:pPr>
        <w:spacing w:line="280" w:lineRule="exact"/>
        <w:ind w:leftChars="0" w:left="0" w:firstLineChars="0" w:firstLine="0"/>
        <w:jc w:val="left"/>
        <w:rPr>
          <w:sz w:val="24"/>
        </w:rPr>
      </w:pPr>
      <w:r w:rsidRPr="00A40266">
        <w:rPr>
          <w:rFonts w:hint="eastAsia"/>
          <w:sz w:val="24"/>
        </w:rPr>
        <w:t>資料來源：</w:t>
      </w:r>
      <w:r w:rsidR="009D436A" w:rsidRPr="00A40266">
        <w:rPr>
          <w:rFonts w:hint="eastAsia"/>
          <w:sz w:val="24"/>
        </w:rPr>
        <w:t>國發會</w:t>
      </w:r>
      <w:r w:rsidRPr="00A40266">
        <w:rPr>
          <w:rFonts w:hint="eastAsia"/>
          <w:sz w:val="24"/>
        </w:rPr>
        <w:t>1</w:t>
      </w:r>
      <w:r w:rsidRPr="00A40266">
        <w:rPr>
          <w:sz w:val="24"/>
        </w:rPr>
        <w:t>1</w:t>
      </w:r>
      <w:r w:rsidR="00362694" w:rsidRPr="00A40266">
        <w:rPr>
          <w:sz w:val="24"/>
        </w:rPr>
        <w:t>3</w:t>
      </w:r>
      <w:r w:rsidRPr="00A40266">
        <w:rPr>
          <w:rFonts w:hint="eastAsia"/>
          <w:sz w:val="24"/>
        </w:rPr>
        <w:t>年度決算書</w:t>
      </w:r>
      <w:r w:rsidR="004E6858" w:rsidRPr="00A40266">
        <w:rPr>
          <w:rFonts w:hint="eastAsia"/>
          <w:sz w:val="24"/>
        </w:rPr>
        <w:t>「重大計畫執行績效報告表」</w:t>
      </w:r>
      <w:r w:rsidRPr="00A40266">
        <w:rPr>
          <w:rFonts w:hint="eastAsia"/>
          <w:sz w:val="24"/>
        </w:rPr>
        <w:t>。</w:t>
      </w:r>
    </w:p>
    <w:p w:rsidR="002B600C" w:rsidRPr="00A40266" w:rsidRDefault="002B600C" w:rsidP="005001FA">
      <w:pPr>
        <w:ind w:left="566" w:firstLine="566"/>
        <w:rPr>
          <w:rFonts w:hint="eastAsia"/>
          <w:b/>
          <w:u w:val="single"/>
          <w:bdr w:val="single" w:sz="12" w:space="0" w:color="auto"/>
        </w:rPr>
      </w:pPr>
      <w:r w:rsidRPr="00A40266">
        <w:rPr>
          <w:rFonts w:hAnsi="標楷體" w:hint="eastAsia"/>
        </w:rPr>
        <w:t>綜上，</w:t>
      </w:r>
      <w:r w:rsidR="009327D2" w:rsidRPr="00A40266">
        <w:rPr>
          <w:rFonts w:hAnsi="標楷體" w:hint="eastAsia"/>
        </w:rPr>
        <w:t>國發會</w:t>
      </w:r>
      <w:r w:rsidR="00364D51" w:rsidRPr="00A40266">
        <w:rPr>
          <w:rFonts w:hAnsi="標楷體" w:hint="eastAsia"/>
        </w:rPr>
        <w:t>11</w:t>
      </w:r>
      <w:r w:rsidR="00414545" w:rsidRPr="00A40266">
        <w:rPr>
          <w:rFonts w:hAnsi="標楷體" w:hint="eastAsia"/>
        </w:rPr>
        <w:t>3</w:t>
      </w:r>
      <w:r w:rsidR="009327D2" w:rsidRPr="00A40266">
        <w:rPr>
          <w:rFonts w:hAnsi="標楷體" w:hint="eastAsia"/>
        </w:rPr>
        <w:t>年度</w:t>
      </w:r>
      <w:r w:rsidR="00261982" w:rsidRPr="00A40266">
        <w:rPr>
          <w:rFonts w:hAnsi="標楷體" w:hint="eastAsia"/>
        </w:rPr>
        <w:t>推動</w:t>
      </w:r>
      <w:r w:rsidR="007B6800" w:rsidRPr="00A40266">
        <w:rPr>
          <w:rFonts w:hAnsi="標楷體" w:hint="eastAsia"/>
        </w:rPr>
        <w:t>「</w:t>
      </w:r>
      <w:r w:rsidR="00004D43" w:rsidRPr="00A40266">
        <w:rPr>
          <w:rFonts w:hint="eastAsia"/>
        </w:rPr>
        <w:t>中興新村北、中核心公有資產活化建設計畫</w:t>
      </w:r>
      <w:r w:rsidR="007B6800" w:rsidRPr="00A40266">
        <w:rPr>
          <w:rFonts w:hAnsi="標楷體" w:hint="eastAsia"/>
        </w:rPr>
        <w:t>」</w:t>
      </w:r>
      <w:r w:rsidR="00261982" w:rsidRPr="00A40266">
        <w:rPr>
          <w:rFonts w:hAnsi="標楷體" w:hint="eastAsia"/>
        </w:rPr>
        <w:t>，執行數</w:t>
      </w:r>
      <w:r w:rsidR="005F106B" w:rsidRPr="00A40266">
        <w:rPr>
          <w:rFonts w:hAnsi="標楷體" w:hint="eastAsia"/>
        </w:rPr>
        <w:t>占</w:t>
      </w:r>
      <w:r w:rsidR="00364D51" w:rsidRPr="00A40266">
        <w:rPr>
          <w:rFonts w:hAnsi="標楷體" w:hint="eastAsia"/>
        </w:rPr>
        <w:t>可支用</w:t>
      </w:r>
      <w:r w:rsidR="005F106B" w:rsidRPr="00A40266">
        <w:rPr>
          <w:rFonts w:hAnsi="標楷體" w:hint="eastAsia"/>
        </w:rPr>
        <w:t>預算數</w:t>
      </w:r>
      <w:r w:rsidR="00261982" w:rsidRPr="00A40266">
        <w:rPr>
          <w:rFonts w:hAnsi="標楷體" w:hint="eastAsia"/>
        </w:rPr>
        <w:t>74.20%</w:t>
      </w:r>
      <w:r w:rsidR="009327D2" w:rsidRPr="00A40266">
        <w:rPr>
          <w:rFonts w:hAnsi="標楷體" w:hint="eastAsia"/>
          <w:snapToGrid/>
        </w:rPr>
        <w:t>，</w:t>
      </w:r>
      <w:r w:rsidR="00A620AD" w:rsidRPr="00A40266">
        <w:rPr>
          <w:rFonts w:hAnsi="標楷體" w:hint="eastAsia"/>
          <w:snapToGrid/>
        </w:rPr>
        <w:t>預算執行</w:t>
      </w:r>
      <w:r w:rsidR="00D62D2F" w:rsidRPr="00A40266">
        <w:rPr>
          <w:rFonts w:hAnsi="標楷體" w:hint="eastAsia"/>
          <w:snapToGrid/>
        </w:rPr>
        <w:t>情形</w:t>
      </w:r>
      <w:r w:rsidR="00A620AD" w:rsidRPr="00A40266">
        <w:rPr>
          <w:rFonts w:hAnsi="標楷體" w:hint="eastAsia"/>
          <w:snapToGrid/>
        </w:rPr>
        <w:t>未如預期</w:t>
      </w:r>
      <w:r w:rsidR="000A31D8" w:rsidRPr="00A40266">
        <w:rPr>
          <w:rFonts w:hAnsi="標楷體" w:hint="eastAsia"/>
        </w:rPr>
        <w:t>，</w:t>
      </w:r>
      <w:r w:rsidR="009633F0" w:rsidRPr="00A40266">
        <w:rPr>
          <w:rFonts w:hAnsi="標楷體" w:hint="eastAsia"/>
        </w:rPr>
        <w:t>主要係因部分</w:t>
      </w:r>
      <w:r w:rsidR="005655BF" w:rsidRPr="00A40266">
        <w:rPr>
          <w:rFonts w:hAnsi="標楷體" w:hint="eastAsia"/>
        </w:rPr>
        <w:t>計畫於113年度後期始開工、契約期程跨至114</w:t>
      </w:r>
      <w:r w:rsidR="00C439ED">
        <w:rPr>
          <w:rFonts w:hAnsi="標楷體" w:hint="eastAsia"/>
        </w:rPr>
        <w:t>年度，致</w:t>
      </w:r>
      <w:r w:rsidR="009633F0" w:rsidRPr="00A40266">
        <w:rPr>
          <w:rFonts w:hAnsi="標楷體" w:hint="eastAsia"/>
        </w:rPr>
        <w:t>經費</w:t>
      </w:r>
      <w:r w:rsidR="008464E8" w:rsidRPr="00A40266">
        <w:rPr>
          <w:rFonts w:hAnsi="標楷體" w:hint="eastAsia"/>
        </w:rPr>
        <w:t>需保留至次年度辦理。</w:t>
      </w:r>
      <w:r w:rsidR="009633F0" w:rsidRPr="00A40266">
        <w:rPr>
          <w:rFonts w:hAnsi="標楷體" w:hint="eastAsia"/>
        </w:rPr>
        <w:t>允宜</w:t>
      </w:r>
      <w:r w:rsidR="00BF29E9">
        <w:rPr>
          <w:rFonts w:hAnsi="標楷體" w:hint="eastAsia"/>
        </w:rPr>
        <w:t>檢討</w:t>
      </w:r>
      <w:r w:rsidR="005655BF" w:rsidRPr="00A40266">
        <w:rPr>
          <w:rFonts w:hAnsi="標楷體" w:hint="eastAsia"/>
        </w:rPr>
        <w:t>強</w:t>
      </w:r>
      <w:r w:rsidR="009633F0" w:rsidRPr="00A40266">
        <w:rPr>
          <w:rFonts w:hAnsi="標楷體" w:hint="eastAsia"/>
        </w:rPr>
        <w:t>化</w:t>
      </w:r>
      <w:r w:rsidR="00BF29E9">
        <w:rPr>
          <w:rFonts w:hAnsi="標楷體" w:hint="eastAsia"/>
        </w:rPr>
        <w:t>工程</w:t>
      </w:r>
      <w:r w:rsidR="005655BF" w:rsidRPr="00A40266">
        <w:rPr>
          <w:rFonts w:hAnsi="標楷體" w:hint="eastAsia"/>
        </w:rPr>
        <w:t>進度控管，俾</w:t>
      </w:r>
      <w:r w:rsidR="008464E8" w:rsidRPr="00A40266">
        <w:rPr>
          <w:rFonts w:hAnsi="標楷體" w:hint="eastAsia"/>
        </w:rPr>
        <w:t>確保計畫如期</w:t>
      </w:r>
      <w:r w:rsidR="00451346">
        <w:rPr>
          <w:rFonts w:hAnsi="標楷體" w:hint="eastAsia"/>
        </w:rPr>
        <w:t>如質</w:t>
      </w:r>
      <w:r w:rsidR="008464E8" w:rsidRPr="00A40266">
        <w:rPr>
          <w:rFonts w:hAnsi="標楷體" w:hint="eastAsia"/>
        </w:rPr>
        <w:t>完成</w:t>
      </w:r>
      <w:r w:rsidR="00BF29E9">
        <w:rPr>
          <w:rFonts w:hAnsi="標楷體" w:hint="eastAsia"/>
        </w:rPr>
        <w:t>，以</w:t>
      </w:r>
      <w:r w:rsidR="00215374" w:rsidRPr="00215374">
        <w:rPr>
          <w:rFonts w:hAnsi="標楷體" w:hint="eastAsia"/>
        </w:rPr>
        <w:t>帶動中興新村整體發展</w:t>
      </w:r>
      <w:r w:rsidR="005655BF" w:rsidRPr="00A40266">
        <w:rPr>
          <w:rFonts w:hAnsi="標楷體" w:hint="eastAsia"/>
        </w:rPr>
        <w:t>。</w:t>
      </w:r>
    </w:p>
    <w:p w:rsidR="001120F9" w:rsidRPr="00BF29E9" w:rsidRDefault="001120F9" w:rsidP="00AD5362">
      <w:pPr>
        <w:pStyle w:val="14"/>
        <w:ind w:left="567" w:hanging="567"/>
        <w:rPr>
          <w:bCs/>
          <w:snapToGrid/>
        </w:rPr>
      </w:pPr>
    </w:p>
    <w:p w:rsidR="00843C0E" w:rsidRPr="00A40266" w:rsidRDefault="00843C0E" w:rsidP="00AD5362">
      <w:pPr>
        <w:pStyle w:val="14"/>
        <w:ind w:left="567" w:hanging="567"/>
        <w:rPr>
          <w:bCs/>
          <w:snapToGrid/>
        </w:rPr>
      </w:pPr>
      <w:bookmarkStart w:id="7" w:name="_Toc216429975"/>
      <w:r w:rsidRPr="00A40266">
        <w:rPr>
          <w:rFonts w:hint="eastAsia"/>
          <w:bCs/>
          <w:snapToGrid/>
        </w:rPr>
        <w:t>二、</w:t>
      </w:r>
      <w:r w:rsidR="00CE1436" w:rsidRPr="00A40266">
        <w:rPr>
          <w:rFonts w:hint="eastAsia"/>
          <w:bCs/>
          <w:snapToGrid/>
        </w:rPr>
        <w:t>113年度</w:t>
      </w:r>
      <w:r w:rsidR="00BF29E9">
        <w:rPr>
          <w:rFonts w:hint="eastAsia"/>
          <w:bCs/>
          <w:snapToGrid/>
        </w:rPr>
        <w:t>整體公共建設計畫執行率為近3年度最低，</w:t>
      </w:r>
      <w:r w:rsidR="00CE1436" w:rsidRPr="00A40266">
        <w:rPr>
          <w:rFonts w:hint="eastAsia"/>
          <w:bCs/>
          <w:snapToGrid/>
        </w:rPr>
        <w:t>部分列入預警機制之</w:t>
      </w:r>
      <w:r w:rsidR="00BF29E9">
        <w:rPr>
          <w:rFonts w:hint="eastAsia"/>
          <w:bCs/>
          <w:snapToGrid/>
        </w:rPr>
        <w:t>計</w:t>
      </w:r>
      <w:r w:rsidR="00CE1436" w:rsidRPr="00A40266">
        <w:rPr>
          <w:rFonts w:hint="eastAsia"/>
          <w:bCs/>
          <w:snapToGrid/>
        </w:rPr>
        <w:t>畫，風險程度</w:t>
      </w:r>
      <w:r w:rsidR="009604C0" w:rsidRPr="00A40266">
        <w:rPr>
          <w:rFonts w:hint="eastAsia"/>
          <w:bCs/>
          <w:snapToGrid/>
        </w:rPr>
        <w:t>不降反增</w:t>
      </w:r>
      <w:r w:rsidR="006E1AA5">
        <w:rPr>
          <w:rFonts w:hint="eastAsia"/>
          <w:bCs/>
          <w:snapToGrid/>
        </w:rPr>
        <w:t>或仍維持</w:t>
      </w:r>
      <w:r w:rsidR="009604C0" w:rsidRPr="00A40266">
        <w:rPr>
          <w:rFonts w:hint="eastAsia"/>
          <w:bCs/>
          <w:snapToGrid/>
        </w:rPr>
        <w:t>高風險</w:t>
      </w:r>
      <w:r w:rsidR="00CE1436" w:rsidRPr="00A40266">
        <w:rPr>
          <w:rFonts w:hint="eastAsia"/>
          <w:bCs/>
          <w:snapToGrid/>
        </w:rPr>
        <w:t>，允宜檢討強化計畫管控及追蹤措施</w:t>
      </w:r>
      <w:bookmarkEnd w:id="7"/>
    </w:p>
    <w:p w:rsidR="003F1818" w:rsidRPr="00A40266" w:rsidRDefault="003F1818" w:rsidP="003F1818">
      <w:pPr>
        <w:ind w:left="566" w:firstLine="566"/>
        <w:rPr>
          <w:rFonts w:hint="eastAsia"/>
        </w:rPr>
      </w:pPr>
      <w:r w:rsidRPr="00A40266">
        <w:rPr>
          <w:rFonts w:hAnsi="標楷體" w:hint="eastAsia"/>
        </w:rPr>
        <w:t>國發會</w:t>
      </w:r>
      <w:r w:rsidR="0028754C" w:rsidRPr="00A40266">
        <w:rPr>
          <w:rFonts w:hAnsi="標楷體" w:hint="eastAsia"/>
        </w:rPr>
        <w:t>113</w:t>
      </w:r>
      <w:r w:rsidRPr="00A40266">
        <w:rPr>
          <w:rFonts w:hAnsi="標楷體" w:hint="eastAsia"/>
        </w:rPr>
        <w:t>年度「績效管理」</w:t>
      </w:r>
      <w:r w:rsidR="003342DC" w:rsidRPr="00A40266">
        <w:rPr>
          <w:rFonts w:hAnsi="標楷體" w:hint="eastAsia"/>
        </w:rPr>
        <w:t>計畫</w:t>
      </w:r>
      <w:r w:rsidRPr="00A40266">
        <w:rPr>
          <w:rFonts w:hint="eastAsia"/>
        </w:rPr>
        <w:t>預算數</w:t>
      </w:r>
      <w:r w:rsidR="003342DC" w:rsidRPr="00A40266">
        <w:rPr>
          <w:rFonts w:hint="eastAsia"/>
        </w:rPr>
        <w:t>3</w:t>
      </w:r>
      <w:r w:rsidRPr="00A40266">
        <w:rPr>
          <w:rFonts w:hint="eastAsia"/>
        </w:rPr>
        <w:t>,</w:t>
      </w:r>
      <w:r w:rsidR="003342DC" w:rsidRPr="00A40266">
        <w:rPr>
          <w:rFonts w:hint="eastAsia"/>
        </w:rPr>
        <w:t>827</w:t>
      </w:r>
      <w:r w:rsidRPr="00A40266">
        <w:rPr>
          <w:rFonts w:hint="eastAsia"/>
        </w:rPr>
        <w:t>萬</w:t>
      </w:r>
      <w:r w:rsidR="003342DC" w:rsidRPr="00A40266">
        <w:rPr>
          <w:rFonts w:hint="eastAsia"/>
        </w:rPr>
        <w:t>1千元，決算</w:t>
      </w:r>
      <w:r w:rsidRPr="00A40266">
        <w:rPr>
          <w:rFonts w:hint="eastAsia"/>
        </w:rPr>
        <w:t>數</w:t>
      </w:r>
      <w:r w:rsidR="003342DC" w:rsidRPr="00A40266">
        <w:rPr>
          <w:rFonts w:hint="eastAsia"/>
        </w:rPr>
        <w:t>3</w:t>
      </w:r>
      <w:r w:rsidRPr="00A40266">
        <w:rPr>
          <w:rFonts w:hint="eastAsia"/>
        </w:rPr>
        <w:t>,</w:t>
      </w:r>
      <w:r w:rsidR="003342DC" w:rsidRPr="00A40266">
        <w:rPr>
          <w:rFonts w:hint="eastAsia"/>
        </w:rPr>
        <w:t>793</w:t>
      </w:r>
      <w:r w:rsidRPr="00A40266">
        <w:rPr>
          <w:rFonts w:hint="eastAsia"/>
        </w:rPr>
        <w:t>萬</w:t>
      </w:r>
      <w:r w:rsidR="003342DC" w:rsidRPr="00A40266">
        <w:rPr>
          <w:rFonts w:hint="eastAsia"/>
        </w:rPr>
        <w:t>5</w:t>
      </w:r>
      <w:r w:rsidRPr="00A40266">
        <w:rPr>
          <w:rFonts w:hint="eastAsia"/>
        </w:rPr>
        <w:t>千元，執行</w:t>
      </w:r>
      <w:r w:rsidR="003342DC" w:rsidRPr="00A40266">
        <w:rPr>
          <w:rFonts w:hint="eastAsia"/>
        </w:rPr>
        <w:t>率99</w:t>
      </w:r>
      <w:r w:rsidRPr="00A40266">
        <w:rPr>
          <w:rFonts w:hint="eastAsia"/>
        </w:rPr>
        <w:t>.</w:t>
      </w:r>
      <w:r w:rsidR="003342DC" w:rsidRPr="00A40266">
        <w:rPr>
          <w:rFonts w:hint="eastAsia"/>
        </w:rPr>
        <w:t>12</w:t>
      </w:r>
      <w:r w:rsidRPr="00A40266">
        <w:rPr>
          <w:rFonts w:hint="eastAsia"/>
        </w:rPr>
        <w:t>%</w:t>
      </w:r>
      <w:r w:rsidRPr="00A40266">
        <w:rPr>
          <w:rFonts w:hAnsi="標楷體" w:hint="eastAsia"/>
        </w:rPr>
        <w:t>，主要業務包含</w:t>
      </w:r>
      <w:r w:rsidR="006008F5">
        <w:rPr>
          <w:rFonts w:hAnsi="標楷體" w:hint="eastAsia"/>
        </w:rPr>
        <w:t>辦理行政院所屬各機關</w:t>
      </w:r>
      <w:r w:rsidRPr="00A40266">
        <w:rPr>
          <w:rFonts w:hAnsi="標楷體" w:hint="eastAsia"/>
        </w:rPr>
        <w:t>重大公共建設計畫</w:t>
      </w:r>
      <w:r w:rsidR="006008F5">
        <w:rPr>
          <w:rFonts w:hAnsi="標楷體" w:hint="eastAsia"/>
        </w:rPr>
        <w:t>之</w:t>
      </w:r>
      <w:r w:rsidRPr="00A40266">
        <w:rPr>
          <w:rFonts w:hAnsi="標楷體" w:hint="eastAsia"/>
        </w:rPr>
        <w:t>管制等</w:t>
      </w:r>
      <w:r w:rsidR="006008F5">
        <w:rPr>
          <w:rFonts w:hAnsi="標楷體" w:hint="eastAsia"/>
        </w:rPr>
        <w:t>工作</w:t>
      </w:r>
      <w:r w:rsidRPr="00A40266">
        <w:rPr>
          <w:rFonts w:hAnsi="標楷體" w:hint="eastAsia"/>
        </w:rPr>
        <w:t>。經查：</w:t>
      </w:r>
      <w:r w:rsidRPr="00A40266">
        <w:rPr>
          <w:rFonts w:hint="eastAsia"/>
        </w:rPr>
        <w:t xml:space="preserve"> </w:t>
      </w:r>
    </w:p>
    <w:p w:rsidR="003F1818" w:rsidRPr="00A40266" w:rsidRDefault="003F1818" w:rsidP="003F1818">
      <w:pPr>
        <w:ind w:left="849" w:hangingChars="100" w:hanging="283"/>
        <w:rPr>
          <w:rFonts w:eastAsia="華康楷書體W5外字集" w:hAnsi="標楷體" w:hint="eastAsia"/>
          <w:b/>
        </w:rPr>
      </w:pPr>
      <w:r w:rsidRPr="00A40266">
        <w:rPr>
          <w:rFonts w:hAnsi="標楷體" w:hint="eastAsia"/>
          <w:b/>
        </w:rPr>
        <w:t>(一)</w:t>
      </w:r>
      <w:r w:rsidR="00CD363B" w:rsidRPr="00A40266">
        <w:rPr>
          <w:rFonts w:hAnsi="標楷體" w:hint="eastAsia"/>
          <w:b/>
        </w:rPr>
        <w:t>國發會自107年度起執行預警機制，</w:t>
      </w:r>
      <w:r w:rsidR="006E1AA5" w:rsidRPr="006E1AA5">
        <w:rPr>
          <w:rFonts w:hAnsi="標楷體" w:hint="eastAsia"/>
          <w:b/>
        </w:rPr>
        <w:t>近3年度(111至113年度)預警機制列管項數及經費</w:t>
      </w:r>
      <w:r w:rsidR="006008F5">
        <w:rPr>
          <w:rFonts w:hAnsi="標楷體" w:hint="eastAsia"/>
          <w:b/>
        </w:rPr>
        <w:t>等</w:t>
      </w:r>
      <w:r w:rsidR="006E1AA5" w:rsidRPr="006E1AA5">
        <w:rPr>
          <w:rFonts w:hAnsi="標楷體" w:hint="eastAsia"/>
          <w:b/>
        </w:rPr>
        <w:t>占比呈逐年減少趨勢</w:t>
      </w:r>
    </w:p>
    <w:p w:rsidR="003F1818" w:rsidRPr="00A40266" w:rsidRDefault="003F1818" w:rsidP="003F1818">
      <w:pPr>
        <w:adjustRightInd w:val="0"/>
        <w:ind w:leftChars="300" w:left="850" w:firstLine="566"/>
      </w:pPr>
      <w:r w:rsidRPr="00A40266">
        <w:rPr>
          <w:rFonts w:hint="eastAsia"/>
        </w:rPr>
        <w:t>為促進各部會提高執行力，有效管控各項公共建設計畫能如期如質執行，國發會訂定「公共建設計畫審議、預警及退場機制」</w:t>
      </w:r>
      <w:r w:rsidR="00CD363B" w:rsidRPr="00A40266">
        <w:rPr>
          <w:rFonts w:hint="eastAsia"/>
        </w:rPr>
        <w:t>(以下稱預警機制)</w:t>
      </w:r>
      <w:r w:rsidRPr="00A40266">
        <w:rPr>
          <w:rFonts w:hint="eastAsia"/>
        </w:rPr>
        <w:t>，</w:t>
      </w:r>
      <w:r w:rsidR="00530AA7">
        <w:rPr>
          <w:rFonts w:hint="eastAsia"/>
        </w:rPr>
        <w:t>於</w:t>
      </w:r>
      <w:r w:rsidR="00530AA7" w:rsidRPr="00530AA7">
        <w:rPr>
          <w:rFonts w:hint="eastAsia"/>
        </w:rPr>
        <w:t>106年12月7日</w:t>
      </w:r>
      <w:r w:rsidR="003342DC" w:rsidRPr="00A40266">
        <w:rPr>
          <w:rFonts w:hint="eastAsia"/>
        </w:rPr>
        <w:t>經行政院核定，自107年1月1日起施行。</w:t>
      </w:r>
      <w:r w:rsidR="006008F5">
        <w:rPr>
          <w:rFonts w:hint="eastAsia"/>
        </w:rPr>
        <w:t>依國發會說明</w:t>
      </w:r>
      <w:r w:rsidR="006008F5">
        <w:rPr>
          <w:rFonts w:hAnsi="標楷體" w:hint="eastAsia"/>
        </w:rPr>
        <w:t>：「</w:t>
      </w:r>
      <w:r w:rsidR="00CD363B" w:rsidRPr="00A40266">
        <w:rPr>
          <w:rFonts w:hint="eastAsia"/>
        </w:rPr>
        <w:t>預警機制</w:t>
      </w:r>
      <w:r w:rsidRPr="00A40266">
        <w:rPr>
          <w:rFonts w:hint="eastAsia"/>
        </w:rPr>
        <w:t>係以公共建設計畫全生命週期概念，強化審議功能，要求明確核定以利執行，篩選計畫進行執行情形預警，以瞭解問題所在，不繼續延宕導致無法收拾之結果，退場目的為資源重排序，可讓資源釋出重排序給更需要之計畫。</w:t>
      </w:r>
      <w:r w:rsidR="006008F5">
        <w:rPr>
          <w:rFonts w:hAnsi="標楷體" w:hint="eastAsia"/>
        </w:rPr>
        <w:t>」</w:t>
      </w:r>
    </w:p>
    <w:p w:rsidR="003F1818" w:rsidRPr="00A40266" w:rsidRDefault="003F1818" w:rsidP="003F1818">
      <w:pPr>
        <w:adjustRightInd w:val="0"/>
        <w:ind w:leftChars="300" w:left="850" w:firstLine="566"/>
        <w:rPr>
          <w:rFonts w:hAnsi="標楷體" w:hint="eastAsia"/>
        </w:rPr>
      </w:pPr>
      <w:r w:rsidRPr="00A40266">
        <w:rPr>
          <w:rFonts w:hAnsi="標楷體" w:hint="eastAsia"/>
        </w:rPr>
        <w:t>國發會自107年度起執行預警機制，篩選執行落後、潛藏無法如期達成之風險等計畫進行列管，</w:t>
      </w:r>
      <w:r w:rsidR="00375E6C" w:rsidRPr="00A40266">
        <w:rPr>
          <w:rFonts w:hAnsi="標楷體" w:hint="eastAsia"/>
        </w:rPr>
        <w:t>近3年度(</w:t>
      </w:r>
      <w:r w:rsidRPr="00A40266">
        <w:rPr>
          <w:rFonts w:hAnsi="標楷體" w:hint="eastAsia"/>
        </w:rPr>
        <w:t>1</w:t>
      </w:r>
      <w:r w:rsidR="005558C3" w:rsidRPr="00A40266">
        <w:rPr>
          <w:rFonts w:hAnsi="標楷體" w:hint="eastAsia"/>
        </w:rPr>
        <w:t>11</w:t>
      </w:r>
      <w:r w:rsidRPr="00A40266">
        <w:rPr>
          <w:rFonts w:hAnsi="標楷體" w:hint="eastAsia"/>
        </w:rPr>
        <w:t>至1</w:t>
      </w:r>
      <w:r w:rsidR="005558C3" w:rsidRPr="00A40266">
        <w:rPr>
          <w:rFonts w:hAnsi="標楷體" w:hint="eastAsia"/>
        </w:rPr>
        <w:t>13</w:t>
      </w:r>
      <w:r w:rsidR="00912C48" w:rsidRPr="00A40266">
        <w:rPr>
          <w:rFonts w:hAnsi="標楷體" w:hint="eastAsia"/>
        </w:rPr>
        <w:t>年度</w:t>
      </w:r>
      <w:r w:rsidR="00375E6C" w:rsidRPr="00A40266">
        <w:rPr>
          <w:rFonts w:hAnsi="標楷體" w:hint="eastAsia"/>
        </w:rPr>
        <w:t>)</w:t>
      </w:r>
      <w:r w:rsidR="006E1AA5">
        <w:rPr>
          <w:rFonts w:hAnsi="標楷體" w:hint="eastAsia"/>
        </w:rPr>
        <w:t>列管項數</w:t>
      </w:r>
      <w:r w:rsidRPr="00A40266">
        <w:rPr>
          <w:rFonts w:hAnsi="標楷體" w:hint="eastAsia"/>
        </w:rPr>
        <w:t>占整體公共建設計畫</w:t>
      </w:r>
      <w:r w:rsidR="006E1AA5">
        <w:rPr>
          <w:rFonts w:hAnsi="標楷體" w:hint="eastAsia"/>
        </w:rPr>
        <w:t>項數</w:t>
      </w:r>
      <w:r w:rsidR="00912C48" w:rsidRPr="00A40266">
        <w:rPr>
          <w:rFonts w:hAnsi="標楷體" w:hint="eastAsia"/>
        </w:rPr>
        <w:t>介於19.46%至20.78</w:t>
      </w:r>
      <w:r w:rsidRPr="00A40266">
        <w:rPr>
          <w:rFonts w:hAnsi="標楷體" w:hint="eastAsia"/>
        </w:rPr>
        <w:t>%</w:t>
      </w:r>
      <w:r w:rsidR="00912C48" w:rsidRPr="00A40266">
        <w:rPr>
          <w:rFonts w:hAnsi="標楷體" w:hint="eastAsia"/>
        </w:rPr>
        <w:t>之間、每年</w:t>
      </w:r>
      <w:r w:rsidR="00530AA7">
        <w:rPr>
          <w:rFonts w:hAnsi="標楷體" w:hint="eastAsia"/>
        </w:rPr>
        <w:t>列管</w:t>
      </w:r>
      <w:r w:rsidR="00912C48" w:rsidRPr="00A40266">
        <w:rPr>
          <w:rFonts w:hAnsi="標楷體" w:hint="eastAsia"/>
        </w:rPr>
        <w:t>計畫經費</w:t>
      </w:r>
      <w:r w:rsidRPr="00A40266">
        <w:rPr>
          <w:rFonts w:hAnsi="標楷體" w:hint="eastAsia"/>
        </w:rPr>
        <w:t>占整體</w:t>
      </w:r>
      <w:r w:rsidR="00912C48" w:rsidRPr="00A40266">
        <w:rPr>
          <w:rFonts w:hAnsi="標楷體" w:hint="eastAsia"/>
        </w:rPr>
        <w:t>經費介於46</w:t>
      </w:r>
      <w:r w:rsidRPr="00A40266">
        <w:rPr>
          <w:rFonts w:hAnsi="標楷體" w:hint="eastAsia"/>
        </w:rPr>
        <w:t>.</w:t>
      </w:r>
      <w:r w:rsidR="00912C48" w:rsidRPr="00A40266">
        <w:rPr>
          <w:rFonts w:hAnsi="標楷體" w:hint="eastAsia"/>
        </w:rPr>
        <w:t>10</w:t>
      </w:r>
      <w:r w:rsidRPr="00A40266">
        <w:rPr>
          <w:rFonts w:hAnsi="標楷體" w:hint="eastAsia"/>
        </w:rPr>
        <w:t>%</w:t>
      </w:r>
      <w:r w:rsidR="00912C48" w:rsidRPr="00A40266">
        <w:rPr>
          <w:rFonts w:hAnsi="標楷體" w:hint="eastAsia"/>
        </w:rPr>
        <w:t>至57.45%之間</w:t>
      </w:r>
      <w:r w:rsidRPr="00A40266">
        <w:rPr>
          <w:rFonts w:hAnsi="標楷體" w:hint="eastAsia"/>
        </w:rPr>
        <w:t>；</w:t>
      </w:r>
      <w:r w:rsidR="00375E6C" w:rsidRPr="00A40266">
        <w:rPr>
          <w:rFonts w:hAnsi="標楷體" w:hint="eastAsia"/>
        </w:rPr>
        <w:t>近3</w:t>
      </w:r>
      <w:r w:rsidR="006E1AA5">
        <w:rPr>
          <w:rFonts w:hAnsi="標楷體" w:hint="eastAsia"/>
        </w:rPr>
        <w:t>年度預警機制列</w:t>
      </w:r>
      <w:r w:rsidRPr="00A40266">
        <w:rPr>
          <w:rFonts w:hAnsi="標楷體" w:hint="eastAsia"/>
        </w:rPr>
        <w:t>管項數及經費</w:t>
      </w:r>
      <w:r w:rsidR="006008F5">
        <w:rPr>
          <w:rFonts w:hAnsi="標楷體" w:hint="eastAsia"/>
        </w:rPr>
        <w:t>等</w:t>
      </w:r>
      <w:r w:rsidRPr="00A40266">
        <w:rPr>
          <w:rFonts w:hAnsi="標楷體" w:hint="eastAsia"/>
        </w:rPr>
        <w:t>占比</w:t>
      </w:r>
      <w:r w:rsidR="00912C48" w:rsidRPr="00A40266">
        <w:rPr>
          <w:rFonts w:hAnsi="標楷體" w:hint="eastAsia"/>
        </w:rPr>
        <w:t>呈</w:t>
      </w:r>
      <w:r w:rsidR="00375E6C" w:rsidRPr="00A40266">
        <w:rPr>
          <w:rFonts w:hAnsi="標楷體" w:hint="eastAsia"/>
        </w:rPr>
        <w:t>逐年</w:t>
      </w:r>
      <w:r w:rsidR="00912C48" w:rsidRPr="00A40266">
        <w:rPr>
          <w:rFonts w:hAnsi="標楷體" w:hint="eastAsia"/>
        </w:rPr>
        <w:t>減少趨勢</w:t>
      </w:r>
      <w:r w:rsidR="006008F5">
        <w:rPr>
          <w:rFonts w:hAnsi="標楷體" w:hint="eastAsia"/>
        </w:rPr>
        <w:t>。惟113年度</w:t>
      </w:r>
      <w:r w:rsidR="0092764B">
        <w:rPr>
          <w:rFonts w:hAnsi="標楷體" w:hint="eastAsia"/>
        </w:rPr>
        <w:t>整體公共建設計畫之經費執行</w:t>
      </w:r>
      <w:r w:rsidRPr="00A40266">
        <w:rPr>
          <w:rFonts w:hAnsi="標楷體" w:hint="eastAsia"/>
        </w:rPr>
        <w:t>率</w:t>
      </w:r>
      <w:r w:rsidR="006008F5">
        <w:rPr>
          <w:rFonts w:hAnsi="標楷體" w:hint="eastAsia"/>
        </w:rPr>
        <w:t>93.78%，為近3年度最低</w:t>
      </w:r>
      <w:r w:rsidRPr="00A40266">
        <w:rPr>
          <w:rFonts w:hAnsi="標楷體" w:hint="eastAsia"/>
          <w:spacing w:val="4"/>
        </w:rPr>
        <w:t>(詳表1)</w:t>
      </w:r>
      <w:r w:rsidRPr="00A40266">
        <w:rPr>
          <w:rFonts w:hAnsi="標楷體" w:hint="eastAsia"/>
        </w:rPr>
        <w:t>。</w:t>
      </w:r>
    </w:p>
    <w:p w:rsidR="003F1818" w:rsidRPr="00A40266" w:rsidRDefault="003F1818" w:rsidP="00451346">
      <w:pPr>
        <w:widowControl/>
        <w:spacing w:line="400" w:lineRule="exact"/>
        <w:ind w:leftChars="0" w:left="850" w:hangingChars="300" w:hanging="850"/>
        <w:rPr>
          <w:rFonts w:hAnsi="標楷體" w:hint="eastAsia"/>
          <w:snapToGrid/>
          <w:sz w:val="24"/>
          <w:szCs w:val="22"/>
        </w:rPr>
      </w:pPr>
      <w:r w:rsidRPr="00A40266">
        <w:rPr>
          <w:rFonts w:hint="eastAsia"/>
          <w:b/>
        </w:rPr>
        <w:t>表1</w:t>
      </w:r>
      <w:r w:rsidRPr="00A40266">
        <w:rPr>
          <w:rFonts w:hAnsi="標楷體" w:hint="eastAsia"/>
          <w:b/>
          <w:snapToGrid/>
          <w:szCs w:val="22"/>
        </w:rPr>
        <w:t xml:space="preserve">  近3年</w:t>
      </w:r>
      <w:r w:rsidR="00451346">
        <w:rPr>
          <w:rFonts w:hAnsi="標楷體" w:hint="eastAsia"/>
          <w:b/>
          <w:snapToGrid/>
          <w:szCs w:val="22"/>
        </w:rPr>
        <w:t>度</w:t>
      </w:r>
      <w:r w:rsidRPr="00A40266">
        <w:rPr>
          <w:rFonts w:hAnsi="標楷體" w:hint="eastAsia"/>
          <w:b/>
          <w:snapToGrid/>
          <w:szCs w:val="22"/>
        </w:rPr>
        <w:t>預警計畫</w:t>
      </w:r>
      <w:r w:rsidR="00451346">
        <w:rPr>
          <w:rFonts w:hAnsi="標楷體" w:hint="eastAsia"/>
          <w:b/>
          <w:snapToGrid/>
          <w:szCs w:val="22"/>
        </w:rPr>
        <w:t>項</w:t>
      </w:r>
      <w:r w:rsidRPr="00A40266">
        <w:rPr>
          <w:rFonts w:hAnsi="標楷體" w:hint="eastAsia"/>
          <w:b/>
          <w:snapToGrid/>
          <w:szCs w:val="22"/>
        </w:rPr>
        <w:t>數及預算占</w:t>
      </w:r>
      <w:r w:rsidRPr="00A40266">
        <w:rPr>
          <w:rFonts w:hAnsi="標楷體" w:hint="eastAsia"/>
          <w:b/>
          <w:snapToGrid/>
        </w:rPr>
        <w:t>中央政府</w:t>
      </w:r>
      <w:r w:rsidRPr="00A40266">
        <w:rPr>
          <w:rFonts w:hAnsi="標楷體" w:hint="eastAsia"/>
          <w:b/>
          <w:snapToGrid/>
          <w:szCs w:val="22"/>
        </w:rPr>
        <w:t>整體公共建設計畫比重</w:t>
      </w:r>
      <w:r w:rsidR="00451346">
        <w:rPr>
          <w:rFonts w:hAnsi="標楷體" w:hint="eastAsia"/>
          <w:b/>
          <w:snapToGrid/>
          <w:szCs w:val="22"/>
        </w:rPr>
        <w:t>概況表</w:t>
      </w:r>
      <w:r w:rsidRPr="00A40266">
        <w:rPr>
          <w:rFonts w:hAnsi="標楷體" w:hint="eastAsia"/>
          <w:snapToGrid/>
          <w:sz w:val="24"/>
          <w:szCs w:val="22"/>
        </w:rPr>
        <w:t xml:space="preserve">　　　　　　　　　　　　　　　單位：項；新臺幣億元；%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85"/>
        <w:gridCol w:w="758"/>
        <w:gridCol w:w="992"/>
        <w:gridCol w:w="709"/>
        <w:gridCol w:w="709"/>
        <w:gridCol w:w="992"/>
        <w:gridCol w:w="709"/>
        <w:gridCol w:w="850"/>
        <w:gridCol w:w="993"/>
        <w:gridCol w:w="708"/>
      </w:tblGrid>
      <w:tr w:rsidR="005E0FAC" w:rsidRPr="00A40266" w:rsidTr="00E16F60">
        <w:trPr>
          <w:trHeight w:val="274"/>
          <w:tblHeader/>
        </w:trPr>
        <w:tc>
          <w:tcPr>
            <w:tcW w:w="1085" w:type="dxa"/>
            <w:vMerge w:val="restart"/>
            <w:shd w:val="clear" w:color="auto" w:fill="auto"/>
            <w:vAlign w:val="center"/>
          </w:tcPr>
          <w:p w:rsidR="003F1818" w:rsidRPr="00A40266" w:rsidRDefault="003F1818" w:rsidP="005E0FAC">
            <w:pPr>
              <w:pStyle w:val="142"/>
              <w:jc w:val="center"/>
              <w:rPr>
                <w:b/>
              </w:rPr>
            </w:pPr>
            <w:r w:rsidRPr="00A40266">
              <w:rPr>
                <w:b/>
              </w:rPr>
              <w:t>項目</w:t>
            </w:r>
          </w:p>
        </w:tc>
        <w:tc>
          <w:tcPr>
            <w:tcW w:w="2459" w:type="dxa"/>
            <w:gridSpan w:val="3"/>
            <w:shd w:val="clear" w:color="auto" w:fill="auto"/>
            <w:vAlign w:val="center"/>
          </w:tcPr>
          <w:p w:rsidR="003F1818" w:rsidRPr="00A40266" w:rsidRDefault="005E0FAC" w:rsidP="005E0FAC">
            <w:pPr>
              <w:pStyle w:val="142"/>
              <w:jc w:val="center"/>
              <w:rPr>
                <w:b/>
              </w:rPr>
            </w:pPr>
            <w:r w:rsidRPr="00A40266">
              <w:rPr>
                <w:rFonts w:hint="eastAsia"/>
                <w:b/>
              </w:rPr>
              <w:t>111</w:t>
            </w:r>
            <w:r w:rsidR="003F1818" w:rsidRPr="00A40266">
              <w:rPr>
                <w:rFonts w:hint="eastAsia"/>
                <w:b/>
              </w:rPr>
              <w:t>年度</w:t>
            </w:r>
          </w:p>
        </w:tc>
        <w:tc>
          <w:tcPr>
            <w:tcW w:w="2410" w:type="dxa"/>
            <w:gridSpan w:val="3"/>
            <w:shd w:val="clear" w:color="auto" w:fill="auto"/>
            <w:vAlign w:val="center"/>
          </w:tcPr>
          <w:p w:rsidR="003F1818" w:rsidRPr="00A40266" w:rsidRDefault="005E0FAC" w:rsidP="005E0FAC">
            <w:pPr>
              <w:pStyle w:val="142"/>
              <w:jc w:val="center"/>
              <w:rPr>
                <w:b/>
              </w:rPr>
            </w:pPr>
            <w:r w:rsidRPr="00A40266">
              <w:rPr>
                <w:rFonts w:hint="eastAsia"/>
                <w:b/>
              </w:rPr>
              <w:t>112</w:t>
            </w:r>
            <w:r w:rsidR="003F1818" w:rsidRPr="00A40266">
              <w:rPr>
                <w:rFonts w:hint="eastAsia"/>
                <w:b/>
              </w:rPr>
              <w:t>年度</w:t>
            </w:r>
          </w:p>
        </w:tc>
        <w:tc>
          <w:tcPr>
            <w:tcW w:w="2551" w:type="dxa"/>
            <w:gridSpan w:val="3"/>
            <w:shd w:val="clear" w:color="auto" w:fill="auto"/>
            <w:vAlign w:val="center"/>
          </w:tcPr>
          <w:p w:rsidR="003F1818" w:rsidRPr="00A40266" w:rsidRDefault="005E0FAC" w:rsidP="005E0FAC">
            <w:pPr>
              <w:pStyle w:val="142"/>
              <w:jc w:val="center"/>
              <w:rPr>
                <w:b/>
              </w:rPr>
            </w:pPr>
            <w:r w:rsidRPr="00A40266">
              <w:rPr>
                <w:rFonts w:hint="eastAsia"/>
                <w:b/>
              </w:rPr>
              <w:t>113</w:t>
            </w:r>
            <w:r w:rsidR="003F1818" w:rsidRPr="00A40266">
              <w:rPr>
                <w:rFonts w:hint="eastAsia"/>
                <w:b/>
              </w:rPr>
              <w:t>年度</w:t>
            </w:r>
          </w:p>
        </w:tc>
      </w:tr>
      <w:tr w:rsidR="003F1818" w:rsidRPr="00A40266" w:rsidTr="00E16F60">
        <w:trPr>
          <w:trHeight w:val="551"/>
          <w:tblHeader/>
        </w:trPr>
        <w:tc>
          <w:tcPr>
            <w:tcW w:w="1085" w:type="dxa"/>
            <w:vMerge/>
            <w:shd w:val="clear" w:color="auto" w:fill="auto"/>
            <w:vAlign w:val="center"/>
          </w:tcPr>
          <w:p w:rsidR="003F1818" w:rsidRPr="00A40266" w:rsidRDefault="003F1818" w:rsidP="005E0FAC">
            <w:pPr>
              <w:pStyle w:val="142"/>
              <w:jc w:val="center"/>
              <w:rPr>
                <w:rFonts w:hint="eastAsia"/>
                <w:b/>
              </w:rPr>
            </w:pPr>
          </w:p>
        </w:tc>
        <w:tc>
          <w:tcPr>
            <w:tcW w:w="758" w:type="dxa"/>
            <w:shd w:val="clear" w:color="auto" w:fill="auto"/>
            <w:vAlign w:val="center"/>
          </w:tcPr>
          <w:p w:rsidR="003F1818" w:rsidRPr="00A40266" w:rsidRDefault="003F1818" w:rsidP="005E0FAC">
            <w:pPr>
              <w:pStyle w:val="142"/>
              <w:jc w:val="center"/>
              <w:rPr>
                <w:rFonts w:hint="eastAsia"/>
                <w:b/>
                <w:sz w:val="22"/>
                <w:szCs w:val="22"/>
              </w:rPr>
            </w:pPr>
            <w:r w:rsidRPr="00A40266">
              <w:rPr>
                <w:rFonts w:hint="eastAsia"/>
                <w:b/>
                <w:sz w:val="22"/>
                <w:szCs w:val="22"/>
              </w:rPr>
              <w:t>項數</w:t>
            </w:r>
          </w:p>
        </w:tc>
        <w:tc>
          <w:tcPr>
            <w:tcW w:w="992" w:type="dxa"/>
            <w:shd w:val="clear" w:color="auto" w:fill="auto"/>
            <w:vAlign w:val="center"/>
          </w:tcPr>
          <w:p w:rsidR="003F1818" w:rsidRPr="00A40266" w:rsidRDefault="003F1818" w:rsidP="005E0FAC">
            <w:pPr>
              <w:pStyle w:val="142"/>
              <w:jc w:val="center"/>
              <w:rPr>
                <w:rFonts w:hint="eastAsia"/>
                <w:b/>
                <w:sz w:val="22"/>
                <w:szCs w:val="22"/>
              </w:rPr>
            </w:pPr>
            <w:r w:rsidRPr="00A40266">
              <w:rPr>
                <w:rFonts w:hint="eastAsia"/>
                <w:b/>
                <w:sz w:val="22"/>
                <w:szCs w:val="22"/>
              </w:rPr>
              <w:t>年計畫</w:t>
            </w:r>
          </w:p>
          <w:p w:rsidR="003F1818" w:rsidRPr="00A40266" w:rsidRDefault="003F1818" w:rsidP="005E0FAC">
            <w:pPr>
              <w:pStyle w:val="142"/>
              <w:jc w:val="center"/>
              <w:rPr>
                <w:rFonts w:hint="eastAsia"/>
                <w:b/>
                <w:sz w:val="22"/>
                <w:szCs w:val="22"/>
              </w:rPr>
            </w:pPr>
            <w:r w:rsidRPr="00A40266">
              <w:rPr>
                <w:rFonts w:hint="eastAsia"/>
                <w:b/>
                <w:sz w:val="22"/>
                <w:szCs w:val="22"/>
              </w:rPr>
              <w:t>經費</w:t>
            </w:r>
          </w:p>
        </w:tc>
        <w:tc>
          <w:tcPr>
            <w:tcW w:w="709" w:type="dxa"/>
            <w:shd w:val="clear" w:color="auto" w:fill="auto"/>
            <w:vAlign w:val="center"/>
          </w:tcPr>
          <w:p w:rsidR="003F1818" w:rsidRPr="00A40266" w:rsidRDefault="0092764B" w:rsidP="005E0FAC">
            <w:pPr>
              <w:pStyle w:val="142"/>
              <w:jc w:val="center"/>
              <w:rPr>
                <w:rFonts w:hint="eastAsia"/>
                <w:b/>
                <w:sz w:val="22"/>
                <w:szCs w:val="22"/>
              </w:rPr>
            </w:pPr>
            <w:r>
              <w:rPr>
                <w:rFonts w:hint="eastAsia"/>
                <w:b/>
                <w:sz w:val="22"/>
                <w:szCs w:val="22"/>
              </w:rPr>
              <w:t>執行</w:t>
            </w:r>
          </w:p>
          <w:p w:rsidR="003F1818" w:rsidRPr="00A40266" w:rsidRDefault="003F1818" w:rsidP="005E0FAC">
            <w:pPr>
              <w:pStyle w:val="142"/>
              <w:jc w:val="center"/>
              <w:rPr>
                <w:rFonts w:hint="eastAsia"/>
                <w:b/>
                <w:sz w:val="22"/>
                <w:szCs w:val="22"/>
              </w:rPr>
            </w:pPr>
            <w:r w:rsidRPr="00A40266">
              <w:rPr>
                <w:rFonts w:hint="eastAsia"/>
                <w:b/>
                <w:sz w:val="22"/>
                <w:szCs w:val="22"/>
              </w:rPr>
              <w:t>率</w:t>
            </w:r>
          </w:p>
        </w:tc>
        <w:tc>
          <w:tcPr>
            <w:tcW w:w="709" w:type="dxa"/>
            <w:shd w:val="clear" w:color="auto" w:fill="auto"/>
            <w:vAlign w:val="center"/>
          </w:tcPr>
          <w:p w:rsidR="003F1818" w:rsidRPr="00A40266" w:rsidRDefault="003F1818" w:rsidP="005E0FAC">
            <w:pPr>
              <w:pStyle w:val="142"/>
              <w:jc w:val="center"/>
              <w:rPr>
                <w:rFonts w:hint="eastAsia"/>
                <w:b/>
                <w:sz w:val="22"/>
                <w:szCs w:val="22"/>
              </w:rPr>
            </w:pPr>
            <w:r w:rsidRPr="00A40266">
              <w:rPr>
                <w:rFonts w:hint="eastAsia"/>
                <w:b/>
                <w:sz w:val="22"/>
                <w:szCs w:val="22"/>
              </w:rPr>
              <w:t>項數</w:t>
            </w:r>
          </w:p>
        </w:tc>
        <w:tc>
          <w:tcPr>
            <w:tcW w:w="992" w:type="dxa"/>
            <w:shd w:val="clear" w:color="auto" w:fill="auto"/>
            <w:vAlign w:val="center"/>
          </w:tcPr>
          <w:p w:rsidR="003F1818" w:rsidRPr="00A40266" w:rsidRDefault="003F1818" w:rsidP="005E0FAC">
            <w:pPr>
              <w:pStyle w:val="142"/>
              <w:jc w:val="center"/>
              <w:rPr>
                <w:rFonts w:hint="eastAsia"/>
                <w:b/>
                <w:sz w:val="22"/>
                <w:szCs w:val="22"/>
              </w:rPr>
            </w:pPr>
            <w:r w:rsidRPr="00A40266">
              <w:rPr>
                <w:rFonts w:hint="eastAsia"/>
                <w:b/>
                <w:sz w:val="22"/>
                <w:szCs w:val="22"/>
              </w:rPr>
              <w:t>年計畫</w:t>
            </w:r>
          </w:p>
          <w:p w:rsidR="003F1818" w:rsidRPr="00A40266" w:rsidRDefault="003F1818" w:rsidP="005E0FAC">
            <w:pPr>
              <w:pStyle w:val="142"/>
              <w:jc w:val="center"/>
              <w:rPr>
                <w:rFonts w:hint="eastAsia"/>
                <w:b/>
                <w:sz w:val="22"/>
                <w:szCs w:val="22"/>
              </w:rPr>
            </w:pPr>
            <w:r w:rsidRPr="00A40266">
              <w:rPr>
                <w:rFonts w:hint="eastAsia"/>
                <w:b/>
                <w:sz w:val="22"/>
                <w:szCs w:val="22"/>
              </w:rPr>
              <w:t>經費</w:t>
            </w:r>
          </w:p>
        </w:tc>
        <w:tc>
          <w:tcPr>
            <w:tcW w:w="709" w:type="dxa"/>
            <w:shd w:val="clear" w:color="auto" w:fill="auto"/>
            <w:vAlign w:val="center"/>
          </w:tcPr>
          <w:p w:rsidR="003F1818" w:rsidRPr="00A40266" w:rsidRDefault="0092764B" w:rsidP="005E0FAC">
            <w:pPr>
              <w:pStyle w:val="142"/>
              <w:jc w:val="center"/>
              <w:rPr>
                <w:rFonts w:hint="eastAsia"/>
                <w:b/>
                <w:sz w:val="22"/>
                <w:szCs w:val="22"/>
              </w:rPr>
            </w:pPr>
            <w:r>
              <w:rPr>
                <w:rFonts w:hint="eastAsia"/>
                <w:b/>
                <w:sz w:val="22"/>
                <w:szCs w:val="22"/>
              </w:rPr>
              <w:t>執行</w:t>
            </w:r>
          </w:p>
          <w:p w:rsidR="003F1818" w:rsidRPr="00A40266" w:rsidRDefault="003F1818" w:rsidP="005E0FAC">
            <w:pPr>
              <w:pStyle w:val="142"/>
              <w:jc w:val="center"/>
              <w:rPr>
                <w:rFonts w:hint="eastAsia"/>
                <w:b/>
                <w:sz w:val="22"/>
                <w:szCs w:val="22"/>
              </w:rPr>
            </w:pPr>
            <w:r w:rsidRPr="00A40266">
              <w:rPr>
                <w:rFonts w:hint="eastAsia"/>
                <w:b/>
                <w:sz w:val="22"/>
                <w:szCs w:val="22"/>
              </w:rPr>
              <w:t>率</w:t>
            </w:r>
          </w:p>
        </w:tc>
        <w:tc>
          <w:tcPr>
            <w:tcW w:w="850" w:type="dxa"/>
            <w:shd w:val="clear" w:color="auto" w:fill="auto"/>
            <w:vAlign w:val="center"/>
          </w:tcPr>
          <w:p w:rsidR="003F1818" w:rsidRPr="00A40266" w:rsidRDefault="003F1818" w:rsidP="005E0FAC">
            <w:pPr>
              <w:pStyle w:val="142"/>
              <w:jc w:val="center"/>
              <w:rPr>
                <w:rFonts w:hint="eastAsia"/>
                <w:b/>
                <w:sz w:val="22"/>
                <w:szCs w:val="22"/>
              </w:rPr>
            </w:pPr>
            <w:r w:rsidRPr="00A40266">
              <w:rPr>
                <w:rFonts w:hint="eastAsia"/>
                <w:b/>
                <w:sz w:val="22"/>
                <w:szCs w:val="22"/>
              </w:rPr>
              <w:t>項數</w:t>
            </w:r>
          </w:p>
        </w:tc>
        <w:tc>
          <w:tcPr>
            <w:tcW w:w="993" w:type="dxa"/>
            <w:shd w:val="clear" w:color="auto" w:fill="auto"/>
            <w:vAlign w:val="center"/>
          </w:tcPr>
          <w:p w:rsidR="003F1818" w:rsidRPr="00A40266" w:rsidRDefault="003F1818" w:rsidP="005E0FAC">
            <w:pPr>
              <w:pStyle w:val="142"/>
              <w:jc w:val="center"/>
              <w:rPr>
                <w:rFonts w:hint="eastAsia"/>
                <w:b/>
                <w:sz w:val="22"/>
                <w:szCs w:val="22"/>
              </w:rPr>
            </w:pPr>
            <w:r w:rsidRPr="00A40266">
              <w:rPr>
                <w:rFonts w:hint="eastAsia"/>
                <w:b/>
                <w:sz w:val="22"/>
                <w:szCs w:val="22"/>
              </w:rPr>
              <w:t>年計畫</w:t>
            </w:r>
          </w:p>
          <w:p w:rsidR="003F1818" w:rsidRPr="00A40266" w:rsidRDefault="003F1818" w:rsidP="005E0FAC">
            <w:pPr>
              <w:pStyle w:val="142"/>
              <w:jc w:val="center"/>
              <w:rPr>
                <w:rFonts w:hint="eastAsia"/>
                <w:b/>
                <w:sz w:val="22"/>
                <w:szCs w:val="22"/>
              </w:rPr>
            </w:pPr>
            <w:r w:rsidRPr="00A40266">
              <w:rPr>
                <w:rFonts w:hint="eastAsia"/>
                <w:b/>
                <w:sz w:val="22"/>
                <w:szCs w:val="22"/>
              </w:rPr>
              <w:t>經費</w:t>
            </w:r>
          </w:p>
        </w:tc>
        <w:tc>
          <w:tcPr>
            <w:tcW w:w="708" w:type="dxa"/>
            <w:shd w:val="clear" w:color="auto" w:fill="auto"/>
            <w:vAlign w:val="center"/>
          </w:tcPr>
          <w:p w:rsidR="003F1818" w:rsidRPr="00A40266" w:rsidRDefault="0092764B" w:rsidP="005E0FAC">
            <w:pPr>
              <w:pStyle w:val="142"/>
              <w:jc w:val="center"/>
              <w:rPr>
                <w:rFonts w:hint="eastAsia"/>
                <w:b/>
                <w:sz w:val="22"/>
                <w:szCs w:val="22"/>
              </w:rPr>
            </w:pPr>
            <w:r>
              <w:rPr>
                <w:rFonts w:hint="eastAsia"/>
                <w:b/>
                <w:sz w:val="22"/>
                <w:szCs w:val="22"/>
              </w:rPr>
              <w:t>執行</w:t>
            </w:r>
          </w:p>
          <w:p w:rsidR="003F1818" w:rsidRPr="00A40266" w:rsidRDefault="003F1818" w:rsidP="005E0FAC">
            <w:pPr>
              <w:pStyle w:val="142"/>
              <w:jc w:val="center"/>
              <w:rPr>
                <w:rFonts w:hint="eastAsia"/>
                <w:b/>
                <w:sz w:val="22"/>
                <w:szCs w:val="22"/>
              </w:rPr>
            </w:pPr>
            <w:r w:rsidRPr="00A40266">
              <w:rPr>
                <w:rFonts w:hint="eastAsia"/>
                <w:b/>
                <w:sz w:val="22"/>
                <w:szCs w:val="22"/>
              </w:rPr>
              <w:t>率</w:t>
            </w:r>
          </w:p>
        </w:tc>
      </w:tr>
      <w:tr w:rsidR="003F1818" w:rsidRPr="00A40266" w:rsidTr="00E16F60">
        <w:trPr>
          <w:trHeight w:val="576"/>
        </w:trPr>
        <w:tc>
          <w:tcPr>
            <w:tcW w:w="1085" w:type="dxa"/>
            <w:shd w:val="clear" w:color="auto" w:fill="auto"/>
            <w:vAlign w:val="center"/>
          </w:tcPr>
          <w:p w:rsidR="003F1818" w:rsidRPr="00A40266" w:rsidRDefault="003F1818" w:rsidP="005E0FAC">
            <w:pPr>
              <w:pStyle w:val="142"/>
              <w:ind w:leftChars="-20" w:left="-57" w:rightChars="-20" w:right="-57"/>
              <w:rPr>
                <w:szCs w:val="24"/>
              </w:rPr>
            </w:pPr>
            <w:r w:rsidRPr="00A40266">
              <w:rPr>
                <w:rFonts w:hint="eastAsia"/>
                <w:szCs w:val="24"/>
              </w:rPr>
              <w:t>整體公共建設計畫</w:t>
            </w:r>
          </w:p>
        </w:tc>
        <w:tc>
          <w:tcPr>
            <w:tcW w:w="758" w:type="dxa"/>
            <w:shd w:val="clear" w:color="auto" w:fill="auto"/>
            <w:vAlign w:val="center"/>
          </w:tcPr>
          <w:p w:rsidR="003F1818" w:rsidRPr="00A40266" w:rsidRDefault="003F1818" w:rsidP="00ED75C4">
            <w:pPr>
              <w:pStyle w:val="142"/>
              <w:ind w:rightChars="-10" w:right="-28"/>
              <w:jc w:val="right"/>
              <w:rPr>
                <w:spacing w:val="-20"/>
                <w:sz w:val="22"/>
                <w:szCs w:val="22"/>
              </w:rPr>
            </w:pPr>
            <w:r w:rsidRPr="00A40266">
              <w:rPr>
                <w:rFonts w:hint="eastAsia"/>
                <w:spacing w:val="-20"/>
                <w:sz w:val="22"/>
                <w:szCs w:val="22"/>
              </w:rPr>
              <w:t>3</w:t>
            </w:r>
            <w:r w:rsidR="00ED75C4" w:rsidRPr="00A40266">
              <w:rPr>
                <w:rFonts w:hint="eastAsia"/>
                <w:spacing w:val="-20"/>
                <w:sz w:val="22"/>
                <w:szCs w:val="22"/>
              </w:rPr>
              <w:t>85</w:t>
            </w:r>
          </w:p>
        </w:tc>
        <w:tc>
          <w:tcPr>
            <w:tcW w:w="992" w:type="dxa"/>
            <w:shd w:val="clear" w:color="auto" w:fill="auto"/>
            <w:vAlign w:val="center"/>
          </w:tcPr>
          <w:p w:rsidR="003F1818" w:rsidRPr="00A40266" w:rsidRDefault="00ED75C4" w:rsidP="00ED75C4">
            <w:pPr>
              <w:pStyle w:val="142"/>
              <w:ind w:rightChars="-10" w:right="-28"/>
              <w:jc w:val="right"/>
              <w:rPr>
                <w:spacing w:val="-20"/>
                <w:sz w:val="22"/>
                <w:szCs w:val="22"/>
              </w:rPr>
            </w:pPr>
            <w:r w:rsidRPr="00A40266">
              <w:rPr>
                <w:rFonts w:hint="eastAsia"/>
                <w:spacing w:val="-20"/>
                <w:sz w:val="22"/>
                <w:szCs w:val="22"/>
              </w:rPr>
              <w:t>5</w:t>
            </w:r>
            <w:r w:rsidR="003F1818" w:rsidRPr="00A40266">
              <w:rPr>
                <w:rFonts w:hint="eastAsia"/>
                <w:spacing w:val="-20"/>
                <w:sz w:val="22"/>
                <w:szCs w:val="22"/>
              </w:rPr>
              <w:t>,</w:t>
            </w:r>
            <w:r w:rsidRPr="00A40266">
              <w:rPr>
                <w:rFonts w:hint="eastAsia"/>
                <w:spacing w:val="-20"/>
                <w:sz w:val="22"/>
                <w:szCs w:val="22"/>
              </w:rPr>
              <w:t>265</w:t>
            </w:r>
            <w:r w:rsidR="003F1818" w:rsidRPr="00A40266">
              <w:rPr>
                <w:rFonts w:hint="eastAsia"/>
                <w:spacing w:val="-20"/>
                <w:sz w:val="22"/>
                <w:szCs w:val="22"/>
              </w:rPr>
              <w:t>.</w:t>
            </w:r>
            <w:r w:rsidRPr="00A40266">
              <w:rPr>
                <w:rFonts w:hint="eastAsia"/>
                <w:spacing w:val="-20"/>
                <w:sz w:val="22"/>
                <w:szCs w:val="22"/>
              </w:rPr>
              <w:t>22</w:t>
            </w:r>
          </w:p>
        </w:tc>
        <w:tc>
          <w:tcPr>
            <w:tcW w:w="709" w:type="dxa"/>
            <w:shd w:val="clear" w:color="auto" w:fill="auto"/>
            <w:vAlign w:val="center"/>
          </w:tcPr>
          <w:p w:rsidR="003F1818" w:rsidRPr="00A40266" w:rsidRDefault="003F1818" w:rsidP="00ED75C4">
            <w:pPr>
              <w:pStyle w:val="142"/>
              <w:ind w:rightChars="-10" w:right="-28"/>
              <w:jc w:val="right"/>
              <w:rPr>
                <w:spacing w:val="-20"/>
                <w:sz w:val="22"/>
                <w:szCs w:val="22"/>
              </w:rPr>
            </w:pPr>
            <w:r w:rsidRPr="00A40266">
              <w:rPr>
                <w:rFonts w:hint="eastAsia"/>
                <w:spacing w:val="-20"/>
                <w:sz w:val="22"/>
                <w:szCs w:val="22"/>
              </w:rPr>
              <w:t>9</w:t>
            </w:r>
            <w:r w:rsidR="00ED75C4" w:rsidRPr="00A40266">
              <w:rPr>
                <w:rFonts w:hint="eastAsia"/>
                <w:spacing w:val="-20"/>
                <w:sz w:val="22"/>
                <w:szCs w:val="22"/>
              </w:rPr>
              <w:t>5</w:t>
            </w:r>
            <w:r w:rsidRPr="00A40266">
              <w:rPr>
                <w:rFonts w:hint="eastAsia"/>
                <w:spacing w:val="-20"/>
                <w:sz w:val="22"/>
                <w:szCs w:val="22"/>
              </w:rPr>
              <w:t>.</w:t>
            </w:r>
            <w:r w:rsidR="00ED75C4" w:rsidRPr="00A40266">
              <w:rPr>
                <w:rFonts w:hint="eastAsia"/>
                <w:spacing w:val="-20"/>
                <w:sz w:val="22"/>
                <w:szCs w:val="22"/>
              </w:rPr>
              <w:t>69</w:t>
            </w:r>
          </w:p>
        </w:tc>
        <w:tc>
          <w:tcPr>
            <w:tcW w:w="709" w:type="dxa"/>
            <w:shd w:val="clear" w:color="auto" w:fill="auto"/>
            <w:vAlign w:val="center"/>
          </w:tcPr>
          <w:p w:rsidR="003F1818" w:rsidRPr="00A40266" w:rsidRDefault="003F1818" w:rsidP="005E0FAC">
            <w:pPr>
              <w:pStyle w:val="142"/>
              <w:ind w:rightChars="-10" w:right="-28"/>
              <w:jc w:val="right"/>
              <w:rPr>
                <w:spacing w:val="-20"/>
                <w:sz w:val="22"/>
                <w:szCs w:val="22"/>
              </w:rPr>
            </w:pPr>
            <w:r w:rsidRPr="00A40266">
              <w:rPr>
                <w:rFonts w:hint="eastAsia"/>
                <w:spacing w:val="-20"/>
                <w:sz w:val="22"/>
                <w:szCs w:val="22"/>
              </w:rPr>
              <w:t>3</w:t>
            </w:r>
            <w:r w:rsidR="00ED75C4" w:rsidRPr="00A40266">
              <w:rPr>
                <w:rFonts w:hint="eastAsia"/>
                <w:spacing w:val="-20"/>
                <w:sz w:val="22"/>
                <w:szCs w:val="22"/>
              </w:rPr>
              <w:t>8</w:t>
            </w:r>
            <w:r w:rsidRPr="00A40266">
              <w:rPr>
                <w:rFonts w:hint="eastAsia"/>
                <w:spacing w:val="-20"/>
                <w:sz w:val="22"/>
                <w:szCs w:val="22"/>
              </w:rPr>
              <w:t>8</w:t>
            </w:r>
          </w:p>
        </w:tc>
        <w:tc>
          <w:tcPr>
            <w:tcW w:w="992" w:type="dxa"/>
            <w:shd w:val="clear" w:color="auto" w:fill="auto"/>
            <w:vAlign w:val="center"/>
          </w:tcPr>
          <w:p w:rsidR="003F1818" w:rsidRPr="00A40266" w:rsidRDefault="00ED75C4" w:rsidP="00ED75C4">
            <w:pPr>
              <w:pStyle w:val="142"/>
              <w:ind w:rightChars="-10" w:right="-28"/>
              <w:jc w:val="right"/>
              <w:rPr>
                <w:spacing w:val="-20"/>
                <w:sz w:val="22"/>
                <w:szCs w:val="22"/>
              </w:rPr>
            </w:pPr>
            <w:r w:rsidRPr="00A40266">
              <w:rPr>
                <w:rFonts w:hint="eastAsia"/>
                <w:spacing w:val="-20"/>
                <w:sz w:val="22"/>
                <w:szCs w:val="22"/>
              </w:rPr>
              <w:t>6</w:t>
            </w:r>
            <w:r w:rsidR="003F1818" w:rsidRPr="00A40266">
              <w:rPr>
                <w:rFonts w:hint="eastAsia"/>
                <w:spacing w:val="-20"/>
                <w:sz w:val="22"/>
                <w:szCs w:val="22"/>
              </w:rPr>
              <w:t>,</w:t>
            </w:r>
            <w:r w:rsidRPr="00A40266">
              <w:rPr>
                <w:rFonts w:hint="eastAsia"/>
                <w:spacing w:val="-20"/>
                <w:sz w:val="22"/>
                <w:szCs w:val="22"/>
              </w:rPr>
              <w:t>787</w:t>
            </w:r>
            <w:r w:rsidR="003F1818" w:rsidRPr="00A40266">
              <w:rPr>
                <w:rFonts w:hint="eastAsia"/>
                <w:spacing w:val="-20"/>
                <w:sz w:val="22"/>
                <w:szCs w:val="22"/>
              </w:rPr>
              <w:t>.</w:t>
            </w:r>
            <w:r w:rsidRPr="00A40266">
              <w:rPr>
                <w:rFonts w:hint="eastAsia"/>
                <w:spacing w:val="-20"/>
                <w:sz w:val="22"/>
                <w:szCs w:val="22"/>
              </w:rPr>
              <w:t>42</w:t>
            </w:r>
          </w:p>
        </w:tc>
        <w:tc>
          <w:tcPr>
            <w:tcW w:w="709" w:type="dxa"/>
            <w:shd w:val="clear" w:color="auto" w:fill="auto"/>
            <w:vAlign w:val="center"/>
          </w:tcPr>
          <w:p w:rsidR="003F1818" w:rsidRPr="00A40266" w:rsidRDefault="003F1818" w:rsidP="00ED75C4">
            <w:pPr>
              <w:pStyle w:val="142"/>
              <w:ind w:rightChars="-10" w:right="-28"/>
              <w:jc w:val="right"/>
              <w:rPr>
                <w:spacing w:val="-20"/>
                <w:sz w:val="22"/>
                <w:szCs w:val="22"/>
              </w:rPr>
            </w:pPr>
            <w:r w:rsidRPr="00A40266">
              <w:rPr>
                <w:rFonts w:hint="eastAsia"/>
                <w:spacing w:val="-20"/>
                <w:sz w:val="22"/>
                <w:szCs w:val="22"/>
              </w:rPr>
              <w:t>9</w:t>
            </w:r>
            <w:r w:rsidR="00ED75C4" w:rsidRPr="00A40266">
              <w:rPr>
                <w:rFonts w:hint="eastAsia"/>
                <w:spacing w:val="-20"/>
                <w:sz w:val="22"/>
                <w:szCs w:val="22"/>
              </w:rPr>
              <w:t>6</w:t>
            </w:r>
            <w:r w:rsidRPr="00A40266">
              <w:rPr>
                <w:rFonts w:hint="eastAsia"/>
                <w:spacing w:val="-20"/>
                <w:sz w:val="22"/>
                <w:szCs w:val="22"/>
              </w:rPr>
              <w:t>.</w:t>
            </w:r>
            <w:r w:rsidR="00ED75C4" w:rsidRPr="00A40266">
              <w:rPr>
                <w:rFonts w:hint="eastAsia"/>
                <w:spacing w:val="-20"/>
                <w:sz w:val="22"/>
                <w:szCs w:val="22"/>
              </w:rPr>
              <w:t>21</w:t>
            </w:r>
          </w:p>
        </w:tc>
        <w:tc>
          <w:tcPr>
            <w:tcW w:w="850" w:type="dxa"/>
            <w:shd w:val="clear" w:color="auto" w:fill="auto"/>
            <w:vAlign w:val="center"/>
          </w:tcPr>
          <w:p w:rsidR="003F1818" w:rsidRPr="00A40266" w:rsidRDefault="00CE549B" w:rsidP="005E0FAC">
            <w:pPr>
              <w:pStyle w:val="142"/>
              <w:ind w:rightChars="-10" w:right="-28"/>
              <w:jc w:val="right"/>
              <w:rPr>
                <w:spacing w:val="-20"/>
                <w:sz w:val="22"/>
                <w:szCs w:val="22"/>
              </w:rPr>
            </w:pPr>
            <w:r w:rsidRPr="00A40266">
              <w:rPr>
                <w:rFonts w:hint="eastAsia"/>
                <w:spacing w:val="-20"/>
                <w:sz w:val="22"/>
                <w:szCs w:val="22"/>
              </w:rPr>
              <w:t>411</w:t>
            </w:r>
          </w:p>
        </w:tc>
        <w:tc>
          <w:tcPr>
            <w:tcW w:w="993" w:type="dxa"/>
            <w:shd w:val="clear" w:color="auto" w:fill="auto"/>
            <w:vAlign w:val="center"/>
          </w:tcPr>
          <w:p w:rsidR="003F1818" w:rsidRPr="00A40266" w:rsidRDefault="00CE549B" w:rsidP="00CE549B">
            <w:pPr>
              <w:pStyle w:val="142"/>
              <w:ind w:rightChars="-10" w:right="-28"/>
              <w:jc w:val="right"/>
              <w:rPr>
                <w:spacing w:val="-20"/>
                <w:sz w:val="22"/>
                <w:szCs w:val="22"/>
              </w:rPr>
            </w:pPr>
            <w:r w:rsidRPr="00A40266">
              <w:rPr>
                <w:rFonts w:hint="eastAsia"/>
                <w:spacing w:val="-20"/>
                <w:sz w:val="22"/>
                <w:szCs w:val="22"/>
              </w:rPr>
              <w:t>7</w:t>
            </w:r>
            <w:r w:rsidR="003F1818" w:rsidRPr="00A40266">
              <w:rPr>
                <w:rFonts w:hint="eastAsia"/>
                <w:spacing w:val="-20"/>
                <w:sz w:val="22"/>
                <w:szCs w:val="22"/>
              </w:rPr>
              <w:t>,</w:t>
            </w:r>
            <w:r w:rsidRPr="00A40266">
              <w:rPr>
                <w:rFonts w:hint="eastAsia"/>
                <w:spacing w:val="-20"/>
                <w:sz w:val="22"/>
                <w:szCs w:val="22"/>
              </w:rPr>
              <w:t>882</w:t>
            </w:r>
            <w:r w:rsidR="003F1818" w:rsidRPr="00A40266">
              <w:rPr>
                <w:rFonts w:hint="eastAsia"/>
                <w:spacing w:val="-20"/>
                <w:sz w:val="22"/>
                <w:szCs w:val="22"/>
              </w:rPr>
              <w:t>.</w:t>
            </w:r>
            <w:r w:rsidRPr="00A40266">
              <w:rPr>
                <w:rFonts w:hint="eastAsia"/>
                <w:spacing w:val="-20"/>
                <w:sz w:val="22"/>
                <w:szCs w:val="22"/>
              </w:rPr>
              <w:t>46</w:t>
            </w:r>
          </w:p>
        </w:tc>
        <w:tc>
          <w:tcPr>
            <w:tcW w:w="708" w:type="dxa"/>
            <w:shd w:val="clear" w:color="auto" w:fill="auto"/>
            <w:vAlign w:val="center"/>
          </w:tcPr>
          <w:p w:rsidR="003F1818" w:rsidRPr="00A40266" w:rsidRDefault="003F1818" w:rsidP="00CE549B">
            <w:pPr>
              <w:pStyle w:val="142"/>
              <w:ind w:rightChars="-10" w:right="-28"/>
              <w:jc w:val="right"/>
              <w:rPr>
                <w:spacing w:val="-20"/>
                <w:sz w:val="22"/>
                <w:szCs w:val="22"/>
              </w:rPr>
            </w:pPr>
            <w:r w:rsidRPr="00A40266">
              <w:rPr>
                <w:rFonts w:hint="eastAsia"/>
                <w:spacing w:val="-20"/>
                <w:sz w:val="22"/>
                <w:szCs w:val="22"/>
              </w:rPr>
              <w:t>9</w:t>
            </w:r>
            <w:r w:rsidR="00CE549B" w:rsidRPr="00A40266">
              <w:rPr>
                <w:rFonts w:hint="eastAsia"/>
                <w:spacing w:val="-20"/>
                <w:sz w:val="22"/>
                <w:szCs w:val="22"/>
              </w:rPr>
              <w:t>3</w:t>
            </w:r>
            <w:r w:rsidRPr="00A40266">
              <w:rPr>
                <w:rFonts w:hint="eastAsia"/>
                <w:spacing w:val="-20"/>
                <w:sz w:val="22"/>
                <w:szCs w:val="22"/>
              </w:rPr>
              <w:t>.</w:t>
            </w:r>
            <w:r w:rsidR="00CE549B" w:rsidRPr="00A40266">
              <w:rPr>
                <w:rFonts w:hint="eastAsia"/>
                <w:spacing w:val="-20"/>
                <w:sz w:val="22"/>
                <w:szCs w:val="22"/>
              </w:rPr>
              <w:t>7</w:t>
            </w:r>
            <w:r w:rsidRPr="00A40266">
              <w:rPr>
                <w:rFonts w:hint="eastAsia"/>
                <w:spacing w:val="-20"/>
                <w:sz w:val="22"/>
                <w:szCs w:val="22"/>
              </w:rPr>
              <w:t>8</w:t>
            </w:r>
          </w:p>
        </w:tc>
      </w:tr>
      <w:tr w:rsidR="003F1818" w:rsidRPr="00A40266" w:rsidTr="005E0FAC">
        <w:trPr>
          <w:trHeight w:val="342"/>
        </w:trPr>
        <w:tc>
          <w:tcPr>
            <w:tcW w:w="1085" w:type="dxa"/>
            <w:tcBorders>
              <w:bottom w:val="double" w:sz="4" w:space="0" w:color="auto"/>
            </w:tcBorders>
            <w:shd w:val="clear" w:color="auto" w:fill="auto"/>
            <w:vAlign w:val="center"/>
          </w:tcPr>
          <w:p w:rsidR="003F1818" w:rsidRPr="00A40266" w:rsidRDefault="003F1818" w:rsidP="005E0FAC">
            <w:pPr>
              <w:pStyle w:val="142"/>
              <w:ind w:leftChars="-20" w:left="-57" w:rightChars="-20" w:right="-57"/>
              <w:rPr>
                <w:szCs w:val="24"/>
              </w:rPr>
            </w:pPr>
            <w:r w:rsidRPr="00A40266">
              <w:rPr>
                <w:szCs w:val="24"/>
              </w:rPr>
              <w:t>預警計畫</w:t>
            </w:r>
          </w:p>
        </w:tc>
        <w:tc>
          <w:tcPr>
            <w:tcW w:w="758" w:type="dxa"/>
            <w:tcBorders>
              <w:bottom w:val="double" w:sz="4" w:space="0" w:color="auto"/>
            </w:tcBorders>
            <w:shd w:val="clear" w:color="auto" w:fill="auto"/>
            <w:vAlign w:val="center"/>
          </w:tcPr>
          <w:p w:rsidR="003F1818" w:rsidRPr="00A40266" w:rsidRDefault="00ED75C4" w:rsidP="005E0FAC">
            <w:pPr>
              <w:pStyle w:val="142"/>
              <w:ind w:rightChars="-10" w:right="-28"/>
              <w:jc w:val="right"/>
              <w:rPr>
                <w:spacing w:val="-20"/>
                <w:sz w:val="22"/>
                <w:szCs w:val="22"/>
              </w:rPr>
            </w:pPr>
            <w:r w:rsidRPr="00A40266">
              <w:rPr>
                <w:rFonts w:hint="eastAsia"/>
                <w:spacing w:val="-20"/>
                <w:sz w:val="22"/>
                <w:szCs w:val="22"/>
              </w:rPr>
              <w:t>80</w:t>
            </w:r>
          </w:p>
        </w:tc>
        <w:tc>
          <w:tcPr>
            <w:tcW w:w="992" w:type="dxa"/>
            <w:tcBorders>
              <w:bottom w:val="double" w:sz="4" w:space="0" w:color="auto"/>
            </w:tcBorders>
            <w:shd w:val="clear" w:color="auto" w:fill="auto"/>
            <w:vAlign w:val="center"/>
          </w:tcPr>
          <w:p w:rsidR="003F1818" w:rsidRPr="00A40266" w:rsidRDefault="00ED75C4" w:rsidP="00ED75C4">
            <w:pPr>
              <w:pStyle w:val="142"/>
              <w:ind w:rightChars="-10" w:right="-28"/>
              <w:jc w:val="right"/>
              <w:rPr>
                <w:spacing w:val="-20"/>
                <w:sz w:val="22"/>
                <w:szCs w:val="22"/>
              </w:rPr>
            </w:pPr>
            <w:r w:rsidRPr="00A40266">
              <w:rPr>
                <w:rFonts w:hint="eastAsia"/>
                <w:spacing w:val="-20"/>
                <w:sz w:val="22"/>
                <w:szCs w:val="22"/>
              </w:rPr>
              <w:t>3</w:t>
            </w:r>
            <w:r w:rsidR="003F1818" w:rsidRPr="00A40266">
              <w:rPr>
                <w:rFonts w:hint="eastAsia"/>
                <w:spacing w:val="-20"/>
                <w:sz w:val="22"/>
                <w:szCs w:val="22"/>
              </w:rPr>
              <w:t>,0</w:t>
            </w:r>
            <w:r w:rsidRPr="00A40266">
              <w:rPr>
                <w:rFonts w:hint="eastAsia"/>
                <w:spacing w:val="-20"/>
                <w:sz w:val="22"/>
                <w:szCs w:val="22"/>
              </w:rPr>
              <w:t>25</w:t>
            </w:r>
            <w:r w:rsidR="003F1818" w:rsidRPr="00A40266">
              <w:rPr>
                <w:rFonts w:hint="eastAsia"/>
                <w:spacing w:val="-20"/>
                <w:sz w:val="22"/>
                <w:szCs w:val="22"/>
              </w:rPr>
              <w:t>.</w:t>
            </w:r>
            <w:r w:rsidRPr="00A40266">
              <w:rPr>
                <w:rFonts w:hint="eastAsia"/>
                <w:spacing w:val="-20"/>
                <w:sz w:val="22"/>
                <w:szCs w:val="22"/>
              </w:rPr>
              <w:t>08</w:t>
            </w:r>
          </w:p>
        </w:tc>
        <w:tc>
          <w:tcPr>
            <w:tcW w:w="709" w:type="dxa"/>
            <w:tcBorders>
              <w:bottom w:val="double" w:sz="4" w:space="0" w:color="auto"/>
            </w:tcBorders>
            <w:shd w:val="clear" w:color="auto" w:fill="auto"/>
            <w:vAlign w:val="center"/>
          </w:tcPr>
          <w:p w:rsidR="003F1818" w:rsidRPr="00A40266" w:rsidRDefault="00ED75C4" w:rsidP="00ED75C4">
            <w:pPr>
              <w:pStyle w:val="142"/>
              <w:ind w:rightChars="-10" w:right="-28"/>
              <w:jc w:val="right"/>
              <w:rPr>
                <w:spacing w:val="-20"/>
                <w:sz w:val="22"/>
                <w:szCs w:val="22"/>
              </w:rPr>
            </w:pPr>
            <w:r w:rsidRPr="00A40266">
              <w:rPr>
                <w:rFonts w:hint="eastAsia"/>
                <w:spacing w:val="-20"/>
                <w:sz w:val="22"/>
                <w:szCs w:val="22"/>
              </w:rPr>
              <w:t>95</w:t>
            </w:r>
            <w:r w:rsidR="003F1818" w:rsidRPr="00A40266">
              <w:rPr>
                <w:rFonts w:hint="eastAsia"/>
                <w:spacing w:val="-20"/>
                <w:sz w:val="22"/>
                <w:szCs w:val="22"/>
              </w:rPr>
              <w:t>.</w:t>
            </w:r>
            <w:r w:rsidRPr="00A40266">
              <w:rPr>
                <w:rFonts w:hint="eastAsia"/>
                <w:spacing w:val="-20"/>
                <w:sz w:val="22"/>
                <w:szCs w:val="22"/>
              </w:rPr>
              <w:t>63</w:t>
            </w:r>
          </w:p>
        </w:tc>
        <w:tc>
          <w:tcPr>
            <w:tcW w:w="709" w:type="dxa"/>
            <w:tcBorders>
              <w:bottom w:val="double" w:sz="4" w:space="0" w:color="auto"/>
            </w:tcBorders>
            <w:shd w:val="clear" w:color="auto" w:fill="auto"/>
            <w:vAlign w:val="center"/>
          </w:tcPr>
          <w:p w:rsidR="003F1818" w:rsidRPr="00A40266" w:rsidRDefault="00ED75C4" w:rsidP="005E0FAC">
            <w:pPr>
              <w:pStyle w:val="142"/>
              <w:ind w:rightChars="-10" w:right="-28"/>
              <w:jc w:val="right"/>
              <w:rPr>
                <w:spacing w:val="-20"/>
                <w:sz w:val="22"/>
                <w:szCs w:val="22"/>
              </w:rPr>
            </w:pPr>
            <w:r w:rsidRPr="00A40266">
              <w:rPr>
                <w:rFonts w:hint="eastAsia"/>
                <w:spacing w:val="-20"/>
                <w:sz w:val="22"/>
                <w:szCs w:val="22"/>
              </w:rPr>
              <w:t>8</w:t>
            </w:r>
            <w:r w:rsidR="003F1818" w:rsidRPr="00A40266">
              <w:rPr>
                <w:rFonts w:hint="eastAsia"/>
                <w:spacing w:val="-20"/>
                <w:sz w:val="22"/>
                <w:szCs w:val="22"/>
              </w:rPr>
              <w:t>0</w:t>
            </w:r>
          </w:p>
        </w:tc>
        <w:tc>
          <w:tcPr>
            <w:tcW w:w="992" w:type="dxa"/>
            <w:tcBorders>
              <w:bottom w:val="double" w:sz="4" w:space="0" w:color="auto"/>
            </w:tcBorders>
            <w:shd w:val="clear" w:color="auto" w:fill="auto"/>
            <w:vAlign w:val="center"/>
          </w:tcPr>
          <w:p w:rsidR="003F1818" w:rsidRPr="00A40266" w:rsidRDefault="00ED75C4" w:rsidP="00ED75C4">
            <w:pPr>
              <w:pStyle w:val="142"/>
              <w:ind w:rightChars="-10" w:right="-28"/>
              <w:jc w:val="right"/>
              <w:rPr>
                <w:spacing w:val="-20"/>
                <w:sz w:val="22"/>
                <w:szCs w:val="22"/>
              </w:rPr>
            </w:pPr>
            <w:r w:rsidRPr="00A40266">
              <w:rPr>
                <w:rFonts w:hint="eastAsia"/>
                <w:spacing w:val="-20"/>
                <w:sz w:val="22"/>
                <w:szCs w:val="22"/>
              </w:rPr>
              <w:t>3</w:t>
            </w:r>
            <w:r w:rsidR="003F1818" w:rsidRPr="00A40266">
              <w:rPr>
                <w:rFonts w:hint="eastAsia"/>
                <w:spacing w:val="-20"/>
                <w:sz w:val="22"/>
                <w:szCs w:val="22"/>
              </w:rPr>
              <w:t>,</w:t>
            </w:r>
            <w:r w:rsidRPr="00A40266">
              <w:rPr>
                <w:rFonts w:hint="eastAsia"/>
                <w:spacing w:val="-20"/>
                <w:sz w:val="22"/>
                <w:szCs w:val="22"/>
              </w:rPr>
              <w:t>183.66</w:t>
            </w:r>
          </w:p>
        </w:tc>
        <w:tc>
          <w:tcPr>
            <w:tcW w:w="709" w:type="dxa"/>
            <w:tcBorders>
              <w:bottom w:val="double" w:sz="4" w:space="0" w:color="auto"/>
            </w:tcBorders>
            <w:shd w:val="clear" w:color="auto" w:fill="auto"/>
            <w:vAlign w:val="center"/>
          </w:tcPr>
          <w:p w:rsidR="003F1818" w:rsidRPr="00A40266" w:rsidRDefault="003F1818" w:rsidP="00ED75C4">
            <w:pPr>
              <w:pStyle w:val="142"/>
              <w:ind w:rightChars="-10" w:right="-28"/>
              <w:jc w:val="right"/>
              <w:rPr>
                <w:spacing w:val="-20"/>
                <w:sz w:val="22"/>
                <w:szCs w:val="22"/>
              </w:rPr>
            </w:pPr>
            <w:r w:rsidRPr="00A40266">
              <w:rPr>
                <w:rFonts w:hint="eastAsia"/>
                <w:spacing w:val="-20"/>
                <w:sz w:val="22"/>
                <w:szCs w:val="22"/>
              </w:rPr>
              <w:t>9</w:t>
            </w:r>
            <w:r w:rsidR="00ED75C4" w:rsidRPr="00A40266">
              <w:rPr>
                <w:rFonts w:hint="eastAsia"/>
                <w:spacing w:val="-20"/>
                <w:sz w:val="22"/>
                <w:szCs w:val="22"/>
              </w:rPr>
              <w:t>7</w:t>
            </w:r>
            <w:r w:rsidRPr="00A40266">
              <w:rPr>
                <w:rFonts w:hint="eastAsia"/>
                <w:spacing w:val="-20"/>
                <w:sz w:val="22"/>
                <w:szCs w:val="22"/>
              </w:rPr>
              <w:t>.</w:t>
            </w:r>
            <w:r w:rsidR="00ED75C4" w:rsidRPr="00A40266">
              <w:rPr>
                <w:rFonts w:hint="eastAsia"/>
                <w:spacing w:val="-20"/>
                <w:sz w:val="22"/>
                <w:szCs w:val="22"/>
              </w:rPr>
              <w:t>37</w:t>
            </w:r>
          </w:p>
        </w:tc>
        <w:tc>
          <w:tcPr>
            <w:tcW w:w="850" w:type="dxa"/>
            <w:tcBorders>
              <w:bottom w:val="double" w:sz="4" w:space="0" w:color="auto"/>
            </w:tcBorders>
            <w:shd w:val="clear" w:color="auto" w:fill="auto"/>
            <w:vAlign w:val="center"/>
          </w:tcPr>
          <w:p w:rsidR="003F1818" w:rsidRPr="00A40266" w:rsidRDefault="00CE549B" w:rsidP="005E0FAC">
            <w:pPr>
              <w:pStyle w:val="142"/>
              <w:ind w:rightChars="-10" w:right="-28"/>
              <w:jc w:val="right"/>
              <w:rPr>
                <w:spacing w:val="-20"/>
                <w:sz w:val="22"/>
                <w:szCs w:val="22"/>
              </w:rPr>
            </w:pPr>
            <w:r w:rsidRPr="00A40266">
              <w:rPr>
                <w:rFonts w:hint="eastAsia"/>
                <w:spacing w:val="-20"/>
                <w:sz w:val="22"/>
                <w:szCs w:val="22"/>
              </w:rPr>
              <w:t>80</w:t>
            </w:r>
          </w:p>
        </w:tc>
        <w:tc>
          <w:tcPr>
            <w:tcW w:w="993" w:type="dxa"/>
            <w:tcBorders>
              <w:bottom w:val="double" w:sz="4" w:space="0" w:color="auto"/>
            </w:tcBorders>
            <w:shd w:val="clear" w:color="auto" w:fill="auto"/>
            <w:vAlign w:val="center"/>
          </w:tcPr>
          <w:p w:rsidR="003F1818" w:rsidRPr="00A40266" w:rsidRDefault="00CE549B" w:rsidP="00CE549B">
            <w:pPr>
              <w:pStyle w:val="142"/>
              <w:ind w:rightChars="-10" w:right="-28"/>
              <w:jc w:val="right"/>
              <w:rPr>
                <w:spacing w:val="-20"/>
                <w:sz w:val="22"/>
                <w:szCs w:val="22"/>
              </w:rPr>
            </w:pPr>
            <w:r w:rsidRPr="00A40266">
              <w:rPr>
                <w:rFonts w:hint="eastAsia"/>
                <w:spacing w:val="-20"/>
                <w:sz w:val="22"/>
                <w:szCs w:val="22"/>
              </w:rPr>
              <w:t>3</w:t>
            </w:r>
            <w:r w:rsidR="003F1818" w:rsidRPr="00A40266">
              <w:rPr>
                <w:rFonts w:hint="eastAsia"/>
                <w:spacing w:val="-20"/>
                <w:sz w:val="22"/>
                <w:szCs w:val="22"/>
              </w:rPr>
              <w:t>,</w:t>
            </w:r>
            <w:r w:rsidRPr="00A40266">
              <w:rPr>
                <w:rFonts w:hint="eastAsia"/>
                <w:spacing w:val="-20"/>
                <w:sz w:val="22"/>
                <w:szCs w:val="22"/>
              </w:rPr>
              <w:t>633</w:t>
            </w:r>
            <w:r w:rsidR="003F1818" w:rsidRPr="00A40266">
              <w:rPr>
                <w:rFonts w:hint="eastAsia"/>
                <w:spacing w:val="-20"/>
                <w:sz w:val="22"/>
                <w:szCs w:val="22"/>
              </w:rPr>
              <w:t>.8</w:t>
            </w:r>
            <w:r w:rsidRPr="00A40266">
              <w:rPr>
                <w:rFonts w:hint="eastAsia"/>
                <w:spacing w:val="-20"/>
                <w:sz w:val="22"/>
                <w:szCs w:val="22"/>
              </w:rPr>
              <w:t>9</w:t>
            </w:r>
          </w:p>
        </w:tc>
        <w:tc>
          <w:tcPr>
            <w:tcW w:w="708" w:type="dxa"/>
            <w:tcBorders>
              <w:bottom w:val="double" w:sz="4" w:space="0" w:color="auto"/>
            </w:tcBorders>
            <w:shd w:val="clear" w:color="auto" w:fill="auto"/>
            <w:vAlign w:val="center"/>
          </w:tcPr>
          <w:p w:rsidR="003F1818" w:rsidRPr="00A40266" w:rsidRDefault="003F1818" w:rsidP="00CE549B">
            <w:pPr>
              <w:pStyle w:val="142"/>
              <w:ind w:rightChars="-10" w:right="-28"/>
              <w:jc w:val="right"/>
              <w:rPr>
                <w:spacing w:val="-20"/>
                <w:sz w:val="22"/>
                <w:szCs w:val="22"/>
              </w:rPr>
            </w:pPr>
            <w:r w:rsidRPr="00A40266">
              <w:rPr>
                <w:rFonts w:hint="eastAsia"/>
                <w:spacing w:val="-20"/>
                <w:sz w:val="22"/>
                <w:szCs w:val="22"/>
              </w:rPr>
              <w:t>9</w:t>
            </w:r>
            <w:r w:rsidR="00CE549B" w:rsidRPr="00A40266">
              <w:rPr>
                <w:rFonts w:hint="eastAsia"/>
                <w:spacing w:val="-20"/>
                <w:sz w:val="22"/>
                <w:szCs w:val="22"/>
              </w:rPr>
              <w:t>7</w:t>
            </w:r>
            <w:r w:rsidRPr="00A40266">
              <w:rPr>
                <w:rFonts w:hint="eastAsia"/>
                <w:spacing w:val="-20"/>
                <w:sz w:val="22"/>
                <w:szCs w:val="22"/>
              </w:rPr>
              <w:t>.</w:t>
            </w:r>
            <w:r w:rsidR="00CE549B" w:rsidRPr="00A40266">
              <w:rPr>
                <w:rFonts w:hint="eastAsia"/>
                <w:spacing w:val="-20"/>
                <w:sz w:val="22"/>
                <w:szCs w:val="22"/>
              </w:rPr>
              <w:t>06</w:t>
            </w:r>
          </w:p>
        </w:tc>
      </w:tr>
      <w:tr w:rsidR="003F1818" w:rsidRPr="00A40266" w:rsidTr="005E0FAC">
        <w:trPr>
          <w:trHeight w:val="342"/>
        </w:trPr>
        <w:tc>
          <w:tcPr>
            <w:tcW w:w="1085" w:type="dxa"/>
            <w:tcBorders>
              <w:top w:val="double" w:sz="4" w:space="0" w:color="auto"/>
              <w:bottom w:val="single" w:sz="12" w:space="0" w:color="auto"/>
            </w:tcBorders>
            <w:shd w:val="clear" w:color="auto" w:fill="auto"/>
            <w:vAlign w:val="center"/>
          </w:tcPr>
          <w:p w:rsidR="003F1818" w:rsidRPr="00A40266" w:rsidRDefault="003F1818" w:rsidP="005E0FAC">
            <w:pPr>
              <w:pStyle w:val="142"/>
              <w:ind w:leftChars="-20" w:left="-57" w:rightChars="-20" w:right="-57"/>
              <w:rPr>
                <w:szCs w:val="24"/>
              </w:rPr>
            </w:pPr>
            <w:r w:rsidRPr="00A40266">
              <w:rPr>
                <w:szCs w:val="24"/>
              </w:rPr>
              <w:t>預警占比</w:t>
            </w:r>
          </w:p>
        </w:tc>
        <w:tc>
          <w:tcPr>
            <w:tcW w:w="758" w:type="dxa"/>
            <w:tcBorders>
              <w:top w:val="double" w:sz="4" w:space="0" w:color="auto"/>
              <w:bottom w:val="single" w:sz="12" w:space="0" w:color="auto"/>
            </w:tcBorders>
            <w:shd w:val="clear" w:color="auto" w:fill="auto"/>
            <w:vAlign w:val="center"/>
          </w:tcPr>
          <w:p w:rsidR="003F1818" w:rsidRPr="00A40266" w:rsidRDefault="00912C48" w:rsidP="00912C48">
            <w:pPr>
              <w:pStyle w:val="142"/>
              <w:ind w:rightChars="-10" w:right="-28"/>
              <w:jc w:val="right"/>
              <w:rPr>
                <w:rFonts w:hint="eastAsia"/>
                <w:spacing w:val="-20"/>
                <w:sz w:val="22"/>
                <w:szCs w:val="22"/>
              </w:rPr>
            </w:pPr>
            <w:r w:rsidRPr="00A40266">
              <w:rPr>
                <w:rFonts w:hint="eastAsia"/>
                <w:spacing w:val="-20"/>
                <w:sz w:val="22"/>
                <w:szCs w:val="22"/>
              </w:rPr>
              <w:t>20</w:t>
            </w:r>
            <w:r w:rsidR="003F1818" w:rsidRPr="00A40266">
              <w:rPr>
                <w:rFonts w:hint="eastAsia"/>
                <w:spacing w:val="-20"/>
                <w:sz w:val="22"/>
                <w:szCs w:val="22"/>
              </w:rPr>
              <w:t>.</w:t>
            </w:r>
            <w:r w:rsidRPr="00A40266">
              <w:rPr>
                <w:rFonts w:hint="eastAsia"/>
                <w:spacing w:val="-20"/>
                <w:sz w:val="22"/>
                <w:szCs w:val="22"/>
              </w:rPr>
              <w:t>78</w:t>
            </w:r>
          </w:p>
        </w:tc>
        <w:tc>
          <w:tcPr>
            <w:tcW w:w="992" w:type="dxa"/>
            <w:tcBorders>
              <w:top w:val="double" w:sz="4" w:space="0" w:color="auto"/>
              <w:bottom w:val="single" w:sz="12" w:space="0" w:color="auto"/>
            </w:tcBorders>
            <w:shd w:val="clear" w:color="auto" w:fill="auto"/>
            <w:vAlign w:val="center"/>
          </w:tcPr>
          <w:p w:rsidR="003F1818" w:rsidRPr="00A40266" w:rsidRDefault="00ED75C4" w:rsidP="00ED75C4">
            <w:pPr>
              <w:pStyle w:val="142"/>
              <w:ind w:rightChars="-10" w:right="-28"/>
              <w:jc w:val="right"/>
              <w:rPr>
                <w:rFonts w:hint="eastAsia"/>
                <w:spacing w:val="-20"/>
                <w:sz w:val="22"/>
                <w:szCs w:val="22"/>
              </w:rPr>
            </w:pPr>
            <w:r w:rsidRPr="00A40266">
              <w:rPr>
                <w:rFonts w:hint="eastAsia"/>
                <w:spacing w:val="-20"/>
                <w:sz w:val="22"/>
                <w:szCs w:val="22"/>
              </w:rPr>
              <w:t>57</w:t>
            </w:r>
            <w:r w:rsidR="003F1818" w:rsidRPr="00A40266">
              <w:rPr>
                <w:rFonts w:hint="eastAsia"/>
                <w:spacing w:val="-20"/>
                <w:sz w:val="22"/>
                <w:szCs w:val="22"/>
              </w:rPr>
              <w:t>.</w:t>
            </w:r>
            <w:r w:rsidRPr="00A40266">
              <w:rPr>
                <w:rFonts w:hint="eastAsia"/>
                <w:spacing w:val="-20"/>
                <w:sz w:val="22"/>
                <w:szCs w:val="22"/>
              </w:rPr>
              <w:t>45</w:t>
            </w:r>
          </w:p>
        </w:tc>
        <w:tc>
          <w:tcPr>
            <w:tcW w:w="709" w:type="dxa"/>
            <w:tcBorders>
              <w:top w:val="double" w:sz="4" w:space="0" w:color="auto"/>
              <w:bottom w:val="single" w:sz="12" w:space="0" w:color="auto"/>
            </w:tcBorders>
            <w:shd w:val="clear" w:color="auto" w:fill="auto"/>
            <w:vAlign w:val="center"/>
          </w:tcPr>
          <w:p w:rsidR="003F1818" w:rsidRPr="00A40266" w:rsidRDefault="003F1818" w:rsidP="005E0FAC">
            <w:pPr>
              <w:pStyle w:val="142"/>
              <w:ind w:rightChars="-10" w:right="-28"/>
              <w:jc w:val="right"/>
              <w:rPr>
                <w:rFonts w:hint="eastAsia"/>
                <w:spacing w:val="-20"/>
                <w:sz w:val="22"/>
                <w:szCs w:val="22"/>
              </w:rPr>
            </w:pPr>
            <w:r w:rsidRPr="00A40266">
              <w:rPr>
                <w:rFonts w:hint="eastAsia"/>
                <w:spacing w:val="-20"/>
                <w:sz w:val="22"/>
                <w:szCs w:val="22"/>
              </w:rPr>
              <w:t>-</w:t>
            </w:r>
          </w:p>
        </w:tc>
        <w:tc>
          <w:tcPr>
            <w:tcW w:w="709" w:type="dxa"/>
            <w:tcBorders>
              <w:top w:val="double" w:sz="4" w:space="0" w:color="auto"/>
              <w:bottom w:val="single" w:sz="12" w:space="0" w:color="auto"/>
            </w:tcBorders>
            <w:shd w:val="clear" w:color="auto" w:fill="auto"/>
            <w:vAlign w:val="center"/>
          </w:tcPr>
          <w:p w:rsidR="003F1818" w:rsidRPr="00A40266" w:rsidRDefault="00ED75C4" w:rsidP="00ED75C4">
            <w:pPr>
              <w:pStyle w:val="142"/>
              <w:ind w:rightChars="-10" w:right="-28"/>
              <w:jc w:val="right"/>
              <w:rPr>
                <w:rFonts w:hint="eastAsia"/>
                <w:spacing w:val="-20"/>
                <w:sz w:val="22"/>
                <w:szCs w:val="22"/>
              </w:rPr>
            </w:pPr>
            <w:r w:rsidRPr="00A40266">
              <w:rPr>
                <w:rFonts w:hint="eastAsia"/>
                <w:spacing w:val="-20"/>
                <w:sz w:val="22"/>
                <w:szCs w:val="22"/>
              </w:rPr>
              <w:t>20</w:t>
            </w:r>
            <w:r w:rsidR="003F1818" w:rsidRPr="00A40266">
              <w:rPr>
                <w:rFonts w:hint="eastAsia"/>
                <w:spacing w:val="-20"/>
                <w:sz w:val="22"/>
                <w:szCs w:val="22"/>
              </w:rPr>
              <w:t>.</w:t>
            </w:r>
            <w:r w:rsidRPr="00A40266">
              <w:rPr>
                <w:rFonts w:hint="eastAsia"/>
                <w:spacing w:val="-20"/>
                <w:sz w:val="22"/>
                <w:szCs w:val="22"/>
              </w:rPr>
              <w:t>62</w:t>
            </w:r>
          </w:p>
        </w:tc>
        <w:tc>
          <w:tcPr>
            <w:tcW w:w="992" w:type="dxa"/>
            <w:tcBorders>
              <w:top w:val="double" w:sz="4" w:space="0" w:color="auto"/>
              <w:bottom w:val="single" w:sz="12" w:space="0" w:color="auto"/>
            </w:tcBorders>
            <w:shd w:val="clear" w:color="auto" w:fill="auto"/>
            <w:vAlign w:val="center"/>
          </w:tcPr>
          <w:p w:rsidR="003F1818" w:rsidRPr="00A40266" w:rsidRDefault="00ED75C4" w:rsidP="00ED75C4">
            <w:pPr>
              <w:pStyle w:val="142"/>
              <w:ind w:rightChars="-10" w:right="-28"/>
              <w:jc w:val="right"/>
              <w:rPr>
                <w:rFonts w:hint="eastAsia"/>
                <w:spacing w:val="-20"/>
                <w:sz w:val="22"/>
                <w:szCs w:val="22"/>
              </w:rPr>
            </w:pPr>
            <w:r w:rsidRPr="00A40266">
              <w:rPr>
                <w:rFonts w:hint="eastAsia"/>
                <w:spacing w:val="-20"/>
                <w:sz w:val="22"/>
                <w:szCs w:val="22"/>
              </w:rPr>
              <w:t>46</w:t>
            </w:r>
            <w:r w:rsidR="003F1818" w:rsidRPr="00A40266">
              <w:rPr>
                <w:rFonts w:hint="eastAsia"/>
                <w:spacing w:val="-20"/>
                <w:sz w:val="22"/>
                <w:szCs w:val="22"/>
              </w:rPr>
              <w:t>.</w:t>
            </w:r>
            <w:r w:rsidRPr="00A40266">
              <w:rPr>
                <w:rFonts w:hint="eastAsia"/>
                <w:spacing w:val="-20"/>
                <w:sz w:val="22"/>
                <w:szCs w:val="22"/>
              </w:rPr>
              <w:t>91</w:t>
            </w:r>
          </w:p>
        </w:tc>
        <w:tc>
          <w:tcPr>
            <w:tcW w:w="709" w:type="dxa"/>
            <w:tcBorders>
              <w:top w:val="double" w:sz="4" w:space="0" w:color="auto"/>
              <w:bottom w:val="single" w:sz="12" w:space="0" w:color="auto"/>
            </w:tcBorders>
            <w:shd w:val="clear" w:color="auto" w:fill="auto"/>
            <w:vAlign w:val="center"/>
          </w:tcPr>
          <w:p w:rsidR="003F1818" w:rsidRPr="00A40266" w:rsidRDefault="003F1818" w:rsidP="005E0FAC">
            <w:pPr>
              <w:pStyle w:val="142"/>
              <w:ind w:rightChars="-10" w:right="-28"/>
              <w:jc w:val="right"/>
              <w:rPr>
                <w:rFonts w:hint="eastAsia"/>
                <w:spacing w:val="-20"/>
                <w:sz w:val="22"/>
                <w:szCs w:val="22"/>
              </w:rPr>
            </w:pPr>
            <w:r w:rsidRPr="00A40266">
              <w:rPr>
                <w:rFonts w:hint="eastAsia"/>
                <w:spacing w:val="-20"/>
                <w:sz w:val="22"/>
                <w:szCs w:val="22"/>
              </w:rPr>
              <w:t>-</w:t>
            </w:r>
          </w:p>
        </w:tc>
        <w:tc>
          <w:tcPr>
            <w:tcW w:w="850" w:type="dxa"/>
            <w:tcBorders>
              <w:top w:val="double" w:sz="4" w:space="0" w:color="auto"/>
              <w:bottom w:val="single" w:sz="12" w:space="0" w:color="auto"/>
            </w:tcBorders>
            <w:shd w:val="clear" w:color="auto" w:fill="auto"/>
            <w:vAlign w:val="center"/>
          </w:tcPr>
          <w:p w:rsidR="003F1818" w:rsidRPr="00A40266" w:rsidRDefault="003F1818" w:rsidP="00CE549B">
            <w:pPr>
              <w:pStyle w:val="142"/>
              <w:ind w:rightChars="-10" w:right="-28"/>
              <w:jc w:val="right"/>
              <w:rPr>
                <w:rFonts w:hint="eastAsia"/>
                <w:spacing w:val="-20"/>
                <w:sz w:val="22"/>
                <w:szCs w:val="22"/>
              </w:rPr>
            </w:pPr>
            <w:r w:rsidRPr="00A40266">
              <w:rPr>
                <w:rFonts w:hint="eastAsia"/>
                <w:spacing w:val="-20"/>
                <w:sz w:val="22"/>
                <w:szCs w:val="22"/>
              </w:rPr>
              <w:t>1</w:t>
            </w:r>
            <w:r w:rsidR="00CE549B" w:rsidRPr="00A40266">
              <w:rPr>
                <w:rFonts w:hint="eastAsia"/>
                <w:spacing w:val="-20"/>
                <w:sz w:val="22"/>
                <w:szCs w:val="22"/>
              </w:rPr>
              <w:t>9</w:t>
            </w:r>
            <w:r w:rsidRPr="00A40266">
              <w:rPr>
                <w:rFonts w:hint="eastAsia"/>
                <w:spacing w:val="-20"/>
                <w:sz w:val="22"/>
                <w:szCs w:val="22"/>
              </w:rPr>
              <w:t>.</w:t>
            </w:r>
            <w:r w:rsidR="00CE549B" w:rsidRPr="00A40266">
              <w:rPr>
                <w:rFonts w:hint="eastAsia"/>
                <w:spacing w:val="-20"/>
                <w:sz w:val="22"/>
                <w:szCs w:val="22"/>
              </w:rPr>
              <w:t>46</w:t>
            </w:r>
          </w:p>
        </w:tc>
        <w:tc>
          <w:tcPr>
            <w:tcW w:w="993" w:type="dxa"/>
            <w:tcBorders>
              <w:top w:val="double" w:sz="4" w:space="0" w:color="auto"/>
              <w:bottom w:val="single" w:sz="12" w:space="0" w:color="auto"/>
            </w:tcBorders>
            <w:shd w:val="clear" w:color="auto" w:fill="auto"/>
            <w:vAlign w:val="center"/>
          </w:tcPr>
          <w:p w:rsidR="003F1818" w:rsidRPr="00A40266" w:rsidRDefault="003F1818" w:rsidP="00CE549B">
            <w:pPr>
              <w:pStyle w:val="142"/>
              <w:ind w:rightChars="-10" w:right="-28"/>
              <w:jc w:val="right"/>
              <w:rPr>
                <w:rFonts w:hint="eastAsia"/>
                <w:spacing w:val="-20"/>
                <w:sz w:val="22"/>
                <w:szCs w:val="22"/>
              </w:rPr>
            </w:pPr>
            <w:r w:rsidRPr="00A40266">
              <w:rPr>
                <w:rFonts w:hint="eastAsia"/>
                <w:spacing w:val="-20"/>
                <w:sz w:val="22"/>
                <w:szCs w:val="22"/>
              </w:rPr>
              <w:t>4</w:t>
            </w:r>
            <w:r w:rsidR="00CE549B" w:rsidRPr="00A40266">
              <w:rPr>
                <w:rFonts w:hint="eastAsia"/>
                <w:spacing w:val="-20"/>
                <w:sz w:val="22"/>
                <w:szCs w:val="22"/>
              </w:rPr>
              <w:t>6</w:t>
            </w:r>
            <w:r w:rsidRPr="00A40266">
              <w:rPr>
                <w:rFonts w:hint="eastAsia"/>
                <w:spacing w:val="-20"/>
                <w:sz w:val="22"/>
                <w:szCs w:val="22"/>
              </w:rPr>
              <w:t>.10</w:t>
            </w:r>
          </w:p>
        </w:tc>
        <w:tc>
          <w:tcPr>
            <w:tcW w:w="708" w:type="dxa"/>
            <w:tcBorders>
              <w:top w:val="double" w:sz="4" w:space="0" w:color="auto"/>
              <w:bottom w:val="single" w:sz="12" w:space="0" w:color="auto"/>
            </w:tcBorders>
            <w:shd w:val="clear" w:color="auto" w:fill="auto"/>
            <w:vAlign w:val="center"/>
          </w:tcPr>
          <w:p w:rsidR="003F1818" w:rsidRPr="00A40266" w:rsidRDefault="003F1818" w:rsidP="005E0FAC">
            <w:pPr>
              <w:pStyle w:val="142"/>
              <w:ind w:rightChars="-10" w:right="-28"/>
              <w:jc w:val="right"/>
              <w:rPr>
                <w:rFonts w:hint="eastAsia"/>
                <w:spacing w:val="-20"/>
                <w:sz w:val="22"/>
                <w:szCs w:val="22"/>
              </w:rPr>
            </w:pPr>
            <w:r w:rsidRPr="00A40266">
              <w:rPr>
                <w:rFonts w:hint="eastAsia"/>
                <w:spacing w:val="-20"/>
                <w:sz w:val="22"/>
                <w:szCs w:val="22"/>
              </w:rPr>
              <w:t>-</w:t>
            </w:r>
          </w:p>
        </w:tc>
      </w:tr>
    </w:tbl>
    <w:p w:rsidR="003F1818" w:rsidRPr="00A40266" w:rsidRDefault="003F1818" w:rsidP="003F1818">
      <w:pPr>
        <w:spacing w:line="300" w:lineRule="exact"/>
        <w:ind w:leftChars="0" w:left="1119" w:rightChars="-100" w:right="-283" w:hangingChars="460" w:hanging="1119"/>
        <w:jc w:val="left"/>
        <w:rPr>
          <w:rFonts w:hAnsi="標楷體" w:hint="eastAsia"/>
          <w:b/>
          <w:snapToGrid/>
          <w:sz w:val="24"/>
          <w:szCs w:val="22"/>
          <w:bdr w:val="single" w:sz="18" w:space="0" w:color="auto"/>
        </w:rPr>
      </w:pPr>
      <w:r w:rsidRPr="00A40266">
        <w:rPr>
          <w:rFonts w:hAnsi="標楷體" w:hint="eastAsia"/>
          <w:sz w:val="24"/>
        </w:rPr>
        <w:t>資料來源：</w:t>
      </w:r>
      <w:r w:rsidR="00CE549B" w:rsidRPr="00A40266">
        <w:rPr>
          <w:rFonts w:hAnsi="標楷體" w:hint="eastAsia"/>
          <w:sz w:val="24"/>
        </w:rPr>
        <w:t>整理自111至113年度行政院列管重要計畫推動情形</w:t>
      </w:r>
      <w:r w:rsidRPr="00A40266">
        <w:rPr>
          <w:rFonts w:hint="eastAsia"/>
          <w:sz w:val="24"/>
        </w:rPr>
        <w:t>。</w:t>
      </w:r>
    </w:p>
    <w:p w:rsidR="003F1818" w:rsidRPr="00A40266" w:rsidRDefault="003F1818" w:rsidP="003F1818">
      <w:pPr>
        <w:ind w:left="849" w:hangingChars="100" w:hanging="283"/>
        <w:rPr>
          <w:rFonts w:eastAsia="華康楷書體W5外字集" w:hAnsi="標楷體" w:hint="eastAsia"/>
          <w:b/>
        </w:rPr>
      </w:pPr>
      <w:r w:rsidRPr="00A40266">
        <w:rPr>
          <w:rFonts w:hAnsi="標楷體" w:hint="eastAsia"/>
          <w:b/>
        </w:rPr>
        <w:t>(二)部分公共建設計畫列入預警機制後風險程度不降反增</w:t>
      </w:r>
      <w:r w:rsidR="006E1AA5" w:rsidRPr="006E1AA5">
        <w:rPr>
          <w:rFonts w:hAnsi="標楷體" w:hint="eastAsia"/>
          <w:b/>
        </w:rPr>
        <w:t>或仍維持高風險</w:t>
      </w:r>
      <w:r w:rsidRPr="00A40266">
        <w:rPr>
          <w:rFonts w:hAnsi="標楷體" w:hint="eastAsia"/>
          <w:b/>
        </w:rPr>
        <w:t>，</w:t>
      </w:r>
      <w:r w:rsidR="0085758D" w:rsidRPr="00A40266">
        <w:rPr>
          <w:rFonts w:hAnsi="標楷體" w:hint="eastAsia"/>
          <w:b/>
        </w:rPr>
        <w:t>允</w:t>
      </w:r>
      <w:r w:rsidRPr="00A40266">
        <w:rPr>
          <w:rFonts w:hAnsi="標楷體" w:hint="eastAsia"/>
          <w:b/>
        </w:rPr>
        <w:t>宜檢討問題癥結及強化計畫控管</w:t>
      </w:r>
      <w:r w:rsidR="0085758D" w:rsidRPr="00A40266">
        <w:rPr>
          <w:rFonts w:hAnsi="標楷體" w:hint="eastAsia"/>
          <w:b/>
        </w:rPr>
        <w:t>措施</w:t>
      </w:r>
    </w:p>
    <w:p w:rsidR="003F1818" w:rsidRPr="00A40266" w:rsidRDefault="00B90801" w:rsidP="00B90801">
      <w:pPr>
        <w:adjustRightInd w:val="0"/>
        <w:ind w:leftChars="300" w:left="850" w:firstLine="566"/>
        <w:rPr>
          <w:rFonts w:hAnsi="標楷體" w:hint="eastAsia"/>
        </w:rPr>
      </w:pPr>
      <w:r>
        <w:rPr>
          <w:rFonts w:hAnsi="標楷體" w:hint="eastAsia"/>
        </w:rPr>
        <w:t>依</w:t>
      </w:r>
      <w:r w:rsidR="003F1818" w:rsidRPr="00A40266">
        <w:rPr>
          <w:rFonts w:hAnsi="標楷體" w:hint="eastAsia"/>
        </w:rPr>
        <w:t>預警機制規定，若公共建設計畫屬高風險者，部會將列入專案督導，並採取個</w:t>
      </w:r>
      <w:r>
        <w:rPr>
          <w:rFonts w:hAnsi="標楷體" w:hint="eastAsia"/>
        </w:rPr>
        <w:t>案協助、逐項排除困難、彈性運用預算等方式加以協助；屬中風險者，則以</w:t>
      </w:r>
      <w:r w:rsidR="006008F5">
        <w:rPr>
          <w:rFonts w:hAnsi="標楷體" w:hint="eastAsia"/>
        </w:rPr>
        <w:t>提升管考頻率及</w:t>
      </w:r>
      <w:r w:rsidR="003F1818" w:rsidRPr="00A40266">
        <w:rPr>
          <w:rFonts w:hAnsi="標楷體" w:hint="eastAsia"/>
        </w:rPr>
        <w:t>里程碑控管及實地查證等措施</w:t>
      </w:r>
      <w:r w:rsidR="006E1AA5">
        <w:rPr>
          <w:rFonts w:hAnsi="標楷體" w:hint="eastAsia"/>
        </w:rPr>
        <w:t>協助</w:t>
      </w:r>
      <w:r w:rsidR="003F1818" w:rsidRPr="00A40266">
        <w:rPr>
          <w:rFonts w:hAnsi="標楷體" w:hint="eastAsia"/>
        </w:rPr>
        <w:t>：屬低風險者，則自行管理並降低管考頻率</w:t>
      </w:r>
      <w:r w:rsidR="006E1AA5">
        <w:rPr>
          <w:rFonts w:hAnsi="標楷體" w:hint="eastAsia"/>
        </w:rPr>
        <w:t>等</w:t>
      </w:r>
      <w:r w:rsidR="003F1818" w:rsidRPr="00A40266">
        <w:rPr>
          <w:rFonts w:hAnsi="標楷體"/>
        </w:rPr>
        <w:t>；另</w:t>
      </w:r>
      <w:r w:rsidR="003F1818" w:rsidRPr="00A40266">
        <w:rPr>
          <w:rFonts w:hAnsi="標楷體" w:hint="eastAsia"/>
        </w:rPr>
        <w:t>透過行政院公共工程委員會</w:t>
      </w:r>
      <w:r w:rsidRPr="00B90801">
        <w:rPr>
          <w:rFonts w:hAnsi="標楷體" w:hint="eastAsia"/>
        </w:rPr>
        <w:t>公共建設督導會報</w:t>
      </w:r>
      <w:r>
        <w:rPr>
          <w:rFonts w:hAnsi="標楷體" w:hint="eastAsia"/>
        </w:rPr>
        <w:t>協調</w:t>
      </w:r>
      <w:r w:rsidR="003F1818" w:rsidRPr="00A40266">
        <w:rPr>
          <w:rFonts w:hAnsi="標楷體" w:hint="eastAsia"/>
        </w:rPr>
        <w:t>解決執行困難，及運用機動查證、實地查證或召開專案會議等</w:t>
      </w:r>
      <w:r>
        <w:rPr>
          <w:rFonts w:hAnsi="標楷體" w:hint="eastAsia"/>
        </w:rPr>
        <w:t>措施</w:t>
      </w:r>
      <w:r w:rsidR="003F1818" w:rsidRPr="00A40266">
        <w:rPr>
          <w:rFonts w:hAnsi="標楷體" w:hint="eastAsia"/>
        </w:rPr>
        <w:t>協助落實執行。惟檢視1</w:t>
      </w:r>
      <w:r w:rsidR="00CC6866" w:rsidRPr="00A40266">
        <w:rPr>
          <w:rFonts w:hAnsi="標楷體" w:hint="eastAsia"/>
        </w:rPr>
        <w:t>13</w:t>
      </w:r>
      <w:r w:rsidR="003F1818" w:rsidRPr="00A40266">
        <w:rPr>
          <w:rFonts w:hAnsi="標楷體" w:hint="eastAsia"/>
        </w:rPr>
        <w:t>年度列入預警機制之公共建設計畫改善情形，其中</w:t>
      </w:r>
      <w:r w:rsidR="00CC6866" w:rsidRPr="00A40266">
        <w:rPr>
          <w:rFonts w:hAnsi="標楷體" w:hint="eastAsia"/>
        </w:rPr>
        <w:t>10項計畫</w:t>
      </w:r>
      <w:r w:rsidR="006008F5">
        <w:rPr>
          <w:rFonts w:hAnsi="標楷體" w:hint="eastAsia"/>
        </w:rPr>
        <w:t>(占預警計畫數</w:t>
      </w:r>
      <w:r w:rsidR="001442A8" w:rsidRPr="001442A8">
        <w:rPr>
          <w:rFonts w:hAnsi="標楷體"/>
        </w:rPr>
        <w:t>12.50%</w:t>
      </w:r>
      <w:r w:rsidR="006008F5">
        <w:rPr>
          <w:rFonts w:hAnsi="標楷體"/>
        </w:rPr>
        <w:t>)</w:t>
      </w:r>
      <w:r w:rsidR="00CC6866" w:rsidRPr="00A40266">
        <w:rPr>
          <w:rFonts w:hAnsi="標楷體" w:hint="eastAsia"/>
        </w:rPr>
        <w:t>當年度之風險程度不降反增或未降低</w:t>
      </w:r>
      <w:r w:rsidR="001442A8">
        <w:rPr>
          <w:rFonts w:hAnsi="標楷體" w:hint="eastAsia"/>
        </w:rPr>
        <w:t>(</w:t>
      </w:r>
      <w:r w:rsidR="001442A8" w:rsidRPr="001442A8">
        <w:rPr>
          <w:rFonts w:hAnsi="標楷體" w:hint="eastAsia"/>
        </w:rPr>
        <w:t>詳表2</w:t>
      </w:r>
      <w:r w:rsidR="001442A8">
        <w:rPr>
          <w:rFonts w:hAnsi="標楷體" w:hint="eastAsia"/>
        </w:rPr>
        <w:t>)</w:t>
      </w:r>
      <w:r w:rsidR="003F1818" w:rsidRPr="00A40266">
        <w:rPr>
          <w:rFonts w:hAnsi="標楷體" w:hint="eastAsia"/>
        </w:rPr>
        <w:t>，其</w:t>
      </w:r>
      <w:r w:rsidR="00CC6866" w:rsidRPr="00A40266">
        <w:rPr>
          <w:rFonts w:hAnsi="標楷體" w:hint="eastAsia"/>
        </w:rPr>
        <w:t>中</w:t>
      </w:r>
      <w:r w:rsidR="003F1818" w:rsidRPr="00A40266">
        <w:rPr>
          <w:rFonts w:hAnsi="標楷體" w:hint="eastAsia"/>
        </w:rPr>
        <w:t>如</w:t>
      </w:r>
      <w:r w:rsidR="005558C3" w:rsidRPr="00A40266">
        <w:rPr>
          <w:rFonts w:hAnsi="標楷體" w:hint="eastAsia"/>
        </w:rPr>
        <w:t>交通部</w:t>
      </w:r>
      <w:r w:rsidR="003F1818" w:rsidRPr="00A40266">
        <w:rPr>
          <w:rFonts w:hAnsi="標楷體" w:hint="eastAsia"/>
        </w:rPr>
        <w:t>「</w:t>
      </w:r>
      <w:r w:rsidR="005558C3" w:rsidRPr="00A40266">
        <w:rPr>
          <w:rFonts w:hAnsi="標楷體" w:hint="eastAsia"/>
        </w:rPr>
        <w:t>臺鐵電務智慧化提升計畫」、國科會</w:t>
      </w:r>
      <w:r w:rsidR="003F1818" w:rsidRPr="00A40266">
        <w:rPr>
          <w:rFonts w:hAnsi="標楷體" w:hint="eastAsia"/>
        </w:rPr>
        <w:t>「</w:t>
      </w:r>
      <w:r w:rsidR="005558C3" w:rsidRPr="00A40266">
        <w:rPr>
          <w:rFonts w:hAnsi="標楷體" w:hint="eastAsia"/>
        </w:rPr>
        <w:t>科學城公共建設計畫-國家科學及技術委員會</w:t>
      </w:r>
      <w:r w:rsidR="003F1818" w:rsidRPr="00A40266">
        <w:rPr>
          <w:rFonts w:hAnsi="標楷體" w:hint="eastAsia"/>
        </w:rPr>
        <w:t>」</w:t>
      </w:r>
      <w:r w:rsidR="001442A8">
        <w:rPr>
          <w:rFonts w:hAnsi="標楷體" w:hint="eastAsia"/>
        </w:rPr>
        <w:t>、文化部「</w:t>
      </w:r>
      <w:r w:rsidR="001442A8" w:rsidRPr="001442A8">
        <w:rPr>
          <w:rFonts w:hAnsi="標楷體" w:hint="eastAsia"/>
        </w:rPr>
        <w:t>國家兒童未來館興建計畫</w:t>
      </w:r>
      <w:r w:rsidR="001442A8">
        <w:rPr>
          <w:rFonts w:hAnsi="標楷體" w:hint="eastAsia"/>
        </w:rPr>
        <w:t>」及經濟部「</w:t>
      </w:r>
      <w:r w:rsidR="001442A8" w:rsidRPr="001442A8">
        <w:rPr>
          <w:rFonts w:hAnsi="標楷體" w:hint="eastAsia"/>
        </w:rPr>
        <w:t>(L10901)天然氣事業部台中廠三期投資計畫</w:t>
      </w:r>
      <w:r w:rsidR="001442A8">
        <w:rPr>
          <w:rFonts w:hAnsi="標楷體" w:hint="eastAsia"/>
        </w:rPr>
        <w:t>」</w:t>
      </w:r>
      <w:r w:rsidR="005558C3" w:rsidRPr="00A40266">
        <w:rPr>
          <w:rFonts w:hAnsi="標楷體" w:hint="eastAsia"/>
        </w:rPr>
        <w:t>等4項計畫</w:t>
      </w:r>
      <w:r w:rsidR="003F1818" w:rsidRPr="00A40266">
        <w:rPr>
          <w:rFonts w:hAnsi="標楷體" w:hint="eastAsia"/>
        </w:rPr>
        <w:t>第1季均屬低風險，至第4季惡化轉為</w:t>
      </w:r>
      <w:r w:rsidR="005558C3" w:rsidRPr="00A40266">
        <w:rPr>
          <w:rFonts w:hAnsi="標楷體" w:hint="eastAsia"/>
        </w:rPr>
        <w:t>中</w:t>
      </w:r>
      <w:r w:rsidR="00451346">
        <w:rPr>
          <w:rFonts w:hAnsi="標楷體" w:hint="eastAsia"/>
        </w:rPr>
        <w:t>風險，另</w:t>
      </w:r>
      <w:r w:rsidR="005558C3" w:rsidRPr="00A40266">
        <w:rPr>
          <w:rFonts w:hAnsi="標楷體" w:hint="eastAsia"/>
        </w:rPr>
        <w:t>衛福部</w:t>
      </w:r>
      <w:r w:rsidR="003F1818" w:rsidRPr="00A40266">
        <w:rPr>
          <w:rFonts w:hAnsi="標楷體" w:hint="eastAsia"/>
        </w:rPr>
        <w:t>「</w:t>
      </w:r>
      <w:r w:rsidR="005558C3" w:rsidRPr="00A40266">
        <w:rPr>
          <w:rFonts w:hAnsi="標楷體" w:hint="eastAsia"/>
        </w:rPr>
        <w:t>整建長照衛福據點計畫</w:t>
      </w:r>
      <w:r w:rsidR="003F1818" w:rsidRPr="00A40266">
        <w:rPr>
          <w:rFonts w:hAnsi="標楷體" w:hint="eastAsia"/>
        </w:rPr>
        <w:t>」</w:t>
      </w:r>
      <w:r w:rsidR="00451346">
        <w:rPr>
          <w:rFonts w:hAnsi="標楷體" w:hint="eastAsia"/>
        </w:rPr>
        <w:t>及</w:t>
      </w:r>
      <w:r w:rsidR="005558C3" w:rsidRPr="00A40266">
        <w:rPr>
          <w:rFonts w:hAnsi="標楷體" w:hint="eastAsia"/>
        </w:rPr>
        <w:t>內政部「前瞻基礎建設—城鄉建設—公共服務據點整備—公有危險建築補強重建(106</w:t>
      </w:r>
      <w:r w:rsidR="00451346">
        <w:rPr>
          <w:rFonts w:hAnsi="標楷體" w:hint="eastAsia"/>
        </w:rPr>
        <w:t>至</w:t>
      </w:r>
      <w:r w:rsidR="005558C3" w:rsidRPr="00A40266">
        <w:rPr>
          <w:rFonts w:hAnsi="標楷體" w:hint="eastAsia"/>
        </w:rPr>
        <w:t>114年)」</w:t>
      </w:r>
      <w:r w:rsidR="003F1818" w:rsidRPr="00A40266">
        <w:rPr>
          <w:rFonts w:hAnsi="標楷體" w:hint="eastAsia"/>
        </w:rPr>
        <w:t>至第4季</w:t>
      </w:r>
      <w:r w:rsidR="005558C3" w:rsidRPr="00A40266">
        <w:rPr>
          <w:rFonts w:hAnsi="標楷體" w:hint="eastAsia"/>
        </w:rPr>
        <w:t>仍為</w:t>
      </w:r>
      <w:r w:rsidR="003F1818" w:rsidRPr="00A40266">
        <w:rPr>
          <w:rFonts w:hAnsi="標楷體" w:hint="eastAsia"/>
        </w:rPr>
        <w:t>高風險，</w:t>
      </w:r>
      <w:r w:rsidR="00CC6866" w:rsidRPr="00A40266">
        <w:rPr>
          <w:rFonts w:hAnsi="標楷體" w:hint="eastAsia"/>
        </w:rPr>
        <w:t>容有改善空間</w:t>
      </w:r>
      <w:r w:rsidR="003F1818" w:rsidRPr="00A40266">
        <w:rPr>
          <w:rFonts w:hAnsi="標楷體" w:hint="eastAsia"/>
        </w:rPr>
        <w:t>。</w:t>
      </w:r>
    </w:p>
    <w:p w:rsidR="007D7732" w:rsidRPr="00A40266" w:rsidRDefault="003F1818" w:rsidP="0021628B">
      <w:pPr>
        <w:widowControl/>
        <w:ind w:leftChars="0" w:left="0" w:firstLineChars="0" w:firstLine="0"/>
        <w:rPr>
          <w:rFonts w:hAnsi="標楷體"/>
          <w:sz w:val="24"/>
          <w:szCs w:val="22"/>
        </w:rPr>
      </w:pPr>
      <w:r w:rsidRPr="00A40266">
        <w:rPr>
          <w:rFonts w:hAnsi="標楷體" w:hint="eastAsia"/>
          <w:b/>
        </w:rPr>
        <w:t>表2</w:t>
      </w:r>
      <w:r w:rsidRPr="00A40266">
        <w:rPr>
          <w:rFonts w:hAnsi="標楷體"/>
          <w:b/>
          <w:szCs w:val="22"/>
        </w:rPr>
        <w:t xml:space="preserve">  </w:t>
      </w:r>
      <w:r w:rsidR="00DF04C1" w:rsidRPr="00A40266">
        <w:rPr>
          <w:rFonts w:hAnsi="標楷體" w:hint="eastAsia"/>
          <w:b/>
          <w:szCs w:val="22"/>
        </w:rPr>
        <w:t>113</w:t>
      </w:r>
      <w:r w:rsidRPr="00A40266">
        <w:rPr>
          <w:rFonts w:hAnsi="標楷體" w:hint="eastAsia"/>
          <w:b/>
          <w:szCs w:val="22"/>
        </w:rPr>
        <w:t>年度公共建設預警計畫未改善者風險變化一覽表</w:t>
      </w:r>
    </w:p>
    <w:tbl>
      <w:tblPr>
        <w:tblW w:w="8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77"/>
        <w:gridCol w:w="1276"/>
        <w:gridCol w:w="1063"/>
        <w:gridCol w:w="1063"/>
        <w:gridCol w:w="1063"/>
        <w:gridCol w:w="1063"/>
      </w:tblGrid>
      <w:tr w:rsidR="007D7732" w:rsidRPr="00A40266" w:rsidTr="0021628B">
        <w:trPr>
          <w:trHeight w:val="437"/>
          <w:tblHeader/>
          <w:jc w:val="center"/>
        </w:trPr>
        <w:tc>
          <w:tcPr>
            <w:tcW w:w="2977" w:type="dxa"/>
            <w:shd w:val="clear" w:color="auto" w:fill="auto"/>
            <w:vAlign w:val="center"/>
          </w:tcPr>
          <w:p w:rsidR="007D7732" w:rsidRPr="00A40266" w:rsidRDefault="007D7732" w:rsidP="007D7732">
            <w:pPr>
              <w:widowControl/>
              <w:spacing w:line="320" w:lineRule="exact"/>
              <w:ind w:leftChars="20" w:left="57" w:rightChars="20" w:right="57" w:firstLineChars="0" w:firstLine="0"/>
              <w:jc w:val="center"/>
              <w:rPr>
                <w:rFonts w:hAnsi="標楷體" w:cs="新細明體"/>
                <w:b/>
                <w:kern w:val="0"/>
                <w:sz w:val="24"/>
                <w:szCs w:val="24"/>
              </w:rPr>
            </w:pPr>
            <w:r w:rsidRPr="00A40266">
              <w:rPr>
                <w:rFonts w:hAnsi="標楷體" w:cs="新細明體"/>
                <w:b/>
                <w:kern w:val="0"/>
                <w:sz w:val="24"/>
                <w:szCs w:val="24"/>
              </w:rPr>
              <w:t>計畫名稱</w:t>
            </w:r>
          </w:p>
        </w:tc>
        <w:tc>
          <w:tcPr>
            <w:tcW w:w="1276" w:type="dxa"/>
            <w:shd w:val="clear" w:color="auto" w:fill="auto"/>
            <w:noWrap/>
            <w:vAlign w:val="center"/>
          </w:tcPr>
          <w:p w:rsidR="007D7732" w:rsidRPr="00A40266" w:rsidRDefault="007D7732" w:rsidP="007D7732">
            <w:pPr>
              <w:widowControl/>
              <w:spacing w:line="320" w:lineRule="exact"/>
              <w:ind w:leftChars="20" w:left="57" w:rightChars="20" w:right="57" w:firstLineChars="0" w:firstLine="0"/>
              <w:jc w:val="center"/>
              <w:rPr>
                <w:rFonts w:hAnsi="標楷體" w:cs="新細明體"/>
                <w:b/>
                <w:spacing w:val="-10"/>
                <w:kern w:val="0"/>
                <w:sz w:val="24"/>
                <w:szCs w:val="24"/>
              </w:rPr>
            </w:pPr>
            <w:r w:rsidRPr="00A40266">
              <w:rPr>
                <w:rFonts w:hAnsi="標楷體" w:cs="新細明體"/>
                <w:b/>
                <w:kern w:val="0"/>
                <w:sz w:val="24"/>
                <w:szCs w:val="24"/>
              </w:rPr>
              <w:t>主管機關</w:t>
            </w:r>
          </w:p>
        </w:tc>
        <w:tc>
          <w:tcPr>
            <w:tcW w:w="1063" w:type="dxa"/>
            <w:shd w:val="clear" w:color="auto" w:fill="auto"/>
            <w:noWrap/>
            <w:vAlign w:val="center"/>
          </w:tcPr>
          <w:p w:rsidR="007D7732" w:rsidRPr="00A40266" w:rsidRDefault="007D7732" w:rsidP="007D7732">
            <w:pPr>
              <w:widowControl/>
              <w:spacing w:line="320" w:lineRule="exact"/>
              <w:ind w:leftChars="20" w:left="57" w:rightChars="20" w:right="57" w:firstLineChars="0" w:firstLine="0"/>
              <w:jc w:val="center"/>
              <w:rPr>
                <w:rFonts w:hAnsi="標楷體" w:cs="新細明體"/>
                <w:b/>
                <w:spacing w:val="-10"/>
                <w:kern w:val="0"/>
                <w:sz w:val="24"/>
                <w:szCs w:val="24"/>
              </w:rPr>
            </w:pPr>
            <w:r w:rsidRPr="00A40266">
              <w:rPr>
                <w:rFonts w:hAnsi="標楷體" w:cs="新細明體"/>
                <w:b/>
                <w:spacing w:val="-10"/>
                <w:kern w:val="0"/>
                <w:sz w:val="24"/>
                <w:szCs w:val="24"/>
              </w:rPr>
              <w:t>第</w:t>
            </w:r>
            <w:r w:rsidRPr="00A40266">
              <w:rPr>
                <w:rFonts w:hAnsi="標楷體" w:cs="新細明體" w:hint="eastAsia"/>
                <w:b/>
                <w:spacing w:val="-10"/>
                <w:kern w:val="0"/>
                <w:sz w:val="24"/>
                <w:szCs w:val="24"/>
              </w:rPr>
              <w:t>1</w:t>
            </w:r>
            <w:r w:rsidRPr="00A40266">
              <w:rPr>
                <w:rFonts w:hAnsi="標楷體" w:cs="新細明體"/>
                <w:b/>
                <w:spacing w:val="-10"/>
                <w:kern w:val="0"/>
                <w:sz w:val="24"/>
                <w:szCs w:val="24"/>
              </w:rPr>
              <w:t>季</w:t>
            </w:r>
          </w:p>
        </w:tc>
        <w:tc>
          <w:tcPr>
            <w:tcW w:w="1063" w:type="dxa"/>
            <w:shd w:val="clear" w:color="auto" w:fill="auto"/>
            <w:vAlign w:val="center"/>
          </w:tcPr>
          <w:p w:rsidR="007D7732" w:rsidRPr="00A40266" w:rsidRDefault="007D7732" w:rsidP="007D7732">
            <w:pPr>
              <w:widowControl/>
              <w:spacing w:line="320" w:lineRule="exact"/>
              <w:ind w:leftChars="20" w:left="57" w:rightChars="20" w:right="57" w:firstLineChars="0" w:firstLine="0"/>
              <w:jc w:val="center"/>
              <w:rPr>
                <w:rFonts w:hAnsi="標楷體" w:cs="新細明體"/>
                <w:b/>
                <w:spacing w:val="-10"/>
                <w:kern w:val="0"/>
                <w:sz w:val="24"/>
                <w:szCs w:val="24"/>
              </w:rPr>
            </w:pPr>
            <w:r w:rsidRPr="00A40266">
              <w:rPr>
                <w:rFonts w:hAnsi="標楷體" w:cs="新細明體"/>
                <w:b/>
                <w:spacing w:val="-10"/>
                <w:kern w:val="0"/>
                <w:sz w:val="24"/>
                <w:szCs w:val="24"/>
              </w:rPr>
              <w:t>第</w:t>
            </w:r>
            <w:r w:rsidRPr="00A40266">
              <w:rPr>
                <w:rFonts w:hAnsi="標楷體" w:cs="新細明體" w:hint="eastAsia"/>
                <w:b/>
                <w:spacing w:val="-10"/>
                <w:kern w:val="0"/>
                <w:sz w:val="24"/>
                <w:szCs w:val="24"/>
              </w:rPr>
              <w:t>2</w:t>
            </w:r>
            <w:r w:rsidRPr="00A40266">
              <w:rPr>
                <w:rFonts w:hAnsi="標楷體" w:cs="新細明體"/>
                <w:b/>
                <w:spacing w:val="-10"/>
                <w:kern w:val="0"/>
                <w:sz w:val="24"/>
                <w:szCs w:val="24"/>
              </w:rPr>
              <w:t>季</w:t>
            </w:r>
          </w:p>
        </w:tc>
        <w:tc>
          <w:tcPr>
            <w:tcW w:w="1063" w:type="dxa"/>
            <w:shd w:val="clear" w:color="auto" w:fill="auto"/>
            <w:vAlign w:val="center"/>
          </w:tcPr>
          <w:p w:rsidR="007D7732" w:rsidRPr="00A40266" w:rsidRDefault="007D7732" w:rsidP="007D7732">
            <w:pPr>
              <w:widowControl/>
              <w:spacing w:line="320" w:lineRule="exact"/>
              <w:ind w:leftChars="20" w:left="57" w:rightChars="20" w:right="57" w:firstLineChars="0" w:firstLine="0"/>
              <w:jc w:val="center"/>
              <w:rPr>
                <w:rFonts w:hAnsi="標楷體" w:cs="新細明體"/>
                <w:b/>
                <w:spacing w:val="-10"/>
                <w:kern w:val="0"/>
                <w:sz w:val="24"/>
                <w:szCs w:val="24"/>
              </w:rPr>
            </w:pPr>
            <w:r w:rsidRPr="00A40266">
              <w:rPr>
                <w:rFonts w:hAnsi="標楷體" w:cs="新細明體"/>
                <w:b/>
                <w:spacing w:val="-10"/>
                <w:kern w:val="0"/>
                <w:sz w:val="24"/>
                <w:szCs w:val="24"/>
              </w:rPr>
              <w:t>第</w:t>
            </w:r>
            <w:r w:rsidRPr="00A40266">
              <w:rPr>
                <w:rFonts w:hAnsi="標楷體" w:cs="新細明體" w:hint="eastAsia"/>
                <w:b/>
                <w:spacing w:val="-10"/>
                <w:kern w:val="0"/>
                <w:sz w:val="24"/>
                <w:szCs w:val="24"/>
              </w:rPr>
              <w:t>3</w:t>
            </w:r>
            <w:r w:rsidRPr="00A40266">
              <w:rPr>
                <w:rFonts w:hAnsi="標楷體" w:cs="新細明體"/>
                <w:b/>
                <w:spacing w:val="-10"/>
                <w:kern w:val="0"/>
                <w:sz w:val="24"/>
                <w:szCs w:val="24"/>
              </w:rPr>
              <w:t>季</w:t>
            </w:r>
          </w:p>
        </w:tc>
        <w:tc>
          <w:tcPr>
            <w:tcW w:w="1063" w:type="dxa"/>
            <w:shd w:val="clear" w:color="auto" w:fill="auto"/>
            <w:noWrap/>
            <w:vAlign w:val="center"/>
          </w:tcPr>
          <w:p w:rsidR="007D7732" w:rsidRPr="00A40266" w:rsidRDefault="007D7732" w:rsidP="007D7732">
            <w:pPr>
              <w:widowControl/>
              <w:spacing w:line="320" w:lineRule="exact"/>
              <w:ind w:leftChars="20" w:left="57" w:rightChars="20" w:right="57" w:firstLineChars="0" w:firstLine="0"/>
              <w:jc w:val="center"/>
              <w:rPr>
                <w:rFonts w:hAnsi="標楷體" w:cs="新細明體"/>
                <w:b/>
                <w:spacing w:val="-10"/>
                <w:kern w:val="0"/>
                <w:sz w:val="24"/>
                <w:szCs w:val="24"/>
              </w:rPr>
            </w:pPr>
            <w:r w:rsidRPr="00A40266">
              <w:rPr>
                <w:rFonts w:hAnsi="標楷體" w:cs="新細明體"/>
                <w:b/>
                <w:spacing w:val="-10"/>
                <w:kern w:val="0"/>
                <w:sz w:val="24"/>
                <w:szCs w:val="24"/>
              </w:rPr>
              <w:t>第</w:t>
            </w:r>
            <w:r w:rsidRPr="00A40266">
              <w:rPr>
                <w:rFonts w:hAnsi="標楷體" w:cs="新細明體" w:hint="eastAsia"/>
                <w:b/>
                <w:spacing w:val="-10"/>
                <w:kern w:val="0"/>
                <w:sz w:val="24"/>
                <w:szCs w:val="24"/>
              </w:rPr>
              <w:t>4</w:t>
            </w:r>
            <w:r w:rsidRPr="00A40266">
              <w:rPr>
                <w:rFonts w:hAnsi="標楷體" w:cs="新細明體"/>
                <w:b/>
                <w:spacing w:val="-10"/>
                <w:kern w:val="0"/>
                <w:sz w:val="24"/>
                <w:szCs w:val="24"/>
              </w:rPr>
              <w:t>季</w:t>
            </w:r>
          </w:p>
        </w:tc>
      </w:tr>
      <w:tr w:rsidR="007D7732" w:rsidRPr="00A40266" w:rsidTr="0021628B">
        <w:trPr>
          <w:trHeight w:val="357"/>
          <w:jc w:val="center"/>
        </w:trPr>
        <w:tc>
          <w:tcPr>
            <w:tcW w:w="2977" w:type="dxa"/>
            <w:vAlign w:val="center"/>
          </w:tcPr>
          <w:p w:rsidR="007D7732" w:rsidRPr="00A40266" w:rsidRDefault="007D7732" w:rsidP="00CA5BB7">
            <w:pPr>
              <w:widowControl/>
              <w:spacing w:beforeLines="10" w:before="50" w:afterLines="10" w:after="50" w:line="300" w:lineRule="exact"/>
              <w:ind w:leftChars="0" w:left="0" w:firstLineChars="0" w:firstLine="0"/>
              <w:rPr>
                <w:rFonts w:hAnsi="標楷體"/>
                <w:sz w:val="24"/>
                <w:szCs w:val="24"/>
              </w:rPr>
            </w:pPr>
            <w:r w:rsidRPr="00A40266">
              <w:rPr>
                <w:rFonts w:hAnsi="標楷體"/>
                <w:sz w:val="24"/>
                <w:szCs w:val="24"/>
              </w:rPr>
              <w:t>整建長照衛福據點計畫</w:t>
            </w:r>
          </w:p>
        </w:tc>
        <w:tc>
          <w:tcPr>
            <w:tcW w:w="1276" w:type="dxa"/>
            <w:noWrap/>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sz w:val="24"/>
                <w:szCs w:val="24"/>
              </w:rPr>
            </w:pPr>
            <w:r w:rsidRPr="00A40266">
              <w:rPr>
                <w:rFonts w:hAnsi="標楷體"/>
                <w:sz w:val="24"/>
                <w:szCs w:val="24"/>
              </w:rPr>
              <w:t>衛福部</w:t>
            </w:r>
          </w:p>
        </w:tc>
        <w:tc>
          <w:tcPr>
            <w:tcW w:w="1063" w:type="dxa"/>
            <w:shd w:val="clear" w:color="auto" w:fill="auto"/>
            <w:noWrap/>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高風險</w:t>
            </w:r>
          </w:p>
        </w:tc>
        <w:tc>
          <w:tcPr>
            <w:tcW w:w="1063" w:type="dxa"/>
            <w:shd w:val="clear" w:color="auto" w:fill="auto"/>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noWrap/>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b/>
                <w:sz w:val="24"/>
                <w:szCs w:val="24"/>
              </w:rPr>
            </w:pPr>
            <w:r w:rsidRPr="00A40266">
              <w:rPr>
                <w:rFonts w:hAnsi="標楷體" w:hint="eastAsia"/>
                <w:b/>
                <w:sz w:val="24"/>
                <w:szCs w:val="24"/>
              </w:rPr>
              <w:t>高風險</w:t>
            </w:r>
          </w:p>
        </w:tc>
      </w:tr>
      <w:tr w:rsidR="007D7732" w:rsidRPr="00A40266" w:rsidTr="0021628B">
        <w:trPr>
          <w:trHeight w:val="357"/>
          <w:jc w:val="center"/>
        </w:trPr>
        <w:tc>
          <w:tcPr>
            <w:tcW w:w="2977" w:type="dxa"/>
            <w:shd w:val="clear" w:color="auto" w:fill="FFFFFF"/>
            <w:vAlign w:val="center"/>
          </w:tcPr>
          <w:p w:rsidR="007D7732" w:rsidRPr="00A40266" w:rsidRDefault="007D7732" w:rsidP="00CA5BB7">
            <w:pPr>
              <w:widowControl/>
              <w:spacing w:beforeLines="10" w:before="50" w:afterLines="10" w:after="50" w:line="300" w:lineRule="exact"/>
              <w:ind w:leftChars="0" w:left="0" w:firstLineChars="0" w:firstLine="0"/>
              <w:rPr>
                <w:rFonts w:hAnsi="標楷體"/>
                <w:spacing w:val="-10"/>
                <w:sz w:val="24"/>
                <w:szCs w:val="24"/>
              </w:rPr>
            </w:pPr>
            <w:r w:rsidRPr="00A40266">
              <w:rPr>
                <w:rFonts w:hAnsi="標楷體" w:hint="eastAsia"/>
                <w:spacing w:val="-10"/>
                <w:sz w:val="24"/>
                <w:szCs w:val="24"/>
              </w:rPr>
              <w:t>前瞻基礎建設</w:t>
            </w:r>
            <w:r w:rsidRPr="00A40266">
              <w:rPr>
                <w:rFonts w:hAnsi="標楷體"/>
                <w:spacing w:val="-10"/>
                <w:sz w:val="24"/>
                <w:szCs w:val="24"/>
              </w:rPr>
              <w:t>—</w:t>
            </w:r>
            <w:r w:rsidRPr="00A40266">
              <w:rPr>
                <w:rFonts w:hAnsi="標楷體" w:hint="eastAsia"/>
                <w:spacing w:val="-10"/>
                <w:sz w:val="24"/>
                <w:szCs w:val="24"/>
              </w:rPr>
              <w:t>城鄉建設</w:t>
            </w:r>
            <w:r w:rsidRPr="00A40266">
              <w:rPr>
                <w:rFonts w:hAnsi="標楷體"/>
                <w:spacing w:val="-10"/>
                <w:sz w:val="24"/>
                <w:szCs w:val="24"/>
              </w:rPr>
              <w:t>—</w:t>
            </w:r>
            <w:r w:rsidRPr="00A40266">
              <w:rPr>
                <w:rFonts w:hAnsi="標楷體" w:hint="eastAsia"/>
                <w:spacing w:val="-10"/>
                <w:sz w:val="24"/>
                <w:szCs w:val="24"/>
              </w:rPr>
              <w:t>公共服務據點整備</w:t>
            </w:r>
            <w:r w:rsidRPr="00A40266">
              <w:rPr>
                <w:rFonts w:hAnsi="標楷體"/>
                <w:spacing w:val="-10"/>
                <w:sz w:val="24"/>
                <w:szCs w:val="24"/>
              </w:rPr>
              <w:t>—</w:t>
            </w:r>
            <w:r w:rsidR="00CA5BB7" w:rsidRPr="00A40266">
              <w:rPr>
                <w:rFonts w:hAnsi="標楷體" w:hint="eastAsia"/>
                <w:spacing w:val="-10"/>
                <w:sz w:val="24"/>
                <w:szCs w:val="24"/>
              </w:rPr>
              <w:t>公有危險建築補強重建(</w:t>
            </w:r>
            <w:r w:rsidR="0086564E">
              <w:rPr>
                <w:rFonts w:hAnsi="標楷體"/>
                <w:spacing w:val="-10"/>
                <w:sz w:val="24"/>
                <w:szCs w:val="24"/>
              </w:rPr>
              <w:t>106</w:t>
            </w:r>
            <w:r w:rsidR="0086564E">
              <w:rPr>
                <w:rFonts w:hAnsi="標楷體" w:hint="eastAsia"/>
                <w:spacing w:val="-10"/>
                <w:sz w:val="24"/>
                <w:szCs w:val="24"/>
              </w:rPr>
              <w:t>至</w:t>
            </w:r>
            <w:r w:rsidRPr="00A40266">
              <w:rPr>
                <w:rFonts w:hAnsi="標楷體"/>
                <w:spacing w:val="-10"/>
                <w:sz w:val="24"/>
                <w:szCs w:val="24"/>
              </w:rPr>
              <w:t>114</w:t>
            </w:r>
            <w:r w:rsidRPr="00A40266">
              <w:rPr>
                <w:rFonts w:hAnsi="標楷體" w:hint="eastAsia"/>
                <w:spacing w:val="-10"/>
                <w:sz w:val="24"/>
                <w:szCs w:val="24"/>
              </w:rPr>
              <w:t>年</w:t>
            </w:r>
            <w:r w:rsidR="00CA5BB7" w:rsidRPr="00A40266">
              <w:rPr>
                <w:rFonts w:hAnsi="標楷體" w:hint="eastAsia"/>
                <w:spacing w:val="-10"/>
                <w:sz w:val="24"/>
                <w:szCs w:val="24"/>
              </w:rPr>
              <w:t>)</w:t>
            </w:r>
          </w:p>
        </w:tc>
        <w:tc>
          <w:tcPr>
            <w:tcW w:w="1276" w:type="dxa"/>
            <w:shd w:val="clear" w:color="auto" w:fill="FFFFFF"/>
            <w:noWrap/>
            <w:vAlign w:val="center"/>
          </w:tcPr>
          <w:p w:rsidR="007D7732" w:rsidRPr="00A40266" w:rsidRDefault="007D7732" w:rsidP="007D7732">
            <w:pPr>
              <w:suppressAutoHyphens/>
              <w:autoSpaceDN w:val="0"/>
              <w:spacing w:line="320" w:lineRule="exact"/>
              <w:ind w:leftChars="0" w:left="0" w:firstLineChars="0" w:firstLine="0"/>
              <w:jc w:val="center"/>
              <w:rPr>
                <w:rFonts w:ascii="Calibri" w:eastAsia="新細明體" w:hAnsi="Calibri" w:cs="F1"/>
                <w:snapToGrid/>
                <w:kern w:val="3"/>
                <w:sz w:val="24"/>
                <w:szCs w:val="24"/>
              </w:rPr>
            </w:pPr>
            <w:r w:rsidRPr="00A40266">
              <w:rPr>
                <w:rFonts w:ascii="Times New Roman" w:hint="eastAsia"/>
                <w:snapToGrid/>
                <w:kern w:val="0"/>
                <w:sz w:val="24"/>
                <w:szCs w:val="24"/>
              </w:rPr>
              <w:t>內政部</w:t>
            </w:r>
          </w:p>
        </w:tc>
        <w:tc>
          <w:tcPr>
            <w:tcW w:w="1063" w:type="dxa"/>
            <w:shd w:val="clear" w:color="auto" w:fill="auto"/>
            <w:noWrap/>
            <w:vAlign w:val="center"/>
          </w:tcPr>
          <w:p w:rsidR="007D7732" w:rsidRPr="00A40266" w:rsidRDefault="0021628B"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高</w:t>
            </w:r>
            <w:r w:rsidR="007D7732" w:rsidRPr="00A40266">
              <w:rPr>
                <w:rFonts w:hAnsi="標楷體" w:hint="eastAsia"/>
                <w:sz w:val="24"/>
                <w:szCs w:val="24"/>
              </w:rPr>
              <w:t>風險</w:t>
            </w:r>
          </w:p>
        </w:tc>
        <w:tc>
          <w:tcPr>
            <w:tcW w:w="1063" w:type="dxa"/>
            <w:shd w:val="clear" w:color="auto" w:fill="auto"/>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noWrap/>
            <w:vAlign w:val="center"/>
          </w:tcPr>
          <w:p w:rsidR="007D7732" w:rsidRPr="00A40266" w:rsidRDefault="0021628B" w:rsidP="007D7732">
            <w:pPr>
              <w:widowControl/>
              <w:spacing w:beforeLines="10" w:before="50" w:afterLines="10" w:after="50" w:line="300" w:lineRule="exact"/>
              <w:ind w:leftChars="0" w:left="0" w:firstLineChars="0" w:firstLine="0"/>
              <w:jc w:val="center"/>
              <w:rPr>
                <w:rFonts w:hAnsi="標楷體" w:hint="eastAsia"/>
                <w:b/>
                <w:sz w:val="24"/>
                <w:szCs w:val="24"/>
              </w:rPr>
            </w:pPr>
            <w:r w:rsidRPr="00A40266">
              <w:rPr>
                <w:rFonts w:hAnsi="標楷體" w:hint="eastAsia"/>
                <w:b/>
                <w:sz w:val="24"/>
                <w:szCs w:val="24"/>
              </w:rPr>
              <w:t>高</w:t>
            </w:r>
            <w:r w:rsidR="007D7732" w:rsidRPr="00A40266">
              <w:rPr>
                <w:rFonts w:hAnsi="標楷體" w:hint="eastAsia"/>
                <w:b/>
                <w:sz w:val="24"/>
                <w:szCs w:val="24"/>
              </w:rPr>
              <w:t>風險</w:t>
            </w:r>
          </w:p>
        </w:tc>
      </w:tr>
      <w:tr w:rsidR="0021628B" w:rsidRPr="00A40266" w:rsidTr="0021628B">
        <w:trPr>
          <w:trHeight w:val="357"/>
          <w:jc w:val="center"/>
        </w:trPr>
        <w:tc>
          <w:tcPr>
            <w:tcW w:w="2977" w:type="dxa"/>
            <w:shd w:val="clear" w:color="auto" w:fill="FFFFFF"/>
            <w:vAlign w:val="center"/>
          </w:tcPr>
          <w:p w:rsidR="0021628B" w:rsidRPr="00A40266" w:rsidRDefault="0021628B" w:rsidP="0021628B">
            <w:pPr>
              <w:widowControl/>
              <w:spacing w:beforeLines="10" w:before="50" w:afterLines="10" w:after="50" w:line="300" w:lineRule="exact"/>
              <w:ind w:leftChars="0" w:left="0" w:firstLineChars="0" w:firstLine="0"/>
              <w:rPr>
                <w:rFonts w:hAnsi="標楷體" w:hint="eastAsia"/>
                <w:spacing w:val="-10"/>
                <w:sz w:val="24"/>
                <w:szCs w:val="24"/>
              </w:rPr>
            </w:pPr>
            <w:r w:rsidRPr="00A40266">
              <w:rPr>
                <w:rFonts w:hAnsi="標楷體" w:hint="eastAsia"/>
                <w:spacing w:val="-10"/>
                <w:sz w:val="24"/>
                <w:szCs w:val="24"/>
              </w:rPr>
              <w:t>臺鐵電務智慧化提升計畫</w:t>
            </w:r>
          </w:p>
        </w:tc>
        <w:tc>
          <w:tcPr>
            <w:tcW w:w="1276" w:type="dxa"/>
            <w:shd w:val="clear" w:color="auto" w:fill="FFFFFF"/>
            <w:noWrap/>
            <w:vAlign w:val="center"/>
          </w:tcPr>
          <w:p w:rsidR="0021628B" w:rsidRPr="00A40266" w:rsidRDefault="0021628B" w:rsidP="0021628B">
            <w:pPr>
              <w:suppressAutoHyphens/>
              <w:autoSpaceDN w:val="0"/>
              <w:spacing w:line="320" w:lineRule="exact"/>
              <w:ind w:leftChars="0" w:left="0" w:firstLineChars="0" w:firstLine="0"/>
              <w:jc w:val="center"/>
              <w:rPr>
                <w:rFonts w:ascii="Times New Roman" w:hint="eastAsia"/>
                <w:snapToGrid/>
                <w:kern w:val="0"/>
                <w:sz w:val="24"/>
                <w:szCs w:val="24"/>
              </w:rPr>
            </w:pPr>
            <w:r w:rsidRPr="00A40266">
              <w:rPr>
                <w:rFonts w:ascii="Times New Roman" w:hint="eastAsia"/>
                <w:snapToGrid/>
                <w:kern w:val="0"/>
                <w:sz w:val="24"/>
                <w:szCs w:val="24"/>
              </w:rPr>
              <w:t>交通部</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b/>
                <w:sz w:val="24"/>
                <w:szCs w:val="24"/>
              </w:rPr>
            </w:pPr>
            <w:r w:rsidRPr="00A40266">
              <w:rPr>
                <w:rFonts w:hAnsi="標楷體" w:hint="eastAsia"/>
                <w:b/>
                <w:sz w:val="24"/>
                <w:szCs w:val="24"/>
              </w:rPr>
              <w:t>中風險</w:t>
            </w:r>
          </w:p>
        </w:tc>
      </w:tr>
      <w:tr w:rsidR="0021628B" w:rsidRPr="00A40266" w:rsidTr="0021628B">
        <w:trPr>
          <w:trHeight w:val="498"/>
          <w:jc w:val="center"/>
        </w:trPr>
        <w:tc>
          <w:tcPr>
            <w:tcW w:w="2977" w:type="dxa"/>
            <w:shd w:val="clear" w:color="000000" w:fill="FFFFFF"/>
            <w:vAlign w:val="center"/>
          </w:tcPr>
          <w:p w:rsidR="0021628B" w:rsidRPr="00A40266" w:rsidRDefault="0021628B" w:rsidP="0021628B">
            <w:pPr>
              <w:widowControl/>
              <w:spacing w:beforeLines="10" w:before="50" w:afterLines="10" w:after="50" w:line="300" w:lineRule="exact"/>
              <w:ind w:leftChars="0" w:left="0" w:firstLineChars="0" w:firstLine="0"/>
              <w:rPr>
                <w:rFonts w:hAnsi="標楷體" w:hint="eastAsia"/>
                <w:snapToGrid/>
                <w:sz w:val="24"/>
                <w:szCs w:val="24"/>
              </w:rPr>
            </w:pPr>
            <w:r w:rsidRPr="00A40266">
              <w:rPr>
                <w:rFonts w:hAnsi="標楷體" w:hint="eastAsia"/>
                <w:spacing w:val="-10"/>
                <w:sz w:val="24"/>
                <w:szCs w:val="24"/>
              </w:rPr>
              <w:t>科學城公共建設計畫-國家科學及技術委員會</w:t>
            </w:r>
          </w:p>
        </w:tc>
        <w:tc>
          <w:tcPr>
            <w:tcW w:w="1276" w:type="dxa"/>
            <w:shd w:val="clear" w:color="000000" w:fill="FFFFFF"/>
            <w:noWrap/>
            <w:vAlign w:val="center"/>
          </w:tcPr>
          <w:p w:rsidR="0021628B" w:rsidRPr="00A40266" w:rsidRDefault="0021628B" w:rsidP="0021628B">
            <w:pPr>
              <w:pStyle w:val="142"/>
              <w:jc w:val="center"/>
              <w:rPr>
                <w:rFonts w:hAnsi="標楷體" w:hint="eastAsia"/>
                <w:snapToGrid/>
                <w:szCs w:val="24"/>
              </w:rPr>
            </w:pPr>
            <w:r w:rsidRPr="00A40266">
              <w:rPr>
                <w:rFonts w:hAnsi="標楷體" w:cs="微軟正黑體" w:hint="eastAsia"/>
                <w:snapToGrid/>
                <w:szCs w:val="24"/>
              </w:rPr>
              <w:t>國科會</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b/>
                <w:sz w:val="24"/>
                <w:szCs w:val="24"/>
              </w:rPr>
            </w:pPr>
            <w:r w:rsidRPr="00A40266">
              <w:rPr>
                <w:rFonts w:hAnsi="標楷體" w:hint="eastAsia"/>
                <w:b/>
                <w:sz w:val="24"/>
                <w:szCs w:val="24"/>
              </w:rPr>
              <w:t>中風險</w:t>
            </w:r>
          </w:p>
        </w:tc>
      </w:tr>
      <w:tr w:rsidR="0021628B" w:rsidRPr="00A40266" w:rsidTr="0021628B">
        <w:trPr>
          <w:trHeight w:val="335"/>
          <w:jc w:val="center"/>
        </w:trPr>
        <w:tc>
          <w:tcPr>
            <w:tcW w:w="2977" w:type="dxa"/>
            <w:shd w:val="clear" w:color="000000" w:fill="FFFFFF"/>
            <w:vAlign w:val="center"/>
          </w:tcPr>
          <w:p w:rsidR="0021628B" w:rsidRPr="00A40266" w:rsidRDefault="0021628B" w:rsidP="0021628B">
            <w:pPr>
              <w:pStyle w:val="142"/>
              <w:ind w:left="647" w:hanging="647"/>
              <w:jc w:val="both"/>
              <w:rPr>
                <w:rFonts w:hAnsi="標楷體" w:hint="eastAsia"/>
                <w:snapToGrid/>
                <w:szCs w:val="24"/>
              </w:rPr>
            </w:pPr>
            <w:r w:rsidRPr="00A40266">
              <w:rPr>
                <w:rFonts w:hAnsi="標楷體" w:cs="微軟正黑體" w:hint="eastAsia"/>
                <w:snapToGrid/>
                <w:szCs w:val="24"/>
              </w:rPr>
              <w:t>國家兒童未來館興建計畫</w:t>
            </w:r>
          </w:p>
        </w:tc>
        <w:tc>
          <w:tcPr>
            <w:tcW w:w="1276" w:type="dxa"/>
            <w:shd w:val="clear" w:color="000000" w:fill="FFFFFF"/>
            <w:noWrap/>
            <w:vAlign w:val="center"/>
          </w:tcPr>
          <w:p w:rsidR="0021628B" w:rsidRPr="00A40266" w:rsidRDefault="0021628B" w:rsidP="0021628B">
            <w:pPr>
              <w:pStyle w:val="142"/>
              <w:jc w:val="center"/>
              <w:rPr>
                <w:rFonts w:hAnsi="標楷體" w:hint="eastAsia"/>
                <w:snapToGrid/>
                <w:szCs w:val="24"/>
              </w:rPr>
            </w:pPr>
            <w:r w:rsidRPr="00A40266">
              <w:rPr>
                <w:rFonts w:hAnsi="標楷體" w:cs="微軟正黑體" w:hint="eastAsia"/>
                <w:snapToGrid/>
                <w:szCs w:val="24"/>
              </w:rPr>
              <w:t>文化部</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b/>
                <w:sz w:val="24"/>
                <w:szCs w:val="24"/>
              </w:rPr>
            </w:pPr>
            <w:r w:rsidRPr="00A40266">
              <w:rPr>
                <w:rFonts w:hAnsi="標楷體" w:hint="eastAsia"/>
                <w:b/>
                <w:sz w:val="24"/>
                <w:szCs w:val="24"/>
              </w:rPr>
              <w:t>中風險</w:t>
            </w:r>
          </w:p>
        </w:tc>
      </w:tr>
      <w:tr w:rsidR="0021628B" w:rsidRPr="00A40266" w:rsidTr="0021628B">
        <w:trPr>
          <w:trHeight w:val="498"/>
          <w:jc w:val="center"/>
        </w:trPr>
        <w:tc>
          <w:tcPr>
            <w:tcW w:w="2977" w:type="dxa"/>
            <w:shd w:val="clear" w:color="auto" w:fill="FFFFFF"/>
            <w:vAlign w:val="center"/>
          </w:tcPr>
          <w:p w:rsidR="0021628B" w:rsidRPr="00A40266" w:rsidRDefault="0021628B" w:rsidP="0021628B">
            <w:pPr>
              <w:widowControl/>
              <w:spacing w:beforeLines="10" w:before="50" w:afterLines="10" w:after="50" w:line="300" w:lineRule="exact"/>
              <w:ind w:leftChars="0" w:left="0" w:firstLineChars="0" w:firstLine="0"/>
              <w:rPr>
                <w:rFonts w:hAnsi="標楷體" w:hint="eastAsia"/>
                <w:spacing w:val="-10"/>
                <w:sz w:val="24"/>
                <w:szCs w:val="24"/>
              </w:rPr>
            </w:pPr>
            <w:r w:rsidRPr="00A40266">
              <w:rPr>
                <w:rFonts w:hAnsi="標楷體" w:hint="eastAsia"/>
                <w:spacing w:val="-10"/>
                <w:sz w:val="24"/>
                <w:szCs w:val="24"/>
              </w:rPr>
              <w:t>(L10901)天然氣事業部台中廠三期投資計畫</w:t>
            </w:r>
          </w:p>
        </w:tc>
        <w:tc>
          <w:tcPr>
            <w:tcW w:w="1276" w:type="dxa"/>
            <w:shd w:val="clear" w:color="auto" w:fill="FFFFFF"/>
            <w:noWrap/>
            <w:vAlign w:val="center"/>
          </w:tcPr>
          <w:p w:rsidR="0021628B" w:rsidRPr="00A40266" w:rsidRDefault="0021628B" w:rsidP="0021628B">
            <w:pPr>
              <w:suppressAutoHyphens/>
              <w:autoSpaceDN w:val="0"/>
              <w:spacing w:line="320" w:lineRule="exact"/>
              <w:ind w:leftChars="0" w:left="0" w:firstLineChars="0" w:firstLine="0"/>
              <w:jc w:val="center"/>
              <w:rPr>
                <w:rFonts w:ascii="Times New Roman" w:hint="eastAsia"/>
                <w:snapToGrid/>
                <w:kern w:val="0"/>
                <w:sz w:val="24"/>
                <w:szCs w:val="24"/>
              </w:rPr>
            </w:pPr>
            <w:r w:rsidRPr="00A40266">
              <w:rPr>
                <w:rFonts w:ascii="Times New Roman" w:hint="eastAsia"/>
                <w:snapToGrid/>
                <w:kern w:val="0"/>
                <w:sz w:val="24"/>
                <w:szCs w:val="24"/>
              </w:rPr>
              <w:t>經濟部</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低風險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b/>
                <w:sz w:val="24"/>
                <w:szCs w:val="24"/>
              </w:rPr>
            </w:pPr>
            <w:r w:rsidRPr="00A40266">
              <w:rPr>
                <w:rFonts w:hAnsi="標楷體" w:hint="eastAsia"/>
                <w:b/>
                <w:sz w:val="24"/>
                <w:szCs w:val="24"/>
              </w:rPr>
              <w:t>中風險</w:t>
            </w:r>
          </w:p>
        </w:tc>
      </w:tr>
      <w:tr w:rsidR="0021628B" w:rsidRPr="00A40266" w:rsidTr="0021628B">
        <w:trPr>
          <w:trHeight w:val="498"/>
          <w:jc w:val="center"/>
        </w:trPr>
        <w:tc>
          <w:tcPr>
            <w:tcW w:w="2977" w:type="dxa"/>
            <w:shd w:val="clear" w:color="auto" w:fill="FFFFFF"/>
            <w:vAlign w:val="center"/>
          </w:tcPr>
          <w:p w:rsidR="0021628B" w:rsidRPr="00A40266" w:rsidRDefault="0021628B" w:rsidP="0021628B">
            <w:pPr>
              <w:widowControl/>
              <w:spacing w:beforeLines="10" w:before="50" w:afterLines="10" w:after="50" w:line="300" w:lineRule="exact"/>
              <w:ind w:leftChars="0" w:left="0" w:firstLineChars="0" w:firstLine="0"/>
              <w:rPr>
                <w:rFonts w:hAnsi="標楷體" w:hint="eastAsia"/>
                <w:spacing w:val="-10"/>
                <w:sz w:val="24"/>
                <w:szCs w:val="24"/>
              </w:rPr>
            </w:pPr>
            <w:r w:rsidRPr="00A40266">
              <w:rPr>
                <w:rFonts w:hAnsi="標楷體" w:hint="eastAsia"/>
                <w:spacing w:val="-10"/>
                <w:sz w:val="24"/>
                <w:szCs w:val="24"/>
              </w:rPr>
              <w:t>國立中興大學南投分部大學城建置計畫(112至116年</w:t>
            </w:r>
            <w:r w:rsidRPr="00A40266">
              <w:rPr>
                <w:rFonts w:hAnsi="標楷體"/>
                <w:spacing w:val="-10"/>
                <w:sz w:val="24"/>
                <w:szCs w:val="24"/>
              </w:rPr>
              <w:t>）</w:t>
            </w:r>
          </w:p>
        </w:tc>
        <w:tc>
          <w:tcPr>
            <w:tcW w:w="1276" w:type="dxa"/>
            <w:shd w:val="clear" w:color="auto" w:fill="FFFFFF"/>
            <w:noWrap/>
            <w:vAlign w:val="center"/>
          </w:tcPr>
          <w:p w:rsidR="0021628B" w:rsidRPr="00A40266" w:rsidRDefault="0021628B" w:rsidP="0021628B">
            <w:pPr>
              <w:suppressAutoHyphens/>
              <w:autoSpaceDN w:val="0"/>
              <w:spacing w:line="320" w:lineRule="exact"/>
              <w:ind w:leftChars="0" w:left="0" w:firstLineChars="0" w:firstLine="0"/>
              <w:jc w:val="center"/>
              <w:rPr>
                <w:rFonts w:ascii="Times New Roman" w:hint="eastAsia"/>
                <w:snapToGrid/>
                <w:kern w:val="0"/>
                <w:sz w:val="24"/>
                <w:szCs w:val="24"/>
              </w:rPr>
            </w:pPr>
            <w:r w:rsidRPr="00A40266">
              <w:rPr>
                <w:rFonts w:ascii="Times New Roman" w:hint="eastAsia"/>
                <w:snapToGrid/>
                <w:kern w:val="0"/>
                <w:sz w:val="24"/>
                <w:szCs w:val="24"/>
              </w:rPr>
              <w:t>教育部</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r>
      <w:tr w:rsidR="0021628B" w:rsidRPr="00A40266" w:rsidTr="0021628B">
        <w:trPr>
          <w:trHeight w:val="498"/>
          <w:jc w:val="center"/>
        </w:trPr>
        <w:tc>
          <w:tcPr>
            <w:tcW w:w="2977" w:type="dxa"/>
            <w:shd w:val="clear" w:color="auto" w:fill="FFFFFF"/>
            <w:vAlign w:val="center"/>
          </w:tcPr>
          <w:p w:rsidR="0021628B" w:rsidRPr="00A40266" w:rsidRDefault="0021628B" w:rsidP="0021628B">
            <w:pPr>
              <w:widowControl/>
              <w:spacing w:beforeLines="10" w:before="50" w:afterLines="10" w:after="50" w:line="300" w:lineRule="exact"/>
              <w:ind w:leftChars="0" w:left="0" w:firstLineChars="0" w:firstLine="0"/>
              <w:rPr>
                <w:rFonts w:hAnsi="標楷體" w:hint="eastAsia"/>
                <w:spacing w:val="-10"/>
                <w:sz w:val="24"/>
                <w:szCs w:val="24"/>
              </w:rPr>
            </w:pPr>
            <w:r w:rsidRPr="00A40266">
              <w:rPr>
                <w:rFonts w:hAnsi="標楷體" w:hint="eastAsia"/>
                <w:spacing w:val="-10"/>
                <w:sz w:val="24"/>
                <w:szCs w:val="24"/>
              </w:rPr>
              <w:t>阿里山林業鐵路設施設備安全提升計畫</w:t>
            </w:r>
          </w:p>
        </w:tc>
        <w:tc>
          <w:tcPr>
            <w:tcW w:w="1276" w:type="dxa"/>
            <w:shd w:val="clear" w:color="auto" w:fill="FFFFFF"/>
            <w:noWrap/>
            <w:vAlign w:val="center"/>
          </w:tcPr>
          <w:p w:rsidR="0021628B" w:rsidRPr="00A40266" w:rsidRDefault="0021628B" w:rsidP="0021628B">
            <w:pPr>
              <w:suppressAutoHyphens/>
              <w:autoSpaceDN w:val="0"/>
              <w:spacing w:line="320" w:lineRule="exact"/>
              <w:ind w:leftChars="0" w:left="0" w:firstLineChars="0" w:firstLine="0"/>
              <w:jc w:val="center"/>
              <w:rPr>
                <w:rFonts w:ascii="Times New Roman" w:hint="eastAsia"/>
                <w:snapToGrid/>
                <w:kern w:val="0"/>
                <w:sz w:val="24"/>
                <w:szCs w:val="24"/>
              </w:rPr>
            </w:pPr>
            <w:r w:rsidRPr="00A40266">
              <w:rPr>
                <w:rFonts w:ascii="Times New Roman" w:hint="eastAsia"/>
                <w:snapToGrid/>
                <w:kern w:val="0"/>
                <w:sz w:val="24"/>
                <w:szCs w:val="24"/>
              </w:rPr>
              <w:t>農業部</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r>
      <w:tr w:rsidR="0021628B" w:rsidRPr="00A40266" w:rsidTr="0021628B">
        <w:trPr>
          <w:trHeight w:val="498"/>
          <w:jc w:val="center"/>
        </w:trPr>
        <w:tc>
          <w:tcPr>
            <w:tcW w:w="2977" w:type="dxa"/>
            <w:shd w:val="clear" w:color="auto" w:fill="FFFFFF"/>
            <w:vAlign w:val="center"/>
          </w:tcPr>
          <w:p w:rsidR="0021628B" w:rsidRPr="00A40266" w:rsidRDefault="0021628B" w:rsidP="0021628B">
            <w:pPr>
              <w:widowControl/>
              <w:spacing w:beforeLines="10" w:before="50" w:afterLines="10" w:after="50" w:line="300" w:lineRule="exact"/>
              <w:ind w:leftChars="0" w:left="0" w:firstLineChars="0" w:firstLine="0"/>
              <w:rPr>
                <w:rFonts w:hAnsi="標楷體"/>
                <w:sz w:val="24"/>
                <w:szCs w:val="24"/>
              </w:rPr>
            </w:pPr>
            <w:r w:rsidRPr="00A40266">
              <w:rPr>
                <w:rFonts w:hAnsi="標楷體" w:hint="eastAsia"/>
                <w:sz w:val="24"/>
                <w:szCs w:val="24"/>
              </w:rPr>
              <w:t>前瞻基礎建設計畫－城鄉建設－充實全民運動環境計畫</w:t>
            </w:r>
          </w:p>
        </w:tc>
        <w:tc>
          <w:tcPr>
            <w:tcW w:w="1276" w:type="dxa"/>
            <w:shd w:val="clear" w:color="auto" w:fill="FFFFFF"/>
            <w:noWrap/>
            <w:vAlign w:val="center"/>
          </w:tcPr>
          <w:p w:rsidR="0021628B" w:rsidRPr="00A40266" w:rsidRDefault="0021628B" w:rsidP="0021628B">
            <w:pPr>
              <w:suppressAutoHyphens/>
              <w:autoSpaceDN w:val="0"/>
              <w:spacing w:line="320" w:lineRule="exact"/>
              <w:ind w:leftChars="0" w:left="0" w:firstLineChars="0" w:firstLine="0"/>
              <w:jc w:val="center"/>
              <w:rPr>
                <w:rFonts w:ascii="Calibri" w:eastAsia="新細明體" w:hAnsi="Calibri" w:cs="F1"/>
                <w:snapToGrid/>
                <w:kern w:val="3"/>
                <w:sz w:val="24"/>
                <w:szCs w:val="24"/>
              </w:rPr>
            </w:pPr>
            <w:r w:rsidRPr="00A40266">
              <w:rPr>
                <w:rFonts w:ascii="Times New Roman" w:hint="eastAsia"/>
                <w:snapToGrid/>
                <w:kern w:val="0"/>
                <w:sz w:val="24"/>
                <w:szCs w:val="24"/>
              </w:rPr>
              <w:t>教育部</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noWrap/>
            <w:vAlign w:val="center"/>
          </w:tcPr>
          <w:p w:rsidR="0021628B" w:rsidRPr="00A40266" w:rsidRDefault="0021628B" w:rsidP="0021628B">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r>
      <w:tr w:rsidR="00535713" w:rsidRPr="00A40266" w:rsidTr="0021628B">
        <w:trPr>
          <w:jc w:val="center"/>
        </w:trPr>
        <w:tc>
          <w:tcPr>
            <w:tcW w:w="2977" w:type="dxa"/>
            <w:shd w:val="clear" w:color="auto" w:fill="FFFFFF"/>
            <w:vAlign w:val="center"/>
          </w:tcPr>
          <w:p w:rsidR="007D7732" w:rsidRPr="00A40266" w:rsidRDefault="007D7732" w:rsidP="00CA5BB7">
            <w:pPr>
              <w:widowControl/>
              <w:spacing w:beforeLines="10" w:before="50" w:afterLines="10" w:after="50" w:line="300" w:lineRule="exact"/>
              <w:ind w:leftChars="0" w:left="0" w:firstLineChars="0" w:firstLine="0"/>
              <w:rPr>
                <w:rFonts w:hAnsi="標楷體"/>
                <w:sz w:val="24"/>
                <w:szCs w:val="24"/>
              </w:rPr>
            </w:pPr>
            <w:r w:rsidRPr="00A40266">
              <w:rPr>
                <w:rFonts w:hAnsi="標楷體" w:hint="eastAsia"/>
                <w:sz w:val="24"/>
                <w:szCs w:val="24"/>
              </w:rPr>
              <w:t>前瞻基礎建設計畫</w:t>
            </w:r>
            <w:r w:rsidRPr="00A40266">
              <w:rPr>
                <w:rFonts w:hAnsi="標楷體"/>
                <w:sz w:val="24"/>
                <w:szCs w:val="24"/>
              </w:rPr>
              <w:t>-</w:t>
            </w:r>
            <w:r w:rsidRPr="00A40266">
              <w:rPr>
                <w:rFonts w:hAnsi="標楷體" w:hint="eastAsia"/>
                <w:sz w:val="24"/>
                <w:szCs w:val="24"/>
              </w:rPr>
              <w:t>少子化友善育兒空間建設</w:t>
            </w:r>
            <w:r w:rsidRPr="00A40266">
              <w:rPr>
                <w:rFonts w:hAnsi="標楷體"/>
                <w:sz w:val="24"/>
                <w:szCs w:val="24"/>
              </w:rPr>
              <w:t>-</w:t>
            </w:r>
            <w:r w:rsidRPr="00A40266">
              <w:rPr>
                <w:rFonts w:hAnsi="標楷體" w:hint="eastAsia"/>
                <w:sz w:val="24"/>
                <w:szCs w:val="24"/>
              </w:rPr>
              <w:t>建構</w:t>
            </w:r>
            <w:r w:rsidRPr="00A40266">
              <w:rPr>
                <w:rFonts w:hAnsi="標楷體"/>
                <w:sz w:val="24"/>
                <w:szCs w:val="24"/>
              </w:rPr>
              <w:t>0-2</w:t>
            </w:r>
            <w:r w:rsidRPr="00A40266">
              <w:rPr>
                <w:rFonts w:hAnsi="標楷體" w:hint="eastAsia"/>
                <w:sz w:val="24"/>
                <w:szCs w:val="24"/>
              </w:rPr>
              <w:t>歲兒童社區公共托育計畫</w:t>
            </w:r>
          </w:p>
        </w:tc>
        <w:tc>
          <w:tcPr>
            <w:tcW w:w="1276" w:type="dxa"/>
            <w:shd w:val="clear" w:color="auto" w:fill="FFFFFF"/>
            <w:noWrap/>
            <w:vAlign w:val="center"/>
          </w:tcPr>
          <w:p w:rsidR="007D7732" w:rsidRPr="00A40266" w:rsidRDefault="007D7732" w:rsidP="007D7732">
            <w:pPr>
              <w:suppressAutoHyphens/>
              <w:autoSpaceDN w:val="0"/>
              <w:spacing w:line="320" w:lineRule="exact"/>
              <w:ind w:leftChars="0" w:left="0" w:firstLineChars="0" w:firstLine="0"/>
              <w:jc w:val="center"/>
              <w:rPr>
                <w:rFonts w:ascii="Calibri" w:eastAsia="新細明體" w:hAnsi="Calibri" w:cs="F1"/>
                <w:snapToGrid/>
                <w:kern w:val="3"/>
                <w:sz w:val="24"/>
                <w:szCs w:val="24"/>
              </w:rPr>
            </w:pPr>
            <w:r w:rsidRPr="00A40266">
              <w:rPr>
                <w:rFonts w:ascii="Times New Roman" w:hint="eastAsia"/>
                <w:snapToGrid/>
                <w:kern w:val="0"/>
                <w:sz w:val="24"/>
                <w:szCs w:val="24"/>
              </w:rPr>
              <w:t>衛福部</w:t>
            </w:r>
          </w:p>
        </w:tc>
        <w:tc>
          <w:tcPr>
            <w:tcW w:w="1063" w:type="dxa"/>
            <w:shd w:val="clear" w:color="auto" w:fill="auto"/>
            <w:noWrap/>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中風險</w:t>
            </w:r>
          </w:p>
        </w:tc>
        <w:tc>
          <w:tcPr>
            <w:tcW w:w="1063" w:type="dxa"/>
            <w:shd w:val="clear" w:color="auto" w:fill="auto"/>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高風險</w:t>
            </w:r>
          </w:p>
        </w:tc>
        <w:tc>
          <w:tcPr>
            <w:tcW w:w="1063" w:type="dxa"/>
            <w:shd w:val="clear" w:color="auto" w:fill="auto"/>
            <w:vAlign w:val="center"/>
          </w:tcPr>
          <w:p w:rsidR="007D7732" w:rsidRPr="00A40266" w:rsidRDefault="007D7732"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高風險</w:t>
            </w:r>
          </w:p>
        </w:tc>
        <w:tc>
          <w:tcPr>
            <w:tcW w:w="1063" w:type="dxa"/>
            <w:shd w:val="clear" w:color="auto" w:fill="auto"/>
            <w:noWrap/>
            <w:vAlign w:val="center"/>
          </w:tcPr>
          <w:p w:rsidR="007D7732" w:rsidRPr="00A40266" w:rsidRDefault="0021628B" w:rsidP="007D7732">
            <w:pPr>
              <w:widowControl/>
              <w:spacing w:beforeLines="10" w:before="50" w:afterLines="10" w:after="50" w:line="300" w:lineRule="exact"/>
              <w:ind w:leftChars="0" w:left="0" w:firstLineChars="0" w:firstLine="0"/>
              <w:jc w:val="center"/>
              <w:rPr>
                <w:rFonts w:hAnsi="標楷體" w:hint="eastAsia"/>
                <w:sz w:val="24"/>
                <w:szCs w:val="24"/>
              </w:rPr>
            </w:pPr>
            <w:r w:rsidRPr="00A40266">
              <w:rPr>
                <w:rFonts w:hAnsi="標楷體" w:hint="eastAsia"/>
                <w:sz w:val="24"/>
                <w:szCs w:val="24"/>
              </w:rPr>
              <w:t>中</w:t>
            </w:r>
            <w:r w:rsidR="007D7732" w:rsidRPr="00A40266">
              <w:rPr>
                <w:rFonts w:hAnsi="標楷體" w:hint="eastAsia"/>
                <w:sz w:val="24"/>
                <w:szCs w:val="24"/>
              </w:rPr>
              <w:t>風險</w:t>
            </w:r>
          </w:p>
        </w:tc>
      </w:tr>
    </w:tbl>
    <w:p w:rsidR="00535713" w:rsidRPr="00535713" w:rsidRDefault="00535713" w:rsidP="00535713">
      <w:pPr>
        <w:spacing w:line="300" w:lineRule="exact"/>
        <w:ind w:leftChars="0" w:left="1133" w:hangingChars="466" w:hanging="1133"/>
        <w:rPr>
          <w:sz w:val="24"/>
        </w:rPr>
      </w:pPr>
      <w:r w:rsidRPr="00535713">
        <w:rPr>
          <w:rFonts w:hAnsi="標楷體" w:hint="eastAsia"/>
          <w:sz w:val="24"/>
        </w:rPr>
        <w:t>說    明：衛生福利部簡稱衛福部</w:t>
      </w:r>
      <w:r>
        <w:rPr>
          <w:rFonts w:hAnsi="標楷體" w:hint="eastAsia"/>
          <w:sz w:val="24"/>
        </w:rPr>
        <w:t>，</w:t>
      </w:r>
      <w:r w:rsidRPr="00535713">
        <w:rPr>
          <w:rFonts w:hAnsi="標楷體" w:hint="eastAsia"/>
          <w:sz w:val="24"/>
        </w:rPr>
        <w:t>國家科學及技術委員會</w:t>
      </w:r>
      <w:r>
        <w:rPr>
          <w:rFonts w:hAnsi="標楷體" w:hint="eastAsia"/>
          <w:sz w:val="24"/>
        </w:rPr>
        <w:t>簡稱國科會</w:t>
      </w:r>
      <w:r w:rsidRPr="00535713">
        <w:rPr>
          <w:rFonts w:hAnsi="標楷體" w:hint="eastAsia"/>
          <w:sz w:val="24"/>
        </w:rPr>
        <w:t>。</w:t>
      </w:r>
    </w:p>
    <w:p w:rsidR="003F1818" w:rsidRPr="00A40266" w:rsidRDefault="003F1818" w:rsidP="007D7732">
      <w:pPr>
        <w:pStyle w:val="142"/>
        <w:rPr>
          <w:rFonts w:hint="eastAsia"/>
          <w:b/>
        </w:rPr>
      </w:pPr>
      <w:r w:rsidRPr="00A40266">
        <w:rPr>
          <w:rFonts w:hint="eastAsia"/>
        </w:rPr>
        <w:t>資料來源：</w:t>
      </w:r>
      <w:r w:rsidR="0021628B" w:rsidRPr="00A40266">
        <w:rPr>
          <w:rFonts w:hint="eastAsia"/>
        </w:rPr>
        <w:t>113</w:t>
      </w:r>
      <w:r w:rsidRPr="00A40266">
        <w:rPr>
          <w:rFonts w:hint="eastAsia"/>
        </w:rPr>
        <w:t>年度行政院列管重要計畫推動情形。</w:t>
      </w:r>
    </w:p>
    <w:p w:rsidR="00FF3376" w:rsidRDefault="003F1818" w:rsidP="00843C0E">
      <w:pPr>
        <w:ind w:left="566" w:firstLine="566"/>
        <w:rPr>
          <w:rFonts w:hAnsi="標楷體"/>
        </w:rPr>
      </w:pPr>
      <w:r w:rsidRPr="00A40266">
        <w:rPr>
          <w:rFonts w:hAnsi="標楷體" w:hint="eastAsia"/>
        </w:rPr>
        <w:t>綜上，</w:t>
      </w:r>
      <w:r w:rsidR="001442A8">
        <w:rPr>
          <w:rFonts w:hAnsi="標楷體" w:hint="eastAsia"/>
        </w:rPr>
        <w:t>國發會自107年起推動公共建設計畫</w:t>
      </w:r>
      <w:r w:rsidRPr="00A40266">
        <w:rPr>
          <w:rFonts w:hAnsi="標楷體" w:hint="eastAsia"/>
        </w:rPr>
        <w:t>預警機制</w:t>
      </w:r>
      <w:r w:rsidR="001442A8">
        <w:rPr>
          <w:rFonts w:hAnsi="標楷體" w:hint="eastAsia"/>
        </w:rPr>
        <w:t>，</w:t>
      </w:r>
      <w:r w:rsidRPr="00A40266">
        <w:rPr>
          <w:rFonts w:hAnsi="標楷體" w:hint="eastAsia"/>
        </w:rPr>
        <w:t>篩選執行落後、潛藏無法如期達成風險之公共建設計畫提出預警，加強監督計畫執行</w:t>
      </w:r>
      <w:r w:rsidR="001C20D6">
        <w:rPr>
          <w:rFonts w:hAnsi="標楷體" w:hint="eastAsia"/>
        </w:rPr>
        <w:t>並</w:t>
      </w:r>
      <w:r w:rsidR="00535713">
        <w:t>協調解決執行困難</w:t>
      </w:r>
      <w:r w:rsidRPr="00A40266">
        <w:rPr>
          <w:rFonts w:hAnsi="標楷體" w:hint="eastAsia"/>
        </w:rPr>
        <w:t>，惟</w:t>
      </w:r>
      <w:r w:rsidR="001442A8" w:rsidRPr="001442A8">
        <w:rPr>
          <w:rFonts w:hAnsi="標楷體" w:hint="eastAsia"/>
        </w:rPr>
        <w:t>113</w:t>
      </w:r>
      <w:r w:rsidR="00451346">
        <w:rPr>
          <w:rFonts w:hAnsi="標楷體" w:hint="eastAsia"/>
        </w:rPr>
        <w:t>年度整體公共建設計畫之經費執行</w:t>
      </w:r>
      <w:r w:rsidR="001442A8" w:rsidRPr="001442A8">
        <w:rPr>
          <w:rFonts w:hAnsi="標楷體" w:hint="eastAsia"/>
        </w:rPr>
        <w:t>率93.78%，為近3年度最低</w:t>
      </w:r>
      <w:r w:rsidR="001442A8">
        <w:rPr>
          <w:rFonts w:hAnsi="標楷體" w:hint="eastAsia"/>
        </w:rPr>
        <w:t>，</w:t>
      </w:r>
      <w:r w:rsidRPr="00A40266">
        <w:rPr>
          <w:rFonts w:hAnsi="標楷體" w:hint="eastAsia"/>
        </w:rPr>
        <w:t>部分納入預警機制之計畫風險程度不降反增</w:t>
      </w:r>
      <w:r w:rsidR="001C20D6">
        <w:rPr>
          <w:rFonts w:hAnsi="標楷體" w:hint="eastAsia"/>
        </w:rPr>
        <w:t>，或仍維持</w:t>
      </w:r>
      <w:r w:rsidR="009604C0" w:rsidRPr="00A40266">
        <w:rPr>
          <w:rFonts w:hAnsi="標楷體" w:hint="eastAsia"/>
        </w:rPr>
        <w:t>高風險</w:t>
      </w:r>
      <w:r w:rsidRPr="00A40266">
        <w:rPr>
          <w:rFonts w:hAnsi="標楷體" w:hint="eastAsia"/>
        </w:rPr>
        <w:t>，</w:t>
      </w:r>
      <w:r w:rsidR="001C20D6">
        <w:rPr>
          <w:rFonts w:hAnsi="標楷體" w:hint="eastAsia"/>
        </w:rPr>
        <w:t>容</w:t>
      </w:r>
      <w:r w:rsidR="009604C0" w:rsidRPr="00A40266">
        <w:rPr>
          <w:rFonts w:hAnsi="標楷體" w:hint="eastAsia"/>
        </w:rPr>
        <w:t>有</w:t>
      </w:r>
      <w:r w:rsidR="008464E8" w:rsidRPr="00A40266">
        <w:rPr>
          <w:rFonts w:hAnsi="標楷體" w:hint="eastAsia"/>
        </w:rPr>
        <w:t>改</w:t>
      </w:r>
      <w:r w:rsidR="009604C0" w:rsidRPr="00A40266">
        <w:rPr>
          <w:rFonts w:hAnsi="標楷體" w:hint="eastAsia"/>
        </w:rPr>
        <w:t>進</w:t>
      </w:r>
      <w:r w:rsidRPr="00A40266">
        <w:rPr>
          <w:rFonts w:hAnsi="標楷體" w:hint="eastAsia"/>
        </w:rPr>
        <w:t>空間，允宜檢討</w:t>
      </w:r>
      <w:r w:rsidR="008464E8" w:rsidRPr="00A40266">
        <w:rPr>
          <w:rFonts w:hAnsi="標楷體" w:hint="eastAsia"/>
        </w:rPr>
        <w:t>運作</w:t>
      </w:r>
      <w:r w:rsidR="00CE1436" w:rsidRPr="00A40266">
        <w:rPr>
          <w:rFonts w:hAnsi="標楷體" w:hint="eastAsia"/>
        </w:rPr>
        <w:t>機制</w:t>
      </w:r>
      <w:r w:rsidR="001C20D6">
        <w:rPr>
          <w:rFonts w:hAnsi="標楷體" w:hint="eastAsia"/>
        </w:rPr>
        <w:t>與問題癥結，強化計畫管控及追蹤作業</w:t>
      </w:r>
      <w:r w:rsidR="008464E8" w:rsidRPr="00A40266">
        <w:rPr>
          <w:rFonts w:hAnsi="標楷體" w:hint="eastAsia"/>
        </w:rPr>
        <w:t>，俾有效掌握</w:t>
      </w:r>
      <w:r w:rsidR="001C20D6">
        <w:rPr>
          <w:rFonts w:hAnsi="標楷體" w:hint="eastAsia"/>
        </w:rPr>
        <w:t>進度</w:t>
      </w:r>
      <w:r w:rsidR="008464E8" w:rsidRPr="00A40266">
        <w:rPr>
          <w:rFonts w:hAnsi="標楷體" w:hint="eastAsia"/>
        </w:rPr>
        <w:t>並降低公共建設計畫之執行風險。</w:t>
      </w:r>
    </w:p>
    <w:p w:rsidR="00451346" w:rsidRDefault="00451346" w:rsidP="00BD38A5">
      <w:pPr>
        <w:pStyle w:val="14"/>
        <w:ind w:left="567" w:hanging="567"/>
        <w:rPr>
          <w:rFonts w:hint="eastAsia"/>
        </w:rPr>
      </w:pPr>
    </w:p>
    <w:p w:rsidR="00391CE6" w:rsidRPr="00391CE6" w:rsidRDefault="00391CE6" w:rsidP="00391CE6">
      <w:pPr>
        <w:pStyle w:val="14"/>
        <w:ind w:left="567" w:hanging="567"/>
        <w:rPr>
          <w:snapToGrid/>
        </w:rPr>
      </w:pPr>
      <w:bookmarkStart w:id="8" w:name="_Toc185253110"/>
      <w:bookmarkStart w:id="9" w:name="_Toc185254258"/>
      <w:bookmarkStart w:id="10" w:name="_Toc216429976"/>
      <w:r w:rsidRPr="00391CE6">
        <w:rPr>
          <w:rFonts w:hint="eastAsia"/>
          <w:snapToGrid/>
        </w:rPr>
        <w:t>貳、檔案管理局</w:t>
      </w:r>
      <w:bookmarkEnd w:id="8"/>
      <w:bookmarkEnd w:id="9"/>
      <w:bookmarkEnd w:id="10"/>
    </w:p>
    <w:p w:rsidR="00391CE6" w:rsidRPr="00391CE6" w:rsidRDefault="00391CE6" w:rsidP="00054B02">
      <w:pPr>
        <w:pStyle w:val="a8"/>
        <w:ind w:firstLine="566"/>
        <w:rPr>
          <w:rFonts w:hint="eastAsia"/>
          <w:b/>
          <w:snapToGrid/>
        </w:rPr>
      </w:pPr>
      <w:r w:rsidRPr="00391CE6">
        <w:rPr>
          <w:rFonts w:hint="eastAsia"/>
        </w:rPr>
        <w:t>國發會檔案管理局(以下稱檔管局)</w:t>
      </w:r>
      <w:r>
        <w:rPr>
          <w:rFonts w:hint="eastAsia"/>
        </w:rPr>
        <w:t>113</w:t>
      </w:r>
      <w:r w:rsidRPr="00391CE6">
        <w:rPr>
          <w:rFonts w:hint="eastAsia"/>
        </w:rPr>
        <w:t>年度</w:t>
      </w:r>
      <w:r w:rsidR="004B6796">
        <w:rPr>
          <w:rFonts w:hint="eastAsia"/>
        </w:rPr>
        <w:t>預算</w:t>
      </w:r>
      <w:r w:rsidRPr="00391CE6">
        <w:rPr>
          <w:rFonts w:hint="eastAsia"/>
        </w:rPr>
        <w:t>歲入</w:t>
      </w:r>
      <w:r w:rsidR="004B6796">
        <w:rPr>
          <w:rFonts w:hint="eastAsia"/>
        </w:rPr>
        <w:t>563萬元，</w:t>
      </w:r>
      <w:r w:rsidRPr="00391CE6">
        <w:rPr>
          <w:rFonts w:hint="eastAsia"/>
        </w:rPr>
        <w:t>決算數6</w:t>
      </w:r>
      <w:r>
        <w:rPr>
          <w:rFonts w:hint="eastAsia"/>
        </w:rPr>
        <w:t>66</w:t>
      </w:r>
      <w:r w:rsidRPr="00391CE6">
        <w:rPr>
          <w:rFonts w:hint="eastAsia"/>
        </w:rPr>
        <w:t>萬</w:t>
      </w:r>
      <w:r>
        <w:rPr>
          <w:rFonts w:hint="eastAsia"/>
        </w:rPr>
        <w:t>5</w:t>
      </w:r>
      <w:r w:rsidRPr="00391CE6">
        <w:rPr>
          <w:rFonts w:hint="eastAsia"/>
        </w:rPr>
        <w:t>千元，</w:t>
      </w:r>
      <w:r w:rsidR="004B6796">
        <w:rPr>
          <w:rFonts w:hint="eastAsia"/>
        </w:rPr>
        <w:t>達成率118.38%</w:t>
      </w:r>
      <w:r w:rsidRPr="00391CE6">
        <w:rPr>
          <w:rFonts w:hint="eastAsia"/>
        </w:rPr>
        <w:t>；歲出</w:t>
      </w:r>
      <w:r w:rsidR="004B6796">
        <w:rPr>
          <w:rFonts w:hint="eastAsia"/>
        </w:rPr>
        <w:t>預算數13億8</w:t>
      </w:r>
      <w:r w:rsidR="004B6796">
        <w:t>,</w:t>
      </w:r>
      <w:r w:rsidR="004B6796">
        <w:rPr>
          <w:rFonts w:hint="eastAsia"/>
        </w:rPr>
        <w:t>647萬5千元，</w:t>
      </w:r>
      <w:r w:rsidRPr="00391CE6">
        <w:rPr>
          <w:rFonts w:hint="eastAsia"/>
        </w:rPr>
        <w:t>決算數1</w:t>
      </w:r>
      <w:r w:rsidR="00BD0724">
        <w:rPr>
          <w:rFonts w:hint="eastAsia"/>
        </w:rPr>
        <w:t>3</w:t>
      </w:r>
      <w:r w:rsidRPr="00391CE6">
        <w:rPr>
          <w:rFonts w:hint="eastAsia"/>
        </w:rPr>
        <w:t>億</w:t>
      </w:r>
      <w:r w:rsidR="00BD0724">
        <w:rPr>
          <w:rFonts w:hint="eastAsia"/>
        </w:rPr>
        <w:t>8</w:t>
      </w:r>
      <w:r w:rsidRPr="00391CE6">
        <w:rPr>
          <w:rFonts w:hint="eastAsia"/>
        </w:rPr>
        <w:t>,</w:t>
      </w:r>
      <w:r w:rsidR="00CD79F7">
        <w:rPr>
          <w:rFonts w:hint="eastAsia"/>
        </w:rPr>
        <w:t>194</w:t>
      </w:r>
      <w:r w:rsidRPr="00391CE6">
        <w:rPr>
          <w:rFonts w:hint="eastAsia"/>
        </w:rPr>
        <w:t>萬</w:t>
      </w:r>
      <w:r w:rsidR="00CD79F7">
        <w:rPr>
          <w:rFonts w:hint="eastAsia"/>
        </w:rPr>
        <w:t>4</w:t>
      </w:r>
      <w:r w:rsidRPr="00391CE6">
        <w:rPr>
          <w:rFonts w:hint="eastAsia"/>
        </w:rPr>
        <w:t>千元</w:t>
      </w:r>
      <w:r w:rsidR="004B6796">
        <w:rPr>
          <w:rFonts w:hint="eastAsia"/>
        </w:rPr>
        <w:t>(</w:t>
      </w:r>
      <w:r w:rsidR="004B6796" w:rsidRPr="004B6796">
        <w:rPr>
          <w:rFonts w:hint="eastAsia"/>
        </w:rPr>
        <w:t>包括實現數</w:t>
      </w:r>
      <w:r w:rsidR="004B6796">
        <w:rPr>
          <w:rFonts w:hint="eastAsia"/>
        </w:rPr>
        <w:t>1</w:t>
      </w:r>
      <w:r w:rsidR="004B6796">
        <w:t>0</w:t>
      </w:r>
      <w:r w:rsidR="004B6796" w:rsidRPr="004B6796">
        <w:rPr>
          <w:rFonts w:hint="eastAsia"/>
        </w:rPr>
        <w:t>億3,</w:t>
      </w:r>
      <w:r w:rsidR="004B6796">
        <w:t>11</w:t>
      </w:r>
      <w:r w:rsidR="004B6796" w:rsidRPr="004B6796">
        <w:rPr>
          <w:rFonts w:hint="eastAsia"/>
        </w:rPr>
        <w:t>2萬</w:t>
      </w:r>
      <w:r w:rsidR="004B6796">
        <w:rPr>
          <w:rFonts w:hint="eastAsia"/>
        </w:rPr>
        <w:t>5</w:t>
      </w:r>
      <w:r w:rsidR="004B6796" w:rsidRPr="004B6796">
        <w:rPr>
          <w:rFonts w:hint="eastAsia"/>
        </w:rPr>
        <w:t>千元、保留數</w:t>
      </w:r>
      <w:r w:rsidR="00E677B8">
        <w:rPr>
          <w:rFonts w:hint="eastAsia"/>
        </w:rPr>
        <w:t>3</w:t>
      </w:r>
      <w:r w:rsidR="004B6796" w:rsidRPr="004B6796">
        <w:rPr>
          <w:rFonts w:hint="eastAsia"/>
        </w:rPr>
        <w:t>億</w:t>
      </w:r>
      <w:r w:rsidR="00E677B8">
        <w:rPr>
          <w:rFonts w:hint="eastAsia"/>
        </w:rPr>
        <w:t>5</w:t>
      </w:r>
      <w:r w:rsidR="004B6796" w:rsidRPr="004B6796">
        <w:rPr>
          <w:rFonts w:hint="eastAsia"/>
        </w:rPr>
        <w:t>,</w:t>
      </w:r>
      <w:r w:rsidR="00E677B8">
        <w:t>081</w:t>
      </w:r>
      <w:r w:rsidR="004B6796" w:rsidRPr="004B6796">
        <w:rPr>
          <w:rFonts w:hint="eastAsia"/>
        </w:rPr>
        <w:t>萬</w:t>
      </w:r>
      <w:r w:rsidR="00E677B8">
        <w:rPr>
          <w:rFonts w:hint="eastAsia"/>
        </w:rPr>
        <w:t>9千</w:t>
      </w:r>
      <w:r w:rsidR="004B6796" w:rsidRPr="004B6796">
        <w:rPr>
          <w:rFonts w:hint="eastAsia"/>
        </w:rPr>
        <w:t>元</w:t>
      </w:r>
      <w:r w:rsidR="004B6796">
        <w:t>)</w:t>
      </w:r>
      <w:r w:rsidRPr="00391CE6">
        <w:rPr>
          <w:rFonts w:hint="eastAsia"/>
        </w:rPr>
        <w:t>，執行率99.</w:t>
      </w:r>
      <w:r w:rsidR="00BD0724">
        <w:rPr>
          <w:rFonts w:hint="eastAsia"/>
        </w:rPr>
        <w:t>67</w:t>
      </w:r>
      <w:r w:rsidRPr="00391CE6">
        <w:rPr>
          <w:rFonts w:hint="eastAsia"/>
        </w:rPr>
        <w:t>%。謹就檔管局</w:t>
      </w:r>
      <w:r>
        <w:rPr>
          <w:rFonts w:hint="eastAsia"/>
        </w:rPr>
        <w:t>113</w:t>
      </w:r>
      <w:r w:rsidR="00E677B8">
        <w:rPr>
          <w:rFonts w:hint="eastAsia"/>
        </w:rPr>
        <w:t>年度決算評析</w:t>
      </w:r>
      <w:r w:rsidRPr="00391CE6">
        <w:rPr>
          <w:rFonts w:hint="eastAsia"/>
        </w:rPr>
        <w:t>如下：</w:t>
      </w:r>
    </w:p>
    <w:p w:rsidR="00BD38A5" w:rsidRPr="00A40266" w:rsidRDefault="008464E8" w:rsidP="00BD38A5">
      <w:pPr>
        <w:pStyle w:val="14"/>
        <w:ind w:left="567" w:hanging="567"/>
        <w:rPr>
          <w:rFonts w:hint="eastAsia"/>
        </w:rPr>
      </w:pPr>
      <w:bookmarkStart w:id="11" w:name="_Toc216429977"/>
      <w:r w:rsidRPr="00A40266">
        <w:rPr>
          <w:rFonts w:hint="eastAsia"/>
        </w:rPr>
        <w:t>三、檔案管理局</w:t>
      </w:r>
      <w:r w:rsidR="00052DE4" w:rsidRPr="00A40266">
        <w:rPr>
          <w:rFonts w:hint="eastAsia"/>
        </w:rPr>
        <w:t>自107年起推動</w:t>
      </w:r>
      <w:r w:rsidRPr="00A40266">
        <w:rPr>
          <w:rFonts w:hint="eastAsia"/>
        </w:rPr>
        <w:t>「國家檔案典藏及服務建設計畫」</w:t>
      </w:r>
      <w:r w:rsidR="00052DE4" w:rsidRPr="00A40266">
        <w:rPr>
          <w:rFonts w:hint="eastAsia"/>
        </w:rPr>
        <w:t>，歷年</w:t>
      </w:r>
      <w:r w:rsidR="00EF0101" w:rsidRPr="00A40266">
        <w:rPr>
          <w:rFonts w:hint="eastAsia"/>
        </w:rPr>
        <w:t>執</w:t>
      </w:r>
      <w:r w:rsidRPr="00A40266">
        <w:rPr>
          <w:rFonts w:hint="eastAsia"/>
        </w:rPr>
        <w:t>行率均未及</w:t>
      </w:r>
      <w:r w:rsidR="00474755" w:rsidRPr="00A40266">
        <w:rPr>
          <w:rFonts w:hint="eastAsia"/>
        </w:rPr>
        <w:t>八</w:t>
      </w:r>
      <w:r w:rsidRPr="00A40266">
        <w:rPr>
          <w:rFonts w:hint="eastAsia"/>
        </w:rPr>
        <w:t>成，</w:t>
      </w:r>
      <w:r w:rsidR="00052DE4" w:rsidRPr="00A40266">
        <w:rPr>
          <w:rFonts w:hint="eastAsia"/>
        </w:rPr>
        <w:t>允宜</w:t>
      </w:r>
      <w:r w:rsidR="00170389" w:rsidRPr="00170389">
        <w:rPr>
          <w:rFonts w:hint="eastAsia"/>
        </w:rPr>
        <w:t>檢討</w:t>
      </w:r>
      <w:r w:rsidR="00052DE4" w:rsidRPr="00A40266">
        <w:rPr>
          <w:rFonts w:hint="eastAsia"/>
        </w:rPr>
        <w:t>加強控管進度</w:t>
      </w:r>
      <w:bookmarkEnd w:id="11"/>
    </w:p>
    <w:p w:rsidR="00BD38A5" w:rsidRPr="00A40266" w:rsidRDefault="00BD0724" w:rsidP="00BD38A5">
      <w:pPr>
        <w:ind w:left="566" w:firstLine="566"/>
        <w:rPr>
          <w:rFonts w:hint="eastAsia"/>
        </w:rPr>
      </w:pPr>
      <w:r>
        <w:rPr>
          <w:rFonts w:hint="eastAsia"/>
        </w:rPr>
        <w:t>檔管局</w:t>
      </w:r>
      <w:r w:rsidR="00BD38A5" w:rsidRPr="00A40266">
        <w:rPr>
          <w:rFonts w:hint="eastAsia"/>
        </w:rPr>
        <w:t>「國家檔案典藏及服務建設計畫」</w:t>
      </w:r>
      <w:r w:rsidR="00451346" w:rsidRPr="00451346">
        <w:rPr>
          <w:rFonts w:hint="eastAsia"/>
        </w:rPr>
        <w:t>113年度</w:t>
      </w:r>
      <w:r w:rsidR="00BD0D84" w:rsidRPr="00A40266">
        <w:rPr>
          <w:rFonts w:hint="eastAsia"/>
        </w:rPr>
        <w:t>可支用預算數1</w:t>
      </w:r>
      <w:r w:rsidR="00030703" w:rsidRPr="00A40266">
        <w:rPr>
          <w:rFonts w:hint="eastAsia"/>
        </w:rPr>
        <w:t>2</w:t>
      </w:r>
      <w:r w:rsidR="00BD0D84" w:rsidRPr="00A40266">
        <w:rPr>
          <w:rFonts w:hint="eastAsia"/>
        </w:rPr>
        <w:t>億</w:t>
      </w:r>
      <w:r w:rsidR="00BD5048" w:rsidRPr="00A40266">
        <w:rPr>
          <w:rFonts w:hint="eastAsia"/>
        </w:rPr>
        <w:t>6</w:t>
      </w:r>
      <w:r w:rsidR="00BD0D84" w:rsidRPr="00A40266">
        <w:rPr>
          <w:rFonts w:hint="eastAsia"/>
        </w:rPr>
        <w:t>,</w:t>
      </w:r>
      <w:r w:rsidR="00BD5048" w:rsidRPr="00A40266">
        <w:rPr>
          <w:rFonts w:hint="eastAsia"/>
        </w:rPr>
        <w:t>727</w:t>
      </w:r>
      <w:r w:rsidR="00BD0D84" w:rsidRPr="00A40266">
        <w:rPr>
          <w:rFonts w:hint="eastAsia"/>
        </w:rPr>
        <w:t>萬</w:t>
      </w:r>
      <w:r w:rsidR="00BD5048" w:rsidRPr="00A40266">
        <w:rPr>
          <w:rFonts w:hint="eastAsia"/>
        </w:rPr>
        <w:t>9</w:t>
      </w:r>
      <w:r w:rsidR="00BD0D84" w:rsidRPr="00A40266">
        <w:rPr>
          <w:rFonts w:hint="eastAsia"/>
        </w:rPr>
        <w:t>千元(包含以前年度</w:t>
      </w:r>
      <w:r w:rsidR="001442A8">
        <w:rPr>
          <w:rFonts w:hint="eastAsia"/>
        </w:rPr>
        <w:t>應付保留數</w:t>
      </w:r>
      <w:r w:rsidR="00BD5048" w:rsidRPr="00A40266">
        <w:rPr>
          <w:rFonts w:hint="eastAsia"/>
        </w:rPr>
        <w:t>3</w:t>
      </w:r>
      <w:r w:rsidR="00BD0D84" w:rsidRPr="00A40266">
        <w:rPr>
          <w:rFonts w:hint="eastAsia"/>
        </w:rPr>
        <w:t>億</w:t>
      </w:r>
      <w:r w:rsidR="00BD5048" w:rsidRPr="00A40266">
        <w:rPr>
          <w:rFonts w:hint="eastAsia"/>
        </w:rPr>
        <w:t>4</w:t>
      </w:r>
      <w:r w:rsidR="00BD0D84" w:rsidRPr="00A40266">
        <w:t>,</w:t>
      </w:r>
      <w:r w:rsidR="00BD5048" w:rsidRPr="00A40266">
        <w:rPr>
          <w:rFonts w:hint="eastAsia"/>
        </w:rPr>
        <w:t>690</w:t>
      </w:r>
      <w:r w:rsidR="00BD0D84" w:rsidRPr="00A40266">
        <w:rPr>
          <w:rFonts w:hint="eastAsia"/>
        </w:rPr>
        <w:t>萬</w:t>
      </w:r>
      <w:r w:rsidR="00BD5048" w:rsidRPr="00A40266">
        <w:rPr>
          <w:rFonts w:hint="eastAsia"/>
        </w:rPr>
        <w:t>1千</w:t>
      </w:r>
      <w:r w:rsidR="00BD0D84" w:rsidRPr="00A40266">
        <w:rPr>
          <w:rFonts w:hint="eastAsia"/>
        </w:rPr>
        <w:t>元及本年度</w:t>
      </w:r>
      <w:r w:rsidR="001442A8">
        <w:rPr>
          <w:rFonts w:hint="eastAsia"/>
        </w:rPr>
        <w:t>預算數</w:t>
      </w:r>
      <w:r w:rsidR="00BD5048" w:rsidRPr="00A40266">
        <w:rPr>
          <w:rFonts w:hint="eastAsia"/>
        </w:rPr>
        <w:t>9</w:t>
      </w:r>
      <w:r w:rsidR="00BD0D84" w:rsidRPr="00A40266">
        <w:rPr>
          <w:rFonts w:hint="eastAsia"/>
        </w:rPr>
        <w:t>億</w:t>
      </w:r>
      <w:r w:rsidR="00BD5048" w:rsidRPr="00A40266">
        <w:rPr>
          <w:rFonts w:hint="eastAsia"/>
        </w:rPr>
        <w:t>2</w:t>
      </w:r>
      <w:r w:rsidR="00BD0D84" w:rsidRPr="00A40266">
        <w:t>,</w:t>
      </w:r>
      <w:r w:rsidR="00BD5048" w:rsidRPr="00A40266">
        <w:rPr>
          <w:rFonts w:hint="eastAsia"/>
        </w:rPr>
        <w:t>037</w:t>
      </w:r>
      <w:r w:rsidR="00BD0D84" w:rsidRPr="00A40266">
        <w:rPr>
          <w:rFonts w:hint="eastAsia"/>
        </w:rPr>
        <w:t>萬</w:t>
      </w:r>
      <w:r w:rsidR="00BD5048" w:rsidRPr="00A40266">
        <w:rPr>
          <w:rFonts w:hint="eastAsia"/>
        </w:rPr>
        <w:t>8</w:t>
      </w:r>
      <w:r w:rsidR="00BD0D84" w:rsidRPr="00A40266">
        <w:rPr>
          <w:rFonts w:hint="eastAsia"/>
        </w:rPr>
        <w:t>千元)，執行數</w:t>
      </w:r>
      <w:r w:rsidR="00BD5048" w:rsidRPr="00A40266">
        <w:rPr>
          <w:rFonts w:hint="eastAsia"/>
        </w:rPr>
        <w:t>9</w:t>
      </w:r>
      <w:r w:rsidR="00BD0D84" w:rsidRPr="00A40266">
        <w:rPr>
          <w:rFonts w:hint="eastAsia"/>
        </w:rPr>
        <w:t>億</w:t>
      </w:r>
      <w:r w:rsidR="00BD5048" w:rsidRPr="00A40266">
        <w:rPr>
          <w:rFonts w:hint="eastAsia"/>
        </w:rPr>
        <w:t>1</w:t>
      </w:r>
      <w:r w:rsidR="00BD0D84" w:rsidRPr="00A40266">
        <w:rPr>
          <w:rFonts w:hint="eastAsia"/>
        </w:rPr>
        <w:t>,</w:t>
      </w:r>
      <w:r w:rsidR="00BD5048" w:rsidRPr="00A40266">
        <w:rPr>
          <w:rFonts w:hint="eastAsia"/>
        </w:rPr>
        <w:t>645</w:t>
      </w:r>
      <w:r w:rsidR="00BD0D84" w:rsidRPr="00A40266">
        <w:rPr>
          <w:rFonts w:hint="eastAsia"/>
        </w:rPr>
        <w:t>萬</w:t>
      </w:r>
      <w:r w:rsidR="00BD5048" w:rsidRPr="00A40266">
        <w:rPr>
          <w:rFonts w:hint="eastAsia"/>
        </w:rPr>
        <w:t>9</w:t>
      </w:r>
      <w:r w:rsidR="00BD0D84" w:rsidRPr="00A40266">
        <w:rPr>
          <w:rFonts w:hint="eastAsia"/>
        </w:rPr>
        <w:t>千元，占可支用預算數</w:t>
      </w:r>
      <w:r w:rsidR="00BD0D84" w:rsidRPr="00A40266">
        <w:t>7</w:t>
      </w:r>
      <w:r w:rsidR="00BD5048" w:rsidRPr="00A40266">
        <w:rPr>
          <w:rFonts w:hint="eastAsia"/>
        </w:rPr>
        <w:t>2</w:t>
      </w:r>
      <w:r w:rsidR="00BD0D84" w:rsidRPr="00A40266">
        <w:rPr>
          <w:rFonts w:hint="eastAsia"/>
        </w:rPr>
        <w:t>.</w:t>
      </w:r>
      <w:r w:rsidR="00BD5048" w:rsidRPr="00A40266">
        <w:rPr>
          <w:rFonts w:hint="eastAsia"/>
        </w:rPr>
        <w:t>32</w:t>
      </w:r>
      <w:r w:rsidR="00BD0D84" w:rsidRPr="00A40266">
        <w:rPr>
          <w:rFonts w:hint="eastAsia"/>
        </w:rPr>
        <w:t>%</w:t>
      </w:r>
      <w:r w:rsidR="001442A8">
        <w:rPr>
          <w:rFonts w:hint="eastAsia"/>
        </w:rPr>
        <w:t>，保留數3億5</w:t>
      </w:r>
      <w:r w:rsidR="001442A8">
        <w:t>,</w:t>
      </w:r>
      <w:r w:rsidR="001442A8">
        <w:rPr>
          <w:rFonts w:hint="eastAsia"/>
        </w:rPr>
        <w:t>081萬9千元</w:t>
      </w:r>
      <w:r w:rsidR="00B01369">
        <w:rPr>
          <w:rFonts w:hint="eastAsia"/>
        </w:rPr>
        <w:t>至下</w:t>
      </w:r>
      <w:r w:rsidR="00451346">
        <w:rPr>
          <w:rFonts w:hint="eastAsia"/>
        </w:rPr>
        <w:t>一</w:t>
      </w:r>
      <w:r w:rsidR="00637A75">
        <w:rPr>
          <w:rFonts w:hint="eastAsia"/>
        </w:rPr>
        <w:t>年度執行</w:t>
      </w:r>
      <w:r w:rsidR="00BD38A5" w:rsidRPr="00A40266">
        <w:rPr>
          <w:rFonts w:hint="eastAsia"/>
        </w:rPr>
        <w:t>。經查：</w:t>
      </w:r>
    </w:p>
    <w:p w:rsidR="00BD38A5" w:rsidRPr="00A40266" w:rsidRDefault="00BD38A5" w:rsidP="00BD38A5">
      <w:pPr>
        <w:pStyle w:val="a4"/>
        <w:ind w:left="849" w:hanging="283"/>
        <w:rPr>
          <w:rFonts w:hAnsi="標楷體" w:hint="eastAsia"/>
          <w:b/>
          <w:kern w:val="0"/>
        </w:rPr>
      </w:pPr>
      <w:r w:rsidRPr="00A40266">
        <w:rPr>
          <w:rFonts w:hint="eastAsia"/>
          <w:b/>
        </w:rPr>
        <w:t>(一)計畫內容</w:t>
      </w:r>
      <w:r w:rsidR="0093327F" w:rsidRPr="00A40266">
        <w:rPr>
          <w:rFonts w:hint="eastAsia"/>
          <w:b/>
        </w:rPr>
        <w:t>及修正情形</w:t>
      </w:r>
    </w:p>
    <w:p w:rsidR="008A099A" w:rsidRPr="00A40266" w:rsidRDefault="006F115F" w:rsidP="00BD38A5">
      <w:pPr>
        <w:pStyle w:val="21"/>
        <w:ind w:left="850" w:firstLine="566"/>
        <w:rPr>
          <w:rFonts w:cs="細明體" w:hint="eastAsia"/>
          <w:u w:val="single"/>
        </w:rPr>
      </w:pPr>
      <w:r w:rsidRPr="00A40266">
        <w:rPr>
          <w:rFonts w:hint="eastAsia"/>
        </w:rPr>
        <w:t>基於檔案為國家知識基礎，為利妥善保存國家發展記憶，發揮檔案多元價值，檔管局提報</w:t>
      </w:r>
      <w:r w:rsidR="003F1886" w:rsidRPr="00A40266">
        <w:rPr>
          <w:rFonts w:hint="eastAsia"/>
        </w:rPr>
        <w:t>「國家檔案典藏及服務建設計畫」</w:t>
      </w:r>
      <w:r w:rsidRPr="00A40266">
        <w:rPr>
          <w:rFonts w:hint="eastAsia"/>
        </w:rPr>
        <w:t>，並經行政院106年8月核定</w:t>
      </w:r>
      <w:r w:rsidR="00BD38A5" w:rsidRPr="00A40266">
        <w:rPr>
          <w:rFonts w:hint="eastAsia"/>
        </w:rPr>
        <w:t>於新北市林口區興建國家檔案館</w:t>
      </w:r>
      <w:r w:rsidR="008E6BD3" w:rsidRPr="00A40266">
        <w:rPr>
          <w:rFonts w:hint="eastAsia"/>
        </w:rPr>
        <w:t>，基地面積約2.6公頃</w:t>
      </w:r>
      <w:r w:rsidR="00BD38A5" w:rsidRPr="00A40266">
        <w:rPr>
          <w:rFonts w:hint="eastAsia"/>
        </w:rPr>
        <w:t>，</w:t>
      </w:r>
      <w:r w:rsidRPr="00A40266">
        <w:rPr>
          <w:rFonts w:hint="eastAsia"/>
        </w:rPr>
        <w:t>計畫期程107至112年，總經費25億497萬5千元，以規劃適足之國家檔案典藏及服務空間，永續典藏政府施政紀錄與促進檔案開放應用</w:t>
      </w:r>
      <w:r w:rsidR="007E376D" w:rsidRPr="007E376D">
        <w:rPr>
          <w:rFonts w:hint="eastAsia"/>
        </w:rPr>
        <w:t>，滿足未來20年所需100公里典藏容量空間</w:t>
      </w:r>
      <w:r w:rsidRPr="00A40266">
        <w:rPr>
          <w:rFonts w:hint="eastAsia"/>
        </w:rPr>
        <w:t>；續因配合工程採購及作業期程需要，分別於109年1月及110年11月經行政院核定修正調整計畫期程至114年，並調增總經費至29億1,921萬6千元。</w:t>
      </w:r>
    </w:p>
    <w:p w:rsidR="00BD38A5" w:rsidRPr="00A40266" w:rsidRDefault="00BD38A5" w:rsidP="00BD38A5">
      <w:pPr>
        <w:pStyle w:val="a4"/>
        <w:ind w:left="849" w:hanging="283"/>
        <w:rPr>
          <w:rFonts w:hint="eastAsia"/>
          <w:b/>
        </w:rPr>
      </w:pPr>
      <w:r w:rsidRPr="00A40266">
        <w:rPr>
          <w:rFonts w:hint="eastAsia"/>
          <w:b/>
        </w:rPr>
        <w:t>(二)</w:t>
      </w:r>
      <w:r w:rsidR="0068693E" w:rsidRPr="00A40266">
        <w:rPr>
          <w:rFonts w:hint="eastAsia"/>
          <w:b/>
        </w:rPr>
        <w:t>107至11</w:t>
      </w:r>
      <w:r w:rsidR="008A099A" w:rsidRPr="00A40266">
        <w:rPr>
          <w:rFonts w:hint="eastAsia"/>
          <w:b/>
        </w:rPr>
        <w:t>3</w:t>
      </w:r>
      <w:r w:rsidR="0068693E" w:rsidRPr="00A40266">
        <w:rPr>
          <w:rFonts w:hint="eastAsia"/>
          <w:b/>
        </w:rPr>
        <w:t>年度執行</w:t>
      </w:r>
      <w:r w:rsidR="000B1195" w:rsidRPr="00A40266">
        <w:rPr>
          <w:rFonts w:hint="eastAsia"/>
          <w:b/>
        </w:rPr>
        <w:t>數占可支用預算數比</w:t>
      </w:r>
      <w:r w:rsidR="0068693E" w:rsidRPr="00A40266">
        <w:rPr>
          <w:rFonts w:hint="eastAsia"/>
          <w:b/>
        </w:rPr>
        <w:t>率均</w:t>
      </w:r>
      <w:r w:rsidR="000455F0" w:rsidRPr="00A40266">
        <w:rPr>
          <w:rFonts w:hint="eastAsia"/>
          <w:b/>
        </w:rPr>
        <w:t>未及</w:t>
      </w:r>
      <w:r w:rsidR="00052DE4" w:rsidRPr="00A40266">
        <w:rPr>
          <w:rFonts w:hint="eastAsia"/>
          <w:b/>
        </w:rPr>
        <w:t>八</w:t>
      </w:r>
      <w:r w:rsidR="000455F0" w:rsidRPr="00A40266">
        <w:rPr>
          <w:rFonts w:hint="eastAsia"/>
          <w:b/>
        </w:rPr>
        <w:t>成，預算執行未如預期</w:t>
      </w:r>
    </w:p>
    <w:p w:rsidR="00BD38A5" w:rsidRPr="00A40266" w:rsidRDefault="00336E3C" w:rsidP="00A40266">
      <w:pPr>
        <w:pStyle w:val="21"/>
        <w:ind w:left="850" w:firstLine="566"/>
      </w:pPr>
      <w:r w:rsidRPr="00A40266">
        <w:rPr>
          <w:rFonts w:hint="eastAsia"/>
        </w:rPr>
        <w:t>依檔管局</w:t>
      </w:r>
      <w:r w:rsidR="00BD38A5" w:rsidRPr="00A40266">
        <w:rPr>
          <w:rFonts w:hint="eastAsia"/>
        </w:rPr>
        <w:t>1</w:t>
      </w:r>
      <w:r w:rsidR="00571652" w:rsidRPr="00A40266">
        <w:rPr>
          <w:rFonts w:hint="eastAsia"/>
        </w:rPr>
        <w:t>1</w:t>
      </w:r>
      <w:r w:rsidR="00DF04C1" w:rsidRPr="00A40266">
        <w:rPr>
          <w:rFonts w:hint="eastAsia"/>
        </w:rPr>
        <w:t>3</w:t>
      </w:r>
      <w:r w:rsidR="00BD38A5" w:rsidRPr="00A40266">
        <w:rPr>
          <w:rFonts w:hint="eastAsia"/>
        </w:rPr>
        <w:t>年度決算書「重大計畫執行績效報告表」，國家檔案典藏及服務建設計畫1</w:t>
      </w:r>
      <w:r w:rsidR="008A11BB" w:rsidRPr="00A40266">
        <w:rPr>
          <w:rFonts w:hint="eastAsia"/>
        </w:rPr>
        <w:t>1</w:t>
      </w:r>
      <w:r w:rsidR="00C07877" w:rsidRPr="00A40266">
        <w:rPr>
          <w:rFonts w:hint="eastAsia"/>
        </w:rPr>
        <w:t>3</w:t>
      </w:r>
      <w:r w:rsidR="00BD38A5" w:rsidRPr="00A40266">
        <w:rPr>
          <w:rFonts w:hint="eastAsia"/>
        </w:rPr>
        <w:t>年度可支用預算數</w:t>
      </w:r>
      <w:r w:rsidR="00641E22" w:rsidRPr="00A40266">
        <w:rPr>
          <w:rFonts w:hint="eastAsia"/>
        </w:rPr>
        <w:t>1</w:t>
      </w:r>
      <w:r w:rsidR="00C07877" w:rsidRPr="00A40266">
        <w:rPr>
          <w:rFonts w:hint="eastAsia"/>
        </w:rPr>
        <w:t>2</w:t>
      </w:r>
      <w:r w:rsidR="008A11BB" w:rsidRPr="00A40266">
        <w:rPr>
          <w:rFonts w:hint="eastAsia"/>
        </w:rPr>
        <w:t>億</w:t>
      </w:r>
      <w:r w:rsidR="00C07877" w:rsidRPr="00A40266">
        <w:rPr>
          <w:rFonts w:hint="eastAsia"/>
        </w:rPr>
        <w:t>6</w:t>
      </w:r>
      <w:r w:rsidR="00BD38A5" w:rsidRPr="00A40266">
        <w:rPr>
          <w:rFonts w:hint="eastAsia"/>
        </w:rPr>
        <w:t>,</w:t>
      </w:r>
      <w:r w:rsidR="00C07877" w:rsidRPr="00A40266">
        <w:rPr>
          <w:rFonts w:hint="eastAsia"/>
        </w:rPr>
        <w:t>72</w:t>
      </w:r>
      <w:r w:rsidR="00641E22" w:rsidRPr="00A40266">
        <w:rPr>
          <w:rFonts w:hint="eastAsia"/>
        </w:rPr>
        <w:t>7</w:t>
      </w:r>
      <w:r w:rsidR="00BD38A5" w:rsidRPr="00A40266">
        <w:rPr>
          <w:rFonts w:hint="eastAsia"/>
        </w:rPr>
        <w:t>萬</w:t>
      </w:r>
      <w:r w:rsidR="00C07877" w:rsidRPr="00A40266">
        <w:rPr>
          <w:rFonts w:hint="eastAsia"/>
        </w:rPr>
        <w:t>9千元，</w:t>
      </w:r>
      <w:r w:rsidR="00637A75">
        <w:rPr>
          <w:rFonts w:hint="eastAsia"/>
        </w:rPr>
        <w:t>執行結果</w:t>
      </w:r>
      <w:r w:rsidR="00394647">
        <w:rPr>
          <w:rFonts w:hint="eastAsia"/>
        </w:rPr>
        <w:t>，</w:t>
      </w:r>
      <w:r w:rsidR="00C07877" w:rsidRPr="00A40266">
        <w:rPr>
          <w:rFonts w:hint="eastAsia"/>
        </w:rPr>
        <w:t>實現數9億1,643萬1千元，賸餘數2萬8千元，執行</w:t>
      </w:r>
      <w:r w:rsidR="00BD38A5" w:rsidRPr="00A40266">
        <w:rPr>
          <w:rFonts w:hint="eastAsia"/>
        </w:rPr>
        <w:t>數</w:t>
      </w:r>
      <w:r w:rsidR="00C07877" w:rsidRPr="00A40266">
        <w:rPr>
          <w:rFonts w:hint="eastAsia"/>
        </w:rPr>
        <w:t>合計9</w:t>
      </w:r>
      <w:r w:rsidR="00571652" w:rsidRPr="00A40266">
        <w:rPr>
          <w:rFonts w:hint="eastAsia"/>
        </w:rPr>
        <w:t>億</w:t>
      </w:r>
      <w:r w:rsidR="00C07877" w:rsidRPr="00A40266">
        <w:rPr>
          <w:rFonts w:hint="eastAsia"/>
        </w:rPr>
        <w:t>1</w:t>
      </w:r>
      <w:r w:rsidR="00BD38A5" w:rsidRPr="00A40266">
        <w:rPr>
          <w:rFonts w:hint="eastAsia"/>
        </w:rPr>
        <w:t>,</w:t>
      </w:r>
      <w:r w:rsidR="00C07877" w:rsidRPr="00A40266">
        <w:rPr>
          <w:rFonts w:hint="eastAsia"/>
        </w:rPr>
        <w:t>645</w:t>
      </w:r>
      <w:r w:rsidR="00BD38A5" w:rsidRPr="00A40266">
        <w:rPr>
          <w:rFonts w:hint="eastAsia"/>
        </w:rPr>
        <w:t>萬</w:t>
      </w:r>
      <w:r w:rsidR="00C07877" w:rsidRPr="00A40266">
        <w:rPr>
          <w:rFonts w:hint="eastAsia"/>
        </w:rPr>
        <w:t>9</w:t>
      </w:r>
      <w:r w:rsidR="00BD38A5" w:rsidRPr="00A40266">
        <w:rPr>
          <w:rFonts w:hint="eastAsia"/>
        </w:rPr>
        <w:t>千元，占可支用預算數</w:t>
      </w:r>
      <w:r w:rsidR="00C07877" w:rsidRPr="00A40266">
        <w:rPr>
          <w:rFonts w:hint="eastAsia"/>
        </w:rPr>
        <w:t>72</w:t>
      </w:r>
      <w:r w:rsidR="00BD38A5" w:rsidRPr="00A40266">
        <w:rPr>
          <w:rFonts w:hint="eastAsia"/>
        </w:rPr>
        <w:t>.</w:t>
      </w:r>
      <w:r w:rsidR="00C07877" w:rsidRPr="00A40266">
        <w:rPr>
          <w:rFonts w:hint="eastAsia"/>
        </w:rPr>
        <w:t>32</w:t>
      </w:r>
      <w:r w:rsidR="00BD38A5" w:rsidRPr="00A40266">
        <w:rPr>
          <w:rFonts w:hint="eastAsia"/>
        </w:rPr>
        <w:t>%</w:t>
      </w:r>
      <w:r w:rsidR="00637A75">
        <w:rPr>
          <w:rFonts w:hint="eastAsia"/>
        </w:rPr>
        <w:t>，另</w:t>
      </w:r>
      <w:r w:rsidR="00C011DD">
        <w:rPr>
          <w:rFonts w:hint="eastAsia"/>
        </w:rPr>
        <w:t>保留</w:t>
      </w:r>
      <w:r w:rsidR="00637A75" w:rsidRPr="00637A75">
        <w:rPr>
          <w:rFonts w:hint="eastAsia"/>
        </w:rPr>
        <w:t>3億5,081萬9千元</w:t>
      </w:r>
      <w:r w:rsidR="002757C8">
        <w:rPr>
          <w:rFonts w:hint="eastAsia"/>
        </w:rPr>
        <w:t>至下</w:t>
      </w:r>
      <w:r w:rsidR="00451346">
        <w:rPr>
          <w:rFonts w:hint="eastAsia"/>
        </w:rPr>
        <w:t>一</w:t>
      </w:r>
      <w:r w:rsidR="00C011DD" w:rsidRPr="00C011DD">
        <w:rPr>
          <w:rFonts w:hint="eastAsia"/>
        </w:rPr>
        <w:t>年度執行</w:t>
      </w:r>
      <w:r w:rsidR="009841C8" w:rsidRPr="00A40266">
        <w:rPr>
          <w:rFonts w:hint="eastAsia"/>
        </w:rPr>
        <w:t>(</w:t>
      </w:r>
      <w:r w:rsidR="00BD38A5" w:rsidRPr="00A40266">
        <w:rPr>
          <w:rFonts w:hint="eastAsia"/>
        </w:rPr>
        <w:t>詳表1</w:t>
      </w:r>
      <w:r w:rsidR="009841C8" w:rsidRPr="00A40266">
        <w:rPr>
          <w:rFonts w:hint="eastAsia"/>
        </w:rPr>
        <w:t>)</w:t>
      </w:r>
      <w:r w:rsidR="00BD38A5" w:rsidRPr="00A40266">
        <w:rPr>
          <w:rFonts w:hint="eastAsia"/>
        </w:rPr>
        <w:t>，</w:t>
      </w:r>
      <w:r w:rsidR="00FF7C21" w:rsidRPr="00A40266">
        <w:rPr>
          <w:rFonts w:hint="eastAsia"/>
        </w:rPr>
        <w:t>且</w:t>
      </w:r>
      <w:r w:rsidR="0071756A" w:rsidRPr="00A40266">
        <w:rPr>
          <w:rFonts w:hint="eastAsia"/>
        </w:rPr>
        <w:t>107至</w:t>
      </w:r>
      <w:r w:rsidR="008C20B9" w:rsidRPr="00A40266">
        <w:rPr>
          <w:rFonts w:hint="eastAsia"/>
        </w:rPr>
        <w:t>11</w:t>
      </w:r>
      <w:r w:rsidR="00641E22" w:rsidRPr="00A40266">
        <w:rPr>
          <w:rFonts w:hint="eastAsia"/>
        </w:rPr>
        <w:t>2</w:t>
      </w:r>
      <w:r w:rsidR="00FF7C21" w:rsidRPr="00A40266">
        <w:rPr>
          <w:rFonts w:hint="eastAsia"/>
        </w:rPr>
        <w:t>年度執行數占可支用預算數</w:t>
      </w:r>
      <w:r w:rsidR="008C20B9" w:rsidRPr="00A40266">
        <w:rPr>
          <w:rFonts w:hint="eastAsia"/>
        </w:rPr>
        <w:t>比率介於24.50%至67</w:t>
      </w:r>
      <w:r w:rsidR="00FF7C21" w:rsidRPr="00A40266">
        <w:rPr>
          <w:rFonts w:hint="eastAsia"/>
        </w:rPr>
        <w:t>.</w:t>
      </w:r>
      <w:r w:rsidR="008C20B9" w:rsidRPr="00A40266">
        <w:rPr>
          <w:rFonts w:hint="eastAsia"/>
        </w:rPr>
        <w:t>3</w:t>
      </w:r>
      <w:r w:rsidR="000103C4" w:rsidRPr="00A40266">
        <w:rPr>
          <w:rFonts w:hint="eastAsia"/>
        </w:rPr>
        <w:t>8</w:t>
      </w:r>
      <w:r w:rsidR="008C20B9" w:rsidRPr="00A40266">
        <w:rPr>
          <w:rFonts w:hint="eastAsia"/>
        </w:rPr>
        <w:t>%之間</w:t>
      </w:r>
      <w:r w:rsidR="00FF7C21" w:rsidRPr="00A40266">
        <w:rPr>
          <w:rFonts w:hint="eastAsia"/>
        </w:rPr>
        <w:t>，</w:t>
      </w:r>
      <w:r w:rsidR="008A11BB" w:rsidRPr="00A40266">
        <w:rPr>
          <w:rFonts w:hint="eastAsia"/>
        </w:rPr>
        <w:t>執行</w:t>
      </w:r>
      <w:r w:rsidR="008A099A" w:rsidRPr="00A40266">
        <w:rPr>
          <w:rFonts w:hint="eastAsia"/>
        </w:rPr>
        <w:t>率均未及七成</w:t>
      </w:r>
      <w:r w:rsidR="008A11BB" w:rsidRPr="00A40266">
        <w:rPr>
          <w:rFonts w:hint="eastAsia"/>
        </w:rPr>
        <w:t>，</w:t>
      </w:r>
      <w:r w:rsidR="008C20B9" w:rsidRPr="00A40266">
        <w:rPr>
          <w:rFonts w:hint="eastAsia"/>
        </w:rPr>
        <w:t>允宜研謀改善</w:t>
      </w:r>
      <w:r w:rsidR="00BD38A5" w:rsidRPr="00A40266">
        <w:rPr>
          <w:rFonts w:hint="eastAsia"/>
        </w:rPr>
        <w:t>；據</w:t>
      </w:r>
      <w:r w:rsidR="000103C4" w:rsidRPr="00A40266">
        <w:rPr>
          <w:rFonts w:hint="eastAsia"/>
        </w:rPr>
        <w:t>檔管局</w:t>
      </w:r>
      <w:r w:rsidR="00BD38A5" w:rsidRPr="00A40266">
        <w:rPr>
          <w:rFonts w:hint="eastAsia"/>
        </w:rPr>
        <w:t>說明</w:t>
      </w:r>
      <w:r w:rsidR="000103C4" w:rsidRPr="00A40266">
        <w:rPr>
          <w:rFonts w:hint="eastAsia"/>
        </w:rPr>
        <w:t>，</w:t>
      </w:r>
      <w:r w:rsidR="00BD38A5" w:rsidRPr="00A40266">
        <w:rPr>
          <w:rFonts w:hint="eastAsia"/>
        </w:rPr>
        <w:t>該計畫</w:t>
      </w:r>
      <w:r w:rsidR="006F1712" w:rsidRPr="00A40266">
        <w:rPr>
          <w:rFonts w:hint="eastAsia"/>
        </w:rPr>
        <w:t>109</w:t>
      </w:r>
      <w:r w:rsidR="00663814" w:rsidRPr="00A40266">
        <w:rPr>
          <w:rFonts w:hint="eastAsia"/>
        </w:rPr>
        <w:t>年度以前</w:t>
      </w:r>
      <w:r w:rsidR="006F1712" w:rsidRPr="00A40266">
        <w:rPr>
          <w:rFonts w:hint="eastAsia"/>
        </w:rPr>
        <w:t>因</w:t>
      </w:r>
      <w:r w:rsidR="005F12C8" w:rsidRPr="00A40266">
        <w:rPr>
          <w:rFonts w:hint="eastAsia"/>
        </w:rPr>
        <w:t>缺工缺料</w:t>
      </w:r>
      <w:r w:rsidR="00663814" w:rsidRPr="00A40266">
        <w:rPr>
          <w:rFonts w:hint="eastAsia"/>
        </w:rPr>
        <w:t>等</w:t>
      </w:r>
      <w:r w:rsidR="005F12C8" w:rsidRPr="00A40266">
        <w:rPr>
          <w:rFonts w:hint="eastAsia"/>
        </w:rPr>
        <w:t>因素</w:t>
      </w:r>
      <w:r w:rsidR="006F1712" w:rsidRPr="00A40266">
        <w:rPr>
          <w:rFonts w:hint="eastAsia"/>
        </w:rPr>
        <w:t>多次流標，</w:t>
      </w:r>
      <w:r w:rsidR="00EF4EAF" w:rsidRPr="00A40266">
        <w:rPr>
          <w:rFonts w:hint="eastAsia"/>
        </w:rPr>
        <w:t>110年2</w:t>
      </w:r>
      <w:r w:rsidR="00AD5362" w:rsidRPr="00A40266">
        <w:rPr>
          <w:rFonts w:hint="eastAsia"/>
        </w:rPr>
        <w:t>月</w:t>
      </w:r>
      <w:r w:rsidR="00EF4EAF" w:rsidRPr="00A40266">
        <w:rPr>
          <w:rFonts w:hint="eastAsia"/>
        </w:rPr>
        <w:t>決標並於同年4月開工，</w:t>
      </w:r>
      <w:r w:rsidR="008A11BB" w:rsidRPr="00A40266">
        <w:rPr>
          <w:rFonts w:hint="eastAsia"/>
        </w:rPr>
        <w:t>隨</w:t>
      </w:r>
      <w:r w:rsidR="00663814" w:rsidRPr="00A40266">
        <w:rPr>
          <w:rFonts w:hint="eastAsia"/>
        </w:rPr>
        <w:t>工程</w:t>
      </w:r>
      <w:r w:rsidR="008A11BB" w:rsidRPr="00A40266">
        <w:rPr>
          <w:rFonts w:hint="eastAsia"/>
        </w:rPr>
        <w:t>估驗</w:t>
      </w:r>
      <w:r w:rsidR="00663814" w:rsidRPr="00A40266">
        <w:rPr>
          <w:rFonts w:hint="eastAsia"/>
        </w:rPr>
        <w:t>進度</w:t>
      </w:r>
      <w:r w:rsidR="008A11BB" w:rsidRPr="00A40266">
        <w:rPr>
          <w:rFonts w:hint="eastAsia"/>
        </w:rPr>
        <w:t>計價逐期轉正</w:t>
      </w:r>
      <w:r w:rsidR="000B2ED5">
        <w:rPr>
          <w:rFonts w:hint="eastAsia"/>
        </w:rPr>
        <w:t>，已</w:t>
      </w:r>
      <w:r w:rsidR="000B2ED5" w:rsidRPr="000B2ED5">
        <w:rPr>
          <w:rFonts w:hint="eastAsia"/>
        </w:rPr>
        <w:t>於113年12月30日竣工</w:t>
      </w:r>
      <w:r w:rsidR="00641E22" w:rsidRPr="00A40266">
        <w:rPr>
          <w:rFonts w:hAnsi="標楷體" w:hint="eastAsia"/>
        </w:rPr>
        <w:t>；</w:t>
      </w:r>
      <w:r w:rsidR="00170389">
        <w:rPr>
          <w:rFonts w:hAnsi="標楷體" w:hint="eastAsia"/>
        </w:rPr>
        <w:t>另</w:t>
      </w:r>
      <w:r w:rsidR="00B023C5" w:rsidRPr="00A40266">
        <w:rPr>
          <w:rFonts w:hAnsi="標楷體" w:hint="eastAsia"/>
        </w:rPr>
        <w:t>11</w:t>
      </w:r>
      <w:r w:rsidR="008B6726" w:rsidRPr="00A40266">
        <w:rPr>
          <w:rFonts w:hAnsi="標楷體" w:hint="eastAsia"/>
        </w:rPr>
        <w:t>3</w:t>
      </w:r>
      <w:r w:rsidR="00B023C5" w:rsidRPr="00A40266">
        <w:rPr>
          <w:rFonts w:hAnsi="標楷體" w:hint="eastAsia"/>
        </w:rPr>
        <w:t>年</w:t>
      </w:r>
      <w:r w:rsidR="007C44EF" w:rsidRPr="00A40266">
        <w:rPr>
          <w:rFonts w:hAnsi="標楷體" w:hint="eastAsia"/>
        </w:rPr>
        <w:t>度</w:t>
      </w:r>
      <w:r w:rsidR="00170389">
        <w:rPr>
          <w:rFonts w:hAnsi="標楷體" w:hint="eastAsia"/>
        </w:rPr>
        <w:t>執行落後原因</w:t>
      </w:r>
      <w:r w:rsidR="007C44EF" w:rsidRPr="00A40266">
        <w:rPr>
          <w:rFonts w:hAnsi="標楷體" w:hint="eastAsia"/>
        </w:rPr>
        <w:t>主要係</w:t>
      </w:r>
      <w:r w:rsidR="00A40266" w:rsidRPr="00A40266">
        <w:rPr>
          <w:rFonts w:hint="eastAsia"/>
        </w:rPr>
        <w:t>部分工項經費未及估驗，且因空調等機電設備臨時電容量不足(尚未取得使用執照無法接市電</w:t>
      </w:r>
      <w:r w:rsidR="005E16C7" w:rsidRPr="005E16C7">
        <w:rPr>
          <w:rFonts w:hAnsi="標楷體"/>
          <w:snapToGrid/>
          <w:kern w:val="3"/>
          <w:vertAlign w:val="superscript"/>
        </w:rPr>
        <w:footnoteReference w:id="3"/>
      </w:r>
      <w:r w:rsidR="00A40266" w:rsidRPr="00A40266">
        <w:rPr>
          <w:rFonts w:hint="eastAsia"/>
        </w:rPr>
        <w:t>)無法測試運轉，暫無法估驗計價。</w:t>
      </w:r>
      <w:r w:rsidR="007C44EF" w:rsidRPr="00A40266">
        <w:rPr>
          <w:rFonts w:hint="eastAsia"/>
        </w:rPr>
        <w:t>檔管</w:t>
      </w:r>
      <w:r w:rsidR="008B6726" w:rsidRPr="00A40266">
        <w:rPr>
          <w:rFonts w:hint="eastAsia"/>
        </w:rPr>
        <w:t>局已協調</w:t>
      </w:r>
      <w:r w:rsidR="00394647">
        <w:rPr>
          <w:rFonts w:hint="eastAsia"/>
        </w:rPr>
        <w:t>內政部</w:t>
      </w:r>
      <w:r w:rsidR="008B6726" w:rsidRPr="00A40266">
        <w:rPr>
          <w:rFonts w:hint="eastAsia"/>
        </w:rPr>
        <w:t>國土管理署加強管控工程驗收作業，以</w:t>
      </w:r>
      <w:r w:rsidR="007C44EF" w:rsidRPr="00A40266">
        <w:rPr>
          <w:rFonts w:hint="eastAsia"/>
        </w:rPr>
        <w:t>加速</w:t>
      </w:r>
      <w:r w:rsidR="008B6726" w:rsidRPr="00A40266">
        <w:rPr>
          <w:rFonts w:hint="eastAsia"/>
        </w:rPr>
        <w:t>工程結算及付款，提高本案預算執行率。</w:t>
      </w:r>
    </w:p>
    <w:p w:rsidR="00BD38A5" w:rsidRPr="00A40266" w:rsidRDefault="00BD38A5" w:rsidP="00394647">
      <w:pPr>
        <w:spacing w:line="400" w:lineRule="exact"/>
        <w:ind w:leftChars="0" w:left="850" w:hangingChars="300" w:hanging="850"/>
        <w:rPr>
          <w:rFonts w:hAnsi="標楷體" w:hint="eastAsia"/>
          <w:b/>
          <w:sz w:val="24"/>
          <w:szCs w:val="24"/>
        </w:rPr>
      </w:pPr>
      <w:r w:rsidRPr="00A40266">
        <w:rPr>
          <w:rFonts w:hint="eastAsia"/>
          <w:b/>
        </w:rPr>
        <w:t>表1</w:t>
      </w:r>
      <w:r w:rsidRPr="00A40266">
        <w:rPr>
          <w:rFonts w:hAnsi="標楷體"/>
          <w:b/>
        </w:rPr>
        <w:t xml:space="preserve">  </w:t>
      </w:r>
      <w:r w:rsidR="00394647">
        <w:rPr>
          <w:rFonts w:hAnsi="標楷體" w:hint="eastAsia"/>
          <w:b/>
        </w:rPr>
        <w:t>檔管局「</w:t>
      </w:r>
      <w:r w:rsidRPr="00A40266">
        <w:rPr>
          <w:rFonts w:hint="eastAsia"/>
          <w:b/>
        </w:rPr>
        <w:t>國家檔案典藏及服務建設計畫</w:t>
      </w:r>
      <w:r w:rsidR="00394647">
        <w:rPr>
          <w:rFonts w:hAnsi="標楷體" w:hint="eastAsia"/>
          <w:b/>
        </w:rPr>
        <w:t>」</w:t>
      </w:r>
      <w:r w:rsidR="00394647">
        <w:rPr>
          <w:rFonts w:hint="eastAsia"/>
          <w:b/>
        </w:rPr>
        <w:t>107至113年度預算</w:t>
      </w:r>
      <w:r w:rsidRPr="00A40266">
        <w:rPr>
          <w:rFonts w:hint="eastAsia"/>
          <w:b/>
        </w:rPr>
        <w:t>執行情形表</w:t>
      </w:r>
      <w:r w:rsidR="00336E3C" w:rsidRPr="00A40266">
        <w:rPr>
          <w:rFonts w:hint="eastAsia"/>
          <w:b/>
        </w:rPr>
        <w:t xml:space="preserve">  </w:t>
      </w:r>
      <w:r w:rsidR="00394647">
        <w:rPr>
          <w:rFonts w:hint="eastAsia"/>
          <w:b/>
        </w:rPr>
        <w:t xml:space="preserve">                           </w:t>
      </w:r>
      <w:r w:rsidR="00336E3C" w:rsidRPr="00A40266">
        <w:rPr>
          <w:rFonts w:hint="eastAsia"/>
          <w:b/>
        </w:rPr>
        <w:t xml:space="preserve"> </w:t>
      </w:r>
      <w:r w:rsidR="00336E3C" w:rsidRPr="00A40266">
        <w:rPr>
          <w:rFonts w:hAnsi="標楷體" w:hint="eastAsia"/>
          <w:sz w:val="24"/>
          <w:szCs w:val="24"/>
        </w:rPr>
        <w:t>單位：新臺幣千元；</w:t>
      </w:r>
      <w:r w:rsidRPr="00A40266">
        <w:rPr>
          <w:rFonts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039"/>
        <w:gridCol w:w="1040"/>
        <w:gridCol w:w="1181"/>
        <w:gridCol w:w="993"/>
        <w:gridCol w:w="944"/>
        <w:gridCol w:w="1040"/>
        <w:gridCol w:w="1559"/>
      </w:tblGrid>
      <w:tr w:rsidR="00A40266" w:rsidRPr="00A40266" w:rsidTr="00814CD4">
        <w:trPr>
          <w:trHeight w:val="425"/>
          <w:tblHeader/>
        </w:trPr>
        <w:tc>
          <w:tcPr>
            <w:tcW w:w="709" w:type="dxa"/>
            <w:vMerge w:val="restart"/>
            <w:shd w:val="clear" w:color="auto" w:fill="auto"/>
            <w:vAlign w:val="center"/>
          </w:tcPr>
          <w:p w:rsidR="005B147C" w:rsidRPr="00A40266" w:rsidRDefault="00A768AF" w:rsidP="00F13E08">
            <w:pPr>
              <w:pStyle w:val="142"/>
              <w:jc w:val="center"/>
              <w:rPr>
                <w:rFonts w:hint="eastAsia"/>
                <w:b/>
              </w:rPr>
            </w:pPr>
            <w:r w:rsidRPr="00A40266">
              <w:rPr>
                <w:rFonts w:hint="eastAsia"/>
                <w:b/>
              </w:rPr>
              <w:t>年度</w:t>
            </w:r>
          </w:p>
        </w:tc>
        <w:tc>
          <w:tcPr>
            <w:tcW w:w="3260" w:type="dxa"/>
            <w:gridSpan w:val="3"/>
            <w:shd w:val="clear" w:color="auto" w:fill="auto"/>
            <w:vAlign w:val="center"/>
          </w:tcPr>
          <w:p w:rsidR="005B147C" w:rsidRPr="00A40266" w:rsidRDefault="005B147C" w:rsidP="00F13E08">
            <w:pPr>
              <w:pStyle w:val="142"/>
              <w:jc w:val="center"/>
              <w:rPr>
                <w:rFonts w:hint="eastAsia"/>
                <w:b/>
              </w:rPr>
            </w:pPr>
            <w:r w:rsidRPr="00A40266">
              <w:rPr>
                <w:rFonts w:hint="eastAsia"/>
                <w:b/>
              </w:rPr>
              <w:t>可支用預算數</w:t>
            </w:r>
          </w:p>
        </w:tc>
        <w:tc>
          <w:tcPr>
            <w:tcW w:w="2977" w:type="dxa"/>
            <w:gridSpan w:val="3"/>
            <w:shd w:val="clear" w:color="auto" w:fill="auto"/>
            <w:vAlign w:val="center"/>
          </w:tcPr>
          <w:p w:rsidR="005B147C" w:rsidRPr="00A40266" w:rsidRDefault="005B147C" w:rsidP="00F13E08">
            <w:pPr>
              <w:pStyle w:val="142"/>
              <w:jc w:val="center"/>
              <w:rPr>
                <w:rFonts w:hint="eastAsia"/>
                <w:b/>
              </w:rPr>
            </w:pPr>
            <w:r w:rsidRPr="00A40266">
              <w:rPr>
                <w:rFonts w:hint="eastAsia"/>
                <w:b/>
              </w:rPr>
              <w:t>本期執行數</w:t>
            </w:r>
          </w:p>
        </w:tc>
        <w:tc>
          <w:tcPr>
            <w:tcW w:w="1559" w:type="dxa"/>
            <w:vMerge w:val="restart"/>
            <w:shd w:val="clear" w:color="auto" w:fill="auto"/>
            <w:vAlign w:val="center"/>
          </w:tcPr>
          <w:p w:rsidR="005B147C" w:rsidRPr="00A40266" w:rsidRDefault="005B147C" w:rsidP="00814CD4">
            <w:pPr>
              <w:pStyle w:val="142"/>
              <w:spacing w:line="240" w:lineRule="exact"/>
              <w:jc w:val="center"/>
              <w:rPr>
                <w:rFonts w:hint="eastAsia"/>
                <w:b/>
              </w:rPr>
            </w:pPr>
            <w:r w:rsidRPr="00A40266">
              <w:rPr>
                <w:b/>
              </w:rPr>
              <w:t>本期執行數</w:t>
            </w:r>
          </w:p>
          <w:p w:rsidR="005B147C" w:rsidRPr="00A40266" w:rsidRDefault="005B147C" w:rsidP="00814CD4">
            <w:pPr>
              <w:pStyle w:val="142"/>
              <w:spacing w:line="240" w:lineRule="exact"/>
              <w:jc w:val="center"/>
              <w:rPr>
                <w:rFonts w:hint="eastAsia"/>
                <w:b/>
                <w:sz w:val="22"/>
                <w:szCs w:val="22"/>
              </w:rPr>
            </w:pPr>
            <w:r w:rsidRPr="00A40266">
              <w:rPr>
                <w:b/>
              </w:rPr>
              <w:t>占可支用預算數</w:t>
            </w:r>
            <w:r w:rsidR="00336E3C" w:rsidRPr="00A40266">
              <w:rPr>
                <w:rFonts w:hint="eastAsia"/>
                <w:b/>
              </w:rPr>
              <w:t>比率</w:t>
            </w:r>
          </w:p>
        </w:tc>
      </w:tr>
      <w:tr w:rsidR="00A40266" w:rsidRPr="00A40266" w:rsidTr="00814CD4">
        <w:trPr>
          <w:trHeight w:val="425"/>
          <w:tblHeader/>
        </w:trPr>
        <w:tc>
          <w:tcPr>
            <w:tcW w:w="709" w:type="dxa"/>
            <w:vMerge/>
            <w:shd w:val="clear" w:color="auto" w:fill="auto"/>
          </w:tcPr>
          <w:p w:rsidR="005B147C" w:rsidRPr="00A40266" w:rsidRDefault="005B147C" w:rsidP="00F13E08">
            <w:pPr>
              <w:pStyle w:val="142"/>
              <w:jc w:val="center"/>
              <w:rPr>
                <w:rFonts w:hint="eastAsia"/>
              </w:rPr>
            </w:pPr>
          </w:p>
        </w:tc>
        <w:tc>
          <w:tcPr>
            <w:tcW w:w="1039" w:type="dxa"/>
            <w:shd w:val="clear" w:color="auto" w:fill="auto"/>
            <w:vAlign w:val="center"/>
          </w:tcPr>
          <w:p w:rsidR="005B147C" w:rsidRPr="00A40266" w:rsidRDefault="005B147C" w:rsidP="00F13E08">
            <w:pPr>
              <w:pStyle w:val="142"/>
              <w:jc w:val="center"/>
              <w:rPr>
                <w:rFonts w:hint="eastAsia"/>
                <w:b/>
                <w:spacing w:val="-20"/>
              </w:rPr>
            </w:pPr>
            <w:r w:rsidRPr="00A40266">
              <w:rPr>
                <w:b/>
                <w:spacing w:val="-20"/>
              </w:rPr>
              <w:t>以前年度</w:t>
            </w:r>
          </w:p>
        </w:tc>
        <w:tc>
          <w:tcPr>
            <w:tcW w:w="1040" w:type="dxa"/>
            <w:shd w:val="clear" w:color="auto" w:fill="auto"/>
            <w:vAlign w:val="center"/>
          </w:tcPr>
          <w:p w:rsidR="005B147C" w:rsidRPr="00A40266" w:rsidRDefault="005B147C" w:rsidP="00F13E08">
            <w:pPr>
              <w:pStyle w:val="142"/>
              <w:jc w:val="center"/>
              <w:rPr>
                <w:rFonts w:hint="eastAsia"/>
                <w:b/>
              </w:rPr>
            </w:pPr>
            <w:r w:rsidRPr="00A40266">
              <w:rPr>
                <w:rFonts w:hint="eastAsia"/>
                <w:b/>
              </w:rPr>
              <w:t>本年度</w:t>
            </w:r>
          </w:p>
        </w:tc>
        <w:tc>
          <w:tcPr>
            <w:tcW w:w="1181" w:type="dxa"/>
            <w:shd w:val="clear" w:color="auto" w:fill="auto"/>
            <w:vAlign w:val="center"/>
          </w:tcPr>
          <w:p w:rsidR="005B147C" w:rsidRPr="00A40266" w:rsidRDefault="005B147C" w:rsidP="00F13E08">
            <w:pPr>
              <w:pStyle w:val="142"/>
              <w:jc w:val="center"/>
              <w:rPr>
                <w:rFonts w:hint="eastAsia"/>
                <w:b/>
              </w:rPr>
            </w:pPr>
            <w:r w:rsidRPr="00A40266">
              <w:rPr>
                <w:rFonts w:hint="eastAsia"/>
                <w:b/>
              </w:rPr>
              <w:t>合計</w:t>
            </w:r>
          </w:p>
        </w:tc>
        <w:tc>
          <w:tcPr>
            <w:tcW w:w="993" w:type="dxa"/>
            <w:shd w:val="clear" w:color="auto" w:fill="auto"/>
            <w:vAlign w:val="center"/>
          </w:tcPr>
          <w:p w:rsidR="005B147C" w:rsidRPr="00A40266" w:rsidRDefault="005B147C" w:rsidP="00F13E08">
            <w:pPr>
              <w:pStyle w:val="142"/>
              <w:jc w:val="center"/>
              <w:rPr>
                <w:rFonts w:hint="eastAsia"/>
                <w:b/>
              </w:rPr>
            </w:pPr>
            <w:r w:rsidRPr="00A40266">
              <w:rPr>
                <w:rFonts w:hint="eastAsia"/>
                <w:b/>
              </w:rPr>
              <w:t>實現數</w:t>
            </w:r>
          </w:p>
        </w:tc>
        <w:tc>
          <w:tcPr>
            <w:tcW w:w="944" w:type="dxa"/>
            <w:shd w:val="clear" w:color="auto" w:fill="auto"/>
            <w:vAlign w:val="center"/>
          </w:tcPr>
          <w:p w:rsidR="005B147C" w:rsidRPr="00A40266" w:rsidRDefault="005B147C" w:rsidP="00F13E08">
            <w:pPr>
              <w:pStyle w:val="142"/>
              <w:jc w:val="center"/>
              <w:rPr>
                <w:rFonts w:hint="eastAsia"/>
                <w:b/>
              </w:rPr>
            </w:pPr>
            <w:r w:rsidRPr="00A40266">
              <w:rPr>
                <w:rFonts w:hint="eastAsia"/>
                <w:b/>
              </w:rPr>
              <w:t>賸餘數</w:t>
            </w:r>
          </w:p>
        </w:tc>
        <w:tc>
          <w:tcPr>
            <w:tcW w:w="1040" w:type="dxa"/>
            <w:shd w:val="clear" w:color="auto" w:fill="auto"/>
            <w:vAlign w:val="center"/>
          </w:tcPr>
          <w:p w:rsidR="005B147C" w:rsidRPr="00A40266" w:rsidRDefault="005B147C" w:rsidP="00F13E08">
            <w:pPr>
              <w:pStyle w:val="142"/>
              <w:jc w:val="center"/>
              <w:rPr>
                <w:rFonts w:hint="eastAsia"/>
                <w:b/>
              </w:rPr>
            </w:pPr>
            <w:r w:rsidRPr="00A40266">
              <w:rPr>
                <w:rFonts w:hint="eastAsia"/>
                <w:b/>
              </w:rPr>
              <w:t>合計</w:t>
            </w:r>
          </w:p>
        </w:tc>
        <w:tc>
          <w:tcPr>
            <w:tcW w:w="1559" w:type="dxa"/>
            <w:vMerge/>
            <w:shd w:val="clear" w:color="auto" w:fill="auto"/>
            <w:vAlign w:val="center"/>
          </w:tcPr>
          <w:p w:rsidR="005B147C" w:rsidRPr="00A40266" w:rsidRDefault="005B147C" w:rsidP="00F13E08">
            <w:pPr>
              <w:pStyle w:val="142"/>
              <w:rPr>
                <w:rFonts w:hint="eastAsia"/>
              </w:rPr>
            </w:pPr>
          </w:p>
        </w:tc>
      </w:tr>
      <w:tr w:rsidR="00641E22" w:rsidRPr="00A40266" w:rsidTr="00641E22">
        <w:trPr>
          <w:trHeight w:val="421"/>
        </w:trPr>
        <w:tc>
          <w:tcPr>
            <w:tcW w:w="709" w:type="dxa"/>
            <w:tcBorders>
              <w:bottom w:val="single" w:sz="6" w:space="0" w:color="auto"/>
            </w:tcBorders>
            <w:shd w:val="clear" w:color="auto" w:fill="auto"/>
            <w:vAlign w:val="center"/>
          </w:tcPr>
          <w:p w:rsidR="005B147C" w:rsidRPr="00A40266" w:rsidRDefault="005B147C" w:rsidP="00F13E08">
            <w:pPr>
              <w:pStyle w:val="142"/>
              <w:jc w:val="center"/>
            </w:pPr>
            <w:r w:rsidRPr="00A40266">
              <w:rPr>
                <w:rFonts w:hint="eastAsia"/>
              </w:rPr>
              <w:t>107</w:t>
            </w:r>
          </w:p>
        </w:tc>
        <w:tc>
          <w:tcPr>
            <w:tcW w:w="1039" w:type="dxa"/>
            <w:tcBorders>
              <w:bottom w:val="single" w:sz="6"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0</w:t>
            </w:r>
          </w:p>
        </w:tc>
        <w:tc>
          <w:tcPr>
            <w:tcW w:w="1040" w:type="dxa"/>
            <w:tcBorders>
              <w:bottom w:val="single" w:sz="6"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26,482</w:t>
            </w:r>
          </w:p>
        </w:tc>
        <w:tc>
          <w:tcPr>
            <w:tcW w:w="1181" w:type="dxa"/>
            <w:tcBorders>
              <w:bottom w:val="single" w:sz="6"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26,482</w:t>
            </w:r>
          </w:p>
        </w:tc>
        <w:tc>
          <w:tcPr>
            <w:tcW w:w="993" w:type="dxa"/>
            <w:tcBorders>
              <w:bottom w:val="single" w:sz="6"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17,722</w:t>
            </w:r>
          </w:p>
        </w:tc>
        <w:tc>
          <w:tcPr>
            <w:tcW w:w="944" w:type="dxa"/>
            <w:tcBorders>
              <w:bottom w:val="single" w:sz="6" w:space="0" w:color="auto"/>
            </w:tcBorders>
            <w:shd w:val="clear" w:color="auto" w:fill="auto"/>
            <w:vAlign w:val="center"/>
          </w:tcPr>
          <w:p w:rsidR="005B147C" w:rsidRPr="00A40266" w:rsidRDefault="0006048E" w:rsidP="00F13E08">
            <w:pPr>
              <w:pStyle w:val="142"/>
              <w:jc w:val="right"/>
              <w:rPr>
                <w:rFonts w:hint="eastAsia"/>
                <w:spacing w:val="-20"/>
              </w:rPr>
            </w:pPr>
            <w:r>
              <w:rPr>
                <w:rFonts w:hint="eastAsia"/>
                <w:spacing w:val="-20"/>
              </w:rPr>
              <w:t>104</w:t>
            </w:r>
          </w:p>
        </w:tc>
        <w:tc>
          <w:tcPr>
            <w:tcW w:w="1040" w:type="dxa"/>
            <w:tcBorders>
              <w:bottom w:val="single" w:sz="6"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17,826</w:t>
            </w:r>
          </w:p>
        </w:tc>
        <w:tc>
          <w:tcPr>
            <w:tcW w:w="1559" w:type="dxa"/>
            <w:tcBorders>
              <w:bottom w:val="single" w:sz="6"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67.31</w:t>
            </w:r>
          </w:p>
        </w:tc>
      </w:tr>
      <w:tr w:rsidR="00641E22" w:rsidRPr="00A40266" w:rsidTr="00641E22">
        <w:trPr>
          <w:trHeight w:val="421"/>
        </w:trPr>
        <w:tc>
          <w:tcPr>
            <w:tcW w:w="709" w:type="dxa"/>
            <w:tcBorders>
              <w:top w:val="single" w:sz="6" w:space="0" w:color="auto"/>
              <w:bottom w:val="single" w:sz="4" w:space="0" w:color="auto"/>
            </w:tcBorders>
            <w:shd w:val="clear" w:color="auto" w:fill="auto"/>
            <w:vAlign w:val="center"/>
          </w:tcPr>
          <w:p w:rsidR="005B147C" w:rsidRPr="00A40266" w:rsidRDefault="005B147C" w:rsidP="00F13E08">
            <w:pPr>
              <w:pStyle w:val="142"/>
              <w:jc w:val="center"/>
            </w:pPr>
            <w:r w:rsidRPr="00A40266">
              <w:rPr>
                <w:rFonts w:hint="eastAsia"/>
              </w:rPr>
              <w:t>108</w:t>
            </w:r>
          </w:p>
        </w:tc>
        <w:tc>
          <w:tcPr>
            <w:tcW w:w="1039"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8,656</w:t>
            </w:r>
          </w:p>
        </w:tc>
        <w:tc>
          <w:tcPr>
            <w:tcW w:w="1040"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26,769</w:t>
            </w:r>
          </w:p>
        </w:tc>
        <w:tc>
          <w:tcPr>
            <w:tcW w:w="1181"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35,425</w:t>
            </w:r>
          </w:p>
        </w:tc>
        <w:tc>
          <w:tcPr>
            <w:tcW w:w="993"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17,443</w:t>
            </w:r>
          </w:p>
        </w:tc>
        <w:tc>
          <w:tcPr>
            <w:tcW w:w="944"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19</w:t>
            </w:r>
          </w:p>
        </w:tc>
        <w:tc>
          <w:tcPr>
            <w:tcW w:w="1040"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17,462</w:t>
            </w:r>
          </w:p>
        </w:tc>
        <w:tc>
          <w:tcPr>
            <w:tcW w:w="1559" w:type="dxa"/>
            <w:tcBorders>
              <w:top w:val="single" w:sz="6"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49.29</w:t>
            </w:r>
          </w:p>
        </w:tc>
      </w:tr>
      <w:tr w:rsidR="00641E22" w:rsidRPr="00A40266" w:rsidTr="00641E22">
        <w:trPr>
          <w:trHeight w:val="421"/>
        </w:trPr>
        <w:tc>
          <w:tcPr>
            <w:tcW w:w="709" w:type="dxa"/>
            <w:tcBorders>
              <w:top w:val="single" w:sz="4" w:space="0" w:color="auto"/>
              <w:bottom w:val="single" w:sz="4" w:space="0" w:color="auto"/>
            </w:tcBorders>
            <w:shd w:val="clear" w:color="auto" w:fill="auto"/>
            <w:vAlign w:val="center"/>
          </w:tcPr>
          <w:p w:rsidR="005B147C" w:rsidRPr="00A40266" w:rsidRDefault="005B147C" w:rsidP="00F13E08">
            <w:pPr>
              <w:pStyle w:val="142"/>
              <w:jc w:val="center"/>
            </w:pPr>
            <w:r w:rsidRPr="00A40266">
              <w:rPr>
                <w:rFonts w:hint="eastAsia"/>
              </w:rPr>
              <w:t>10</w:t>
            </w:r>
            <w:r w:rsidRPr="00A40266">
              <w:t>9</w:t>
            </w:r>
          </w:p>
        </w:tc>
        <w:tc>
          <w:tcPr>
            <w:tcW w:w="1039"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spacing w:val="-20"/>
              </w:rPr>
              <w:t>17</w:t>
            </w:r>
            <w:r w:rsidRPr="00A40266">
              <w:rPr>
                <w:rFonts w:hint="eastAsia"/>
                <w:spacing w:val="-20"/>
              </w:rPr>
              <w:t>,</w:t>
            </w:r>
            <w:r w:rsidRPr="00A40266">
              <w:rPr>
                <w:spacing w:val="-20"/>
              </w:rPr>
              <w:t>963</w:t>
            </w:r>
          </w:p>
        </w:tc>
        <w:tc>
          <w:tcPr>
            <w:tcW w:w="1040"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spacing w:val="-20"/>
              </w:rPr>
              <w:t>34</w:t>
            </w:r>
            <w:r w:rsidRPr="00A40266">
              <w:rPr>
                <w:rFonts w:hint="eastAsia"/>
                <w:spacing w:val="-20"/>
              </w:rPr>
              <w:t>,</w:t>
            </w:r>
            <w:r w:rsidRPr="00A40266">
              <w:rPr>
                <w:spacing w:val="-20"/>
              </w:rPr>
              <w:t>311</w:t>
            </w:r>
          </w:p>
        </w:tc>
        <w:tc>
          <w:tcPr>
            <w:tcW w:w="1181"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spacing w:val="-20"/>
              </w:rPr>
              <w:t>52</w:t>
            </w:r>
            <w:r w:rsidRPr="00A40266">
              <w:rPr>
                <w:rFonts w:hint="eastAsia"/>
                <w:spacing w:val="-20"/>
              </w:rPr>
              <w:t>,</w:t>
            </w:r>
            <w:r w:rsidRPr="00A40266">
              <w:rPr>
                <w:spacing w:val="-20"/>
              </w:rPr>
              <w:t>274</w:t>
            </w:r>
          </w:p>
        </w:tc>
        <w:tc>
          <w:tcPr>
            <w:tcW w:w="993"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spacing w:val="-20"/>
              </w:rPr>
              <w:t>31</w:t>
            </w:r>
            <w:r w:rsidRPr="00A40266">
              <w:rPr>
                <w:rFonts w:hint="eastAsia"/>
                <w:spacing w:val="-20"/>
              </w:rPr>
              <w:t>,</w:t>
            </w:r>
            <w:r w:rsidRPr="00A40266">
              <w:rPr>
                <w:spacing w:val="-20"/>
              </w:rPr>
              <w:t>228</w:t>
            </w:r>
          </w:p>
        </w:tc>
        <w:tc>
          <w:tcPr>
            <w:tcW w:w="944"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120</w:t>
            </w:r>
          </w:p>
        </w:tc>
        <w:tc>
          <w:tcPr>
            <w:tcW w:w="1040"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spacing w:val="-20"/>
              </w:rPr>
              <w:t>31</w:t>
            </w:r>
            <w:r w:rsidRPr="00A40266">
              <w:rPr>
                <w:rFonts w:hint="eastAsia"/>
                <w:spacing w:val="-20"/>
              </w:rPr>
              <w:t>,</w:t>
            </w:r>
            <w:r w:rsidRPr="00A40266">
              <w:rPr>
                <w:spacing w:val="-20"/>
              </w:rPr>
              <w:t>348</w:t>
            </w:r>
          </w:p>
        </w:tc>
        <w:tc>
          <w:tcPr>
            <w:tcW w:w="1559"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spacing w:val="-20"/>
              </w:rPr>
              <w:t>59</w:t>
            </w:r>
            <w:r w:rsidRPr="00A40266">
              <w:rPr>
                <w:rFonts w:hint="eastAsia"/>
                <w:spacing w:val="-20"/>
              </w:rPr>
              <w:t>.</w:t>
            </w:r>
            <w:r w:rsidRPr="00A40266">
              <w:rPr>
                <w:spacing w:val="-20"/>
              </w:rPr>
              <w:t>97</w:t>
            </w:r>
          </w:p>
        </w:tc>
      </w:tr>
      <w:tr w:rsidR="00641E22" w:rsidRPr="00A40266" w:rsidTr="00641E22">
        <w:trPr>
          <w:trHeight w:val="421"/>
        </w:trPr>
        <w:tc>
          <w:tcPr>
            <w:tcW w:w="709" w:type="dxa"/>
            <w:tcBorders>
              <w:top w:val="single" w:sz="4" w:space="0" w:color="auto"/>
              <w:bottom w:val="single" w:sz="4" w:space="0" w:color="auto"/>
            </w:tcBorders>
            <w:shd w:val="clear" w:color="auto" w:fill="auto"/>
            <w:vAlign w:val="center"/>
          </w:tcPr>
          <w:p w:rsidR="005B147C" w:rsidRPr="00A40266" w:rsidRDefault="005B147C" w:rsidP="00F13E08">
            <w:pPr>
              <w:pStyle w:val="142"/>
              <w:jc w:val="center"/>
              <w:rPr>
                <w:rFonts w:hint="eastAsia"/>
              </w:rPr>
            </w:pPr>
            <w:r w:rsidRPr="00A40266">
              <w:rPr>
                <w:rFonts w:hint="eastAsia"/>
              </w:rPr>
              <w:t>110</w:t>
            </w:r>
          </w:p>
        </w:tc>
        <w:tc>
          <w:tcPr>
            <w:tcW w:w="1039"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spacing w:val="-20"/>
              </w:rPr>
            </w:pPr>
            <w:r w:rsidRPr="00A40266">
              <w:rPr>
                <w:rFonts w:hint="eastAsia"/>
                <w:spacing w:val="-20"/>
              </w:rPr>
              <w:t>20</w:t>
            </w:r>
            <w:r w:rsidRPr="00A40266">
              <w:rPr>
                <w:spacing w:val="-20"/>
              </w:rPr>
              <w:t>,</w:t>
            </w:r>
            <w:r w:rsidRPr="00A40266">
              <w:rPr>
                <w:rFonts w:hint="eastAsia"/>
                <w:spacing w:val="-20"/>
              </w:rPr>
              <w:t>925</w:t>
            </w:r>
          </w:p>
        </w:tc>
        <w:tc>
          <w:tcPr>
            <w:tcW w:w="1040"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spacing w:val="-20"/>
              </w:rPr>
            </w:pPr>
            <w:r w:rsidRPr="00A40266">
              <w:rPr>
                <w:rFonts w:hint="eastAsia"/>
                <w:spacing w:val="-20"/>
              </w:rPr>
              <w:t>256</w:t>
            </w:r>
            <w:r w:rsidRPr="00A40266">
              <w:rPr>
                <w:spacing w:val="-20"/>
              </w:rPr>
              <w:t>,</w:t>
            </w:r>
            <w:r w:rsidRPr="00A40266">
              <w:rPr>
                <w:rFonts w:hint="eastAsia"/>
                <w:spacing w:val="-20"/>
              </w:rPr>
              <w:t>916</w:t>
            </w:r>
          </w:p>
        </w:tc>
        <w:tc>
          <w:tcPr>
            <w:tcW w:w="1181"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spacing w:val="-20"/>
              </w:rPr>
            </w:pPr>
            <w:r w:rsidRPr="00A40266">
              <w:rPr>
                <w:rFonts w:hint="eastAsia"/>
                <w:spacing w:val="-20"/>
              </w:rPr>
              <w:t>277</w:t>
            </w:r>
            <w:r w:rsidRPr="00A40266">
              <w:rPr>
                <w:spacing w:val="-20"/>
              </w:rPr>
              <w:t>,</w:t>
            </w:r>
            <w:r w:rsidRPr="00A40266">
              <w:rPr>
                <w:rFonts w:hint="eastAsia"/>
                <w:spacing w:val="-20"/>
              </w:rPr>
              <w:t>841</w:t>
            </w:r>
          </w:p>
        </w:tc>
        <w:tc>
          <w:tcPr>
            <w:tcW w:w="993"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spacing w:val="-20"/>
              </w:rPr>
            </w:pPr>
            <w:r w:rsidRPr="00A40266">
              <w:rPr>
                <w:rFonts w:hint="eastAsia"/>
                <w:spacing w:val="-20"/>
              </w:rPr>
              <w:t>67</w:t>
            </w:r>
            <w:r w:rsidRPr="00A40266">
              <w:rPr>
                <w:spacing w:val="-20"/>
              </w:rPr>
              <w:t>,</w:t>
            </w:r>
            <w:r w:rsidRPr="00A40266">
              <w:rPr>
                <w:rFonts w:hint="eastAsia"/>
                <w:spacing w:val="-20"/>
              </w:rPr>
              <w:t>595</w:t>
            </w:r>
          </w:p>
        </w:tc>
        <w:tc>
          <w:tcPr>
            <w:tcW w:w="944"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466</w:t>
            </w:r>
          </w:p>
        </w:tc>
        <w:tc>
          <w:tcPr>
            <w:tcW w:w="1040"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spacing w:val="-20"/>
              </w:rPr>
            </w:pPr>
            <w:r w:rsidRPr="00A40266">
              <w:rPr>
                <w:rFonts w:hint="eastAsia"/>
                <w:spacing w:val="-20"/>
              </w:rPr>
              <w:t>68</w:t>
            </w:r>
            <w:r w:rsidRPr="00A40266">
              <w:rPr>
                <w:spacing w:val="-20"/>
              </w:rPr>
              <w:t>,</w:t>
            </w:r>
            <w:r w:rsidRPr="00A40266">
              <w:rPr>
                <w:rFonts w:hint="eastAsia"/>
                <w:spacing w:val="-20"/>
              </w:rPr>
              <w:t>061</w:t>
            </w:r>
          </w:p>
        </w:tc>
        <w:tc>
          <w:tcPr>
            <w:tcW w:w="1559" w:type="dxa"/>
            <w:tcBorders>
              <w:top w:val="single" w:sz="4" w:space="0" w:color="auto"/>
              <w:bottom w:val="single" w:sz="4" w:space="0" w:color="auto"/>
            </w:tcBorders>
            <w:shd w:val="clear" w:color="auto" w:fill="auto"/>
            <w:vAlign w:val="center"/>
          </w:tcPr>
          <w:p w:rsidR="005B147C" w:rsidRPr="00A40266" w:rsidRDefault="005B147C" w:rsidP="00F13E08">
            <w:pPr>
              <w:pStyle w:val="142"/>
              <w:jc w:val="right"/>
              <w:rPr>
                <w:rFonts w:hint="eastAsia"/>
                <w:spacing w:val="-20"/>
              </w:rPr>
            </w:pPr>
            <w:r w:rsidRPr="00A40266">
              <w:rPr>
                <w:rFonts w:hint="eastAsia"/>
                <w:spacing w:val="-20"/>
              </w:rPr>
              <w:t>24.50</w:t>
            </w:r>
          </w:p>
        </w:tc>
      </w:tr>
      <w:tr w:rsidR="00641E22" w:rsidRPr="00A40266" w:rsidTr="00641E22">
        <w:trPr>
          <w:trHeight w:val="421"/>
        </w:trPr>
        <w:tc>
          <w:tcPr>
            <w:tcW w:w="709" w:type="dxa"/>
            <w:tcBorders>
              <w:top w:val="single" w:sz="4" w:space="0" w:color="auto"/>
              <w:bottom w:val="single" w:sz="4" w:space="0" w:color="auto"/>
            </w:tcBorders>
            <w:shd w:val="clear" w:color="auto" w:fill="auto"/>
            <w:vAlign w:val="center"/>
          </w:tcPr>
          <w:p w:rsidR="005F2BDA" w:rsidRPr="00A40266" w:rsidRDefault="005F2BDA" w:rsidP="00F13E08">
            <w:pPr>
              <w:pStyle w:val="142"/>
              <w:jc w:val="center"/>
              <w:rPr>
                <w:rFonts w:hint="eastAsia"/>
              </w:rPr>
            </w:pPr>
            <w:r w:rsidRPr="00A40266">
              <w:rPr>
                <w:rFonts w:hint="eastAsia"/>
              </w:rPr>
              <w:t>111</w:t>
            </w:r>
          </w:p>
        </w:tc>
        <w:tc>
          <w:tcPr>
            <w:tcW w:w="1039"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209,</w:t>
            </w:r>
            <w:r w:rsidRPr="00A40266">
              <w:rPr>
                <w:spacing w:val="-20"/>
              </w:rPr>
              <w:t>780</w:t>
            </w:r>
          </w:p>
        </w:tc>
        <w:tc>
          <w:tcPr>
            <w:tcW w:w="1040"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3</w:t>
            </w:r>
            <w:r w:rsidRPr="00A40266">
              <w:rPr>
                <w:spacing w:val="-20"/>
              </w:rPr>
              <w:t>74,172</w:t>
            </w:r>
          </w:p>
        </w:tc>
        <w:tc>
          <w:tcPr>
            <w:tcW w:w="1181"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5</w:t>
            </w:r>
            <w:r w:rsidRPr="00A40266">
              <w:rPr>
                <w:spacing w:val="-20"/>
              </w:rPr>
              <w:t>83,952</w:t>
            </w:r>
          </w:p>
        </w:tc>
        <w:tc>
          <w:tcPr>
            <w:tcW w:w="993"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3</w:t>
            </w:r>
            <w:r w:rsidRPr="00A40266">
              <w:rPr>
                <w:spacing w:val="-20"/>
              </w:rPr>
              <w:t>93,472</w:t>
            </w:r>
          </w:p>
        </w:tc>
        <w:tc>
          <w:tcPr>
            <w:tcW w:w="944"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0</w:t>
            </w:r>
          </w:p>
        </w:tc>
        <w:tc>
          <w:tcPr>
            <w:tcW w:w="1040"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3</w:t>
            </w:r>
            <w:r w:rsidRPr="00A40266">
              <w:rPr>
                <w:spacing w:val="-20"/>
              </w:rPr>
              <w:t>93,472</w:t>
            </w:r>
          </w:p>
        </w:tc>
        <w:tc>
          <w:tcPr>
            <w:tcW w:w="1559" w:type="dxa"/>
            <w:tcBorders>
              <w:top w:val="single" w:sz="4" w:space="0" w:color="auto"/>
              <w:bottom w:val="single" w:sz="4" w:space="0" w:color="auto"/>
            </w:tcBorders>
            <w:shd w:val="clear" w:color="auto" w:fill="auto"/>
            <w:vAlign w:val="center"/>
          </w:tcPr>
          <w:p w:rsidR="005F2BDA" w:rsidRPr="00A40266" w:rsidRDefault="005F2BDA" w:rsidP="00F13E08">
            <w:pPr>
              <w:pStyle w:val="142"/>
              <w:jc w:val="right"/>
              <w:rPr>
                <w:rFonts w:hint="eastAsia"/>
                <w:spacing w:val="-20"/>
              </w:rPr>
            </w:pPr>
            <w:r w:rsidRPr="00A40266">
              <w:rPr>
                <w:rFonts w:hint="eastAsia"/>
                <w:spacing w:val="-20"/>
              </w:rPr>
              <w:t>6</w:t>
            </w:r>
            <w:r w:rsidRPr="00A40266">
              <w:rPr>
                <w:spacing w:val="-20"/>
              </w:rPr>
              <w:t>7.38</w:t>
            </w:r>
          </w:p>
        </w:tc>
      </w:tr>
      <w:tr w:rsidR="00641E22" w:rsidRPr="00A40266" w:rsidTr="00030703">
        <w:trPr>
          <w:trHeight w:val="421"/>
        </w:trPr>
        <w:tc>
          <w:tcPr>
            <w:tcW w:w="709" w:type="dxa"/>
            <w:tcBorders>
              <w:top w:val="single" w:sz="4" w:space="0" w:color="auto"/>
              <w:bottom w:val="single" w:sz="4" w:space="0" w:color="auto"/>
            </w:tcBorders>
            <w:shd w:val="clear" w:color="auto" w:fill="auto"/>
            <w:vAlign w:val="center"/>
          </w:tcPr>
          <w:p w:rsidR="00641E22" w:rsidRPr="00A40266" w:rsidRDefault="00641E22" w:rsidP="00F13E08">
            <w:pPr>
              <w:pStyle w:val="142"/>
              <w:jc w:val="center"/>
              <w:rPr>
                <w:rFonts w:hint="eastAsia"/>
              </w:rPr>
            </w:pPr>
            <w:r w:rsidRPr="00A40266">
              <w:rPr>
                <w:rFonts w:hint="eastAsia"/>
              </w:rPr>
              <w:t>112</w:t>
            </w:r>
          </w:p>
        </w:tc>
        <w:tc>
          <w:tcPr>
            <w:tcW w:w="1039"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spacing w:val="-20"/>
              </w:rPr>
              <w:t>190,480</w:t>
            </w:r>
          </w:p>
        </w:tc>
        <w:tc>
          <w:tcPr>
            <w:tcW w:w="1040"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rFonts w:hint="eastAsia"/>
                <w:spacing w:val="-20"/>
              </w:rPr>
              <w:t>8</w:t>
            </w:r>
            <w:r w:rsidRPr="00A40266">
              <w:rPr>
                <w:spacing w:val="-20"/>
              </w:rPr>
              <w:t>67,995</w:t>
            </w:r>
          </w:p>
        </w:tc>
        <w:tc>
          <w:tcPr>
            <w:tcW w:w="1181"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rFonts w:hint="eastAsia"/>
                <w:spacing w:val="-20"/>
              </w:rPr>
              <w:t>1</w:t>
            </w:r>
            <w:r w:rsidRPr="00A40266">
              <w:rPr>
                <w:spacing w:val="-20"/>
              </w:rPr>
              <w:t>,058,475</w:t>
            </w:r>
          </w:p>
        </w:tc>
        <w:tc>
          <w:tcPr>
            <w:tcW w:w="993"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rFonts w:hint="eastAsia"/>
                <w:spacing w:val="-20"/>
              </w:rPr>
              <w:t>7</w:t>
            </w:r>
            <w:r w:rsidRPr="00A40266">
              <w:rPr>
                <w:spacing w:val="-20"/>
              </w:rPr>
              <w:t>11,568</w:t>
            </w:r>
          </w:p>
        </w:tc>
        <w:tc>
          <w:tcPr>
            <w:tcW w:w="944"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rFonts w:hint="eastAsia"/>
                <w:spacing w:val="-20"/>
              </w:rPr>
              <w:t>0</w:t>
            </w:r>
          </w:p>
        </w:tc>
        <w:tc>
          <w:tcPr>
            <w:tcW w:w="1040"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rFonts w:hint="eastAsia"/>
                <w:spacing w:val="-20"/>
              </w:rPr>
              <w:t>7</w:t>
            </w:r>
            <w:r w:rsidRPr="00A40266">
              <w:rPr>
                <w:spacing w:val="-20"/>
              </w:rPr>
              <w:t>11,568</w:t>
            </w:r>
          </w:p>
        </w:tc>
        <w:tc>
          <w:tcPr>
            <w:tcW w:w="1559" w:type="dxa"/>
            <w:tcBorders>
              <w:top w:val="single" w:sz="4" w:space="0" w:color="auto"/>
              <w:bottom w:val="single" w:sz="4" w:space="0" w:color="auto"/>
            </w:tcBorders>
            <w:shd w:val="clear" w:color="auto" w:fill="auto"/>
            <w:vAlign w:val="center"/>
          </w:tcPr>
          <w:p w:rsidR="00641E22" w:rsidRPr="00A40266" w:rsidRDefault="00641E22" w:rsidP="00F13E08">
            <w:pPr>
              <w:pStyle w:val="142"/>
              <w:jc w:val="right"/>
              <w:rPr>
                <w:rFonts w:hint="eastAsia"/>
                <w:spacing w:val="-20"/>
              </w:rPr>
            </w:pPr>
            <w:r w:rsidRPr="00A40266">
              <w:rPr>
                <w:rFonts w:hint="eastAsia"/>
                <w:spacing w:val="-20"/>
              </w:rPr>
              <w:t>6</w:t>
            </w:r>
            <w:r w:rsidRPr="00A40266">
              <w:rPr>
                <w:spacing w:val="-20"/>
              </w:rPr>
              <w:t>7.23</w:t>
            </w:r>
          </w:p>
        </w:tc>
      </w:tr>
      <w:tr w:rsidR="00030703" w:rsidRPr="00A40266" w:rsidTr="00641E22">
        <w:trPr>
          <w:trHeight w:val="421"/>
        </w:trPr>
        <w:tc>
          <w:tcPr>
            <w:tcW w:w="709" w:type="dxa"/>
            <w:tcBorders>
              <w:top w:val="single" w:sz="4" w:space="0" w:color="auto"/>
              <w:bottom w:val="single" w:sz="12" w:space="0" w:color="auto"/>
            </w:tcBorders>
            <w:shd w:val="clear" w:color="auto" w:fill="auto"/>
            <w:vAlign w:val="center"/>
          </w:tcPr>
          <w:p w:rsidR="00030703" w:rsidRPr="00A40266" w:rsidRDefault="00030703" w:rsidP="00F13E08">
            <w:pPr>
              <w:pStyle w:val="142"/>
              <w:jc w:val="center"/>
              <w:rPr>
                <w:rFonts w:hint="eastAsia"/>
              </w:rPr>
            </w:pPr>
            <w:r w:rsidRPr="00A40266">
              <w:rPr>
                <w:rFonts w:hint="eastAsia"/>
              </w:rPr>
              <w:t>113</w:t>
            </w:r>
          </w:p>
        </w:tc>
        <w:tc>
          <w:tcPr>
            <w:tcW w:w="1039"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spacing w:val="-20"/>
              </w:rPr>
            </w:pPr>
            <w:r w:rsidRPr="00A40266">
              <w:rPr>
                <w:rFonts w:hint="eastAsia"/>
                <w:spacing w:val="-20"/>
              </w:rPr>
              <w:t>346</w:t>
            </w:r>
            <w:r w:rsidRPr="00A40266">
              <w:rPr>
                <w:spacing w:val="-20"/>
              </w:rPr>
              <w:t>,</w:t>
            </w:r>
            <w:r w:rsidRPr="00A40266">
              <w:rPr>
                <w:rFonts w:hint="eastAsia"/>
                <w:spacing w:val="-20"/>
              </w:rPr>
              <w:t>901</w:t>
            </w:r>
          </w:p>
        </w:tc>
        <w:tc>
          <w:tcPr>
            <w:tcW w:w="1040"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rFonts w:hint="eastAsia"/>
                <w:spacing w:val="-20"/>
              </w:rPr>
            </w:pPr>
            <w:r w:rsidRPr="00A40266">
              <w:rPr>
                <w:rFonts w:hint="eastAsia"/>
                <w:spacing w:val="-20"/>
              </w:rPr>
              <w:t>920</w:t>
            </w:r>
            <w:r w:rsidRPr="00A40266">
              <w:rPr>
                <w:spacing w:val="-20"/>
              </w:rPr>
              <w:t>,</w:t>
            </w:r>
            <w:r w:rsidRPr="00A40266">
              <w:rPr>
                <w:rFonts w:hint="eastAsia"/>
                <w:spacing w:val="-20"/>
              </w:rPr>
              <w:t>378</w:t>
            </w:r>
          </w:p>
        </w:tc>
        <w:tc>
          <w:tcPr>
            <w:tcW w:w="1181"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rFonts w:hint="eastAsia"/>
                <w:spacing w:val="-20"/>
              </w:rPr>
            </w:pPr>
            <w:r w:rsidRPr="00A40266">
              <w:rPr>
                <w:rFonts w:hint="eastAsia"/>
                <w:spacing w:val="-20"/>
              </w:rPr>
              <w:t>1</w:t>
            </w:r>
            <w:r w:rsidRPr="00A40266">
              <w:rPr>
                <w:spacing w:val="-20"/>
              </w:rPr>
              <w:t>,</w:t>
            </w:r>
            <w:r w:rsidRPr="00A40266">
              <w:rPr>
                <w:rFonts w:hint="eastAsia"/>
                <w:spacing w:val="-20"/>
              </w:rPr>
              <w:t>267</w:t>
            </w:r>
            <w:r w:rsidRPr="00A40266">
              <w:rPr>
                <w:spacing w:val="-20"/>
              </w:rPr>
              <w:t>,</w:t>
            </w:r>
            <w:r w:rsidRPr="00A40266">
              <w:rPr>
                <w:rFonts w:hint="eastAsia"/>
                <w:spacing w:val="-20"/>
              </w:rPr>
              <w:t>279</w:t>
            </w:r>
          </w:p>
        </w:tc>
        <w:tc>
          <w:tcPr>
            <w:tcW w:w="993"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rFonts w:hint="eastAsia"/>
                <w:spacing w:val="-20"/>
              </w:rPr>
            </w:pPr>
            <w:r w:rsidRPr="00A40266">
              <w:rPr>
                <w:rFonts w:hint="eastAsia"/>
                <w:spacing w:val="-20"/>
              </w:rPr>
              <w:t>916</w:t>
            </w:r>
            <w:r w:rsidRPr="00A40266">
              <w:rPr>
                <w:spacing w:val="-20"/>
              </w:rPr>
              <w:t>,</w:t>
            </w:r>
            <w:r w:rsidRPr="00A40266">
              <w:rPr>
                <w:rFonts w:hint="eastAsia"/>
                <w:spacing w:val="-20"/>
              </w:rPr>
              <w:t>431</w:t>
            </w:r>
          </w:p>
        </w:tc>
        <w:tc>
          <w:tcPr>
            <w:tcW w:w="944"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rFonts w:hint="eastAsia"/>
                <w:spacing w:val="-20"/>
              </w:rPr>
            </w:pPr>
            <w:r w:rsidRPr="00A40266">
              <w:rPr>
                <w:rFonts w:hint="eastAsia"/>
                <w:spacing w:val="-20"/>
              </w:rPr>
              <w:t>28</w:t>
            </w:r>
          </w:p>
        </w:tc>
        <w:tc>
          <w:tcPr>
            <w:tcW w:w="1040"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rFonts w:hint="eastAsia"/>
                <w:spacing w:val="-20"/>
              </w:rPr>
            </w:pPr>
            <w:r w:rsidRPr="00A40266">
              <w:rPr>
                <w:rFonts w:hint="eastAsia"/>
                <w:spacing w:val="-20"/>
              </w:rPr>
              <w:t>916</w:t>
            </w:r>
            <w:r w:rsidRPr="00A40266">
              <w:rPr>
                <w:spacing w:val="-20"/>
              </w:rPr>
              <w:t>,</w:t>
            </w:r>
            <w:r w:rsidRPr="00A40266">
              <w:rPr>
                <w:rFonts w:hint="eastAsia"/>
                <w:spacing w:val="-20"/>
              </w:rPr>
              <w:t>459</w:t>
            </w:r>
          </w:p>
        </w:tc>
        <w:tc>
          <w:tcPr>
            <w:tcW w:w="1559" w:type="dxa"/>
            <w:tcBorders>
              <w:top w:val="single" w:sz="4" w:space="0" w:color="auto"/>
              <w:bottom w:val="single" w:sz="12" w:space="0" w:color="auto"/>
            </w:tcBorders>
            <w:shd w:val="clear" w:color="auto" w:fill="auto"/>
            <w:vAlign w:val="center"/>
          </w:tcPr>
          <w:p w:rsidR="00030703" w:rsidRPr="00A40266" w:rsidRDefault="00030703" w:rsidP="00F13E08">
            <w:pPr>
              <w:pStyle w:val="142"/>
              <w:jc w:val="right"/>
              <w:rPr>
                <w:rFonts w:hint="eastAsia"/>
                <w:spacing w:val="-20"/>
              </w:rPr>
            </w:pPr>
            <w:r w:rsidRPr="00A40266">
              <w:rPr>
                <w:rFonts w:hint="eastAsia"/>
                <w:spacing w:val="-20"/>
              </w:rPr>
              <w:t>7</w:t>
            </w:r>
            <w:r w:rsidRPr="00A40266">
              <w:rPr>
                <w:spacing w:val="-20"/>
              </w:rPr>
              <w:t>2.32</w:t>
            </w:r>
          </w:p>
        </w:tc>
      </w:tr>
    </w:tbl>
    <w:p w:rsidR="00BD38A5" w:rsidRPr="00A40266" w:rsidRDefault="00BD38A5" w:rsidP="00BD38A5">
      <w:pPr>
        <w:adjustRightInd w:val="0"/>
        <w:spacing w:line="280" w:lineRule="exact"/>
        <w:ind w:leftChars="0" w:left="992" w:hangingChars="408" w:hanging="992"/>
        <w:rPr>
          <w:rFonts w:hAnsi="標楷體"/>
          <w:sz w:val="24"/>
          <w:szCs w:val="24"/>
        </w:rPr>
      </w:pPr>
      <w:r w:rsidRPr="00A40266">
        <w:rPr>
          <w:rFonts w:hAnsi="標楷體" w:hint="eastAsia"/>
          <w:sz w:val="24"/>
          <w:szCs w:val="24"/>
        </w:rPr>
        <w:t>資料來源：檔管局</w:t>
      </w:r>
      <w:r w:rsidR="001112C7">
        <w:rPr>
          <w:rFonts w:hAnsi="標楷體" w:hint="eastAsia"/>
          <w:sz w:val="24"/>
          <w:szCs w:val="24"/>
        </w:rPr>
        <w:t>107至</w:t>
      </w:r>
      <w:r w:rsidR="00BC2D4F" w:rsidRPr="00A40266">
        <w:rPr>
          <w:rFonts w:hAnsi="標楷體" w:hint="eastAsia"/>
          <w:sz w:val="24"/>
          <w:szCs w:val="24"/>
        </w:rPr>
        <w:t>1</w:t>
      </w:r>
      <w:r w:rsidR="00030703" w:rsidRPr="00A40266">
        <w:rPr>
          <w:rFonts w:hAnsi="標楷體"/>
          <w:sz w:val="24"/>
          <w:szCs w:val="24"/>
        </w:rPr>
        <w:t>13</w:t>
      </w:r>
      <w:r w:rsidRPr="00A40266">
        <w:rPr>
          <w:rFonts w:hAnsi="標楷體" w:hint="eastAsia"/>
          <w:sz w:val="24"/>
          <w:szCs w:val="24"/>
        </w:rPr>
        <w:t>年度決算書</w:t>
      </w:r>
      <w:r w:rsidR="00641E22" w:rsidRPr="00A40266">
        <w:rPr>
          <w:rFonts w:hAnsi="標楷體" w:hint="eastAsia"/>
          <w:sz w:val="24"/>
          <w:szCs w:val="24"/>
        </w:rPr>
        <w:t>「重大計畫執行績效報告表」</w:t>
      </w:r>
      <w:r w:rsidRPr="00A40266">
        <w:rPr>
          <w:rFonts w:hAnsi="標楷體" w:hint="eastAsia"/>
          <w:sz w:val="24"/>
          <w:szCs w:val="24"/>
        </w:rPr>
        <w:t>。</w:t>
      </w:r>
    </w:p>
    <w:p w:rsidR="00052DE4" w:rsidRPr="00A40266" w:rsidRDefault="00BD38A5" w:rsidP="00BD38A5">
      <w:pPr>
        <w:ind w:left="566" w:firstLine="566"/>
      </w:pPr>
      <w:r w:rsidRPr="00A40266">
        <w:rPr>
          <w:rFonts w:hint="eastAsia"/>
        </w:rPr>
        <w:t>綜上，檔管局</w:t>
      </w:r>
      <w:r w:rsidR="00300E64" w:rsidRPr="00A40266">
        <w:rPr>
          <w:rFonts w:hint="eastAsia"/>
        </w:rPr>
        <w:t>自107年起推動</w:t>
      </w:r>
      <w:r w:rsidR="00BF120E" w:rsidRPr="00A40266">
        <w:rPr>
          <w:rFonts w:hAnsi="標楷體" w:hint="eastAsia"/>
        </w:rPr>
        <w:t>「</w:t>
      </w:r>
      <w:r w:rsidR="00203213" w:rsidRPr="00A40266">
        <w:rPr>
          <w:rFonts w:hint="eastAsia"/>
        </w:rPr>
        <w:t>國家檔案典藏及服務建設計畫</w:t>
      </w:r>
      <w:r w:rsidR="00BF120E" w:rsidRPr="00A40266">
        <w:rPr>
          <w:rFonts w:hAnsi="標楷體" w:hint="eastAsia"/>
        </w:rPr>
        <w:t>」</w:t>
      </w:r>
      <w:r w:rsidR="000B2ED5">
        <w:rPr>
          <w:rFonts w:hAnsi="標楷體" w:hint="eastAsia"/>
        </w:rPr>
        <w:t>，雖</w:t>
      </w:r>
      <w:r w:rsidR="000B2ED5" w:rsidRPr="000B2ED5">
        <w:rPr>
          <w:rFonts w:hAnsi="標楷體" w:hint="eastAsia"/>
        </w:rPr>
        <w:t>新建工程</w:t>
      </w:r>
      <w:r w:rsidR="000B2ED5">
        <w:rPr>
          <w:rFonts w:hAnsi="標楷體" w:hint="eastAsia"/>
        </w:rPr>
        <w:t>已</w:t>
      </w:r>
      <w:r w:rsidR="000B2ED5" w:rsidRPr="000B2ED5">
        <w:rPr>
          <w:rFonts w:hAnsi="標楷體" w:hint="eastAsia"/>
        </w:rPr>
        <w:t>於113年12月30日竣工</w:t>
      </w:r>
      <w:r w:rsidR="00300E64" w:rsidRPr="00A40266">
        <w:rPr>
          <w:rFonts w:hAnsi="標楷體" w:hint="eastAsia"/>
        </w:rPr>
        <w:t>，惟113年度</w:t>
      </w:r>
      <w:r w:rsidR="000A3CC6" w:rsidRPr="00A40266">
        <w:rPr>
          <w:rFonts w:hint="eastAsia"/>
        </w:rPr>
        <w:t>執行</w:t>
      </w:r>
      <w:r w:rsidR="00CE0151" w:rsidRPr="00A40266">
        <w:rPr>
          <w:rFonts w:hint="eastAsia"/>
        </w:rPr>
        <w:t>數占可支用預算數</w:t>
      </w:r>
      <w:r w:rsidR="00030703" w:rsidRPr="00A40266">
        <w:rPr>
          <w:rFonts w:hint="eastAsia"/>
        </w:rPr>
        <w:t>7</w:t>
      </w:r>
      <w:r w:rsidR="00030703" w:rsidRPr="00A40266">
        <w:t>2.32%</w:t>
      </w:r>
      <w:r w:rsidR="00B01369">
        <w:rPr>
          <w:rFonts w:hint="eastAsia"/>
        </w:rPr>
        <w:t>，另</w:t>
      </w:r>
      <w:r w:rsidR="00C011DD">
        <w:rPr>
          <w:rFonts w:hint="eastAsia"/>
        </w:rPr>
        <w:t>保留</w:t>
      </w:r>
      <w:r w:rsidR="00B01369" w:rsidRPr="00B01369">
        <w:rPr>
          <w:rFonts w:hint="eastAsia"/>
        </w:rPr>
        <w:t>3億5,081萬9千元</w:t>
      </w:r>
      <w:r w:rsidR="00B01369">
        <w:rPr>
          <w:rFonts w:hint="eastAsia"/>
        </w:rPr>
        <w:t>至下</w:t>
      </w:r>
      <w:r w:rsidR="00451346">
        <w:rPr>
          <w:rFonts w:hint="eastAsia"/>
        </w:rPr>
        <w:t>一</w:t>
      </w:r>
      <w:r w:rsidR="00B01369">
        <w:rPr>
          <w:rFonts w:hint="eastAsia"/>
        </w:rPr>
        <w:t>年度執行</w:t>
      </w:r>
      <w:r w:rsidR="00CE0151" w:rsidRPr="00A40266">
        <w:rPr>
          <w:rFonts w:hint="eastAsia"/>
        </w:rPr>
        <w:t>，且</w:t>
      </w:r>
      <w:r w:rsidR="00B01369">
        <w:rPr>
          <w:rFonts w:hint="eastAsia"/>
        </w:rPr>
        <w:t>自</w:t>
      </w:r>
      <w:r w:rsidR="00300E64" w:rsidRPr="00A40266">
        <w:rPr>
          <w:rFonts w:hint="eastAsia"/>
        </w:rPr>
        <w:t>107</w:t>
      </w:r>
      <w:r w:rsidR="00B01369">
        <w:rPr>
          <w:rFonts w:hint="eastAsia"/>
        </w:rPr>
        <w:t>年度推動以來，歷年</w:t>
      </w:r>
      <w:r w:rsidR="00CE0151" w:rsidRPr="00A40266">
        <w:rPr>
          <w:rFonts w:hint="eastAsia"/>
        </w:rPr>
        <w:t>執行率均</w:t>
      </w:r>
      <w:r w:rsidR="00394647">
        <w:rPr>
          <w:rFonts w:hint="eastAsia"/>
        </w:rPr>
        <w:t>未及</w:t>
      </w:r>
      <w:r w:rsidR="00B01369">
        <w:rPr>
          <w:rFonts w:hint="eastAsia"/>
        </w:rPr>
        <w:t>八成</w:t>
      </w:r>
      <w:r w:rsidRPr="00A40266">
        <w:rPr>
          <w:rFonts w:hint="eastAsia"/>
        </w:rPr>
        <w:t>，</w:t>
      </w:r>
      <w:r w:rsidR="00300E64" w:rsidRPr="00A40266">
        <w:rPr>
          <w:rFonts w:hint="eastAsia"/>
        </w:rPr>
        <w:t>允宜</w:t>
      </w:r>
      <w:r w:rsidR="00052DE4" w:rsidRPr="00A40266">
        <w:rPr>
          <w:rFonts w:hint="eastAsia"/>
        </w:rPr>
        <w:t>檢討</w:t>
      </w:r>
      <w:r w:rsidR="00B01369">
        <w:rPr>
          <w:rFonts w:hint="eastAsia"/>
        </w:rPr>
        <w:t>強化</w:t>
      </w:r>
      <w:r w:rsidR="00BE3FCA">
        <w:rPr>
          <w:rFonts w:hint="eastAsia"/>
        </w:rPr>
        <w:t>工程</w:t>
      </w:r>
      <w:r w:rsidR="00052DE4" w:rsidRPr="00A40266">
        <w:rPr>
          <w:rFonts w:hint="eastAsia"/>
        </w:rPr>
        <w:t>進度管控，</w:t>
      </w:r>
      <w:r w:rsidR="00B01369">
        <w:rPr>
          <w:rFonts w:hint="eastAsia"/>
        </w:rPr>
        <w:t>俾利計畫如期如質完成</w:t>
      </w:r>
      <w:r w:rsidR="00994F74">
        <w:rPr>
          <w:rFonts w:hint="eastAsia"/>
        </w:rPr>
        <w:t>。</w:t>
      </w:r>
    </w:p>
    <w:bookmarkEnd w:id="1"/>
    <w:bookmarkEnd w:id="4"/>
    <w:p w:rsidR="00A02384" w:rsidRDefault="00FC6133" w:rsidP="00FC6133">
      <w:pPr>
        <w:pStyle w:val="ac"/>
        <w:spacing w:line="340" w:lineRule="exact"/>
      </w:pPr>
      <w:r w:rsidRPr="00AD5362">
        <w:rPr>
          <w:rFonts w:hint="eastAsia"/>
        </w:rPr>
        <w:t>（</w:t>
      </w:r>
      <w:r w:rsidRPr="00AD5362">
        <w:rPr>
          <w:rFonts w:hAnsi="標楷體" w:hint="eastAsia"/>
        </w:rPr>
        <w:t>分機：</w:t>
      </w:r>
      <w:r w:rsidR="00C74113" w:rsidRPr="00AD5362">
        <w:rPr>
          <w:rFonts w:hAnsi="標楷體" w:hint="eastAsia"/>
        </w:rPr>
        <w:t>8652</w:t>
      </w:r>
      <w:r w:rsidRPr="00AD5362">
        <w:rPr>
          <w:rFonts w:hAnsi="標楷體" w:hint="eastAsia"/>
        </w:rPr>
        <w:t xml:space="preserve">  </w:t>
      </w:r>
      <w:r w:rsidR="00C74113" w:rsidRPr="00AD5362">
        <w:rPr>
          <w:rFonts w:hAnsi="標楷體" w:hint="eastAsia"/>
        </w:rPr>
        <w:t>廖怡絜</w:t>
      </w:r>
      <w:r w:rsidRPr="00AD5362">
        <w:rPr>
          <w:rFonts w:hint="eastAsia"/>
        </w:rPr>
        <w:t>）</w:t>
      </w:r>
    </w:p>
    <w:p w:rsidR="001E40F0" w:rsidRDefault="001E40F0" w:rsidP="00FC6133">
      <w:pPr>
        <w:pStyle w:val="ac"/>
        <w:spacing w:line="340" w:lineRule="exact"/>
      </w:pPr>
    </w:p>
    <w:p w:rsidR="001E40F0" w:rsidRPr="001E40F0" w:rsidRDefault="001E40F0" w:rsidP="001E40F0">
      <w:pPr>
        <w:pStyle w:val="14"/>
        <w:ind w:left="567" w:hanging="567"/>
        <w:rPr>
          <w:rFonts w:hint="eastAsia"/>
        </w:rPr>
      </w:pPr>
      <w:bookmarkStart w:id="12" w:name="_Toc496609238"/>
      <w:bookmarkStart w:id="13" w:name="_Toc527539941"/>
      <w:bookmarkStart w:id="14" w:name="_Toc215664999"/>
      <w:bookmarkStart w:id="15" w:name="_Toc216429978"/>
      <w:r>
        <w:rPr>
          <w:rFonts w:hint="eastAsia"/>
        </w:rPr>
        <w:t>參</w:t>
      </w:r>
      <w:r w:rsidRPr="001E40F0">
        <w:rPr>
          <w:rFonts w:hint="eastAsia"/>
        </w:rPr>
        <w:t>、</w:t>
      </w:r>
      <w:bookmarkEnd w:id="12"/>
      <w:r w:rsidRPr="001E40F0">
        <w:rPr>
          <w:rFonts w:hint="eastAsia"/>
        </w:rPr>
        <w:t>公平</w:t>
      </w:r>
      <w:r w:rsidRPr="001E40F0">
        <w:rPr>
          <w:rFonts w:hint="eastAsia"/>
          <w:snapToGrid/>
        </w:rPr>
        <w:t>交</w:t>
      </w:r>
      <w:r w:rsidRPr="001E40F0">
        <w:rPr>
          <w:rFonts w:hint="eastAsia"/>
        </w:rPr>
        <w:t>易委員會</w:t>
      </w:r>
      <w:bookmarkEnd w:id="13"/>
      <w:bookmarkEnd w:id="14"/>
      <w:bookmarkEnd w:id="15"/>
    </w:p>
    <w:p w:rsidR="001E40F0" w:rsidRPr="001E40F0" w:rsidRDefault="001E40F0" w:rsidP="001E40F0">
      <w:pPr>
        <w:adjustRightInd w:val="0"/>
        <w:ind w:leftChars="0" w:left="0" w:firstLine="566"/>
        <w:rPr>
          <w:rFonts w:hAnsi="標楷體" w:hint="eastAsia"/>
        </w:rPr>
      </w:pPr>
      <w:r w:rsidRPr="001E40F0">
        <w:rPr>
          <w:rFonts w:hAnsi="標楷體" w:hint="eastAsia"/>
        </w:rPr>
        <w:t>公平交易委員會(以下簡稱公平會)負責公平交易法與多層次傳銷管理法等政策與法規擬定、處理公平交易相關事項、違反公平交易法與多層次傳銷管理法案件之調查及處分等。公平會</w:t>
      </w:r>
      <w:r w:rsidRPr="001E40F0">
        <w:rPr>
          <w:rFonts w:hAnsi="標楷體"/>
        </w:rPr>
        <w:t>11</w:t>
      </w:r>
      <w:r w:rsidRPr="001E40F0">
        <w:rPr>
          <w:rFonts w:hAnsi="標楷體" w:hint="eastAsia"/>
        </w:rPr>
        <w:t>3年度預算歲入1億</w:t>
      </w:r>
      <w:r w:rsidRPr="001E40F0">
        <w:rPr>
          <w:rFonts w:hAnsi="標楷體"/>
        </w:rPr>
        <w:t>1</w:t>
      </w:r>
      <w:r w:rsidRPr="001E40F0">
        <w:rPr>
          <w:rFonts w:hAnsi="標楷體" w:hint="eastAsia"/>
        </w:rPr>
        <w:t>,</w:t>
      </w:r>
      <w:r w:rsidRPr="001E40F0">
        <w:rPr>
          <w:rFonts w:hAnsi="標楷體"/>
        </w:rPr>
        <w:t>929</w:t>
      </w:r>
      <w:r w:rsidRPr="001E40F0">
        <w:rPr>
          <w:rFonts w:hAnsi="標楷體" w:hint="eastAsia"/>
        </w:rPr>
        <w:t>萬4千元，決算數8,134萬7千元（包括實現數7,886萬6千元、應收數248萬1千元），達成率僅68.19%，主要係「罰金罰鍰」收入低於預期所致。歲出預算數3億8,726萬3千元，決算數3億7,379萬元，執行率96.52%。謹就公平會1</w:t>
      </w:r>
      <w:r w:rsidRPr="001E40F0">
        <w:rPr>
          <w:rFonts w:hAnsi="標楷體"/>
        </w:rPr>
        <w:t>1</w:t>
      </w:r>
      <w:r w:rsidRPr="001E40F0">
        <w:rPr>
          <w:rFonts w:hAnsi="標楷體" w:hint="eastAsia"/>
        </w:rPr>
        <w:t xml:space="preserve">3年度決算評析如下： </w:t>
      </w:r>
    </w:p>
    <w:p w:rsidR="001E40F0" w:rsidRPr="001E40F0" w:rsidRDefault="001E40F0" w:rsidP="001E40F0">
      <w:pPr>
        <w:pStyle w:val="14"/>
        <w:ind w:left="567" w:hanging="567"/>
        <w:rPr>
          <w:rFonts w:hint="eastAsia"/>
          <w:bCs/>
        </w:rPr>
      </w:pPr>
      <w:bookmarkStart w:id="16" w:name="_Toc527539942"/>
      <w:bookmarkStart w:id="17" w:name="_Toc84249410"/>
      <w:bookmarkStart w:id="18" w:name="_Toc215665000"/>
      <w:bookmarkStart w:id="19" w:name="_Toc216429979"/>
      <w:r w:rsidRPr="001E40F0">
        <w:rPr>
          <w:rFonts w:hint="eastAsia"/>
          <w:bCs/>
        </w:rPr>
        <w:t>四、</w:t>
      </w:r>
      <w:bookmarkEnd w:id="17"/>
      <w:r w:rsidRPr="001E40F0">
        <w:rPr>
          <w:rFonts w:hint="eastAsia"/>
          <w:bCs/>
        </w:rPr>
        <w:t>113年度共2家結合事業未履行結合案件決定書之附加條件或負擔，經檢舉後遭公平會裁罰，允宜研謀加強控管</w:t>
      </w:r>
      <w:r w:rsidR="0092764B">
        <w:rPr>
          <w:rFonts w:hint="eastAsia"/>
          <w:bCs/>
        </w:rPr>
        <w:t>，俾維</w:t>
      </w:r>
      <w:r w:rsidRPr="001E40F0">
        <w:rPr>
          <w:rFonts w:hint="eastAsia"/>
          <w:bCs/>
        </w:rPr>
        <w:t>市場秩序</w:t>
      </w:r>
      <w:bookmarkEnd w:id="18"/>
      <w:bookmarkEnd w:id="19"/>
    </w:p>
    <w:p w:rsidR="001E40F0" w:rsidRPr="001E40F0" w:rsidRDefault="001E40F0" w:rsidP="001E40F0">
      <w:pPr>
        <w:adjustRightInd w:val="0"/>
        <w:ind w:left="566" w:firstLine="566"/>
        <w:rPr>
          <w:rFonts w:hAnsi="標楷體"/>
        </w:rPr>
      </w:pPr>
      <w:r w:rsidRPr="001E40F0">
        <w:rPr>
          <w:rFonts w:hAnsi="標楷體" w:hint="eastAsia"/>
        </w:rPr>
        <w:t>公平會113年度「限制競爭行為調查處理」預算數532萬7千元，經執行後決算數531萬元，預算執行率為99.68%，主要辦理調查處理事業獨占、結合、聯合行為等限制競爭行為案件、掌握重要產業市場動態及建置市場公平競爭機制等業務。經查：</w:t>
      </w:r>
    </w:p>
    <w:p w:rsidR="001E40F0" w:rsidRPr="001E40F0" w:rsidRDefault="001E40F0" w:rsidP="001E40F0">
      <w:pPr>
        <w:ind w:left="849" w:hangingChars="100" w:hanging="283"/>
        <w:rPr>
          <w:rFonts w:hAnsi="標楷體"/>
          <w:b/>
        </w:rPr>
      </w:pPr>
      <w:r w:rsidRPr="001E40F0">
        <w:rPr>
          <w:rFonts w:hint="eastAsia"/>
          <w:b/>
        </w:rPr>
        <w:t>(一)</w:t>
      </w:r>
      <w:r w:rsidRPr="001E40F0">
        <w:rPr>
          <w:rFonts w:hAnsi="標楷體" w:hint="eastAsia"/>
          <w:b/>
        </w:rPr>
        <w:t>近年公平會辦理結合案件概況</w:t>
      </w:r>
    </w:p>
    <w:p w:rsidR="001E40F0" w:rsidRPr="001E40F0" w:rsidRDefault="001E40F0" w:rsidP="001E40F0">
      <w:pPr>
        <w:adjustRightInd w:val="0"/>
        <w:ind w:leftChars="300" w:left="850" w:firstLine="566"/>
        <w:rPr>
          <w:rFonts w:hAnsi="標楷體"/>
        </w:rPr>
      </w:pPr>
      <w:r w:rsidRPr="001E40F0">
        <w:rPr>
          <w:rFonts w:hAnsi="標楷體" w:hint="eastAsia"/>
        </w:rPr>
        <w:t>依據公平交易法第11條第1項及第13條規定略以，事業結合時，有事業因結合而使其市場占有率達三分之一、參與結合之一事業，其市場占有率達四分之一、參與結合之事業，其上一會計年度銷售金額，超過主管機關所公告之金額等情形之一者，應先向主管機關提出申報，對於事業結合之申報，如其結合，對整體經濟利益大於限制競爭之不利益者，公平會則不得禁止其結合，並得附加條件或負擔，以確保整體經濟利益大於限制競爭之不利益。</w:t>
      </w:r>
    </w:p>
    <w:p w:rsidR="001E40F0" w:rsidRPr="001E40F0" w:rsidRDefault="001E40F0" w:rsidP="001E40F0">
      <w:pPr>
        <w:adjustRightInd w:val="0"/>
        <w:ind w:leftChars="300" w:left="850" w:firstLine="566"/>
        <w:rPr>
          <w:rFonts w:hint="eastAsia"/>
        </w:rPr>
      </w:pPr>
      <w:r w:rsidRPr="001E40F0">
        <w:rPr>
          <w:rFonts w:hAnsi="標楷體" w:hint="eastAsia"/>
        </w:rPr>
        <w:t>經彙整109至113年度公平會收辦申報結合案件概況(詳表1)，收辦結合申報案件計303件，加計108年底未結案件14件合共317件，迄113年底仍有9件未結案，至結案案件共308件，其中停止審議案件數130件，駁回或禁止結合案1件，核准或不禁止結合案件為177件，依據公平交易法第13條第2項附加條件或負擔之案件為7件，其餘170件均為無附加條件或負擔。</w:t>
      </w:r>
    </w:p>
    <w:p w:rsidR="001E40F0" w:rsidRPr="001E40F0" w:rsidRDefault="001E40F0" w:rsidP="001E40F0">
      <w:pPr>
        <w:ind w:leftChars="0" w:left="0" w:firstLineChars="0" w:firstLine="0"/>
        <w:jc w:val="left"/>
        <w:rPr>
          <w:bCs/>
          <w:snapToGrid/>
          <w:sz w:val="24"/>
          <w:szCs w:val="22"/>
        </w:rPr>
      </w:pPr>
      <w:r w:rsidRPr="001E40F0">
        <w:rPr>
          <w:rFonts w:hint="eastAsia"/>
          <w:b/>
          <w:snapToGrid/>
        </w:rPr>
        <w:t>表1  109至113年度公平會收辦申報結合案件概況</w:t>
      </w:r>
      <w:r w:rsidRPr="001E40F0">
        <w:rPr>
          <w:rFonts w:hint="eastAsia"/>
          <w:b/>
        </w:rPr>
        <w:t xml:space="preserve">表       </w:t>
      </w:r>
      <w:r w:rsidRPr="001E40F0">
        <w:rPr>
          <w:rFonts w:hint="eastAsia"/>
          <w:bCs/>
          <w:sz w:val="24"/>
          <w:szCs w:val="24"/>
        </w:rPr>
        <w:t>單位：件</w:t>
      </w:r>
    </w:p>
    <w:tbl>
      <w:tblPr>
        <w:tblW w:w="850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60"/>
        <w:gridCol w:w="900"/>
        <w:gridCol w:w="660"/>
        <w:gridCol w:w="1300"/>
        <w:gridCol w:w="1300"/>
        <w:gridCol w:w="1168"/>
        <w:gridCol w:w="772"/>
        <w:gridCol w:w="753"/>
        <w:gridCol w:w="987"/>
      </w:tblGrid>
      <w:tr w:rsidR="001E40F0" w:rsidRPr="001E40F0" w:rsidTr="006B6B5A">
        <w:trPr>
          <w:trHeight w:val="20"/>
          <w:tblHeader/>
        </w:trPr>
        <w:tc>
          <w:tcPr>
            <w:tcW w:w="660"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rFonts w:hint="eastAsia"/>
                <w:sz w:val="24"/>
              </w:rPr>
              <w:t>年度</w:t>
            </w:r>
          </w:p>
        </w:tc>
        <w:tc>
          <w:tcPr>
            <w:tcW w:w="900"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前一年底未結</w:t>
            </w:r>
          </w:p>
        </w:tc>
        <w:tc>
          <w:tcPr>
            <w:tcW w:w="660"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收辦件數</w:t>
            </w:r>
          </w:p>
        </w:tc>
        <w:tc>
          <w:tcPr>
            <w:tcW w:w="5293" w:type="dxa"/>
            <w:gridSpan w:val="5"/>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已結案</w:t>
            </w:r>
          </w:p>
        </w:tc>
        <w:tc>
          <w:tcPr>
            <w:tcW w:w="987"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截至當年底尚未結案</w:t>
            </w:r>
          </w:p>
        </w:tc>
      </w:tr>
      <w:tr w:rsidR="001E40F0" w:rsidRPr="001E40F0" w:rsidTr="006B6B5A">
        <w:trPr>
          <w:trHeight w:val="20"/>
          <w:tblHeader/>
        </w:trPr>
        <w:tc>
          <w:tcPr>
            <w:tcW w:w="660" w:type="dxa"/>
            <w:vMerge/>
            <w:vAlign w:val="center"/>
            <w:hideMark/>
          </w:tcPr>
          <w:p w:rsidR="001E40F0" w:rsidRPr="001E40F0" w:rsidRDefault="001E40F0" w:rsidP="001E40F0">
            <w:pPr>
              <w:spacing w:line="260" w:lineRule="exact"/>
              <w:ind w:leftChars="0" w:left="0" w:firstLineChars="0" w:firstLine="0"/>
              <w:jc w:val="center"/>
              <w:rPr>
                <w:sz w:val="24"/>
              </w:rPr>
            </w:pPr>
          </w:p>
        </w:tc>
        <w:tc>
          <w:tcPr>
            <w:tcW w:w="900" w:type="dxa"/>
            <w:vMerge/>
            <w:vAlign w:val="center"/>
            <w:hideMark/>
          </w:tcPr>
          <w:p w:rsidR="001E40F0" w:rsidRPr="001E40F0" w:rsidRDefault="001E40F0" w:rsidP="001E40F0">
            <w:pPr>
              <w:spacing w:line="260" w:lineRule="exact"/>
              <w:ind w:leftChars="0" w:left="0" w:firstLineChars="0" w:firstLine="0"/>
              <w:jc w:val="center"/>
              <w:rPr>
                <w:sz w:val="24"/>
              </w:rPr>
            </w:pPr>
          </w:p>
        </w:tc>
        <w:tc>
          <w:tcPr>
            <w:tcW w:w="660" w:type="dxa"/>
            <w:vMerge/>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p>
        </w:tc>
        <w:tc>
          <w:tcPr>
            <w:tcW w:w="2600" w:type="dxa"/>
            <w:gridSpan w:val="2"/>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核准或不禁止</w:t>
            </w:r>
          </w:p>
        </w:tc>
        <w:tc>
          <w:tcPr>
            <w:tcW w:w="1168"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駁回或禁止結合</w:t>
            </w:r>
          </w:p>
        </w:tc>
        <w:tc>
          <w:tcPr>
            <w:tcW w:w="772"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停止審議</w:t>
            </w:r>
          </w:p>
        </w:tc>
        <w:tc>
          <w:tcPr>
            <w:tcW w:w="753" w:type="dxa"/>
            <w:vMerge w:val="restart"/>
            <w:shd w:val="clear" w:color="auto" w:fill="auto"/>
            <w:vAlign w:val="center"/>
            <w:hideMark/>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併案</w:t>
            </w:r>
          </w:p>
        </w:tc>
        <w:tc>
          <w:tcPr>
            <w:tcW w:w="987" w:type="dxa"/>
            <w:vMerge/>
            <w:vAlign w:val="center"/>
            <w:hideMark/>
          </w:tcPr>
          <w:p w:rsidR="001E40F0" w:rsidRPr="001E40F0" w:rsidRDefault="001E40F0" w:rsidP="001E40F0">
            <w:pPr>
              <w:spacing w:line="260" w:lineRule="exact"/>
              <w:ind w:leftChars="0" w:left="0" w:firstLineChars="0" w:firstLine="0"/>
              <w:jc w:val="center"/>
              <w:rPr>
                <w:sz w:val="24"/>
              </w:rPr>
            </w:pPr>
          </w:p>
        </w:tc>
      </w:tr>
      <w:tr w:rsidR="001E40F0" w:rsidRPr="001E40F0" w:rsidTr="006B6B5A">
        <w:trPr>
          <w:trHeight w:val="20"/>
          <w:tblHeader/>
        </w:trPr>
        <w:tc>
          <w:tcPr>
            <w:tcW w:w="660" w:type="dxa"/>
            <w:vMerge/>
            <w:vAlign w:val="center"/>
            <w:hideMark/>
          </w:tcPr>
          <w:p w:rsidR="001E40F0" w:rsidRPr="001E40F0" w:rsidRDefault="001E40F0" w:rsidP="001E40F0">
            <w:pPr>
              <w:spacing w:line="260" w:lineRule="exact"/>
              <w:ind w:leftChars="0" w:left="0" w:firstLineChars="0" w:firstLine="0"/>
              <w:jc w:val="left"/>
              <w:rPr>
                <w:sz w:val="24"/>
              </w:rPr>
            </w:pPr>
          </w:p>
        </w:tc>
        <w:tc>
          <w:tcPr>
            <w:tcW w:w="900" w:type="dxa"/>
            <w:vMerge/>
            <w:vAlign w:val="center"/>
            <w:hideMark/>
          </w:tcPr>
          <w:p w:rsidR="001E40F0" w:rsidRPr="001E40F0" w:rsidRDefault="001E40F0" w:rsidP="001E40F0">
            <w:pPr>
              <w:spacing w:line="260" w:lineRule="exact"/>
              <w:ind w:leftChars="0" w:left="0" w:firstLineChars="0" w:firstLine="0"/>
              <w:jc w:val="left"/>
              <w:rPr>
                <w:sz w:val="24"/>
              </w:rPr>
            </w:pPr>
          </w:p>
        </w:tc>
        <w:tc>
          <w:tcPr>
            <w:tcW w:w="660" w:type="dxa"/>
            <w:vMerge/>
            <w:shd w:val="clear" w:color="auto" w:fill="auto"/>
            <w:vAlign w:val="center"/>
            <w:hideMark/>
          </w:tcPr>
          <w:p w:rsidR="001E40F0" w:rsidRPr="001E40F0" w:rsidRDefault="001E40F0" w:rsidP="001E40F0">
            <w:pPr>
              <w:spacing w:line="260" w:lineRule="exact"/>
              <w:ind w:leftChars="0" w:left="0" w:firstLineChars="0" w:firstLine="0"/>
              <w:jc w:val="left"/>
              <w:rPr>
                <w:rFonts w:hint="eastAsia"/>
                <w:sz w:val="24"/>
              </w:rPr>
            </w:pP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left"/>
              <w:rPr>
                <w:rFonts w:hint="eastAsia"/>
                <w:sz w:val="24"/>
              </w:rPr>
            </w:pPr>
            <w:r w:rsidRPr="001E40F0">
              <w:rPr>
                <w:rFonts w:hint="eastAsia"/>
                <w:sz w:val="24"/>
              </w:rPr>
              <w:t>有附加負擔</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left"/>
              <w:rPr>
                <w:rFonts w:hint="eastAsia"/>
                <w:sz w:val="24"/>
              </w:rPr>
            </w:pPr>
            <w:r w:rsidRPr="001E40F0">
              <w:rPr>
                <w:rFonts w:hint="eastAsia"/>
                <w:sz w:val="24"/>
              </w:rPr>
              <w:t>無附加負擔</w:t>
            </w:r>
          </w:p>
        </w:tc>
        <w:tc>
          <w:tcPr>
            <w:tcW w:w="1168" w:type="dxa"/>
            <w:vMerge/>
            <w:vAlign w:val="center"/>
            <w:hideMark/>
          </w:tcPr>
          <w:p w:rsidR="001E40F0" w:rsidRPr="001E40F0" w:rsidRDefault="001E40F0" w:rsidP="001E40F0">
            <w:pPr>
              <w:spacing w:line="260" w:lineRule="exact"/>
              <w:ind w:leftChars="0" w:left="0" w:firstLineChars="0" w:firstLine="0"/>
              <w:jc w:val="left"/>
              <w:rPr>
                <w:sz w:val="24"/>
              </w:rPr>
            </w:pPr>
          </w:p>
        </w:tc>
        <w:tc>
          <w:tcPr>
            <w:tcW w:w="772" w:type="dxa"/>
            <w:vMerge/>
            <w:vAlign w:val="center"/>
            <w:hideMark/>
          </w:tcPr>
          <w:p w:rsidR="001E40F0" w:rsidRPr="001E40F0" w:rsidRDefault="001E40F0" w:rsidP="001E40F0">
            <w:pPr>
              <w:spacing w:line="260" w:lineRule="exact"/>
              <w:ind w:leftChars="0" w:left="0" w:firstLineChars="0" w:firstLine="0"/>
              <w:jc w:val="left"/>
              <w:rPr>
                <w:sz w:val="24"/>
              </w:rPr>
            </w:pPr>
          </w:p>
        </w:tc>
        <w:tc>
          <w:tcPr>
            <w:tcW w:w="753" w:type="dxa"/>
            <w:vMerge/>
            <w:vAlign w:val="center"/>
            <w:hideMark/>
          </w:tcPr>
          <w:p w:rsidR="001E40F0" w:rsidRPr="001E40F0" w:rsidRDefault="001E40F0" w:rsidP="001E40F0">
            <w:pPr>
              <w:spacing w:line="260" w:lineRule="exact"/>
              <w:ind w:leftChars="0" w:left="0" w:firstLineChars="0" w:firstLine="0"/>
              <w:jc w:val="left"/>
              <w:rPr>
                <w:sz w:val="24"/>
              </w:rPr>
            </w:pPr>
          </w:p>
        </w:tc>
        <w:tc>
          <w:tcPr>
            <w:tcW w:w="987" w:type="dxa"/>
            <w:vMerge/>
            <w:vAlign w:val="center"/>
            <w:hideMark/>
          </w:tcPr>
          <w:p w:rsidR="001E40F0" w:rsidRPr="001E40F0" w:rsidRDefault="001E40F0" w:rsidP="001E40F0">
            <w:pPr>
              <w:spacing w:line="260" w:lineRule="exact"/>
              <w:ind w:leftChars="0" w:left="0" w:firstLineChars="0" w:firstLine="0"/>
              <w:jc w:val="left"/>
              <w:rPr>
                <w:sz w:val="24"/>
              </w:rPr>
            </w:pPr>
          </w:p>
        </w:tc>
      </w:tr>
      <w:tr w:rsidR="001E40F0" w:rsidRPr="001E40F0" w:rsidTr="006B6B5A">
        <w:trPr>
          <w:trHeight w:val="20"/>
        </w:trPr>
        <w:tc>
          <w:tcPr>
            <w:tcW w:w="660" w:type="dxa"/>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sz w:val="24"/>
              </w:rPr>
              <w:t>109</w:t>
            </w:r>
          </w:p>
        </w:tc>
        <w:tc>
          <w:tcPr>
            <w:tcW w:w="9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14</w:t>
            </w:r>
          </w:p>
        </w:tc>
        <w:tc>
          <w:tcPr>
            <w:tcW w:w="66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65</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2</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33</w:t>
            </w:r>
          </w:p>
        </w:tc>
        <w:tc>
          <w:tcPr>
            <w:tcW w:w="1168"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772"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27</w:t>
            </w:r>
          </w:p>
        </w:tc>
        <w:tc>
          <w:tcPr>
            <w:tcW w:w="753"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987"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17</w:t>
            </w:r>
          </w:p>
        </w:tc>
      </w:tr>
      <w:tr w:rsidR="001E40F0" w:rsidRPr="001E40F0" w:rsidTr="006B6B5A">
        <w:trPr>
          <w:trHeight w:val="20"/>
        </w:trPr>
        <w:tc>
          <w:tcPr>
            <w:tcW w:w="660" w:type="dxa"/>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sz w:val="24"/>
              </w:rPr>
              <w:t>110</w:t>
            </w:r>
          </w:p>
        </w:tc>
        <w:tc>
          <w:tcPr>
            <w:tcW w:w="9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17</w:t>
            </w:r>
          </w:p>
        </w:tc>
        <w:tc>
          <w:tcPr>
            <w:tcW w:w="66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62</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31</w:t>
            </w:r>
          </w:p>
        </w:tc>
        <w:tc>
          <w:tcPr>
            <w:tcW w:w="1168"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772"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37</w:t>
            </w:r>
          </w:p>
        </w:tc>
        <w:tc>
          <w:tcPr>
            <w:tcW w:w="753"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987"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10</w:t>
            </w:r>
          </w:p>
        </w:tc>
      </w:tr>
      <w:tr w:rsidR="001E40F0" w:rsidRPr="001E40F0" w:rsidTr="006B6B5A">
        <w:trPr>
          <w:trHeight w:val="20"/>
        </w:trPr>
        <w:tc>
          <w:tcPr>
            <w:tcW w:w="660" w:type="dxa"/>
            <w:shd w:val="clear" w:color="auto" w:fill="auto"/>
            <w:vAlign w:val="center"/>
            <w:hideMark/>
          </w:tcPr>
          <w:p w:rsidR="001E40F0" w:rsidRPr="001E40F0" w:rsidRDefault="001E40F0" w:rsidP="001E40F0">
            <w:pPr>
              <w:spacing w:line="260" w:lineRule="exact"/>
              <w:ind w:leftChars="0" w:left="0" w:firstLineChars="0" w:firstLine="0"/>
              <w:jc w:val="center"/>
              <w:rPr>
                <w:sz w:val="24"/>
              </w:rPr>
            </w:pPr>
            <w:r w:rsidRPr="001E40F0">
              <w:rPr>
                <w:sz w:val="24"/>
              </w:rPr>
              <w:t>111</w:t>
            </w:r>
          </w:p>
        </w:tc>
        <w:tc>
          <w:tcPr>
            <w:tcW w:w="9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10</w:t>
            </w:r>
          </w:p>
        </w:tc>
        <w:tc>
          <w:tcPr>
            <w:tcW w:w="66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74</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w:t>
            </w:r>
          </w:p>
        </w:tc>
        <w:tc>
          <w:tcPr>
            <w:tcW w:w="1300"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21</w:t>
            </w:r>
          </w:p>
        </w:tc>
        <w:tc>
          <w:tcPr>
            <w:tcW w:w="1168"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772"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47</w:t>
            </w:r>
          </w:p>
        </w:tc>
        <w:tc>
          <w:tcPr>
            <w:tcW w:w="753"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w:t>
            </w:r>
          </w:p>
        </w:tc>
        <w:tc>
          <w:tcPr>
            <w:tcW w:w="987" w:type="dxa"/>
            <w:shd w:val="clear" w:color="auto" w:fill="auto"/>
            <w:vAlign w:val="center"/>
            <w:hideMark/>
          </w:tcPr>
          <w:p w:rsidR="001E40F0" w:rsidRPr="001E40F0" w:rsidRDefault="001E40F0" w:rsidP="001E40F0">
            <w:pPr>
              <w:spacing w:line="260" w:lineRule="exact"/>
              <w:ind w:leftChars="0" w:left="0" w:firstLineChars="0" w:firstLine="0"/>
              <w:jc w:val="right"/>
              <w:rPr>
                <w:sz w:val="24"/>
              </w:rPr>
            </w:pPr>
            <w:r w:rsidRPr="001E40F0">
              <w:rPr>
                <w:sz w:val="24"/>
              </w:rPr>
              <w:t>15</w:t>
            </w:r>
          </w:p>
        </w:tc>
      </w:tr>
      <w:tr w:rsidR="001E40F0" w:rsidRPr="001E40F0" w:rsidTr="006B6B5A">
        <w:trPr>
          <w:trHeight w:val="20"/>
        </w:trPr>
        <w:tc>
          <w:tcPr>
            <w:tcW w:w="660" w:type="dxa"/>
            <w:shd w:val="clear" w:color="auto" w:fill="auto"/>
            <w:vAlign w:val="center"/>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112</w:t>
            </w:r>
          </w:p>
        </w:tc>
        <w:tc>
          <w:tcPr>
            <w:tcW w:w="90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15</w:t>
            </w:r>
          </w:p>
        </w:tc>
        <w:tc>
          <w:tcPr>
            <w:tcW w:w="66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42</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3</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28</w:t>
            </w:r>
          </w:p>
        </w:tc>
        <w:tc>
          <w:tcPr>
            <w:tcW w:w="1168"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w:t>
            </w:r>
          </w:p>
        </w:tc>
        <w:tc>
          <w:tcPr>
            <w:tcW w:w="772"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15</w:t>
            </w:r>
          </w:p>
        </w:tc>
        <w:tc>
          <w:tcPr>
            <w:tcW w:w="753"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w:t>
            </w:r>
          </w:p>
        </w:tc>
        <w:tc>
          <w:tcPr>
            <w:tcW w:w="987" w:type="dxa"/>
            <w:shd w:val="clear" w:color="auto" w:fill="auto"/>
            <w:vAlign w:val="center"/>
          </w:tcPr>
          <w:p w:rsidR="001E40F0" w:rsidRPr="001E40F0" w:rsidRDefault="001E40F0" w:rsidP="001E40F0">
            <w:pPr>
              <w:spacing w:line="260" w:lineRule="exact"/>
              <w:ind w:leftChars="0" w:left="0" w:firstLineChars="0" w:firstLine="0"/>
              <w:jc w:val="right"/>
              <w:rPr>
                <w:sz w:val="24"/>
              </w:rPr>
            </w:pPr>
            <w:r w:rsidRPr="001E40F0">
              <w:rPr>
                <w:rFonts w:hint="eastAsia"/>
                <w:sz w:val="24"/>
              </w:rPr>
              <w:t>11</w:t>
            </w:r>
          </w:p>
        </w:tc>
      </w:tr>
      <w:tr w:rsidR="001E40F0" w:rsidRPr="001E40F0" w:rsidTr="006B6B5A">
        <w:trPr>
          <w:trHeight w:val="20"/>
        </w:trPr>
        <w:tc>
          <w:tcPr>
            <w:tcW w:w="660" w:type="dxa"/>
            <w:shd w:val="clear" w:color="auto" w:fill="auto"/>
            <w:vAlign w:val="center"/>
          </w:tcPr>
          <w:p w:rsidR="001E40F0" w:rsidRPr="001E40F0" w:rsidRDefault="001E40F0" w:rsidP="001E40F0">
            <w:pPr>
              <w:spacing w:line="260" w:lineRule="exact"/>
              <w:ind w:leftChars="0" w:left="0" w:firstLineChars="0" w:firstLine="0"/>
              <w:jc w:val="center"/>
              <w:rPr>
                <w:rFonts w:hint="eastAsia"/>
                <w:sz w:val="24"/>
              </w:rPr>
            </w:pPr>
            <w:r w:rsidRPr="001E40F0">
              <w:rPr>
                <w:rFonts w:hint="eastAsia"/>
                <w:sz w:val="24"/>
              </w:rPr>
              <w:t>113</w:t>
            </w:r>
          </w:p>
        </w:tc>
        <w:tc>
          <w:tcPr>
            <w:tcW w:w="90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11</w:t>
            </w:r>
          </w:p>
        </w:tc>
        <w:tc>
          <w:tcPr>
            <w:tcW w:w="66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60</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57</w:t>
            </w:r>
          </w:p>
        </w:tc>
        <w:tc>
          <w:tcPr>
            <w:tcW w:w="1168"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1</w:t>
            </w:r>
          </w:p>
        </w:tc>
        <w:tc>
          <w:tcPr>
            <w:tcW w:w="772"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4</w:t>
            </w:r>
          </w:p>
        </w:tc>
        <w:tc>
          <w:tcPr>
            <w:tcW w:w="753"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w:t>
            </w:r>
          </w:p>
        </w:tc>
        <w:tc>
          <w:tcPr>
            <w:tcW w:w="987" w:type="dxa"/>
            <w:shd w:val="clear" w:color="auto" w:fill="auto"/>
            <w:vAlign w:val="center"/>
          </w:tcPr>
          <w:p w:rsidR="001E40F0" w:rsidRPr="001E40F0" w:rsidRDefault="001E40F0" w:rsidP="001E40F0">
            <w:pPr>
              <w:spacing w:line="260" w:lineRule="exact"/>
              <w:ind w:leftChars="0" w:left="0" w:firstLineChars="0" w:firstLine="0"/>
              <w:jc w:val="right"/>
              <w:rPr>
                <w:rFonts w:hint="eastAsia"/>
                <w:sz w:val="24"/>
              </w:rPr>
            </w:pPr>
            <w:r w:rsidRPr="001E40F0">
              <w:rPr>
                <w:rFonts w:hint="eastAsia"/>
                <w:sz w:val="24"/>
              </w:rPr>
              <w:t>9</w:t>
            </w:r>
          </w:p>
        </w:tc>
      </w:tr>
      <w:tr w:rsidR="001E40F0" w:rsidRPr="001E40F0" w:rsidTr="006B6B5A">
        <w:trPr>
          <w:trHeight w:val="20"/>
        </w:trPr>
        <w:tc>
          <w:tcPr>
            <w:tcW w:w="660" w:type="dxa"/>
            <w:shd w:val="clear" w:color="auto" w:fill="auto"/>
            <w:vAlign w:val="center"/>
          </w:tcPr>
          <w:p w:rsidR="001E40F0" w:rsidRPr="001E40F0" w:rsidRDefault="001E40F0" w:rsidP="001E40F0">
            <w:pPr>
              <w:spacing w:line="260" w:lineRule="exact"/>
              <w:ind w:leftChars="0" w:left="0" w:firstLineChars="0" w:firstLine="0"/>
              <w:jc w:val="center"/>
              <w:rPr>
                <w:rFonts w:hint="eastAsia"/>
                <w:b/>
                <w:sz w:val="24"/>
              </w:rPr>
            </w:pPr>
            <w:r w:rsidRPr="001E40F0">
              <w:rPr>
                <w:rFonts w:hint="eastAsia"/>
                <w:b/>
                <w:sz w:val="24"/>
              </w:rPr>
              <w:t>合計</w:t>
            </w:r>
          </w:p>
        </w:tc>
        <w:tc>
          <w:tcPr>
            <w:tcW w:w="90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w:t>
            </w:r>
          </w:p>
        </w:tc>
        <w:tc>
          <w:tcPr>
            <w:tcW w:w="66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303</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7</w:t>
            </w:r>
          </w:p>
        </w:tc>
        <w:tc>
          <w:tcPr>
            <w:tcW w:w="1300"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170</w:t>
            </w:r>
          </w:p>
        </w:tc>
        <w:tc>
          <w:tcPr>
            <w:tcW w:w="1168"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1</w:t>
            </w:r>
          </w:p>
        </w:tc>
        <w:tc>
          <w:tcPr>
            <w:tcW w:w="772"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130</w:t>
            </w:r>
          </w:p>
        </w:tc>
        <w:tc>
          <w:tcPr>
            <w:tcW w:w="753"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w:t>
            </w:r>
          </w:p>
        </w:tc>
        <w:tc>
          <w:tcPr>
            <w:tcW w:w="987" w:type="dxa"/>
            <w:shd w:val="clear" w:color="auto" w:fill="auto"/>
            <w:vAlign w:val="center"/>
          </w:tcPr>
          <w:p w:rsidR="001E40F0" w:rsidRPr="001E40F0" w:rsidRDefault="001E40F0" w:rsidP="001E40F0">
            <w:pPr>
              <w:spacing w:line="260" w:lineRule="exact"/>
              <w:ind w:leftChars="0" w:left="0" w:firstLineChars="0" w:firstLine="0"/>
              <w:jc w:val="right"/>
              <w:rPr>
                <w:rFonts w:hint="eastAsia"/>
                <w:b/>
                <w:sz w:val="24"/>
              </w:rPr>
            </w:pPr>
            <w:r w:rsidRPr="001E40F0">
              <w:rPr>
                <w:rFonts w:hint="eastAsia"/>
                <w:b/>
                <w:sz w:val="24"/>
              </w:rPr>
              <w:t>-</w:t>
            </w:r>
          </w:p>
        </w:tc>
      </w:tr>
    </w:tbl>
    <w:p w:rsidR="001E40F0" w:rsidRPr="001E40F0" w:rsidRDefault="001E40F0" w:rsidP="001E40F0">
      <w:pPr>
        <w:spacing w:line="280" w:lineRule="exact"/>
        <w:ind w:leftChars="0" w:left="1216" w:hangingChars="500" w:hanging="1216"/>
        <w:jc w:val="left"/>
        <w:rPr>
          <w:color w:val="0000FF"/>
          <w:sz w:val="24"/>
        </w:rPr>
      </w:pPr>
      <w:r w:rsidRPr="001E40F0">
        <w:rPr>
          <w:rFonts w:hint="eastAsia"/>
          <w:sz w:val="24"/>
        </w:rPr>
        <w:t>資料來源：公平會提供。</w:t>
      </w:r>
    </w:p>
    <w:p w:rsidR="001E40F0" w:rsidRPr="001E40F0" w:rsidRDefault="001E40F0" w:rsidP="001E40F0">
      <w:pPr>
        <w:ind w:left="849" w:hangingChars="100" w:hanging="283"/>
        <w:rPr>
          <w:rFonts w:hAnsi="標楷體" w:hint="eastAsia"/>
          <w:b/>
        </w:rPr>
      </w:pPr>
      <w:r w:rsidRPr="001E40F0">
        <w:rPr>
          <w:rFonts w:hint="eastAsia"/>
          <w:b/>
        </w:rPr>
        <w:t>(二)</w:t>
      </w:r>
      <w:r w:rsidRPr="001E40F0">
        <w:rPr>
          <w:rFonts w:hAnsi="標楷體" w:hint="eastAsia"/>
          <w:b/>
        </w:rPr>
        <w:t>近年結合事業均依附加負擔或條件提供公平會相關資料，惟113年度仍有2結合事業未履行負擔項目，亟待強化控管結合事業對附加條件或負擔之落實程度</w:t>
      </w:r>
    </w:p>
    <w:p w:rsidR="001E40F0" w:rsidRPr="001E40F0" w:rsidRDefault="001E40F0" w:rsidP="001E40F0">
      <w:pPr>
        <w:adjustRightInd w:val="0"/>
        <w:ind w:leftChars="300" w:left="850" w:firstLine="566"/>
        <w:rPr>
          <w:rFonts w:hAnsi="標楷體"/>
        </w:rPr>
      </w:pPr>
      <w:r w:rsidRPr="001E40F0">
        <w:rPr>
          <w:rFonts w:hAnsi="標楷體" w:hint="eastAsia"/>
        </w:rPr>
        <w:t>復據公平會「公平交易委員會對於結合申報案件之處理原則」第14點規定略以，公平會對於申報案件所為之決定，得附加條件或負擔，以消弭因結合而造成限制競爭之疑慮，附加附款之類型可分為「結構面」及「行為面」措施，前者可要求參與結合事業採取處分所持有之股份或資產、轉讓部分營業或免除擔任職務等措施，後者則可要求參與結合事業持續供應關鍵性設施或投入要素予其他非參與結合事業、不得為獨家交易、不得為差別待遇或搭售等措施。檢視公平會近5年度(109至113年度)對於7家結合事業落實附加條件或負擔之追蹤概況(詳表2)，該7家結合事業均於期限內函送資料予公平會</w:t>
      </w:r>
      <w:r w:rsidRPr="001E40F0">
        <w:rPr>
          <w:rFonts w:hAnsi="標楷體"/>
          <w:vertAlign w:val="superscript"/>
        </w:rPr>
        <w:footnoteReference w:id="4"/>
      </w:r>
      <w:r w:rsidRPr="001E40F0">
        <w:rPr>
          <w:rFonts w:hAnsi="標楷體" w:hint="eastAsia"/>
        </w:rPr>
        <w:t>，且該會對於相關資料均已進行檢視後備查。</w:t>
      </w:r>
    </w:p>
    <w:p w:rsidR="001E40F0" w:rsidRPr="001E40F0" w:rsidRDefault="001E40F0" w:rsidP="001E40F0">
      <w:pPr>
        <w:adjustRightInd w:val="0"/>
        <w:ind w:leftChars="300" w:left="850" w:firstLine="566"/>
        <w:rPr>
          <w:rFonts w:hAnsi="標楷體" w:hint="eastAsia"/>
        </w:rPr>
      </w:pPr>
      <w:r w:rsidRPr="001E40F0">
        <w:rPr>
          <w:rFonts w:hAnsi="標楷體" w:hint="eastAsia"/>
        </w:rPr>
        <w:t>惟依公平會提供之資料，113年度共發生2件已核准或不禁止結合案件申報(請)人卻未履行附加負擔案件(詳表3)，業經公平會調查後依公平交易法39條第1項</w:t>
      </w:r>
      <w:r w:rsidRPr="001E40F0">
        <w:rPr>
          <w:rFonts w:hAnsi="標楷體"/>
          <w:vertAlign w:val="superscript"/>
        </w:rPr>
        <w:footnoteReference w:id="5"/>
      </w:r>
      <w:r w:rsidRPr="001E40F0">
        <w:rPr>
          <w:rFonts w:hAnsi="標楷體" w:hint="eastAsia"/>
        </w:rPr>
        <w:t>規定進行裁罰，並要求應立即停止未履行之負擔項目；然上述案件係經檢舉或民眾反映後，公平會始進行介入瞭解，且其中1件附加條件或負擔資料追蹤期限尚未屆滿，另1件已屆資料追蹤期間後，該會獲檢舉開始調查，顯示現行公平會對結合事業附加條件或負擔落實情形之追蹤查核，仍待加強，允宜研謀精進對策，俾維護市場競爭秩序。</w:t>
      </w:r>
    </w:p>
    <w:p w:rsidR="001E40F0" w:rsidRPr="001E40F0" w:rsidRDefault="001E40F0" w:rsidP="00AF3F99">
      <w:pPr>
        <w:spacing w:line="460" w:lineRule="exact"/>
        <w:ind w:leftChars="0" w:left="751" w:hangingChars="265" w:hanging="751"/>
        <w:rPr>
          <w:b/>
          <w:bCs/>
          <w:szCs w:val="32"/>
        </w:rPr>
      </w:pPr>
      <w:r w:rsidRPr="001E40F0">
        <w:rPr>
          <w:rFonts w:hint="eastAsia"/>
          <w:b/>
          <w:bCs/>
          <w:szCs w:val="32"/>
        </w:rPr>
        <w:t>表2  公平會針對109至113年度依據公平交易法第13條第2項不禁止結合之7家結合事業附加條件或負擔追蹤概況表</w:t>
      </w:r>
    </w:p>
    <w:tbl>
      <w:tblPr>
        <w:tblW w:w="4884" w:type="pct"/>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74"/>
        <w:gridCol w:w="5244"/>
      </w:tblGrid>
      <w:tr w:rsidR="001E40F0" w:rsidRPr="001E40F0" w:rsidTr="006B6B5A">
        <w:trPr>
          <w:trHeight w:val="20"/>
          <w:tblHeader/>
        </w:trPr>
        <w:tc>
          <w:tcPr>
            <w:tcW w:w="1922" w:type="pct"/>
            <w:shd w:val="clear" w:color="auto" w:fill="auto"/>
          </w:tcPr>
          <w:p w:rsidR="001E40F0" w:rsidRPr="001E40F0" w:rsidRDefault="001E40F0" w:rsidP="001E40F0">
            <w:pPr>
              <w:spacing w:line="260" w:lineRule="exact"/>
              <w:ind w:leftChars="0" w:left="0" w:firstLineChars="0" w:firstLine="0"/>
              <w:jc w:val="center"/>
              <w:rPr>
                <w:spacing w:val="-12"/>
                <w:sz w:val="24"/>
              </w:rPr>
            </w:pPr>
            <w:r w:rsidRPr="001E40F0">
              <w:rPr>
                <w:spacing w:val="-12"/>
                <w:sz w:val="24"/>
              </w:rPr>
              <w:t>結合案件</w:t>
            </w:r>
          </w:p>
        </w:tc>
        <w:tc>
          <w:tcPr>
            <w:tcW w:w="3078" w:type="pct"/>
            <w:shd w:val="clear" w:color="auto" w:fill="auto"/>
          </w:tcPr>
          <w:p w:rsidR="001E40F0" w:rsidRPr="001E40F0" w:rsidRDefault="001E40F0" w:rsidP="001E40F0">
            <w:pPr>
              <w:spacing w:line="260" w:lineRule="exact"/>
              <w:ind w:leftChars="0" w:left="0" w:firstLineChars="0" w:firstLine="0"/>
              <w:jc w:val="center"/>
              <w:rPr>
                <w:spacing w:val="-12"/>
                <w:sz w:val="24"/>
              </w:rPr>
            </w:pPr>
            <w:r w:rsidRPr="001E40F0">
              <w:rPr>
                <w:spacing w:val="-12"/>
                <w:sz w:val="24"/>
              </w:rPr>
              <w:t>追蹤情形</w:t>
            </w:r>
            <w:r w:rsidRPr="001E40F0">
              <w:rPr>
                <w:rFonts w:hint="eastAsia"/>
                <w:spacing w:val="-12"/>
                <w:sz w:val="24"/>
              </w:rPr>
              <w:t>及處理方式</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家福股份有限公司取得惠康百貨股份有限公司100%股份結合案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家福公司自110年度起</w:t>
            </w:r>
            <w:r w:rsidRPr="001E40F0">
              <w:rPr>
                <w:rFonts w:hint="eastAsia"/>
                <w:b/>
                <w:bCs/>
                <w:spacing w:val="-12"/>
                <w:sz w:val="24"/>
              </w:rPr>
              <w:t>3年內</w:t>
            </w:r>
            <w:r w:rsidRPr="001E40F0">
              <w:rPr>
                <w:spacing w:val="-12"/>
                <w:sz w:val="24"/>
              </w:rPr>
              <w:t>，於每年4月1日前就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大無畏全球投資控股股份有限公司與TBC集團結合案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大無畏全球投控公司自110年度起</w:t>
            </w:r>
            <w:r w:rsidRPr="001E40F0">
              <w:rPr>
                <w:rFonts w:hint="eastAsia"/>
                <w:b/>
                <w:bCs/>
                <w:spacing w:val="-12"/>
                <w:sz w:val="24"/>
              </w:rPr>
              <w:t>3年內</w:t>
            </w:r>
            <w:r w:rsidRPr="001E40F0">
              <w:rPr>
                <w:spacing w:val="-12"/>
                <w:sz w:val="24"/>
              </w:rPr>
              <w:t>，於每年7月1日前就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遠傳電信股份有限公司及亞太電信股份有限公司於3.5GHz頻段進行頻率與網路共用合作結合案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亞太電信及遠傳電信自111年度起</w:t>
            </w:r>
            <w:r w:rsidRPr="001E40F0">
              <w:rPr>
                <w:rFonts w:hint="eastAsia"/>
                <w:b/>
                <w:bCs/>
                <w:spacing w:val="-12"/>
                <w:sz w:val="24"/>
              </w:rPr>
              <w:t>5年內</w:t>
            </w:r>
            <w:r w:rsidRPr="001E40F0">
              <w:rPr>
                <w:spacing w:val="-12"/>
                <w:sz w:val="24"/>
              </w:rPr>
              <w:t>，於每年7月1日前就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全聯實業股份有限公司取得大潤發流通事業股份有限公司95.97</w:t>
            </w:r>
            <w:r w:rsidRPr="001E40F0">
              <w:rPr>
                <w:rFonts w:hint="eastAsia"/>
                <w:spacing w:val="-12"/>
                <w:sz w:val="24"/>
              </w:rPr>
              <w:t>%</w:t>
            </w:r>
            <w:r w:rsidRPr="001E40F0">
              <w:rPr>
                <w:spacing w:val="-12"/>
                <w:sz w:val="24"/>
              </w:rPr>
              <w:t>股份結合案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全聯公司自111年度起</w:t>
            </w:r>
            <w:r w:rsidRPr="001E40F0">
              <w:rPr>
                <w:rFonts w:hint="eastAsia"/>
                <w:b/>
                <w:bCs/>
                <w:spacing w:val="-12"/>
                <w:sz w:val="24"/>
              </w:rPr>
              <w:t>3年內</w:t>
            </w:r>
            <w:r w:rsidRPr="001E40F0">
              <w:rPr>
                <w:spacing w:val="-12"/>
                <w:sz w:val="24"/>
              </w:rPr>
              <w:t>，於每年12月31日前就本會結合案件決定書所附負擔提供相關資料送交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遠傳電信股份有限公司吸收合併亞太電信股份有限公司</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遠傳電信與亞太電信之合併基準日為112年12月15日</w:t>
            </w:r>
            <w:r w:rsidRPr="001E40F0">
              <w:rPr>
                <w:rFonts w:hint="eastAsia"/>
                <w:spacing w:val="-12"/>
                <w:sz w:val="24"/>
              </w:rPr>
              <w:t>，</w:t>
            </w:r>
            <w:r w:rsidRPr="001E40F0">
              <w:rPr>
                <w:spacing w:val="-12"/>
                <w:sz w:val="24"/>
              </w:rPr>
              <w:t>遠傳電信自11</w:t>
            </w:r>
            <w:r w:rsidRPr="001E40F0">
              <w:rPr>
                <w:rFonts w:hint="eastAsia"/>
                <w:spacing w:val="-12"/>
                <w:sz w:val="24"/>
              </w:rPr>
              <w:t>3</w:t>
            </w:r>
            <w:r w:rsidRPr="001E40F0">
              <w:rPr>
                <w:spacing w:val="-12"/>
                <w:sz w:val="24"/>
              </w:rPr>
              <w:t>年度起</w:t>
            </w:r>
            <w:r w:rsidRPr="001E40F0">
              <w:rPr>
                <w:rFonts w:hint="eastAsia"/>
                <w:b/>
                <w:bCs/>
                <w:spacing w:val="-12"/>
                <w:sz w:val="24"/>
              </w:rPr>
              <w:t>5年內</w:t>
            </w:r>
            <w:r w:rsidRPr="001E40F0">
              <w:rPr>
                <w:spacing w:val="-12"/>
                <w:sz w:val="24"/>
              </w:rPr>
              <w:t>，於每年12月1日前就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統一企業股份有限公司取得家福股份有限公司100%股份結合案</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統一企業公司自113年度起</w:t>
            </w:r>
            <w:r w:rsidRPr="001E40F0">
              <w:rPr>
                <w:rFonts w:hint="eastAsia"/>
                <w:b/>
                <w:bCs/>
                <w:spacing w:val="-12"/>
                <w:sz w:val="24"/>
              </w:rPr>
              <w:t>3年內</w:t>
            </w:r>
            <w:r w:rsidRPr="001E40F0">
              <w:rPr>
                <w:spacing w:val="-12"/>
                <w:sz w:val="24"/>
              </w:rPr>
              <w:t>，於每年6月1日前就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r w:rsidR="001E40F0" w:rsidRPr="001E40F0" w:rsidTr="006B6B5A">
        <w:trPr>
          <w:trHeight w:val="20"/>
        </w:trPr>
        <w:tc>
          <w:tcPr>
            <w:tcW w:w="1922" w:type="pct"/>
            <w:shd w:val="clear" w:color="auto" w:fill="auto"/>
            <w:vAlign w:val="center"/>
          </w:tcPr>
          <w:p w:rsidR="001E40F0" w:rsidRPr="001E40F0" w:rsidRDefault="001E40F0" w:rsidP="001E40F0">
            <w:pPr>
              <w:spacing w:line="260" w:lineRule="exact"/>
              <w:ind w:leftChars="0" w:left="0" w:firstLineChars="0" w:firstLine="0"/>
              <w:rPr>
                <w:spacing w:val="-12"/>
                <w:sz w:val="24"/>
              </w:rPr>
            </w:pPr>
            <w:r w:rsidRPr="001E40F0">
              <w:rPr>
                <w:spacing w:val="-12"/>
                <w:sz w:val="24"/>
              </w:rPr>
              <w:t>台灣大哥大股份有限公司吸收合併台灣之星電信股份有限公司</w:t>
            </w:r>
          </w:p>
        </w:tc>
        <w:tc>
          <w:tcPr>
            <w:tcW w:w="3078" w:type="pc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台灣大哥大與台灣之星之合併基準日為112年12月1日</w:t>
            </w:r>
            <w:r w:rsidRPr="001E40F0">
              <w:rPr>
                <w:rFonts w:hint="eastAsia"/>
                <w:spacing w:val="-12"/>
                <w:sz w:val="24"/>
              </w:rPr>
              <w:t>，</w:t>
            </w:r>
            <w:r w:rsidRPr="001E40F0">
              <w:rPr>
                <w:spacing w:val="-12"/>
                <w:sz w:val="24"/>
              </w:rPr>
              <w:t>台灣大哥大自11</w:t>
            </w:r>
            <w:r w:rsidRPr="001E40F0">
              <w:rPr>
                <w:rFonts w:hint="eastAsia"/>
                <w:spacing w:val="-12"/>
                <w:sz w:val="24"/>
              </w:rPr>
              <w:t>3</w:t>
            </w:r>
            <w:r w:rsidRPr="001E40F0">
              <w:rPr>
                <w:spacing w:val="-12"/>
                <w:sz w:val="24"/>
              </w:rPr>
              <w:t>年度起</w:t>
            </w:r>
            <w:r w:rsidRPr="001E40F0">
              <w:rPr>
                <w:rFonts w:hint="eastAsia"/>
                <w:b/>
                <w:bCs/>
                <w:spacing w:val="-12"/>
                <w:sz w:val="24"/>
              </w:rPr>
              <w:t>5年內</w:t>
            </w:r>
            <w:r w:rsidRPr="001E40F0">
              <w:rPr>
                <w:spacing w:val="-12"/>
                <w:sz w:val="24"/>
              </w:rPr>
              <w:t>，於每年12月1日前就</w:t>
            </w:r>
            <w:r w:rsidRPr="001E40F0">
              <w:rPr>
                <w:rFonts w:hint="eastAsia"/>
                <w:spacing w:val="-12"/>
                <w:sz w:val="24"/>
              </w:rPr>
              <w:t>公平</w:t>
            </w:r>
            <w:r w:rsidRPr="001E40F0">
              <w:rPr>
                <w:spacing w:val="-12"/>
                <w:sz w:val="24"/>
              </w:rPr>
              <w:t>會結合案件決定書所附負擔提供相關資料送交</w:t>
            </w:r>
            <w:r w:rsidRPr="001E40F0">
              <w:rPr>
                <w:rFonts w:hint="eastAsia"/>
                <w:spacing w:val="-12"/>
                <w:sz w:val="24"/>
              </w:rPr>
              <w:t>該</w:t>
            </w:r>
            <w:r w:rsidRPr="001E40F0">
              <w:rPr>
                <w:spacing w:val="-12"/>
                <w:sz w:val="24"/>
              </w:rPr>
              <w:t>會備查</w:t>
            </w:r>
            <w:r w:rsidRPr="001E40F0">
              <w:rPr>
                <w:rFonts w:hint="eastAsia"/>
                <w:spacing w:val="-12"/>
                <w:sz w:val="24"/>
              </w:rPr>
              <w:t>；並</w:t>
            </w:r>
            <w:r w:rsidRPr="001E40F0">
              <w:rPr>
                <w:rFonts w:hint="eastAsia"/>
                <w:b/>
                <w:bCs/>
                <w:spacing w:val="-12"/>
                <w:sz w:val="24"/>
              </w:rPr>
              <w:t>經公平會檢視後准予備查</w:t>
            </w:r>
            <w:r w:rsidRPr="001E40F0">
              <w:rPr>
                <w:spacing w:val="-12"/>
                <w:sz w:val="24"/>
              </w:rPr>
              <w:t>。</w:t>
            </w:r>
          </w:p>
        </w:tc>
      </w:tr>
    </w:tbl>
    <w:p w:rsidR="001E40F0" w:rsidRPr="001E40F0" w:rsidRDefault="001E40F0" w:rsidP="001E40F0">
      <w:pPr>
        <w:spacing w:line="280" w:lineRule="exact"/>
        <w:ind w:leftChars="0" w:left="0" w:firstLineChars="0" w:firstLine="0"/>
        <w:jc w:val="left"/>
        <w:rPr>
          <w:rFonts w:hint="eastAsia"/>
          <w:sz w:val="24"/>
        </w:rPr>
      </w:pPr>
      <w:r w:rsidRPr="001E40F0">
        <w:rPr>
          <w:rFonts w:hint="eastAsia"/>
          <w:sz w:val="24"/>
        </w:rPr>
        <w:t>資料來源：公平會提供。</w:t>
      </w:r>
    </w:p>
    <w:p w:rsidR="001E40F0" w:rsidRPr="001E40F0" w:rsidRDefault="001E40F0" w:rsidP="001E40F0">
      <w:pPr>
        <w:ind w:leftChars="0" w:left="751" w:hangingChars="265" w:hanging="751"/>
        <w:rPr>
          <w:b/>
          <w:bCs/>
          <w:szCs w:val="32"/>
        </w:rPr>
      </w:pPr>
      <w:r w:rsidRPr="001E40F0">
        <w:rPr>
          <w:rFonts w:hint="eastAsia"/>
          <w:b/>
          <w:bCs/>
          <w:szCs w:val="32"/>
        </w:rPr>
        <w:t>表3  111至113年度發生已核准或不禁止結合案件申報(請)人未依附加負擔執行案概況表</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954"/>
        <w:gridCol w:w="1383"/>
        <w:gridCol w:w="1188"/>
      </w:tblGrid>
      <w:tr w:rsidR="001E40F0" w:rsidRPr="001E40F0" w:rsidTr="006B6B5A">
        <w:trPr>
          <w:tblHeader/>
        </w:trPr>
        <w:tc>
          <w:tcPr>
            <w:tcW w:w="5954" w:type="dxa"/>
            <w:shd w:val="clear" w:color="auto" w:fill="auto"/>
            <w:vAlign w:val="center"/>
          </w:tcPr>
          <w:p w:rsidR="001E40F0" w:rsidRPr="001E40F0" w:rsidRDefault="001E40F0" w:rsidP="001E40F0">
            <w:pPr>
              <w:spacing w:line="252" w:lineRule="exact"/>
              <w:ind w:leftChars="0" w:left="0" w:firstLineChars="0" w:firstLine="0"/>
              <w:jc w:val="center"/>
              <w:rPr>
                <w:rFonts w:hint="eastAsia"/>
                <w:snapToGrid/>
                <w:spacing w:val="-12"/>
                <w:sz w:val="24"/>
              </w:rPr>
            </w:pPr>
            <w:r w:rsidRPr="001E40F0">
              <w:rPr>
                <w:rFonts w:hint="eastAsia"/>
                <w:snapToGrid/>
                <w:spacing w:val="-12"/>
                <w:sz w:val="24"/>
              </w:rPr>
              <w:t>案由及違反不禁止結合附加負擔或條件內容</w:t>
            </w:r>
          </w:p>
        </w:tc>
        <w:tc>
          <w:tcPr>
            <w:tcW w:w="1383" w:type="dxa"/>
            <w:shd w:val="clear" w:color="auto" w:fill="auto"/>
            <w:vAlign w:val="center"/>
          </w:tcPr>
          <w:p w:rsidR="001E40F0" w:rsidRPr="001E40F0" w:rsidRDefault="001E40F0" w:rsidP="001E40F0">
            <w:pPr>
              <w:spacing w:line="252" w:lineRule="exact"/>
              <w:ind w:leftChars="0" w:left="0" w:firstLineChars="0" w:firstLine="0"/>
              <w:jc w:val="center"/>
              <w:rPr>
                <w:snapToGrid/>
                <w:spacing w:val="-26"/>
                <w:sz w:val="24"/>
              </w:rPr>
            </w:pPr>
            <w:r w:rsidRPr="001E40F0">
              <w:rPr>
                <w:rFonts w:hint="eastAsia"/>
                <w:snapToGrid/>
                <w:spacing w:val="-26"/>
                <w:sz w:val="24"/>
              </w:rPr>
              <w:t>合併基準日</w:t>
            </w:r>
          </w:p>
          <w:p w:rsidR="001E40F0" w:rsidRPr="001E40F0" w:rsidRDefault="001E40F0" w:rsidP="001E40F0">
            <w:pPr>
              <w:spacing w:line="252" w:lineRule="exact"/>
              <w:ind w:leftChars="0" w:left="0" w:firstLineChars="0" w:firstLine="0"/>
              <w:jc w:val="center"/>
              <w:rPr>
                <w:rFonts w:hint="eastAsia"/>
                <w:snapToGrid/>
                <w:spacing w:val="-26"/>
                <w:sz w:val="24"/>
              </w:rPr>
            </w:pPr>
            <w:r w:rsidRPr="001E40F0">
              <w:rPr>
                <w:rFonts w:hint="eastAsia"/>
                <w:snapToGrid/>
                <w:spacing w:val="-26"/>
                <w:sz w:val="24"/>
              </w:rPr>
              <w:t>(資料追蹤期間截至日期)</w:t>
            </w:r>
          </w:p>
        </w:tc>
        <w:tc>
          <w:tcPr>
            <w:tcW w:w="1188" w:type="dxa"/>
            <w:shd w:val="clear" w:color="auto" w:fill="auto"/>
            <w:vAlign w:val="center"/>
          </w:tcPr>
          <w:p w:rsidR="001E40F0" w:rsidRPr="001E40F0" w:rsidRDefault="001E40F0" w:rsidP="001E40F0">
            <w:pPr>
              <w:spacing w:line="252" w:lineRule="exact"/>
              <w:ind w:leftChars="0" w:left="0" w:firstLineChars="0" w:firstLine="0"/>
              <w:jc w:val="center"/>
              <w:rPr>
                <w:rFonts w:hint="eastAsia"/>
                <w:snapToGrid/>
                <w:spacing w:val="-20"/>
                <w:sz w:val="24"/>
              </w:rPr>
            </w:pPr>
            <w:r w:rsidRPr="001E40F0">
              <w:rPr>
                <w:rFonts w:hint="eastAsia"/>
                <w:snapToGrid/>
                <w:spacing w:val="-20"/>
                <w:sz w:val="24"/>
              </w:rPr>
              <w:t>罰鍰金額</w:t>
            </w:r>
          </w:p>
        </w:tc>
      </w:tr>
      <w:tr w:rsidR="001E40F0" w:rsidRPr="001E40F0" w:rsidTr="006B6B5A">
        <w:tc>
          <w:tcPr>
            <w:tcW w:w="5954" w:type="dxa"/>
            <w:shd w:val="clear" w:color="auto" w:fill="auto"/>
          </w:tcPr>
          <w:p w:rsidR="001E40F0" w:rsidRPr="001E40F0" w:rsidRDefault="001E40F0" w:rsidP="001E40F0">
            <w:pPr>
              <w:spacing w:line="252" w:lineRule="exact"/>
              <w:ind w:leftChars="0" w:left="0" w:firstLineChars="0" w:firstLine="0"/>
              <w:rPr>
                <w:snapToGrid/>
                <w:spacing w:val="-12"/>
                <w:sz w:val="24"/>
              </w:rPr>
            </w:pPr>
            <w:r w:rsidRPr="001E40F0">
              <w:rPr>
                <w:rFonts w:hint="eastAsia"/>
                <w:snapToGrid/>
                <w:spacing w:val="-12"/>
                <w:sz w:val="24"/>
              </w:rPr>
              <w:t>公平會接獲檢舉，大富媒體股份有限公司、凱擘股份有限公司等12家有線電視系統經營者(下稱被處分人)，104年起陸續與台固媒體股份有限公司所屬永佳樂有線電視股份有限公司等7家系統經營者，為共同經營行為；另凱擘於從事頻道代理業務過程，106年間與優視傳播股份有限公司等為共同銷售頻道節目之聯賣行為。</w:t>
            </w:r>
          </w:p>
          <w:p w:rsidR="001E40F0" w:rsidRPr="001E40F0" w:rsidRDefault="001E40F0" w:rsidP="001E40F0">
            <w:pPr>
              <w:spacing w:line="252" w:lineRule="exact"/>
              <w:ind w:leftChars="0" w:left="0" w:firstLineChars="0" w:firstLine="0"/>
              <w:rPr>
                <w:rFonts w:hint="eastAsia"/>
                <w:snapToGrid/>
                <w:spacing w:val="-12"/>
                <w:sz w:val="24"/>
              </w:rPr>
            </w:pPr>
            <w:r w:rsidRPr="001E40F0">
              <w:rPr>
                <w:rFonts w:hint="eastAsia"/>
                <w:snapToGrid/>
                <w:spacing w:val="-12"/>
                <w:sz w:val="24"/>
              </w:rPr>
              <w:t>經公平會調查，被處分人，未履行該會99年10月29日公結字第099004號結合案件決定書負擔第5項「參與結合事業及其控制與從屬公司所經營之有線廣播電視系統未經本會同意，不得與參與結合事業以外之其他有線廣播電視系統經營者為共用頭端網路設備、商標、客服務業務或其他共同經營或委託經營之行為」及第8項「參與結合事業及其控制與從屬公司不得與參與結合事業以外之其他有線電視頻道供應者為共同銷售頻道節目之聯賣或其他公平交易法所稱之聯合行為」之負擔。</w:t>
            </w:r>
          </w:p>
        </w:tc>
        <w:tc>
          <w:tcPr>
            <w:tcW w:w="1383" w:type="dxa"/>
            <w:shd w:val="clear" w:color="auto" w:fill="auto"/>
            <w:vAlign w:val="center"/>
          </w:tcPr>
          <w:p w:rsidR="001E40F0" w:rsidRPr="001E40F0" w:rsidRDefault="001E40F0" w:rsidP="001E40F0">
            <w:pPr>
              <w:spacing w:line="252" w:lineRule="exact"/>
              <w:ind w:leftChars="0" w:left="0" w:firstLineChars="0" w:firstLine="0"/>
              <w:jc w:val="center"/>
              <w:rPr>
                <w:snapToGrid/>
                <w:spacing w:val="-26"/>
                <w:sz w:val="24"/>
              </w:rPr>
            </w:pPr>
            <w:r w:rsidRPr="001E40F0">
              <w:rPr>
                <w:rFonts w:hint="eastAsia"/>
                <w:snapToGrid/>
                <w:spacing w:val="-26"/>
                <w:sz w:val="24"/>
              </w:rPr>
              <w:t>99.10.29</w:t>
            </w:r>
          </w:p>
          <w:p w:rsidR="001E40F0" w:rsidRPr="001E40F0" w:rsidRDefault="001E40F0" w:rsidP="001E40F0">
            <w:pPr>
              <w:spacing w:line="252" w:lineRule="exact"/>
              <w:ind w:leftChars="0" w:left="0" w:firstLineChars="0" w:firstLine="0"/>
              <w:jc w:val="center"/>
              <w:rPr>
                <w:rFonts w:hint="eastAsia"/>
                <w:snapToGrid/>
                <w:spacing w:val="-36"/>
                <w:sz w:val="24"/>
              </w:rPr>
            </w:pPr>
            <w:r w:rsidRPr="001E40F0">
              <w:rPr>
                <w:rFonts w:hint="eastAsia"/>
                <w:snapToGrid/>
                <w:spacing w:val="-36"/>
                <w:sz w:val="24"/>
              </w:rPr>
              <w:t>(104.07.01)</w:t>
            </w:r>
          </w:p>
        </w:tc>
        <w:tc>
          <w:tcPr>
            <w:tcW w:w="1188" w:type="dxa"/>
            <w:shd w:val="clear" w:color="auto" w:fill="auto"/>
            <w:vAlign w:val="center"/>
          </w:tcPr>
          <w:p w:rsidR="001E40F0" w:rsidRPr="001E40F0" w:rsidRDefault="001E40F0" w:rsidP="001E40F0">
            <w:pPr>
              <w:spacing w:line="252" w:lineRule="exact"/>
              <w:ind w:leftChars="0" w:left="0" w:firstLineChars="0" w:firstLine="0"/>
              <w:jc w:val="right"/>
              <w:rPr>
                <w:snapToGrid/>
                <w:spacing w:val="-20"/>
                <w:sz w:val="24"/>
              </w:rPr>
            </w:pPr>
            <w:r w:rsidRPr="001E40F0">
              <w:rPr>
                <w:rFonts w:hint="eastAsia"/>
                <w:snapToGrid/>
                <w:spacing w:val="-20"/>
                <w:sz w:val="24"/>
              </w:rPr>
              <w:t>1億元</w:t>
            </w:r>
          </w:p>
          <w:p w:rsidR="001E40F0" w:rsidRPr="001E40F0" w:rsidRDefault="001E40F0" w:rsidP="001E40F0">
            <w:pPr>
              <w:spacing w:line="252" w:lineRule="exact"/>
              <w:ind w:leftChars="0" w:left="0" w:firstLineChars="0" w:firstLine="0"/>
              <w:jc w:val="right"/>
              <w:rPr>
                <w:rFonts w:hint="eastAsia"/>
                <w:snapToGrid/>
                <w:spacing w:val="-20"/>
                <w:sz w:val="24"/>
              </w:rPr>
            </w:pPr>
            <w:r w:rsidRPr="001E40F0">
              <w:rPr>
                <w:rFonts w:hint="eastAsia"/>
                <w:snapToGrid/>
                <w:spacing w:val="-20"/>
                <w:sz w:val="24"/>
              </w:rPr>
              <w:t>(大富及凱擘各5</w:t>
            </w:r>
            <w:r w:rsidRPr="001E40F0">
              <w:rPr>
                <w:snapToGrid/>
                <w:spacing w:val="-20"/>
                <w:sz w:val="24"/>
              </w:rPr>
              <w:t>,</w:t>
            </w:r>
            <w:r w:rsidRPr="001E40F0">
              <w:rPr>
                <w:rFonts w:hint="eastAsia"/>
                <w:snapToGrid/>
                <w:spacing w:val="-20"/>
                <w:sz w:val="24"/>
              </w:rPr>
              <w:t>000萬元)</w:t>
            </w:r>
          </w:p>
        </w:tc>
      </w:tr>
      <w:tr w:rsidR="001E40F0" w:rsidRPr="001E40F0" w:rsidTr="006B6B5A">
        <w:tc>
          <w:tcPr>
            <w:tcW w:w="5954" w:type="dxa"/>
            <w:shd w:val="clear" w:color="auto" w:fill="auto"/>
          </w:tcPr>
          <w:p w:rsidR="001E40F0" w:rsidRPr="001E40F0" w:rsidRDefault="001E40F0" w:rsidP="001E40F0">
            <w:pPr>
              <w:spacing w:line="252" w:lineRule="exact"/>
              <w:ind w:leftChars="0" w:left="0" w:firstLineChars="0" w:firstLine="0"/>
              <w:rPr>
                <w:snapToGrid/>
                <w:spacing w:val="-12"/>
                <w:sz w:val="24"/>
              </w:rPr>
            </w:pPr>
            <w:r w:rsidRPr="001E40F0">
              <w:rPr>
                <w:rFonts w:hint="eastAsia"/>
                <w:snapToGrid/>
                <w:spacing w:val="-12"/>
                <w:sz w:val="24"/>
              </w:rPr>
              <w:t>民眾反映略以，全聯實業股份有限公司利用寄銷制度決定商品售價，且未經供貨廠商同意逕自降價促銷商品，被處分人扣除固定毛利率後才給予供貨廠商貨款，供貨廠商無能為力只能接受。</w:t>
            </w:r>
          </w:p>
          <w:p w:rsidR="001E40F0" w:rsidRPr="001E40F0" w:rsidRDefault="001E40F0" w:rsidP="001E40F0">
            <w:pPr>
              <w:spacing w:line="252" w:lineRule="exact"/>
              <w:ind w:leftChars="0" w:left="0" w:firstLineChars="0" w:firstLine="0"/>
              <w:rPr>
                <w:rFonts w:hint="eastAsia"/>
                <w:snapToGrid/>
                <w:spacing w:val="-12"/>
                <w:sz w:val="24"/>
              </w:rPr>
            </w:pPr>
            <w:r w:rsidRPr="001E40F0">
              <w:rPr>
                <w:rFonts w:hint="eastAsia"/>
                <w:snapToGrid/>
                <w:spacing w:val="-12"/>
                <w:sz w:val="24"/>
              </w:rPr>
              <w:t>經公平會調查，該公司未履行該會公結字第111001號結合案件決定書第1項「參與結合事業應確實履行主動提出之承諾」(承諾不採最惠客戶政策)及第6項「參與結合事業於結合實施之次日起，不得採最惠客戶政策，……前開最惠客戶政策，乃指參與結合事業與供貨廠商以其他通路商之商品定價，作為雙方議價之基礎，要求更為有利或同等之條件」之負擔。</w:t>
            </w:r>
          </w:p>
        </w:tc>
        <w:tc>
          <w:tcPr>
            <w:tcW w:w="1383" w:type="dxa"/>
            <w:shd w:val="clear" w:color="auto" w:fill="auto"/>
            <w:vAlign w:val="center"/>
          </w:tcPr>
          <w:p w:rsidR="001E40F0" w:rsidRPr="001E40F0" w:rsidRDefault="001E40F0" w:rsidP="001E40F0">
            <w:pPr>
              <w:spacing w:line="252" w:lineRule="exact"/>
              <w:ind w:leftChars="0" w:left="0" w:firstLineChars="0" w:firstLine="0"/>
              <w:jc w:val="center"/>
              <w:rPr>
                <w:snapToGrid/>
                <w:spacing w:val="-26"/>
                <w:sz w:val="24"/>
              </w:rPr>
            </w:pPr>
            <w:r w:rsidRPr="001E40F0">
              <w:rPr>
                <w:rFonts w:hint="eastAsia"/>
                <w:snapToGrid/>
                <w:spacing w:val="-26"/>
                <w:sz w:val="24"/>
              </w:rPr>
              <w:t>111.07.15</w:t>
            </w:r>
          </w:p>
          <w:p w:rsidR="001E40F0" w:rsidRPr="001E40F0" w:rsidRDefault="001E40F0" w:rsidP="001E40F0">
            <w:pPr>
              <w:spacing w:line="252" w:lineRule="exact"/>
              <w:ind w:leftChars="0" w:left="0" w:firstLineChars="0" w:firstLine="0"/>
              <w:jc w:val="center"/>
              <w:rPr>
                <w:rFonts w:hint="eastAsia"/>
                <w:snapToGrid/>
                <w:spacing w:val="-36"/>
                <w:sz w:val="24"/>
              </w:rPr>
            </w:pPr>
            <w:r w:rsidRPr="001E40F0">
              <w:rPr>
                <w:rFonts w:hint="eastAsia"/>
                <w:snapToGrid/>
                <w:spacing w:val="-36"/>
                <w:sz w:val="24"/>
              </w:rPr>
              <w:t>(113.12.31)</w:t>
            </w:r>
          </w:p>
        </w:tc>
        <w:tc>
          <w:tcPr>
            <w:tcW w:w="1188" w:type="dxa"/>
            <w:shd w:val="clear" w:color="auto" w:fill="auto"/>
            <w:vAlign w:val="center"/>
          </w:tcPr>
          <w:p w:rsidR="001E40F0" w:rsidRPr="001E40F0" w:rsidRDefault="001E40F0" w:rsidP="001E40F0">
            <w:pPr>
              <w:spacing w:line="252" w:lineRule="exact"/>
              <w:ind w:leftChars="0" w:left="0" w:firstLineChars="0" w:firstLine="0"/>
              <w:jc w:val="right"/>
              <w:rPr>
                <w:rFonts w:hint="eastAsia"/>
                <w:snapToGrid/>
                <w:spacing w:val="-20"/>
                <w:sz w:val="24"/>
              </w:rPr>
            </w:pPr>
            <w:r w:rsidRPr="001E40F0">
              <w:rPr>
                <w:rFonts w:hint="eastAsia"/>
                <w:snapToGrid/>
                <w:spacing w:val="-20"/>
                <w:sz w:val="24"/>
              </w:rPr>
              <w:t>2</w:t>
            </w:r>
            <w:r w:rsidRPr="001E40F0">
              <w:rPr>
                <w:snapToGrid/>
                <w:spacing w:val="-20"/>
                <w:sz w:val="24"/>
              </w:rPr>
              <w:t>,</w:t>
            </w:r>
            <w:r w:rsidRPr="001E40F0">
              <w:rPr>
                <w:rFonts w:hint="eastAsia"/>
                <w:snapToGrid/>
                <w:spacing w:val="-20"/>
                <w:sz w:val="24"/>
              </w:rPr>
              <w:t>000萬元</w:t>
            </w:r>
          </w:p>
        </w:tc>
      </w:tr>
    </w:tbl>
    <w:p w:rsidR="001E40F0" w:rsidRPr="001E40F0" w:rsidRDefault="001E40F0" w:rsidP="001E40F0">
      <w:pPr>
        <w:spacing w:line="280" w:lineRule="exact"/>
        <w:ind w:leftChars="0" w:left="1180" w:hangingChars="485" w:hanging="1180"/>
        <w:rPr>
          <w:rFonts w:hint="eastAsia"/>
          <w:sz w:val="24"/>
        </w:rPr>
      </w:pPr>
      <w:r w:rsidRPr="001E40F0">
        <w:rPr>
          <w:rFonts w:hint="eastAsia"/>
          <w:sz w:val="24"/>
        </w:rPr>
        <w:t>資料來源：公平會提供及整理自公平會113年1月15日公處字第113025號處分書及113年4月22日公處字第113003號處分書。</w:t>
      </w:r>
    </w:p>
    <w:p w:rsidR="001E40F0" w:rsidRPr="001E40F0" w:rsidRDefault="001E40F0" w:rsidP="001E40F0">
      <w:pPr>
        <w:ind w:left="566" w:firstLine="566"/>
        <w:rPr>
          <w:rFonts w:hAnsi="標楷體"/>
        </w:rPr>
      </w:pPr>
      <w:r w:rsidRPr="001E40F0">
        <w:rPr>
          <w:rFonts w:hint="eastAsia"/>
        </w:rPr>
        <w:t>綜上，為消除因結合而造成限制競爭之疑慮，確保整體經濟利益大於限制競爭之不利益，公平會對於部分結合案依公平交易法第13條規定設有附加條件或負擔，並於一定期間內透過結合事業提供相關資料追蹤附加負擔或條件之落實程度，惟113年度計有2件結合事業係經民眾檢舉未能履行附加條件或負擔後，公平會方進行調查並裁處，允宜強化控管結合事業對於負擔項目之落實程度，俾維護市場競爭秩序。</w:t>
      </w:r>
    </w:p>
    <w:p w:rsidR="001E40F0" w:rsidRPr="001E40F0" w:rsidRDefault="001E40F0" w:rsidP="001E40F0">
      <w:pPr>
        <w:ind w:left="566" w:firstLine="566"/>
        <w:rPr>
          <w:rFonts w:hint="eastAsia"/>
          <w:snapToGrid/>
          <w:color w:val="0000FF"/>
        </w:rPr>
      </w:pPr>
    </w:p>
    <w:p w:rsidR="001E40F0" w:rsidRPr="001E40F0" w:rsidRDefault="001E40F0" w:rsidP="001E40F0">
      <w:pPr>
        <w:pStyle w:val="14"/>
        <w:ind w:left="567" w:hanging="567"/>
        <w:rPr>
          <w:rFonts w:hint="eastAsia"/>
        </w:rPr>
      </w:pPr>
      <w:bookmarkStart w:id="20" w:name="_Toc240777103"/>
      <w:bookmarkStart w:id="21" w:name="_Toc513535863"/>
      <w:bookmarkStart w:id="22" w:name="_Toc493669736"/>
      <w:bookmarkStart w:id="23" w:name="_Toc527539947"/>
      <w:bookmarkStart w:id="24" w:name="_Toc215665001"/>
      <w:bookmarkStart w:id="25" w:name="_Toc216429980"/>
      <w:bookmarkEnd w:id="16"/>
      <w:r>
        <w:rPr>
          <w:rFonts w:hint="eastAsia"/>
        </w:rPr>
        <w:t>肆</w:t>
      </w:r>
      <w:r w:rsidRPr="001E40F0">
        <w:rPr>
          <w:rFonts w:hint="eastAsia"/>
        </w:rPr>
        <w:t>、反托拉斯基金</w:t>
      </w:r>
      <w:bookmarkEnd w:id="23"/>
      <w:bookmarkEnd w:id="24"/>
      <w:bookmarkEnd w:id="25"/>
    </w:p>
    <w:p w:rsidR="001E40F0" w:rsidRPr="001E40F0" w:rsidRDefault="001E40F0" w:rsidP="001E40F0">
      <w:pPr>
        <w:adjustRightInd w:val="0"/>
        <w:ind w:leftChars="0" w:left="0" w:firstLine="566"/>
        <w:rPr>
          <w:rFonts w:hAnsi="標楷體" w:hint="eastAsia"/>
        </w:rPr>
      </w:pPr>
      <w:r w:rsidRPr="001E40F0">
        <w:rPr>
          <w:rFonts w:hAnsi="標楷體" w:hint="eastAsia"/>
        </w:rPr>
        <w:t>公平會依公平交易法第47條之1規定於105年度設置「反托拉斯基金」，該基金主要財源為提撥違反公平交易法罰鍰之30%；基金用途則主要包括「強化反托拉斯執法計畫」辦理違法聯合行為獎金之支出、推動國際競爭法執法機關之合作交流等業務，以及「數位經濟競爭政策研究及倡議計畫」辦理研究數位經濟產業競爭議題與違法態樣、辦理不實廣告監控與查察業務等。該基金113年度預算基金來源預算數5,397萬3千元，決算數4,189萬元，較預算數減少1,208萬3千元(達成率77.61%)，主要為「徵收及依法分配收入」決算數3,407萬1千元，較預算數減少1,262萬3千元所致。基金用途預算數8,500萬5千元，決算數5,969萬1千元(執行率70.22%)，「強化反托拉斯執法計畫」及「數位經濟競爭政策研究及倡議計畫」經執行分別較預算數減少1,223萬5千元及1,307萬9千元所致。113年度決算本期短絀數1,780萬1千元，期末基金累積餘額為8億6,933萬1千元。謹就反托拉斯基金113年度決算評析如下：</w:t>
      </w:r>
    </w:p>
    <w:p w:rsidR="001E40F0" w:rsidRPr="001E40F0" w:rsidRDefault="001E40F0" w:rsidP="001E40F0">
      <w:pPr>
        <w:pStyle w:val="14"/>
        <w:ind w:left="567" w:hanging="567"/>
      </w:pPr>
      <w:bookmarkStart w:id="26" w:name="_Toc527539949"/>
      <w:bookmarkStart w:id="27" w:name="_Toc215665002"/>
      <w:bookmarkStart w:id="28" w:name="_Toc216429981"/>
      <w:r w:rsidRPr="001E40F0">
        <w:rPr>
          <w:rFonts w:hint="eastAsia"/>
        </w:rPr>
        <w:t>五、近年虛偽不實廣告或引人錯誤廣告行為處分案件頻仍，且網路不實廣告處分案件占比持續攀升，允宜研謀加強查察及監控，俾維消費者權益</w:t>
      </w:r>
      <w:bookmarkEnd w:id="27"/>
      <w:bookmarkEnd w:id="28"/>
    </w:p>
    <w:p w:rsidR="001E40F0" w:rsidRPr="001E40F0" w:rsidRDefault="001E40F0" w:rsidP="001E40F0">
      <w:pPr>
        <w:ind w:leftChars="216" w:left="612" w:firstLine="566"/>
        <w:rPr>
          <w:rFonts w:hAnsi="標楷體" w:cs="Tahoma"/>
        </w:rPr>
      </w:pPr>
      <w:r w:rsidRPr="001E40F0">
        <w:rPr>
          <w:rFonts w:hAnsi="標楷體" w:hint="eastAsia"/>
        </w:rPr>
        <w:t>反托拉斯基金113年度「數位經濟政策研究及倡議計畫」預算數3,614萬2千元，經執行後決算數2,306萬3千元，預算執行率63.81%，主要辦理研究數位經濟產業競爭議題與違法態樣、辦理不實廣告監控與查察業務等事項</w:t>
      </w:r>
      <w:bookmarkStart w:id="29" w:name="_Hlk215240646"/>
      <w:r w:rsidRPr="001E40F0">
        <w:rPr>
          <w:rFonts w:hAnsi="標楷體" w:hint="eastAsia"/>
        </w:rPr>
        <w:t>。</w:t>
      </w:r>
      <w:bookmarkEnd w:id="29"/>
      <w:r w:rsidRPr="001E40F0">
        <w:rPr>
          <w:rFonts w:hAnsi="標楷體" w:cs="Tahoma" w:hint="eastAsia"/>
        </w:rPr>
        <w:t>經查：</w:t>
      </w:r>
    </w:p>
    <w:p w:rsidR="001E40F0" w:rsidRPr="001E40F0" w:rsidRDefault="001E40F0" w:rsidP="001E40F0">
      <w:pPr>
        <w:ind w:left="849" w:hangingChars="100" w:hanging="283"/>
        <w:rPr>
          <w:rFonts w:hAnsi="標楷體"/>
          <w:b/>
        </w:rPr>
      </w:pPr>
      <w:r w:rsidRPr="001E40F0">
        <w:rPr>
          <w:rFonts w:hint="eastAsia"/>
          <w:b/>
        </w:rPr>
        <w:t>(一)近年「數位匯流新時代之不實廣告及不動產查察計畫」辦理概況</w:t>
      </w:r>
    </w:p>
    <w:p w:rsidR="001E40F0" w:rsidRPr="001E40F0" w:rsidRDefault="001E40F0" w:rsidP="001E40F0">
      <w:pPr>
        <w:adjustRightInd w:val="0"/>
        <w:ind w:leftChars="300" w:left="850" w:firstLine="566"/>
      </w:pPr>
      <w:r w:rsidRPr="001E40F0">
        <w:rPr>
          <w:rFonts w:hint="eastAsia"/>
        </w:rPr>
        <w:t>為因應網路交易行為所衍生各類不實廣告爭議，以及不動產業者銷售行為影響市場競爭，反托拉斯基金於「數位經濟政策研究及倡議計畫」項下辦理「數位匯流新時代之不實廣告及不動產查察計畫」，針對網路不實廣告行為與不動產現場銷售違法行為進行蒐集及查察。彙整反托拉斯基金近5年度(109至113年度，以下同)推動「數位匯流新時代之不實廣告及不動產查察計畫」概況(詳表1)，113年度預算數450萬元，較112年度增加130萬元(增幅40.63%)，經執行後決算數為437萬3千元，以公平會調查案件及檢舉案件數觀之，近5年度該會主動調查案件數共826件，其中113年度159件較以前年度略減，至檢舉案件數則自109年度1,003件逐年增至113年度1,324件。</w:t>
      </w:r>
    </w:p>
    <w:p w:rsidR="001E40F0" w:rsidRPr="001E40F0" w:rsidRDefault="001E40F0" w:rsidP="001E40F0">
      <w:pPr>
        <w:adjustRightInd w:val="0"/>
        <w:ind w:leftChars="0" w:left="709" w:hangingChars="250" w:hanging="709"/>
        <w:jc w:val="left"/>
        <w:rPr>
          <w:rFonts w:hAnsi="標楷體" w:hint="eastAsia"/>
          <w:sz w:val="24"/>
          <w:szCs w:val="24"/>
        </w:rPr>
      </w:pPr>
      <w:r w:rsidRPr="001E40F0">
        <w:rPr>
          <w:rFonts w:hAnsi="標楷體" w:hint="eastAsia"/>
          <w:b/>
        </w:rPr>
        <w:t xml:space="preserve">表1 </w:t>
      </w:r>
      <w:r w:rsidRPr="001E40F0">
        <w:rPr>
          <w:rFonts w:hAnsi="標楷體" w:hint="eastAsia"/>
          <w:b/>
          <w:sz w:val="20"/>
          <w:szCs w:val="20"/>
        </w:rPr>
        <w:t xml:space="preserve"> </w:t>
      </w:r>
      <w:r w:rsidRPr="001E40F0">
        <w:rPr>
          <w:rFonts w:hAnsi="標楷體" w:hint="eastAsia"/>
          <w:b/>
        </w:rPr>
        <w:t xml:space="preserve">反托拉斯基金109至113年度辦理「數位匯流新時代之不實廣告及不動產查察計畫」概況表              </w:t>
      </w:r>
      <w:r w:rsidRPr="001E40F0">
        <w:rPr>
          <w:rFonts w:hAnsi="標楷體" w:hint="eastAsia"/>
          <w:sz w:val="24"/>
          <w:szCs w:val="24"/>
        </w:rPr>
        <w:t xml:space="preserve"> 單位：新臺幣千元；件</w:t>
      </w:r>
    </w:p>
    <w:tbl>
      <w:tblPr>
        <w:tblW w:w="848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56"/>
        <w:gridCol w:w="910"/>
        <w:gridCol w:w="938"/>
        <w:gridCol w:w="3633"/>
        <w:gridCol w:w="1308"/>
        <w:gridCol w:w="944"/>
      </w:tblGrid>
      <w:tr w:rsidR="001E40F0" w:rsidRPr="001E40F0" w:rsidTr="006B6B5A">
        <w:trPr>
          <w:trHeight w:val="20"/>
          <w:tblHeader/>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年度</w:t>
            </w:r>
          </w:p>
        </w:tc>
        <w:tc>
          <w:tcPr>
            <w:tcW w:w="910"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預算數</w:t>
            </w:r>
          </w:p>
        </w:tc>
        <w:tc>
          <w:tcPr>
            <w:tcW w:w="938"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決算數</w:t>
            </w:r>
          </w:p>
        </w:tc>
        <w:tc>
          <w:tcPr>
            <w:tcW w:w="3633"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辦理事項及達成效益</w:t>
            </w:r>
          </w:p>
        </w:tc>
        <w:tc>
          <w:tcPr>
            <w:tcW w:w="1308"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公平會主動調查案件數</w:t>
            </w:r>
          </w:p>
        </w:tc>
        <w:tc>
          <w:tcPr>
            <w:tcW w:w="944"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檢舉案件數</w:t>
            </w:r>
          </w:p>
        </w:tc>
      </w:tr>
      <w:tr w:rsidR="001E40F0" w:rsidRPr="001E40F0" w:rsidTr="006B6B5A">
        <w:trPr>
          <w:trHeight w:val="645"/>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109</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2,900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1,9</w:t>
            </w:r>
            <w:r w:rsidRPr="001E40F0">
              <w:rPr>
                <w:rFonts w:hint="eastAsia"/>
                <w:spacing w:val="-12"/>
                <w:sz w:val="24"/>
              </w:rPr>
              <w:t>16</w:t>
            </w:r>
          </w:p>
        </w:tc>
        <w:tc>
          <w:tcPr>
            <w:tcW w:w="3633" w:type="dxa"/>
            <w:vMerge w:val="restar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查察網路廣告涉及不實之案件，已由</w:t>
            </w:r>
            <w:r w:rsidRPr="001E40F0">
              <w:rPr>
                <w:rFonts w:hint="eastAsia"/>
                <w:spacing w:val="-12"/>
                <w:sz w:val="24"/>
              </w:rPr>
              <w:t>公平</w:t>
            </w:r>
            <w:r w:rsidRPr="001E40F0">
              <w:rPr>
                <w:spacing w:val="-12"/>
                <w:sz w:val="24"/>
              </w:rPr>
              <w:t>會進行調查處理，違法情形尚屬輕微者去函促請注意，涉及他機關職掌案件，業去函提供各目的事業主管機關參考。</w:t>
            </w: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167</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1,003</w:t>
            </w:r>
          </w:p>
        </w:tc>
      </w:tr>
      <w:tr w:rsidR="001E40F0" w:rsidRPr="001E40F0" w:rsidTr="006B6B5A">
        <w:trPr>
          <w:trHeight w:val="645"/>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110</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2,900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2,46</w:t>
            </w:r>
            <w:r w:rsidRPr="001E40F0">
              <w:rPr>
                <w:rFonts w:hint="eastAsia"/>
                <w:spacing w:val="-12"/>
                <w:sz w:val="24"/>
              </w:rPr>
              <w:t>0</w:t>
            </w:r>
          </w:p>
        </w:tc>
        <w:tc>
          <w:tcPr>
            <w:tcW w:w="3633" w:type="dxa"/>
            <w:vMerge/>
            <w:shd w:val="clear" w:color="auto" w:fill="auto"/>
          </w:tcPr>
          <w:p w:rsidR="001E40F0" w:rsidRPr="001E40F0" w:rsidRDefault="001E40F0" w:rsidP="001E40F0">
            <w:pPr>
              <w:spacing w:line="260" w:lineRule="exact"/>
              <w:ind w:leftChars="0" w:left="0" w:firstLineChars="0" w:firstLine="0"/>
              <w:rPr>
                <w:spacing w:val="-12"/>
                <w:sz w:val="24"/>
              </w:rPr>
            </w:pP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165</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1,044</w:t>
            </w:r>
          </w:p>
        </w:tc>
      </w:tr>
      <w:tr w:rsidR="001E40F0" w:rsidRPr="001E40F0" w:rsidTr="006B6B5A">
        <w:trPr>
          <w:trHeight w:val="426"/>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111</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3,200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3,040</w:t>
            </w:r>
          </w:p>
        </w:tc>
        <w:tc>
          <w:tcPr>
            <w:tcW w:w="3633" w:type="dxa"/>
            <w:vMerge w:val="restart"/>
            <w:shd w:val="clear" w:color="auto" w:fill="auto"/>
          </w:tcPr>
          <w:p w:rsidR="001E40F0" w:rsidRPr="001E40F0" w:rsidRDefault="001E40F0" w:rsidP="001E40F0">
            <w:pPr>
              <w:spacing w:line="260" w:lineRule="exact"/>
              <w:ind w:leftChars="0" w:left="0" w:firstLineChars="0" w:firstLine="0"/>
              <w:rPr>
                <w:rFonts w:hint="eastAsia"/>
                <w:spacing w:val="-12"/>
                <w:sz w:val="24"/>
              </w:rPr>
            </w:pPr>
            <w:r w:rsidRPr="001E40F0">
              <w:rPr>
                <w:spacing w:val="-12"/>
                <w:sz w:val="24"/>
              </w:rPr>
              <w:t>查察網路廣告及不動產實地訪查現場搜集相關資料疑涉及違反公平交易法之案件，已由</w:t>
            </w:r>
            <w:r w:rsidRPr="001E40F0">
              <w:rPr>
                <w:rFonts w:hint="eastAsia"/>
                <w:spacing w:val="-12"/>
                <w:sz w:val="24"/>
              </w:rPr>
              <w:t>公平</w:t>
            </w:r>
            <w:r w:rsidRPr="001E40F0">
              <w:rPr>
                <w:spacing w:val="-12"/>
                <w:sz w:val="24"/>
              </w:rPr>
              <w:t>會進行調查處理中，涉及他機關職掌案件，業去函提供各目的事業主管機關參考。</w:t>
            </w: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169</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1,080</w:t>
            </w:r>
          </w:p>
        </w:tc>
      </w:tr>
      <w:tr w:rsidR="001E40F0" w:rsidRPr="001E40F0" w:rsidTr="006B6B5A">
        <w:trPr>
          <w:trHeight w:val="427"/>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112</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3,200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3,064</w:t>
            </w:r>
          </w:p>
        </w:tc>
        <w:tc>
          <w:tcPr>
            <w:tcW w:w="3633" w:type="dxa"/>
            <w:vMerge/>
            <w:shd w:val="clear" w:color="auto" w:fill="auto"/>
          </w:tcPr>
          <w:p w:rsidR="001E40F0" w:rsidRPr="001E40F0" w:rsidRDefault="001E40F0" w:rsidP="001E40F0">
            <w:pPr>
              <w:spacing w:line="260" w:lineRule="exact"/>
              <w:ind w:leftChars="0" w:left="0" w:firstLineChars="0" w:firstLine="0"/>
              <w:jc w:val="left"/>
              <w:rPr>
                <w:rFonts w:hint="eastAsia"/>
                <w:spacing w:val="-12"/>
                <w:sz w:val="24"/>
              </w:rPr>
            </w:pP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166</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1,288</w:t>
            </w:r>
          </w:p>
        </w:tc>
      </w:tr>
      <w:tr w:rsidR="001E40F0" w:rsidRPr="001E40F0" w:rsidTr="006B6B5A">
        <w:trPr>
          <w:trHeight w:val="427"/>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113</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4</w:t>
            </w:r>
            <w:r w:rsidRPr="001E40F0">
              <w:rPr>
                <w:spacing w:val="-12"/>
                <w:sz w:val="24"/>
              </w:rPr>
              <w:t>,</w:t>
            </w:r>
            <w:r w:rsidRPr="001E40F0">
              <w:rPr>
                <w:rFonts w:hint="eastAsia"/>
                <w:spacing w:val="-12"/>
                <w:sz w:val="24"/>
              </w:rPr>
              <w:t>5</w:t>
            </w:r>
            <w:r w:rsidRPr="001E40F0">
              <w:rPr>
                <w:spacing w:val="-12"/>
                <w:sz w:val="24"/>
              </w:rPr>
              <w:t>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4,373</w:t>
            </w:r>
          </w:p>
        </w:tc>
        <w:tc>
          <w:tcPr>
            <w:tcW w:w="3633" w:type="dxa"/>
            <w:vMerge/>
            <w:shd w:val="clear" w:color="auto" w:fill="auto"/>
          </w:tcPr>
          <w:p w:rsidR="001E40F0" w:rsidRPr="001E40F0" w:rsidRDefault="001E40F0" w:rsidP="001E40F0">
            <w:pPr>
              <w:spacing w:line="260" w:lineRule="exact"/>
              <w:ind w:leftChars="0" w:left="0" w:firstLineChars="0" w:firstLine="0"/>
              <w:jc w:val="left"/>
              <w:rPr>
                <w:rFonts w:hint="eastAsia"/>
                <w:spacing w:val="-12"/>
                <w:sz w:val="24"/>
              </w:rPr>
            </w:pPr>
          </w:p>
        </w:tc>
        <w:tc>
          <w:tcPr>
            <w:tcW w:w="1308" w:type="dxa"/>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159</w:t>
            </w:r>
          </w:p>
        </w:tc>
        <w:tc>
          <w:tcPr>
            <w:tcW w:w="944" w:type="dxa"/>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1,324</w:t>
            </w:r>
          </w:p>
        </w:tc>
      </w:tr>
      <w:tr w:rsidR="001E40F0" w:rsidRPr="001E40F0" w:rsidTr="006B6B5A">
        <w:trPr>
          <w:trHeight w:val="20"/>
        </w:trPr>
        <w:tc>
          <w:tcPr>
            <w:tcW w:w="6237" w:type="dxa"/>
            <w:gridSpan w:val="4"/>
            <w:shd w:val="clear" w:color="auto" w:fill="auto"/>
            <w:vAlign w:val="center"/>
          </w:tcPr>
          <w:p w:rsidR="001E40F0" w:rsidRPr="001E40F0" w:rsidRDefault="001E40F0" w:rsidP="001E40F0">
            <w:pPr>
              <w:spacing w:line="260" w:lineRule="exact"/>
              <w:ind w:leftChars="0" w:left="0" w:firstLineChars="0" w:firstLine="0"/>
              <w:jc w:val="center"/>
              <w:rPr>
                <w:rFonts w:hint="eastAsia"/>
                <w:b/>
                <w:bCs/>
                <w:spacing w:val="-12"/>
                <w:sz w:val="24"/>
              </w:rPr>
            </w:pPr>
            <w:r w:rsidRPr="001E40F0">
              <w:rPr>
                <w:rFonts w:hint="eastAsia"/>
                <w:b/>
                <w:bCs/>
                <w:spacing w:val="-12"/>
                <w:sz w:val="24"/>
              </w:rPr>
              <w:t>合計</w:t>
            </w:r>
          </w:p>
        </w:tc>
        <w:tc>
          <w:tcPr>
            <w:tcW w:w="1308" w:type="dxa"/>
            <w:vAlign w:val="center"/>
          </w:tcPr>
          <w:p w:rsidR="001E40F0" w:rsidRPr="001E40F0" w:rsidRDefault="001E40F0" w:rsidP="001E40F0">
            <w:pPr>
              <w:spacing w:line="260" w:lineRule="exact"/>
              <w:ind w:leftChars="0" w:left="0" w:firstLineChars="0" w:firstLine="0"/>
              <w:jc w:val="right"/>
              <w:rPr>
                <w:b/>
                <w:bCs/>
                <w:spacing w:val="-12"/>
                <w:sz w:val="24"/>
              </w:rPr>
            </w:pPr>
            <w:r w:rsidRPr="001E40F0">
              <w:rPr>
                <w:rFonts w:hint="eastAsia"/>
                <w:b/>
                <w:bCs/>
                <w:spacing w:val="-12"/>
                <w:sz w:val="24"/>
              </w:rPr>
              <w:t>826</w:t>
            </w:r>
          </w:p>
        </w:tc>
        <w:tc>
          <w:tcPr>
            <w:tcW w:w="944" w:type="dxa"/>
            <w:vAlign w:val="center"/>
          </w:tcPr>
          <w:p w:rsidR="001E40F0" w:rsidRPr="001E40F0" w:rsidRDefault="001E40F0" w:rsidP="001E40F0">
            <w:pPr>
              <w:spacing w:line="260" w:lineRule="exact"/>
              <w:ind w:leftChars="0" w:left="0" w:firstLineChars="0" w:firstLine="0"/>
              <w:jc w:val="right"/>
              <w:rPr>
                <w:rFonts w:hint="eastAsia"/>
                <w:b/>
                <w:bCs/>
                <w:spacing w:val="-12"/>
                <w:sz w:val="24"/>
              </w:rPr>
            </w:pPr>
            <w:r w:rsidRPr="001E40F0">
              <w:rPr>
                <w:rFonts w:hint="eastAsia"/>
                <w:b/>
                <w:bCs/>
                <w:spacing w:val="-12"/>
                <w:sz w:val="24"/>
              </w:rPr>
              <w:t>5,739</w:t>
            </w:r>
          </w:p>
        </w:tc>
      </w:tr>
    </w:tbl>
    <w:p w:rsidR="001E40F0" w:rsidRPr="001E40F0" w:rsidRDefault="001E40F0" w:rsidP="001E40F0">
      <w:pPr>
        <w:spacing w:line="280" w:lineRule="exact"/>
        <w:ind w:leftChars="0" w:left="1216" w:hangingChars="500" w:hanging="1216"/>
        <w:jc w:val="left"/>
        <w:rPr>
          <w:rFonts w:hint="eastAsia"/>
          <w:sz w:val="24"/>
        </w:rPr>
      </w:pPr>
      <w:r w:rsidRPr="001E40F0">
        <w:rPr>
          <w:rFonts w:hint="eastAsia"/>
          <w:sz w:val="24"/>
        </w:rPr>
        <w:t>資料來源</w:t>
      </w:r>
      <w:r w:rsidRPr="001E40F0">
        <w:rPr>
          <w:rFonts w:hAnsi="標楷體" w:hint="eastAsia"/>
          <w:sz w:val="24"/>
        </w:rPr>
        <w:t>：公平會提供。</w:t>
      </w:r>
    </w:p>
    <w:p w:rsidR="001E40F0" w:rsidRPr="001E40F0" w:rsidRDefault="001E40F0" w:rsidP="001E40F0">
      <w:pPr>
        <w:ind w:left="849" w:hangingChars="100" w:hanging="283"/>
        <w:rPr>
          <w:rFonts w:hint="eastAsia"/>
          <w:b/>
        </w:rPr>
      </w:pPr>
      <w:r w:rsidRPr="001E40F0">
        <w:rPr>
          <w:rFonts w:hint="eastAsia"/>
          <w:b/>
        </w:rPr>
        <w:t>(二)近5年度虛偽不實或引人錯誤廣告行為處分案件頻仍，又網路不實廣告占比於113年度已高達96.83%，亟待研謀強化網路不實廣告行為之查察及監控機制，以維消費者權益</w:t>
      </w:r>
    </w:p>
    <w:p w:rsidR="001E40F0" w:rsidRPr="001E40F0" w:rsidRDefault="001E40F0" w:rsidP="001E40F0">
      <w:pPr>
        <w:adjustRightInd w:val="0"/>
        <w:ind w:leftChars="300" w:left="850" w:firstLine="566"/>
      </w:pPr>
      <w:r w:rsidRPr="001E40F0">
        <w:rPr>
          <w:rFonts w:hint="eastAsia"/>
        </w:rPr>
        <w:t>檢視近5年度公平會針對虛偽不實或引人錯誤廣告行為處分概況(詳表2)，比較虛偽不實或引人錯誤廣告行為處分案件占公平會當年度行政處分案件數比率，自110年度起超過50%，並呈逐年增高之趨勢，113年度占比達58.88%，虛偽不實或引人錯誤廣告行為之查處及控管仍待加強；又近5年度網路不實廣告處分案件逐年增加，占當年度虛偽不實或引人錯誤廣告行為處分案件比率亦呈增加之趨勢，已由109年度85.71%增至113年度96.83%。鑑於電子購物及郵購業營業額持續攀升，113年度較109年度增幅達46.80%，且其占整體零售業營業額比率近10%</w:t>
      </w:r>
      <w:r w:rsidRPr="001E40F0">
        <w:rPr>
          <w:vertAlign w:val="superscript"/>
        </w:rPr>
        <w:footnoteReference w:id="6"/>
      </w:r>
      <w:r w:rsidRPr="001E40F0">
        <w:rPr>
          <w:rFonts w:hint="eastAsia"/>
        </w:rPr>
        <w:t>，允宜加強查察及監控網路不實廣告行為，俾維護消費者權益。</w:t>
      </w:r>
    </w:p>
    <w:p w:rsidR="001E40F0" w:rsidRPr="001E40F0" w:rsidRDefault="001E40F0" w:rsidP="001E40F0">
      <w:pPr>
        <w:spacing w:line="400" w:lineRule="exact"/>
        <w:ind w:leftChars="0" w:left="751" w:hangingChars="265" w:hanging="751"/>
        <w:rPr>
          <w:sz w:val="24"/>
        </w:rPr>
      </w:pPr>
      <w:r w:rsidRPr="001E40F0">
        <w:rPr>
          <w:rFonts w:hint="eastAsia"/>
          <w:b/>
          <w:bCs/>
          <w:szCs w:val="32"/>
        </w:rPr>
        <w:t xml:space="preserve">表2  109至113年度公平會針對虛偽不實或引人錯誤廣告行為處分概況表                                          </w:t>
      </w:r>
      <w:r w:rsidRPr="001E40F0">
        <w:rPr>
          <w:rFonts w:hint="eastAsia"/>
          <w:sz w:val="24"/>
        </w:rPr>
        <w:t>單位：件；%</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1134"/>
        <w:gridCol w:w="1560"/>
        <w:gridCol w:w="1134"/>
        <w:gridCol w:w="992"/>
        <w:gridCol w:w="850"/>
        <w:gridCol w:w="1276"/>
        <w:gridCol w:w="1026"/>
      </w:tblGrid>
      <w:tr w:rsidR="001E40F0" w:rsidRPr="001E40F0" w:rsidTr="006B6B5A">
        <w:trPr>
          <w:trHeight w:val="20"/>
          <w:tblHeader/>
        </w:trPr>
        <w:tc>
          <w:tcPr>
            <w:tcW w:w="567" w:type="dxa"/>
            <w:vMerge w:val="restart"/>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年度</w:t>
            </w:r>
          </w:p>
        </w:tc>
        <w:tc>
          <w:tcPr>
            <w:tcW w:w="1134" w:type="dxa"/>
            <w:vMerge w:val="restart"/>
            <w:tcBorders>
              <w:top w:val="single" w:sz="12" w:space="0" w:color="auto"/>
              <w:bottom w:val="single" w:sz="4" w:space="0" w:color="auto"/>
              <w:right w:val="double" w:sz="4" w:space="0" w:color="auto"/>
            </w:tcBorders>
            <w:shd w:val="clear" w:color="auto" w:fill="auto"/>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公平會行政處分案件(A)</w:t>
            </w:r>
          </w:p>
        </w:tc>
        <w:tc>
          <w:tcPr>
            <w:tcW w:w="4536" w:type="dxa"/>
            <w:gridSpan w:val="4"/>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虛偽不實或引人錯誤廣告行為處分案件</w:t>
            </w:r>
          </w:p>
        </w:tc>
        <w:tc>
          <w:tcPr>
            <w:tcW w:w="2302" w:type="dxa"/>
            <w:gridSpan w:val="2"/>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pacing w:val="-12"/>
                <w:sz w:val="24"/>
              </w:rPr>
            </w:pPr>
            <w:r w:rsidRPr="001E40F0">
              <w:rPr>
                <w:rFonts w:hint="eastAsia"/>
                <w:spacing w:val="-12"/>
                <w:sz w:val="24"/>
              </w:rPr>
              <w:t>網路不實廣告處分案件</w:t>
            </w:r>
          </w:p>
        </w:tc>
      </w:tr>
      <w:tr w:rsidR="001E40F0" w:rsidRPr="001E40F0" w:rsidTr="006B6B5A">
        <w:trPr>
          <w:trHeight w:val="20"/>
          <w:tblHeader/>
        </w:trPr>
        <w:tc>
          <w:tcPr>
            <w:tcW w:w="567" w:type="dxa"/>
            <w:vMerge/>
            <w:vAlign w:val="center"/>
            <w:hideMark/>
          </w:tcPr>
          <w:p w:rsidR="001E40F0" w:rsidRPr="001E40F0" w:rsidRDefault="001E40F0" w:rsidP="001E40F0">
            <w:pPr>
              <w:spacing w:line="240" w:lineRule="exact"/>
              <w:ind w:leftChars="0" w:left="0" w:firstLineChars="0" w:firstLine="0"/>
              <w:jc w:val="center"/>
              <w:rPr>
                <w:sz w:val="24"/>
              </w:rPr>
            </w:pPr>
          </w:p>
        </w:tc>
        <w:tc>
          <w:tcPr>
            <w:tcW w:w="1134" w:type="dxa"/>
            <w:vMerge/>
            <w:tcBorders>
              <w:top w:val="single" w:sz="4" w:space="0" w:color="auto"/>
              <w:bottom w:val="single" w:sz="4" w:space="0" w:color="auto"/>
              <w:right w:val="double" w:sz="4" w:space="0" w:color="auto"/>
            </w:tcBorders>
            <w:vAlign w:val="center"/>
            <w:hideMark/>
          </w:tcPr>
          <w:p w:rsidR="001E40F0" w:rsidRPr="001E40F0" w:rsidRDefault="001E40F0" w:rsidP="001E40F0">
            <w:pPr>
              <w:spacing w:line="240" w:lineRule="exact"/>
              <w:ind w:leftChars="0" w:left="0" w:firstLineChars="0" w:firstLine="0"/>
              <w:jc w:val="center"/>
              <w:rPr>
                <w:sz w:val="24"/>
              </w:rPr>
            </w:pPr>
          </w:p>
        </w:tc>
        <w:tc>
          <w:tcPr>
            <w:tcW w:w="1560" w:type="dxa"/>
            <w:tcBorders>
              <w:left w:val="double" w:sz="4" w:space="0" w:color="auto"/>
            </w:tcBorders>
            <w:shd w:val="clear" w:color="auto" w:fill="auto"/>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公平會主動</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調查處分案件</w:t>
            </w:r>
          </w:p>
        </w:tc>
        <w:tc>
          <w:tcPr>
            <w:tcW w:w="1134" w:type="dxa"/>
            <w:shd w:val="clear" w:color="auto" w:fill="auto"/>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民眾檢舉處分案件</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合計</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(B)</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占比</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(B/A)</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件數</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(C)</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占比</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(C/B)</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109</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66</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19</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9</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28</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42.42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24</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85.71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110</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84</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25</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19</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44</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52.38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39</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88.64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111</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117</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38</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26</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64</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54.70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57</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89.06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112</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126</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33</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38</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71</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56.35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66</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92.96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113</w:t>
            </w:r>
          </w:p>
        </w:tc>
        <w:tc>
          <w:tcPr>
            <w:tcW w:w="1134" w:type="dxa"/>
            <w:tcBorders>
              <w:top w:val="single" w:sz="4" w:space="0" w:color="auto"/>
              <w:bottom w:val="single" w:sz="12"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107</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35</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28</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63</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58.88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61</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96.83 </w:t>
            </w:r>
          </w:p>
        </w:tc>
      </w:tr>
    </w:tbl>
    <w:p w:rsidR="001E40F0" w:rsidRPr="001E40F0" w:rsidRDefault="001E40F0" w:rsidP="001E40F0">
      <w:pPr>
        <w:spacing w:line="280" w:lineRule="exact"/>
        <w:ind w:leftChars="0" w:left="0" w:firstLineChars="0" w:firstLine="0"/>
        <w:jc w:val="left"/>
        <w:rPr>
          <w:rFonts w:hint="eastAsia"/>
          <w:sz w:val="24"/>
        </w:rPr>
      </w:pPr>
      <w:r w:rsidRPr="001E40F0">
        <w:rPr>
          <w:rFonts w:hint="eastAsia"/>
          <w:sz w:val="24"/>
        </w:rPr>
        <w:t>資料來源：公平會提供資料及公平會113年度統計年報</w:t>
      </w:r>
      <w:r w:rsidRPr="001E40F0">
        <w:rPr>
          <w:rFonts w:hAnsi="標楷體" w:hint="eastAsia"/>
          <w:sz w:val="24"/>
        </w:rPr>
        <w:t>。</w:t>
      </w:r>
    </w:p>
    <w:p w:rsidR="001E40F0" w:rsidRPr="001E40F0" w:rsidRDefault="001E40F0" w:rsidP="001E40F0">
      <w:pPr>
        <w:ind w:left="566" w:firstLine="566"/>
        <w:rPr>
          <w:rFonts w:hAnsi="標楷體"/>
        </w:rPr>
      </w:pPr>
      <w:r w:rsidRPr="001E40F0">
        <w:rPr>
          <w:rFonts w:hint="eastAsia"/>
        </w:rPr>
        <w:t>綜上</w:t>
      </w:r>
      <w:r w:rsidRPr="001E40F0">
        <w:rPr>
          <w:rFonts w:hAnsi="標楷體" w:hint="eastAsia"/>
        </w:rPr>
        <w:t>，反托拉斯基金持續辦理「數位匯流新時代之不實廣告及不動產查察計畫」，惟鑑於近5年度虛偽不實或引人錯誤廣告行為占公平會行政處分案件比率逐年增加，且網路不實廣告處分案件亦呈增加趨勢，其中113年度網路不實廣告占虛偽不實或引人錯誤廣告行為處分案件之比率已高達96.83%，允宜研謀加強對於網路不實廣告行為之查察及監控機制，俾維護消費者權益。</w:t>
      </w:r>
    </w:p>
    <w:bookmarkEnd w:id="26"/>
    <w:p w:rsidR="001E40F0" w:rsidRDefault="001E40F0" w:rsidP="001E40F0">
      <w:pPr>
        <w:ind w:leftChars="0" w:left="0" w:firstLineChars="0" w:firstLine="0"/>
        <w:jc w:val="right"/>
        <w:rPr>
          <w:rFonts w:hint="eastAsia"/>
        </w:rPr>
      </w:pPr>
      <w:r w:rsidRPr="001E40F0">
        <w:rPr>
          <w:rFonts w:hint="eastAsia"/>
          <w:snapToGrid/>
          <w:sz w:val="24"/>
        </w:rPr>
        <w:t>（分機：1922  羅玉姍）</w:t>
      </w:r>
      <w:bookmarkEnd w:id="20"/>
      <w:bookmarkEnd w:id="21"/>
      <w:bookmarkEnd w:id="22"/>
    </w:p>
    <w:sectPr w:rsidR="001E40F0" w:rsidSect="00AB637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A28" w:rsidRDefault="00680A28" w:rsidP="00A11B2B">
      <w:pPr>
        <w:ind w:left="560" w:firstLine="560"/>
      </w:pPr>
      <w:r>
        <w:separator/>
      </w:r>
    </w:p>
  </w:endnote>
  <w:endnote w:type="continuationSeparator" w:id="0">
    <w:p w:rsidR="00680A28" w:rsidRDefault="00680A28" w:rsidP="00A11B2B">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F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framePr w:wrap="around" w:vAnchor="text" w:hAnchor="margin" w:xAlign="center" w:y="1"/>
      <w:ind w:left="5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461D1A">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8666A1">
      <w:rPr>
        <w:rStyle w:val="af2"/>
        <w:noProof/>
      </w:rPr>
      <w:t>1</w:t>
    </w:r>
    <w:r>
      <w:rPr>
        <w:rStyle w:val="af2"/>
      </w:rPr>
      <w:fldChar w:fldCharType="end"/>
    </w:r>
  </w:p>
  <w:p w:rsidR="00F649B5" w:rsidRPr="0037457A" w:rsidRDefault="00F649B5" w:rsidP="00BD0724">
    <w:pPr>
      <w:ind w:leftChars="0" w:left="0" w:firstLineChars="0" w:firstLine="0"/>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A28" w:rsidRDefault="00680A28" w:rsidP="00952A6A">
      <w:pPr>
        <w:ind w:left="560" w:firstLine="560"/>
      </w:pPr>
      <w:r>
        <w:separator/>
      </w:r>
    </w:p>
  </w:footnote>
  <w:footnote w:type="continuationSeparator" w:id="0">
    <w:p w:rsidR="00680A28" w:rsidRDefault="00680A28" w:rsidP="00A11B2B">
      <w:pPr>
        <w:ind w:left="560" w:firstLine="560"/>
      </w:pPr>
      <w:r>
        <w:continuationSeparator/>
      </w:r>
    </w:p>
  </w:footnote>
  <w:footnote w:id="1">
    <w:p w:rsidR="00C20093" w:rsidRPr="00A01E5B" w:rsidRDefault="00C20093" w:rsidP="00C20093">
      <w:pPr>
        <w:pStyle w:val="142"/>
        <w:ind w:left="122" w:hangingChars="50" w:hanging="122"/>
        <w:rPr>
          <w:rFonts w:hAnsi="標楷體"/>
        </w:rPr>
      </w:pPr>
      <w:r w:rsidRPr="00A01E5B">
        <w:rPr>
          <w:rStyle w:val="af7"/>
          <w:rFonts w:hAnsi="標楷體"/>
        </w:rPr>
        <w:footnoteRef/>
      </w:r>
      <w:r w:rsidRPr="00A01E5B">
        <w:rPr>
          <w:rFonts w:hAnsi="標楷體" w:cs="微軟正黑體" w:hint="eastAsia"/>
        </w:rPr>
        <w:t>「中興新村北、中核心公有資產活化建設計畫」113年度預算編列於「中興新村北、中核心維運-公有資產活化建設計畫」。</w:t>
      </w:r>
    </w:p>
  </w:footnote>
  <w:footnote w:id="2">
    <w:p w:rsidR="00086845" w:rsidRPr="00DA43ED" w:rsidRDefault="00086845" w:rsidP="00086845">
      <w:pPr>
        <w:pStyle w:val="142"/>
        <w:ind w:left="122" w:hangingChars="50" w:hanging="122"/>
        <w:rPr>
          <w:rFonts w:hAnsi="標楷體"/>
          <w:color w:val="0070C0"/>
        </w:rPr>
      </w:pPr>
      <w:r w:rsidRPr="00A01E5B">
        <w:rPr>
          <w:rStyle w:val="af7"/>
          <w:rFonts w:hAnsi="標楷體"/>
        </w:rPr>
        <w:footnoteRef/>
      </w:r>
      <w:r w:rsidRPr="00A01E5B">
        <w:rPr>
          <w:rFonts w:hAnsi="標楷體" w:cs="微軟正黑體" w:hint="eastAsia"/>
        </w:rPr>
        <w:t>「中興新村北、中核心公有資產活化建設計畫」修正重點：1.增列臺灣省政資料館優化工程(檔管局辦理)。2.配合新增工程調整計畫期程。3.配合物價波動及實際執行情形與進程調增各年度經費。4.配合整體規劃與均衡發展，多房間職務宿舍整修範圍擴及至北、中核心。</w:t>
      </w:r>
    </w:p>
  </w:footnote>
  <w:footnote w:id="3">
    <w:p w:rsidR="005E16C7" w:rsidRPr="00A01E5B" w:rsidRDefault="005E16C7" w:rsidP="005E16C7">
      <w:pPr>
        <w:pStyle w:val="142"/>
        <w:ind w:left="122" w:hangingChars="50" w:hanging="122"/>
        <w:rPr>
          <w:rFonts w:hAnsi="標楷體"/>
        </w:rPr>
      </w:pPr>
      <w:r w:rsidRPr="00A01E5B">
        <w:rPr>
          <w:rStyle w:val="af7"/>
          <w:rFonts w:hAnsi="標楷體"/>
        </w:rPr>
        <w:footnoteRef/>
      </w:r>
      <w:r>
        <w:rPr>
          <w:rFonts w:hAnsi="標楷體" w:cs="微軟正黑體" w:hint="eastAsia"/>
        </w:rPr>
        <w:t>國家</w:t>
      </w:r>
      <w:r w:rsidRPr="00B444A1">
        <w:rPr>
          <w:rFonts w:hAnsi="標楷體" w:cs="微軟正黑體" w:hint="eastAsia"/>
        </w:rPr>
        <w:t>檔案館新建工程於113年12月30</w:t>
      </w:r>
      <w:r>
        <w:rPr>
          <w:rFonts w:hAnsi="標楷體" w:cs="微軟正黑體" w:hint="eastAsia"/>
        </w:rPr>
        <w:t>日竣工，114</w:t>
      </w:r>
      <w:r w:rsidRPr="00B444A1">
        <w:rPr>
          <w:rFonts w:hAnsi="標楷體" w:cs="微軟正黑體" w:hint="eastAsia"/>
        </w:rPr>
        <w:t>年2月7日取得使用執照</w:t>
      </w:r>
      <w:r>
        <w:rPr>
          <w:rFonts w:hAnsi="標楷體" w:cs="微軟正黑體" w:hint="eastAsia"/>
        </w:rPr>
        <w:t>，114</w:t>
      </w:r>
      <w:r w:rsidRPr="005E16C7">
        <w:rPr>
          <w:rFonts w:hAnsi="標楷體" w:cs="微軟正黑體" w:hint="eastAsia"/>
        </w:rPr>
        <w:t>年2月27日方正式送電</w:t>
      </w:r>
      <w:r w:rsidRPr="00CF5674">
        <w:rPr>
          <w:rFonts w:hAnsi="標楷體" w:cs="微軟正黑體" w:hint="eastAsia"/>
        </w:rPr>
        <w:t>。</w:t>
      </w:r>
    </w:p>
  </w:footnote>
  <w:footnote w:id="4">
    <w:p w:rsidR="001E40F0" w:rsidRPr="006220A7" w:rsidRDefault="001E40F0" w:rsidP="001E40F0">
      <w:pPr>
        <w:pStyle w:val="142"/>
        <w:ind w:left="83" w:hangingChars="34" w:hanging="83"/>
        <w:jc w:val="both"/>
        <w:rPr>
          <w:rFonts w:hint="eastAsia"/>
        </w:rPr>
      </w:pPr>
      <w:r>
        <w:rPr>
          <w:rStyle w:val="af7"/>
        </w:rPr>
        <w:footnoteRef/>
      </w:r>
      <w:r>
        <w:rPr>
          <w:rFonts w:hint="eastAsia"/>
        </w:rPr>
        <w:t>依據</w:t>
      </w:r>
      <w:r w:rsidRPr="006220A7">
        <w:rPr>
          <w:rFonts w:hint="eastAsia"/>
        </w:rPr>
        <w:t>公平會</w:t>
      </w:r>
      <w:r>
        <w:rPr>
          <w:rFonts w:hint="eastAsia"/>
        </w:rPr>
        <w:t>對於7家結合事業之</w:t>
      </w:r>
      <w:r w:rsidRPr="0032122E">
        <w:rPr>
          <w:rFonts w:hint="eastAsia"/>
        </w:rPr>
        <w:t>結合案件決定書</w:t>
      </w:r>
      <w:r>
        <w:rPr>
          <w:rFonts w:hint="eastAsia"/>
        </w:rPr>
        <w:t>內容，該會</w:t>
      </w:r>
      <w:r w:rsidRPr="006220A7">
        <w:rPr>
          <w:rFonts w:hint="eastAsia"/>
        </w:rPr>
        <w:t>對於該等結合事業附加條件或負擔應提供之相關資料期限為3至5年</w:t>
      </w:r>
      <w:r w:rsidRPr="0032122E">
        <w:rPr>
          <w:rFonts w:hint="eastAsia"/>
        </w:rPr>
        <w:t>。</w:t>
      </w:r>
    </w:p>
  </w:footnote>
  <w:footnote w:id="5">
    <w:p w:rsidR="001E40F0" w:rsidRDefault="001E40F0" w:rsidP="001E40F0">
      <w:pPr>
        <w:pStyle w:val="142"/>
        <w:ind w:left="83" w:hangingChars="34" w:hanging="83"/>
        <w:jc w:val="both"/>
        <w:rPr>
          <w:rFonts w:hint="eastAsia"/>
        </w:rPr>
      </w:pPr>
      <w:r>
        <w:rPr>
          <w:rStyle w:val="af7"/>
        </w:rPr>
        <w:footnoteRef/>
      </w:r>
      <w:r w:rsidRPr="0074760C">
        <w:rPr>
          <w:rFonts w:hint="eastAsia"/>
        </w:rPr>
        <w:t>公平交易法第39條第1項規定：「事業違反第11條第1項、第7項規定而為結合，或申報後經主管機關禁止其結合而為結合，或未履行第13條第2項對於結合所附加之負擔者，主管機關得禁止其結合、限期令其分設事業、處分全部或部分股份、轉讓部分營業、免除擔任職務或為其他必要之處分，並得處新臺幣20萬元以上5,000萬元以下罰鍰。」</w:t>
      </w:r>
    </w:p>
  </w:footnote>
  <w:footnote w:id="6">
    <w:p w:rsidR="001E40F0" w:rsidRPr="00C9489C" w:rsidRDefault="001E40F0" w:rsidP="001E40F0">
      <w:pPr>
        <w:pStyle w:val="142"/>
        <w:ind w:left="83" w:hangingChars="34" w:hanging="83"/>
        <w:jc w:val="both"/>
        <w:rPr>
          <w:rFonts w:hint="eastAsia"/>
        </w:rPr>
      </w:pPr>
      <w:r>
        <w:rPr>
          <w:rStyle w:val="af7"/>
        </w:rPr>
        <w:footnoteRef/>
      </w:r>
      <w:r w:rsidRPr="00E47930">
        <w:rPr>
          <w:rFonts w:hint="eastAsia"/>
        </w:rPr>
        <w:t>依據經濟部統計處</w:t>
      </w:r>
      <w:r>
        <w:rPr>
          <w:rFonts w:hint="eastAsia"/>
        </w:rPr>
        <w:t>109至113年度</w:t>
      </w:r>
      <w:r w:rsidRPr="00E47930">
        <w:rPr>
          <w:rFonts w:hint="eastAsia"/>
        </w:rPr>
        <w:t>批發、零售及餐飲業營業額統計資料，電子購物及郵購業營業額由109年</w:t>
      </w:r>
      <w:r>
        <w:rPr>
          <w:rFonts w:hint="eastAsia"/>
        </w:rPr>
        <w:t>度</w:t>
      </w:r>
      <w:r w:rsidRPr="00E47930">
        <w:rPr>
          <w:rFonts w:hint="eastAsia"/>
        </w:rPr>
        <w:t>3,1</w:t>
      </w:r>
      <w:r>
        <w:rPr>
          <w:rFonts w:hint="eastAsia"/>
        </w:rPr>
        <w:t>79</w:t>
      </w:r>
      <w:r w:rsidRPr="00E47930">
        <w:rPr>
          <w:rFonts w:hint="eastAsia"/>
        </w:rPr>
        <w:t>億</w:t>
      </w:r>
      <w:r>
        <w:rPr>
          <w:rFonts w:hint="eastAsia"/>
        </w:rPr>
        <w:t>5,262萬9千</w:t>
      </w:r>
      <w:r w:rsidRPr="00E47930">
        <w:rPr>
          <w:rFonts w:hint="eastAsia"/>
        </w:rPr>
        <w:t>元逐年增加至11</w:t>
      </w:r>
      <w:r>
        <w:rPr>
          <w:rFonts w:hint="eastAsia"/>
        </w:rPr>
        <w:t>3</w:t>
      </w:r>
      <w:r w:rsidRPr="00E47930">
        <w:rPr>
          <w:rFonts w:hint="eastAsia"/>
        </w:rPr>
        <w:t>年</w:t>
      </w:r>
      <w:r>
        <w:rPr>
          <w:rFonts w:hint="eastAsia"/>
        </w:rPr>
        <w:t>度</w:t>
      </w:r>
      <w:r w:rsidRPr="00E47930">
        <w:rPr>
          <w:rFonts w:hint="eastAsia"/>
        </w:rPr>
        <w:t>4,</w:t>
      </w:r>
      <w:r>
        <w:rPr>
          <w:rFonts w:hint="eastAsia"/>
        </w:rPr>
        <w:t>667</w:t>
      </w:r>
      <w:r w:rsidRPr="00E47930">
        <w:rPr>
          <w:rFonts w:hint="eastAsia"/>
        </w:rPr>
        <w:t>億</w:t>
      </w:r>
      <w:r>
        <w:rPr>
          <w:rFonts w:hint="eastAsia"/>
        </w:rPr>
        <w:t>6,049萬9千</w:t>
      </w:r>
      <w:r w:rsidRPr="00E47930">
        <w:rPr>
          <w:rFonts w:hint="eastAsia"/>
        </w:rPr>
        <w:t>元，</w:t>
      </w:r>
      <w:r>
        <w:rPr>
          <w:rFonts w:hint="eastAsia"/>
        </w:rPr>
        <w:t>增幅達46.80%，</w:t>
      </w:r>
      <w:r w:rsidRPr="00E47930">
        <w:rPr>
          <w:rFonts w:hint="eastAsia"/>
        </w:rPr>
        <w:t>且電子購物及郵購業營業額占整體零售業營業額比率介於8.0</w:t>
      </w:r>
      <w:r>
        <w:rPr>
          <w:rFonts w:hint="eastAsia"/>
        </w:rPr>
        <w:t>4</w:t>
      </w:r>
      <w:r w:rsidRPr="00E47930">
        <w:rPr>
          <w:rFonts w:hint="eastAsia"/>
        </w:rPr>
        <w:t>%至10.03%之間。</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A11B2B">
    <w:pPr>
      <w:framePr w:w="1440" w:hSpace="1276" w:wrap="around" w:vAnchor="text" w:hAnchor="margin" w:xAlign="right" w:y="1"/>
      <w:ind w:left="560" w:firstLine="560"/>
      <w:textDirection w:val="btLr"/>
    </w:pPr>
    <w:r>
      <w:fldChar w:fldCharType="begin"/>
    </w:r>
    <w:r>
      <w:instrText xml:space="preserve">PAGE  </w:instrText>
    </w:r>
    <w:r>
      <w:fldChar w:fldCharType="end"/>
    </w:r>
  </w:p>
  <w:p w:rsidR="00F649B5" w:rsidRDefault="00F649B5" w:rsidP="00A11B2B">
    <w:pPr>
      <w:framePr w:wrap="around" w:vAnchor="text" w:hAnchor="margin" w:xAlign="right" w:y="1"/>
      <w:ind w:left="560" w:right="360" w:firstLine="560"/>
    </w:pPr>
    <w:r>
      <w:fldChar w:fldCharType="begin"/>
    </w:r>
    <w:r>
      <w:instrText xml:space="preserve">PAGE  </w:instrText>
    </w:r>
    <w:r>
      <w:fldChar w:fldCharType="end"/>
    </w:r>
  </w:p>
  <w:p w:rsidR="00F649B5" w:rsidRDefault="00F649B5" w:rsidP="00A11B2B">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A11B2B">
    <w:pPr>
      <w:framePr w:wrap="around" w:vAnchor="text" w:hAnchor="margin" w:xAlign="right" w:y="1"/>
      <w:ind w:left="560" w:right="360" w:firstLine="560"/>
    </w:pPr>
    <w:r>
      <w:fldChar w:fldCharType="begin"/>
    </w:r>
    <w:r>
      <w:instrText xml:space="preserve">PAGE  </w:instrText>
    </w:r>
    <w:r>
      <w:fldChar w:fldCharType="end"/>
    </w:r>
  </w:p>
  <w:p w:rsidR="00F649B5" w:rsidRDefault="00F649B5" w:rsidP="00A11B2B">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461D1A">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A827F3E"/>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2443FF"/>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F5707F"/>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66AA5B41"/>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9" w15:restartNumberingAfterBreak="0">
    <w:nsid w:val="74F07CAA"/>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8"/>
  </w:num>
  <w:num w:numId="2">
    <w:abstractNumId w:val="0"/>
  </w:num>
  <w:num w:numId="3">
    <w:abstractNumId w:val="1"/>
  </w:num>
  <w:num w:numId="4">
    <w:abstractNumId w:val="2"/>
  </w:num>
  <w:num w:numId="5">
    <w:abstractNumId w:val="10"/>
  </w:num>
  <w:num w:numId="6">
    <w:abstractNumId w:val="6"/>
  </w:num>
  <w:num w:numId="7">
    <w:abstractNumId w:val="3"/>
  </w:num>
  <w:num w:numId="8">
    <w:abstractNumId w:val="7"/>
  </w:num>
  <w:num w:numId="9">
    <w:abstractNumId w:val="4"/>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385"/>
    <w:rsid w:val="0000247D"/>
    <w:rsid w:val="00003274"/>
    <w:rsid w:val="00003BEC"/>
    <w:rsid w:val="00004D43"/>
    <w:rsid w:val="00004F8B"/>
    <w:rsid w:val="00005376"/>
    <w:rsid w:val="000060D1"/>
    <w:rsid w:val="000065E0"/>
    <w:rsid w:val="000066F0"/>
    <w:rsid w:val="00006DC5"/>
    <w:rsid w:val="00007645"/>
    <w:rsid w:val="00007906"/>
    <w:rsid w:val="00007FA7"/>
    <w:rsid w:val="000103C4"/>
    <w:rsid w:val="00011133"/>
    <w:rsid w:val="0001179E"/>
    <w:rsid w:val="000145BC"/>
    <w:rsid w:val="00014D9B"/>
    <w:rsid w:val="00015487"/>
    <w:rsid w:val="00015D4B"/>
    <w:rsid w:val="00015D63"/>
    <w:rsid w:val="00015ED2"/>
    <w:rsid w:val="000169BB"/>
    <w:rsid w:val="00017D48"/>
    <w:rsid w:val="00020382"/>
    <w:rsid w:val="00020F97"/>
    <w:rsid w:val="00023625"/>
    <w:rsid w:val="000236C4"/>
    <w:rsid w:val="0002409F"/>
    <w:rsid w:val="000273CA"/>
    <w:rsid w:val="00027AF8"/>
    <w:rsid w:val="000301DF"/>
    <w:rsid w:val="00030703"/>
    <w:rsid w:val="000307BE"/>
    <w:rsid w:val="00030F5F"/>
    <w:rsid w:val="000311BC"/>
    <w:rsid w:val="0003123F"/>
    <w:rsid w:val="000325D6"/>
    <w:rsid w:val="00032997"/>
    <w:rsid w:val="00032A7A"/>
    <w:rsid w:val="00033134"/>
    <w:rsid w:val="00033E03"/>
    <w:rsid w:val="00034CAE"/>
    <w:rsid w:val="00034D55"/>
    <w:rsid w:val="000400BC"/>
    <w:rsid w:val="00040929"/>
    <w:rsid w:val="00040D3E"/>
    <w:rsid w:val="00041CD8"/>
    <w:rsid w:val="00041DC4"/>
    <w:rsid w:val="00042156"/>
    <w:rsid w:val="00042934"/>
    <w:rsid w:val="00042A8F"/>
    <w:rsid w:val="00044384"/>
    <w:rsid w:val="000455F0"/>
    <w:rsid w:val="000461F6"/>
    <w:rsid w:val="00046CD1"/>
    <w:rsid w:val="000472F4"/>
    <w:rsid w:val="000476EC"/>
    <w:rsid w:val="00047BEC"/>
    <w:rsid w:val="000509CC"/>
    <w:rsid w:val="0005163A"/>
    <w:rsid w:val="00052DE4"/>
    <w:rsid w:val="000546B6"/>
    <w:rsid w:val="00054A2E"/>
    <w:rsid w:val="00054B02"/>
    <w:rsid w:val="000552BA"/>
    <w:rsid w:val="00056978"/>
    <w:rsid w:val="0006048E"/>
    <w:rsid w:val="000609E8"/>
    <w:rsid w:val="0006124C"/>
    <w:rsid w:val="00061807"/>
    <w:rsid w:val="00063295"/>
    <w:rsid w:val="00063A04"/>
    <w:rsid w:val="00063F8B"/>
    <w:rsid w:val="000650EE"/>
    <w:rsid w:val="0006549B"/>
    <w:rsid w:val="00071F25"/>
    <w:rsid w:val="00072464"/>
    <w:rsid w:val="0007256B"/>
    <w:rsid w:val="00072F19"/>
    <w:rsid w:val="0007392D"/>
    <w:rsid w:val="00073C9A"/>
    <w:rsid w:val="00074858"/>
    <w:rsid w:val="00074CAB"/>
    <w:rsid w:val="00075F4D"/>
    <w:rsid w:val="00076BE3"/>
    <w:rsid w:val="000807C6"/>
    <w:rsid w:val="00080A61"/>
    <w:rsid w:val="00080F64"/>
    <w:rsid w:val="000813EA"/>
    <w:rsid w:val="000816A2"/>
    <w:rsid w:val="000828C7"/>
    <w:rsid w:val="00082EBF"/>
    <w:rsid w:val="00083D1E"/>
    <w:rsid w:val="00083EF7"/>
    <w:rsid w:val="0008446E"/>
    <w:rsid w:val="00084EDD"/>
    <w:rsid w:val="0008515A"/>
    <w:rsid w:val="0008590A"/>
    <w:rsid w:val="00086845"/>
    <w:rsid w:val="000874D7"/>
    <w:rsid w:val="000902C6"/>
    <w:rsid w:val="0009037C"/>
    <w:rsid w:val="0009098A"/>
    <w:rsid w:val="00090CB2"/>
    <w:rsid w:val="00091077"/>
    <w:rsid w:val="00091D6D"/>
    <w:rsid w:val="00091EF0"/>
    <w:rsid w:val="0009215E"/>
    <w:rsid w:val="00092587"/>
    <w:rsid w:val="00092743"/>
    <w:rsid w:val="00092851"/>
    <w:rsid w:val="00093B63"/>
    <w:rsid w:val="00094CD4"/>
    <w:rsid w:val="00094F2C"/>
    <w:rsid w:val="0009616C"/>
    <w:rsid w:val="000A26BB"/>
    <w:rsid w:val="000A2F5D"/>
    <w:rsid w:val="000A31D8"/>
    <w:rsid w:val="000A3764"/>
    <w:rsid w:val="000A3CC6"/>
    <w:rsid w:val="000A3FC4"/>
    <w:rsid w:val="000A421B"/>
    <w:rsid w:val="000A4B02"/>
    <w:rsid w:val="000A5866"/>
    <w:rsid w:val="000A58F5"/>
    <w:rsid w:val="000A6BF4"/>
    <w:rsid w:val="000A6D75"/>
    <w:rsid w:val="000A7C4D"/>
    <w:rsid w:val="000B0375"/>
    <w:rsid w:val="000B1195"/>
    <w:rsid w:val="000B17A3"/>
    <w:rsid w:val="000B244B"/>
    <w:rsid w:val="000B2ED5"/>
    <w:rsid w:val="000B416D"/>
    <w:rsid w:val="000B5B49"/>
    <w:rsid w:val="000B6D3F"/>
    <w:rsid w:val="000B738D"/>
    <w:rsid w:val="000B7E40"/>
    <w:rsid w:val="000B7F08"/>
    <w:rsid w:val="000C04AA"/>
    <w:rsid w:val="000C04E3"/>
    <w:rsid w:val="000C0669"/>
    <w:rsid w:val="000C0DEA"/>
    <w:rsid w:val="000C2CC8"/>
    <w:rsid w:val="000C5AF0"/>
    <w:rsid w:val="000C66AB"/>
    <w:rsid w:val="000C7CC7"/>
    <w:rsid w:val="000D0201"/>
    <w:rsid w:val="000D0465"/>
    <w:rsid w:val="000D0B97"/>
    <w:rsid w:val="000D0E37"/>
    <w:rsid w:val="000D1634"/>
    <w:rsid w:val="000D1E71"/>
    <w:rsid w:val="000D40A5"/>
    <w:rsid w:val="000D5390"/>
    <w:rsid w:val="000D5EA9"/>
    <w:rsid w:val="000D6E9B"/>
    <w:rsid w:val="000D7C28"/>
    <w:rsid w:val="000E0451"/>
    <w:rsid w:val="000E0647"/>
    <w:rsid w:val="000E1397"/>
    <w:rsid w:val="000E1436"/>
    <w:rsid w:val="000E23BD"/>
    <w:rsid w:val="000E2843"/>
    <w:rsid w:val="000E48C5"/>
    <w:rsid w:val="000E4CD1"/>
    <w:rsid w:val="000E5004"/>
    <w:rsid w:val="000E5E76"/>
    <w:rsid w:val="000E7A7F"/>
    <w:rsid w:val="000F0626"/>
    <w:rsid w:val="000F2492"/>
    <w:rsid w:val="000F2617"/>
    <w:rsid w:val="000F2ADB"/>
    <w:rsid w:val="000F2B38"/>
    <w:rsid w:val="000F3D5E"/>
    <w:rsid w:val="000F491D"/>
    <w:rsid w:val="000F505A"/>
    <w:rsid w:val="000F711A"/>
    <w:rsid w:val="000F7C5B"/>
    <w:rsid w:val="00101993"/>
    <w:rsid w:val="001019E3"/>
    <w:rsid w:val="001033AB"/>
    <w:rsid w:val="0010364A"/>
    <w:rsid w:val="00104A1E"/>
    <w:rsid w:val="001064AD"/>
    <w:rsid w:val="001070FE"/>
    <w:rsid w:val="00107DEA"/>
    <w:rsid w:val="001112C7"/>
    <w:rsid w:val="00111782"/>
    <w:rsid w:val="001117A0"/>
    <w:rsid w:val="001120F9"/>
    <w:rsid w:val="001126B2"/>
    <w:rsid w:val="00117711"/>
    <w:rsid w:val="00117AAD"/>
    <w:rsid w:val="00117D8D"/>
    <w:rsid w:val="00117E1A"/>
    <w:rsid w:val="00120DFE"/>
    <w:rsid w:val="0012290F"/>
    <w:rsid w:val="00122A82"/>
    <w:rsid w:val="00122BFB"/>
    <w:rsid w:val="00122C13"/>
    <w:rsid w:val="00124B2F"/>
    <w:rsid w:val="00124CC8"/>
    <w:rsid w:val="00124DDB"/>
    <w:rsid w:val="001253B7"/>
    <w:rsid w:val="00125732"/>
    <w:rsid w:val="0012739C"/>
    <w:rsid w:val="00127494"/>
    <w:rsid w:val="0013053D"/>
    <w:rsid w:val="00131362"/>
    <w:rsid w:val="0013153C"/>
    <w:rsid w:val="00132E86"/>
    <w:rsid w:val="00133234"/>
    <w:rsid w:val="0013472A"/>
    <w:rsid w:val="00134746"/>
    <w:rsid w:val="00134E9E"/>
    <w:rsid w:val="001361BC"/>
    <w:rsid w:val="0013660E"/>
    <w:rsid w:val="001373A7"/>
    <w:rsid w:val="00137EDE"/>
    <w:rsid w:val="00142683"/>
    <w:rsid w:val="00142A16"/>
    <w:rsid w:val="00142D13"/>
    <w:rsid w:val="00142D24"/>
    <w:rsid w:val="00142D52"/>
    <w:rsid w:val="001442A8"/>
    <w:rsid w:val="00145017"/>
    <w:rsid w:val="0014524C"/>
    <w:rsid w:val="00147530"/>
    <w:rsid w:val="00147D47"/>
    <w:rsid w:val="00147D96"/>
    <w:rsid w:val="00150A45"/>
    <w:rsid w:val="00151F79"/>
    <w:rsid w:val="0015232B"/>
    <w:rsid w:val="001524DC"/>
    <w:rsid w:val="001531D1"/>
    <w:rsid w:val="00157526"/>
    <w:rsid w:val="00160B53"/>
    <w:rsid w:val="00160E22"/>
    <w:rsid w:val="00161818"/>
    <w:rsid w:val="00161F91"/>
    <w:rsid w:val="00162687"/>
    <w:rsid w:val="001634EF"/>
    <w:rsid w:val="0016385E"/>
    <w:rsid w:val="00163EC3"/>
    <w:rsid w:val="00165177"/>
    <w:rsid w:val="00165305"/>
    <w:rsid w:val="001657B7"/>
    <w:rsid w:val="00165847"/>
    <w:rsid w:val="00165923"/>
    <w:rsid w:val="00165C0F"/>
    <w:rsid w:val="00166AB7"/>
    <w:rsid w:val="00167F5E"/>
    <w:rsid w:val="00167FA9"/>
    <w:rsid w:val="00170389"/>
    <w:rsid w:val="00171C64"/>
    <w:rsid w:val="00173251"/>
    <w:rsid w:val="00173DCA"/>
    <w:rsid w:val="00174553"/>
    <w:rsid w:val="0017469A"/>
    <w:rsid w:val="001746DA"/>
    <w:rsid w:val="0017507A"/>
    <w:rsid w:val="0017602A"/>
    <w:rsid w:val="001764B7"/>
    <w:rsid w:val="001764FD"/>
    <w:rsid w:val="00177451"/>
    <w:rsid w:val="0018050D"/>
    <w:rsid w:val="00180B10"/>
    <w:rsid w:val="00181446"/>
    <w:rsid w:val="00181665"/>
    <w:rsid w:val="00181D30"/>
    <w:rsid w:val="00181F0D"/>
    <w:rsid w:val="00182ADA"/>
    <w:rsid w:val="0018316C"/>
    <w:rsid w:val="00185610"/>
    <w:rsid w:val="00185C4B"/>
    <w:rsid w:val="00185E72"/>
    <w:rsid w:val="00187613"/>
    <w:rsid w:val="001901ED"/>
    <w:rsid w:val="0019284A"/>
    <w:rsid w:val="00193314"/>
    <w:rsid w:val="00194D02"/>
    <w:rsid w:val="00195BD0"/>
    <w:rsid w:val="00196998"/>
    <w:rsid w:val="0019740B"/>
    <w:rsid w:val="001974C6"/>
    <w:rsid w:val="001A23D0"/>
    <w:rsid w:val="001A3105"/>
    <w:rsid w:val="001A52E5"/>
    <w:rsid w:val="001A5B5F"/>
    <w:rsid w:val="001A602F"/>
    <w:rsid w:val="001A7698"/>
    <w:rsid w:val="001A7D96"/>
    <w:rsid w:val="001A7FD4"/>
    <w:rsid w:val="001B0350"/>
    <w:rsid w:val="001B121C"/>
    <w:rsid w:val="001B1429"/>
    <w:rsid w:val="001B1873"/>
    <w:rsid w:val="001B234B"/>
    <w:rsid w:val="001B286E"/>
    <w:rsid w:val="001B3310"/>
    <w:rsid w:val="001B34BA"/>
    <w:rsid w:val="001B60AD"/>
    <w:rsid w:val="001B77B5"/>
    <w:rsid w:val="001C0064"/>
    <w:rsid w:val="001C0157"/>
    <w:rsid w:val="001C0DBC"/>
    <w:rsid w:val="001C20D6"/>
    <w:rsid w:val="001C2A14"/>
    <w:rsid w:val="001C3205"/>
    <w:rsid w:val="001C56FD"/>
    <w:rsid w:val="001C6948"/>
    <w:rsid w:val="001C6CB2"/>
    <w:rsid w:val="001C6D65"/>
    <w:rsid w:val="001C708A"/>
    <w:rsid w:val="001C7C42"/>
    <w:rsid w:val="001D0637"/>
    <w:rsid w:val="001D2225"/>
    <w:rsid w:val="001D3F38"/>
    <w:rsid w:val="001D4775"/>
    <w:rsid w:val="001D7B2C"/>
    <w:rsid w:val="001E006F"/>
    <w:rsid w:val="001E0615"/>
    <w:rsid w:val="001E08DB"/>
    <w:rsid w:val="001E40F0"/>
    <w:rsid w:val="001E441E"/>
    <w:rsid w:val="001E44AE"/>
    <w:rsid w:val="001E4F45"/>
    <w:rsid w:val="001E6352"/>
    <w:rsid w:val="001E64EF"/>
    <w:rsid w:val="001E739F"/>
    <w:rsid w:val="001E7CA2"/>
    <w:rsid w:val="001E7D3F"/>
    <w:rsid w:val="001F2047"/>
    <w:rsid w:val="001F222D"/>
    <w:rsid w:val="001F22D2"/>
    <w:rsid w:val="001F25AD"/>
    <w:rsid w:val="001F3E38"/>
    <w:rsid w:val="001F5DC6"/>
    <w:rsid w:val="001F65F4"/>
    <w:rsid w:val="001F7561"/>
    <w:rsid w:val="001F776A"/>
    <w:rsid w:val="001F7869"/>
    <w:rsid w:val="00200830"/>
    <w:rsid w:val="00201C65"/>
    <w:rsid w:val="00202E58"/>
    <w:rsid w:val="00203213"/>
    <w:rsid w:val="0020341F"/>
    <w:rsid w:val="002036A1"/>
    <w:rsid w:val="00205876"/>
    <w:rsid w:val="00205ABB"/>
    <w:rsid w:val="00205FC9"/>
    <w:rsid w:val="0020643B"/>
    <w:rsid w:val="00206B88"/>
    <w:rsid w:val="00207DF0"/>
    <w:rsid w:val="002102E0"/>
    <w:rsid w:val="00210743"/>
    <w:rsid w:val="002107BD"/>
    <w:rsid w:val="0021160C"/>
    <w:rsid w:val="00211916"/>
    <w:rsid w:val="002122CA"/>
    <w:rsid w:val="00212EA1"/>
    <w:rsid w:val="002134B1"/>
    <w:rsid w:val="002138D6"/>
    <w:rsid w:val="00215374"/>
    <w:rsid w:val="0021628B"/>
    <w:rsid w:val="00216A22"/>
    <w:rsid w:val="00216EFF"/>
    <w:rsid w:val="002179C5"/>
    <w:rsid w:val="00217B3D"/>
    <w:rsid w:val="002231A6"/>
    <w:rsid w:val="00223C20"/>
    <w:rsid w:val="00224BA6"/>
    <w:rsid w:val="00225B7B"/>
    <w:rsid w:val="002263E7"/>
    <w:rsid w:val="00226DB8"/>
    <w:rsid w:val="0023007D"/>
    <w:rsid w:val="002316E5"/>
    <w:rsid w:val="002321BB"/>
    <w:rsid w:val="00232A93"/>
    <w:rsid w:val="002336E0"/>
    <w:rsid w:val="00233971"/>
    <w:rsid w:val="00233981"/>
    <w:rsid w:val="00234213"/>
    <w:rsid w:val="00234C2E"/>
    <w:rsid w:val="002365A1"/>
    <w:rsid w:val="00236A5A"/>
    <w:rsid w:val="00236BF7"/>
    <w:rsid w:val="00237097"/>
    <w:rsid w:val="00237389"/>
    <w:rsid w:val="00237C08"/>
    <w:rsid w:val="00237C3D"/>
    <w:rsid w:val="00240505"/>
    <w:rsid w:val="00241775"/>
    <w:rsid w:val="00241C65"/>
    <w:rsid w:val="00245A24"/>
    <w:rsid w:val="002462E8"/>
    <w:rsid w:val="0024654A"/>
    <w:rsid w:val="00247650"/>
    <w:rsid w:val="00247840"/>
    <w:rsid w:val="00247DE1"/>
    <w:rsid w:val="0025207A"/>
    <w:rsid w:val="002547DE"/>
    <w:rsid w:val="00256ECE"/>
    <w:rsid w:val="002613BB"/>
    <w:rsid w:val="00261982"/>
    <w:rsid w:val="00262051"/>
    <w:rsid w:val="00262E6C"/>
    <w:rsid w:val="00263131"/>
    <w:rsid w:val="00263874"/>
    <w:rsid w:val="00264A2F"/>
    <w:rsid w:val="00264B90"/>
    <w:rsid w:val="00265407"/>
    <w:rsid w:val="00265C22"/>
    <w:rsid w:val="00267307"/>
    <w:rsid w:val="002701AC"/>
    <w:rsid w:val="00270644"/>
    <w:rsid w:val="00270D8F"/>
    <w:rsid w:val="00271751"/>
    <w:rsid w:val="00271F1E"/>
    <w:rsid w:val="002727B4"/>
    <w:rsid w:val="002754CB"/>
    <w:rsid w:val="002757C8"/>
    <w:rsid w:val="002757EC"/>
    <w:rsid w:val="00275999"/>
    <w:rsid w:val="00276318"/>
    <w:rsid w:val="002770C1"/>
    <w:rsid w:val="002802D3"/>
    <w:rsid w:val="00280B82"/>
    <w:rsid w:val="00280BAC"/>
    <w:rsid w:val="00281739"/>
    <w:rsid w:val="00282407"/>
    <w:rsid w:val="002825F6"/>
    <w:rsid w:val="0028321C"/>
    <w:rsid w:val="002843F6"/>
    <w:rsid w:val="00284C81"/>
    <w:rsid w:val="00284FDB"/>
    <w:rsid w:val="00285423"/>
    <w:rsid w:val="00285B71"/>
    <w:rsid w:val="00287295"/>
    <w:rsid w:val="0028754C"/>
    <w:rsid w:val="00287829"/>
    <w:rsid w:val="00287F13"/>
    <w:rsid w:val="0029010D"/>
    <w:rsid w:val="0029108B"/>
    <w:rsid w:val="00295D9B"/>
    <w:rsid w:val="00296898"/>
    <w:rsid w:val="002968B0"/>
    <w:rsid w:val="002A0042"/>
    <w:rsid w:val="002A036C"/>
    <w:rsid w:val="002A0ED2"/>
    <w:rsid w:val="002A352C"/>
    <w:rsid w:val="002A3581"/>
    <w:rsid w:val="002A386B"/>
    <w:rsid w:val="002A4697"/>
    <w:rsid w:val="002A6BF9"/>
    <w:rsid w:val="002B0DC6"/>
    <w:rsid w:val="002B10E3"/>
    <w:rsid w:val="002B16B9"/>
    <w:rsid w:val="002B31F9"/>
    <w:rsid w:val="002B44CA"/>
    <w:rsid w:val="002B4D8B"/>
    <w:rsid w:val="002B51CE"/>
    <w:rsid w:val="002B5458"/>
    <w:rsid w:val="002B600C"/>
    <w:rsid w:val="002B7001"/>
    <w:rsid w:val="002C02F4"/>
    <w:rsid w:val="002C421D"/>
    <w:rsid w:val="002C608A"/>
    <w:rsid w:val="002C6490"/>
    <w:rsid w:val="002C6F6F"/>
    <w:rsid w:val="002C714D"/>
    <w:rsid w:val="002C74D2"/>
    <w:rsid w:val="002C772D"/>
    <w:rsid w:val="002D0E6A"/>
    <w:rsid w:val="002D1E47"/>
    <w:rsid w:val="002D4C32"/>
    <w:rsid w:val="002D59A0"/>
    <w:rsid w:val="002D6201"/>
    <w:rsid w:val="002D6365"/>
    <w:rsid w:val="002D6A22"/>
    <w:rsid w:val="002D6DA4"/>
    <w:rsid w:val="002E0966"/>
    <w:rsid w:val="002E1F69"/>
    <w:rsid w:val="002E2165"/>
    <w:rsid w:val="002E2499"/>
    <w:rsid w:val="002E2707"/>
    <w:rsid w:val="002E2C04"/>
    <w:rsid w:val="002E3ABA"/>
    <w:rsid w:val="002E4DCA"/>
    <w:rsid w:val="002E58EA"/>
    <w:rsid w:val="002E776B"/>
    <w:rsid w:val="002E7810"/>
    <w:rsid w:val="002E78EF"/>
    <w:rsid w:val="002E7C66"/>
    <w:rsid w:val="002E7C97"/>
    <w:rsid w:val="002F0E68"/>
    <w:rsid w:val="002F1845"/>
    <w:rsid w:val="002F2549"/>
    <w:rsid w:val="002F5B3A"/>
    <w:rsid w:val="002F62D8"/>
    <w:rsid w:val="002F6B3D"/>
    <w:rsid w:val="002F6CE9"/>
    <w:rsid w:val="002F7344"/>
    <w:rsid w:val="00300E64"/>
    <w:rsid w:val="003012F4"/>
    <w:rsid w:val="003013CD"/>
    <w:rsid w:val="00302832"/>
    <w:rsid w:val="0030486A"/>
    <w:rsid w:val="00304E33"/>
    <w:rsid w:val="0030610A"/>
    <w:rsid w:val="00306AEB"/>
    <w:rsid w:val="00307B0E"/>
    <w:rsid w:val="00310309"/>
    <w:rsid w:val="00311653"/>
    <w:rsid w:val="003122F1"/>
    <w:rsid w:val="003123DC"/>
    <w:rsid w:val="00312412"/>
    <w:rsid w:val="00313087"/>
    <w:rsid w:val="0031336D"/>
    <w:rsid w:val="0031378C"/>
    <w:rsid w:val="003139EF"/>
    <w:rsid w:val="003141F3"/>
    <w:rsid w:val="00315662"/>
    <w:rsid w:val="00317370"/>
    <w:rsid w:val="00320D1E"/>
    <w:rsid w:val="00322DB0"/>
    <w:rsid w:val="00323D67"/>
    <w:rsid w:val="00324041"/>
    <w:rsid w:val="00326670"/>
    <w:rsid w:val="0032680C"/>
    <w:rsid w:val="00327203"/>
    <w:rsid w:val="003278D0"/>
    <w:rsid w:val="003342DC"/>
    <w:rsid w:val="00334511"/>
    <w:rsid w:val="00334A14"/>
    <w:rsid w:val="00334ABF"/>
    <w:rsid w:val="0033592E"/>
    <w:rsid w:val="003361FE"/>
    <w:rsid w:val="00336E3C"/>
    <w:rsid w:val="00337C65"/>
    <w:rsid w:val="00340CD0"/>
    <w:rsid w:val="00340E6D"/>
    <w:rsid w:val="00341D9F"/>
    <w:rsid w:val="0034256B"/>
    <w:rsid w:val="00343841"/>
    <w:rsid w:val="00344439"/>
    <w:rsid w:val="003466CF"/>
    <w:rsid w:val="003471DF"/>
    <w:rsid w:val="00347998"/>
    <w:rsid w:val="0035049C"/>
    <w:rsid w:val="003514EF"/>
    <w:rsid w:val="003533A7"/>
    <w:rsid w:val="00353A85"/>
    <w:rsid w:val="00353E50"/>
    <w:rsid w:val="003553D1"/>
    <w:rsid w:val="00355A89"/>
    <w:rsid w:val="003573F4"/>
    <w:rsid w:val="00357CC1"/>
    <w:rsid w:val="0036022F"/>
    <w:rsid w:val="0036150D"/>
    <w:rsid w:val="00361C2A"/>
    <w:rsid w:val="00362694"/>
    <w:rsid w:val="00362FF1"/>
    <w:rsid w:val="00363142"/>
    <w:rsid w:val="00363F69"/>
    <w:rsid w:val="00364053"/>
    <w:rsid w:val="00364742"/>
    <w:rsid w:val="00364D51"/>
    <w:rsid w:val="003655F5"/>
    <w:rsid w:val="00367C71"/>
    <w:rsid w:val="00370384"/>
    <w:rsid w:val="003703DC"/>
    <w:rsid w:val="00370508"/>
    <w:rsid w:val="003716E8"/>
    <w:rsid w:val="00372781"/>
    <w:rsid w:val="00372DC4"/>
    <w:rsid w:val="0037417E"/>
    <w:rsid w:val="003749FC"/>
    <w:rsid w:val="00374D0A"/>
    <w:rsid w:val="00375A98"/>
    <w:rsid w:val="00375B33"/>
    <w:rsid w:val="00375E6C"/>
    <w:rsid w:val="00376558"/>
    <w:rsid w:val="003770F3"/>
    <w:rsid w:val="003774CB"/>
    <w:rsid w:val="00377D69"/>
    <w:rsid w:val="00377DD2"/>
    <w:rsid w:val="0038294D"/>
    <w:rsid w:val="00382A4A"/>
    <w:rsid w:val="0038355A"/>
    <w:rsid w:val="00384001"/>
    <w:rsid w:val="0038653C"/>
    <w:rsid w:val="00386C6E"/>
    <w:rsid w:val="0038739B"/>
    <w:rsid w:val="0038742E"/>
    <w:rsid w:val="00387670"/>
    <w:rsid w:val="00387723"/>
    <w:rsid w:val="003904D9"/>
    <w:rsid w:val="00390A1C"/>
    <w:rsid w:val="00390C1E"/>
    <w:rsid w:val="00391C27"/>
    <w:rsid w:val="00391CE6"/>
    <w:rsid w:val="00393326"/>
    <w:rsid w:val="00393C2F"/>
    <w:rsid w:val="00394647"/>
    <w:rsid w:val="00394747"/>
    <w:rsid w:val="003970B9"/>
    <w:rsid w:val="00397DA7"/>
    <w:rsid w:val="003A0227"/>
    <w:rsid w:val="003A07DF"/>
    <w:rsid w:val="003A111E"/>
    <w:rsid w:val="003A1976"/>
    <w:rsid w:val="003A2BDF"/>
    <w:rsid w:val="003A3AC8"/>
    <w:rsid w:val="003A422C"/>
    <w:rsid w:val="003A4C4C"/>
    <w:rsid w:val="003A5364"/>
    <w:rsid w:val="003A77C1"/>
    <w:rsid w:val="003A7C53"/>
    <w:rsid w:val="003B04F0"/>
    <w:rsid w:val="003B2206"/>
    <w:rsid w:val="003B30E4"/>
    <w:rsid w:val="003B3C27"/>
    <w:rsid w:val="003B3E36"/>
    <w:rsid w:val="003B494D"/>
    <w:rsid w:val="003B54BD"/>
    <w:rsid w:val="003B5B01"/>
    <w:rsid w:val="003B62BE"/>
    <w:rsid w:val="003B769C"/>
    <w:rsid w:val="003B7723"/>
    <w:rsid w:val="003B7815"/>
    <w:rsid w:val="003C08A4"/>
    <w:rsid w:val="003C0A93"/>
    <w:rsid w:val="003C4690"/>
    <w:rsid w:val="003C5C1B"/>
    <w:rsid w:val="003C7C45"/>
    <w:rsid w:val="003D17BA"/>
    <w:rsid w:val="003D19BA"/>
    <w:rsid w:val="003D297F"/>
    <w:rsid w:val="003D2FC0"/>
    <w:rsid w:val="003D3300"/>
    <w:rsid w:val="003D35FC"/>
    <w:rsid w:val="003D3E3A"/>
    <w:rsid w:val="003D42B5"/>
    <w:rsid w:val="003D500E"/>
    <w:rsid w:val="003D5619"/>
    <w:rsid w:val="003E1F37"/>
    <w:rsid w:val="003E3F01"/>
    <w:rsid w:val="003E5076"/>
    <w:rsid w:val="003E56D2"/>
    <w:rsid w:val="003E5FDB"/>
    <w:rsid w:val="003F090A"/>
    <w:rsid w:val="003F0A69"/>
    <w:rsid w:val="003F114F"/>
    <w:rsid w:val="003F1818"/>
    <w:rsid w:val="003F1886"/>
    <w:rsid w:val="003F1901"/>
    <w:rsid w:val="003F1A68"/>
    <w:rsid w:val="003F273C"/>
    <w:rsid w:val="003F278B"/>
    <w:rsid w:val="003F2E55"/>
    <w:rsid w:val="003F30FB"/>
    <w:rsid w:val="003F34D8"/>
    <w:rsid w:val="003F3C64"/>
    <w:rsid w:val="003F442F"/>
    <w:rsid w:val="003F47A1"/>
    <w:rsid w:val="003F4ABC"/>
    <w:rsid w:val="003F5BDC"/>
    <w:rsid w:val="003F729C"/>
    <w:rsid w:val="003F757E"/>
    <w:rsid w:val="003F7981"/>
    <w:rsid w:val="0040075E"/>
    <w:rsid w:val="004012C5"/>
    <w:rsid w:val="00401E38"/>
    <w:rsid w:val="004026FF"/>
    <w:rsid w:val="00402803"/>
    <w:rsid w:val="00402BBA"/>
    <w:rsid w:val="00403099"/>
    <w:rsid w:val="00403297"/>
    <w:rsid w:val="00406C22"/>
    <w:rsid w:val="004075AA"/>
    <w:rsid w:val="0041067F"/>
    <w:rsid w:val="00410903"/>
    <w:rsid w:val="00411600"/>
    <w:rsid w:val="004137B4"/>
    <w:rsid w:val="00413EE9"/>
    <w:rsid w:val="00414360"/>
    <w:rsid w:val="00414545"/>
    <w:rsid w:val="00414BCC"/>
    <w:rsid w:val="0041631C"/>
    <w:rsid w:val="00416947"/>
    <w:rsid w:val="00417797"/>
    <w:rsid w:val="00417C13"/>
    <w:rsid w:val="004212FA"/>
    <w:rsid w:val="0042220A"/>
    <w:rsid w:val="0042235B"/>
    <w:rsid w:val="0042787E"/>
    <w:rsid w:val="0042796B"/>
    <w:rsid w:val="00427AAA"/>
    <w:rsid w:val="00430174"/>
    <w:rsid w:val="00430C5B"/>
    <w:rsid w:val="0043190F"/>
    <w:rsid w:val="00434866"/>
    <w:rsid w:val="00434F3E"/>
    <w:rsid w:val="004368AF"/>
    <w:rsid w:val="00436CE0"/>
    <w:rsid w:val="00436F55"/>
    <w:rsid w:val="00441172"/>
    <w:rsid w:val="00441D88"/>
    <w:rsid w:val="00442D2D"/>
    <w:rsid w:val="00442DA7"/>
    <w:rsid w:val="004434BA"/>
    <w:rsid w:val="00443B0C"/>
    <w:rsid w:val="00443F73"/>
    <w:rsid w:val="00444139"/>
    <w:rsid w:val="00444DFD"/>
    <w:rsid w:val="0044738E"/>
    <w:rsid w:val="004503B6"/>
    <w:rsid w:val="00450FE2"/>
    <w:rsid w:val="00451176"/>
    <w:rsid w:val="004511CA"/>
    <w:rsid w:val="00451346"/>
    <w:rsid w:val="0045163A"/>
    <w:rsid w:val="00452858"/>
    <w:rsid w:val="00453D26"/>
    <w:rsid w:val="004554D0"/>
    <w:rsid w:val="004562A4"/>
    <w:rsid w:val="00456763"/>
    <w:rsid w:val="00456BBC"/>
    <w:rsid w:val="0045725E"/>
    <w:rsid w:val="00457326"/>
    <w:rsid w:val="00457582"/>
    <w:rsid w:val="004576C8"/>
    <w:rsid w:val="00460C7E"/>
    <w:rsid w:val="00461538"/>
    <w:rsid w:val="00461BA8"/>
    <w:rsid w:val="00461D1A"/>
    <w:rsid w:val="004644F6"/>
    <w:rsid w:val="00464A49"/>
    <w:rsid w:val="00464DCA"/>
    <w:rsid w:val="00465C05"/>
    <w:rsid w:val="00470563"/>
    <w:rsid w:val="004714CB"/>
    <w:rsid w:val="0047185B"/>
    <w:rsid w:val="004722D9"/>
    <w:rsid w:val="0047277D"/>
    <w:rsid w:val="00472C87"/>
    <w:rsid w:val="0047324B"/>
    <w:rsid w:val="004743A6"/>
    <w:rsid w:val="00474755"/>
    <w:rsid w:val="00476299"/>
    <w:rsid w:val="0047683D"/>
    <w:rsid w:val="00476D11"/>
    <w:rsid w:val="00480461"/>
    <w:rsid w:val="0048092D"/>
    <w:rsid w:val="00481B47"/>
    <w:rsid w:val="00482801"/>
    <w:rsid w:val="00482E1F"/>
    <w:rsid w:val="00482FC2"/>
    <w:rsid w:val="004837BD"/>
    <w:rsid w:val="00483AFA"/>
    <w:rsid w:val="004846A4"/>
    <w:rsid w:val="004857F6"/>
    <w:rsid w:val="00486B99"/>
    <w:rsid w:val="004874C5"/>
    <w:rsid w:val="00487850"/>
    <w:rsid w:val="00487EEC"/>
    <w:rsid w:val="00490242"/>
    <w:rsid w:val="00490672"/>
    <w:rsid w:val="00490E35"/>
    <w:rsid w:val="00492C29"/>
    <w:rsid w:val="0049384C"/>
    <w:rsid w:val="0049455A"/>
    <w:rsid w:val="00494F81"/>
    <w:rsid w:val="00496C21"/>
    <w:rsid w:val="00496FBF"/>
    <w:rsid w:val="004A0295"/>
    <w:rsid w:val="004A0EB9"/>
    <w:rsid w:val="004A1AEB"/>
    <w:rsid w:val="004A1B07"/>
    <w:rsid w:val="004A2D3B"/>
    <w:rsid w:val="004A3762"/>
    <w:rsid w:val="004A3C18"/>
    <w:rsid w:val="004A49D4"/>
    <w:rsid w:val="004A5D82"/>
    <w:rsid w:val="004A6263"/>
    <w:rsid w:val="004A64BB"/>
    <w:rsid w:val="004A6DAD"/>
    <w:rsid w:val="004A7A53"/>
    <w:rsid w:val="004B0629"/>
    <w:rsid w:val="004B27CB"/>
    <w:rsid w:val="004B3923"/>
    <w:rsid w:val="004B475F"/>
    <w:rsid w:val="004B5879"/>
    <w:rsid w:val="004B6796"/>
    <w:rsid w:val="004B6859"/>
    <w:rsid w:val="004B7359"/>
    <w:rsid w:val="004C14D9"/>
    <w:rsid w:val="004C2B55"/>
    <w:rsid w:val="004C3163"/>
    <w:rsid w:val="004C67B2"/>
    <w:rsid w:val="004C74C7"/>
    <w:rsid w:val="004C78D4"/>
    <w:rsid w:val="004D0AC2"/>
    <w:rsid w:val="004D1173"/>
    <w:rsid w:val="004D1CF7"/>
    <w:rsid w:val="004D451C"/>
    <w:rsid w:val="004D454E"/>
    <w:rsid w:val="004D54DC"/>
    <w:rsid w:val="004D56F3"/>
    <w:rsid w:val="004D5806"/>
    <w:rsid w:val="004D58D6"/>
    <w:rsid w:val="004D5E80"/>
    <w:rsid w:val="004D61A8"/>
    <w:rsid w:val="004D6C3B"/>
    <w:rsid w:val="004D7BFC"/>
    <w:rsid w:val="004D7C8E"/>
    <w:rsid w:val="004E1893"/>
    <w:rsid w:val="004E1F75"/>
    <w:rsid w:val="004E2BBB"/>
    <w:rsid w:val="004E3CB2"/>
    <w:rsid w:val="004E3D91"/>
    <w:rsid w:val="004E5C39"/>
    <w:rsid w:val="004E6858"/>
    <w:rsid w:val="004E7014"/>
    <w:rsid w:val="004E75AB"/>
    <w:rsid w:val="004F0C7F"/>
    <w:rsid w:val="004F11B2"/>
    <w:rsid w:val="004F13F3"/>
    <w:rsid w:val="004F1B9C"/>
    <w:rsid w:val="004F27BB"/>
    <w:rsid w:val="004F2860"/>
    <w:rsid w:val="004F34BA"/>
    <w:rsid w:val="004F3722"/>
    <w:rsid w:val="004F4610"/>
    <w:rsid w:val="004F5982"/>
    <w:rsid w:val="005001FA"/>
    <w:rsid w:val="00500B27"/>
    <w:rsid w:val="005023EB"/>
    <w:rsid w:val="00502EC4"/>
    <w:rsid w:val="00503B33"/>
    <w:rsid w:val="00503B50"/>
    <w:rsid w:val="00504E9F"/>
    <w:rsid w:val="00505773"/>
    <w:rsid w:val="005057A6"/>
    <w:rsid w:val="00507057"/>
    <w:rsid w:val="00507CBE"/>
    <w:rsid w:val="005113AA"/>
    <w:rsid w:val="00513062"/>
    <w:rsid w:val="00513C32"/>
    <w:rsid w:val="00514584"/>
    <w:rsid w:val="0051462D"/>
    <w:rsid w:val="0051579A"/>
    <w:rsid w:val="00516940"/>
    <w:rsid w:val="00516E0C"/>
    <w:rsid w:val="005206C7"/>
    <w:rsid w:val="005223D4"/>
    <w:rsid w:val="005245E8"/>
    <w:rsid w:val="00524CC2"/>
    <w:rsid w:val="00526883"/>
    <w:rsid w:val="0052716F"/>
    <w:rsid w:val="00530AA7"/>
    <w:rsid w:val="005316AF"/>
    <w:rsid w:val="00532AC3"/>
    <w:rsid w:val="00535713"/>
    <w:rsid w:val="00535D39"/>
    <w:rsid w:val="005373AB"/>
    <w:rsid w:val="00537CE0"/>
    <w:rsid w:val="0054295E"/>
    <w:rsid w:val="00543750"/>
    <w:rsid w:val="005444B7"/>
    <w:rsid w:val="00544664"/>
    <w:rsid w:val="005459C5"/>
    <w:rsid w:val="00545AB0"/>
    <w:rsid w:val="0054623F"/>
    <w:rsid w:val="0054788F"/>
    <w:rsid w:val="00547B83"/>
    <w:rsid w:val="005509E7"/>
    <w:rsid w:val="005513B6"/>
    <w:rsid w:val="00551597"/>
    <w:rsid w:val="0055164B"/>
    <w:rsid w:val="005533CA"/>
    <w:rsid w:val="0055343F"/>
    <w:rsid w:val="00553A0A"/>
    <w:rsid w:val="005558C3"/>
    <w:rsid w:val="00557493"/>
    <w:rsid w:val="005604F0"/>
    <w:rsid w:val="00561B66"/>
    <w:rsid w:val="005622ED"/>
    <w:rsid w:val="00563433"/>
    <w:rsid w:val="00563B39"/>
    <w:rsid w:val="00563B82"/>
    <w:rsid w:val="0056417B"/>
    <w:rsid w:val="005655BF"/>
    <w:rsid w:val="005662AE"/>
    <w:rsid w:val="0056672E"/>
    <w:rsid w:val="0056688E"/>
    <w:rsid w:val="00571652"/>
    <w:rsid w:val="0057222F"/>
    <w:rsid w:val="0057366F"/>
    <w:rsid w:val="00573DC4"/>
    <w:rsid w:val="00574ED2"/>
    <w:rsid w:val="00574F99"/>
    <w:rsid w:val="005750E4"/>
    <w:rsid w:val="0057568F"/>
    <w:rsid w:val="00575DD2"/>
    <w:rsid w:val="0057635A"/>
    <w:rsid w:val="00577A0D"/>
    <w:rsid w:val="00577F96"/>
    <w:rsid w:val="0058037F"/>
    <w:rsid w:val="00581222"/>
    <w:rsid w:val="00581298"/>
    <w:rsid w:val="0058189B"/>
    <w:rsid w:val="00581C0C"/>
    <w:rsid w:val="0058308A"/>
    <w:rsid w:val="00583345"/>
    <w:rsid w:val="0058344B"/>
    <w:rsid w:val="00583AE8"/>
    <w:rsid w:val="0058422F"/>
    <w:rsid w:val="00584314"/>
    <w:rsid w:val="0058464A"/>
    <w:rsid w:val="005855F8"/>
    <w:rsid w:val="0058590E"/>
    <w:rsid w:val="00586D44"/>
    <w:rsid w:val="005924A2"/>
    <w:rsid w:val="00593E13"/>
    <w:rsid w:val="00594AF9"/>
    <w:rsid w:val="00597F13"/>
    <w:rsid w:val="005A1BCB"/>
    <w:rsid w:val="005A26BC"/>
    <w:rsid w:val="005A2E34"/>
    <w:rsid w:val="005A327F"/>
    <w:rsid w:val="005A4FFD"/>
    <w:rsid w:val="005A65F4"/>
    <w:rsid w:val="005A75F5"/>
    <w:rsid w:val="005B0071"/>
    <w:rsid w:val="005B0D63"/>
    <w:rsid w:val="005B1259"/>
    <w:rsid w:val="005B147C"/>
    <w:rsid w:val="005B19AF"/>
    <w:rsid w:val="005B3D5E"/>
    <w:rsid w:val="005B487B"/>
    <w:rsid w:val="005B5266"/>
    <w:rsid w:val="005B6855"/>
    <w:rsid w:val="005B6A06"/>
    <w:rsid w:val="005B71C9"/>
    <w:rsid w:val="005C0DA0"/>
    <w:rsid w:val="005C1528"/>
    <w:rsid w:val="005C17D8"/>
    <w:rsid w:val="005C18DC"/>
    <w:rsid w:val="005C293A"/>
    <w:rsid w:val="005C2980"/>
    <w:rsid w:val="005C2D0B"/>
    <w:rsid w:val="005C312A"/>
    <w:rsid w:val="005C420A"/>
    <w:rsid w:val="005C46A8"/>
    <w:rsid w:val="005C589E"/>
    <w:rsid w:val="005C62E8"/>
    <w:rsid w:val="005C66A2"/>
    <w:rsid w:val="005C74C9"/>
    <w:rsid w:val="005C75DF"/>
    <w:rsid w:val="005C7DC4"/>
    <w:rsid w:val="005D167D"/>
    <w:rsid w:val="005D1C66"/>
    <w:rsid w:val="005D26BB"/>
    <w:rsid w:val="005D4BE6"/>
    <w:rsid w:val="005D621D"/>
    <w:rsid w:val="005E026C"/>
    <w:rsid w:val="005E07AA"/>
    <w:rsid w:val="005E0BDE"/>
    <w:rsid w:val="005E0FAC"/>
    <w:rsid w:val="005E13BB"/>
    <w:rsid w:val="005E15E9"/>
    <w:rsid w:val="005E16C7"/>
    <w:rsid w:val="005E19F4"/>
    <w:rsid w:val="005E280F"/>
    <w:rsid w:val="005E3D06"/>
    <w:rsid w:val="005E3DB2"/>
    <w:rsid w:val="005E3FD4"/>
    <w:rsid w:val="005E4249"/>
    <w:rsid w:val="005E531D"/>
    <w:rsid w:val="005E6172"/>
    <w:rsid w:val="005F106B"/>
    <w:rsid w:val="005F12C8"/>
    <w:rsid w:val="005F25D3"/>
    <w:rsid w:val="005F2BDA"/>
    <w:rsid w:val="005F2DD1"/>
    <w:rsid w:val="005F3526"/>
    <w:rsid w:val="005F412F"/>
    <w:rsid w:val="005F4DC2"/>
    <w:rsid w:val="005F5EAB"/>
    <w:rsid w:val="005F6C3C"/>
    <w:rsid w:val="005F7B60"/>
    <w:rsid w:val="006000C4"/>
    <w:rsid w:val="006008F5"/>
    <w:rsid w:val="00600A0F"/>
    <w:rsid w:val="00600FE2"/>
    <w:rsid w:val="0060361E"/>
    <w:rsid w:val="00604E4E"/>
    <w:rsid w:val="0060512F"/>
    <w:rsid w:val="00605449"/>
    <w:rsid w:val="00606003"/>
    <w:rsid w:val="0060640E"/>
    <w:rsid w:val="00606DDE"/>
    <w:rsid w:val="00606E70"/>
    <w:rsid w:val="006075A0"/>
    <w:rsid w:val="0060795F"/>
    <w:rsid w:val="006104BC"/>
    <w:rsid w:val="00610EFC"/>
    <w:rsid w:val="006120E2"/>
    <w:rsid w:val="00612792"/>
    <w:rsid w:val="00612C55"/>
    <w:rsid w:val="00612C91"/>
    <w:rsid w:val="006136A0"/>
    <w:rsid w:val="006148A3"/>
    <w:rsid w:val="00615DFB"/>
    <w:rsid w:val="0061670C"/>
    <w:rsid w:val="00617BFF"/>
    <w:rsid w:val="006205B4"/>
    <w:rsid w:val="00620EA1"/>
    <w:rsid w:val="00621B32"/>
    <w:rsid w:val="00622658"/>
    <w:rsid w:val="0062327B"/>
    <w:rsid w:val="00626C9B"/>
    <w:rsid w:val="00627547"/>
    <w:rsid w:val="0063015B"/>
    <w:rsid w:val="00630FD3"/>
    <w:rsid w:val="00631022"/>
    <w:rsid w:val="0063224B"/>
    <w:rsid w:val="0063328C"/>
    <w:rsid w:val="0063461D"/>
    <w:rsid w:val="00634BF3"/>
    <w:rsid w:val="00635CA8"/>
    <w:rsid w:val="00636A9A"/>
    <w:rsid w:val="0063790C"/>
    <w:rsid w:val="00637A75"/>
    <w:rsid w:val="00637DB5"/>
    <w:rsid w:val="00641C3C"/>
    <w:rsid w:val="00641E22"/>
    <w:rsid w:val="00641F68"/>
    <w:rsid w:val="0064447E"/>
    <w:rsid w:val="00644C84"/>
    <w:rsid w:val="006452D6"/>
    <w:rsid w:val="00645AFE"/>
    <w:rsid w:val="0064755C"/>
    <w:rsid w:val="00647F4E"/>
    <w:rsid w:val="0065364E"/>
    <w:rsid w:val="006539A5"/>
    <w:rsid w:val="00655F2A"/>
    <w:rsid w:val="00657168"/>
    <w:rsid w:val="0066000D"/>
    <w:rsid w:val="00661A3F"/>
    <w:rsid w:val="00663369"/>
    <w:rsid w:val="00663814"/>
    <w:rsid w:val="0066435E"/>
    <w:rsid w:val="00664690"/>
    <w:rsid w:val="00664E48"/>
    <w:rsid w:val="0066705F"/>
    <w:rsid w:val="006671C4"/>
    <w:rsid w:val="00667949"/>
    <w:rsid w:val="00667EC4"/>
    <w:rsid w:val="006701B8"/>
    <w:rsid w:val="0067076B"/>
    <w:rsid w:val="00671A2A"/>
    <w:rsid w:val="00671BF8"/>
    <w:rsid w:val="006731BF"/>
    <w:rsid w:val="00674690"/>
    <w:rsid w:val="0067581A"/>
    <w:rsid w:val="00675C8D"/>
    <w:rsid w:val="00675C98"/>
    <w:rsid w:val="006764D2"/>
    <w:rsid w:val="006765E4"/>
    <w:rsid w:val="006766E3"/>
    <w:rsid w:val="00680A28"/>
    <w:rsid w:val="00680B1C"/>
    <w:rsid w:val="00681BD6"/>
    <w:rsid w:val="00682960"/>
    <w:rsid w:val="00682BD3"/>
    <w:rsid w:val="0068467E"/>
    <w:rsid w:val="0068663D"/>
    <w:rsid w:val="0068693E"/>
    <w:rsid w:val="00687219"/>
    <w:rsid w:val="00687A95"/>
    <w:rsid w:val="006925EB"/>
    <w:rsid w:val="0069307E"/>
    <w:rsid w:val="00693CEA"/>
    <w:rsid w:val="00693F9F"/>
    <w:rsid w:val="00694052"/>
    <w:rsid w:val="00694519"/>
    <w:rsid w:val="006972BE"/>
    <w:rsid w:val="006A07B1"/>
    <w:rsid w:val="006A1D40"/>
    <w:rsid w:val="006A1D73"/>
    <w:rsid w:val="006A2B37"/>
    <w:rsid w:val="006A2D7C"/>
    <w:rsid w:val="006A321A"/>
    <w:rsid w:val="006A44C2"/>
    <w:rsid w:val="006A44DA"/>
    <w:rsid w:val="006A51F0"/>
    <w:rsid w:val="006A5D52"/>
    <w:rsid w:val="006A631C"/>
    <w:rsid w:val="006A63A8"/>
    <w:rsid w:val="006A7144"/>
    <w:rsid w:val="006A721F"/>
    <w:rsid w:val="006A77C3"/>
    <w:rsid w:val="006A7901"/>
    <w:rsid w:val="006A7951"/>
    <w:rsid w:val="006A7C43"/>
    <w:rsid w:val="006B0B52"/>
    <w:rsid w:val="006B0BC2"/>
    <w:rsid w:val="006B13E4"/>
    <w:rsid w:val="006B1598"/>
    <w:rsid w:val="006B19AB"/>
    <w:rsid w:val="006B1FFB"/>
    <w:rsid w:val="006B265C"/>
    <w:rsid w:val="006B292D"/>
    <w:rsid w:val="006B3070"/>
    <w:rsid w:val="006B352D"/>
    <w:rsid w:val="006B3EFD"/>
    <w:rsid w:val="006B60F5"/>
    <w:rsid w:val="006B6B5A"/>
    <w:rsid w:val="006C1F9A"/>
    <w:rsid w:val="006C2AD7"/>
    <w:rsid w:val="006C2D05"/>
    <w:rsid w:val="006C4FA1"/>
    <w:rsid w:val="006C5D0A"/>
    <w:rsid w:val="006C730B"/>
    <w:rsid w:val="006C755A"/>
    <w:rsid w:val="006C767D"/>
    <w:rsid w:val="006D1209"/>
    <w:rsid w:val="006D1381"/>
    <w:rsid w:val="006D1C68"/>
    <w:rsid w:val="006D2161"/>
    <w:rsid w:val="006D45BA"/>
    <w:rsid w:val="006D4D10"/>
    <w:rsid w:val="006D7858"/>
    <w:rsid w:val="006D7B3A"/>
    <w:rsid w:val="006E0CA1"/>
    <w:rsid w:val="006E0D20"/>
    <w:rsid w:val="006E0D6E"/>
    <w:rsid w:val="006E1AA5"/>
    <w:rsid w:val="006E32D5"/>
    <w:rsid w:val="006E338B"/>
    <w:rsid w:val="006E3922"/>
    <w:rsid w:val="006E3DD3"/>
    <w:rsid w:val="006E4081"/>
    <w:rsid w:val="006E4379"/>
    <w:rsid w:val="006E600A"/>
    <w:rsid w:val="006F0A74"/>
    <w:rsid w:val="006F115F"/>
    <w:rsid w:val="006F1712"/>
    <w:rsid w:val="006F3F7D"/>
    <w:rsid w:val="006F462F"/>
    <w:rsid w:val="006F506D"/>
    <w:rsid w:val="006F51AC"/>
    <w:rsid w:val="006F525E"/>
    <w:rsid w:val="006F56F7"/>
    <w:rsid w:val="006F6636"/>
    <w:rsid w:val="006F713F"/>
    <w:rsid w:val="0070026B"/>
    <w:rsid w:val="0070123B"/>
    <w:rsid w:val="007015A1"/>
    <w:rsid w:val="00701893"/>
    <w:rsid w:val="00701F15"/>
    <w:rsid w:val="00702153"/>
    <w:rsid w:val="0070265E"/>
    <w:rsid w:val="007026AA"/>
    <w:rsid w:val="00702801"/>
    <w:rsid w:val="007029CA"/>
    <w:rsid w:val="00702B87"/>
    <w:rsid w:val="00702FD6"/>
    <w:rsid w:val="00704E47"/>
    <w:rsid w:val="007051A1"/>
    <w:rsid w:val="007053E6"/>
    <w:rsid w:val="00705A7A"/>
    <w:rsid w:val="007065DB"/>
    <w:rsid w:val="007077F0"/>
    <w:rsid w:val="00707C23"/>
    <w:rsid w:val="00710029"/>
    <w:rsid w:val="00710114"/>
    <w:rsid w:val="0071102E"/>
    <w:rsid w:val="0071191E"/>
    <w:rsid w:val="00711B61"/>
    <w:rsid w:val="00712AC2"/>
    <w:rsid w:val="00714782"/>
    <w:rsid w:val="00715E3E"/>
    <w:rsid w:val="00716CDC"/>
    <w:rsid w:val="007170AB"/>
    <w:rsid w:val="0071756A"/>
    <w:rsid w:val="00717900"/>
    <w:rsid w:val="0071793D"/>
    <w:rsid w:val="00717DCD"/>
    <w:rsid w:val="007200C5"/>
    <w:rsid w:val="00720467"/>
    <w:rsid w:val="00722257"/>
    <w:rsid w:val="007237CF"/>
    <w:rsid w:val="00723A2F"/>
    <w:rsid w:val="0072441F"/>
    <w:rsid w:val="00724D83"/>
    <w:rsid w:val="00724DB0"/>
    <w:rsid w:val="007255E5"/>
    <w:rsid w:val="00726593"/>
    <w:rsid w:val="00727042"/>
    <w:rsid w:val="007275E3"/>
    <w:rsid w:val="00727BAC"/>
    <w:rsid w:val="00727F5A"/>
    <w:rsid w:val="00727F73"/>
    <w:rsid w:val="0073080D"/>
    <w:rsid w:val="00730B19"/>
    <w:rsid w:val="00731410"/>
    <w:rsid w:val="007336AB"/>
    <w:rsid w:val="00733B90"/>
    <w:rsid w:val="00733E55"/>
    <w:rsid w:val="00734758"/>
    <w:rsid w:val="00734CA6"/>
    <w:rsid w:val="0073564C"/>
    <w:rsid w:val="00735BF3"/>
    <w:rsid w:val="00735F17"/>
    <w:rsid w:val="00740003"/>
    <w:rsid w:val="00744408"/>
    <w:rsid w:val="00746027"/>
    <w:rsid w:val="00746486"/>
    <w:rsid w:val="007465B3"/>
    <w:rsid w:val="007476DB"/>
    <w:rsid w:val="00747B5A"/>
    <w:rsid w:val="00750206"/>
    <w:rsid w:val="00750B41"/>
    <w:rsid w:val="00751D9F"/>
    <w:rsid w:val="0075280E"/>
    <w:rsid w:val="007537E8"/>
    <w:rsid w:val="00754030"/>
    <w:rsid w:val="00754ECC"/>
    <w:rsid w:val="00756236"/>
    <w:rsid w:val="007562E7"/>
    <w:rsid w:val="00757416"/>
    <w:rsid w:val="007575B8"/>
    <w:rsid w:val="00757BA7"/>
    <w:rsid w:val="00760ABA"/>
    <w:rsid w:val="00760BBB"/>
    <w:rsid w:val="00760E6B"/>
    <w:rsid w:val="007618BA"/>
    <w:rsid w:val="00763561"/>
    <w:rsid w:val="00763B57"/>
    <w:rsid w:val="00763F21"/>
    <w:rsid w:val="007650B2"/>
    <w:rsid w:val="0076538C"/>
    <w:rsid w:val="007658F3"/>
    <w:rsid w:val="00766F47"/>
    <w:rsid w:val="007670B7"/>
    <w:rsid w:val="007702B1"/>
    <w:rsid w:val="00770C9D"/>
    <w:rsid w:val="0077138E"/>
    <w:rsid w:val="0077281A"/>
    <w:rsid w:val="00773AA9"/>
    <w:rsid w:val="0077424F"/>
    <w:rsid w:val="00774888"/>
    <w:rsid w:val="00774EEF"/>
    <w:rsid w:val="007751AC"/>
    <w:rsid w:val="007752B4"/>
    <w:rsid w:val="00775BB7"/>
    <w:rsid w:val="00776FBC"/>
    <w:rsid w:val="00777202"/>
    <w:rsid w:val="007774B6"/>
    <w:rsid w:val="00777DDB"/>
    <w:rsid w:val="007801F3"/>
    <w:rsid w:val="007804FA"/>
    <w:rsid w:val="00782528"/>
    <w:rsid w:val="00783E40"/>
    <w:rsid w:val="00783F89"/>
    <w:rsid w:val="0078544A"/>
    <w:rsid w:val="0078644C"/>
    <w:rsid w:val="00786FF1"/>
    <w:rsid w:val="00787835"/>
    <w:rsid w:val="007908D8"/>
    <w:rsid w:val="007908F3"/>
    <w:rsid w:val="00790E84"/>
    <w:rsid w:val="0079102F"/>
    <w:rsid w:val="00792C08"/>
    <w:rsid w:val="00792FE7"/>
    <w:rsid w:val="00793DEF"/>
    <w:rsid w:val="00794255"/>
    <w:rsid w:val="0079457F"/>
    <w:rsid w:val="0079480B"/>
    <w:rsid w:val="00794D44"/>
    <w:rsid w:val="00795C83"/>
    <w:rsid w:val="00795DD3"/>
    <w:rsid w:val="00796FFE"/>
    <w:rsid w:val="00797151"/>
    <w:rsid w:val="00797521"/>
    <w:rsid w:val="007A0428"/>
    <w:rsid w:val="007A179A"/>
    <w:rsid w:val="007A2234"/>
    <w:rsid w:val="007A25E7"/>
    <w:rsid w:val="007A3D7F"/>
    <w:rsid w:val="007A457A"/>
    <w:rsid w:val="007A521F"/>
    <w:rsid w:val="007A58B6"/>
    <w:rsid w:val="007A6252"/>
    <w:rsid w:val="007A6417"/>
    <w:rsid w:val="007A6ED7"/>
    <w:rsid w:val="007A72F3"/>
    <w:rsid w:val="007B1E6F"/>
    <w:rsid w:val="007B21A4"/>
    <w:rsid w:val="007B220F"/>
    <w:rsid w:val="007B3397"/>
    <w:rsid w:val="007B368A"/>
    <w:rsid w:val="007B44A3"/>
    <w:rsid w:val="007B4ADC"/>
    <w:rsid w:val="007B5CF2"/>
    <w:rsid w:val="007B662D"/>
    <w:rsid w:val="007B66BB"/>
    <w:rsid w:val="007B6800"/>
    <w:rsid w:val="007B6FB9"/>
    <w:rsid w:val="007B7606"/>
    <w:rsid w:val="007C07E7"/>
    <w:rsid w:val="007C1873"/>
    <w:rsid w:val="007C1A0D"/>
    <w:rsid w:val="007C2227"/>
    <w:rsid w:val="007C3CC2"/>
    <w:rsid w:val="007C44EF"/>
    <w:rsid w:val="007C55D3"/>
    <w:rsid w:val="007D033E"/>
    <w:rsid w:val="007D208B"/>
    <w:rsid w:val="007D38B9"/>
    <w:rsid w:val="007D38FC"/>
    <w:rsid w:val="007D3957"/>
    <w:rsid w:val="007D4127"/>
    <w:rsid w:val="007D5170"/>
    <w:rsid w:val="007D7732"/>
    <w:rsid w:val="007E04EC"/>
    <w:rsid w:val="007E0D68"/>
    <w:rsid w:val="007E195C"/>
    <w:rsid w:val="007E19FE"/>
    <w:rsid w:val="007E1BA4"/>
    <w:rsid w:val="007E2075"/>
    <w:rsid w:val="007E31F9"/>
    <w:rsid w:val="007E376D"/>
    <w:rsid w:val="007E3B78"/>
    <w:rsid w:val="007E74CE"/>
    <w:rsid w:val="007F18F7"/>
    <w:rsid w:val="007F214B"/>
    <w:rsid w:val="007F340C"/>
    <w:rsid w:val="007F3A37"/>
    <w:rsid w:val="007F3CF3"/>
    <w:rsid w:val="007F3E8C"/>
    <w:rsid w:val="007F671F"/>
    <w:rsid w:val="007F68F3"/>
    <w:rsid w:val="008007F1"/>
    <w:rsid w:val="00800D67"/>
    <w:rsid w:val="00800F9C"/>
    <w:rsid w:val="008023BB"/>
    <w:rsid w:val="008028BA"/>
    <w:rsid w:val="00802F10"/>
    <w:rsid w:val="00805109"/>
    <w:rsid w:val="0080657D"/>
    <w:rsid w:val="008112F3"/>
    <w:rsid w:val="008115B4"/>
    <w:rsid w:val="00811F64"/>
    <w:rsid w:val="00811F93"/>
    <w:rsid w:val="00812193"/>
    <w:rsid w:val="00813069"/>
    <w:rsid w:val="0081460A"/>
    <w:rsid w:val="00814CD4"/>
    <w:rsid w:val="00816A57"/>
    <w:rsid w:val="0082118D"/>
    <w:rsid w:val="008221EC"/>
    <w:rsid w:val="00822779"/>
    <w:rsid w:val="00822A9E"/>
    <w:rsid w:val="0082358F"/>
    <w:rsid w:val="00823994"/>
    <w:rsid w:val="00823AB3"/>
    <w:rsid w:val="0082523C"/>
    <w:rsid w:val="00825DB7"/>
    <w:rsid w:val="00825F65"/>
    <w:rsid w:val="00826A02"/>
    <w:rsid w:val="008306B4"/>
    <w:rsid w:val="0083095D"/>
    <w:rsid w:val="00831D50"/>
    <w:rsid w:val="00832861"/>
    <w:rsid w:val="00833C2A"/>
    <w:rsid w:val="008344AD"/>
    <w:rsid w:val="008357BE"/>
    <w:rsid w:val="00835EBF"/>
    <w:rsid w:val="00836D95"/>
    <w:rsid w:val="00836E7E"/>
    <w:rsid w:val="00837864"/>
    <w:rsid w:val="00840646"/>
    <w:rsid w:val="00841B86"/>
    <w:rsid w:val="00843359"/>
    <w:rsid w:val="00843C0E"/>
    <w:rsid w:val="008447F9"/>
    <w:rsid w:val="00844A67"/>
    <w:rsid w:val="00844B79"/>
    <w:rsid w:val="008461B6"/>
    <w:rsid w:val="00846451"/>
    <w:rsid w:val="008464E8"/>
    <w:rsid w:val="00847DB2"/>
    <w:rsid w:val="00850C1B"/>
    <w:rsid w:val="008510E6"/>
    <w:rsid w:val="00851295"/>
    <w:rsid w:val="00852C43"/>
    <w:rsid w:val="00853B73"/>
    <w:rsid w:val="00854172"/>
    <w:rsid w:val="00855860"/>
    <w:rsid w:val="008570D5"/>
    <w:rsid w:val="00857126"/>
    <w:rsid w:val="0085714E"/>
    <w:rsid w:val="00857564"/>
    <w:rsid w:val="0085758D"/>
    <w:rsid w:val="008605F6"/>
    <w:rsid w:val="008616BE"/>
    <w:rsid w:val="00862880"/>
    <w:rsid w:val="00863BC1"/>
    <w:rsid w:val="00863F98"/>
    <w:rsid w:val="00864874"/>
    <w:rsid w:val="008650B6"/>
    <w:rsid w:val="0086564E"/>
    <w:rsid w:val="0086582B"/>
    <w:rsid w:val="008666A1"/>
    <w:rsid w:val="00866E39"/>
    <w:rsid w:val="0086711C"/>
    <w:rsid w:val="008703CC"/>
    <w:rsid w:val="0087105C"/>
    <w:rsid w:val="0087127B"/>
    <w:rsid w:val="00871291"/>
    <w:rsid w:val="00872060"/>
    <w:rsid w:val="0087220B"/>
    <w:rsid w:val="00874A76"/>
    <w:rsid w:val="008769F1"/>
    <w:rsid w:val="00880F03"/>
    <w:rsid w:val="00881874"/>
    <w:rsid w:val="00881B88"/>
    <w:rsid w:val="00883BF5"/>
    <w:rsid w:val="00884C84"/>
    <w:rsid w:val="00886329"/>
    <w:rsid w:val="00887AA3"/>
    <w:rsid w:val="00891382"/>
    <w:rsid w:val="008935CA"/>
    <w:rsid w:val="00893794"/>
    <w:rsid w:val="008937F6"/>
    <w:rsid w:val="008954EE"/>
    <w:rsid w:val="00895688"/>
    <w:rsid w:val="008957EA"/>
    <w:rsid w:val="00896748"/>
    <w:rsid w:val="00897E31"/>
    <w:rsid w:val="00897FCB"/>
    <w:rsid w:val="008A0827"/>
    <w:rsid w:val="008A099A"/>
    <w:rsid w:val="008A0DFB"/>
    <w:rsid w:val="008A11BB"/>
    <w:rsid w:val="008A12D6"/>
    <w:rsid w:val="008A156E"/>
    <w:rsid w:val="008A25E2"/>
    <w:rsid w:val="008A2C97"/>
    <w:rsid w:val="008A432F"/>
    <w:rsid w:val="008A4D8F"/>
    <w:rsid w:val="008A4E91"/>
    <w:rsid w:val="008A5DB8"/>
    <w:rsid w:val="008A6223"/>
    <w:rsid w:val="008A6FD6"/>
    <w:rsid w:val="008A70C1"/>
    <w:rsid w:val="008B0809"/>
    <w:rsid w:val="008B1796"/>
    <w:rsid w:val="008B2B7A"/>
    <w:rsid w:val="008B48FC"/>
    <w:rsid w:val="008B4AD1"/>
    <w:rsid w:val="008B4B02"/>
    <w:rsid w:val="008B51D5"/>
    <w:rsid w:val="008B64AE"/>
    <w:rsid w:val="008B6726"/>
    <w:rsid w:val="008B6F4F"/>
    <w:rsid w:val="008B6F7B"/>
    <w:rsid w:val="008B7F18"/>
    <w:rsid w:val="008C20B9"/>
    <w:rsid w:val="008C2A2B"/>
    <w:rsid w:val="008C4091"/>
    <w:rsid w:val="008C5082"/>
    <w:rsid w:val="008C511B"/>
    <w:rsid w:val="008C6599"/>
    <w:rsid w:val="008C7EA9"/>
    <w:rsid w:val="008C7EC5"/>
    <w:rsid w:val="008D0251"/>
    <w:rsid w:val="008D0ECC"/>
    <w:rsid w:val="008D1E7F"/>
    <w:rsid w:val="008D2823"/>
    <w:rsid w:val="008D355D"/>
    <w:rsid w:val="008D364F"/>
    <w:rsid w:val="008D377E"/>
    <w:rsid w:val="008D4493"/>
    <w:rsid w:val="008D53EC"/>
    <w:rsid w:val="008D55BC"/>
    <w:rsid w:val="008D5A88"/>
    <w:rsid w:val="008D5C31"/>
    <w:rsid w:val="008D6F26"/>
    <w:rsid w:val="008D7055"/>
    <w:rsid w:val="008D7B74"/>
    <w:rsid w:val="008D7CBC"/>
    <w:rsid w:val="008E03E6"/>
    <w:rsid w:val="008E1051"/>
    <w:rsid w:val="008E1F7E"/>
    <w:rsid w:val="008E3E52"/>
    <w:rsid w:val="008E552A"/>
    <w:rsid w:val="008E6BD3"/>
    <w:rsid w:val="008F023D"/>
    <w:rsid w:val="008F1061"/>
    <w:rsid w:val="008F3BCF"/>
    <w:rsid w:val="008F417D"/>
    <w:rsid w:val="008F6CC4"/>
    <w:rsid w:val="008F7071"/>
    <w:rsid w:val="008F708A"/>
    <w:rsid w:val="00901B4C"/>
    <w:rsid w:val="00901F71"/>
    <w:rsid w:val="009022D3"/>
    <w:rsid w:val="009023C0"/>
    <w:rsid w:val="0090258D"/>
    <w:rsid w:val="0090359D"/>
    <w:rsid w:val="009047C8"/>
    <w:rsid w:val="00905527"/>
    <w:rsid w:val="00905854"/>
    <w:rsid w:val="0090600E"/>
    <w:rsid w:val="00906A2C"/>
    <w:rsid w:val="009070BF"/>
    <w:rsid w:val="009075FE"/>
    <w:rsid w:val="00907786"/>
    <w:rsid w:val="00907A5A"/>
    <w:rsid w:val="0091108B"/>
    <w:rsid w:val="00911B12"/>
    <w:rsid w:val="00912C48"/>
    <w:rsid w:val="009130D2"/>
    <w:rsid w:val="00914680"/>
    <w:rsid w:val="009147E1"/>
    <w:rsid w:val="00914D05"/>
    <w:rsid w:val="00916AF8"/>
    <w:rsid w:val="009173FC"/>
    <w:rsid w:val="00920210"/>
    <w:rsid w:val="009212B5"/>
    <w:rsid w:val="00924786"/>
    <w:rsid w:val="00925475"/>
    <w:rsid w:val="0092627C"/>
    <w:rsid w:val="0092764B"/>
    <w:rsid w:val="00927A4E"/>
    <w:rsid w:val="00927B37"/>
    <w:rsid w:val="00927F7D"/>
    <w:rsid w:val="00930E5A"/>
    <w:rsid w:val="00930F00"/>
    <w:rsid w:val="00932499"/>
    <w:rsid w:val="009324C0"/>
    <w:rsid w:val="009327D2"/>
    <w:rsid w:val="0093325C"/>
    <w:rsid w:val="0093327F"/>
    <w:rsid w:val="00933C73"/>
    <w:rsid w:val="00935703"/>
    <w:rsid w:val="00937E55"/>
    <w:rsid w:val="0094065D"/>
    <w:rsid w:val="009416B7"/>
    <w:rsid w:val="00941A01"/>
    <w:rsid w:val="009425A0"/>
    <w:rsid w:val="00943356"/>
    <w:rsid w:val="00943918"/>
    <w:rsid w:val="00943D3F"/>
    <w:rsid w:val="009446A3"/>
    <w:rsid w:val="00947248"/>
    <w:rsid w:val="0094777D"/>
    <w:rsid w:val="00947F43"/>
    <w:rsid w:val="009505E4"/>
    <w:rsid w:val="009510E6"/>
    <w:rsid w:val="00952A6A"/>
    <w:rsid w:val="00956F8A"/>
    <w:rsid w:val="00957F5B"/>
    <w:rsid w:val="00960334"/>
    <w:rsid w:val="009604C0"/>
    <w:rsid w:val="00960E1C"/>
    <w:rsid w:val="00961DDD"/>
    <w:rsid w:val="00962AB3"/>
    <w:rsid w:val="009633DD"/>
    <w:rsid w:val="009633F0"/>
    <w:rsid w:val="00963DAC"/>
    <w:rsid w:val="009643F6"/>
    <w:rsid w:val="009644AB"/>
    <w:rsid w:val="00964C45"/>
    <w:rsid w:val="009655CA"/>
    <w:rsid w:val="00965FB8"/>
    <w:rsid w:val="00966A07"/>
    <w:rsid w:val="00970467"/>
    <w:rsid w:val="0097079A"/>
    <w:rsid w:val="00970D52"/>
    <w:rsid w:val="00970F30"/>
    <w:rsid w:val="009716D3"/>
    <w:rsid w:val="00972744"/>
    <w:rsid w:val="00972AAA"/>
    <w:rsid w:val="00972F57"/>
    <w:rsid w:val="00973C22"/>
    <w:rsid w:val="00974CFB"/>
    <w:rsid w:val="0097621A"/>
    <w:rsid w:val="0097694E"/>
    <w:rsid w:val="00976C83"/>
    <w:rsid w:val="0097770D"/>
    <w:rsid w:val="00980430"/>
    <w:rsid w:val="009804AF"/>
    <w:rsid w:val="009811F1"/>
    <w:rsid w:val="00981EF8"/>
    <w:rsid w:val="0098239C"/>
    <w:rsid w:val="00983370"/>
    <w:rsid w:val="009839C8"/>
    <w:rsid w:val="009841C8"/>
    <w:rsid w:val="00984646"/>
    <w:rsid w:val="00984B7B"/>
    <w:rsid w:val="0098658C"/>
    <w:rsid w:val="00986FC4"/>
    <w:rsid w:val="009907EA"/>
    <w:rsid w:val="00991596"/>
    <w:rsid w:val="00991C40"/>
    <w:rsid w:val="00992912"/>
    <w:rsid w:val="00992FD3"/>
    <w:rsid w:val="009946CE"/>
    <w:rsid w:val="00994B77"/>
    <w:rsid w:val="00994DBD"/>
    <w:rsid w:val="00994F74"/>
    <w:rsid w:val="0099548B"/>
    <w:rsid w:val="00996836"/>
    <w:rsid w:val="009A0024"/>
    <w:rsid w:val="009A062A"/>
    <w:rsid w:val="009A2355"/>
    <w:rsid w:val="009A23E4"/>
    <w:rsid w:val="009A344C"/>
    <w:rsid w:val="009A3727"/>
    <w:rsid w:val="009A37BB"/>
    <w:rsid w:val="009A7F82"/>
    <w:rsid w:val="009B11BE"/>
    <w:rsid w:val="009B1824"/>
    <w:rsid w:val="009B1CB1"/>
    <w:rsid w:val="009B32D8"/>
    <w:rsid w:val="009B3EC1"/>
    <w:rsid w:val="009B42AF"/>
    <w:rsid w:val="009B43F2"/>
    <w:rsid w:val="009B44B8"/>
    <w:rsid w:val="009B5D07"/>
    <w:rsid w:val="009B678E"/>
    <w:rsid w:val="009B7BC3"/>
    <w:rsid w:val="009C0B60"/>
    <w:rsid w:val="009C0FB3"/>
    <w:rsid w:val="009C2229"/>
    <w:rsid w:val="009C2837"/>
    <w:rsid w:val="009C2BFE"/>
    <w:rsid w:val="009C2C29"/>
    <w:rsid w:val="009C2D2F"/>
    <w:rsid w:val="009C357D"/>
    <w:rsid w:val="009C41D6"/>
    <w:rsid w:val="009C5C4A"/>
    <w:rsid w:val="009C5CFE"/>
    <w:rsid w:val="009C6648"/>
    <w:rsid w:val="009C7320"/>
    <w:rsid w:val="009D0457"/>
    <w:rsid w:val="009D0694"/>
    <w:rsid w:val="009D157E"/>
    <w:rsid w:val="009D16C3"/>
    <w:rsid w:val="009D23F0"/>
    <w:rsid w:val="009D436A"/>
    <w:rsid w:val="009D4412"/>
    <w:rsid w:val="009D4F14"/>
    <w:rsid w:val="009D5DCE"/>
    <w:rsid w:val="009D7BC7"/>
    <w:rsid w:val="009E0919"/>
    <w:rsid w:val="009E162F"/>
    <w:rsid w:val="009E2D3A"/>
    <w:rsid w:val="009E303D"/>
    <w:rsid w:val="009E44D9"/>
    <w:rsid w:val="009E4BB1"/>
    <w:rsid w:val="009E6091"/>
    <w:rsid w:val="009E63D3"/>
    <w:rsid w:val="009F1F13"/>
    <w:rsid w:val="009F3FC2"/>
    <w:rsid w:val="009F6C63"/>
    <w:rsid w:val="009F73D2"/>
    <w:rsid w:val="009F7819"/>
    <w:rsid w:val="009F7B75"/>
    <w:rsid w:val="009F7CFC"/>
    <w:rsid w:val="009F7EF9"/>
    <w:rsid w:val="00A012AA"/>
    <w:rsid w:val="00A01829"/>
    <w:rsid w:val="00A01E5B"/>
    <w:rsid w:val="00A02384"/>
    <w:rsid w:val="00A023FF"/>
    <w:rsid w:val="00A02722"/>
    <w:rsid w:val="00A042E0"/>
    <w:rsid w:val="00A04D71"/>
    <w:rsid w:val="00A06C85"/>
    <w:rsid w:val="00A0710B"/>
    <w:rsid w:val="00A071EF"/>
    <w:rsid w:val="00A11B2B"/>
    <w:rsid w:val="00A13354"/>
    <w:rsid w:val="00A13E9F"/>
    <w:rsid w:val="00A14569"/>
    <w:rsid w:val="00A14EA3"/>
    <w:rsid w:val="00A15923"/>
    <w:rsid w:val="00A20590"/>
    <w:rsid w:val="00A205F3"/>
    <w:rsid w:val="00A209B0"/>
    <w:rsid w:val="00A209CF"/>
    <w:rsid w:val="00A21008"/>
    <w:rsid w:val="00A23CD3"/>
    <w:rsid w:val="00A2628D"/>
    <w:rsid w:val="00A269A2"/>
    <w:rsid w:val="00A27148"/>
    <w:rsid w:val="00A301E4"/>
    <w:rsid w:val="00A30723"/>
    <w:rsid w:val="00A31AE6"/>
    <w:rsid w:val="00A31EC8"/>
    <w:rsid w:val="00A32227"/>
    <w:rsid w:val="00A32B21"/>
    <w:rsid w:val="00A32B2C"/>
    <w:rsid w:val="00A3356C"/>
    <w:rsid w:val="00A338C8"/>
    <w:rsid w:val="00A33DF0"/>
    <w:rsid w:val="00A33F8B"/>
    <w:rsid w:val="00A35A4C"/>
    <w:rsid w:val="00A35F25"/>
    <w:rsid w:val="00A36F16"/>
    <w:rsid w:val="00A36F99"/>
    <w:rsid w:val="00A37F4E"/>
    <w:rsid w:val="00A400D7"/>
    <w:rsid w:val="00A40266"/>
    <w:rsid w:val="00A42DEC"/>
    <w:rsid w:val="00A43336"/>
    <w:rsid w:val="00A437EE"/>
    <w:rsid w:val="00A43F3F"/>
    <w:rsid w:val="00A45E20"/>
    <w:rsid w:val="00A46E18"/>
    <w:rsid w:val="00A4767F"/>
    <w:rsid w:val="00A47FB7"/>
    <w:rsid w:val="00A50FF1"/>
    <w:rsid w:val="00A51651"/>
    <w:rsid w:val="00A51A59"/>
    <w:rsid w:val="00A52A9C"/>
    <w:rsid w:val="00A535CB"/>
    <w:rsid w:val="00A5437E"/>
    <w:rsid w:val="00A543E7"/>
    <w:rsid w:val="00A5443E"/>
    <w:rsid w:val="00A56586"/>
    <w:rsid w:val="00A57766"/>
    <w:rsid w:val="00A601B8"/>
    <w:rsid w:val="00A604F3"/>
    <w:rsid w:val="00A606F8"/>
    <w:rsid w:val="00A60CA9"/>
    <w:rsid w:val="00A61CB4"/>
    <w:rsid w:val="00A620AD"/>
    <w:rsid w:val="00A623D6"/>
    <w:rsid w:val="00A623DD"/>
    <w:rsid w:val="00A62D9D"/>
    <w:rsid w:val="00A6341C"/>
    <w:rsid w:val="00A64693"/>
    <w:rsid w:val="00A64939"/>
    <w:rsid w:val="00A64E30"/>
    <w:rsid w:val="00A66B29"/>
    <w:rsid w:val="00A726AF"/>
    <w:rsid w:val="00A7299D"/>
    <w:rsid w:val="00A731BD"/>
    <w:rsid w:val="00A73706"/>
    <w:rsid w:val="00A7424A"/>
    <w:rsid w:val="00A7432A"/>
    <w:rsid w:val="00A751AA"/>
    <w:rsid w:val="00A768AF"/>
    <w:rsid w:val="00A77017"/>
    <w:rsid w:val="00A77FBF"/>
    <w:rsid w:val="00A81354"/>
    <w:rsid w:val="00A8137B"/>
    <w:rsid w:val="00A8199A"/>
    <w:rsid w:val="00A81A0B"/>
    <w:rsid w:val="00A824A7"/>
    <w:rsid w:val="00A833D8"/>
    <w:rsid w:val="00A83AE6"/>
    <w:rsid w:val="00A84788"/>
    <w:rsid w:val="00A84B71"/>
    <w:rsid w:val="00A905F0"/>
    <w:rsid w:val="00A908BD"/>
    <w:rsid w:val="00A908DB"/>
    <w:rsid w:val="00A90F90"/>
    <w:rsid w:val="00A925E7"/>
    <w:rsid w:val="00A9276B"/>
    <w:rsid w:val="00A928D5"/>
    <w:rsid w:val="00A936FA"/>
    <w:rsid w:val="00A9374C"/>
    <w:rsid w:val="00A938C1"/>
    <w:rsid w:val="00A9463C"/>
    <w:rsid w:val="00A948D5"/>
    <w:rsid w:val="00A95463"/>
    <w:rsid w:val="00A95E5A"/>
    <w:rsid w:val="00A96087"/>
    <w:rsid w:val="00A97CBA"/>
    <w:rsid w:val="00AA03F5"/>
    <w:rsid w:val="00AA0C62"/>
    <w:rsid w:val="00AA1610"/>
    <w:rsid w:val="00AA1F36"/>
    <w:rsid w:val="00AA2285"/>
    <w:rsid w:val="00AA266D"/>
    <w:rsid w:val="00AA35B1"/>
    <w:rsid w:val="00AA4FA4"/>
    <w:rsid w:val="00AA56C3"/>
    <w:rsid w:val="00AA5C63"/>
    <w:rsid w:val="00AA673F"/>
    <w:rsid w:val="00AA7780"/>
    <w:rsid w:val="00AA7B70"/>
    <w:rsid w:val="00AB0CF6"/>
    <w:rsid w:val="00AB145C"/>
    <w:rsid w:val="00AB1E38"/>
    <w:rsid w:val="00AB20F8"/>
    <w:rsid w:val="00AB28C2"/>
    <w:rsid w:val="00AB3346"/>
    <w:rsid w:val="00AB4497"/>
    <w:rsid w:val="00AB465B"/>
    <w:rsid w:val="00AB584E"/>
    <w:rsid w:val="00AB5B11"/>
    <w:rsid w:val="00AB5E50"/>
    <w:rsid w:val="00AB5F0F"/>
    <w:rsid w:val="00AB6375"/>
    <w:rsid w:val="00AC1A3E"/>
    <w:rsid w:val="00AC3293"/>
    <w:rsid w:val="00AC4841"/>
    <w:rsid w:val="00AC4F44"/>
    <w:rsid w:val="00AC53F3"/>
    <w:rsid w:val="00AC6614"/>
    <w:rsid w:val="00AD23A0"/>
    <w:rsid w:val="00AD2429"/>
    <w:rsid w:val="00AD3382"/>
    <w:rsid w:val="00AD4741"/>
    <w:rsid w:val="00AD4BC9"/>
    <w:rsid w:val="00AD4CEE"/>
    <w:rsid w:val="00AD50D9"/>
    <w:rsid w:val="00AD5362"/>
    <w:rsid w:val="00AD5B0F"/>
    <w:rsid w:val="00AD753C"/>
    <w:rsid w:val="00AD7E7E"/>
    <w:rsid w:val="00AE269F"/>
    <w:rsid w:val="00AE32E6"/>
    <w:rsid w:val="00AE4FB9"/>
    <w:rsid w:val="00AE67D6"/>
    <w:rsid w:val="00AE7BC3"/>
    <w:rsid w:val="00AE7C09"/>
    <w:rsid w:val="00AF094A"/>
    <w:rsid w:val="00AF15FD"/>
    <w:rsid w:val="00AF200A"/>
    <w:rsid w:val="00AF33C1"/>
    <w:rsid w:val="00AF37FB"/>
    <w:rsid w:val="00AF3937"/>
    <w:rsid w:val="00AF3A0F"/>
    <w:rsid w:val="00AF3F99"/>
    <w:rsid w:val="00AF505E"/>
    <w:rsid w:val="00AF52AF"/>
    <w:rsid w:val="00AF62DA"/>
    <w:rsid w:val="00AF697F"/>
    <w:rsid w:val="00B01369"/>
    <w:rsid w:val="00B016BE"/>
    <w:rsid w:val="00B01C73"/>
    <w:rsid w:val="00B021B5"/>
    <w:rsid w:val="00B023C5"/>
    <w:rsid w:val="00B02554"/>
    <w:rsid w:val="00B02E80"/>
    <w:rsid w:val="00B035B9"/>
    <w:rsid w:val="00B04BE7"/>
    <w:rsid w:val="00B052B1"/>
    <w:rsid w:val="00B05B81"/>
    <w:rsid w:val="00B062FC"/>
    <w:rsid w:val="00B07D77"/>
    <w:rsid w:val="00B10041"/>
    <w:rsid w:val="00B100D8"/>
    <w:rsid w:val="00B10A3B"/>
    <w:rsid w:val="00B10F07"/>
    <w:rsid w:val="00B11560"/>
    <w:rsid w:val="00B118DB"/>
    <w:rsid w:val="00B11FCC"/>
    <w:rsid w:val="00B130A2"/>
    <w:rsid w:val="00B138F5"/>
    <w:rsid w:val="00B1407C"/>
    <w:rsid w:val="00B148D6"/>
    <w:rsid w:val="00B15831"/>
    <w:rsid w:val="00B160D6"/>
    <w:rsid w:val="00B1637D"/>
    <w:rsid w:val="00B17961"/>
    <w:rsid w:val="00B20389"/>
    <w:rsid w:val="00B2109C"/>
    <w:rsid w:val="00B2147A"/>
    <w:rsid w:val="00B216F2"/>
    <w:rsid w:val="00B220D6"/>
    <w:rsid w:val="00B223BC"/>
    <w:rsid w:val="00B2244D"/>
    <w:rsid w:val="00B22CC6"/>
    <w:rsid w:val="00B239A8"/>
    <w:rsid w:val="00B24FCC"/>
    <w:rsid w:val="00B25D81"/>
    <w:rsid w:val="00B30C71"/>
    <w:rsid w:val="00B31956"/>
    <w:rsid w:val="00B32578"/>
    <w:rsid w:val="00B3295F"/>
    <w:rsid w:val="00B3325B"/>
    <w:rsid w:val="00B3357D"/>
    <w:rsid w:val="00B33D9D"/>
    <w:rsid w:val="00B353C1"/>
    <w:rsid w:val="00B357AA"/>
    <w:rsid w:val="00B37EF6"/>
    <w:rsid w:val="00B400B4"/>
    <w:rsid w:val="00B405C6"/>
    <w:rsid w:val="00B40E18"/>
    <w:rsid w:val="00B418A3"/>
    <w:rsid w:val="00B41D9A"/>
    <w:rsid w:val="00B423E0"/>
    <w:rsid w:val="00B44491"/>
    <w:rsid w:val="00B444A1"/>
    <w:rsid w:val="00B44820"/>
    <w:rsid w:val="00B451A6"/>
    <w:rsid w:val="00B45269"/>
    <w:rsid w:val="00B46358"/>
    <w:rsid w:val="00B5088D"/>
    <w:rsid w:val="00B50FCB"/>
    <w:rsid w:val="00B52F43"/>
    <w:rsid w:val="00B530D3"/>
    <w:rsid w:val="00B53AD0"/>
    <w:rsid w:val="00B53BDA"/>
    <w:rsid w:val="00B53D31"/>
    <w:rsid w:val="00B53E34"/>
    <w:rsid w:val="00B53FAD"/>
    <w:rsid w:val="00B54FE0"/>
    <w:rsid w:val="00B559F3"/>
    <w:rsid w:val="00B56F07"/>
    <w:rsid w:val="00B56FDD"/>
    <w:rsid w:val="00B57B22"/>
    <w:rsid w:val="00B57B95"/>
    <w:rsid w:val="00B57E01"/>
    <w:rsid w:val="00B60FCD"/>
    <w:rsid w:val="00B6148C"/>
    <w:rsid w:val="00B61CFA"/>
    <w:rsid w:val="00B6268B"/>
    <w:rsid w:val="00B62AD0"/>
    <w:rsid w:val="00B63549"/>
    <w:rsid w:val="00B64428"/>
    <w:rsid w:val="00B64796"/>
    <w:rsid w:val="00B64E85"/>
    <w:rsid w:val="00B65169"/>
    <w:rsid w:val="00B663AC"/>
    <w:rsid w:val="00B66C1F"/>
    <w:rsid w:val="00B6711B"/>
    <w:rsid w:val="00B6720F"/>
    <w:rsid w:val="00B70742"/>
    <w:rsid w:val="00B70933"/>
    <w:rsid w:val="00B71287"/>
    <w:rsid w:val="00B71526"/>
    <w:rsid w:val="00B72636"/>
    <w:rsid w:val="00B73D14"/>
    <w:rsid w:val="00B75114"/>
    <w:rsid w:val="00B760B0"/>
    <w:rsid w:val="00B76205"/>
    <w:rsid w:val="00B7691D"/>
    <w:rsid w:val="00B80767"/>
    <w:rsid w:val="00B824F3"/>
    <w:rsid w:val="00B83668"/>
    <w:rsid w:val="00B85326"/>
    <w:rsid w:val="00B85570"/>
    <w:rsid w:val="00B8575E"/>
    <w:rsid w:val="00B87BA0"/>
    <w:rsid w:val="00B87DFA"/>
    <w:rsid w:val="00B90801"/>
    <w:rsid w:val="00B909EF"/>
    <w:rsid w:val="00B91044"/>
    <w:rsid w:val="00B91E11"/>
    <w:rsid w:val="00B9238A"/>
    <w:rsid w:val="00B965B0"/>
    <w:rsid w:val="00BA006E"/>
    <w:rsid w:val="00BA0E19"/>
    <w:rsid w:val="00BA1C3C"/>
    <w:rsid w:val="00BA2B32"/>
    <w:rsid w:val="00BA43BF"/>
    <w:rsid w:val="00BA4F25"/>
    <w:rsid w:val="00BA677B"/>
    <w:rsid w:val="00BA772C"/>
    <w:rsid w:val="00BA7D28"/>
    <w:rsid w:val="00BB1271"/>
    <w:rsid w:val="00BB3AF9"/>
    <w:rsid w:val="00BB3C7F"/>
    <w:rsid w:val="00BB478A"/>
    <w:rsid w:val="00BB4A1D"/>
    <w:rsid w:val="00BB4D28"/>
    <w:rsid w:val="00BB760D"/>
    <w:rsid w:val="00BC0566"/>
    <w:rsid w:val="00BC207E"/>
    <w:rsid w:val="00BC2BE5"/>
    <w:rsid w:val="00BC2D4F"/>
    <w:rsid w:val="00BC45F3"/>
    <w:rsid w:val="00BC4719"/>
    <w:rsid w:val="00BC4FA3"/>
    <w:rsid w:val="00BC50CC"/>
    <w:rsid w:val="00BC51F9"/>
    <w:rsid w:val="00BC5361"/>
    <w:rsid w:val="00BC7BD9"/>
    <w:rsid w:val="00BD0724"/>
    <w:rsid w:val="00BD0D84"/>
    <w:rsid w:val="00BD1556"/>
    <w:rsid w:val="00BD25F5"/>
    <w:rsid w:val="00BD34A2"/>
    <w:rsid w:val="00BD38A5"/>
    <w:rsid w:val="00BD3F15"/>
    <w:rsid w:val="00BD3F21"/>
    <w:rsid w:val="00BD444E"/>
    <w:rsid w:val="00BD49BF"/>
    <w:rsid w:val="00BD5048"/>
    <w:rsid w:val="00BD65CE"/>
    <w:rsid w:val="00BE067B"/>
    <w:rsid w:val="00BE1C92"/>
    <w:rsid w:val="00BE359E"/>
    <w:rsid w:val="00BE3FCA"/>
    <w:rsid w:val="00BE4371"/>
    <w:rsid w:val="00BE51A4"/>
    <w:rsid w:val="00BE54D9"/>
    <w:rsid w:val="00BE5853"/>
    <w:rsid w:val="00BE596D"/>
    <w:rsid w:val="00BE5B11"/>
    <w:rsid w:val="00BE5C82"/>
    <w:rsid w:val="00BE5CE3"/>
    <w:rsid w:val="00BE606B"/>
    <w:rsid w:val="00BE64C6"/>
    <w:rsid w:val="00BF120E"/>
    <w:rsid w:val="00BF211E"/>
    <w:rsid w:val="00BF29E9"/>
    <w:rsid w:val="00BF2FC2"/>
    <w:rsid w:val="00BF315C"/>
    <w:rsid w:val="00BF3223"/>
    <w:rsid w:val="00BF44CA"/>
    <w:rsid w:val="00BF4BA1"/>
    <w:rsid w:val="00BF4F40"/>
    <w:rsid w:val="00BF531F"/>
    <w:rsid w:val="00BF590D"/>
    <w:rsid w:val="00BF6693"/>
    <w:rsid w:val="00BF7980"/>
    <w:rsid w:val="00C006EC"/>
    <w:rsid w:val="00C009E4"/>
    <w:rsid w:val="00C00EDB"/>
    <w:rsid w:val="00C011DD"/>
    <w:rsid w:val="00C0225C"/>
    <w:rsid w:val="00C035D9"/>
    <w:rsid w:val="00C04A46"/>
    <w:rsid w:val="00C054A3"/>
    <w:rsid w:val="00C071E8"/>
    <w:rsid w:val="00C075A2"/>
    <w:rsid w:val="00C07877"/>
    <w:rsid w:val="00C1063E"/>
    <w:rsid w:val="00C1176C"/>
    <w:rsid w:val="00C117BD"/>
    <w:rsid w:val="00C11891"/>
    <w:rsid w:val="00C11C82"/>
    <w:rsid w:val="00C122AA"/>
    <w:rsid w:val="00C14539"/>
    <w:rsid w:val="00C14AE5"/>
    <w:rsid w:val="00C17375"/>
    <w:rsid w:val="00C20046"/>
    <w:rsid w:val="00C20093"/>
    <w:rsid w:val="00C20524"/>
    <w:rsid w:val="00C20F2B"/>
    <w:rsid w:val="00C21534"/>
    <w:rsid w:val="00C22A25"/>
    <w:rsid w:val="00C231C5"/>
    <w:rsid w:val="00C23A62"/>
    <w:rsid w:val="00C23E2D"/>
    <w:rsid w:val="00C252FC"/>
    <w:rsid w:val="00C25C38"/>
    <w:rsid w:val="00C275AD"/>
    <w:rsid w:val="00C27941"/>
    <w:rsid w:val="00C27A71"/>
    <w:rsid w:val="00C311EC"/>
    <w:rsid w:val="00C314DD"/>
    <w:rsid w:val="00C32C83"/>
    <w:rsid w:val="00C33BEB"/>
    <w:rsid w:val="00C34747"/>
    <w:rsid w:val="00C35322"/>
    <w:rsid w:val="00C36416"/>
    <w:rsid w:val="00C3794D"/>
    <w:rsid w:val="00C37F82"/>
    <w:rsid w:val="00C409D1"/>
    <w:rsid w:val="00C40BB3"/>
    <w:rsid w:val="00C41A95"/>
    <w:rsid w:val="00C42F76"/>
    <w:rsid w:val="00C4330C"/>
    <w:rsid w:val="00C439ED"/>
    <w:rsid w:val="00C43C50"/>
    <w:rsid w:val="00C44112"/>
    <w:rsid w:val="00C45A0B"/>
    <w:rsid w:val="00C46050"/>
    <w:rsid w:val="00C462C7"/>
    <w:rsid w:val="00C469DF"/>
    <w:rsid w:val="00C46A9D"/>
    <w:rsid w:val="00C51033"/>
    <w:rsid w:val="00C51742"/>
    <w:rsid w:val="00C519E9"/>
    <w:rsid w:val="00C5215B"/>
    <w:rsid w:val="00C522A2"/>
    <w:rsid w:val="00C52F6F"/>
    <w:rsid w:val="00C530E1"/>
    <w:rsid w:val="00C530F1"/>
    <w:rsid w:val="00C53A93"/>
    <w:rsid w:val="00C53EB6"/>
    <w:rsid w:val="00C53F9F"/>
    <w:rsid w:val="00C555F3"/>
    <w:rsid w:val="00C56376"/>
    <w:rsid w:val="00C5731D"/>
    <w:rsid w:val="00C574D8"/>
    <w:rsid w:val="00C57566"/>
    <w:rsid w:val="00C6022F"/>
    <w:rsid w:val="00C60C07"/>
    <w:rsid w:val="00C61D98"/>
    <w:rsid w:val="00C62941"/>
    <w:rsid w:val="00C62EFF"/>
    <w:rsid w:val="00C632BB"/>
    <w:rsid w:val="00C646B1"/>
    <w:rsid w:val="00C64D6C"/>
    <w:rsid w:val="00C6552D"/>
    <w:rsid w:val="00C65C71"/>
    <w:rsid w:val="00C65E44"/>
    <w:rsid w:val="00C66603"/>
    <w:rsid w:val="00C67972"/>
    <w:rsid w:val="00C7060A"/>
    <w:rsid w:val="00C70D11"/>
    <w:rsid w:val="00C712BE"/>
    <w:rsid w:val="00C71C0B"/>
    <w:rsid w:val="00C7236D"/>
    <w:rsid w:val="00C74113"/>
    <w:rsid w:val="00C75111"/>
    <w:rsid w:val="00C75416"/>
    <w:rsid w:val="00C75AB3"/>
    <w:rsid w:val="00C76C07"/>
    <w:rsid w:val="00C77352"/>
    <w:rsid w:val="00C801B3"/>
    <w:rsid w:val="00C803C9"/>
    <w:rsid w:val="00C80721"/>
    <w:rsid w:val="00C814D6"/>
    <w:rsid w:val="00C8161F"/>
    <w:rsid w:val="00C8223F"/>
    <w:rsid w:val="00C82B38"/>
    <w:rsid w:val="00C82E04"/>
    <w:rsid w:val="00C82EF0"/>
    <w:rsid w:val="00C836B2"/>
    <w:rsid w:val="00C8381B"/>
    <w:rsid w:val="00C83CE2"/>
    <w:rsid w:val="00C83E0B"/>
    <w:rsid w:val="00C84C54"/>
    <w:rsid w:val="00C84DD4"/>
    <w:rsid w:val="00C855C6"/>
    <w:rsid w:val="00C85719"/>
    <w:rsid w:val="00C85B27"/>
    <w:rsid w:val="00C85F4A"/>
    <w:rsid w:val="00C85FB2"/>
    <w:rsid w:val="00C869AA"/>
    <w:rsid w:val="00C86DF2"/>
    <w:rsid w:val="00C87440"/>
    <w:rsid w:val="00C90A54"/>
    <w:rsid w:val="00C90DD0"/>
    <w:rsid w:val="00C9275E"/>
    <w:rsid w:val="00C93365"/>
    <w:rsid w:val="00C93EA8"/>
    <w:rsid w:val="00C94FDD"/>
    <w:rsid w:val="00CA02A7"/>
    <w:rsid w:val="00CA06C6"/>
    <w:rsid w:val="00CA0E2F"/>
    <w:rsid w:val="00CA1B26"/>
    <w:rsid w:val="00CA30CE"/>
    <w:rsid w:val="00CA3331"/>
    <w:rsid w:val="00CA33BD"/>
    <w:rsid w:val="00CA3523"/>
    <w:rsid w:val="00CA488F"/>
    <w:rsid w:val="00CA5A39"/>
    <w:rsid w:val="00CA5BB7"/>
    <w:rsid w:val="00CA64DF"/>
    <w:rsid w:val="00CA69DC"/>
    <w:rsid w:val="00CA7105"/>
    <w:rsid w:val="00CA7172"/>
    <w:rsid w:val="00CA7AE1"/>
    <w:rsid w:val="00CB19C4"/>
    <w:rsid w:val="00CB2D56"/>
    <w:rsid w:val="00CB2EEA"/>
    <w:rsid w:val="00CB35D7"/>
    <w:rsid w:val="00CB37E6"/>
    <w:rsid w:val="00CB5449"/>
    <w:rsid w:val="00CB62F1"/>
    <w:rsid w:val="00CB742A"/>
    <w:rsid w:val="00CC04BB"/>
    <w:rsid w:val="00CC0DF0"/>
    <w:rsid w:val="00CC11D6"/>
    <w:rsid w:val="00CC1346"/>
    <w:rsid w:val="00CC15C0"/>
    <w:rsid w:val="00CC285D"/>
    <w:rsid w:val="00CC2FB8"/>
    <w:rsid w:val="00CC382C"/>
    <w:rsid w:val="00CC3C7E"/>
    <w:rsid w:val="00CC3CFA"/>
    <w:rsid w:val="00CC5A56"/>
    <w:rsid w:val="00CC61D7"/>
    <w:rsid w:val="00CC6866"/>
    <w:rsid w:val="00CC7868"/>
    <w:rsid w:val="00CD10A0"/>
    <w:rsid w:val="00CD10F0"/>
    <w:rsid w:val="00CD122E"/>
    <w:rsid w:val="00CD2312"/>
    <w:rsid w:val="00CD2CF5"/>
    <w:rsid w:val="00CD30F5"/>
    <w:rsid w:val="00CD363B"/>
    <w:rsid w:val="00CD60C2"/>
    <w:rsid w:val="00CD6254"/>
    <w:rsid w:val="00CD79F7"/>
    <w:rsid w:val="00CE0151"/>
    <w:rsid w:val="00CE042A"/>
    <w:rsid w:val="00CE13B5"/>
    <w:rsid w:val="00CE1436"/>
    <w:rsid w:val="00CE14BD"/>
    <w:rsid w:val="00CE15C1"/>
    <w:rsid w:val="00CE1C88"/>
    <w:rsid w:val="00CE31A6"/>
    <w:rsid w:val="00CE3F59"/>
    <w:rsid w:val="00CE4450"/>
    <w:rsid w:val="00CE45B8"/>
    <w:rsid w:val="00CE4A34"/>
    <w:rsid w:val="00CE4C46"/>
    <w:rsid w:val="00CE4FD4"/>
    <w:rsid w:val="00CE549B"/>
    <w:rsid w:val="00CE58DE"/>
    <w:rsid w:val="00CE5ACE"/>
    <w:rsid w:val="00CE60E4"/>
    <w:rsid w:val="00CE7110"/>
    <w:rsid w:val="00CF11B7"/>
    <w:rsid w:val="00CF11DF"/>
    <w:rsid w:val="00CF19EA"/>
    <w:rsid w:val="00CF21A7"/>
    <w:rsid w:val="00CF22F4"/>
    <w:rsid w:val="00CF2A95"/>
    <w:rsid w:val="00CF45AB"/>
    <w:rsid w:val="00CF5363"/>
    <w:rsid w:val="00CF5586"/>
    <w:rsid w:val="00CF5674"/>
    <w:rsid w:val="00CF5910"/>
    <w:rsid w:val="00CF698B"/>
    <w:rsid w:val="00CF6F7D"/>
    <w:rsid w:val="00CF774B"/>
    <w:rsid w:val="00D01417"/>
    <w:rsid w:val="00D01B3F"/>
    <w:rsid w:val="00D022E0"/>
    <w:rsid w:val="00D04516"/>
    <w:rsid w:val="00D048AE"/>
    <w:rsid w:val="00D04E42"/>
    <w:rsid w:val="00D050FA"/>
    <w:rsid w:val="00D05148"/>
    <w:rsid w:val="00D055E8"/>
    <w:rsid w:val="00D05DAD"/>
    <w:rsid w:val="00D05FB0"/>
    <w:rsid w:val="00D0681E"/>
    <w:rsid w:val="00D06A63"/>
    <w:rsid w:val="00D07B88"/>
    <w:rsid w:val="00D1250A"/>
    <w:rsid w:val="00D14244"/>
    <w:rsid w:val="00D15763"/>
    <w:rsid w:val="00D161D3"/>
    <w:rsid w:val="00D2000D"/>
    <w:rsid w:val="00D20ACD"/>
    <w:rsid w:val="00D20D4C"/>
    <w:rsid w:val="00D20E97"/>
    <w:rsid w:val="00D20FD6"/>
    <w:rsid w:val="00D22106"/>
    <w:rsid w:val="00D2225F"/>
    <w:rsid w:val="00D2264A"/>
    <w:rsid w:val="00D229CD"/>
    <w:rsid w:val="00D25053"/>
    <w:rsid w:val="00D25CE5"/>
    <w:rsid w:val="00D26F4D"/>
    <w:rsid w:val="00D275AE"/>
    <w:rsid w:val="00D30F1C"/>
    <w:rsid w:val="00D3113A"/>
    <w:rsid w:val="00D3433E"/>
    <w:rsid w:val="00D34860"/>
    <w:rsid w:val="00D34F3A"/>
    <w:rsid w:val="00D35670"/>
    <w:rsid w:val="00D35E2D"/>
    <w:rsid w:val="00D367A0"/>
    <w:rsid w:val="00D36C77"/>
    <w:rsid w:val="00D37426"/>
    <w:rsid w:val="00D408AC"/>
    <w:rsid w:val="00D4118D"/>
    <w:rsid w:val="00D414E7"/>
    <w:rsid w:val="00D4188A"/>
    <w:rsid w:val="00D43962"/>
    <w:rsid w:val="00D43FB1"/>
    <w:rsid w:val="00D43FD2"/>
    <w:rsid w:val="00D445FC"/>
    <w:rsid w:val="00D46206"/>
    <w:rsid w:val="00D46659"/>
    <w:rsid w:val="00D466D0"/>
    <w:rsid w:val="00D46DD5"/>
    <w:rsid w:val="00D47D22"/>
    <w:rsid w:val="00D5214F"/>
    <w:rsid w:val="00D5262E"/>
    <w:rsid w:val="00D528FD"/>
    <w:rsid w:val="00D52F2A"/>
    <w:rsid w:val="00D53C71"/>
    <w:rsid w:val="00D54136"/>
    <w:rsid w:val="00D54DB8"/>
    <w:rsid w:val="00D55A9F"/>
    <w:rsid w:val="00D56E3C"/>
    <w:rsid w:val="00D57C32"/>
    <w:rsid w:val="00D61C42"/>
    <w:rsid w:val="00D62D2F"/>
    <w:rsid w:val="00D639BB"/>
    <w:rsid w:val="00D63A2F"/>
    <w:rsid w:val="00D63D90"/>
    <w:rsid w:val="00D64AF8"/>
    <w:rsid w:val="00D6609B"/>
    <w:rsid w:val="00D66132"/>
    <w:rsid w:val="00D66803"/>
    <w:rsid w:val="00D67E94"/>
    <w:rsid w:val="00D703E2"/>
    <w:rsid w:val="00D707D4"/>
    <w:rsid w:val="00D74040"/>
    <w:rsid w:val="00D74F0D"/>
    <w:rsid w:val="00D7531A"/>
    <w:rsid w:val="00D75E56"/>
    <w:rsid w:val="00D769EA"/>
    <w:rsid w:val="00D76D06"/>
    <w:rsid w:val="00D80708"/>
    <w:rsid w:val="00D80E2C"/>
    <w:rsid w:val="00D812F5"/>
    <w:rsid w:val="00D8146B"/>
    <w:rsid w:val="00D8189C"/>
    <w:rsid w:val="00D82F07"/>
    <w:rsid w:val="00D838F7"/>
    <w:rsid w:val="00D84A7E"/>
    <w:rsid w:val="00D856E4"/>
    <w:rsid w:val="00D85BF7"/>
    <w:rsid w:val="00D8698D"/>
    <w:rsid w:val="00D86CD3"/>
    <w:rsid w:val="00D87159"/>
    <w:rsid w:val="00D90481"/>
    <w:rsid w:val="00D92DAD"/>
    <w:rsid w:val="00D93AE1"/>
    <w:rsid w:val="00D94BC2"/>
    <w:rsid w:val="00D95C49"/>
    <w:rsid w:val="00D95E8E"/>
    <w:rsid w:val="00D95FC7"/>
    <w:rsid w:val="00D96565"/>
    <w:rsid w:val="00D96C12"/>
    <w:rsid w:val="00DA0D2F"/>
    <w:rsid w:val="00DA1216"/>
    <w:rsid w:val="00DA2DC2"/>
    <w:rsid w:val="00DA35A1"/>
    <w:rsid w:val="00DA395D"/>
    <w:rsid w:val="00DA3AD2"/>
    <w:rsid w:val="00DA41B2"/>
    <w:rsid w:val="00DA43ED"/>
    <w:rsid w:val="00DA4ECE"/>
    <w:rsid w:val="00DA512B"/>
    <w:rsid w:val="00DA57B3"/>
    <w:rsid w:val="00DA5895"/>
    <w:rsid w:val="00DA5D24"/>
    <w:rsid w:val="00DA76DC"/>
    <w:rsid w:val="00DA7FDF"/>
    <w:rsid w:val="00DB46BF"/>
    <w:rsid w:val="00DB51DC"/>
    <w:rsid w:val="00DB53D3"/>
    <w:rsid w:val="00DB63A4"/>
    <w:rsid w:val="00DB68DE"/>
    <w:rsid w:val="00DC0E30"/>
    <w:rsid w:val="00DC142C"/>
    <w:rsid w:val="00DC246C"/>
    <w:rsid w:val="00DC2B46"/>
    <w:rsid w:val="00DC2E3C"/>
    <w:rsid w:val="00DC4A3A"/>
    <w:rsid w:val="00DC4A8F"/>
    <w:rsid w:val="00DC4C15"/>
    <w:rsid w:val="00DC7335"/>
    <w:rsid w:val="00DC792F"/>
    <w:rsid w:val="00DD074A"/>
    <w:rsid w:val="00DD1ADA"/>
    <w:rsid w:val="00DD2028"/>
    <w:rsid w:val="00DD21F6"/>
    <w:rsid w:val="00DD3259"/>
    <w:rsid w:val="00DD3CD8"/>
    <w:rsid w:val="00DD4678"/>
    <w:rsid w:val="00DD47DF"/>
    <w:rsid w:val="00DD4C29"/>
    <w:rsid w:val="00DD4D7A"/>
    <w:rsid w:val="00DD5044"/>
    <w:rsid w:val="00DD6272"/>
    <w:rsid w:val="00DD660A"/>
    <w:rsid w:val="00DE0CE5"/>
    <w:rsid w:val="00DE1345"/>
    <w:rsid w:val="00DE1BFB"/>
    <w:rsid w:val="00DE2C94"/>
    <w:rsid w:val="00DE3B09"/>
    <w:rsid w:val="00DE3CC7"/>
    <w:rsid w:val="00DE3EC9"/>
    <w:rsid w:val="00DE441A"/>
    <w:rsid w:val="00DE4665"/>
    <w:rsid w:val="00DE4FFD"/>
    <w:rsid w:val="00DE57CE"/>
    <w:rsid w:val="00DE6571"/>
    <w:rsid w:val="00DE74D2"/>
    <w:rsid w:val="00DF04C1"/>
    <w:rsid w:val="00DF1194"/>
    <w:rsid w:val="00DF14A1"/>
    <w:rsid w:val="00DF2DAF"/>
    <w:rsid w:val="00DF47F6"/>
    <w:rsid w:val="00DF4B16"/>
    <w:rsid w:val="00DF4B5D"/>
    <w:rsid w:val="00DF5ADA"/>
    <w:rsid w:val="00DF6BC7"/>
    <w:rsid w:val="00DF7A97"/>
    <w:rsid w:val="00DF7E2D"/>
    <w:rsid w:val="00E00333"/>
    <w:rsid w:val="00E00953"/>
    <w:rsid w:val="00E011A8"/>
    <w:rsid w:val="00E0174E"/>
    <w:rsid w:val="00E02D22"/>
    <w:rsid w:val="00E035CF"/>
    <w:rsid w:val="00E03E13"/>
    <w:rsid w:val="00E0456A"/>
    <w:rsid w:val="00E045FE"/>
    <w:rsid w:val="00E05965"/>
    <w:rsid w:val="00E05F0F"/>
    <w:rsid w:val="00E06002"/>
    <w:rsid w:val="00E06107"/>
    <w:rsid w:val="00E10F35"/>
    <w:rsid w:val="00E11207"/>
    <w:rsid w:val="00E151D0"/>
    <w:rsid w:val="00E152C6"/>
    <w:rsid w:val="00E159F7"/>
    <w:rsid w:val="00E15A99"/>
    <w:rsid w:val="00E16268"/>
    <w:rsid w:val="00E16F60"/>
    <w:rsid w:val="00E16F8F"/>
    <w:rsid w:val="00E16FE1"/>
    <w:rsid w:val="00E17001"/>
    <w:rsid w:val="00E170F6"/>
    <w:rsid w:val="00E17E22"/>
    <w:rsid w:val="00E200DC"/>
    <w:rsid w:val="00E2041C"/>
    <w:rsid w:val="00E20B83"/>
    <w:rsid w:val="00E236A9"/>
    <w:rsid w:val="00E247DC"/>
    <w:rsid w:val="00E25FC0"/>
    <w:rsid w:val="00E26E5C"/>
    <w:rsid w:val="00E31420"/>
    <w:rsid w:val="00E3152C"/>
    <w:rsid w:val="00E3184F"/>
    <w:rsid w:val="00E341F2"/>
    <w:rsid w:val="00E348F8"/>
    <w:rsid w:val="00E34B5E"/>
    <w:rsid w:val="00E35F7F"/>
    <w:rsid w:val="00E36463"/>
    <w:rsid w:val="00E37117"/>
    <w:rsid w:val="00E37F37"/>
    <w:rsid w:val="00E40A1B"/>
    <w:rsid w:val="00E40BE3"/>
    <w:rsid w:val="00E41E4E"/>
    <w:rsid w:val="00E422A4"/>
    <w:rsid w:val="00E422A9"/>
    <w:rsid w:val="00E42370"/>
    <w:rsid w:val="00E42FA6"/>
    <w:rsid w:val="00E43884"/>
    <w:rsid w:val="00E446BE"/>
    <w:rsid w:val="00E44F6B"/>
    <w:rsid w:val="00E45A46"/>
    <w:rsid w:val="00E45FAB"/>
    <w:rsid w:val="00E461D1"/>
    <w:rsid w:val="00E462F5"/>
    <w:rsid w:val="00E46302"/>
    <w:rsid w:val="00E46B7B"/>
    <w:rsid w:val="00E478F0"/>
    <w:rsid w:val="00E509DE"/>
    <w:rsid w:val="00E514F1"/>
    <w:rsid w:val="00E53849"/>
    <w:rsid w:val="00E53E97"/>
    <w:rsid w:val="00E56C0E"/>
    <w:rsid w:val="00E57CF8"/>
    <w:rsid w:val="00E607A6"/>
    <w:rsid w:val="00E61396"/>
    <w:rsid w:val="00E616D2"/>
    <w:rsid w:val="00E620D5"/>
    <w:rsid w:val="00E62FA0"/>
    <w:rsid w:val="00E635EB"/>
    <w:rsid w:val="00E65184"/>
    <w:rsid w:val="00E65D8D"/>
    <w:rsid w:val="00E66711"/>
    <w:rsid w:val="00E67592"/>
    <w:rsid w:val="00E677B8"/>
    <w:rsid w:val="00E67EEB"/>
    <w:rsid w:val="00E705EC"/>
    <w:rsid w:val="00E71C7F"/>
    <w:rsid w:val="00E72545"/>
    <w:rsid w:val="00E73B2E"/>
    <w:rsid w:val="00E74E98"/>
    <w:rsid w:val="00E77824"/>
    <w:rsid w:val="00E77883"/>
    <w:rsid w:val="00E77F1A"/>
    <w:rsid w:val="00E80193"/>
    <w:rsid w:val="00E80D89"/>
    <w:rsid w:val="00E836EF"/>
    <w:rsid w:val="00E83889"/>
    <w:rsid w:val="00E84491"/>
    <w:rsid w:val="00E849D6"/>
    <w:rsid w:val="00E85E59"/>
    <w:rsid w:val="00E871E5"/>
    <w:rsid w:val="00E90F1B"/>
    <w:rsid w:val="00E920B8"/>
    <w:rsid w:val="00E92D1E"/>
    <w:rsid w:val="00E946F5"/>
    <w:rsid w:val="00E95114"/>
    <w:rsid w:val="00E9717B"/>
    <w:rsid w:val="00E97744"/>
    <w:rsid w:val="00EA06F0"/>
    <w:rsid w:val="00EA0D09"/>
    <w:rsid w:val="00EA0D31"/>
    <w:rsid w:val="00EA1A59"/>
    <w:rsid w:val="00EA1A9B"/>
    <w:rsid w:val="00EA3209"/>
    <w:rsid w:val="00EA54F6"/>
    <w:rsid w:val="00EA605A"/>
    <w:rsid w:val="00EA6CF1"/>
    <w:rsid w:val="00EB0635"/>
    <w:rsid w:val="00EB0818"/>
    <w:rsid w:val="00EB0E41"/>
    <w:rsid w:val="00EB1AED"/>
    <w:rsid w:val="00EB1DAF"/>
    <w:rsid w:val="00EB2922"/>
    <w:rsid w:val="00EB5A09"/>
    <w:rsid w:val="00EB5D3E"/>
    <w:rsid w:val="00EB644C"/>
    <w:rsid w:val="00EB75BA"/>
    <w:rsid w:val="00EB7621"/>
    <w:rsid w:val="00EC0E39"/>
    <w:rsid w:val="00EC2843"/>
    <w:rsid w:val="00EC587D"/>
    <w:rsid w:val="00EC5A98"/>
    <w:rsid w:val="00ED0213"/>
    <w:rsid w:val="00ED0231"/>
    <w:rsid w:val="00ED1CCA"/>
    <w:rsid w:val="00ED1EE9"/>
    <w:rsid w:val="00ED1FBE"/>
    <w:rsid w:val="00ED241F"/>
    <w:rsid w:val="00ED27FD"/>
    <w:rsid w:val="00ED2998"/>
    <w:rsid w:val="00ED2E95"/>
    <w:rsid w:val="00ED341C"/>
    <w:rsid w:val="00ED34CD"/>
    <w:rsid w:val="00ED380A"/>
    <w:rsid w:val="00ED4281"/>
    <w:rsid w:val="00ED4B7B"/>
    <w:rsid w:val="00ED4E02"/>
    <w:rsid w:val="00ED5497"/>
    <w:rsid w:val="00ED5D34"/>
    <w:rsid w:val="00ED75C4"/>
    <w:rsid w:val="00ED7FE8"/>
    <w:rsid w:val="00EE09EB"/>
    <w:rsid w:val="00EE0B3A"/>
    <w:rsid w:val="00EE1258"/>
    <w:rsid w:val="00EE1EA1"/>
    <w:rsid w:val="00EE55A8"/>
    <w:rsid w:val="00EE65BD"/>
    <w:rsid w:val="00EE740D"/>
    <w:rsid w:val="00EE7D61"/>
    <w:rsid w:val="00EF0101"/>
    <w:rsid w:val="00EF05D7"/>
    <w:rsid w:val="00EF446F"/>
    <w:rsid w:val="00EF4BB9"/>
    <w:rsid w:val="00EF4EAF"/>
    <w:rsid w:val="00EF64F7"/>
    <w:rsid w:val="00EF6949"/>
    <w:rsid w:val="00EF7046"/>
    <w:rsid w:val="00EF714E"/>
    <w:rsid w:val="00F017FB"/>
    <w:rsid w:val="00F030F3"/>
    <w:rsid w:val="00F03A40"/>
    <w:rsid w:val="00F041F6"/>
    <w:rsid w:val="00F04BB2"/>
    <w:rsid w:val="00F057C8"/>
    <w:rsid w:val="00F05EA0"/>
    <w:rsid w:val="00F06262"/>
    <w:rsid w:val="00F065EC"/>
    <w:rsid w:val="00F06883"/>
    <w:rsid w:val="00F070C4"/>
    <w:rsid w:val="00F07493"/>
    <w:rsid w:val="00F0752F"/>
    <w:rsid w:val="00F10AA6"/>
    <w:rsid w:val="00F10C07"/>
    <w:rsid w:val="00F130A2"/>
    <w:rsid w:val="00F13A2A"/>
    <w:rsid w:val="00F13E08"/>
    <w:rsid w:val="00F14033"/>
    <w:rsid w:val="00F1410E"/>
    <w:rsid w:val="00F14449"/>
    <w:rsid w:val="00F14DB6"/>
    <w:rsid w:val="00F14F59"/>
    <w:rsid w:val="00F17F28"/>
    <w:rsid w:val="00F21562"/>
    <w:rsid w:val="00F22139"/>
    <w:rsid w:val="00F24179"/>
    <w:rsid w:val="00F2536C"/>
    <w:rsid w:val="00F257B7"/>
    <w:rsid w:val="00F259E5"/>
    <w:rsid w:val="00F274B1"/>
    <w:rsid w:val="00F27AB9"/>
    <w:rsid w:val="00F3071A"/>
    <w:rsid w:val="00F30F63"/>
    <w:rsid w:val="00F3163F"/>
    <w:rsid w:val="00F325AC"/>
    <w:rsid w:val="00F32BDD"/>
    <w:rsid w:val="00F33351"/>
    <w:rsid w:val="00F33695"/>
    <w:rsid w:val="00F33E3C"/>
    <w:rsid w:val="00F343B7"/>
    <w:rsid w:val="00F34655"/>
    <w:rsid w:val="00F34962"/>
    <w:rsid w:val="00F37F28"/>
    <w:rsid w:val="00F402A2"/>
    <w:rsid w:val="00F407F7"/>
    <w:rsid w:val="00F40CEF"/>
    <w:rsid w:val="00F4327D"/>
    <w:rsid w:val="00F4443D"/>
    <w:rsid w:val="00F452AA"/>
    <w:rsid w:val="00F4699D"/>
    <w:rsid w:val="00F47B64"/>
    <w:rsid w:val="00F507CB"/>
    <w:rsid w:val="00F509F4"/>
    <w:rsid w:val="00F50EE4"/>
    <w:rsid w:val="00F510FE"/>
    <w:rsid w:val="00F52029"/>
    <w:rsid w:val="00F53BB8"/>
    <w:rsid w:val="00F54BED"/>
    <w:rsid w:val="00F560B9"/>
    <w:rsid w:val="00F57986"/>
    <w:rsid w:val="00F6130D"/>
    <w:rsid w:val="00F61BF3"/>
    <w:rsid w:val="00F6277E"/>
    <w:rsid w:val="00F6327C"/>
    <w:rsid w:val="00F63433"/>
    <w:rsid w:val="00F63537"/>
    <w:rsid w:val="00F63AD2"/>
    <w:rsid w:val="00F645D8"/>
    <w:rsid w:val="00F649B5"/>
    <w:rsid w:val="00F70368"/>
    <w:rsid w:val="00F70A5C"/>
    <w:rsid w:val="00F71147"/>
    <w:rsid w:val="00F71951"/>
    <w:rsid w:val="00F729CE"/>
    <w:rsid w:val="00F734AB"/>
    <w:rsid w:val="00F7449B"/>
    <w:rsid w:val="00F74F03"/>
    <w:rsid w:val="00F7661C"/>
    <w:rsid w:val="00F80BAF"/>
    <w:rsid w:val="00F80C0C"/>
    <w:rsid w:val="00F80F52"/>
    <w:rsid w:val="00F81819"/>
    <w:rsid w:val="00F819BB"/>
    <w:rsid w:val="00F823C4"/>
    <w:rsid w:val="00F829A1"/>
    <w:rsid w:val="00F83015"/>
    <w:rsid w:val="00F87F15"/>
    <w:rsid w:val="00F90816"/>
    <w:rsid w:val="00F90BB4"/>
    <w:rsid w:val="00F9181B"/>
    <w:rsid w:val="00F91D78"/>
    <w:rsid w:val="00F920C2"/>
    <w:rsid w:val="00F9233D"/>
    <w:rsid w:val="00F92469"/>
    <w:rsid w:val="00F93215"/>
    <w:rsid w:val="00F93A7B"/>
    <w:rsid w:val="00F93BF1"/>
    <w:rsid w:val="00F945A5"/>
    <w:rsid w:val="00F94D15"/>
    <w:rsid w:val="00F94F4B"/>
    <w:rsid w:val="00F95133"/>
    <w:rsid w:val="00F959CC"/>
    <w:rsid w:val="00F964D5"/>
    <w:rsid w:val="00F966F1"/>
    <w:rsid w:val="00F96C81"/>
    <w:rsid w:val="00FA2032"/>
    <w:rsid w:val="00FA2803"/>
    <w:rsid w:val="00FA3179"/>
    <w:rsid w:val="00FA3C93"/>
    <w:rsid w:val="00FA3E43"/>
    <w:rsid w:val="00FA41DD"/>
    <w:rsid w:val="00FA41F6"/>
    <w:rsid w:val="00FA6146"/>
    <w:rsid w:val="00FA71BD"/>
    <w:rsid w:val="00FA73D6"/>
    <w:rsid w:val="00FB15D9"/>
    <w:rsid w:val="00FB1D4D"/>
    <w:rsid w:val="00FB3A95"/>
    <w:rsid w:val="00FB4040"/>
    <w:rsid w:val="00FB4B7F"/>
    <w:rsid w:val="00FB5AD2"/>
    <w:rsid w:val="00FB674D"/>
    <w:rsid w:val="00FB6F24"/>
    <w:rsid w:val="00FB792A"/>
    <w:rsid w:val="00FB7B4A"/>
    <w:rsid w:val="00FC0C62"/>
    <w:rsid w:val="00FC0D4C"/>
    <w:rsid w:val="00FC0EE0"/>
    <w:rsid w:val="00FC0FF8"/>
    <w:rsid w:val="00FC15C1"/>
    <w:rsid w:val="00FC19F6"/>
    <w:rsid w:val="00FC217C"/>
    <w:rsid w:val="00FC2953"/>
    <w:rsid w:val="00FC3B28"/>
    <w:rsid w:val="00FC3FC4"/>
    <w:rsid w:val="00FC4390"/>
    <w:rsid w:val="00FC56EB"/>
    <w:rsid w:val="00FC59DE"/>
    <w:rsid w:val="00FC6133"/>
    <w:rsid w:val="00FC62F2"/>
    <w:rsid w:val="00FC6626"/>
    <w:rsid w:val="00FC787C"/>
    <w:rsid w:val="00FD0C0E"/>
    <w:rsid w:val="00FD1610"/>
    <w:rsid w:val="00FD2048"/>
    <w:rsid w:val="00FD206B"/>
    <w:rsid w:val="00FD25AD"/>
    <w:rsid w:val="00FD3D74"/>
    <w:rsid w:val="00FD444F"/>
    <w:rsid w:val="00FD448D"/>
    <w:rsid w:val="00FD68D2"/>
    <w:rsid w:val="00FD719F"/>
    <w:rsid w:val="00FD7463"/>
    <w:rsid w:val="00FE20AE"/>
    <w:rsid w:val="00FE23FE"/>
    <w:rsid w:val="00FE2746"/>
    <w:rsid w:val="00FE3C0D"/>
    <w:rsid w:val="00FE6726"/>
    <w:rsid w:val="00FE73E9"/>
    <w:rsid w:val="00FE7B16"/>
    <w:rsid w:val="00FF26C9"/>
    <w:rsid w:val="00FF2E89"/>
    <w:rsid w:val="00FF2EB0"/>
    <w:rsid w:val="00FF31E0"/>
    <w:rsid w:val="00FF3376"/>
    <w:rsid w:val="00FF454E"/>
    <w:rsid w:val="00FF4553"/>
    <w:rsid w:val="00FF4FFE"/>
    <w:rsid w:val="00FF74B8"/>
    <w:rsid w:val="00FF7A2F"/>
    <w:rsid w:val="00FF7C21"/>
    <w:rsid w:val="00FF7E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0AAB6FA-C6A5-4FA5-AA4D-701C4C8C9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3461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F0E68"/>
    <w:pPr>
      <w:tabs>
        <w:tab w:val="right" w:leader="hyphen" w:pos="8490"/>
      </w:tabs>
      <w:ind w:leftChars="0" w:left="2" w:rightChars="31" w:right="88" w:firstLineChars="0" w:firstLine="0"/>
    </w:pPr>
    <w:rPr>
      <w:b/>
      <w:snapToGrid/>
      <w:spacing w:val="-10"/>
      <w:kern w:val="0"/>
      <w:sz w:val="36"/>
      <w:szCs w:val="24"/>
    </w:rPr>
  </w:style>
  <w:style w:type="paragraph" w:styleId="23">
    <w:name w:val="toc 2"/>
    <w:basedOn w:val="a"/>
    <w:next w:val="a"/>
    <w:autoRedefine/>
    <w:uiPriority w:val="39"/>
    <w:qFormat/>
    <w:rsid w:val="002843F6"/>
    <w:pPr>
      <w:tabs>
        <w:tab w:val="right" w:leader="hyphen" w:pos="8647"/>
      </w:tabs>
      <w:ind w:leftChars="0" w:left="487" w:rightChars="99" w:right="281" w:hangingChars="200" w:hanging="487"/>
    </w:pPr>
    <w:rPr>
      <w:b/>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uiPriority w:val="99"/>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paragraph" w:styleId="afff5">
    <w:name w:val="Date"/>
    <w:basedOn w:val="a"/>
    <w:next w:val="a"/>
    <w:link w:val="afff6"/>
    <w:rsid w:val="00935703"/>
    <w:pPr>
      <w:jc w:val="right"/>
    </w:pPr>
  </w:style>
  <w:style w:type="character" w:customStyle="1" w:styleId="afff6">
    <w:name w:val="日期 字元"/>
    <w:link w:val="afff5"/>
    <w:rsid w:val="00935703"/>
    <w:rPr>
      <w:rFonts w:ascii="標楷體" w:eastAsia="標楷體"/>
      <w:snapToGrid w:val="0"/>
      <w:kern w:val="2"/>
      <w:sz w:val="28"/>
      <w:szCs w:val="28"/>
    </w:rPr>
  </w:style>
  <w:style w:type="character" w:customStyle="1" w:styleId="af1">
    <w:name w:val="頁尾 字元"/>
    <w:link w:val="af0"/>
    <w:uiPriority w:val="99"/>
    <w:rsid w:val="00935703"/>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3862">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96190785">
      <w:bodyDiv w:val="1"/>
      <w:marLeft w:val="0"/>
      <w:marRight w:val="0"/>
      <w:marTop w:val="0"/>
      <w:marBottom w:val="0"/>
      <w:divBdr>
        <w:top w:val="none" w:sz="0" w:space="0" w:color="auto"/>
        <w:left w:val="none" w:sz="0" w:space="0" w:color="auto"/>
        <w:bottom w:val="none" w:sz="0" w:space="0" w:color="auto"/>
        <w:right w:val="none" w:sz="0" w:space="0" w:color="auto"/>
      </w:divBdr>
    </w:div>
    <w:div w:id="1215505720">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358314071">
      <w:bodyDiv w:val="1"/>
      <w:marLeft w:val="0"/>
      <w:marRight w:val="0"/>
      <w:marTop w:val="0"/>
      <w:marBottom w:val="0"/>
      <w:divBdr>
        <w:top w:val="none" w:sz="0" w:space="0" w:color="auto"/>
        <w:left w:val="none" w:sz="0" w:space="0" w:color="auto"/>
        <w:bottom w:val="none" w:sz="0" w:space="0" w:color="auto"/>
        <w:right w:val="none" w:sz="0" w:space="0" w:color="auto"/>
      </w:divBdr>
    </w:div>
    <w:div w:id="1464540212">
      <w:bodyDiv w:val="1"/>
      <w:marLeft w:val="0"/>
      <w:marRight w:val="0"/>
      <w:marTop w:val="0"/>
      <w:marBottom w:val="0"/>
      <w:divBdr>
        <w:top w:val="none" w:sz="0" w:space="0" w:color="auto"/>
        <w:left w:val="none" w:sz="0" w:space="0" w:color="auto"/>
        <w:bottom w:val="none" w:sz="0" w:space="0" w:color="auto"/>
        <w:right w:val="none" w:sz="0" w:space="0" w:color="auto"/>
      </w:divBdr>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 w:id="2008362074">
      <w:bodyDiv w:val="1"/>
      <w:marLeft w:val="0"/>
      <w:marRight w:val="0"/>
      <w:marTop w:val="0"/>
      <w:marBottom w:val="0"/>
      <w:divBdr>
        <w:top w:val="none" w:sz="0" w:space="0" w:color="auto"/>
        <w:left w:val="none" w:sz="0" w:space="0" w:color="auto"/>
        <w:bottom w:val="none" w:sz="0" w:space="0" w:color="auto"/>
        <w:right w:val="none" w:sz="0" w:space="0" w:color="auto"/>
      </w:divBdr>
    </w:div>
    <w:div w:id="202886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B78BF-C776-4A08-9DFE-AB62AC3C5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1852</Words>
  <Characters>10560</Characters>
  <Application>Microsoft Office Word</Application>
  <DocSecurity>0</DocSecurity>
  <Lines>88</Lines>
  <Paragraphs>24</Paragraphs>
  <ScaleCrop>false</ScaleCrop>
  <Company/>
  <LinksUpToDate>false</LinksUpToDate>
  <CharactersWithSpaces>12388</CharactersWithSpaces>
  <SharedDoc>false</SharedDoc>
  <HLinks>
    <vt:vector size="54" baseType="variant">
      <vt:variant>
        <vt:i4>1245247</vt:i4>
      </vt:variant>
      <vt:variant>
        <vt:i4>50</vt:i4>
      </vt:variant>
      <vt:variant>
        <vt:i4>0</vt:i4>
      </vt:variant>
      <vt:variant>
        <vt:i4>5</vt:i4>
      </vt:variant>
      <vt:variant>
        <vt:lpwstr/>
      </vt:variant>
      <vt:variant>
        <vt:lpwstr>_Toc216429981</vt:lpwstr>
      </vt:variant>
      <vt:variant>
        <vt:i4>1245247</vt:i4>
      </vt:variant>
      <vt:variant>
        <vt:i4>44</vt:i4>
      </vt:variant>
      <vt:variant>
        <vt:i4>0</vt:i4>
      </vt:variant>
      <vt:variant>
        <vt:i4>5</vt:i4>
      </vt:variant>
      <vt:variant>
        <vt:lpwstr/>
      </vt:variant>
      <vt:variant>
        <vt:lpwstr>_Toc216429980</vt:lpwstr>
      </vt:variant>
      <vt:variant>
        <vt:i4>1835071</vt:i4>
      </vt:variant>
      <vt:variant>
        <vt:i4>38</vt:i4>
      </vt:variant>
      <vt:variant>
        <vt:i4>0</vt:i4>
      </vt:variant>
      <vt:variant>
        <vt:i4>5</vt:i4>
      </vt:variant>
      <vt:variant>
        <vt:lpwstr/>
      </vt:variant>
      <vt:variant>
        <vt:lpwstr>_Toc216429979</vt:lpwstr>
      </vt:variant>
      <vt:variant>
        <vt:i4>1835071</vt:i4>
      </vt:variant>
      <vt:variant>
        <vt:i4>32</vt:i4>
      </vt:variant>
      <vt:variant>
        <vt:i4>0</vt:i4>
      </vt:variant>
      <vt:variant>
        <vt:i4>5</vt:i4>
      </vt:variant>
      <vt:variant>
        <vt:lpwstr/>
      </vt:variant>
      <vt:variant>
        <vt:lpwstr>_Toc216429978</vt:lpwstr>
      </vt:variant>
      <vt:variant>
        <vt:i4>1835071</vt:i4>
      </vt:variant>
      <vt:variant>
        <vt:i4>26</vt:i4>
      </vt:variant>
      <vt:variant>
        <vt:i4>0</vt:i4>
      </vt:variant>
      <vt:variant>
        <vt:i4>5</vt:i4>
      </vt:variant>
      <vt:variant>
        <vt:lpwstr/>
      </vt:variant>
      <vt:variant>
        <vt:lpwstr>_Toc216429977</vt:lpwstr>
      </vt:variant>
      <vt:variant>
        <vt:i4>1835071</vt:i4>
      </vt:variant>
      <vt:variant>
        <vt:i4>20</vt:i4>
      </vt:variant>
      <vt:variant>
        <vt:i4>0</vt:i4>
      </vt:variant>
      <vt:variant>
        <vt:i4>5</vt:i4>
      </vt:variant>
      <vt:variant>
        <vt:lpwstr/>
      </vt:variant>
      <vt:variant>
        <vt:lpwstr>_Toc216429976</vt:lpwstr>
      </vt:variant>
      <vt:variant>
        <vt:i4>1835071</vt:i4>
      </vt:variant>
      <vt:variant>
        <vt:i4>14</vt:i4>
      </vt:variant>
      <vt:variant>
        <vt:i4>0</vt:i4>
      </vt:variant>
      <vt:variant>
        <vt:i4>5</vt:i4>
      </vt:variant>
      <vt:variant>
        <vt:lpwstr/>
      </vt:variant>
      <vt:variant>
        <vt:lpwstr>_Toc216429975</vt:lpwstr>
      </vt:variant>
      <vt:variant>
        <vt:i4>1835071</vt:i4>
      </vt:variant>
      <vt:variant>
        <vt:i4>8</vt:i4>
      </vt:variant>
      <vt:variant>
        <vt:i4>0</vt:i4>
      </vt:variant>
      <vt:variant>
        <vt:i4>5</vt:i4>
      </vt:variant>
      <vt:variant>
        <vt:lpwstr/>
      </vt:variant>
      <vt:variant>
        <vt:lpwstr>_Toc216429974</vt:lpwstr>
      </vt:variant>
      <vt:variant>
        <vt:i4>1835071</vt:i4>
      </vt:variant>
      <vt:variant>
        <vt:i4>2</vt:i4>
      </vt:variant>
      <vt:variant>
        <vt:i4>0</vt:i4>
      </vt:variant>
      <vt:variant>
        <vt:i4>5</vt:i4>
      </vt:variant>
      <vt:variant>
        <vt:lpwstr/>
      </vt:variant>
      <vt:variant>
        <vt:lpwstr>_Toc216429973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dc:description/>
  <cp:lastModifiedBy>Administrator</cp:lastModifiedBy>
  <cp:revision>2</cp:revision>
  <cp:lastPrinted>2025-12-12T02:05:00Z</cp:lastPrinted>
  <dcterms:created xsi:type="dcterms:W3CDTF">2025-12-16T02:55:00Z</dcterms:created>
  <dcterms:modified xsi:type="dcterms:W3CDTF">2025-12-16T02:55:00Z</dcterms:modified>
</cp:coreProperties>
</file>