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A56" w:rsidRPr="00426F3A" w:rsidRDefault="00273A56" w:rsidP="00273A56">
      <w:pPr>
        <w:pStyle w:val="ac"/>
        <w:ind w:left="14" w:hanging="14"/>
      </w:pPr>
      <w:bookmarkStart w:id="0" w:name="_Toc83815656"/>
      <w:bookmarkStart w:id="1" w:name="_Toc177139953"/>
      <w:bookmarkStart w:id="2" w:name="_GoBack"/>
      <w:bookmarkEnd w:id="2"/>
      <w:r w:rsidRPr="00426F3A">
        <w:rPr>
          <w:rFonts w:hint="eastAsia"/>
          <w:spacing w:val="10"/>
        </w:rPr>
        <w:t>國家運輸安全調查委員會</w:t>
      </w:r>
      <w:r w:rsidRPr="00426F3A">
        <w:rPr>
          <w:rFonts w:hAnsi="標楷體" w:hint="eastAsia"/>
          <w:spacing w:val="10"/>
        </w:rPr>
        <w:t>、</w:t>
      </w:r>
      <w:r w:rsidRPr="00426F3A">
        <w:rPr>
          <w:rFonts w:hint="eastAsia"/>
          <w:spacing w:val="10"/>
        </w:rPr>
        <w:t>行政院公共工程委員會</w:t>
      </w:r>
      <w:r w:rsidRPr="00426F3A">
        <w:rPr>
          <w:rFonts w:hint="eastAsia"/>
        </w:rPr>
        <w:t>11</w:t>
      </w:r>
      <w:r w:rsidR="00EE6789" w:rsidRPr="00426F3A">
        <w:t>3</w:t>
      </w:r>
      <w:r w:rsidRPr="00426F3A">
        <w:rPr>
          <w:rFonts w:hint="eastAsia"/>
        </w:rPr>
        <w:t>年度單位決算評估報告</w:t>
      </w:r>
    </w:p>
    <w:p w:rsidR="00AC13F0" w:rsidRPr="00426F3A" w:rsidRDefault="00E879C3" w:rsidP="00AC13F0">
      <w:pPr>
        <w:pStyle w:val="14"/>
        <w:ind w:left="567" w:hanging="567"/>
      </w:pPr>
      <w:bookmarkStart w:id="3" w:name="_Toc117583249"/>
      <w:bookmarkStart w:id="4" w:name="_Toc149224598"/>
      <w:bookmarkStart w:id="5" w:name="_Toc211934030"/>
      <w:bookmarkEnd w:id="0"/>
      <w:bookmarkEnd w:id="1"/>
      <w:r w:rsidRPr="00426F3A">
        <w:rPr>
          <w:rFonts w:hint="eastAsia"/>
        </w:rPr>
        <w:t>二、</w:t>
      </w:r>
      <w:bookmarkEnd w:id="3"/>
      <w:r w:rsidRPr="00426F3A">
        <w:rPr>
          <w:rFonts w:hint="eastAsia"/>
        </w:rPr>
        <w:t>近年公共工程存有決標金額較高，</w:t>
      </w:r>
      <w:r w:rsidR="003861E1" w:rsidRPr="00426F3A">
        <w:rPr>
          <w:rFonts w:hint="eastAsia"/>
        </w:rPr>
        <w:t>發生</w:t>
      </w:r>
      <w:r w:rsidRPr="00426F3A">
        <w:rPr>
          <w:rFonts w:hint="eastAsia"/>
        </w:rPr>
        <w:t>展延工期及追加金額較頻繁之情形，且部分巨額工程展延工期之天數長或追加金額龐大，允宜持續協助及輔導，俾利公共建設順利執行</w:t>
      </w:r>
      <w:bookmarkEnd w:id="4"/>
      <w:bookmarkEnd w:id="5"/>
    </w:p>
    <w:p w:rsidR="001D2B87" w:rsidRPr="00426F3A" w:rsidRDefault="00E879C3" w:rsidP="001D2B87">
      <w:pPr>
        <w:ind w:left="566" w:firstLine="566"/>
      </w:pPr>
      <w:r w:rsidRPr="00426F3A">
        <w:rPr>
          <w:rFonts w:hAnsi="標楷體" w:hint="eastAsia"/>
        </w:rPr>
        <w:t>行政院公共工程委員會(以下簡稱工程會)</w:t>
      </w:r>
      <w:r w:rsidR="00AF51B6" w:rsidRPr="00426F3A">
        <w:rPr>
          <w:rFonts w:hint="eastAsia"/>
        </w:rPr>
        <w:t>11</w:t>
      </w:r>
      <w:r w:rsidR="005C7FBB" w:rsidRPr="00426F3A">
        <w:rPr>
          <w:rFonts w:hint="eastAsia"/>
        </w:rPr>
        <w:t>3</w:t>
      </w:r>
      <w:r w:rsidR="001D2B87" w:rsidRPr="00426F3A">
        <w:rPr>
          <w:rFonts w:hint="eastAsia"/>
        </w:rPr>
        <w:t>年度「</w:t>
      </w:r>
      <w:r w:rsidR="0097186F" w:rsidRPr="00426F3A">
        <w:rPr>
          <w:rFonts w:hint="eastAsia"/>
        </w:rPr>
        <w:t>公共工程管理業務</w:t>
      </w:r>
      <w:r w:rsidR="001D2B87" w:rsidRPr="00426F3A">
        <w:rPr>
          <w:rFonts w:hint="eastAsia"/>
        </w:rPr>
        <w:t>」</w:t>
      </w:r>
      <w:r w:rsidR="00AF51B6" w:rsidRPr="00426F3A">
        <w:rPr>
          <w:rFonts w:hint="eastAsia"/>
        </w:rPr>
        <w:t>預算數</w:t>
      </w:r>
      <w:r w:rsidR="00082D20" w:rsidRPr="00426F3A">
        <w:t>4,329</w:t>
      </w:r>
      <w:r w:rsidR="00AF51B6" w:rsidRPr="00426F3A">
        <w:rPr>
          <w:rFonts w:hint="eastAsia"/>
        </w:rPr>
        <w:t>萬</w:t>
      </w:r>
      <w:r w:rsidR="00082D20" w:rsidRPr="00426F3A">
        <w:rPr>
          <w:rFonts w:hint="eastAsia"/>
        </w:rPr>
        <w:t>4</w:t>
      </w:r>
      <w:r w:rsidR="00AF51B6" w:rsidRPr="00426F3A">
        <w:rPr>
          <w:rFonts w:hint="eastAsia"/>
        </w:rPr>
        <w:t>千元，決算數</w:t>
      </w:r>
      <w:r w:rsidR="00D85F6B" w:rsidRPr="00426F3A">
        <w:rPr>
          <w:rFonts w:hint="eastAsia"/>
        </w:rPr>
        <w:t>4</w:t>
      </w:r>
      <w:r w:rsidR="00756DE1" w:rsidRPr="00426F3A">
        <w:t>,</w:t>
      </w:r>
      <w:r w:rsidR="00D85F6B" w:rsidRPr="00426F3A">
        <w:t>32</w:t>
      </w:r>
      <w:r w:rsidR="00D85F6B" w:rsidRPr="00426F3A">
        <w:rPr>
          <w:rFonts w:hint="eastAsia"/>
        </w:rPr>
        <w:t>5萬5</w:t>
      </w:r>
      <w:r w:rsidR="00AF51B6" w:rsidRPr="00426F3A">
        <w:rPr>
          <w:rFonts w:hint="eastAsia"/>
        </w:rPr>
        <w:t>千元，占預算數9</w:t>
      </w:r>
      <w:r w:rsidR="00D85F6B" w:rsidRPr="00426F3A">
        <w:rPr>
          <w:rFonts w:hint="eastAsia"/>
        </w:rPr>
        <w:t>9</w:t>
      </w:r>
      <w:r w:rsidR="00AF51B6" w:rsidRPr="00426F3A">
        <w:rPr>
          <w:rFonts w:hint="eastAsia"/>
        </w:rPr>
        <w:t>.</w:t>
      </w:r>
      <w:r w:rsidR="00D85F6B" w:rsidRPr="00426F3A">
        <w:rPr>
          <w:rFonts w:hint="eastAsia"/>
        </w:rPr>
        <w:t>91</w:t>
      </w:r>
      <w:r w:rsidR="00AF51B6" w:rsidRPr="00426F3A">
        <w:rPr>
          <w:rFonts w:hint="eastAsia"/>
        </w:rPr>
        <w:t>%，</w:t>
      </w:r>
      <w:r w:rsidR="00D33754" w:rsidRPr="00426F3A">
        <w:rPr>
          <w:rFonts w:hint="eastAsia"/>
        </w:rPr>
        <w:t>包括辦理協調解決重大公共工程建設計畫困難問題，列管追蹤公共工程建設計畫執行情形</w:t>
      </w:r>
      <w:r w:rsidR="001D2B87" w:rsidRPr="00426F3A">
        <w:rPr>
          <w:rFonts w:hint="eastAsia"/>
        </w:rPr>
        <w:t>等</w:t>
      </w:r>
      <w:r w:rsidR="00D33754" w:rsidRPr="00426F3A">
        <w:rPr>
          <w:rFonts w:hint="eastAsia"/>
        </w:rPr>
        <w:t>業務</w:t>
      </w:r>
      <w:r w:rsidR="001D2B87" w:rsidRPr="00426F3A">
        <w:rPr>
          <w:rFonts w:hint="eastAsia"/>
        </w:rPr>
        <w:t>。經查：</w:t>
      </w:r>
    </w:p>
    <w:p w:rsidR="00B220F1" w:rsidRPr="00426F3A" w:rsidRDefault="00B220F1" w:rsidP="00B220F1">
      <w:pPr>
        <w:pStyle w:val="a5"/>
        <w:ind w:left="849" w:hanging="283"/>
        <w:rPr>
          <w:b/>
          <w:bCs/>
          <w:snapToGrid/>
        </w:rPr>
      </w:pPr>
      <w:r w:rsidRPr="00426F3A">
        <w:rPr>
          <w:rFonts w:hint="eastAsia"/>
          <w:b/>
          <w:bCs/>
          <w:snapToGrid/>
        </w:rPr>
        <w:t>(</w:t>
      </w:r>
      <w:r w:rsidR="00D85F6B" w:rsidRPr="00426F3A">
        <w:rPr>
          <w:rFonts w:hint="eastAsia"/>
          <w:b/>
          <w:bCs/>
          <w:snapToGrid/>
        </w:rPr>
        <w:t>一</w:t>
      </w:r>
      <w:r w:rsidRPr="00426F3A">
        <w:rPr>
          <w:rFonts w:hint="eastAsia"/>
          <w:b/>
          <w:bCs/>
          <w:snapToGrid/>
        </w:rPr>
        <w:t>)近5年公共工程存有決標金額較高，</w:t>
      </w:r>
      <w:r w:rsidR="003861E1" w:rsidRPr="00426F3A">
        <w:rPr>
          <w:rFonts w:hint="eastAsia"/>
          <w:b/>
          <w:bCs/>
          <w:snapToGrid/>
        </w:rPr>
        <w:t>發生</w:t>
      </w:r>
      <w:r w:rsidRPr="00426F3A">
        <w:rPr>
          <w:rFonts w:hint="eastAsia"/>
          <w:b/>
          <w:bCs/>
          <w:snapToGrid/>
        </w:rPr>
        <w:t>展期及追加金額較頻繁之情形</w:t>
      </w:r>
    </w:p>
    <w:p w:rsidR="00511152" w:rsidRPr="00426F3A" w:rsidRDefault="00511152" w:rsidP="00B220F1">
      <w:pPr>
        <w:pStyle w:val="21"/>
        <w:ind w:left="850" w:firstLine="566"/>
      </w:pPr>
      <w:r w:rsidRPr="00426F3A">
        <w:rPr>
          <w:rFonts w:hint="eastAsia"/>
        </w:rPr>
        <w:t>近5年(109至113年度，以下同)我國公告金額(決標金額150萬元)以上</w:t>
      </w:r>
      <w:r w:rsidRPr="00426F3A">
        <w:rPr>
          <w:rStyle w:val="aff8"/>
        </w:rPr>
        <w:footnoteReference w:id="1"/>
      </w:r>
      <w:r w:rsidRPr="00426F3A">
        <w:rPr>
          <w:rFonts w:hint="eastAsia"/>
        </w:rPr>
        <w:t>之在建工程展期件數比率由109年度之27.42%，至113年度降至19.02</w:t>
      </w:r>
      <w:r w:rsidRPr="00426F3A">
        <w:t>%</w:t>
      </w:r>
      <w:r w:rsidRPr="00426F3A">
        <w:rPr>
          <w:rFonts w:hint="eastAsia"/>
        </w:rPr>
        <w:t>，減少8.4個百分點；追加金額件數比率</w:t>
      </w:r>
      <w:r w:rsidR="00AF7CD5" w:rsidRPr="00426F3A">
        <w:rPr>
          <w:rFonts w:hint="eastAsia"/>
        </w:rPr>
        <w:t>亦</w:t>
      </w:r>
      <w:r w:rsidRPr="00426F3A">
        <w:rPr>
          <w:rFonts w:hint="eastAsia"/>
        </w:rPr>
        <w:t>由109年度之18.45%，至113年度降為16.32%，減少2.13</w:t>
      </w:r>
      <w:r w:rsidRPr="00426F3A">
        <w:rPr>
          <w:rFonts w:hint="eastAsia"/>
        </w:rPr>
        <w:lastRenderedPageBreak/>
        <w:t>個百分點，爰公共工程之展期及追加金額情形漸有改善</w:t>
      </w:r>
      <w:r w:rsidR="00AF7CD5" w:rsidRPr="00426F3A">
        <w:rPr>
          <w:rFonts w:hint="eastAsia"/>
        </w:rPr>
        <w:t>(詳表1)。</w:t>
      </w:r>
    </w:p>
    <w:p w:rsidR="00B220F1" w:rsidRPr="00426F3A" w:rsidRDefault="00B220F1" w:rsidP="00B220F1">
      <w:pPr>
        <w:pStyle w:val="21"/>
        <w:ind w:left="850" w:firstLine="566"/>
        <w:rPr>
          <w:b/>
          <w:bCs/>
          <w:snapToGrid/>
        </w:rPr>
      </w:pPr>
      <w:r w:rsidRPr="00426F3A">
        <w:rPr>
          <w:rFonts w:hint="eastAsia"/>
        </w:rPr>
        <w:t>復依在建工程決標金額之級距區分，各級距109至113年度之展期及追加金額件數比率，均概呈下降趨勢。惟</w:t>
      </w:r>
      <w:r w:rsidRPr="00426F3A">
        <w:rPr>
          <w:rFonts w:hAnsi="標楷體" w:hint="eastAsia"/>
        </w:rPr>
        <w:t>「</w:t>
      </w:r>
      <w:r w:rsidRPr="00426F3A">
        <w:rPr>
          <w:rFonts w:hint="eastAsia"/>
        </w:rPr>
        <w:t>巨額</w:t>
      </w:r>
      <w:r w:rsidRPr="00426F3A">
        <w:rPr>
          <w:rFonts w:hAnsi="標楷體" w:hint="eastAsia"/>
        </w:rPr>
        <w:t>」</w:t>
      </w:r>
      <w:r w:rsidRPr="00426F3A">
        <w:rPr>
          <w:rFonts w:hint="eastAsia"/>
        </w:rPr>
        <w:t>、</w:t>
      </w:r>
      <w:r w:rsidRPr="00426F3A">
        <w:rPr>
          <w:rFonts w:hAnsi="標楷體" w:hint="eastAsia"/>
        </w:rPr>
        <w:t>「</w:t>
      </w:r>
      <w:r w:rsidRPr="00426F3A">
        <w:rPr>
          <w:rFonts w:hint="eastAsia"/>
        </w:rPr>
        <w:t>查核金額以上未達巨額</w:t>
      </w:r>
      <w:r w:rsidRPr="00426F3A">
        <w:rPr>
          <w:rFonts w:hAnsi="標楷體" w:hint="eastAsia"/>
        </w:rPr>
        <w:t>」</w:t>
      </w:r>
      <w:r w:rsidRPr="00426F3A">
        <w:rPr>
          <w:rFonts w:hint="eastAsia"/>
        </w:rPr>
        <w:t>之工程，近5年展期件數比率最低為113年度之33.68</w:t>
      </w:r>
      <w:r w:rsidRPr="00426F3A">
        <w:t>%</w:t>
      </w:r>
      <w:r w:rsidRPr="00426F3A">
        <w:rPr>
          <w:rFonts w:hint="eastAsia"/>
        </w:rPr>
        <w:t>、29.81%，最高為110年度之56.48%、53.31%，明顯高於</w:t>
      </w:r>
      <w:r w:rsidRPr="00426F3A">
        <w:rPr>
          <w:rFonts w:hAnsi="標楷體" w:hint="eastAsia"/>
        </w:rPr>
        <w:t>「</w:t>
      </w:r>
      <w:r w:rsidRPr="00426F3A">
        <w:rPr>
          <w:rFonts w:hint="eastAsia"/>
        </w:rPr>
        <w:t>公告金額以上未達查核金額</w:t>
      </w:r>
      <w:r w:rsidRPr="00426F3A">
        <w:rPr>
          <w:rFonts w:hAnsi="標楷體" w:hint="eastAsia"/>
        </w:rPr>
        <w:t>」</w:t>
      </w:r>
      <w:r w:rsidRPr="00426F3A">
        <w:rPr>
          <w:rFonts w:hint="eastAsia"/>
        </w:rPr>
        <w:t>之介於1</w:t>
      </w:r>
      <w:r w:rsidRPr="00426F3A">
        <w:t>7.48%</w:t>
      </w:r>
      <w:r w:rsidRPr="00426F3A">
        <w:rPr>
          <w:rFonts w:hint="eastAsia"/>
        </w:rPr>
        <w:t>至27.6</w:t>
      </w:r>
      <w:r w:rsidRPr="00426F3A">
        <w:t>%</w:t>
      </w:r>
      <w:r w:rsidRPr="00426F3A">
        <w:rPr>
          <w:rFonts w:hint="eastAsia"/>
        </w:rPr>
        <w:t>間；追加金額件數比率之分布亦呈類似情形，</w:t>
      </w:r>
      <w:r w:rsidRPr="00426F3A">
        <w:rPr>
          <w:rFonts w:hAnsi="標楷體" w:hint="eastAsia"/>
        </w:rPr>
        <w:t>「</w:t>
      </w:r>
      <w:r w:rsidRPr="00426F3A">
        <w:rPr>
          <w:rFonts w:hint="eastAsia"/>
        </w:rPr>
        <w:t>巨額</w:t>
      </w:r>
      <w:r w:rsidRPr="00426F3A">
        <w:rPr>
          <w:rFonts w:hAnsi="標楷體" w:hint="eastAsia"/>
        </w:rPr>
        <w:t>」</w:t>
      </w:r>
      <w:r w:rsidRPr="00426F3A">
        <w:rPr>
          <w:rFonts w:hint="eastAsia"/>
        </w:rPr>
        <w:t>、</w:t>
      </w:r>
      <w:r w:rsidRPr="00426F3A">
        <w:rPr>
          <w:rFonts w:hAnsi="標楷體" w:hint="eastAsia"/>
        </w:rPr>
        <w:t>「</w:t>
      </w:r>
      <w:r w:rsidRPr="00426F3A">
        <w:rPr>
          <w:rFonts w:hint="eastAsia"/>
        </w:rPr>
        <w:t>查核金額以上未達巨額</w:t>
      </w:r>
      <w:r w:rsidRPr="00426F3A">
        <w:rPr>
          <w:rFonts w:hAnsi="標楷體" w:hint="eastAsia"/>
        </w:rPr>
        <w:t>」</w:t>
      </w:r>
      <w:r w:rsidRPr="00426F3A">
        <w:rPr>
          <w:rFonts w:hint="eastAsia"/>
        </w:rPr>
        <w:t>之工程，近5年追加金額件數比率</w:t>
      </w:r>
      <w:r w:rsidRPr="00426F3A">
        <w:rPr>
          <w:rFonts w:hint="eastAsia"/>
        </w:rPr>
        <w:lastRenderedPageBreak/>
        <w:t>最低為113年度之</w:t>
      </w:r>
      <w:r w:rsidRPr="00426F3A">
        <w:t>22.15</w:t>
      </w:r>
      <w:r w:rsidRPr="00426F3A">
        <w:rPr>
          <w:rFonts w:hint="eastAsia"/>
        </w:rPr>
        <w:t>%、21.29%，最高為109年度之34.71%、33.67%，亦明顯高於</w:t>
      </w:r>
      <w:r w:rsidRPr="00426F3A">
        <w:rPr>
          <w:rFonts w:hAnsi="標楷體" w:hint="eastAsia"/>
        </w:rPr>
        <w:t>「</w:t>
      </w:r>
      <w:r w:rsidRPr="00426F3A">
        <w:rPr>
          <w:rFonts w:hint="eastAsia"/>
        </w:rPr>
        <w:t>公告金額以上未達查核金額</w:t>
      </w:r>
      <w:r w:rsidRPr="00426F3A">
        <w:rPr>
          <w:rFonts w:hAnsi="標楷體" w:hint="eastAsia"/>
        </w:rPr>
        <w:t>」</w:t>
      </w:r>
      <w:r w:rsidRPr="00426F3A">
        <w:rPr>
          <w:rFonts w:hint="eastAsia"/>
        </w:rPr>
        <w:t>之介於15.66%至18.77%間(詳表</w:t>
      </w:r>
      <w:r w:rsidR="00AF7CD5" w:rsidRPr="00426F3A">
        <w:rPr>
          <w:rFonts w:hint="eastAsia"/>
        </w:rPr>
        <w:t>1</w:t>
      </w:r>
      <w:r w:rsidRPr="00426F3A">
        <w:rPr>
          <w:rFonts w:hint="eastAsia"/>
        </w:rPr>
        <w:t>)。是以，近5年公共工程存有決標金額較高，</w:t>
      </w:r>
      <w:r w:rsidR="003861E1" w:rsidRPr="00426F3A">
        <w:rPr>
          <w:rFonts w:hint="eastAsia"/>
        </w:rPr>
        <w:t>發生</w:t>
      </w:r>
      <w:r w:rsidRPr="00426F3A">
        <w:rPr>
          <w:rFonts w:hint="eastAsia"/>
        </w:rPr>
        <w:t>展期及追加金額較頻繁之情形，以113年度為例，</w:t>
      </w:r>
      <w:r w:rsidRPr="00426F3A">
        <w:rPr>
          <w:rFonts w:hAnsi="標楷體" w:hint="eastAsia"/>
        </w:rPr>
        <w:t>「</w:t>
      </w:r>
      <w:r w:rsidRPr="00426F3A">
        <w:rPr>
          <w:rFonts w:hint="eastAsia"/>
        </w:rPr>
        <w:t>巨額</w:t>
      </w:r>
      <w:r w:rsidRPr="00426F3A">
        <w:rPr>
          <w:rFonts w:hAnsi="標楷體" w:hint="eastAsia"/>
        </w:rPr>
        <w:t>」</w:t>
      </w:r>
      <w:r w:rsidRPr="00426F3A">
        <w:rPr>
          <w:rFonts w:hint="eastAsia"/>
        </w:rPr>
        <w:t>工程之展期件數比率較</w:t>
      </w:r>
      <w:r w:rsidRPr="00426F3A">
        <w:rPr>
          <w:rFonts w:hAnsi="標楷體" w:hint="eastAsia"/>
        </w:rPr>
        <w:t>「</w:t>
      </w:r>
      <w:r w:rsidRPr="00426F3A">
        <w:rPr>
          <w:rFonts w:hint="eastAsia"/>
        </w:rPr>
        <w:t>公告金額以上未達查核金額</w:t>
      </w:r>
      <w:r w:rsidRPr="00426F3A">
        <w:rPr>
          <w:rFonts w:hAnsi="標楷體" w:hint="eastAsia"/>
        </w:rPr>
        <w:t>」</w:t>
      </w:r>
      <w:r w:rsidRPr="00426F3A">
        <w:rPr>
          <w:rFonts w:hint="eastAsia"/>
        </w:rPr>
        <w:t>公共工程高出16.2個百分點，追加金額件數比率亦高出6.49個百分點。</w:t>
      </w:r>
    </w:p>
    <w:p w:rsidR="005E338A" w:rsidRPr="00426F3A" w:rsidRDefault="00B220F1" w:rsidP="00B220F1">
      <w:pPr>
        <w:pStyle w:val="af0"/>
        <w:ind w:left="839" w:hangingChars="296" w:hanging="839"/>
        <w:rPr>
          <w:b/>
          <w:bCs/>
          <w:snapToGrid/>
        </w:rPr>
      </w:pPr>
      <w:r w:rsidRPr="00426F3A">
        <w:rPr>
          <w:rFonts w:hint="eastAsia"/>
          <w:b/>
          <w:bCs/>
          <w:snapToGrid/>
        </w:rPr>
        <w:t>表</w:t>
      </w:r>
      <w:r w:rsidR="00AF7CD5" w:rsidRPr="00426F3A">
        <w:rPr>
          <w:rFonts w:hint="eastAsia"/>
          <w:b/>
          <w:bCs/>
          <w:snapToGrid/>
        </w:rPr>
        <w:t>1</w:t>
      </w:r>
      <w:r w:rsidRPr="00426F3A">
        <w:rPr>
          <w:b/>
          <w:bCs/>
          <w:snapToGrid/>
        </w:rPr>
        <w:t xml:space="preserve">  </w:t>
      </w:r>
      <w:r w:rsidRPr="00426F3A">
        <w:rPr>
          <w:rFonts w:hint="eastAsia"/>
          <w:b/>
          <w:bCs/>
          <w:snapToGrid/>
        </w:rPr>
        <w:t>109至1</w:t>
      </w:r>
      <w:r w:rsidRPr="00426F3A">
        <w:rPr>
          <w:b/>
          <w:bCs/>
          <w:snapToGrid/>
        </w:rPr>
        <w:t>13</w:t>
      </w:r>
      <w:r w:rsidRPr="00426F3A">
        <w:rPr>
          <w:rFonts w:hint="eastAsia"/>
          <w:b/>
          <w:bCs/>
          <w:snapToGrid/>
        </w:rPr>
        <w:t>年度公共工程各採購級距展期及追加金額件數表</w:t>
      </w:r>
    </w:p>
    <w:p w:rsidR="00B220F1" w:rsidRPr="00426F3A" w:rsidRDefault="00B220F1" w:rsidP="005E338A">
      <w:pPr>
        <w:pStyle w:val="142"/>
        <w:rPr>
          <w:snapToGrid/>
        </w:rPr>
      </w:pPr>
      <w:r w:rsidRPr="00426F3A">
        <w:rPr>
          <w:rFonts w:hint="eastAsia"/>
          <w:snapToGrid/>
        </w:rPr>
        <w:t xml:space="preserve">                                      </w:t>
      </w:r>
      <w:r w:rsidRPr="00426F3A">
        <w:rPr>
          <w:snapToGrid/>
        </w:rPr>
        <w:t xml:space="preserve">     </w:t>
      </w:r>
      <w:r w:rsidRPr="00426F3A">
        <w:rPr>
          <w:rFonts w:hint="eastAsia"/>
          <w:snapToGrid/>
          <w:szCs w:val="24"/>
        </w:rPr>
        <w:t>單位：件；%</w:t>
      </w:r>
      <w:r w:rsidRPr="00426F3A">
        <w:rPr>
          <w:rFonts w:hint="eastAsia"/>
          <w:snapToGrid/>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1064"/>
        <w:gridCol w:w="1161"/>
        <w:gridCol w:w="1162"/>
        <w:gridCol w:w="1162"/>
        <w:gridCol w:w="1162"/>
        <w:gridCol w:w="1162"/>
        <w:gridCol w:w="1162"/>
      </w:tblGrid>
      <w:tr w:rsidR="00B220F1" w:rsidRPr="00426F3A" w:rsidTr="004E18D6">
        <w:trPr>
          <w:trHeight w:val="340"/>
          <w:tblHeader/>
        </w:trPr>
        <w:tc>
          <w:tcPr>
            <w:tcW w:w="1540" w:type="dxa"/>
            <w:gridSpan w:val="2"/>
            <w:vMerge w:val="restart"/>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採購級距</w:t>
            </w:r>
          </w:p>
        </w:tc>
        <w:tc>
          <w:tcPr>
            <w:tcW w:w="1161" w:type="dxa"/>
            <w:vMerge w:val="restart"/>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年度</w:t>
            </w:r>
          </w:p>
        </w:tc>
        <w:tc>
          <w:tcPr>
            <w:tcW w:w="1162" w:type="dxa"/>
            <w:vMerge w:val="restart"/>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在建工程總計件數 A</w:t>
            </w:r>
          </w:p>
        </w:tc>
        <w:tc>
          <w:tcPr>
            <w:tcW w:w="2324" w:type="dxa"/>
            <w:gridSpan w:val="2"/>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展期</w:t>
            </w:r>
          </w:p>
        </w:tc>
        <w:tc>
          <w:tcPr>
            <w:tcW w:w="2324" w:type="dxa"/>
            <w:gridSpan w:val="2"/>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追加金額</w:t>
            </w:r>
          </w:p>
        </w:tc>
      </w:tr>
      <w:tr w:rsidR="00B220F1" w:rsidRPr="00426F3A" w:rsidTr="004E18D6">
        <w:trPr>
          <w:trHeight w:val="340"/>
          <w:tblHeader/>
        </w:trPr>
        <w:tc>
          <w:tcPr>
            <w:tcW w:w="1540" w:type="dxa"/>
            <w:gridSpan w:val="2"/>
            <w:vMerge/>
            <w:shd w:val="clear" w:color="auto" w:fill="auto"/>
            <w:noWrap/>
            <w:vAlign w:val="center"/>
          </w:tcPr>
          <w:p w:rsidR="00B220F1" w:rsidRPr="00426F3A" w:rsidRDefault="00B220F1" w:rsidP="004E18D6">
            <w:pPr>
              <w:pStyle w:val="142"/>
              <w:jc w:val="center"/>
              <w:rPr>
                <w:snapToGrid/>
              </w:rPr>
            </w:pPr>
          </w:p>
        </w:tc>
        <w:tc>
          <w:tcPr>
            <w:tcW w:w="1161" w:type="dxa"/>
            <w:vMerge/>
            <w:shd w:val="clear" w:color="auto" w:fill="auto"/>
            <w:noWrap/>
            <w:vAlign w:val="center"/>
          </w:tcPr>
          <w:p w:rsidR="00B220F1" w:rsidRPr="00426F3A" w:rsidRDefault="00B220F1" w:rsidP="004E18D6">
            <w:pPr>
              <w:pStyle w:val="142"/>
              <w:jc w:val="center"/>
              <w:rPr>
                <w:snapToGrid/>
              </w:rPr>
            </w:pPr>
          </w:p>
        </w:tc>
        <w:tc>
          <w:tcPr>
            <w:tcW w:w="1162" w:type="dxa"/>
            <w:vMerge/>
            <w:shd w:val="clear" w:color="auto" w:fill="auto"/>
            <w:noWrap/>
            <w:vAlign w:val="center"/>
          </w:tcPr>
          <w:p w:rsidR="00B220F1" w:rsidRPr="00426F3A" w:rsidRDefault="00B220F1" w:rsidP="004E18D6">
            <w:pPr>
              <w:pStyle w:val="142"/>
              <w:jc w:val="center"/>
              <w:rPr>
                <w:snapToGrid/>
              </w:rPr>
            </w:pP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件數</w:t>
            </w:r>
          </w:p>
          <w:p w:rsidR="00B220F1" w:rsidRPr="00426F3A" w:rsidRDefault="00B220F1" w:rsidP="004E18D6">
            <w:pPr>
              <w:pStyle w:val="142"/>
              <w:jc w:val="center"/>
              <w:rPr>
                <w:snapToGrid/>
              </w:rPr>
            </w:pPr>
            <w:r w:rsidRPr="00426F3A">
              <w:rPr>
                <w:rFonts w:hint="eastAsia"/>
                <w:snapToGrid/>
              </w:rPr>
              <w:t>B</w:t>
            </w: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比率</w:t>
            </w:r>
          </w:p>
          <w:p w:rsidR="00B220F1" w:rsidRPr="00426F3A" w:rsidRDefault="00B220F1" w:rsidP="004E18D6">
            <w:pPr>
              <w:pStyle w:val="142"/>
              <w:jc w:val="center"/>
              <w:rPr>
                <w:snapToGrid/>
              </w:rPr>
            </w:pPr>
            <w:r w:rsidRPr="00426F3A">
              <w:rPr>
                <w:rFonts w:hint="eastAsia"/>
                <w:snapToGrid/>
              </w:rPr>
              <w:t>B/A</w:t>
            </w: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件數</w:t>
            </w:r>
          </w:p>
          <w:p w:rsidR="00B220F1" w:rsidRPr="00426F3A" w:rsidRDefault="00B220F1" w:rsidP="004E18D6">
            <w:pPr>
              <w:pStyle w:val="142"/>
              <w:jc w:val="center"/>
              <w:rPr>
                <w:snapToGrid/>
              </w:rPr>
            </w:pPr>
            <w:r w:rsidRPr="00426F3A">
              <w:rPr>
                <w:rFonts w:hint="eastAsia"/>
                <w:snapToGrid/>
              </w:rPr>
              <w:t>C</w:t>
            </w: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比率</w:t>
            </w:r>
          </w:p>
          <w:p w:rsidR="00B220F1" w:rsidRPr="00426F3A" w:rsidRDefault="00B220F1" w:rsidP="004E18D6">
            <w:pPr>
              <w:pStyle w:val="142"/>
              <w:jc w:val="center"/>
              <w:rPr>
                <w:snapToGrid/>
              </w:rPr>
            </w:pPr>
            <w:r w:rsidRPr="00426F3A">
              <w:rPr>
                <w:rFonts w:hint="eastAsia"/>
                <w:snapToGrid/>
              </w:rPr>
              <w:t>C</w:t>
            </w:r>
            <w:r w:rsidRPr="00426F3A">
              <w:rPr>
                <w:snapToGrid/>
              </w:rPr>
              <w:t>/</w:t>
            </w:r>
            <w:r w:rsidRPr="00426F3A">
              <w:rPr>
                <w:rFonts w:hint="eastAsia"/>
                <w:snapToGrid/>
              </w:rPr>
              <w:t>A</w:t>
            </w:r>
          </w:p>
        </w:tc>
      </w:tr>
      <w:tr w:rsidR="00D85F6B" w:rsidRPr="00426F3A" w:rsidTr="004E18D6">
        <w:trPr>
          <w:trHeight w:val="340"/>
        </w:trPr>
        <w:tc>
          <w:tcPr>
            <w:tcW w:w="476" w:type="dxa"/>
            <w:vMerge w:val="restart"/>
            <w:shd w:val="clear" w:color="auto" w:fill="auto"/>
            <w:noWrap/>
            <w:vAlign w:val="center"/>
          </w:tcPr>
          <w:p w:rsidR="00D85F6B" w:rsidRPr="00426F3A" w:rsidRDefault="00D85F6B" w:rsidP="00D85F6B">
            <w:pPr>
              <w:pStyle w:val="142"/>
              <w:jc w:val="center"/>
              <w:rPr>
                <w:snapToGrid/>
              </w:rPr>
            </w:pPr>
            <w:r w:rsidRPr="00426F3A">
              <w:rPr>
                <w:rFonts w:hint="eastAsia"/>
                <w:snapToGrid/>
              </w:rPr>
              <w:t>公告金額以上</w:t>
            </w:r>
          </w:p>
        </w:tc>
        <w:tc>
          <w:tcPr>
            <w:tcW w:w="1064" w:type="dxa"/>
            <w:vMerge w:val="restart"/>
            <w:shd w:val="clear" w:color="auto" w:fill="auto"/>
            <w:vAlign w:val="center"/>
          </w:tcPr>
          <w:p w:rsidR="00D85F6B" w:rsidRPr="00426F3A" w:rsidRDefault="00D85F6B" w:rsidP="00D85F6B">
            <w:pPr>
              <w:pStyle w:val="142"/>
              <w:jc w:val="center"/>
              <w:rPr>
                <w:snapToGrid/>
              </w:rPr>
            </w:pPr>
            <w:r w:rsidRPr="00426F3A">
              <w:rPr>
                <w:rFonts w:hint="eastAsia"/>
                <w:snapToGrid/>
              </w:rPr>
              <w:t>巨額</w:t>
            </w: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109</w:t>
            </w:r>
          </w:p>
        </w:tc>
        <w:tc>
          <w:tcPr>
            <w:tcW w:w="1162" w:type="dxa"/>
            <w:shd w:val="clear" w:color="auto" w:fill="auto"/>
            <w:noWrap/>
            <w:vAlign w:val="center"/>
            <w:hideMark/>
          </w:tcPr>
          <w:p w:rsidR="00D85F6B" w:rsidRPr="00426F3A" w:rsidRDefault="00D85F6B" w:rsidP="004E18D6">
            <w:pPr>
              <w:pStyle w:val="142"/>
            </w:pPr>
            <w:r w:rsidRPr="00426F3A">
              <w:t>631</w:t>
            </w:r>
          </w:p>
        </w:tc>
        <w:tc>
          <w:tcPr>
            <w:tcW w:w="1162" w:type="dxa"/>
            <w:shd w:val="clear" w:color="auto" w:fill="auto"/>
            <w:noWrap/>
            <w:vAlign w:val="center"/>
            <w:hideMark/>
          </w:tcPr>
          <w:p w:rsidR="00D85F6B" w:rsidRPr="00426F3A" w:rsidRDefault="00D85F6B" w:rsidP="004E18D6">
            <w:pPr>
              <w:pStyle w:val="142"/>
            </w:pPr>
            <w:r w:rsidRPr="00426F3A">
              <w:t>334</w:t>
            </w:r>
          </w:p>
        </w:tc>
        <w:tc>
          <w:tcPr>
            <w:tcW w:w="1162" w:type="dxa"/>
            <w:shd w:val="clear" w:color="auto" w:fill="auto"/>
            <w:noWrap/>
            <w:vAlign w:val="center"/>
            <w:hideMark/>
          </w:tcPr>
          <w:p w:rsidR="00D85F6B" w:rsidRPr="00426F3A" w:rsidRDefault="00D85F6B" w:rsidP="004E18D6">
            <w:pPr>
              <w:pStyle w:val="142"/>
            </w:pPr>
            <w:r w:rsidRPr="00426F3A">
              <w:t>52.93</w:t>
            </w:r>
          </w:p>
        </w:tc>
        <w:tc>
          <w:tcPr>
            <w:tcW w:w="1162" w:type="dxa"/>
            <w:shd w:val="clear" w:color="auto" w:fill="auto"/>
            <w:noWrap/>
            <w:vAlign w:val="center"/>
            <w:hideMark/>
          </w:tcPr>
          <w:p w:rsidR="00D85F6B" w:rsidRPr="00426F3A" w:rsidRDefault="00D85F6B" w:rsidP="004E18D6">
            <w:pPr>
              <w:pStyle w:val="142"/>
            </w:pPr>
            <w:r w:rsidRPr="00426F3A">
              <w:t>219</w:t>
            </w:r>
          </w:p>
        </w:tc>
        <w:tc>
          <w:tcPr>
            <w:tcW w:w="1162" w:type="dxa"/>
            <w:shd w:val="clear" w:color="auto" w:fill="auto"/>
            <w:noWrap/>
            <w:vAlign w:val="center"/>
            <w:hideMark/>
          </w:tcPr>
          <w:p w:rsidR="00D85F6B" w:rsidRPr="00426F3A" w:rsidRDefault="00D85F6B" w:rsidP="004E18D6">
            <w:pPr>
              <w:pStyle w:val="142"/>
            </w:pPr>
            <w:r w:rsidRPr="00426F3A">
              <w:t>34.71</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110</w:t>
            </w:r>
          </w:p>
        </w:tc>
        <w:tc>
          <w:tcPr>
            <w:tcW w:w="1162" w:type="dxa"/>
            <w:shd w:val="clear" w:color="auto" w:fill="auto"/>
            <w:noWrap/>
            <w:vAlign w:val="center"/>
            <w:hideMark/>
          </w:tcPr>
          <w:p w:rsidR="00D85F6B" w:rsidRPr="00426F3A" w:rsidRDefault="00D85F6B" w:rsidP="004E18D6">
            <w:pPr>
              <w:pStyle w:val="142"/>
            </w:pPr>
            <w:r w:rsidRPr="00426F3A">
              <w:t>772</w:t>
            </w:r>
          </w:p>
        </w:tc>
        <w:tc>
          <w:tcPr>
            <w:tcW w:w="1162" w:type="dxa"/>
            <w:shd w:val="clear" w:color="auto" w:fill="auto"/>
            <w:noWrap/>
            <w:vAlign w:val="center"/>
            <w:hideMark/>
          </w:tcPr>
          <w:p w:rsidR="00D85F6B" w:rsidRPr="00426F3A" w:rsidRDefault="00D85F6B" w:rsidP="004E18D6">
            <w:pPr>
              <w:pStyle w:val="142"/>
            </w:pPr>
            <w:r w:rsidRPr="00426F3A">
              <w:t>436</w:t>
            </w:r>
          </w:p>
        </w:tc>
        <w:tc>
          <w:tcPr>
            <w:tcW w:w="1162" w:type="dxa"/>
            <w:shd w:val="clear" w:color="auto" w:fill="auto"/>
            <w:noWrap/>
            <w:vAlign w:val="center"/>
            <w:hideMark/>
          </w:tcPr>
          <w:p w:rsidR="00D85F6B" w:rsidRPr="00426F3A" w:rsidRDefault="00D85F6B" w:rsidP="004E18D6">
            <w:pPr>
              <w:pStyle w:val="142"/>
            </w:pPr>
            <w:r w:rsidRPr="00426F3A">
              <w:t>56.48</w:t>
            </w:r>
          </w:p>
        </w:tc>
        <w:tc>
          <w:tcPr>
            <w:tcW w:w="1162" w:type="dxa"/>
            <w:shd w:val="clear" w:color="auto" w:fill="auto"/>
            <w:noWrap/>
            <w:vAlign w:val="center"/>
            <w:hideMark/>
          </w:tcPr>
          <w:p w:rsidR="00D85F6B" w:rsidRPr="00426F3A" w:rsidRDefault="00D85F6B" w:rsidP="004E18D6">
            <w:pPr>
              <w:pStyle w:val="142"/>
            </w:pPr>
            <w:r w:rsidRPr="00426F3A">
              <w:t>198</w:t>
            </w:r>
          </w:p>
        </w:tc>
        <w:tc>
          <w:tcPr>
            <w:tcW w:w="1162" w:type="dxa"/>
            <w:shd w:val="clear" w:color="auto" w:fill="auto"/>
            <w:noWrap/>
            <w:vAlign w:val="center"/>
            <w:hideMark/>
          </w:tcPr>
          <w:p w:rsidR="00D85F6B" w:rsidRPr="00426F3A" w:rsidRDefault="00D85F6B" w:rsidP="004E18D6">
            <w:pPr>
              <w:pStyle w:val="142"/>
            </w:pPr>
            <w:r w:rsidRPr="00426F3A">
              <w:t>25.65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111</w:t>
            </w:r>
          </w:p>
        </w:tc>
        <w:tc>
          <w:tcPr>
            <w:tcW w:w="1162" w:type="dxa"/>
            <w:shd w:val="clear" w:color="auto" w:fill="auto"/>
            <w:noWrap/>
            <w:vAlign w:val="center"/>
            <w:hideMark/>
          </w:tcPr>
          <w:p w:rsidR="00D85F6B" w:rsidRPr="00426F3A" w:rsidRDefault="00D85F6B" w:rsidP="004E18D6">
            <w:pPr>
              <w:pStyle w:val="142"/>
            </w:pPr>
            <w:r w:rsidRPr="00426F3A">
              <w:t>910</w:t>
            </w:r>
          </w:p>
        </w:tc>
        <w:tc>
          <w:tcPr>
            <w:tcW w:w="1162" w:type="dxa"/>
            <w:shd w:val="clear" w:color="auto" w:fill="auto"/>
            <w:noWrap/>
            <w:vAlign w:val="center"/>
            <w:hideMark/>
          </w:tcPr>
          <w:p w:rsidR="00D85F6B" w:rsidRPr="00426F3A" w:rsidRDefault="00D85F6B" w:rsidP="004E18D6">
            <w:pPr>
              <w:pStyle w:val="142"/>
            </w:pPr>
            <w:r w:rsidRPr="00426F3A">
              <w:t>461</w:t>
            </w:r>
          </w:p>
        </w:tc>
        <w:tc>
          <w:tcPr>
            <w:tcW w:w="1162" w:type="dxa"/>
            <w:shd w:val="clear" w:color="auto" w:fill="auto"/>
            <w:noWrap/>
            <w:vAlign w:val="center"/>
            <w:hideMark/>
          </w:tcPr>
          <w:p w:rsidR="00D85F6B" w:rsidRPr="00426F3A" w:rsidRDefault="00D85F6B" w:rsidP="004E18D6">
            <w:pPr>
              <w:pStyle w:val="142"/>
            </w:pPr>
            <w:r w:rsidRPr="00426F3A">
              <w:t>50.66</w:t>
            </w:r>
          </w:p>
        </w:tc>
        <w:tc>
          <w:tcPr>
            <w:tcW w:w="1162" w:type="dxa"/>
            <w:shd w:val="clear" w:color="auto" w:fill="auto"/>
            <w:noWrap/>
            <w:vAlign w:val="center"/>
            <w:hideMark/>
          </w:tcPr>
          <w:p w:rsidR="00D85F6B" w:rsidRPr="00426F3A" w:rsidRDefault="00D85F6B" w:rsidP="004E18D6">
            <w:pPr>
              <w:pStyle w:val="142"/>
            </w:pPr>
            <w:r w:rsidRPr="00426F3A">
              <w:t>238</w:t>
            </w:r>
          </w:p>
        </w:tc>
        <w:tc>
          <w:tcPr>
            <w:tcW w:w="1162" w:type="dxa"/>
            <w:shd w:val="clear" w:color="auto" w:fill="auto"/>
            <w:noWrap/>
            <w:vAlign w:val="center"/>
            <w:hideMark/>
          </w:tcPr>
          <w:p w:rsidR="00D85F6B" w:rsidRPr="00426F3A" w:rsidRDefault="00D85F6B" w:rsidP="004E18D6">
            <w:pPr>
              <w:pStyle w:val="142"/>
            </w:pPr>
            <w:r w:rsidRPr="00426F3A">
              <w:t>26.15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112</w:t>
            </w:r>
          </w:p>
        </w:tc>
        <w:tc>
          <w:tcPr>
            <w:tcW w:w="1162" w:type="dxa"/>
            <w:shd w:val="clear" w:color="auto" w:fill="auto"/>
            <w:noWrap/>
            <w:vAlign w:val="center"/>
            <w:hideMark/>
          </w:tcPr>
          <w:p w:rsidR="00D85F6B" w:rsidRPr="00426F3A" w:rsidRDefault="00D85F6B" w:rsidP="004E18D6">
            <w:pPr>
              <w:pStyle w:val="142"/>
            </w:pPr>
            <w:r w:rsidRPr="00426F3A">
              <w:t>1,138</w:t>
            </w:r>
          </w:p>
        </w:tc>
        <w:tc>
          <w:tcPr>
            <w:tcW w:w="1162" w:type="dxa"/>
            <w:shd w:val="clear" w:color="auto" w:fill="auto"/>
            <w:noWrap/>
            <w:vAlign w:val="center"/>
            <w:hideMark/>
          </w:tcPr>
          <w:p w:rsidR="00D85F6B" w:rsidRPr="00426F3A" w:rsidRDefault="00D85F6B" w:rsidP="004E18D6">
            <w:pPr>
              <w:pStyle w:val="142"/>
            </w:pPr>
            <w:r w:rsidRPr="00426F3A">
              <w:t>433</w:t>
            </w:r>
          </w:p>
        </w:tc>
        <w:tc>
          <w:tcPr>
            <w:tcW w:w="1162" w:type="dxa"/>
            <w:shd w:val="clear" w:color="auto" w:fill="auto"/>
            <w:noWrap/>
            <w:vAlign w:val="center"/>
            <w:hideMark/>
          </w:tcPr>
          <w:p w:rsidR="00D85F6B" w:rsidRPr="00426F3A" w:rsidRDefault="00D85F6B" w:rsidP="004E18D6">
            <w:pPr>
              <w:pStyle w:val="142"/>
            </w:pPr>
            <w:r w:rsidRPr="00426F3A">
              <w:t>38.05</w:t>
            </w:r>
          </w:p>
        </w:tc>
        <w:tc>
          <w:tcPr>
            <w:tcW w:w="1162" w:type="dxa"/>
            <w:shd w:val="clear" w:color="auto" w:fill="auto"/>
            <w:noWrap/>
            <w:vAlign w:val="center"/>
            <w:hideMark/>
          </w:tcPr>
          <w:p w:rsidR="00D85F6B" w:rsidRPr="00426F3A" w:rsidRDefault="00D85F6B" w:rsidP="004E18D6">
            <w:pPr>
              <w:pStyle w:val="142"/>
            </w:pPr>
            <w:r w:rsidRPr="00426F3A">
              <w:t>293</w:t>
            </w:r>
          </w:p>
        </w:tc>
        <w:tc>
          <w:tcPr>
            <w:tcW w:w="1162" w:type="dxa"/>
            <w:shd w:val="clear" w:color="auto" w:fill="auto"/>
            <w:noWrap/>
            <w:vAlign w:val="center"/>
            <w:hideMark/>
          </w:tcPr>
          <w:p w:rsidR="00D85F6B" w:rsidRPr="00426F3A" w:rsidRDefault="00D85F6B" w:rsidP="004E18D6">
            <w:pPr>
              <w:pStyle w:val="142"/>
            </w:pPr>
            <w:r w:rsidRPr="00426F3A">
              <w:t>25.75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113</w:t>
            </w:r>
          </w:p>
        </w:tc>
        <w:tc>
          <w:tcPr>
            <w:tcW w:w="1162" w:type="dxa"/>
            <w:shd w:val="clear" w:color="auto" w:fill="auto"/>
            <w:noWrap/>
            <w:vAlign w:val="center"/>
            <w:hideMark/>
          </w:tcPr>
          <w:p w:rsidR="00D85F6B" w:rsidRPr="00426F3A" w:rsidRDefault="00D85F6B" w:rsidP="004E18D6">
            <w:pPr>
              <w:pStyle w:val="142"/>
            </w:pPr>
            <w:r w:rsidRPr="00426F3A">
              <w:t>1,458</w:t>
            </w:r>
          </w:p>
        </w:tc>
        <w:tc>
          <w:tcPr>
            <w:tcW w:w="1162" w:type="dxa"/>
            <w:shd w:val="clear" w:color="auto" w:fill="auto"/>
            <w:noWrap/>
            <w:vAlign w:val="center"/>
            <w:hideMark/>
          </w:tcPr>
          <w:p w:rsidR="00D85F6B" w:rsidRPr="00426F3A" w:rsidRDefault="00D85F6B" w:rsidP="004E18D6">
            <w:pPr>
              <w:pStyle w:val="142"/>
            </w:pPr>
            <w:r w:rsidRPr="00426F3A">
              <w:t>491</w:t>
            </w:r>
          </w:p>
        </w:tc>
        <w:tc>
          <w:tcPr>
            <w:tcW w:w="1162" w:type="dxa"/>
            <w:shd w:val="clear" w:color="auto" w:fill="auto"/>
            <w:noWrap/>
            <w:vAlign w:val="center"/>
            <w:hideMark/>
          </w:tcPr>
          <w:p w:rsidR="00D85F6B" w:rsidRPr="00426F3A" w:rsidRDefault="00D85F6B" w:rsidP="004E18D6">
            <w:pPr>
              <w:pStyle w:val="142"/>
            </w:pPr>
            <w:r w:rsidRPr="00426F3A">
              <w:t>33.68</w:t>
            </w:r>
          </w:p>
        </w:tc>
        <w:tc>
          <w:tcPr>
            <w:tcW w:w="1162" w:type="dxa"/>
            <w:shd w:val="clear" w:color="auto" w:fill="auto"/>
            <w:noWrap/>
            <w:vAlign w:val="center"/>
            <w:hideMark/>
          </w:tcPr>
          <w:p w:rsidR="00D85F6B" w:rsidRPr="00426F3A" w:rsidRDefault="00D85F6B" w:rsidP="004E18D6">
            <w:pPr>
              <w:pStyle w:val="142"/>
            </w:pPr>
            <w:r w:rsidRPr="00426F3A">
              <w:t>323</w:t>
            </w:r>
          </w:p>
        </w:tc>
        <w:tc>
          <w:tcPr>
            <w:tcW w:w="1162" w:type="dxa"/>
            <w:shd w:val="clear" w:color="auto" w:fill="auto"/>
            <w:noWrap/>
            <w:vAlign w:val="center"/>
            <w:hideMark/>
          </w:tcPr>
          <w:p w:rsidR="00D85F6B" w:rsidRPr="00426F3A" w:rsidRDefault="00D85F6B" w:rsidP="004E18D6">
            <w:pPr>
              <w:pStyle w:val="142"/>
            </w:pPr>
            <w:r w:rsidRPr="00426F3A">
              <w:t>22.15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val="restart"/>
            <w:shd w:val="clear" w:color="auto" w:fill="auto"/>
            <w:vAlign w:val="center"/>
          </w:tcPr>
          <w:p w:rsidR="00D85F6B" w:rsidRPr="00426F3A" w:rsidRDefault="00D85F6B" w:rsidP="00D85F6B">
            <w:pPr>
              <w:pStyle w:val="142"/>
              <w:jc w:val="both"/>
              <w:rPr>
                <w:snapToGrid/>
              </w:rPr>
            </w:pPr>
            <w:r w:rsidRPr="00426F3A">
              <w:rPr>
                <w:rFonts w:hint="eastAsia"/>
                <w:snapToGrid/>
              </w:rPr>
              <w:t>查核金額以上未達</w:t>
            </w:r>
            <w:r w:rsidRPr="00426F3A">
              <w:rPr>
                <w:rFonts w:hint="eastAsia"/>
                <w:snapToGrid/>
              </w:rPr>
              <w:lastRenderedPageBreak/>
              <w:t>巨額</w:t>
            </w: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lastRenderedPageBreak/>
              <w:t>109</w:t>
            </w:r>
          </w:p>
        </w:tc>
        <w:tc>
          <w:tcPr>
            <w:tcW w:w="1162" w:type="dxa"/>
            <w:shd w:val="clear" w:color="auto" w:fill="auto"/>
            <w:noWrap/>
            <w:vAlign w:val="center"/>
            <w:hideMark/>
          </w:tcPr>
          <w:p w:rsidR="00D85F6B" w:rsidRPr="00426F3A" w:rsidRDefault="00D85F6B" w:rsidP="004E18D6">
            <w:pPr>
              <w:pStyle w:val="142"/>
            </w:pPr>
            <w:r w:rsidRPr="00426F3A">
              <w:t>1,485</w:t>
            </w:r>
          </w:p>
        </w:tc>
        <w:tc>
          <w:tcPr>
            <w:tcW w:w="1162" w:type="dxa"/>
            <w:shd w:val="clear" w:color="auto" w:fill="auto"/>
            <w:noWrap/>
            <w:vAlign w:val="center"/>
            <w:hideMark/>
          </w:tcPr>
          <w:p w:rsidR="00D85F6B" w:rsidRPr="00426F3A" w:rsidRDefault="00D85F6B" w:rsidP="004E18D6">
            <w:pPr>
              <w:pStyle w:val="142"/>
            </w:pPr>
            <w:r w:rsidRPr="00426F3A">
              <w:t>789</w:t>
            </w:r>
          </w:p>
        </w:tc>
        <w:tc>
          <w:tcPr>
            <w:tcW w:w="1162" w:type="dxa"/>
            <w:shd w:val="clear" w:color="auto" w:fill="auto"/>
            <w:noWrap/>
            <w:vAlign w:val="center"/>
            <w:hideMark/>
          </w:tcPr>
          <w:p w:rsidR="00D85F6B" w:rsidRPr="00426F3A" w:rsidRDefault="00D85F6B" w:rsidP="004E18D6">
            <w:pPr>
              <w:pStyle w:val="142"/>
            </w:pPr>
            <w:r w:rsidRPr="00426F3A">
              <w:t>53.13</w:t>
            </w:r>
          </w:p>
        </w:tc>
        <w:tc>
          <w:tcPr>
            <w:tcW w:w="1162" w:type="dxa"/>
            <w:shd w:val="clear" w:color="auto" w:fill="auto"/>
            <w:noWrap/>
            <w:vAlign w:val="center"/>
            <w:hideMark/>
          </w:tcPr>
          <w:p w:rsidR="00D85F6B" w:rsidRPr="00426F3A" w:rsidRDefault="00D85F6B" w:rsidP="004E18D6">
            <w:pPr>
              <w:pStyle w:val="142"/>
            </w:pPr>
            <w:r w:rsidRPr="00426F3A">
              <w:t>500</w:t>
            </w:r>
          </w:p>
        </w:tc>
        <w:tc>
          <w:tcPr>
            <w:tcW w:w="1162" w:type="dxa"/>
            <w:shd w:val="clear" w:color="auto" w:fill="auto"/>
            <w:noWrap/>
            <w:vAlign w:val="center"/>
            <w:hideMark/>
          </w:tcPr>
          <w:p w:rsidR="00D85F6B" w:rsidRPr="00426F3A" w:rsidRDefault="00D85F6B" w:rsidP="004E18D6">
            <w:pPr>
              <w:pStyle w:val="142"/>
            </w:pPr>
            <w:r w:rsidRPr="00426F3A">
              <w:t>33.67</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110</w:t>
            </w:r>
          </w:p>
        </w:tc>
        <w:tc>
          <w:tcPr>
            <w:tcW w:w="1162" w:type="dxa"/>
            <w:shd w:val="clear" w:color="auto" w:fill="auto"/>
            <w:noWrap/>
            <w:vAlign w:val="center"/>
            <w:hideMark/>
          </w:tcPr>
          <w:p w:rsidR="00D85F6B" w:rsidRPr="00426F3A" w:rsidRDefault="00D85F6B" w:rsidP="004E18D6">
            <w:pPr>
              <w:pStyle w:val="142"/>
            </w:pPr>
            <w:r w:rsidRPr="00426F3A">
              <w:t>1,480</w:t>
            </w:r>
          </w:p>
        </w:tc>
        <w:tc>
          <w:tcPr>
            <w:tcW w:w="1162" w:type="dxa"/>
            <w:shd w:val="clear" w:color="auto" w:fill="auto"/>
            <w:noWrap/>
            <w:vAlign w:val="center"/>
            <w:hideMark/>
          </w:tcPr>
          <w:p w:rsidR="00D85F6B" w:rsidRPr="00426F3A" w:rsidRDefault="00D85F6B" w:rsidP="004E18D6">
            <w:pPr>
              <w:pStyle w:val="142"/>
            </w:pPr>
            <w:r w:rsidRPr="00426F3A">
              <w:t>789</w:t>
            </w:r>
          </w:p>
        </w:tc>
        <w:tc>
          <w:tcPr>
            <w:tcW w:w="1162" w:type="dxa"/>
            <w:shd w:val="clear" w:color="auto" w:fill="auto"/>
            <w:noWrap/>
            <w:vAlign w:val="center"/>
            <w:hideMark/>
          </w:tcPr>
          <w:p w:rsidR="00D85F6B" w:rsidRPr="00426F3A" w:rsidRDefault="00D85F6B" w:rsidP="004E18D6">
            <w:pPr>
              <w:pStyle w:val="142"/>
            </w:pPr>
            <w:r w:rsidRPr="00426F3A">
              <w:t>53.31</w:t>
            </w:r>
          </w:p>
        </w:tc>
        <w:tc>
          <w:tcPr>
            <w:tcW w:w="1162" w:type="dxa"/>
            <w:shd w:val="clear" w:color="auto" w:fill="auto"/>
            <w:noWrap/>
            <w:vAlign w:val="center"/>
            <w:hideMark/>
          </w:tcPr>
          <w:p w:rsidR="00D85F6B" w:rsidRPr="00426F3A" w:rsidRDefault="00D85F6B" w:rsidP="004E18D6">
            <w:pPr>
              <w:pStyle w:val="142"/>
            </w:pPr>
            <w:r w:rsidRPr="00426F3A">
              <w:t>409</w:t>
            </w:r>
          </w:p>
        </w:tc>
        <w:tc>
          <w:tcPr>
            <w:tcW w:w="1162" w:type="dxa"/>
            <w:shd w:val="clear" w:color="auto" w:fill="auto"/>
            <w:noWrap/>
            <w:vAlign w:val="center"/>
            <w:hideMark/>
          </w:tcPr>
          <w:p w:rsidR="00D85F6B" w:rsidRPr="00426F3A" w:rsidRDefault="00D85F6B" w:rsidP="004E18D6">
            <w:pPr>
              <w:pStyle w:val="142"/>
            </w:pPr>
            <w:r w:rsidRPr="00426F3A">
              <w:t>27.64</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111</w:t>
            </w:r>
          </w:p>
        </w:tc>
        <w:tc>
          <w:tcPr>
            <w:tcW w:w="1162" w:type="dxa"/>
            <w:shd w:val="clear" w:color="auto" w:fill="auto"/>
            <w:noWrap/>
            <w:vAlign w:val="center"/>
            <w:hideMark/>
          </w:tcPr>
          <w:p w:rsidR="00D85F6B" w:rsidRPr="00426F3A" w:rsidRDefault="00D85F6B" w:rsidP="004E18D6">
            <w:pPr>
              <w:pStyle w:val="142"/>
            </w:pPr>
            <w:r w:rsidRPr="00426F3A">
              <w:t>1,577</w:t>
            </w:r>
          </w:p>
        </w:tc>
        <w:tc>
          <w:tcPr>
            <w:tcW w:w="1162" w:type="dxa"/>
            <w:shd w:val="clear" w:color="auto" w:fill="auto"/>
            <w:noWrap/>
            <w:vAlign w:val="center"/>
            <w:hideMark/>
          </w:tcPr>
          <w:p w:rsidR="00D85F6B" w:rsidRPr="00426F3A" w:rsidRDefault="00D85F6B" w:rsidP="004E18D6">
            <w:pPr>
              <w:pStyle w:val="142"/>
            </w:pPr>
            <w:r w:rsidRPr="00426F3A">
              <w:t>775</w:t>
            </w:r>
          </w:p>
        </w:tc>
        <w:tc>
          <w:tcPr>
            <w:tcW w:w="1162" w:type="dxa"/>
            <w:shd w:val="clear" w:color="auto" w:fill="auto"/>
            <w:noWrap/>
            <w:vAlign w:val="center"/>
            <w:hideMark/>
          </w:tcPr>
          <w:p w:rsidR="00D85F6B" w:rsidRPr="00426F3A" w:rsidRDefault="00D85F6B" w:rsidP="004E18D6">
            <w:pPr>
              <w:pStyle w:val="142"/>
            </w:pPr>
            <w:r w:rsidRPr="00426F3A">
              <w:t>49.14</w:t>
            </w:r>
          </w:p>
        </w:tc>
        <w:tc>
          <w:tcPr>
            <w:tcW w:w="1162" w:type="dxa"/>
            <w:shd w:val="clear" w:color="auto" w:fill="auto"/>
            <w:noWrap/>
            <w:vAlign w:val="center"/>
            <w:hideMark/>
          </w:tcPr>
          <w:p w:rsidR="00D85F6B" w:rsidRPr="00426F3A" w:rsidRDefault="00D85F6B" w:rsidP="004E18D6">
            <w:pPr>
              <w:pStyle w:val="142"/>
            </w:pPr>
            <w:r w:rsidRPr="00426F3A">
              <w:t>442</w:t>
            </w:r>
          </w:p>
        </w:tc>
        <w:tc>
          <w:tcPr>
            <w:tcW w:w="1162" w:type="dxa"/>
            <w:shd w:val="clear" w:color="auto" w:fill="auto"/>
            <w:noWrap/>
            <w:vAlign w:val="center"/>
            <w:hideMark/>
          </w:tcPr>
          <w:p w:rsidR="00D85F6B" w:rsidRPr="00426F3A" w:rsidRDefault="00D85F6B" w:rsidP="004E18D6">
            <w:pPr>
              <w:pStyle w:val="142"/>
            </w:pPr>
            <w:r w:rsidRPr="00426F3A">
              <w:t>28.03</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112</w:t>
            </w:r>
          </w:p>
        </w:tc>
        <w:tc>
          <w:tcPr>
            <w:tcW w:w="1162" w:type="dxa"/>
            <w:shd w:val="clear" w:color="auto" w:fill="auto"/>
            <w:noWrap/>
            <w:vAlign w:val="center"/>
            <w:hideMark/>
          </w:tcPr>
          <w:p w:rsidR="00D85F6B" w:rsidRPr="00426F3A" w:rsidRDefault="00D85F6B" w:rsidP="004E18D6">
            <w:pPr>
              <w:pStyle w:val="142"/>
            </w:pPr>
            <w:r w:rsidRPr="00426F3A">
              <w:t>1,664</w:t>
            </w:r>
          </w:p>
        </w:tc>
        <w:tc>
          <w:tcPr>
            <w:tcW w:w="1162" w:type="dxa"/>
            <w:shd w:val="clear" w:color="auto" w:fill="auto"/>
            <w:noWrap/>
            <w:vAlign w:val="center"/>
            <w:hideMark/>
          </w:tcPr>
          <w:p w:rsidR="00D85F6B" w:rsidRPr="00426F3A" w:rsidRDefault="00D85F6B" w:rsidP="004E18D6">
            <w:pPr>
              <w:pStyle w:val="142"/>
            </w:pPr>
            <w:r w:rsidRPr="00426F3A">
              <w:t>660</w:t>
            </w:r>
          </w:p>
        </w:tc>
        <w:tc>
          <w:tcPr>
            <w:tcW w:w="1162" w:type="dxa"/>
            <w:shd w:val="clear" w:color="auto" w:fill="auto"/>
            <w:noWrap/>
            <w:vAlign w:val="center"/>
            <w:hideMark/>
          </w:tcPr>
          <w:p w:rsidR="00D85F6B" w:rsidRPr="00426F3A" w:rsidRDefault="00D85F6B" w:rsidP="004E18D6">
            <w:pPr>
              <w:pStyle w:val="142"/>
            </w:pPr>
            <w:r w:rsidRPr="00426F3A">
              <w:t>39.66</w:t>
            </w:r>
          </w:p>
        </w:tc>
        <w:tc>
          <w:tcPr>
            <w:tcW w:w="1162" w:type="dxa"/>
            <w:shd w:val="clear" w:color="auto" w:fill="auto"/>
            <w:noWrap/>
            <w:vAlign w:val="center"/>
            <w:hideMark/>
          </w:tcPr>
          <w:p w:rsidR="00D85F6B" w:rsidRPr="00426F3A" w:rsidRDefault="00D85F6B" w:rsidP="004E18D6">
            <w:pPr>
              <w:pStyle w:val="142"/>
            </w:pPr>
            <w:r w:rsidRPr="00426F3A">
              <w:t>509</w:t>
            </w:r>
          </w:p>
        </w:tc>
        <w:tc>
          <w:tcPr>
            <w:tcW w:w="1162" w:type="dxa"/>
            <w:shd w:val="clear" w:color="auto" w:fill="auto"/>
            <w:noWrap/>
            <w:vAlign w:val="center"/>
            <w:hideMark/>
          </w:tcPr>
          <w:p w:rsidR="00D85F6B" w:rsidRPr="00426F3A" w:rsidRDefault="00D85F6B" w:rsidP="004E18D6">
            <w:pPr>
              <w:pStyle w:val="142"/>
            </w:pPr>
            <w:r w:rsidRPr="00426F3A">
              <w:t>30.59</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113</w:t>
            </w:r>
          </w:p>
        </w:tc>
        <w:tc>
          <w:tcPr>
            <w:tcW w:w="1162" w:type="dxa"/>
            <w:shd w:val="clear" w:color="auto" w:fill="auto"/>
            <w:noWrap/>
            <w:vAlign w:val="center"/>
            <w:hideMark/>
          </w:tcPr>
          <w:p w:rsidR="00D85F6B" w:rsidRPr="00426F3A" w:rsidRDefault="00D85F6B" w:rsidP="004E18D6">
            <w:pPr>
              <w:pStyle w:val="142"/>
            </w:pPr>
            <w:r w:rsidRPr="00426F3A">
              <w:t>2,147</w:t>
            </w:r>
          </w:p>
        </w:tc>
        <w:tc>
          <w:tcPr>
            <w:tcW w:w="1162" w:type="dxa"/>
            <w:shd w:val="clear" w:color="auto" w:fill="auto"/>
            <w:noWrap/>
            <w:vAlign w:val="center"/>
            <w:hideMark/>
          </w:tcPr>
          <w:p w:rsidR="00D85F6B" w:rsidRPr="00426F3A" w:rsidRDefault="00D85F6B" w:rsidP="004E18D6">
            <w:pPr>
              <w:pStyle w:val="142"/>
            </w:pPr>
            <w:r w:rsidRPr="00426F3A">
              <w:t>640</w:t>
            </w:r>
          </w:p>
        </w:tc>
        <w:tc>
          <w:tcPr>
            <w:tcW w:w="1162" w:type="dxa"/>
            <w:shd w:val="clear" w:color="auto" w:fill="auto"/>
            <w:noWrap/>
            <w:vAlign w:val="center"/>
            <w:hideMark/>
          </w:tcPr>
          <w:p w:rsidR="00D85F6B" w:rsidRPr="00426F3A" w:rsidRDefault="00D85F6B" w:rsidP="004E18D6">
            <w:pPr>
              <w:pStyle w:val="142"/>
            </w:pPr>
            <w:r w:rsidRPr="00426F3A">
              <w:t>29.81</w:t>
            </w:r>
          </w:p>
        </w:tc>
        <w:tc>
          <w:tcPr>
            <w:tcW w:w="1162" w:type="dxa"/>
            <w:shd w:val="clear" w:color="auto" w:fill="auto"/>
            <w:noWrap/>
            <w:vAlign w:val="center"/>
            <w:hideMark/>
          </w:tcPr>
          <w:p w:rsidR="00D85F6B" w:rsidRPr="00426F3A" w:rsidRDefault="00D85F6B" w:rsidP="004E18D6">
            <w:pPr>
              <w:pStyle w:val="142"/>
            </w:pPr>
            <w:r w:rsidRPr="00426F3A">
              <w:t>457</w:t>
            </w:r>
          </w:p>
        </w:tc>
        <w:tc>
          <w:tcPr>
            <w:tcW w:w="1162" w:type="dxa"/>
            <w:shd w:val="clear" w:color="auto" w:fill="auto"/>
            <w:noWrap/>
            <w:vAlign w:val="center"/>
            <w:hideMark/>
          </w:tcPr>
          <w:p w:rsidR="00D85F6B" w:rsidRPr="00426F3A" w:rsidRDefault="00D85F6B" w:rsidP="004E18D6">
            <w:pPr>
              <w:pStyle w:val="142"/>
            </w:pPr>
            <w:r w:rsidRPr="00426F3A">
              <w:t>21.29</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val="restart"/>
            <w:shd w:val="clear" w:color="auto" w:fill="auto"/>
            <w:vAlign w:val="center"/>
          </w:tcPr>
          <w:p w:rsidR="00D85F6B" w:rsidRPr="00426F3A" w:rsidRDefault="00D85F6B" w:rsidP="00D85F6B">
            <w:pPr>
              <w:pStyle w:val="142"/>
              <w:jc w:val="both"/>
              <w:rPr>
                <w:snapToGrid/>
              </w:rPr>
            </w:pPr>
            <w:r w:rsidRPr="00426F3A">
              <w:rPr>
                <w:rFonts w:hint="eastAsia"/>
                <w:snapToGrid/>
              </w:rPr>
              <w:t>公告金額以上未達查核金額</w:t>
            </w: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109</w:t>
            </w:r>
          </w:p>
        </w:tc>
        <w:tc>
          <w:tcPr>
            <w:tcW w:w="1162" w:type="dxa"/>
            <w:shd w:val="clear" w:color="auto" w:fill="auto"/>
            <w:noWrap/>
            <w:vAlign w:val="center"/>
            <w:hideMark/>
          </w:tcPr>
          <w:p w:rsidR="00D85F6B" w:rsidRPr="00426F3A" w:rsidRDefault="00D85F6B" w:rsidP="004E18D6">
            <w:pPr>
              <w:pStyle w:val="142"/>
            </w:pPr>
            <w:r w:rsidRPr="00426F3A">
              <w:t>27,158</w:t>
            </w:r>
          </w:p>
        </w:tc>
        <w:tc>
          <w:tcPr>
            <w:tcW w:w="1162" w:type="dxa"/>
            <w:shd w:val="clear" w:color="auto" w:fill="auto"/>
            <w:noWrap/>
            <w:vAlign w:val="center"/>
            <w:hideMark/>
          </w:tcPr>
          <w:p w:rsidR="00D85F6B" w:rsidRPr="00426F3A" w:rsidRDefault="00D85F6B" w:rsidP="004E18D6">
            <w:pPr>
              <w:pStyle w:val="142"/>
            </w:pPr>
            <w:r w:rsidRPr="00426F3A">
              <w:t>6,904</w:t>
            </w:r>
          </w:p>
        </w:tc>
        <w:tc>
          <w:tcPr>
            <w:tcW w:w="1162" w:type="dxa"/>
            <w:shd w:val="clear" w:color="auto" w:fill="auto"/>
            <w:noWrap/>
            <w:vAlign w:val="center"/>
            <w:hideMark/>
          </w:tcPr>
          <w:p w:rsidR="00D85F6B" w:rsidRPr="00426F3A" w:rsidRDefault="00D85F6B" w:rsidP="004E18D6">
            <w:pPr>
              <w:pStyle w:val="142"/>
            </w:pPr>
            <w:r w:rsidRPr="00426F3A">
              <w:t>25.42</w:t>
            </w:r>
          </w:p>
        </w:tc>
        <w:tc>
          <w:tcPr>
            <w:tcW w:w="1162" w:type="dxa"/>
            <w:shd w:val="clear" w:color="auto" w:fill="auto"/>
            <w:noWrap/>
            <w:vAlign w:val="center"/>
            <w:hideMark/>
          </w:tcPr>
          <w:p w:rsidR="00D85F6B" w:rsidRPr="00426F3A" w:rsidRDefault="00D85F6B" w:rsidP="004E18D6">
            <w:pPr>
              <w:pStyle w:val="142"/>
            </w:pPr>
            <w:r w:rsidRPr="00426F3A">
              <w:t>4,683</w:t>
            </w:r>
          </w:p>
        </w:tc>
        <w:tc>
          <w:tcPr>
            <w:tcW w:w="1162" w:type="dxa"/>
            <w:shd w:val="clear" w:color="auto" w:fill="auto"/>
            <w:noWrap/>
            <w:vAlign w:val="center"/>
            <w:hideMark/>
          </w:tcPr>
          <w:p w:rsidR="00D85F6B" w:rsidRPr="00426F3A" w:rsidRDefault="00D85F6B" w:rsidP="004E18D6">
            <w:pPr>
              <w:pStyle w:val="142"/>
            </w:pPr>
            <w:r w:rsidRPr="00426F3A">
              <w:t>17.24</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110</w:t>
            </w:r>
          </w:p>
        </w:tc>
        <w:tc>
          <w:tcPr>
            <w:tcW w:w="1162" w:type="dxa"/>
            <w:shd w:val="clear" w:color="auto" w:fill="auto"/>
            <w:noWrap/>
            <w:vAlign w:val="center"/>
            <w:hideMark/>
          </w:tcPr>
          <w:p w:rsidR="00D85F6B" w:rsidRPr="00426F3A" w:rsidRDefault="00D85F6B" w:rsidP="004E18D6">
            <w:pPr>
              <w:pStyle w:val="142"/>
            </w:pPr>
            <w:r w:rsidRPr="00426F3A">
              <w:t>25,528</w:t>
            </w:r>
          </w:p>
        </w:tc>
        <w:tc>
          <w:tcPr>
            <w:tcW w:w="1162" w:type="dxa"/>
            <w:shd w:val="clear" w:color="auto" w:fill="auto"/>
            <w:noWrap/>
            <w:vAlign w:val="center"/>
            <w:hideMark/>
          </w:tcPr>
          <w:p w:rsidR="00D85F6B" w:rsidRPr="00426F3A" w:rsidRDefault="00D85F6B" w:rsidP="004E18D6">
            <w:pPr>
              <w:pStyle w:val="142"/>
            </w:pPr>
            <w:r w:rsidRPr="00426F3A">
              <w:t>7,046</w:t>
            </w:r>
          </w:p>
        </w:tc>
        <w:tc>
          <w:tcPr>
            <w:tcW w:w="1162" w:type="dxa"/>
            <w:shd w:val="clear" w:color="auto" w:fill="auto"/>
            <w:noWrap/>
            <w:vAlign w:val="center"/>
            <w:hideMark/>
          </w:tcPr>
          <w:p w:rsidR="00D85F6B" w:rsidRPr="00426F3A" w:rsidRDefault="00D85F6B" w:rsidP="004E18D6">
            <w:pPr>
              <w:pStyle w:val="142"/>
            </w:pPr>
            <w:r w:rsidRPr="00426F3A">
              <w:t>27.60</w:t>
            </w:r>
          </w:p>
        </w:tc>
        <w:tc>
          <w:tcPr>
            <w:tcW w:w="1162" w:type="dxa"/>
            <w:shd w:val="clear" w:color="auto" w:fill="auto"/>
            <w:noWrap/>
            <w:vAlign w:val="center"/>
            <w:hideMark/>
          </w:tcPr>
          <w:p w:rsidR="00D85F6B" w:rsidRPr="00426F3A" w:rsidRDefault="00D85F6B" w:rsidP="004E18D6">
            <w:pPr>
              <w:pStyle w:val="142"/>
            </w:pPr>
            <w:r w:rsidRPr="00426F3A">
              <w:t>4,394</w:t>
            </w:r>
          </w:p>
        </w:tc>
        <w:tc>
          <w:tcPr>
            <w:tcW w:w="1162" w:type="dxa"/>
            <w:shd w:val="clear" w:color="auto" w:fill="auto"/>
            <w:noWrap/>
            <w:vAlign w:val="center"/>
            <w:hideMark/>
          </w:tcPr>
          <w:p w:rsidR="00D85F6B" w:rsidRPr="00426F3A" w:rsidRDefault="00D85F6B" w:rsidP="004E18D6">
            <w:pPr>
              <w:pStyle w:val="142"/>
            </w:pPr>
            <w:r w:rsidRPr="00426F3A">
              <w:t>17.21</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111</w:t>
            </w:r>
          </w:p>
        </w:tc>
        <w:tc>
          <w:tcPr>
            <w:tcW w:w="1162" w:type="dxa"/>
            <w:shd w:val="clear" w:color="auto" w:fill="auto"/>
            <w:noWrap/>
            <w:vAlign w:val="center"/>
            <w:hideMark/>
          </w:tcPr>
          <w:p w:rsidR="00D85F6B" w:rsidRPr="00426F3A" w:rsidRDefault="00D85F6B" w:rsidP="004E18D6">
            <w:pPr>
              <w:pStyle w:val="142"/>
            </w:pPr>
            <w:r w:rsidRPr="00426F3A">
              <w:t>27,845</w:t>
            </w:r>
          </w:p>
        </w:tc>
        <w:tc>
          <w:tcPr>
            <w:tcW w:w="1162" w:type="dxa"/>
            <w:shd w:val="clear" w:color="auto" w:fill="auto"/>
            <w:noWrap/>
            <w:vAlign w:val="center"/>
            <w:hideMark/>
          </w:tcPr>
          <w:p w:rsidR="00D85F6B" w:rsidRPr="00426F3A" w:rsidRDefault="00D85F6B" w:rsidP="004E18D6">
            <w:pPr>
              <w:pStyle w:val="142"/>
            </w:pPr>
            <w:r w:rsidRPr="00426F3A">
              <w:t>7,414</w:t>
            </w:r>
          </w:p>
        </w:tc>
        <w:tc>
          <w:tcPr>
            <w:tcW w:w="1162" w:type="dxa"/>
            <w:shd w:val="clear" w:color="auto" w:fill="auto"/>
            <w:noWrap/>
            <w:vAlign w:val="center"/>
            <w:hideMark/>
          </w:tcPr>
          <w:p w:rsidR="00D85F6B" w:rsidRPr="00426F3A" w:rsidRDefault="00D85F6B" w:rsidP="004E18D6">
            <w:pPr>
              <w:pStyle w:val="142"/>
            </w:pPr>
            <w:r w:rsidRPr="00426F3A">
              <w:t>26.63</w:t>
            </w:r>
          </w:p>
        </w:tc>
        <w:tc>
          <w:tcPr>
            <w:tcW w:w="1162" w:type="dxa"/>
            <w:shd w:val="clear" w:color="auto" w:fill="auto"/>
            <w:noWrap/>
            <w:vAlign w:val="center"/>
            <w:hideMark/>
          </w:tcPr>
          <w:p w:rsidR="00D85F6B" w:rsidRPr="00426F3A" w:rsidRDefault="00D85F6B" w:rsidP="004E18D6">
            <w:pPr>
              <w:pStyle w:val="142"/>
            </w:pPr>
            <w:r w:rsidRPr="00426F3A">
              <w:t>4,516</w:t>
            </w:r>
          </w:p>
        </w:tc>
        <w:tc>
          <w:tcPr>
            <w:tcW w:w="1162" w:type="dxa"/>
            <w:shd w:val="clear" w:color="auto" w:fill="auto"/>
            <w:noWrap/>
            <w:vAlign w:val="center"/>
            <w:hideMark/>
          </w:tcPr>
          <w:p w:rsidR="00D85F6B" w:rsidRPr="00426F3A" w:rsidRDefault="00D85F6B" w:rsidP="004E18D6">
            <w:pPr>
              <w:pStyle w:val="142"/>
            </w:pPr>
            <w:r w:rsidRPr="00426F3A">
              <w:t>16.22</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112</w:t>
            </w:r>
          </w:p>
        </w:tc>
        <w:tc>
          <w:tcPr>
            <w:tcW w:w="1162" w:type="dxa"/>
            <w:shd w:val="clear" w:color="auto" w:fill="auto"/>
            <w:noWrap/>
            <w:vAlign w:val="center"/>
            <w:hideMark/>
          </w:tcPr>
          <w:p w:rsidR="00D85F6B" w:rsidRPr="00426F3A" w:rsidRDefault="00D85F6B" w:rsidP="004E18D6">
            <w:pPr>
              <w:pStyle w:val="142"/>
            </w:pPr>
            <w:r w:rsidRPr="00426F3A">
              <w:t>24,706</w:t>
            </w:r>
          </w:p>
        </w:tc>
        <w:tc>
          <w:tcPr>
            <w:tcW w:w="1162" w:type="dxa"/>
            <w:shd w:val="clear" w:color="auto" w:fill="auto"/>
            <w:noWrap/>
            <w:vAlign w:val="center"/>
            <w:hideMark/>
          </w:tcPr>
          <w:p w:rsidR="00D85F6B" w:rsidRPr="00426F3A" w:rsidRDefault="00D85F6B" w:rsidP="004E18D6">
            <w:pPr>
              <w:pStyle w:val="142"/>
            </w:pPr>
            <w:r w:rsidRPr="00426F3A">
              <w:t>4,806</w:t>
            </w:r>
          </w:p>
        </w:tc>
        <w:tc>
          <w:tcPr>
            <w:tcW w:w="1162" w:type="dxa"/>
            <w:shd w:val="clear" w:color="auto" w:fill="auto"/>
            <w:noWrap/>
            <w:vAlign w:val="center"/>
            <w:hideMark/>
          </w:tcPr>
          <w:p w:rsidR="00D85F6B" w:rsidRPr="00426F3A" w:rsidRDefault="00D85F6B" w:rsidP="004E18D6">
            <w:pPr>
              <w:pStyle w:val="142"/>
            </w:pPr>
            <w:r w:rsidRPr="00426F3A">
              <w:t>19.45</w:t>
            </w:r>
          </w:p>
        </w:tc>
        <w:tc>
          <w:tcPr>
            <w:tcW w:w="1162" w:type="dxa"/>
            <w:shd w:val="clear" w:color="auto" w:fill="auto"/>
            <w:noWrap/>
            <w:vAlign w:val="center"/>
            <w:hideMark/>
          </w:tcPr>
          <w:p w:rsidR="00D85F6B" w:rsidRPr="00426F3A" w:rsidRDefault="00D85F6B" w:rsidP="004E18D6">
            <w:pPr>
              <w:pStyle w:val="142"/>
            </w:pPr>
            <w:r w:rsidRPr="00426F3A">
              <w:t>4,637</w:t>
            </w:r>
          </w:p>
        </w:tc>
        <w:tc>
          <w:tcPr>
            <w:tcW w:w="1162" w:type="dxa"/>
            <w:shd w:val="clear" w:color="auto" w:fill="auto"/>
            <w:noWrap/>
            <w:vAlign w:val="center"/>
            <w:hideMark/>
          </w:tcPr>
          <w:p w:rsidR="00D85F6B" w:rsidRPr="00426F3A" w:rsidRDefault="00D85F6B" w:rsidP="004E18D6">
            <w:pPr>
              <w:pStyle w:val="142"/>
            </w:pPr>
            <w:r w:rsidRPr="00426F3A">
              <w:t>18.77</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113</w:t>
            </w:r>
          </w:p>
        </w:tc>
        <w:tc>
          <w:tcPr>
            <w:tcW w:w="1162" w:type="dxa"/>
            <w:shd w:val="clear" w:color="auto" w:fill="auto"/>
            <w:noWrap/>
            <w:vAlign w:val="center"/>
            <w:hideMark/>
          </w:tcPr>
          <w:p w:rsidR="00D85F6B" w:rsidRPr="00426F3A" w:rsidRDefault="00D85F6B" w:rsidP="004E18D6">
            <w:pPr>
              <w:pStyle w:val="142"/>
            </w:pPr>
            <w:r w:rsidRPr="00426F3A">
              <w:t>28,875</w:t>
            </w:r>
          </w:p>
        </w:tc>
        <w:tc>
          <w:tcPr>
            <w:tcW w:w="1162" w:type="dxa"/>
            <w:shd w:val="clear" w:color="auto" w:fill="auto"/>
            <w:noWrap/>
            <w:vAlign w:val="center"/>
            <w:hideMark/>
          </w:tcPr>
          <w:p w:rsidR="00D85F6B" w:rsidRPr="00426F3A" w:rsidRDefault="00D85F6B" w:rsidP="004E18D6">
            <w:pPr>
              <w:pStyle w:val="142"/>
            </w:pPr>
            <w:r w:rsidRPr="00426F3A">
              <w:t>5,046</w:t>
            </w:r>
          </w:p>
        </w:tc>
        <w:tc>
          <w:tcPr>
            <w:tcW w:w="1162" w:type="dxa"/>
            <w:shd w:val="clear" w:color="auto" w:fill="auto"/>
            <w:noWrap/>
            <w:vAlign w:val="center"/>
            <w:hideMark/>
          </w:tcPr>
          <w:p w:rsidR="00D85F6B" w:rsidRPr="00426F3A" w:rsidRDefault="00D85F6B" w:rsidP="004E18D6">
            <w:pPr>
              <w:pStyle w:val="142"/>
            </w:pPr>
            <w:r w:rsidRPr="00426F3A">
              <w:t>17.48</w:t>
            </w:r>
          </w:p>
        </w:tc>
        <w:tc>
          <w:tcPr>
            <w:tcW w:w="1162" w:type="dxa"/>
            <w:shd w:val="clear" w:color="auto" w:fill="auto"/>
            <w:noWrap/>
            <w:vAlign w:val="center"/>
            <w:hideMark/>
          </w:tcPr>
          <w:p w:rsidR="00D85F6B" w:rsidRPr="00426F3A" w:rsidRDefault="00D85F6B" w:rsidP="004E18D6">
            <w:pPr>
              <w:pStyle w:val="142"/>
            </w:pPr>
            <w:r w:rsidRPr="00426F3A">
              <w:t>4,522</w:t>
            </w:r>
          </w:p>
        </w:tc>
        <w:tc>
          <w:tcPr>
            <w:tcW w:w="1162" w:type="dxa"/>
            <w:shd w:val="clear" w:color="auto" w:fill="auto"/>
            <w:noWrap/>
            <w:vAlign w:val="center"/>
            <w:hideMark/>
          </w:tcPr>
          <w:p w:rsidR="00D85F6B" w:rsidRPr="00426F3A" w:rsidRDefault="00D85F6B" w:rsidP="004E18D6">
            <w:pPr>
              <w:pStyle w:val="142"/>
            </w:pPr>
            <w:r w:rsidRPr="00426F3A">
              <w:t>15.66</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rPr>
                <w:snapToGrid/>
              </w:rPr>
            </w:pPr>
          </w:p>
        </w:tc>
        <w:tc>
          <w:tcPr>
            <w:tcW w:w="1064" w:type="dxa"/>
            <w:vMerge w:val="restart"/>
            <w:shd w:val="clear" w:color="auto" w:fill="auto"/>
            <w:vAlign w:val="center"/>
          </w:tcPr>
          <w:p w:rsidR="00D85F6B" w:rsidRPr="00426F3A" w:rsidRDefault="00D85F6B" w:rsidP="00D85F6B">
            <w:pPr>
              <w:pStyle w:val="142"/>
              <w:jc w:val="center"/>
              <w:rPr>
                <w:snapToGrid/>
              </w:rPr>
            </w:pPr>
            <w:r w:rsidRPr="00426F3A">
              <w:rPr>
                <w:rFonts w:hint="eastAsia"/>
                <w:snapToGrid/>
              </w:rPr>
              <w:t>合計</w:t>
            </w: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109</w:t>
            </w:r>
          </w:p>
        </w:tc>
        <w:tc>
          <w:tcPr>
            <w:tcW w:w="1162" w:type="dxa"/>
            <w:shd w:val="clear" w:color="auto" w:fill="auto"/>
            <w:noWrap/>
            <w:vAlign w:val="center"/>
          </w:tcPr>
          <w:p w:rsidR="00D85F6B" w:rsidRPr="00426F3A" w:rsidRDefault="00D85F6B" w:rsidP="00D85F6B">
            <w:pPr>
              <w:pStyle w:val="142"/>
            </w:pPr>
            <w:r w:rsidRPr="00426F3A">
              <w:t>29,274</w:t>
            </w:r>
          </w:p>
        </w:tc>
        <w:tc>
          <w:tcPr>
            <w:tcW w:w="1162" w:type="dxa"/>
            <w:shd w:val="clear" w:color="auto" w:fill="auto"/>
            <w:noWrap/>
            <w:vAlign w:val="center"/>
          </w:tcPr>
          <w:p w:rsidR="00D85F6B" w:rsidRPr="00426F3A" w:rsidRDefault="00D85F6B" w:rsidP="00D85F6B">
            <w:pPr>
              <w:pStyle w:val="142"/>
            </w:pPr>
            <w:r w:rsidRPr="00426F3A">
              <w:t>8,027</w:t>
            </w:r>
          </w:p>
        </w:tc>
        <w:tc>
          <w:tcPr>
            <w:tcW w:w="1162" w:type="dxa"/>
            <w:shd w:val="clear" w:color="auto" w:fill="auto"/>
            <w:noWrap/>
            <w:vAlign w:val="center"/>
          </w:tcPr>
          <w:p w:rsidR="00D85F6B" w:rsidRPr="00426F3A" w:rsidRDefault="00D85F6B" w:rsidP="00D85F6B">
            <w:pPr>
              <w:pStyle w:val="142"/>
            </w:pPr>
            <w:r w:rsidRPr="00426F3A">
              <w:t>27.42</w:t>
            </w:r>
          </w:p>
        </w:tc>
        <w:tc>
          <w:tcPr>
            <w:tcW w:w="1162" w:type="dxa"/>
            <w:shd w:val="clear" w:color="auto" w:fill="auto"/>
            <w:noWrap/>
            <w:vAlign w:val="center"/>
          </w:tcPr>
          <w:p w:rsidR="00D85F6B" w:rsidRPr="00426F3A" w:rsidRDefault="00D85F6B" w:rsidP="00D85F6B">
            <w:pPr>
              <w:pStyle w:val="142"/>
            </w:pPr>
            <w:r w:rsidRPr="00426F3A">
              <w:t>5,402</w:t>
            </w:r>
          </w:p>
        </w:tc>
        <w:tc>
          <w:tcPr>
            <w:tcW w:w="1162" w:type="dxa"/>
            <w:shd w:val="clear" w:color="auto" w:fill="auto"/>
            <w:noWrap/>
            <w:vAlign w:val="center"/>
          </w:tcPr>
          <w:p w:rsidR="00D85F6B" w:rsidRPr="00426F3A" w:rsidRDefault="00D85F6B" w:rsidP="00D85F6B">
            <w:pPr>
              <w:pStyle w:val="142"/>
            </w:pPr>
            <w:r w:rsidRPr="00426F3A">
              <w:t>18.45</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110</w:t>
            </w:r>
          </w:p>
        </w:tc>
        <w:tc>
          <w:tcPr>
            <w:tcW w:w="1162" w:type="dxa"/>
            <w:shd w:val="clear" w:color="auto" w:fill="auto"/>
            <w:noWrap/>
            <w:vAlign w:val="center"/>
          </w:tcPr>
          <w:p w:rsidR="00D85F6B" w:rsidRPr="00426F3A" w:rsidRDefault="00D85F6B" w:rsidP="00D85F6B">
            <w:pPr>
              <w:pStyle w:val="142"/>
            </w:pPr>
            <w:r w:rsidRPr="00426F3A">
              <w:t>27,780</w:t>
            </w:r>
          </w:p>
        </w:tc>
        <w:tc>
          <w:tcPr>
            <w:tcW w:w="1162" w:type="dxa"/>
            <w:shd w:val="clear" w:color="auto" w:fill="auto"/>
            <w:noWrap/>
            <w:vAlign w:val="center"/>
          </w:tcPr>
          <w:p w:rsidR="00D85F6B" w:rsidRPr="00426F3A" w:rsidRDefault="00D85F6B" w:rsidP="00D85F6B">
            <w:pPr>
              <w:pStyle w:val="142"/>
            </w:pPr>
            <w:r w:rsidRPr="00426F3A">
              <w:t>8,271</w:t>
            </w:r>
          </w:p>
        </w:tc>
        <w:tc>
          <w:tcPr>
            <w:tcW w:w="1162" w:type="dxa"/>
            <w:shd w:val="clear" w:color="auto" w:fill="auto"/>
            <w:noWrap/>
            <w:vAlign w:val="center"/>
          </w:tcPr>
          <w:p w:rsidR="00D85F6B" w:rsidRPr="00426F3A" w:rsidRDefault="00D85F6B" w:rsidP="00D85F6B">
            <w:pPr>
              <w:pStyle w:val="142"/>
            </w:pPr>
            <w:r w:rsidRPr="00426F3A">
              <w:t>29.77</w:t>
            </w:r>
          </w:p>
        </w:tc>
        <w:tc>
          <w:tcPr>
            <w:tcW w:w="1162" w:type="dxa"/>
            <w:shd w:val="clear" w:color="auto" w:fill="auto"/>
            <w:noWrap/>
            <w:vAlign w:val="center"/>
          </w:tcPr>
          <w:p w:rsidR="00D85F6B" w:rsidRPr="00426F3A" w:rsidRDefault="00D85F6B" w:rsidP="00D85F6B">
            <w:pPr>
              <w:pStyle w:val="142"/>
            </w:pPr>
            <w:r w:rsidRPr="00426F3A">
              <w:t>5,001</w:t>
            </w:r>
          </w:p>
        </w:tc>
        <w:tc>
          <w:tcPr>
            <w:tcW w:w="1162" w:type="dxa"/>
            <w:shd w:val="clear" w:color="auto" w:fill="auto"/>
            <w:noWrap/>
            <w:vAlign w:val="center"/>
          </w:tcPr>
          <w:p w:rsidR="00D85F6B" w:rsidRPr="00426F3A" w:rsidRDefault="00D85F6B" w:rsidP="00D85F6B">
            <w:pPr>
              <w:pStyle w:val="142"/>
            </w:pPr>
            <w:r w:rsidRPr="00426F3A">
              <w:t>18.00</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111</w:t>
            </w:r>
          </w:p>
        </w:tc>
        <w:tc>
          <w:tcPr>
            <w:tcW w:w="1162" w:type="dxa"/>
            <w:shd w:val="clear" w:color="auto" w:fill="auto"/>
            <w:noWrap/>
            <w:vAlign w:val="center"/>
          </w:tcPr>
          <w:p w:rsidR="00D85F6B" w:rsidRPr="00426F3A" w:rsidRDefault="00D85F6B" w:rsidP="00D85F6B">
            <w:pPr>
              <w:pStyle w:val="142"/>
            </w:pPr>
            <w:r w:rsidRPr="00426F3A">
              <w:t>30,332</w:t>
            </w:r>
          </w:p>
        </w:tc>
        <w:tc>
          <w:tcPr>
            <w:tcW w:w="1162" w:type="dxa"/>
            <w:shd w:val="clear" w:color="auto" w:fill="auto"/>
            <w:noWrap/>
            <w:vAlign w:val="center"/>
          </w:tcPr>
          <w:p w:rsidR="00D85F6B" w:rsidRPr="00426F3A" w:rsidRDefault="00D85F6B" w:rsidP="00D85F6B">
            <w:pPr>
              <w:pStyle w:val="142"/>
            </w:pPr>
            <w:r w:rsidRPr="00426F3A">
              <w:t>8,650</w:t>
            </w:r>
          </w:p>
        </w:tc>
        <w:tc>
          <w:tcPr>
            <w:tcW w:w="1162" w:type="dxa"/>
            <w:shd w:val="clear" w:color="auto" w:fill="auto"/>
            <w:noWrap/>
            <w:vAlign w:val="center"/>
          </w:tcPr>
          <w:p w:rsidR="00D85F6B" w:rsidRPr="00426F3A" w:rsidRDefault="00D85F6B" w:rsidP="00D85F6B">
            <w:pPr>
              <w:pStyle w:val="142"/>
            </w:pPr>
            <w:r w:rsidRPr="00426F3A">
              <w:t>28.52</w:t>
            </w:r>
          </w:p>
        </w:tc>
        <w:tc>
          <w:tcPr>
            <w:tcW w:w="1162" w:type="dxa"/>
            <w:shd w:val="clear" w:color="auto" w:fill="auto"/>
            <w:noWrap/>
            <w:vAlign w:val="center"/>
          </w:tcPr>
          <w:p w:rsidR="00D85F6B" w:rsidRPr="00426F3A" w:rsidRDefault="00D85F6B" w:rsidP="00D85F6B">
            <w:pPr>
              <w:pStyle w:val="142"/>
            </w:pPr>
            <w:r w:rsidRPr="00426F3A">
              <w:t>5,196</w:t>
            </w:r>
          </w:p>
        </w:tc>
        <w:tc>
          <w:tcPr>
            <w:tcW w:w="1162" w:type="dxa"/>
            <w:shd w:val="clear" w:color="auto" w:fill="auto"/>
            <w:noWrap/>
            <w:vAlign w:val="center"/>
          </w:tcPr>
          <w:p w:rsidR="00D85F6B" w:rsidRPr="00426F3A" w:rsidRDefault="00D85F6B" w:rsidP="00D85F6B">
            <w:pPr>
              <w:pStyle w:val="142"/>
            </w:pPr>
            <w:r w:rsidRPr="00426F3A">
              <w:t>17.13</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112</w:t>
            </w:r>
          </w:p>
        </w:tc>
        <w:tc>
          <w:tcPr>
            <w:tcW w:w="1162" w:type="dxa"/>
            <w:shd w:val="clear" w:color="auto" w:fill="auto"/>
            <w:noWrap/>
            <w:vAlign w:val="center"/>
          </w:tcPr>
          <w:p w:rsidR="00D85F6B" w:rsidRPr="00426F3A" w:rsidRDefault="00D85F6B" w:rsidP="00D85F6B">
            <w:pPr>
              <w:pStyle w:val="142"/>
            </w:pPr>
            <w:r w:rsidRPr="00426F3A">
              <w:t>27,508</w:t>
            </w:r>
          </w:p>
        </w:tc>
        <w:tc>
          <w:tcPr>
            <w:tcW w:w="1162" w:type="dxa"/>
            <w:shd w:val="clear" w:color="auto" w:fill="auto"/>
            <w:noWrap/>
            <w:vAlign w:val="center"/>
          </w:tcPr>
          <w:p w:rsidR="00D85F6B" w:rsidRPr="00426F3A" w:rsidRDefault="00D85F6B" w:rsidP="00D85F6B">
            <w:pPr>
              <w:pStyle w:val="142"/>
            </w:pPr>
            <w:r w:rsidRPr="00426F3A">
              <w:t>5,899</w:t>
            </w:r>
          </w:p>
        </w:tc>
        <w:tc>
          <w:tcPr>
            <w:tcW w:w="1162" w:type="dxa"/>
            <w:shd w:val="clear" w:color="auto" w:fill="auto"/>
            <w:noWrap/>
            <w:vAlign w:val="center"/>
          </w:tcPr>
          <w:p w:rsidR="00D85F6B" w:rsidRPr="00426F3A" w:rsidRDefault="00D85F6B" w:rsidP="00D85F6B">
            <w:pPr>
              <w:pStyle w:val="142"/>
            </w:pPr>
            <w:r w:rsidRPr="00426F3A">
              <w:t>21.44</w:t>
            </w:r>
          </w:p>
        </w:tc>
        <w:tc>
          <w:tcPr>
            <w:tcW w:w="1162" w:type="dxa"/>
            <w:shd w:val="clear" w:color="auto" w:fill="auto"/>
            <w:noWrap/>
            <w:vAlign w:val="center"/>
          </w:tcPr>
          <w:p w:rsidR="00D85F6B" w:rsidRPr="00426F3A" w:rsidRDefault="00D85F6B" w:rsidP="00D85F6B">
            <w:pPr>
              <w:pStyle w:val="142"/>
            </w:pPr>
            <w:r w:rsidRPr="00426F3A">
              <w:t>5,439</w:t>
            </w:r>
          </w:p>
        </w:tc>
        <w:tc>
          <w:tcPr>
            <w:tcW w:w="1162" w:type="dxa"/>
            <w:shd w:val="clear" w:color="auto" w:fill="auto"/>
            <w:noWrap/>
            <w:vAlign w:val="center"/>
          </w:tcPr>
          <w:p w:rsidR="00D85F6B" w:rsidRPr="00426F3A" w:rsidRDefault="00D85F6B" w:rsidP="00D85F6B">
            <w:pPr>
              <w:pStyle w:val="142"/>
            </w:pPr>
            <w:r w:rsidRPr="00426F3A">
              <w:t>19.77</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113</w:t>
            </w:r>
          </w:p>
        </w:tc>
        <w:tc>
          <w:tcPr>
            <w:tcW w:w="1162" w:type="dxa"/>
            <w:shd w:val="clear" w:color="auto" w:fill="auto"/>
            <w:noWrap/>
            <w:vAlign w:val="center"/>
          </w:tcPr>
          <w:p w:rsidR="00D85F6B" w:rsidRPr="00426F3A" w:rsidRDefault="00D85F6B" w:rsidP="00D85F6B">
            <w:pPr>
              <w:pStyle w:val="142"/>
            </w:pPr>
            <w:r w:rsidRPr="00426F3A">
              <w:t>32,480</w:t>
            </w:r>
          </w:p>
        </w:tc>
        <w:tc>
          <w:tcPr>
            <w:tcW w:w="1162" w:type="dxa"/>
            <w:shd w:val="clear" w:color="auto" w:fill="auto"/>
            <w:noWrap/>
            <w:vAlign w:val="center"/>
          </w:tcPr>
          <w:p w:rsidR="00D85F6B" w:rsidRPr="00426F3A" w:rsidRDefault="00D85F6B" w:rsidP="00D85F6B">
            <w:pPr>
              <w:pStyle w:val="142"/>
            </w:pPr>
            <w:r w:rsidRPr="00426F3A">
              <w:t>6,177</w:t>
            </w:r>
          </w:p>
        </w:tc>
        <w:tc>
          <w:tcPr>
            <w:tcW w:w="1162" w:type="dxa"/>
            <w:shd w:val="clear" w:color="auto" w:fill="auto"/>
            <w:noWrap/>
            <w:vAlign w:val="center"/>
          </w:tcPr>
          <w:p w:rsidR="00D85F6B" w:rsidRPr="00426F3A" w:rsidRDefault="00D85F6B" w:rsidP="00D85F6B">
            <w:pPr>
              <w:pStyle w:val="142"/>
            </w:pPr>
            <w:r w:rsidRPr="00426F3A">
              <w:t>19.02</w:t>
            </w:r>
          </w:p>
        </w:tc>
        <w:tc>
          <w:tcPr>
            <w:tcW w:w="1162" w:type="dxa"/>
            <w:shd w:val="clear" w:color="auto" w:fill="auto"/>
            <w:noWrap/>
            <w:vAlign w:val="center"/>
          </w:tcPr>
          <w:p w:rsidR="00D85F6B" w:rsidRPr="00426F3A" w:rsidRDefault="00D85F6B" w:rsidP="00D85F6B">
            <w:pPr>
              <w:pStyle w:val="142"/>
            </w:pPr>
            <w:r w:rsidRPr="00426F3A">
              <w:t>5,302</w:t>
            </w:r>
          </w:p>
        </w:tc>
        <w:tc>
          <w:tcPr>
            <w:tcW w:w="1162" w:type="dxa"/>
            <w:shd w:val="clear" w:color="auto" w:fill="auto"/>
            <w:noWrap/>
            <w:vAlign w:val="center"/>
          </w:tcPr>
          <w:p w:rsidR="00D85F6B" w:rsidRPr="00426F3A" w:rsidRDefault="00D85F6B" w:rsidP="00D85F6B">
            <w:pPr>
              <w:pStyle w:val="142"/>
            </w:pPr>
            <w:r w:rsidRPr="00426F3A">
              <w:t>16.32</w:t>
            </w:r>
          </w:p>
        </w:tc>
      </w:tr>
    </w:tbl>
    <w:p w:rsidR="00B220F1" w:rsidRPr="00426F3A" w:rsidRDefault="00B220F1" w:rsidP="00D85F6B">
      <w:pPr>
        <w:pStyle w:val="142"/>
        <w:spacing w:line="280" w:lineRule="exact"/>
        <w:ind w:leftChars="-4" w:left="1387" w:hangingChars="575" w:hanging="1398"/>
        <w:jc w:val="both"/>
      </w:pPr>
      <w:r w:rsidRPr="00426F3A">
        <w:rPr>
          <w:rFonts w:hint="eastAsia"/>
        </w:rPr>
        <w:t>說    明：1.本表各年度採購級距均依現行規定統計，巨額2億元以上、查核金額5,000萬元、公告金額150萬元。</w:t>
      </w:r>
    </w:p>
    <w:p w:rsidR="00B220F1" w:rsidRPr="00426F3A" w:rsidRDefault="00B220F1" w:rsidP="00D85F6B">
      <w:pPr>
        <w:pStyle w:val="142"/>
        <w:spacing w:line="280" w:lineRule="exact"/>
        <w:ind w:leftChars="410" w:left="1385" w:hangingChars="92" w:hanging="224"/>
        <w:jc w:val="both"/>
      </w:pPr>
      <w:r w:rsidRPr="00426F3A">
        <w:rPr>
          <w:rFonts w:hint="eastAsia"/>
        </w:rPr>
        <w:t>2.</w:t>
      </w:r>
      <w:r w:rsidR="00511152" w:rsidRPr="00426F3A">
        <w:rPr>
          <w:rFonts w:hint="eastAsia"/>
        </w:rPr>
        <w:t>本表「採購級距」以決標金額計，「展期」、「追加金額」以發生年度統計，件數係於該年度曾發生展期或追加金額情事之工程案數(工程標案於同1年度即使展期、追加金額超過1次，亦算1 件；惟工程標案於不同年度展期、追加金額，則於各展期、追加金額年度均各算1件)。</w:t>
      </w:r>
    </w:p>
    <w:p w:rsidR="00B220F1" w:rsidRPr="00426F3A" w:rsidRDefault="00B220F1" w:rsidP="00D85F6B">
      <w:pPr>
        <w:pStyle w:val="142"/>
        <w:spacing w:line="280" w:lineRule="exact"/>
        <w:ind w:left="1160" w:hangingChars="477" w:hanging="1160"/>
        <w:jc w:val="both"/>
      </w:pPr>
      <w:r w:rsidRPr="00426F3A">
        <w:rPr>
          <w:rFonts w:hint="eastAsia"/>
        </w:rPr>
        <w:t>資料來源：工程會；本中心整理。</w:t>
      </w:r>
    </w:p>
    <w:p w:rsidR="00B220F1" w:rsidRPr="00426F3A" w:rsidRDefault="00B220F1" w:rsidP="00B220F1">
      <w:pPr>
        <w:pStyle w:val="a5"/>
        <w:ind w:left="849" w:hanging="283"/>
        <w:rPr>
          <w:b/>
          <w:bCs/>
          <w:snapToGrid/>
        </w:rPr>
      </w:pPr>
      <w:r w:rsidRPr="00426F3A">
        <w:rPr>
          <w:rFonts w:hint="eastAsia"/>
          <w:b/>
          <w:bCs/>
          <w:snapToGrid/>
        </w:rPr>
        <w:t>(</w:t>
      </w:r>
      <w:r w:rsidR="009B380C" w:rsidRPr="00426F3A">
        <w:rPr>
          <w:rFonts w:hint="eastAsia"/>
          <w:b/>
          <w:bCs/>
          <w:snapToGrid/>
        </w:rPr>
        <w:t>二</w:t>
      </w:r>
      <w:r w:rsidRPr="00426F3A">
        <w:rPr>
          <w:rFonts w:hint="eastAsia"/>
          <w:b/>
          <w:bCs/>
          <w:snapToGrid/>
        </w:rPr>
        <w:t>)部分巨額工程展期之天數長或追加金額龐大</w:t>
      </w:r>
    </w:p>
    <w:p w:rsidR="000835A5" w:rsidRPr="00426F3A" w:rsidRDefault="000835A5" w:rsidP="000835A5">
      <w:pPr>
        <w:pStyle w:val="21"/>
        <w:ind w:left="850" w:firstLine="566"/>
        <w:rPr>
          <w:rFonts w:hAnsi="標楷體"/>
        </w:rPr>
      </w:pPr>
      <w:r w:rsidRPr="00426F3A">
        <w:rPr>
          <w:rFonts w:hint="eastAsia"/>
        </w:rPr>
        <w:t>截至113年底之</w:t>
      </w:r>
      <w:r w:rsidRPr="00426F3A">
        <w:rPr>
          <w:rFonts w:hAnsi="標楷體" w:hint="eastAsia"/>
        </w:rPr>
        <w:t>「</w:t>
      </w:r>
      <w:r w:rsidRPr="00426F3A">
        <w:rPr>
          <w:rFonts w:hint="eastAsia"/>
        </w:rPr>
        <w:t>巨額</w:t>
      </w:r>
      <w:r w:rsidRPr="00426F3A">
        <w:rPr>
          <w:rFonts w:hAnsi="標楷體" w:hint="eastAsia"/>
        </w:rPr>
        <w:t>」</w:t>
      </w:r>
      <w:r w:rsidRPr="00426F3A">
        <w:rPr>
          <w:rFonts w:hint="eastAsia"/>
        </w:rPr>
        <w:t>工程中，展期最久之前十大在建案件</w:t>
      </w:r>
      <w:r w:rsidRPr="00426F3A">
        <w:rPr>
          <w:rFonts w:hAnsi="標楷體" w:hint="eastAsia"/>
        </w:rPr>
        <w:t>展延3年餘至7年餘，</w:t>
      </w:r>
      <w:r w:rsidRPr="00426F3A">
        <w:rPr>
          <w:rFonts w:hint="eastAsia"/>
        </w:rPr>
        <w:t>以</w:t>
      </w:r>
      <w:r w:rsidRPr="00426F3A">
        <w:rPr>
          <w:rFonts w:hAnsi="標楷體" w:hint="eastAsia"/>
        </w:rPr>
        <w:t>「臺灣桃園國際機場聯外捷運系統暨延伸至中壢火車站建設計畫CM01區段標」展延2,897天最久，其餘9案介於1,423至2</w:t>
      </w:r>
      <w:r w:rsidRPr="00426F3A">
        <w:rPr>
          <w:rFonts w:hAnsi="標楷體"/>
        </w:rPr>
        <w:t>,</w:t>
      </w:r>
      <w:r w:rsidRPr="00426F3A">
        <w:rPr>
          <w:rFonts w:hAnsi="標楷體" w:hint="eastAsia"/>
        </w:rPr>
        <w:t>349天(詳表2)；追加金額最高之前十大在建案件以「萬大中和樹林線(第1期)機電系統自動收費系統及軌道工程採購案」追加149.84億元最多，該案決標金額為143.79億元，追加金額比率達104.21%，其餘9案追加金額介於16.97億元至33.52億元間(詳表3)。又前揭部分工程兼</w:t>
      </w:r>
      <w:r w:rsidRPr="00426F3A">
        <w:rPr>
          <w:rFonts w:hAnsi="標楷體" w:hint="eastAsia"/>
        </w:rPr>
        <w:lastRenderedPageBreak/>
        <w:t>具展期天數長</w:t>
      </w:r>
      <w:r w:rsidR="00301EA2">
        <w:rPr>
          <w:rFonts w:hAnsi="標楷體" w:hint="eastAsia"/>
        </w:rPr>
        <w:t>(逾1</w:t>
      </w:r>
      <w:r w:rsidR="00301EA2">
        <w:rPr>
          <w:rFonts w:hAnsi="標楷體"/>
        </w:rPr>
        <w:t>,000</w:t>
      </w:r>
      <w:r w:rsidR="00301EA2">
        <w:rPr>
          <w:rFonts w:hAnsi="標楷體" w:hint="eastAsia"/>
        </w:rPr>
        <w:t>天)</w:t>
      </w:r>
      <w:r w:rsidRPr="00426F3A">
        <w:rPr>
          <w:rFonts w:hAnsi="標楷體" w:hint="eastAsia"/>
        </w:rPr>
        <w:t>及追加金額龐大</w:t>
      </w:r>
      <w:r w:rsidR="00301EA2">
        <w:rPr>
          <w:rFonts w:hAnsi="標楷體" w:hint="eastAsia"/>
        </w:rPr>
        <w:t>(逾10億元)</w:t>
      </w:r>
      <w:r w:rsidRPr="00426F3A">
        <w:rPr>
          <w:rFonts w:hAnsi="標楷體" w:hint="eastAsia"/>
        </w:rPr>
        <w:t>之情形，如「臺灣桃園國際機場聯外捷運系統暨延伸至中壢火車站建設計畫CM01區段標」、「ACL212標高雄車站段地下化(明挖覆蓋)工程」、「萬大中和樹林線(第1期)機電系統自動收費系統及軌道工程採購案」及「機場捷運增設機場第三航廈站(A14站)暨延伸至中壢火車站建設計畫機電系統工程ME06A標」等(詳表2、表3)。</w:t>
      </w:r>
    </w:p>
    <w:p w:rsidR="000835A5" w:rsidRPr="00426F3A" w:rsidRDefault="000835A5" w:rsidP="000835A5">
      <w:pPr>
        <w:pStyle w:val="21"/>
        <w:ind w:left="850" w:firstLine="566"/>
      </w:pPr>
      <w:r w:rsidRPr="00426F3A">
        <w:rPr>
          <w:rFonts w:hAnsi="標楷體" w:hint="eastAsia"/>
        </w:rPr>
        <w:t>詢據工程會說明，工程追加金額、展期之原因包括受COVID-19疫情影響、異常天候狀況、業主需求變更、用地問題、</w:t>
      </w:r>
      <w:r w:rsidRPr="00426F3A">
        <w:rPr>
          <w:rFonts w:hAnsi="標楷體" w:hint="eastAsia"/>
        </w:rPr>
        <w:lastRenderedPageBreak/>
        <w:t>行政作業或審查問題、管遷問題、人民陳情或抗爭、及他標影響等，該會已採取全生命週期督導方式，包括督導計畫應扣合需求定位、強化設計者責任、核實審查設計內容合理可行、要求機關於工程招標前檢核應辦事項、主動篩選案件通知主管機關並公布及異常案件稽核等，允宜持續協助及輔導，俾利公共建設順利執行。</w:t>
      </w:r>
    </w:p>
    <w:p w:rsidR="000835A5" w:rsidRPr="00426F3A" w:rsidRDefault="000835A5" w:rsidP="000835A5">
      <w:pPr>
        <w:pStyle w:val="af0"/>
        <w:ind w:left="283" w:hanging="283"/>
        <w:rPr>
          <w:b/>
          <w:bCs/>
          <w:snapToGrid/>
        </w:rPr>
      </w:pPr>
      <w:r w:rsidRPr="00426F3A">
        <w:rPr>
          <w:rFonts w:hint="eastAsia"/>
          <w:b/>
          <w:bCs/>
          <w:snapToGrid/>
        </w:rPr>
        <w:t>表2</w:t>
      </w:r>
      <w:r w:rsidRPr="00426F3A">
        <w:rPr>
          <w:b/>
          <w:bCs/>
          <w:snapToGrid/>
        </w:rPr>
        <w:t xml:space="preserve">  </w:t>
      </w:r>
      <w:r w:rsidRPr="00426F3A">
        <w:rPr>
          <w:rFonts w:hint="eastAsia"/>
          <w:b/>
          <w:bCs/>
          <w:snapToGrid/>
        </w:rPr>
        <w:t>截至113年12月底巨額工程展期之前十大在建案件表</w:t>
      </w:r>
    </w:p>
    <w:p w:rsidR="000835A5" w:rsidRPr="00426F3A" w:rsidRDefault="000835A5" w:rsidP="000835A5">
      <w:pPr>
        <w:pStyle w:val="142"/>
      </w:pPr>
      <w:r w:rsidRPr="00426F3A">
        <w:rPr>
          <w:rFonts w:hint="eastAsia"/>
          <w:snapToGrid/>
        </w:rPr>
        <w:t xml:space="preserve">                                            單位：次；天；新臺幣億元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0"/>
        <w:gridCol w:w="1400"/>
        <w:gridCol w:w="1400"/>
        <w:gridCol w:w="1176"/>
        <w:gridCol w:w="588"/>
        <w:gridCol w:w="899"/>
        <w:gridCol w:w="899"/>
        <w:gridCol w:w="899"/>
        <w:gridCol w:w="900"/>
      </w:tblGrid>
      <w:tr w:rsidR="000835A5" w:rsidRPr="00426F3A" w:rsidTr="004E18D6">
        <w:trPr>
          <w:trHeight w:val="290"/>
          <w:tblHeader/>
        </w:trPr>
        <w:tc>
          <w:tcPr>
            <w:tcW w:w="350"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項次</w:t>
            </w:r>
          </w:p>
        </w:tc>
        <w:tc>
          <w:tcPr>
            <w:tcW w:w="1400" w:type="dxa"/>
            <w:vAlign w:val="center"/>
          </w:tcPr>
          <w:p w:rsidR="000835A5" w:rsidRPr="00426F3A" w:rsidRDefault="000835A5" w:rsidP="004E18D6">
            <w:pPr>
              <w:pStyle w:val="142"/>
              <w:jc w:val="center"/>
              <w:rPr>
                <w:rFonts w:hint="eastAsia"/>
                <w:snapToGrid/>
              </w:rPr>
            </w:pPr>
            <w:r w:rsidRPr="00426F3A">
              <w:rPr>
                <w:rFonts w:hint="eastAsia"/>
                <w:snapToGrid/>
              </w:rPr>
              <w:t>標案名稱</w:t>
            </w:r>
          </w:p>
        </w:tc>
        <w:tc>
          <w:tcPr>
            <w:tcW w:w="140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所屬公共建設計畫名稱</w:t>
            </w:r>
          </w:p>
        </w:tc>
        <w:tc>
          <w:tcPr>
            <w:tcW w:w="117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決標日期</w:t>
            </w:r>
          </w:p>
        </w:tc>
        <w:tc>
          <w:tcPr>
            <w:tcW w:w="588"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變更次數</w:t>
            </w:r>
          </w:p>
        </w:tc>
        <w:tc>
          <w:tcPr>
            <w:tcW w:w="899" w:type="dxa"/>
            <w:shd w:val="clear" w:color="auto" w:fill="auto"/>
            <w:noWrap/>
            <w:vAlign w:val="center"/>
            <w:hideMark/>
          </w:tcPr>
          <w:p w:rsidR="000835A5" w:rsidRPr="00426F3A" w:rsidRDefault="000835A5" w:rsidP="004E18D6">
            <w:pPr>
              <w:pStyle w:val="142"/>
              <w:jc w:val="center"/>
              <w:rPr>
                <w:b/>
                <w:snapToGrid/>
              </w:rPr>
            </w:pPr>
            <w:r w:rsidRPr="00426F3A">
              <w:rPr>
                <w:rFonts w:hint="eastAsia"/>
                <w:b/>
                <w:snapToGrid/>
              </w:rPr>
              <w:t>展期</w:t>
            </w:r>
          </w:p>
          <w:p w:rsidR="000835A5" w:rsidRPr="00426F3A" w:rsidRDefault="000835A5" w:rsidP="004E18D6">
            <w:pPr>
              <w:pStyle w:val="142"/>
              <w:jc w:val="center"/>
              <w:rPr>
                <w:rFonts w:hint="eastAsia"/>
                <w:b/>
                <w:snapToGrid/>
              </w:rPr>
            </w:pPr>
            <w:r w:rsidRPr="00426F3A">
              <w:rPr>
                <w:rFonts w:hint="eastAsia"/>
                <w:b/>
                <w:snapToGrid/>
              </w:rPr>
              <w:t>天數</w:t>
            </w:r>
          </w:p>
        </w:tc>
        <w:tc>
          <w:tcPr>
            <w:tcW w:w="899"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決標</w:t>
            </w:r>
          </w:p>
          <w:p w:rsidR="000835A5" w:rsidRPr="00426F3A" w:rsidRDefault="000835A5" w:rsidP="004E18D6">
            <w:pPr>
              <w:pStyle w:val="142"/>
              <w:jc w:val="center"/>
              <w:rPr>
                <w:rFonts w:hint="eastAsia"/>
                <w:snapToGrid/>
              </w:rPr>
            </w:pPr>
            <w:r w:rsidRPr="00426F3A">
              <w:rPr>
                <w:rFonts w:hint="eastAsia"/>
                <w:snapToGrid/>
              </w:rPr>
              <w:t>金額</w:t>
            </w:r>
          </w:p>
        </w:tc>
        <w:tc>
          <w:tcPr>
            <w:tcW w:w="899"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變更後金額</w:t>
            </w:r>
          </w:p>
        </w:tc>
        <w:tc>
          <w:tcPr>
            <w:tcW w:w="900"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追加</w:t>
            </w:r>
          </w:p>
          <w:p w:rsidR="000835A5" w:rsidRPr="00426F3A" w:rsidRDefault="000835A5" w:rsidP="004E18D6">
            <w:pPr>
              <w:pStyle w:val="142"/>
              <w:jc w:val="center"/>
              <w:rPr>
                <w:rFonts w:hint="eastAsia"/>
                <w:snapToGrid/>
              </w:rPr>
            </w:pPr>
            <w:r w:rsidRPr="00426F3A">
              <w:rPr>
                <w:rFonts w:hint="eastAsia"/>
                <w:snapToGrid/>
              </w:rPr>
              <w:t>金額</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臺灣桃園國際機場聯外捷運系統暨延伸至中壢火車站建設計畫CM01區段標</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臺灣桃園國際機場聯外捷運系統延伸至中壢火車站規劃報告及周邊土地發展計畫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102/11/26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26</w:t>
            </w:r>
          </w:p>
        </w:tc>
        <w:tc>
          <w:tcPr>
            <w:tcW w:w="899"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2,897</w:t>
            </w:r>
          </w:p>
        </w:tc>
        <w:tc>
          <w:tcPr>
            <w:tcW w:w="899" w:type="dxa"/>
            <w:shd w:val="clear" w:color="auto" w:fill="auto"/>
            <w:noWrap/>
            <w:vAlign w:val="center"/>
            <w:hideMark/>
          </w:tcPr>
          <w:p w:rsidR="000835A5" w:rsidRPr="00426F3A" w:rsidRDefault="000835A5" w:rsidP="004E18D6">
            <w:pPr>
              <w:pStyle w:val="142"/>
              <w:rPr>
                <w:snapToGrid/>
              </w:rPr>
            </w:pPr>
            <w:r w:rsidRPr="00426F3A">
              <w:rPr>
                <w:rFonts w:hint="eastAsia"/>
                <w:snapToGrid/>
              </w:rPr>
              <w:t>47.86</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70.56</w:t>
            </w:r>
          </w:p>
        </w:tc>
        <w:tc>
          <w:tcPr>
            <w:tcW w:w="900"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22.70</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2</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ACL212標高雄車站段地下化(明挖覆</w:t>
            </w:r>
            <w:r w:rsidRPr="00426F3A">
              <w:rPr>
                <w:rFonts w:hint="eastAsia"/>
                <w:snapToGrid/>
              </w:rPr>
              <w:lastRenderedPageBreak/>
              <w:t>蓋)工程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lastRenderedPageBreak/>
              <w:t>高雄市區鐵路地下化計畫(含左營及</w:t>
            </w:r>
            <w:r w:rsidRPr="00426F3A">
              <w:rPr>
                <w:rFonts w:hint="eastAsia"/>
                <w:snapToGrid/>
              </w:rPr>
              <w:lastRenderedPageBreak/>
              <w:t>鳳山)</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lastRenderedPageBreak/>
              <w:t>100/08/23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47</w:t>
            </w:r>
          </w:p>
        </w:tc>
        <w:tc>
          <w:tcPr>
            <w:tcW w:w="899"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2,349</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152.43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181.70</w:t>
            </w:r>
          </w:p>
        </w:tc>
        <w:tc>
          <w:tcPr>
            <w:tcW w:w="900"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29.27</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3</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左營至潮州各計畫電梯電扶梯工程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高雄市區鐵路地下化計畫(含左營及鳳山)</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101/10/09</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2,312</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4.93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7.50</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2.57</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4</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臺灣桃園國際機場第三航站區機坪、滑行道及機坪設施工程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臺灣桃園國際機場第三航站區建設計畫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106/04/28</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2,179</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28.28</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32.58</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4.31</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5</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臺灣桃園國際機場第三航站區行李處理系統工程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臺灣桃園國際機場第三航站區建設計畫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106/11/22</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2,150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43.97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45.69</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1.72</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6</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福和D/S暨多目標綜合大樓新建工程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104/08/13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1,984</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16.50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20.59</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4.09</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7</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C213標林森站路段地下化工程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臺南市區鐵路地下化計畫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106/12/05</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1,749</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48.10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51.76</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3.66</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8</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鐵路行車安全改善六年計畫－宜蘭線第三雙溪及新社橋改建工程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鐵路行車安全改善計畫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107/04/17</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1,675</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7.43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9.18</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1.74</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9</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萬大－中和－樹林線(第</w:t>
            </w:r>
            <w:r w:rsidRPr="00426F3A">
              <w:rPr>
                <w:rFonts w:hint="eastAsia"/>
                <w:snapToGrid/>
              </w:rPr>
              <w:lastRenderedPageBreak/>
              <w:t>一期工程)LG06車站土建工程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lastRenderedPageBreak/>
              <w:t>臺北都會區大眾捷運系</w:t>
            </w:r>
            <w:r w:rsidRPr="00426F3A">
              <w:rPr>
                <w:rFonts w:hint="eastAsia"/>
                <w:snapToGrid/>
              </w:rPr>
              <w:lastRenderedPageBreak/>
              <w:t>統工程計畫─萬大中和樹林線規劃報告及周邊土地發展計畫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lastRenderedPageBreak/>
              <w:t>103/10/16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16</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1,554</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14.17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23.32</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9.15</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10</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捷運信義線東延段及新莊機廠供電系統工程採購案</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臺北都會區大眾捷運系統工程計畫─信義線向東延伸段規劃報告及周邊土地發展計畫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107/04/19</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w:t>
            </w:r>
          </w:p>
        </w:tc>
        <w:tc>
          <w:tcPr>
            <w:tcW w:w="899"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1,423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5.67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6.19</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0.52</w:t>
            </w:r>
          </w:p>
        </w:tc>
      </w:tr>
    </w:tbl>
    <w:p w:rsidR="000835A5" w:rsidRPr="00426F3A" w:rsidRDefault="000835A5" w:rsidP="00C05E75">
      <w:pPr>
        <w:pStyle w:val="142"/>
        <w:spacing w:line="280" w:lineRule="exact"/>
        <w:ind w:left="1165" w:hangingChars="479" w:hanging="1165"/>
        <w:jc w:val="both"/>
      </w:pPr>
      <w:r w:rsidRPr="00426F3A">
        <w:rPr>
          <w:rFonts w:hint="eastAsia"/>
        </w:rPr>
        <w:t>說    明：「變更次數」係該標案登錄於標案管理系統變更設計表之資料、「展期天數」係以變更後預定完工日期減除原預定完工日期之差值、「追加金額」係以變更後契約金額減除決標金額(原契約金額)之差值。</w:t>
      </w:r>
    </w:p>
    <w:p w:rsidR="000835A5" w:rsidRPr="00426F3A" w:rsidRDefault="000835A5" w:rsidP="00C05E75">
      <w:pPr>
        <w:pStyle w:val="142"/>
        <w:spacing w:line="280" w:lineRule="exact"/>
        <w:ind w:left="1165" w:hangingChars="479" w:hanging="1165"/>
        <w:jc w:val="both"/>
      </w:pPr>
      <w:r w:rsidRPr="00426F3A">
        <w:rPr>
          <w:rFonts w:hint="eastAsia"/>
        </w:rPr>
        <w:t>資料來源：工程會；本中心整理。</w:t>
      </w:r>
    </w:p>
    <w:p w:rsidR="000835A5" w:rsidRPr="00426F3A" w:rsidRDefault="000835A5" w:rsidP="000835A5">
      <w:pPr>
        <w:pStyle w:val="af0"/>
        <w:ind w:leftChars="5" w:left="1344" w:hangingChars="469" w:hanging="1330"/>
        <w:rPr>
          <w:b/>
          <w:bCs/>
          <w:snapToGrid/>
        </w:rPr>
      </w:pPr>
      <w:r w:rsidRPr="00426F3A">
        <w:rPr>
          <w:rFonts w:hint="eastAsia"/>
          <w:b/>
          <w:bCs/>
          <w:snapToGrid/>
        </w:rPr>
        <w:t>表3</w:t>
      </w:r>
      <w:r w:rsidRPr="00426F3A">
        <w:rPr>
          <w:b/>
          <w:bCs/>
          <w:snapToGrid/>
        </w:rPr>
        <w:t xml:space="preserve">  </w:t>
      </w:r>
      <w:r w:rsidRPr="00426F3A">
        <w:rPr>
          <w:rFonts w:hint="eastAsia"/>
          <w:b/>
          <w:bCs/>
          <w:snapToGrid/>
        </w:rPr>
        <w:t>截至113年12月底巨額工程追加金額之前十大在建案件表</w:t>
      </w:r>
    </w:p>
    <w:p w:rsidR="000835A5" w:rsidRPr="00426F3A" w:rsidRDefault="000835A5" w:rsidP="000835A5">
      <w:pPr>
        <w:pStyle w:val="142"/>
        <w:rPr>
          <w:b/>
          <w:snapToGrid/>
        </w:rPr>
      </w:pPr>
      <w:r w:rsidRPr="00426F3A">
        <w:rPr>
          <w:rFonts w:hint="eastAsia"/>
          <w:b/>
          <w:snapToGrid/>
        </w:rPr>
        <w:t xml:space="preserve">                            </w:t>
      </w:r>
      <w:r w:rsidRPr="00426F3A">
        <w:rPr>
          <w:rFonts w:hint="eastAsia"/>
          <w:snapToGrid/>
        </w:rPr>
        <w:t>單位：次；天；新臺幣億元</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6"/>
        <w:gridCol w:w="1405"/>
        <w:gridCol w:w="1405"/>
        <w:gridCol w:w="1190"/>
        <w:gridCol w:w="588"/>
        <w:gridCol w:w="904"/>
        <w:gridCol w:w="905"/>
        <w:gridCol w:w="905"/>
        <w:gridCol w:w="905"/>
      </w:tblGrid>
      <w:tr w:rsidR="000835A5" w:rsidRPr="00426F3A" w:rsidTr="004E18D6">
        <w:trPr>
          <w:trHeight w:val="290"/>
          <w:tblHeader/>
        </w:trPr>
        <w:tc>
          <w:tcPr>
            <w:tcW w:w="326"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項次</w:t>
            </w:r>
          </w:p>
        </w:tc>
        <w:tc>
          <w:tcPr>
            <w:tcW w:w="1405" w:type="dxa"/>
            <w:vAlign w:val="center"/>
          </w:tcPr>
          <w:p w:rsidR="000835A5" w:rsidRPr="00426F3A" w:rsidRDefault="000835A5" w:rsidP="004E18D6">
            <w:pPr>
              <w:pStyle w:val="142"/>
              <w:jc w:val="center"/>
              <w:rPr>
                <w:rFonts w:hint="eastAsia"/>
                <w:snapToGrid/>
              </w:rPr>
            </w:pPr>
            <w:r w:rsidRPr="00426F3A">
              <w:rPr>
                <w:rFonts w:hint="eastAsia"/>
                <w:snapToGrid/>
              </w:rPr>
              <w:t>標案名稱</w:t>
            </w:r>
          </w:p>
        </w:tc>
        <w:tc>
          <w:tcPr>
            <w:tcW w:w="1405"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所屬公共建設計畫名稱</w:t>
            </w:r>
          </w:p>
        </w:tc>
        <w:tc>
          <w:tcPr>
            <w:tcW w:w="119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決標日期</w:t>
            </w:r>
          </w:p>
        </w:tc>
        <w:tc>
          <w:tcPr>
            <w:tcW w:w="588"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變更次數</w:t>
            </w:r>
          </w:p>
        </w:tc>
        <w:tc>
          <w:tcPr>
            <w:tcW w:w="904"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展期</w:t>
            </w:r>
          </w:p>
          <w:p w:rsidR="000835A5" w:rsidRPr="00426F3A" w:rsidRDefault="000835A5" w:rsidP="004E18D6">
            <w:pPr>
              <w:pStyle w:val="142"/>
              <w:jc w:val="center"/>
              <w:rPr>
                <w:rFonts w:hint="eastAsia"/>
                <w:snapToGrid/>
              </w:rPr>
            </w:pPr>
            <w:r w:rsidRPr="00426F3A">
              <w:rPr>
                <w:rFonts w:hint="eastAsia"/>
                <w:snapToGrid/>
              </w:rPr>
              <w:t>天數</w:t>
            </w:r>
          </w:p>
        </w:tc>
        <w:tc>
          <w:tcPr>
            <w:tcW w:w="905"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決標</w:t>
            </w:r>
          </w:p>
          <w:p w:rsidR="000835A5" w:rsidRPr="00426F3A" w:rsidRDefault="000835A5" w:rsidP="004E18D6">
            <w:pPr>
              <w:pStyle w:val="142"/>
              <w:jc w:val="center"/>
              <w:rPr>
                <w:rFonts w:hint="eastAsia"/>
                <w:snapToGrid/>
              </w:rPr>
            </w:pPr>
            <w:r w:rsidRPr="00426F3A">
              <w:rPr>
                <w:rFonts w:hint="eastAsia"/>
                <w:snapToGrid/>
              </w:rPr>
              <w:t>金額</w:t>
            </w:r>
          </w:p>
        </w:tc>
        <w:tc>
          <w:tcPr>
            <w:tcW w:w="905"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變更後金額</w:t>
            </w:r>
          </w:p>
        </w:tc>
        <w:tc>
          <w:tcPr>
            <w:tcW w:w="905" w:type="dxa"/>
            <w:shd w:val="clear" w:color="auto" w:fill="auto"/>
            <w:noWrap/>
            <w:vAlign w:val="center"/>
            <w:hideMark/>
          </w:tcPr>
          <w:p w:rsidR="000835A5" w:rsidRPr="00426F3A" w:rsidRDefault="000835A5" w:rsidP="004E18D6">
            <w:pPr>
              <w:pStyle w:val="142"/>
              <w:jc w:val="center"/>
              <w:rPr>
                <w:b/>
                <w:snapToGrid/>
              </w:rPr>
            </w:pPr>
            <w:r w:rsidRPr="00426F3A">
              <w:rPr>
                <w:rFonts w:hint="eastAsia"/>
                <w:b/>
                <w:snapToGrid/>
              </w:rPr>
              <w:t>追加</w:t>
            </w:r>
          </w:p>
          <w:p w:rsidR="000835A5" w:rsidRPr="00426F3A" w:rsidRDefault="000835A5" w:rsidP="004E18D6">
            <w:pPr>
              <w:pStyle w:val="142"/>
              <w:jc w:val="center"/>
              <w:rPr>
                <w:rFonts w:hint="eastAsia"/>
                <w:b/>
                <w:snapToGrid/>
              </w:rPr>
            </w:pPr>
            <w:r w:rsidRPr="00426F3A">
              <w:rPr>
                <w:rFonts w:hint="eastAsia"/>
                <w:b/>
                <w:snapToGrid/>
              </w:rPr>
              <w:t>金額</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萬大中和樹林線(第1期)機電系統自動收費系統及軌道工程採購案</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107/06/12</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12</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1,096</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143.79</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293.63</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149.84</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2</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三鶯線捷運系統計畫統</w:t>
            </w:r>
            <w:r w:rsidRPr="00426F3A">
              <w:rPr>
                <w:rFonts w:hint="eastAsia"/>
                <w:snapToGrid/>
              </w:rPr>
              <w:lastRenderedPageBreak/>
              <w:t>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lastRenderedPageBreak/>
              <w:t>臺北都會區大眾捷運系</w:t>
            </w:r>
            <w:r w:rsidRPr="00426F3A">
              <w:rPr>
                <w:rFonts w:hint="eastAsia"/>
                <w:snapToGrid/>
              </w:rPr>
              <w:lastRenderedPageBreak/>
              <w:t>統三鶯線建設計畫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lastRenderedPageBreak/>
              <w:t>105/05/16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28</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124</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339.51</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373.02</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33.52</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3</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ACL212標高雄車站段地下化(明挖覆蓋)工程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高雄市區鐵路地下化計畫(含左營及鳳山)</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100/08/23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47</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2,349</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152.43</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181.70</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29.27</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4</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高雄都會區大眾捷運系統岡山路竹延伸線RKM01標機電系統統包工程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110/11/10</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5</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96.02</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124.88</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28.85</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5</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臺北都會區大眾捷運系統萬大-中和-樹林線（第一期工程）CQ840區段標工程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105/11/23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621</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56.00</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79.08</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23.08</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6</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臺灣桃園國際機場聯外捷運系統暨延伸至中壢火車站建設計畫CM01區段標</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102/11/26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26</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2,897</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47.86</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70.56</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22.70</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7</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桃園航空城機場園區新建安置住宅</w:t>
            </w:r>
            <w:r w:rsidRPr="00426F3A">
              <w:rPr>
                <w:rFonts w:hint="eastAsia"/>
                <w:snapToGrid/>
              </w:rPr>
              <w:lastRenderedPageBreak/>
              <w:t>街廓2、3基地統包暨區徵工程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lastRenderedPageBreak/>
              <w:t>無</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110/11/11</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6</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155</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49.47</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71.36</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21.89</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8</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高雄都會區大眾捷運系統岡山路竹延伸線RKC02標土建暨軌道統包工程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高雄都會區大眾捷運系統岡山路竹延伸線（第二A階段）暨周邊土地開發計畫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111/01/17</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740</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79.05</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98.44</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19.39</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9</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機場捷運增設機場第三航廈站(A14站)暨延伸至中壢火車站建設計畫機電系統工程ME06A標</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108/08/30</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8</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1,381</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28.22</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45.87</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17.65</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10</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桃園航空城A11基地及A18基地新建安置住宅統包工程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109/05/29</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0</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47.72</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64.69</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16.97</w:t>
            </w:r>
          </w:p>
        </w:tc>
      </w:tr>
    </w:tbl>
    <w:p w:rsidR="000835A5" w:rsidRPr="00426F3A" w:rsidRDefault="000835A5" w:rsidP="00C05E75">
      <w:pPr>
        <w:pStyle w:val="142"/>
        <w:spacing w:line="280" w:lineRule="exact"/>
        <w:ind w:left="1165" w:hangingChars="479" w:hanging="1165"/>
        <w:jc w:val="both"/>
      </w:pPr>
      <w:r w:rsidRPr="00426F3A">
        <w:rPr>
          <w:rFonts w:hint="eastAsia"/>
        </w:rPr>
        <w:t>說    明：同表</w:t>
      </w:r>
      <w:r w:rsidR="00C05E75" w:rsidRPr="00426F3A">
        <w:rPr>
          <w:rFonts w:hint="eastAsia"/>
        </w:rPr>
        <w:t>2</w:t>
      </w:r>
      <w:r w:rsidRPr="00426F3A">
        <w:rPr>
          <w:rFonts w:hint="eastAsia"/>
        </w:rPr>
        <w:t>。</w:t>
      </w:r>
    </w:p>
    <w:p w:rsidR="000835A5" w:rsidRPr="00426F3A" w:rsidRDefault="000835A5" w:rsidP="00C05E75">
      <w:pPr>
        <w:pStyle w:val="142"/>
        <w:spacing w:line="280" w:lineRule="exact"/>
        <w:ind w:left="1165" w:hangingChars="479" w:hanging="1165"/>
        <w:jc w:val="both"/>
      </w:pPr>
      <w:r w:rsidRPr="00426F3A">
        <w:rPr>
          <w:rFonts w:hint="eastAsia"/>
        </w:rPr>
        <w:t>資料來源：工程會；本中心整理。</w:t>
      </w:r>
    </w:p>
    <w:p w:rsidR="004002B1" w:rsidRPr="00426F3A" w:rsidRDefault="00B220F1" w:rsidP="00BE6C76">
      <w:pPr>
        <w:ind w:left="566" w:firstLine="566"/>
      </w:pPr>
      <w:r w:rsidRPr="00426F3A">
        <w:rPr>
          <w:rFonts w:hint="eastAsia"/>
        </w:rPr>
        <w:t>綜上，109至113年度公共工程之展期及追加金額情形雖漸有改善，惟仍存有決標金額較高，</w:t>
      </w:r>
      <w:r w:rsidR="001E3F5E" w:rsidRPr="00426F3A">
        <w:rPr>
          <w:rFonts w:hint="eastAsia"/>
        </w:rPr>
        <w:t>發生</w:t>
      </w:r>
      <w:r w:rsidRPr="00426F3A">
        <w:rPr>
          <w:rFonts w:hint="eastAsia"/>
        </w:rPr>
        <w:t>展延工期及追加金額較頻繁之情形，且截至</w:t>
      </w:r>
      <w:r w:rsidR="00C05E75" w:rsidRPr="00426F3A">
        <w:rPr>
          <w:rFonts w:hint="eastAsia"/>
        </w:rPr>
        <w:t>113</w:t>
      </w:r>
      <w:r w:rsidRPr="00426F3A">
        <w:rPr>
          <w:rFonts w:hint="eastAsia"/>
        </w:rPr>
        <w:t>年</w:t>
      </w:r>
      <w:r w:rsidR="00C05E75" w:rsidRPr="00426F3A">
        <w:rPr>
          <w:rFonts w:hint="eastAsia"/>
        </w:rPr>
        <w:t>12</w:t>
      </w:r>
      <w:r w:rsidRPr="00426F3A">
        <w:rPr>
          <w:rFonts w:hint="eastAsia"/>
        </w:rPr>
        <w:t>月底部分巨額工程展延工期之天數長或追加金額龐大，工程會雖已採取全生命週期督導方式，允宜持續協助及輔導，俾利公共建設順利執行。</w:t>
      </w:r>
    </w:p>
    <w:sectPr w:rsidR="004002B1" w:rsidRPr="00426F3A"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47A" w:rsidRDefault="003D447A" w:rsidP="009B732E">
      <w:pPr>
        <w:spacing w:line="240" w:lineRule="auto"/>
        <w:ind w:left="560" w:firstLine="560"/>
      </w:pPr>
      <w:r>
        <w:separator/>
      </w:r>
    </w:p>
  </w:endnote>
  <w:endnote w:type="continuationSeparator" w:id="0">
    <w:p w:rsidR="003D447A" w:rsidRDefault="003D447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5"/>
      <w:ind w:leftChars="0" w:left="560" w:hangingChars="280" w:hanging="560"/>
      <w:jc w:val="center"/>
    </w:pPr>
    <w:r>
      <w:fldChar w:fldCharType="begin"/>
    </w:r>
    <w:r>
      <w:instrText>PAGE   \* MERGEFORMAT</w:instrText>
    </w:r>
    <w:r>
      <w:fldChar w:fldCharType="separate"/>
    </w:r>
    <w:r w:rsidR="00BE6C76" w:rsidRPr="00BE6C7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47A" w:rsidRDefault="003D447A" w:rsidP="009B732E">
      <w:pPr>
        <w:spacing w:line="240" w:lineRule="auto"/>
        <w:ind w:left="560" w:firstLine="560"/>
      </w:pPr>
      <w:r>
        <w:separator/>
      </w:r>
    </w:p>
  </w:footnote>
  <w:footnote w:type="continuationSeparator" w:id="0">
    <w:p w:rsidR="003D447A" w:rsidRDefault="003D447A" w:rsidP="009B732E">
      <w:pPr>
        <w:spacing w:line="240" w:lineRule="auto"/>
        <w:ind w:left="560" w:firstLine="560"/>
      </w:pPr>
      <w:r>
        <w:continuationSeparator/>
      </w:r>
    </w:p>
  </w:footnote>
  <w:footnote w:id="1">
    <w:p w:rsidR="00511152" w:rsidRPr="00D85627" w:rsidRDefault="00511152" w:rsidP="00431BC3">
      <w:pPr>
        <w:pStyle w:val="142"/>
        <w:spacing w:line="280" w:lineRule="exact"/>
        <w:ind w:left="195" w:hangingChars="80" w:hanging="195"/>
        <w:jc w:val="both"/>
      </w:pPr>
      <w:r>
        <w:rPr>
          <w:rStyle w:val="aff8"/>
        </w:rPr>
        <w:footnoteRef/>
      </w:r>
      <w:r>
        <w:t xml:space="preserve"> </w:t>
      </w:r>
      <w:r w:rsidRPr="00D85627">
        <w:rPr>
          <w:rFonts w:hint="eastAsia"/>
        </w:rPr>
        <w:t>工程會公共工程雲端服務網(標案管理)係轉入公告金額以上標案，爰未有未達公告金額標案資料。</w:t>
      </w:r>
      <w:r>
        <w:rPr>
          <w:rFonts w:hint="eastAsia"/>
        </w:rPr>
        <w:t>另</w:t>
      </w:r>
      <w:r w:rsidRPr="00D85627">
        <w:rPr>
          <w:rFonts w:hint="eastAsia"/>
        </w:rPr>
        <w:t>公告金額自</w:t>
      </w:r>
      <w:r w:rsidRPr="00D85627">
        <w:t>112</w:t>
      </w:r>
      <w:r w:rsidRPr="00D85627">
        <w:rPr>
          <w:rFonts w:hint="eastAsia"/>
        </w:rPr>
        <w:t>年</w:t>
      </w:r>
      <w:r w:rsidRPr="00D85627">
        <w:t>1</w:t>
      </w:r>
      <w:r w:rsidRPr="00D85627">
        <w:rPr>
          <w:rFonts w:hint="eastAsia"/>
        </w:rPr>
        <w:t>月</w:t>
      </w:r>
      <w:r w:rsidRPr="00D85627">
        <w:t>1</w:t>
      </w:r>
      <w:r w:rsidRPr="00D85627">
        <w:rPr>
          <w:rFonts w:hint="eastAsia"/>
        </w:rPr>
        <w:t>日起由</w:t>
      </w:r>
      <w:r w:rsidRPr="00D85627">
        <w:t>100</w:t>
      </w:r>
      <w:r w:rsidRPr="00D85627">
        <w:rPr>
          <w:rFonts w:hint="eastAsia"/>
        </w:rPr>
        <w:t>萬元修正為</w:t>
      </w:r>
      <w:r w:rsidRPr="00D85627">
        <w:t>150</w:t>
      </w:r>
      <w:r w:rsidRPr="00D85627">
        <w:rPr>
          <w:rFonts w:hint="eastAsia"/>
        </w:rPr>
        <w:t>萬元，</w:t>
      </w:r>
      <w:r>
        <w:rPr>
          <w:rFonts w:hint="eastAsia"/>
        </w:rPr>
        <w:t>本題各年度均依150萬元統計。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4F"/>
    <w:rsid w:val="00001AB8"/>
    <w:rsid w:val="00002BB5"/>
    <w:rsid w:val="00002D29"/>
    <w:rsid w:val="00002E98"/>
    <w:rsid w:val="00003799"/>
    <w:rsid w:val="0000383B"/>
    <w:rsid w:val="000055B3"/>
    <w:rsid w:val="0000606D"/>
    <w:rsid w:val="00011CC9"/>
    <w:rsid w:val="000125B2"/>
    <w:rsid w:val="00014E51"/>
    <w:rsid w:val="0001630B"/>
    <w:rsid w:val="0001737A"/>
    <w:rsid w:val="00024F9A"/>
    <w:rsid w:val="000258D0"/>
    <w:rsid w:val="00026F6D"/>
    <w:rsid w:val="0003199B"/>
    <w:rsid w:val="000332F0"/>
    <w:rsid w:val="0003525A"/>
    <w:rsid w:val="00035AD0"/>
    <w:rsid w:val="00036F9D"/>
    <w:rsid w:val="0003704B"/>
    <w:rsid w:val="00040FE9"/>
    <w:rsid w:val="000418B8"/>
    <w:rsid w:val="00041BBD"/>
    <w:rsid w:val="00042CB8"/>
    <w:rsid w:val="00043621"/>
    <w:rsid w:val="00044C07"/>
    <w:rsid w:val="000463EA"/>
    <w:rsid w:val="000465DD"/>
    <w:rsid w:val="0004691D"/>
    <w:rsid w:val="00050823"/>
    <w:rsid w:val="0005138B"/>
    <w:rsid w:val="00052F9D"/>
    <w:rsid w:val="000533BB"/>
    <w:rsid w:val="00054886"/>
    <w:rsid w:val="0005507D"/>
    <w:rsid w:val="00056094"/>
    <w:rsid w:val="00057557"/>
    <w:rsid w:val="00057804"/>
    <w:rsid w:val="000579A8"/>
    <w:rsid w:val="00061707"/>
    <w:rsid w:val="000653B3"/>
    <w:rsid w:val="00065C2D"/>
    <w:rsid w:val="00065E32"/>
    <w:rsid w:val="0007297D"/>
    <w:rsid w:val="00075B39"/>
    <w:rsid w:val="00077EBC"/>
    <w:rsid w:val="00080FB7"/>
    <w:rsid w:val="00081F08"/>
    <w:rsid w:val="00082B42"/>
    <w:rsid w:val="00082D20"/>
    <w:rsid w:val="000835A5"/>
    <w:rsid w:val="00083B31"/>
    <w:rsid w:val="00084733"/>
    <w:rsid w:val="0008754F"/>
    <w:rsid w:val="00092995"/>
    <w:rsid w:val="00092C11"/>
    <w:rsid w:val="00093908"/>
    <w:rsid w:val="00095038"/>
    <w:rsid w:val="000965FF"/>
    <w:rsid w:val="00096A1F"/>
    <w:rsid w:val="000974AC"/>
    <w:rsid w:val="00097D55"/>
    <w:rsid w:val="000A045F"/>
    <w:rsid w:val="000A0D3C"/>
    <w:rsid w:val="000A14E1"/>
    <w:rsid w:val="000A3634"/>
    <w:rsid w:val="000A6AD9"/>
    <w:rsid w:val="000A6CFD"/>
    <w:rsid w:val="000A6DC1"/>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2567"/>
    <w:rsid w:val="000C6BB6"/>
    <w:rsid w:val="000C79AB"/>
    <w:rsid w:val="000D08DA"/>
    <w:rsid w:val="000D15E1"/>
    <w:rsid w:val="000D1ADC"/>
    <w:rsid w:val="000D277A"/>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3D00"/>
    <w:rsid w:val="00114E6A"/>
    <w:rsid w:val="00116DA6"/>
    <w:rsid w:val="0011758E"/>
    <w:rsid w:val="001175C9"/>
    <w:rsid w:val="0012064C"/>
    <w:rsid w:val="00121147"/>
    <w:rsid w:val="0012178C"/>
    <w:rsid w:val="00121F6F"/>
    <w:rsid w:val="001235CD"/>
    <w:rsid w:val="00124A11"/>
    <w:rsid w:val="001257B4"/>
    <w:rsid w:val="001264B8"/>
    <w:rsid w:val="0012691D"/>
    <w:rsid w:val="00126F39"/>
    <w:rsid w:val="001309F3"/>
    <w:rsid w:val="00130FD5"/>
    <w:rsid w:val="0013287B"/>
    <w:rsid w:val="00133FC1"/>
    <w:rsid w:val="00134036"/>
    <w:rsid w:val="00134B1E"/>
    <w:rsid w:val="0013610B"/>
    <w:rsid w:val="00137181"/>
    <w:rsid w:val="00140227"/>
    <w:rsid w:val="00141063"/>
    <w:rsid w:val="00142F82"/>
    <w:rsid w:val="00145040"/>
    <w:rsid w:val="00145394"/>
    <w:rsid w:val="00146BF6"/>
    <w:rsid w:val="001505CF"/>
    <w:rsid w:val="00151230"/>
    <w:rsid w:val="001517AE"/>
    <w:rsid w:val="00152C8E"/>
    <w:rsid w:val="001558AD"/>
    <w:rsid w:val="001618AE"/>
    <w:rsid w:val="00162EC9"/>
    <w:rsid w:val="0016529E"/>
    <w:rsid w:val="00167049"/>
    <w:rsid w:val="001678EF"/>
    <w:rsid w:val="001700E6"/>
    <w:rsid w:val="00170560"/>
    <w:rsid w:val="001728D7"/>
    <w:rsid w:val="00173FB3"/>
    <w:rsid w:val="00177B22"/>
    <w:rsid w:val="0018188F"/>
    <w:rsid w:val="001824DD"/>
    <w:rsid w:val="001833F5"/>
    <w:rsid w:val="001858A8"/>
    <w:rsid w:val="00190CE7"/>
    <w:rsid w:val="001923A5"/>
    <w:rsid w:val="001926C0"/>
    <w:rsid w:val="00196B4E"/>
    <w:rsid w:val="001977AC"/>
    <w:rsid w:val="001978A1"/>
    <w:rsid w:val="001A0E1B"/>
    <w:rsid w:val="001A1D61"/>
    <w:rsid w:val="001A27F2"/>
    <w:rsid w:val="001A32CA"/>
    <w:rsid w:val="001A57DC"/>
    <w:rsid w:val="001A5AAE"/>
    <w:rsid w:val="001A6537"/>
    <w:rsid w:val="001A7948"/>
    <w:rsid w:val="001B1E8B"/>
    <w:rsid w:val="001B5141"/>
    <w:rsid w:val="001B6EDB"/>
    <w:rsid w:val="001C1477"/>
    <w:rsid w:val="001C5B5C"/>
    <w:rsid w:val="001D2B87"/>
    <w:rsid w:val="001D3FF7"/>
    <w:rsid w:val="001D56DC"/>
    <w:rsid w:val="001D58A3"/>
    <w:rsid w:val="001D7930"/>
    <w:rsid w:val="001E276C"/>
    <w:rsid w:val="001E3F5E"/>
    <w:rsid w:val="001E526F"/>
    <w:rsid w:val="001E5C4F"/>
    <w:rsid w:val="001E702A"/>
    <w:rsid w:val="001F067C"/>
    <w:rsid w:val="001F40A3"/>
    <w:rsid w:val="001F7DD0"/>
    <w:rsid w:val="001F7F96"/>
    <w:rsid w:val="0020085D"/>
    <w:rsid w:val="00201400"/>
    <w:rsid w:val="0020319C"/>
    <w:rsid w:val="002052F6"/>
    <w:rsid w:val="002064F3"/>
    <w:rsid w:val="002066C6"/>
    <w:rsid w:val="002066D7"/>
    <w:rsid w:val="00211AE7"/>
    <w:rsid w:val="00211B0A"/>
    <w:rsid w:val="00211BDA"/>
    <w:rsid w:val="00214618"/>
    <w:rsid w:val="002151DA"/>
    <w:rsid w:val="002166EC"/>
    <w:rsid w:val="00220857"/>
    <w:rsid w:val="002233ED"/>
    <w:rsid w:val="0022694F"/>
    <w:rsid w:val="00227D9A"/>
    <w:rsid w:val="0023061F"/>
    <w:rsid w:val="00235DCB"/>
    <w:rsid w:val="00236C37"/>
    <w:rsid w:val="00237117"/>
    <w:rsid w:val="002375D2"/>
    <w:rsid w:val="002400DC"/>
    <w:rsid w:val="002406B1"/>
    <w:rsid w:val="00240AD5"/>
    <w:rsid w:val="0024167B"/>
    <w:rsid w:val="00243F32"/>
    <w:rsid w:val="002475E5"/>
    <w:rsid w:val="00254C84"/>
    <w:rsid w:val="00257394"/>
    <w:rsid w:val="00261800"/>
    <w:rsid w:val="00262FE6"/>
    <w:rsid w:val="00263F21"/>
    <w:rsid w:val="00264456"/>
    <w:rsid w:val="00264EFD"/>
    <w:rsid w:val="00265189"/>
    <w:rsid w:val="002658B7"/>
    <w:rsid w:val="00266276"/>
    <w:rsid w:val="002664C6"/>
    <w:rsid w:val="002706C1"/>
    <w:rsid w:val="00271658"/>
    <w:rsid w:val="00272C63"/>
    <w:rsid w:val="00272CC0"/>
    <w:rsid w:val="00272DA7"/>
    <w:rsid w:val="0027337C"/>
    <w:rsid w:val="00273A56"/>
    <w:rsid w:val="002766F3"/>
    <w:rsid w:val="002773E3"/>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3369"/>
    <w:rsid w:val="002B3B3F"/>
    <w:rsid w:val="002B525D"/>
    <w:rsid w:val="002B7B7E"/>
    <w:rsid w:val="002C05D2"/>
    <w:rsid w:val="002C1F48"/>
    <w:rsid w:val="002C2AFC"/>
    <w:rsid w:val="002C3F42"/>
    <w:rsid w:val="002C4E32"/>
    <w:rsid w:val="002C5215"/>
    <w:rsid w:val="002D064A"/>
    <w:rsid w:val="002D25BF"/>
    <w:rsid w:val="002D37B8"/>
    <w:rsid w:val="002D4249"/>
    <w:rsid w:val="002D58F5"/>
    <w:rsid w:val="002D5BC7"/>
    <w:rsid w:val="002E184D"/>
    <w:rsid w:val="002E547C"/>
    <w:rsid w:val="002F1225"/>
    <w:rsid w:val="002F190A"/>
    <w:rsid w:val="002F3694"/>
    <w:rsid w:val="002F382B"/>
    <w:rsid w:val="002F4EAB"/>
    <w:rsid w:val="002F5D07"/>
    <w:rsid w:val="002F6DF1"/>
    <w:rsid w:val="00301926"/>
    <w:rsid w:val="00301EA2"/>
    <w:rsid w:val="0030271A"/>
    <w:rsid w:val="003032B1"/>
    <w:rsid w:val="00306EBC"/>
    <w:rsid w:val="00307306"/>
    <w:rsid w:val="00307975"/>
    <w:rsid w:val="00310308"/>
    <w:rsid w:val="003106DB"/>
    <w:rsid w:val="0031089F"/>
    <w:rsid w:val="003108CC"/>
    <w:rsid w:val="00310BE2"/>
    <w:rsid w:val="00312AF2"/>
    <w:rsid w:val="0031322C"/>
    <w:rsid w:val="00314A26"/>
    <w:rsid w:val="003169D0"/>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639"/>
    <w:rsid w:val="00350D98"/>
    <w:rsid w:val="003528B5"/>
    <w:rsid w:val="00353C19"/>
    <w:rsid w:val="0035471B"/>
    <w:rsid w:val="00355493"/>
    <w:rsid w:val="003561B9"/>
    <w:rsid w:val="00356233"/>
    <w:rsid w:val="003565B7"/>
    <w:rsid w:val="00357890"/>
    <w:rsid w:val="003612FE"/>
    <w:rsid w:val="00361DC4"/>
    <w:rsid w:val="0036412D"/>
    <w:rsid w:val="00365213"/>
    <w:rsid w:val="00366381"/>
    <w:rsid w:val="00366AC0"/>
    <w:rsid w:val="00367592"/>
    <w:rsid w:val="00367CC8"/>
    <w:rsid w:val="00367F34"/>
    <w:rsid w:val="00370CF6"/>
    <w:rsid w:val="00371014"/>
    <w:rsid w:val="003719A6"/>
    <w:rsid w:val="00372328"/>
    <w:rsid w:val="003757A2"/>
    <w:rsid w:val="00375FD6"/>
    <w:rsid w:val="003763B1"/>
    <w:rsid w:val="00376C9B"/>
    <w:rsid w:val="00383296"/>
    <w:rsid w:val="00383F7E"/>
    <w:rsid w:val="003849C5"/>
    <w:rsid w:val="00384DB6"/>
    <w:rsid w:val="003861E1"/>
    <w:rsid w:val="0038694C"/>
    <w:rsid w:val="003869E6"/>
    <w:rsid w:val="003877B5"/>
    <w:rsid w:val="003909A7"/>
    <w:rsid w:val="00394B00"/>
    <w:rsid w:val="00397558"/>
    <w:rsid w:val="003A04AA"/>
    <w:rsid w:val="003A1C9D"/>
    <w:rsid w:val="003A277E"/>
    <w:rsid w:val="003A2D65"/>
    <w:rsid w:val="003A2D7B"/>
    <w:rsid w:val="003A592B"/>
    <w:rsid w:val="003A6590"/>
    <w:rsid w:val="003A76AC"/>
    <w:rsid w:val="003B2E42"/>
    <w:rsid w:val="003B3A83"/>
    <w:rsid w:val="003B69D2"/>
    <w:rsid w:val="003B74C2"/>
    <w:rsid w:val="003B74C9"/>
    <w:rsid w:val="003C0E0C"/>
    <w:rsid w:val="003C23A8"/>
    <w:rsid w:val="003C33B2"/>
    <w:rsid w:val="003C3FBA"/>
    <w:rsid w:val="003C5A1C"/>
    <w:rsid w:val="003C7EA9"/>
    <w:rsid w:val="003D1045"/>
    <w:rsid w:val="003D164C"/>
    <w:rsid w:val="003D3B64"/>
    <w:rsid w:val="003D447A"/>
    <w:rsid w:val="003D49FF"/>
    <w:rsid w:val="003D7120"/>
    <w:rsid w:val="003D74D8"/>
    <w:rsid w:val="003E17F0"/>
    <w:rsid w:val="003E48A4"/>
    <w:rsid w:val="003E5148"/>
    <w:rsid w:val="003F36F0"/>
    <w:rsid w:val="003F6EB7"/>
    <w:rsid w:val="003F79D6"/>
    <w:rsid w:val="004002B1"/>
    <w:rsid w:val="00400679"/>
    <w:rsid w:val="0040182A"/>
    <w:rsid w:val="00401FB8"/>
    <w:rsid w:val="004030F6"/>
    <w:rsid w:val="00403FB5"/>
    <w:rsid w:val="00404105"/>
    <w:rsid w:val="00404CC8"/>
    <w:rsid w:val="0040796E"/>
    <w:rsid w:val="004123CF"/>
    <w:rsid w:val="0041393A"/>
    <w:rsid w:val="00414567"/>
    <w:rsid w:val="00415DAA"/>
    <w:rsid w:val="00416988"/>
    <w:rsid w:val="00416D4D"/>
    <w:rsid w:val="004208E0"/>
    <w:rsid w:val="00421402"/>
    <w:rsid w:val="00421453"/>
    <w:rsid w:val="00422584"/>
    <w:rsid w:val="0042383D"/>
    <w:rsid w:val="00424A69"/>
    <w:rsid w:val="00424A8F"/>
    <w:rsid w:val="00426F3A"/>
    <w:rsid w:val="00427D21"/>
    <w:rsid w:val="00427D86"/>
    <w:rsid w:val="00431BC3"/>
    <w:rsid w:val="00432C67"/>
    <w:rsid w:val="00436C83"/>
    <w:rsid w:val="00437230"/>
    <w:rsid w:val="0044099A"/>
    <w:rsid w:val="00442845"/>
    <w:rsid w:val="0044336B"/>
    <w:rsid w:val="004436B6"/>
    <w:rsid w:val="00443741"/>
    <w:rsid w:val="00444C19"/>
    <w:rsid w:val="00444D5A"/>
    <w:rsid w:val="00446CF0"/>
    <w:rsid w:val="00447891"/>
    <w:rsid w:val="0044790E"/>
    <w:rsid w:val="004527E4"/>
    <w:rsid w:val="00454638"/>
    <w:rsid w:val="00460C31"/>
    <w:rsid w:val="0046127A"/>
    <w:rsid w:val="00461635"/>
    <w:rsid w:val="004620FB"/>
    <w:rsid w:val="004624D1"/>
    <w:rsid w:val="0046393E"/>
    <w:rsid w:val="00464DA6"/>
    <w:rsid w:val="00466164"/>
    <w:rsid w:val="00471748"/>
    <w:rsid w:val="004724A9"/>
    <w:rsid w:val="004736C0"/>
    <w:rsid w:val="004742D6"/>
    <w:rsid w:val="00475562"/>
    <w:rsid w:val="004757BB"/>
    <w:rsid w:val="00475A86"/>
    <w:rsid w:val="00475D96"/>
    <w:rsid w:val="00476165"/>
    <w:rsid w:val="00476184"/>
    <w:rsid w:val="004769F1"/>
    <w:rsid w:val="00476B3E"/>
    <w:rsid w:val="00477AE1"/>
    <w:rsid w:val="004811CC"/>
    <w:rsid w:val="00481972"/>
    <w:rsid w:val="00484420"/>
    <w:rsid w:val="00484761"/>
    <w:rsid w:val="00485126"/>
    <w:rsid w:val="0048676C"/>
    <w:rsid w:val="00487AEB"/>
    <w:rsid w:val="0049090B"/>
    <w:rsid w:val="00490E19"/>
    <w:rsid w:val="00490E5A"/>
    <w:rsid w:val="00491919"/>
    <w:rsid w:val="00493623"/>
    <w:rsid w:val="00494164"/>
    <w:rsid w:val="0049537C"/>
    <w:rsid w:val="00495B2C"/>
    <w:rsid w:val="004963DE"/>
    <w:rsid w:val="00496A7F"/>
    <w:rsid w:val="004978E6"/>
    <w:rsid w:val="004A0FF3"/>
    <w:rsid w:val="004A134D"/>
    <w:rsid w:val="004A281B"/>
    <w:rsid w:val="004A39E6"/>
    <w:rsid w:val="004A66DC"/>
    <w:rsid w:val="004B024E"/>
    <w:rsid w:val="004B0C4A"/>
    <w:rsid w:val="004B1DCC"/>
    <w:rsid w:val="004B4E05"/>
    <w:rsid w:val="004B4F2A"/>
    <w:rsid w:val="004C0DFC"/>
    <w:rsid w:val="004C123D"/>
    <w:rsid w:val="004C2CC3"/>
    <w:rsid w:val="004C4B24"/>
    <w:rsid w:val="004C539A"/>
    <w:rsid w:val="004C6F77"/>
    <w:rsid w:val="004C734D"/>
    <w:rsid w:val="004D1715"/>
    <w:rsid w:val="004D1DF7"/>
    <w:rsid w:val="004D2F7B"/>
    <w:rsid w:val="004D3289"/>
    <w:rsid w:val="004D4035"/>
    <w:rsid w:val="004D7D71"/>
    <w:rsid w:val="004E18D6"/>
    <w:rsid w:val="004E27F4"/>
    <w:rsid w:val="004E32EE"/>
    <w:rsid w:val="004E3D2C"/>
    <w:rsid w:val="004E727D"/>
    <w:rsid w:val="004E75F8"/>
    <w:rsid w:val="004E7E42"/>
    <w:rsid w:val="004F2819"/>
    <w:rsid w:val="004F283E"/>
    <w:rsid w:val="004F28E6"/>
    <w:rsid w:val="004F3A96"/>
    <w:rsid w:val="004F645F"/>
    <w:rsid w:val="00500E4D"/>
    <w:rsid w:val="00501B18"/>
    <w:rsid w:val="00502EBE"/>
    <w:rsid w:val="0050312F"/>
    <w:rsid w:val="005048B8"/>
    <w:rsid w:val="0050617E"/>
    <w:rsid w:val="0050698C"/>
    <w:rsid w:val="00506C81"/>
    <w:rsid w:val="00511152"/>
    <w:rsid w:val="00511FF6"/>
    <w:rsid w:val="00513BD4"/>
    <w:rsid w:val="00515494"/>
    <w:rsid w:val="00515F72"/>
    <w:rsid w:val="00520EC2"/>
    <w:rsid w:val="00522A27"/>
    <w:rsid w:val="00522CCD"/>
    <w:rsid w:val="005253B2"/>
    <w:rsid w:val="00525EA1"/>
    <w:rsid w:val="00525EE1"/>
    <w:rsid w:val="00526872"/>
    <w:rsid w:val="00527F9E"/>
    <w:rsid w:val="00533A48"/>
    <w:rsid w:val="0053536B"/>
    <w:rsid w:val="005363E3"/>
    <w:rsid w:val="005404F7"/>
    <w:rsid w:val="0054330D"/>
    <w:rsid w:val="00543485"/>
    <w:rsid w:val="005436C3"/>
    <w:rsid w:val="00544728"/>
    <w:rsid w:val="0054514B"/>
    <w:rsid w:val="00546957"/>
    <w:rsid w:val="00553F74"/>
    <w:rsid w:val="00554E3F"/>
    <w:rsid w:val="005551D7"/>
    <w:rsid w:val="00555F57"/>
    <w:rsid w:val="00556991"/>
    <w:rsid w:val="00556B7F"/>
    <w:rsid w:val="00560E0D"/>
    <w:rsid w:val="00563168"/>
    <w:rsid w:val="00563266"/>
    <w:rsid w:val="00564084"/>
    <w:rsid w:val="005658E9"/>
    <w:rsid w:val="00565ECA"/>
    <w:rsid w:val="0056731F"/>
    <w:rsid w:val="005700BA"/>
    <w:rsid w:val="005711DF"/>
    <w:rsid w:val="005718C5"/>
    <w:rsid w:val="00572171"/>
    <w:rsid w:val="00572CC7"/>
    <w:rsid w:val="005757E0"/>
    <w:rsid w:val="005767F1"/>
    <w:rsid w:val="00580438"/>
    <w:rsid w:val="00580CC7"/>
    <w:rsid w:val="005823C6"/>
    <w:rsid w:val="00584804"/>
    <w:rsid w:val="00585B54"/>
    <w:rsid w:val="0058662C"/>
    <w:rsid w:val="00586969"/>
    <w:rsid w:val="00587A76"/>
    <w:rsid w:val="00591A48"/>
    <w:rsid w:val="00593793"/>
    <w:rsid w:val="005939B9"/>
    <w:rsid w:val="005942FD"/>
    <w:rsid w:val="00596A49"/>
    <w:rsid w:val="00597BBC"/>
    <w:rsid w:val="005A0E8C"/>
    <w:rsid w:val="005A4AB0"/>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C7FBB"/>
    <w:rsid w:val="005D0132"/>
    <w:rsid w:val="005D13E9"/>
    <w:rsid w:val="005D1C80"/>
    <w:rsid w:val="005D4C97"/>
    <w:rsid w:val="005D4F3A"/>
    <w:rsid w:val="005D596A"/>
    <w:rsid w:val="005D623E"/>
    <w:rsid w:val="005D6751"/>
    <w:rsid w:val="005D6F76"/>
    <w:rsid w:val="005D79D6"/>
    <w:rsid w:val="005E0F85"/>
    <w:rsid w:val="005E338A"/>
    <w:rsid w:val="005E5699"/>
    <w:rsid w:val="005F38B2"/>
    <w:rsid w:val="005F3D47"/>
    <w:rsid w:val="005F48D5"/>
    <w:rsid w:val="005F4E55"/>
    <w:rsid w:val="005F522C"/>
    <w:rsid w:val="005F549B"/>
    <w:rsid w:val="005F69BF"/>
    <w:rsid w:val="005F7144"/>
    <w:rsid w:val="00600033"/>
    <w:rsid w:val="00600F95"/>
    <w:rsid w:val="006016F8"/>
    <w:rsid w:val="006019E5"/>
    <w:rsid w:val="00604AB0"/>
    <w:rsid w:val="00605466"/>
    <w:rsid w:val="00605F25"/>
    <w:rsid w:val="00607BA2"/>
    <w:rsid w:val="00607D3F"/>
    <w:rsid w:val="00610F47"/>
    <w:rsid w:val="0061282C"/>
    <w:rsid w:val="0061434E"/>
    <w:rsid w:val="0061485F"/>
    <w:rsid w:val="006204C3"/>
    <w:rsid w:val="006205BB"/>
    <w:rsid w:val="00622F90"/>
    <w:rsid w:val="00625AC5"/>
    <w:rsid w:val="00631427"/>
    <w:rsid w:val="00633E0F"/>
    <w:rsid w:val="00636767"/>
    <w:rsid w:val="006401DB"/>
    <w:rsid w:val="006416E7"/>
    <w:rsid w:val="00643AD3"/>
    <w:rsid w:val="00643F33"/>
    <w:rsid w:val="006446C8"/>
    <w:rsid w:val="00644D2A"/>
    <w:rsid w:val="00644FB3"/>
    <w:rsid w:val="00646143"/>
    <w:rsid w:val="00651071"/>
    <w:rsid w:val="006510F6"/>
    <w:rsid w:val="00652324"/>
    <w:rsid w:val="00652474"/>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6632E"/>
    <w:rsid w:val="0067023F"/>
    <w:rsid w:val="00672EA4"/>
    <w:rsid w:val="00673F28"/>
    <w:rsid w:val="006752B9"/>
    <w:rsid w:val="00676083"/>
    <w:rsid w:val="0068451D"/>
    <w:rsid w:val="0068492E"/>
    <w:rsid w:val="00685420"/>
    <w:rsid w:val="006856C8"/>
    <w:rsid w:val="00690590"/>
    <w:rsid w:val="00691926"/>
    <w:rsid w:val="00692EE8"/>
    <w:rsid w:val="00693990"/>
    <w:rsid w:val="006939A3"/>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0A7"/>
    <w:rsid w:val="006B6150"/>
    <w:rsid w:val="006B6808"/>
    <w:rsid w:val="006C05DF"/>
    <w:rsid w:val="006C0C91"/>
    <w:rsid w:val="006C1B99"/>
    <w:rsid w:val="006C1E72"/>
    <w:rsid w:val="006C267F"/>
    <w:rsid w:val="006C57D1"/>
    <w:rsid w:val="006C5C69"/>
    <w:rsid w:val="006C7E2F"/>
    <w:rsid w:val="006D0D14"/>
    <w:rsid w:val="006D1DC7"/>
    <w:rsid w:val="006D3870"/>
    <w:rsid w:val="006D4C0F"/>
    <w:rsid w:val="006D503C"/>
    <w:rsid w:val="006D72D5"/>
    <w:rsid w:val="006D7A8C"/>
    <w:rsid w:val="006E2C6F"/>
    <w:rsid w:val="006E3670"/>
    <w:rsid w:val="006E4537"/>
    <w:rsid w:val="006E49AB"/>
    <w:rsid w:val="006E5096"/>
    <w:rsid w:val="006E59CA"/>
    <w:rsid w:val="006E6F57"/>
    <w:rsid w:val="006F158A"/>
    <w:rsid w:val="006F3209"/>
    <w:rsid w:val="006F34F1"/>
    <w:rsid w:val="006F3A7B"/>
    <w:rsid w:val="006F3BAA"/>
    <w:rsid w:val="006F495C"/>
    <w:rsid w:val="006F4D18"/>
    <w:rsid w:val="006F76F0"/>
    <w:rsid w:val="007015A1"/>
    <w:rsid w:val="00702271"/>
    <w:rsid w:val="00703FBC"/>
    <w:rsid w:val="0070550F"/>
    <w:rsid w:val="0070586E"/>
    <w:rsid w:val="00705994"/>
    <w:rsid w:val="007060E2"/>
    <w:rsid w:val="00706ED6"/>
    <w:rsid w:val="00714628"/>
    <w:rsid w:val="00715D3C"/>
    <w:rsid w:val="0071605C"/>
    <w:rsid w:val="0072252C"/>
    <w:rsid w:val="00722E72"/>
    <w:rsid w:val="00724B84"/>
    <w:rsid w:val="00726A82"/>
    <w:rsid w:val="00727AA4"/>
    <w:rsid w:val="007316AE"/>
    <w:rsid w:val="00731EE2"/>
    <w:rsid w:val="00732148"/>
    <w:rsid w:val="007322B7"/>
    <w:rsid w:val="00733180"/>
    <w:rsid w:val="00733688"/>
    <w:rsid w:val="00733A57"/>
    <w:rsid w:val="007407F0"/>
    <w:rsid w:val="00740A63"/>
    <w:rsid w:val="00740BA4"/>
    <w:rsid w:val="00741599"/>
    <w:rsid w:val="00741B34"/>
    <w:rsid w:val="007425DE"/>
    <w:rsid w:val="00742DA7"/>
    <w:rsid w:val="00744408"/>
    <w:rsid w:val="00744410"/>
    <w:rsid w:val="00744F35"/>
    <w:rsid w:val="00745660"/>
    <w:rsid w:val="007460C9"/>
    <w:rsid w:val="00746F11"/>
    <w:rsid w:val="007475F6"/>
    <w:rsid w:val="00751AA1"/>
    <w:rsid w:val="0075326B"/>
    <w:rsid w:val="00753A24"/>
    <w:rsid w:val="00753DDB"/>
    <w:rsid w:val="00754B4F"/>
    <w:rsid w:val="00754F00"/>
    <w:rsid w:val="00756872"/>
    <w:rsid w:val="00756DE1"/>
    <w:rsid w:val="00760C14"/>
    <w:rsid w:val="00761358"/>
    <w:rsid w:val="00762D9F"/>
    <w:rsid w:val="00766855"/>
    <w:rsid w:val="00770492"/>
    <w:rsid w:val="0077325B"/>
    <w:rsid w:val="00773E72"/>
    <w:rsid w:val="007750BD"/>
    <w:rsid w:val="00775D5C"/>
    <w:rsid w:val="007805A5"/>
    <w:rsid w:val="00780697"/>
    <w:rsid w:val="007809CA"/>
    <w:rsid w:val="00781603"/>
    <w:rsid w:val="007817E4"/>
    <w:rsid w:val="00782201"/>
    <w:rsid w:val="007823DB"/>
    <w:rsid w:val="00782DA4"/>
    <w:rsid w:val="007838E3"/>
    <w:rsid w:val="00784285"/>
    <w:rsid w:val="007874F4"/>
    <w:rsid w:val="00787986"/>
    <w:rsid w:val="00787D98"/>
    <w:rsid w:val="0079164A"/>
    <w:rsid w:val="007921CF"/>
    <w:rsid w:val="0079306F"/>
    <w:rsid w:val="00797680"/>
    <w:rsid w:val="00797AC8"/>
    <w:rsid w:val="007A2B75"/>
    <w:rsid w:val="007A5EB1"/>
    <w:rsid w:val="007A667B"/>
    <w:rsid w:val="007B2BC2"/>
    <w:rsid w:val="007B3E4E"/>
    <w:rsid w:val="007B47AA"/>
    <w:rsid w:val="007B5901"/>
    <w:rsid w:val="007B7AEF"/>
    <w:rsid w:val="007C0275"/>
    <w:rsid w:val="007C0C3E"/>
    <w:rsid w:val="007C3F72"/>
    <w:rsid w:val="007C4264"/>
    <w:rsid w:val="007C577E"/>
    <w:rsid w:val="007C761C"/>
    <w:rsid w:val="007C7761"/>
    <w:rsid w:val="007D061C"/>
    <w:rsid w:val="007D0BDE"/>
    <w:rsid w:val="007D3FB1"/>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1B19"/>
    <w:rsid w:val="00822080"/>
    <w:rsid w:val="0082321C"/>
    <w:rsid w:val="00824F1C"/>
    <w:rsid w:val="008329C6"/>
    <w:rsid w:val="00833FC5"/>
    <w:rsid w:val="0083463D"/>
    <w:rsid w:val="00834C51"/>
    <w:rsid w:val="0083608A"/>
    <w:rsid w:val="0083741E"/>
    <w:rsid w:val="0084280D"/>
    <w:rsid w:val="00842C86"/>
    <w:rsid w:val="0084565B"/>
    <w:rsid w:val="008459C6"/>
    <w:rsid w:val="0084633B"/>
    <w:rsid w:val="00851BBB"/>
    <w:rsid w:val="00852350"/>
    <w:rsid w:val="00852CE2"/>
    <w:rsid w:val="00860FD1"/>
    <w:rsid w:val="0086447F"/>
    <w:rsid w:val="00867036"/>
    <w:rsid w:val="00867176"/>
    <w:rsid w:val="00867B42"/>
    <w:rsid w:val="00870301"/>
    <w:rsid w:val="0087129C"/>
    <w:rsid w:val="00871BD1"/>
    <w:rsid w:val="0087297E"/>
    <w:rsid w:val="00875B3E"/>
    <w:rsid w:val="00877B99"/>
    <w:rsid w:val="00882332"/>
    <w:rsid w:val="00882CB4"/>
    <w:rsid w:val="00883AF2"/>
    <w:rsid w:val="008854D7"/>
    <w:rsid w:val="00885A74"/>
    <w:rsid w:val="00885AA0"/>
    <w:rsid w:val="008864AB"/>
    <w:rsid w:val="00886C0C"/>
    <w:rsid w:val="00887CBB"/>
    <w:rsid w:val="0089108F"/>
    <w:rsid w:val="00892003"/>
    <w:rsid w:val="008924CA"/>
    <w:rsid w:val="00892FF6"/>
    <w:rsid w:val="008931BF"/>
    <w:rsid w:val="00896B28"/>
    <w:rsid w:val="00896CCE"/>
    <w:rsid w:val="00896E58"/>
    <w:rsid w:val="008970A8"/>
    <w:rsid w:val="00897555"/>
    <w:rsid w:val="00897B60"/>
    <w:rsid w:val="008A06D7"/>
    <w:rsid w:val="008A4307"/>
    <w:rsid w:val="008A618F"/>
    <w:rsid w:val="008B12B4"/>
    <w:rsid w:val="008B32D9"/>
    <w:rsid w:val="008B5FCD"/>
    <w:rsid w:val="008B7400"/>
    <w:rsid w:val="008B7776"/>
    <w:rsid w:val="008B7DAB"/>
    <w:rsid w:val="008C0B7A"/>
    <w:rsid w:val="008C10BF"/>
    <w:rsid w:val="008C3372"/>
    <w:rsid w:val="008C3ED3"/>
    <w:rsid w:val="008C49E3"/>
    <w:rsid w:val="008C5D81"/>
    <w:rsid w:val="008C612A"/>
    <w:rsid w:val="008C7823"/>
    <w:rsid w:val="008D0316"/>
    <w:rsid w:val="008D1CCE"/>
    <w:rsid w:val="008D2C40"/>
    <w:rsid w:val="008D2CE1"/>
    <w:rsid w:val="008D3392"/>
    <w:rsid w:val="008D43CD"/>
    <w:rsid w:val="008D491E"/>
    <w:rsid w:val="008D5979"/>
    <w:rsid w:val="008D5E15"/>
    <w:rsid w:val="008E0715"/>
    <w:rsid w:val="008E27CC"/>
    <w:rsid w:val="008E3CA7"/>
    <w:rsid w:val="008E4537"/>
    <w:rsid w:val="008F18B6"/>
    <w:rsid w:val="008F236F"/>
    <w:rsid w:val="008F2694"/>
    <w:rsid w:val="008F7B56"/>
    <w:rsid w:val="00900055"/>
    <w:rsid w:val="00901A50"/>
    <w:rsid w:val="00912524"/>
    <w:rsid w:val="0091431F"/>
    <w:rsid w:val="00914695"/>
    <w:rsid w:val="009146F2"/>
    <w:rsid w:val="009150AC"/>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A7E"/>
    <w:rsid w:val="00957F83"/>
    <w:rsid w:val="009624E5"/>
    <w:rsid w:val="00964419"/>
    <w:rsid w:val="009650DA"/>
    <w:rsid w:val="00965F9D"/>
    <w:rsid w:val="009662B8"/>
    <w:rsid w:val="00967D9B"/>
    <w:rsid w:val="00970E03"/>
    <w:rsid w:val="0097186F"/>
    <w:rsid w:val="00975D57"/>
    <w:rsid w:val="00975EB0"/>
    <w:rsid w:val="00976406"/>
    <w:rsid w:val="009803CF"/>
    <w:rsid w:val="00980960"/>
    <w:rsid w:val="00981593"/>
    <w:rsid w:val="009835A8"/>
    <w:rsid w:val="0098404B"/>
    <w:rsid w:val="00985C50"/>
    <w:rsid w:val="00986224"/>
    <w:rsid w:val="009875AE"/>
    <w:rsid w:val="009875D9"/>
    <w:rsid w:val="00991B5C"/>
    <w:rsid w:val="0099552A"/>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A76D5"/>
    <w:rsid w:val="009B0B36"/>
    <w:rsid w:val="009B2239"/>
    <w:rsid w:val="009B380C"/>
    <w:rsid w:val="009B5964"/>
    <w:rsid w:val="009B63D2"/>
    <w:rsid w:val="009B6F41"/>
    <w:rsid w:val="009B732E"/>
    <w:rsid w:val="009C371E"/>
    <w:rsid w:val="009C4117"/>
    <w:rsid w:val="009C41EF"/>
    <w:rsid w:val="009C4296"/>
    <w:rsid w:val="009C5701"/>
    <w:rsid w:val="009C6F79"/>
    <w:rsid w:val="009D2508"/>
    <w:rsid w:val="009D3832"/>
    <w:rsid w:val="009D4CAA"/>
    <w:rsid w:val="009D6297"/>
    <w:rsid w:val="009D63CD"/>
    <w:rsid w:val="009D75F4"/>
    <w:rsid w:val="009E0CAA"/>
    <w:rsid w:val="009E1317"/>
    <w:rsid w:val="009E1356"/>
    <w:rsid w:val="009E20DE"/>
    <w:rsid w:val="009E43D6"/>
    <w:rsid w:val="009E4E37"/>
    <w:rsid w:val="009E5842"/>
    <w:rsid w:val="009F13D1"/>
    <w:rsid w:val="009F5929"/>
    <w:rsid w:val="009F67C6"/>
    <w:rsid w:val="009F6FED"/>
    <w:rsid w:val="00A00CFC"/>
    <w:rsid w:val="00A01220"/>
    <w:rsid w:val="00A02CAA"/>
    <w:rsid w:val="00A05F6A"/>
    <w:rsid w:val="00A074A2"/>
    <w:rsid w:val="00A110A5"/>
    <w:rsid w:val="00A11BD1"/>
    <w:rsid w:val="00A1205E"/>
    <w:rsid w:val="00A12596"/>
    <w:rsid w:val="00A12F9F"/>
    <w:rsid w:val="00A14BEF"/>
    <w:rsid w:val="00A16AAB"/>
    <w:rsid w:val="00A2073F"/>
    <w:rsid w:val="00A2099D"/>
    <w:rsid w:val="00A230A8"/>
    <w:rsid w:val="00A23607"/>
    <w:rsid w:val="00A23691"/>
    <w:rsid w:val="00A246FA"/>
    <w:rsid w:val="00A2475E"/>
    <w:rsid w:val="00A24902"/>
    <w:rsid w:val="00A24E53"/>
    <w:rsid w:val="00A25D13"/>
    <w:rsid w:val="00A26D81"/>
    <w:rsid w:val="00A26E1F"/>
    <w:rsid w:val="00A301C4"/>
    <w:rsid w:val="00A315F1"/>
    <w:rsid w:val="00A31E13"/>
    <w:rsid w:val="00A342F1"/>
    <w:rsid w:val="00A36177"/>
    <w:rsid w:val="00A377D9"/>
    <w:rsid w:val="00A40C28"/>
    <w:rsid w:val="00A41882"/>
    <w:rsid w:val="00A44099"/>
    <w:rsid w:val="00A46BBD"/>
    <w:rsid w:val="00A50166"/>
    <w:rsid w:val="00A505BC"/>
    <w:rsid w:val="00A511FC"/>
    <w:rsid w:val="00A51B4E"/>
    <w:rsid w:val="00A524EB"/>
    <w:rsid w:val="00A53667"/>
    <w:rsid w:val="00A536C6"/>
    <w:rsid w:val="00A53EB4"/>
    <w:rsid w:val="00A5589B"/>
    <w:rsid w:val="00A55BA5"/>
    <w:rsid w:val="00A55C61"/>
    <w:rsid w:val="00A60F7E"/>
    <w:rsid w:val="00A6156B"/>
    <w:rsid w:val="00A63191"/>
    <w:rsid w:val="00A63A35"/>
    <w:rsid w:val="00A66688"/>
    <w:rsid w:val="00A67026"/>
    <w:rsid w:val="00A673E6"/>
    <w:rsid w:val="00A67B35"/>
    <w:rsid w:val="00A67F10"/>
    <w:rsid w:val="00A71FF4"/>
    <w:rsid w:val="00A747D5"/>
    <w:rsid w:val="00A7559F"/>
    <w:rsid w:val="00A75F19"/>
    <w:rsid w:val="00A76CB7"/>
    <w:rsid w:val="00A76FDE"/>
    <w:rsid w:val="00A8046E"/>
    <w:rsid w:val="00A80DC2"/>
    <w:rsid w:val="00A81176"/>
    <w:rsid w:val="00A82522"/>
    <w:rsid w:val="00A82696"/>
    <w:rsid w:val="00A82D81"/>
    <w:rsid w:val="00A832EC"/>
    <w:rsid w:val="00A84288"/>
    <w:rsid w:val="00A84C95"/>
    <w:rsid w:val="00A86D7D"/>
    <w:rsid w:val="00A87CB3"/>
    <w:rsid w:val="00A903A2"/>
    <w:rsid w:val="00A90D3A"/>
    <w:rsid w:val="00A91D80"/>
    <w:rsid w:val="00A9231E"/>
    <w:rsid w:val="00A92624"/>
    <w:rsid w:val="00A93C9C"/>
    <w:rsid w:val="00A9696B"/>
    <w:rsid w:val="00A96C93"/>
    <w:rsid w:val="00AA0EA0"/>
    <w:rsid w:val="00AA1F47"/>
    <w:rsid w:val="00AA40A8"/>
    <w:rsid w:val="00AA57C6"/>
    <w:rsid w:val="00AB010F"/>
    <w:rsid w:val="00AB1769"/>
    <w:rsid w:val="00AB199F"/>
    <w:rsid w:val="00AB29F8"/>
    <w:rsid w:val="00AB4CC1"/>
    <w:rsid w:val="00AB597C"/>
    <w:rsid w:val="00AC13F0"/>
    <w:rsid w:val="00AC164C"/>
    <w:rsid w:val="00AC1FAE"/>
    <w:rsid w:val="00AC3AB3"/>
    <w:rsid w:val="00AC5383"/>
    <w:rsid w:val="00AC5F14"/>
    <w:rsid w:val="00AC759B"/>
    <w:rsid w:val="00AD041D"/>
    <w:rsid w:val="00AD1499"/>
    <w:rsid w:val="00AD4431"/>
    <w:rsid w:val="00AD47F5"/>
    <w:rsid w:val="00AD6A9B"/>
    <w:rsid w:val="00AD73EC"/>
    <w:rsid w:val="00AD7A68"/>
    <w:rsid w:val="00AE0C84"/>
    <w:rsid w:val="00AE246E"/>
    <w:rsid w:val="00AE4237"/>
    <w:rsid w:val="00AE795B"/>
    <w:rsid w:val="00AE7F84"/>
    <w:rsid w:val="00AF1215"/>
    <w:rsid w:val="00AF239B"/>
    <w:rsid w:val="00AF2D17"/>
    <w:rsid w:val="00AF2E06"/>
    <w:rsid w:val="00AF415A"/>
    <w:rsid w:val="00AF51B6"/>
    <w:rsid w:val="00AF52AD"/>
    <w:rsid w:val="00AF75D0"/>
    <w:rsid w:val="00AF7CD5"/>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6D62"/>
    <w:rsid w:val="00B1704F"/>
    <w:rsid w:val="00B17E52"/>
    <w:rsid w:val="00B220F1"/>
    <w:rsid w:val="00B22948"/>
    <w:rsid w:val="00B24954"/>
    <w:rsid w:val="00B2495A"/>
    <w:rsid w:val="00B24E45"/>
    <w:rsid w:val="00B308F4"/>
    <w:rsid w:val="00B30D91"/>
    <w:rsid w:val="00B35D48"/>
    <w:rsid w:val="00B36913"/>
    <w:rsid w:val="00B372D2"/>
    <w:rsid w:val="00B37DFA"/>
    <w:rsid w:val="00B4105B"/>
    <w:rsid w:val="00B414A6"/>
    <w:rsid w:val="00B41640"/>
    <w:rsid w:val="00B41FDE"/>
    <w:rsid w:val="00B42F08"/>
    <w:rsid w:val="00B4403F"/>
    <w:rsid w:val="00B472F1"/>
    <w:rsid w:val="00B50A5F"/>
    <w:rsid w:val="00B50A76"/>
    <w:rsid w:val="00B50AE5"/>
    <w:rsid w:val="00B50D59"/>
    <w:rsid w:val="00B52153"/>
    <w:rsid w:val="00B52254"/>
    <w:rsid w:val="00B540A1"/>
    <w:rsid w:val="00B55D03"/>
    <w:rsid w:val="00B568FE"/>
    <w:rsid w:val="00B57469"/>
    <w:rsid w:val="00B57632"/>
    <w:rsid w:val="00B61FCE"/>
    <w:rsid w:val="00B64F9A"/>
    <w:rsid w:val="00B67273"/>
    <w:rsid w:val="00B701CC"/>
    <w:rsid w:val="00B707D4"/>
    <w:rsid w:val="00B70A8E"/>
    <w:rsid w:val="00B7312F"/>
    <w:rsid w:val="00B74C95"/>
    <w:rsid w:val="00B75D56"/>
    <w:rsid w:val="00B76D91"/>
    <w:rsid w:val="00B77BCF"/>
    <w:rsid w:val="00B80635"/>
    <w:rsid w:val="00B80D8C"/>
    <w:rsid w:val="00B80FC3"/>
    <w:rsid w:val="00B82AAF"/>
    <w:rsid w:val="00B84E2E"/>
    <w:rsid w:val="00B86589"/>
    <w:rsid w:val="00B87F86"/>
    <w:rsid w:val="00B90395"/>
    <w:rsid w:val="00B91300"/>
    <w:rsid w:val="00B9188A"/>
    <w:rsid w:val="00B930DD"/>
    <w:rsid w:val="00B93AD3"/>
    <w:rsid w:val="00B95084"/>
    <w:rsid w:val="00BA1FD6"/>
    <w:rsid w:val="00BA3887"/>
    <w:rsid w:val="00BA4316"/>
    <w:rsid w:val="00BA49AC"/>
    <w:rsid w:val="00BA50CD"/>
    <w:rsid w:val="00BA6C7B"/>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5D64"/>
    <w:rsid w:val="00BD664E"/>
    <w:rsid w:val="00BE037B"/>
    <w:rsid w:val="00BE5096"/>
    <w:rsid w:val="00BE50D3"/>
    <w:rsid w:val="00BE6C76"/>
    <w:rsid w:val="00BF0651"/>
    <w:rsid w:val="00BF4C84"/>
    <w:rsid w:val="00BF6570"/>
    <w:rsid w:val="00BF73D9"/>
    <w:rsid w:val="00C00057"/>
    <w:rsid w:val="00C00EDE"/>
    <w:rsid w:val="00C03530"/>
    <w:rsid w:val="00C0495E"/>
    <w:rsid w:val="00C04D4C"/>
    <w:rsid w:val="00C05C4B"/>
    <w:rsid w:val="00C05E75"/>
    <w:rsid w:val="00C06474"/>
    <w:rsid w:val="00C10394"/>
    <w:rsid w:val="00C10412"/>
    <w:rsid w:val="00C120EB"/>
    <w:rsid w:val="00C132FD"/>
    <w:rsid w:val="00C2020A"/>
    <w:rsid w:val="00C20A3F"/>
    <w:rsid w:val="00C22CEF"/>
    <w:rsid w:val="00C2453F"/>
    <w:rsid w:val="00C24F6C"/>
    <w:rsid w:val="00C2691E"/>
    <w:rsid w:val="00C313D8"/>
    <w:rsid w:val="00C31A02"/>
    <w:rsid w:val="00C322D6"/>
    <w:rsid w:val="00C32DC8"/>
    <w:rsid w:val="00C333D7"/>
    <w:rsid w:val="00C344A9"/>
    <w:rsid w:val="00C34F63"/>
    <w:rsid w:val="00C3744F"/>
    <w:rsid w:val="00C4104D"/>
    <w:rsid w:val="00C453C8"/>
    <w:rsid w:val="00C458EF"/>
    <w:rsid w:val="00C459CE"/>
    <w:rsid w:val="00C45AFA"/>
    <w:rsid w:val="00C47CA2"/>
    <w:rsid w:val="00C50C9B"/>
    <w:rsid w:val="00C523CA"/>
    <w:rsid w:val="00C530B8"/>
    <w:rsid w:val="00C57531"/>
    <w:rsid w:val="00C5755F"/>
    <w:rsid w:val="00C57B47"/>
    <w:rsid w:val="00C57B70"/>
    <w:rsid w:val="00C603F7"/>
    <w:rsid w:val="00C64C77"/>
    <w:rsid w:val="00C663F2"/>
    <w:rsid w:val="00C66D62"/>
    <w:rsid w:val="00C67A28"/>
    <w:rsid w:val="00C71B06"/>
    <w:rsid w:val="00C71B10"/>
    <w:rsid w:val="00C7228F"/>
    <w:rsid w:val="00C757ED"/>
    <w:rsid w:val="00C76DE6"/>
    <w:rsid w:val="00C77DA1"/>
    <w:rsid w:val="00C802FB"/>
    <w:rsid w:val="00C818EF"/>
    <w:rsid w:val="00C82DAF"/>
    <w:rsid w:val="00C8431D"/>
    <w:rsid w:val="00C86043"/>
    <w:rsid w:val="00C86EDB"/>
    <w:rsid w:val="00C901CB"/>
    <w:rsid w:val="00C90D37"/>
    <w:rsid w:val="00C91AAD"/>
    <w:rsid w:val="00C91BB9"/>
    <w:rsid w:val="00C91E31"/>
    <w:rsid w:val="00C926B5"/>
    <w:rsid w:val="00C92F24"/>
    <w:rsid w:val="00C93E73"/>
    <w:rsid w:val="00C965A2"/>
    <w:rsid w:val="00CA2CAB"/>
    <w:rsid w:val="00CA35C5"/>
    <w:rsid w:val="00CA4C13"/>
    <w:rsid w:val="00CA5BD8"/>
    <w:rsid w:val="00CB00B2"/>
    <w:rsid w:val="00CB0A9C"/>
    <w:rsid w:val="00CB1CC5"/>
    <w:rsid w:val="00CB2021"/>
    <w:rsid w:val="00CB53A6"/>
    <w:rsid w:val="00CB612D"/>
    <w:rsid w:val="00CB7927"/>
    <w:rsid w:val="00CC1B26"/>
    <w:rsid w:val="00CC1F6F"/>
    <w:rsid w:val="00CC3287"/>
    <w:rsid w:val="00CC5AA1"/>
    <w:rsid w:val="00CD164E"/>
    <w:rsid w:val="00CD391C"/>
    <w:rsid w:val="00CD3D35"/>
    <w:rsid w:val="00CE17E8"/>
    <w:rsid w:val="00CE2B3B"/>
    <w:rsid w:val="00CE45A2"/>
    <w:rsid w:val="00CE47D9"/>
    <w:rsid w:val="00CE6500"/>
    <w:rsid w:val="00CE71CC"/>
    <w:rsid w:val="00CF1EBC"/>
    <w:rsid w:val="00CF251E"/>
    <w:rsid w:val="00CF57D7"/>
    <w:rsid w:val="00D00D17"/>
    <w:rsid w:val="00D0210A"/>
    <w:rsid w:val="00D0347B"/>
    <w:rsid w:val="00D10368"/>
    <w:rsid w:val="00D10AD1"/>
    <w:rsid w:val="00D11321"/>
    <w:rsid w:val="00D127C9"/>
    <w:rsid w:val="00D13564"/>
    <w:rsid w:val="00D1750A"/>
    <w:rsid w:val="00D17716"/>
    <w:rsid w:val="00D201C0"/>
    <w:rsid w:val="00D21072"/>
    <w:rsid w:val="00D259D1"/>
    <w:rsid w:val="00D25EFB"/>
    <w:rsid w:val="00D262FC"/>
    <w:rsid w:val="00D2724D"/>
    <w:rsid w:val="00D27BCB"/>
    <w:rsid w:val="00D3178C"/>
    <w:rsid w:val="00D3238F"/>
    <w:rsid w:val="00D331A1"/>
    <w:rsid w:val="00D333AE"/>
    <w:rsid w:val="00D33754"/>
    <w:rsid w:val="00D33E10"/>
    <w:rsid w:val="00D34E41"/>
    <w:rsid w:val="00D406C3"/>
    <w:rsid w:val="00D4081C"/>
    <w:rsid w:val="00D42C66"/>
    <w:rsid w:val="00D43ADB"/>
    <w:rsid w:val="00D45304"/>
    <w:rsid w:val="00D45A85"/>
    <w:rsid w:val="00D47E6D"/>
    <w:rsid w:val="00D51AD4"/>
    <w:rsid w:val="00D62182"/>
    <w:rsid w:val="00D62CBE"/>
    <w:rsid w:val="00D63A4C"/>
    <w:rsid w:val="00D63B93"/>
    <w:rsid w:val="00D64573"/>
    <w:rsid w:val="00D700D0"/>
    <w:rsid w:val="00D706AC"/>
    <w:rsid w:val="00D7326C"/>
    <w:rsid w:val="00D7508C"/>
    <w:rsid w:val="00D7510F"/>
    <w:rsid w:val="00D813C4"/>
    <w:rsid w:val="00D830A0"/>
    <w:rsid w:val="00D84ABD"/>
    <w:rsid w:val="00D84EB8"/>
    <w:rsid w:val="00D85F6B"/>
    <w:rsid w:val="00D86231"/>
    <w:rsid w:val="00D86699"/>
    <w:rsid w:val="00D922F1"/>
    <w:rsid w:val="00D937AB"/>
    <w:rsid w:val="00D93C60"/>
    <w:rsid w:val="00D95482"/>
    <w:rsid w:val="00D96D12"/>
    <w:rsid w:val="00D96E0A"/>
    <w:rsid w:val="00D971C9"/>
    <w:rsid w:val="00D9799D"/>
    <w:rsid w:val="00D97B42"/>
    <w:rsid w:val="00D97ECB"/>
    <w:rsid w:val="00DA2FEA"/>
    <w:rsid w:val="00DA40F5"/>
    <w:rsid w:val="00DB0ABB"/>
    <w:rsid w:val="00DB153F"/>
    <w:rsid w:val="00DB2E0F"/>
    <w:rsid w:val="00DB4C3D"/>
    <w:rsid w:val="00DB4FFA"/>
    <w:rsid w:val="00DB7CED"/>
    <w:rsid w:val="00DC36E7"/>
    <w:rsid w:val="00DC5320"/>
    <w:rsid w:val="00DC5512"/>
    <w:rsid w:val="00DC646A"/>
    <w:rsid w:val="00DC671D"/>
    <w:rsid w:val="00DC69EB"/>
    <w:rsid w:val="00DD0C06"/>
    <w:rsid w:val="00DD1509"/>
    <w:rsid w:val="00DD1B4F"/>
    <w:rsid w:val="00DD68EC"/>
    <w:rsid w:val="00DD6C68"/>
    <w:rsid w:val="00DD7219"/>
    <w:rsid w:val="00DD77A0"/>
    <w:rsid w:val="00DD7DEB"/>
    <w:rsid w:val="00DE07AC"/>
    <w:rsid w:val="00DE1A1A"/>
    <w:rsid w:val="00DE21F2"/>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716"/>
    <w:rsid w:val="00E15D42"/>
    <w:rsid w:val="00E17A12"/>
    <w:rsid w:val="00E2012B"/>
    <w:rsid w:val="00E210B7"/>
    <w:rsid w:val="00E2363F"/>
    <w:rsid w:val="00E23F3A"/>
    <w:rsid w:val="00E25958"/>
    <w:rsid w:val="00E259C8"/>
    <w:rsid w:val="00E270B9"/>
    <w:rsid w:val="00E3130E"/>
    <w:rsid w:val="00E32CF4"/>
    <w:rsid w:val="00E33593"/>
    <w:rsid w:val="00E3369A"/>
    <w:rsid w:val="00E35304"/>
    <w:rsid w:val="00E35CB6"/>
    <w:rsid w:val="00E3721A"/>
    <w:rsid w:val="00E37F18"/>
    <w:rsid w:val="00E40C2D"/>
    <w:rsid w:val="00E41EFE"/>
    <w:rsid w:val="00E43C2A"/>
    <w:rsid w:val="00E43FA4"/>
    <w:rsid w:val="00E44705"/>
    <w:rsid w:val="00E47F72"/>
    <w:rsid w:val="00E51DDC"/>
    <w:rsid w:val="00E53515"/>
    <w:rsid w:val="00E541BA"/>
    <w:rsid w:val="00E549DA"/>
    <w:rsid w:val="00E55913"/>
    <w:rsid w:val="00E5634A"/>
    <w:rsid w:val="00E57001"/>
    <w:rsid w:val="00E60423"/>
    <w:rsid w:val="00E6262A"/>
    <w:rsid w:val="00E64AC2"/>
    <w:rsid w:val="00E653EC"/>
    <w:rsid w:val="00E6721A"/>
    <w:rsid w:val="00E676C4"/>
    <w:rsid w:val="00E7007C"/>
    <w:rsid w:val="00E7016A"/>
    <w:rsid w:val="00E70BD2"/>
    <w:rsid w:val="00E70E1B"/>
    <w:rsid w:val="00E71752"/>
    <w:rsid w:val="00E71A55"/>
    <w:rsid w:val="00E7492C"/>
    <w:rsid w:val="00E75172"/>
    <w:rsid w:val="00E75B1C"/>
    <w:rsid w:val="00E75B4C"/>
    <w:rsid w:val="00E8122F"/>
    <w:rsid w:val="00E81C9A"/>
    <w:rsid w:val="00E81E8D"/>
    <w:rsid w:val="00E830E3"/>
    <w:rsid w:val="00E83B0A"/>
    <w:rsid w:val="00E846EE"/>
    <w:rsid w:val="00E85494"/>
    <w:rsid w:val="00E86015"/>
    <w:rsid w:val="00E879C3"/>
    <w:rsid w:val="00E9024F"/>
    <w:rsid w:val="00E90B45"/>
    <w:rsid w:val="00E9199C"/>
    <w:rsid w:val="00E921DC"/>
    <w:rsid w:val="00E936E5"/>
    <w:rsid w:val="00E93AD4"/>
    <w:rsid w:val="00E94074"/>
    <w:rsid w:val="00E953FB"/>
    <w:rsid w:val="00EA06D5"/>
    <w:rsid w:val="00EA2134"/>
    <w:rsid w:val="00EA2641"/>
    <w:rsid w:val="00EA2EEF"/>
    <w:rsid w:val="00EA4196"/>
    <w:rsid w:val="00EA4233"/>
    <w:rsid w:val="00EA540F"/>
    <w:rsid w:val="00EA5D38"/>
    <w:rsid w:val="00EA78FA"/>
    <w:rsid w:val="00EB004A"/>
    <w:rsid w:val="00EB32BC"/>
    <w:rsid w:val="00EB47EE"/>
    <w:rsid w:val="00EB6A1B"/>
    <w:rsid w:val="00EC108A"/>
    <w:rsid w:val="00EC33A2"/>
    <w:rsid w:val="00EC3ABA"/>
    <w:rsid w:val="00EC7478"/>
    <w:rsid w:val="00EC7C11"/>
    <w:rsid w:val="00ED1AEC"/>
    <w:rsid w:val="00ED4031"/>
    <w:rsid w:val="00EE086D"/>
    <w:rsid w:val="00EE144E"/>
    <w:rsid w:val="00EE20E9"/>
    <w:rsid w:val="00EE6789"/>
    <w:rsid w:val="00EE6E1B"/>
    <w:rsid w:val="00EE753F"/>
    <w:rsid w:val="00EF03D3"/>
    <w:rsid w:val="00EF1386"/>
    <w:rsid w:val="00EF13C1"/>
    <w:rsid w:val="00EF23EF"/>
    <w:rsid w:val="00EF42F2"/>
    <w:rsid w:val="00EF553E"/>
    <w:rsid w:val="00EF686A"/>
    <w:rsid w:val="00F01BC8"/>
    <w:rsid w:val="00F01CE8"/>
    <w:rsid w:val="00F03A61"/>
    <w:rsid w:val="00F1035C"/>
    <w:rsid w:val="00F130B0"/>
    <w:rsid w:val="00F1371C"/>
    <w:rsid w:val="00F151A5"/>
    <w:rsid w:val="00F152BB"/>
    <w:rsid w:val="00F22DE6"/>
    <w:rsid w:val="00F25EFA"/>
    <w:rsid w:val="00F26F25"/>
    <w:rsid w:val="00F275E4"/>
    <w:rsid w:val="00F30965"/>
    <w:rsid w:val="00F30CC2"/>
    <w:rsid w:val="00F30F60"/>
    <w:rsid w:val="00F310F0"/>
    <w:rsid w:val="00F31EC5"/>
    <w:rsid w:val="00F31F4B"/>
    <w:rsid w:val="00F332FC"/>
    <w:rsid w:val="00F34602"/>
    <w:rsid w:val="00F34BB5"/>
    <w:rsid w:val="00F43440"/>
    <w:rsid w:val="00F439C3"/>
    <w:rsid w:val="00F4491A"/>
    <w:rsid w:val="00F47080"/>
    <w:rsid w:val="00F50C8B"/>
    <w:rsid w:val="00F51755"/>
    <w:rsid w:val="00F53190"/>
    <w:rsid w:val="00F53FCB"/>
    <w:rsid w:val="00F54884"/>
    <w:rsid w:val="00F568A7"/>
    <w:rsid w:val="00F60FD9"/>
    <w:rsid w:val="00F6205A"/>
    <w:rsid w:val="00F629B7"/>
    <w:rsid w:val="00F62BCC"/>
    <w:rsid w:val="00F63B35"/>
    <w:rsid w:val="00F66FFB"/>
    <w:rsid w:val="00F675E9"/>
    <w:rsid w:val="00F70523"/>
    <w:rsid w:val="00F71FEC"/>
    <w:rsid w:val="00F7358F"/>
    <w:rsid w:val="00F73CBC"/>
    <w:rsid w:val="00F75EFA"/>
    <w:rsid w:val="00F764E8"/>
    <w:rsid w:val="00F7682A"/>
    <w:rsid w:val="00F816C6"/>
    <w:rsid w:val="00F82FCB"/>
    <w:rsid w:val="00F8456E"/>
    <w:rsid w:val="00F84ECE"/>
    <w:rsid w:val="00F85C19"/>
    <w:rsid w:val="00F861E5"/>
    <w:rsid w:val="00F87E19"/>
    <w:rsid w:val="00F9010C"/>
    <w:rsid w:val="00F95905"/>
    <w:rsid w:val="00F975DA"/>
    <w:rsid w:val="00FA1084"/>
    <w:rsid w:val="00FA4871"/>
    <w:rsid w:val="00FA71D6"/>
    <w:rsid w:val="00FA750D"/>
    <w:rsid w:val="00FB2AF1"/>
    <w:rsid w:val="00FB3125"/>
    <w:rsid w:val="00FB5A0B"/>
    <w:rsid w:val="00FB7C73"/>
    <w:rsid w:val="00FB7C74"/>
    <w:rsid w:val="00FC027C"/>
    <w:rsid w:val="00FC16DE"/>
    <w:rsid w:val="00FC24FB"/>
    <w:rsid w:val="00FC2A76"/>
    <w:rsid w:val="00FC52B1"/>
    <w:rsid w:val="00FC6F71"/>
    <w:rsid w:val="00FD52D2"/>
    <w:rsid w:val="00FD5384"/>
    <w:rsid w:val="00FD5B55"/>
    <w:rsid w:val="00FD706F"/>
    <w:rsid w:val="00FE0487"/>
    <w:rsid w:val="00FE0E3E"/>
    <w:rsid w:val="00FE2D2F"/>
    <w:rsid w:val="00FE6FFB"/>
    <w:rsid w:val="00FF2445"/>
    <w:rsid w:val="00FF2EB5"/>
    <w:rsid w:val="00FF41A0"/>
    <w:rsid w:val="00FF446F"/>
    <w:rsid w:val="00FF5290"/>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6C9F98C-5FC9-49A5-898C-946FD7AA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3">
    <w:name w:val="header"/>
    <w:basedOn w:val="a0"/>
    <w:link w:val="af4"/>
    <w:uiPriority w:val="99"/>
    <w:unhideWhenUsed/>
    <w:rsid w:val="006C1B99"/>
    <w:pPr>
      <w:tabs>
        <w:tab w:val="center" w:pos="4153"/>
        <w:tab w:val="right" w:pos="8306"/>
      </w:tabs>
      <w:snapToGrid w:val="0"/>
    </w:pPr>
    <w:rPr>
      <w:sz w:val="20"/>
      <w:szCs w:val="20"/>
    </w:rPr>
  </w:style>
  <w:style w:type="character" w:customStyle="1" w:styleId="af4">
    <w:name w:val="頁首 字元"/>
    <w:link w:val="af3"/>
    <w:uiPriority w:val="99"/>
    <w:rsid w:val="006C1B99"/>
    <w:rPr>
      <w:rFonts w:ascii="標楷體" w:eastAsia="標楷體"/>
      <w:snapToGrid w:val="0"/>
      <w:kern w:val="2"/>
    </w:rPr>
  </w:style>
  <w:style w:type="paragraph" w:styleId="af5">
    <w:name w:val="footer"/>
    <w:basedOn w:val="a0"/>
    <w:link w:val="af6"/>
    <w:unhideWhenUsed/>
    <w:rsid w:val="006C1B99"/>
    <w:pPr>
      <w:tabs>
        <w:tab w:val="center" w:pos="4153"/>
        <w:tab w:val="right" w:pos="8306"/>
      </w:tabs>
      <w:snapToGrid w:val="0"/>
    </w:pPr>
    <w:rPr>
      <w:sz w:val="20"/>
      <w:szCs w:val="20"/>
    </w:rPr>
  </w:style>
  <w:style w:type="character" w:customStyle="1" w:styleId="af6">
    <w:name w:val="頁尾 字元"/>
    <w:link w:val="af5"/>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2">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7">
    <w:name w:val="Balloon Text"/>
    <w:basedOn w:val="a0"/>
    <w:link w:val="af8"/>
    <w:uiPriority w:val="99"/>
    <w:semiHidden/>
    <w:rsid w:val="00CB53A6"/>
    <w:rPr>
      <w:rFonts w:ascii="Arial" w:eastAsia="新細明體" w:hAnsi="Arial"/>
      <w:sz w:val="18"/>
      <w:szCs w:val="18"/>
    </w:rPr>
  </w:style>
  <w:style w:type="character" w:customStyle="1" w:styleId="af8">
    <w:name w:val="註解方塊文字 字元"/>
    <w:link w:val="af7"/>
    <w:uiPriority w:val="99"/>
    <w:semiHidden/>
    <w:rsid w:val="00CB53A6"/>
    <w:rPr>
      <w:rFonts w:ascii="Arial" w:hAnsi="Arial"/>
      <w:snapToGrid w:val="0"/>
      <w:kern w:val="2"/>
      <w:sz w:val="18"/>
      <w:szCs w:val="18"/>
    </w:rPr>
  </w:style>
  <w:style w:type="character" w:styleId="af9">
    <w:name w:val="annotation reference"/>
    <w:semiHidden/>
    <w:rsid w:val="00CB53A6"/>
    <w:rPr>
      <w:sz w:val="18"/>
      <w:szCs w:val="18"/>
    </w:rPr>
  </w:style>
  <w:style w:type="paragraph" w:styleId="afa">
    <w:name w:val="annotation text"/>
    <w:basedOn w:val="a0"/>
    <w:link w:val="afb"/>
    <w:semiHidden/>
    <w:rsid w:val="00CB53A6"/>
    <w:pPr>
      <w:jc w:val="left"/>
    </w:pPr>
  </w:style>
  <w:style w:type="character" w:customStyle="1" w:styleId="afb">
    <w:name w:val="註解文字 字元"/>
    <w:link w:val="afa"/>
    <w:semiHidden/>
    <w:rsid w:val="00CB53A6"/>
    <w:rPr>
      <w:rFonts w:ascii="標楷體" w:eastAsia="標楷體"/>
      <w:snapToGrid w:val="0"/>
      <w:kern w:val="2"/>
      <w:sz w:val="28"/>
      <w:szCs w:val="28"/>
    </w:rPr>
  </w:style>
  <w:style w:type="paragraph" w:styleId="afc">
    <w:name w:val="annotation subject"/>
    <w:basedOn w:val="afa"/>
    <w:next w:val="afa"/>
    <w:link w:val="afd"/>
    <w:semiHidden/>
    <w:rsid w:val="00CB53A6"/>
    <w:rPr>
      <w:b/>
      <w:bCs/>
    </w:rPr>
  </w:style>
  <w:style w:type="character" w:customStyle="1" w:styleId="afd">
    <w:name w:val="註解主旨 字元"/>
    <w:link w:val="afc"/>
    <w:semiHidden/>
    <w:rsid w:val="00CB53A6"/>
    <w:rPr>
      <w:rFonts w:ascii="標楷體" w:eastAsia="標楷體"/>
      <w:b/>
      <w:bCs/>
      <w:snapToGrid w:val="0"/>
      <w:kern w:val="2"/>
      <w:sz w:val="28"/>
      <w:szCs w:val="28"/>
    </w:rPr>
  </w:style>
  <w:style w:type="paragraph" w:styleId="afe">
    <w:name w:val="footnote text"/>
    <w:basedOn w:val="a0"/>
    <w:link w:val="aff"/>
    <w:uiPriority w:val="99"/>
    <w:qFormat/>
    <w:rsid w:val="00CB53A6"/>
    <w:pPr>
      <w:snapToGrid w:val="0"/>
      <w:jc w:val="left"/>
    </w:pPr>
    <w:rPr>
      <w:sz w:val="20"/>
      <w:szCs w:val="20"/>
    </w:rPr>
  </w:style>
  <w:style w:type="character" w:customStyle="1" w:styleId="aff">
    <w:name w:val="註腳文字 字元"/>
    <w:link w:val="afe"/>
    <w:uiPriority w:val="99"/>
    <w:rsid w:val="00CB53A6"/>
    <w:rPr>
      <w:rFonts w:ascii="標楷體" w:eastAsia="標楷體"/>
      <w:snapToGrid w:val="0"/>
      <w:kern w:val="2"/>
    </w:rPr>
  </w:style>
  <w:style w:type="paragraph" w:customStyle="1" w:styleId="aff0">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5">
    <w:name w:val="Hyperlink"/>
    <w:uiPriority w:val="99"/>
    <w:rsid w:val="00CB53A6"/>
    <w:rPr>
      <w:color w:val="0000FF"/>
      <w:u w:val="single"/>
    </w:rPr>
  </w:style>
  <w:style w:type="paragraph" w:customStyle="1" w:styleId="aff6">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7">
    <w:name w:val="FollowedHyperlink"/>
    <w:uiPriority w:val="99"/>
    <w:semiHidden/>
    <w:unhideWhenUsed/>
    <w:rsid w:val="00CB53A6"/>
    <w:rPr>
      <w:color w:val="800080"/>
      <w:u w:val="single"/>
    </w:rPr>
  </w:style>
  <w:style w:type="character" w:styleId="aff8">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9">
    <w:name w:val="Table Grid"/>
    <w:basedOn w:val="a2"/>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b">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c">
    <w:name w:val="List Paragraph"/>
    <w:aliases w:val="卑南壹,標題 (4),List Paragraph1,1.1.1.1清單段落,列點,(二),貿易局(一),標1,Recommendation,Footnote Sam,List Paragraph (numbered (a)),Text,Noise heading,RUS List,Rec para,Dot pt,F5 List Paragraph,No Spacing1,List Paragraph Char Char Char,Bullet 1,List Paragraph,標題一"/>
    <w:basedOn w:val="a0"/>
    <w:link w:val="affd"/>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e">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f">
    <w:name w:val="Body Text"/>
    <w:basedOn w:val="a0"/>
    <w:link w:val="afff0"/>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f0">
    <w:name w:val="本文 字元"/>
    <w:link w:val="afff"/>
    <w:uiPriority w:val="99"/>
    <w:semiHidden/>
    <w:rsid w:val="006E4537"/>
    <w:rPr>
      <w:rFonts w:ascii="標楷體" w:eastAsia="標楷體" w:hAnsi="新細明體" w:cs="新細明體"/>
      <w:sz w:val="28"/>
      <w:szCs w:val="24"/>
      <w:lang w:eastAsia="zh-HK"/>
    </w:rPr>
  </w:style>
  <w:style w:type="paragraph" w:styleId="afff1">
    <w:name w:val="Body Text First Indent"/>
    <w:basedOn w:val="afff"/>
    <w:link w:val="afff2"/>
    <w:uiPriority w:val="99"/>
    <w:unhideWhenUsed/>
    <w:rsid w:val="006E4537"/>
    <w:pPr>
      <w:ind w:firstLineChars="100" w:firstLine="210"/>
    </w:pPr>
  </w:style>
  <w:style w:type="character" w:customStyle="1" w:styleId="afff2">
    <w:name w:val="本文第一層縮排 字元"/>
    <w:link w:val="afff1"/>
    <w:uiPriority w:val="99"/>
    <w:rsid w:val="006E4537"/>
    <w:rPr>
      <w:rFonts w:ascii="標楷體" w:eastAsia="標楷體" w:hAnsi="新細明體" w:cs="新細明體"/>
      <w:sz w:val="28"/>
      <w:szCs w:val="24"/>
      <w:lang w:eastAsia="zh-HK"/>
    </w:rPr>
  </w:style>
  <w:style w:type="paragraph" w:styleId="afff3">
    <w:name w:val="Body Text Indent"/>
    <w:basedOn w:val="a0"/>
    <w:link w:val="afff4"/>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4">
    <w:name w:val="本文縮排 字元"/>
    <w:link w:val="afff3"/>
    <w:uiPriority w:val="99"/>
    <w:semiHidden/>
    <w:rsid w:val="006E4537"/>
    <w:rPr>
      <w:rFonts w:ascii="標楷體" w:eastAsia="標楷體" w:hAnsi="新細明體" w:cs="新細明體"/>
      <w:sz w:val="28"/>
      <w:szCs w:val="24"/>
      <w:lang w:eastAsia="zh-HK"/>
    </w:rPr>
  </w:style>
  <w:style w:type="paragraph" w:styleId="29">
    <w:name w:val="Body Text First Indent 2"/>
    <w:basedOn w:val="afff3"/>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 w:type="character" w:customStyle="1" w:styleId="af1">
    <w:name w:val="前言(一)(二)(三) 字元"/>
    <w:link w:val="af0"/>
    <w:rsid w:val="00B220F1"/>
    <w:rPr>
      <w:rFonts w:ascii="標楷體" w:eastAsia="標楷體"/>
      <w:snapToGrid w:val="0"/>
      <w:kern w:val="2"/>
      <w:sz w:val="28"/>
      <w:szCs w:val="28"/>
    </w:rPr>
  </w:style>
  <w:style w:type="character" w:customStyle="1" w:styleId="affd">
    <w:name w:val="清單段落 字元"/>
    <w:aliases w:val="卑南壹 字元,標題 (4) 字元,List Paragraph1 字元,1.1.1.1清單段落 字元,列點 字元,(二) 字元,貿易局(一) 字元,標1 字元,Recommendation 字元,Footnote Sam 字元,List Paragraph (numbered (a)) 字元,Text 字元,Noise heading 字元,RUS List 字元,Rec para 字元,Dot pt 字元,F5 List Paragraph 字元,No Spacing1 字元"/>
    <w:link w:val="affc"/>
    <w:qFormat/>
    <w:locked/>
    <w:rsid w:val="003D1045"/>
    <w:rPr>
      <w:rFonts w:ascii="Calibri" w:hAnsi="Calibri" w:cs="新細明體"/>
      <w:sz w:val="24"/>
      <w:szCs w:val="22"/>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35811-CAE7-4711-8176-39EBA120C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12</Pages>
  <Words>732</Words>
  <Characters>4178</Characters>
  <Application>Microsoft Office Word</Application>
  <DocSecurity>0</DocSecurity>
  <Lines>34</Lines>
  <Paragraphs>9</Paragraphs>
  <ScaleCrop>false</ScaleCrop>
  <Company>HOME</Company>
  <LinksUpToDate>false</LinksUpToDate>
  <CharactersWithSpaces>4901</CharactersWithSpaces>
  <SharedDoc>false</SharedDoc>
  <HLinks>
    <vt:vector size="30" baseType="variant">
      <vt:variant>
        <vt:i4>1572912</vt:i4>
      </vt:variant>
      <vt:variant>
        <vt:i4>26</vt:i4>
      </vt:variant>
      <vt:variant>
        <vt:i4>0</vt:i4>
      </vt:variant>
      <vt:variant>
        <vt:i4>5</vt:i4>
      </vt:variant>
      <vt:variant>
        <vt:lpwstr/>
      </vt:variant>
      <vt:variant>
        <vt:lpwstr>_Toc211934031</vt:lpwstr>
      </vt:variant>
      <vt:variant>
        <vt:i4>1572912</vt:i4>
      </vt:variant>
      <vt:variant>
        <vt:i4>20</vt:i4>
      </vt:variant>
      <vt:variant>
        <vt:i4>0</vt:i4>
      </vt:variant>
      <vt:variant>
        <vt:i4>5</vt:i4>
      </vt:variant>
      <vt:variant>
        <vt:lpwstr/>
      </vt:variant>
      <vt:variant>
        <vt:lpwstr>_Toc211934030</vt:lpwstr>
      </vt:variant>
      <vt:variant>
        <vt:i4>1638448</vt:i4>
      </vt:variant>
      <vt:variant>
        <vt:i4>14</vt:i4>
      </vt:variant>
      <vt:variant>
        <vt:i4>0</vt:i4>
      </vt:variant>
      <vt:variant>
        <vt:i4>5</vt:i4>
      </vt:variant>
      <vt:variant>
        <vt:lpwstr/>
      </vt:variant>
      <vt:variant>
        <vt:lpwstr>_Toc211934029</vt:lpwstr>
      </vt:variant>
      <vt:variant>
        <vt:i4>1638448</vt:i4>
      </vt:variant>
      <vt:variant>
        <vt:i4>8</vt:i4>
      </vt:variant>
      <vt:variant>
        <vt:i4>0</vt:i4>
      </vt:variant>
      <vt:variant>
        <vt:i4>5</vt:i4>
      </vt:variant>
      <vt:variant>
        <vt:lpwstr/>
      </vt:variant>
      <vt:variant>
        <vt:lpwstr>_Toc211934028</vt:lpwstr>
      </vt:variant>
      <vt:variant>
        <vt:i4>1638448</vt:i4>
      </vt:variant>
      <vt:variant>
        <vt:i4>2</vt:i4>
      </vt:variant>
      <vt:variant>
        <vt:i4>0</vt:i4>
      </vt:variant>
      <vt:variant>
        <vt:i4>5</vt:i4>
      </vt:variant>
      <vt:variant>
        <vt:lpwstr/>
      </vt:variant>
      <vt:variant>
        <vt:lpwstr>_Toc211934027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2025-10-02T08:37:00Z</cp:lastPrinted>
  <dcterms:created xsi:type="dcterms:W3CDTF">2025-12-16T02:58:00Z</dcterms:created>
  <dcterms:modified xsi:type="dcterms:W3CDTF">2025-12-16T02:58:00Z</dcterms:modified>
</cp:coreProperties>
</file>