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300335">
        <w:rPr>
          <w:rFonts w:hint="eastAsia"/>
        </w:rPr>
        <w:t>3</w:t>
      </w:r>
      <w:r w:rsidRPr="008A5015">
        <w:rPr>
          <w:rFonts w:hint="eastAsia"/>
        </w:rPr>
        <w:t>年度單位決算評估報告</w:t>
      </w:r>
    </w:p>
    <w:p w:rsidR="0025182B" w:rsidRPr="00E32970" w:rsidRDefault="0025182B" w:rsidP="0025182B">
      <w:pPr>
        <w:pStyle w:val="a8"/>
        <w:ind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Start w:id="10" w:name="_Toc82191186"/>
      <w:bookmarkStart w:id="11" w:name="_Toc184635451"/>
      <w:bookmarkEnd w:id="0"/>
      <w:bookmarkEnd w:id="1"/>
      <w:bookmarkEnd w:id="2"/>
      <w:r w:rsidRPr="00E32970">
        <w:rPr>
          <w:rFonts w:hint="eastAsia"/>
          <w:color w:val="000000"/>
        </w:rPr>
        <w:t>經濟部主管包括經濟部、產業發展署、國際貿易署、標準檢驗局及所屬、智慧財產局、水利署及所屬、商業發展署</w:t>
      </w:r>
      <w:r w:rsidRPr="00E32970">
        <w:rPr>
          <w:rFonts w:hAnsi="標楷體" w:hint="eastAsia"/>
          <w:color w:val="000000"/>
        </w:rPr>
        <w:t>、</w:t>
      </w:r>
      <w:r w:rsidRPr="00E32970">
        <w:rPr>
          <w:rFonts w:hint="eastAsia"/>
          <w:color w:val="000000"/>
        </w:rPr>
        <w:t>中小及新創企業署、產業園區管理局及所屬、地質調查及礦業管理中心</w:t>
      </w:r>
      <w:r w:rsidRPr="00E32970">
        <w:rPr>
          <w:rFonts w:hAnsi="標楷體" w:hint="eastAsia"/>
          <w:color w:val="000000"/>
        </w:rPr>
        <w:t>、</w:t>
      </w:r>
      <w:r w:rsidRPr="00E32970">
        <w:rPr>
          <w:rFonts w:hint="eastAsia"/>
          <w:color w:val="000000"/>
        </w:rPr>
        <w:t>能源署等11個機關</w:t>
      </w:r>
      <w:r w:rsidRPr="00E32970">
        <w:rPr>
          <w:rFonts w:hAnsi="標楷體" w:hint="eastAsia"/>
          <w:color w:val="000000"/>
        </w:rPr>
        <w:t>，113年度主管歲入預算數160億8</w:t>
      </w:r>
      <w:r w:rsidRPr="00E32970">
        <w:rPr>
          <w:rFonts w:hAnsi="標楷體"/>
          <w:color w:val="000000"/>
        </w:rPr>
        <w:t>,</w:t>
      </w:r>
      <w:r w:rsidRPr="00E32970">
        <w:rPr>
          <w:rFonts w:hAnsi="標楷體" w:hint="eastAsia"/>
          <w:color w:val="000000"/>
        </w:rPr>
        <w:t>789萬元，決算審定數157億7</w:t>
      </w:r>
      <w:r w:rsidRPr="00E32970">
        <w:rPr>
          <w:rFonts w:hAnsi="標楷體"/>
          <w:color w:val="000000"/>
        </w:rPr>
        <w:t>,</w:t>
      </w:r>
      <w:r w:rsidRPr="00E32970">
        <w:rPr>
          <w:rFonts w:hAnsi="標楷體" w:hint="eastAsia"/>
          <w:color w:val="000000"/>
        </w:rPr>
        <w:t>112萬9千元，較預算減少3億1,676萬1千元(減幅1.97%)；主管歲出預算數1</w:t>
      </w:r>
      <w:r w:rsidRPr="00E32970">
        <w:rPr>
          <w:rFonts w:hAnsi="標楷體"/>
          <w:color w:val="000000"/>
        </w:rPr>
        <w:t>,</w:t>
      </w:r>
      <w:r w:rsidRPr="00E32970">
        <w:rPr>
          <w:rFonts w:hAnsi="標楷體" w:hint="eastAsia"/>
          <w:color w:val="000000"/>
        </w:rPr>
        <w:t>82</w:t>
      </w:r>
      <w:r w:rsidRPr="00E32970">
        <w:rPr>
          <w:rFonts w:hAnsi="標楷體"/>
          <w:color w:val="000000"/>
        </w:rPr>
        <w:t>9</w:t>
      </w:r>
      <w:r w:rsidRPr="00E32970">
        <w:rPr>
          <w:rFonts w:hAnsi="標楷體" w:hint="eastAsia"/>
          <w:color w:val="000000"/>
        </w:rPr>
        <w:t>億4</w:t>
      </w:r>
      <w:r w:rsidRPr="00E32970">
        <w:rPr>
          <w:rFonts w:hAnsi="標楷體"/>
          <w:color w:val="000000"/>
        </w:rPr>
        <w:t>,</w:t>
      </w:r>
      <w:r w:rsidRPr="00E32970">
        <w:rPr>
          <w:rFonts w:hAnsi="標楷體" w:hint="eastAsia"/>
          <w:color w:val="000000"/>
        </w:rPr>
        <w:t>924萬4千元(含依災害防救法第57條規定</w:t>
      </w:r>
      <w:r>
        <w:rPr>
          <w:rFonts w:hAnsi="標楷體" w:hint="eastAsia"/>
          <w:color w:val="000000"/>
        </w:rPr>
        <w:t>由財政部國庫署「國債付息」項下</w:t>
      </w:r>
      <w:r w:rsidRPr="00E32970">
        <w:rPr>
          <w:rFonts w:hAnsi="標楷體" w:hint="eastAsia"/>
          <w:color w:val="000000"/>
        </w:rPr>
        <w:t>跨機關移緩濟急調撥10億5</w:t>
      </w:r>
      <w:r w:rsidRPr="00E32970">
        <w:rPr>
          <w:rFonts w:hAnsi="標楷體"/>
          <w:color w:val="000000"/>
        </w:rPr>
        <w:t>,</w:t>
      </w:r>
      <w:r w:rsidRPr="00E32970">
        <w:rPr>
          <w:rFonts w:hAnsi="標楷體" w:hint="eastAsia"/>
          <w:color w:val="000000"/>
        </w:rPr>
        <w:t>600萬元，辦理凱米颱風災損復建及復工貸款</w:t>
      </w:r>
      <w:r>
        <w:rPr>
          <w:rFonts w:hAnsi="標楷體" w:hint="eastAsia"/>
          <w:color w:val="000000"/>
        </w:rPr>
        <w:t>等</w:t>
      </w:r>
      <w:r w:rsidRPr="00E32970">
        <w:rPr>
          <w:rFonts w:hAnsi="標楷體" w:hint="eastAsia"/>
          <w:color w:val="000000"/>
        </w:rPr>
        <w:t>所需經費)，預算執行結果，決算審定數1</w:t>
      </w:r>
      <w:r w:rsidRPr="00E32970">
        <w:rPr>
          <w:rFonts w:hAnsi="標楷體"/>
          <w:color w:val="000000"/>
        </w:rPr>
        <w:t>,</w:t>
      </w:r>
      <w:r w:rsidRPr="00E32970">
        <w:rPr>
          <w:rFonts w:hAnsi="標楷體" w:hint="eastAsia"/>
          <w:color w:val="000000"/>
        </w:rPr>
        <w:t>817億9,391萬9千元</w:t>
      </w:r>
      <w:r w:rsidRPr="00E32970">
        <w:rPr>
          <w:rStyle w:val="ae"/>
          <w:rFonts w:hAnsi="標楷體"/>
          <w:color w:val="000000"/>
        </w:rPr>
        <w:footnoteReference w:id="1"/>
      </w:r>
      <w:r w:rsidRPr="00E32970">
        <w:rPr>
          <w:rFonts w:hAnsi="標楷體" w:hint="eastAsia"/>
          <w:color w:val="000000"/>
        </w:rPr>
        <w:t>(預算執行率9</w:t>
      </w:r>
      <w:r w:rsidRPr="00E32970">
        <w:rPr>
          <w:rFonts w:hAnsi="標楷體"/>
          <w:color w:val="000000"/>
        </w:rPr>
        <w:t>9</w:t>
      </w:r>
      <w:r w:rsidRPr="00E32970">
        <w:rPr>
          <w:rFonts w:hAnsi="標楷體" w:hint="eastAsia"/>
          <w:color w:val="000000"/>
        </w:rPr>
        <w:t>.37%)及賸餘數11億5,532萬5千元。謹就經濟部主管113年度單位決算評析如下：</w:t>
      </w:r>
    </w:p>
    <w:p w:rsidR="007609FA" w:rsidRPr="000F5240" w:rsidRDefault="00DA51B6" w:rsidP="007609FA">
      <w:pPr>
        <w:pStyle w:val="14"/>
        <w:ind w:left="567" w:hanging="567"/>
      </w:pPr>
      <w:bookmarkStart w:id="12" w:name="_Toc84249414"/>
      <w:bookmarkStart w:id="13" w:name="_Toc215644170"/>
      <w:bookmarkStart w:id="14" w:name="_Toc215665923"/>
      <w:bookmarkEnd w:id="4"/>
      <w:bookmarkEnd w:id="5"/>
      <w:bookmarkEnd w:id="6"/>
      <w:bookmarkEnd w:id="7"/>
      <w:bookmarkEnd w:id="8"/>
      <w:bookmarkEnd w:id="9"/>
      <w:bookmarkEnd w:id="10"/>
      <w:bookmarkEnd w:id="11"/>
      <w:r>
        <w:rPr>
          <w:rFonts w:hAnsi="標楷體" w:hint="eastAsia"/>
          <w:lang w:eastAsia="zh-HK"/>
        </w:rPr>
        <w:t>六</w:t>
      </w:r>
      <w:r w:rsidR="007609FA">
        <w:rPr>
          <w:rFonts w:hAnsi="標楷體" w:hint="eastAsia"/>
        </w:rPr>
        <w:t>、</w:t>
      </w:r>
      <w:bookmarkEnd w:id="12"/>
      <w:r w:rsidR="007609FA" w:rsidRPr="009C082D">
        <w:rPr>
          <w:rFonts w:hAnsi="標楷體" w:hint="eastAsia"/>
        </w:rPr>
        <w:t>「老舊高地社區用戶加壓受水設備改善計畫(110-113年)」</w:t>
      </w:r>
      <w:r w:rsidR="007609FA">
        <w:rPr>
          <w:rFonts w:hAnsi="標楷體" w:hint="eastAsia"/>
        </w:rPr>
        <w:t>已於113年底屆期，實際推動成果未如預期，又部分工程尚未完工，允宜通盤檢討執行成效，並研謀改善，俾減少水資源浪費情形</w:t>
      </w:r>
      <w:bookmarkEnd w:id="13"/>
      <w:bookmarkEnd w:id="14"/>
    </w:p>
    <w:p w:rsidR="007609FA" w:rsidRPr="00416992" w:rsidRDefault="007609FA" w:rsidP="007609FA">
      <w:pPr>
        <w:adjustRightInd w:val="0"/>
        <w:ind w:left="566" w:firstLine="566"/>
        <w:rPr>
          <w:rFonts w:hAnsi="標楷體" w:hint="eastAsia"/>
        </w:rPr>
      </w:pPr>
      <w:r>
        <w:rPr>
          <w:rFonts w:hAnsi="標楷體" w:hint="eastAsia"/>
        </w:rPr>
        <w:t>為改善老舊社區漏水問題，水利署自110年起於</w:t>
      </w:r>
      <w:r w:rsidRPr="00421FFF">
        <w:rPr>
          <w:rFonts w:hAnsi="標楷體" w:hint="eastAsia"/>
        </w:rPr>
        <w:t>「</w:t>
      </w:r>
      <w:r w:rsidRPr="00452CC9">
        <w:rPr>
          <w:rFonts w:hAnsi="標楷體" w:hint="eastAsia"/>
        </w:rPr>
        <w:t>水資源開發及維護</w:t>
      </w:r>
      <w:r w:rsidRPr="00813F86">
        <w:rPr>
          <w:rFonts w:hAnsi="標楷體" w:hint="eastAsia"/>
        </w:rPr>
        <w:t>-</w:t>
      </w:r>
      <w:r w:rsidRPr="00452CC9">
        <w:rPr>
          <w:rFonts w:hAnsi="標楷體" w:hint="eastAsia"/>
        </w:rPr>
        <w:t>自來水工程</w:t>
      </w:r>
      <w:r w:rsidRPr="00813F86">
        <w:rPr>
          <w:rFonts w:hAnsi="標楷體" w:hint="eastAsia"/>
        </w:rPr>
        <w:t>」項下</w:t>
      </w:r>
      <w:r>
        <w:rPr>
          <w:rFonts w:hAnsi="標楷體" w:hint="eastAsia"/>
        </w:rPr>
        <w:t>推動</w:t>
      </w:r>
      <w:r w:rsidRPr="00813F86">
        <w:rPr>
          <w:rFonts w:hAnsi="標楷體" w:hint="eastAsia"/>
        </w:rPr>
        <w:t>「</w:t>
      </w:r>
      <w:r w:rsidRPr="00452CC9">
        <w:rPr>
          <w:rFonts w:hAnsi="標楷體" w:hint="eastAsia"/>
        </w:rPr>
        <w:t>老舊高地社區用戶加壓受水設備改善計</w:t>
      </w:r>
      <w:r>
        <w:rPr>
          <w:rFonts w:hAnsi="標楷體" w:hint="eastAsia"/>
        </w:rPr>
        <w:t>畫</w:t>
      </w:r>
      <w:r w:rsidRPr="00813F86">
        <w:rPr>
          <w:rFonts w:hAnsi="標楷體" w:hint="eastAsia"/>
        </w:rPr>
        <w:t>(110-113年)」</w:t>
      </w:r>
      <w:r>
        <w:rPr>
          <w:rFonts w:hAnsi="標楷體" w:hint="eastAsia"/>
        </w:rPr>
        <w:t>，110至113年度累計編列預算數(含調整及流用數)為</w:t>
      </w:r>
      <w:r w:rsidRPr="004567CB">
        <w:rPr>
          <w:rFonts w:hAnsi="標楷體"/>
        </w:rPr>
        <w:t>6</w:t>
      </w:r>
      <w:r>
        <w:rPr>
          <w:rFonts w:hAnsi="標楷體" w:hint="eastAsia"/>
        </w:rPr>
        <w:t>億</w:t>
      </w:r>
      <w:r w:rsidRPr="004567CB">
        <w:rPr>
          <w:rFonts w:hAnsi="標楷體"/>
        </w:rPr>
        <w:t>6,270</w:t>
      </w:r>
      <w:r>
        <w:rPr>
          <w:rFonts w:hAnsi="標楷體" w:hint="eastAsia"/>
        </w:rPr>
        <w:t>萬元，迄113年底累計執行數為6億2,284萬9千元(包含實現數6億1,046萬2千元及應付數1,238萬7千元)，累計執行率為93.99%</w:t>
      </w:r>
      <w:r w:rsidRPr="00416992">
        <w:rPr>
          <w:rFonts w:hAnsi="標楷體" w:hint="eastAsia"/>
        </w:rPr>
        <w:t>。經查：</w:t>
      </w:r>
    </w:p>
    <w:p w:rsidR="007609FA" w:rsidRPr="000F5240" w:rsidRDefault="007609FA" w:rsidP="007609FA">
      <w:pPr>
        <w:pStyle w:val="a4"/>
        <w:ind w:left="849" w:hanging="283"/>
        <w:rPr>
          <w:rFonts w:hAnsi="標楷體"/>
          <w:b/>
        </w:rPr>
      </w:pPr>
      <w:r w:rsidRPr="000F5240">
        <w:rPr>
          <w:rFonts w:hint="eastAsia"/>
          <w:b/>
        </w:rPr>
        <w:t>(一)</w:t>
      </w:r>
      <w:r w:rsidRPr="00C42BA1">
        <w:rPr>
          <w:rFonts w:hint="eastAsia"/>
          <w:b/>
        </w:rPr>
        <w:t>「老舊高地社區用戶加壓受水設備改善計畫(110-113年)」</w:t>
      </w:r>
      <w:r>
        <w:rPr>
          <w:rFonts w:hint="eastAsia"/>
          <w:b/>
        </w:rPr>
        <w:t>迄113年底改善戶數未達原訂目標，亟待改進</w:t>
      </w:r>
    </w:p>
    <w:p w:rsidR="007609FA" w:rsidRDefault="007609FA" w:rsidP="007609FA">
      <w:pPr>
        <w:pStyle w:val="21"/>
        <w:ind w:left="850" w:firstLine="566"/>
      </w:pPr>
      <w:r>
        <w:rPr>
          <w:rFonts w:hint="eastAsia"/>
        </w:rPr>
        <w:t>為改善老舊高地社區供水環境</w:t>
      </w:r>
      <w:r>
        <w:rPr>
          <w:rStyle w:val="ae"/>
        </w:rPr>
        <w:footnoteReference w:id="2"/>
      </w:r>
      <w:r>
        <w:rPr>
          <w:rFonts w:hint="eastAsia"/>
        </w:rPr>
        <w:t>，水利署於110年度起推動</w:t>
      </w:r>
      <w:bookmarkStart w:id="15" w:name="_Hlk215128274"/>
      <w:r w:rsidRPr="009671E2">
        <w:rPr>
          <w:rFonts w:hint="eastAsia"/>
        </w:rPr>
        <w:lastRenderedPageBreak/>
        <w:t>「老舊高地社區用戶加壓受水設備改善計畫(110-113年)」</w:t>
      </w:r>
      <w:bookmarkEnd w:id="15"/>
      <w:r>
        <w:rPr>
          <w:rFonts w:hint="eastAsia"/>
        </w:rPr>
        <w:t>，所需總經費23億6,300萬元，其中水利署分擔經費15億4,900萬元(其餘經費由地方政府配合編列預算)，預計改善社區40處或社區戶數1萬6,400戶</w:t>
      </w:r>
      <w:bookmarkStart w:id="16" w:name="_Hlk215063886"/>
      <w:r w:rsidRPr="00F67A59">
        <w:rPr>
          <w:rFonts w:hint="eastAsia"/>
        </w:rPr>
        <w:t>。</w:t>
      </w:r>
      <w:bookmarkEnd w:id="16"/>
    </w:p>
    <w:p w:rsidR="007609FA" w:rsidRDefault="007609FA" w:rsidP="007609FA">
      <w:pPr>
        <w:pStyle w:val="21"/>
        <w:ind w:left="850" w:firstLine="566"/>
        <w:rPr>
          <w:rFonts w:hint="eastAsia"/>
        </w:rPr>
      </w:pPr>
      <w:r>
        <w:rPr>
          <w:rFonts w:hint="eastAsia"/>
        </w:rPr>
        <w:t>依據水利署提供之資料，該署</w:t>
      </w:r>
      <w:r w:rsidRPr="006239AE">
        <w:rPr>
          <w:rFonts w:hint="eastAsia"/>
        </w:rPr>
        <w:t>「老舊高地社區用戶加壓受水設備改善計畫(110-113年)」</w:t>
      </w:r>
      <w:r>
        <w:rPr>
          <w:rFonts w:hint="eastAsia"/>
        </w:rPr>
        <w:t>截至113年度</w:t>
      </w:r>
      <w:r w:rsidRPr="006239AE">
        <w:rPr>
          <w:rFonts w:hint="eastAsia"/>
        </w:rPr>
        <w:t>累計編列預算數為6億6,270萬元，迄113年底累計執行數為6億2,284萬9千元</w:t>
      </w:r>
      <w:r>
        <w:rPr>
          <w:rFonts w:hint="eastAsia"/>
        </w:rPr>
        <w:t>，共辦理20處高地社區供水改善作業，改善戶數1萬4,446戶，均屬台灣自來水股份有限公司(以下簡稱台水公司)轄區，至新北市政府部分因涉及產權</w:t>
      </w:r>
      <w:r w:rsidRPr="00077E64">
        <w:rPr>
          <w:rFonts w:hint="eastAsia"/>
        </w:rPr>
        <w:t>、土地確認問題及社區籌措經費</w:t>
      </w:r>
      <w:r>
        <w:rPr>
          <w:rFonts w:hint="eastAsia"/>
        </w:rPr>
        <w:t>未</w:t>
      </w:r>
      <w:r w:rsidRPr="00077E64">
        <w:rPr>
          <w:rFonts w:hint="eastAsia"/>
        </w:rPr>
        <w:t>取得共識等</w:t>
      </w:r>
      <w:r>
        <w:rPr>
          <w:rFonts w:hint="eastAsia"/>
        </w:rPr>
        <w:t>問題，致未提出案件需求，整體實際達成改善情形未如預期，允宜研謀改進</w:t>
      </w:r>
      <w:r w:rsidRPr="00077E64">
        <w:rPr>
          <w:rFonts w:hint="eastAsia"/>
        </w:rPr>
        <w:t>。</w:t>
      </w:r>
    </w:p>
    <w:p w:rsidR="007609FA" w:rsidRDefault="007609FA" w:rsidP="007609FA">
      <w:pPr>
        <w:pStyle w:val="a4"/>
        <w:ind w:left="849" w:hanging="283"/>
        <w:rPr>
          <w:rFonts w:hint="eastAsia"/>
          <w:b/>
        </w:rPr>
      </w:pPr>
      <w:r w:rsidRPr="00DF004E">
        <w:rPr>
          <w:rFonts w:hint="eastAsia"/>
          <w:b/>
        </w:rPr>
        <w:t>(</w:t>
      </w:r>
      <w:r>
        <w:rPr>
          <w:rFonts w:hint="eastAsia"/>
          <w:b/>
        </w:rPr>
        <w:t>二</w:t>
      </w:r>
      <w:r w:rsidRPr="00DF004E">
        <w:rPr>
          <w:rFonts w:hint="eastAsia"/>
          <w:b/>
        </w:rPr>
        <w:t>)</w:t>
      </w:r>
      <w:r>
        <w:rPr>
          <w:rFonts w:hint="eastAsia"/>
          <w:b/>
        </w:rPr>
        <w:t>111及112年度部分老舊高地社區加壓受水設備改善工程尚未完竣，又計畫推動成果未達目標，允宜通盤檢討執行成效，並研謀善策精進</w:t>
      </w:r>
    </w:p>
    <w:p w:rsidR="007609FA" w:rsidRDefault="007609FA" w:rsidP="007609FA">
      <w:pPr>
        <w:pStyle w:val="21"/>
        <w:ind w:left="850" w:firstLine="566"/>
      </w:pPr>
      <w:r w:rsidRPr="00945169">
        <w:rPr>
          <w:rFonts w:hint="eastAsia"/>
        </w:rPr>
        <w:t>「老舊高地社區用戶加壓受水設備改善計畫(110-113年)」</w:t>
      </w:r>
      <w:r>
        <w:rPr>
          <w:rFonts w:hint="eastAsia"/>
        </w:rPr>
        <w:t>已於113年底屆期，彙整水利署迄113年底辦理概況(詳表1)，110至113年度共核定辦理20處高地社區改善作業，迄113年底尚未完工計4處，其中111年度</w:t>
      </w:r>
      <w:r w:rsidRPr="00D54E8B">
        <w:rPr>
          <w:rFonts w:hint="eastAsia"/>
        </w:rPr>
        <w:t>核定</w:t>
      </w:r>
      <w:r>
        <w:rPr>
          <w:rFonts w:hint="eastAsia"/>
        </w:rPr>
        <w:t>辦理之</w:t>
      </w:r>
      <w:r w:rsidRPr="00DB1E1D">
        <w:rPr>
          <w:rFonts w:hint="eastAsia"/>
        </w:rPr>
        <w:t>伯爵三、五代等社區因豪雨</w:t>
      </w:r>
      <w:r>
        <w:rPr>
          <w:rFonts w:hint="eastAsia"/>
        </w:rPr>
        <w:t>導</w:t>
      </w:r>
      <w:r w:rsidRPr="00DB1E1D">
        <w:rPr>
          <w:rFonts w:hint="eastAsia"/>
        </w:rPr>
        <w:t>致原配水池周邊土石坍方，經現勘後考量水池安全性，已辦理變更設計</w:t>
      </w:r>
      <w:r>
        <w:rPr>
          <w:rFonts w:hint="eastAsia"/>
        </w:rPr>
        <w:t>，預計整體改善工程於114年10月完成，112年度</w:t>
      </w:r>
      <w:r w:rsidRPr="00D54E8B">
        <w:rPr>
          <w:rFonts w:hint="eastAsia"/>
        </w:rPr>
        <w:t>核定</w:t>
      </w:r>
      <w:r>
        <w:rPr>
          <w:rFonts w:hint="eastAsia"/>
        </w:rPr>
        <w:t>3處社區中，新北市2處預計於114年9月完工，基隆</w:t>
      </w:r>
      <w:r w:rsidRPr="00680BB1">
        <w:rPr>
          <w:rFonts w:hint="eastAsia"/>
        </w:rPr>
        <w:t>市</w:t>
      </w:r>
      <w:r>
        <w:rPr>
          <w:rFonts w:hint="eastAsia"/>
        </w:rPr>
        <w:t>大慶大城社區則預計配合市政府於同年10月間完成</w:t>
      </w:r>
      <w:r w:rsidRPr="00DB1E1D">
        <w:rPr>
          <w:rFonts w:hint="eastAsia"/>
        </w:rPr>
        <w:t>刨鋪工程。</w:t>
      </w:r>
      <w:r>
        <w:rPr>
          <w:rFonts w:hint="eastAsia"/>
        </w:rPr>
        <w:t>鑑於</w:t>
      </w:r>
      <w:r w:rsidRPr="009901DE">
        <w:rPr>
          <w:rFonts w:hint="eastAsia"/>
        </w:rPr>
        <w:t>「老舊高地社區用戶加壓受水設備改善計畫(110-113年)」</w:t>
      </w:r>
      <w:r>
        <w:rPr>
          <w:rFonts w:hint="eastAsia"/>
        </w:rPr>
        <w:t>已於113年度屆期，惟部分加壓受水設備改善作業尚未完成，允宜加速辦理，俾早日完工</w:t>
      </w:r>
      <w:r w:rsidRPr="00DB1E1D">
        <w:rPr>
          <w:rFonts w:hint="eastAsia"/>
        </w:rPr>
        <w:t>。</w:t>
      </w:r>
    </w:p>
    <w:p w:rsidR="007609FA" w:rsidRDefault="007609FA" w:rsidP="007609FA">
      <w:pPr>
        <w:pStyle w:val="21"/>
        <w:ind w:left="850" w:firstLine="566"/>
        <w:rPr>
          <w:rFonts w:hint="eastAsia"/>
        </w:rPr>
      </w:pPr>
      <w:r>
        <w:rPr>
          <w:rFonts w:hint="eastAsia"/>
        </w:rPr>
        <w:lastRenderedPageBreak/>
        <w:t>復經台水公司及新北市政府統計全臺屋齡超過20年且自設加壓受水設備由自來水事業供水之高地社區約126處</w:t>
      </w:r>
      <w:r>
        <w:rPr>
          <w:rStyle w:val="ae"/>
        </w:rPr>
        <w:footnoteReference w:id="3"/>
      </w:r>
      <w:r>
        <w:rPr>
          <w:rFonts w:hint="eastAsia"/>
        </w:rPr>
        <w:t>，包含55處屬台水公司轄區及71處於新北市屬臺北自來水事業處(以下簡稱北水處)轄區，該等社區漏水情形較為嚴重(每戶差額水量超過10度)計61處(台水公司及北水處轄區分別為21及40處)，因申請改善作業，尚需自行負擔20%工程改善費及20%操作維護費，惟部分民眾不願負擔相關經費，且多數社區供水設備土地產權屬私有地，易發生爭議，故導致</w:t>
      </w:r>
      <w:r w:rsidRPr="009901DE">
        <w:rPr>
          <w:rFonts w:hint="eastAsia"/>
        </w:rPr>
        <w:t>「老舊高地社區用戶加壓受水設備改善計畫(110-113年)」</w:t>
      </w:r>
      <w:r>
        <w:rPr>
          <w:rFonts w:hint="eastAsia"/>
        </w:rPr>
        <w:t>實際改善戶數(社區數)未達目標值，允宜通盤檢討計畫推動成效，滾動檢討老舊高地社區辦理受水設備改善之推動作業，並加強對民眾之宣導，俾逐步降低社區漏水問題，避免水資源浪費</w:t>
      </w:r>
      <w:r w:rsidRPr="009901DE">
        <w:rPr>
          <w:rFonts w:hint="eastAsia"/>
        </w:rPr>
        <w:t>。</w:t>
      </w:r>
    </w:p>
    <w:p w:rsidR="007609FA" w:rsidRDefault="007609FA" w:rsidP="007609FA">
      <w:pPr>
        <w:pStyle w:val="200"/>
        <w:spacing w:line="500" w:lineRule="exact"/>
        <w:ind w:left="751" w:hangingChars="265" w:hanging="751"/>
        <w:jc w:val="both"/>
      </w:pPr>
      <w:bookmarkStart w:id="17" w:name="_Toc240777103"/>
      <w:bookmarkStart w:id="18" w:name="_Toc513535863"/>
      <w:bookmarkStart w:id="19" w:name="_Toc493669736"/>
      <w:r w:rsidRPr="00421FFF">
        <w:rPr>
          <w:b/>
          <w:sz w:val="28"/>
        </w:rPr>
        <w:t>表</w:t>
      </w:r>
      <w:r>
        <w:rPr>
          <w:rFonts w:hint="eastAsia"/>
          <w:b/>
          <w:sz w:val="28"/>
        </w:rPr>
        <w:t>1</w:t>
      </w:r>
      <w:r w:rsidRPr="00421FFF">
        <w:rPr>
          <w:b/>
          <w:sz w:val="28"/>
        </w:rPr>
        <w:t xml:space="preserve">  </w:t>
      </w:r>
      <w:r w:rsidRPr="00945169">
        <w:rPr>
          <w:rFonts w:hint="eastAsia"/>
          <w:b/>
          <w:sz w:val="28"/>
        </w:rPr>
        <w:t>水利署迄113年底辦理「老舊高地社區用戶加壓受水設備改善計畫(110-113年)」概況</w:t>
      </w:r>
      <w:r w:rsidRPr="00421FFF">
        <w:rPr>
          <w:rFonts w:hint="eastAsia"/>
          <w:b/>
          <w:sz w:val="28"/>
        </w:rPr>
        <w:t>表</w:t>
      </w:r>
      <w:r w:rsidRPr="000D0120">
        <w:rPr>
          <w:rFonts w:hint="eastAsia"/>
        </w:rPr>
        <w:t xml:space="preserve">    </w:t>
      </w:r>
      <w:r>
        <w:rPr>
          <w:rFonts w:hint="eastAsia"/>
        </w:rPr>
        <w:t xml:space="preserve">              </w:t>
      </w:r>
    </w:p>
    <w:tbl>
      <w:tblPr>
        <w:tblW w:w="861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709"/>
        <w:gridCol w:w="992"/>
        <w:gridCol w:w="2693"/>
        <w:gridCol w:w="3509"/>
      </w:tblGrid>
      <w:tr w:rsidR="007609FA" w:rsidRPr="00471C91" w:rsidTr="00D92373">
        <w:trPr>
          <w:trHeight w:val="20"/>
          <w:tblHeader/>
        </w:trPr>
        <w:tc>
          <w:tcPr>
            <w:tcW w:w="709" w:type="dxa"/>
            <w:tcBorders>
              <w:top w:val="single" w:sz="12" w:space="0" w:color="auto"/>
            </w:tcBorders>
            <w:vAlign w:val="center"/>
          </w:tcPr>
          <w:p w:rsidR="007609FA" w:rsidRPr="00471C91" w:rsidRDefault="007609FA" w:rsidP="00D92373">
            <w:pPr>
              <w:pStyle w:val="142"/>
              <w:jc w:val="center"/>
              <w:rPr>
                <w:rFonts w:hint="eastAsia"/>
              </w:rPr>
            </w:pPr>
            <w:r>
              <w:rPr>
                <w:rFonts w:hint="eastAsia"/>
              </w:rPr>
              <w:t>項次</w:t>
            </w:r>
          </w:p>
        </w:tc>
        <w:tc>
          <w:tcPr>
            <w:tcW w:w="709" w:type="dxa"/>
            <w:tcBorders>
              <w:top w:val="single" w:sz="12" w:space="0" w:color="auto"/>
            </w:tcBorders>
            <w:vAlign w:val="center"/>
          </w:tcPr>
          <w:p w:rsidR="007609FA" w:rsidRPr="00471C91" w:rsidRDefault="007609FA" w:rsidP="00D92373">
            <w:pPr>
              <w:pStyle w:val="142"/>
              <w:jc w:val="center"/>
              <w:rPr>
                <w:rFonts w:hint="eastAsia"/>
              </w:rPr>
            </w:pPr>
            <w:r>
              <w:rPr>
                <w:rFonts w:hint="eastAsia"/>
              </w:rPr>
              <w:t>核定</w:t>
            </w:r>
            <w:r w:rsidRPr="00471C91">
              <w:rPr>
                <w:rFonts w:hint="eastAsia"/>
              </w:rPr>
              <w:t>年度</w:t>
            </w:r>
          </w:p>
        </w:tc>
        <w:tc>
          <w:tcPr>
            <w:tcW w:w="992" w:type="dxa"/>
            <w:tcBorders>
              <w:top w:val="single" w:sz="12" w:space="0" w:color="auto"/>
            </w:tcBorders>
            <w:vAlign w:val="center"/>
          </w:tcPr>
          <w:p w:rsidR="007609FA" w:rsidRPr="00471C91" w:rsidRDefault="007609FA" w:rsidP="00D92373">
            <w:pPr>
              <w:pStyle w:val="142"/>
              <w:jc w:val="center"/>
              <w:rPr>
                <w:rFonts w:hint="eastAsia"/>
              </w:rPr>
            </w:pPr>
            <w:r w:rsidRPr="00471C91">
              <w:rPr>
                <w:rFonts w:hint="eastAsia"/>
              </w:rPr>
              <w:t>縣市</w:t>
            </w:r>
          </w:p>
        </w:tc>
        <w:tc>
          <w:tcPr>
            <w:tcW w:w="2693" w:type="dxa"/>
            <w:tcBorders>
              <w:top w:val="single" w:sz="12" w:space="0" w:color="auto"/>
            </w:tcBorders>
            <w:vAlign w:val="center"/>
          </w:tcPr>
          <w:p w:rsidR="007609FA" w:rsidRPr="00471C91" w:rsidRDefault="007609FA" w:rsidP="00D92373">
            <w:pPr>
              <w:pStyle w:val="142"/>
              <w:jc w:val="center"/>
            </w:pPr>
            <w:r w:rsidRPr="00471C91">
              <w:rPr>
                <w:rFonts w:hint="eastAsia"/>
              </w:rPr>
              <w:t>社區名稱</w:t>
            </w:r>
          </w:p>
        </w:tc>
        <w:tc>
          <w:tcPr>
            <w:tcW w:w="3509" w:type="dxa"/>
            <w:tcBorders>
              <w:top w:val="single" w:sz="12" w:space="0" w:color="auto"/>
            </w:tcBorders>
            <w:vAlign w:val="center"/>
          </w:tcPr>
          <w:p w:rsidR="007609FA" w:rsidRPr="00471C91" w:rsidRDefault="007609FA" w:rsidP="00D92373">
            <w:pPr>
              <w:pStyle w:val="142"/>
              <w:jc w:val="center"/>
            </w:pPr>
            <w:r w:rsidRPr="00471C91">
              <w:rPr>
                <w:rFonts w:hint="eastAsia"/>
              </w:rPr>
              <w:t>辦理情形</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幸福華城</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2.</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壯觀台北</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3.</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美之國</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4.</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雲鄉山莊等社區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完成供水改善工作(辦理決算中)</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5.</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國際公園城</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6.</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桃園市</w:t>
            </w:r>
          </w:p>
        </w:tc>
        <w:tc>
          <w:tcPr>
            <w:tcW w:w="2693" w:type="dxa"/>
            <w:vAlign w:val="center"/>
          </w:tcPr>
          <w:p w:rsidR="007609FA" w:rsidRPr="00471C91" w:rsidRDefault="007609FA" w:rsidP="00D92373">
            <w:pPr>
              <w:pStyle w:val="142"/>
            </w:pPr>
            <w:r w:rsidRPr="00471C91">
              <w:rPr>
                <w:rFonts w:hint="eastAsia"/>
              </w:rPr>
              <w:t>華美社區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7.</w:t>
            </w:r>
          </w:p>
        </w:tc>
        <w:tc>
          <w:tcPr>
            <w:tcW w:w="709" w:type="dxa"/>
            <w:vAlign w:val="center"/>
          </w:tcPr>
          <w:p w:rsidR="007609FA" w:rsidRPr="00471C91" w:rsidRDefault="007609FA" w:rsidP="00D92373">
            <w:pPr>
              <w:pStyle w:val="142"/>
              <w:jc w:val="center"/>
              <w:rPr>
                <w:rFonts w:hint="eastAsia"/>
              </w:rPr>
            </w:pPr>
            <w:r w:rsidRPr="00471C91">
              <w:t>110</w:t>
            </w:r>
          </w:p>
        </w:tc>
        <w:tc>
          <w:tcPr>
            <w:tcW w:w="992" w:type="dxa"/>
          </w:tcPr>
          <w:p w:rsidR="007609FA" w:rsidRPr="00471C91" w:rsidRDefault="007609FA" w:rsidP="00D92373">
            <w:pPr>
              <w:pStyle w:val="142"/>
              <w:jc w:val="center"/>
              <w:rPr>
                <w:rFonts w:hint="eastAsia"/>
              </w:rPr>
            </w:pPr>
            <w:r w:rsidRPr="00471C91">
              <w:rPr>
                <w:rFonts w:hint="eastAsia"/>
              </w:rPr>
              <w:t>新竹縣</w:t>
            </w:r>
          </w:p>
        </w:tc>
        <w:tc>
          <w:tcPr>
            <w:tcW w:w="2693" w:type="dxa"/>
            <w:vAlign w:val="center"/>
          </w:tcPr>
          <w:p w:rsidR="007609FA" w:rsidRPr="00471C91" w:rsidRDefault="007609FA" w:rsidP="00D92373">
            <w:pPr>
              <w:pStyle w:val="142"/>
            </w:pPr>
            <w:r w:rsidRPr="00471C91">
              <w:rPr>
                <w:rFonts w:hint="eastAsia"/>
              </w:rPr>
              <w:t>大矽谷社區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8.</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富都新城</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完成供水改善工作(辦理決算中)</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9.</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綠葉山莊等社區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完成供水改善工作(辦理決算中)</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10.</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伯爵三、五代等</w:t>
            </w:r>
            <w:r w:rsidRPr="00471C91">
              <w:t>8</w:t>
            </w:r>
            <w:r w:rsidRPr="00471C91">
              <w:rPr>
                <w:rFonts w:hint="eastAsia"/>
              </w:rPr>
              <w:t>社區</w:t>
            </w:r>
          </w:p>
        </w:tc>
        <w:tc>
          <w:tcPr>
            <w:tcW w:w="3509" w:type="dxa"/>
            <w:vAlign w:val="center"/>
          </w:tcPr>
          <w:p w:rsidR="007609FA" w:rsidRPr="006244B4" w:rsidRDefault="007609FA" w:rsidP="00D92373">
            <w:pPr>
              <w:pStyle w:val="142"/>
              <w:rPr>
                <w:spacing w:val="-4"/>
              </w:rPr>
            </w:pPr>
            <w:r w:rsidRPr="006244B4">
              <w:rPr>
                <w:rFonts w:hint="eastAsia"/>
                <w:spacing w:val="-4"/>
              </w:rPr>
              <w:t>施工中</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11.</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碧瑤山莊</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12.</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竹林社區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13.</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桃園市</w:t>
            </w:r>
          </w:p>
        </w:tc>
        <w:tc>
          <w:tcPr>
            <w:tcW w:w="2693" w:type="dxa"/>
            <w:vAlign w:val="center"/>
          </w:tcPr>
          <w:p w:rsidR="007609FA" w:rsidRPr="00471C91" w:rsidRDefault="007609FA" w:rsidP="00D92373">
            <w:pPr>
              <w:pStyle w:val="142"/>
            </w:pPr>
            <w:r w:rsidRPr="00471C91">
              <w:rPr>
                <w:rFonts w:hint="eastAsia"/>
              </w:rPr>
              <w:t>優美社區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14.</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新竹縣</w:t>
            </w:r>
          </w:p>
        </w:tc>
        <w:tc>
          <w:tcPr>
            <w:tcW w:w="2693" w:type="dxa"/>
            <w:vAlign w:val="center"/>
          </w:tcPr>
          <w:p w:rsidR="007609FA" w:rsidRPr="00471C91" w:rsidRDefault="007609FA" w:rsidP="00D92373">
            <w:pPr>
              <w:pStyle w:val="142"/>
            </w:pPr>
            <w:r w:rsidRPr="00471C91">
              <w:rPr>
                <w:rFonts w:hint="eastAsia"/>
              </w:rPr>
              <w:t>放翁清境</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15.</w:t>
            </w:r>
          </w:p>
        </w:tc>
        <w:tc>
          <w:tcPr>
            <w:tcW w:w="709" w:type="dxa"/>
            <w:vAlign w:val="center"/>
          </w:tcPr>
          <w:p w:rsidR="007609FA" w:rsidRPr="00471C91" w:rsidRDefault="007609FA" w:rsidP="00D92373">
            <w:pPr>
              <w:pStyle w:val="142"/>
              <w:jc w:val="center"/>
              <w:rPr>
                <w:rFonts w:hint="eastAsia"/>
              </w:rPr>
            </w:pPr>
            <w:r w:rsidRPr="00471C91">
              <w:t>111</w:t>
            </w:r>
          </w:p>
        </w:tc>
        <w:tc>
          <w:tcPr>
            <w:tcW w:w="992" w:type="dxa"/>
          </w:tcPr>
          <w:p w:rsidR="007609FA" w:rsidRPr="00471C91" w:rsidRDefault="007609FA" w:rsidP="00D92373">
            <w:pPr>
              <w:pStyle w:val="142"/>
              <w:jc w:val="center"/>
              <w:rPr>
                <w:rFonts w:hint="eastAsia"/>
              </w:rPr>
            </w:pPr>
            <w:r w:rsidRPr="00471C91">
              <w:rPr>
                <w:rFonts w:hint="eastAsia"/>
              </w:rPr>
              <w:t>高雄市</w:t>
            </w:r>
          </w:p>
        </w:tc>
        <w:tc>
          <w:tcPr>
            <w:tcW w:w="2693" w:type="dxa"/>
            <w:vAlign w:val="center"/>
          </w:tcPr>
          <w:p w:rsidR="007609FA" w:rsidRPr="00471C91" w:rsidRDefault="007609FA" w:rsidP="00D92373">
            <w:pPr>
              <w:pStyle w:val="142"/>
            </w:pPr>
            <w:r w:rsidRPr="00471C91">
              <w:rPr>
                <w:rFonts w:hint="eastAsia"/>
              </w:rPr>
              <w:t>龍揚社區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16.</w:t>
            </w:r>
          </w:p>
        </w:tc>
        <w:tc>
          <w:tcPr>
            <w:tcW w:w="709" w:type="dxa"/>
            <w:vAlign w:val="center"/>
          </w:tcPr>
          <w:p w:rsidR="007609FA" w:rsidRPr="00471C91" w:rsidRDefault="007609FA" w:rsidP="00D92373">
            <w:pPr>
              <w:pStyle w:val="142"/>
              <w:jc w:val="center"/>
              <w:rPr>
                <w:rFonts w:hint="eastAsia"/>
              </w:rPr>
            </w:pPr>
            <w:r w:rsidRPr="00471C91">
              <w:t>112</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民生社區</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lastRenderedPageBreak/>
              <w:t>17.</w:t>
            </w:r>
          </w:p>
        </w:tc>
        <w:tc>
          <w:tcPr>
            <w:tcW w:w="709" w:type="dxa"/>
            <w:vAlign w:val="center"/>
          </w:tcPr>
          <w:p w:rsidR="007609FA" w:rsidRPr="00471C91" w:rsidRDefault="007609FA" w:rsidP="00D92373">
            <w:pPr>
              <w:pStyle w:val="142"/>
              <w:jc w:val="center"/>
              <w:rPr>
                <w:rFonts w:hint="eastAsia"/>
              </w:rPr>
            </w:pPr>
            <w:r w:rsidRPr="00471C91">
              <w:t>112</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大慶大城</w:t>
            </w:r>
          </w:p>
        </w:tc>
        <w:tc>
          <w:tcPr>
            <w:tcW w:w="3509" w:type="dxa"/>
            <w:vAlign w:val="center"/>
          </w:tcPr>
          <w:p w:rsidR="007609FA" w:rsidRPr="006244B4" w:rsidRDefault="007609FA" w:rsidP="00D92373">
            <w:pPr>
              <w:pStyle w:val="142"/>
              <w:rPr>
                <w:spacing w:val="-4"/>
              </w:rPr>
            </w:pPr>
            <w:r w:rsidRPr="006244B4">
              <w:rPr>
                <w:rFonts w:hint="eastAsia"/>
                <w:spacing w:val="-4"/>
              </w:rPr>
              <w:t>施工中</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18.</w:t>
            </w:r>
          </w:p>
        </w:tc>
        <w:tc>
          <w:tcPr>
            <w:tcW w:w="709" w:type="dxa"/>
            <w:vAlign w:val="center"/>
          </w:tcPr>
          <w:p w:rsidR="007609FA" w:rsidRPr="00471C91" w:rsidRDefault="007609FA" w:rsidP="00D92373">
            <w:pPr>
              <w:pStyle w:val="142"/>
              <w:jc w:val="center"/>
              <w:rPr>
                <w:rFonts w:hint="eastAsia"/>
              </w:rPr>
            </w:pPr>
            <w:r w:rsidRPr="00471C91">
              <w:t>112</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東方伯爵等</w:t>
            </w:r>
            <w:r w:rsidRPr="00471C91">
              <w:t>10</w:t>
            </w:r>
            <w:r w:rsidRPr="00471C91">
              <w:rPr>
                <w:rFonts w:hint="eastAsia"/>
              </w:rPr>
              <w:t>社區</w:t>
            </w:r>
          </w:p>
        </w:tc>
        <w:tc>
          <w:tcPr>
            <w:tcW w:w="3509" w:type="dxa"/>
            <w:vAlign w:val="center"/>
          </w:tcPr>
          <w:p w:rsidR="007609FA" w:rsidRPr="006244B4" w:rsidRDefault="007609FA" w:rsidP="00D92373">
            <w:pPr>
              <w:pStyle w:val="142"/>
              <w:rPr>
                <w:spacing w:val="-4"/>
              </w:rPr>
            </w:pPr>
            <w:r w:rsidRPr="006244B4">
              <w:rPr>
                <w:rFonts w:hint="eastAsia"/>
                <w:spacing w:val="-4"/>
              </w:rPr>
              <w:t>施工中</w:t>
            </w:r>
          </w:p>
        </w:tc>
      </w:tr>
      <w:tr w:rsidR="007609FA" w:rsidRPr="00471C91" w:rsidTr="00D92373">
        <w:trPr>
          <w:trHeight w:val="20"/>
        </w:trPr>
        <w:tc>
          <w:tcPr>
            <w:tcW w:w="709" w:type="dxa"/>
            <w:vAlign w:val="center"/>
          </w:tcPr>
          <w:p w:rsidR="007609FA" w:rsidRPr="00471C91" w:rsidRDefault="007609FA" w:rsidP="00D92373">
            <w:pPr>
              <w:pStyle w:val="142"/>
              <w:jc w:val="center"/>
              <w:rPr>
                <w:rFonts w:hint="eastAsia"/>
              </w:rPr>
            </w:pPr>
            <w:r>
              <w:rPr>
                <w:rFonts w:hint="eastAsia"/>
              </w:rPr>
              <w:t>19.</w:t>
            </w:r>
          </w:p>
        </w:tc>
        <w:tc>
          <w:tcPr>
            <w:tcW w:w="709" w:type="dxa"/>
            <w:vAlign w:val="center"/>
          </w:tcPr>
          <w:p w:rsidR="007609FA" w:rsidRPr="00471C91" w:rsidRDefault="007609FA" w:rsidP="00D92373">
            <w:pPr>
              <w:pStyle w:val="142"/>
              <w:jc w:val="center"/>
              <w:rPr>
                <w:rFonts w:hint="eastAsia"/>
              </w:rPr>
            </w:pPr>
            <w:r w:rsidRPr="00471C91">
              <w:t>112</w:t>
            </w:r>
          </w:p>
        </w:tc>
        <w:tc>
          <w:tcPr>
            <w:tcW w:w="992" w:type="dxa"/>
          </w:tcPr>
          <w:p w:rsidR="007609FA" w:rsidRPr="00471C91" w:rsidRDefault="007609FA" w:rsidP="00D92373">
            <w:pPr>
              <w:pStyle w:val="142"/>
              <w:jc w:val="center"/>
              <w:rPr>
                <w:rFonts w:hint="eastAsia"/>
              </w:rPr>
            </w:pPr>
            <w:r w:rsidRPr="00471C91">
              <w:rPr>
                <w:rFonts w:hint="eastAsia"/>
              </w:rPr>
              <w:t>新北市</w:t>
            </w:r>
          </w:p>
        </w:tc>
        <w:tc>
          <w:tcPr>
            <w:tcW w:w="2693" w:type="dxa"/>
            <w:vAlign w:val="center"/>
          </w:tcPr>
          <w:p w:rsidR="007609FA" w:rsidRPr="00471C91" w:rsidRDefault="007609FA" w:rsidP="00D92373">
            <w:pPr>
              <w:pStyle w:val="142"/>
            </w:pPr>
            <w:r w:rsidRPr="00471C91">
              <w:rPr>
                <w:rFonts w:hint="eastAsia"/>
              </w:rPr>
              <w:t>伯爵一期</w:t>
            </w:r>
          </w:p>
        </w:tc>
        <w:tc>
          <w:tcPr>
            <w:tcW w:w="3509" w:type="dxa"/>
            <w:vAlign w:val="center"/>
          </w:tcPr>
          <w:p w:rsidR="007609FA" w:rsidRPr="006244B4" w:rsidRDefault="007609FA" w:rsidP="00D92373">
            <w:pPr>
              <w:pStyle w:val="142"/>
              <w:rPr>
                <w:spacing w:val="-4"/>
              </w:rPr>
            </w:pPr>
            <w:r w:rsidRPr="006244B4">
              <w:rPr>
                <w:rFonts w:hint="eastAsia"/>
                <w:spacing w:val="-4"/>
              </w:rPr>
              <w:t>施工中</w:t>
            </w:r>
          </w:p>
        </w:tc>
      </w:tr>
      <w:tr w:rsidR="007609FA" w:rsidRPr="00471C91" w:rsidTr="00D92373">
        <w:trPr>
          <w:trHeight w:val="20"/>
        </w:trPr>
        <w:tc>
          <w:tcPr>
            <w:tcW w:w="709" w:type="dxa"/>
            <w:vAlign w:val="center"/>
          </w:tcPr>
          <w:p w:rsidR="007609FA" w:rsidRPr="00471C91" w:rsidRDefault="007609FA" w:rsidP="00D92373">
            <w:pPr>
              <w:pStyle w:val="142"/>
              <w:jc w:val="center"/>
            </w:pPr>
            <w:r>
              <w:rPr>
                <w:rFonts w:hint="eastAsia"/>
              </w:rPr>
              <w:t>20.</w:t>
            </w:r>
          </w:p>
        </w:tc>
        <w:tc>
          <w:tcPr>
            <w:tcW w:w="709" w:type="dxa"/>
            <w:vAlign w:val="center"/>
          </w:tcPr>
          <w:p w:rsidR="007609FA" w:rsidRPr="00471C91" w:rsidRDefault="007609FA" w:rsidP="00D92373">
            <w:pPr>
              <w:pStyle w:val="142"/>
              <w:jc w:val="center"/>
              <w:rPr>
                <w:rFonts w:hint="eastAsia"/>
              </w:rPr>
            </w:pPr>
            <w:r w:rsidRPr="00471C91">
              <w:t>113</w:t>
            </w:r>
          </w:p>
        </w:tc>
        <w:tc>
          <w:tcPr>
            <w:tcW w:w="992" w:type="dxa"/>
          </w:tcPr>
          <w:p w:rsidR="007609FA" w:rsidRPr="00471C91" w:rsidRDefault="007609FA" w:rsidP="00D92373">
            <w:pPr>
              <w:pStyle w:val="142"/>
              <w:jc w:val="center"/>
              <w:rPr>
                <w:rFonts w:hint="eastAsia"/>
              </w:rPr>
            </w:pPr>
            <w:r w:rsidRPr="00471C91">
              <w:rPr>
                <w:rFonts w:hint="eastAsia"/>
              </w:rPr>
              <w:t>基隆市</w:t>
            </w:r>
          </w:p>
        </w:tc>
        <w:tc>
          <w:tcPr>
            <w:tcW w:w="2693" w:type="dxa"/>
            <w:vAlign w:val="center"/>
          </w:tcPr>
          <w:p w:rsidR="007609FA" w:rsidRPr="00471C91" w:rsidRDefault="007609FA" w:rsidP="00D92373">
            <w:pPr>
              <w:pStyle w:val="142"/>
            </w:pPr>
            <w:r w:rsidRPr="00471C91">
              <w:rPr>
                <w:rFonts w:hint="eastAsia"/>
              </w:rPr>
              <w:t>台北大鎮</w:t>
            </w:r>
          </w:p>
        </w:tc>
        <w:tc>
          <w:tcPr>
            <w:tcW w:w="3509" w:type="dxa"/>
            <w:vAlign w:val="center"/>
          </w:tcPr>
          <w:p w:rsidR="007609FA" w:rsidRPr="006244B4" w:rsidRDefault="007609FA" w:rsidP="00D92373">
            <w:pPr>
              <w:pStyle w:val="142"/>
              <w:rPr>
                <w:spacing w:val="-4"/>
              </w:rPr>
            </w:pPr>
            <w:r w:rsidRPr="006244B4">
              <w:rPr>
                <w:rFonts w:hint="eastAsia"/>
                <w:spacing w:val="-4"/>
              </w:rPr>
              <w:t>完成供水改善工作</w:t>
            </w:r>
          </w:p>
        </w:tc>
      </w:tr>
    </w:tbl>
    <w:p w:rsidR="007609FA" w:rsidRPr="00525B1F" w:rsidRDefault="007609FA" w:rsidP="007609FA">
      <w:pPr>
        <w:pStyle w:val="142"/>
        <w:ind w:left="1216" w:hangingChars="500" w:hanging="1216"/>
        <w:jc w:val="both"/>
        <w:rPr>
          <w:rFonts w:hAnsi="標楷體" w:hint="eastAsia"/>
          <w:spacing w:val="-10"/>
        </w:rPr>
      </w:pPr>
      <w:r w:rsidRPr="00B23720">
        <w:rPr>
          <w:rFonts w:hAnsi="標楷體" w:hint="eastAsia"/>
        </w:rPr>
        <w:t>資料來源：</w:t>
      </w:r>
      <w:r>
        <w:rPr>
          <w:rFonts w:hAnsi="標楷體" w:hint="eastAsia"/>
        </w:rPr>
        <w:t>水利署提供</w:t>
      </w:r>
      <w:r w:rsidRPr="00525B1F">
        <w:rPr>
          <w:rFonts w:hAnsi="標楷體" w:hint="eastAsia"/>
          <w:spacing w:val="-10"/>
        </w:rPr>
        <w:t>。</w:t>
      </w:r>
    </w:p>
    <w:p w:rsidR="007609FA" w:rsidRDefault="007609FA" w:rsidP="007609FA">
      <w:pPr>
        <w:ind w:left="566" w:firstLine="566"/>
        <w:rPr>
          <w:rFonts w:hAnsi="標楷體"/>
        </w:rPr>
      </w:pPr>
      <w:r>
        <w:rPr>
          <w:rFonts w:hint="eastAsia"/>
        </w:rPr>
        <w:t>綜上</w:t>
      </w:r>
      <w:r>
        <w:rPr>
          <w:rFonts w:hAnsi="標楷體" w:hint="eastAsia"/>
        </w:rPr>
        <w:t>，水利署</w:t>
      </w:r>
      <w:r w:rsidRPr="00DB1E1D">
        <w:rPr>
          <w:rFonts w:hAnsi="標楷體" w:hint="eastAsia"/>
        </w:rPr>
        <w:t>自110年起於「水資源開發及維護-自來水工程」項下推動「老舊高地社區用戶加壓受水設備改善計畫(110-113年)」，</w:t>
      </w:r>
      <w:r>
        <w:rPr>
          <w:rFonts w:hAnsi="標楷體" w:hint="eastAsia"/>
        </w:rPr>
        <w:t>113年度已屆期，</w:t>
      </w:r>
      <w:r w:rsidRPr="00DB1E1D">
        <w:rPr>
          <w:rFonts w:hAnsi="標楷體" w:hint="eastAsia"/>
        </w:rPr>
        <w:t>累計編列預算數為6億6,270萬元，迄113年底累計執行數為6億2,284萬9千元</w:t>
      </w:r>
      <w:r w:rsidRPr="00421FFF">
        <w:rPr>
          <w:rFonts w:hAnsi="標楷體" w:hint="eastAsia"/>
        </w:rPr>
        <w:t>，</w:t>
      </w:r>
      <w:r>
        <w:rPr>
          <w:rFonts w:hAnsi="標楷體" w:hint="eastAsia"/>
        </w:rPr>
        <w:t>惟該計畫截至113年底共辦理改善20處老舊高地社區及</w:t>
      </w:r>
      <w:r w:rsidRPr="009C082D">
        <w:rPr>
          <w:rFonts w:hAnsi="標楷體" w:hint="eastAsia"/>
        </w:rPr>
        <w:t>1萬4,446戶</w:t>
      </w:r>
      <w:r>
        <w:rPr>
          <w:rFonts w:hAnsi="標楷體" w:hint="eastAsia"/>
        </w:rPr>
        <w:t>加壓受水設備作業，未達計畫目標，又部分工程尚未完工，允宜通盤檢討計畫推動成效，並研謀善策提高社區申請改善加壓受水設備意願，俾降低漏水情形。</w:t>
      </w:r>
    </w:p>
    <w:p w:rsidR="007609FA" w:rsidRDefault="007609FA" w:rsidP="007609FA">
      <w:pPr>
        <w:pStyle w:val="ab"/>
        <w:ind w:left="566" w:hanging="566"/>
        <w:rPr>
          <w:rFonts w:hAnsi="標楷體"/>
        </w:rPr>
      </w:pPr>
      <w:r>
        <w:rPr>
          <w:rStyle w:val="ac"/>
          <w:rFonts w:hint="eastAsia"/>
        </w:rPr>
        <w:t xml:space="preserve"> (</w:t>
      </w:r>
      <w:r w:rsidRPr="00963945">
        <w:rPr>
          <w:rStyle w:val="ac"/>
          <w:rFonts w:hint="eastAsia"/>
        </w:rPr>
        <w:t>分機：1922  羅玉姍）</w:t>
      </w:r>
      <w:bookmarkEnd w:id="17"/>
      <w:bookmarkEnd w:id="18"/>
      <w:bookmarkEnd w:id="19"/>
    </w:p>
    <w:sectPr w:rsidR="007609FA"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843" w:rsidRDefault="00AD6843" w:rsidP="00E96594">
      <w:pPr>
        <w:spacing w:line="240" w:lineRule="auto"/>
        <w:ind w:left="560" w:firstLine="560"/>
      </w:pPr>
      <w:r>
        <w:separator/>
      </w:r>
    </w:p>
  </w:endnote>
  <w:endnote w:type="continuationSeparator" w:id="0">
    <w:p w:rsidR="00AD6843" w:rsidRDefault="00AD6843"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F00C02" w:rsidRPr="00F00C02">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843" w:rsidRDefault="00AD6843" w:rsidP="00DF65DC">
      <w:pPr>
        <w:spacing w:line="240" w:lineRule="auto"/>
        <w:ind w:left="560" w:firstLine="560"/>
      </w:pPr>
      <w:r>
        <w:separator/>
      </w:r>
    </w:p>
  </w:footnote>
  <w:footnote w:type="continuationSeparator" w:id="0">
    <w:p w:rsidR="00AD6843" w:rsidRDefault="00AD6843" w:rsidP="00E96594">
      <w:pPr>
        <w:spacing w:line="240" w:lineRule="auto"/>
        <w:ind w:left="560" w:firstLine="560"/>
      </w:pPr>
      <w:r>
        <w:continuationSeparator/>
      </w:r>
    </w:p>
  </w:footnote>
  <w:footnote w:id="1">
    <w:p w:rsidR="0025182B" w:rsidRPr="00E32970" w:rsidRDefault="0025182B" w:rsidP="0025182B">
      <w:pPr>
        <w:pStyle w:val="142"/>
        <w:rPr>
          <w:rFonts w:hint="eastAsia"/>
          <w:color w:val="000000"/>
        </w:rPr>
      </w:pPr>
      <w:r w:rsidRPr="00E32970">
        <w:rPr>
          <w:rStyle w:val="ae"/>
          <w:color w:val="000000"/>
        </w:rPr>
        <w:footnoteRef/>
      </w:r>
      <w:r w:rsidRPr="00E32970">
        <w:rPr>
          <w:rFonts w:hint="eastAsia"/>
          <w:color w:val="000000"/>
        </w:rPr>
        <w:t>包含實現數1,778億3</w:t>
      </w:r>
      <w:r w:rsidRPr="00E32970">
        <w:rPr>
          <w:color w:val="000000"/>
        </w:rPr>
        <w:t>,</w:t>
      </w:r>
      <w:r w:rsidRPr="00E32970">
        <w:rPr>
          <w:rFonts w:hint="eastAsia"/>
          <w:color w:val="000000"/>
        </w:rPr>
        <w:t>444萬5千元及應付保留數39億5,947萬4千元</w:t>
      </w:r>
      <w:r w:rsidRPr="00E32970">
        <w:rPr>
          <w:rFonts w:hAnsi="標楷體" w:hint="eastAsia"/>
          <w:color w:val="000000"/>
        </w:rPr>
        <w:t>。</w:t>
      </w:r>
    </w:p>
  </w:footnote>
  <w:footnote w:id="2">
    <w:p w:rsidR="007609FA" w:rsidRPr="00D54E8B" w:rsidRDefault="007609FA" w:rsidP="007609FA">
      <w:pPr>
        <w:pStyle w:val="142"/>
        <w:ind w:left="83" w:hangingChars="34" w:hanging="83"/>
        <w:jc w:val="both"/>
        <w:rPr>
          <w:rFonts w:hint="eastAsia"/>
        </w:rPr>
      </w:pPr>
      <w:r>
        <w:rPr>
          <w:rStyle w:val="ae"/>
        </w:rPr>
        <w:footnoteRef/>
      </w:r>
      <w:r w:rsidRPr="00D54E8B">
        <w:rPr>
          <w:rFonts w:hint="eastAsia"/>
        </w:rPr>
        <w:t>早期因政府未明確規範建商於自來水事業供水水壓未及之山坡地區域開發社區，對於自設用戶及加壓受水設備供水所應負擔之責任與義務，故建商大多選用價格便宜之管線種類及設備，惟於使用多年後供水設備老舊或操作不當，造成社區內部管線嚴重漏水。</w:t>
      </w:r>
    </w:p>
  </w:footnote>
  <w:footnote w:id="3">
    <w:p w:rsidR="007609FA" w:rsidRDefault="007609FA" w:rsidP="007609FA">
      <w:pPr>
        <w:pStyle w:val="142"/>
        <w:ind w:left="83" w:hangingChars="34" w:hanging="83"/>
        <w:jc w:val="both"/>
        <w:rPr>
          <w:rFonts w:hint="eastAsia"/>
        </w:rPr>
      </w:pPr>
      <w:r>
        <w:rPr>
          <w:rStyle w:val="ae"/>
        </w:rPr>
        <w:footnoteRef/>
      </w:r>
      <w:r>
        <w:rPr>
          <w:rFonts w:hint="eastAsia"/>
        </w:rPr>
        <w:t>資料來源，</w:t>
      </w:r>
      <w:r w:rsidRPr="006244B4">
        <w:rPr>
          <w:rFonts w:hint="eastAsia"/>
        </w:rPr>
        <w:t>「老舊高地社區用戶加壓受水設備改善計畫</w:t>
      </w:r>
      <w:r>
        <w:rPr>
          <w:rFonts w:hint="eastAsia"/>
        </w:rPr>
        <w:t>第二期</w:t>
      </w:r>
      <w:r w:rsidRPr="006244B4">
        <w:rPr>
          <w:rFonts w:hint="eastAsia"/>
        </w:rPr>
        <w:t>」</w:t>
      </w:r>
      <w:r>
        <w:rPr>
          <w:rFonts w:hint="eastAsia"/>
        </w:rPr>
        <w:t>計畫書(114年2月核定版)</w:t>
      </w:r>
      <w:r w:rsidRPr="006244B4">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5154208"/>
    <w:multiLevelType w:val="hybridMultilevel"/>
    <w:tmpl w:val="EAD45446"/>
    <w:lvl w:ilvl="0" w:tplc="6C50DA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0"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1"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3"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5"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6"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8"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0"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2"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5"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0"/>
  </w:num>
  <w:num w:numId="2">
    <w:abstractNumId w:val="3"/>
  </w:num>
  <w:num w:numId="3">
    <w:abstractNumId w:val="0"/>
  </w:num>
  <w:num w:numId="4">
    <w:abstractNumId w:val="17"/>
  </w:num>
  <w:num w:numId="5">
    <w:abstractNumId w:val="2"/>
  </w:num>
  <w:num w:numId="6">
    <w:abstractNumId w:val="21"/>
  </w:num>
  <w:num w:numId="7">
    <w:abstractNumId w:val="24"/>
  </w:num>
  <w:num w:numId="8">
    <w:abstractNumId w:val="13"/>
  </w:num>
  <w:num w:numId="9">
    <w:abstractNumId w:val="1"/>
  </w:num>
  <w:num w:numId="10">
    <w:abstractNumId w:val="15"/>
  </w:num>
  <w:num w:numId="11">
    <w:abstractNumId w:val="9"/>
  </w:num>
  <w:num w:numId="12">
    <w:abstractNumId w:val="14"/>
  </w:num>
  <w:num w:numId="13">
    <w:abstractNumId w:val="18"/>
  </w:num>
  <w:num w:numId="14">
    <w:abstractNumId w:val="12"/>
  </w:num>
  <w:num w:numId="15">
    <w:abstractNumId w:val="19"/>
  </w:num>
  <w:num w:numId="16">
    <w:abstractNumId w:val="4"/>
  </w:num>
  <w:num w:numId="17">
    <w:abstractNumId w:val="25"/>
  </w:num>
  <w:num w:numId="18">
    <w:abstractNumId w:val="16"/>
  </w:num>
  <w:num w:numId="19">
    <w:abstractNumId w:val="23"/>
  </w:num>
  <w:num w:numId="20">
    <w:abstractNumId w:val="7"/>
  </w:num>
  <w:num w:numId="21">
    <w:abstractNumId w:val="5"/>
  </w:num>
  <w:num w:numId="22">
    <w:abstractNumId w:val="6"/>
  </w:num>
  <w:num w:numId="23">
    <w:abstractNumId w:val="22"/>
  </w:num>
  <w:num w:numId="24">
    <w:abstractNumId w:val="11"/>
  </w:num>
  <w:num w:numId="25">
    <w:abstractNumId w:val="2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5829"/>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E7E21"/>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A75"/>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182B"/>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335"/>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B74D1"/>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0EE4"/>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537E"/>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09FA"/>
    <w:rsid w:val="007610CC"/>
    <w:rsid w:val="007628AD"/>
    <w:rsid w:val="00765962"/>
    <w:rsid w:val="00767453"/>
    <w:rsid w:val="00773202"/>
    <w:rsid w:val="007775F2"/>
    <w:rsid w:val="00781CA5"/>
    <w:rsid w:val="00783BBE"/>
    <w:rsid w:val="007843D0"/>
    <w:rsid w:val="00784CB7"/>
    <w:rsid w:val="00785ED2"/>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0A03"/>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B20BF"/>
    <w:rsid w:val="008D1D48"/>
    <w:rsid w:val="008D33F4"/>
    <w:rsid w:val="008D3521"/>
    <w:rsid w:val="008D3E36"/>
    <w:rsid w:val="008D41C8"/>
    <w:rsid w:val="008E1A1D"/>
    <w:rsid w:val="008E2268"/>
    <w:rsid w:val="008E2329"/>
    <w:rsid w:val="008E2A3E"/>
    <w:rsid w:val="008E464F"/>
    <w:rsid w:val="008E5033"/>
    <w:rsid w:val="008F13C1"/>
    <w:rsid w:val="008F3525"/>
    <w:rsid w:val="008F51AD"/>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0BA"/>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D6843"/>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3840"/>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087"/>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2373"/>
    <w:rsid w:val="00D940F1"/>
    <w:rsid w:val="00D958DC"/>
    <w:rsid w:val="00D95953"/>
    <w:rsid w:val="00DA1B1B"/>
    <w:rsid w:val="00DA2A67"/>
    <w:rsid w:val="00DA2C4F"/>
    <w:rsid w:val="00DA3417"/>
    <w:rsid w:val="00DA4E6D"/>
    <w:rsid w:val="00DA51B6"/>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C0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1FD5A9C-9816-4339-B9E1-677DA2DB5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B87B5-6793-46FB-918A-DED8F533D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392</Words>
  <Characters>2236</Characters>
  <Application>Microsoft Office Word</Application>
  <DocSecurity>0</DocSecurity>
  <Lines>18</Lines>
  <Paragraphs>5</Paragraphs>
  <ScaleCrop>false</ScaleCrop>
  <Company/>
  <LinksUpToDate>false</LinksUpToDate>
  <CharactersWithSpaces>2623</CharactersWithSpaces>
  <SharedDoc>false</SharedDoc>
  <HLinks>
    <vt:vector size="102" baseType="variant">
      <vt:variant>
        <vt:i4>1507384</vt:i4>
      </vt:variant>
      <vt:variant>
        <vt:i4>98</vt:i4>
      </vt:variant>
      <vt:variant>
        <vt:i4>0</vt:i4>
      </vt:variant>
      <vt:variant>
        <vt:i4>5</vt:i4>
      </vt:variant>
      <vt:variant>
        <vt:lpwstr/>
      </vt:variant>
      <vt:variant>
        <vt:lpwstr>_Toc215665929</vt:lpwstr>
      </vt:variant>
      <vt:variant>
        <vt:i4>1507384</vt:i4>
      </vt:variant>
      <vt:variant>
        <vt:i4>92</vt:i4>
      </vt:variant>
      <vt:variant>
        <vt:i4>0</vt:i4>
      </vt:variant>
      <vt:variant>
        <vt:i4>5</vt:i4>
      </vt:variant>
      <vt:variant>
        <vt:lpwstr/>
      </vt:variant>
      <vt:variant>
        <vt:lpwstr>_Toc215665928</vt:lpwstr>
      </vt:variant>
      <vt:variant>
        <vt:i4>1507384</vt:i4>
      </vt:variant>
      <vt:variant>
        <vt:i4>86</vt:i4>
      </vt:variant>
      <vt:variant>
        <vt:i4>0</vt:i4>
      </vt:variant>
      <vt:variant>
        <vt:i4>5</vt:i4>
      </vt:variant>
      <vt:variant>
        <vt:lpwstr/>
      </vt:variant>
      <vt:variant>
        <vt:lpwstr>_Toc215665927</vt:lpwstr>
      </vt:variant>
      <vt:variant>
        <vt:i4>1507384</vt:i4>
      </vt:variant>
      <vt:variant>
        <vt:i4>80</vt:i4>
      </vt:variant>
      <vt:variant>
        <vt:i4>0</vt:i4>
      </vt:variant>
      <vt:variant>
        <vt:i4>5</vt:i4>
      </vt:variant>
      <vt:variant>
        <vt:lpwstr/>
      </vt:variant>
      <vt:variant>
        <vt:lpwstr>_Toc215665926</vt:lpwstr>
      </vt:variant>
      <vt:variant>
        <vt:i4>1507384</vt:i4>
      </vt:variant>
      <vt:variant>
        <vt:i4>74</vt:i4>
      </vt:variant>
      <vt:variant>
        <vt:i4>0</vt:i4>
      </vt:variant>
      <vt:variant>
        <vt:i4>5</vt:i4>
      </vt:variant>
      <vt:variant>
        <vt:lpwstr/>
      </vt:variant>
      <vt:variant>
        <vt:lpwstr>_Toc215665925</vt:lpwstr>
      </vt:variant>
      <vt:variant>
        <vt:i4>1507384</vt:i4>
      </vt:variant>
      <vt:variant>
        <vt:i4>68</vt:i4>
      </vt:variant>
      <vt:variant>
        <vt:i4>0</vt:i4>
      </vt:variant>
      <vt:variant>
        <vt:i4>5</vt:i4>
      </vt:variant>
      <vt:variant>
        <vt:lpwstr/>
      </vt:variant>
      <vt:variant>
        <vt:lpwstr>_Toc215665924</vt:lpwstr>
      </vt:variant>
      <vt:variant>
        <vt:i4>1507384</vt:i4>
      </vt:variant>
      <vt:variant>
        <vt:i4>62</vt:i4>
      </vt:variant>
      <vt:variant>
        <vt:i4>0</vt:i4>
      </vt:variant>
      <vt:variant>
        <vt:i4>5</vt:i4>
      </vt:variant>
      <vt:variant>
        <vt:lpwstr/>
      </vt:variant>
      <vt:variant>
        <vt:lpwstr>_Toc215665923</vt:lpwstr>
      </vt:variant>
      <vt:variant>
        <vt:i4>1507384</vt:i4>
      </vt:variant>
      <vt:variant>
        <vt:i4>56</vt:i4>
      </vt:variant>
      <vt:variant>
        <vt:i4>0</vt:i4>
      </vt:variant>
      <vt:variant>
        <vt:i4>5</vt:i4>
      </vt:variant>
      <vt:variant>
        <vt:lpwstr/>
      </vt:variant>
      <vt:variant>
        <vt:lpwstr>_Toc215665922</vt:lpwstr>
      </vt:variant>
      <vt:variant>
        <vt:i4>1507384</vt:i4>
      </vt:variant>
      <vt:variant>
        <vt:i4>50</vt:i4>
      </vt:variant>
      <vt:variant>
        <vt:i4>0</vt:i4>
      </vt:variant>
      <vt:variant>
        <vt:i4>5</vt:i4>
      </vt:variant>
      <vt:variant>
        <vt:lpwstr/>
      </vt:variant>
      <vt:variant>
        <vt:lpwstr>_Toc215665921</vt:lpwstr>
      </vt:variant>
      <vt:variant>
        <vt:i4>1507384</vt:i4>
      </vt:variant>
      <vt:variant>
        <vt:i4>44</vt:i4>
      </vt:variant>
      <vt:variant>
        <vt:i4>0</vt:i4>
      </vt:variant>
      <vt:variant>
        <vt:i4>5</vt:i4>
      </vt:variant>
      <vt:variant>
        <vt:lpwstr/>
      </vt:variant>
      <vt:variant>
        <vt:lpwstr>_Toc215665920</vt:lpwstr>
      </vt:variant>
      <vt:variant>
        <vt:i4>1310776</vt:i4>
      </vt:variant>
      <vt:variant>
        <vt:i4>38</vt:i4>
      </vt:variant>
      <vt:variant>
        <vt:i4>0</vt:i4>
      </vt:variant>
      <vt:variant>
        <vt:i4>5</vt:i4>
      </vt:variant>
      <vt:variant>
        <vt:lpwstr/>
      </vt:variant>
      <vt:variant>
        <vt:lpwstr>_Toc215665919</vt:lpwstr>
      </vt:variant>
      <vt:variant>
        <vt:i4>1310776</vt:i4>
      </vt:variant>
      <vt:variant>
        <vt:i4>32</vt:i4>
      </vt:variant>
      <vt:variant>
        <vt:i4>0</vt:i4>
      </vt:variant>
      <vt:variant>
        <vt:i4>5</vt:i4>
      </vt:variant>
      <vt:variant>
        <vt:lpwstr/>
      </vt:variant>
      <vt:variant>
        <vt:lpwstr>_Toc215665918</vt:lpwstr>
      </vt:variant>
      <vt:variant>
        <vt:i4>1310776</vt:i4>
      </vt:variant>
      <vt:variant>
        <vt:i4>26</vt:i4>
      </vt:variant>
      <vt:variant>
        <vt:i4>0</vt:i4>
      </vt:variant>
      <vt:variant>
        <vt:i4>5</vt:i4>
      </vt:variant>
      <vt:variant>
        <vt:lpwstr/>
      </vt:variant>
      <vt:variant>
        <vt:lpwstr>_Toc215665917</vt:lpwstr>
      </vt:variant>
      <vt:variant>
        <vt:i4>1310776</vt:i4>
      </vt:variant>
      <vt:variant>
        <vt:i4>20</vt:i4>
      </vt:variant>
      <vt:variant>
        <vt:i4>0</vt:i4>
      </vt:variant>
      <vt:variant>
        <vt:i4>5</vt:i4>
      </vt:variant>
      <vt:variant>
        <vt:lpwstr/>
      </vt:variant>
      <vt:variant>
        <vt:lpwstr>_Toc215665916</vt:lpwstr>
      </vt:variant>
      <vt:variant>
        <vt:i4>1310776</vt:i4>
      </vt:variant>
      <vt:variant>
        <vt:i4>14</vt:i4>
      </vt:variant>
      <vt:variant>
        <vt:i4>0</vt:i4>
      </vt:variant>
      <vt:variant>
        <vt:i4>5</vt:i4>
      </vt:variant>
      <vt:variant>
        <vt:lpwstr/>
      </vt:variant>
      <vt:variant>
        <vt:lpwstr>_Toc215665915</vt:lpwstr>
      </vt:variant>
      <vt:variant>
        <vt:i4>1310776</vt:i4>
      </vt:variant>
      <vt:variant>
        <vt:i4>8</vt:i4>
      </vt:variant>
      <vt:variant>
        <vt:i4>0</vt:i4>
      </vt:variant>
      <vt:variant>
        <vt:i4>5</vt:i4>
      </vt:variant>
      <vt:variant>
        <vt:lpwstr/>
      </vt:variant>
      <vt:variant>
        <vt:lpwstr>_Toc215665914</vt:lpwstr>
      </vt:variant>
      <vt:variant>
        <vt:i4>1310776</vt:i4>
      </vt:variant>
      <vt:variant>
        <vt:i4>2</vt:i4>
      </vt:variant>
      <vt:variant>
        <vt:i4>0</vt:i4>
      </vt:variant>
      <vt:variant>
        <vt:i4>5</vt:i4>
      </vt:variant>
      <vt:variant>
        <vt:lpwstr/>
      </vt:variant>
      <vt:variant>
        <vt:lpwstr>_Toc215665913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2025-12-03T08:22:00Z</cp:lastPrinted>
  <dcterms:created xsi:type="dcterms:W3CDTF">2025-12-16T03:09:00Z</dcterms:created>
  <dcterms:modified xsi:type="dcterms:W3CDTF">2025-12-16T03:09:00Z</dcterms:modified>
</cp:coreProperties>
</file>