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2534B" w:rsidP="0082534B">
      <w:pPr>
        <w:pStyle w:val="14"/>
        <w:ind w:left="567" w:hanging="567"/>
      </w:pPr>
      <w:bookmarkStart w:id="24" w:name="_Toc147508434"/>
      <w:bookmarkStart w:id="25" w:name="_Toc147999817"/>
      <w:bookmarkStart w:id="26" w:name="_Toc216337513"/>
      <w:bookmarkStart w:id="27" w:name="_Toc216339844"/>
      <w:bookmarkStart w:id="28" w:name="_Toc216343196"/>
      <w:bookmarkEnd w:id="23"/>
      <w:r w:rsidRPr="001240ED">
        <w:rPr>
          <w:rFonts w:hint="eastAsia"/>
        </w:rPr>
        <w:t>五、</w:t>
      </w:r>
      <w:bookmarkEnd w:id="24"/>
      <w:bookmarkEnd w:id="25"/>
      <w:r w:rsidRPr="001240ED">
        <w:rPr>
          <w:rFonts w:hint="eastAsia"/>
        </w:rPr>
        <w:t>113年度除遠洋漁業產量及產值較112年度增加外，其餘近海、沿岸、內陸漁撈及養殖等漁業產量均呈現減少情形，允宜檢討強化各項漁業發展計畫之執行成效，以維護漁業永續健全發展</w:t>
      </w:r>
      <w:bookmarkEnd w:id="26"/>
      <w:bookmarkEnd w:id="27"/>
      <w:bookmarkEnd w:id="28"/>
    </w:p>
    <w:p w:rsidR="0082534B" w:rsidRPr="001240ED" w:rsidRDefault="0082534B" w:rsidP="0082534B">
      <w:pPr>
        <w:spacing w:line="520" w:lineRule="exact"/>
        <w:ind w:left="566" w:firstLine="566"/>
      </w:pPr>
      <w:r w:rsidRPr="001240ED">
        <w:rPr>
          <w:rFonts w:hint="eastAsia"/>
        </w:rPr>
        <w:t>為落實行政院1</w:t>
      </w:r>
      <w:r w:rsidRPr="001240ED">
        <w:t>13</w:t>
      </w:r>
      <w:r w:rsidRPr="001240ED">
        <w:rPr>
          <w:rFonts w:hint="eastAsia"/>
        </w:rPr>
        <w:t>年度施政方針之「強化漁業資源管理，提升外籍船員權益；保護棲地環境，復育沿近海漁業資源；建構海水統籌供應系統，冷鏈智慧化帶動養殖漁業產業鏈升級」。漁業署於「漁業發展」推動辦理「養殖漁業振興計畫(</w:t>
      </w:r>
      <w:r w:rsidRPr="001240ED">
        <w:t>110</w:t>
      </w:r>
      <w:r w:rsidRPr="001240ED">
        <w:rPr>
          <w:rFonts w:hint="eastAsia"/>
        </w:rPr>
        <w:t>至</w:t>
      </w:r>
      <w:r w:rsidRPr="001240ED">
        <w:t>113</w:t>
      </w:r>
      <w:r w:rsidRPr="001240ED">
        <w:rPr>
          <w:rFonts w:hint="eastAsia"/>
        </w:rPr>
        <w:t>年度</w:t>
      </w:r>
      <w:r w:rsidRPr="001240ED">
        <w:t>)</w:t>
      </w:r>
      <w:r w:rsidRPr="001240ED">
        <w:rPr>
          <w:rFonts w:hint="eastAsia"/>
        </w:rPr>
        <w:t>」及「建構農產品冷鏈物流及品質確保示範體系(</w:t>
      </w:r>
      <w:r w:rsidRPr="001240ED">
        <w:t>110</w:t>
      </w:r>
      <w:r w:rsidRPr="001240ED">
        <w:rPr>
          <w:rFonts w:hint="eastAsia"/>
        </w:rPr>
        <w:t>至</w:t>
      </w:r>
      <w:r w:rsidRPr="001240ED">
        <w:t>113</w:t>
      </w:r>
      <w:r w:rsidRPr="001240ED">
        <w:rPr>
          <w:rFonts w:hint="eastAsia"/>
        </w:rPr>
        <w:t>年度</w:t>
      </w:r>
      <w:r w:rsidRPr="001240ED">
        <w:t>)</w:t>
      </w:r>
      <w:r w:rsidRPr="001240ED">
        <w:rPr>
          <w:rFonts w:hint="eastAsia"/>
        </w:rPr>
        <w:t>」</w:t>
      </w:r>
      <w:r w:rsidRPr="001240ED">
        <w:rPr>
          <w:rFonts w:hint="eastAsia"/>
        </w:rPr>
        <w:lastRenderedPageBreak/>
        <w:t>(水產品部分)等2項計畫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原核定期程均預計113年度屆期</w:t>
      </w:r>
      <w:r w:rsidRPr="001240ED">
        <w:rPr>
          <w:vertAlign w:val="superscript"/>
        </w:rPr>
        <w:footnoteReference w:id="1"/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113年度可用預算數分別為6億8,756萬元及12億6,219萬6千元，</w:t>
      </w:r>
      <w:r w:rsidRPr="001240ED">
        <w:rPr>
          <w:rFonts w:hint="eastAsia"/>
        </w:rPr>
        <w:lastRenderedPageBreak/>
        <w:t>實現數分別為4億2</w:t>
      </w:r>
      <w:r w:rsidRPr="001240ED">
        <w:t>,</w:t>
      </w:r>
      <w:r w:rsidRPr="001240ED">
        <w:rPr>
          <w:rFonts w:hint="eastAsia"/>
        </w:rPr>
        <w:t>621萬元(實現率61.99%)及2億6</w:t>
      </w:r>
      <w:r w:rsidRPr="001240ED">
        <w:t>,</w:t>
      </w:r>
      <w:r w:rsidRPr="001240ED">
        <w:rPr>
          <w:rFonts w:hint="eastAsia"/>
        </w:rPr>
        <w:t>497萬5千元(實現率20.99%)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計畫執行未如預期。經查：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(一)強化養殖漁業發展之相關計畫截至113年度執行情形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彙整「養殖漁業振興計畫(110至113年度)」及「建構農產品冷鏈物流及品質確保示範體系(110至113年度)」(水產品部分)等2項強化我國養殖漁業發展計畫截至113年度執行情形(詳表1)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說明如下：</w:t>
      </w:r>
    </w:p>
    <w:p w:rsidR="0082534B" w:rsidRPr="001240ED" w:rsidRDefault="0082534B" w:rsidP="0082534B">
      <w:pPr>
        <w:pStyle w:val="123"/>
        <w:ind w:left="1133" w:hanging="283"/>
      </w:pPr>
      <w:r w:rsidRPr="001240ED">
        <w:rPr>
          <w:rFonts w:hint="eastAsia"/>
          <w:b/>
        </w:rPr>
        <w:t>1</w:t>
      </w:r>
      <w:r w:rsidRPr="001240ED">
        <w:rPr>
          <w:b/>
        </w:rPr>
        <w:t>.</w:t>
      </w:r>
      <w:r w:rsidRPr="001240ED">
        <w:rPr>
          <w:rFonts w:hint="eastAsia"/>
          <w:b/>
        </w:rPr>
        <w:t>養殖漁業振興計畫(</w:t>
      </w:r>
      <w:r w:rsidRPr="001240ED">
        <w:rPr>
          <w:b/>
        </w:rPr>
        <w:t>110</w:t>
      </w:r>
      <w:r w:rsidRPr="001240ED">
        <w:rPr>
          <w:rFonts w:hint="eastAsia"/>
          <w:b/>
        </w:rPr>
        <w:t>至</w:t>
      </w:r>
      <w:r w:rsidRPr="001240ED">
        <w:rPr>
          <w:b/>
        </w:rPr>
        <w:t>113</w:t>
      </w:r>
      <w:r w:rsidRPr="001240ED">
        <w:rPr>
          <w:rFonts w:hint="eastAsia"/>
          <w:b/>
        </w:rPr>
        <w:t>年度</w:t>
      </w:r>
      <w:r w:rsidRPr="001240ED">
        <w:rPr>
          <w:b/>
        </w:rPr>
        <w:t>)</w:t>
      </w:r>
      <w:r w:rsidRPr="001240ED">
        <w:rPr>
          <w:rFonts w:hint="eastAsia"/>
        </w:rPr>
        <w:t>：為降低養殖區淹水及改善養殖疫病傳播問題，本項計畫重點項目包括「整合產業聚落強化基礎建設，降低地下水使用量」、「導入智能化系統，引導養殖生產區升級」及「養殖廢棄物源頭管理及回收機制」，計畫總經費20億742萬8千元，截至113年度已編預算數19億7,435萬元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累計執行數18億5</w:t>
      </w:r>
      <w:r w:rsidRPr="001240ED">
        <w:t>,</w:t>
      </w:r>
      <w:r w:rsidRPr="001240ED">
        <w:rPr>
          <w:rFonts w:hint="eastAsia"/>
        </w:rPr>
        <w:t>559萬1千元，占累計已編預算數93</w:t>
      </w:r>
      <w:r w:rsidRPr="001240ED">
        <w:t>.</w:t>
      </w:r>
      <w:r w:rsidRPr="001240ED">
        <w:rPr>
          <w:rFonts w:hint="eastAsia"/>
        </w:rPr>
        <w:t>98%</w:t>
      </w:r>
      <w:r w:rsidRPr="001240ED">
        <w:rPr>
          <w:rFonts w:hAnsi="標楷體" w:hint="eastAsia"/>
        </w:rPr>
        <w:t>，惟實現數</w:t>
      </w:r>
      <w:r w:rsidRPr="001240ED">
        <w:rPr>
          <w:rFonts w:hint="eastAsia"/>
        </w:rPr>
        <w:t>15億8,423萬9千元</w:t>
      </w:r>
      <w:r w:rsidRPr="001240ED">
        <w:rPr>
          <w:rFonts w:hAnsi="標楷體" w:hint="eastAsia"/>
        </w:rPr>
        <w:t>，累積實現率80.24%，主要係部分工程未及於113年度完成驗收結算，部分案件則因受補助單位為減少分次撥付之行政作業，迄113年底尚未依相關規定辦理請款作業所致</w:t>
      </w:r>
      <w:r w:rsidRPr="001240ED">
        <w:rPr>
          <w:rFonts w:hint="eastAsia"/>
        </w:rPr>
        <w:t>。</w:t>
      </w:r>
    </w:p>
    <w:p w:rsidR="0082534B" w:rsidRPr="001240ED" w:rsidRDefault="0082534B" w:rsidP="0082534B">
      <w:pPr>
        <w:pStyle w:val="123"/>
        <w:ind w:left="1133" w:hanging="283"/>
      </w:pPr>
      <w:r w:rsidRPr="001240ED">
        <w:rPr>
          <w:rFonts w:hint="eastAsia"/>
          <w:b/>
        </w:rPr>
        <w:t>2</w:t>
      </w:r>
      <w:r w:rsidRPr="001240ED">
        <w:rPr>
          <w:b/>
        </w:rPr>
        <w:t>.</w:t>
      </w:r>
      <w:r w:rsidRPr="001240ED">
        <w:rPr>
          <w:rFonts w:hint="eastAsia"/>
          <w:b/>
        </w:rPr>
        <w:t>建構農產品冷鏈物流及品質確保示範體系(</w:t>
      </w:r>
      <w:r w:rsidRPr="001240ED">
        <w:rPr>
          <w:b/>
        </w:rPr>
        <w:t>110</w:t>
      </w:r>
      <w:r w:rsidRPr="001240ED">
        <w:rPr>
          <w:rFonts w:hint="eastAsia"/>
          <w:b/>
        </w:rPr>
        <w:t>至</w:t>
      </w:r>
      <w:r w:rsidRPr="001240ED">
        <w:rPr>
          <w:b/>
        </w:rPr>
        <w:t>113</w:t>
      </w:r>
      <w:r w:rsidRPr="001240ED">
        <w:rPr>
          <w:rFonts w:hint="eastAsia"/>
          <w:b/>
        </w:rPr>
        <w:t>年度)</w:t>
      </w:r>
      <w:r w:rsidRPr="001240ED">
        <w:rPr>
          <w:b/>
        </w:rPr>
        <w:t>-</w:t>
      </w:r>
      <w:r w:rsidRPr="001240ED">
        <w:rPr>
          <w:rFonts w:hint="eastAsia"/>
          <w:b/>
        </w:rPr>
        <w:t>水產品部分</w:t>
      </w:r>
      <w:r w:rsidRPr="001240ED">
        <w:rPr>
          <w:rFonts w:hint="eastAsia"/>
        </w:rPr>
        <w:t>：強化水產品冷鏈物流體系推動「升級冷鏈設施提升處理量能」及「建置區域加工冷鏈設備」等措施。計畫總經費19億362萬7千元，截至113年度已編預算數17億</w:t>
      </w:r>
      <w:r w:rsidRPr="001240ED">
        <w:rPr>
          <w:rFonts w:hint="eastAsia"/>
        </w:rPr>
        <w:lastRenderedPageBreak/>
        <w:t>1</w:t>
      </w:r>
      <w:r w:rsidRPr="001240ED">
        <w:t>,</w:t>
      </w:r>
      <w:r w:rsidRPr="001240ED">
        <w:rPr>
          <w:rFonts w:hint="eastAsia"/>
        </w:rPr>
        <w:t>002萬5千元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累計執行數8億476萬2千元，占累計已編預算數47</w:t>
      </w:r>
      <w:r w:rsidRPr="001240ED">
        <w:t>.</w:t>
      </w:r>
      <w:r w:rsidRPr="001240ED">
        <w:rPr>
          <w:rFonts w:hint="eastAsia"/>
        </w:rPr>
        <w:t>06%</w:t>
      </w:r>
      <w:r w:rsidRPr="001240ED">
        <w:rPr>
          <w:rFonts w:hAnsi="標楷體" w:hint="eastAsia"/>
        </w:rPr>
        <w:t>，實現數6億8,338萬4千元，累積實現率僅39.96%</w:t>
      </w:r>
      <w:r w:rsidRPr="001240ED">
        <w:rPr>
          <w:rFonts w:hint="eastAsia"/>
        </w:rPr>
        <w:t>，主要係部分工程尚在履約中未達請款條件，或部分竣工工程尚在辦理驗收及結算程序；或部分案件因受天候、不可抗力因素，致契約終止或辦理變更設計或尚在辦理執行</w:t>
      </w:r>
      <w:r w:rsidRPr="001240ED">
        <w:rPr>
          <w:rFonts w:hint="eastAsia"/>
        </w:rPr>
        <w:lastRenderedPageBreak/>
        <w:t>中，致執行率落後</w:t>
      </w:r>
      <w:r w:rsidRPr="001240ED">
        <w:rPr>
          <w:rFonts w:hAnsi="標楷體" w:hint="eastAsia"/>
        </w:rPr>
        <w:t>；</w:t>
      </w:r>
      <w:r w:rsidRPr="001240ED">
        <w:rPr>
          <w:rFonts w:hint="eastAsia"/>
        </w:rPr>
        <w:t>審計部113年度總決算審核報告亦提具審核意見</w:t>
      </w:r>
      <w:r w:rsidRPr="001240ED">
        <w:rPr>
          <w:rFonts w:hAnsi="標楷體" w:hint="eastAsia"/>
        </w:rPr>
        <w:t>：「漁業署配合執行農產品冷鏈物流系統及推動溯源水產品制度，以穩定國產水產品產銷及確保品質與安全衛生，惟興達漁港、東港鹽埔漁港水產加工及冷鏈物流中心興建工程進度嚴重落後，補助作業規範未臻完善，又國產水產品溯源管理仍待強化，允宜研謀改善。」</w:t>
      </w:r>
    </w:p>
    <w:p w:rsidR="0082534B" w:rsidRPr="001240ED" w:rsidRDefault="0082534B" w:rsidP="0082534B">
      <w:pPr>
        <w:ind w:leftChars="-50" w:left="567" w:hangingChars="250" w:hanging="709"/>
        <w:rPr>
          <w:b/>
        </w:rPr>
      </w:pPr>
      <w:r w:rsidRPr="001240ED">
        <w:rPr>
          <w:rFonts w:hint="eastAsia"/>
          <w:b/>
        </w:rPr>
        <w:t>表</w:t>
      </w:r>
      <w:r w:rsidRPr="001240ED">
        <w:rPr>
          <w:b/>
        </w:rPr>
        <w:t xml:space="preserve">1  </w:t>
      </w:r>
      <w:r w:rsidRPr="001240ED">
        <w:rPr>
          <w:rFonts w:hint="eastAsia"/>
          <w:b/>
        </w:rPr>
        <w:t>近年強化養殖漁業發展計畫截至1</w:t>
      </w:r>
      <w:r w:rsidRPr="001240ED">
        <w:rPr>
          <w:b/>
        </w:rPr>
        <w:t>1</w:t>
      </w:r>
      <w:r w:rsidRPr="001240ED">
        <w:rPr>
          <w:rFonts w:hint="eastAsia"/>
          <w:b/>
        </w:rPr>
        <w:t>3年度執行情形表</w:t>
      </w:r>
    </w:p>
    <w:p w:rsidR="0082534B" w:rsidRPr="001240ED" w:rsidRDefault="0082534B" w:rsidP="0082534B">
      <w:pPr>
        <w:spacing w:line="280" w:lineRule="exact"/>
        <w:ind w:leftChars="0" w:left="560" w:firstLineChars="0" w:firstLine="560"/>
        <w:jc w:val="right"/>
        <w:rPr>
          <w:sz w:val="24"/>
        </w:rPr>
      </w:pPr>
      <w:r w:rsidRPr="001240ED">
        <w:rPr>
          <w:rFonts w:hint="eastAsia"/>
          <w:sz w:val="24"/>
        </w:rPr>
        <w:t>單位：新臺幣千元；%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1134"/>
        <w:gridCol w:w="851"/>
        <w:gridCol w:w="1024"/>
        <w:gridCol w:w="966"/>
        <w:gridCol w:w="1270"/>
      </w:tblGrid>
      <w:tr w:rsidR="0082534B" w:rsidRPr="001240ED" w:rsidTr="001F24BA">
        <w:trPr>
          <w:trHeight w:val="631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計畫名稱</w:t>
            </w:r>
          </w:p>
        </w:tc>
        <w:tc>
          <w:tcPr>
            <w:tcW w:w="1134" w:type="dxa"/>
            <w:vMerge w:val="restart"/>
            <w:vAlign w:val="center"/>
          </w:tcPr>
          <w:p w:rsidR="002631BA" w:rsidRDefault="0082534B" w:rsidP="002631BA">
            <w:pPr>
              <w:spacing w:line="28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計畫</w:t>
            </w:r>
          </w:p>
          <w:p w:rsidR="0082534B" w:rsidRPr="001240ED" w:rsidRDefault="0082534B" w:rsidP="002631BA">
            <w:pPr>
              <w:spacing w:line="28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總金額</w:t>
            </w:r>
          </w:p>
        </w:tc>
        <w:tc>
          <w:tcPr>
            <w:tcW w:w="1134" w:type="dxa"/>
            <w:vMerge w:val="restart"/>
            <w:vAlign w:val="center"/>
          </w:tcPr>
          <w:p w:rsidR="0082534B" w:rsidRPr="001240ED" w:rsidRDefault="0082534B" w:rsidP="001F24BA">
            <w:pPr>
              <w:spacing w:line="280" w:lineRule="exact"/>
              <w:ind w:leftChars="-25" w:left="-7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截至1</w:t>
            </w:r>
            <w:r w:rsidRPr="001240ED">
              <w:rPr>
                <w:b/>
                <w:spacing w:val="-20"/>
                <w:sz w:val="24"/>
              </w:rPr>
              <w:t>1</w:t>
            </w:r>
            <w:r w:rsidRPr="001240ED">
              <w:rPr>
                <w:rFonts w:hint="eastAsia"/>
                <w:b/>
                <w:spacing w:val="-20"/>
                <w:sz w:val="24"/>
              </w:rPr>
              <w:t>3年度已編預算數(A)</w:t>
            </w:r>
          </w:p>
        </w:tc>
        <w:tc>
          <w:tcPr>
            <w:tcW w:w="3975" w:type="dxa"/>
            <w:gridSpan w:val="4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累計執行數</w:t>
            </w:r>
          </w:p>
        </w:tc>
        <w:tc>
          <w:tcPr>
            <w:tcW w:w="1270" w:type="dxa"/>
            <w:vMerge w:val="restart"/>
            <w:vAlign w:val="center"/>
          </w:tcPr>
          <w:p w:rsidR="0082534B" w:rsidRPr="001240ED" w:rsidRDefault="0082534B" w:rsidP="002631BA">
            <w:pPr>
              <w:spacing w:line="280" w:lineRule="exact"/>
              <w:ind w:leftChars="-20" w:left="-57" w:rightChars="-18" w:right="-51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累計執行數占截至1</w:t>
            </w:r>
            <w:r w:rsidRPr="001240ED">
              <w:rPr>
                <w:b/>
                <w:spacing w:val="-20"/>
                <w:sz w:val="24"/>
              </w:rPr>
              <w:t>1</w:t>
            </w:r>
            <w:r w:rsidRPr="001240ED">
              <w:rPr>
                <w:rFonts w:hint="eastAsia"/>
                <w:b/>
                <w:spacing w:val="-20"/>
                <w:sz w:val="24"/>
              </w:rPr>
              <w:t>3年度已編預算數比率(C=B/A)</w:t>
            </w:r>
          </w:p>
        </w:tc>
      </w:tr>
      <w:tr w:rsidR="0082534B" w:rsidRPr="001240ED" w:rsidTr="002631BA">
        <w:trPr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實現數</w:t>
            </w:r>
          </w:p>
        </w:tc>
        <w:tc>
          <w:tcPr>
            <w:tcW w:w="851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應付數</w:t>
            </w:r>
          </w:p>
        </w:tc>
        <w:tc>
          <w:tcPr>
            <w:tcW w:w="1024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賸餘數</w:t>
            </w:r>
          </w:p>
        </w:tc>
        <w:tc>
          <w:tcPr>
            <w:tcW w:w="966" w:type="dxa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240ED">
              <w:rPr>
                <w:rFonts w:hint="eastAsia"/>
                <w:b/>
                <w:spacing w:val="-20"/>
                <w:sz w:val="24"/>
              </w:rPr>
              <w:t>合計(B)</w:t>
            </w:r>
          </w:p>
        </w:tc>
        <w:tc>
          <w:tcPr>
            <w:tcW w:w="1270" w:type="dxa"/>
            <w:vMerge/>
            <w:vAlign w:val="center"/>
          </w:tcPr>
          <w:p w:rsidR="0082534B" w:rsidRPr="001240ED" w:rsidRDefault="0082534B" w:rsidP="002631BA">
            <w:pPr>
              <w:spacing w:line="280" w:lineRule="exact"/>
              <w:ind w:leftChars="-16" w:left="-45" w:rightChars="-14" w:right="-40" w:firstLineChars="0" w:firstLine="0"/>
              <w:rPr>
                <w:spacing w:val="-20"/>
                <w:sz w:val="24"/>
              </w:rPr>
            </w:pPr>
          </w:p>
        </w:tc>
      </w:tr>
      <w:tr w:rsidR="0082534B" w:rsidRPr="001240ED" w:rsidTr="002631BA">
        <w:trPr>
          <w:trHeight w:val="70"/>
        </w:trPr>
        <w:tc>
          <w:tcPr>
            <w:tcW w:w="1276" w:type="dxa"/>
            <w:shd w:val="clear" w:color="auto" w:fill="auto"/>
            <w:vAlign w:val="center"/>
          </w:tcPr>
          <w:p w:rsidR="0082534B" w:rsidRPr="001240ED" w:rsidRDefault="0082534B" w:rsidP="002631BA">
            <w:pPr>
              <w:spacing w:line="280" w:lineRule="exact"/>
              <w:ind w:leftChars="0" w:left="0" w:firstLineChars="0" w:firstLine="0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養殖漁業振興計畫(</w:t>
            </w:r>
            <w:r w:rsidRPr="001240ED">
              <w:rPr>
                <w:spacing w:val="-20"/>
                <w:sz w:val="24"/>
              </w:rPr>
              <w:t>110</w:t>
            </w:r>
            <w:r w:rsidRPr="001240ED">
              <w:rPr>
                <w:rFonts w:hint="eastAsia"/>
                <w:spacing w:val="-20"/>
                <w:sz w:val="24"/>
              </w:rPr>
              <w:t>至1</w:t>
            </w:r>
            <w:r w:rsidRPr="001240ED">
              <w:rPr>
                <w:spacing w:val="-20"/>
                <w:sz w:val="24"/>
              </w:rPr>
              <w:t>13</w:t>
            </w:r>
            <w:r w:rsidRPr="001240ED">
              <w:rPr>
                <w:rFonts w:hint="eastAsia"/>
                <w:spacing w:val="-20"/>
                <w:sz w:val="24"/>
              </w:rPr>
              <w:t>年度)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40" w:left="-113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2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007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428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2631BA">
            <w:pPr>
              <w:spacing w:line="320" w:lineRule="exact"/>
              <w:ind w:leftChars="-38" w:left="-108" w:firstLineChars="3" w:firstLine="6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Pr="001240ED">
              <w:rPr>
                <w:spacing w:val="-20"/>
                <w:sz w:val="24"/>
              </w:rPr>
              <w:t>,</w:t>
            </w:r>
            <w:r w:rsidRPr="001240ED">
              <w:rPr>
                <w:rFonts w:hint="eastAsia"/>
                <w:spacing w:val="-20"/>
                <w:sz w:val="24"/>
              </w:rPr>
              <w:t>9</w:t>
            </w:r>
            <w:r w:rsidRPr="001240ED">
              <w:rPr>
                <w:spacing w:val="-20"/>
                <w:sz w:val="24"/>
              </w:rPr>
              <w:t>74,</w:t>
            </w:r>
            <w:r w:rsidRPr="001240ED">
              <w:rPr>
                <w:rFonts w:hint="eastAsia"/>
                <w:spacing w:val="-20"/>
                <w:sz w:val="24"/>
              </w:rPr>
              <w:t>350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Pr="001240ED">
              <w:rPr>
                <w:spacing w:val="-20"/>
                <w:sz w:val="24"/>
              </w:rPr>
              <w:t>,584,239</w:t>
            </w:r>
          </w:p>
        </w:tc>
        <w:tc>
          <w:tcPr>
            <w:tcW w:w="851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rightChars="-24" w:right="-6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110,213</w:t>
            </w:r>
          </w:p>
        </w:tc>
        <w:tc>
          <w:tcPr>
            <w:tcW w:w="102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="00566C20">
              <w:rPr>
                <w:rFonts w:hint="eastAsia"/>
                <w:spacing w:val="-20"/>
                <w:sz w:val="24"/>
              </w:rPr>
              <w:t>61</w:t>
            </w:r>
            <w:r w:rsidRPr="001240ED">
              <w:rPr>
                <w:spacing w:val="-20"/>
                <w:sz w:val="24"/>
              </w:rPr>
              <w:t>,</w:t>
            </w:r>
            <w:r w:rsidR="00566C20">
              <w:rPr>
                <w:rFonts w:hint="eastAsia"/>
                <w:spacing w:val="-20"/>
                <w:sz w:val="24"/>
              </w:rPr>
              <w:t>139</w:t>
            </w:r>
          </w:p>
        </w:tc>
        <w:tc>
          <w:tcPr>
            <w:tcW w:w="966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49" w:left="1" w:rightChars="-32" w:right="-91" w:hangingChars="69" w:hanging="14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1,855,591</w:t>
            </w:r>
          </w:p>
        </w:tc>
        <w:tc>
          <w:tcPr>
            <w:tcW w:w="1270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93.98</w:t>
            </w:r>
          </w:p>
        </w:tc>
      </w:tr>
      <w:tr w:rsidR="0082534B" w:rsidRPr="001240ED" w:rsidTr="002631BA">
        <w:trPr>
          <w:trHeight w:val="1325"/>
        </w:trPr>
        <w:tc>
          <w:tcPr>
            <w:tcW w:w="1276" w:type="dxa"/>
            <w:shd w:val="clear" w:color="auto" w:fill="auto"/>
            <w:vAlign w:val="center"/>
          </w:tcPr>
          <w:p w:rsidR="0082534B" w:rsidRPr="001240ED" w:rsidRDefault="0082534B" w:rsidP="001F24BA">
            <w:pPr>
              <w:spacing w:line="280" w:lineRule="exact"/>
              <w:ind w:leftChars="0" w:left="0" w:firstLineChars="0" w:firstLine="0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建構農產品冷鏈物流及品質確保示範體系(</w:t>
            </w:r>
            <w:r w:rsidRPr="001240ED">
              <w:rPr>
                <w:spacing w:val="-20"/>
                <w:sz w:val="24"/>
              </w:rPr>
              <w:t>110</w:t>
            </w:r>
            <w:r w:rsidRPr="001240ED">
              <w:rPr>
                <w:rFonts w:hint="eastAsia"/>
                <w:spacing w:val="-20"/>
                <w:sz w:val="24"/>
              </w:rPr>
              <w:t>至1</w:t>
            </w:r>
            <w:r w:rsidRPr="001240ED">
              <w:rPr>
                <w:spacing w:val="-20"/>
                <w:sz w:val="24"/>
              </w:rPr>
              <w:t>13</w:t>
            </w:r>
            <w:r w:rsidRPr="001240ED">
              <w:rPr>
                <w:rFonts w:hint="eastAsia"/>
                <w:spacing w:val="-20"/>
                <w:sz w:val="24"/>
              </w:rPr>
              <w:t>年度)</w:t>
            </w:r>
            <w:r w:rsidRPr="001240ED">
              <w:rPr>
                <w:spacing w:val="-20"/>
                <w:sz w:val="24"/>
              </w:rPr>
              <w:t>-</w:t>
            </w:r>
            <w:r w:rsidRPr="001240ED">
              <w:rPr>
                <w:rFonts w:hint="eastAsia"/>
                <w:spacing w:val="-20"/>
                <w:sz w:val="24"/>
              </w:rPr>
              <w:t>水產品部分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40" w:left="-113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rFonts w:hint="eastAsia"/>
                <w:spacing w:val="-20"/>
                <w:sz w:val="24"/>
              </w:rPr>
              <w:t>1</w:t>
            </w:r>
            <w:r w:rsidRPr="001240ED">
              <w:rPr>
                <w:spacing w:val="-20"/>
                <w:sz w:val="24"/>
              </w:rPr>
              <w:t>,903,627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-38" w:left="-108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1,710,025</w:t>
            </w:r>
          </w:p>
        </w:tc>
        <w:tc>
          <w:tcPr>
            <w:tcW w:w="113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683,384</w:t>
            </w:r>
          </w:p>
        </w:tc>
        <w:tc>
          <w:tcPr>
            <w:tcW w:w="851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90,225</w:t>
            </w:r>
          </w:p>
        </w:tc>
        <w:tc>
          <w:tcPr>
            <w:tcW w:w="1024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31,153</w:t>
            </w:r>
          </w:p>
        </w:tc>
        <w:tc>
          <w:tcPr>
            <w:tcW w:w="966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804,762</w:t>
            </w:r>
          </w:p>
        </w:tc>
        <w:tc>
          <w:tcPr>
            <w:tcW w:w="1270" w:type="dxa"/>
            <w:vAlign w:val="center"/>
          </w:tcPr>
          <w:p w:rsidR="0082534B" w:rsidRPr="001240ED" w:rsidRDefault="0082534B" w:rsidP="004F3BAE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4"/>
              </w:rPr>
            </w:pPr>
            <w:r w:rsidRPr="001240ED">
              <w:rPr>
                <w:spacing w:val="-20"/>
                <w:sz w:val="24"/>
              </w:rPr>
              <w:t>47.06</w:t>
            </w:r>
          </w:p>
        </w:tc>
      </w:tr>
    </w:tbl>
    <w:p w:rsidR="0082534B" w:rsidRPr="001240ED" w:rsidRDefault="0082534B" w:rsidP="0082534B">
      <w:pPr>
        <w:spacing w:line="280" w:lineRule="exact"/>
        <w:ind w:leftChars="-50" w:left="-1" w:hangingChars="58" w:hanging="141"/>
        <w:jc w:val="left"/>
        <w:rPr>
          <w:sz w:val="24"/>
        </w:rPr>
      </w:pPr>
      <w:r w:rsidRPr="001240ED">
        <w:rPr>
          <w:rFonts w:hint="eastAsia"/>
          <w:sz w:val="24"/>
        </w:rPr>
        <w:t>資料來源：1</w:t>
      </w:r>
      <w:r w:rsidRPr="001240ED">
        <w:rPr>
          <w:sz w:val="24"/>
        </w:rPr>
        <w:t>1</w:t>
      </w:r>
      <w:r w:rsidRPr="001240ED">
        <w:rPr>
          <w:rFonts w:hint="eastAsia"/>
          <w:sz w:val="24"/>
        </w:rPr>
        <w:t>3年度漁業署審定決算書「重大計畫執行績效報告表」。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(二)113年度除遠洋漁業產量及產值較112年度增加外，其餘近海、沿岸、內陸漁撈及養殖等漁業產量均呈現減少情形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我國漁業主要分為遠洋漁業、近海漁業、沿岸漁業、內陸漁撈及養殖漁業等，自112至1</w:t>
      </w:r>
      <w:r w:rsidRPr="001240ED">
        <w:t>1</w:t>
      </w:r>
      <w:r w:rsidRPr="001240ED">
        <w:rPr>
          <w:rFonts w:hint="eastAsia"/>
        </w:rPr>
        <w:t>3年度總產量由89</w:t>
      </w:r>
      <w:r w:rsidRPr="001240ED">
        <w:t>.</w:t>
      </w:r>
      <w:r w:rsidRPr="001240ED">
        <w:rPr>
          <w:rFonts w:hint="eastAsia"/>
        </w:rPr>
        <w:t>49萬公噸增至103</w:t>
      </w:r>
      <w:r w:rsidRPr="001240ED">
        <w:t>.</w:t>
      </w:r>
      <w:r w:rsidRPr="001240ED">
        <w:rPr>
          <w:rFonts w:hint="eastAsia"/>
        </w:rPr>
        <w:t>86萬公噸，總產值由905</w:t>
      </w:r>
      <w:r w:rsidRPr="001240ED">
        <w:t>.</w:t>
      </w:r>
      <w:r w:rsidRPr="001240ED">
        <w:rPr>
          <w:rFonts w:hint="eastAsia"/>
        </w:rPr>
        <w:t>24億元增至1</w:t>
      </w:r>
      <w:r w:rsidRPr="001240ED">
        <w:t>,</w:t>
      </w:r>
      <w:r w:rsidRPr="001240ED">
        <w:rPr>
          <w:rFonts w:hint="eastAsia"/>
        </w:rPr>
        <w:t>016</w:t>
      </w:r>
      <w:r w:rsidRPr="001240ED">
        <w:t>.</w:t>
      </w:r>
      <w:r w:rsidRPr="001240ED">
        <w:rPr>
          <w:rFonts w:hint="eastAsia"/>
        </w:rPr>
        <w:t>76億元，</w:t>
      </w:r>
      <w:r w:rsidRPr="001240ED">
        <w:rPr>
          <w:rFonts w:hint="eastAsia"/>
        </w:rPr>
        <w:lastRenderedPageBreak/>
        <w:t>增幅分別達16.07%及12.32%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其中遠洋漁業由43.53萬公噸增至59.98萬公噸，總產值由341.67億元增至477.23億元</w:t>
      </w:r>
      <w:r w:rsidRPr="001240ED">
        <w:rPr>
          <w:rFonts w:hAnsi="標楷體" w:hint="eastAsia"/>
        </w:rPr>
        <w:t>，增幅均逾35%；至其他漁業發展多呈衰退趨勢，113年度</w:t>
      </w:r>
      <w:r w:rsidRPr="001240ED">
        <w:rPr>
          <w:rFonts w:hint="eastAsia"/>
        </w:rPr>
        <w:t>除養殖漁業產量微幅下降0.92%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但產值仍呈增加0.62%外</w:t>
      </w:r>
      <w:r w:rsidRPr="001240ED">
        <w:rPr>
          <w:rFonts w:hAnsi="標楷體" w:hint="eastAsia"/>
        </w:rPr>
        <w:t>，近海、沿岸及內陸漁撈等漁業產量及產值均呈現減少，</w:t>
      </w:r>
      <w:r w:rsidRPr="001240ED">
        <w:rPr>
          <w:rFonts w:hAnsi="標楷體"/>
        </w:rPr>
        <w:t>另</w:t>
      </w:r>
      <w:r w:rsidRPr="001240ED">
        <w:rPr>
          <w:rFonts w:hAnsi="標楷體" w:hint="eastAsia"/>
        </w:rPr>
        <w:t>113年度養殖漁</w:t>
      </w:r>
      <w:r w:rsidRPr="001240ED">
        <w:rPr>
          <w:rFonts w:hAnsi="標楷體" w:hint="eastAsia"/>
        </w:rPr>
        <w:lastRenderedPageBreak/>
        <w:t>業</w:t>
      </w:r>
      <w:r w:rsidRPr="001240ED">
        <w:rPr>
          <w:rFonts w:hint="eastAsia"/>
        </w:rPr>
        <w:t>占整體漁業總產值比率37</w:t>
      </w:r>
      <w:r w:rsidRPr="001240ED">
        <w:t>.</w:t>
      </w:r>
      <w:r w:rsidRPr="001240ED">
        <w:rPr>
          <w:rFonts w:hint="eastAsia"/>
        </w:rPr>
        <w:t>55</w:t>
      </w:r>
      <w:r w:rsidRPr="001240ED">
        <w:t>%</w:t>
      </w:r>
      <w:r w:rsidRPr="001240ED">
        <w:rPr>
          <w:rFonts w:hint="eastAsia"/>
        </w:rPr>
        <w:t>，亦低於112年度之41.92%</w:t>
      </w:r>
      <w:r w:rsidRPr="001240ED">
        <w:t>(</w:t>
      </w:r>
      <w:r w:rsidRPr="001240ED">
        <w:rPr>
          <w:rFonts w:hint="eastAsia"/>
        </w:rPr>
        <w:t>詳表</w:t>
      </w:r>
      <w:r w:rsidRPr="001240ED">
        <w:t>2)</w:t>
      </w:r>
      <w:r w:rsidRPr="001240ED">
        <w:rPr>
          <w:rFonts w:hAnsi="標楷體" w:hint="eastAsia"/>
        </w:rPr>
        <w:t>。爰此，我國113年度漁業總產量及總產值雖較112年度增加，主要係遠洋漁業增加，其餘近海漁業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Ansi="標楷體" w:hint="eastAsia"/>
        </w:rPr>
        <w:t>沿岸漁業</w:t>
      </w:r>
      <w:r w:rsidRPr="001240ED">
        <w:rPr>
          <w:rFonts w:ascii="新細明體" w:eastAsia="新細明體" w:hAnsi="新細明體" w:hint="eastAsia"/>
        </w:rPr>
        <w:t>、</w:t>
      </w:r>
      <w:r w:rsidRPr="001240ED">
        <w:rPr>
          <w:rFonts w:hAnsi="標楷體" w:hint="eastAsia"/>
        </w:rPr>
        <w:t>內陸漁撈及養殖漁業產量均呈現減少情形，允宜檢討強化各項養殖漁業發展計畫之執行成效，並加強落實相關考核作業，以維護產業永續健全發展</w:t>
      </w:r>
      <w:r w:rsidRPr="001240ED">
        <w:rPr>
          <w:rFonts w:hint="eastAsia"/>
        </w:rPr>
        <w:t>。</w:t>
      </w:r>
    </w:p>
    <w:p w:rsidR="0082534B" w:rsidRPr="001240ED" w:rsidRDefault="0082534B" w:rsidP="0082534B">
      <w:pPr>
        <w:ind w:leftChars="-9" w:left="567" w:rightChars="-46" w:right="-130" w:hangingChars="209" w:hanging="592"/>
        <w:jc w:val="left"/>
        <w:rPr>
          <w:b/>
        </w:rPr>
      </w:pPr>
      <w:r w:rsidRPr="001240ED">
        <w:rPr>
          <w:rFonts w:hint="eastAsia"/>
          <w:b/>
        </w:rPr>
        <w:t>表</w:t>
      </w:r>
      <w:r w:rsidRPr="001240ED">
        <w:rPr>
          <w:b/>
        </w:rPr>
        <w:t xml:space="preserve">2  </w:t>
      </w:r>
      <w:r w:rsidRPr="001240ED">
        <w:rPr>
          <w:rFonts w:hint="eastAsia"/>
          <w:b/>
        </w:rPr>
        <w:t>我國主要漁業近年產量</w:t>
      </w:r>
      <w:r w:rsidRPr="001240ED">
        <w:rPr>
          <w:rFonts w:ascii="新細明體" w:eastAsia="新細明體" w:hAnsi="新細明體" w:hint="eastAsia"/>
          <w:b/>
        </w:rPr>
        <w:t>、</w:t>
      </w:r>
      <w:r w:rsidRPr="001240ED">
        <w:rPr>
          <w:rFonts w:hint="eastAsia"/>
          <w:b/>
        </w:rPr>
        <w:t>產值及養殖漁業面積情形表</w:t>
      </w:r>
    </w:p>
    <w:p w:rsidR="0082534B" w:rsidRPr="001240ED" w:rsidRDefault="0082534B" w:rsidP="0082534B">
      <w:pPr>
        <w:ind w:leftChars="-9" w:left="567" w:rightChars="-100" w:right="-283" w:hangingChars="209" w:hanging="592"/>
        <w:jc w:val="right"/>
      </w:pPr>
      <w:r w:rsidRPr="001240ED">
        <w:rPr>
          <w:rFonts w:hint="eastAsia"/>
          <w:color w:val="0070C0"/>
        </w:rPr>
        <w:t xml:space="preserve"> </w:t>
      </w:r>
      <w:r w:rsidRPr="001240ED">
        <w:rPr>
          <w:color w:val="0070C0"/>
        </w:rPr>
        <w:t xml:space="preserve">     </w:t>
      </w:r>
      <w:r w:rsidRPr="001240ED">
        <w:t xml:space="preserve">        </w:t>
      </w:r>
      <w:r w:rsidRPr="001240ED">
        <w:rPr>
          <w:rFonts w:hint="eastAsia"/>
          <w:sz w:val="24"/>
          <w:szCs w:val="24"/>
        </w:rPr>
        <w:t>單位：公噸；新臺幣千元</w:t>
      </w:r>
      <w:r w:rsidRPr="001240ED">
        <w:rPr>
          <w:rFonts w:hAnsi="標楷體" w:hint="eastAsia"/>
          <w:sz w:val="24"/>
          <w:szCs w:val="24"/>
        </w:rPr>
        <w:t>；</w:t>
      </w:r>
      <w:r w:rsidRPr="001240ED">
        <w:rPr>
          <w:rFonts w:hint="eastAsia"/>
          <w:sz w:val="24"/>
          <w:szCs w:val="24"/>
        </w:rPr>
        <w:t>%</w:t>
      </w:r>
    </w:p>
    <w:tbl>
      <w:tblPr>
        <w:tblW w:w="8846" w:type="dxa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774"/>
        <w:gridCol w:w="1843"/>
        <w:gridCol w:w="1559"/>
        <w:gridCol w:w="2551"/>
        <w:gridCol w:w="1419"/>
      </w:tblGrid>
      <w:tr w:rsidR="0082534B" w:rsidRPr="001240ED" w:rsidTr="00AC641A">
        <w:trPr>
          <w:trHeight w:val="334"/>
          <w:tblHeader/>
        </w:trPr>
        <w:tc>
          <w:tcPr>
            <w:tcW w:w="700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種類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項目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b/>
              </w:rPr>
            </w:pPr>
            <w:r w:rsidRPr="001240ED">
              <w:rPr>
                <w:rFonts w:hint="eastAsia"/>
                <w:b/>
              </w:rPr>
              <w:t>112年度(A)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b/>
              </w:rPr>
            </w:pPr>
            <w:r w:rsidRPr="001240ED">
              <w:rPr>
                <w:rFonts w:hint="eastAsia"/>
                <w:b/>
              </w:rPr>
              <w:t>113年度(B)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4" w:space="0" w:color="auto"/>
            </w:tcBorders>
          </w:tcPr>
          <w:p w:rsidR="0082534B" w:rsidRPr="001240ED" w:rsidRDefault="0082534B" w:rsidP="00AC641A">
            <w:pPr>
              <w:pStyle w:val="142"/>
              <w:rPr>
                <w:rFonts w:hint="eastAsia"/>
                <w:b/>
              </w:rPr>
            </w:pPr>
            <w:r w:rsidRPr="001240ED">
              <w:rPr>
                <w:rFonts w:hint="eastAsia"/>
                <w:b/>
              </w:rPr>
              <w:t>113年度較112年度增(減)情形(C=B-A)</w:t>
            </w:r>
          </w:p>
        </w:tc>
        <w:tc>
          <w:tcPr>
            <w:tcW w:w="1419" w:type="dxa"/>
            <w:tcBorders>
              <w:top w:val="single" w:sz="12" w:space="0" w:color="auto"/>
              <w:bottom w:val="single" w:sz="4" w:space="0" w:color="auto"/>
            </w:tcBorders>
          </w:tcPr>
          <w:p w:rsidR="0082534B" w:rsidRPr="001240ED" w:rsidRDefault="0082534B" w:rsidP="00AC641A">
            <w:pPr>
              <w:pStyle w:val="142"/>
              <w:rPr>
                <w:b/>
              </w:rPr>
            </w:pPr>
            <w:r w:rsidRPr="001240ED">
              <w:rPr>
                <w:rFonts w:hint="eastAsia"/>
                <w:b/>
              </w:rPr>
              <w:t>增(減)比率</w:t>
            </w:r>
          </w:p>
          <w:p w:rsidR="0082534B" w:rsidRPr="001240ED" w:rsidRDefault="0082534B" w:rsidP="00AC641A">
            <w:pPr>
              <w:pStyle w:val="142"/>
              <w:rPr>
                <w:rFonts w:hint="eastAsia"/>
                <w:b/>
              </w:rPr>
            </w:pPr>
            <w:r w:rsidRPr="001240ED">
              <w:rPr>
                <w:rFonts w:hint="eastAsia"/>
                <w:b/>
              </w:rPr>
              <w:t>(D=C/A)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總計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894,863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1,038,626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 w:rsidRPr="001240ED">
              <w:rPr>
                <w:rFonts w:hint="eastAsia"/>
              </w:rPr>
              <w:t>+143,763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+16.07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90,524,543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101,675,721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+11,151,178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+12.32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遠洋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435,258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599,839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+164,581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+37.81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34,167,000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(37.74)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47,723,322 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(46.94)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rPr>
                <w:rFonts w:hint="eastAsia"/>
              </w:rPr>
              <w:t>+13,556,322</w:t>
            </w:r>
          </w:p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t>(</w:t>
            </w:r>
            <w:r w:rsidRPr="001240ED">
              <w:rPr>
                <w:rFonts w:hint="eastAsia"/>
              </w:rPr>
              <w:t>+9.2</w:t>
            </w:r>
            <w:r w:rsidRPr="001240ED"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+39.68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近海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158,516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147,298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-11,218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-7.08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13,452,382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11,448,226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-2,004,156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-14.90</w:t>
            </w:r>
          </w:p>
        </w:tc>
      </w:tr>
      <w:tr w:rsidR="0082534B" w:rsidRPr="001240ED" w:rsidTr="00AC641A"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沿岸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33,479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 26,369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-7,110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-21.24</w:t>
            </w:r>
          </w:p>
        </w:tc>
      </w:tr>
      <w:tr w:rsidR="0082534B" w:rsidRPr="001240ED" w:rsidTr="00AC641A"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4,931,367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4,309,015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-622,352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-12.62</w:t>
            </w:r>
          </w:p>
        </w:tc>
      </w:tr>
      <w:tr w:rsidR="0082534B" w:rsidRPr="001240ED" w:rsidTr="00AC641A">
        <w:trPr>
          <w:trHeight w:val="288"/>
        </w:trPr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內陸</w:t>
            </w:r>
          </w:p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漁撈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    129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-24.12</w:t>
            </w:r>
          </w:p>
        </w:tc>
      </w:tr>
      <w:tr w:rsidR="0082534B" w:rsidRPr="001240ED" w:rsidTr="00AC641A">
        <w:trPr>
          <w:trHeight w:val="283"/>
        </w:trPr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25,912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 11,309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-14,603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-56.36</w:t>
            </w:r>
          </w:p>
        </w:tc>
      </w:tr>
      <w:tr w:rsidR="0082534B" w:rsidRPr="001240ED" w:rsidTr="00AC641A">
        <w:trPr>
          <w:trHeight w:val="128"/>
        </w:trPr>
        <w:tc>
          <w:tcPr>
            <w:tcW w:w="700" w:type="dxa"/>
            <w:vMerge w:val="restart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養殖</w:t>
            </w:r>
          </w:p>
          <w:p w:rsidR="0082534B" w:rsidRPr="001240ED" w:rsidRDefault="0082534B" w:rsidP="00AC641A">
            <w:pPr>
              <w:pStyle w:val="142"/>
              <w:rPr>
                <w:rFonts w:hint="eastAsia"/>
              </w:rPr>
            </w:pPr>
            <w:r w:rsidRPr="001240ED">
              <w:rPr>
                <w:rFonts w:hint="eastAsia"/>
              </w:rPr>
              <w:t>漁業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267,441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   264,992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-2,449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-0.92</w:t>
            </w:r>
          </w:p>
        </w:tc>
      </w:tr>
      <w:tr w:rsidR="0082534B" w:rsidRPr="001240ED" w:rsidTr="00AC641A">
        <w:trPr>
          <w:trHeight w:val="42"/>
        </w:trPr>
        <w:tc>
          <w:tcPr>
            <w:tcW w:w="700" w:type="dxa"/>
            <w:vMerge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</w:p>
        </w:tc>
        <w:tc>
          <w:tcPr>
            <w:tcW w:w="774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</w:pPr>
            <w:r w:rsidRPr="001240ED">
              <w:rPr>
                <w:rFonts w:hint="eastAsia"/>
              </w:rPr>
              <w:t>產值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>37,947,882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(41.92)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t xml:space="preserve">38,183,849 </w:t>
            </w:r>
          </w:p>
          <w:p w:rsidR="0082534B" w:rsidRPr="001240ED" w:rsidRDefault="0082534B" w:rsidP="00AC641A">
            <w:pPr>
              <w:pStyle w:val="142"/>
              <w:jc w:val="right"/>
            </w:pPr>
            <w:r w:rsidRPr="001240ED">
              <w:t>(37.55)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jc w:val="right"/>
            </w:pPr>
            <w:r w:rsidRPr="001240ED">
              <w:rPr>
                <w:rFonts w:hint="eastAsia"/>
              </w:rPr>
              <w:t>+235,967</w:t>
            </w:r>
          </w:p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(-4.37)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534B" w:rsidRPr="001240ED" w:rsidRDefault="0082534B" w:rsidP="00AC641A">
            <w:pPr>
              <w:pStyle w:val="142"/>
              <w:jc w:val="right"/>
              <w:rPr>
                <w:rFonts w:hint="eastAsia"/>
              </w:rPr>
            </w:pPr>
            <w:r w:rsidRPr="001240ED">
              <w:rPr>
                <w:rFonts w:hint="eastAsia"/>
              </w:rPr>
              <w:t>+0.62</w:t>
            </w:r>
          </w:p>
        </w:tc>
      </w:tr>
    </w:tbl>
    <w:p w:rsidR="0082534B" w:rsidRPr="001240ED" w:rsidRDefault="0082534B" w:rsidP="0082534B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1240ED">
        <w:rPr>
          <w:rFonts w:hint="eastAsia"/>
          <w:sz w:val="24"/>
        </w:rPr>
        <w:t xml:space="preserve">說 </w:t>
      </w:r>
      <w:r w:rsidRPr="001240ED">
        <w:rPr>
          <w:sz w:val="24"/>
        </w:rPr>
        <w:t xml:space="preserve">   </w:t>
      </w:r>
      <w:r w:rsidRPr="001240ED">
        <w:rPr>
          <w:rFonts w:hint="eastAsia"/>
          <w:sz w:val="24"/>
        </w:rPr>
        <w:t>明：1</w:t>
      </w:r>
      <w:r w:rsidRPr="001240ED">
        <w:rPr>
          <w:sz w:val="24"/>
        </w:rPr>
        <w:t>.</w:t>
      </w:r>
      <w:r w:rsidRPr="001240ED">
        <w:rPr>
          <w:rFonts w:hint="eastAsia"/>
          <w:sz w:val="24"/>
        </w:rPr>
        <w:t>養殖漁業包括海面及內陸養殖。</w:t>
      </w:r>
    </w:p>
    <w:p w:rsidR="0082534B" w:rsidRPr="001240ED" w:rsidRDefault="0082534B" w:rsidP="0082534B">
      <w:pPr>
        <w:spacing w:line="280" w:lineRule="exact"/>
        <w:ind w:leftChars="425" w:left="1204" w:firstLineChars="0" w:firstLine="0"/>
        <w:jc w:val="left"/>
        <w:rPr>
          <w:sz w:val="24"/>
        </w:rPr>
      </w:pPr>
      <w:r w:rsidRPr="001240ED">
        <w:rPr>
          <w:rFonts w:hint="eastAsia"/>
          <w:sz w:val="24"/>
        </w:rPr>
        <w:t>2</w:t>
      </w:r>
      <w:r w:rsidRPr="001240ED">
        <w:rPr>
          <w:sz w:val="24"/>
        </w:rPr>
        <w:t>.</w:t>
      </w:r>
      <w:r w:rsidRPr="001240ED">
        <w:rPr>
          <w:rFonts w:hint="eastAsia"/>
          <w:sz w:val="24"/>
        </w:rPr>
        <w:t>括弧內百分比係該產值占總計之比率。</w:t>
      </w:r>
    </w:p>
    <w:p w:rsidR="0082534B" w:rsidRPr="001240ED" w:rsidRDefault="0082534B" w:rsidP="0082534B">
      <w:pPr>
        <w:spacing w:line="280" w:lineRule="exact"/>
        <w:ind w:leftChars="-3" w:left="1123" w:hangingChars="465" w:hanging="1131"/>
        <w:jc w:val="left"/>
        <w:rPr>
          <w:sz w:val="24"/>
        </w:rPr>
      </w:pPr>
      <w:r w:rsidRPr="001240ED">
        <w:rPr>
          <w:rFonts w:hint="eastAsia"/>
          <w:sz w:val="24"/>
        </w:rPr>
        <w:t>資料來源：漁業署提供。</w:t>
      </w:r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綜上，漁業署113年度「漁業發展」賡續辦理「養殖漁業振興計畫(110至113年度)」及「建構農產品冷鏈物流及品質確保示</w:t>
      </w:r>
      <w:r w:rsidRPr="001240ED">
        <w:rPr>
          <w:rFonts w:hint="eastAsia"/>
        </w:rPr>
        <w:lastRenderedPageBreak/>
        <w:t>範體系(110至113年度)」(水產品部分)等2項原核定均於113年度屆期之計畫，113年度實現數分別為4億2,621萬元及2億6,497萬5千元</w:t>
      </w:r>
      <w:r w:rsidRPr="001240ED">
        <w:rPr>
          <w:rFonts w:hAnsi="標楷體" w:hint="eastAsia"/>
        </w:rPr>
        <w:t>，占可用預算數比率分別為61.99%及</w:t>
      </w:r>
      <w:r w:rsidRPr="001240ED">
        <w:rPr>
          <w:rFonts w:hint="eastAsia"/>
        </w:rPr>
        <w:t>20.99%，計畫執行未如預期，鑑於113年度我國近海、沿岸、內陸漁撈及養殖等漁業產量均呈現減少情形，允宜檢討強化各項養漁業發展計</w:t>
      </w:r>
      <w:r w:rsidRPr="001240ED">
        <w:rPr>
          <w:rFonts w:hint="eastAsia"/>
        </w:rPr>
        <w:lastRenderedPageBreak/>
        <w:t>畫之執行成效，並加強落實相關考核作業，以維護漁業永續健全發展。</w:t>
      </w:r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8BA6FC0-AFDC-4335-B828-D656B664F0B7}"/>
    <w:embedBold r:id="rId2" w:fontKey="{30100214-AD81-405F-9903-43B67CF2360E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2083CDC0-A590-4895-8DD9-888E9278C48B}"/>
    <w:embedBold r:id="rId4" w:subsetted="1" w:fontKey="{D9615827-8F7F-4D44-81F6-58833C6AB15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3FDC1436-A364-489E-96AC-B83BEAF58CEC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6" w:subsetted="1" w:fontKey="{51627DE7-6A42-44E9-B07B-E0D29F1ACE51}"/>
    <w:embedBold r:id="rId7" w:subsetted="1" w:fontKey="{AB641F42-FFC1-4D9A-A4D6-4EA02CC06D7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EA3B5F1A-8F14-444B-93D7-B39564B0C5DE}"/>
    <w:embedBold r:id="rId9" w:fontKey="{AC22C420-99B5-4CAE-A7A3-929D4386405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0" w:fontKey="{EF5658B1-491C-4FDD-8FE1-DD1E92A3EE75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11" w:fontKey="{EB14444E-E539-410C-84AE-EE6F84A0671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3477F6E0-05AB-4621-B73B-78ECFC4727CC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3" w:fontKey="{B0319142-D438-4672-BAA2-E6552E46066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4" w:fontKey="{24A0BF73-7453-4006-AC5D-B7610F92C8D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BF0B0C">
      <w:rPr>
        <w:rStyle w:val="afb"/>
        <w:rFonts w:ascii="標楷體" w:hAnsi="標楷體"/>
        <w:noProof/>
        <w:sz w:val="20"/>
        <w:szCs w:val="20"/>
      </w:rPr>
      <w:t>3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  <w:footnote w:id="1">
    <w:p w:rsidR="0082534B" w:rsidRPr="009A63C9" w:rsidRDefault="0082534B" w:rsidP="002631BA">
      <w:pPr>
        <w:pStyle w:val="142"/>
        <w:ind w:left="209" w:hangingChars="86" w:hanging="209"/>
        <w:jc w:val="both"/>
        <w:rPr>
          <w:rFonts w:hint="eastAsia"/>
        </w:rPr>
      </w:pPr>
      <w:r>
        <w:rPr>
          <w:rStyle w:val="afe"/>
        </w:rPr>
        <w:footnoteRef/>
      </w:r>
      <w:r>
        <w:rPr>
          <w:rFonts w:hAnsi="標楷體" w:hint="eastAsia"/>
        </w:rPr>
        <w:t>「</w:t>
      </w:r>
      <w:r w:rsidRPr="009A63C9">
        <w:rPr>
          <w:rFonts w:hint="eastAsia"/>
        </w:rPr>
        <w:t>建構農產品冷鏈物流及品質確保示範體系(110至113年度)</w:t>
      </w:r>
      <w:r>
        <w:rPr>
          <w:rFonts w:hint="eastAsia"/>
        </w:rPr>
        <w:t>計畫</w:t>
      </w:r>
      <w:r>
        <w:rPr>
          <w:rFonts w:hAnsi="標楷體" w:hint="eastAsia"/>
        </w:rPr>
        <w:t>」</w:t>
      </w:r>
      <w:r>
        <w:rPr>
          <w:rFonts w:hint="eastAsia"/>
        </w:rPr>
        <w:t>報經行政院於110年1月29日核定，執行期間為110至113年度，總經費84億元，嗣因配合部分物流中心建置期程，於113年</w:t>
      </w:r>
      <w:r w:rsidR="002631BA">
        <w:t>5</w:t>
      </w:r>
      <w:r>
        <w:rPr>
          <w:rFonts w:hint="eastAsia"/>
        </w:rPr>
        <w:t>月</w:t>
      </w:r>
      <w:r w:rsidR="002631BA">
        <w:rPr>
          <w:rFonts w:hint="eastAsia"/>
        </w:rPr>
        <w:t>經行政院核定</w:t>
      </w:r>
      <w:r>
        <w:rPr>
          <w:rFonts w:hint="eastAsia"/>
        </w:rPr>
        <w:t>修正計畫，展延執行期間至114年度，總經費修正為95.56億元。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0B0C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0B4C4FA-D22E-4D6A-A70F-4C0635A6D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F8CD1-0F48-4533-9F0F-15FA85EE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16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