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71" w:rsidRPr="003B51EA" w:rsidRDefault="00B034E6" w:rsidP="001A5A7F">
      <w:pPr>
        <w:pStyle w:val="ad"/>
        <w:ind w:leftChars="-50" w:left="-141"/>
        <w:rPr>
          <w:rFonts w:hAnsi="標楷體"/>
          <w:spacing w:val="-8"/>
          <w:szCs w:val="36"/>
        </w:rPr>
      </w:pPr>
      <w:bookmarkStart w:id="0" w:name="_GoBack"/>
      <w:bookmarkEnd w:id="0"/>
      <w:r w:rsidRPr="00B034E6">
        <w:rPr>
          <w:rFonts w:hAnsi="標楷體" w:hint="eastAsia"/>
          <w:spacing w:val="-8"/>
          <w:szCs w:val="36"/>
        </w:rPr>
        <w:t>環境部主管</w:t>
      </w:r>
      <w:r w:rsidR="005A1F0D" w:rsidRPr="003B51EA">
        <w:rPr>
          <w:rFonts w:hAnsi="標楷體" w:hint="eastAsia"/>
          <w:spacing w:val="-8"/>
          <w:szCs w:val="36"/>
        </w:rPr>
        <w:t>1</w:t>
      </w:r>
      <w:r w:rsidR="00057B47" w:rsidRPr="003B51EA">
        <w:rPr>
          <w:rFonts w:hAnsi="標楷體" w:hint="eastAsia"/>
          <w:spacing w:val="-8"/>
          <w:szCs w:val="36"/>
        </w:rPr>
        <w:t>1</w:t>
      </w:r>
      <w:r w:rsidR="00B52A2D">
        <w:rPr>
          <w:rFonts w:hAnsi="標楷體"/>
          <w:spacing w:val="-8"/>
          <w:szCs w:val="36"/>
        </w:rPr>
        <w:t>3</w:t>
      </w:r>
      <w:r w:rsidR="00767E71" w:rsidRPr="003B51EA">
        <w:rPr>
          <w:rFonts w:hAnsi="標楷體" w:hint="eastAsia"/>
          <w:spacing w:val="-8"/>
          <w:szCs w:val="36"/>
        </w:rPr>
        <w:t>年度</w:t>
      </w:r>
      <w:r w:rsidR="00C77475" w:rsidRPr="003B51EA">
        <w:rPr>
          <w:rFonts w:hAnsi="標楷體" w:hint="eastAsia"/>
          <w:spacing w:val="-8"/>
          <w:szCs w:val="36"/>
        </w:rPr>
        <w:t>單位</w:t>
      </w:r>
      <w:r w:rsidR="008B3D8A" w:rsidRPr="003B51EA">
        <w:rPr>
          <w:rFonts w:hAnsi="標楷體" w:hint="eastAsia"/>
          <w:spacing w:val="-8"/>
          <w:szCs w:val="36"/>
        </w:rPr>
        <w:t>決</w:t>
      </w:r>
      <w:r w:rsidR="00767E71" w:rsidRPr="003B51EA">
        <w:rPr>
          <w:rFonts w:hAnsi="標楷體" w:hint="eastAsia"/>
          <w:spacing w:val="-8"/>
          <w:szCs w:val="36"/>
        </w:rPr>
        <w:t>算評估報告目錄</w:t>
      </w:r>
    </w:p>
    <w:p w:rsidR="00460CA5" w:rsidRPr="003B51EA" w:rsidRDefault="00460CA5" w:rsidP="00460CA5">
      <w:pPr>
        <w:pStyle w:val="ae"/>
        <w:rPr>
          <w:rFonts w:hAnsi="標楷體"/>
          <w:b/>
        </w:rPr>
      </w:pPr>
      <w:r w:rsidRPr="003B51EA">
        <w:rPr>
          <w:rFonts w:hAnsi="標楷體" w:hint="eastAsia"/>
          <w:b/>
        </w:rPr>
        <w:t>頁次</w:t>
      </w:r>
    </w:p>
    <w:p w:rsidR="000144FD" w:rsidRPr="00B62857" w:rsidRDefault="00E1688B">
      <w:pPr>
        <w:pStyle w:val="24"/>
        <w:ind w:left="486" w:right="283" w:hanging="486"/>
        <w:rPr>
          <w:rFonts w:ascii="Calibri" w:eastAsia="新細明體" w:hAnsi="Calibri"/>
          <w:noProof/>
          <w:snapToGrid/>
          <w:szCs w:val="22"/>
        </w:rPr>
      </w:pPr>
      <w:r w:rsidRPr="003B51EA">
        <w:rPr>
          <w:rFonts w:hAnsi="標楷體"/>
          <w:b/>
          <w:noProof/>
          <w:color w:val="00B050"/>
        </w:rPr>
        <w:fldChar w:fldCharType="begin"/>
      </w:r>
      <w:r w:rsidRPr="003B51EA">
        <w:rPr>
          <w:rFonts w:hAnsi="標楷體"/>
          <w:b/>
          <w:noProof/>
          <w:color w:val="00B050"/>
        </w:rPr>
        <w:instrText xml:space="preserve"> TOC \o "2-3" \h \z \t "標題 1,1,第一層(16號字),1,第二層(14號字),2" </w:instrText>
      </w:r>
      <w:r w:rsidRPr="003B51EA">
        <w:rPr>
          <w:rFonts w:hAnsi="標楷體"/>
          <w:b/>
          <w:noProof/>
          <w:color w:val="00B050"/>
        </w:rPr>
        <w:fldChar w:fldCharType="separate"/>
      </w:r>
      <w:hyperlink w:anchor="_Toc216428226" w:history="1">
        <w:r w:rsidR="000144FD" w:rsidRPr="005B2AB2">
          <w:rPr>
            <w:rStyle w:val="af1"/>
            <w:rFonts w:hint="eastAsia"/>
            <w:noProof/>
          </w:rPr>
          <w:t>一、近年全國一般廢棄物年產生量逐年增加，且塑膠類垃圾量占比亦概增，允宜加</w:t>
        </w:r>
        <w:r w:rsidR="000144FD" w:rsidRPr="005B2AB2">
          <w:rPr>
            <w:rStyle w:val="af1"/>
            <w:rFonts w:hint="eastAsia"/>
            <w:noProof/>
            <w:w w:val="98"/>
          </w:rPr>
          <w:t>強一般廢棄物源頭減量及資源回收成效</w:t>
        </w:r>
        <w:r w:rsidR="000144FD">
          <w:rPr>
            <w:noProof/>
            <w:webHidden/>
          </w:rPr>
          <w:tab/>
        </w:r>
        <w:r w:rsidR="000144FD">
          <w:rPr>
            <w:noProof/>
            <w:webHidden/>
          </w:rPr>
          <w:fldChar w:fldCharType="begin"/>
        </w:r>
        <w:r w:rsidR="000144FD">
          <w:rPr>
            <w:noProof/>
            <w:webHidden/>
          </w:rPr>
          <w:instrText xml:space="preserve"> PAGEREF _Toc216428226 \h </w:instrText>
        </w:r>
        <w:r w:rsidR="000144FD">
          <w:rPr>
            <w:noProof/>
            <w:webHidden/>
          </w:rPr>
        </w:r>
        <w:r w:rsidR="000144FD">
          <w:rPr>
            <w:noProof/>
            <w:webHidden/>
          </w:rPr>
          <w:fldChar w:fldCharType="separate"/>
        </w:r>
        <w:r w:rsidR="00557183">
          <w:rPr>
            <w:noProof/>
            <w:webHidden/>
          </w:rPr>
          <w:t>1</w:t>
        </w:r>
        <w:r w:rsidR="000144FD">
          <w:rPr>
            <w:noProof/>
            <w:webHidden/>
          </w:rPr>
          <w:fldChar w:fldCharType="end"/>
        </w:r>
      </w:hyperlink>
    </w:p>
    <w:p w:rsidR="000144FD" w:rsidRPr="00B62857" w:rsidRDefault="000144FD">
      <w:pPr>
        <w:pStyle w:val="24"/>
        <w:ind w:left="486" w:right="283" w:hanging="486"/>
        <w:rPr>
          <w:rFonts w:ascii="Calibri" w:eastAsia="新細明體" w:hAnsi="Calibri"/>
          <w:noProof/>
          <w:snapToGrid/>
          <w:szCs w:val="22"/>
        </w:rPr>
      </w:pPr>
      <w:hyperlink w:anchor="_Toc216428227" w:history="1">
        <w:r w:rsidRPr="005B2AB2">
          <w:rPr>
            <w:rStyle w:val="af1"/>
            <w:rFonts w:hint="eastAsia"/>
            <w:noProof/>
          </w:rPr>
          <w:t>二、我國</w:t>
        </w:r>
        <w:r w:rsidRPr="005B2AB2">
          <w:rPr>
            <w:rStyle w:val="af1"/>
            <w:noProof/>
          </w:rPr>
          <w:t>PM</w:t>
        </w:r>
        <w:r w:rsidRPr="005B2AB2">
          <w:rPr>
            <w:rStyle w:val="af1"/>
            <w:noProof/>
            <w:vertAlign w:val="subscript"/>
          </w:rPr>
          <w:t>2.5</w:t>
        </w:r>
        <w:r w:rsidRPr="005B2AB2">
          <w:rPr>
            <w:rStyle w:val="af1"/>
            <w:rFonts w:hint="eastAsia"/>
            <w:noProof/>
          </w:rPr>
          <w:t>年平均濃度及臭氧</w:t>
        </w:r>
        <w:r w:rsidRPr="005B2AB2">
          <w:rPr>
            <w:rStyle w:val="af1"/>
            <w:noProof/>
          </w:rPr>
          <w:t>8</w:t>
        </w:r>
        <w:r w:rsidRPr="005B2AB2">
          <w:rPr>
            <w:rStyle w:val="af1"/>
            <w:rFonts w:hint="eastAsia"/>
            <w:noProof/>
          </w:rPr>
          <w:t>小時事件日影響來源，皆以境外傳輸占最大比率，惟空氣品質改善目標將其視為可容許變化範圍或排除計算，恐致目標達成度與民眾感受間形成落差，允宜妥處</w:t>
        </w:r>
        <w:r>
          <w:rPr>
            <w:noProof/>
            <w:webHidden/>
          </w:rPr>
          <w:tab/>
        </w:r>
        <w:r>
          <w:rPr>
            <w:noProof/>
            <w:webHidden/>
          </w:rPr>
          <w:fldChar w:fldCharType="begin"/>
        </w:r>
        <w:r>
          <w:rPr>
            <w:noProof/>
            <w:webHidden/>
          </w:rPr>
          <w:instrText xml:space="preserve"> PAGEREF _Toc216428227 \h </w:instrText>
        </w:r>
        <w:r>
          <w:rPr>
            <w:noProof/>
            <w:webHidden/>
          </w:rPr>
        </w:r>
        <w:r>
          <w:rPr>
            <w:noProof/>
            <w:webHidden/>
          </w:rPr>
          <w:fldChar w:fldCharType="separate"/>
        </w:r>
        <w:r w:rsidR="00557183">
          <w:rPr>
            <w:noProof/>
            <w:webHidden/>
          </w:rPr>
          <w:t>3</w:t>
        </w:r>
        <w:r>
          <w:rPr>
            <w:noProof/>
            <w:webHidden/>
          </w:rPr>
          <w:fldChar w:fldCharType="end"/>
        </w:r>
      </w:hyperlink>
    </w:p>
    <w:p w:rsidR="000144FD" w:rsidRPr="00B62857" w:rsidRDefault="000144FD">
      <w:pPr>
        <w:pStyle w:val="24"/>
        <w:ind w:left="486" w:right="283" w:hanging="486"/>
        <w:rPr>
          <w:rFonts w:ascii="Calibri" w:eastAsia="新細明體" w:hAnsi="Calibri"/>
          <w:noProof/>
          <w:snapToGrid/>
          <w:szCs w:val="22"/>
        </w:rPr>
      </w:pPr>
      <w:hyperlink w:anchor="_Toc216428228" w:history="1">
        <w:r w:rsidRPr="005B2AB2">
          <w:rPr>
            <w:rStyle w:val="af1"/>
            <w:rFonts w:hint="eastAsia"/>
            <w:noProof/>
          </w:rPr>
          <w:t>三、氣候變遷調適行動計畫預算之編列與執行多未能充分掌握，致執行結果決算數與預算數落差甚大，允待檢討改善，俾提升調適成效</w:t>
        </w:r>
        <w:r>
          <w:rPr>
            <w:noProof/>
            <w:webHidden/>
          </w:rPr>
          <w:tab/>
        </w:r>
        <w:r>
          <w:rPr>
            <w:noProof/>
            <w:webHidden/>
          </w:rPr>
          <w:fldChar w:fldCharType="begin"/>
        </w:r>
        <w:r>
          <w:rPr>
            <w:noProof/>
            <w:webHidden/>
          </w:rPr>
          <w:instrText xml:space="preserve"> PAGEREF _Toc216428228 \h </w:instrText>
        </w:r>
        <w:r>
          <w:rPr>
            <w:noProof/>
            <w:webHidden/>
          </w:rPr>
        </w:r>
        <w:r>
          <w:rPr>
            <w:noProof/>
            <w:webHidden/>
          </w:rPr>
          <w:fldChar w:fldCharType="separate"/>
        </w:r>
        <w:r w:rsidR="00557183">
          <w:rPr>
            <w:noProof/>
            <w:webHidden/>
          </w:rPr>
          <w:t>6</w:t>
        </w:r>
        <w:r>
          <w:rPr>
            <w:noProof/>
            <w:webHidden/>
          </w:rPr>
          <w:fldChar w:fldCharType="end"/>
        </w:r>
      </w:hyperlink>
    </w:p>
    <w:p w:rsidR="00767E71" w:rsidRPr="003B51EA" w:rsidRDefault="00E1688B" w:rsidP="001A5A7F">
      <w:pPr>
        <w:pStyle w:val="24"/>
        <w:ind w:left="486" w:right="283" w:hanging="486"/>
        <w:rPr>
          <w:rFonts w:hAnsi="標楷體"/>
          <w:color w:val="00B050"/>
        </w:rPr>
      </w:pPr>
      <w:r w:rsidRPr="003B51EA">
        <w:rPr>
          <w:rFonts w:hAnsi="標楷體"/>
          <w:b/>
          <w:noProof/>
          <w:color w:val="00B050"/>
        </w:rPr>
        <w:fldChar w:fldCharType="end"/>
      </w:r>
    </w:p>
    <w:p w:rsidR="00767E71" w:rsidRPr="003B51EA" w:rsidRDefault="00767E71" w:rsidP="00767E71">
      <w:pPr>
        <w:pStyle w:val="ad"/>
        <w:rPr>
          <w:rFonts w:hAnsi="標楷體"/>
          <w:color w:val="00B050"/>
        </w:rPr>
        <w:sectPr w:rsidR="00767E71" w:rsidRPr="003B51EA" w:rsidSect="00AE285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614"/>
        </w:sectPr>
      </w:pPr>
    </w:p>
    <w:p w:rsidR="00767E71" w:rsidRPr="003B51EA" w:rsidRDefault="00B034E6" w:rsidP="009B40EA">
      <w:pPr>
        <w:pStyle w:val="ad"/>
        <w:rPr>
          <w:rFonts w:hAnsi="標楷體"/>
          <w:sz w:val="44"/>
        </w:rPr>
      </w:pPr>
      <w:r w:rsidRPr="00B034E6">
        <w:rPr>
          <w:rFonts w:hAnsi="標楷體" w:hint="eastAsia"/>
        </w:rPr>
        <w:lastRenderedPageBreak/>
        <w:t>環境部主管</w:t>
      </w:r>
      <w:r w:rsidR="00932878" w:rsidRPr="003B51EA">
        <w:rPr>
          <w:rFonts w:hAnsi="標楷體" w:hint="eastAsia"/>
        </w:rPr>
        <w:t>1</w:t>
      </w:r>
      <w:r w:rsidR="009556CA" w:rsidRPr="003B51EA">
        <w:rPr>
          <w:rFonts w:hAnsi="標楷體" w:hint="eastAsia"/>
        </w:rPr>
        <w:t>1</w:t>
      </w:r>
      <w:r>
        <w:rPr>
          <w:rFonts w:hAnsi="標楷體"/>
        </w:rPr>
        <w:t>3</w:t>
      </w:r>
      <w:r w:rsidR="00932878" w:rsidRPr="003B51EA">
        <w:rPr>
          <w:rFonts w:hAnsi="標楷體" w:hint="eastAsia"/>
        </w:rPr>
        <w:t>年度</w:t>
      </w:r>
      <w:r w:rsidR="00C77475" w:rsidRPr="003B51EA">
        <w:rPr>
          <w:rFonts w:hAnsi="標楷體" w:hint="eastAsia"/>
        </w:rPr>
        <w:t>單位</w:t>
      </w:r>
      <w:r w:rsidR="00932878" w:rsidRPr="003B51EA">
        <w:rPr>
          <w:rFonts w:hAnsi="標楷體" w:hint="eastAsia"/>
        </w:rPr>
        <w:t>決算評估報告</w:t>
      </w:r>
    </w:p>
    <w:p w:rsidR="00F718E4" w:rsidRPr="005F4B3F" w:rsidRDefault="00F718E4" w:rsidP="00A72623">
      <w:pPr>
        <w:pStyle w:val="14"/>
        <w:ind w:left="567" w:hanging="567"/>
        <w:rPr>
          <w:rFonts w:hint="eastAsia"/>
          <w:w w:val="98"/>
        </w:rPr>
      </w:pPr>
      <w:bookmarkStart w:id="1" w:name="_Toc22289952"/>
      <w:bookmarkStart w:id="2" w:name="_Toc22290845"/>
      <w:bookmarkStart w:id="3" w:name="_Toc86671647"/>
      <w:bookmarkStart w:id="4" w:name="_Toc115158792"/>
      <w:bookmarkStart w:id="5" w:name="_Toc116361409"/>
      <w:bookmarkStart w:id="6" w:name="_Toc116823254"/>
      <w:bookmarkStart w:id="7" w:name="_Toc52284292"/>
      <w:bookmarkStart w:id="8" w:name="_Toc513447937"/>
      <w:bookmarkStart w:id="9" w:name="_Toc82070240"/>
      <w:bookmarkStart w:id="10" w:name="_Toc115426878"/>
      <w:bookmarkStart w:id="11" w:name="_Toc495509765"/>
      <w:bookmarkStart w:id="12" w:name="_Toc495757739"/>
      <w:bookmarkStart w:id="13" w:name="_Toc495761112"/>
      <w:bookmarkStart w:id="14" w:name="_Toc496529069"/>
      <w:bookmarkStart w:id="15" w:name="_Toc445454880"/>
      <w:bookmarkStart w:id="16" w:name="_Toc496692940"/>
      <w:bookmarkStart w:id="17" w:name="_Toc498352504"/>
      <w:bookmarkStart w:id="18" w:name="_Toc495509762"/>
      <w:bookmarkStart w:id="19" w:name="_Toc495757735"/>
      <w:bookmarkStart w:id="20" w:name="_Toc495761108"/>
      <w:bookmarkStart w:id="21" w:name="_Toc496529063"/>
      <w:bookmarkStart w:id="22" w:name="_Toc519516980"/>
      <w:bookmarkStart w:id="23" w:name="_Toc520705897"/>
      <w:bookmarkStart w:id="24" w:name="_Toc18938264"/>
      <w:bookmarkStart w:id="25" w:name="_Toc52284291"/>
      <w:bookmarkStart w:id="26" w:name="_Toc179961693"/>
      <w:bookmarkStart w:id="27" w:name="_Toc216428226"/>
      <w:r>
        <w:rPr>
          <w:rFonts w:hint="eastAsia"/>
        </w:rPr>
        <w:t>一</w:t>
      </w:r>
      <w:r w:rsidRPr="005F4B3F">
        <w:rPr>
          <w:rFonts w:hint="eastAsia"/>
        </w:rPr>
        <w:t>、</w:t>
      </w:r>
      <w:r w:rsidRPr="0072394D">
        <w:t>近</w:t>
      </w:r>
      <w:r w:rsidRPr="005F4B3F">
        <w:rPr>
          <w:rFonts w:hint="eastAsia"/>
        </w:rPr>
        <w:t>年</w:t>
      </w:r>
      <w:r w:rsidRPr="0072394D">
        <w:rPr>
          <w:rFonts w:hint="eastAsia"/>
        </w:rPr>
        <w:t>全國一般廢棄物年產生量逐年增加，且塑膠類垃圾量占比亦概增，</w:t>
      </w:r>
      <w:r w:rsidRPr="005F4B3F">
        <w:rPr>
          <w:rFonts w:hint="eastAsia"/>
        </w:rPr>
        <w:t>允宜加</w:t>
      </w:r>
      <w:r w:rsidRPr="005F4B3F">
        <w:rPr>
          <w:rFonts w:hint="eastAsia"/>
          <w:w w:val="98"/>
        </w:rPr>
        <w:t>強一般廢棄物源頭減量及資源回收成效</w:t>
      </w:r>
      <w:bookmarkEnd w:id="27"/>
    </w:p>
    <w:p w:rsidR="00F718E4" w:rsidRPr="005F4B3F" w:rsidRDefault="00F718E4" w:rsidP="00F718E4">
      <w:pPr>
        <w:ind w:left="566" w:firstLine="566"/>
        <w:rPr>
          <w:rFonts w:hint="eastAsia"/>
        </w:rPr>
      </w:pPr>
      <w:r>
        <w:rPr>
          <w:rFonts w:hint="eastAsia"/>
        </w:rPr>
        <w:t>資源循環署</w:t>
      </w:r>
      <w:r w:rsidRPr="00ED1B07">
        <w:rPr>
          <w:rFonts w:hint="eastAsia"/>
        </w:rPr>
        <w:t>11</w:t>
      </w:r>
      <w:r>
        <w:t>3</w:t>
      </w:r>
      <w:r w:rsidRPr="00ED1B07">
        <w:rPr>
          <w:rFonts w:hint="eastAsia"/>
        </w:rPr>
        <w:t>年度預算</w:t>
      </w:r>
      <w:r w:rsidR="00665D0C">
        <w:rPr>
          <w:rFonts w:hint="eastAsia"/>
        </w:rPr>
        <w:t>於</w:t>
      </w:r>
      <w:r w:rsidRPr="00ED1B07">
        <w:rPr>
          <w:rFonts w:hint="eastAsia"/>
        </w:rPr>
        <w:t>「</w:t>
      </w:r>
      <w:r>
        <w:rPr>
          <w:rFonts w:hint="eastAsia"/>
        </w:rPr>
        <w:t>資源循環及廢棄物管理</w:t>
      </w:r>
      <w:r w:rsidRPr="00ED1B07">
        <w:rPr>
          <w:rFonts w:hint="eastAsia"/>
        </w:rPr>
        <w:t>」計畫</w:t>
      </w:r>
      <w:r w:rsidR="00665D0C">
        <w:rPr>
          <w:rFonts w:hint="eastAsia"/>
        </w:rPr>
        <w:t>下</w:t>
      </w:r>
      <w:r w:rsidRPr="00ED1B07">
        <w:rPr>
          <w:rFonts w:hint="eastAsia"/>
        </w:rPr>
        <w:t>編列「減量回收及資源循環推動計畫</w:t>
      </w:r>
      <w:r w:rsidRPr="001B3419">
        <w:rPr>
          <w:rFonts w:hint="eastAsia"/>
        </w:rPr>
        <w:t>(112</w:t>
      </w:r>
      <w:r w:rsidR="007321DA">
        <w:rPr>
          <w:rFonts w:hint="eastAsia"/>
        </w:rPr>
        <w:t>至</w:t>
      </w:r>
      <w:r w:rsidRPr="001B3419">
        <w:rPr>
          <w:rFonts w:hint="eastAsia"/>
        </w:rPr>
        <w:t>116年度)</w:t>
      </w:r>
      <w:r>
        <w:rPr>
          <w:rFonts w:hint="eastAsia"/>
        </w:rPr>
        <w:t>」</w:t>
      </w:r>
      <w:r w:rsidRPr="00101E08">
        <w:t>8</w:t>
      </w:r>
      <w:r w:rsidRPr="00101E08">
        <w:rPr>
          <w:rFonts w:hint="eastAsia"/>
        </w:rPr>
        <w:t>億5,</w:t>
      </w:r>
      <w:r w:rsidRPr="00101E08">
        <w:t>266</w:t>
      </w:r>
      <w:r w:rsidRPr="00101E08">
        <w:rPr>
          <w:rFonts w:hint="eastAsia"/>
        </w:rPr>
        <w:t>萬3千元，決算數</w:t>
      </w:r>
      <w:r w:rsidR="00B07343" w:rsidRPr="00101E08">
        <w:t>8</w:t>
      </w:r>
      <w:r w:rsidRPr="00101E08">
        <w:rPr>
          <w:rFonts w:hint="eastAsia"/>
        </w:rPr>
        <w:t>億</w:t>
      </w:r>
      <w:r w:rsidR="00B07343" w:rsidRPr="00101E08">
        <w:rPr>
          <w:rFonts w:hint="eastAsia"/>
        </w:rPr>
        <w:t>4</w:t>
      </w:r>
      <w:r w:rsidRPr="00101E08">
        <w:rPr>
          <w:rFonts w:hint="eastAsia"/>
        </w:rPr>
        <w:t>,</w:t>
      </w:r>
      <w:r w:rsidR="00B07343" w:rsidRPr="00101E08">
        <w:t>468</w:t>
      </w:r>
      <w:r w:rsidRPr="00101E08">
        <w:rPr>
          <w:rFonts w:hint="eastAsia"/>
        </w:rPr>
        <w:t>萬</w:t>
      </w:r>
      <w:r w:rsidR="00B07343" w:rsidRPr="00101E08">
        <w:rPr>
          <w:rFonts w:hint="eastAsia"/>
        </w:rPr>
        <w:t>8</w:t>
      </w:r>
      <w:r w:rsidRPr="00101E08">
        <w:rPr>
          <w:rFonts w:hint="eastAsia"/>
        </w:rPr>
        <w:t>千元，執行率</w:t>
      </w:r>
      <w:r w:rsidR="00B07343" w:rsidRPr="00101E08">
        <w:rPr>
          <w:rFonts w:hint="eastAsia"/>
        </w:rPr>
        <w:t>9</w:t>
      </w:r>
      <w:r w:rsidR="00B07343" w:rsidRPr="00101E08">
        <w:t>9</w:t>
      </w:r>
      <w:r w:rsidRPr="00101E08">
        <w:rPr>
          <w:rFonts w:hint="eastAsia"/>
        </w:rPr>
        <w:t>.</w:t>
      </w:r>
      <w:r w:rsidR="00B07343" w:rsidRPr="00101E08">
        <w:t>06</w:t>
      </w:r>
      <w:r w:rsidRPr="00101E08">
        <w:rPr>
          <w:rFonts w:hint="eastAsia"/>
        </w:rPr>
        <w:t>%</w:t>
      </w:r>
      <w:r w:rsidRPr="00ED1B07">
        <w:rPr>
          <w:rFonts w:hint="eastAsia"/>
        </w:rPr>
        <w:t>，</w:t>
      </w:r>
      <w:r w:rsidRPr="001B3419">
        <w:rPr>
          <w:rFonts w:hint="eastAsia"/>
        </w:rPr>
        <w:t>用以辦理</w:t>
      </w:r>
      <w:r>
        <w:rPr>
          <w:rFonts w:hint="eastAsia"/>
        </w:rPr>
        <w:t>推動物料資源循環、源頭減量、循環採購、具挑戰性及須關注廢棄物清除處理等相關工作</w:t>
      </w:r>
      <w:r w:rsidR="0043103C">
        <w:rPr>
          <w:rFonts w:hint="eastAsia"/>
        </w:rPr>
        <w:t>，惟</w:t>
      </w:r>
      <w:r w:rsidR="007321DA">
        <w:rPr>
          <w:rFonts w:hint="eastAsia"/>
        </w:rPr>
        <w:t>觀</w:t>
      </w:r>
      <w:r w:rsidR="007321DA" w:rsidRPr="007321DA">
        <w:rPr>
          <w:rFonts w:hint="eastAsia"/>
        </w:rPr>
        <w:t>近7年(107至113年度，以下同)</w:t>
      </w:r>
      <w:r w:rsidR="007321DA">
        <w:rPr>
          <w:rFonts w:hint="eastAsia"/>
        </w:rPr>
        <w:t>執行成果，</w:t>
      </w:r>
      <w:r w:rsidR="0043103C">
        <w:rPr>
          <w:rFonts w:hint="eastAsia"/>
        </w:rPr>
        <w:t>資源回收成效仍有待改善之處</w:t>
      </w:r>
      <w:r w:rsidRPr="00ED1B07">
        <w:rPr>
          <w:rFonts w:hint="eastAsia"/>
        </w:rPr>
        <w:t>。</w:t>
      </w:r>
      <w:r w:rsidR="0043103C">
        <w:rPr>
          <w:rFonts w:hint="eastAsia"/>
        </w:rPr>
        <w:t>謹說明如下</w:t>
      </w:r>
      <w:r>
        <w:rPr>
          <w:rFonts w:hint="eastAsia"/>
        </w:rPr>
        <w:t>：</w:t>
      </w:r>
    </w:p>
    <w:p w:rsidR="00F718E4" w:rsidRPr="00A72623" w:rsidRDefault="00F718E4" w:rsidP="00A72623">
      <w:pPr>
        <w:pStyle w:val="a5"/>
        <w:ind w:left="849" w:hanging="283"/>
        <w:rPr>
          <w:rFonts w:hint="eastAsia"/>
          <w:b/>
          <w:bCs/>
        </w:rPr>
      </w:pPr>
      <w:r w:rsidRPr="00A72623">
        <w:rPr>
          <w:rFonts w:hint="eastAsia"/>
          <w:b/>
          <w:bCs/>
        </w:rPr>
        <w:t>(一)近7年全國一般廢棄物年產生量呈逐年增加趨勢，期末暫存量亦居高不下</w:t>
      </w:r>
    </w:p>
    <w:p w:rsidR="00F718E4" w:rsidRPr="005F4B3F" w:rsidRDefault="00F718E4" w:rsidP="00A72623">
      <w:pPr>
        <w:pStyle w:val="22"/>
        <w:ind w:left="849" w:firstLine="566"/>
        <w:rPr>
          <w:rFonts w:hint="eastAsia"/>
        </w:rPr>
      </w:pPr>
      <w:r w:rsidRPr="000B54FA">
        <w:rPr>
          <w:rFonts w:hint="eastAsia"/>
        </w:rPr>
        <w:t>據環</w:t>
      </w:r>
      <w:r w:rsidR="003C4D10">
        <w:rPr>
          <w:rFonts w:hint="eastAsia"/>
        </w:rPr>
        <w:t>境部</w:t>
      </w:r>
      <w:r w:rsidRPr="000B54FA">
        <w:rPr>
          <w:rFonts w:hint="eastAsia"/>
        </w:rPr>
        <w:t>統計，107年度全國一般廢棄物產生量974.07萬公噸，113年度已達1,176.39萬公噸</w:t>
      </w:r>
      <w:r w:rsidR="007321DA">
        <w:rPr>
          <w:rFonts w:hint="eastAsia"/>
        </w:rPr>
        <w:t>，</w:t>
      </w:r>
      <w:r w:rsidR="007321DA" w:rsidRPr="007321DA">
        <w:rPr>
          <w:rFonts w:hint="eastAsia"/>
        </w:rPr>
        <w:t>呈逐年增加趨勢</w:t>
      </w:r>
      <w:r w:rsidRPr="000B54FA">
        <w:rPr>
          <w:rFonts w:hint="eastAsia"/>
        </w:rPr>
        <w:t>，嗣透過回收再利用、焚化及衛生掩埋等方式處理後，期末暫存量自107年度之21.23萬公噸，增加至112 年度之84.01萬公噸，成長近三倍，113年度雖有下降，惟較112年度降幅僅10.71%，暫存量仍達75.02萬公噸 (詳表</w:t>
      </w:r>
      <w:r>
        <w:t>1</w:t>
      </w:r>
      <w:r w:rsidRPr="000B54FA">
        <w:rPr>
          <w:rFonts w:hint="eastAsia"/>
        </w:rPr>
        <w:t>)，居高不下</w:t>
      </w:r>
      <w:r w:rsidRPr="005F4B3F">
        <w:rPr>
          <w:rFonts w:hint="eastAsia"/>
        </w:rPr>
        <w:t>。</w:t>
      </w:r>
    </w:p>
    <w:p w:rsidR="00F718E4" w:rsidRPr="000B54FA" w:rsidRDefault="00F718E4" w:rsidP="00F718E4">
      <w:pPr>
        <w:ind w:leftChars="203" w:left="1316" w:hangingChars="262" w:hanging="742"/>
        <w:jc w:val="left"/>
        <w:rPr>
          <w:rFonts w:hAnsi="標楷體" w:hint="eastAsia"/>
          <w:sz w:val="24"/>
          <w:szCs w:val="24"/>
        </w:rPr>
      </w:pPr>
      <w:r w:rsidRPr="000B54FA">
        <w:rPr>
          <w:rFonts w:hAnsi="標楷體" w:hint="eastAsia"/>
          <w:b/>
        </w:rPr>
        <w:t>表</w:t>
      </w:r>
      <w:r>
        <w:rPr>
          <w:rFonts w:hAnsi="標楷體"/>
          <w:b/>
        </w:rPr>
        <w:t>1</w:t>
      </w:r>
      <w:r w:rsidRPr="000B54FA">
        <w:rPr>
          <w:rFonts w:hAnsi="標楷體" w:hint="eastAsia"/>
          <w:b/>
        </w:rPr>
        <w:t xml:space="preserve">  </w:t>
      </w:r>
      <w:r w:rsidRPr="000B54FA">
        <w:rPr>
          <w:rFonts w:hAnsi="標楷體" w:hint="eastAsia"/>
          <w:b/>
          <w:w w:val="98"/>
        </w:rPr>
        <w:t>10</w:t>
      </w:r>
      <w:r w:rsidRPr="000B54FA">
        <w:rPr>
          <w:rFonts w:hAnsi="標楷體"/>
          <w:b/>
          <w:w w:val="98"/>
        </w:rPr>
        <w:t>7</w:t>
      </w:r>
      <w:r w:rsidRPr="000B54FA">
        <w:rPr>
          <w:rFonts w:hAnsi="標楷體" w:hint="eastAsia"/>
          <w:b/>
          <w:w w:val="98"/>
        </w:rPr>
        <w:t>至1</w:t>
      </w:r>
      <w:r w:rsidRPr="000B54FA">
        <w:rPr>
          <w:rFonts w:hAnsi="標楷體"/>
          <w:b/>
          <w:w w:val="98"/>
        </w:rPr>
        <w:t>13</w:t>
      </w:r>
      <w:r w:rsidRPr="000B54FA">
        <w:rPr>
          <w:rFonts w:hAnsi="標楷體" w:hint="eastAsia"/>
          <w:b/>
          <w:w w:val="98"/>
        </w:rPr>
        <w:t xml:space="preserve">年度全國一般廢棄物產生量、處理量及暫存與妥適處理情形表 </w:t>
      </w:r>
      <w:r w:rsidRPr="000B54FA">
        <w:rPr>
          <w:rFonts w:hAnsi="標楷體"/>
          <w:b/>
          <w:w w:val="98"/>
        </w:rPr>
        <w:t xml:space="preserve">                            </w:t>
      </w:r>
      <w:r w:rsidRPr="000B54FA">
        <w:rPr>
          <w:rFonts w:hAnsi="標楷體" w:hint="eastAsia"/>
          <w:sz w:val="24"/>
          <w:szCs w:val="24"/>
        </w:rPr>
        <w:t>單位：公噸；%</w:t>
      </w:r>
    </w:p>
    <w:tbl>
      <w:tblPr>
        <w:tblW w:w="7884"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51"/>
        <w:gridCol w:w="1984"/>
        <w:gridCol w:w="1985"/>
        <w:gridCol w:w="1559"/>
        <w:gridCol w:w="1505"/>
      </w:tblGrid>
      <w:tr w:rsidR="00F718E4" w:rsidRPr="00F718E4" w:rsidTr="00046B1B">
        <w:trPr>
          <w:trHeight w:val="497"/>
          <w:tblHeader/>
        </w:trPr>
        <w:tc>
          <w:tcPr>
            <w:tcW w:w="851" w:type="dxa"/>
            <w:shd w:val="clear" w:color="auto" w:fill="auto"/>
            <w:noWrap/>
            <w:vAlign w:val="center"/>
          </w:tcPr>
          <w:p w:rsidR="00F718E4" w:rsidRPr="00F718E4" w:rsidRDefault="00F718E4" w:rsidP="00F718E4">
            <w:pPr>
              <w:pStyle w:val="142"/>
              <w:jc w:val="center"/>
              <w:rPr>
                <w:rFonts w:ascii="標楷體" w:hAnsi="標楷體"/>
                <w:b/>
                <w:bCs/>
              </w:rPr>
            </w:pPr>
            <w:r w:rsidRPr="00F718E4">
              <w:rPr>
                <w:rFonts w:ascii="標楷體" w:hAnsi="標楷體" w:hint="eastAsia"/>
                <w:b/>
                <w:bCs/>
              </w:rPr>
              <w:t>年度</w:t>
            </w:r>
          </w:p>
        </w:tc>
        <w:tc>
          <w:tcPr>
            <w:tcW w:w="1984" w:type="dxa"/>
            <w:shd w:val="clear" w:color="auto" w:fill="auto"/>
            <w:vAlign w:val="center"/>
          </w:tcPr>
          <w:p w:rsidR="007321DA" w:rsidRDefault="00F718E4" w:rsidP="00F718E4">
            <w:pPr>
              <w:pStyle w:val="142"/>
              <w:jc w:val="center"/>
              <w:rPr>
                <w:rFonts w:ascii="標楷體" w:hAnsi="標楷體"/>
                <w:b/>
                <w:bCs/>
              </w:rPr>
            </w:pPr>
            <w:r w:rsidRPr="00F718E4">
              <w:rPr>
                <w:rFonts w:ascii="標楷體" w:hAnsi="標楷體" w:hint="eastAsia"/>
                <w:b/>
                <w:bCs/>
              </w:rPr>
              <w:t>一般廢棄物</w:t>
            </w:r>
          </w:p>
          <w:p w:rsidR="00F718E4" w:rsidRPr="00F718E4" w:rsidRDefault="00F718E4" w:rsidP="00F718E4">
            <w:pPr>
              <w:pStyle w:val="142"/>
              <w:jc w:val="center"/>
              <w:rPr>
                <w:rFonts w:ascii="標楷體" w:hAnsi="標楷體"/>
                <w:b/>
                <w:bCs/>
              </w:rPr>
            </w:pPr>
            <w:r w:rsidRPr="00F718E4">
              <w:rPr>
                <w:rFonts w:ascii="標楷體" w:hAnsi="標楷體" w:hint="eastAsia"/>
                <w:b/>
                <w:bCs/>
              </w:rPr>
              <w:t>產生量</w:t>
            </w:r>
          </w:p>
        </w:tc>
        <w:tc>
          <w:tcPr>
            <w:tcW w:w="1985" w:type="dxa"/>
            <w:shd w:val="clear" w:color="auto" w:fill="auto"/>
            <w:noWrap/>
            <w:vAlign w:val="center"/>
          </w:tcPr>
          <w:p w:rsidR="007321DA" w:rsidRDefault="00F718E4" w:rsidP="00F718E4">
            <w:pPr>
              <w:pStyle w:val="142"/>
              <w:jc w:val="center"/>
              <w:rPr>
                <w:rFonts w:ascii="標楷體" w:hAnsi="標楷體"/>
                <w:b/>
                <w:bCs/>
              </w:rPr>
            </w:pPr>
            <w:r w:rsidRPr="00F718E4">
              <w:rPr>
                <w:rFonts w:ascii="標楷體" w:hAnsi="標楷體" w:hint="eastAsia"/>
                <w:b/>
                <w:bCs/>
              </w:rPr>
              <w:t>一般廢棄物</w:t>
            </w:r>
          </w:p>
          <w:p w:rsidR="00F718E4" w:rsidRPr="00F718E4" w:rsidRDefault="00F718E4" w:rsidP="00F718E4">
            <w:pPr>
              <w:pStyle w:val="142"/>
              <w:jc w:val="center"/>
              <w:rPr>
                <w:rFonts w:ascii="標楷體" w:hAnsi="標楷體"/>
                <w:b/>
                <w:bCs/>
              </w:rPr>
            </w:pPr>
            <w:r w:rsidRPr="00F718E4">
              <w:rPr>
                <w:rFonts w:ascii="標楷體" w:hAnsi="標楷體" w:hint="eastAsia"/>
                <w:b/>
                <w:bCs/>
              </w:rPr>
              <w:t>處理量</w:t>
            </w:r>
          </w:p>
        </w:tc>
        <w:tc>
          <w:tcPr>
            <w:tcW w:w="1559" w:type="dxa"/>
            <w:shd w:val="clear" w:color="auto" w:fill="auto"/>
            <w:vAlign w:val="center"/>
          </w:tcPr>
          <w:p w:rsidR="00F718E4" w:rsidRPr="00F718E4" w:rsidRDefault="00F718E4" w:rsidP="00F718E4">
            <w:pPr>
              <w:pStyle w:val="142"/>
              <w:jc w:val="center"/>
              <w:rPr>
                <w:rFonts w:ascii="標楷體" w:hAnsi="標楷體"/>
                <w:b/>
                <w:bCs/>
              </w:rPr>
            </w:pPr>
            <w:r w:rsidRPr="00F718E4">
              <w:rPr>
                <w:rFonts w:ascii="標楷體" w:hAnsi="標楷體" w:hint="eastAsia"/>
                <w:b/>
                <w:bCs/>
              </w:rPr>
              <w:t>期末一般廢棄物暫存量</w:t>
            </w:r>
          </w:p>
        </w:tc>
        <w:tc>
          <w:tcPr>
            <w:tcW w:w="1505" w:type="dxa"/>
            <w:shd w:val="clear" w:color="auto" w:fill="auto"/>
            <w:vAlign w:val="center"/>
          </w:tcPr>
          <w:p w:rsidR="00F718E4" w:rsidRPr="00F718E4" w:rsidRDefault="00F718E4" w:rsidP="00F718E4">
            <w:pPr>
              <w:pStyle w:val="142"/>
              <w:jc w:val="center"/>
              <w:rPr>
                <w:rFonts w:ascii="標楷體" w:hAnsi="標楷體"/>
                <w:b/>
                <w:bCs/>
              </w:rPr>
            </w:pPr>
            <w:r w:rsidRPr="00F718E4">
              <w:rPr>
                <w:rFonts w:ascii="標楷體" w:hAnsi="標楷體" w:hint="eastAsia"/>
                <w:b/>
                <w:bCs/>
              </w:rPr>
              <w:t>一般廢棄物妥善處理率</w:t>
            </w:r>
          </w:p>
        </w:tc>
      </w:tr>
      <w:tr w:rsidR="00F718E4" w:rsidRPr="00F718E4" w:rsidTr="00046B1B">
        <w:trPr>
          <w:trHeight w:val="20"/>
        </w:trPr>
        <w:tc>
          <w:tcPr>
            <w:tcW w:w="851" w:type="dxa"/>
            <w:shd w:val="clear" w:color="auto" w:fill="auto"/>
            <w:noWrap/>
            <w:vAlign w:val="center"/>
          </w:tcPr>
          <w:p w:rsidR="00F718E4" w:rsidRPr="00F718E4" w:rsidRDefault="00F718E4" w:rsidP="00CE6A70">
            <w:pPr>
              <w:pStyle w:val="142"/>
              <w:jc w:val="center"/>
              <w:rPr>
                <w:rFonts w:ascii="標楷體" w:hAnsi="標楷體"/>
              </w:rPr>
            </w:pPr>
            <w:r w:rsidRPr="00F718E4">
              <w:rPr>
                <w:rFonts w:ascii="標楷體" w:hAnsi="標楷體" w:hint="eastAsia"/>
              </w:rPr>
              <w:t>107</w:t>
            </w:r>
          </w:p>
        </w:tc>
        <w:tc>
          <w:tcPr>
            <w:tcW w:w="1984" w:type="dxa"/>
            <w:shd w:val="clear" w:color="auto" w:fill="auto"/>
          </w:tcPr>
          <w:p w:rsidR="00F718E4" w:rsidRPr="00F718E4" w:rsidRDefault="00F718E4" w:rsidP="00F718E4">
            <w:pPr>
              <w:pStyle w:val="142"/>
              <w:jc w:val="right"/>
              <w:rPr>
                <w:rFonts w:ascii="標楷體" w:hAnsi="標楷體"/>
              </w:rPr>
            </w:pPr>
            <w:r w:rsidRPr="00F718E4">
              <w:rPr>
                <w:rFonts w:ascii="標楷體" w:hAnsi="標楷體"/>
              </w:rPr>
              <w:t>9,740,671</w:t>
            </w:r>
          </w:p>
        </w:tc>
        <w:tc>
          <w:tcPr>
            <w:tcW w:w="198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9,613,982</w:t>
            </w:r>
          </w:p>
        </w:tc>
        <w:tc>
          <w:tcPr>
            <w:tcW w:w="1559"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212,311</w:t>
            </w:r>
          </w:p>
        </w:tc>
        <w:tc>
          <w:tcPr>
            <w:tcW w:w="150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97.84</w:t>
            </w:r>
          </w:p>
        </w:tc>
      </w:tr>
      <w:tr w:rsidR="00F718E4" w:rsidRPr="00F718E4" w:rsidTr="00046B1B">
        <w:trPr>
          <w:trHeight w:val="20"/>
        </w:trPr>
        <w:tc>
          <w:tcPr>
            <w:tcW w:w="851" w:type="dxa"/>
            <w:shd w:val="clear" w:color="auto" w:fill="auto"/>
            <w:noWrap/>
            <w:vAlign w:val="center"/>
          </w:tcPr>
          <w:p w:rsidR="00F718E4" w:rsidRPr="00F718E4" w:rsidRDefault="00F718E4" w:rsidP="00CE6A70">
            <w:pPr>
              <w:pStyle w:val="142"/>
              <w:jc w:val="center"/>
              <w:rPr>
                <w:rFonts w:ascii="標楷體" w:hAnsi="標楷體"/>
              </w:rPr>
            </w:pPr>
            <w:r w:rsidRPr="00F718E4">
              <w:rPr>
                <w:rFonts w:ascii="標楷體" w:hAnsi="標楷體" w:hint="eastAsia"/>
              </w:rPr>
              <w:t>108</w:t>
            </w:r>
          </w:p>
        </w:tc>
        <w:tc>
          <w:tcPr>
            <w:tcW w:w="1984" w:type="dxa"/>
            <w:shd w:val="clear" w:color="auto" w:fill="auto"/>
          </w:tcPr>
          <w:p w:rsidR="00F718E4" w:rsidRPr="00F718E4" w:rsidRDefault="00F718E4" w:rsidP="00F718E4">
            <w:pPr>
              <w:pStyle w:val="142"/>
              <w:jc w:val="right"/>
              <w:rPr>
                <w:rFonts w:ascii="標楷體" w:hAnsi="標楷體"/>
              </w:rPr>
            </w:pPr>
            <w:r w:rsidRPr="00F718E4">
              <w:rPr>
                <w:rFonts w:ascii="標楷體" w:hAnsi="標楷體"/>
              </w:rPr>
              <w:t>9,812,418</w:t>
            </w:r>
          </w:p>
        </w:tc>
        <w:tc>
          <w:tcPr>
            <w:tcW w:w="198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9,650,074</w:t>
            </w:r>
          </w:p>
        </w:tc>
        <w:tc>
          <w:tcPr>
            <w:tcW w:w="1559"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374,655</w:t>
            </w:r>
          </w:p>
        </w:tc>
        <w:tc>
          <w:tcPr>
            <w:tcW w:w="150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96.26</w:t>
            </w:r>
          </w:p>
        </w:tc>
      </w:tr>
      <w:tr w:rsidR="00F718E4" w:rsidRPr="00F718E4" w:rsidTr="00046B1B">
        <w:trPr>
          <w:trHeight w:val="20"/>
        </w:trPr>
        <w:tc>
          <w:tcPr>
            <w:tcW w:w="851" w:type="dxa"/>
            <w:shd w:val="clear" w:color="auto" w:fill="auto"/>
            <w:noWrap/>
            <w:vAlign w:val="center"/>
          </w:tcPr>
          <w:p w:rsidR="00F718E4" w:rsidRPr="00F718E4" w:rsidRDefault="00F718E4" w:rsidP="00CE6A70">
            <w:pPr>
              <w:pStyle w:val="142"/>
              <w:jc w:val="center"/>
              <w:rPr>
                <w:rFonts w:ascii="標楷體" w:hAnsi="標楷體"/>
              </w:rPr>
            </w:pPr>
            <w:r w:rsidRPr="00F718E4">
              <w:rPr>
                <w:rFonts w:ascii="標楷體" w:hAnsi="標楷體" w:hint="eastAsia"/>
              </w:rPr>
              <w:t>109</w:t>
            </w:r>
          </w:p>
        </w:tc>
        <w:tc>
          <w:tcPr>
            <w:tcW w:w="1984" w:type="dxa"/>
            <w:shd w:val="clear" w:color="auto" w:fill="auto"/>
          </w:tcPr>
          <w:p w:rsidR="00F718E4" w:rsidRPr="00F718E4" w:rsidRDefault="00F718E4" w:rsidP="00F718E4">
            <w:pPr>
              <w:pStyle w:val="142"/>
              <w:jc w:val="right"/>
              <w:rPr>
                <w:rFonts w:ascii="標楷體" w:hAnsi="標楷體"/>
              </w:rPr>
            </w:pPr>
            <w:r w:rsidRPr="00F718E4">
              <w:rPr>
                <w:rFonts w:ascii="標楷體" w:hAnsi="標楷體"/>
              </w:rPr>
              <w:t>9,869,675</w:t>
            </w:r>
          </w:p>
        </w:tc>
        <w:tc>
          <w:tcPr>
            <w:tcW w:w="198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9,703,702</w:t>
            </w:r>
          </w:p>
        </w:tc>
        <w:tc>
          <w:tcPr>
            <w:tcW w:w="1559"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540,628</w:t>
            </w:r>
          </w:p>
        </w:tc>
        <w:tc>
          <w:tcPr>
            <w:tcW w:w="150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94.72</w:t>
            </w:r>
          </w:p>
        </w:tc>
      </w:tr>
      <w:tr w:rsidR="00F718E4" w:rsidRPr="00F718E4" w:rsidTr="00046B1B">
        <w:trPr>
          <w:trHeight w:val="20"/>
        </w:trPr>
        <w:tc>
          <w:tcPr>
            <w:tcW w:w="851" w:type="dxa"/>
            <w:shd w:val="clear" w:color="auto" w:fill="auto"/>
            <w:noWrap/>
            <w:vAlign w:val="center"/>
          </w:tcPr>
          <w:p w:rsidR="00F718E4" w:rsidRPr="00F718E4" w:rsidRDefault="00F718E4" w:rsidP="00CE6A70">
            <w:pPr>
              <w:pStyle w:val="142"/>
              <w:jc w:val="center"/>
              <w:rPr>
                <w:rFonts w:ascii="標楷體" w:hAnsi="標楷體"/>
              </w:rPr>
            </w:pPr>
            <w:r w:rsidRPr="00F718E4">
              <w:rPr>
                <w:rFonts w:ascii="標楷體" w:hAnsi="標楷體" w:hint="eastAsia"/>
              </w:rPr>
              <w:t>110</w:t>
            </w:r>
          </w:p>
        </w:tc>
        <w:tc>
          <w:tcPr>
            <w:tcW w:w="1984" w:type="dxa"/>
            <w:shd w:val="clear" w:color="auto" w:fill="auto"/>
          </w:tcPr>
          <w:p w:rsidR="00F718E4" w:rsidRPr="00F718E4" w:rsidRDefault="00F718E4" w:rsidP="00F718E4">
            <w:pPr>
              <w:pStyle w:val="142"/>
              <w:jc w:val="right"/>
              <w:rPr>
                <w:rFonts w:ascii="標楷體" w:hAnsi="標楷體"/>
              </w:rPr>
            </w:pPr>
            <w:r w:rsidRPr="00F718E4">
              <w:rPr>
                <w:rFonts w:ascii="標楷體" w:hAnsi="標楷體"/>
              </w:rPr>
              <w:t>10,049,062</w:t>
            </w:r>
          </w:p>
        </w:tc>
        <w:tc>
          <w:tcPr>
            <w:tcW w:w="198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9,898,071</w:t>
            </w:r>
          </w:p>
        </w:tc>
        <w:tc>
          <w:tcPr>
            <w:tcW w:w="1559"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691,620</w:t>
            </w:r>
          </w:p>
        </w:tc>
        <w:tc>
          <w:tcPr>
            <w:tcW w:w="150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93.47</w:t>
            </w:r>
          </w:p>
        </w:tc>
      </w:tr>
      <w:tr w:rsidR="00F718E4" w:rsidRPr="00F718E4" w:rsidTr="00046B1B">
        <w:trPr>
          <w:trHeight w:val="20"/>
        </w:trPr>
        <w:tc>
          <w:tcPr>
            <w:tcW w:w="851" w:type="dxa"/>
            <w:shd w:val="clear" w:color="auto" w:fill="auto"/>
            <w:noWrap/>
            <w:vAlign w:val="center"/>
          </w:tcPr>
          <w:p w:rsidR="00F718E4" w:rsidRPr="00F718E4" w:rsidRDefault="00F718E4" w:rsidP="00CE6A70">
            <w:pPr>
              <w:pStyle w:val="142"/>
              <w:jc w:val="center"/>
              <w:rPr>
                <w:rFonts w:ascii="標楷體" w:hAnsi="標楷體"/>
              </w:rPr>
            </w:pPr>
            <w:r w:rsidRPr="00F718E4">
              <w:rPr>
                <w:rFonts w:ascii="標楷體" w:hAnsi="標楷體" w:hint="eastAsia"/>
              </w:rPr>
              <w:t>1</w:t>
            </w:r>
            <w:r w:rsidRPr="00F718E4">
              <w:rPr>
                <w:rFonts w:ascii="標楷體" w:hAnsi="標楷體"/>
              </w:rPr>
              <w:t>11</w:t>
            </w:r>
          </w:p>
        </w:tc>
        <w:tc>
          <w:tcPr>
            <w:tcW w:w="1984" w:type="dxa"/>
            <w:shd w:val="clear" w:color="auto" w:fill="auto"/>
          </w:tcPr>
          <w:p w:rsidR="00F718E4" w:rsidRPr="00F718E4" w:rsidRDefault="00F718E4" w:rsidP="00F718E4">
            <w:pPr>
              <w:pStyle w:val="142"/>
              <w:jc w:val="right"/>
              <w:rPr>
                <w:rFonts w:ascii="標楷體" w:hAnsi="標楷體"/>
              </w:rPr>
            </w:pPr>
            <w:r w:rsidRPr="00F718E4">
              <w:rPr>
                <w:rFonts w:ascii="標楷體" w:hAnsi="標楷體"/>
              </w:rPr>
              <w:t>11,238,654</w:t>
            </w:r>
          </w:p>
        </w:tc>
        <w:tc>
          <w:tcPr>
            <w:tcW w:w="198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11,174,400</w:t>
            </w:r>
          </w:p>
        </w:tc>
        <w:tc>
          <w:tcPr>
            <w:tcW w:w="1559"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755,874</w:t>
            </w:r>
          </w:p>
        </w:tc>
        <w:tc>
          <w:tcPr>
            <w:tcW w:w="150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93.66</w:t>
            </w:r>
          </w:p>
        </w:tc>
      </w:tr>
      <w:tr w:rsidR="00F718E4" w:rsidRPr="00F718E4" w:rsidTr="00046B1B">
        <w:trPr>
          <w:trHeight w:val="20"/>
        </w:trPr>
        <w:tc>
          <w:tcPr>
            <w:tcW w:w="851" w:type="dxa"/>
            <w:shd w:val="clear" w:color="auto" w:fill="auto"/>
            <w:noWrap/>
            <w:vAlign w:val="center"/>
          </w:tcPr>
          <w:p w:rsidR="00F718E4" w:rsidRPr="00F718E4" w:rsidRDefault="00F718E4" w:rsidP="00CE6A70">
            <w:pPr>
              <w:pStyle w:val="142"/>
              <w:jc w:val="center"/>
              <w:rPr>
                <w:rFonts w:ascii="標楷體" w:hAnsi="標楷體"/>
              </w:rPr>
            </w:pPr>
            <w:r w:rsidRPr="00F718E4">
              <w:rPr>
                <w:rFonts w:ascii="標楷體" w:hAnsi="標楷體" w:hint="eastAsia"/>
              </w:rPr>
              <w:t>1</w:t>
            </w:r>
            <w:r w:rsidRPr="00F718E4">
              <w:rPr>
                <w:rFonts w:ascii="標楷體" w:hAnsi="標楷體"/>
              </w:rPr>
              <w:t>12</w:t>
            </w:r>
          </w:p>
        </w:tc>
        <w:tc>
          <w:tcPr>
            <w:tcW w:w="1984" w:type="dxa"/>
            <w:shd w:val="clear" w:color="auto" w:fill="auto"/>
          </w:tcPr>
          <w:p w:rsidR="00F718E4" w:rsidRPr="00F718E4" w:rsidRDefault="00F718E4" w:rsidP="00F718E4">
            <w:pPr>
              <w:pStyle w:val="142"/>
              <w:jc w:val="right"/>
              <w:rPr>
                <w:rFonts w:ascii="標楷體" w:hAnsi="標楷體"/>
              </w:rPr>
            </w:pPr>
            <w:r w:rsidRPr="00F718E4">
              <w:rPr>
                <w:rFonts w:ascii="標楷體" w:hAnsi="標楷體"/>
              </w:rPr>
              <w:t>11,579,543</w:t>
            </w:r>
          </w:p>
        </w:tc>
        <w:tc>
          <w:tcPr>
            <w:tcW w:w="198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11,495,277</w:t>
            </w:r>
          </w:p>
        </w:tc>
        <w:tc>
          <w:tcPr>
            <w:tcW w:w="1559"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840,140</w:t>
            </w:r>
          </w:p>
        </w:tc>
        <w:tc>
          <w:tcPr>
            <w:tcW w:w="150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93.19</w:t>
            </w:r>
          </w:p>
        </w:tc>
      </w:tr>
      <w:tr w:rsidR="00F718E4" w:rsidRPr="00F718E4" w:rsidTr="00046B1B">
        <w:trPr>
          <w:trHeight w:val="20"/>
        </w:trPr>
        <w:tc>
          <w:tcPr>
            <w:tcW w:w="851" w:type="dxa"/>
            <w:shd w:val="clear" w:color="auto" w:fill="auto"/>
            <w:noWrap/>
            <w:vAlign w:val="center"/>
          </w:tcPr>
          <w:p w:rsidR="00F718E4" w:rsidRPr="00F718E4" w:rsidRDefault="00F718E4" w:rsidP="00CE6A70">
            <w:pPr>
              <w:pStyle w:val="142"/>
              <w:jc w:val="center"/>
              <w:rPr>
                <w:rFonts w:ascii="標楷體" w:hAnsi="標楷體"/>
              </w:rPr>
            </w:pPr>
            <w:r w:rsidRPr="00F718E4">
              <w:rPr>
                <w:rFonts w:ascii="標楷體" w:hAnsi="標楷體" w:hint="eastAsia"/>
              </w:rPr>
              <w:t>1</w:t>
            </w:r>
            <w:r w:rsidRPr="00F718E4">
              <w:rPr>
                <w:rFonts w:ascii="標楷體" w:hAnsi="標楷體"/>
              </w:rPr>
              <w:t>13</w:t>
            </w:r>
          </w:p>
        </w:tc>
        <w:tc>
          <w:tcPr>
            <w:tcW w:w="1984" w:type="dxa"/>
            <w:shd w:val="clear" w:color="auto" w:fill="auto"/>
          </w:tcPr>
          <w:p w:rsidR="00F718E4" w:rsidRPr="00F718E4" w:rsidRDefault="00F718E4" w:rsidP="00F718E4">
            <w:pPr>
              <w:pStyle w:val="142"/>
              <w:jc w:val="right"/>
              <w:rPr>
                <w:rFonts w:ascii="標楷體" w:hAnsi="標楷體"/>
              </w:rPr>
            </w:pPr>
            <w:r w:rsidRPr="00F718E4">
              <w:rPr>
                <w:rFonts w:ascii="標楷體" w:hAnsi="標楷體"/>
              </w:rPr>
              <w:t>11,763,891</w:t>
            </w:r>
          </w:p>
        </w:tc>
        <w:tc>
          <w:tcPr>
            <w:tcW w:w="198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11,853,868</w:t>
            </w:r>
          </w:p>
        </w:tc>
        <w:tc>
          <w:tcPr>
            <w:tcW w:w="1559"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750,162</w:t>
            </w:r>
          </w:p>
        </w:tc>
        <w:tc>
          <w:tcPr>
            <w:tcW w:w="1505" w:type="dxa"/>
            <w:shd w:val="clear" w:color="auto" w:fill="auto"/>
            <w:noWrap/>
          </w:tcPr>
          <w:p w:rsidR="00F718E4" w:rsidRPr="00F718E4" w:rsidRDefault="00F718E4" w:rsidP="00F718E4">
            <w:pPr>
              <w:pStyle w:val="142"/>
              <w:jc w:val="right"/>
              <w:rPr>
                <w:rFonts w:ascii="標楷體" w:hAnsi="標楷體"/>
              </w:rPr>
            </w:pPr>
            <w:r w:rsidRPr="00F718E4">
              <w:rPr>
                <w:rFonts w:ascii="標楷體" w:hAnsi="標楷體"/>
              </w:rPr>
              <w:t>94.05</w:t>
            </w:r>
          </w:p>
        </w:tc>
      </w:tr>
    </w:tbl>
    <w:p w:rsidR="00F718E4" w:rsidRPr="00CE6A70" w:rsidRDefault="00F718E4" w:rsidP="007321DA">
      <w:pPr>
        <w:pStyle w:val="142"/>
        <w:ind w:leftChars="202" w:left="2030" w:hangingChars="600" w:hanging="1458"/>
        <w:rPr>
          <w:rFonts w:ascii="標楷體" w:hAnsi="標楷體"/>
        </w:rPr>
      </w:pPr>
      <w:r w:rsidRPr="00CE6A70">
        <w:rPr>
          <w:rFonts w:ascii="標楷體" w:hAnsi="標楷體" w:hint="eastAsia"/>
        </w:rPr>
        <w:t>說    明：1</w:t>
      </w:r>
      <w:r w:rsidRPr="00CE6A70">
        <w:rPr>
          <w:rFonts w:ascii="標楷體" w:hAnsi="標楷體"/>
        </w:rPr>
        <w:t>.</w:t>
      </w:r>
      <w:r w:rsidRPr="00CE6A70">
        <w:rPr>
          <w:rFonts w:ascii="標楷體" w:hAnsi="標楷體" w:hint="eastAsia"/>
        </w:rPr>
        <w:t>一般廢棄物妥善處理率=一般廢棄物處理量/(一般廢棄物產生量+上期期末一般廢棄物暫存量)*100%。</w:t>
      </w:r>
    </w:p>
    <w:p w:rsidR="00F718E4" w:rsidRPr="00CE6A70" w:rsidRDefault="00F718E4" w:rsidP="007321DA">
      <w:pPr>
        <w:pStyle w:val="142"/>
        <w:ind w:leftChars="633" w:left="1895" w:hangingChars="43" w:hanging="104"/>
        <w:rPr>
          <w:rFonts w:ascii="標楷體" w:hAnsi="標楷體" w:hint="eastAsia"/>
        </w:rPr>
      </w:pPr>
      <w:r w:rsidRPr="00CE6A70">
        <w:rPr>
          <w:rFonts w:ascii="標楷體" w:hAnsi="標楷體" w:hint="eastAsia"/>
        </w:rPr>
        <w:t>2</w:t>
      </w:r>
      <w:r w:rsidRPr="00CE6A70">
        <w:rPr>
          <w:rFonts w:ascii="標楷體" w:hAnsi="標楷體"/>
        </w:rPr>
        <w:t>.</w:t>
      </w:r>
      <w:r w:rsidRPr="00CE6A70">
        <w:rPr>
          <w:rFonts w:ascii="標楷體" w:hAnsi="標楷體" w:hint="eastAsia"/>
        </w:rPr>
        <w:t>期末一般廢棄物暫存量自107年起納入統計</w:t>
      </w:r>
    </w:p>
    <w:p w:rsidR="00F718E4" w:rsidRPr="00CE6A70" w:rsidRDefault="00F718E4" w:rsidP="004C4D68">
      <w:pPr>
        <w:pStyle w:val="142"/>
        <w:ind w:leftChars="202" w:left="1901" w:hangingChars="547" w:hanging="1329"/>
        <w:rPr>
          <w:rFonts w:ascii="標楷體" w:hAnsi="標楷體" w:hint="eastAsia"/>
        </w:rPr>
      </w:pPr>
      <w:r w:rsidRPr="00CE6A70">
        <w:rPr>
          <w:rFonts w:ascii="標楷體" w:hAnsi="標楷體" w:hint="eastAsia"/>
        </w:rPr>
        <w:t>資料來源：環保統計查詢網(查詢日11</w:t>
      </w:r>
      <w:r w:rsidRPr="00CE6A70">
        <w:rPr>
          <w:rFonts w:ascii="標楷體" w:hAnsi="標楷體"/>
        </w:rPr>
        <w:t>4</w:t>
      </w:r>
      <w:r w:rsidRPr="00CE6A70">
        <w:rPr>
          <w:rFonts w:ascii="標楷體" w:hAnsi="標楷體" w:hint="eastAsia"/>
        </w:rPr>
        <w:t>/0</w:t>
      </w:r>
      <w:r w:rsidRPr="00CE6A70">
        <w:rPr>
          <w:rFonts w:ascii="標楷體" w:hAnsi="標楷體"/>
        </w:rPr>
        <w:t>8</w:t>
      </w:r>
      <w:r w:rsidRPr="00CE6A70">
        <w:rPr>
          <w:rFonts w:ascii="標楷體" w:hAnsi="標楷體" w:hint="eastAsia"/>
        </w:rPr>
        <w:t>/</w:t>
      </w:r>
      <w:r w:rsidRPr="00CE6A70">
        <w:rPr>
          <w:rFonts w:ascii="標楷體" w:hAnsi="標楷體"/>
        </w:rPr>
        <w:t>16</w:t>
      </w:r>
      <w:r w:rsidRPr="00CE6A70">
        <w:rPr>
          <w:rFonts w:ascii="標楷體" w:hAnsi="標楷體" w:hint="eastAsia"/>
        </w:rPr>
        <w:t>)。</w:t>
      </w:r>
    </w:p>
    <w:p w:rsidR="00F718E4" w:rsidRPr="004C4D68" w:rsidRDefault="00F718E4" w:rsidP="004C4D68">
      <w:pPr>
        <w:pStyle w:val="a5"/>
        <w:ind w:left="849" w:hanging="283"/>
        <w:rPr>
          <w:rFonts w:hint="eastAsia"/>
          <w:b/>
          <w:bCs/>
        </w:rPr>
      </w:pPr>
      <w:r w:rsidRPr="004C4D68">
        <w:rPr>
          <w:rFonts w:hint="eastAsia"/>
          <w:b/>
          <w:bCs/>
        </w:rPr>
        <w:lastRenderedPageBreak/>
        <w:t>(二)就近7年垃圾性質以觀，塑膠類垃圾量占比概呈上升趨勢</w:t>
      </w:r>
    </w:p>
    <w:p w:rsidR="00F718E4" w:rsidRPr="00876A55" w:rsidRDefault="00F718E4" w:rsidP="005A7B31">
      <w:pPr>
        <w:pStyle w:val="22"/>
        <w:ind w:left="849" w:firstLine="566"/>
        <w:rPr>
          <w:rFonts w:hint="eastAsia"/>
        </w:rPr>
      </w:pPr>
      <w:r w:rsidRPr="00876A55">
        <w:rPr>
          <w:rFonts w:hint="eastAsia"/>
        </w:rPr>
        <w:t>為推動源頭減量及循環採購所辦理之「減量回收及資源循環推動計畫(112</w:t>
      </w:r>
      <w:r w:rsidR="000144FD">
        <w:rPr>
          <w:rFonts w:hint="eastAsia"/>
        </w:rPr>
        <w:t>至</w:t>
      </w:r>
      <w:r w:rsidRPr="00876A55">
        <w:rPr>
          <w:rFonts w:hint="eastAsia"/>
        </w:rPr>
        <w:t>116年度)」</w:t>
      </w:r>
      <w:r w:rsidR="002A2917">
        <w:rPr>
          <w:rFonts w:hint="eastAsia"/>
        </w:rPr>
        <w:t>，</w:t>
      </w:r>
      <w:r w:rsidRPr="00876A55">
        <w:rPr>
          <w:rFonts w:hint="eastAsia"/>
        </w:rPr>
        <w:t>係強化一次性產品減量、限塑、循環採購等，引領綠色消費及宣導等工作，其中有關塑膠製品之源頭減量工作，包括限制購物用塑膠袋、塑膠免洗餐具、塑膠類托盤及包裝盒，並限制PVC及PVDC保鮮膜之使用等。惟就</w:t>
      </w:r>
      <w:r w:rsidR="003C4D10" w:rsidRPr="003C4D10">
        <w:rPr>
          <w:rFonts w:hint="eastAsia"/>
        </w:rPr>
        <w:t>近7年</w:t>
      </w:r>
      <w:r w:rsidRPr="00876A55">
        <w:rPr>
          <w:rFonts w:hint="eastAsia"/>
        </w:rPr>
        <w:t>垃圾性質分析，塑膠類之垃圾量占比概呈上升趨勢，107年度尚為17.79%，至111年度上升為28.4%，為該期間最高，據環境部說明，主要係109及110年度新冠肺炎疫情期間，各式一次性餐具使用增加之故；復據該部統計，110年5至6月包含廢塑膠盒與廢塑膠盤之回收量為5,343公噸，較109年同期(4,063公噸)增加31.5%</w:t>
      </w:r>
      <w:r w:rsidRPr="00876A55">
        <w:rPr>
          <w:vertAlign w:val="superscript"/>
        </w:rPr>
        <w:footnoteReference w:id="1"/>
      </w:r>
      <w:r w:rsidRPr="00876A55">
        <w:rPr>
          <w:rFonts w:hint="eastAsia"/>
        </w:rPr>
        <w:t>，</w:t>
      </w:r>
      <w:r w:rsidRPr="00876A55">
        <w:t>其後因疫情減緩</w:t>
      </w:r>
      <w:r w:rsidRPr="00876A55">
        <w:rPr>
          <w:rFonts w:hint="eastAsia"/>
        </w:rPr>
        <w:t>，112年度塑膠類之垃圾量占比</w:t>
      </w:r>
      <w:r w:rsidRPr="00876A55">
        <w:t>略為下降至</w:t>
      </w:r>
      <w:r w:rsidRPr="00876A55">
        <w:rPr>
          <w:rFonts w:hint="eastAsia"/>
        </w:rPr>
        <w:t>2</w:t>
      </w:r>
      <w:r w:rsidRPr="00876A55">
        <w:t>5.86%</w:t>
      </w:r>
      <w:r w:rsidRPr="00876A55">
        <w:rPr>
          <w:rFonts w:hint="eastAsia"/>
        </w:rPr>
        <w:t>，</w:t>
      </w:r>
      <w:r w:rsidRPr="00876A55">
        <w:t>惟</w:t>
      </w:r>
      <w:r w:rsidRPr="00876A55">
        <w:rPr>
          <w:rFonts w:hint="eastAsia"/>
        </w:rPr>
        <w:t>1</w:t>
      </w:r>
      <w:r w:rsidRPr="00876A55">
        <w:t>13年度復上升至</w:t>
      </w:r>
      <w:r w:rsidRPr="00876A55">
        <w:rPr>
          <w:rFonts w:hint="eastAsia"/>
        </w:rPr>
        <w:t>2</w:t>
      </w:r>
      <w:r w:rsidRPr="00876A55">
        <w:t>6.95%</w:t>
      </w:r>
      <w:r w:rsidRPr="00876A55">
        <w:rPr>
          <w:rFonts w:hint="eastAsia"/>
        </w:rPr>
        <w:t>(詳表</w:t>
      </w:r>
      <w:r>
        <w:rPr>
          <w:rFonts w:hint="eastAsia"/>
        </w:rPr>
        <w:t>2</w:t>
      </w:r>
      <w:r w:rsidRPr="00876A55">
        <w:rPr>
          <w:rFonts w:hint="eastAsia"/>
        </w:rPr>
        <w:t>)。</w:t>
      </w:r>
    </w:p>
    <w:p w:rsidR="00F718E4" w:rsidRPr="00876A55" w:rsidRDefault="00F718E4" w:rsidP="00F718E4">
      <w:pPr>
        <w:ind w:leftChars="-100" w:left="1238" w:firstLineChars="0" w:hanging="1521"/>
        <w:jc w:val="left"/>
        <w:rPr>
          <w:rFonts w:hAnsi="標楷體" w:hint="eastAsia"/>
        </w:rPr>
      </w:pPr>
      <w:r w:rsidRPr="00876A55">
        <w:rPr>
          <w:rFonts w:hAnsi="標楷體" w:hint="eastAsia"/>
          <w:b/>
        </w:rPr>
        <w:t>表</w:t>
      </w:r>
      <w:r>
        <w:rPr>
          <w:rFonts w:hAnsi="標楷體" w:hint="eastAsia"/>
          <w:b/>
        </w:rPr>
        <w:t>2</w:t>
      </w:r>
      <w:r w:rsidRPr="00876A55">
        <w:rPr>
          <w:rFonts w:hAnsi="標楷體" w:hint="eastAsia"/>
          <w:b/>
        </w:rPr>
        <w:t xml:space="preserve">  107至11</w:t>
      </w:r>
      <w:r w:rsidRPr="00876A55">
        <w:rPr>
          <w:rFonts w:hAnsi="標楷體"/>
          <w:b/>
        </w:rPr>
        <w:t>3</w:t>
      </w:r>
      <w:r w:rsidRPr="00876A55">
        <w:rPr>
          <w:rFonts w:hAnsi="標楷體" w:hint="eastAsia"/>
          <w:b/>
        </w:rPr>
        <w:t xml:space="preserve">年度垃圾性質分析表                        </w:t>
      </w:r>
      <w:r w:rsidRPr="00876A55">
        <w:rPr>
          <w:rFonts w:hAnsi="標楷體" w:hint="eastAsia"/>
          <w:sz w:val="24"/>
        </w:rPr>
        <w:t>單位：%</w:t>
      </w:r>
    </w:p>
    <w:tbl>
      <w:tblPr>
        <w:tblW w:w="8847" w:type="dxa"/>
        <w:tblInd w:w="-2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97"/>
        <w:gridCol w:w="665"/>
        <w:gridCol w:w="709"/>
        <w:gridCol w:w="573"/>
        <w:gridCol w:w="708"/>
        <w:gridCol w:w="709"/>
        <w:gridCol w:w="709"/>
        <w:gridCol w:w="622"/>
        <w:gridCol w:w="708"/>
        <w:gridCol w:w="576"/>
        <w:gridCol w:w="567"/>
        <w:gridCol w:w="558"/>
        <w:gridCol w:w="543"/>
        <w:gridCol w:w="703"/>
      </w:tblGrid>
      <w:tr w:rsidR="00F718E4" w:rsidRPr="004C4D68" w:rsidTr="00046B1B">
        <w:trPr>
          <w:trHeight w:val="20"/>
          <w:tblHeader/>
        </w:trPr>
        <w:tc>
          <w:tcPr>
            <w:tcW w:w="497" w:type="dxa"/>
            <w:vMerge w:val="restart"/>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年度</w:t>
            </w:r>
          </w:p>
        </w:tc>
        <w:tc>
          <w:tcPr>
            <w:tcW w:w="5403" w:type="dxa"/>
            <w:gridSpan w:val="8"/>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可　　　　　　　　燃　　　　　　　　　　物</w:t>
            </w:r>
          </w:p>
        </w:tc>
        <w:tc>
          <w:tcPr>
            <w:tcW w:w="2947" w:type="dxa"/>
            <w:gridSpan w:val="5"/>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不　　　可　　燃　　物</w:t>
            </w:r>
          </w:p>
        </w:tc>
      </w:tr>
      <w:tr w:rsidR="00F718E4" w:rsidRPr="004C4D68" w:rsidTr="00046B1B">
        <w:trPr>
          <w:trHeight w:val="20"/>
          <w:tblHeader/>
        </w:trPr>
        <w:tc>
          <w:tcPr>
            <w:tcW w:w="497" w:type="dxa"/>
            <w:vMerge/>
            <w:vAlign w:val="center"/>
          </w:tcPr>
          <w:p w:rsidR="00F718E4" w:rsidRPr="004C4D68" w:rsidRDefault="00F718E4" w:rsidP="004C4D68">
            <w:pPr>
              <w:pStyle w:val="142"/>
              <w:jc w:val="center"/>
              <w:rPr>
                <w:rFonts w:ascii="標楷體" w:hAnsi="標楷體"/>
                <w:b/>
                <w:bCs/>
              </w:rPr>
            </w:pPr>
          </w:p>
        </w:tc>
        <w:tc>
          <w:tcPr>
            <w:tcW w:w="665"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總計</w:t>
            </w:r>
          </w:p>
        </w:tc>
        <w:tc>
          <w:tcPr>
            <w:tcW w:w="709"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紙類</w:t>
            </w:r>
          </w:p>
        </w:tc>
        <w:tc>
          <w:tcPr>
            <w:tcW w:w="573"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纖維布類</w:t>
            </w:r>
          </w:p>
        </w:tc>
        <w:tc>
          <w:tcPr>
            <w:tcW w:w="708"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木竹、稻草、落葉類</w:t>
            </w:r>
          </w:p>
        </w:tc>
        <w:tc>
          <w:tcPr>
            <w:tcW w:w="709"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廚餘類</w:t>
            </w:r>
          </w:p>
        </w:tc>
        <w:tc>
          <w:tcPr>
            <w:tcW w:w="709" w:type="dxa"/>
            <w:shd w:val="clear" w:color="auto" w:fill="DDDDDD"/>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塑膠類</w:t>
            </w:r>
          </w:p>
        </w:tc>
        <w:tc>
          <w:tcPr>
            <w:tcW w:w="622"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皮革、橡膠類</w:t>
            </w:r>
          </w:p>
        </w:tc>
        <w:tc>
          <w:tcPr>
            <w:tcW w:w="708"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其他(含</w:t>
            </w:r>
            <w:smartTag w:uri="urn:schemas-microsoft-com:office:smarttags" w:element="chmetcnv">
              <w:smartTagPr>
                <w:attr w:name="TCSC" w:val="0"/>
                <w:attr w:name="NumberType" w:val="1"/>
                <w:attr w:name="Negative" w:val="False"/>
                <w:attr w:name="HasSpace" w:val="False"/>
                <w:attr w:name="SourceValue" w:val="5"/>
                <w:attr w:name="UnitName" w:val="m"/>
              </w:smartTagPr>
              <w:r w:rsidRPr="004C4D68">
                <w:rPr>
                  <w:rFonts w:ascii="標楷體" w:hAnsi="標楷體" w:hint="eastAsia"/>
                  <w:b/>
                  <w:bCs/>
                </w:rPr>
                <w:t>5m</w:t>
              </w:r>
            </w:smartTag>
            <w:r w:rsidRPr="004C4D68">
              <w:rPr>
                <w:rFonts w:ascii="標楷體" w:hAnsi="標楷體" w:hint="eastAsia"/>
                <w:b/>
                <w:bCs/>
              </w:rPr>
              <w:t>m以下之雜物)</w:t>
            </w:r>
          </w:p>
        </w:tc>
        <w:tc>
          <w:tcPr>
            <w:tcW w:w="576"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總計</w:t>
            </w:r>
          </w:p>
        </w:tc>
        <w:tc>
          <w:tcPr>
            <w:tcW w:w="567"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鐵金屬類</w:t>
            </w:r>
          </w:p>
        </w:tc>
        <w:tc>
          <w:tcPr>
            <w:tcW w:w="558"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非　鐵金屬類</w:t>
            </w:r>
          </w:p>
        </w:tc>
        <w:tc>
          <w:tcPr>
            <w:tcW w:w="543"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玻璃類</w:t>
            </w:r>
          </w:p>
        </w:tc>
        <w:tc>
          <w:tcPr>
            <w:tcW w:w="703" w:type="dxa"/>
            <w:shd w:val="clear" w:color="auto" w:fill="auto"/>
            <w:vAlign w:val="center"/>
          </w:tcPr>
          <w:p w:rsidR="00F718E4" w:rsidRPr="004C4D68" w:rsidRDefault="00F718E4" w:rsidP="004C4D68">
            <w:pPr>
              <w:pStyle w:val="142"/>
              <w:jc w:val="center"/>
              <w:rPr>
                <w:rFonts w:ascii="標楷體" w:hAnsi="標楷體"/>
                <w:b/>
                <w:bCs/>
              </w:rPr>
            </w:pPr>
            <w:r w:rsidRPr="004C4D68">
              <w:rPr>
                <w:rFonts w:ascii="標楷體" w:hAnsi="標楷體" w:hint="eastAsia"/>
                <w:b/>
                <w:bCs/>
              </w:rPr>
              <w:t>其他不燃物(陶磁、砂土)</w:t>
            </w:r>
          </w:p>
        </w:tc>
      </w:tr>
      <w:tr w:rsidR="00F718E4" w:rsidRPr="004C4D68" w:rsidTr="00046B1B">
        <w:trPr>
          <w:trHeight w:val="20"/>
        </w:trPr>
        <w:tc>
          <w:tcPr>
            <w:tcW w:w="497" w:type="dxa"/>
            <w:shd w:val="clear" w:color="auto" w:fill="auto"/>
            <w:vAlign w:val="center"/>
          </w:tcPr>
          <w:p w:rsidR="00F718E4" w:rsidRPr="004C4D68" w:rsidRDefault="00F718E4" w:rsidP="004C4D68">
            <w:pPr>
              <w:pStyle w:val="142"/>
              <w:rPr>
                <w:rFonts w:ascii="標楷體" w:hAnsi="標楷體"/>
              </w:rPr>
            </w:pPr>
            <w:r w:rsidRPr="004C4D68">
              <w:rPr>
                <w:rFonts w:ascii="標楷體" w:hAnsi="標楷體" w:hint="eastAsia"/>
              </w:rPr>
              <w:t>107</w:t>
            </w:r>
          </w:p>
        </w:tc>
        <w:tc>
          <w:tcPr>
            <w:tcW w:w="665"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97.52 </w:t>
            </w:r>
          </w:p>
        </w:tc>
        <w:tc>
          <w:tcPr>
            <w:tcW w:w="709"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35.64 </w:t>
            </w:r>
          </w:p>
        </w:tc>
        <w:tc>
          <w:tcPr>
            <w:tcW w:w="57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4.93 </w:t>
            </w:r>
          </w:p>
        </w:tc>
        <w:tc>
          <w:tcPr>
            <w:tcW w:w="70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3.27 </w:t>
            </w:r>
          </w:p>
        </w:tc>
        <w:tc>
          <w:tcPr>
            <w:tcW w:w="709"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34.48 </w:t>
            </w:r>
          </w:p>
        </w:tc>
        <w:tc>
          <w:tcPr>
            <w:tcW w:w="709" w:type="dxa"/>
            <w:shd w:val="clear" w:color="auto" w:fill="DDDDDD"/>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17.79 </w:t>
            </w:r>
          </w:p>
        </w:tc>
        <w:tc>
          <w:tcPr>
            <w:tcW w:w="622"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0.84 </w:t>
            </w:r>
          </w:p>
        </w:tc>
        <w:tc>
          <w:tcPr>
            <w:tcW w:w="70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0.57 </w:t>
            </w:r>
          </w:p>
        </w:tc>
        <w:tc>
          <w:tcPr>
            <w:tcW w:w="576"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2.48 </w:t>
            </w:r>
          </w:p>
        </w:tc>
        <w:tc>
          <w:tcPr>
            <w:tcW w:w="567"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0.37 </w:t>
            </w:r>
          </w:p>
        </w:tc>
        <w:tc>
          <w:tcPr>
            <w:tcW w:w="55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0.20 </w:t>
            </w:r>
          </w:p>
        </w:tc>
        <w:tc>
          <w:tcPr>
            <w:tcW w:w="54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0.88 </w:t>
            </w:r>
          </w:p>
        </w:tc>
        <w:tc>
          <w:tcPr>
            <w:tcW w:w="70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1.04 </w:t>
            </w:r>
          </w:p>
        </w:tc>
      </w:tr>
      <w:tr w:rsidR="00F718E4" w:rsidRPr="004C4D68" w:rsidTr="00046B1B">
        <w:trPr>
          <w:trHeight w:val="20"/>
        </w:trPr>
        <w:tc>
          <w:tcPr>
            <w:tcW w:w="497" w:type="dxa"/>
            <w:shd w:val="clear" w:color="auto" w:fill="auto"/>
            <w:vAlign w:val="center"/>
          </w:tcPr>
          <w:p w:rsidR="00F718E4" w:rsidRPr="004C4D68" w:rsidRDefault="00F718E4" w:rsidP="004C4D68">
            <w:pPr>
              <w:pStyle w:val="142"/>
              <w:rPr>
                <w:rFonts w:ascii="標楷體" w:hAnsi="標楷體"/>
              </w:rPr>
            </w:pPr>
            <w:r w:rsidRPr="004C4D68">
              <w:rPr>
                <w:rFonts w:ascii="標楷體" w:hAnsi="標楷體" w:hint="eastAsia"/>
              </w:rPr>
              <w:t>108</w:t>
            </w:r>
          </w:p>
        </w:tc>
        <w:tc>
          <w:tcPr>
            <w:tcW w:w="665"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97.13 </w:t>
            </w:r>
          </w:p>
        </w:tc>
        <w:tc>
          <w:tcPr>
            <w:tcW w:w="709"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38.83 </w:t>
            </w:r>
          </w:p>
        </w:tc>
        <w:tc>
          <w:tcPr>
            <w:tcW w:w="57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5.10 </w:t>
            </w:r>
          </w:p>
        </w:tc>
        <w:tc>
          <w:tcPr>
            <w:tcW w:w="70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2.42 </w:t>
            </w:r>
          </w:p>
        </w:tc>
        <w:tc>
          <w:tcPr>
            <w:tcW w:w="709"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31.12 </w:t>
            </w:r>
          </w:p>
        </w:tc>
        <w:tc>
          <w:tcPr>
            <w:tcW w:w="709" w:type="dxa"/>
            <w:shd w:val="clear" w:color="auto" w:fill="DDDDDD"/>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18.67 </w:t>
            </w:r>
          </w:p>
        </w:tc>
        <w:tc>
          <w:tcPr>
            <w:tcW w:w="622"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0.55 </w:t>
            </w:r>
          </w:p>
        </w:tc>
        <w:tc>
          <w:tcPr>
            <w:tcW w:w="70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0.43 </w:t>
            </w:r>
          </w:p>
        </w:tc>
        <w:tc>
          <w:tcPr>
            <w:tcW w:w="576"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2.87 </w:t>
            </w:r>
          </w:p>
        </w:tc>
        <w:tc>
          <w:tcPr>
            <w:tcW w:w="567"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0.39 </w:t>
            </w:r>
          </w:p>
        </w:tc>
        <w:tc>
          <w:tcPr>
            <w:tcW w:w="55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0.26 </w:t>
            </w:r>
          </w:p>
        </w:tc>
        <w:tc>
          <w:tcPr>
            <w:tcW w:w="54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0.92 </w:t>
            </w:r>
          </w:p>
        </w:tc>
        <w:tc>
          <w:tcPr>
            <w:tcW w:w="70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1.30 </w:t>
            </w:r>
          </w:p>
        </w:tc>
      </w:tr>
      <w:tr w:rsidR="00F718E4" w:rsidRPr="004C4D68" w:rsidTr="00046B1B">
        <w:trPr>
          <w:trHeight w:val="20"/>
        </w:trPr>
        <w:tc>
          <w:tcPr>
            <w:tcW w:w="497" w:type="dxa"/>
            <w:shd w:val="clear" w:color="auto" w:fill="auto"/>
            <w:vAlign w:val="center"/>
          </w:tcPr>
          <w:p w:rsidR="00F718E4" w:rsidRPr="004C4D68" w:rsidRDefault="00F718E4" w:rsidP="004C4D68">
            <w:pPr>
              <w:pStyle w:val="142"/>
              <w:rPr>
                <w:rFonts w:ascii="標楷體" w:hAnsi="標楷體"/>
              </w:rPr>
            </w:pPr>
            <w:r w:rsidRPr="004C4D68">
              <w:rPr>
                <w:rFonts w:ascii="標楷體" w:hAnsi="標楷體" w:hint="eastAsia"/>
              </w:rPr>
              <w:t>109</w:t>
            </w:r>
          </w:p>
        </w:tc>
        <w:tc>
          <w:tcPr>
            <w:tcW w:w="665"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97.25 </w:t>
            </w:r>
          </w:p>
        </w:tc>
        <w:tc>
          <w:tcPr>
            <w:tcW w:w="709"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34.61 </w:t>
            </w:r>
          </w:p>
        </w:tc>
        <w:tc>
          <w:tcPr>
            <w:tcW w:w="57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8.55 </w:t>
            </w:r>
          </w:p>
        </w:tc>
        <w:tc>
          <w:tcPr>
            <w:tcW w:w="70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5.22 </w:t>
            </w:r>
          </w:p>
        </w:tc>
        <w:tc>
          <w:tcPr>
            <w:tcW w:w="709"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21.78 </w:t>
            </w:r>
          </w:p>
        </w:tc>
        <w:tc>
          <w:tcPr>
            <w:tcW w:w="709" w:type="dxa"/>
            <w:shd w:val="clear" w:color="auto" w:fill="DDDDDD"/>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20.20 </w:t>
            </w:r>
          </w:p>
        </w:tc>
        <w:tc>
          <w:tcPr>
            <w:tcW w:w="622"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1.05 </w:t>
            </w:r>
          </w:p>
        </w:tc>
        <w:tc>
          <w:tcPr>
            <w:tcW w:w="70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5.84 </w:t>
            </w:r>
          </w:p>
        </w:tc>
        <w:tc>
          <w:tcPr>
            <w:tcW w:w="576"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2.75 </w:t>
            </w:r>
          </w:p>
        </w:tc>
        <w:tc>
          <w:tcPr>
            <w:tcW w:w="567"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0.51 </w:t>
            </w:r>
          </w:p>
        </w:tc>
        <w:tc>
          <w:tcPr>
            <w:tcW w:w="558"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0.38 </w:t>
            </w:r>
          </w:p>
        </w:tc>
        <w:tc>
          <w:tcPr>
            <w:tcW w:w="54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1.19 </w:t>
            </w:r>
          </w:p>
        </w:tc>
        <w:tc>
          <w:tcPr>
            <w:tcW w:w="703" w:type="dxa"/>
            <w:shd w:val="clear" w:color="auto" w:fill="auto"/>
            <w:noWrap/>
            <w:vAlign w:val="center"/>
          </w:tcPr>
          <w:p w:rsidR="00F718E4" w:rsidRPr="004C4D68" w:rsidRDefault="00F718E4" w:rsidP="004C4D68">
            <w:pPr>
              <w:pStyle w:val="142"/>
              <w:rPr>
                <w:rFonts w:ascii="標楷體" w:hAnsi="標楷體"/>
              </w:rPr>
            </w:pPr>
            <w:r w:rsidRPr="004C4D68">
              <w:rPr>
                <w:rFonts w:ascii="標楷體" w:hAnsi="標楷體" w:hint="eastAsia"/>
              </w:rPr>
              <w:t xml:space="preserve">0.67 </w:t>
            </w:r>
          </w:p>
        </w:tc>
      </w:tr>
      <w:tr w:rsidR="00F718E4" w:rsidRPr="004C4D68" w:rsidTr="00046B1B">
        <w:trPr>
          <w:trHeight w:val="20"/>
        </w:trPr>
        <w:tc>
          <w:tcPr>
            <w:tcW w:w="497" w:type="dxa"/>
            <w:shd w:val="clear" w:color="auto" w:fill="auto"/>
            <w:vAlign w:val="center"/>
          </w:tcPr>
          <w:p w:rsidR="00F718E4" w:rsidRPr="004C4D68" w:rsidRDefault="00F718E4" w:rsidP="004C4D68">
            <w:pPr>
              <w:pStyle w:val="142"/>
              <w:rPr>
                <w:rFonts w:ascii="標楷體" w:hAnsi="標楷體" w:hint="eastAsia"/>
              </w:rPr>
            </w:pPr>
            <w:r w:rsidRPr="004C4D68">
              <w:rPr>
                <w:rFonts w:ascii="標楷體" w:hAnsi="標楷體" w:hint="eastAsia"/>
              </w:rPr>
              <w:t>110</w:t>
            </w:r>
          </w:p>
        </w:tc>
        <w:tc>
          <w:tcPr>
            <w:tcW w:w="665"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96.62</w:t>
            </w:r>
          </w:p>
        </w:tc>
        <w:tc>
          <w:tcPr>
            <w:tcW w:w="709"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37.26</w:t>
            </w:r>
          </w:p>
        </w:tc>
        <w:tc>
          <w:tcPr>
            <w:tcW w:w="573"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7.63</w:t>
            </w:r>
          </w:p>
        </w:tc>
        <w:tc>
          <w:tcPr>
            <w:tcW w:w="708"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3.19</w:t>
            </w:r>
          </w:p>
        </w:tc>
        <w:tc>
          <w:tcPr>
            <w:tcW w:w="709"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17.63</w:t>
            </w:r>
          </w:p>
        </w:tc>
        <w:tc>
          <w:tcPr>
            <w:tcW w:w="709" w:type="dxa"/>
            <w:shd w:val="clear" w:color="auto" w:fill="DDDDDD"/>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26.28</w:t>
            </w:r>
          </w:p>
        </w:tc>
        <w:tc>
          <w:tcPr>
            <w:tcW w:w="622"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0.86</w:t>
            </w:r>
          </w:p>
        </w:tc>
        <w:tc>
          <w:tcPr>
            <w:tcW w:w="708"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3.78</w:t>
            </w:r>
          </w:p>
        </w:tc>
        <w:tc>
          <w:tcPr>
            <w:tcW w:w="576"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3.38</w:t>
            </w:r>
          </w:p>
        </w:tc>
        <w:tc>
          <w:tcPr>
            <w:tcW w:w="567"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0.65</w:t>
            </w:r>
          </w:p>
        </w:tc>
        <w:tc>
          <w:tcPr>
            <w:tcW w:w="558"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0.42</w:t>
            </w:r>
          </w:p>
        </w:tc>
        <w:tc>
          <w:tcPr>
            <w:tcW w:w="543"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1.23</w:t>
            </w:r>
          </w:p>
        </w:tc>
        <w:tc>
          <w:tcPr>
            <w:tcW w:w="703"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1.09</w:t>
            </w:r>
          </w:p>
        </w:tc>
      </w:tr>
      <w:tr w:rsidR="00F718E4" w:rsidRPr="004C4D68" w:rsidTr="00046B1B">
        <w:trPr>
          <w:trHeight w:val="20"/>
        </w:trPr>
        <w:tc>
          <w:tcPr>
            <w:tcW w:w="497" w:type="dxa"/>
            <w:shd w:val="clear" w:color="auto" w:fill="auto"/>
            <w:vAlign w:val="center"/>
          </w:tcPr>
          <w:p w:rsidR="00F718E4" w:rsidRPr="004C4D68" w:rsidRDefault="00F718E4" w:rsidP="004C4D68">
            <w:pPr>
              <w:pStyle w:val="142"/>
              <w:rPr>
                <w:rFonts w:ascii="標楷體" w:hAnsi="標楷體" w:hint="eastAsia"/>
              </w:rPr>
            </w:pPr>
            <w:r w:rsidRPr="004C4D68">
              <w:rPr>
                <w:rFonts w:ascii="標楷體" w:hAnsi="標楷體" w:hint="eastAsia"/>
              </w:rPr>
              <w:t>111</w:t>
            </w:r>
          </w:p>
        </w:tc>
        <w:tc>
          <w:tcPr>
            <w:tcW w:w="665"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97.61</w:t>
            </w:r>
          </w:p>
        </w:tc>
        <w:tc>
          <w:tcPr>
            <w:tcW w:w="709"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36.60</w:t>
            </w:r>
          </w:p>
        </w:tc>
        <w:tc>
          <w:tcPr>
            <w:tcW w:w="573"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9.74</w:t>
            </w:r>
          </w:p>
        </w:tc>
        <w:tc>
          <w:tcPr>
            <w:tcW w:w="708"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3.45</w:t>
            </w:r>
          </w:p>
        </w:tc>
        <w:tc>
          <w:tcPr>
            <w:tcW w:w="709"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15.80</w:t>
            </w:r>
          </w:p>
        </w:tc>
        <w:tc>
          <w:tcPr>
            <w:tcW w:w="709" w:type="dxa"/>
            <w:shd w:val="clear" w:color="auto" w:fill="DDDDDD"/>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28.40</w:t>
            </w:r>
          </w:p>
        </w:tc>
        <w:tc>
          <w:tcPr>
            <w:tcW w:w="622"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0.80</w:t>
            </w:r>
          </w:p>
        </w:tc>
        <w:tc>
          <w:tcPr>
            <w:tcW w:w="708"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2.82</w:t>
            </w:r>
          </w:p>
        </w:tc>
        <w:tc>
          <w:tcPr>
            <w:tcW w:w="576"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2.39</w:t>
            </w:r>
          </w:p>
        </w:tc>
        <w:tc>
          <w:tcPr>
            <w:tcW w:w="567"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0.54</w:t>
            </w:r>
          </w:p>
        </w:tc>
        <w:tc>
          <w:tcPr>
            <w:tcW w:w="558"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0.26</w:t>
            </w:r>
          </w:p>
        </w:tc>
        <w:tc>
          <w:tcPr>
            <w:tcW w:w="543"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1.08</w:t>
            </w:r>
          </w:p>
        </w:tc>
        <w:tc>
          <w:tcPr>
            <w:tcW w:w="703" w:type="dxa"/>
            <w:shd w:val="clear" w:color="auto" w:fill="auto"/>
            <w:noWrap/>
            <w:vAlign w:val="center"/>
          </w:tcPr>
          <w:p w:rsidR="00F718E4" w:rsidRPr="004C4D68" w:rsidRDefault="00F718E4" w:rsidP="004C4D68">
            <w:pPr>
              <w:pStyle w:val="142"/>
              <w:rPr>
                <w:rFonts w:ascii="標楷體" w:hAnsi="標楷體" w:hint="eastAsia"/>
              </w:rPr>
            </w:pPr>
            <w:r w:rsidRPr="004C4D68">
              <w:rPr>
                <w:rFonts w:ascii="標楷體" w:hAnsi="標楷體" w:hint="eastAsia"/>
              </w:rPr>
              <w:t>0.51</w:t>
            </w:r>
          </w:p>
        </w:tc>
      </w:tr>
      <w:tr w:rsidR="00F718E4" w:rsidRPr="004C4D68" w:rsidTr="00046B1B">
        <w:trPr>
          <w:trHeight w:val="20"/>
        </w:trPr>
        <w:tc>
          <w:tcPr>
            <w:tcW w:w="497" w:type="dxa"/>
            <w:vAlign w:val="center"/>
          </w:tcPr>
          <w:p w:rsidR="00F718E4" w:rsidRPr="004C4D68" w:rsidRDefault="00F718E4" w:rsidP="004C4D68">
            <w:pPr>
              <w:pStyle w:val="142"/>
              <w:rPr>
                <w:rFonts w:ascii="標楷體" w:hAnsi="標楷體" w:hint="eastAsia"/>
              </w:rPr>
            </w:pPr>
            <w:r w:rsidRPr="004C4D68">
              <w:rPr>
                <w:rFonts w:ascii="標楷體" w:hAnsi="標楷體"/>
              </w:rPr>
              <w:t>112</w:t>
            </w:r>
          </w:p>
        </w:tc>
        <w:tc>
          <w:tcPr>
            <w:tcW w:w="665" w:type="dxa"/>
            <w:noWrap/>
            <w:vAlign w:val="center"/>
          </w:tcPr>
          <w:p w:rsidR="00F718E4" w:rsidRPr="004C4D68" w:rsidRDefault="00F718E4" w:rsidP="004C4D68">
            <w:pPr>
              <w:pStyle w:val="142"/>
              <w:rPr>
                <w:rFonts w:ascii="標楷體" w:hAnsi="標楷體" w:hint="eastAsia"/>
              </w:rPr>
            </w:pPr>
            <w:r w:rsidRPr="004C4D68">
              <w:rPr>
                <w:rFonts w:ascii="標楷體" w:hAnsi="標楷體"/>
              </w:rPr>
              <w:t>98.31</w:t>
            </w:r>
          </w:p>
        </w:tc>
        <w:tc>
          <w:tcPr>
            <w:tcW w:w="709" w:type="dxa"/>
            <w:noWrap/>
            <w:vAlign w:val="center"/>
          </w:tcPr>
          <w:p w:rsidR="00F718E4" w:rsidRPr="004C4D68" w:rsidRDefault="00F718E4" w:rsidP="004C4D68">
            <w:pPr>
              <w:pStyle w:val="142"/>
              <w:rPr>
                <w:rFonts w:ascii="標楷體" w:hAnsi="標楷體" w:hint="eastAsia"/>
              </w:rPr>
            </w:pPr>
            <w:r w:rsidRPr="004C4D68">
              <w:rPr>
                <w:rFonts w:ascii="標楷體" w:hAnsi="標楷體"/>
              </w:rPr>
              <w:t>39.74</w:t>
            </w:r>
          </w:p>
        </w:tc>
        <w:tc>
          <w:tcPr>
            <w:tcW w:w="573" w:type="dxa"/>
            <w:noWrap/>
            <w:vAlign w:val="center"/>
          </w:tcPr>
          <w:p w:rsidR="00F718E4" w:rsidRPr="004C4D68" w:rsidRDefault="00F718E4" w:rsidP="004C4D68">
            <w:pPr>
              <w:pStyle w:val="142"/>
              <w:rPr>
                <w:rFonts w:ascii="標楷體" w:hAnsi="標楷體" w:hint="eastAsia"/>
              </w:rPr>
            </w:pPr>
            <w:r w:rsidRPr="004C4D68">
              <w:rPr>
                <w:rFonts w:ascii="標楷體" w:hAnsi="標楷體"/>
              </w:rPr>
              <w:t>9.79</w:t>
            </w:r>
          </w:p>
        </w:tc>
        <w:tc>
          <w:tcPr>
            <w:tcW w:w="708" w:type="dxa"/>
            <w:noWrap/>
            <w:vAlign w:val="center"/>
          </w:tcPr>
          <w:p w:rsidR="00F718E4" w:rsidRPr="004C4D68" w:rsidRDefault="00F718E4" w:rsidP="004C4D68">
            <w:pPr>
              <w:pStyle w:val="142"/>
              <w:rPr>
                <w:rFonts w:ascii="標楷體" w:hAnsi="標楷體" w:hint="eastAsia"/>
              </w:rPr>
            </w:pPr>
            <w:r w:rsidRPr="004C4D68">
              <w:rPr>
                <w:rFonts w:ascii="標楷體" w:hAnsi="標楷體"/>
              </w:rPr>
              <w:t>3.80</w:t>
            </w:r>
          </w:p>
        </w:tc>
        <w:tc>
          <w:tcPr>
            <w:tcW w:w="709" w:type="dxa"/>
            <w:noWrap/>
            <w:vAlign w:val="center"/>
          </w:tcPr>
          <w:p w:rsidR="00F718E4" w:rsidRPr="004C4D68" w:rsidRDefault="00F718E4" w:rsidP="004C4D68">
            <w:pPr>
              <w:pStyle w:val="142"/>
              <w:rPr>
                <w:rFonts w:ascii="標楷體" w:hAnsi="標楷體" w:hint="eastAsia"/>
              </w:rPr>
            </w:pPr>
            <w:r w:rsidRPr="004C4D68">
              <w:rPr>
                <w:rFonts w:ascii="標楷體" w:hAnsi="標楷體"/>
              </w:rPr>
              <w:t>17.41</w:t>
            </w:r>
          </w:p>
        </w:tc>
        <w:tc>
          <w:tcPr>
            <w:tcW w:w="709" w:type="dxa"/>
            <w:shd w:val="clear" w:color="auto" w:fill="E7E6E6"/>
            <w:noWrap/>
            <w:vAlign w:val="center"/>
          </w:tcPr>
          <w:p w:rsidR="00F718E4" w:rsidRPr="004C4D68" w:rsidRDefault="00F718E4" w:rsidP="004C4D68">
            <w:pPr>
              <w:pStyle w:val="142"/>
              <w:rPr>
                <w:rFonts w:ascii="標楷體" w:hAnsi="標楷體" w:hint="eastAsia"/>
              </w:rPr>
            </w:pPr>
            <w:r w:rsidRPr="004C4D68">
              <w:rPr>
                <w:rFonts w:ascii="標楷體" w:hAnsi="標楷體"/>
              </w:rPr>
              <w:t>25.86</w:t>
            </w:r>
          </w:p>
        </w:tc>
        <w:tc>
          <w:tcPr>
            <w:tcW w:w="622" w:type="dxa"/>
            <w:noWrap/>
            <w:vAlign w:val="center"/>
          </w:tcPr>
          <w:p w:rsidR="00F718E4" w:rsidRPr="004C4D68" w:rsidRDefault="00F718E4" w:rsidP="004C4D68">
            <w:pPr>
              <w:pStyle w:val="142"/>
              <w:rPr>
                <w:rFonts w:ascii="標楷體" w:hAnsi="標楷體" w:hint="eastAsia"/>
              </w:rPr>
            </w:pPr>
            <w:r w:rsidRPr="004C4D68">
              <w:rPr>
                <w:rFonts w:ascii="標楷體" w:hAnsi="標楷體"/>
              </w:rPr>
              <w:t>0.53</w:t>
            </w:r>
          </w:p>
        </w:tc>
        <w:tc>
          <w:tcPr>
            <w:tcW w:w="708" w:type="dxa"/>
            <w:noWrap/>
            <w:vAlign w:val="center"/>
          </w:tcPr>
          <w:p w:rsidR="00F718E4" w:rsidRPr="004C4D68" w:rsidRDefault="00F718E4" w:rsidP="004C4D68">
            <w:pPr>
              <w:pStyle w:val="142"/>
              <w:rPr>
                <w:rFonts w:ascii="標楷體" w:hAnsi="標楷體" w:hint="eastAsia"/>
              </w:rPr>
            </w:pPr>
            <w:r w:rsidRPr="004C4D68">
              <w:rPr>
                <w:rFonts w:ascii="標楷體" w:hAnsi="標楷體"/>
              </w:rPr>
              <w:t>1.19</w:t>
            </w:r>
          </w:p>
        </w:tc>
        <w:tc>
          <w:tcPr>
            <w:tcW w:w="576" w:type="dxa"/>
            <w:noWrap/>
            <w:vAlign w:val="center"/>
          </w:tcPr>
          <w:p w:rsidR="00F718E4" w:rsidRPr="004C4D68" w:rsidRDefault="00F718E4" w:rsidP="004C4D68">
            <w:pPr>
              <w:pStyle w:val="142"/>
              <w:rPr>
                <w:rFonts w:ascii="標楷體" w:hAnsi="標楷體" w:hint="eastAsia"/>
              </w:rPr>
            </w:pPr>
            <w:r w:rsidRPr="004C4D68">
              <w:rPr>
                <w:rFonts w:ascii="標楷體" w:hAnsi="標楷體"/>
              </w:rPr>
              <w:t>1.69</w:t>
            </w:r>
          </w:p>
        </w:tc>
        <w:tc>
          <w:tcPr>
            <w:tcW w:w="567" w:type="dxa"/>
            <w:noWrap/>
            <w:vAlign w:val="center"/>
          </w:tcPr>
          <w:p w:rsidR="00F718E4" w:rsidRPr="004C4D68" w:rsidRDefault="00F718E4" w:rsidP="004C4D68">
            <w:pPr>
              <w:pStyle w:val="142"/>
              <w:rPr>
                <w:rFonts w:ascii="標楷體" w:hAnsi="標楷體" w:hint="eastAsia"/>
              </w:rPr>
            </w:pPr>
            <w:r w:rsidRPr="004C4D68">
              <w:rPr>
                <w:rFonts w:ascii="標楷體" w:hAnsi="標楷體"/>
              </w:rPr>
              <w:t>0.33</w:t>
            </w:r>
          </w:p>
        </w:tc>
        <w:tc>
          <w:tcPr>
            <w:tcW w:w="558" w:type="dxa"/>
            <w:noWrap/>
            <w:vAlign w:val="center"/>
          </w:tcPr>
          <w:p w:rsidR="00F718E4" w:rsidRPr="004C4D68" w:rsidRDefault="00F718E4" w:rsidP="004C4D68">
            <w:pPr>
              <w:pStyle w:val="142"/>
              <w:rPr>
                <w:rFonts w:ascii="標楷體" w:hAnsi="標楷體" w:hint="eastAsia"/>
              </w:rPr>
            </w:pPr>
            <w:r w:rsidRPr="004C4D68">
              <w:rPr>
                <w:rFonts w:ascii="標楷體" w:hAnsi="標楷體"/>
              </w:rPr>
              <w:t>0.21</w:t>
            </w:r>
          </w:p>
        </w:tc>
        <w:tc>
          <w:tcPr>
            <w:tcW w:w="543" w:type="dxa"/>
            <w:noWrap/>
            <w:vAlign w:val="center"/>
          </w:tcPr>
          <w:p w:rsidR="00F718E4" w:rsidRPr="004C4D68" w:rsidRDefault="00F718E4" w:rsidP="004C4D68">
            <w:pPr>
              <w:pStyle w:val="142"/>
              <w:rPr>
                <w:rFonts w:ascii="標楷體" w:hAnsi="標楷體" w:hint="eastAsia"/>
              </w:rPr>
            </w:pPr>
            <w:r w:rsidRPr="004C4D68">
              <w:rPr>
                <w:rFonts w:ascii="標楷體" w:hAnsi="標楷體"/>
              </w:rPr>
              <w:t>0.57</w:t>
            </w:r>
          </w:p>
        </w:tc>
        <w:tc>
          <w:tcPr>
            <w:tcW w:w="703" w:type="dxa"/>
            <w:noWrap/>
            <w:vAlign w:val="center"/>
          </w:tcPr>
          <w:p w:rsidR="00F718E4" w:rsidRPr="004C4D68" w:rsidRDefault="00F718E4" w:rsidP="004C4D68">
            <w:pPr>
              <w:pStyle w:val="142"/>
              <w:rPr>
                <w:rFonts w:ascii="標楷體" w:hAnsi="標楷體" w:hint="eastAsia"/>
              </w:rPr>
            </w:pPr>
            <w:r w:rsidRPr="004C4D68">
              <w:rPr>
                <w:rFonts w:ascii="標楷體" w:hAnsi="標楷體"/>
              </w:rPr>
              <w:t>0.60</w:t>
            </w:r>
          </w:p>
        </w:tc>
      </w:tr>
      <w:tr w:rsidR="00F718E4" w:rsidRPr="004C4D68" w:rsidTr="00046B1B">
        <w:trPr>
          <w:trHeight w:val="20"/>
        </w:trPr>
        <w:tc>
          <w:tcPr>
            <w:tcW w:w="497" w:type="dxa"/>
            <w:vAlign w:val="center"/>
          </w:tcPr>
          <w:p w:rsidR="00F718E4" w:rsidRPr="004C4D68" w:rsidRDefault="00F718E4" w:rsidP="004C4D68">
            <w:pPr>
              <w:pStyle w:val="142"/>
              <w:rPr>
                <w:rFonts w:ascii="標楷體" w:hAnsi="標楷體" w:hint="eastAsia"/>
              </w:rPr>
            </w:pPr>
            <w:r w:rsidRPr="004C4D68">
              <w:rPr>
                <w:rFonts w:ascii="標楷體" w:hAnsi="標楷體"/>
              </w:rPr>
              <w:t>113</w:t>
            </w:r>
          </w:p>
        </w:tc>
        <w:tc>
          <w:tcPr>
            <w:tcW w:w="665" w:type="dxa"/>
            <w:noWrap/>
          </w:tcPr>
          <w:p w:rsidR="00F718E4" w:rsidRPr="004C4D68" w:rsidRDefault="00F718E4" w:rsidP="004C4D68">
            <w:pPr>
              <w:pStyle w:val="142"/>
              <w:rPr>
                <w:rFonts w:ascii="標楷體" w:hAnsi="標楷體" w:hint="eastAsia"/>
              </w:rPr>
            </w:pPr>
            <w:r w:rsidRPr="004C4D68">
              <w:rPr>
                <w:rFonts w:ascii="標楷體" w:hAnsi="標楷體"/>
              </w:rPr>
              <w:t>98.13</w:t>
            </w:r>
          </w:p>
        </w:tc>
        <w:tc>
          <w:tcPr>
            <w:tcW w:w="709" w:type="dxa"/>
            <w:noWrap/>
          </w:tcPr>
          <w:p w:rsidR="00F718E4" w:rsidRPr="004C4D68" w:rsidRDefault="00F718E4" w:rsidP="004C4D68">
            <w:pPr>
              <w:pStyle w:val="142"/>
              <w:rPr>
                <w:rFonts w:ascii="標楷體" w:hAnsi="標楷體" w:hint="eastAsia"/>
              </w:rPr>
            </w:pPr>
            <w:r w:rsidRPr="004C4D68">
              <w:rPr>
                <w:rFonts w:ascii="標楷體" w:hAnsi="標楷體"/>
              </w:rPr>
              <w:t>39.37</w:t>
            </w:r>
          </w:p>
        </w:tc>
        <w:tc>
          <w:tcPr>
            <w:tcW w:w="573" w:type="dxa"/>
            <w:noWrap/>
          </w:tcPr>
          <w:p w:rsidR="00F718E4" w:rsidRPr="004C4D68" w:rsidRDefault="00F718E4" w:rsidP="004C4D68">
            <w:pPr>
              <w:pStyle w:val="142"/>
              <w:rPr>
                <w:rFonts w:ascii="標楷體" w:hAnsi="標楷體" w:hint="eastAsia"/>
              </w:rPr>
            </w:pPr>
            <w:r w:rsidRPr="004C4D68">
              <w:rPr>
                <w:rFonts w:ascii="標楷體" w:hAnsi="標楷體"/>
              </w:rPr>
              <w:t>7.96</w:t>
            </w:r>
          </w:p>
        </w:tc>
        <w:tc>
          <w:tcPr>
            <w:tcW w:w="708" w:type="dxa"/>
            <w:noWrap/>
          </w:tcPr>
          <w:p w:rsidR="00F718E4" w:rsidRPr="004C4D68" w:rsidRDefault="00F718E4" w:rsidP="004C4D68">
            <w:pPr>
              <w:pStyle w:val="142"/>
              <w:rPr>
                <w:rFonts w:ascii="標楷體" w:hAnsi="標楷體" w:hint="eastAsia"/>
              </w:rPr>
            </w:pPr>
            <w:r w:rsidRPr="004C4D68">
              <w:rPr>
                <w:rFonts w:ascii="標楷體" w:hAnsi="標楷體"/>
              </w:rPr>
              <w:t>3.12</w:t>
            </w:r>
          </w:p>
        </w:tc>
        <w:tc>
          <w:tcPr>
            <w:tcW w:w="709" w:type="dxa"/>
            <w:noWrap/>
          </w:tcPr>
          <w:p w:rsidR="00F718E4" w:rsidRPr="004C4D68" w:rsidRDefault="00F718E4" w:rsidP="004C4D68">
            <w:pPr>
              <w:pStyle w:val="142"/>
              <w:rPr>
                <w:rFonts w:ascii="標楷體" w:hAnsi="標楷體" w:hint="eastAsia"/>
              </w:rPr>
            </w:pPr>
            <w:r w:rsidRPr="004C4D68">
              <w:rPr>
                <w:rFonts w:ascii="標楷體" w:hAnsi="標楷體"/>
              </w:rPr>
              <w:t>18.04</w:t>
            </w:r>
          </w:p>
        </w:tc>
        <w:tc>
          <w:tcPr>
            <w:tcW w:w="709" w:type="dxa"/>
            <w:shd w:val="clear" w:color="auto" w:fill="DDDDDD"/>
            <w:noWrap/>
          </w:tcPr>
          <w:p w:rsidR="00F718E4" w:rsidRPr="004C4D68" w:rsidRDefault="00F718E4" w:rsidP="004C4D68">
            <w:pPr>
              <w:pStyle w:val="142"/>
              <w:rPr>
                <w:rFonts w:ascii="標楷體" w:hAnsi="標楷體" w:hint="eastAsia"/>
              </w:rPr>
            </w:pPr>
            <w:r w:rsidRPr="004C4D68">
              <w:rPr>
                <w:rFonts w:ascii="標楷體" w:hAnsi="標楷體"/>
              </w:rPr>
              <w:t>26.95</w:t>
            </w:r>
          </w:p>
        </w:tc>
        <w:tc>
          <w:tcPr>
            <w:tcW w:w="622" w:type="dxa"/>
            <w:noWrap/>
          </w:tcPr>
          <w:p w:rsidR="00F718E4" w:rsidRPr="004C4D68" w:rsidRDefault="00F718E4" w:rsidP="004C4D68">
            <w:pPr>
              <w:pStyle w:val="142"/>
              <w:rPr>
                <w:rFonts w:ascii="標楷體" w:hAnsi="標楷體" w:hint="eastAsia"/>
              </w:rPr>
            </w:pPr>
            <w:r w:rsidRPr="004C4D68">
              <w:rPr>
                <w:rFonts w:ascii="標楷體" w:hAnsi="標楷體"/>
              </w:rPr>
              <w:t>0.36</w:t>
            </w:r>
          </w:p>
        </w:tc>
        <w:tc>
          <w:tcPr>
            <w:tcW w:w="708" w:type="dxa"/>
            <w:noWrap/>
          </w:tcPr>
          <w:p w:rsidR="00F718E4" w:rsidRPr="004C4D68" w:rsidRDefault="00F718E4" w:rsidP="004C4D68">
            <w:pPr>
              <w:pStyle w:val="142"/>
              <w:rPr>
                <w:rFonts w:ascii="標楷體" w:hAnsi="標楷體" w:hint="eastAsia"/>
              </w:rPr>
            </w:pPr>
            <w:r w:rsidRPr="004C4D68">
              <w:rPr>
                <w:rFonts w:ascii="標楷體" w:hAnsi="標楷體"/>
              </w:rPr>
              <w:t>2.34</w:t>
            </w:r>
          </w:p>
        </w:tc>
        <w:tc>
          <w:tcPr>
            <w:tcW w:w="576" w:type="dxa"/>
            <w:noWrap/>
          </w:tcPr>
          <w:p w:rsidR="00F718E4" w:rsidRPr="004C4D68" w:rsidRDefault="00F718E4" w:rsidP="004C4D68">
            <w:pPr>
              <w:pStyle w:val="142"/>
              <w:rPr>
                <w:rFonts w:ascii="標楷體" w:hAnsi="標楷體" w:hint="eastAsia"/>
              </w:rPr>
            </w:pPr>
            <w:r w:rsidRPr="004C4D68">
              <w:rPr>
                <w:rFonts w:ascii="標楷體" w:hAnsi="標楷體"/>
              </w:rPr>
              <w:t>1.87</w:t>
            </w:r>
          </w:p>
        </w:tc>
        <w:tc>
          <w:tcPr>
            <w:tcW w:w="567" w:type="dxa"/>
            <w:noWrap/>
          </w:tcPr>
          <w:p w:rsidR="00F718E4" w:rsidRPr="004C4D68" w:rsidRDefault="00F718E4" w:rsidP="004C4D68">
            <w:pPr>
              <w:pStyle w:val="142"/>
              <w:rPr>
                <w:rFonts w:ascii="標楷體" w:hAnsi="標楷體" w:hint="eastAsia"/>
              </w:rPr>
            </w:pPr>
            <w:r w:rsidRPr="004C4D68">
              <w:rPr>
                <w:rFonts w:ascii="標楷體" w:hAnsi="標楷體"/>
              </w:rPr>
              <w:t>0.37</w:t>
            </w:r>
          </w:p>
        </w:tc>
        <w:tc>
          <w:tcPr>
            <w:tcW w:w="558" w:type="dxa"/>
            <w:noWrap/>
          </w:tcPr>
          <w:p w:rsidR="00F718E4" w:rsidRPr="004C4D68" w:rsidRDefault="00F718E4" w:rsidP="004C4D68">
            <w:pPr>
              <w:pStyle w:val="142"/>
              <w:rPr>
                <w:rFonts w:ascii="標楷體" w:hAnsi="標楷體" w:hint="eastAsia"/>
              </w:rPr>
            </w:pPr>
            <w:r w:rsidRPr="004C4D68">
              <w:rPr>
                <w:rFonts w:ascii="標楷體" w:hAnsi="標楷體"/>
              </w:rPr>
              <w:t>0.14</w:t>
            </w:r>
          </w:p>
        </w:tc>
        <w:tc>
          <w:tcPr>
            <w:tcW w:w="543" w:type="dxa"/>
            <w:noWrap/>
          </w:tcPr>
          <w:p w:rsidR="00F718E4" w:rsidRPr="004C4D68" w:rsidRDefault="00F718E4" w:rsidP="004C4D68">
            <w:pPr>
              <w:pStyle w:val="142"/>
              <w:rPr>
                <w:rFonts w:ascii="標楷體" w:hAnsi="標楷體" w:hint="eastAsia"/>
              </w:rPr>
            </w:pPr>
            <w:r w:rsidRPr="004C4D68">
              <w:rPr>
                <w:rFonts w:ascii="標楷體" w:hAnsi="標楷體"/>
              </w:rPr>
              <w:t>0.60</w:t>
            </w:r>
          </w:p>
        </w:tc>
        <w:tc>
          <w:tcPr>
            <w:tcW w:w="703" w:type="dxa"/>
            <w:noWrap/>
          </w:tcPr>
          <w:p w:rsidR="00F718E4" w:rsidRPr="004C4D68" w:rsidRDefault="00F718E4" w:rsidP="004C4D68">
            <w:pPr>
              <w:pStyle w:val="142"/>
              <w:rPr>
                <w:rFonts w:ascii="標楷體" w:hAnsi="標楷體" w:hint="eastAsia"/>
              </w:rPr>
            </w:pPr>
            <w:r w:rsidRPr="004C4D68">
              <w:rPr>
                <w:rFonts w:ascii="標楷體" w:hAnsi="標楷體"/>
              </w:rPr>
              <w:t>0.76</w:t>
            </w:r>
          </w:p>
        </w:tc>
      </w:tr>
    </w:tbl>
    <w:p w:rsidR="00F718E4" w:rsidRPr="00876A55" w:rsidRDefault="00F718E4" w:rsidP="004C4D68">
      <w:pPr>
        <w:pStyle w:val="142"/>
        <w:ind w:leftChars="-79" w:hangingChars="92" w:hanging="224"/>
        <w:rPr>
          <w:rFonts w:hint="eastAsia"/>
        </w:rPr>
      </w:pPr>
      <w:r w:rsidRPr="00876A55">
        <w:rPr>
          <w:rFonts w:hint="eastAsia"/>
        </w:rPr>
        <w:t>資料來源：環境部提供。</w:t>
      </w:r>
    </w:p>
    <w:p w:rsidR="00F718E4" w:rsidRPr="005F4B3F" w:rsidRDefault="00F718E4" w:rsidP="00F718E4">
      <w:pPr>
        <w:ind w:left="566" w:firstLine="566"/>
        <w:rPr>
          <w:rFonts w:hAnsi="標楷體" w:hint="eastAsia"/>
        </w:rPr>
      </w:pPr>
      <w:r w:rsidRPr="005F4B3F">
        <w:rPr>
          <w:rFonts w:hint="eastAsia"/>
        </w:rPr>
        <w:t>綜上，</w:t>
      </w:r>
      <w:r w:rsidRPr="00876A55">
        <w:rPr>
          <w:rFonts w:hint="eastAsia"/>
        </w:rPr>
        <w:t>為推動循環經濟、廢棄物源頭減量及資源化，環境部歷年推動塑膠製品之源頭減量工作，亦辦理塑膠資源循環及建立回收管道，惟近年我國垃圾產生量呈上升趨勢，其中塑膠類垃圾量占比亦隨之概呈上升趨勢，</w:t>
      </w:r>
      <w:r w:rsidRPr="005F4B3F">
        <w:rPr>
          <w:rFonts w:hAnsi="標楷體" w:hint="eastAsia"/>
        </w:rPr>
        <w:t>允宜加強一般廢棄物源頭減量及資源回收成效，以降低焚化廠及掩埋場之最終處理負擔。</w:t>
      </w:r>
    </w:p>
    <w:p w:rsidR="00F718E4" w:rsidRDefault="00F718E4" w:rsidP="003242DD">
      <w:pPr>
        <w:widowControl/>
        <w:ind w:leftChars="0" w:left="567" w:hangingChars="200" w:hanging="567"/>
        <w:rPr>
          <w:rFonts w:hAnsi="標楷體"/>
          <w:b/>
          <w:szCs w:val="20"/>
        </w:rPr>
      </w:pPr>
    </w:p>
    <w:p w:rsidR="003242DD" w:rsidRPr="003242DD" w:rsidRDefault="003242DD" w:rsidP="004C4D68">
      <w:pPr>
        <w:pStyle w:val="14"/>
        <w:ind w:left="567" w:hanging="567"/>
      </w:pPr>
      <w:bookmarkStart w:id="28" w:name="_Toc216428227"/>
      <w:r w:rsidRPr="003242DD">
        <w:rPr>
          <w:rFonts w:hint="eastAsia"/>
        </w:rPr>
        <w:t>二、</w:t>
      </w:r>
      <w:r w:rsidR="00B56784" w:rsidRPr="00B56784">
        <w:rPr>
          <w:rFonts w:hint="eastAsia"/>
        </w:rPr>
        <w:t>我國PM</w:t>
      </w:r>
      <w:r w:rsidR="00B56784" w:rsidRPr="00B56784">
        <w:rPr>
          <w:rFonts w:hint="eastAsia"/>
          <w:vertAlign w:val="subscript"/>
        </w:rPr>
        <w:t>2.5</w:t>
      </w:r>
      <w:r w:rsidR="00B56784" w:rsidRPr="00B56784">
        <w:rPr>
          <w:rFonts w:hint="eastAsia"/>
        </w:rPr>
        <w:t>年平均濃度及臭氧8小時事件日影響來源，皆以境外傳輸占最大比率，</w:t>
      </w:r>
      <w:r w:rsidR="003232ED">
        <w:rPr>
          <w:rFonts w:hint="eastAsia"/>
        </w:rPr>
        <w:t>惟</w:t>
      </w:r>
      <w:r w:rsidRPr="003232ED">
        <w:rPr>
          <w:rFonts w:hint="eastAsia"/>
        </w:rPr>
        <w:t>空氣品質改善目標將</w:t>
      </w:r>
      <w:r w:rsidR="003232ED" w:rsidRPr="003232ED">
        <w:rPr>
          <w:rFonts w:hint="eastAsia"/>
        </w:rPr>
        <w:t>其</w:t>
      </w:r>
      <w:r w:rsidRPr="003232ED">
        <w:rPr>
          <w:rFonts w:hint="eastAsia"/>
        </w:rPr>
        <w:t>視為可容許變化範圍或排除計算，恐</w:t>
      </w:r>
      <w:r w:rsidR="003232ED">
        <w:rPr>
          <w:rFonts w:hint="eastAsia"/>
        </w:rPr>
        <w:t>致</w:t>
      </w:r>
      <w:r w:rsidRPr="003232ED">
        <w:rPr>
          <w:rFonts w:hint="eastAsia"/>
        </w:rPr>
        <w:t>目標達成度與民眾感受間形成落差</w:t>
      </w:r>
      <w:bookmarkEnd w:id="26"/>
      <w:r w:rsidR="009D7CA2">
        <w:rPr>
          <w:rFonts w:hint="eastAsia"/>
        </w:rPr>
        <w:t>，允宜妥處</w:t>
      </w:r>
      <w:bookmarkEnd w:id="28"/>
    </w:p>
    <w:p w:rsidR="003242DD" w:rsidRPr="003242DD" w:rsidRDefault="00665D0C" w:rsidP="003242DD">
      <w:pPr>
        <w:ind w:left="566" w:firstLine="566"/>
      </w:pPr>
      <w:r>
        <w:rPr>
          <w:rFonts w:hint="eastAsia"/>
        </w:rPr>
        <w:t>環境部</w:t>
      </w:r>
      <w:r w:rsidR="003242DD" w:rsidRPr="003242DD">
        <w:rPr>
          <w:rFonts w:hint="eastAsia"/>
        </w:rPr>
        <w:t>1</w:t>
      </w:r>
      <w:r w:rsidR="003242DD" w:rsidRPr="003242DD">
        <w:t>1</w:t>
      </w:r>
      <w:r>
        <w:t>3</w:t>
      </w:r>
      <w:r w:rsidR="003242DD" w:rsidRPr="003242DD">
        <w:t>年度預算於</w:t>
      </w:r>
      <w:bookmarkStart w:id="29" w:name="_Hlk179629694"/>
      <w:r w:rsidR="003242DD" w:rsidRPr="003242DD">
        <w:rPr>
          <w:rFonts w:hint="eastAsia"/>
        </w:rPr>
        <w:t>「</w:t>
      </w:r>
      <w:r>
        <w:rPr>
          <w:rFonts w:hint="eastAsia"/>
        </w:rPr>
        <w:t>空氣品質保護及噪音管制</w:t>
      </w:r>
      <w:r w:rsidR="003242DD" w:rsidRPr="003242DD">
        <w:rPr>
          <w:rFonts w:hint="eastAsia"/>
        </w:rPr>
        <w:t>」</w:t>
      </w:r>
      <w:r w:rsidR="003242DD" w:rsidRPr="003242DD">
        <w:t>計畫編列</w:t>
      </w:r>
      <w:bookmarkEnd w:id="29"/>
      <w:r>
        <w:rPr>
          <w:rFonts w:hint="eastAsia"/>
        </w:rPr>
        <w:t>1</w:t>
      </w:r>
      <w:r w:rsidR="003242DD" w:rsidRPr="003242DD">
        <w:t>億</w:t>
      </w:r>
      <w:r w:rsidR="003242DD" w:rsidRPr="003242DD">
        <w:rPr>
          <w:rFonts w:hint="eastAsia"/>
        </w:rPr>
        <w:t>4</w:t>
      </w:r>
      <w:r w:rsidR="003242DD" w:rsidRPr="003242DD">
        <w:t>,</w:t>
      </w:r>
      <w:r>
        <w:t>294</w:t>
      </w:r>
      <w:r w:rsidR="003242DD" w:rsidRPr="003242DD">
        <w:t>萬元</w:t>
      </w:r>
      <w:r w:rsidRPr="00665D0C">
        <w:rPr>
          <w:rFonts w:hint="eastAsia"/>
        </w:rPr>
        <w:t>，決算數</w:t>
      </w:r>
      <w:r>
        <w:rPr>
          <w:rFonts w:hint="eastAsia"/>
        </w:rPr>
        <w:t>1</w:t>
      </w:r>
      <w:r w:rsidRPr="00665D0C">
        <w:rPr>
          <w:rFonts w:hint="eastAsia"/>
        </w:rPr>
        <w:t>億</w:t>
      </w:r>
      <w:r>
        <w:rPr>
          <w:rFonts w:hint="eastAsia"/>
        </w:rPr>
        <w:t>4</w:t>
      </w:r>
      <w:r w:rsidRPr="00665D0C">
        <w:rPr>
          <w:rFonts w:hint="eastAsia"/>
        </w:rPr>
        <w:t>,</w:t>
      </w:r>
      <w:r>
        <w:t>117</w:t>
      </w:r>
      <w:r w:rsidRPr="00665D0C">
        <w:rPr>
          <w:rFonts w:hint="eastAsia"/>
        </w:rPr>
        <w:t>萬9千元，執行率</w:t>
      </w:r>
      <w:r>
        <w:rPr>
          <w:rFonts w:hint="eastAsia"/>
        </w:rPr>
        <w:t>9</w:t>
      </w:r>
      <w:r>
        <w:t>8</w:t>
      </w:r>
      <w:r w:rsidRPr="00665D0C">
        <w:rPr>
          <w:rFonts w:hint="eastAsia"/>
        </w:rPr>
        <w:t>.</w:t>
      </w:r>
      <w:r>
        <w:t>77</w:t>
      </w:r>
      <w:r w:rsidRPr="00665D0C">
        <w:rPr>
          <w:rFonts w:hint="eastAsia"/>
        </w:rPr>
        <w:t>%</w:t>
      </w:r>
      <w:r w:rsidR="003242DD" w:rsidRPr="003242DD">
        <w:rPr>
          <w:rFonts w:hint="eastAsia"/>
        </w:rPr>
        <w:t>，</w:t>
      </w:r>
      <w:r w:rsidR="003242DD" w:rsidRPr="003242DD">
        <w:t>用以辦理我國空氣品質監測</w:t>
      </w:r>
      <w:r w:rsidR="005A7B31">
        <w:t>數據合理性分析</w:t>
      </w:r>
      <w:r w:rsidR="005A7B31">
        <w:rPr>
          <w:rFonts w:hint="eastAsia"/>
        </w:rPr>
        <w:t>，</w:t>
      </w:r>
      <w:r w:rsidR="005A7B31">
        <w:t>並解析監測數據研提相對應之管制改善對策等</w:t>
      </w:r>
      <w:r w:rsidR="003242DD" w:rsidRPr="003242DD">
        <w:t>相關業務</w:t>
      </w:r>
      <w:r w:rsidR="003242DD" w:rsidRPr="003242DD">
        <w:rPr>
          <w:rFonts w:hint="eastAsia"/>
        </w:rPr>
        <w:t>。據環境部提供之空氣品質監測數據顯示，我國空氣品質呈逐步改善趨勢，然空氣污染來源眾多，我國空氣品質良劣除肇因於國內人為活動、背景濃度(含生物排放)外，境外傳輸</w:t>
      </w:r>
      <w:r w:rsidR="00353357">
        <w:rPr>
          <w:rFonts w:hint="eastAsia"/>
        </w:rPr>
        <w:t>之</w:t>
      </w:r>
      <w:r w:rsidR="003242DD" w:rsidRPr="003242DD">
        <w:rPr>
          <w:rFonts w:hint="eastAsia"/>
        </w:rPr>
        <w:t>影響</w:t>
      </w:r>
      <w:r w:rsidR="009D7CA2">
        <w:rPr>
          <w:rFonts w:hint="eastAsia"/>
        </w:rPr>
        <w:t>亦係重要因素</w:t>
      </w:r>
      <w:r w:rsidR="003242DD" w:rsidRPr="003242DD">
        <w:rPr>
          <w:rFonts w:hint="eastAsia"/>
        </w:rPr>
        <w:t>。謹說明如下：</w:t>
      </w:r>
    </w:p>
    <w:p w:rsidR="003242DD" w:rsidRPr="004C4D68" w:rsidRDefault="003242DD" w:rsidP="004C4D68">
      <w:pPr>
        <w:pStyle w:val="a5"/>
        <w:ind w:left="849" w:hanging="283"/>
        <w:rPr>
          <w:b/>
          <w:bCs/>
        </w:rPr>
      </w:pPr>
      <w:r w:rsidRPr="004C4D68">
        <w:rPr>
          <w:rFonts w:hint="eastAsia"/>
          <w:b/>
          <w:bCs/>
        </w:rPr>
        <w:t>(</w:t>
      </w:r>
      <w:r w:rsidRPr="004C4D68">
        <w:rPr>
          <w:b/>
          <w:bCs/>
        </w:rPr>
        <w:t>一)</w:t>
      </w:r>
      <w:r w:rsidR="00353357" w:rsidRPr="004C4D68">
        <w:rPr>
          <w:rFonts w:hint="eastAsia"/>
          <w:b/>
          <w:bCs/>
        </w:rPr>
        <w:t>我國PM</w:t>
      </w:r>
      <w:r w:rsidR="00353357" w:rsidRPr="004C4D68">
        <w:rPr>
          <w:rFonts w:hint="eastAsia"/>
          <w:b/>
          <w:bCs/>
          <w:vertAlign w:val="subscript"/>
        </w:rPr>
        <w:t>2.5</w:t>
      </w:r>
      <w:r w:rsidR="00353357" w:rsidRPr="004C4D68">
        <w:rPr>
          <w:rFonts w:hint="eastAsia"/>
          <w:b/>
          <w:bCs/>
        </w:rPr>
        <w:t>及臭氧濃度呈現顯著之區域與季節性差異</w:t>
      </w:r>
      <w:r w:rsidRPr="004C4D68">
        <w:rPr>
          <w:rFonts w:hint="eastAsia"/>
          <w:b/>
          <w:bCs/>
        </w:rPr>
        <w:t>，可能抵銷國內污染改善成效</w:t>
      </w:r>
    </w:p>
    <w:p w:rsidR="003242DD" w:rsidRPr="003242DD" w:rsidRDefault="003242DD" w:rsidP="004C4D68">
      <w:pPr>
        <w:pStyle w:val="22"/>
        <w:ind w:left="849" w:firstLine="566"/>
      </w:pPr>
      <w:r w:rsidRPr="003242DD">
        <w:rPr>
          <w:rFonts w:hint="eastAsia"/>
        </w:rPr>
        <w:t>依108至11</w:t>
      </w:r>
      <w:r w:rsidR="005A7B31">
        <w:t>3</w:t>
      </w:r>
      <w:r w:rsidRPr="003242DD">
        <w:rPr>
          <w:rFonts w:hint="eastAsia"/>
        </w:rPr>
        <w:t>年度</w:t>
      </w:r>
      <w:bookmarkStart w:id="30" w:name="_Hlk177659797"/>
      <w:r w:rsidRPr="003242DD">
        <w:rPr>
          <w:rFonts w:hint="eastAsia"/>
        </w:rPr>
        <w:t>空氣品質監測數據顯示</w:t>
      </w:r>
      <w:bookmarkEnd w:id="30"/>
      <w:r w:rsidRPr="003242DD">
        <w:rPr>
          <w:rFonts w:hint="eastAsia"/>
        </w:rPr>
        <w:t>，全國PM</w:t>
      </w:r>
      <w:r w:rsidRPr="003242DD">
        <w:rPr>
          <w:rFonts w:hint="eastAsia"/>
          <w:vertAlign w:val="subscript"/>
        </w:rPr>
        <w:t>2.5</w:t>
      </w:r>
      <w:r w:rsidRPr="003242DD">
        <w:rPr>
          <w:rFonts w:hint="eastAsia"/>
        </w:rPr>
        <w:t>手動監測年平均濃度自16.2微克／立方公尺(μg/m</w:t>
      </w:r>
      <w:r w:rsidRPr="003242DD">
        <w:rPr>
          <w:rFonts w:hint="eastAsia"/>
          <w:vertAlign w:val="superscript"/>
        </w:rPr>
        <w:t>3</w:t>
      </w:r>
      <w:r w:rsidRPr="003242DD">
        <w:rPr>
          <w:rFonts w:hint="eastAsia"/>
        </w:rPr>
        <w:t>)降至</w:t>
      </w:r>
      <w:r w:rsidR="00EC15A4" w:rsidRPr="00EC15A4">
        <w:t>12.8</w:t>
      </w:r>
      <w:r w:rsidRPr="00EC15A4">
        <w:rPr>
          <w:rFonts w:hint="eastAsia"/>
        </w:rPr>
        <w:t>μg/m</w:t>
      </w:r>
      <w:r w:rsidRPr="00EC15A4">
        <w:rPr>
          <w:rFonts w:hint="eastAsia"/>
          <w:vertAlign w:val="superscript"/>
        </w:rPr>
        <w:t>3</w:t>
      </w:r>
      <w:r w:rsidRPr="00EC15A4">
        <w:rPr>
          <w:rFonts w:hint="eastAsia"/>
        </w:rPr>
        <w:t>，AQI≦100比率自89.8%提</w:t>
      </w:r>
      <w:r w:rsidR="009D7CA2">
        <w:rPr>
          <w:rFonts w:hint="eastAsia"/>
        </w:rPr>
        <w:t>升</w:t>
      </w:r>
      <w:r w:rsidRPr="00EC15A4">
        <w:rPr>
          <w:rFonts w:hint="eastAsia"/>
        </w:rPr>
        <w:t>至</w:t>
      </w:r>
      <w:r w:rsidR="00EC15A4" w:rsidRPr="00EC15A4">
        <w:t>93.8</w:t>
      </w:r>
      <w:r w:rsidRPr="00EC15A4">
        <w:rPr>
          <w:rFonts w:hint="eastAsia"/>
        </w:rPr>
        <w:t>%，至</w:t>
      </w:r>
      <w:r w:rsidRPr="00EC15A4">
        <w:t>AQI</w:t>
      </w:r>
      <w:r w:rsidRPr="00EC15A4">
        <w:rPr>
          <w:rFonts w:hint="eastAsia"/>
        </w:rPr>
        <w:t>紅色警示次數則由146站日降至1</w:t>
      </w:r>
      <w:r w:rsidR="00EC15A4" w:rsidRPr="00EC15A4">
        <w:t>7</w:t>
      </w:r>
      <w:r w:rsidRPr="00EC15A4">
        <w:rPr>
          <w:rFonts w:hint="eastAsia"/>
        </w:rPr>
        <w:t>站日(詳表1)，空氣品質呈逐</w:t>
      </w:r>
      <w:r w:rsidRPr="003242DD">
        <w:rPr>
          <w:rFonts w:hint="eastAsia"/>
        </w:rPr>
        <w:t>步改善趨勢。惟因受地形、經濟發展、氣候及境外污染傳輸等因素影響，我國PM</w:t>
      </w:r>
      <w:r w:rsidRPr="003242DD">
        <w:rPr>
          <w:rFonts w:hint="eastAsia"/>
          <w:vertAlign w:val="subscript"/>
        </w:rPr>
        <w:t>2.5</w:t>
      </w:r>
      <w:r w:rsidRPr="003242DD">
        <w:rPr>
          <w:rFonts w:hint="eastAsia"/>
        </w:rPr>
        <w:t>及臭氧濃度呈現顯著之區域與季節性差異(詳表2及表3)，在PM</w:t>
      </w:r>
      <w:r w:rsidRPr="003242DD">
        <w:rPr>
          <w:rFonts w:hint="eastAsia"/>
          <w:vertAlign w:val="subscript"/>
        </w:rPr>
        <w:t>2.5</w:t>
      </w:r>
      <w:r w:rsidRPr="003242DD">
        <w:rPr>
          <w:rFonts w:hint="eastAsia"/>
        </w:rPr>
        <w:t>方面，因季節變化(11月至隔年4月間)及地形影響，致臺灣西半部背風面風速微弱，加以東北季風挾帶境外污染傳輸至臺灣，進而使污染累積在中南部地區產生高濃度情形；於臭氧方面，則因氣候變遷暖化影響、日照強度增加，有利臭氧生成，尤因近年東亞地區臭氧濃度持續上升，並傳輸至臺灣，據探空儀觀測結果預估國內臭氧濃度每年增加0.38</w:t>
      </w:r>
      <w:r w:rsidR="009D7CA2">
        <w:rPr>
          <w:rFonts w:hint="eastAsia"/>
        </w:rPr>
        <w:t>至</w:t>
      </w:r>
      <w:r w:rsidRPr="003242DD">
        <w:rPr>
          <w:rFonts w:hint="eastAsia"/>
        </w:rPr>
        <w:t>0.67ppb，富貴角背景測站臭氧濃度亦觀察到逐年微幅上升現象(詳表4)，可能抵銷國內污染改善成效。</w:t>
      </w:r>
    </w:p>
    <w:p w:rsidR="003242DD" w:rsidRPr="003242DD" w:rsidRDefault="003242DD" w:rsidP="003242DD">
      <w:pPr>
        <w:spacing w:line="400" w:lineRule="exact"/>
        <w:ind w:leftChars="0" w:left="0" w:firstLineChars="0" w:firstLine="0"/>
        <w:jc w:val="left"/>
        <w:rPr>
          <w:rFonts w:ascii="Times New Roman"/>
          <w:snapToGrid/>
          <w:sz w:val="24"/>
          <w:szCs w:val="24"/>
        </w:rPr>
      </w:pPr>
      <w:r w:rsidRPr="003242DD">
        <w:rPr>
          <w:rFonts w:hAnsi="標楷體" w:hint="eastAsia"/>
          <w:b/>
          <w:bCs/>
          <w:snapToGrid/>
          <w:lang w:eastAsia="x-none"/>
        </w:rPr>
        <w:t>表</w:t>
      </w:r>
      <w:r w:rsidRPr="003242DD">
        <w:rPr>
          <w:rFonts w:hAnsi="標楷體" w:hint="eastAsia"/>
          <w:b/>
          <w:bCs/>
          <w:snapToGrid/>
        </w:rPr>
        <w:t>1</w:t>
      </w:r>
      <w:r w:rsidRPr="003242DD">
        <w:rPr>
          <w:rFonts w:hAnsi="標楷體"/>
          <w:b/>
          <w:bCs/>
          <w:snapToGrid/>
        </w:rPr>
        <w:t xml:space="preserve"> 108至</w:t>
      </w:r>
      <w:r w:rsidRPr="003242DD">
        <w:rPr>
          <w:rFonts w:hAnsi="標楷體" w:hint="eastAsia"/>
          <w:b/>
          <w:bCs/>
          <w:snapToGrid/>
        </w:rPr>
        <w:t>1</w:t>
      </w:r>
      <w:r w:rsidRPr="003242DD">
        <w:rPr>
          <w:rFonts w:hAnsi="標楷體"/>
          <w:b/>
          <w:bCs/>
          <w:snapToGrid/>
        </w:rPr>
        <w:t>1</w:t>
      </w:r>
      <w:r w:rsidR="005A7B31">
        <w:rPr>
          <w:rFonts w:hAnsi="標楷體"/>
          <w:b/>
          <w:bCs/>
          <w:snapToGrid/>
        </w:rPr>
        <w:t>3</w:t>
      </w:r>
      <w:r w:rsidRPr="003242DD">
        <w:rPr>
          <w:rFonts w:hAnsi="標楷體"/>
          <w:b/>
          <w:bCs/>
          <w:snapToGrid/>
        </w:rPr>
        <w:t>年度我國各項空氣品質情形表</w:t>
      </w:r>
      <w:r w:rsidRPr="003242DD">
        <w:rPr>
          <w:rFonts w:ascii="Times New Roman" w:hint="eastAsia"/>
          <w:snapToGrid/>
          <w:sz w:val="24"/>
          <w:szCs w:val="24"/>
        </w:rPr>
        <w:t xml:space="preserve"> </w:t>
      </w:r>
      <w:r w:rsidRPr="003242DD">
        <w:rPr>
          <w:rFonts w:ascii="Times New Roman"/>
          <w:snapToGrid/>
          <w:sz w:val="24"/>
          <w:szCs w:val="24"/>
        </w:rPr>
        <w:t xml:space="preserve"> </w:t>
      </w:r>
      <w:r w:rsidRPr="003242DD">
        <w:rPr>
          <w:rFonts w:hAnsi="標楷體" w:hint="eastAsia"/>
          <w:snapToGrid/>
          <w:sz w:val="24"/>
          <w:szCs w:val="24"/>
        </w:rPr>
        <w:t>單位：μ</w:t>
      </w:r>
      <w:r w:rsidRPr="003242DD">
        <w:rPr>
          <w:rFonts w:hAnsi="標楷體"/>
          <w:snapToGrid/>
          <w:sz w:val="24"/>
          <w:szCs w:val="24"/>
        </w:rPr>
        <w:t>g/m</w:t>
      </w:r>
      <w:r w:rsidRPr="003242DD">
        <w:rPr>
          <w:rFonts w:hAnsi="標楷體"/>
          <w:snapToGrid/>
          <w:sz w:val="24"/>
          <w:szCs w:val="24"/>
          <w:vertAlign w:val="superscript"/>
        </w:rPr>
        <w:t>3</w:t>
      </w:r>
      <w:r w:rsidRPr="003242DD">
        <w:rPr>
          <w:rFonts w:hAnsi="標楷體" w:hint="eastAsia"/>
          <w:snapToGrid/>
          <w:sz w:val="24"/>
          <w:szCs w:val="24"/>
        </w:rPr>
        <w:t>；%；</w:t>
      </w:r>
      <w:r w:rsidRPr="003242DD">
        <w:rPr>
          <w:rFonts w:hAnsi="標楷體"/>
          <w:snapToGrid/>
          <w:sz w:val="24"/>
          <w:szCs w:val="24"/>
        </w:rPr>
        <w:t>站日</w:t>
      </w:r>
    </w:p>
    <w:tbl>
      <w:tblPr>
        <w:tblW w:w="8365" w:type="dxa"/>
        <w:tblInd w:w="1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276"/>
        <w:gridCol w:w="1418"/>
        <w:gridCol w:w="2268"/>
        <w:gridCol w:w="2269"/>
      </w:tblGrid>
      <w:tr w:rsidR="00EC15A4" w:rsidRPr="004C4D68" w:rsidTr="00434F44">
        <w:trPr>
          <w:trHeight w:val="20"/>
          <w:tblHeader/>
        </w:trPr>
        <w:tc>
          <w:tcPr>
            <w:tcW w:w="1134" w:type="dxa"/>
            <w:vMerge w:val="restart"/>
            <w:shd w:val="clear" w:color="auto" w:fill="auto"/>
            <w:vAlign w:val="center"/>
          </w:tcPr>
          <w:p w:rsidR="00EC15A4" w:rsidRPr="004C4D68" w:rsidRDefault="00EC15A4" w:rsidP="00EC15A4">
            <w:pPr>
              <w:pStyle w:val="142"/>
              <w:jc w:val="center"/>
              <w:rPr>
                <w:rFonts w:ascii="標楷體" w:hAnsi="標楷體"/>
                <w:b/>
                <w:bCs/>
              </w:rPr>
            </w:pPr>
            <w:bookmarkStart w:id="31" w:name="_Hlk169180401"/>
            <w:r w:rsidRPr="004C4D68">
              <w:rPr>
                <w:rFonts w:ascii="標楷體" w:hAnsi="標楷體"/>
                <w:b/>
                <w:bCs/>
              </w:rPr>
              <w:t>年度</w:t>
            </w:r>
          </w:p>
        </w:tc>
        <w:tc>
          <w:tcPr>
            <w:tcW w:w="2694" w:type="dxa"/>
            <w:gridSpan w:val="2"/>
            <w:tcBorders>
              <w:bottom w:val="single" w:sz="4" w:space="0" w:color="auto"/>
            </w:tcBorders>
            <w:vAlign w:val="center"/>
          </w:tcPr>
          <w:p w:rsidR="00EC15A4" w:rsidRPr="004C4D68" w:rsidRDefault="00EC15A4" w:rsidP="00EC15A4">
            <w:pPr>
              <w:pStyle w:val="142"/>
              <w:jc w:val="center"/>
              <w:rPr>
                <w:rFonts w:ascii="標楷體" w:hAnsi="標楷體"/>
                <w:b/>
                <w:bCs/>
              </w:rPr>
            </w:pPr>
            <w:r w:rsidRPr="004C4D68">
              <w:rPr>
                <w:rFonts w:ascii="標楷體" w:hAnsi="標楷體" w:hint="eastAsia"/>
                <w:b/>
                <w:bCs/>
              </w:rPr>
              <w:t>細懸浮微粒(PM</w:t>
            </w:r>
            <w:r w:rsidRPr="004C4D68">
              <w:rPr>
                <w:rFonts w:ascii="標楷體" w:hAnsi="標楷體" w:hint="eastAsia"/>
                <w:b/>
                <w:bCs/>
                <w:vertAlign w:val="subscript"/>
              </w:rPr>
              <w:t>2.5</w:t>
            </w:r>
            <w:r w:rsidRPr="004C4D68">
              <w:rPr>
                <w:rFonts w:ascii="標楷體" w:hAnsi="標楷體" w:hint="eastAsia"/>
                <w:b/>
                <w:bCs/>
              </w:rPr>
              <w:t>)</w:t>
            </w:r>
          </w:p>
        </w:tc>
        <w:tc>
          <w:tcPr>
            <w:tcW w:w="2268" w:type="dxa"/>
            <w:vMerge w:val="restart"/>
            <w:vAlign w:val="center"/>
          </w:tcPr>
          <w:p w:rsidR="00EC15A4" w:rsidRPr="004C4D68" w:rsidRDefault="00EC15A4" w:rsidP="00EC15A4">
            <w:pPr>
              <w:pStyle w:val="142"/>
              <w:jc w:val="center"/>
              <w:rPr>
                <w:rFonts w:ascii="標楷體" w:hAnsi="標楷體"/>
                <w:b/>
                <w:bCs/>
              </w:rPr>
            </w:pPr>
            <w:r w:rsidRPr="004C4D68">
              <w:rPr>
                <w:rFonts w:ascii="標楷體" w:hAnsi="標楷體" w:hint="eastAsia"/>
                <w:b/>
                <w:bCs/>
              </w:rPr>
              <w:t>AQI≦100比率</w:t>
            </w:r>
          </w:p>
        </w:tc>
        <w:tc>
          <w:tcPr>
            <w:tcW w:w="2269" w:type="dxa"/>
            <w:vMerge w:val="restart"/>
            <w:vAlign w:val="center"/>
          </w:tcPr>
          <w:p w:rsidR="00EC15A4" w:rsidRPr="00EC15A4" w:rsidRDefault="00EC15A4" w:rsidP="00EC15A4">
            <w:pPr>
              <w:spacing w:line="280" w:lineRule="exact"/>
              <w:ind w:leftChars="0" w:left="0" w:firstLineChars="0" w:firstLine="0"/>
              <w:jc w:val="center"/>
              <w:rPr>
                <w:rFonts w:hAnsi="標楷體"/>
                <w:b/>
                <w:bCs/>
                <w:snapToGrid/>
                <w:sz w:val="24"/>
                <w:szCs w:val="24"/>
                <w:vertAlign w:val="subscript"/>
              </w:rPr>
            </w:pPr>
            <w:r w:rsidRPr="00EC15A4">
              <w:rPr>
                <w:rFonts w:hAnsi="標楷體" w:hint="eastAsia"/>
                <w:b/>
                <w:bCs/>
                <w:snapToGrid/>
                <w:sz w:val="24"/>
                <w:szCs w:val="24"/>
              </w:rPr>
              <w:t>AQI- PM</w:t>
            </w:r>
            <w:r w:rsidRPr="00EC15A4">
              <w:rPr>
                <w:rFonts w:hAnsi="標楷體" w:hint="eastAsia"/>
                <w:b/>
                <w:bCs/>
                <w:snapToGrid/>
                <w:sz w:val="24"/>
                <w:szCs w:val="24"/>
                <w:vertAlign w:val="subscript"/>
              </w:rPr>
              <w:t>2.5</w:t>
            </w:r>
          </w:p>
          <w:p w:rsidR="00EC15A4" w:rsidRPr="00EC15A4" w:rsidRDefault="00EC15A4" w:rsidP="00EC15A4">
            <w:pPr>
              <w:pStyle w:val="142"/>
              <w:jc w:val="center"/>
              <w:rPr>
                <w:rFonts w:ascii="標楷體" w:hAnsi="標楷體"/>
                <w:b/>
                <w:bCs/>
              </w:rPr>
            </w:pPr>
            <w:r w:rsidRPr="00EC15A4">
              <w:rPr>
                <w:rFonts w:hAnsi="標楷體" w:hint="eastAsia"/>
                <w:b/>
                <w:bCs/>
              </w:rPr>
              <w:t>紅色警示次數</w:t>
            </w:r>
          </w:p>
        </w:tc>
      </w:tr>
      <w:tr w:rsidR="003242DD" w:rsidRPr="004C4D68" w:rsidTr="00434F44">
        <w:trPr>
          <w:trHeight w:val="20"/>
          <w:tblHeader/>
        </w:trPr>
        <w:tc>
          <w:tcPr>
            <w:tcW w:w="1134" w:type="dxa"/>
            <w:vMerge/>
            <w:tcBorders>
              <w:bottom w:val="single" w:sz="4" w:space="0" w:color="auto"/>
            </w:tcBorders>
            <w:shd w:val="clear" w:color="auto" w:fill="auto"/>
            <w:vAlign w:val="center"/>
          </w:tcPr>
          <w:p w:rsidR="003242DD" w:rsidRPr="004C4D68" w:rsidRDefault="003242DD" w:rsidP="004C4D68">
            <w:pPr>
              <w:pStyle w:val="142"/>
              <w:jc w:val="center"/>
              <w:rPr>
                <w:rFonts w:ascii="標楷體" w:hAnsi="標楷體"/>
                <w:b/>
                <w:bCs/>
              </w:rPr>
            </w:pPr>
          </w:p>
        </w:tc>
        <w:tc>
          <w:tcPr>
            <w:tcW w:w="1276" w:type="dxa"/>
            <w:tcBorders>
              <w:bottom w:val="single" w:sz="4" w:space="0" w:color="auto"/>
            </w:tcBorders>
            <w:vAlign w:val="center"/>
          </w:tcPr>
          <w:p w:rsidR="003242DD" w:rsidRPr="004C4D68" w:rsidRDefault="003242DD" w:rsidP="004C4D68">
            <w:pPr>
              <w:pStyle w:val="142"/>
              <w:jc w:val="center"/>
              <w:rPr>
                <w:rFonts w:ascii="標楷體" w:hAnsi="標楷體"/>
                <w:b/>
                <w:bCs/>
              </w:rPr>
            </w:pPr>
            <w:r w:rsidRPr="004C4D68">
              <w:rPr>
                <w:rFonts w:ascii="標楷體" w:hAnsi="標楷體"/>
                <w:b/>
                <w:bCs/>
              </w:rPr>
              <w:t>目標值</w:t>
            </w:r>
          </w:p>
        </w:tc>
        <w:tc>
          <w:tcPr>
            <w:tcW w:w="1418" w:type="dxa"/>
            <w:tcBorders>
              <w:bottom w:val="single" w:sz="4" w:space="0" w:color="auto"/>
            </w:tcBorders>
            <w:vAlign w:val="center"/>
          </w:tcPr>
          <w:p w:rsidR="003242DD" w:rsidRPr="004C4D68" w:rsidRDefault="009D7CA2" w:rsidP="004C4D68">
            <w:pPr>
              <w:pStyle w:val="142"/>
              <w:jc w:val="center"/>
              <w:rPr>
                <w:rFonts w:ascii="標楷體" w:hAnsi="標楷體"/>
                <w:b/>
                <w:bCs/>
              </w:rPr>
            </w:pPr>
            <w:r>
              <w:rPr>
                <w:rFonts w:ascii="標楷體" w:hAnsi="標楷體"/>
                <w:b/>
                <w:bCs/>
              </w:rPr>
              <w:t>實際</w:t>
            </w:r>
            <w:r w:rsidR="003242DD" w:rsidRPr="004C4D68">
              <w:rPr>
                <w:rFonts w:ascii="標楷體" w:hAnsi="標楷體"/>
                <w:b/>
                <w:bCs/>
              </w:rPr>
              <w:t>值</w:t>
            </w:r>
          </w:p>
        </w:tc>
        <w:tc>
          <w:tcPr>
            <w:tcW w:w="2268" w:type="dxa"/>
            <w:vMerge/>
            <w:tcBorders>
              <w:bottom w:val="single" w:sz="4" w:space="0" w:color="auto"/>
            </w:tcBorders>
            <w:vAlign w:val="center"/>
          </w:tcPr>
          <w:p w:rsidR="003242DD" w:rsidRPr="004C4D68" w:rsidRDefault="003242DD" w:rsidP="004C4D68">
            <w:pPr>
              <w:pStyle w:val="142"/>
              <w:jc w:val="center"/>
              <w:rPr>
                <w:rFonts w:ascii="標楷體" w:hAnsi="標楷體"/>
                <w:b/>
                <w:bCs/>
              </w:rPr>
            </w:pPr>
          </w:p>
        </w:tc>
        <w:tc>
          <w:tcPr>
            <w:tcW w:w="2269" w:type="dxa"/>
            <w:vMerge/>
            <w:tcBorders>
              <w:bottom w:val="single" w:sz="4" w:space="0" w:color="auto"/>
            </w:tcBorders>
            <w:vAlign w:val="center"/>
          </w:tcPr>
          <w:p w:rsidR="003242DD" w:rsidRPr="004C4D68" w:rsidRDefault="003242DD" w:rsidP="004C4D68">
            <w:pPr>
              <w:pStyle w:val="142"/>
              <w:jc w:val="center"/>
              <w:rPr>
                <w:rFonts w:ascii="標楷體" w:hAnsi="標楷體"/>
                <w:b/>
                <w:bCs/>
              </w:rPr>
            </w:pP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08</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6.2</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r w:rsidRPr="004C4D68">
              <w:rPr>
                <w:rFonts w:ascii="標楷體" w:hAnsi="標楷體"/>
              </w:rPr>
              <w:t>9.8</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46</w:t>
            </w: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09</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w:t>
            </w:r>
            <w:r w:rsidRPr="004C4D68">
              <w:rPr>
                <w:rFonts w:ascii="標楷體" w:hAnsi="標楷體" w:hint="eastAsia"/>
              </w:rPr>
              <w:t>.</w:t>
            </w:r>
            <w:r w:rsidRPr="004C4D68">
              <w:rPr>
                <w:rFonts w:ascii="標楷體" w:hAnsi="標楷體"/>
              </w:rPr>
              <w:t>0</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4.1</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r w:rsidRPr="004C4D68">
              <w:rPr>
                <w:rFonts w:ascii="標楷體" w:hAnsi="標楷體"/>
              </w:rPr>
              <w:t>9.8</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w:t>
            </w: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10</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5.7</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4.4</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9</w:t>
            </w:r>
            <w:r w:rsidRPr="004C4D68">
              <w:rPr>
                <w:rFonts w:ascii="標楷體" w:hAnsi="標楷體"/>
              </w:rPr>
              <w:t>0.3</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77</w:t>
            </w:r>
          </w:p>
        </w:tc>
      </w:tr>
      <w:tr w:rsidR="003242DD" w:rsidRPr="004C4D68" w:rsidTr="00434F44">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11</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5.5</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2.4</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9</w:t>
            </w:r>
            <w:r w:rsidRPr="004C4D68">
              <w:rPr>
                <w:rFonts w:ascii="標楷體" w:hAnsi="標楷體"/>
              </w:rPr>
              <w:t>3.6</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4</w:t>
            </w:r>
            <w:r w:rsidRPr="004C4D68">
              <w:rPr>
                <w:rFonts w:ascii="標楷體" w:hAnsi="標楷體"/>
              </w:rPr>
              <w:t>5</w:t>
            </w:r>
          </w:p>
        </w:tc>
      </w:tr>
      <w:tr w:rsidR="003242DD" w:rsidRPr="004C4D68" w:rsidTr="005A7B31">
        <w:trPr>
          <w:trHeight w:val="20"/>
        </w:trPr>
        <w:tc>
          <w:tcPr>
            <w:tcW w:w="1134" w:type="dxa"/>
            <w:tcBorders>
              <w:top w:val="single" w:sz="4" w:space="0" w:color="auto"/>
              <w:bottom w:val="single" w:sz="4" w:space="0" w:color="auto"/>
            </w:tcBorders>
            <w:shd w:val="clear" w:color="auto" w:fill="auto"/>
            <w:vAlign w:val="center"/>
          </w:tcPr>
          <w:p w:rsidR="003242DD" w:rsidRPr="004C4D68" w:rsidRDefault="003242DD" w:rsidP="009D7CA2">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12</w:t>
            </w:r>
          </w:p>
        </w:tc>
        <w:tc>
          <w:tcPr>
            <w:tcW w:w="1276"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4.5</w:t>
            </w:r>
          </w:p>
        </w:tc>
        <w:tc>
          <w:tcPr>
            <w:tcW w:w="141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3.7</w:t>
            </w:r>
          </w:p>
        </w:tc>
        <w:tc>
          <w:tcPr>
            <w:tcW w:w="2268"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9</w:t>
            </w:r>
            <w:r w:rsidRPr="004C4D68">
              <w:rPr>
                <w:rFonts w:ascii="標楷體" w:hAnsi="標楷體"/>
              </w:rPr>
              <w:t>3.2</w:t>
            </w:r>
          </w:p>
        </w:tc>
        <w:tc>
          <w:tcPr>
            <w:tcW w:w="2269" w:type="dxa"/>
            <w:tcBorders>
              <w:top w:val="single" w:sz="4" w:space="0" w:color="auto"/>
              <w:bottom w:val="single" w:sz="4" w:space="0" w:color="auto"/>
            </w:tcBorders>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9</w:t>
            </w:r>
          </w:p>
        </w:tc>
      </w:tr>
      <w:tr w:rsidR="00EC15A4" w:rsidRPr="004C4D68" w:rsidTr="00434F44">
        <w:trPr>
          <w:trHeight w:val="20"/>
        </w:trPr>
        <w:tc>
          <w:tcPr>
            <w:tcW w:w="1134" w:type="dxa"/>
            <w:tcBorders>
              <w:top w:val="single" w:sz="4" w:space="0" w:color="auto"/>
            </w:tcBorders>
            <w:shd w:val="clear" w:color="auto" w:fill="auto"/>
            <w:vAlign w:val="center"/>
          </w:tcPr>
          <w:p w:rsidR="00EC15A4" w:rsidRPr="004C4D68" w:rsidRDefault="00EC15A4" w:rsidP="009D7CA2">
            <w:pPr>
              <w:pStyle w:val="142"/>
              <w:jc w:val="center"/>
              <w:rPr>
                <w:rFonts w:ascii="標楷體" w:hAnsi="標楷體" w:hint="eastAsia"/>
                <w:b/>
                <w:bCs/>
              </w:rPr>
            </w:pPr>
            <w:r w:rsidRPr="004C4D68">
              <w:rPr>
                <w:rFonts w:ascii="標楷體" w:hAnsi="標楷體" w:hint="eastAsia"/>
                <w:b/>
                <w:bCs/>
              </w:rPr>
              <w:t>1</w:t>
            </w:r>
            <w:r w:rsidRPr="004C4D68">
              <w:rPr>
                <w:rFonts w:ascii="標楷體" w:hAnsi="標楷體"/>
                <w:b/>
                <w:bCs/>
              </w:rPr>
              <w:t>13</w:t>
            </w:r>
          </w:p>
        </w:tc>
        <w:tc>
          <w:tcPr>
            <w:tcW w:w="1276"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hint="eastAsia"/>
              </w:rPr>
              <w:t>14.0</w:t>
            </w:r>
          </w:p>
        </w:tc>
        <w:tc>
          <w:tcPr>
            <w:tcW w:w="1418"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hint="eastAsia"/>
              </w:rPr>
              <w:t>12.8</w:t>
            </w:r>
          </w:p>
        </w:tc>
        <w:tc>
          <w:tcPr>
            <w:tcW w:w="2268"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rPr>
              <w:t>93.8</w:t>
            </w:r>
          </w:p>
        </w:tc>
        <w:tc>
          <w:tcPr>
            <w:tcW w:w="2269" w:type="dxa"/>
            <w:tcBorders>
              <w:top w:val="single" w:sz="4" w:space="0" w:color="auto"/>
            </w:tcBorders>
            <w:shd w:val="clear" w:color="auto" w:fill="auto"/>
            <w:vAlign w:val="center"/>
          </w:tcPr>
          <w:p w:rsidR="00EC15A4" w:rsidRPr="00EC15A4" w:rsidRDefault="00EC15A4" w:rsidP="00EC15A4">
            <w:pPr>
              <w:pStyle w:val="142"/>
              <w:jc w:val="right"/>
              <w:rPr>
                <w:rFonts w:ascii="標楷體" w:hAnsi="標楷體" w:hint="eastAsia"/>
              </w:rPr>
            </w:pPr>
            <w:r w:rsidRPr="00EC15A4">
              <w:rPr>
                <w:rFonts w:ascii="標楷體" w:hAnsi="標楷體"/>
              </w:rPr>
              <w:t>17</w:t>
            </w:r>
          </w:p>
        </w:tc>
      </w:tr>
    </w:tbl>
    <w:p w:rsidR="003242DD" w:rsidRPr="003242DD" w:rsidRDefault="003242DD" w:rsidP="003242DD">
      <w:pPr>
        <w:spacing w:line="280" w:lineRule="exact"/>
        <w:ind w:leftChars="0" w:left="0" w:firstLineChars="58" w:firstLine="141"/>
        <w:jc w:val="left"/>
        <w:rPr>
          <w:snapToGrid/>
          <w:sz w:val="24"/>
        </w:rPr>
      </w:pPr>
      <w:r w:rsidRPr="003242DD">
        <w:rPr>
          <w:rFonts w:hint="eastAsia"/>
          <w:snapToGrid/>
          <w:sz w:val="24"/>
        </w:rPr>
        <w:t>資料來源：環境部，本中心整理。</w:t>
      </w:r>
      <w:bookmarkEnd w:id="31"/>
    </w:p>
    <w:p w:rsidR="003242DD" w:rsidRPr="003242DD" w:rsidRDefault="003242DD" w:rsidP="003242DD">
      <w:pPr>
        <w:spacing w:line="400" w:lineRule="exact"/>
        <w:ind w:leftChars="0" w:left="0" w:firstLineChars="0" w:firstLine="0"/>
        <w:jc w:val="left"/>
        <w:rPr>
          <w:rFonts w:hAnsi="標楷體"/>
          <w:b/>
          <w:bCs/>
          <w:snapToGrid/>
        </w:rPr>
      </w:pPr>
      <w:bookmarkStart w:id="32" w:name="_Hlk168579549"/>
      <w:r w:rsidRPr="003242DD">
        <w:rPr>
          <w:rFonts w:hAnsi="標楷體"/>
          <w:b/>
          <w:bCs/>
          <w:snapToGrid/>
        </w:rPr>
        <w:t>表</w:t>
      </w:r>
      <w:r w:rsidRPr="003242DD">
        <w:rPr>
          <w:rFonts w:hAnsi="標楷體" w:hint="eastAsia"/>
          <w:b/>
          <w:bCs/>
          <w:snapToGrid/>
        </w:rPr>
        <w:t>2</w:t>
      </w:r>
      <w:r w:rsidRPr="003242DD">
        <w:rPr>
          <w:rFonts w:hAnsi="標楷體"/>
          <w:b/>
          <w:bCs/>
          <w:snapToGrid/>
        </w:rPr>
        <w:t xml:space="preserve">  </w:t>
      </w:r>
      <w:bookmarkStart w:id="33" w:name="_Hlk169180123"/>
      <w:r w:rsidRPr="003242DD">
        <w:rPr>
          <w:rFonts w:hAnsi="標楷體" w:hint="eastAsia"/>
          <w:b/>
          <w:bCs/>
          <w:snapToGrid/>
        </w:rPr>
        <w:t>10</w:t>
      </w:r>
      <w:r w:rsidR="00353357">
        <w:rPr>
          <w:rFonts w:hAnsi="標楷體"/>
          <w:b/>
          <w:bCs/>
          <w:snapToGrid/>
        </w:rPr>
        <w:t>9</w:t>
      </w:r>
      <w:r w:rsidRPr="003242DD">
        <w:rPr>
          <w:rFonts w:hAnsi="標楷體" w:hint="eastAsia"/>
          <w:b/>
          <w:bCs/>
          <w:snapToGrid/>
        </w:rPr>
        <w:t>至11</w:t>
      </w:r>
      <w:r w:rsidR="005A7B31">
        <w:rPr>
          <w:rFonts w:hAnsi="標楷體"/>
          <w:b/>
          <w:bCs/>
          <w:snapToGrid/>
        </w:rPr>
        <w:t>3</w:t>
      </w:r>
      <w:r w:rsidRPr="003242DD">
        <w:rPr>
          <w:rFonts w:hAnsi="標楷體" w:hint="eastAsia"/>
          <w:b/>
          <w:bCs/>
          <w:snapToGrid/>
        </w:rPr>
        <w:t>年度各空品區PM</w:t>
      </w:r>
      <w:r w:rsidRPr="003242DD">
        <w:rPr>
          <w:rFonts w:hAnsi="標楷體" w:hint="eastAsia"/>
          <w:b/>
          <w:bCs/>
          <w:snapToGrid/>
          <w:vertAlign w:val="subscript"/>
        </w:rPr>
        <w:t>2.5</w:t>
      </w:r>
      <w:r w:rsidRPr="003242DD">
        <w:rPr>
          <w:rFonts w:hAnsi="標楷體"/>
          <w:b/>
          <w:bCs/>
          <w:snapToGrid/>
        </w:rPr>
        <w:t>及</w:t>
      </w:r>
      <w:r w:rsidRPr="003242DD">
        <w:rPr>
          <w:rFonts w:hAnsi="標楷體" w:hint="eastAsia"/>
          <w:b/>
          <w:bCs/>
          <w:snapToGrid/>
        </w:rPr>
        <w:t>臭氧濃度情形表</w:t>
      </w:r>
    </w:p>
    <w:p w:rsidR="003242DD" w:rsidRPr="003242DD" w:rsidRDefault="003242DD" w:rsidP="003242DD">
      <w:pPr>
        <w:spacing w:line="280" w:lineRule="exact"/>
        <w:ind w:leftChars="70" w:left="198" w:firstLineChars="2585" w:firstLine="6281"/>
        <w:jc w:val="left"/>
        <w:rPr>
          <w:sz w:val="24"/>
        </w:rPr>
      </w:pPr>
      <w:r w:rsidRPr="003242DD">
        <w:rPr>
          <w:rFonts w:hint="eastAsia"/>
          <w:sz w:val="24"/>
        </w:rPr>
        <w:t>單位：</w:t>
      </w:r>
      <w:bookmarkEnd w:id="33"/>
      <w:r w:rsidRPr="003242DD">
        <w:rPr>
          <w:rFonts w:hint="eastAsia"/>
          <w:sz w:val="24"/>
        </w:rPr>
        <w:t>μg/m</w:t>
      </w:r>
      <w:r w:rsidRPr="003242DD">
        <w:rPr>
          <w:rFonts w:hint="eastAsia"/>
          <w:sz w:val="24"/>
          <w:vertAlign w:val="superscript"/>
        </w:rPr>
        <w:t>3</w:t>
      </w:r>
      <w:r w:rsidRPr="003242DD">
        <w:rPr>
          <w:rFonts w:hint="eastAsia"/>
          <w:sz w:val="24"/>
        </w:rPr>
        <w:t>；ppb</w:t>
      </w:r>
    </w:p>
    <w:tbl>
      <w:tblPr>
        <w:tblW w:w="8366"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9"/>
        <w:gridCol w:w="703"/>
        <w:gridCol w:w="707"/>
        <w:gridCol w:w="703"/>
        <w:gridCol w:w="802"/>
        <w:gridCol w:w="802"/>
        <w:gridCol w:w="740"/>
        <w:gridCol w:w="740"/>
        <w:gridCol w:w="740"/>
        <w:gridCol w:w="740"/>
        <w:gridCol w:w="740"/>
      </w:tblGrid>
      <w:tr w:rsidR="003242DD" w:rsidRPr="004C4D68" w:rsidTr="00353357">
        <w:trPr>
          <w:trHeight w:val="237"/>
          <w:tblHeader/>
        </w:trPr>
        <w:tc>
          <w:tcPr>
            <w:tcW w:w="949" w:type="dxa"/>
            <w:vMerge w:val="restart"/>
            <w:tcBorders>
              <w:top w:val="single" w:sz="12" w:space="0" w:color="auto"/>
              <w:bottom w:val="single" w:sz="6" w:space="0" w:color="auto"/>
              <w:tl2br w:val="single" w:sz="6" w:space="0" w:color="auto"/>
            </w:tcBorders>
            <w:shd w:val="clear" w:color="auto" w:fill="auto"/>
          </w:tcPr>
          <w:p w:rsidR="003242DD" w:rsidRPr="004C4D68" w:rsidRDefault="004C4D68" w:rsidP="004C4D68">
            <w:pPr>
              <w:pStyle w:val="142"/>
              <w:jc w:val="center"/>
              <w:rPr>
                <w:rFonts w:ascii="標楷體" w:hAnsi="標楷體"/>
                <w:b/>
                <w:bCs/>
              </w:rPr>
            </w:pPr>
            <w:r>
              <w:rPr>
                <w:rFonts w:ascii="標楷體" w:hAnsi="標楷體" w:hint="eastAsia"/>
                <w:b/>
                <w:bCs/>
              </w:rPr>
              <w:t xml:space="preserve"> </w:t>
            </w:r>
            <w:r>
              <w:rPr>
                <w:rFonts w:ascii="標楷體" w:hAnsi="標楷體"/>
                <w:b/>
                <w:bCs/>
              </w:rPr>
              <w:t xml:space="preserve"> </w:t>
            </w:r>
            <w:r w:rsidR="003242DD" w:rsidRPr="004C4D68">
              <w:rPr>
                <w:rFonts w:ascii="標楷體" w:hAnsi="標楷體"/>
                <w:b/>
                <w:bCs/>
              </w:rPr>
              <w:t>年度</w:t>
            </w:r>
          </w:p>
          <w:p w:rsidR="003242DD" w:rsidRPr="004C4D68" w:rsidRDefault="003242DD" w:rsidP="004C4D68">
            <w:pPr>
              <w:pStyle w:val="142"/>
              <w:rPr>
                <w:rFonts w:ascii="標楷體" w:hAnsi="標楷體"/>
                <w:b/>
                <w:bCs/>
              </w:rPr>
            </w:pPr>
            <w:r w:rsidRPr="004C4D68">
              <w:rPr>
                <w:rFonts w:ascii="標楷體" w:hAnsi="標楷體"/>
                <w:b/>
                <w:bCs/>
              </w:rPr>
              <w:t>地區</w:t>
            </w:r>
          </w:p>
        </w:tc>
        <w:tc>
          <w:tcPr>
            <w:tcW w:w="3717" w:type="dxa"/>
            <w:gridSpan w:val="5"/>
            <w:tcBorders>
              <w:top w:val="single" w:sz="12" w:space="0" w:color="auto"/>
              <w:bottom w:val="single" w:sz="6" w:space="0" w:color="auto"/>
              <w:right w:val="double" w:sz="4" w:space="0" w:color="auto"/>
            </w:tcBorders>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lang w:val="x-none"/>
              </w:rPr>
              <w:t>細懸浮微粒(PM</w:t>
            </w:r>
            <w:r w:rsidRPr="004C4D68">
              <w:rPr>
                <w:rFonts w:ascii="標楷體" w:hAnsi="標楷體" w:hint="eastAsia"/>
                <w:b/>
                <w:bCs/>
                <w:vertAlign w:val="subscript"/>
                <w:lang w:val="x-none"/>
              </w:rPr>
              <w:t>2.5</w:t>
            </w:r>
            <w:r w:rsidRPr="004C4D68">
              <w:rPr>
                <w:rFonts w:ascii="標楷體" w:hAnsi="標楷體" w:hint="eastAsia"/>
                <w:b/>
                <w:bCs/>
                <w:lang w:val="x-none"/>
              </w:rPr>
              <w:t>)</w:t>
            </w:r>
          </w:p>
        </w:tc>
        <w:tc>
          <w:tcPr>
            <w:tcW w:w="3700" w:type="dxa"/>
            <w:gridSpan w:val="5"/>
            <w:tcBorders>
              <w:left w:val="double" w:sz="4" w:space="0" w:color="auto"/>
            </w:tcBorders>
            <w:vAlign w:val="center"/>
          </w:tcPr>
          <w:p w:rsidR="003242DD" w:rsidRPr="004C4D68" w:rsidRDefault="003242DD" w:rsidP="004C4D68">
            <w:pPr>
              <w:pStyle w:val="142"/>
              <w:jc w:val="center"/>
              <w:rPr>
                <w:rFonts w:ascii="標楷體" w:hAnsi="標楷體"/>
                <w:b/>
                <w:bCs/>
              </w:rPr>
            </w:pPr>
            <w:bookmarkStart w:id="34" w:name="_Hlk168580323"/>
            <w:r w:rsidRPr="004C4D68">
              <w:rPr>
                <w:rFonts w:ascii="標楷體" w:hAnsi="標楷體" w:hint="eastAsia"/>
                <w:b/>
                <w:bCs/>
                <w:lang w:val="x-none"/>
              </w:rPr>
              <w:t>臭氧(</w:t>
            </w:r>
            <w:r w:rsidRPr="004C4D68">
              <w:rPr>
                <w:rFonts w:ascii="標楷體" w:hAnsi="標楷體"/>
                <w:b/>
                <w:bCs/>
                <w:lang w:val="x-none"/>
              </w:rPr>
              <w:t>O</w:t>
            </w:r>
            <w:r w:rsidRPr="004C4D68">
              <w:rPr>
                <w:rFonts w:ascii="標楷體" w:hAnsi="標楷體"/>
                <w:b/>
                <w:bCs/>
                <w:vertAlign w:val="subscript"/>
                <w:lang w:val="x-none"/>
              </w:rPr>
              <w:t>3</w:t>
            </w:r>
            <w:r w:rsidRPr="004C4D68">
              <w:rPr>
                <w:rFonts w:ascii="標楷體" w:hAnsi="標楷體" w:hint="eastAsia"/>
                <w:b/>
                <w:bCs/>
                <w:lang w:val="x-none"/>
              </w:rPr>
              <w:t>)</w:t>
            </w:r>
            <w:bookmarkEnd w:id="34"/>
          </w:p>
        </w:tc>
      </w:tr>
      <w:tr w:rsidR="00353357" w:rsidRPr="004C4D68" w:rsidTr="004C4D68">
        <w:trPr>
          <w:trHeight w:val="316"/>
          <w:tblHeader/>
        </w:trPr>
        <w:tc>
          <w:tcPr>
            <w:tcW w:w="949" w:type="dxa"/>
            <w:vMerge/>
            <w:tcBorders>
              <w:top w:val="single" w:sz="6" w:space="0" w:color="auto"/>
              <w:bottom w:val="single" w:sz="6" w:space="0" w:color="auto"/>
              <w:tl2br w:val="single" w:sz="6" w:space="0" w:color="auto"/>
            </w:tcBorders>
            <w:shd w:val="clear" w:color="auto" w:fill="auto"/>
          </w:tcPr>
          <w:p w:rsidR="00353357" w:rsidRPr="004C4D68" w:rsidRDefault="00353357" w:rsidP="004C4D68">
            <w:pPr>
              <w:pStyle w:val="142"/>
              <w:jc w:val="center"/>
              <w:rPr>
                <w:rFonts w:ascii="標楷體" w:hAnsi="標楷體"/>
                <w:b/>
                <w:bCs/>
              </w:rPr>
            </w:pPr>
          </w:p>
        </w:tc>
        <w:tc>
          <w:tcPr>
            <w:tcW w:w="703"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109</w:t>
            </w:r>
          </w:p>
        </w:tc>
        <w:tc>
          <w:tcPr>
            <w:tcW w:w="707"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110</w:t>
            </w:r>
          </w:p>
        </w:tc>
        <w:tc>
          <w:tcPr>
            <w:tcW w:w="703"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111</w:t>
            </w:r>
          </w:p>
        </w:tc>
        <w:tc>
          <w:tcPr>
            <w:tcW w:w="802" w:type="dxa"/>
            <w:tcBorders>
              <w:top w:val="single" w:sz="6" w:space="0" w:color="auto"/>
              <w:bottom w:val="single" w:sz="6" w:space="0" w:color="auto"/>
              <w:right w:val="single" w:sz="6" w:space="0" w:color="auto"/>
            </w:tcBorders>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112</w:t>
            </w:r>
          </w:p>
        </w:tc>
        <w:tc>
          <w:tcPr>
            <w:tcW w:w="802" w:type="dxa"/>
            <w:tcBorders>
              <w:top w:val="single" w:sz="6" w:space="0" w:color="auto"/>
              <w:left w:val="single" w:sz="6" w:space="0" w:color="auto"/>
              <w:bottom w:val="single" w:sz="6" w:space="0" w:color="auto"/>
              <w:right w:val="double" w:sz="4" w:space="0" w:color="auto"/>
            </w:tcBorders>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113</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109</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110</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111</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112</w:t>
            </w:r>
          </w:p>
        </w:tc>
        <w:tc>
          <w:tcPr>
            <w:tcW w:w="740" w:type="dxa"/>
            <w:shd w:val="clear" w:color="auto" w:fill="auto"/>
            <w:vAlign w:val="center"/>
          </w:tcPr>
          <w:p w:rsidR="00353357" w:rsidRPr="004C4D68" w:rsidRDefault="00353357" w:rsidP="004C4D68">
            <w:pPr>
              <w:pStyle w:val="142"/>
              <w:jc w:val="center"/>
              <w:rPr>
                <w:rFonts w:ascii="標楷體" w:hAnsi="標楷體"/>
                <w:b/>
                <w:bCs/>
              </w:rPr>
            </w:pPr>
            <w:r w:rsidRPr="004C4D68">
              <w:rPr>
                <w:rFonts w:ascii="標楷體" w:hAnsi="標楷體"/>
                <w:b/>
                <w:bCs/>
              </w:rPr>
              <w:t>113</w:t>
            </w:r>
          </w:p>
        </w:tc>
      </w:tr>
      <w:tr w:rsidR="00EC15A4" w:rsidRPr="004C4D68" w:rsidTr="00EC15A4">
        <w:tc>
          <w:tcPr>
            <w:tcW w:w="949" w:type="dxa"/>
            <w:tcBorders>
              <w:top w:val="single" w:sz="6" w:space="0" w:color="auto"/>
            </w:tcBorders>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北部</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11.7</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12.0</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9.9</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11.2</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11.2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30.6</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29.2</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29.2</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29.7</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29.3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竹苗</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12.8</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13.6</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11.0</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13.1</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12.2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30.8</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30.0</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30.3</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31.2</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31.3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中部</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16.1</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16.3</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13.2</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15.8</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13.5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28.8</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28.0</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27.3</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29.9</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30.5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雲嘉南</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19.0</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19.4</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17.7</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18.9</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16.0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30.6</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29.4</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29.0</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31.0</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30.6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高屏</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15.6</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15.7</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14.4</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14.5</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13.5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30.4</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28.7</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31.1</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30.1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宜蘭</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9.0</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9.2</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7.5</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8.6</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8.7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27.3</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28.8</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28.2</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28.1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花東</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7.3</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7.4</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6.2</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7.2</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7.2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28.7</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27.1</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28.2</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27.7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離島</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15.7</w:t>
            </w:r>
          </w:p>
        </w:tc>
        <w:tc>
          <w:tcPr>
            <w:tcW w:w="707"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15.4</w:t>
            </w:r>
          </w:p>
        </w:tc>
        <w:tc>
          <w:tcPr>
            <w:tcW w:w="703" w:type="dxa"/>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14.1</w:t>
            </w:r>
          </w:p>
        </w:tc>
        <w:tc>
          <w:tcPr>
            <w:tcW w:w="802" w:type="dxa"/>
            <w:tcBorders>
              <w:top w:val="single" w:sz="6" w:space="0" w:color="auto"/>
              <w:bottom w:val="single" w:sz="6" w:space="0" w:color="auto"/>
              <w:right w:val="single" w:sz="6" w:space="0" w:color="auto"/>
            </w:tcBorders>
            <w:shd w:val="clear" w:color="auto" w:fill="auto"/>
            <w:vAlign w:val="bottom"/>
          </w:tcPr>
          <w:p w:rsidR="00EC15A4" w:rsidRPr="004C4D68" w:rsidRDefault="00EC15A4" w:rsidP="00EC15A4">
            <w:pPr>
              <w:pStyle w:val="142"/>
              <w:jc w:val="right"/>
              <w:rPr>
                <w:rFonts w:ascii="標楷體" w:hAnsi="標楷體"/>
              </w:rPr>
            </w:pPr>
            <w:r w:rsidRPr="004C4D68">
              <w:rPr>
                <w:rFonts w:ascii="標楷體" w:hAnsi="標楷體"/>
              </w:rPr>
              <w:t>15.0</w:t>
            </w:r>
          </w:p>
        </w:tc>
        <w:tc>
          <w:tcPr>
            <w:tcW w:w="802" w:type="dxa"/>
            <w:tcBorders>
              <w:top w:val="single" w:sz="6" w:space="0" w:color="auto"/>
              <w:left w:val="single" w:sz="6" w:space="0" w:color="auto"/>
              <w:bottom w:val="single" w:sz="6" w:space="0" w:color="auto"/>
              <w:right w:val="double" w:sz="4"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15.3 </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39.9</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39.6</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40.1</w:t>
            </w:r>
          </w:p>
        </w:tc>
        <w:tc>
          <w:tcPr>
            <w:tcW w:w="740" w:type="dxa"/>
            <w:shd w:val="clear" w:color="auto" w:fill="auto"/>
            <w:vAlign w:val="center"/>
          </w:tcPr>
          <w:p w:rsidR="00EC15A4" w:rsidRPr="004C4D68" w:rsidRDefault="00EC15A4" w:rsidP="00EC15A4">
            <w:pPr>
              <w:pStyle w:val="142"/>
              <w:jc w:val="right"/>
              <w:rPr>
                <w:rFonts w:ascii="標楷體" w:hAnsi="標楷體"/>
              </w:rPr>
            </w:pPr>
            <w:r w:rsidRPr="004C4D68">
              <w:rPr>
                <w:rFonts w:ascii="標楷體" w:hAnsi="標楷體"/>
              </w:rPr>
              <w:t>40.8</w:t>
            </w:r>
          </w:p>
        </w:tc>
        <w:tc>
          <w:tcPr>
            <w:tcW w:w="740" w:type="dxa"/>
            <w:tcBorders>
              <w:top w:val="single" w:sz="6" w:space="0" w:color="auto"/>
              <w:bottom w:val="single" w:sz="6" w:space="0" w:color="auto"/>
            </w:tcBorders>
            <w:vAlign w:val="center"/>
          </w:tcPr>
          <w:p w:rsidR="00EC15A4" w:rsidRPr="00EC15A4" w:rsidRDefault="00EC15A4" w:rsidP="00EC15A4">
            <w:pPr>
              <w:pStyle w:val="142"/>
              <w:jc w:val="right"/>
              <w:rPr>
                <w:rFonts w:ascii="標楷體" w:hAnsi="標楷體"/>
              </w:rPr>
            </w:pPr>
            <w:r w:rsidRPr="00EC15A4">
              <w:rPr>
                <w:rFonts w:ascii="標楷體" w:hAnsi="標楷體"/>
              </w:rPr>
              <w:t xml:space="preserve">40.0 </w:t>
            </w:r>
          </w:p>
        </w:tc>
      </w:tr>
      <w:tr w:rsidR="00EC15A4" w:rsidRPr="004C4D68" w:rsidTr="00EC15A4">
        <w:tc>
          <w:tcPr>
            <w:tcW w:w="949" w:type="dxa"/>
            <w:shd w:val="clear" w:color="auto" w:fill="auto"/>
          </w:tcPr>
          <w:p w:rsidR="00EC15A4" w:rsidRPr="004C4D68" w:rsidRDefault="00EC15A4" w:rsidP="00EC15A4">
            <w:pPr>
              <w:pStyle w:val="142"/>
              <w:jc w:val="center"/>
              <w:rPr>
                <w:rFonts w:ascii="標楷體" w:hAnsi="標楷體"/>
                <w:b/>
                <w:bCs/>
              </w:rPr>
            </w:pPr>
            <w:r w:rsidRPr="004C4D68">
              <w:rPr>
                <w:rFonts w:ascii="標楷體" w:hAnsi="標楷體"/>
                <w:b/>
                <w:bCs/>
              </w:rPr>
              <w:t>總計</w:t>
            </w:r>
          </w:p>
        </w:tc>
        <w:tc>
          <w:tcPr>
            <w:tcW w:w="703"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14.1</w:t>
            </w:r>
          </w:p>
        </w:tc>
        <w:tc>
          <w:tcPr>
            <w:tcW w:w="707"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14.4</w:t>
            </w:r>
          </w:p>
        </w:tc>
        <w:tc>
          <w:tcPr>
            <w:tcW w:w="703"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12.4</w:t>
            </w:r>
          </w:p>
        </w:tc>
        <w:tc>
          <w:tcPr>
            <w:tcW w:w="802" w:type="dxa"/>
            <w:tcBorders>
              <w:top w:val="single" w:sz="6" w:space="0" w:color="auto"/>
              <w:bottom w:val="single" w:sz="12" w:space="0" w:color="auto"/>
              <w:right w:val="single" w:sz="6" w:space="0" w:color="auto"/>
            </w:tcBorders>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13.7</w:t>
            </w:r>
          </w:p>
        </w:tc>
        <w:tc>
          <w:tcPr>
            <w:tcW w:w="802" w:type="dxa"/>
            <w:tcBorders>
              <w:top w:val="single" w:sz="6" w:space="0" w:color="auto"/>
              <w:left w:val="single" w:sz="6" w:space="0" w:color="auto"/>
              <w:bottom w:val="single" w:sz="12" w:space="0" w:color="auto"/>
              <w:right w:val="double" w:sz="4" w:space="0" w:color="auto"/>
            </w:tcBorders>
            <w:vAlign w:val="center"/>
          </w:tcPr>
          <w:p w:rsidR="00EC15A4" w:rsidRPr="00EC15A4" w:rsidRDefault="00EC15A4" w:rsidP="00EC15A4">
            <w:pPr>
              <w:pStyle w:val="142"/>
              <w:jc w:val="right"/>
              <w:rPr>
                <w:rFonts w:ascii="標楷體" w:hAnsi="標楷體"/>
                <w:b/>
                <w:bCs/>
              </w:rPr>
            </w:pPr>
            <w:r w:rsidRPr="00EC15A4">
              <w:rPr>
                <w:rFonts w:ascii="標楷體" w:hAnsi="標楷體"/>
                <w:b/>
                <w:bCs/>
              </w:rPr>
              <w:t xml:space="preserve">12.8 </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30.9</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29.7</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29.3</w:t>
            </w:r>
          </w:p>
        </w:tc>
        <w:tc>
          <w:tcPr>
            <w:tcW w:w="740" w:type="dxa"/>
            <w:shd w:val="clear" w:color="auto" w:fill="auto"/>
            <w:vAlign w:val="center"/>
          </w:tcPr>
          <w:p w:rsidR="00EC15A4" w:rsidRPr="004C4D68" w:rsidRDefault="00EC15A4" w:rsidP="00EC15A4">
            <w:pPr>
              <w:pStyle w:val="142"/>
              <w:jc w:val="right"/>
              <w:rPr>
                <w:rFonts w:ascii="標楷體" w:hAnsi="標楷體"/>
                <w:b/>
                <w:bCs/>
              </w:rPr>
            </w:pPr>
            <w:r w:rsidRPr="004C4D68">
              <w:rPr>
                <w:rFonts w:ascii="標楷體" w:hAnsi="標楷體"/>
                <w:b/>
                <w:bCs/>
              </w:rPr>
              <w:t>30.8</w:t>
            </w:r>
          </w:p>
        </w:tc>
        <w:tc>
          <w:tcPr>
            <w:tcW w:w="740" w:type="dxa"/>
            <w:tcBorders>
              <w:top w:val="single" w:sz="6" w:space="0" w:color="auto"/>
              <w:bottom w:val="single" w:sz="12" w:space="0" w:color="auto"/>
            </w:tcBorders>
            <w:vAlign w:val="center"/>
          </w:tcPr>
          <w:p w:rsidR="00EC15A4" w:rsidRPr="00EC15A4" w:rsidRDefault="00EC15A4" w:rsidP="00EC15A4">
            <w:pPr>
              <w:pStyle w:val="142"/>
              <w:jc w:val="right"/>
              <w:rPr>
                <w:rFonts w:ascii="標楷體" w:hAnsi="標楷體"/>
                <w:b/>
                <w:bCs/>
              </w:rPr>
            </w:pPr>
            <w:r w:rsidRPr="00EC15A4">
              <w:rPr>
                <w:rFonts w:ascii="標楷體" w:hAnsi="標楷體"/>
                <w:b/>
                <w:bCs/>
              </w:rPr>
              <w:t xml:space="preserve">30.4 </w:t>
            </w:r>
          </w:p>
        </w:tc>
      </w:tr>
    </w:tbl>
    <w:p w:rsidR="003242DD" w:rsidRPr="003242DD" w:rsidRDefault="003242DD" w:rsidP="004C4D68">
      <w:pPr>
        <w:pStyle w:val="142"/>
      </w:pPr>
      <w:r w:rsidRPr="003242DD">
        <w:rPr>
          <w:rFonts w:hint="eastAsia"/>
        </w:rPr>
        <w:t>資料來源：環境部，本中心整理。</w:t>
      </w:r>
    </w:p>
    <w:bookmarkEnd w:id="32"/>
    <w:p w:rsidR="003242DD" w:rsidRPr="003242DD" w:rsidRDefault="003242DD" w:rsidP="003242DD">
      <w:pPr>
        <w:spacing w:line="400" w:lineRule="exact"/>
        <w:ind w:leftChars="0" w:left="0" w:firstLineChars="0" w:firstLine="0"/>
        <w:jc w:val="left"/>
        <w:rPr>
          <w:rFonts w:hAnsi="標楷體"/>
          <w:b/>
          <w:bCs/>
          <w:snapToGrid/>
        </w:rPr>
      </w:pPr>
      <w:r w:rsidRPr="003242DD">
        <w:rPr>
          <w:rFonts w:hAnsi="標楷體" w:hint="eastAsia"/>
          <w:b/>
          <w:bCs/>
          <w:snapToGrid/>
          <w:lang w:eastAsia="x-none"/>
        </w:rPr>
        <w:t>表</w:t>
      </w:r>
      <w:r w:rsidRPr="003242DD">
        <w:rPr>
          <w:rFonts w:hAnsi="標楷體" w:hint="eastAsia"/>
          <w:b/>
          <w:bCs/>
          <w:snapToGrid/>
        </w:rPr>
        <w:t>3</w:t>
      </w:r>
      <w:r w:rsidRPr="003242DD">
        <w:rPr>
          <w:rFonts w:hAnsi="標楷體"/>
          <w:b/>
          <w:bCs/>
          <w:snapToGrid/>
        </w:rPr>
        <w:t xml:space="preserve">  105至111年度各月份</w:t>
      </w:r>
      <w:r w:rsidRPr="003242DD">
        <w:rPr>
          <w:rFonts w:hAnsi="標楷體" w:hint="eastAsia"/>
          <w:b/>
          <w:bCs/>
          <w:snapToGrid/>
        </w:rPr>
        <w:t>PM</w:t>
      </w:r>
      <w:r w:rsidRPr="003242DD">
        <w:rPr>
          <w:rFonts w:hAnsi="標楷體" w:hint="eastAsia"/>
          <w:b/>
          <w:bCs/>
          <w:snapToGrid/>
          <w:vertAlign w:val="subscript"/>
        </w:rPr>
        <w:t>2.5</w:t>
      </w:r>
      <w:r w:rsidRPr="003242DD">
        <w:rPr>
          <w:rFonts w:hAnsi="標楷體" w:hint="eastAsia"/>
          <w:b/>
          <w:bCs/>
          <w:snapToGrid/>
        </w:rPr>
        <w:t>及臭氧超標站日數比率</w:t>
      </w:r>
      <w:r w:rsidRPr="003242DD">
        <w:rPr>
          <w:rFonts w:hAnsi="標楷體"/>
          <w:b/>
          <w:bCs/>
          <w:snapToGrid/>
        </w:rPr>
        <w:t>情形表</w:t>
      </w:r>
    </w:p>
    <w:p w:rsidR="003242DD" w:rsidRPr="003242DD" w:rsidRDefault="003242DD" w:rsidP="003242DD">
      <w:pPr>
        <w:spacing w:line="400" w:lineRule="exact"/>
        <w:ind w:leftChars="0" w:left="0" w:firstLineChars="0" w:firstLine="0"/>
        <w:jc w:val="right"/>
        <w:rPr>
          <w:rFonts w:hAnsi="標楷體"/>
          <w:snapToGrid/>
          <w:sz w:val="24"/>
          <w:szCs w:val="24"/>
        </w:rPr>
      </w:pPr>
      <w:r w:rsidRPr="003242DD">
        <w:rPr>
          <w:rFonts w:ascii="Times New Roman" w:hint="eastAsia"/>
          <w:snapToGrid/>
          <w:sz w:val="24"/>
          <w:szCs w:val="24"/>
        </w:rPr>
        <w:t>單位</w:t>
      </w:r>
      <w:r w:rsidRPr="003242DD">
        <w:rPr>
          <w:rFonts w:hAnsi="標楷體" w:hint="eastAsia"/>
          <w:snapToGrid/>
          <w:sz w:val="24"/>
          <w:szCs w:val="24"/>
        </w:rPr>
        <w:t>：</w:t>
      </w:r>
      <w:r w:rsidRPr="003242DD">
        <w:rPr>
          <w:rFonts w:hAnsi="標楷體"/>
          <w:snapToGrid/>
          <w:sz w:val="24"/>
          <w:szCs w:val="24"/>
        </w:rPr>
        <w:t>%</w:t>
      </w:r>
    </w:p>
    <w:tbl>
      <w:tblPr>
        <w:tblW w:w="8411"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606"/>
        <w:gridCol w:w="606"/>
        <w:gridCol w:w="607"/>
        <w:gridCol w:w="606"/>
        <w:gridCol w:w="607"/>
        <w:gridCol w:w="606"/>
        <w:gridCol w:w="606"/>
        <w:gridCol w:w="607"/>
        <w:gridCol w:w="606"/>
        <w:gridCol w:w="607"/>
        <w:gridCol w:w="606"/>
        <w:gridCol w:w="607"/>
      </w:tblGrid>
      <w:tr w:rsidR="004C4D68" w:rsidRPr="004C4D68" w:rsidTr="004C4D68">
        <w:trPr>
          <w:trHeight w:val="459"/>
          <w:tblHeader/>
        </w:trPr>
        <w:tc>
          <w:tcPr>
            <w:tcW w:w="1134" w:type="dxa"/>
            <w:tcBorders>
              <w:top w:val="single" w:sz="12" w:space="0" w:color="auto"/>
              <w:bottom w:val="single" w:sz="6" w:space="0" w:color="auto"/>
              <w:tl2br w:val="single" w:sz="6" w:space="0" w:color="auto"/>
            </w:tcBorders>
            <w:shd w:val="clear" w:color="auto" w:fill="auto"/>
          </w:tcPr>
          <w:p w:rsidR="003242DD" w:rsidRPr="004C4D68" w:rsidRDefault="003242DD" w:rsidP="004C4D68">
            <w:pPr>
              <w:pStyle w:val="142"/>
              <w:ind w:firstLineChars="100" w:firstLine="243"/>
              <w:rPr>
                <w:rFonts w:ascii="標楷體" w:hAnsi="標楷體"/>
                <w:b/>
                <w:bCs/>
              </w:rPr>
            </w:pPr>
            <w:r w:rsidRPr="004C4D68">
              <w:rPr>
                <w:rFonts w:ascii="標楷體" w:hAnsi="標楷體"/>
                <w:b/>
                <w:bCs/>
              </w:rPr>
              <w:t>月分</w:t>
            </w:r>
          </w:p>
          <w:p w:rsidR="003242DD" w:rsidRPr="004C4D68" w:rsidRDefault="003242DD" w:rsidP="004C4D68">
            <w:pPr>
              <w:pStyle w:val="142"/>
              <w:rPr>
                <w:rFonts w:ascii="標楷體" w:hAnsi="標楷體"/>
                <w:b/>
                <w:bCs/>
              </w:rPr>
            </w:pPr>
            <w:r w:rsidRPr="004C4D68">
              <w:rPr>
                <w:rFonts w:ascii="標楷體" w:hAnsi="標楷體"/>
                <w:b/>
                <w:bCs/>
              </w:rPr>
              <w:t>項目</w:t>
            </w:r>
          </w:p>
        </w:tc>
        <w:tc>
          <w:tcPr>
            <w:tcW w:w="60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p>
        </w:tc>
        <w:tc>
          <w:tcPr>
            <w:tcW w:w="60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2</w:t>
            </w:r>
          </w:p>
        </w:tc>
        <w:tc>
          <w:tcPr>
            <w:tcW w:w="607"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3</w:t>
            </w:r>
          </w:p>
        </w:tc>
        <w:tc>
          <w:tcPr>
            <w:tcW w:w="60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4</w:t>
            </w:r>
          </w:p>
        </w:tc>
        <w:tc>
          <w:tcPr>
            <w:tcW w:w="607"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5</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6</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7</w:t>
            </w:r>
          </w:p>
        </w:tc>
        <w:tc>
          <w:tcPr>
            <w:tcW w:w="607"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8</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9</w:t>
            </w:r>
          </w:p>
        </w:tc>
        <w:tc>
          <w:tcPr>
            <w:tcW w:w="607"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0</w:t>
            </w:r>
          </w:p>
        </w:tc>
        <w:tc>
          <w:tcPr>
            <w:tcW w:w="606"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w:t>
            </w:r>
          </w:p>
        </w:tc>
        <w:tc>
          <w:tcPr>
            <w:tcW w:w="607" w:type="dxa"/>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2</w:t>
            </w:r>
          </w:p>
        </w:tc>
      </w:tr>
      <w:tr w:rsidR="003242DD" w:rsidRPr="004C4D68" w:rsidTr="00434F44">
        <w:tc>
          <w:tcPr>
            <w:tcW w:w="1134" w:type="dxa"/>
            <w:tcBorders>
              <w:top w:val="single" w:sz="6" w:space="0" w:color="auto"/>
            </w:tcBorders>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lang w:val="x-none"/>
              </w:rPr>
              <w:t>PM</w:t>
            </w:r>
            <w:r w:rsidRPr="004C4D68">
              <w:rPr>
                <w:rFonts w:ascii="標楷體" w:hAnsi="標楷體" w:hint="eastAsia"/>
                <w:b/>
                <w:bCs/>
                <w:vertAlign w:val="subscript"/>
                <w:lang w:val="x-none"/>
              </w:rPr>
              <w:t>2.5</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4</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2</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7</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0</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5</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2</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1</w:t>
            </w:r>
          </w:p>
        </w:tc>
      </w:tr>
      <w:tr w:rsidR="003242DD" w:rsidRPr="004C4D68" w:rsidTr="00434F44">
        <w:tc>
          <w:tcPr>
            <w:tcW w:w="1134"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b/>
                <w:bCs/>
                <w:lang w:val="x-none"/>
              </w:rPr>
              <w:t>O</w:t>
            </w:r>
            <w:r w:rsidRPr="004C4D68">
              <w:rPr>
                <w:rFonts w:ascii="標楷體" w:hAnsi="標楷體"/>
                <w:b/>
                <w:bCs/>
                <w:vertAlign w:val="subscript"/>
                <w:lang w:val="x-none"/>
              </w:rPr>
              <w:t>3</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3</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4</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1</w:t>
            </w:r>
          </w:p>
        </w:tc>
        <w:tc>
          <w:tcPr>
            <w:tcW w:w="60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w:t>
            </w:r>
          </w:p>
        </w:tc>
        <w:tc>
          <w:tcPr>
            <w:tcW w:w="607"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3</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3</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4</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7</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1</w:t>
            </w:r>
          </w:p>
        </w:tc>
        <w:tc>
          <w:tcPr>
            <w:tcW w:w="606" w:type="dxa"/>
          </w:tcPr>
          <w:p w:rsidR="003242DD" w:rsidRPr="004C4D68" w:rsidRDefault="003242DD" w:rsidP="004C4D68">
            <w:pPr>
              <w:pStyle w:val="142"/>
              <w:jc w:val="right"/>
              <w:rPr>
                <w:rFonts w:ascii="標楷體" w:hAnsi="標楷體"/>
              </w:rPr>
            </w:pPr>
            <w:r w:rsidRPr="004C4D68">
              <w:rPr>
                <w:rFonts w:ascii="標楷體" w:hAnsi="標楷體" w:hint="eastAsia"/>
              </w:rPr>
              <w:t>9</w:t>
            </w:r>
          </w:p>
        </w:tc>
        <w:tc>
          <w:tcPr>
            <w:tcW w:w="607" w:type="dxa"/>
          </w:tcPr>
          <w:p w:rsidR="003242DD" w:rsidRPr="004C4D68" w:rsidRDefault="003242DD" w:rsidP="004C4D68">
            <w:pPr>
              <w:pStyle w:val="142"/>
              <w:jc w:val="right"/>
              <w:rPr>
                <w:rFonts w:ascii="標楷體" w:hAnsi="標楷體"/>
              </w:rPr>
            </w:pPr>
            <w:r w:rsidRPr="004C4D68">
              <w:rPr>
                <w:rFonts w:ascii="標楷體" w:hAnsi="標楷體" w:hint="eastAsia"/>
              </w:rPr>
              <w:t>3</w:t>
            </w:r>
          </w:p>
        </w:tc>
      </w:tr>
    </w:tbl>
    <w:p w:rsidR="003242DD" w:rsidRPr="003242DD" w:rsidRDefault="003242DD" w:rsidP="004C4D68">
      <w:pPr>
        <w:pStyle w:val="142"/>
      </w:pPr>
      <w:r w:rsidRPr="003242DD">
        <w:t>說</w:t>
      </w:r>
      <w:r w:rsidRPr="003242DD">
        <w:rPr>
          <w:rFonts w:hint="eastAsia"/>
        </w:rPr>
        <w:t xml:space="preserve"> </w:t>
      </w:r>
      <w:r w:rsidRPr="003242DD">
        <w:t xml:space="preserve">   </w:t>
      </w:r>
      <w:r w:rsidRPr="003242DD">
        <w:t>明</w:t>
      </w:r>
      <w:r w:rsidRPr="003242DD">
        <w:rPr>
          <w:rFonts w:hint="eastAsia"/>
        </w:rPr>
        <w:t>：</w:t>
      </w:r>
      <w:r w:rsidRPr="003242DD">
        <w:t>超標站日數比率為</w:t>
      </w:r>
      <w:r w:rsidRPr="003242DD">
        <w:rPr>
          <w:rFonts w:hint="eastAsia"/>
        </w:rPr>
        <w:t>1</w:t>
      </w:r>
      <w:r w:rsidRPr="003242DD">
        <w:t>05</w:t>
      </w:r>
      <w:r w:rsidRPr="003242DD">
        <w:t>至</w:t>
      </w:r>
      <w:r w:rsidRPr="003242DD">
        <w:rPr>
          <w:rFonts w:hint="eastAsia"/>
        </w:rPr>
        <w:t>1</w:t>
      </w:r>
      <w:r w:rsidRPr="003242DD">
        <w:t>11</w:t>
      </w:r>
      <w:r w:rsidRPr="003242DD">
        <w:t>年度各月份超標站日數合計之占比</w:t>
      </w:r>
      <w:r w:rsidRPr="003242DD">
        <w:rPr>
          <w:rFonts w:hint="eastAsia"/>
        </w:rPr>
        <w:t>。</w:t>
      </w:r>
    </w:p>
    <w:p w:rsidR="003242DD" w:rsidRPr="003242DD" w:rsidRDefault="003242DD" w:rsidP="004C4D68">
      <w:pPr>
        <w:pStyle w:val="142"/>
      </w:pPr>
      <w:r w:rsidRPr="003242DD">
        <w:rPr>
          <w:rFonts w:hint="eastAsia"/>
        </w:rPr>
        <w:t>資料來源：空氣污染防制方案</w:t>
      </w:r>
      <w:r w:rsidRPr="003242DD">
        <w:rPr>
          <w:rFonts w:hint="eastAsia"/>
        </w:rPr>
        <w:t>(1</w:t>
      </w:r>
      <w:r w:rsidRPr="003242DD">
        <w:t>13</w:t>
      </w:r>
      <w:r w:rsidRPr="003242DD">
        <w:t>至</w:t>
      </w:r>
      <w:r w:rsidRPr="003242DD">
        <w:rPr>
          <w:rFonts w:hint="eastAsia"/>
        </w:rPr>
        <w:t>1</w:t>
      </w:r>
      <w:r w:rsidRPr="003242DD">
        <w:t>16</w:t>
      </w:r>
      <w:r w:rsidRPr="003242DD">
        <w:t>年</w:t>
      </w:r>
      <w:r w:rsidRPr="003242DD">
        <w:rPr>
          <w:rFonts w:hint="eastAsia"/>
        </w:rPr>
        <w:t>)</w:t>
      </w:r>
      <w:r w:rsidRPr="003242DD">
        <w:rPr>
          <w:rFonts w:hint="eastAsia"/>
        </w:rPr>
        <w:t>計畫書，本中心整理。</w:t>
      </w:r>
    </w:p>
    <w:p w:rsidR="003242DD" w:rsidRPr="003242DD" w:rsidRDefault="003242DD" w:rsidP="003242DD">
      <w:pPr>
        <w:spacing w:line="400" w:lineRule="exact"/>
        <w:ind w:leftChars="0" w:left="0" w:firstLineChars="0" w:firstLine="0"/>
        <w:jc w:val="left"/>
        <w:rPr>
          <w:rFonts w:ascii="Times New Roman"/>
          <w:bCs/>
          <w:snapToGrid/>
          <w:sz w:val="24"/>
          <w:szCs w:val="24"/>
        </w:rPr>
      </w:pPr>
      <w:r w:rsidRPr="003242DD">
        <w:rPr>
          <w:rFonts w:hAnsi="標楷體" w:hint="eastAsia"/>
          <w:b/>
          <w:bCs/>
          <w:snapToGrid/>
          <w:lang w:eastAsia="x-none"/>
        </w:rPr>
        <w:t>表</w:t>
      </w:r>
      <w:r w:rsidRPr="003242DD">
        <w:rPr>
          <w:rFonts w:hAnsi="標楷體" w:hint="eastAsia"/>
          <w:b/>
          <w:bCs/>
          <w:snapToGrid/>
        </w:rPr>
        <w:t>4</w:t>
      </w:r>
      <w:r w:rsidRPr="003242DD">
        <w:rPr>
          <w:rFonts w:hAnsi="標楷體"/>
          <w:b/>
          <w:bCs/>
          <w:snapToGrid/>
        </w:rPr>
        <w:t xml:space="preserve">  </w:t>
      </w:r>
      <w:r w:rsidRPr="003242DD">
        <w:rPr>
          <w:rFonts w:hAnsi="標楷體" w:hint="eastAsia"/>
          <w:b/>
          <w:bCs/>
          <w:snapToGrid/>
        </w:rPr>
        <w:t>108至11</w:t>
      </w:r>
      <w:r w:rsidR="00EA4021">
        <w:rPr>
          <w:rFonts w:hAnsi="標楷體"/>
          <w:b/>
          <w:bCs/>
          <w:snapToGrid/>
        </w:rPr>
        <w:t>3</w:t>
      </w:r>
      <w:r w:rsidRPr="003242DD">
        <w:rPr>
          <w:rFonts w:hAnsi="標楷體" w:hint="eastAsia"/>
          <w:b/>
          <w:bCs/>
          <w:snapToGrid/>
        </w:rPr>
        <w:t>年度富貴角背景測站臭氧濃度情形表</w:t>
      </w:r>
      <w:r w:rsidRPr="003242DD">
        <w:rPr>
          <w:rFonts w:ascii="Times New Roman" w:hint="eastAsia"/>
          <w:snapToGrid/>
          <w:sz w:val="24"/>
          <w:szCs w:val="24"/>
        </w:rPr>
        <w:t xml:space="preserve"> </w:t>
      </w:r>
      <w:r w:rsidRPr="003242DD">
        <w:rPr>
          <w:rFonts w:ascii="Times New Roman"/>
          <w:snapToGrid/>
          <w:sz w:val="24"/>
          <w:szCs w:val="24"/>
        </w:rPr>
        <w:t xml:space="preserve">    </w:t>
      </w:r>
      <w:r w:rsidRPr="003242DD">
        <w:rPr>
          <w:rFonts w:hAnsi="標楷體" w:hint="eastAsia"/>
          <w:bCs/>
          <w:snapToGrid/>
          <w:sz w:val="24"/>
          <w:szCs w:val="24"/>
        </w:rPr>
        <w:t>單位：ppb</w:t>
      </w:r>
    </w:p>
    <w:tbl>
      <w:tblPr>
        <w:tblW w:w="8502" w:type="dxa"/>
        <w:tblInd w:w="1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7"/>
        <w:gridCol w:w="1174"/>
        <w:gridCol w:w="1174"/>
        <w:gridCol w:w="1174"/>
        <w:gridCol w:w="1174"/>
        <w:gridCol w:w="1174"/>
        <w:gridCol w:w="1315"/>
      </w:tblGrid>
      <w:tr w:rsidR="00EA4021" w:rsidRPr="00EA4021" w:rsidTr="000144FD">
        <w:trPr>
          <w:tblHeader/>
        </w:trPr>
        <w:tc>
          <w:tcPr>
            <w:tcW w:w="1317"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b/>
                <w:bCs/>
              </w:rPr>
              <w:t>年度</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08</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09</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10</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11</w:t>
            </w:r>
          </w:p>
        </w:tc>
        <w:tc>
          <w:tcPr>
            <w:tcW w:w="1174" w:type="dxa"/>
            <w:shd w:val="clear" w:color="auto" w:fill="auto"/>
          </w:tcPr>
          <w:p w:rsidR="00EA4021" w:rsidRPr="00EA4021" w:rsidRDefault="00EA4021" w:rsidP="00EA4021">
            <w:pPr>
              <w:pStyle w:val="142"/>
              <w:jc w:val="center"/>
              <w:rPr>
                <w:rFonts w:ascii="標楷體" w:hAnsi="標楷體"/>
                <w:b/>
                <w:bCs/>
              </w:rPr>
            </w:pPr>
            <w:r w:rsidRPr="00EA4021">
              <w:rPr>
                <w:rFonts w:ascii="標楷體" w:hAnsi="標楷體" w:hint="eastAsia"/>
                <w:b/>
                <w:bCs/>
              </w:rPr>
              <w:t>1</w:t>
            </w:r>
            <w:r w:rsidRPr="00EA4021">
              <w:rPr>
                <w:rFonts w:ascii="標楷體" w:hAnsi="標楷體"/>
                <w:b/>
                <w:bCs/>
              </w:rPr>
              <w:t>12</w:t>
            </w:r>
          </w:p>
        </w:tc>
        <w:tc>
          <w:tcPr>
            <w:tcW w:w="1315" w:type="dxa"/>
          </w:tcPr>
          <w:p w:rsidR="00EA4021" w:rsidRPr="00EC15A4" w:rsidRDefault="00EA4021" w:rsidP="00EA4021">
            <w:pPr>
              <w:pStyle w:val="142"/>
              <w:jc w:val="center"/>
              <w:rPr>
                <w:rFonts w:ascii="標楷體" w:hAnsi="標楷體" w:hint="eastAsia"/>
                <w:b/>
                <w:bCs/>
              </w:rPr>
            </w:pPr>
            <w:r w:rsidRPr="00EC15A4">
              <w:rPr>
                <w:rFonts w:ascii="標楷體" w:hAnsi="標楷體" w:hint="eastAsia"/>
                <w:b/>
                <w:bCs/>
              </w:rPr>
              <w:t>1</w:t>
            </w:r>
            <w:r w:rsidRPr="00EC15A4">
              <w:rPr>
                <w:rFonts w:ascii="標楷體" w:hAnsi="標楷體"/>
                <w:b/>
                <w:bCs/>
              </w:rPr>
              <w:t>13</w:t>
            </w:r>
          </w:p>
        </w:tc>
      </w:tr>
      <w:tr w:rsidR="00EC15A4" w:rsidRPr="00EA4021" w:rsidTr="000144FD">
        <w:tc>
          <w:tcPr>
            <w:tcW w:w="1317" w:type="dxa"/>
            <w:shd w:val="clear" w:color="auto" w:fill="auto"/>
          </w:tcPr>
          <w:p w:rsidR="000144FD" w:rsidRDefault="00EC15A4" w:rsidP="000144FD">
            <w:pPr>
              <w:pStyle w:val="142"/>
              <w:jc w:val="center"/>
              <w:rPr>
                <w:rFonts w:ascii="標楷體" w:hAnsi="標楷體"/>
              </w:rPr>
            </w:pPr>
            <w:r w:rsidRPr="00EA4021">
              <w:rPr>
                <w:rFonts w:ascii="標楷體" w:hAnsi="標楷體" w:hint="eastAsia"/>
              </w:rPr>
              <w:t>O</w:t>
            </w:r>
            <w:r w:rsidRPr="00EA4021">
              <w:rPr>
                <w:rFonts w:ascii="標楷體" w:hAnsi="標楷體" w:hint="eastAsia"/>
                <w:vertAlign w:val="subscript"/>
              </w:rPr>
              <w:t>3</w:t>
            </w:r>
            <w:r w:rsidRPr="00EA4021">
              <w:rPr>
                <w:rFonts w:ascii="標楷體" w:hAnsi="標楷體" w:hint="eastAsia"/>
              </w:rPr>
              <w:t>年均</w:t>
            </w:r>
          </w:p>
          <w:p w:rsidR="00EC15A4" w:rsidRPr="00EA4021" w:rsidRDefault="00EC15A4" w:rsidP="000144FD">
            <w:pPr>
              <w:pStyle w:val="142"/>
              <w:jc w:val="center"/>
              <w:rPr>
                <w:rFonts w:ascii="標楷體" w:hAnsi="標楷體"/>
              </w:rPr>
            </w:pPr>
            <w:r w:rsidRPr="00EA4021">
              <w:rPr>
                <w:rFonts w:ascii="標楷體" w:hAnsi="標楷體" w:hint="eastAsia"/>
              </w:rPr>
              <w:t>濃度</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2.3</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2.6</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2.8</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4.7</w:t>
            </w:r>
          </w:p>
        </w:tc>
        <w:tc>
          <w:tcPr>
            <w:tcW w:w="1174" w:type="dxa"/>
            <w:shd w:val="clear" w:color="auto" w:fill="auto"/>
            <w:vAlign w:val="center"/>
          </w:tcPr>
          <w:p w:rsidR="00EC15A4" w:rsidRPr="00EA4021" w:rsidRDefault="00EC15A4" w:rsidP="00EC15A4">
            <w:pPr>
              <w:pStyle w:val="142"/>
              <w:jc w:val="right"/>
              <w:rPr>
                <w:rFonts w:ascii="標楷體" w:hAnsi="標楷體"/>
              </w:rPr>
            </w:pPr>
            <w:r w:rsidRPr="00EA4021">
              <w:rPr>
                <w:rFonts w:ascii="標楷體" w:hAnsi="標楷體" w:hint="eastAsia"/>
              </w:rPr>
              <w:t>4</w:t>
            </w:r>
            <w:r w:rsidRPr="00EA4021">
              <w:rPr>
                <w:rFonts w:ascii="標楷體" w:hAnsi="標楷體"/>
              </w:rPr>
              <w:t>3.9</w:t>
            </w:r>
          </w:p>
        </w:tc>
        <w:tc>
          <w:tcPr>
            <w:tcW w:w="1315" w:type="dxa"/>
            <w:vAlign w:val="center"/>
          </w:tcPr>
          <w:p w:rsidR="00EC15A4" w:rsidRPr="00EC15A4" w:rsidRDefault="00EC15A4" w:rsidP="00EC15A4">
            <w:pPr>
              <w:pStyle w:val="142"/>
              <w:jc w:val="right"/>
              <w:rPr>
                <w:rFonts w:ascii="標楷體" w:hAnsi="標楷體" w:hint="eastAsia"/>
              </w:rPr>
            </w:pPr>
            <w:r w:rsidRPr="00EC15A4">
              <w:rPr>
                <w:rFonts w:ascii="標楷體" w:hAnsi="標楷體" w:hint="eastAsia"/>
              </w:rPr>
              <w:t>42.2</w:t>
            </w:r>
          </w:p>
        </w:tc>
      </w:tr>
    </w:tbl>
    <w:p w:rsidR="003242DD" w:rsidRPr="003242DD" w:rsidRDefault="003242DD" w:rsidP="004C4D68">
      <w:pPr>
        <w:pStyle w:val="142"/>
      </w:pPr>
      <w:r w:rsidRPr="003242DD">
        <w:rPr>
          <w:rFonts w:hint="eastAsia"/>
        </w:rPr>
        <w:t>資料來源：環境部，本中心整理。</w:t>
      </w:r>
    </w:p>
    <w:p w:rsidR="003242DD" w:rsidRPr="004C4D68" w:rsidRDefault="003242DD" w:rsidP="004C4D68">
      <w:pPr>
        <w:pStyle w:val="a5"/>
        <w:ind w:left="849" w:hanging="283"/>
        <w:rPr>
          <w:b/>
          <w:bCs/>
        </w:rPr>
      </w:pPr>
      <w:r w:rsidRPr="004C4D68">
        <w:rPr>
          <w:rFonts w:hint="eastAsia"/>
          <w:b/>
          <w:bCs/>
        </w:rPr>
        <w:t>(二</w:t>
      </w:r>
      <w:r w:rsidRPr="004C4D68">
        <w:rPr>
          <w:b/>
          <w:bCs/>
        </w:rPr>
        <w:t>)</w:t>
      </w:r>
      <w:r w:rsidR="00B56784" w:rsidRPr="004C4D68">
        <w:rPr>
          <w:b/>
          <w:bCs/>
        </w:rPr>
        <w:t>據</w:t>
      </w:r>
      <w:r w:rsidR="00B56784" w:rsidRPr="004C4D68">
        <w:rPr>
          <w:rFonts w:hint="eastAsia"/>
          <w:b/>
          <w:bCs/>
        </w:rPr>
        <w:t>全國空氣污染排放清冊11.1版資料分析結果，</w:t>
      </w:r>
      <w:r w:rsidRPr="004C4D68">
        <w:rPr>
          <w:rFonts w:hint="eastAsia"/>
          <w:b/>
          <w:bCs/>
        </w:rPr>
        <w:t>國內PM</w:t>
      </w:r>
      <w:r w:rsidRPr="004C4D68">
        <w:rPr>
          <w:rFonts w:hint="eastAsia"/>
          <w:b/>
          <w:bCs/>
          <w:vertAlign w:val="subscript"/>
        </w:rPr>
        <w:t>2.5</w:t>
      </w:r>
      <w:r w:rsidRPr="004C4D68">
        <w:rPr>
          <w:rFonts w:hint="eastAsia"/>
          <w:b/>
          <w:bCs/>
        </w:rPr>
        <w:t>年平均濃度及臭氧8小時事件日影響來源，皆以境外傳輸占最大比率</w:t>
      </w:r>
    </w:p>
    <w:p w:rsidR="003242DD" w:rsidRPr="003242DD" w:rsidRDefault="003242DD" w:rsidP="004014D6">
      <w:pPr>
        <w:pStyle w:val="22"/>
        <w:ind w:left="849" w:firstLine="566"/>
      </w:pPr>
      <w:r w:rsidRPr="003242DD">
        <w:rPr>
          <w:rFonts w:hint="eastAsia"/>
        </w:rPr>
        <w:t>我國空氣品質除受本土污染源空氣污染物排放之影響外，鄰近國家排放空氣污染物隨氣流傳遞之跨境傳輸現象亦會對我國空氣品質造成影響。據全國空氣污染排放清冊(Taiwan Emission Data System,TEDS)</w:t>
      </w:r>
      <w:r w:rsidR="00B56784" w:rsidRPr="00B56784">
        <w:rPr>
          <w:rFonts w:hint="eastAsia"/>
        </w:rPr>
        <w:t xml:space="preserve"> 11.1版</w:t>
      </w:r>
      <w:r w:rsidRPr="003242DD">
        <w:rPr>
          <w:rFonts w:hint="eastAsia"/>
        </w:rPr>
        <w:t>數據顯示</w:t>
      </w:r>
      <w:r w:rsidR="00FC0A8D">
        <w:rPr>
          <w:rStyle w:val="afff2"/>
        </w:rPr>
        <w:footnoteReference w:id="2"/>
      </w:r>
      <w:r w:rsidRPr="003242DD">
        <w:rPr>
          <w:rFonts w:hint="eastAsia"/>
        </w:rPr>
        <w:t>，105及108年度主要污染源排放空氣污染物對空氣品質影響占比，在</w:t>
      </w:r>
      <w:bookmarkStart w:id="35" w:name="_Hlk177636836"/>
      <w:r w:rsidRPr="003242DD">
        <w:rPr>
          <w:rFonts w:hint="eastAsia"/>
        </w:rPr>
        <w:t>PM</w:t>
      </w:r>
      <w:r w:rsidRPr="003242DD">
        <w:rPr>
          <w:rFonts w:hint="eastAsia"/>
          <w:vertAlign w:val="subscript"/>
        </w:rPr>
        <w:t>2.5</w:t>
      </w:r>
      <w:bookmarkEnd w:id="35"/>
      <w:r w:rsidRPr="003242DD">
        <w:rPr>
          <w:rFonts w:hint="eastAsia"/>
        </w:rPr>
        <w:t>年平均及臭氧 8 小時事件日方面，皆以境外傳輸之影響占比為最大(詳表5)；至臭氧年平均濃度受境外影響更高達66.5%，其中有37.9%為東亞背景影響</w:t>
      </w:r>
      <w:r w:rsidR="009F6725">
        <w:rPr>
          <w:rFonts w:hint="eastAsia"/>
        </w:rPr>
        <w:t>，</w:t>
      </w:r>
      <w:r w:rsidRPr="003242DD">
        <w:rPr>
          <w:rFonts w:hint="eastAsia"/>
        </w:rPr>
        <w:t>17%來自中國大陸、11.6%為其他境外影響 。</w:t>
      </w:r>
    </w:p>
    <w:p w:rsidR="003242DD" w:rsidRPr="003242DD" w:rsidRDefault="003242DD" w:rsidP="004014D6">
      <w:pPr>
        <w:pStyle w:val="22"/>
        <w:ind w:left="849" w:firstLine="566"/>
      </w:pPr>
      <w:r w:rsidRPr="003242DD">
        <w:rPr>
          <w:rFonts w:hint="eastAsia"/>
        </w:rPr>
        <w:t>「空氣污染防制方案(113至116年)」</w:t>
      </w:r>
      <w:r w:rsidRPr="003242DD">
        <w:t>之</w:t>
      </w:r>
      <w:r w:rsidRPr="003242DD">
        <w:rPr>
          <w:rFonts w:hint="eastAsia"/>
        </w:rPr>
        <w:t>空污減量目標分別為「全國PM</w:t>
      </w:r>
      <w:r w:rsidRPr="003242DD">
        <w:rPr>
          <w:rFonts w:hint="eastAsia"/>
          <w:vertAlign w:val="subscript"/>
        </w:rPr>
        <w:t>2.5</w:t>
      </w:r>
      <w:r w:rsidRPr="003242DD">
        <w:rPr>
          <w:rFonts w:hint="eastAsia"/>
        </w:rPr>
        <w:t>年平均濃度至116年達成13μg/m</w:t>
      </w:r>
      <w:r w:rsidRPr="003242DD">
        <w:rPr>
          <w:rFonts w:hint="eastAsia"/>
          <w:vertAlign w:val="superscript"/>
        </w:rPr>
        <w:t>3</w:t>
      </w:r>
      <w:r w:rsidRPr="003242DD">
        <w:rPr>
          <w:rFonts w:hint="eastAsia"/>
        </w:rPr>
        <w:t>；中南部地區PM</w:t>
      </w:r>
      <w:r w:rsidRPr="003242DD">
        <w:rPr>
          <w:rFonts w:hint="eastAsia"/>
          <w:vertAlign w:val="subscript"/>
        </w:rPr>
        <w:t>2.5</w:t>
      </w:r>
      <w:r w:rsidRPr="003242DD">
        <w:rPr>
          <w:rFonts w:hint="eastAsia"/>
        </w:rPr>
        <w:t>年平均濃度至116年符合空氣品質標準(15μg/m</w:t>
      </w:r>
      <w:r w:rsidRPr="003242DD">
        <w:rPr>
          <w:rFonts w:hint="eastAsia"/>
          <w:vertAlign w:val="superscript"/>
        </w:rPr>
        <w:t>3</w:t>
      </w:r>
      <w:r w:rsidRPr="003242DD">
        <w:rPr>
          <w:rFonts w:hint="eastAsia"/>
        </w:rPr>
        <w:t>)」及「全國臭氧8小時紅色警示站日數至116年應相較於108年改善80%」(詳表6)，惟此預期改善成效係假設境外傳輸等因素與基準年(108年)維持一致，倘發生境外高濃度污染移入造成空氣品質無法達成目標時，PM</w:t>
      </w:r>
      <w:r w:rsidRPr="003242DD">
        <w:rPr>
          <w:rFonts w:hint="eastAsia"/>
          <w:vertAlign w:val="subscript"/>
        </w:rPr>
        <w:t>2.5</w:t>
      </w:r>
      <w:r w:rsidRPr="003242DD">
        <w:rPr>
          <w:rFonts w:hint="eastAsia"/>
        </w:rPr>
        <w:t>年平均濃度得將其列入可容許變化範圍，而臭氧8小時紅色警示站日數則可將其排除計算，以確認目標達成度，惟恐致空氣品質改善程度與民眾感受間形成落差。</w:t>
      </w:r>
    </w:p>
    <w:p w:rsidR="00BC4500" w:rsidRDefault="00BC4500" w:rsidP="003242DD">
      <w:pPr>
        <w:adjustRightInd w:val="0"/>
        <w:spacing w:line="400" w:lineRule="exact"/>
        <w:ind w:leftChars="50" w:left="866" w:hangingChars="256" w:hanging="725"/>
        <w:jc w:val="left"/>
        <w:rPr>
          <w:b/>
          <w:bCs/>
        </w:rPr>
      </w:pPr>
    </w:p>
    <w:p w:rsidR="003242DD" w:rsidRPr="003242DD" w:rsidRDefault="003242DD" w:rsidP="003242DD">
      <w:pPr>
        <w:adjustRightInd w:val="0"/>
        <w:spacing w:line="400" w:lineRule="exact"/>
        <w:ind w:leftChars="50" w:left="866" w:hangingChars="256" w:hanging="725"/>
        <w:jc w:val="left"/>
        <w:rPr>
          <w:sz w:val="24"/>
          <w:szCs w:val="24"/>
        </w:rPr>
      </w:pPr>
      <w:r w:rsidRPr="003242DD">
        <w:rPr>
          <w:rFonts w:hint="eastAsia"/>
          <w:b/>
          <w:bCs/>
        </w:rPr>
        <w:t>表5</w:t>
      </w:r>
      <w:r w:rsidRPr="003242DD">
        <w:rPr>
          <w:b/>
          <w:bCs/>
        </w:rPr>
        <w:t xml:space="preserve">  </w:t>
      </w:r>
      <w:bookmarkStart w:id="36" w:name="_Hlk169171674"/>
      <w:r w:rsidRPr="003242DD">
        <w:rPr>
          <w:b/>
          <w:bCs/>
        </w:rPr>
        <w:t>102</w:t>
      </w:r>
      <w:r w:rsidR="009F6725">
        <w:rPr>
          <w:rFonts w:hint="eastAsia"/>
          <w:b/>
          <w:bCs/>
        </w:rPr>
        <w:t>、1</w:t>
      </w:r>
      <w:r w:rsidR="009F6725">
        <w:rPr>
          <w:b/>
          <w:bCs/>
        </w:rPr>
        <w:t>05及</w:t>
      </w:r>
      <w:r w:rsidRPr="003242DD">
        <w:rPr>
          <w:rFonts w:hint="eastAsia"/>
          <w:b/>
          <w:bCs/>
        </w:rPr>
        <w:t>1</w:t>
      </w:r>
      <w:r w:rsidRPr="003242DD">
        <w:rPr>
          <w:b/>
          <w:bCs/>
        </w:rPr>
        <w:t>08年度</w:t>
      </w:r>
      <w:r w:rsidRPr="003242DD">
        <w:rPr>
          <w:rFonts w:hint="eastAsia"/>
          <w:b/>
          <w:bCs/>
          <w:lang w:val="x-none"/>
        </w:rPr>
        <w:t>細懸浮微粒年平均及臭氧 8 小時紅色警示站日數影響來源占比表</w:t>
      </w:r>
      <w:r w:rsidRPr="003242DD">
        <w:rPr>
          <w:b/>
          <w:lang w:val="x-none"/>
        </w:rPr>
        <w:t xml:space="preserve">                          </w:t>
      </w:r>
      <w:r w:rsidRPr="003242DD">
        <w:rPr>
          <w:rFonts w:hint="eastAsia"/>
          <w:sz w:val="24"/>
          <w:szCs w:val="24"/>
        </w:rPr>
        <w:t>單位：</w:t>
      </w:r>
      <w:r w:rsidRPr="003242DD">
        <w:rPr>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831"/>
        <w:gridCol w:w="1194"/>
        <w:gridCol w:w="1195"/>
        <w:gridCol w:w="1194"/>
        <w:gridCol w:w="1195"/>
        <w:gridCol w:w="1336"/>
      </w:tblGrid>
      <w:tr w:rsidR="003242DD" w:rsidRPr="004C4D68" w:rsidTr="00434F44">
        <w:trPr>
          <w:tblHeader/>
        </w:trPr>
        <w:tc>
          <w:tcPr>
            <w:tcW w:w="1560" w:type="dxa"/>
          </w:tcPr>
          <w:p w:rsidR="003242DD" w:rsidRPr="004C4D68" w:rsidRDefault="003242DD" w:rsidP="004C4D68">
            <w:pPr>
              <w:pStyle w:val="142"/>
              <w:jc w:val="center"/>
              <w:rPr>
                <w:rFonts w:ascii="標楷體" w:hAnsi="標楷體"/>
                <w:b/>
                <w:bCs/>
              </w:rPr>
            </w:pPr>
            <w:r w:rsidRPr="004C4D68">
              <w:rPr>
                <w:rFonts w:ascii="標楷體" w:hAnsi="標楷體" w:hint="eastAsia"/>
                <w:b/>
                <w:bCs/>
              </w:rPr>
              <w:t>污染物</w:t>
            </w:r>
          </w:p>
        </w:tc>
        <w:tc>
          <w:tcPr>
            <w:tcW w:w="831"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年度</w:t>
            </w:r>
          </w:p>
        </w:tc>
        <w:tc>
          <w:tcPr>
            <w:tcW w:w="1194"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工業源</w:t>
            </w:r>
          </w:p>
        </w:tc>
        <w:tc>
          <w:tcPr>
            <w:tcW w:w="1195"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交通源</w:t>
            </w:r>
          </w:p>
        </w:tc>
        <w:tc>
          <w:tcPr>
            <w:tcW w:w="1194"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逸散源</w:t>
            </w:r>
          </w:p>
        </w:tc>
        <w:tc>
          <w:tcPr>
            <w:tcW w:w="1195"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境外傳輸</w:t>
            </w:r>
          </w:p>
        </w:tc>
        <w:tc>
          <w:tcPr>
            <w:tcW w:w="1336"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合計</w:t>
            </w:r>
          </w:p>
        </w:tc>
      </w:tr>
      <w:tr w:rsidR="003242DD" w:rsidRPr="004C4D68" w:rsidTr="00434F44">
        <w:tc>
          <w:tcPr>
            <w:tcW w:w="1560" w:type="dxa"/>
            <w:vMerge w:val="restart"/>
            <w:vAlign w:val="center"/>
          </w:tcPr>
          <w:p w:rsidR="003242DD" w:rsidRPr="004C4D68" w:rsidRDefault="003242DD" w:rsidP="009F6725">
            <w:pPr>
              <w:pStyle w:val="142"/>
              <w:jc w:val="center"/>
              <w:rPr>
                <w:rFonts w:ascii="標楷體" w:hAnsi="標楷體"/>
                <w:b/>
                <w:bCs/>
              </w:rPr>
            </w:pPr>
            <w:r w:rsidRPr="004C4D68">
              <w:rPr>
                <w:rFonts w:ascii="標楷體" w:hAnsi="標楷體" w:hint="eastAsia"/>
                <w:b/>
                <w:bCs/>
              </w:rPr>
              <w:t>細懸浮微粒(PM</w:t>
            </w:r>
            <w:r w:rsidRPr="004C4D68">
              <w:rPr>
                <w:rFonts w:ascii="標楷體" w:hAnsi="標楷體" w:hint="eastAsia"/>
                <w:b/>
                <w:bCs/>
                <w:vertAlign w:val="subscript"/>
              </w:rPr>
              <w:t>2.5</w:t>
            </w:r>
            <w:r w:rsidRPr="004C4D68">
              <w:rPr>
                <w:rFonts w:ascii="標楷體" w:hAnsi="標楷體" w:hint="eastAsia"/>
                <w:b/>
                <w:bCs/>
              </w:rPr>
              <w:t>)</w:t>
            </w:r>
          </w:p>
        </w:tc>
        <w:tc>
          <w:tcPr>
            <w:tcW w:w="83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02</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rPr>
              <w:t>19</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rPr>
              <w:t>19</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3</w:t>
            </w:r>
            <w:r w:rsidRPr="004C4D68">
              <w:rPr>
                <w:rFonts w:ascii="標楷體" w:hAnsi="標楷體"/>
              </w:rPr>
              <w:t>1</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3</w:t>
            </w:r>
            <w:r w:rsidRPr="004C4D68">
              <w:rPr>
                <w:rFonts w:ascii="標楷體" w:hAnsi="標楷體"/>
              </w:rPr>
              <w:t>1</w:t>
            </w:r>
          </w:p>
        </w:tc>
        <w:tc>
          <w:tcPr>
            <w:tcW w:w="1336"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r w:rsidR="003242DD" w:rsidRPr="004C4D68" w:rsidTr="00434F44">
        <w:tc>
          <w:tcPr>
            <w:tcW w:w="1560" w:type="dxa"/>
            <w:vMerge/>
          </w:tcPr>
          <w:p w:rsidR="003242DD" w:rsidRPr="004C4D68" w:rsidRDefault="003242DD" w:rsidP="009F6725">
            <w:pPr>
              <w:pStyle w:val="142"/>
              <w:jc w:val="center"/>
              <w:rPr>
                <w:rFonts w:ascii="標楷體" w:hAnsi="標楷體"/>
                <w:b/>
                <w:bCs/>
              </w:rPr>
            </w:pPr>
          </w:p>
        </w:tc>
        <w:tc>
          <w:tcPr>
            <w:tcW w:w="83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rPr>
              <w:t>105</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8</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2</w:t>
            </w:r>
            <w:r w:rsidRPr="004C4D68">
              <w:rPr>
                <w:rFonts w:ascii="標楷體" w:hAnsi="標楷體"/>
              </w:rPr>
              <w:t>4</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4</w:t>
            </w:r>
            <w:r w:rsidRPr="004C4D68">
              <w:rPr>
                <w:rFonts w:ascii="標楷體" w:hAnsi="標楷體"/>
              </w:rPr>
              <w:t>3</w:t>
            </w:r>
          </w:p>
        </w:tc>
        <w:tc>
          <w:tcPr>
            <w:tcW w:w="1336"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r w:rsidR="003242DD" w:rsidRPr="004C4D68" w:rsidTr="00434F44">
        <w:tc>
          <w:tcPr>
            <w:tcW w:w="1560" w:type="dxa"/>
            <w:vMerge/>
          </w:tcPr>
          <w:p w:rsidR="003242DD" w:rsidRPr="004C4D68" w:rsidRDefault="003242DD" w:rsidP="009F6725">
            <w:pPr>
              <w:pStyle w:val="142"/>
              <w:jc w:val="center"/>
              <w:rPr>
                <w:rFonts w:ascii="標楷體" w:hAnsi="標楷體"/>
                <w:b/>
                <w:bCs/>
              </w:rPr>
            </w:pPr>
          </w:p>
        </w:tc>
        <w:tc>
          <w:tcPr>
            <w:tcW w:w="83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08</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11</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16</w:t>
            </w:r>
          </w:p>
        </w:tc>
        <w:tc>
          <w:tcPr>
            <w:tcW w:w="1194"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26</w:t>
            </w:r>
          </w:p>
        </w:tc>
        <w:tc>
          <w:tcPr>
            <w:tcW w:w="1195"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47</w:t>
            </w:r>
          </w:p>
        </w:tc>
        <w:tc>
          <w:tcPr>
            <w:tcW w:w="1336"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r w:rsidR="003242DD" w:rsidRPr="004C4D68" w:rsidTr="00434F44">
        <w:tc>
          <w:tcPr>
            <w:tcW w:w="1560" w:type="dxa"/>
          </w:tcPr>
          <w:p w:rsidR="003242DD" w:rsidRPr="004C4D68" w:rsidRDefault="003242DD" w:rsidP="009F6725">
            <w:pPr>
              <w:pStyle w:val="142"/>
              <w:jc w:val="center"/>
              <w:rPr>
                <w:rFonts w:ascii="標楷體" w:hAnsi="標楷體"/>
                <w:b/>
                <w:bCs/>
              </w:rPr>
            </w:pPr>
            <w:r w:rsidRPr="004C4D68">
              <w:rPr>
                <w:rFonts w:ascii="標楷體" w:hAnsi="標楷體" w:hint="eastAsia"/>
                <w:b/>
                <w:bCs/>
              </w:rPr>
              <w:t>臭氧8小時紅色警示站日數</w:t>
            </w:r>
          </w:p>
        </w:tc>
        <w:tc>
          <w:tcPr>
            <w:tcW w:w="831"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08</w:t>
            </w:r>
          </w:p>
        </w:tc>
        <w:tc>
          <w:tcPr>
            <w:tcW w:w="1194"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13.4</w:t>
            </w:r>
          </w:p>
        </w:tc>
        <w:tc>
          <w:tcPr>
            <w:tcW w:w="1195"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20.1</w:t>
            </w:r>
          </w:p>
        </w:tc>
        <w:tc>
          <w:tcPr>
            <w:tcW w:w="1194"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27.8</w:t>
            </w:r>
          </w:p>
        </w:tc>
        <w:tc>
          <w:tcPr>
            <w:tcW w:w="1195"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38.7</w:t>
            </w:r>
          </w:p>
        </w:tc>
        <w:tc>
          <w:tcPr>
            <w:tcW w:w="1336"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00</w:t>
            </w:r>
          </w:p>
        </w:tc>
      </w:tr>
    </w:tbl>
    <w:p w:rsidR="003242DD" w:rsidRPr="004C4D68" w:rsidRDefault="003242DD" w:rsidP="004C4D68">
      <w:pPr>
        <w:pStyle w:val="142"/>
        <w:ind w:left="1174" w:hangingChars="483" w:hanging="1174"/>
        <w:rPr>
          <w:rFonts w:ascii="標楷體" w:hAnsi="標楷體"/>
        </w:rPr>
      </w:pPr>
      <w:r w:rsidRPr="004C4D68">
        <w:rPr>
          <w:rFonts w:ascii="標楷體" w:hAnsi="標楷體"/>
        </w:rPr>
        <w:t>說</w:t>
      </w:r>
      <w:r w:rsidRPr="004C4D68">
        <w:rPr>
          <w:rFonts w:ascii="標楷體" w:hAnsi="標楷體" w:hint="eastAsia"/>
        </w:rPr>
        <w:t xml:space="preserve"> </w:t>
      </w:r>
      <w:r w:rsidRPr="004C4D68">
        <w:rPr>
          <w:rFonts w:ascii="標楷體" w:hAnsi="標楷體"/>
        </w:rPr>
        <w:t xml:space="preserve">   明</w:t>
      </w:r>
      <w:r w:rsidRPr="004C4D68">
        <w:rPr>
          <w:rFonts w:ascii="標楷體" w:hAnsi="標楷體" w:hint="eastAsia"/>
        </w:rPr>
        <w:t>：1</w:t>
      </w:r>
      <w:r w:rsidRPr="004C4D68">
        <w:rPr>
          <w:rFonts w:ascii="標楷體" w:hAnsi="標楷體"/>
        </w:rPr>
        <w:t>02及</w:t>
      </w:r>
      <w:r w:rsidRPr="004C4D68">
        <w:rPr>
          <w:rFonts w:ascii="標楷體" w:hAnsi="標楷體" w:hint="eastAsia"/>
        </w:rPr>
        <w:t>1</w:t>
      </w:r>
      <w:r w:rsidRPr="004C4D68">
        <w:rPr>
          <w:rFonts w:ascii="標楷體" w:hAnsi="標楷體"/>
        </w:rPr>
        <w:t>05年度依</w:t>
      </w:r>
      <w:r w:rsidRPr="004C4D68">
        <w:rPr>
          <w:rFonts w:ascii="標楷體" w:hAnsi="標楷體" w:hint="eastAsia"/>
        </w:rPr>
        <w:t>空氣污染排放清冊(TEDS)採3年一版，基準年過後約2年完成建置，建置後由專家學者建置空氣品質模式進行模擬，約需1年時間；1</w:t>
      </w:r>
      <w:r w:rsidRPr="004C4D68">
        <w:rPr>
          <w:rFonts w:ascii="標楷體" w:hAnsi="標楷體"/>
        </w:rPr>
        <w:t>08年度則係</w:t>
      </w:r>
      <w:r w:rsidRPr="004C4D68">
        <w:rPr>
          <w:rFonts w:ascii="標楷體" w:hAnsi="標楷體" w:hint="eastAsia"/>
        </w:rPr>
        <w:t>採用TEDS11.1版(基準年108年)之資料分析結果。</w:t>
      </w:r>
    </w:p>
    <w:p w:rsidR="003242DD" w:rsidRPr="004C4D68" w:rsidRDefault="003242DD" w:rsidP="004C4D68">
      <w:pPr>
        <w:pStyle w:val="142"/>
        <w:ind w:left="1174" w:hangingChars="483" w:hanging="1174"/>
        <w:rPr>
          <w:rFonts w:ascii="標楷體" w:hAnsi="標楷體"/>
        </w:rPr>
      </w:pPr>
      <w:r w:rsidRPr="004C4D68">
        <w:rPr>
          <w:rFonts w:ascii="標楷體" w:hAnsi="標楷體" w:hint="eastAsia"/>
        </w:rPr>
        <w:t>資料來源：環境部，本中心整理。</w:t>
      </w:r>
    </w:p>
    <w:bookmarkEnd w:id="36"/>
    <w:p w:rsidR="003242DD" w:rsidRPr="003242DD" w:rsidRDefault="003242DD" w:rsidP="003242DD">
      <w:pPr>
        <w:spacing w:line="400" w:lineRule="exact"/>
        <w:ind w:leftChars="0" w:left="923" w:hangingChars="326" w:hanging="923"/>
        <w:jc w:val="left"/>
        <w:rPr>
          <w:rFonts w:hAnsi="標楷體"/>
          <w:snapToGrid/>
          <w:sz w:val="24"/>
          <w:szCs w:val="24"/>
        </w:rPr>
      </w:pPr>
      <w:r w:rsidRPr="003242DD">
        <w:rPr>
          <w:rFonts w:hAnsi="標楷體" w:hint="eastAsia"/>
          <w:b/>
          <w:snapToGrid/>
        </w:rPr>
        <w:t>表6</w:t>
      </w:r>
      <w:r w:rsidRPr="003242DD">
        <w:rPr>
          <w:rFonts w:hAnsi="標楷體"/>
          <w:b/>
          <w:snapToGrid/>
        </w:rPr>
        <w:t xml:space="preserve">  </w:t>
      </w:r>
      <w:r w:rsidRPr="003242DD">
        <w:rPr>
          <w:rFonts w:hAnsi="標楷體" w:hint="eastAsia"/>
          <w:b/>
          <w:snapToGrid/>
        </w:rPr>
        <w:t>「空氣污染防制方案(113至116年)」</w:t>
      </w:r>
      <w:r w:rsidRPr="003242DD">
        <w:rPr>
          <w:rFonts w:hAnsi="標楷體"/>
          <w:b/>
          <w:snapToGrid/>
        </w:rPr>
        <w:t>空氣品質改善目標明細表</w:t>
      </w:r>
      <w:r w:rsidRPr="003242DD">
        <w:rPr>
          <w:rFonts w:hAnsi="標楷體" w:hint="eastAsia"/>
          <w:b/>
          <w:snapToGrid/>
        </w:rPr>
        <w:t xml:space="preserve"> </w:t>
      </w:r>
      <w:r w:rsidRPr="003242DD">
        <w:rPr>
          <w:rFonts w:hAnsi="標楷體"/>
          <w:b/>
          <w:snapToGrid/>
        </w:rPr>
        <w:t xml:space="preserve">                                      </w:t>
      </w:r>
      <w:r w:rsidRPr="003242DD">
        <w:rPr>
          <w:rFonts w:hAnsi="標楷體" w:hint="eastAsia"/>
          <w:snapToGrid/>
          <w:sz w:val="24"/>
          <w:szCs w:val="24"/>
        </w:rPr>
        <w:t>單位：μg/m</w:t>
      </w:r>
      <w:r w:rsidRPr="003242DD">
        <w:rPr>
          <w:rFonts w:hAnsi="標楷體" w:hint="eastAsia"/>
          <w:snapToGrid/>
          <w:sz w:val="24"/>
          <w:szCs w:val="24"/>
          <w:vertAlign w:val="superscript"/>
        </w:rPr>
        <w:t>3</w:t>
      </w:r>
      <w:r w:rsidRPr="003242DD">
        <w:rPr>
          <w:rFonts w:hAnsi="標楷體" w:hint="eastAsia"/>
          <w:snapToGrid/>
          <w:sz w:val="24"/>
          <w:szCs w:val="24"/>
        </w:rPr>
        <w:t>；</w:t>
      </w:r>
      <w:r w:rsidRPr="003242DD">
        <w:rPr>
          <w:rFonts w:hAnsi="標楷體"/>
          <w:snapToGrid/>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18"/>
        <w:gridCol w:w="966"/>
        <w:gridCol w:w="1270"/>
        <w:gridCol w:w="1271"/>
        <w:gridCol w:w="1270"/>
        <w:gridCol w:w="1410"/>
      </w:tblGrid>
      <w:tr w:rsidR="003242DD" w:rsidRPr="004C4D68" w:rsidTr="00434F44">
        <w:trPr>
          <w:tblHeader/>
        </w:trPr>
        <w:tc>
          <w:tcPr>
            <w:tcW w:w="3284" w:type="dxa"/>
            <w:gridSpan w:val="2"/>
          </w:tcPr>
          <w:p w:rsidR="003242DD" w:rsidRPr="004C4D68" w:rsidRDefault="003242DD" w:rsidP="004C4D68">
            <w:pPr>
              <w:pStyle w:val="142"/>
              <w:jc w:val="center"/>
              <w:rPr>
                <w:rFonts w:ascii="標楷體" w:hAnsi="標楷體"/>
                <w:b/>
                <w:bCs/>
              </w:rPr>
            </w:pPr>
            <w:r w:rsidRPr="004C4D68">
              <w:rPr>
                <w:rFonts w:ascii="標楷體" w:hAnsi="標楷體" w:hint="eastAsia"/>
                <w:b/>
                <w:bCs/>
              </w:rPr>
              <w:t>空氣品質改善目標</w:t>
            </w:r>
          </w:p>
        </w:tc>
        <w:tc>
          <w:tcPr>
            <w:tcW w:w="1270"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13年</w:t>
            </w:r>
          </w:p>
        </w:tc>
        <w:tc>
          <w:tcPr>
            <w:tcW w:w="1271"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14年</w:t>
            </w:r>
          </w:p>
        </w:tc>
        <w:tc>
          <w:tcPr>
            <w:tcW w:w="1270"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15年</w:t>
            </w:r>
          </w:p>
        </w:tc>
        <w:tc>
          <w:tcPr>
            <w:tcW w:w="1410"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1</w:t>
            </w:r>
            <w:r w:rsidRPr="004C4D68">
              <w:rPr>
                <w:rFonts w:ascii="標楷體" w:hAnsi="標楷體"/>
                <w:b/>
                <w:bCs/>
              </w:rPr>
              <w:t>16年</w:t>
            </w:r>
          </w:p>
        </w:tc>
      </w:tr>
      <w:tr w:rsidR="003242DD" w:rsidRPr="004C4D68" w:rsidTr="00434F44">
        <w:tc>
          <w:tcPr>
            <w:tcW w:w="2318" w:type="dxa"/>
            <w:vMerge w:val="restart"/>
            <w:vAlign w:val="center"/>
          </w:tcPr>
          <w:p w:rsidR="009F6725" w:rsidRDefault="003242DD" w:rsidP="009F6725">
            <w:pPr>
              <w:pStyle w:val="142"/>
              <w:jc w:val="center"/>
              <w:rPr>
                <w:rFonts w:ascii="標楷體" w:hAnsi="標楷體"/>
                <w:b/>
                <w:bCs/>
              </w:rPr>
            </w:pPr>
            <w:r w:rsidRPr="004C4D68">
              <w:rPr>
                <w:rFonts w:ascii="標楷體" w:hAnsi="標楷體" w:hint="eastAsia"/>
                <w:b/>
                <w:bCs/>
              </w:rPr>
              <w:t>細懸浮微粒</w:t>
            </w:r>
          </w:p>
          <w:p w:rsidR="003242DD" w:rsidRPr="004C4D68" w:rsidRDefault="003242DD" w:rsidP="009F6725">
            <w:pPr>
              <w:pStyle w:val="142"/>
              <w:jc w:val="center"/>
              <w:rPr>
                <w:rFonts w:ascii="標楷體" w:hAnsi="標楷體"/>
                <w:b/>
                <w:bCs/>
              </w:rPr>
            </w:pPr>
            <w:r w:rsidRPr="004C4D68">
              <w:rPr>
                <w:rFonts w:ascii="標楷體" w:hAnsi="標楷體" w:hint="eastAsia"/>
                <w:b/>
                <w:bCs/>
              </w:rPr>
              <w:t>年平均值</w:t>
            </w:r>
          </w:p>
        </w:tc>
        <w:tc>
          <w:tcPr>
            <w:tcW w:w="966"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全國</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4.5</w:t>
            </w:r>
          </w:p>
        </w:tc>
        <w:tc>
          <w:tcPr>
            <w:tcW w:w="127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4.0</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3.5</w:t>
            </w:r>
          </w:p>
        </w:tc>
        <w:tc>
          <w:tcPr>
            <w:tcW w:w="141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3.0</w:t>
            </w:r>
          </w:p>
        </w:tc>
      </w:tr>
      <w:tr w:rsidR="003242DD" w:rsidRPr="004C4D68" w:rsidTr="00434F44">
        <w:tc>
          <w:tcPr>
            <w:tcW w:w="2318" w:type="dxa"/>
            <w:vMerge/>
          </w:tcPr>
          <w:p w:rsidR="003242DD" w:rsidRPr="004C4D68" w:rsidRDefault="003242DD" w:rsidP="009F6725">
            <w:pPr>
              <w:pStyle w:val="142"/>
              <w:jc w:val="center"/>
              <w:rPr>
                <w:rFonts w:ascii="標楷體" w:hAnsi="標楷體"/>
                <w:b/>
                <w:bCs/>
              </w:rPr>
            </w:pPr>
          </w:p>
        </w:tc>
        <w:tc>
          <w:tcPr>
            <w:tcW w:w="966" w:type="dxa"/>
            <w:shd w:val="clear" w:color="auto" w:fill="auto"/>
          </w:tcPr>
          <w:p w:rsidR="003242DD" w:rsidRPr="004C4D68" w:rsidRDefault="003242DD" w:rsidP="004C4D68">
            <w:pPr>
              <w:pStyle w:val="142"/>
              <w:jc w:val="center"/>
              <w:rPr>
                <w:rFonts w:ascii="標楷體" w:hAnsi="標楷體"/>
                <w:b/>
                <w:bCs/>
              </w:rPr>
            </w:pPr>
            <w:r w:rsidRPr="004C4D68">
              <w:rPr>
                <w:rFonts w:ascii="標楷體" w:hAnsi="標楷體" w:hint="eastAsia"/>
                <w:b/>
                <w:bCs/>
              </w:rPr>
              <w:t>中南部</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6.5</w:t>
            </w:r>
          </w:p>
        </w:tc>
        <w:tc>
          <w:tcPr>
            <w:tcW w:w="1271"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6.0</w:t>
            </w:r>
          </w:p>
        </w:tc>
        <w:tc>
          <w:tcPr>
            <w:tcW w:w="127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5.5</w:t>
            </w:r>
          </w:p>
        </w:tc>
        <w:tc>
          <w:tcPr>
            <w:tcW w:w="1410" w:type="dxa"/>
            <w:shd w:val="clear" w:color="auto" w:fill="auto"/>
          </w:tcPr>
          <w:p w:rsidR="003242DD" w:rsidRPr="004C4D68" w:rsidRDefault="003242DD" w:rsidP="004C4D68">
            <w:pPr>
              <w:pStyle w:val="142"/>
              <w:jc w:val="right"/>
              <w:rPr>
                <w:rFonts w:ascii="標楷體" w:hAnsi="標楷體"/>
              </w:rPr>
            </w:pPr>
            <w:r w:rsidRPr="004C4D68">
              <w:rPr>
                <w:rFonts w:ascii="標楷體" w:hAnsi="標楷體" w:hint="eastAsia"/>
              </w:rPr>
              <w:t>1</w:t>
            </w:r>
            <w:r w:rsidRPr="004C4D68">
              <w:rPr>
                <w:rFonts w:ascii="標楷體" w:hAnsi="標楷體"/>
              </w:rPr>
              <w:t>5.0</w:t>
            </w:r>
          </w:p>
        </w:tc>
      </w:tr>
      <w:tr w:rsidR="003242DD" w:rsidRPr="004C4D68" w:rsidTr="00434F44">
        <w:tc>
          <w:tcPr>
            <w:tcW w:w="2318" w:type="dxa"/>
          </w:tcPr>
          <w:p w:rsidR="003242DD" w:rsidRPr="004C4D68" w:rsidRDefault="003242DD" w:rsidP="009F6725">
            <w:pPr>
              <w:pStyle w:val="142"/>
              <w:jc w:val="center"/>
              <w:rPr>
                <w:rFonts w:ascii="標楷體" w:hAnsi="標楷體"/>
                <w:b/>
                <w:bCs/>
              </w:rPr>
            </w:pPr>
            <w:r w:rsidRPr="004C4D68">
              <w:rPr>
                <w:rFonts w:ascii="標楷體" w:hAnsi="標楷體" w:hint="eastAsia"/>
                <w:b/>
                <w:bCs/>
              </w:rPr>
              <w:t>臭氧 8 小時紅色警示站日改善比率</w:t>
            </w:r>
          </w:p>
        </w:tc>
        <w:tc>
          <w:tcPr>
            <w:tcW w:w="966" w:type="dxa"/>
            <w:shd w:val="clear" w:color="auto" w:fill="auto"/>
            <w:vAlign w:val="center"/>
          </w:tcPr>
          <w:p w:rsidR="003242DD" w:rsidRPr="004C4D68" w:rsidRDefault="003242DD" w:rsidP="004C4D68">
            <w:pPr>
              <w:pStyle w:val="142"/>
              <w:jc w:val="center"/>
              <w:rPr>
                <w:rFonts w:ascii="標楷體" w:hAnsi="標楷體"/>
                <w:b/>
                <w:bCs/>
              </w:rPr>
            </w:pPr>
            <w:r w:rsidRPr="004C4D68">
              <w:rPr>
                <w:rFonts w:ascii="標楷體" w:hAnsi="標楷體" w:hint="eastAsia"/>
                <w:b/>
                <w:bCs/>
              </w:rPr>
              <w:t>全國</w:t>
            </w:r>
          </w:p>
        </w:tc>
        <w:tc>
          <w:tcPr>
            <w:tcW w:w="1270"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7</w:t>
            </w:r>
            <w:r w:rsidRPr="004C4D68">
              <w:rPr>
                <w:rFonts w:ascii="標楷體" w:hAnsi="標楷體"/>
              </w:rPr>
              <w:t>4</w:t>
            </w:r>
          </w:p>
        </w:tc>
        <w:tc>
          <w:tcPr>
            <w:tcW w:w="1271"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7</w:t>
            </w:r>
            <w:r w:rsidRPr="004C4D68">
              <w:rPr>
                <w:rFonts w:ascii="標楷體" w:hAnsi="標楷體"/>
              </w:rPr>
              <w:t>6</w:t>
            </w:r>
          </w:p>
        </w:tc>
        <w:tc>
          <w:tcPr>
            <w:tcW w:w="1270"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7</w:t>
            </w:r>
            <w:r w:rsidRPr="004C4D68">
              <w:rPr>
                <w:rFonts w:ascii="標楷體" w:hAnsi="標楷體"/>
              </w:rPr>
              <w:t>8</w:t>
            </w:r>
          </w:p>
        </w:tc>
        <w:tc>
          <w:tcPr>
            <w:tcW w:w="1410" w:type="dxa"/>
            <w:shd w:val="clear" w:color="auto" w:fill="auto"/>
            <w:vAlign w:val="center"/>
          </w:tcPr>
          <w:p w:rsidR="003242DD" w:rsidRPr="004C4D68" w:rsidRDefault="003242DD" w:rsidP="004C4D68">
            <w:pPr>
              <w:pStyle w:val="142"/>
              <w:jc w:val="right"/>
              <w:rPr>
                <w:rFonts w:ascii="標楷體" w:hAnsi="標楷體"/>
              </w:rPr>
            </w:pPr>
            <w:r w:rsidRPr="004C4D68">
              <w:rPr>
                <w:rFonts w:ascii="標楷體" w:hAnsi="標楷體" w:hint="eastAsia"/>
              </w:rPr>
              <w:t>8</w:t>
            </w:r>
            <w:r w:rsidRPr="004C4D68">
              <w:rPr>
                <w:rFonts w:ascii="標楷體" w:hAnsi="標楷體"/>
              </w:rPr>
              <w:t>0</w:t>
            </w:r>
          </w:p>
        </w:tc>
      </w:tr>
    </w:tbl>
    <w:p w:rsidR="003242DD" w:rsidRPr="004C4D68" w:rsidRDefault="003242DD" w:rsidP="004C4D68">
      <w:pPr>
        <w:pStyle w:val="142"/>
        <w:ind w:left="1412" w:hangingChars="581" w:hanging="1412"/>
        <w:rPr>
          <w:rFonts w:ascii="標楷體" w:hAnsi="標楷體"/>
        </w:rPr>
      </w:pPr>
      <w:r w:rsidRPr="004C4D68">
        <w:rPr>
          <w:rFonts w:ascii="標楷體" w:hAnsi="標楷體" w:hint="eastAsia"/>
        </w:rPr>
        <w:t xml:space="preserve">說 </w:t>
      </w:r>
      <w:r w:rsidRPr="004C4D68">
        <w:rPr>
          <w:rFonts w:ascii="標楷體" w:hAnsi="標楷體"/>
        </w:rPr>
        <w:t xml:space="preserve">   明</w:t>
      </w:r>
      <w:r w:rsidRPr="004C4D68">
        <w:rPr>
          <w:rFonts w:ascii="標楷體" w:hAnsi="標楷體" w:hint="eastAsia"/>
        </w:rPr>
        <w:t>：</w:t>
      </w:r>
      <w:r w:rsidRPr="004C4D68">
        <w:rPr>
          <w:rFonts w:ascii="標楷體" w:hAnsi="標楷體"/>
        </w:rPr>
        <w:t>1.</w:t>
      </w:r>
      <w:r w:rsidRPr="004C4D68">
        <w:rPr>
          <w:rFonts w:ascii="標楷體" w:hAnsi="標楷體" w:hint="eastAsia"/>
        </w:rPr>
        <w:t>P</w:t>
      </w:r>
      <w:r w:rsidRPr="004C4D68">
        <w:rPr>
          <w:rFonts w:ascii="標楷體" w:hAnsi="標楷體"/>
        </w:rPr>
        <w:t>M2.5</w:t>
      </w:r>
      <w:r w:rsidRPr="004C4D68">
        <w:rPr>
          <w:rFonts w:ascii="標楷體" w:hAnsi="標楷體" w:hint="eastAsia"/>
        </w:rPr>
        <w:t>年平均值以111年底全國手動測站(31座)監測數值為計算標的。</w:t>
      </w:r>
    </w:p>
    <w:p w:rsidR="003242DD" w:rsidRPr="004C4D68" w:rsidRDefault="003242DD" w:rsidP="004C4D68">
      <w:pPr>
        <w:pStyle w:val="142"/>
        <w:ind w:leftChars="420" w:left="1417" w:hangingChars="94" w:hanging="228"/>
        <w:rPr>
          <w:rFonts w:ascii="標楷體" w:hAnsi="標楷體"/>
        </w:rPr>
      </w:pPr>
      <w:r w:rsidRPr="004C4D68">
        <w:rPr>
          <w:rFonts w:ascii="標楷體" w:hAnsi="標楷體"/>
        </w:rPr>
        <w:t>2.</w:t>
      </w:r>
      <w:r w:rsidRPr="004C4D68">
        <w:rPr>
          <w:rFonts w:ascii="標楷體" w:hAnsi="標楷體" w:hint="eastAsia"/>
        </w:rPr>
        <w:t>臭氧 8 小時紅色警示站日改善比率以111年底全國66座自動測站為計算標的(排除工業及交通站受滴定效應影響)，對應臭氧每日最大8小時超過0.086ppm計算，改善比率以108年度為31 站日為基準。</w:t>
      </w:r>
    </w:p>
    <w:p w:rsidR="003242DD" w:rsidRPr="004C4D68" w:rsidRDefault="003242DD" w:rsidP="004C4D68">
      <w:pPr>
        <w:pStyle w:val="142"/>
        <w:rPr>
          <w:rFonts w:ascii="標楷體" w:hAnsi="標楷體"/>
        </w:rPr>
      </w:pPr>
      <w:r w:rsidRPr="004C4D68">
        <w:rPr>
          <w:rFonts w:ascii="標楷體" w:hAnsi="標楷體" w:hint="eastAsia"/>
        </w:rPr>
        <w:t>資料來源：環境部，本中心整理。</w:t>
      </w:r>
    </w:p>
    <w:p w:rsidR="003242DD" w:rsidRDefault="003242DD" w:rsidP="006B27AC">
      <w:pPr>
        <w:ind w:left="566" w:firstLine="566"/>
        <w:rPr>
          <w:rFonts w:hAnsi="標楷體"/>
        </w:rPr>
      </w:pPr>
      <w:r w:rsidRPr="003242DD">
        <w:rPr>
          <w:rFonts w:hint="eastAsia"/>
        </w:rPr>
        <w:t>綜上，國內整體空氣品質雖呈改善趨勢，然我國PM</w:t>
      </w:r>
      <w:r w:rsidRPr="003242DD">
        <w:rPr>
          <w:rFonts w:hint="eastAsia"/>
          <w:vertAlign w:val="subscript"/>
        </w:rPr>
        <w:t>2.5</w:t>
      </w:r>
      <w:r w:rsidRPr="003242DD">
        <w:rPr>
          <w:rFonts w:hint="eastAsia"/>
        </w:rPr>
        <w:t>年平均濃度及臭氧8小時事件日影響來源，皆以境外傳輸占最大比率，「空氣污染防制方案(113至116年)」減污目標</w:t>
      </w:r>
      <w:r w:rsidR="009F6725">
        <w:rPr>
          <w:rFonts w:hint="eastAsia"/>
        </w:rPr>
        <w:t>卻</w:t>
      </w:r>
      <w:r w:rsidRPr="003242DD">
        <w:rPr>
          <w:rFonts w:hint="eastAsia"/>
        </w:rPr>
        <w:t>將其列入可容許變化範圍或排除計算，恐致空氣品質改善程度與民眾感受間形成落差，仍待研謀妥處。</w:t>
      </w:r>
    </w:p>
    <w:p w:rsidR="003242DD" w:rsidRPr="0021205B" w:rsidRDefault="003242DD" w:rsidP="0073357F">
      <w:pPr>
        <w:pStyle w:val="14"/>
        <w:ind w:left="567" w:hanging="567"/>
        <w:rPr>
          <w:rFonts w:hAnsi="標楷體"/>
        </w:rPr>
      </w:pPr>
    </w:p>
    <w:p w:rsidR="003242DD" w:rsidRPr="003242DD" w:rsidRDefault="0079366D" w:rsidP="001345B1">
      <w:pPr>
        <w:pStyle w:val="14"/>
        <w:ind w:left="567" w:hanging="567"/>
      </w:pPr>
      <w:bookmarkStart w:id="37" w:name="_Toc216428228"/>
      <w:r>
        <w:rPr>
          <w:rFonts w:hint="eastAsia"/>
        </w:rPr>
        <w:t>三</w:t>
      </w:r>
      <w:r w:rsidR="003242DD" w:rsidRPr="003242DD">
        <w:rPr>
          <w:rFonts w:hint="eastAsia"/>
        </w:rPr>
        <w:t>、氣候變遷調適行動計畫預算之編列與執行多未能充分掌握，致執行結果決算數與預算數落差甚大，允待檢</w:t>
      </w:r>
      <w:r w:rsidR="001B7C6F">
        <w:rPr>
          <w:rFonts w:hint="eastAsia"/>
        </w:rPr>
        <w:t>討改善，俾提升調適成效</w:t>
      </w:r>
      <w:bookmarkEnd w:id="37"/>
    </w:p>
    <w:p w:rsidR="003242DD" w:rsidRPr="003242DD" w:rsidRDefault="006C3C30" w:rsidP="003242DD">
      <w:pPr>
        <w:ind w:left="566" w:firstLine="566"/>
      </w:pPr>
      <w:r>
        <w:rPr>
          <w:rFonts w:hint="eastAsia"/>
        </w:rPr>
        <w:t>氣候變遷署</w:t>
      </w:r>
      <w:r w:rsidR="00EE2E3A">
        <w:rPr>
          <w:rFonts w:hint="eastAsia"/>
        </w:rPr>
        <w:t>(</w:t>
      </w:r>
      <w:r w:rsidR="00EE2E3A">
        <w:t>以下簡稱氣候署)</w:t>
      </w:r>
      <w:r>
        <w:rPr>
          <w:rFonts w:hint="eastAsia"/>
        </w:rPr>
        <w:t>1</w:t>
      </w:r>
      <w:r>
        <w:t>13年度</w:t>
      </w:r>
      <w:r w:rsidR="00060D04">
        <w:t>於</w:t>
      </w:r>
      <w:r>
        <w:rPr>
          <w:rFonts w:hint="eastAsia"/>
        </w:rPr>
        <w:t>「氣候變遷業務」科目編列</w:t>
      </w:r>
      <w:r w:rsidR="00060D04">
        <w:rPr>
          <w:rFonts w:hint="eastAsia"/>
        </w:rPr>
        <w:t>4</w:t>
      </w:r>
      <w:r w:rsidR="00060D04">
        <w:t>億</w:t>
      </w:r>
      <w:r w:rsidR="00060D04">
        <w:rPr>
          <w:rFonts w:hint="eastAsia"/>
        </w:rPr>
        <w:t>1</w:t>
      </w:r>
      <w:r w:rsidR="00060D04">
        <w:t>,515萬</w:t>
      </w:r>
      <w:r w:rsidR="00060D04">
        <w:rPr>
          <w:rFonts w:hint="eastAsia"/>
        </w:rPr>
        <w:t>6</w:t>
      </w:r>
      <w:r w:rsidR="00060D04">
        <w:t>千元</w:t>
      </w:r>
      <w:r w:rsidR="00060D04">
        <w:rPr>
          <w:rFonts w:hint="eastAsia"/>
        </w:rPr>
        <w:t>，</w:t>
      </w:r>
      <w:r w:rsidR="00060D04">
        <w:t>決算數</w:t>
      </w:r>
      <w:r w:rsidR="00060D04">
        <w:rPr>
          <w:rFonts w:hint="eastAsia"/>
        </w:rPr>
        <w:t>4</w:t>
      </w:r>
      <w:r w:rsidR="00060D04">
        <w:t>億</w:t>
      </w:r>
      <w:r w:rsidR="00060D04">
        <w:rPr>
          <w:rFonts w:hint="eastAsia"/>
        </w:rPr>
        <w:t>1</w:t>
      </w:r>
      <w:r w:rsidR="00060D04">
        <w:t>,269萬</w:t>
      </w:r>
      <w:r w:rsidR="00060D04">
        <w:rPr>
          <w:rFonts w:hint="eastAsia"/>
        </w:rPr>
        <w:t>1</w:t>
      </w:r>
      <w:r w:rsidR="00060D04">
        <w:t>千元</w:t>
      </w:r>
      <w:r w:rsidR="00060D04">
        <w:rPr>
          <w:rFonts w:hint="eastAsia"/>
        </w:rPr>
        <w:t>，</w:t>
      </w:r>
      <w:r w:rsidR="00060D04">
        <w:t>執行率</w:t>
      </w:r>
      <w:r w:rsidR="00060D04">
        <w:rPr>
          <w:rFonts w:hint="eastAsia"/>
        </w:rPr>
        <w:t>9</w:t>
      </w:r>
      <w:r w:rsidR="00060D04">
        <w:t>9.41%</w:t>
      </w:r>
      <w:r w:rsidR="00060D04">
        <w:rPr>
          <w:rFonts w:hint="eastAsia"/>
        </w:rPr>
        <w:t>，</w:t>
      </w:r>
      <w:r w:rsidR="00443EE4">
        <w:rPr>
          <w:rFonts w:hint="eastAsia"/>
        </w:rPr>
        <w:t>辦理包括</w:t>
      </w:r>
      <w:r w:rsidR="00060D04">
        <w:t>推動氣候變遷調適行動方案</w:t>
      </w:r>
      <w:r w:rsidR="00443EE4">
        <w:rPr>
          <w:rFonts w:hint="eastAsia"/>
        </w:rPr>
        <w:t>，整合跨域政策並強化協調機制，促進調適工作之落實等業務</w:t>
      </w:r>
      <w:r w:rsidR="00060D04">
        <w:rPr>
          <w:rFonts w:hint="eastAsia"/>
        </w:rPr>
        <w:t>。</w:t>
      </w:r>
      <w:r w:rsidR="003242DD" w:rsidRPr="003242DD">
        <w:rPr>
          <w:rFonts w:hint="eastAsia"/>
        </w:rPr>
        <w:t>據歐盟環境署(European</w:t>
      </w:r>
      <w:r w:rsidR="003242DD" w:rsidRPr="003242DD">
        <w:t xml:space="preserve"> </w:t>
      </w:r>
      <w:r w:rsidR="003242DD" w:rsidRPr="003242DD">
        <w:rPr>
          <w:rFonts w:hint="eastAsia"/>
        </w:rPr>
        <w:t>Environment Agency)2023年3月發布「評估氣候變遷調適之成本及效益」（Assessing the costs and benefits of</w:t>
      </w:r>
      <w:r w:rsidR="003242DD" w:rsidRPr="003242DD">
        <w:t xml:space="preserve"> </w:t>
      </w:r>
      <w:r w:rsidR="003242DD" w:rsidRPr="003242DD">
        <w:rPr>
          <w:rFonts w:hint="eastAsia"/>
        </w:rPr>
        <w:t>climate change adaptation）指出，為提供政府部門更多有關制定調適策略之決策資訊，須取得政府部門投入調適策略預算經費之相關數據，據以瞭解並計算調適策略相關成本及效益。我國政府歷年投入氣候變遷調適資金龐鉅且資源分散，截至113年底，各期方案累計決算數逾5</w:t>
      </w:r>
      <w:r w:rsidR="003242DD" w:rsidRPr="003242DD">
        <w:t>,996.22億元</w:t>
      </w:r>
      <w:r w:rsidR="003242DD" w:rsidRPr="003242DD">
        <w:rPr>
          <w:rFonts w:hint="eastAsia"/>
        </w:rPr>
        <w:t>(詳表1</w:t>
      </w:r>
      <w:r w:rsidR="003242DD" w:rsidRPr="003242DD">
        <w:t>)</w:t>
      </w:r>
      <w:r w:rsidR="003242DD" w:rsidRPr="003242DD">
        <w:rPr>
          <w:rFonts w:hint="eastAsia"/>
        </w:rPr>
        <w:t>，惟相關預算編列及執行情形多未能充分掌握，恐不利總體資源之有效配置。謹說明如下：</w:t>
      </w:r>
    </w:p>
    <w:p w:rsidR="003242DD" w:rsidRPr="003242DD" w:rsidRDefault="003242DD" w:rsidP="001B7C6F">
      <w:pPr>
        <w:spacing w:line="400" w:lineRule="exact"/>
        <w:ind w:leftChars="1" w:left="881" w:right="-1" w:hangingChars="310" w:hanging="878"/>
        <w:jc w:val="left"/>
        <w:rPr>
          <w:b/>
          <w:bCs/>
        </w:rPr>
      </w:pPr>
      <w:r w:rsidRPr="003242DD">
        <w:rPr>
          <w:b/>
          <w:bCs/>
        </w:rPr>
        <w:t>表1  截至</w:t>
      </w:r>
      <w:r w:rsidRPr="003242DD">
        <w:rPr>
          <w:rFonts w:hint="eastAsia"/>
          <w:b/>
          <w:bCs/>
        </w:rPr>
        <w:t>1</w:t>
      </w:r>
      <w:r w:rsidRPr="003242DD">
        <w:rPr>
          <w:b/>
          <w:bCs/>
        </w:rPr>
        <w:t>13年底止我國各期國家氣候變遷</w:t>
      </w:r>
      <w:r w:rsidRPr="003242DD">
        <w:rPr>
          <w:rFonts w:hint="eastAsia"/>
          <w:b/>
          <w:bCs/>
        </w:rPr>
        <w:t>調適方案決算數明細表</w:t>
      </w:r>
    </w:p>
    <w:p w:rsidR="003242DD" w:rsidRPr="003242DD" w:rsidRDefault="003242DD" w:rsidP="003242DD">
      <w:pPr>
        <w:spacing w:line="400" w:lineRule="exact"/>
        <w:ind w:leftChars="250" w:left="707" w:right="-1" w:firstLine="566"/>
        <w:jc w:val="left"/>
        <w:rPr>
          <w:sz w:val="24"/>
          <w:szCs w:val="24"/>
        </w:rPr>
      </w:pPr>
      <w:r w:rsidRPr="003242DD">
        <w:rPr>
          <w:rFonts w:hint="eastAsia"/>
        </w:rPr>
        <w:t xml:space="preserve"> </w:t>
      </w:r>
      <w:r w:rsidRPr="003242DD">
        <w:t xml:space="preserve">                                    </w:t>
      </w:r>
      <w:r w:rsidRPr="003242DD">
        <w:rPr>
          <w:sz w:val="24"/>
          <w:szCs w:val="24"/>
        </w:rPr>
        <w:t>單位</w:t>
      </w:r>
      <w:r w:rsidRPr="003242DD">
        <w:rPr>
          <w:rFonts w:hint="eastAsia"/>
          <w:sz w:val="24"/>
          <w:szCs w:val="24"/>
        </w:rPr>
        <w:t>：</w:t>
      </w:r>
      <w:r w:rsidRPr="003242DD">
        <w:rPr>
          <w:sz w:val="24"/>
          <w:szCs w:val="24"/>
        </w:rPr>
        <w:t>新臺幣千元</w:t>
      </w:r>
    </w:p>
    <w:tbl>
      <w:tblPr>
        <w:tblW w:w="8363"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51"/>
        <w:gridCol w:w="1431"/>
        <w:gridCol w:w="1683"/>
        <w:gridCol w:w="1645"/>
        <w:gridCol w:w="1553"/>
      </w:tblGrid>
      <w:tr w:rsidR="003242DD" w:rsidRPr="00B80490" w:rsidTr="00434F44">
        <w:trPr>
          <w:tblHeader/>
        </w:trPr>
        <w:tc>
          <w:tcPr>
            <w:tcW w:w="2268"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調適領域名稱</w:t>
            </w:r>
          </w:p>
        </w:tc>
        <w:tc>
          <w:tcPr>
            <w:tcW w:w="1418" w:type="dxa"/>
            <w:shd w:val="clear" w:color="auto" w:fill="auto"/>
          </w:tcPr>
          <w:p w:rsidR="003242DD" w:rsidRPr="00B80490" w:rsidRDefault="003242DD" w:rsidP="00B80490">
            <w:pPr>
              <w:pStyle w:val="142"/>
              <w:jc w:val="center"/>
              <w:rPr>
                <w:rFonts w:ascii="標楷體" w:hAnsi="標楷體"/>
                <w:b/>
                <w:bCs/>
              </w:rPr>
            </w:pPr>
            <w:r w:rsidRPr="00B80490">
              <w:rPr>
                <w:rFonts w:ascii="標楷體" w:hAnsi="標楷體" w:hint="eastAsia"/>
                <w:b/>
                <w:bCs/>
              </w:rPr>
              <w:t>國家氣候變遷調適計畫(102至106年)</w:t>
            </w:r>
          </w:p>
        </w:tc>
        <w:tc>
          <w:tcPr>
            <w:tcW w:w="1701" w:type="dxa"/>
            <w:shd w:val="clear" w:color="auto" w:fill="auto"/>
          </w:tcPr>
          <w:p w:rsidR="003242DD" w:rsidRPr="00B80490" w:rsidRDefault="003242DD" w:rsidP="00B80490">
            <w:pPr>
              <w:pStyle w:val="142"/>
              <w:jc w:val="center"/>
              <w:rPr>
                <w:rFonts w:ascii="標楷體" w:hAnsi="標楷體"/>
                <w:b/>
                <w:bCs/>
              </w:rPr>
            </w:pPr>
            <w:bookmarkStart w:id="38" w:name="_Hlk207887322"/>
            <w:r w:rsidRPr="00B80490">
              <w:rPr>
                <w:rFonts w:ascii="標楷體" w:hAnsi="標楷體" w:hint="eastAsia"/>
                <w:b/>
                <w:bCs/>
              </w:rPr>
              <w:t>國家氣候變遷調適行動方案(107至111年)</w:t>
            </w:r>
            <w:bookmarkEnd w:id="38"/>
          </w:p>
        </w:tc>
        <w:tc>
          <w:tcPr>
            <w:tcW w:w="1657" w:type="dxa"/>
            <w:shd w:val="clear" w:color="auto" w:fill="auto"/>
          </w:tcPr>
          <w:p w:rsidR="003242DD" w:rsidRPr="00B80490" w:rsidRDefault="003242DD" w:rsidP="00B80490">
            <w:pPr>
              <w:pStyle w:val="142"/>
              <w:jc w:val="center"/>
              <w:rPr>
                <w:rFonts w:ascii="標楷體" w:hAnsi="標楷體"/>
                <w:b/>
                <w:bCs/>
              </w:rPr>
            </w:pPr>
            <w:bookmarkStart w:id="39" w:name="_Hlk207888249"/>
            <w:r w:rsidRPr="00B80490">
              <w:rPr>
                <w:rFonts w:ascii="標楷體" w:hAnsi="標楷體" w:hint="eastAsia"/>
                <w:b/>
                <w:bCs/>
              </w:rPr>
              <w:t>國家氣候變遷調適行動計畫(112至115年)</w:t>
            </w:r>
            <w:bookmarkEnd w:id="39"/>
          </w:p>
        </w:tc>
        <w:tc>
          <w:tcPr>
            <w:tcW w:w="1319" w:type="dxa"/>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合計</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rPr>
              <w:t>災害</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5,893,208</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18,601,733</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24,494,941</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維生基礎設施</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25,484,971</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 xml:space="preserve">57,780,338 </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3,211,547</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86,476,856</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水資源</w:t>
            </w:r>
          </w:p>
        </w:tc>
        <w:tc>
          <w:tcPr>
            <w:tcW w:w="1418" w:type="dxa"/>
            <w:vAlign w:val="center"/>
          </w:tcPr>
          <w:p w:rsidR="003242DD" w:rsidRPr="00B80490" w:rsidRDefault="003242DD" w:rsidP="00B80490">
            <w:pPr>
              <w:pStyle w:val="142"/>
              <w:jc w:val="right"/>
              <w:rPr>
                <w:rFonts w:ascii="標楷體" w:hAnsi="標楷體"/>
              </w:rPr>
            </w:pPr>
            <w:r w:rsidRPr="00B80490">
              <w:rPr>
                <w:rFonts w:ascii="標楷體" w:hAnsi="標楷體"/>
              </w:rPr>
              <w:t>3,930,259</w:t>
            </w:r>
          </w:p>
        </w:tc>
        <w:tc>
          <w:tcPr>
            <w:tcW w:w="1701" w:type="dxa"/>
            <w:vAlign w:val="center"/>
          </w:tcPr>
          <w:p w:rsidR="003242DD" w:rsidRPr="00B80490" w:rsidRDefault="003242DD" w:rsidP="00B80490">
            <w:pPr>
              <w:pStyle w:val="142"/>
              <w:jc w:val="right"/>
              <w:rPr>
                <w:rFonts w:ascii="標楷體" w:hAnsi="標楷體"/>
              </w:rPr>
            </w:pPr>
            <w:r w:rsidRPr="00B80490">
              <w:rPr>
                <w:rFonts w:ascii="標楷體" w:hAnsi="標楷體"/>
              </w:rPr>
              <w:t>58,728,404</w:t>
            </w:r>
          </w:p>
        </w:tc>
        <w:tc>
          <w:tcPr>
            <w:tcW w:w="1657" w:type="dxa"/>
            <w:vAlign w:val="center"/>
          </w:tcPr>
          <w:p w:rsidR="003242DD" w:rsidRPr="00B80490" w:rsidRDefault="003242DD" w:rsidP="00B80490">
            <w:pPr>
              <w:pStyle w:val="142"/>
              <w:jc w:val="right"/>
              <w:rPr>
                <w:rFonts w:ascii="標楷體" w:hAnsi="標楷體"/>
              </w:rPr>
            </w:pPr>
            <w:r w:rsidRPr="00B80490">
              <w:rPr>
                <w:rFonts w:ascii="標楷體" w:hAnsi="標楷體"/>
              </w:rPr>
              <w:t>52,641,344</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115,300,007</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土地利用</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292,322</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141,725,578</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78,415,902</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220,433,802</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海洋及海岸</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5,767,513</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color w:val="000000"/>
              </w:rPr>
              <w:t>604,815</w:t>
            </w:r>
          </w:p>
        </w:tc>
        <w:tc>
          <w:tcPr>
            <w:tcW w:w="1657" w:type="dxa"/>
            <w:shd w:val="clear" w:color="auto" w:fill="FFFFFF"/>
            <w:vAlign w:val="center"/>
          </w:tcPr>
          <w:p w:rsidR="003242DD" w:rsidRPr="00B80490" w:rsidRDefault="003242DD" w:rsidP="00B80490">
            <w:pPr>
              <w:pStyle w:val="142"/>
              <w:jc w:val="right"/>
              <w:rPr>
                <w:rFonts w:ascii="標楷體" w:hAnsi="標楷體"/>
              </w:rPr>
            </w:pPr>
            <w:r w:rsidRPr="00B80490">
              <w:rPr>
                <w:rFonts w:ascii="標楷體" w:hAnsi="標楷體"/>
              </w:rPr>
              <w:t>578,022</w:t>
            </w:r>
          </w:p>
        </w:tc>
        <w:tc>
          <w:tcPr>
            <w:tcW w:w="1319" w:type="dxa"/>
            <w:shd w:val="clear" w:color="auto" w:fill="FFFFFF"/>
            <w:vAlign w:val="center"/>
          </w:tcPr>
          <w:p w:rsidR="003242DD" w:rsidRPr="00B80490" w:rsidRDefault="003242DD" w:rsidP="00B80490">
            <w:pPr>
              <w:pStyle w:val="142"/>
              <w:jc w:val="right"/>
              <w:rPr>
                <w:rFonts w:ascii="標楷體" w:hAnsi="標楷體"/>
              </w:rPr>
            </w:pPr>
            <w:r w:rsidRPr="00B80490">
              <w:rPr>
                <w:rFonts w:ascii="標楷體" w:hAnsi="標楷體"/>
              </w:rPr>
              <w:t>6,950,350</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能源供給及產業</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45,980</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35,199</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17,269</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98,448</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農業生產及生物多樣性</w:t>
            </w:r>
          </w:p>
        </w:tc>
        <w:tc>
          <w:tcPr>
            <w:tcW w:w="1418" w:type="dxa"/>
            <w:vAlign w:val="center"/>
          </w:tcPr>
          <w:p w:rsidR="003242DD" w:rsidRPr="00B80490" w:rsidRDefault="003242DD" w:rsidP="00B80490">
            <w:pPr>
              <w:pStyle w:val="142"/>
              <w:jc w:val="right"/>
              <w:rPr>
                <w:rFonts w:ascii="標楷體" w:hAnsi="標楷體"/>
              </w:rPr>
            </w:pPr>
            <w:r w:rsidRPr="00B80490">
              <w:rPr>
                <w:rFonts w:ascii="標楷體" w:hAnsi="標楷體"/>
              </w:rPr>
              <w:t>44,668,259</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57,341,965</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41,917,071</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143,927,295</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健康</w:t>
            </w:r>
          </w:p>
        </w:tc>
        <w:tc>
          <w:tcPr>
            <w:tcW w:w="1418"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190,642</w:t>
            </w:r>
          </w:p>
        </w:tc>
        <w:tc>
          <w:tcPr>
            <w:tcW w:w="1701"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921,58</w:t>
            </w:r>
            <w:r w:rsidRPr="00B80490">
              <w:rPr>
                <w:rFonts w:ascii="標楷體" w:hAnsi="標楷體" w:hint="eastAsia"/>
              </w:rPr>
              <w:t>5</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398,605</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1,510,832</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能力建構</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254,322</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175,300</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429,622</w:t>
            </w:r>
          </w:p>
        </w:tc>
      </w:tr>
      <w:tr w:rsidR="003242DD" w:rsidRPr="00B80490" w:rsidTr="00434F44">
        <w:tc>
          <w:tcPr>
            <w:tcW w:w="226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合計</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 xml:space="preserve">86,273,154 </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 xml:space="preserve">335,993,939 </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177,355,060</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599,622,153</w:t>
            </w:r>
          </w:p>
        </w:tc>
      </w:tr>
    </w:tbl>
    <w:p w:rsidR="003242DD" w:rsidRPr="001345B1" w:rsidRDefault="003242DD" w:rsidP="001345B1">
      <w:pPr>
        <w:pStyle w:val="142"/>
        <w:ind w:left="1456" w:hangingChars="599" w:hanging="1456"/>
        <w:rPr>
          <w:rFonts w:ascii="標楷體" w:hAnsi="標楷體"/>
        </w:rPr>
      </w:pPr>
      <w:r w:rsidRPr="001345B1">
        <w:rPr>
          <w:rFonts w:ascii="標楷體" w:hAnsi="標楷體"/>
        </w:rPr>
        <w:t>說</w:t>
      </w:r>
      <w:r w:rsidRPr="001345B1">
        <w:rPr>
          <w:rFonts w:ascii="標楷體" w:hAnsi="標楷體" w:hint="eastAsia"/>
        </w:rPr>
        <w:t xml:space="preserve"> </w:t>
      </w:r>
      <w:r w:rsidRPr="001345B1">
        <w:rPr>
          <w:rFonts w:ascii="標楷體" w:hAnsi="標楷體"/>
        </w:rPr>
        <w:t xml:space="preserve">   明</w:t>
      </w:r>
      <w:r w:rsidRPr="001345B1">
        <w:rPr>
          <w:rFonts w:ascii="標楷體" w:hAnsi="標楷體" w:hint="eastAsia"/>
        </w:rPr>
        <w:t>：1</w:t>
      </w:r>
      <w:r w:rsidRPr="001345B1">
        <w:rPr>
          <w:rFonts w:ascii="標楷體" w:hAnsi="標楷體"/>
        </w:rPr>
        <w:t>.</w:t>
      </w:r>
      <w:r w:rsidRPr="001345B1">
        <w:rPr>
          <w:rFonts w:ascii="標楷體" w:hAnsi="標楷體" w:hint="eastAsia"/>
        </w:rPr>
        <w:t>國家氣候變遷調適計畫(102至106年)</w:t>
      </w:r>
      <w:r w:rsidRPr="001345B1">
        <w:rPr>
          <w:rFonts w:ascii="標楷體" w:hAnsi="標楷體"/>
        </w:rPr>
        <w:t>除災害</w:t>
      </w:r>
      <w:r w:rsidRPr="001345B1">
        <w:rPr>
          <w:rFonts w:ascii="標楷體" w:hAnsi="標楷體" w:hint="eastAsia"/>
        </w:rPr>
        <w:t>、</w:t>
      </w:r>
      <w:r w:rsidRPr="001345B1">
        <w:rPr>
          <w:rFonts w:ascii="標楷體" w:hAnsi="標楷體"/>
        </w:rPr>
        <w:t>水資源</w:t>
      </w:r>
      <w:r w:rsidRPr="001345B1">
        <w:rPr>
          <w:rFonts w:ascii="標楷體" w:hAnsi="標楷體" w:hint="eastAsia"/>
        </w:rPr>
        <w:t>、</w:t>
      </w:r>
      <w:r w:rsidRPr="001345B1">
        <w:rPr>
          <w:rFonts w:ascii="標楷體" w:hAnsi="標楷體"/>
        </w:rPr>
        <w:t>農業</w:t>
      </w:r>
      <w:r w:rsidRPr="001345B1">
        <w:rPr>
          <w:rFonts w:ascii="標楷體" w:hAnsi="標楷體" w:hint="eastAsia"/>
        </w:rPr>
        <w:t>及生物多樣性領域外，餘</w:t>
      </w:r>
      <w:r w:rsidRPr="001345B1">
        <w:rPr>
          <w:rFonts w:ascii="標楷體" w:hAnsi="標楷體"/>
        </w:rPr>
        <w:t>僅含優先計畫</w:t>
      </w:r>
      <w:r w:rsidRPr="001345B1">
        <w:rPr>
          <w:rFonts w:ascii="標楷體" w:hAnsi="標楷體" w:hint="eastAsia"/>
        </w:rPr>
        <w:t>。</w:t>
      </w:r>
    </w:p>
    <w:p w:rsidR="003242DD" w:rsidRPr="001345B1" w:rsidRDefault="003242DD" w:rsidP="001345B1">
      <w:pPr>
        <w:pStyle w:val="142"/>
        <w:ind w:leftChars="425" w:left="1441" w:hangingChars="98" w:hanging="238"/>
        <w:rPr>
          <w:rFonts w:ascii="標楷體" w:hAnsi="標楷體"/>
        </w:rPr>
      </w:pPr>
      <w:r w:rsidRPr="001345B1">
        <w:rPr>
          <w:rFonts w:ascii="標楷體" w:hAnsi="標楷體" w:hint="eastAsia"/>
        </w:rPr>
        <w:t>2</w:t>
      </w:r>
      <w:r w:rsidRPr="001345B1">
        <w:rPr>
          <w:rFonts w:ascii="標楷體" w:hAnsi="標楷體"/>
        </w:rPr>
        <w:t>.</w:t>
      </w:r>
      <w:r w:rsidRPr="001345B1">
        <w:rPr>
          <w:rFonts w:ascii="標楷體" w:hAnsi="標楷體" w:hint="eastAsia"/>
        </w:rPr>
        <w:t>國家氣候變遷調適行動方案(107至111年)</w:t>
      </w:r>
      <w:r w:rsidRPr="001345B1">
        <w:rPr>
          <w:rFonts w:ascii="標楷體" w:hAnsi="標楷體"/>
        </w:rPr>
        <w:t>能力建構領域彙整機關環境部僅有優先計畫統計數</w:t>
      </w:r>
      <w:r w:rsidRPr="001345B1">
        <w:rPr>
          <w:rFonts w:ascii="標楷體" w:hAnsi="標楷體" w:hint="eastAsia"/>
        </w:rPr>
        <w:t>。</w:t>
      </w:r>
    </w:p>
    <w:p w:rsidR="003242DD" w:rsidRPr="001345B1" w:rsidRDefault="003242DD" w:rsidP="001345B1">
      <w:pPr>
        <w:pStyle w:val="142"/>
        <w:ind w:leftChars="420" w:left="1417" w:hangingChars="94" w:hanging="228"/>
        <w:rPr>
          <w:rFonts w:ascii="標楷體" w:hAnsi="標楷體"/>
        </w:rPr>
      </w:pPr>
      <w:r w:rsidRPr="001345B1">
        <w:rPr>
          <w:rFonts w:ascii="標楷體" w:hAnsi="標楷體"/>
        </w:rPr>
        <w:t>3.</w:t>
      </w:r>
      <w:r w:rsidRPr="001345B1">
        <w:rPr>
          <w:rFonts w:ascii="標楷體" w:hAnsi="標楷體" w:hint="eastAsia"/>
        </w:rPr>
        <w:t>國家氣候變遷調適行動計畫(112至115年)決算數中，能源供給及產業、健康及能力建構領域僅統計1</w:t>
      </w:r>
      <w:r w:rsidRPr="001345B1">
        <w:rPr>
          <w:rFonts w:ascii="標楷體" w:hAnsi="標楷體"/>
        </w:rPr>
        <w:t>12年度數據</w:t>
      </w:r>
      <w:r w:rsidRPr="001345B1">
        <w:rPr>
          <w:rFonts w:ascii="標楷體" w:hAnsi="標楷體" w:hint="eastAsia"/>
        </w:rPr>
        <w:t>，</w:t>
      </w:r>
      <w:r w:rsidRPr="001345B1">
        <w:rPr>
          <w:rFonts w:ascii="標楷體" w:hAnsi="標楷體"/>
        </w:rPr>
        <w:t>餘皆</w:t>
      </w:r>
      <w:r w:rsidRPr="001345B1">
        <w:rPr>
          <w:rFonts w:ascii="標楷體" w:hAnsi="標楷體" w:hint="eastAsia"/>
        </w:rPr>
        <w:t>為截至1</w:t>
      </w:r>
      <w:r w:rsidRPr="001345B1">
        <w:rPr>
          <w:rFonts w:ascii="標楷體" w:hAnsi="標楷體"/>
        </w:rPr>
        <w:t>13年底止之決算數</w:t>
      </w:r>
      <w:r w:rsidRPr="001345B1">
        <w:rPr>
          <w:rFonts w:ascii="標楷體" w:hAnsi="標楷體" w:hint="eastAsia"/>
        </w:rPr>
        <w:t>。</w:t>
      </w:r>
    </w:p>
    <w:p w:rsidR="003242DD" w:rsidRPr="001345B1" w:rsidRDefault="003242DD" w:rsidP="001345B1">
      <w:pPr>
        <w:pStyle w:val="142"/>
        <w:rPr>
          <w:rFonts w:ascii="標楷體" w:hAnsi="標楷體"/>
        </w:rPr>
      </w:pPr>
      <w:r w:rsidRPr="001345B1">
        <w:rPr>
          <w:rFonts w:ascii="標楷體" w:hAnsi="標楷體"/>
        </w:rPr>
        <w:t>資料來源</w:t>
      </w:r>
      <w:r w:rsidRPr="001345B1">
        <w:rPr>
          <w:rFonts w:ascii="標楷體" w:hAnsi="標楷體" w:hint="eastAsia"/>
        </w:rPr>
        <w:t>：</w:t>
      </w:r>
      <w:r w:rsidRPr="001345B1">
        <w:rPr>
          <w:rFonts w:ascii="標楷體" w:hAnsi="標楷體"/>
        </w:rPr>
        <w:t>表列各領域彙整機關提供</w:t>
      </w:r>
      <w:r w:rsidRPr="001345B1">
        <w:rPr>
          <w:rFonts w:ascii="標楷體" w:hAnsi="標楷體" w:hint="eastAsia"/>
        </w:rPr>
        <w:t>，</w:t>
      </w:r>
      <w:r w:rsidRPr="001345B1">
        <w:rPr>
          <w:rFonts w:ascii="標楷體" w:hAnsi="標楷體"/>
        </w:rPr>
        <w:t>本中心整理製表</w:t>
      </w:r>
      <w:r w:rsidRPr="001345B1">
        <w:rPr>
          <w:rFonts w:ascii="標楷體" w:hAnsi="標楷體" w:hint="eastAsia"/>
        </w:rPr>
        <w:t>。</w:t>
      </w:r>
    </w:p>
    <w:p w:rsidR="003242DD" w:rsidRPr="001345B1" w:rsidRDefault="003242DD" w:rsidP="001345B1">
      <w:pPr>
        <w:pStyle w:val="a5"/>
        <w:ind w:left="849" w:hanging="283"/>
        <w:rPr>
          <w:b/>
          <w:bCs/>
        </w:rPr>
      </w:pPr>
      <w:r w:rsidRPr="001345B1">
        <w:rPr>
          <w:rFonts w:hint="eastAsia"/>
          <w:b/>
          <w:bCs/>
        </w:rPr>
        <w:t>(一)</w:t>
      </w:r>
      <w:r w:rsidR="00A26ADA" w:rsidRPr="001345B1">
        <w:rPr>
          <w:rFonts w:hint="eastAsia"/>
          <w:b/>
          <w:bCs/>
        </w:rPr>
        <w:t>國家氣候變遷調適行動計畫及方案所需經費由各機關自行編列預算，或由前瞻基礎建設計畫特別預算支應，</w:t>
      </w:r>
      <w:r w:rsidR="00EE2E3A" w:rsidRPr="001345B1">
        <w:rPr>
          <w:rFonts w:hint="eastAsia"/>
          <w:b/>
          <w:bCs/>
        </w:rPr>
        <w:t>惟</w:t>
      </w:r>
      <w:r w:rsidRPr="001345B1">
        <w:rPr>
          <w:rFonts w:hint="eastAsia"/>
          <w:b/>
          <w:bCs/>
        </w:rPr>
        <w:t>整體計畫預算控管</w:t>
      </w:r>
      <w:r w:rsidR="00EE2E3A" w:rsidRPr="001345B1">
        <w:rPr>
          <w:rFonts w:hint="eastAsia"/>
          <w:b/>
          <w:bCs/>
        </w:rPr>
        <w:t>容有</w:t>
      </w:r>
      <w:r w:rsidRPr="001345B1">
        <w:rPr>
          <w:rFonts w:hint="eastAsia"/>
          <w:b/>
          <w:bCs/>
        </w:rPr>
        <w:t>未臻妥適</w:t>
      </w:r>
      <w:r w:rsidR="00EE2E3A" w:rsidRPr="001345B1">
        <w:rPr>
          <w:rFonts w:hint="eastAsia"/>
          <w:b/>
          <w:bCs/>
        </w:rPr>
        <w:t>之處</w:t>
      </w:r>
    </w:p>
    <w:p w:rsidR="003242DD" w:rsidRPr="003242DD" w:rsidRDefault="003242DD" w:rsidP="001345B1">
      <w:pPr>
        <w:pStyle w:val="22"/>
        <w:ind w:left="849" w:firstLine="566"/>
      </w:pPr>
      <w:r w:rsidRPr="003242DD">
        <w:rPr>
          <w:rFonts w:hint="eastAsia"/>
        </w:rPr>
        <w:t>國家氣候變遷調適行動計畫及方案分由不同調適領域推動相關調適措施，所需經費由各機關自行編列預算，或由前瞻基礎建設計畫特別預算支應，透過跨部會整合推動以增進國家氣候調適能力。因調適預算資源分散，其挹注及執行情形之管控更顯重要，惟觀國家氣候變遷調適行動方案(107至111年)</w:t>
      </w:r>
      <w:r w:rsidR="009F6725">
        <w:rPr>
          <w:rFonts w:hint="eastAsia"/>
        </w:rPr>
        <w:t>之</w:t>
      </w:r>
      <w:r w:rsidRPr="003242DD">
        <w:rPr>
          <w:rFonts w:hint="eastAsia"/>
        </w:rPr>
        <w:t>推動期程及經費編列內容，125項調適行動計畫均未列明總經費及分年經費需求，又</w:t>
      </w:r>
      <w:r w:rsidR="00EE2E3A" w:rsidRPr="00EE2E3A">
        <w:rPr>
          <w:rFonts w:hint="eastAsia"/>
        </w:rPr>
        <w:t>氣候署</w:t>
      </w:r>
      <w:r w:rsidRPr="003242DD">
        <w:rPr>
          <w:rFonts w:hint="eastAsia"/>
        </w:rPr>
        <w:t>於112年10月公布之「國家氣候變遷調適行動方案(107至111年)執行成果報告」亦未揭露各項調適行動計畫分年預算編列數與實際執行數，整體預算編列及年度執行率等統計資料闕如，不利遂行管考監督。</w:t>
      </w:r>
    </w:p>
    <w:p w:rsidR="003242DD" w:rsidRPr="003242DD" w:rsidRDefault="003242DD" w:rsidP="001345B1">
      <w:pPr>
        <w:pStyle w:val="22"/>
        <w:ind w:left="849" w:firstLine="566"/>
      </w:pPr>
      <w:r w:rsidRPr="003242DD">
        <w:t>案經</w:t>
      </w:r>
      <w:r w:rsidRPr="003242DD">
        <w:rPr>
          <w:rFonts w:hint="eastAsia"/>
        </w:rPr>
        <w:t>審計部查核環境部及各中央目的事業主管機關推動氣候變遷調適執行情形，始由各領域之中央目的事業主管機關查填相關數據，國家氣候變遷調適行動方案(107至111年)迄1</w:t>
      </w:r>
      <w:r w:rsidRPr="003242DD">
        <w:t>12年底止</w:t>
      </w:r>
      <w:r w:rsidRPr="003242DD">
        <w:rPr>
          <w:rFonts w:hint="eastAsia"/>
        </w:rPr>
        <w:t>累計實現數為2,304</w:t>
      </w:r>
      <w:r w:rsidRPr="003242DD">
        <w:t>.98</w:t>
      </w:r>
      <w:r w:rsidRPr="003242DD">
        <w:rPr>
          <w:rFonts w:hint="eastAsia"/>
        </w:rPr>
        <w:t>億元，經費龐鉅(詳表2)；復經該部檢視，各主管機關填報資料多有錯漏，如：「翡翠原水管工程計畫」同屬維生基礎設施、水資源等2個調適領域，而「農田水利設施更新改善、推廣省水管路灌溉、加強各農田水利會灌溉水質管理維護計畫」則同屬水資源、農業生產及生物多樣性等2個調適領域，惟該2計畫於不同領域填列之預算數及累計實現數，卻不盡相同，經通知檢視更正，仍無法釐清填報差異情形(詳表3</w:t>
      </w:r>
      <w:r w:rsidRPr="003242DD">
        <w:t>)</w:t>
      </w:r>
      <w:r w:rsidRPr="003242DD">
        <w:rPr>
          <w:rFonts w:hint="eastAsia"/>
        </w:rPr>
        <w:t>。</w:t>
      </w:r>
      <w:r w:rsidRPr="003242DD">
        <w:t>以上</w:t>
      </w:r>
      <w:r w:rsidRPr="003242DD">
        <w:rPr>
          <w:rFonts w:hint="eastAsia"/>
        </w:rPr>
        <w:t>，顯示各主辦機關未能充分掌握預算分配及執行情形，整體計畫預算管控機制容有檢討改進空間。</w:t>
      </w:r>
    </w:p>
    <w:p w:rsidR="003242DD" w:rsidRPr="003242DD" w:rsidRDefault="003242DD" w:rsidP="003242DD">
      <w:pPr>
        <w:spacing w:line="400" w:lineRule="exact"/>
        <w:ind w:leftChars="0" w:left="770" w:hangingChars="272" w:hanging="770"/>
        <w:jc w:val="left"/>
        <w:rPr>
          <w:sz w:val="24"/>
          <w:szCs w:val="24"/>
        </w:rPr>
      </w:pPr>
      <w:r w:rsidRPr="003242DD">
        <w:rPr>
          <w:rFonts w:hint="eastAsia"/>
          <w:b/>
          <w:bCs/>
        </w:rPr>
        <w:t>表2</w:t>
      </w:r>
      <w:r w:rsidRPr="003242DD">
        <w:rPr>
          <w:b/>
          <w:bCs/>
        </w:rPr>
        <w:t xml:space="preserve">  </w:t>
      </w:r>
      <w:r w:rsidRPr="003242DD">
        <w:rPr>
          <w:rFonts w:hint="eastAsia"/>
          <w:b/>
          <w:bCs/>
        </w:rPr>
        <w:t xml:space="preserve">國家氣候變遷調適行動方案(107至111年)預算編列與執行情形表 </w:t>
      </w:r>
      <w:r w:rsidRPr="003242DD">
        <w:rPr>
          <w:b/>
          <w:bCs/>
        </w:rPr>
        <w:t xml:space="preserve">                                     </w:t>
      </w:r>
      <w:r w:rsidRPr="003242DD">
        <w:rPr>
          <w:sz w:val="24"/>
          <w:szCs w:val="24"/>
        </w:rPr>
        <w:t>單位</w:t>
      </w:r>
      <w:r w:rsidRPr="003242DD">
        <w:rPr>
          <w:rFonts w:hint="eastAsia"/>
          <w:sz w:val="24"/>
          <w:szCs w:val="24"/>
        </w:rPr>
        <w:t>：</w:t>
      </w:r>
      <w:r w:rsidRPr="003242DD">
        <w:rPr>
          <w:sz w:val="24"/>
          <w:szCs w:val="24"/>
        </w:rPr>
        <w:t>新臺幣百萬元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38"/>
        <w:gridCol w:w="1402"/>
        <w:gridCol w:w="1618"/>
        <w:gridCol w:w="1618"/>
        <w:gridCol w:w="1539"/>
      </w:tblGrid>
      <w:tr w:rsidR="003242DD" w:rsidRPr="00B80490" w:rsidTr="00434F44">
        <w:trPr>
          <w:tblHeader/>
        </w:trPr>
        <w:tc>
          <w:tcPr>
            <w:tcW w:w="2338" w:type="dxa"/>
            <w:vMerge w:val="restart"/>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領域名稱</w:t>
            </w:r>
          </w:p>
        </w:tc>
        <w:tc>
          <w:tcPr>
            <w:tcW w:w="1402" w:type="dxa"/>
            <w:vMerge w:val="restart"/>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累計預算編列數</w:t>
            </w:r>
          </w:p>
        </w:tc>
        <w:tc>
          <w:tcPr>
            <w:tcW w:w="4775" w:type="dxa"/>
            <w:gridSpan w:val="3"/>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執行情形</w:t>
            </w:r>
          </w:p>
        </w:tc>
      </w:tr>
      <w:tr w:rsidR="003242DD" w:rsidRPr="00B80490" w:rsidTr="00434F44">
        <w:trPr>
          <w:tblHeader/>
        </w:trPr>
        <w:tc>
          <w:tcPr>
            <w:tcW w:w="2338" w:type="dxa"/>
            <w:vMerge/>
            <w:shd w:val="clear" w:color="auto" w:fill="auto"/>
            <w:vAlign w:val="center"/>
          </w:tcPr>
          <w:p w:rsidR="003242DD" w:rsidRPr="00B80490" w:rsidRDefault="003242DD" w:rsidP="00B80490">
            <w:pPr>
              <w:pStyle w:val="142"/>
              <w:jc w:val="center"/>
              <w:rPr>
                <w:rFonts w:ascii="標楷體" w:hAnsi="標楷體"/>
                <w:b/>
                <w:bCs/>
              </w:rPr>
            </w:pPr>
          </w:p>
        </w:tc>
        <w:tc>
          <w:tcPr>
            <w:tcW w:w="1402" w:type="dxa"/>
            <w:vMerge/>
            <w:shd w:val="clear" w:color="auto" w:fill="auto"/>
            <w:vAlign w:val="center"/>
          </w:tcPr>
          <w:p w:rsidR="003242DD" w:rsidRPr="00B80490" w:rsidRDefault="003242DD" w:rsidP="00B80490">
            <w:pPr>
              <w:pStyle w:val="142"/>
              <w:jc w:val="center"/>
              <w:rPr>
                <w:rFonts w:ascii="標楷體" w:hAnsi="標楷體"/>
                <w:b/>
                <w:bCs/>
              </w:rPr>
            </w:pPr>
          </w:p>
        </w:tc>
        <w:tc>
          <w:tcPr>
            <w:tcW w:w="1618"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截至1</w:t>
            </w:r>
            <w:r w:rsidRPr="00B80490">
              <w:rPr>
                <w:rFonts w:ascii="標楷體" w:hAnsi="標楷體"/>
                <w:b/>
                <w:bCs/>
              </w:rPr>
              <w:t>12年底止累計實現數</w:t>
            </w:r>
          </w:p>
        </w:tc>
        <w:tc>
          <w:tcPr>
            <w:tcW w:w="1618"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截至1</w:t>
            </w:r>
            <w:r w:rsidRPr="00B80490">
              <w:rPr>
                <w:rFonts w:ascii="標楷體" w:hAnsi="標楷體"/>
                <w:b/>
                <w:bCs/>
              </w:rPr>
              <w:t>12年底止應付保留數</w:t>
            </w:r>
          </w:p>
        </w:tc>
        <w:tc>
          <w:tcPr>
            <w:tcW w:w="1539"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合計</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災害</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5</w:t>
            </w:r>
            <w:r w:rsidRPr="00B80490">
              <w:rPr>
                <w:rFonts w:ascii="標楷體" w:hAnsi="標楷體"/>
              </w:rPr>
              <w:t>87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5</w:t>
            </w:r>
            <w:r w:rsidRPr="00B80490">
              <w:rPr>
                <w:rFonts w:ascii="標楷體" w:hAnsi="標楷體"/>
              </w:rPr>
              <w:t>87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587</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維生基礎設施</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3,070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3,153</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,139</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14,292</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水資源</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4,207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1,810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74</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61,984</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土地利用</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19,849</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18,278</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4</w:t>
            </w:r>
            <w:r w:rsidRPr="00B80490">
              <w:rPr>
                <w:rFonts w:ascii="標楷體" w:hAnsi="標楷體"/>
              </w:rPr>
              <w:t>32</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118,710</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海洋及海岸</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7</w:t>
            </w:r>
            <w:r w:rsidRPr="00B80490">
              <w:rPr>
                <w:rFonts w:ascii="標楷體" w:hAnsi="標楷體"/>
              </w:rPr>
              <w:t>12</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35</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7</w:t>
            </w:r>
            <w:r w:rsidRPr="00B80490">
              <w:rPr>
                <w:rFonts w:ascii="標楷體" w:hAnsi="標楷體"/>
              </w:rPr>
              <w:t>4</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709</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能源供給及產業</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46</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4</w:t>
            </w:r>
            <w:r w:rsidRPr="00B80490">
              <w:rPr>
                <w:rFonts w:ascii="標楷體" w:hAnsi="標楷體"/>
              </w:rPr>
              <w:t>6</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46</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農業生產及生物多樣性</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1,603</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5,077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,709</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36,786</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健康</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2</w:t>
            </w:r>
            <w:r w:rsidRPr="00B80490">
              <w:rPr>
                <w:rFonts w:ascii="標楷體" w:hAnsi="標楷體"/>
              </w:rPr>
              <w:t>70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10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610</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能力建構</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01</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301</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合計</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2</w:t>
            </w:r>
            <w:r w:rsidRPr="00B80490">
              <w:rPr>
                <w:rFonts w:ascii="標楷體" w:hAnsi="標楷體"/>
              </w:rPr>
              <w:t>30,344</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2</w:t>
            </w:r>
            <w:r w:rsidRPr="00B80490">
              <w:rPr>
                <w:rFonts w:ascii="標楷體" w:hAnsi="標楷體"/>
              </w:rPr>
              <w:t>30,498</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,527</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234,025</w:t>
            </w:r>
          </w:p>
        </w:tc>
      </w:tr>
    </w:tbl>
    <w:p w:rsidR="003242DD" w:rsidRPr="001345B1" w:rsidRDefault="003242DD" w:rsidP="001345B1">
      <w:pPr>
        <w:pStyle w:val="142"/>
        <w:ind w:left="1441" w:hangingChars="593" w:hanging="1441"/>
        <w:rPr>
          <w:rFonts w:ascii="標楷體" w:hAnsi="標楷體"/>
        </w:rPr>
      </w:pPr>
      <w:r w:rsidRPr="001345B1">
        <w:rPr>
          <w:rFonts w:ascii="標楷體" w:hAnsi="標楷體" w:hint="eastAsia"/>
        </w:rPr>
        <w:t xml:space="preserve">說 </w:t>
      </w:r>
      <w:r w:rsidRPr="001345B1">
        <w:rPr>
          <w:rFonts w:ascii="標楷體" w:hAnsi="標楷體"/>
        </w:rPr>
        <w:t xml:space="preserve">   明</w:t>
      </w:r>
      <w:r w:rsidRPr="001345B1">
        <w:rPr>
          <w:rFonts w:ascii="標楷體" w:hAnsi="標楷體" w:hint="eastAsia"/>
        </w:rPr>
        <w:t>：1.部分調適行動計畫原未編列相關預算數，惟於行動方案辦理期間，因實際需要自其他工作計畫流入，致部分領域累計實現數大於預算數。</w:t>
      </w:r>
    </w:p>
    <w:p w:rsidR="003242DD" w:rsidRPr="001345B1" w:rsidRDefault="003242DD" w:rsidP="001345B1">
      <w:pPr>
        <w:pStyle w:val="142"/>
        <w:ind w:leftChars="430" w:left="1426" w:hangingChars="86" w:hanging="209"/>
        <w:rPr>
          <w:rFonts w:ascii="標楷體" w:hAnsi="標楷體"/>
        </w:rPr>
      </w:pPr>
      <w:r w:rsidRPr="001345B1">
        <w:rPr>
          <w:rFonts w:ascii="標楷體" w:hAnsi="標楷體" w:hint="eastAsia"/>
        </w:rPr>
        <w:t>2</w:t>
      </w:r>
      <w:r w:rsidRPr="001345B1">
        <w:rPr>
          <w:rFonts w:ascii="標楷體" w:hAnsi="標楷體"/>
        </w:rPr>
        <w:t>.截至</w:t>
      </w:r>
      <w:r w:rsidRPr="001345B1">
        <w:rPr>
          <w:rFonts w:ascii="標楷體" w:hAnsi="標楷體" w:hint="eastAsia"/>
        </w:rPr>
        <w:t>1</w:t>
      </w:r>
      <w:r w:rsidRPr="001345B1">
        <w:rPr>
          <w:rFonts w:ascii="標楷體" w:hAnsi="標楷體"/>
        </w:rPr>
        <w:t>12年底止累計實現數及應付保留數合計與各領域加總後數值相差</w:t>
      </w:r>
      <w:r w:rsidRPr="001345B1">
        <w:rPr>
          <w:rFonts w:ascii="標楷體" w:hAnsi="標楷體" w:hint="eastAsia"/>
        </w:rPr>
        <w:t>1</w:t>
      </w:r>
      <w:r w:rsidRPr="001345B1">
        <w:rPr>
          <w:rFonts w:ascii="標楷體" w:hAnsi="標楷體"/>
        </w:rPr>
        <w:t>百萬元</w:t>
      </w:r>
      <w:r w:rsidRPr="001345B1">
        <w:rPr>
          <w:rFonts w:ascii="標楷體" w:hAnsi="標楷體" w:hint="eastAsia"/>
        </w:rPr>
        <w:t>，</w:t>
      </w:r>
      <w:r w:rsidRPr="001345B1">
        <w:rPr>
          <w:rFonts w:ascii="標楷體" w:hAnsi="標楷體"/>
        </w:rPr>
        <w:t>係四捨五入後之尾差所致</w:t>
      </w:r>
      <w:r w:rsidRPr="001345B1">
        <w:rPr>
          <w:rFonts w:ascii="標楷體" w:hAnsi="標楷體" w:hint="eastAsia"/>
        </w:rPr>
        <w:t>。</w:t>
      </w:r>
    </w:p>
    <w:p w:rsidR="003242DD" w:rsidRPr="001345B1" w:rsidRDefault="003242DD" w:rsidP="001345B1">
      <w:pPr>
        <w:pStyle w:val="142"/>
        <w:rPr>
          <w:rFonts w:ascii="標楷體" w:hAnsi="標楷體"/>
        </w:rPr>
      </w:pPr>
      <w:r w:rsidRPr="001345B1">
        <w:rPr>
          <w:rFonts w:ascii="標楷體" w:hAnsi="標楷體"/>
        </w:rPr>
        <w:t>資料來源</w:t>
      </w:r>
      <w:r w:rsidRPr="001345B1">
        <w:rPr>
          <w:rFonts w:ascii="標楷體" w:hAnsi="標楷體" w:hint="eastAsia"/>
        </w:rPr>
        <w:t>：</w:t>
      </w:r>
      <w:r w:rsidRPr="001345B1">
        <w:rPr>
          <w:rFonts w:ascii="標楷體" w:hAnsi="標楷體"/>
        </w:rPr>
        <w:t>審計部</w:t>
      </w:r>
      <w:r w:rsidRPr="001345B1">
        <w:rPr>
          <w:rFonts w:ascii="標楷體" w:hAnsi="標楷體" w:hint="eastAsia"/>
        </w:rPr>
        <w:t>1</w:t>
      </w:r>
      <w:r w:rsidRPr="001345B1">
        <w:rPr>
          <w:rFonts w:ascii="標楷體" w:hAnsi="標楷體"/>
        </w:rPr>
        <w:t>12年度中央政府總決算審核報告之審核</w:t>
      </w:r>
      <w:r w:rsidRPr="001345B1">
        <w:rPr>
          <w:rFonts w:ascii="標楷體" w:hAnsi="標楷體" w:hint="eastAsia"/>
        </w:rPr>
        <w:t>意見。</w:t>
      </w:r>
    </w:p>
    <w:p w:rsidR="003242DD" w:rsidRPr="003242DD" w:rsidRDefault="003242DD" w:rsidP="003242DD">
      <w:pPr>
        <w:spacing w:line="400" w:lineRule="exact"/>
        <w:ind w:leftChars="0" w:left="756" w:hangingChars="267" w:hanging="756"/>
        <w:jc w:val="left"/>
        <w:rPr>
          <w:sz w:val="24"/>
          <w:szCs w:val="24"/>
        </w:rPr>
      </w:pPr>
      <w:r w:rsidRPr="003242DD">
        <w:rPr>
          <w:rFonts w:hint="eastAsia"/>
          <w:b/>
          <w:bCs/>
        </w:rPr>
        <w:t>表3</w:t>
      </w:r>
      <w:r w:rsidRPr="003242DD">
        <w:rPr>
          <w:b/>
          <w:bCs/>
        </w:rPr>
        <w:t xml:space="preserve">  </w:t>
      </w:r>
      <w:r w:rsidRPr="003242DD">
        <w:rPr>
          <w:rFonts w:hint="eastAsia"/>
          <w:b/>
          <w:bCs/>
        </w:rPr>
        <w:t>國家氣候變遷調適行動方案(107至111年)</w:t>
      </w:r>
      <w:r w:rsidRPr="003242DD">
        <w:rPr>
          <w:b/>
          <w:bCs/>
        </w:rPr>
        <w:t>跨領域調適行動計畫預算執行數據填報差異情形表</w:t>
      </w:r>
      <w:r w:rsidRPr="003242DD">
        <w:rPr>
          <w:rFonts w:hint="eastAsia"/>
          <w:b/>
          <w:bCs/>
        </w:rPr>
        <w:t xml:space="preserve"> </w:t>
      </w:r>
      <w:r w:rsidRPr="003242DD">
        <w:rPr>
          <w:b/>
          <w:bCs/>
        </w:rPr>
        <w:t xml:space="preserve">              </w:t>
      </w:r>
      <w:r w:rsidRPr="003242DD">
        <w:rPr>
          <w:sz w:val="24"/>
          <w:szCs w:val="24"/>
        </w:rPr>
        <w:t>單位</w:t>
      </w:r>
      <w:r w:rsidRPr="003242DD">
        <w:rPr>
          <w:rFonts w:hint="eastAsia"/>
          <w:sz w:val="24"/>
          <w:szCs w:val="24"/>
        </w:rPr>
        <w:t>：</w:t>
      </w:r>
      <w:r w:rsidRPr="003242DD">
        <w:rPr>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835"/>
        <w:gridCol w:w="1701"/>
        <w:gridCol w:w="1559"/>
        <w:gridCol w:w="1559"/>
      </w:tblGrid>
      <w:tr w:rsidR="003242DD" w:rsidRPr="001345B1" w:rsidTr="00434F44">
        <w:trPr>
          <w:tblHeader/>
        </w:trPr>
        <w:tc>
          <w:tcPr>
            <w:tcW w:w="851"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主辦機關名稱</w:t>
            </w:r>
          </w:p>
        </w:tc>
        <w:tc>
          <w:tcPr>
            <w:tcW w:w="2835"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行動計畫名稱</w:t>
            </w:r>
          </w:p>
        </w:tc>
        <w:tc>
          <w:tcPr>
            <w:tcW w:w="1701"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領域別名稱</w:t>
            </w:r>
          </w:p>
        </w:tc>
        <w:tc>
          <w:tcPr>
            <w:tcW w:w="1559"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截至1</w:t>
            </w:r>
            <w:r w:rsidRPr="001345B1">
              <w:rPr>
                <w:rFonts w:ascii="標楷體" w:hAnsi="標楷體"/>
                <w:b/>
                <w:bCs/>
              </w:rPr>
              <w:t>12年底止累計預算數</w:t>
            </w:r>
          </w:p>
        </w:tc>
        <w:tc>
          <w:tcPr>
            <w:tcW w:w="1559"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截至1</w:t>
            </w:r>
            <w:r w:rsidRPr="001345B1">
              <w:rPr>
                <w:rFonts w:ascii="標楷體" w:hAnsi="標楷體"/>
                <w:b/>
                <w:bCs/>
              </w:rPr>
              <w:t>12年底止累計實現數</w:t>
            </w:r>
          </w:p>
        </w:tc>
      </w:tr>
      <w:tr w:rsidR="003242DD" w:rsidRPr="001345B1" w:rsidTr="00434F44">
        <w:tc>
          <w:tcPr>
            <w:tcW w:w="851" w:type="dxa"/>
            <w:vMerge w:val="restart"/>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臺北市政府</w:t>
            </w:r>
          </w:p>
        </w:tc>
        <w:tc>
          <w:tcPr>
            <w:tcW w:w="2835" w:type="dxa"/>
            <w:vMerge w:val="restart"/>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翡翠原水管工程計畫</w:t>
            </w: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維生基礎設施</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1,409,250</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1,293,594</w:t>
            </w:r>
          </w:p>
        </w:tc>
      </w:tr>
      <w:tr w:rsidR="003242DD" w:rsidRPr="001345B1" w:rsidTr="00434F44">
        <w:tc>
          <w:tcPr>
            <w:tcW w:w="851" w:type="dxa"/>
            <w:vMerge/>
            <w:shd w:val="clear" w:color="auto" w:fill="auto"/>
            <w:vAlign w:val="center"/>
          </w:tcPr>
          <w:p w:rsidR="003242DD" w:rsidRPr="001345B1" w:rsidRDefault="003242DD" w:rsidP="001345B1">
            <w:pPr>
              <w:pStyle w:val="142"/>
              <w:jc w:val="center"/>
              <w:rPr>
                <w:rFonts w:ascii="標楷體" w:hAnsi="標楷體"/>
                <w:b/>
                <w:bCs/>
              </w:rPr>
            </w:pPr>
          </w:p>
        </w:tc>
        <w:tc>
          <w:tcPr>
            <w:tcW w:w="2835" w:type="dxa"/>
            <w:vMerge/>
            <w:shd w:val="clear" w:color="auto" w:fill="auto"/>
            <w:vAlign w:val="center"/>
          </w:tcPr>
          <w:p w:rsidR="003242DD" w:rsidRPr="001345B1" w:rsidRDefault="003242DD" w:rsidP="001345B1">
            <w:pPr>
              <w:pStyle w:val="142"/>
              <w:rPr>
                <w:rFonts w:ascii="標楷體" w:hAnsi="標楷體"/>
              </w:rPr>
            </w:pP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水資源</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800,000</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760,000</w:t>
            </w:r>
          </w:p>
        </w:tc>
      </w:tr>
      <w:tr w:rsidR="003242DD" w:rsidRPr="001345B1" w:rsidTr="00434F44">
        <w:tc>
          <w:tcPr>
            <w:tcW w:w="851" w:type="dxa"/>
            <w:vMerge w:val="restart"/>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農業部</w:t>
            </w:r>
          </w:p>
        </w:tc>
        <w:tc>
          <w:tcPr>
            <w:tcW w:w="2835" w:type="dxa"/>
            <w:vMerge w:val="restart"/>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農田水利設施更新改善、推廣省水管路灌溉、加強各農田水利會灌溉水質管理維護計畫</w:t>
            </w: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水資源</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8,253,219</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10,005,164</w:t>
            </w:r>
          </w:p>
        </w:tc>
      </w:tr>
      <w:tr w:rsidR="003242DD" w:rsidRPr="001345B1" w:rsidTr="00434F44">
        <w:tc>
          <w:tcPr>
            <w:tcW w:w="851" w:type="dxa"/>
            <w:vMerge/>
            <w:shd w:val="clear" w:color="auto" w:fill="auto"/>
            <w:vAlign w:val="center"/>
          </w:tcPr>
          <w:p w:rsidR="003242DD" w:rsidRPr="001345B1" w:rsidRDefault="003242DD" w:rsidP="001345B1">
            <w:pPr>
              <w:pStyle w:val="142"/>
              <w:rPr>
                <w:rFonts w:ascii="標楷體" w:hAnsi="標楷體"/>
              </w:rPr>
            </w:pPr>
          </w:p>
        </w:tc>
        <w:tc>
          <w:tcPr>
            <w:tcW w:w="2835" w:type="dxa"/>
            <w:vMerge/>
            <w:shd w:val="clear" w:color="auto" w:fill="auto"/>
            <w:vAlign w:val="center"/>
          </w:tcPr>
          <w:p w:rsidR="003242DD" w:rsidRPr="001345B1" w:rsidRDefault="003242DD" w:rsidP="001345B1">
            <w:pPr>
              <w:pStyle w:val="142"/>
              <w:rPr>
                <w:rFonts w:ascii="標楷體" w:hAnsi="標楷體"/>
              </w:rPr>
            </w:pP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農業生產及生物多樣性</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8,248,229</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8,248,229</w:t>
            </w:r>
          </w:p>
        </w:tc>
      </w:tr>
    </w:tbl>
    <w:p w:rsidR="003242DD" w:rsidRPr="003242DD" w:rsidRDefault="003242DD" w:rsidP="001345B1">
      <w:pPr>
        <w:pStyle w:val="142"/>
        <w:ind w:left="1188" w:hangingChars="489" w:hanging="1188"/>
      </w:pPr>
      <w:r w:rsidRPr="003242DD">
        <w:rPr>
          <w:rFonts w:hint="eastAsia"/>
        </w:rPr>
        <w:t>資料來源：審計部</w:t>
      </w:r>
      <w:r w:rsidRPr="003242DD">
        <w:rPr>
          <w:rFonts w:hint="eastAsia"/>
        </w:rPr>
        <w:t>1</w:t>
      </w:r>
      <w:r w:rsidRPr="003242DD">
        <w:t>13</w:t>
      </w:r>
      <w:r w:rsidRPr="003242DD">
        <w:t>年度</w:t>
      </w:r>
      <w:r w:rsidRPr="003242DD">
        <w:rPr>
          <w:rFonts w:hint="eastAsia"/>
        </w:rPr>
        <w:t>查核環境部及各中央目的事業主管機關推動氣候變遷調適執行情形之查核意見。</w:t>
      </w:r>
    </w:p>
    <w:p w:rsidR="003242DD" w:rsidRPr="001345B1" w:rsidRDefault="003242DD" w:rsidP="001345B1">
      <w:pPr>
        <w:pStyle w:val="a5"/>
        <w:ind w:left="849" w:hanging="283"/>
        <w:rPr>
          <w:b/>
          <w:bCs/>
        </w:rPr>
      </w:pPr>
      <w:r w:rsidRPr="001345B1">
        <w:rPr>
          <w:rFonts w:hint="eastAsia"/>
          <w:b/>
          <w:bCs/>
        </w:rPr>
        <w:t>(二)</w:t>
      </w:r>
      <w:r w:rsidR="00EE2E3A" w:rsidRPr="001345B1">
        <w:rPr>
          <w:rFonts w:hint="eastAsia"/>
          <w:b/>
          <w:bCs/>
        </w:rPr>
        <w:t>截至113年底預算</w:t>
      </w:r>
      <w:r w:rsidRPr="001345B1">
        <w:rPr>
          <w:rFonts w:hint="eastAsia"/>
          <w:b/>
          <w:bCs/>
        </w:rPr>
        <w:t>執行結果，</w:t>
      </w:r>
      <w:r w:rsidR="002230AE" w:rsidRPr="001345B1">
        <w:rPr>
          <w:rFonts w:hint="eastAsia"/>
          <w:b/>
          <w:bCs/>
        </w:rPr>
        <w:t>或有計畫執行率未及八成，或有執行數大幅超逾預算編列數者，預算編列與執行難謂妥適</w:t>
      </w:r>
    </w:p>
    <w:p w:rsidR="003242DD" w:rsidRPr="003242DD" w:rsidRDefault="003242DD" w:rsidP="001345B1">
      <w:pPr>
        <w:pStyle w:val="22"/>
        <w:ind w:left="849" w:firstLine="566"/>
      </w:pPr>
      <w:r w:rsidRPr="003242DD">
        <w:rPr>
          <w:rFonts w:hint="eastAsia"/>
        </w:rPr>
        <w:t>氣候變遷因應法(以下簡稱氣候法)第19條及國家氣候變遷調適行動計畫(112至115年)規定略以，環境部應每年彙整各主管機關所提交之調適行動計畫執行成果，報請行政院核定後對外公布，以踐行氣候行動資訊公開及公眾參與程序。經檢視行政院114年3月17日核定之「112年國家氣候變遷調適行動計畫年度成果報告」，112年度經費投入情形由各調適領域彙整機關各自分別提出，環境部未予彙整，難以瞭解整體經費執行成效，且各項計畫缺乏年度預算編列數，無從評估預算編列之妥適性及執行狀況。</w:t>
      </w:r>
    </w:p>
    <w:p w:rsidR="003242DD" w:rsidRPr="003242DD" w:rsidRDefault="003242DD" w:rsidP="001345B1">
      <w:pPr>
        <w:pStyle w:val="22"/>
        <w:ind w:left="849" w:firstLine="566"/>
      </w:pPr>
      <w:r w:rsidRPr="003242DD">
        <w:t>經洽詢各領域彙整機關提供各期方案截至</w:t>
      </w:r>
      <w:r w:rsidRPr="003242DD">
        <w:rPr>
          <w:rFonts w:hint="eastAsia"/>
        </w:rPr>
        <w:t>1</w:t>
      </w:r>
      <w:r w:rsidRPr="003242DD">
        <w:t>13年底預算編列與執行情形</w:t>
      </w:r>
      <w:r w:rsidRPr="003242DD">
        <w:rPr>
          <w:rFonts w:hint="eastAsia"/>
        </w:rPr>
        <w:t>，獲土地利用、海洋及海岸領域彙整機關內政部與能源供給及產業彙整機關經濟部能源署表示，因調適行動計畫係結合各主辦機關既有業務推動，計畫經費屬既有業務一部分，未能明確拆分預算金額，爰未能提供各項計畫預算編列數，另環境部、經濟部能源署等亦回復因成果報告僅提交至112年度，113年度之經費尚未統計；以上皆顯示各機關對氣候變遷調適計畫缺乏經費管控機制，不利執行成效評估，年度預算資源是否得以妥適配置亦容待商榷。至其餘回復之執行結果中，或有</w:t>
      </w:r>
      <w:r w:rsidRPr="003242DD">
        <w:t>計畫執行率未及</w:t>
      </w:r>
      <w:r w:rsidRPr="003242DD">
        <w:rPr>
          <w:rFonts w:hint="eastAsia"/>
        </w:rPr>
        <w:t>八</w:t>
      </w:r>
      <w:r w:rsidRPr="003242DD">
        <w:t>成</w:t>
      </w:r>
      <w:r w:rsidRPr="003242DD">
        <w:rPr>
          <w:rFonts w:hint="eastAsia"/>
        </w:rPr>
        <w:t>，</w:t>
      </w:r>
      <w:r w:rsidRPr="003242DD">
        <w:t>或有執行數大幅超逾預算編列數</w:t>
      </w:r>
      <w:r w:rsidRPr="003242DD">
        <w:rPr>
          <w:rFonts w:hint="eastAsia"/>
        </w:rPr>
        <w:t>(詳表4</w:t>
      </w:r>
      <w:r w:rsidRPr="003242DD">
        <w:t>及</w:t>
      </w:r>
      <w:r w:rsidRPr="003242DD">
        <w:rPr>
          <w:rFonts w:hint="eastAsia"/>
        </w:rPr>
        <w:t>5</w:t>
      </w:r>
      <w:r w:rsidRPr="003242DD">
        <w:t>)者</w:t>
      </w:r>
      <w:r w:rsidRPr="003242DD">
        <w:rPr>
          <w:rFonts w:hint="eastAsia"/>
        </w:rPr>
        <w:t>，</w:t>
      </w:r>
      <w:r w:rsidRPr="003242DD">
        <w:t>預算編列與執行實難謂嚴謹妥適</w:t>
      </w:r>
      <w:r w:rsidRPr="003242DD">
        <w:rPr>
          <w:rFonts w:hint="eastAsia"/>
        </w:rPr>
        <w:t>。</w:t>
      </w:r>
    </w:p>
    <w:p w:rsidR="003242DD" w:rsidRPr="003242DD" w:rsidRDefault="003242DD" w:rsidP="003242DD">
      <w:pPr>
        <w:adjustRightInd w:val="0"/>
        <w:spacing w:line="400" w:lineRule="exact"/>
        <w:ind w:leftChars="-165" w:left="284" w:hangingChars="265" w:hanging="751"/>
        <w:rPr>
          <w:sz w:val="24"/>
          <w:szCs w:val="24"/>
        </w:rPr>
      </w:pPr>
      <w:r w:rsidRPr="003242DD">
        <w:rPr>
          <w:rFonts w:hint="eastAsia"/>
          <w:b/>
          <w:bCs/>
        </w:rPr>
        <w:t>表4</w:t>
      </w:r>
      <w:r w:rsidRPr="003242DD">
        <w:rPr>
          <w:b/>
          <w:bCs/>
        </w:rPr>
        <w:t xml:space="preserve">  </w:t>
      </w:r>
      <w:r w:rsidRPr="003242DD">
        <w:rPr>
          <w:rFonts w:hint="eastAsia"/>
          <w:b/>
          <w:bCs/>
        </w:rPr>
        <w:t>國家氣候變遷調適計畫(102至106年)及國家氣候變遷調適行動方案(107至111年)</w:t>
      </w:r>
      <w:r w:rsidRPr="003242DD">
        <w:rPr>
          <w:b/>
          <w:bCs/>
        </w:rPr>
        <w:t>預算執行率未及八成及執行數大幅超逾預算數之計畫明細表</w:t>
      </w:r>
      <w:r w:rsidRPr="003242DD">
        <w:rPr>
          <w:rFonts w:hint="eastAsia"/>
        </w:rPr>
        <w:t xml:space="preserve"> </w:t>
      </w:r>
      <w:r w:rsidRPr="003242DD">
        <w:t xml:space="preserve">                                  </w:t>
      </w:r>
      <w:r w:rsidRPr="003242DD">
        <w:rPr>
          <w:sz w:val="24"/>
          <w:szCs w:val="24"/>
        </w:rPr>
        <w:t>單位</w:t>
      </w:r>
      <w:r w:rsidRPr="003242DD">
        <w:rPr>
          <w:rFonts w:hint="eastAsia"/>
          <w:sz w:val="24"/>
          <w:szCs w:val="24"/>
        </w:rPr>
        <w:t>：</w:t>
      </w:r>
      <w:r w:rsidRPr="003242DD">
        <w:rPr>
          <w:sz w:val="24"/>
          <w:szCs w:val="24"/>
        </w:rPr>
        <w:t>新臺幣千元</w:t>
      </w:r>
      <w:r w:rsidRPr="003242DD">
        <w:rPr>
          <w:rFonts w:hint="eastAsia"/>
          <w:sz w:val="24"/>
          <w:szCs w:val="24"/>
        </w:rPr>
        <w:t>；%</w:t>
      </w:r>
    </w:p>
    <w:tbl>
      <w:tblPr>
        <w:tblW w:w="8890"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00"/>
        <w:gridCol w:w="1242"/>
        <w:gridCol w:w="1264"/>
        <w:gridCol w:w="850"/>
        <w:gridCol w:w="1246"/>
        <w:gridCol w:w="1247"/>
        <w:gridCol w:w="941"/>
      </w:tblGrid>
      <w:tr w:rsidR="003242DD" w:rsidRPr="00D65B30" w:rsidTr="00D65B30">
        <w:trPr>
          <w:tblHeader/>
        </w:trPr>
        <w:tc>
          <w:tcPr>
            <w:tcW w:w="2100" w:type="dxa"/>
            <w:vMerge w:val="restart"/>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調適計畫名稱</w:t>
            </w:r>
          </w:p>
        </w:tc>
        <w:tc>
          <w:tcPr>
            <w:tcW w:w="3356"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國家氣候變遷調適計畫</w:t>
            </w:r>
          </w:p>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(102至106年)</w:t>
            </w:r>
          </w:p>
        </w:tc>
        <w:tc>
          <w:tcPr>
            <w:tcW w:w="3434"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國家氣候變遷調適行動方案</w:t>
            </w:r>
          </w:p>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(107至111年)</w:t>
            </w:r>
          </w:p>
        </w:tc>
      </w:tr>
      <w:tr w:rsidR="003242DD" w:rsidRPr="00D65B30" w:rsidTr="00D65B30">
        <w:trPr>
          <w:tblHeader/>
        </w:trPr>
        <w:tc>
          <w:tcPr>
            <w:tcW w:w="2100" w:type="dxa"/>
            <w:vMerge/>
            <w:shd w:val="clear" w:color="auto" w:fill="auto"/>
            <w:vAlign w:val="center"/>
          </w:tcPr>
          <w:p w:rsidR="003242DD" w:rsidRPr="00D65B30" w:rsidRDefault="003242DD" w:rsidP="00D65B30">
            <w:pPr>
              <w:pStyle w:val="142"/>
              <w:jc w:val="center"/>
              <w:rPr>
                <w:rFonts w:ascii="標楷體" w:hAnsi="標楷體"/>
                <w:b/>
                <w:bCs/>
                <w:spacing w:val="-20"/>
              </w:rPr>
            </w:pPr>
          </w:p>
        </w:tc>
        <w:tc>
          <w:tcPr>
            <w:tcW w:w="1242"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64"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850"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c>
          <w:tcPr>
            <w:tcW w:w="1246"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47"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941"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河川流量自動化觀測科技發展計畫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9,900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7,363</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74.37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橋梁安全保護法規檢討之研究服務計畫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4,000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3,100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7</w:t>
            </w:r>
            <w:r w:rsidRPr="00D65B30">
              <w:rPr>
                <w:rFonts w:ascii="標楷體" w:hAnsi="標楷體"/>
                <w:spacing w:val="-20"/>
              </w:rPr>
              <w:t>7.50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天然氣接收站因應氣候變遷之調適能力提升計畫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139,920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739,190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528.29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天然氣輸氣管線加強檢測維護及供氣穩定改善</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230,000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680,535</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295.88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易淹水地區水患治理計畫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6,160,500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15,471,746</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251.14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油氣探採設施極端氣候事件早期預警管理體系建立</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5,000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1,030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20.60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烏溪鳥嘴潭人工湖工程計畫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9,476,919</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16,699,936 </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176.22</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金沙溪及前埔溪水資源開發計畫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48,000</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11,811 </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24.61</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糧食生產調適計畫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37,557,529</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39,640,211</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105.55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調整養殖用水利用計畫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8,900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4,460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50.11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環境友善之林業生產體系推動計畫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57,823</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57,963</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100.24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植物有害生物監測及預警工作</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47,762</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49,869</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104.41 </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設施型農業計畫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5,396,100</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4,250,250</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78.77 </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農業天然災害救助計畫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7,962,939</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12,547,392</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157.57 </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擴大保險涵蓋範圍，推動農業保險立法</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2,407,000</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2,469,000</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102.58 </w:t>
            </w:r>
          </w:p>
        </w:tc>
      </w:tr>
    </w:tbl>
    <w:p w:rsidR="003242DD" w:rsidRPr="009F6725" w:rsidRDefault="003242DD" w:rsidP="001345B1">
      <w:pPr>
        <w:pStyle w:val="142"/>
        <w:ind w:leftChars="-148" w:left="-1" w:hangingChars="172" w:hanging="418"/>
        <w:rPr>
          <w:rFonts w:ascii="標楷體" w:hAnsi="標楷體"/>
        </w:rPr>
      </w:pPr>
      <w:bookmarkStart w:id="40" w:name="_Hlk203567780"/>
      <w:r w:rsidRPr="009F6725">
        <w:rPr>
          <w:rFonts w:ascii="標楷體" w:hAnsi="標楷體"/>
        </w:rPr>
        <w:t>說</w:t>
      </w:r>
      <w:r w:rsidRPr="009F6725">
        <w:rPr>
          <w:rFonts w:ascii="標楷體" w:hAnsi="標楷體" w:hint="eastAsia"/>
        </w:rPr>
        <w:t xml:space="preserve"> </w:t>
      </w:r>
      <w:r w:rsidRPr="009F6725">
        <w:rPr>
          <w:rFonts w:ascii="標楷體" w:hAnsi="標楷體"/>
        </w:rPr>
        <w:t xml:space="preserve">   明</w:t>
      </w:r>
      <w:r w:rsidRPr="009F6725">
        <w:rPr>
          <w:rFonts w:ascii="標楷體" w:hAnsi="標楷體" w:hint="eastAsia"/>
        </w:rPr>
        <w:t>：</w:t>
      </w:r>
      <w:r w:rsidRPr="009F6725">
        <w:rPr>
          <w:rFonts w:ascii="標楷體" w:hAnsi="標楷體"/>
        </w:rPr>
        <w:t>執行率</w:t>
      </w:r>
      <w:r w:rsidRPr="009F6725">
        <w:rPr>
          <w:rFonts w:ascii="標楷體" w:hAnsi="標楷體" w:hint="eastAsia"/>
        </w:rPr>
        <w:t>=</w:t>
      </w:r>
      <w:r w:rsidRPr="009F6725">
        <w:rPr>
          <w:rFonts w:ascii="標楷體" w:hAnsi="標楷體"/>
        </w:rPr>
        <w:t>執行數</w:t>
      </w:r>
      <w:r w:rsidRPr="009F6725">
        <w:rPr>
          <w:rFonts w:ascii="標楷體" w:hAnsi="標楷體" w:hint="eastAsia"/>
        </w:rPr>
        <w:t>/</w:t>
      </w:r>
      <w:r w:rsidRPr="009F6725">
        <w:rPr>
          <w:rFonts w:ascii="標楷體" w:hAnsi="標楷體"/>
        </w:rPr>
        <w:t>預算數</w:t>
      </w:r>
      <w:r w:rsidRPr="009F6725">
        <w:rPr>
          <w:rFonts w:ascii="標楷體" w:hAnsi="標楷體" w:hint="eastAsia"/>
        </w:rPr>
        <w:t>*</w:t>
      </w:r>
      <w:r w:rsidRPr="009F6725">
        <w:rPr>
          <w:rFonts w:ascii="標楷體" w:hAnsi="標楷體"/>
        </w:rPr>
        <w:t>100%</w:t>
      </w:r>
      <w:r w:rsidRPr="009F6725">
        <w:rPr>
          <w:rFonts w:ascii="標楷體" w:hAnsi="標楷體" w:hint="eastAsia"/>
        </w:rPr>
        <w:t>。</w:t>
      </w:r>
      <w:bookmarkEnd w:id="40"/>
    </w:p>
    <w:p w:rsidR="003242DD" w:rsidRPr="009F6725" w:rsidRDefault="003242DD" w:rsidP="001345B1">
      <w:pPr>
        <w:pStyle w:val="142"/>
        <w:ind w:leftChars="-148" w:left="-1" w:hangingChars="172" w:hanging="418"/>
        <w:rPr>
          <w:rFonts w:ascii="標楷體" w:hAnsi="標楷體"/>
        </w:rPr>
      </w:pPr>
      <w:r w:rsidRPr="009F6725">
        <w:rPr>
          <w:rFonts w:ascii="標楷體" w:hAnsi="標楷體"/>
        </w:rPr>
        <w:t>資料來源</w:t>
      </w:r>
      <w:r w:rsidRPr="009F6725">
        <w:rPr>
          <w:rFonts w:ascii="標楷體" w:hAnsi="標楷體" w:hint="eastAsia"/>
        </w:rPr>
        <w:t>：</w:t>
      </w:r>
      <w:r w:rsidRPr="009F6725">
        <w:rPr>
          <w:rFonts w:ascii="標楷體" w:hAnsi="標楷體"/>
        </w:rPr>
        <w:t>表列各方案調適領域彙整機關提供</w:t>
      </w:r>
      <w:r w:rsidRPr="009F6725">
        <w:rPr>
          <w:rFonts w:ascii="標楷體" w:hAnsi="標楷體" w:hint="eastAsia"/>
        </w:rPr>
        <w:t>，本報告製表。</w:t>
      </w:r>
    </w:p>
    <w:p w:rsidR="003242DD" w:rsidRPr="003242DD" w:rsidRDefault="003242DD" w:rsidP="003242DD">
      <w:pPr>
        <w:adjustRightInd w:val="0"/>
        <w:spacing w:line="400" w:lineRule="exact"/>
        <w:ind w:leftChars="-151" w:left="346" w:right="-1" w:hangingChars="273" w:hanging="773"/>
        <w:jc w:val="left"/>
      </w:pPr>
      <w:r w:rsidRPr="003242DD">
        <w:rPr>
          <w:rFonts w:hint="eastAsia"/>
          <w:b/>
          <w:bCs/>
        </w:rPr>
        <w:t>表5</w:t>
      </w:r>
      <w:r w:rsidRPr="003242DD">
        <w:rPr>
          <w:b/>
          <w:bCs/>
        </w:rPr>
        <w:t xml:space="preserve">  </w:t>
      </w:r>
      <w:r w:rsidRPr="003242DD">
        <w:rPr>
          <w:rFonts w:hint="eastAsia"/>
          <w:b/>
          <w:bCs/>
        </w:rPr>
        <w:t>國家氣候變遷調適行動計畫(112至115年)1</w:t>
      </w:r>
      <w:r w:rsidRPr="003242DD">
        <w:rPr>
          <w:b/>
          <w:bCs/>
        </w:rPr>
        <w:t>12及</w:t>
      </w:r>
      <w:r w:rsidRPr="003242DD">
        <w:rPr>
          <w:rFonts w:hint="eastAsia"/>
          <w:b/>
          <w:bCs/>
        </w:rPr>
        <w:t>1</w:t>
      </w:r>
      <w:r w:rsidRPr="003242DD">
        <w:rPr>
          <w:b/>
          <w:bCs/>
        </w:rPr>
        <w:t>13年度預算執行率未及</w:t>
      </w:r>
      <w:r w:rsidRPr="003242DD">
        <w:rPr>
          <w:rFonts w:hint="eastAsia"/>
          <w:b/>
          <w:bCs/>
        </w:rPr>
        <w:t>八</w:t>
      </w:r>
      <w:r w:rsidRPr="003242DD">
        <w:rPr>
          <w:b/>
          <w:bCs/>
        </w:rPr>
        <w:t>成及執行數大幅超逾編列數之計畫明細表</w:t>
      </w:r>
      <w:r w:rsidRPr="003242DD">
        <w:rPr>
          <w:rFonts w:hint="eastAsia"/>
        </w:rPr>
        <w:t xml:space="preserve"> </w:t>
      </w:r>
    </w:p>
    <w:p w:rsidR="003242DD" w:rsidRPr="003242DD" w:rsidRDefault="003242DD" w:rsidP="003242DD">
      <w:pPr>
        <w:adjustRightInd w:val="0"/>
        <w:spacing w:line="400" w:lineRule="exact"/>
        <w:ind w:leftChars="102" w:left="289" w:firstLineChars="1100" w:firstLine="3113"/>
        <w:jc w:val="left"/>
        <w:rPr>
          <w:sz w:val="24"/>
          <w:szCs w:val="24"/>
        </w:rPr>
      </w:pPr>
      <w:r w:rsidRPr="003242DD">
        <w:t xml:space="preserve">                  </w:t>
      </w:r>
      <w:r w:rsidRPr="003242DD">
        <w:rPr>
          <w:sz w:val="24"/>
          <w:szCs w:val="24"/>
        </w:rPr>
        <w:t>單位</w:t>
      </w:r>
      <w:r w:rsidRPr="003242DD">
        <w:rPr>
          <w:rFonts w:hint="eastAsia"/>
          <w:sz w:val="24"/>
          <w:szCs w:val="24"/>
        </w:rPr>
        <w:t>：</w:t>
      </w:r>
      <w:r w:rsidRPr="003242DD">
        <w:rPr>
          <w:sz w:val="24"/>
          <w:szCs w:val="24"/>
        </w:rPr>
        <w:t>新臺幣千元</w:t>
      </w:r>
      <w:r w:rsidRPr="003242DD">
        <w:rPr>
          <w:rFonts w:hint="eastAsia"/>
          <w:sz w:val="24"/>
          <w:szCs w:val="24"/>
        </w:rPr>
        <w:t>；%</w:t>
      </w:r>
    </w:p>
    <w:tbl>
      <w:tblPr>
        <w:tblW w:w="0" w:type="auto"/>
        <w:tblInd w:w="-3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06"/>
        <w:gridCol w:w="1260"/>
        <w:gridCol w:w="1271"/>
        <w:gridCol w:w="910"/>
        <w:gridCol w:w="1246"/>
        <w:gridCol w:w="1246"/>
        <w:gridCol w:w="961"/>
      </w:tblGrid>
      <w:tr w:rsidR="003242DD" w:rsidRPr="00D65B30" w:rsidTr="00D65B30">
        <w:trPr>
          <w:tblHeader/>
        </w:trPr>
        <w:tc>
          <w:tcPr>
            <w:tcW w:w="2006" w:type="dxa"/>
            <w:vMerge w:val="restart"/>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調適計畫名稱</w:t>
            </w:r>
          </w:p>
        </w:tc>
        <w:tc>
          <w:tcPr>
            <w:tcW w:w="3441"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w:t>
            </w:r>
            <w:r w:rsidRPr="00D65B30">
              <w:rPr>
                <w:rFonts w:ascii="標楷體" w:hAnsi="標楷體"/>
                <w:b/>
                <w:bCs/>
                <w:spacing w:val="-20"/>
              </w:rPr>
              <w:t>12年度</w:t>
            </w:r>
          </w:p>
        </w:tc>
        <w:tc>
          <w:tcPr>
            <w:tcW w:w="3453"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w:t>
            </w:r>
            <w:r w:rsidRPr="00D65B30">
              <w:rPr>
                <w:rFonts w:ascii="標楷體" w:hAnsi="標楷體"/>
                <w:b/>
                <w:bCs/>
                <w:spacing w:val="-20"/>
              </w:rPr>
              <w:t>13年度</w:t>
            </w:r>
          </w:p>
        </w:tc>
      </w:tr>
      <w:tr w:rsidR="003242DD" w:rsidRPr="00D65B30" w:rsidTr="00D65B30">
        <w:trPr>
          <w:tblHeader/>
        </w:trPr>
        <w:tc>
          <w:tcPr>
            <w:tcW w:w="2006" w:type="dxa"/>
            <w:vMerge/>
            <w:shd w:val="clear" w:color="auto" w:fill="auto"/>
            <w:vAlign w:val="center"/>
          </w:tcPr>
          <w:p w:rsidR="003242DD" w:rsidRPr="00D65B30" w:rsidRDefault="003242DD" w:rsidP="00D65B30">
            <w:pPr>
              <w:pStyle w:val="142"/>
              <w:jc w:val="center"/>
              <w:rPr>
                <w:rFonts w:ascii="標楷體" w:hAnsi="標楷體"/>
                <w:b/>
                <w:bCs/>
                <w:spacing w:val="-20"/>
              </w:rPr>
            </w:pPr>
          </w:p>
        </w:tc>
        <w:tc>
          <w:tcPr>
            <w:tcW w:w="1260"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71"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910"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c>
          <w:tcPr>
            <w:tcW w:w="1246"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46"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961"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烏溪鳥嘴潭人工湖工程計畫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4,449,690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3,316,938</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74.54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1,629,057</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公共污水處理廠再生水推動計畫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3,531,000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3,118,603</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88.32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4,895,000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3,504,288</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71.59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加強平地人工湖及伏流水推動計畫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229,337</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173,374</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75.60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41,982</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96,421</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229.67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新竹海水淡化廠工程計畫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11,370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15,471</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136.07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238,400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236,950</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99.39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 xml:space="preserve">臺南海水淡化廠工程計畫(第一期) </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580</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5.80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153,400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127,617</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83.19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建置水資源智慧管理及創新節水技術計畫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83,150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55,865</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67.19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76,450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101,528</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132.80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曾文南化聯通管工程計畫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3,795,000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3,769,210</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99.32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2,389,500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2,408,354</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100.79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濁幹線與北幹線串接工程</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1,580,000</w:t>
            </w:r>
          </w:p>
        </w:tc>
        <w:tc>
          <w:tcPr>
            <w:tcW w:w="1271" w:type="dxa"/>
            <w:shd w:val="clear" w:color="auto" w:fill="auto"/>
            <w:vAlign w:val="center"/>
          </w:tcPr>
          <w:p w:rsidR="009F6725" w:rsidRDefault="003242DD" w:rsidP="009F6725">
            <w:pPr>
              <w:pStyle w:val="142"/>
              <w:jc w:val="center"/>
              <w:rPr>
                <w:rFonts w:ascii="標楷體" w:hAnsi="標楷體"/>
                <w:spacing w:val="-20"/>
              </w:rPr>
            </w:pPr>
            <w:r w:rsidRPr="00D65B30">
              <w:rPr>
                <w:rFonts w:ascii="標楷體" w:hAnsi="標楷體" w:hint="eastAsia"/>
                <w:spacing w:val="-20"/>
              </w:rPr>
              <w:t>施工中</w:t>
            </w:r>
          </w:p>
          <w:p w:rsidR="003242DD" w:rsidRPr="00D65B30" w:rsidRDefault="003242DD" w:rsidP="009F6725">
            <w:pPr>
              <w:pStyle w:val="142"/>
              <w:jc w:val="center"/>
              <w:rPr>
                <w:rFonts w:ascii="標楷體" w:hAnsi="標楷體"/>
                <w:spacing w:val="-20"/>
              </w:rPr>
            </w:pPr>
            <w:r w:rsidRPr="00D65B30">
              <w:rPr>
                <w:rFonts w:ascii="標楷體" w:hAnsi="標楷體" w:hint="eastAsia"/>
                <w:spacing w:val="-20"/>
              </w:rPr>
              <w:t>未決算</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2,020,000</w:t>
            </w:r>
          </w:p>
        </w:tc>
        <w:tc>
          <w:tcPr>
            <w:tcW w:w="1246" w:type="dxa"/>
            <w:shd w:val="clear" w:color="auto" w:fill="auto"/>
            <w:vAlign w:val="center"/>
          </w:tcPr>
          <w:p w:rsidR="009F6725" w:rsidRDefault="003242DD" w:rsidP="009F6725">
            <w:pPr>
              <w:pStyle w:val="142"/>
              <w:jc w:val="center"/>
              <w:rPr>
                <w:rFonts w:ascii="標楷體" w:hAnsi="標楷體"/>
                <w:spacing w:val="-20"/>
              </w:rPr>
            </w:pPr>
            <w:r w:rsidRPr="00D65B30">
              <w:rPr>
                <w:rFonts w:ascii="標楷體" w:hAnsi="標楷體" w:hint="eastAsia"/>
                <w:spacing w:val="-20"/>
              </w:rPr>
              <w:t>施工中</w:t>
            </w:r>
          </w:p>
          <w:p w:rsidR="003242DD" w:rsidRPr="00D65B30" w:rsidRDefault="003242DD" w:rsidP="009F6725">
            <w:pPr>
              <w:pStyle w:val="142"/>
              <w:jc w:val="center"/>
              <w:rPr>
                <w:rFonts w:ascii="標楷體" w:hAnsi="標楷體"/>
                <w:spacing w:val="-20"/>
              </w:rPr>
            </w:pPr>
            <w:r w:rsidRPr="00D65B30">
              <w:rPr>
                <w:rFonts w:ascii="標楷體" w:hAnsi="標楷體" w:hint="eastAsia"/>
                <w:spacing w:val="-20"/>
              </w:rPr>
              <w:t>未決算</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中央管流域整體改善與調適計畫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10,784,000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11,450,913</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106.18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11,612,620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12,527,419</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107.88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加強水庫集水區保育治理計畫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220,000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207,631</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94.38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220,000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224,378</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101.99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全國水環境改善計畫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613,350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584,967</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95.37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726,774</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313,986</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43.20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重要糧食穩定供應監測與調配</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82,410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85,427</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103.66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85,927</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85,046</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98.97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植物有害生物監測及預警機制調適</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18,000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14,661</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81.45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18,000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14,243</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79.13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強化農業天然災害救助</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1,711,062</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3,595,295</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210.12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2,710,336</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7,548,404</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278.50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建構完整農糧產銷體系</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10,828,951</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12,155,776</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112.25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11,188,220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10,631,212</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95.02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氣候智能化農業計畫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1,370,000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588,894</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 xml:space="preserve">42.98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1,370,000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993,535</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 xml:space="preserve">72.52 </w:t>
            </w:r>
          </w:p>
        </w:tc>
      </w:tr>
    </w:tbl>
    <w:p w:rsidR="003242DD" w:rsidRPr="009F6725" w:rsidRDefault="003242DD" w:rsidP="001345B1">
      <w:pPr>
        <w:pStyle w:val="142"/>
        <w:ind w:leftChars="-158" w:left="741" w:hangingChars="489" w:hanging="1188"/>
        <w:rPr>
          <w:rFonts w:ascii="標楷體" w:hAnsi="標楷體"/>
        </w:rPr>
      </w:pPr>
      <w:r w:rsidRPr="009F6725">
        <w:rPr>
          <w:rFonts w:ascii="標楷體" w:hAnsi="標楷體" w:hint="eastAsia"/>
        </w:rPr>
        <w:t>說    明：執行率=執行數/預算數*100%。</w:t>
      </w:r>
    </w:p>
    <w:p w:rsidR="003242DD" w:rsidRPr="009F6725" w:rsidRDefault="003242DD" w:rsidP="001345B1">
      <w:pPr>
        <w:pStyle w:val="142"/>
        <w:ind w:leftChars="-158" w:left="741" w:hangingChars="489" w:hanging="1188"/>
        <w:rPr>
          <w:rFonts w:ascii="標楷體" w:hAnsi="標楷體"/>
        </w:rPr>
      </w:pPr>
      <w:r w:rsidRPr="009F6725">
        <w:rPr>
          <w:rFonts w:ascii="標楷體" w:hAnsi="標楷體" w:hint="eastAsia"/>
        </w:rPr>
        <w:t>資料來源：國家氣候變遷調適行動計畫(112至115年)</w:t>
      </w:r>
      <w:r w:rsidRPr="009F6725">
        <w:rPr>
          <w:rFonts w:ascii="標楷體" w:hAnsi="標楷體"/>
        </w:rPr>
        <w:t>各調適領域彙整機關提供</w:t>
      </w:r>
      <w:r w:rsidRPr="009F6725">
        <w:rPr>
          <w:rFonts w:ascii="標楷體" w:hAnsi="標楷體" w:hint="eastAsia"/>
        </w:rPr>
        <w:t>，</w:t>
      </w:r>
      <w:r w:rsidRPr="009F6725">
        <w:rPr>
          <w:rFonts w:ascii="標楷體" w:hAnsi="標楷體"/>
        </w:rPr>
        <w:t>本中心製表</w:t>
      </w:r>
      <w:r w:rsidRPr="009F6725">
        <w:rPr>
          <w:rFonts w:ascii="標楷體" w:hAnsi="標楷體" w:hint="eastAsia"/>
        </w:rPr>
        <w:t>。</w:t>
      </w:r>
    </w:p>
    <w:p w:rsidR="003242DD" w:rsidRPr="003242DD" w:rsidRDefault="003242DD" w:rsidP="003242DD">
      <w:pPr>
        <w:ind w:left="566" w:firstLine="566"/>
      </w:pPr>
      <w:r w:rsidRPr="003242DD">
        <w:rPr>
          <w:rFonts w:hint="eastAsia"/>
        </w:rPr>
        <w:t>綜上，國家氣候變遷調適治理機制涉及整合跨部門及跨層級之協作，據政府間氣候變化專門委員會（Intergovernmental Panel on Climate Change，IPCC）於2022年發布「2022 年氣候變遷：影響、調適與脆弱度」指出，透過追蹤政府調適經費流向，可掌握調適策略之經費規模、支出項目及預算執行情形，據以評估目前調適經費是否符合實際需求，並規劃未來調適經費投入之優先順序，有助提供調適策略之各項決策；環境部既為氣候法之中央主管機關，允確實縝密追蹤預算資源挹注及管控執行情形，俾有效提升調適成效。</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rsidR="00AA5FAB" w:rsidRPr="003B51EA" w:rsidRDefault="007D3EAE" w:rsidP="007D3EAE">
      <w:pPr>
        <w:pStyle w:val="ae"/>
        <w:rPr>
          <w:rFonts w:hAnsi="標楷體" w:cs="標楷體"/>
          <w:color w:val="00B050"/>
        </w:rPr>
      </w:pPr>
      <w:r w:rsidRPr="003B51EA">
        <w:rPr>
          <w:rFonts w:hAnsi="標楷體" w:hint="eastAsia"/>
          <w:lang w:eastAsia="zh-TW"/>
        </w:rPr>
        <w:t>(</w:t>
      </w:r>
      <w:r w:rsidR="00A02C4E" w:rsidRPr="003B51EA">
        <w:rPr>
          <w:rFonts w:hAnsi="標楷體" w:hint="eastAsia"/>
        </w:rPr>
        <w:t>分機：19</w:t>
      </w:r>
      <w:r w:rsidR="00175DAB">
        <w:rPr>
          <w:rFonts w:hAnsi="標楷體"/>
          <w:lang w:eastAsia="zh-TW"/>
        </w:rPr>
        <w:t>39</w:t>
      </w:r>
      <w:r w:rsidR="00A02C4E" w:rsidRPr="003B51EA">
        <w:rPr>
          <w:rFonts w:hAnsi="標楷體" w:hint="eastAsia"/>
        </w:rPr>
        <w:t xml:space="preserve"> </w:t>
      </w:r>
      <w:r w:rsidR="00175DAB">
        <w:rPr>
          <w:rFonts w:hAnsi="標楷體" w:hint="eastAsia"/>
        </w:rPr>
        <w:t>陳燕玲</w:t>
      </w:r>
      <w:r w:rsidRPr="003B51EA">
        <w:rPr>
          <w:rFonts w:hAnsi="標楷體" w:hint="eastAsia"/>
          <w:lang w:eastAsia="zh-TW"/>
        </w:rPr>
        <w:t>)</w:t>
      </w:r>
    </w:p>
    <w:sectPr w:rsidR="00AA5FAB" w:rsidRPr="003B51EA" w:rsidSect="001A5A7F">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299" w:rsidRDefault="00107299" w:rsidP="00A55110">
      <w:pPr>
        <w:spacing w:line="240" w:lineRule="auto"/>
        <w:ind w:left="560" w:firstLine="560"/>
      </w:pPr>
    </w:p>
    <w:p w:rsidR="00107299" w:rsidRDefault="00107299" w:rsidP="00A55110">
      <w:pPr>
        <w:ind w:left="560" w:firstLine="560"/>
      </w:pPr>
    </w:p>
  </w:endnote>
  <w:endnote w:type="continuationSeparator" w:id="0">
    <w:p w:rsidR="00107299" w:rsidRDefault="00107299" w:rsidP="00A55110">
      <w:pPr>
        <w:spacing w:line="240" w:lineRule="auto"/>
        <w:ind w:left="560" w:firstLine="560"/>
      </w:pPr>
    </w:p>
    <w:p w:rsidR="00107299" w:rsidRDefault="00107299" w:rsidP="00A551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Pr="00DF7FFC" w:rsidRDefault="00824B80" w:rsidP="00A55110">
    <w:pPr>
      <w:pStyle w:val="aff"/>
      <w:ind w:left="560" w:firstLine="400"/>
      <w:jc w:val="center"/>
    </w:pPr>
    <w:r>
      <w:fldChar w:fldCharType="begin"/>
    </w:r>
    <w:r>
      <w:instrText>PAGE   \* MERGEFORMAT</w:instrText>
    </w:r>
    <w:r>
      <w:fldChar w:fldCharType="separate"/>
    </w:r>
    <w:r w:rsidR="00285B7C" w:rsidRPr="00285B7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Pr="00220D49" w:rsidRDefault="00824B80" w:rsidP="00A55110">
    <w:pPr>
      <w:pStyle w:val="af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rightChars="282" w:right="790" w:firstLine="400"/>
      <w:jc w:val="center"/>
    </w:pPr>
    <w:r>
      <w:fldChar w:fldCharType="begin"/>
    </w:r>
    <w:r>
      <w:instrText>PAGE   \* MERGEFORMAT</w:instrText>
    </w:r>
    <w:r>
      <w:fldChar w:fldCharType="separate"/>
    </w:r>
    <w:r w:rsidR="00285B7C" w:rsidRPr="00285B7C">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299" w:rsidRDefault="00107299" w:rsidP="00824B80">
      <w:pPr>
        <w:spacing w:line="240" w:lineRule="auto"/>
        <w:ind w:left="560" w:firstLine="560"/>
      </w:pPr>
      <w:r>
        <w:separator/>
      </w:r>
    </w:p>
  </w:footnote>
  <w:footnote w:type="continuationSeparator" w:id="0">
    <w:p w:rsidR="00107299" w:rsidRDefault="00107299" w:rsidP="00A55110">
      <w:pPr>
        <w:spacing w:line="240" w:lineRule="auto"/>
        <w:ind w:left="560" w:firstLine="560"/>
      </w:pPr>
      <w:r>
        <w:continuationSeparator/>
      </w:r>
    </w:p>
  </w:footnote>
  <w:footnote w:id="1">
    <w:p w:rsidR="00F718E4" w:rsidRPr="006B27AC" w:rsidRDefault="00F718E4" w:rsidP="006B27AC">
      <w:pPr>
        <w:pStyle w:val="142"/>
        <w:rPr>
          <w:rFonts w:ascii="標楷體" w:hAnsi="標楷體" w:hint="eastAsia"/>
        </w:rPr>
      </w:pPr>
      <w:r w:rsidRPr="006B27AC">
        <w:rPr>
          <w:rStyle w:val="afff2"/>
          <w:rFonts w:ascii="標楷體" w:hAnsi="標楷體"/>
        </w:rPr>
        <w:footnoteRef/>
      </w:r>
      <w:r w:rsidRPr="006B27AC">
        <w:rPr>
          <w:rFonts w:ascii="標楷體" w:hAnsi="標楷體"/>
        </w:rPr>
        <w:t xml:space="preserve"> </w:t>
      </w:r>
      <w:r w:rsidRPr="006B27AC">
        <w:rPr>
          <w:rFonts w:ascii="標楷體" w:hAnsi="標楷體" w:hint="eastAsia"/>
        </w:rPr>
        <w:t>參環境部</w:t>
      </w:r>
      <w:r w:rsidRPr="006B27AC">
        <w:rPr>
          <w:rFonts w:ascii="標楷體" w:hAnsi="標楷體"/>
        </w:rPr>
        <w:t>110</w:t>
      </w:r>
      <w:r w:rsidR="002A2917">
        <w:rPr>
          <w:rFonts w:ascii="標楷體" w:hAnsi="標楷體"/>
        </w:rPr>
        <w:t>年</w:t>
      </w:r>
      <w:r w:rsidRPr="006B27AC">
        <w:rPr>
          <w:rFonts w:ascii="標楷體" w:hAnsi="標楷體"/>
        </w:rPr>
        <w:t>8</w:t>
      </w:r>
      <w:r w:rsidR="002A2917">
        <w:rPr>
          <w:rFonts w:ascii="標楷體" w:hAnsi="標楷體"/>
        </w:rPr>
        <w:t>月</w:t>
      </w:r>
      <w:r w:rsidRPr="006B27AC">
        <w:rPr>
          <w:rFonts w:ascii="標楷體" w:hAnsi="標楷體"/>
        </w:rPr>
        <w:t>24</w:t>
      </w:r>
      <w:r w:rsidR="002A2917">
        <w:rPr>
          <w:rFonts w:ascii="標楷體" w:hAnsi="標楷體"/>
        </w:rPr>
        <w:t>日</w:t>
      </w:r>
      <w:r w:rsidRPr="006B27AC">
        <w:rPr>
          <w:rFonts w:ascii="標楷體" w:hAnsi="標楷體" w:hint="eastAsia"/>
        </w:rPr>
        <w:t>「減量一次餐具 創新循環模式」</w:t>
      </w:r>
      <w:r w:rsidR="002A2917" w:rsidRPr="002A2917">
        <w:rPr>
          <w:rFonts w:ascii="標楷體" w:hAnsi="標楷體" w:hint="eastAsia"/>
        </w:rPr>
        <w:t>新聞稿</w:t>
      </w:r>
      <w:r w:rsidRPr="006B27AC">
        <w:rPr>
          <w:rFonts w:ascii="標楷體" w:hAnsi="標楷體" w:hint="eastAsia"/>
        </w:rPr>
        <w:t>。</w:t>
      </w:r>
    </w:p>
  </w:footnote>
  <w:footnote w:id="2">
    <w:p w:rsidR="00FC0A8D" w:rsidRPr="0049522A" w:rsidRDefault="00FC0A8D" w:rsidP="0049522A">
      <w:pPr>
        <w:pStyle w:val="142"/>
        <w:ind w:left="194" w:hangingChars="80" w:hanging="194"/>
        <w:jc w:val="both"/>
        <w:rPr>
          <w:rFonts w:ascii="標楷體" w:hAnsi="標楷體" w:hint="eastAsia"/>
        </w:rPr>
      </w:pPr>
      <w:r w:rsidRPr="0049522A">
        <w:rPr>
          <w:rStyle w:val="afff2"/>
          <w:rFonts w:ascii="標楷體" w:hAnsi="標楷體"/>
        </w:rPr>
        <w:footnoteRef/>
      </w:r>
      <w:r w:rsidRPr="0049522A">
        <w:rPr>
          <w:rFonts w:ascii="標楷體" w:hAnsi="標楷體"/>
        </w:rPr>
        <w:t xml:space="preserve"> </w:t>
      </w:r>
      <w:r w:rsidR="0049522A" w:rsidRPr="0049522A">
        <w:rPr>
          <w:rFonts w:ascii="標楷體" w:hAnsi="標楷體"/>
        </w:rPr>
        <w:t>據環境部說明</w:t>
      </w:r>
      <w:r w:rsidR="0049522A" w:rsidRPr="0049522A">
        <w:rPr>
          <w:rFonts w:ascii="標楷體" w:hAnsi="標楷體" w:hint="eastAsia"/>
        </w:rPr>
        <w:t>，空氣污染排放清冊(TEDS) 過去採3年一版，基準年過後約2年完成建置，建置後由專家學者建置空氣品質模式進行模擬，約需1年時間，爰「空氣污染防制方案(113至116年)」</w:t>
      </w:r>
      <w:r w:rsidR="0049522A">
        <w:rPr>
          <w:rFonts w:ascii="標楷體" w:hAnsi="標楷體" w:hint="eastAsia"/>
        </w:rPr>
        <w:t>擬定時，</w:t>
      </w:r>
      <w:r w:rsidR="0049522A" w:rsidRPr="0049522A">
        <w:rPr>
          <w:rFonts w:ascii="標楷體" w:hAnsi="標楷體" w:hint="eastAsia"/>
        </w:rPr>
        <w:t>最新研究結果為採用TEDS11.1版(基準年108年)資料分析結果。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2A7"/>
    <w:rsid w:val="00000636"/>
    <w:rsid w:val="00001241"/>
    <w:rsid w:val="00001F43"/>
    <w:rsid w:val="00001F8A"/>
    <w:rsid w:val="0000237E"/>
    <w:rsid w:val="000028E5"/>
    <w:rsid w:val="00002B5A"/>
    <w:rsid w:val="00002FC1"/>
    <w:rsid w:val="000032CA"/>
    <w:rsid w:val="00003B8D"/>
    <w:rsid w:val="00003E83"/>
    <w:rsid w:val="00003EFD"/>
    <w:rsid w:val="00004140"/>
    <w:rsid w:val="00004148"/>
    <w:rsid w:val="0000460E"/>
    <w:rsid w:val="00004692"/>
    <w:rsid w:val="000048B6"/>
    <w:rsid w:val="0000676C"/>
    <w:rsid w:val="000068FD"/>
    <w:rsid w:val="000070E8"/>
    <w:rsid w:val="000070EC"/>
    <w:rsid w:val="00007640"/>
    <w:rsid w:val="00007EBF"/>
    <w:rsid w:val="000100F1"/>
    <w:rsid w:val="00010B4F"/>
    <w:rsid w:val="00010DE2"/>
    <w:rsid w:val="000111CC"/>
    <w:rsid w:val="0001149D"/>
    <w:rsid w:val="00012227"/>
    <w:rsid w:val="00012F26"/>
    <w:rsid w:val="00012FDC"/>
    <w:rsid w:val="0001332E"/>
    <w:rsid w:val="000133A4"/>
    <w:rsid w:val="00013AEF"/>
    <w:rsid w:val="000144FD"/>
    <w:rsid w:val="00015246"/>
    <w:rsid w:val="00015372"/>
    <w:rsid w:val="00015605"/>
    <w:rsid w:val="000158BF"/>
    <w:rsid w:val="00015D0D"/>
    <w:rsid w:val="00015EE4"/>
    <w:rsid w:val="00016196"/>
    <w:rsid w:val="00017A3B"/>
    <w:rsid w:val="00017EE1"/>
    <w:rsid w:val="00021723"/>
    <w:rsid w:val="00021BE9"/>
    <w:rsid w:val="00021F9A"/>
    <w:rsid w:val="000226BB"/>
    <w:rsid w:val="00024542"/>
    <w:rsid w:val="000245F8"/>
    <w:rsid w:val="00025F1A"/>
    <w:rsid w:val="00026495"/>
    <w:rsid w:val="00026685"/>
    <w:rsid w:val="0002685D"/>
    <w:rsid w:val="00026BFF"/>
    <w:rsid w:val="00026CB6"/>
    <w:rsid w:val="00026D83"/>
    <w:rsid w:val="00026D8B"/>
    <w:rsid w:val="000271EA"/>
    <w:rsid w:val="0002760F"/>
    <w:rsid w:val="00027A1E"/>
    <w:rsid w:val="00027B16"/>
    <w:rsid w:val="00027D91"/>
    <w:rsid w:val="000305A0"/>
    <w:rsid w:val="0003092F"/>
    <w:rsid w:val="00031122"/>
    <w:rsid w:val="000312C8"/>
    <w:rsid w:val="00031454"/>
    <w:rsid w:val="00031FE6"/>
    <w:rsid w:val="0003209A"/>
    <w:rsid w:val="00032630"/>
    <w:rsid w:val="00032BE8"/>
    <w:rsid w:val="000332CB"/>
    <w:rsid w:val="000332DE"/>
    <w:rsid w:val="00033491"/>
    <w:rsid w:val="00033EA7"/>
    <w:rsid w:val="0003448C"/>
    <w:rsid w:val="00035671"/>
    <w:rsid w:val="00035B0E"/>
    <w:rsid w:val="00035D4A"/>
    <w:rsid w:val="0003610F"/>
    <w:rsid w:val="000361BB"/>
    <w:rsid w:val="000366E4"/>
    <w:rsid w:val="00037050"/>
    <w:rsid w:val="000370FA"/>
    <w:rsid w:val="000371A4"/>
    <w:rsid w:val="000377AE"/>
    <w:rsid w:val="00037E0B"/>
    <w:rsid w:val="00037E70"/>
    <w:rsid w:val="000402BC"/>
    <w:rsid w:val="000404D4"/>
    <w:rsid w:val="0004061E"/>
    <w:rsid w:val="00041016"/>
    <w:rsid w:val="000413AE"/>
    <w:rsid w:val="0004211B"/>
    <w:rsid w:val="00042291"/>
    <w:rsid w:val="0004298F"/>
    <w:rsid w:val="00042E69"/>
    <w:rsid w:val="0004306F"/>
    <w:rsid w:val="00043CF2"/>
    <w:rsid w:val="00043CFB"/>
    <w:rsid w:val="00043F0D"/>
    <w:rsid w:val="00044A6C"/>
    <w:rsid w:val="00045058"/>
    <w:rsid w:val="00045315"/>
    <w:rsid w:val="00045865"/>
    <w:rsid w:val="00046B1B"/>
    <w:rsid w:val="00047498"/>
    <w:rsid w:val="000507D0"/>
    <w:rsid w:val="000510B5"/>
    <w:rsid w:val="00052000"/>
    <w:rsid w:val="0005221D"/>
    <w:rsid w:val="0005267A"/>
    <w:rsid w:val="00052AD6"/>
    <w:rsid w:val="00053453"/>
    <w:rsid w:val="00053F96"/>
    <w:rsid w:val="000541C1"/>
    <w:rsid w:val="000552DF"/>
    <w:rsid w:val="00055425"/>
    <w:rsid w:val="00055E7C"/>
    <w:rsid w:val="00056E64"/>
    <w:rsid w:val="000572AB"/>
    <w:rsid w:val="00057B47"/>
    <w:rsid w:val="0006098F"/>
    <w:rsid w:val="00060D04"/>
    <w:rsid w:val="00060E59"/>
    <w:rsid w:val="000610CE"/>
    <w:rsid w:val="000614AD"/>
    <w:rsid w:val="0006174C"/>
    <w:rsid w:val="00062842"/>
    <w:rsid w:val="0006294A"/>
    <w:rsid w:val="000635FA"/>
    <w:rsid w:val="0006411C"/>
    <w:rsid w:val="000659AC"/>
    <w:rsid w:val="00065CF0"/>
    <w:rsid w:val="00065D11"/>
    <w:rsid w:val="00065EEB"/>
    <w:rsid w:val="00066904"/>
    <w:rsid w:val="000672ED"/>
    <w:rsid w:val="0006757D"/>
    <w:rsid w:val="00067B8A"/>
    <w:rsid w:val="00067C62"/>
    <w:rsid w:val="00067F10"/>
    <w:rsid w:val="00070187"/>
    <w:rsid w:val="00070ACA"/>
    <w:rsid w:val="00070BAA"/>
    <w:rsid w:val="000710DB"/>
    <w:rsid w:val="00072E03"/>
    <w:rsid w:val="00073051"/>
    <w:rsid w:val="0007331F"/>
    <w:rsid w:val="00073E8B"/>
    <w:rsid w:val="00074362"/>
    <w:rsid w:val="00074A9D"/>
    <w:rsid w:val="00075197"/>
    <w:rsid w:val="000806FB"/>
    <w:rsid w:val="000809F9"/>
    <w:rsid w:val="00080BEF"/>
    <w:rsid w:val="00082088"/>
    <w:rsid w:val="00082196"/>
    <w:rsid w:val="000823E9"/>
    <w:rsid w:val="00082CE1"/>
    <w:rsid w:val="00083227"/>
    <w:rsid w:val="00083937"/>
    <w:rsid w:val="000839EA"/>
    <w:rsid w:val="000842DF"/>
    <w:rsid w:val="00084826"/>
    <w:rsid w:val="0008496B"/>
    <w:rsid w:val="00084BBE"/>
    <w:rsid w:val="00086C18"/>
    <w:rsid w:val="0008757D"/>
    <w:rsid w:val="00087C49"/>
    <w:rsid w:val="000900E4"/>
    <w:rsid w:val="00090555"/>
    <w:rsid w:val="0009079F"/>
    <w:rsid w:val="00090CB5"/>
    <w:rsid w:val="00091270"/>
    <w:rsid w:val="000918B3"/>
    <w:rsid w:val="000919E6"/>
    <w:rsid w:val="00091FCC"/>
    <w:rsid w:val="00092C33"/>
    <w:rsid w:val="000930C1"/>
    <w:rsid w:val="00093F09"/>
    <w:rsid w:val="00094D61"/>
    <w:rsid w:val="0009512A"/>
    <w:rsid w:val="00095334"/>
    <w:rsid w:val="0009598E"/>
    <w:rsid w:val="00095CC9"/>
    <w:rsid w:val="00095EF8"/>
    <w:rsid w:val="00097501"/>
    <w:rsid w:val="00097D9A"/>
    <w:rsid w:val="000A0DD3"/>
    <w:rsid w:val="000A0E5D"/>
    <w:rsid w:val="000A0F31"/>
    <w:rsid w:val="000A1239"/>
    <w:rsid w:val="000A2292"/>
    <w:rsid w:val="000A27F3"/>
    <w:rsid w:val="000A3507"/>
    <w:rsid w:val="000A3568"/>
    <w:rsid w:val="000A3C0E"/>
    <w:rsid w:val="000A3D61"/>
    <w:rsid w:val="000A4564"/>
    <w:rsid w:val="000A4694"/>
    <w:rsid w:val="000A4ABA"/>
    <w:rsid w:val="000A4BB9"/>
    <w:rsid w:val="000A5321"/>
    <w:rsid w:val="000A53CD"/>
    <w:rsid w:val="000A5586"/>
    <w:rsid w:val="000A562D"/>
    <w:rsid w:val="000A5921"/>
    <w:rsid w:val="000A5ED9"/>
    <w:rsid w:val="000A63D8"/>
    <w:rsid w:val="000A646A"/>
    <w:rsid w:val="000A6712"/>
    <w:rsid w:val="000A67D2"/>
    <w:rsid w:val="000A6B16"/>
    <w:rsid w:val="000A7009"/>
    <w:rsid w:val="000A759D"/>
    <w:rsid w:val="000B0470"/>
    <w:rsid w:val="000B0E30"/>
    <w:rsid w:val="000B109C"/>
    <w:rsid w:val="000B1B60"/>
    <w:rsid w:val="000B1C41"/>
    <w:rsid w:val="000B1C4A"/>
    <w:rsid w:val="000B1D1F"/>
    <w:rsid w:val="000B1F20"/>
    <w:rsid w:val="000B1FF4"/>
    <w:rsid w:val="000B2C11"/>
    <w:rsid w:val="000B2D2D"/>
    <w:rsid w:val="000B2FD6"/>
    <w:rsid w:val="000B3991"/>
    <w:rsid w:val="000B3ADB"/>
    <w:rsid w:val="000B4053"/>
    <w:rsid w:val="000B42F9"/>
    <w:rsid w:val="000B5015"/>
    <w:rsid w:val="000B517A"/>
    <w:rsid w:val="000B53B8"/>
    <w:rsid w:val="000B5428"/>
    <w:rsid w:val="000B54FA"/>
    <w:rsid w:val="000B5539"/>
    <w:rsid w:val="000B5B6F"/>
    <w:rsid w:val="000B5CEC"/>
    <w:rsid w:val="000B65F2"/>
    <w:rsid w:val="000B705A"/>
    <w:rsid w:val="000B70D5"/>
    <w:rsid w:val="000B7128"/>
    <w:rsid w:val="000B7A22"/>
    <w:rsid w:val="000C0804"/>
    <w:rsid w:val="000C1891"/>
    <w:rsid w:val="000C1CBE"/>
    <w:rsid w:val="000C1FE2"/>
    <w:rsid w:val="000C2372"/>
    <w:rsid w:val="000C2E77"/>
    <w:rsid w:val="000C3242"/>
    <w:rsid w:val="000C3396"/>
    <w:rsid w:val="000C34CE"/>
    <w:rsid w:val="000C397B"/>
    <w:rsid w:val="000C3A3C"/>
    <w:rsid w:val="000C40CA"/>
    <w:rsid w:val="000C419A"/>
    <w:rsid w:val="000C426A"/>
    <w:rsid w:val="000C4510"/>
    <w:rsid w:val="000C4A3A"/>
    <w:rsid w:val="000C4FAD"/>
    <w:rsid w:val="000C6183"/>
    <w:rsid w:val="000C65D8"/>
    <w:rsid w:val="000C6AD6"/>
    <w:rsid w:val="000C7809"/>
    <w:rsid w:val="000C78DE"/>
    <w:rsid w:val="000C7E0A"/>
    <w:rsid w:val="000D00C3"/>
    <w:rsid w:val="000D015E"/>
    <w:rsid w:val="000D0267"/>
    <w:rsid w:val="000D048F"/>
    <w:rsid w:val="000D1731"/>
    <w:rsid w:val="000D1854"/>
    <w:rsid w:val="000D254A"/>
    <w:rsid w:val="000D2A94"/>
    <w:rsid w:val="000D2AF1"/>
    <w:rsid w:val="000D3456"/>
    <w:rsid w:val="000D357A"/>
    <w:rsid w:val="000D4766"/>
    <w:rsid w:val="000D5A4E"/>
    <w:rsid w:val="000D6251"/>
    <w:rsid w:val="000D6F0F"/>
    <w:rsid w:val="000D774F"/>
    <w:rsid w:val="000D7B1A"/>
    <w:rsid w:val="000E09F0"/>
    <w:rsid w:val="000E12AA"/>
    <w:rsid w:val="000E249D"/>
    <w:rsid w:val="000E2BEB"/>
    <w:rsid w:val="000E2F8B"/>
    <w:rsid w:val="000E3214"/>
    <w:rsid w:val="000E35F5"/>
    <w:rsid w:val="000E39A7"/>
    <w:rsid w:val="000E4B8D"/>
    <w:rsid w:val="000E5B73"/>
    <w:rsid w:val="000E602A"/>
    <w:rsid w:val="000E61CC"/>
    <w:rsid w:val="000E62B9"/>
    <w:rsid w:val="000E6B67"/>
    <w:rsid w:val="000E6CD7"/>
    <w:rsid w:val="000E6F25"/>
    <w:rsid w:val="000E70CB"/>
    <w:rsid w:val="000E725E"/>
    <w:rsid w:val="000E731A"/>
    <w:rsid w:val="000E7320"/>
    <w:rsid w:val="000E7867"/>
    <w:rsid w:val="000E7AB2"/>
    <w:rsid w:val="000F0B1E"/>
    <w:rsid w:val="000F0ECF"/>
    <w:rsid w:val="000F2E4B"/>
    <w:rsid w:val="000F3315"/>
    <w:rsid w:val="000F3343"/>
    <w:rsid w:val="000F3524"/>
    <w:rsid w:val="000F364B"/>
    <w:rsid w:val="000F4086"/>
    <w:rsid w:val="000F4F92"/>
    <w:rsid w:val="000F556C"/>
    <w:rsid w:val="000F5793"/>
    <w:rsid w:val="000F60C6"/>
    <w:rsid w:val="000F66DE"/>
    <w:rsid w:val="000F6CBF"/>
    <w:rsid w:val="000F736B"/>
    <w:rsid w:val="000F745A"/>
    <w:rsid w:val="000F7C18"/>
    <w:rsid w:val="0010012B"/>
    <w:rsid w:val="00100CA7"/>
    <w:rsid w:val="00101E08"/>
    <w:rsid w:val="00101E65"/>
    <w:rsid w:val="00102122"/>
    <w:rsid w:val="001025C9"/>
    <w:rsid w:val="001029FD"/>
    <w:rsid w:val="00102BFC"/>
    <w:rsid w:val="0010360A"/>
    <w:rsid w:val="00104A98"/>
    <w:rsid w:val="00104DD7"/>
    <w:rsid w:val="001056EE"/>
    <w:rsid w:val="0010656A"/>
    <w:rsid w:val="00106BE4"/>
    <w:rsid w:val="00107299"/>
    <w:rsid w:val="001072F4"/>
    <w:rsid w:val="001078A7"/>
    <w:rsid w:val="00110065"/>
    <w:rsid w:val="0011009C"/>
    <w:rsid w:val="00110213"/>
    <w:rsid w:val="00110879"/>
    <w:rsid w:val="0011110E"/>
    <w:rsid w:val="001124DB"/>
    <w:rsid w:val="00112510"/>
    <w:rsid w:val="00112782"/>
    <w:rsid w:val="00112AD1"/>
    <w:rsid w:val="00113787"/>
    <w:rsid w:val="00113D89"/>
    <w:rsid w:val="00114499"/>
    <w:rsid w:val="001159C7"/>
    <w:rsid w:val="00115E9A"/>
    <w:rsid w:val="0011619D"/>
    <w:rsid w:val="00116BBB"/>
    <w:rsid w:val="00120344"/>
    <w:rsid w:val="001206D2"/>
    <w:rsid w:val="00120788"/>
    <w:rsid w:val="00120D46"/>
    <w:rsid w:val="001210CA"/>
    <w:rsid w:val="001212C2"/>
    <w:rsid w:val="0012194B"/>
    <w:rsid w:val="0012232F"/>
    <w:rsid w:val="00122D4A"/>
    <w:rsid w:val="001234D4"/>
    <w:rsid w:val="00123871"/>
    <w:rsid w:val="00124486"/>
    <w:rsid w:val="001249CF"/>
    <w:rsid w:val="001254CB"/>
    <w:rsid w:val="001254E7"/>
    <w:rsid w:val="00125589"/>
    <w:rsid w:val="00125781"/>
    <w:rsid w:val="00125AD6"/>
    <w:rsid w:val="00125DF9"/>
    <w:rsid w:val="00125EBA"/>
    <w:rsid w:val="00125F90"/>
    <w:rsid w:val="00126134"/>
    <w:rsid w:val="001261B6"/>
    <w:rsid w:val="001264AA"/>
    <w:rsid w:val="00127DDA"/>
    <w:rsid w:val="00127E93"/>
    <w:rsid w:val="00130280"/>
    <w:rsid w:val="00130646"/>
    <w:rsid w:val="00130B7E"/>
    <w:rsid w:val="00130D2E"/>
    <w:rsid w:val="0013202D"/>
    <w:rsid w:val="001326BC"/>
    <w:rsid w:val="001328F0"/>
    <w:rsid w:val="00132C44"/>
    <w:rsid w:val="00132E02"/>
    <w:rsid w:val="001332B0"/>
    <w:rsid w:val="001332B1"/>
    <w:rsid w:val="0013369E"/>
    <w:rsid w:val="00133BD8"/>
    <w:rsid w:val="00133D31"/>
    <w:rsid w:val="00133D84"/>
    <w:rsid w:val="00133F07"/>
    <w:rsid w:val="00133FF2"/>
    <w:rsid w:val="001345B1"/>
    <w:rsid w:val="00134C42"/>
    <w:rsid w:val="00134DEF"/>
    <w:rsid w:val="0013560B"/>
    <w:rsid w:val="00135C50"/>
    <w:rsid w:val="001362B7"/>
    <w:rsid w:val="001365FE"/>
    <w:rsid w:val="00136E22"/>
    <w:rsid w:val="00137C01"/>
    <w:rsid w:val="001409AF"/>
    <w:rsid w:val="001409EA"/>
    <w:rsid w:val="00140C00"/>
    <w:rsid w:val="00141E90"/>
    <w:rsid w:val="00142237"/>
    <w:rsid w:val="00142A2B"/>
    <w:rsid w:val="00142A47"/>
    <w:rsid w:val="00142C00"/>
    <w:rsid w:val="001433E1"/>
    <w:rsid w:val="00143ED1"/>
    <w:rsid w:val="0014458D"/>
    <w:rsid w:val="00144B86"/>
    <w:rsid w:val="001452DF"/>
    <w:rsid w:val="00145CB3"/>
    <w:rsid w:val="0014609C"/>
    <w:rsid w:val="0014667B"/>
    <w:rsid w:val="00146AEE"/>
    <w:rsid w:val="00147EA8"/>
    <w:rsid w:val="00150258"/>
    <w:rsid w:val="00150613"/>
    <w:rsid w:val="00150845"/>
    <w:rsid w:val="001508EE"/>
    <w:rsid w:val="00150DCA"/>
    <w:rsid w:val="00151238"/>
    <w:rsid w:val="00151257"/>
    <w:rsid w:val="001517AA"/>
    <w:rsid w:val="00151BE4"/>
    <w:rsid w:val="00152ABB"/>
    <w:rsid w:val="00153344"/>
    <w:rsid w:val="00153CF8"/>
    <w:rsid w:val="0015443F"/>
    <w:rsid w:val="00154B87"/>
    <w:rsid w:val="00155BA7"/>
    <w:rsid w:val="00156144"/>
    <w:rsid w:val="00156226"/>
    <w:rsid w:val="00157538"/>
    <w:rsid w:val="00157F17"/>
    <w:rsid w:val="00160042"/>
    <w:rsid w:val="001602B9"/>
    <w:rsid w:val="0016033C"/>
    <w:rsid w:val="00160349"/>
    <w:rsid w:val="001604F3"/>
    <w:rsid w:val="0016089D"/>
    <w:rsid w:val="00160C7E"/>
    <w:rsid w:val="00161130"/>
    <w:rsid w:val="00161796"/>
    <w:rsid w:val="001628AF"/>
    <w:rsid w:val="00162FEB"/>
    <w:rsid w:val="0016305E"/>
    <w:rsid w:val="001632BA"/>
    <w:rsid w:val="00163F4D"/>
    <w:rsid w:val="0016416D"/>
    <w:rsid w:val="00164508"/>
    <w:rsid w:val="00164B8E"/>
    <w:rsid w:val="00165992"/>
    <w:rsid w:val="00165A03"/>
    <w:rsid w:val="00166381"/>
    <w:rsid w:val="00166833"/>
    <w:rsid w:val="00167DB8"/>
    <w:rsid w:val="00170660"/>
    <w:rsid w:val="001708DC"/>
    <w:rsid w:val="00170FC8"/>
    <w:rsid w:val="001710C5"/>
    <w:rsid w:val="00171235"/>
    <w:rsid w:val="00171704"/>
    <w:rsid w:val="00171F7A"/>
    <w:rsid w:val="001730E2"/>
    <w:rsid w:val="00173F6C"/>
    <w:rsid w:val="00174052"/>
    <w:rsid w:val="0017405A"/>
    <w:rsid w:val="0017428D"/>
    <w:rsid w:val="00174685"/>
    <w:rsid w:val="00174B2F"/>
    <w:rsid w:val="001755D0"/>
    <w:rsid w:val="00175DAB"/>
    <w:rsid w:val="00175E07"/>
    <w:rsid w:val="00175EEB"/>
    <w:rsid w:val="001760BD"/>
    <w:rsid w:val="00176505"/>
    <w:rsid w:val="00176815"/>
    <w:rsid w:val="0017696B"/>
    <w:rsid w:val="00177756"/>
    <w:rsid w:val="00177788"/>
    <w:rsid w:val="001778BA"/>
    <w:rsid w:val="00177B24"/>
    <w:rsid w:val="001800DE"/>
    <w:rsid w:val="0018045A"/>
    <w:rsid w:val="00180A78"/>
    <w:rsid w:val="001810E3"/>
    <w:rsid w:val="00181FDD"/>
    <w:rsid w:val="001824C6"/>
    <w:rsid w:val="00182ADE"/>
    <w:rsid w:val="00182D5A"/>
    <w:rsid w:val="00183AC8"/>
    <w:rsid w:val="00184EE9"/>
    <w:rsid w:val="001850D3"/>
    <w:rsid w:val="00185EB7"/>
    <w:rsid w:val="00185F44"/>
    <w:rsid w:val="001862AD"/>
    <w:rsid w:val="001862CF"/>
    <w:rsid w:val="001868B4"/>
    <w:rsid w:val="00186C4C"/>
    <w:rsid w:val="00186C8D"/>
    <w:rsid w:val="0018713C"/>
    <w:rsid w:val="0018739F"/>
    <w:rsid w:val="0019039D"/>
    <w:rsid w:val="00191EC8"/>
    <w:rsid w:val="0019219B"/>
    <w:rsid w:val="0019280A"/>
    <w:rsid w:val="001946AF"/>
    <w:rsid w:val="00194C1F"/>
    <w:rsid w:val="00195157"/>
    <w:rsid w:val="00195653"/>
    <w:rsid w:val="001959C2"/>
    <w:rsid w:val="00195CCD"/>
    <w:rsid w:val="00195DA0"/>
    <w:rsid w:val="00196213"/>
    <w:rsid w:val="00196927"/>
    <w:rsid w:val="00197258"/>
    <w:rsid w:val="00197400"/>
    <w:rsid w:val="00197663"/>
    <w:rsid w:val="00197E44"/>
    <w:rsid w:val="001A0707"/>
    <w:rsid w:val="001A1739"/>
    <w:rsid w:val="001A1E85"/>
    <w:rsid w:val="001A235C"/>
    <w:rsid w:val="001A23F1"/>
    <w:rsid w:val="001A4847"/>
    <w:rsid w:val="001A49EF"/>
    <w:rsid w:val="001A53AF"/>
    <w:rsid w:val="001A57CF"/>
    <w:rsid w:val="001A5943"/>
    <w:rsid w:val="001A5A7F"/>
    <w:rsid w:val="001A6CFA"/>
    <w:rsid w:val="001A74E1"/>
    <w:rsid w:val="001A7560"/>
    <w:rsid w:val="001A77A8"/>
    <w:rsid w:val="001A7F6F"/>
    <w:rsid w:val="001B08A2"/>
    <w:rsid w:val="001B17D6"/>
    <w:rsid w:val="001B20FE"/>
    <w:rsid w:val="001B284E"/>
    <w:rsid w:val="001B2856"/>
    <w:rsid w:val="001B2CD2"/>
    <w:rsid w:val="001B2DCA"/>
    <w:rsid w:val="001B3419"/>
    <w:rsid w:val="001B343E"/>
    <w:rsid w:val="001B351C"/>
    <w:rsid w:val="001B4477"/>
    <w:rsid w:val="001B4810"/>
    <w:rsid w:val="001B4899"/>
    <w:rsid w:val="001B4DED"/>
    <w:rsid w:val="001B4EC7"/>
    <w:rsid w:val="001B508E"/>
    <w:rsid w:val="001B57A5"/>
    <w:rsid w:val="001B700C"/>
    <w:rsid w:val="001B74D2"/>
    <w:rsid w:val="001B7B2C"/>
    <w:rsid w:val="001B7C6F"/>
    <w:rsid w:val="001C0204"/>
    <w:rsid w:val="001C02C6"/>
    <w:rsid w:val="001C0458"/>
    <w:rsid w:val="001C09A1"/>
    <w:rsid w:val="001C0A4B"/>
    <w:rsid w:val="001C0A95"/>
    <w:rsid w:val="001C0E5D"/>
    <w:rsid w:val="001C2852"/>
    <w:rsid w:val="001C2F26"/>
    <w:rsid w:val="001C3014"/>
    <w:rsid w:val="001C3B37"/>
    <w:rsid w:val="001C4188"/>
    <w:rsid w:val="001C4916"/>
    <w:rsid w:val="001C4F38"/>
    <w:rsid w:val="001C50E6"/>
    <w:rsid w:val="001C58DC"/>
    <w:rsid w:val="001C5C4F"/>
    <w:rsid w:val="001C61E8"/>
    <w:rsid w:val="001C67B5"/>
    <w:rsid w:val="001C77F6"/>
    <w:rsid w:val="001D0756"/>
    <w:rsid w:val="001D0A1D"/>
    <w:rsid w:val="001D0CC5"/>
    <w:rsid w:val="001D248E"/>
    <w:rsid w:val="001D33F2"/>
    <w:rsid w:val="001D3912"/>
    <w:rsid w:val="001D3AFC"/>
    <w:rsid w:val="001D4D03"/>
    <w:rsid w:val="001D502B"/>
    <w:rsid w:val="001D6813"/>
    <w:rsid w:val="001D7773"/>
    <w:rsid w:val="001D79CF"/>
    <w:rsid w:val="001E033E"/>
    <w:rsid w:val="001E0CC8"/>
    <w:rsid w:val="001E0CD7"/>
    <w:rsid w:val="001E197F"/>
    <w:rsid w:val="001E1A79"/>
    <w:rsid w:val="001E258E"/>
    <w:rsid w:val="001E29DE"/>
    <w:rsid w:val="001E2CF1"/>
    <w:rsid w:val="001E2F8A"/>
    <w:rsid w:val="001E33D8"/>
    <w:rsid w:val="001E3D89"/>
    <w:rsid w:val="001E3F2B"/>
    <w:rsid w:val="001E500D"/>
    <w:rsid w:val="001E5BFE"/>
    <w:rsid w:val="001E681E"/>
    <w:rsid w:val="001E6CC3"/>
    <w:rsid w:val="001E6FF8"/>
    <w:rsid w:val="001E7628"/>
    <w:rsid w:val="001F08DE"/>
    <w:rsid w:val="001F0A02"/>
    <w:rsid w:val="001F0B8F"/>
    <w:rsid w:val="001F1CC1"/>
    <w:rsid w:val="001F1F50"/>
    <w:rsid w:val="001F201F"/>
    <w:rsid w:val="001F2891"/>
    <w:rsid w:val="001F43A8"/>
    <w:rsid w:val="001F462E"/>
    <w:rsid w:val="001F4654"/>
    <w:rsid w:val="001F47B4"/>
    <w:rsid w:val="001F4E2E"/>
    <w:rsid w:val="001F4FA1"/>
    <w:rsid w:val="001F5372"/>
    <w:rsid w:val="001F576D"/>
    <w:rsid w:val="001F58B7"/>
    <w:rsid w:val="001F6A7F"/>
    <w:rsid w:val="001F78E3"/>
    <w:rsid w:val="001F7F59"/>
    <w:rsid w:val="00200A44"/>
    <w:rsid w:val="00200B88"/>
    <w:rsid w:val="00200F58"/>
    <w:rsid w:val="00201631"/>
    <w:rsid w:val="00201AE6"/>
    <w:rsid w:val="00201FF3"/>
    <w:rsid w:val="002024AE"/>
    <w:rsid w:val="0020250C"/>
    <w:rsid w:val="002029C9"/>
    <w:rsid w:val="00202A34"/>
    <w:rsid w:val="00203E9B"/>
    <w:rsid w:val="00204705"/>
    <w:rsid w:val="0020546D"/>
    <w:rsid w:val="00205478"/>
    <w:rsid w:val="00205701"/>
    <w:rsid w:val="00205E0C"/>
    <w:rsid w:val="00205FC0"/>
    <w:rsid w:val="00206606"/>
    <w:rsid w:val="00206F6D"/>
    <w:rsid w:val="002070D0"/>
    <w:rsid w:val="00207F98"/>
    <w:rsid w:val="00210754"/>
    <w:rsid w:val="00210763"/>
    <w:rsid w:val="0021076A"/>
    <w:rsid w:val="00210C9F"/>
    <w:rsid w:val="00210DE3"/>
    <w:rsid w:val="00211AF3"/>
    <w:rsid w:val="0021205B"/>
    <w:rsid w:val="002120B1"/>
    <w:rsid w:val="0021235B"/>
    <w:rsid w:val="002125E0"/>
    <w:rsid w:val="00212725"/>
    <w:rsid w:val="00212941"/>
    <w:rsid w:val="00212BE0"/>
    <w:rsid w:val="00213101"/>
    <w:rsid w:val="0021337B"/>
    <w:rsid w:val="00213740"/>
    <w:rsid w:val="00214B35"/>
    <w:rsid w:val="00214EFF"/>
    <w:rsid w:val="002154AF"/>
    <w:rsid w:val="00215993"/>
    <w:rsid w:val="00215996"/>
    <w:rsid w:val="00215E47"/>
    <w:rsid w:val="002167FD"/>
    <w:rsid w:val="00216DBF"/>
    <w:rsid w:val="00216E52"/>
    <w:rsid w:val="00217896"/>
    <w:rsid w:val="00217C32"/>
    <w:rsid w:val="00220A00"/>
    <w:rsid w:val="00220D49"/>
    <w:rsid w:val="00220D94"/>
    <w:rsid w:val="00221159"/>
    <w:rsid w:val="00221421"/>
    <w:rsid w:val="0022150A"/>
    <w:rsid w:val="002217C4"/>
    <w:rsid w:val="00221AEF"/>
    <w:rsid w:val="002221E4"/>
    <w:rsid w:val="00222427"/>
    <w:rsid w:val="00222447"/>
    <w:rsid w:val="00222704"/>
    <w:rsid w:val="002227DE"/>
    <w:rsid w:val="00222CD1"/>
    <w:rsid w:val="002230AE"/>
    <w:rsid w:val="00223C66"/>
    <w:rsid w:val="0022457E"/>
    <w:rsid w:val="002249F4"/>
    <w:rsid w:val="00224B69"/>
    <w:rsid w:val="0022511E"/>
    <w:rsid w:val="00225C0C"/>
    <w:rsid w:val="002261B5"/>
    <w:rsid w:val="002262B6"/>
    <w:rsid w:val="00226768"/>
    <w:rsid w:val="0023075F"/>
    <w:rsid w:val="00230C10"/>
    <w:rsid w:val="00230D6B"/>
    <w:rsid w:val="0023160A"/>
    <w:rsid w:val="00231A79"/>
    <w:rsid w:val="00232086"/>
    <w:rsid w:val="002328BF"/>
    <w:rsid w:val="00232E16"/>
    <w:rsid w:val="0023343E"/>
    <w:rsid w:val="00234445"/>
    <w:rsid w:val="00234476"/>
    <w:rsid w:val="00234AF7"/>
    <w:rsid w:val="00234B0D"/>
    <w:rsid w:val="00234E03"/>
    <w:rsid w:val="00234F21"/>
    <w:rsid w:val="002350AD"/>
    <w:rsid w:val="002352BA"/>
    <w:rsid w:val="00235507"/>
    <w:rsid w:val="00236CAD"/>
    <w:rsid w:val="00237B97"/>
    <w:rsid w:val="00240797"/>
    <w:rsid w:val="00240870"/>
    <w:rsid w:val="00241076"/>
    <w:rsid w:val="002425E0"/>
    <w:rsid w:val="0024352D"/>
    <w:rsid w:val="002443F0"/>
    <w:rsid w:val="002444B9"/>
    <w:rsid w:val="002445E7"/>
    <w:rsid w:val="0024490D"/>
    <w:rsid w:val="0024569C"/>
    <w:rsid w:val="00245702"/>
    <w:rsid w:val="00245F1C"/>
    <w:rsid w:val="00246130"/>
    <w:rsid w:val="002463D0"/>
    <w:rsid w:val="00246623"/>
    <w:rsid w:val="002470F0"/>
    <w:rsid w:val="0024723D"/>
    <w:rsid w:val="002477E7"/>
    <w:rsid w:val="00247857"/>
    <w:rsid w:val="00247986"/>
    <w:rsid w:val="00247A15"/>
    <w:rsid w:val="00250500"/>
    <w:rsid w:val="00250863"/>
    <w:rsid w:val="00250E6A"/>
    <w:rsid w:val="0025101A"/>
    <w:rsid w:val="0025131A"/>
    <w:rsid w:val="00251708"/>
    <w:rsid w:val="00251740"/>
    <w:rsid w:val="00251B9A"/>
    <w:rsid w:val="00251C51"/>
    <w:rsid w:val="002521CA"/>
    <w:rsid w:val="002522AE"/>
    <w:rsid w:val="002525EF"/>
    <w:rsid w:val="00253175"/>
    <w:rsid w:val="00253B5A"/>
    <w:rsid w:val="00253CDB"/>
    <w:rsid w:val="00254139"/>
    <w:rsid w:val="002542D5"/>
    <w:rsid w:val="002551B0"/>
    <w:rsid w:val="00255398"/>
    <w:rsid w:val="00255F0F"/>
    <w:rsid w:val="00256225"/>
    <w:rsid w:val="002565D3"/>
    <w:rsid w:val="00256D91"/>
    <w:rsid w:val="00256DC1"/>
    <w:rsid w:val="002570AF"/>
    <w:rsid w:val="00257321"/>
    <w:rsid w:val="00257A6A"/>
    <w:rsid w:val="00257DD5"/>
    <w:rsid w:val="0026095D"/>
    <w:rsid w:val="0026135D"/>
    <w:rsid w:val="00261FD0"/>
    <w:rsid w:val="00262052"/>
    <w:rsid w:val="00262402"/>
    <w:rsid w:val="00262F03"/>
    <w:rsid w:val="00262F7C"/>
    <w:rsid w:val="002638E7"/>
    <w:rsid w:val="0026405A"/>
    <w:rsid w:val="002647D5"/>
    <w:rsid w:val="00264816"/>
    <w:rsid w:val="0026583F"/>
    <w:rsid w:val="0026634B"/>
    <w:rsid w:val="00266A3E"/>
    <w:rsid w:val="00266C72"/>
    <w:rsid w:val="002673E8"/>
    <w:rsid w:val="00267720"/>
    <w:rsid w:val="002678A1"/>
    <w:rsid w:val="00267929"/>
    <w:rsid w:val="00267AF4"/>
    <w:rsid w:val="00267B21"/>
    <w:rsid w:val="00267C43"/>
    <w:rsid w:val="00267C76"/>
    <w:rsid w:val="0027079A"/>
    <w:rsid w:val="00270A89"/>
    <w:rsid w:val="0027103F"/>
    <w:rsid w:val="002712F1"/>
    <w:rsid w:val="00271761"/>
    <w:rsid w:val="0027349B"/>
    <w:rsid w:val="00273691"/>
    <w:rsid w:val="00274458"/>
    <w:rsid w:val="0027469C"/>
    <w:rsid w:val="00274739"/>
    <w:rsid w:val="00275210"/>
    <w:rsid w:val="002756B7"/>
    <w:rsid w:val="00275B8D"/>
    <w:rsid w:val="00275F92"/>
    <w:rsid w:val="00276AD2"/>
    <w:rsid w:val="00276DC1"/>
    <w:rsid w:val="00277DC6"/>
    <w:rsid w:val="0028003E"/>
    <w:rsid w:val="002817B3"/>
    <w:rsid w:val="00282806"/>
    <w:rsid w:val="00282BF6"/>
    <w:rsid w:val="0028333F"/>
    <w:rsid w:val="002835E3"/>
    <w:rsid w:val="00283846"/>
    <w:rsid w:val="00283D0D"/>
    <w:rsid w:val="00284056"/>
    <w:rsid w:val="002846DD"/>
    <w:rsid w:val="002847EA"/>
    <w:rsid w:val="00284D30"/>
    <w:rsid w:val="00284FF7"/>
    <w:rsid w:val="00285409"/>
    <w:rsid w:val="00285B7C"/>
    <w:rsid w:val="00285CA0"/>
    <w:rsid w:val="00286BED"/>
    <w:rsid w:val="00286E4B"/>
    <w:rsid w:val="00287986"/>
    <w:rsid w:val="00287F48"/>
    <w:rsid w:val="00290AEF"/>
    <w:rsid w:val="002918C7"/>
    <w:rsid w:val="00291C65"/>
    <w:rsid w:val="00292266"/>
    <w:rsid w:val="00292F1A"/>
    <w:rsid w:val="00293EB0"/>
    <w:rsid w:val="00294DDD"/>
    <w:rsid w:val="002950D1"/>
    <w:rsid w:val="0029529A"/>
    <w:rsid w:val="00296735"/>
    <w:rsid w:val="0029699E"/>
    <w:rsid w:val="002973B3"/>
    <w:rsid w:val="00297F66"/>
    <w:rsid w:val="002A08F8"/>
    <w:rsid w:val="002A0B6D"/>
    <w:rsid w:val="002A0D70"/>
    <w:rsid w:val="002A1382"/>
    <w:rsid w:val="002A1BBB"/>
    <w:rsid w:val="002A21ED"/>
    <w:rsid w:val="002A2917"/>
    <w:rsid w:val="002A2B92"/>
    <w:rsid w:val="002A2CAA"/>
    <w:rsid w:val="002A35DC"/>
    <w:rsid w:val="002A3661"/>
    <w:rsid w:val="002A4AEB"/>
    <w:rsid w:val="002A531E"/>
    <w:rsid w:val="002A5BDA"/>
    <w:rsid w:val="002A5FC1"/>
    <w:rsid w:val="002A5FE5"/>
    <w:rsid w:val="002A6190"/>
    <w:rsid w:val="002A6281"/>
    <w:rsid w:val="002A66C1"/>
    <w:rsid w:val="002A6904"/>
    <w:rsid w:val="002A7762"/>
    <w:rsid w:val="002A7CEF"/>
    <w:rsid w:val="002A7F73"/>
    <w:rsid w:val="002B0F7D"/>
    <w:rsid w:val="002B109A"/>
    <w:rsid w:val="002B1E80"/>
    <w:rsid w:val="002B2467"/>
    <w:rsid w:val="002B274A"/>
    <w:rsid w:val="002B2A38"/>
    <w:rsid w:val="002B3130"/>
    <w:rsid w:val="002B3396"/>
    <w:rsid w:val="002B386C"/>
    <w:rsid w:val="002B3C26"/>
    <w:rsid w:val="002B5064"/>
    <w:rsid w:val="002B54B3"/>
    <w:rsid w:val="002B5B10"/>
    <w:rsid w:val="002B5F7A"/>
    <w:rsid w:val="002B671B"/>
    <w:rsid w:val="002B6B55"/>
    <w:rsid w:val="002B6FA1"/>
    <w:rsid w:val="002B77CC"/>
    <w:rsid w:val="002B7927"/>
    <w:rsid w:val="002C01BF"/>
    <w:rsid w:val="002C03D0"/>
    <w:rsid w:val="002C0A34"/>
    <w:rsid w:val="002C0B59"/>
    <w:rsid w:val="002C0EF7"/>
    <w:rsid w:val="002C2A43"/>
    <w:rsid w:val="002C2E37"/>
    <w:rsid w:val="002C3FCC"/>
    <w:rsid w:val="002C4198"/>
    <w:rsid w:val="002C477B"/>
    <w:rsid w:val="002C47D6"/>
    <w:rsid w:val="002C4FE5"/>
    <w:rsid w:val="002C5193"/>
    <w:rsid w:val="002C5BC9"/>
    <w:rsid w:val="002C6466"/>
    <w:rsid w:val="002C6725"/>
    <w:rsid w:val="002C6DC5"/>
    <w:rsid w:val="002C7573"/>
    <w:rsid w:val="002C75AD"/>
    <w:rsid w:val="002C75E9"/>
    <w:rsid w:val="002C77A0"/>
    <w:rsid w:val="002C7EF0"/>
    <w:rsid w:val="002D157D"/>
    <w:rsid w:val="002D1587"/>
    <w:rsid w:val="002D1E3D"/>
    <w:rsid w:val="002D20D1"/>
    <w:rsid w:val="002D261A"/>
    <w:rsid w:val="002D278D"/>
    <w:rsid w:val="002D28E5"/>
    <w:rsid w:val="002D3049"/>
    <w:rsid w:val="002D30C5"/>
    <w:rsid w:val="002D33F3"/>
    <w:rsid w:val="002D419A"/>
    <w:rsid w:val="002D45B4"/>
    <w:rsid w:val="002D47B0"/>
    <w:rsid w:val="002D55AF"/>
    <w:rsid w:val="002D60FB"/>
    <w:rsid w:val="002D63FA"/>
    <w:rsid w:val="002D6791"/>
    <w:rsid w:val="002D686A"/>
    <w:rsid w:val="002D6B14"/>
    <w:rsid w:val="002D6EF3"/>
    <w:rsid w:val="002D79B4"/>
    <w:rsid w:val="002D7BB7"/>
    <w:rsid w:val="002E0640"/>
    <w:rsid w:val="002E1298"/>
    <w:rsid w:val="002E1482"/>
    <w:rsid w:val="002E177D"/>
    <w:rsid w:val="002E1875"/>
    <w:rsid w:val="002E1D60"/>
    <w:rsid w:val="002E284D"/>
    <w:rsid w:val="002E28FB"/>
    <w:rsid w:val="002E3665"/>
    <w:rsid w:val="002E3F29"/>
    <w:rsid w:val="002E4059"/>
    <w:rsid w:val="002E47B5"/>
    <w:rsid w:val="002E4F80"/>
    <w:rsid w:val="002E577D"/>
    <w:rsid w:val="002E5B29"/>
    <w:rsid w:val="002E5B2E"/>
    <w:rsid w:val="002E6196"/>
    <w:rsid w:val="002E6506"/>
    <w:rsid w:val="002E681B"/>
    <w:rsid w:val="002E703D"/>
    <w:rsid w:val="002E77E2"/>
    <w:rsid w:val="002E78B1"/>
    <w:rsid w:val="002E7E62"/>
    <w:rsid w:val="002F00AE"/>
    <w:rsid w:val="002F02DB"/>
    <w:rsid w:val="002F0696"/>
    <w:rsid w:val="002F0B02"/>
    <w:rsid w:val="002F0B14"/>
    <w:rsid w:val="002F0BE6"/>
    <w:rsid w:val="002F0C16"/>
    <w:rsid w:val="002F0D3C"/>
    <w:rsid w:val="002F11A7"/>
    <w:rsid w:val="002F1F6A"/>
    <w:rsid w:val="002F20BA"/>
    <w:rsid w:val="002F210E"/>
    <w:rsid w:val="002F4795"/>
    <w:rsid w:val="002F4AE2"/>
    <w:rsid w:val="002F58E5"/>
    <w:rsid w:val="002F6273"/>
    <w:rsid w:val="002F6ABD"/>
    <w:rsid w:val="002F73B2"/>
    <w:rsid w:val="002F7AC5"/>
    <w:rsid w:val="002F7C2E"/>
    <w:rsid w:val="002F7CDF"/>
    <w:rsid w:val="00300F64"/>
    <w:rsid w:val="00301112"/>
    <w:rsid w:val="00301315"/>
    <w:rsid w:val="003014FA"/>
    <w:rsid w:val="00301C7E"/>
    <w:rsid w:val="0030276B"/>
    <w:rsid w:val="003029D3"/>
    <w:rsid w:val="00302E61"/>
    <w:rsid w:val="00302ED0"/>
    <w:rsid w:val="00303188"/>
    <w:rsid w:val="003032BD"/>
    <w:rsid w:val="00304176"/>
    <w:rsid w:val="00304711"/>
    <w:rsid w:val="00305B17"/>
    <w:rsid w:val="00305D57"/>
    <w:rsid w:val="00305E17"/>
    <w:rsid w:val="00306D64"/>
    <w:rsid w:val="003074AB"/>
    <w:rsid w:val="00307FDB"/>
    <w:rsid w:val="0031022D"/>
    <w:rsid w:val="00310429"/>
    <w:rsid w:val="003106E8"/>
    <w:rsid w:val="0031089F"/>
    <w:rsid w:val="00311050"/>
    <w:rsid w:val="00311491"/>
    <w:rsid w:val="003115DC"/>
    <w:rsid w:val="003117BD"/>
    <w:rsid w:val="003119E8"/>
    <w:rsid w:val="003138AC"/>
    <w:rsid w:val="00313B21"/>
    <w:rsid w:val="00313ECA"/>
    <w:rsid w:val="00314FC5"/>
    <w:rsid w:val="00315424"/>
    <w:rsid w:val="0031566A"/>
    <w:rsid w:val="00315D6B"/>
    <w:rsid w:val="00316886"/>
    <w:rsid w:val="0031690E"/>
    <w:rsid w:val="00316AA8"/>
    <w:rsid w:val="00316ABE"/>
    <w:rsid w:val="00316D16"/>
    <w:rsid w:val="00316DE9"/>
    <w:rsid w:val="00316FA9"/>
    <w:rsid w:val="00317655"/>
    <w:rsid w:val="003178E3"/>
    <w:rsid w:val="0032014D"/>
    <w:rsid w:val="00320A92"/>
    <w:rsid w:val="00320E1A"/>
    <w:rsid w:val="00321798"/>
    <w:rsid w:val="003218F3"/>
    <w:rsid w:val="00321D52"/>
    <w:rsid w:val="00322DD5"/>
    <w:rsid w:val="00322E89"/>
    <w:rsid w:val="003232ED"/>
    <w:rsid w:val="003242DD"/>
    <w:rsid w:val="003246E7"/>
    <w:rsid w:val="00324D3A"/>
    <w:rsid w:val="00324D6A"/>
    <w:rsid w:val="00325059"/>
    <w:rsid w:val="003250BC"/>
    <w:rsid w:val="00326468"/>
    <w:rsid w:val="003265C0"/>
    <w:rsid w:val="0033015B"/>
    <w:rsid w:val="0033038F"/>
    <w:rsid w:val="0033086A"/>
    <w:rsid w:val="00330F9F"/>
    <w:rsid w:val="003318EC"/>
    <w:rsid w:val="00332726"/>
    <w:rsid w:val="00332A39"/>
    <w:rsid w:val="00333082"/>
    <w:rsid w:val="003338F8"/>
    <w:rsid w:val="00334296"/>
    <w:rsid w:val="0033558C"/>
    <w:rsid w:val="0033588B"/>
    <w:rsid w:val="00335AA9"/>
    <w:rsid w:val="00335E49"/>
    <w:rsid w:val="00336469"/>
    <w:rsid w:val="00336BFC"/>
    <w:rsid w:val="0033718A"/>
    <w:rsid w:val="00337240"/>
    <w:rsid w:val="00337BDB"/>
    <w:rsid w:val="003400F3"/>
    <w:rsid w:val="0034086F"/>
    <w:rsid w:val="00341814"/>
    <w:rsid w:val="00342170"/>
    <w:rsid w:val="00342315"/>
    <w:rsid w:val="0034244E"/>
    <w:rsid w:val="00342648"/>
    <w:rsid w:val="00342E50"/>
    <w:rsid w:val="00343300"/>
    <w:rsid w:val="0034336E"/>
    <w:rsid w:val="003433C6"/>
    <w:rsid w:val="00343825"/>
    <w:rsid w:val="003446CD"/>
    <w:rsid w:val="00344B03"/>
    <w:rsid w:val="003454F5"/>
    <w:rsid w:val="00345A10"/>
    <w:rsid w:val="00345BCE"/>
    <w:rsid w:val="00346360"/>
    <w:rsid w:val="00346423"/>
    <w:rsid w:val="00346F1C"/>
    <w:rsid w:val="0034733C"/>
    <w:rsid w:val="0034749C"/>
    <w:rsid w:val="003475BB"/>
    <w:rsid w:val="00347E0F"/>
    <w:rsid w:val="00350174"/>
    <w:rsid w:val="00350202"/>
    <w:rsid w:val="003509D1"/>
    <w:rsid w:val="00351A9F"/>
    <w:rsid w:val="0035242B"/>
    <w:rsid w:val="003528B2"/>
    <w:rsid w:val="00353357"/>
    <w:rsid w:val="0035340F"/>
    <w:rsid w:val="0035364D"/>
    <w:rsid w:val="00353C55"/>
    <w:rsid w:val="00353F52"/>
    <w:rsid w:val="00353FEA"/>
    <w:rsid w:val="00354BE4"/>
    <w:rsid w:val="00355EA2"/>
    <w:rsid w:val="0035700A"/>
    <w:rsid w:val="00357461"/>
    <w:rsid w:val="00357533"/>
    <w:rsid w:val="00357C56"/>
    <w:rsid w:val="0036033D"/>
    <w:rsid w:val="00360490"/>
    <w:rsid w:val="00360DD0"/>
    <w:rsid w:val="00361405"/>
    <w:rsid w:val="00361417"/>
    <w:rsid w:val="00361BDA"/>
    <w:rsid w:val="00362AE0"/>
    <w:rsid w:val="00362C72"/>
    <w:rsid w:val="00363235"/>
    <w:rsid w:val="0036419C"/>
    <w:rsid w:val="00364274"/>
    <w:rsid w:val="00364718"/>
    <w:rsid w:val="00364E2E"/>
    <w:rsid w:val="00364F5B"/>
    <w:rsid w:val="003653F9"/>
    <w:rsid w:val="00365924"/>
    <w:rsid w:val="0036614D"/>
    <w:rsid w:val="0036623F"/>
    <w:rsid w:val="003662B3"/>
    <w:rsid w:val="00366A05"/>
    <w:rsid w:val="00366C05"/>
    <w:rsid w:val="00366C8C"/>
    <w:rsid w:val="00367AE3"/>
    <w:rsid w:val="00367DBD"/>
    <w:rsid w:val="00367FC0"/>
    <w:rsid w:val="003700C4"/>
    <w:rsid w:val="00370746"/>
    <w:rsid w:val="00371570"/>
    <w:rsid w:val="00371632"/>
    <w:rsid w:val="0037164C"/>
    <w:rsid w:val="00372915"/>
    <w:rsid w:val="00372BE9"/>
    <w:rsid w:val="00372C57"/>
    <w:rsid w:val="0037300F"/>
    <w:rsid w:val="0037345A"/>
    <w:rsid w:val="00373D03"/>
    <w:rsid w:val="00374285"/>
    <w:rsid w:val="0037433F"/>
    <w:rsid w:val="003745DB"/>
    <w:rsid w:val="00374F2C"/>
    <w:rsid w:val="00375EE9"/>
    <w:rsid w:val="00376151"/>
    <w:rsid w:val="003762B4"/>
    <w:rsid w:val="00377D16"/>
    <w:rsid w:val="003800B2"/>
    <w:rsid w:val="003804A8"/>
    <w:rsid w:val="003806DA"/>
    <w:rsid w:val="0038092F"/>
    <w:rsid w:val="00380971"/>
    <w:rsid w:val="00380C96"/>
    <w:rsid w:val="00380CDF"/>
    <w:rsid w:val="0038145E"/>
    <w:rsid w:val="0038163E"/>
    <w:rsid w:val="0038197F"/>
    <w:rsid w:val="00381A72"/>
    <w:rsid w:val="00381E27"/>
    <w:rsid w:val="003826BE"/>
    <w:rsid w:val="003829A2"/>
    <w:rsid w:val="0038302E"/>
    <w:rsid w:val="00383474"/>
    <w:rsid w:val="003835E9"/>
    <w:rsid w:val="00383E0F"/>
    <w:rsid w:val="00383E5B"/>
    <w:rsid w:val="00384666"/>
    <w:rsid w:val="00384DC1"/>
    <w:rsid w:val="0038520C"/>
    <w:rsid w:val="00385496"/>
    <w:rsid w:val="003854FA"/>
    <w:rsid w:val="0038624E"/>
    <w:rsid w:val="0038652F"/>
    <w:rsid w:val="00386C3F"/>
    <w:rsid w:val="00390C0A"/>
    <w:rsid w:val="00390FDC"/>
    <w:rsid w:val="00391DED"/>
    <w:rsid w:val="00391F73"/>
    <w:rsid w:val="0039227D"/>
    <w:rsid w:val="00392298"/>
    <w:rsid w:val="00392E48"/>
    <w:rsid w:val="00392EA1"/>
    <w:rsid w:val="003933C8"/>
    <w:rsid w:val="00393AB4"/>
    <w:rsid w:val="00393CD6"/>
    <w:rsid w:val="00394074"/>
    <w:rsid w:val="00394FEE"/>
    <w:rsid w:val="00395DB7"/>
    <w:rsid w:val="00396721"/>
    <w:rsid w:val="00396C45"/>
    <w:rsid w:val="00396F5E"/>
    <w:rsid w:val="00397092"/>
    <w:rsid w:val="00397CB5"/>
    <w:rsid w:val="00397E3E"/>
    <w:rsid w:val="003A0594"/>
    <w:rsid w:val="003A0645"/>
    <w:rsid w:val="003A0BB5"/>
    <w:rsid w:val="003A102E"/>
    <w:rsid w:val="003A1E17"/>
    <w:rsid w:val="003A20EB"/>
    <w:rsid w:val="003A3336"/>
    <w:rsid w:val="003A40BA"/>
    <w:rsid w:val="003A4291"/>
    <w:rsid w:val="003A4529"/>
    <w:rsid w:val="003A45E5"/>
    <w:rsid w:val="003A4802"/>
    <w:rsid w:val="003A4EE7"/>
    <w:rsid w:val="003A5044"/>
    <w:rsid w:val="003A541D"/>
    <w:rsid w:val="003A5B93"/>
    <w:rsid w:val="003A5C92"/>
    <w:rsid w:val="003A6705"/>
    <w:rsid w:val="003A674D"/>
    <w:rsid w:val="003A7AB5"/>
    <w:rsid w:val="003B0347"/>
    <w:rsid w:val="003B0577"/>
    <w:rsid w:val="003B0A76"/>
    <w:rsid w:val="003B0EB6"/>
    <w:rsid w:val="003B1508"/>
    <w:rsid w:val="003B18FB"/>
    <w:rsid w:val="003B24E0"/>
    <w:rsid w:val="003B25A3"/>
    <w:rsid w:val="003B2689"/>
    <w:rsid w:val="003B28C3"/>
    <w:rsid w:val="003B2AA3"/>
    <w:rsid w:val="003B2F9A"/>
    <w:rsid w:val="003B3852"/>
    <w:rsid w:val="003B404F"/>
    <w:rsid w:val="003B470F"/>
    <w:rsid w:val="003B49A3"/>
    <w:rsid w:val="003B51EA"/>
    <w:rsid w:val="003B54BE"/>
    <w:rsid w:val="003B5A12"/>
    <w:rsid w:val="003B6031"/>
    <w:rsid w:val="003B613D"/>
    <w:rsid w:val="003B6423"/>
    <w:rsid w:val="003B709B"/>
    <w:rsid w:val="003B70C1"/>
    <w:rsid w:val="003B7952"/>
    <w:rsid w:val="003C03F2"/>
    <w:rsid w:val="003C0FFE"/>
    <w:rsid w:val="003C12CD"/>
    <w:rsid w:val="003C2359"/>
    <w:rsid w:val="003C2DC7"/>
    <w:rsid w:val="003C31ED"/>
    <w:rsid w:val="003C3533"/>
    <w:rsid w:val="003C3EDF"/>
    <w:rsid w:val="003C411D"/>
    <w:rsid w:val="003C433D"/>
    <w:rsid w:val="003C45D0"/>
    <w:rsid w:val="003C4822"/>
    <w:rsid w:val="003C4D10"/>
    <w:rsid w:val="003C4E0C"/>
    <w:rsid w:val="003C5396"/>
    <w:rsid w:val="003C54C3"/>
    <w:rsid w:val="003C5E25"/>
    <w:rsid w:val="003C5FCC"/>
    <w:rsid w:val="003D03AA"/>
    <w:rsid w:val="003D03BD"/>
    <w:rsid w:val="003D088D"/>
    <w:rsid w:val="003D1657"/>
    <w:rsid w:val="003D1C23"/>
    <w:rsid w:val="003D1CBC"/>
    <w:rsid w:val="003D1CF1"/>
    <w:rsid w:val="003D1D5D"/>
    <w:rsid w:val="003D1F14"/>
    <w:rsid w:val="003D2C11"/>
    <w:rsid w:val="003D2F44"/>
    <w:rsid w:val="003D4C75"/>
    <w:rsid w:val="003D4EA3"/>
    <w:rsid w:val="003D52EE"/>
    <w:rsid w:val="003D5478"/>
    <w:rsid w:val="003D55BB"/>
    <w:rsid w:val="003D5DCF"/>
    <w:rsid w:val="003D6008"/>
    <w:rsid w:val="003D7B14"/>
    <w:rsid w:val="003E0B89"/>
    <w:rsid w:val="003E1E10"/>
    <w:rsid w:val="003E2CEA"/>
    <w:rsid w:val="003E3585"/>
    <w:rsid w:val="003E3806"/>
    <w:rsid w:val="003E3E8E"/>
    <w:rsid w:val="003E5051"/>
    <w:rsid w:val="003E58D1"/>
    <w:rsid w:val="003E6190"/>
    <w:rsid w:val="003E6A0E"/>
    <w:rsid w:val="003E6C44"/>
    <w:rsid w:val="003E6E18"/>
    <w:rsid w:val="003E7658"/>
    <w:rsid w:val="003F02B4"/>
    <w:rsid w:val="003F0307"/>
    <w:rsid w:val="003F075E"/>
    <w:rsid w:val="003F08AE"/>
    <w:rsid w:val="003F0913"/>
    <w:rsid w:val="003F0B1E"/>
    <w:rsid w:val="003F0DAB"/>
    <w:rsid w:val="003F1175"/>
    <w:rsid w:val="003F1300"/>
    <w:rsid w:val="003F1DC6"/>
    <w:rsid w:val="003F1FD4"/>
    <w:rsid w:val="003F2292"/>
    <w:rsid w:val="003F2FE8"/>
    <w:rsid w:val="003F40F1"/>
    <w:rsid w:val="003F4890"/>
    <w:rsid w:val="003F526E"/>
    <w:rsid w:val="003F5EA2"/>
    <w:rsid w:val="003F6122"/>
    <w:rsid w:val="003F6351"/>
    <w:rsid w:val="003F6995"/>
    <w:rsid w:val="003F6A35"/>
    <w:rsid w:val="003F7D68"/>
    <w:rsid w:val="003F7E7B"/>
    <w:rsid w:val="0040023D"/>
    <w:rsid w:val="0040034F"/>
    <w:rsid w:val="004004A1"/>
    <w:rsid w:val="00401494"/>
    <w:rsid w:val="004014D6"/>
    <w:rsid w:val="00401D60"/>
    <w:rsid w:val="00401EDD"/>
    <w:rsid w:val="004029E9"/>
    <w:rsid w:val="0040301D"/>
    <w:rsid w:val="0040336B"/>
    <w:rsid w:val="004038E7"/>
    <w:rsid w:val="00403C4F"/>
    <w:rsid w:val="00403CF0"/>
    <w:rsid w:val="00403DB2"/>
    <w:rsid w:val="0040449C"/>
    <w:rsid w:val="00405219"/>
    <w:rsid w:val="00405B62"/>
    <w:rsid w:val="00405E55"/>
    <w:rsid w:val="004061BB"/>
    <w:rsid w:val="0040661C"/>
    <w:rsid w:val="004074C4"/>
    <w:rsid w:val="0040762A"/>
    <w:rsid w:val="00410376"/>
    <w:rsid w:val="00410448"/>
    <w:rsid w:val="004113A8"/>
    <w:rsid w:val="00411D26"/>
    <w:rsid w:val="004123F5"/>
    <w:rsid w:val="0041246D"/>
    <w:rsid w:val="004125AF"/>
    <w:rsid w:val="0041343D"/>
    <w:rsid w:val="00414069"/>
    <w:rsid w:val="004142EA"/>
    <w:rsid w:val="00414D0E"/>
    <w:rsid w:val="00415C10"/>
    <w:rsid w:val="00415F99"/>
    <w:rsid w:val="00416534"/>
    <w:rsid w:val="004173E6"/>
    <w:rsid w:val="00417837"/>
    <w:rsid w:val="0042055F"/>
    <w:rsid w:val="00420AF8"/>
    <w:rsid w:val="00420D48"/>
    <w:rsid w:val="00421FC7"/>
    <w:rsid w:val="004220A2"/>
    <w:rsid w:val="00423AD2"/>
    <w:rsid w:val="00423E55"/>
    <w:rsid w:val="00424460"/>
    <w:rsid w:val="00424698"/>
    <w:rsid w:val="00424F03"/>
    <w:rsid w:val="00425B2F"/>
    <w:rsid w:val="00425B6D"/>
    <w:rsid w:val="00425C03"/>
    <w:rsid w:val="004301AC"/>
    <w:rsid w:val="00430628"/>
    <w:rsid w:val="0043103C"/>
    <w:rsid w:val="0043168B"/>
    <w:rsid w:val="0043169A"/>
    <w:rsid w:val="004320D4"/>
    <w:rsid w:val="004328C3"/>
    <w:rsid w:val="00432D77"/>
    <w:rsid w:val="00432F5F"/>
    <w:rsid w:val="004331A8"/>
    <w:rsid w:val="00433B74"/>
    <w:rsid w:val="00433E73"/>
    <w:rsid w:val="004342BF"/>
    <w:rsid w:val="00434F44"/>
    <w:rsid w:val="00434F8D"/>
    <w:rsid w:val="0043504B"/>
    <w:rsid w:val="00435CA1"/>
    <w:rsid w:val="0043619F"/>
    <w:rsid w:val="0043643E"/>
    <w:rsid w:val="004370C0"/>
    <w:rsid w:val="004375CA"/>
    <w:rsid w:val="0043782A"/>
    <w:rsid w:val="00437C43"/>
    <w:rsid w:val="00437F6D"/>
    <w:rsid w:val="00440C1D"/>
    <w:rsid w:val="00440CC0"/>
    <w:rsid w:val="0044161C"/>
    <w:rsid w:val="00441B9E"/>
    <w:rsid w:val="00442C01"/>
    <w:rsid w:val="00442CD0"/>
    <w:rsid w:val="004434CE"/>
    <w:rsid w:val="00443916"/>
    <w:rsid w:val="0044395A"/>
    <w:rsid w:val="00443EE4"/>
    <w:rsid w:val="004444BB"/>
    <w:rsid w:val="00444886"/>
    <w:rsid w:val="0044524F"/>
    <w:rsid w:val="00445914"/>
    <w:rsid w:val="0044669A"/>
    <w:rsid w:val="004469BD"/>
    <w:rsid w:val="00446E61"/>
    <w:rsid w:val="004473FD"/>
    <w:rsid w:val="004475CF"/>
    <w:rsid w:val="004506E6"/>
    <w:rsid w:val="00450E69"/>
    <w:rsid w:val="00451038"/>
    <w:rsid w:val="004511E7"/>
    <w:rsid w:val="00451614"/>
    <w:rsid w:val="004516A2"/>
    <w:rsid w:val="004517C4"/>
    <w:rsid w:val="00451A2B"/>
    <w:rsid w:val="0045267C"/>
    <w:rsid w:val="00452B0C"/>
    <w:rsid w:val="00452C7A"/>
    <w:rsid w:val="004532FB"/>
    <w:rsid w:val="0045380B"/>
    <w:rsid w:val="00453AFB"/>
    <w:rsid w:val="00453F0E"/>
    <w:rsid w:val="00453FFD"/>
    <w:rsid w:val="00454152"/>
    <w:rsid w:val="00454616"/>
    <w:rsid w:val="0045529B"/>
    <w:rsid w:val="00455893"/>
    <w:rsid w:val="0045706C"/>
    <w:rsid w:val="00457156"/>
    <w:rsid w:val="00457332"/>
    <w:rsid w:val="00457696"/>
    <w:rsid w:val="00457D0B"/>
    <w:rsid w:val="004606BA"/>
    <w:rsid w:val="00460718"/>
    <w:rsid w:val="00460B71"/>
    <w:rsid w:val="00460B91"/>
    <w:rsid w:val="00460CA5"/>
    <w:rsid w:val="00460EC2"/>
    <w:rsid w:val="004610BF"/>
    <w:rsid w:val="0046159A"/>
    <w:rsid w:val="004619B0"/>
    <w:rsid w:val="00461A10"/>
    <w:rsid w:val="0046271A"/>
    <w:rsid w:val="00462791"/>
    <w:rsid w:val="00462BF9"/>
    <w:rsid w:val="00463C39"/>
    <w:rsid w:val="00463F77"/>
    <w:rsid w:val="0046404F"/>
    <w:rsid w:val="004644FF"/>
    <w:rsid w:val="0046490A"/>
    <w:rsid w:val="004649D2"/>
    <w:rsid w:val="00464E36"/>
    <w:rsid w:val="0046597F"/>
    <w:rsid w:val="00466300"/>
    <w:rsid w:val="00466DCE"/>
    <w:rsid w:val="0046715E"/>
    <w:rsid w:val="00467603"/>
    <w:rsid w:val="00467630"/>
    <w:rsid w:val="00467664"/>
    <w:rsid w:val="00467D8B"/>
    <w:rsid w:val="0047092D"/>
    <w:rsid w:val="0047098C"/>
    <w:rsid w:val="00470A53"/>
    <w:rsid w:val="00471980"/>
    <w:rsid w:val="00472141"/>
    <w:rsid w:val="00472197"/>
    <w:rsid w:val="00472411"/>
    <w:rsid w:val="00472B48"/>
    <w:rsid w:val="00472DCF"/>
    <w:rsid w:val="00472FAE"/>
    <w:rsid w:val="00473C0C"/>
    <w:rsid w:val="00474167"/>
    <w:rsid w:val="00474689"/>
    <w:rsid w:val="0047471C"/>
    <w:rsid w:val="00474914"/>
    <w:rsid w:val="00475153"/>
    <w:rsid w:val="00475646"/>
    <w:rsid w:val="0047715D"/>
    <w:rsid w:val="00477D50"/>
    <w:rsid w:val="004800BF"/>
    <w:rsid w:val="00480E3F"/>
    <w:rsid w:val="004811F5"/>
    <w:rsid w:val="00481202"/>
    <w:rsid w:val="00481285"/>
    <w:rsid w:val="004817DD"/>
    <w:rsid w:val="00481A2E"/>
    <w:rsid w:val="004821BA"/>
    <w:rsid w:val="00482837"/>
    <w:rsid w:val="00482860"/>
    <w:rsid w:val="0048304B"/>
    <w:rsid w:val="0048375C"/>
    <w:rsid w:val="00483A4D"/>
    <w:rsid w:val="004841DD"/>
    <w:rsid w:val="00484477"/>
    <w:rsid w:val="00484600"/>
    <w:rsid w:val="00484719"/>
    <w:rsid w:val="004855D6"/>
    <w:rsid w:val="004859EB"/>
    <w:rsid w:val="004860DD"/>
    <w:rsid w:val="00486130"/>
    <w:rsid w:val="0048671D"/>
    <w:rsid w:val="004867DD"/>
    <w:rsid w:val="0048697A"/>
    <w:rsid w:val="00486BEB"/>
    <w:rsid w:val="00486EC4"/>
    <w:rsid w:val="004874E3"/>
    <w:rsid w:val="00487620"/>
    <w:rsid w:val="00487E29"/>
    <w:rsid w:val="00490464"/>
    <w:rsid w:val="00490B75"/>
    <w:rsid w:val="004914D9"/>
    <w:rsid w:val="004917E4"/>
    <w:rsid w:val="00491C63"/>
    <w:rsid w:val="00492ABA"/>
    <w:rsid w:val="00492CCC"/>
    <w:rsid w:val="00492F27"/>
    <w:rsid w:val="004933D6"/>
    <w:rsid w:val="00493442"/>
    <w:rsid w:val="00494047"/>
    <w:rsid w:val="00494104"/>
    <w:rsid w:val="004948CA"/>
    <w:rsid w:val="0049522A"/>
    <w:rsid w:val="00495828"/>
    <w:rsid w:val="0049670A"/>
    <w:rsid w:val="004967D4"/>
    <w:rsid w:val="00497043"/>
    <w:rsid w:val="004972F3"/>
    <w:rsid w:val="00497458"/>
    <w:rsid w:val="00497824"/>
    <w:rsid w:val="004A02D2"/>
    <w:rsid w:val="004A04BA"/>
    <w:rsid w:val="004A0C9F"/>
    <w:rsid w:val="004A0F4A"/>
    <w:rsid w:val="004A19E3"/>
    <w:rsid w:val="004A2062"/>
    <w:rsid w:val="004A20D9"/>
    <w:rsid w:val="004A236A"/>
    <w:rsid w:val="004A34CB"/>
    <w:rsid w:val="004A36E6"/>
    <w:rsid w:val="004A3C90"/>
    <w:rsid w:val="004A4040"/>
    <w:rsid w:val="004A4B7A"/>
    <w:rsid w:val="004A4E61"/>
    <w:rsid w:val="004A4F14"/>
    <w:rsid w:val="004A539D"/>
    <w:rsid w:val="004A7677"/>
    <w:rsid w:val="004A77F4"/>
    <w:rsid w:val="004A7F11"/>
    <w:rsid w:val="004A7F9A"/>
    <w:rsid w:val="004B03AF"/>
    <w:rsid w:val="004B19B3"/>
    <w:rsid w:val="004B1B5F"/>
    <w:rsid w:val="004B25ED"/>
    <w:rsid w:val="004B2BC5"/>
    <w:rsid w:val="004B2DDA"/>
    <w:rsid w:val="004B341B"/>
    <w:rsid w:val="004B377C"/>
    <w:rsid w:val="004B3C03"/>
    <w:rsid w:val="004B449E"/>
    <w:rsid w:val="004B4A29"/>
    <w:rsid w:val="004B4D12"/>
    <w:rsid w:val="004B5C61"/>
    <w:rsid w:val="004B6A1C"/>
    <w:rsid w:val="004B74FD"/>
    <w:rsid w:val="004B777F"/>
    <w:rsid w:val="004B7BE4"/>
    <w:rsid w:val="004C011D"/>
    <w:rsid w:val="004C0178"/>
    <w:rsid w:val="004C05D4"/>
    <w:rsid w:val="004C0BA2"/>
    <w:rsid w:val="004C0EB1"/>
    <w:rsid w:val="004C12D1"/>
    <w:rsid w:val="004C149C"/>
    <w:rsid w:val="004C160F"/>
    <w:rsid w:val="004C1A7F"/>
    <w:rsid w:val="004C1BAA"/>
    <w:rsid w:val="004C1CF3"/>
    <w:rsid w:val="004C2B69"/>
    <w:rsid w:val="004C2ECA"/>
    <w:rsid w:val="004C3075"/>
    <w:rsid w:val="004C413D"/>
    <w:rsid w:val="004C4236"/>
    <w:rsid w:val="004C4D12"/>
    <w:rsid w:val="004C4D68"/>
    <w:rsid w:val="004C5670"/>
    <w:rsid w:val="004C5735"/>
    <w:rsid w:val="004C64F3"/>
    <w:rsid w:val="004C66B9"/>
    <w:rsid w:val="004C6D22"/>
    <w:rsid w:val="004C77A5"/>
    <w:rsid w:val="004C785F"/>
    <w:rsid w:val="004C7B64"/>
    <w:rsid w:val="004D065D"/>
    <w:rsid w:val="004D0684"/>
    <w:rsid w:val="004D0F4A"/>
    <w:rsid w:val="004D122D"/>
    <w:rsid w:val="004D126D"/>
    <w:rsid w:val="004D13AE"/>
    <w:rsid w:val="004D1788"/>
    <w:rsid w:val="004D194A"/>
    <w:rsid w:val="004D1B74"/>
    <w:rsid w:val="004D23AF"/>
    <w:rsid w:val="004D2BEA"/>
    <w:rsid w:val="004D2C13"/>
    <w:rsid w:val="004D3205"/>
    <w:rsid w:val="004D3239"/>
    <w:rsid w:val="004D4F6B"/>
    <w:rsid w:val="004D54E8"/>
    <w:rsid w:val="004D5FC7"/>
    <w:rsid w:val="004D6185"/>
    <w:rsid w:val="004D62CB"/>
    <w:rsid w:val="004D6450"/>
    <w:rsid w:val="004D6F1E"/>
    <w:rsid w:val="004D71BD"/>
    <w:rsid w:val="004D7E0B"/>
    <w:rsid w:val="004E078E"/>
    <w:rsid w:val="004E1443"/>
    <w:rsid w:val="004E149D"/>
    <w:rsid w:val="004E14F3"/>
    <w:rsid w:val="004E1646"/>
    <w:rsid w:val="004E1854"/>
    <w:rsid w:val="004E1901"/>
    <w:rsid w:val="004E29A3"/>
    <w:rsid w:val="004E2B4A"/>
    <w:rsid w:val="004E2D7D"/>
    <w:rsid w:val="004E3181"/>
    <w:rsid w:val="004E38C7"/>
    <w:rsid w:val="004E3E53"/>
    <w:rsid w:val="004E432D"/>
    <w:rsid w:val="004E6D86"/>
    <w:rsid w:val="004E7347"/>
    <w:rsid w:val="004E73BB"/>
    <w:rsid w:val="004E7F71"/>
    <w:rsid w:val="004F0D16"/>
    <w:rsid w:val="004F1328"/>
    <w:rsid w:val="004F277E"/>
    <w:rsid w:val="004F2BCF"/>
    <w:rsid w:val="004F4185"/>
    <w:rsid w:val="004F4189"/>
    <w:rsid w:val="004F45F9"/>
    <w:rsid w:val="004F4802"/>
    <w:rsid w:val="004F4B8A"/>
    <w:rsid w:val="004F5796"/>
    <w:rsid w:val="004F5816"/>
    <w:rsid w:val="004F61FA"/>
    <w:rsid w:val="004F750D"/>
    <w:rsid w:val="004F758F"/>
    <w:rsid w:val="004F7BEF"/>
    <w:rsid w:val="0050086E"/>
    <w:rsid w:val="005008CC"/>
    <w:rsid w:val="00500ABB"/>
    <w:rsid w:val="005010D5"/>
    <w:rsid w:val="005017E3"/>
    <w:rsid w:val="005021C5"/>
    <w:rsid w:val="00502AB0"/>
    <w:rsid w:val="00503F5F"/>
    <w:rsid w:val="005047D4"/>
    <w:rsid w:val="00504993"/>
    <w:rsid w:val="00504EFA"/>
    <w:rsid w:val="005058AD"/>
    <w:rsid w:val="0050627D"/>
    <w:rsid w:val="005067D4"/>
    <w:rsid w:val="00507567"/>
    <w:rsid w:val="005078E3"/>
    <w:rsid w:val="00507B15"/>
    <w:rsid w:val="00507FBE"/>
    <w:rsid w:val="00510449"/>
    <w:rsid w:val="00510530"/>
    <w:rsid w:val="00510896"/>
    <w:rsid w:val="00510AB7"/>
    <w:rsid w:val="005110D2"/>
    <w:rsid w:val="00511189"/>
    <w:rsid w:val="005123ED"/>
    <w:rsid w:val="00513570"/>
    <w:rsid w:val="005146D4"/>
    <w:rsid w:val="00514A22"/>
    <w:rsid w:val="00514FBC"/>
    <w:rsid w:val="005160CC"/>
    <w:rsid w:val="00516576"/>
    <w:rsid w:val="00516CD1"/>
    <w:rsid w:val="0052040D"/>
    <w:rsid w:val="005206AE"/>
    <w:rsid w:val="005206C2"/>
    <w:rsid w:val="0052131E"/>
    <w:rsid w:val="0052158A"/>
    <w:rsid w:val="005217AA"/>
    <w:rsid w:val="005218FE"/>
    <w:rsid w:val="00521FF1"/>
    <w:rsid w:val="00522A7D"/>
    <w:rsid w:val="00522B3E"/>
    <w:rsid w:val="00522C7B"/>
    <w:rsid w:val="0052308D"/>
    <w:rsid w:val="00523151"/>
    <w:rsid w:val="005232DB"/>
    <w:rsid w:val="00523917"/>
    <w:rsid w:val="00524228"/>
    <w:rsid w:val="005248E3"/>
    <w:rsid w:val="00524980"/>
    <w:rsid w:val="00524E2A"/>
    <w:rsid w:val="0052549E"/>
    <w:rsid w:val="00526DC1"/>
    <w:rsid w:val="00527162"/>
    <w:rsid w:val="0052749C"/>
    <w:rsid w:val="005275F7"/>
    <w:rsid w:val="00527620"/>
    <w:rsid w:val="005276BE"/>
    <w:rsid w:val="00527D3B"/>
    <w:rsid w:val="005305FB"/>
    <w:rsid w:val="005308A4"/>
    <w:rsid w:val="005317DB"/>
    <w:rsid w:val="00532111"/>
    <w:rsid w:val="00533A15"/>
    <w:rsid w:val="00533E36"/>
    <w:rsid w:val="00533F9E"/>
    <w:rsid w:val="005343B6"/>
    <w:rsid w:val="005348FE"/>
    <w:rsid w:val="005350C7"/>
    <w:rsid w:val="005355D0"/>
    <w:rsid w:val="00535681"/>
    <w:rsid w:val="0053602C"/>
    <w:rsid w:val="0053634D"/>
    <w:rsid w:val="005363FD"/>
    <w:rsid w:val="00536488"/>
    <w:rsid w:val="00536A3F"/>
    <w:rsid w:val="00536E7C"/>
    <w:rsid w:val="00536E83"/>
    <w:rsid w:val="005370D2"/>
    <w:rsid w:val="00537146"/>
    <w:rsid w:val="00540158"/>
    <w:rsid w:val="005407F6"/>
    <w:rsid w:val="00540E16"/>
    <w:rsid w:val="005410A1"/>
    <w:rsid w:val="00541733"/>
    <w:rsid w:val="00541750"/>
    <w:rsid w:val="0054196F"/>
    <w:rsid w:val="005420EB"/>
    <w:rsid w:val="0054222A"/>
    <w:rsid w:val="0054233E"/>
    <w:rsid w:val="0054255E"/>
    <w:rsid w:val="00542C0D"/>
    <w:rsid w:val="00542CDA"/>
    <w:rsid w:val="00543B09"/>
    <w:rsid w:val="005452A3"/>
    <w:rsid w:val="005453D7"/>
    <w:rsid w:val="0054556A"/>
    <w:rsid w:val="0054656D"/>
    <w:rsid w:val="0054657D"/>
    <w:rsid w:val="0054690F"/>
    <w:rsid w:val="005469D0"/>
    <w:rsid w:val="005479DB"/>
    <w:rsid w:val="00547F92"/>
    <w:rsid w:val="00550024"/>
    <w:rsid w:val="00550954"/>
    <w:rsid w:val="00551F97"/>
    <w:rsid w:val="00552596"/>
    <w:rsid w:val="00552CE3"/>
    <w:rsid w:val="00552CF2"/>
    <w:rsid w:val="005543D8"/>
    <w:rsid w:val="005547E8"/>
    <w:rsid w:val="0055597C"/>
    <w:rsid w:val="0055654C"/>
    <w:rsid w:val="00556B0F"/>
    <w:rsid w:val="00556E27"/>
    <w:rsid w:val="00557183"/>
    <w:rsid w:val="0055755D"/>
    <w:rsid w:val="005576F8"/>
    <w:rsid w:val="00557E0A"/>
    <w:rsid w:val="005600C1"/>
    <w:rsid w:val="005609C0"/>
    <w:rsid w:val="00560AC5"/>
    <w:rsid w:val="00560AF7"/>
    <w:rsid w:val="00560B6D"/>
    <w:rsid w:val="00560C2E"/>
    <w:rsid w:val="00560CF1"/>
    <w:rsid w:val="00561E38"/>
    <w:rsid w:val="005623CF"/>
    <w:rsid w:val="005627DE"/>
    <w:rsid w:val="00562C8F"/>
    <w:rsid w:val="00562EC4"/>
    <w:rsid w:val="0056326B"/>
    <w:rsid w:val="00563D4B"/>
    <w:rsid w:val="00564187"/>
    <w:rsid w:val="0056454E"/>
    <w:rsid w:val="005645CE"/>
    <w:rsid w:val="00564FD9"/>
    <w:rsid w:val="00565DAB"/>
    <w:rsid w:val="00566761"/>
    <w:rsid w:val="00566A00"/>
    <w:rsid w:val="00566DAF"/>
    <w:rsid w:val="005671FA"/>
    <w:rsid w:val="005674EF"/>
    <w:rsid w:val="00567D46"/>
    <w:rsid w:val="0057106D"/>
    <w:rsid w:val="005710FF"/>
    <w:rsid w:val="00571592"/>
    <w:rsid w:val="005722AF"/>
    <w:rsid w:val="0057236A"/>
    <w:rsid w:val="00572ACE"/>
    <w:rsid w:val="00573215"/>
    <w:rsid w:val="005734B6"/>
    <w:rsid w:val="005735EA"/>
    <w:rsid w:val="00573FDF"/>
    <w:rsid w:val="00574909"/>
    <w:rsid w:val="00574A67"/>
    <w:rsid w:val="00575216"/>
    <w:rsid w:val="0057543B"/>
    <w:rsid w:val="005756B4"/>
    <w:rsid w:val="00575BFC"/>
    <w:rsid w:val="00577A56"/>
    <w:rsid w:val="005815EF"/>
    <w:rsid w:val="0058195B"/>
    <w:rsid w:val="00581A47"/>
    <w:rsid w:val="00581EFE"/>
    <w:rsid w:val="005821F6"/>
    <w:rsid w:val="0058303E"/>
    <w:rsid w:val="0058333F"/>
    <w:rsid w:val="00583541"/>
    <w:rsid w:val="00583544"/>
    <w:rsid w:val="00583732"/>
    <w:rsid w:val="005849B4"/>
    <w:rsid w:val="00584A9A"/>
    <w:rsid w:val="00584D49"/>
    <w:rsid w:val="0058578D"/>
    <w:rsid w:val="005862FD"/>
    <w:rsid w:val="00586AA5"/>
    <w:rsid w:val="00586C4A"/>
    <w:rsid w:val="00586DA2"/>
    <w:rsid w:val="005873C2"/>
    <w:rsid w:val="00587B0D"/>
    <w:rsid w:val="005904C5"/>
    <w:rsid w:val="00590D8F"/>
    <w:rsid w:val="005914DB"/>
    <w:rsid w:val="0059180C"/>
    <w:rsid w:val="00592184"/>
    <w:rsid w:val="00592584"/>
    <w:rsid w:val="00592B56"/>
    <w:rsid w:val="00592F24"/>
    <w:rsid w:val="00593111"/>
    <w:rsid w:val="00593493"/>
    <w:rsid w:val="005936B8"/>
    <w:rsid w:val="00593C53"/>
    <w:rsid w:val="00593D44"/>
    <w:rsid w:val="005951E8"/>
    <w:rsid w:val="00595C06"/>
    <w:rsid w:val="00596049"/>
    <w:rsid w:val="0059676E"/>
    <w:rsid w:val="00596830"/>
    <w:rsid w:val="00596D4D"/>
    <w:rsid w:val="00597441"/>
    <w:rsid w:val="00597C98"/>
    <w:rsid w:val="005A01B8"/>
    <w:rsid w:val="005A049C"/>
    <w:rsid w:val="005A0E74"/>
    <w:rsid w:val="005A19EC"/>
    <w:rsid w:val="005A1DEB"/>
    <w:rsid w:val="005A1F0D"/>
    <w:rsid w:val="005A20E7"/>
    <w:rsid w:val="005A21AE"/>
    <w:rsid w:val="005A2DB1"/>
    <w:rsid w:val="005A31A2"/>
    <w:rsid w:val="005A3A12"/>
    <w:rsid w:val="005A5186"/>
    <w:rsid w:val="005A5580"/>
    <w:rsid w:val="005A5584"/>
    <w:rsid w:val="005A572E"/>
    <w:rsid w:val="005A5821"/>
    <w:rsid w:val="005A5950"/>
    <w:rsid w:val="005A5A65"/>
    <w:rsid w:val="005A6276"/>
    <w:rsid w:val="005A62FB"/>
    <w:rsid w:val="005A69C5"/>
    <w:rsid w:val="005A6B62"/>
    <w:rsid w:val="005A702E"/>
    <w:rsid w:val="005A718D"/>
    <w:rsid w:val="005A7302"/>
    <w:rsid w:val="005A75B3"/>
    <w:rsid w:val="005A7B31"/>
    <w:rsid w:val="005A7C23"/>
    <w:rsid w:val="005A7F2E"/>
    <w:rsid w:val="005B04A7"/>
    <w:rsid w:val="005B07BE"/>
    <w:rsid w:val="005B0967"/>
    <w:rsid w:val="005B103D"/>
    <w:rsid w:val="005B1769"/>
    <w:rsid w:val="005B1B7E"/>
    <w:rsid w:val="005B1EF0"/>
    <w:rsid w:val="005B2766"/>
    <w:rsid w:val="005B28A4"/>
    <w:rsid w:val="005B29B9"/>
    <w:rsid w:val="005B2B6F"/>
    <w:rsid w:val="005B2B8A"/>
    <w:rsid w:val="005B2D3F"/>
    <w:rsid w:val="005B36B8"/>
    <w:rsid w:val="005B4449"/>
    <w:rsid w:val="005B5406"/>
    <w:rsid w:val="005B5624"/>
    <w:rsid w:val="005B58B3"/>
    <w:rsid w:val="005B703F"/>
    <w:rsid w:val="005B71C9"/>
    <w:rsid w:val="005B7223"/>
    <w:rsid w:val="005B7409"/>
    <w:rsid w:val="005B7731"/>
    <w:rsid w:val="005B782B"/>
    <w:rsid w:val="005B7CB4"/>
    <w:rsid w:val="005C0477"/>
    <w:rsid w:val="005C06B4"/>
    <w:rsid w:val="005C0737"/>
    <w:rsid w:val="005C0C0C"/>
    <w:rsid w:val="005C1BCF"/>
    <w:rsid w:val="005C1D05"/>
    <w:rsid w:val="005C1DB4"/>
    <w:rsid w:val="005C2085"/>
    <w:rsid w:val="005C25DA"/>
    <w:rsid w:val="005C3618"/>
    <w:rsid w:val="005C4130"/>
    <w:rsid w:val="005C4A7B"/>
    <w:rsid w:val="005C5828"/>
    <w:rsid w:val="005C5C39"/>
    <w:rsid w:val="005C5F4E"/>
    <w:rsid w:val="005C6A41"/>
    <w:rsid w:val="005C6D26"/>
    <w:rsid w:val="005C7156"/>
    <w:rsid w:val="005C7654"/>
    <w:rsid w:val="005C7BD4"/>
    <w:rsid w:val="005C7D3C"/>
    <w:rsid w:val="005C7F31"/>
    <w:rsid w:val="005D0C6A"/>
    <w:rsid w:val="005D151A"/>
    <w:rsid w:val="005D1A53"/>
    <w:rsid w:val="005D249B"/>
    <w:rsid w:val="005D2622"/>
    <w:rsid w:val="005D29D3"/>
    <w:rsid w:val="005D2FE1"/>
    <w:rsid w:val="005D3FAE"/>
    <w:rsid w:val="005D4380"/>
    <w:rsid w:val="005D4E18"/>
    <w:rsid w:val="005D504B"/>
    <w:rsid w:val="005D5A53"/>
    <w:rsid w:val="005D5A5F"/>
    <w:rsid w:val="005D5B00"/>
    <w:rsid w:val="005D5B21"/>
    <w:rsid w:val="005D7265"/>
    <w:rsid w:val="005D7586"/>
    <w:rsid w:val="005E003F"/>
    <w:rsid w:val="005E0108"/>
    <w:rsid w:val="005E0D9A"/>
    <w:rsid w:val="005E1B80"/>
    <w:rsid w:val="005E1EDF"/>
    <w:rsid w:val="005E2491"/>
    <w:rsid w:val="005E26A2"/>
    <w:rsid w:val="005E2CAE"/>
    <w:rsid w:val="005E3057"/>
    <w:rsid w:val="005E4317"/>
    <w:rsid w:val="005E4378"/>
    <w:rsid w:val="005E5826"/>
    <w:rsid w:val="005E623D"/>
    <w:rsid w:val="005F0711"/>
    <w:rsid w:val="005F0CB1"/>
    <w:rsid w:val="005F2156"/>
    <w:rsid w:val="005F269D"/>
    <w:rsid w:val="005F2EEA"/>
    <w:rsid w:val="005F3492"/>
    <w:rsid w:val="005F3840"/>
    <w:rsid w:val="005F3DBE"/>
    <w:rsid w:val="005F3E2A"/>
    <w:rsid w:val="005F45A2"/>
    <w:rsid w:val="005F4884"/>
    <w:rsid w:val="005F48D6"/>
    <w:rsid w:val="005F492B"/>
    <w:rsid w:val="005F4AD9"/>
    <w:rsid w:val="005F4B3F"/>
    <w:rsid w:val="005F63BB"/>
    <w:rsid w:val="005F647B"/>
    <w:rsid w:val="005F6945"/>
    <w:rsid w:val="005F6A2F"/>
    <w:rsid w:val="005F7D4F"/>
    <w:rsid w:val="00600464"/>
    <w:rsid w:val="00600A3D"/>
    <w:rsid w:val="00600A72"/>
    <w:rsid w:val="00601313"/>
    <w:rsid w:val="0060168A"/>
    <w:rsid w:val="006017B4"/>
    <w:rsid w:val="006017D7"/>
    <w:rsid w:val="0060190E"/>
    <w:rsid w:val="00601E18"/>
    <w:rsid w:val="006021D3"/>
    <w:rsid w:val="0060259A"/>
    <w:rsid w:val="00603910"/>
    <w:rsid w:val="00603A44"/>
    <w:rsid w:val="006042D9"/>
    <w:rsid w:val="006042E9"/>
    <w:rsid w:val="006051C1"/>
    <w:rsid w:val="0060545A"/>
    <w:rsid w:val="006055FA"/>
    <w:rsid w:val="006061BF"/>
    <w:rsid w:val="00606867"/>
    <w:rsid w:val="006077F5"/>
    <w:rsid w:val="0060789B"/>
    <w:rsid w:val="00607B1D"/>
    <w:rsid w:val="00610581"/>
    <w:rsid w:val="006108AA"/>
    <w:rsid w:val="00610B22"/>
    <w:rsid w:val="00610EE9"/>
    <w:rsid w:val="006113D6"/>
    <w:rsid w:val="006119F9"/>
    <w:rsid w:val="00611C73"/>
    <w:rsid w:val="006128DF"/>
    <w:rsid w:val="00613387"/>
    <w:rsid w:val="006134B4"/>
    <w:rsid w:val="006151FD"/>
    <w:rsid w:val="00615891"/>
    <w:rsid w:val="00615FDA"/>
    <w:rsid w:val="00616594"/>
    <w:rsid w:val="00616686"/>
    <w:rsid w:val="00616DD6"/>
    <w:rsid w:val="0061755C"/>
    <w:rsid w:val="00617782"/>
    <w:rsid w:val="00617809"/>
    <w:rsid w:val="00617CC7"/>
    <w:rsid w:val="0062046C"/>
    <w:rsid w:val="006208BB"/>
    <w:rsid w:val="00620AB5"/>
    <w:rsid w:val="006213C4"/>
    <w:rsid w:val="006214DD"/>
    <w:rsid w:val="00621B41"/>
    <w:rsid w:val="00621F98"/>
    <w:rsid w:val="0062262C"/>
    <w:rsid w:val="00622BE4"/>
    <w:rsid w:val="00623B2E"/>
    <w:rsid w:val="00623FF2"/>
    <w:rsid w:val="00624140"/>
    <w:rsid w:val="00624B82"/>
    <w:rsid w:val="00625285"/>
    <w:rsid w:val="006256FC"/>
    <w:rsid w:val="00625850"/>
    <w:rsid w:val="00625CCD"/>
    <w:rsid w:val="00626122"/>
    <w:rsid w:val="006270CE"/>
    <w:rsid w:val="006272AC"/>
    <w:rsid w:val="0062790E"/>
    <w:rsid w:val="006301AA"/>
    <w:rsid w:val="00630DA1"/>
    <w:rsid w:val="00631092"/>
    <w:rsid w:val="00631310"/>
    <w:rsid w:val="00631596"/>
    <w:rsid w:val="006316E3"/>
    <w:rsid w:val="00631A2F"/>
    <w:rsid w:val="006347E5"/>
    <w:rsid w:val="00634C79"/>
    <w:rsid w:val="00635AC7"/>
    <w:rsid w:val="00635EA8"/>
    <w:rsid w:val="006362F3"/>
    <w:rsid w:val="0063674A"/>
    <w:rsid w:val="006369EC"/>
    <w:rsid w:val="00636A6C"/>
    <w:rsid w:val="00636E38"/>
    <w:rsid w:val="006371B6"/>
    <w:rsid w:val="00637BAA"/>
    <w:rsid w:val="00637CA4"/>
    <w:rsid w:val="006400EB"/>
    <w:rsid w:val="00641B95"/>
    <w:rsid w:val="0064234E"/>
    <w:rsid w:val="006431DA"/>
    <w:rsid w:val="006441A2"/>
    <w:rsid w:val="006443D0"/>
    <w:rsid w:val="00645CC4"/>
    <w:rsid w:val="006466DB"/>
    <w:rsid w:val="00646A83"/>
    <w:rsid w:val="006476FF"/>
    <w:rsid w:val="006505CF"/>
    <w:rsid w:val="0065143D"/>
    <w:rsid w:val="00651962"/>
    <w:rsid w:val="00651EFE"/>
    <w:rsid w:val="00652760"/>
    <w:rsid w:val="00652C04"/>
    <w:rsid w:val="00652FEC"/>
    <w:rsid w:val="006539F5"/>
    <w:rsid w:val="00654EED"/>
    <w:rsid w:val="00655406"/>
    <w:rsid w:val="006554C4"/>
    <w:rsid w:val="00655B2E"/>
    <w:rsid w:val="00655B4D"/>
    <w:rsid w:val="00655FBD"/>
    <w:rsid w:val="00656932"/>
    <w:rsid w:val="00656C8F"/>
    <w:rsid w:val="00657070"/>
    <w:rsid w:val="0065712D"/>
    <w:rsid w:val="00657230"/>
    <w:rsid w:val="00657274"/>
    <w:rsid w:val="006601B9"/>
    <w:rsid w:val="00660494"/>
    <w:rsid w:val="00660691"/>
    <w:rsid w:val="00660D4D"/>
    <w:rsid w:val="00660F8E"/>
    <w:rsid w:val="0066129E"/>
    <w:rsid w:val="00661335"/>
    <w:rsid w:val="0066257E"/>
    <w:rsid w:val="00662731"/>
    <w:rsid w:val="00662C69"/>
    <w:rsid w:val="00663095"/>
    <w:rsid w:val="0066340A"/>
    <w:rsid w:val="00663885"/>
    <w:rsid w:val="00663A2B"/>
    <w:rsid w:val="00664392"/>
    <w:rsid w:val="006654F9"/>
    <w:rsid w:val="00665C21"/>
    <w:rsid w:val="00665D0C"/>
    <w:rsid w:val="00666264"/>
    <w:rsid w:val="00666CEB"/>
    <w:rsid w:val="0066772C"/>
    <w:rsid w:val="0066789D"/>
    <w:rsid w:val="00670205"/>
    <w:rsid w:val="0067048E"/>
    <w:rsid w:val="006705B1"/>
    <w:rsid w:val="006709C7"/>
    <w:rsid w:val="00670A25"/>
    <w:rsid w:val="00671010"/>
    <w:rsid w:val="0067195B"/>
    <w:rsid w:val="00671F0B"/>
    <w:rsid w:val="00672C6A"/>
    <w:rsid w:val="00674234"/>
    <w:rsid w:val="0067429A"/>
    <w:rsid w:val="00674854"/>
    <w:rsid w:val="0067584C"/>
    <w:rsid w:val="00676FC2"/>
    <w:rsid w:val="00677216"/>
    <w:rsid w:val="00677D7B"/>
    <w:rsid w:val="00677F4C"/>
    <w:rsid w:val="006803A5"/>
    <w:rsid w:val="006803A6"/>
    <w:rsid w:val="00680514"/>
    <w:rsid w:val="006806C8"/>
    <w:rsid w:val="00681DC2"/>
    <w:rsid w:val="006822EC"/>
    <w:rsid w:val="0068238B"/>
    <w:rsid w:val="00682EDF"/>
    <w:rsid w:val="0068343F"/>
    <w:rsid w:val="00684074"/>
    <w:rsid w:val="00684592"/>
    <w:rsid w:val="006850A7"/>
    <w:rsid w:val="006854E9"/>
    <w:rsid w:val="006856FB"/>
    <w:rsid w:val="00686DA5"/>
    <w:rsid w:val="006873A9"/>
    <w:rsid w:val="00690489"/>
    <w:rsid w:val="00690A2D"/>
    <w:rsid w:val="00690A3B"/>
    <w:rsid w:val="00692111"/>
    <w:rsid w:val="00692694"/>
    <w:rsid w:val="00692DF0"/>
    <w:rsid w:val="00692E07"/>
    <w:rsid w:val="006946A2"/>
    <w:rsid w:val="0069498F"/>
    <w:rsid w:val="00694D56"/>
    <w:rsid w:val="006950A0"/>
    <w:rsid w:val="00695B63"/>
    <w:rsid w:val="006964E9"/>
    <w:rsid w:val="00696BF3"/>
    <w:rsid w:val="00697BCD"/>
    <w:rsid w:val="006A0EF8"/>
    <w:rsid w:val="006A1134"/>
    <w:rsid w:val="006A11A1"/>
    <w:rsid w:val="006A27B0"/>
    <w:rsid w:val="006A3043"/>
    <w:rsid w:val="006A3397"/>
    <w:rsid w:val="006A3ECC"/>
    <w:rsid w:val="006A41C6"/>
    <w:rsid w:val="006A4324"/>
    <w:rsid w:val="006A4AE3"/>
    <w:rsid w:val="006A5765"/>
    <w:rsid w:val="006A60E0"/>
    <w:rsid w:val="006A62E2"/>
    <w:rsid w:val="006A6A41"/>
    <w:rsid w:val="006A6CF6"/>
    <w:rsid w:val="006A76E3"/>
    <w:rsid w:val="006A7FC0"/>
    <w:rsid w:val="006B073B"/>
    <w:rsid w:val="006B079A"/>
    <w:rsid w:val="006B09A7"/>
    <w:rsid w:val="006B0FB1"/>
    <w:rsid w:val="006B1650"/>
    <w:rsid w:val="006B1665"/>
    <w:rsid w:val="006B2210"/>
    <w:rsid w:val="006B2747"/>
    <w:rsid w:val="006B27AC"/>
    <w:rsid w:val="006B291B"/>
    <w:rsid w:val="006B2B8A"/>
    <w:rsid w:val="006B3874"/>
    <w:rsid w:val="006B4489"/>
    <w:rsid w:val="006B55E0"/>
    <w:rsid w:val="006B67A7"/>
    <w:rsid w:val="006B709C"/>
    <w:rsid w:val="006C00CC"/>
    <w:rsid w:val="006C065D"/>
    <w:rsid w:val="006C06C5"/>
    <w:rsid w:val="006C1016"/>
    <w:rsid w:val="006C22EC"/>
    <w:rsid w:val="006C249E"/>
    <w:rsid w:val="006C2C47"/>
    <w:rsid w:val="006C3C30"/>
    <w:rsid w:val="006C43A9"/>
    <w:rsid w:val="006C459B"/>
    <w:rsid w:val="006C496B"/>
    <w:rsid w:val="006C54B7"/>
    <w:rsid w:val="006C5A4E"/>
    <w:rsid w:val="006C5F85"/>
    <w:rsid w:val="006C63D3"/>
    <w:rsid w:val="006C671C"/>
    <w:rsid w:val="006C717E"/>
    <w:rsid w:val="006C7908"/>
    <w:rsid w:val="006C79DF"/>
    <w:rsid w:val="006C7C30"/>
    <w:rsid w:val="006D0EEE"/>
    <w:rsid w:val="006D0FD3"/>
    <w:rsid w:val="006D116F"/>
    <w:rsid w:val="006D1176"/>
    <w:rsid w:val="006D1405"/>
    <w:rsid w:val="006D16CA"/>
    <w:rsid w:val="006D1B6B"/>
    <w:rsid w:val="006D2644"/>
    <w:rsid w:val="006D3A7E"/>
    <w:rsid w:val="006D3E52"/>
    <w:rsid w:val="006D405A"/>
    <w:rsid w:val="006D4EDE"/>
    <w:rsid w:val="006D5179"/>
    <w:rsid w:val="006D59CB"/>
    <w:rsid w:val="006D5AD6"/>
    <w:rsid w:val="006D60BA"/>
    <w:rsid w:val="006D655B"/>
    <w:rsid w:val="006D6992"/>
    <w:rsid w:val="006D71C4"/>
    <w:rsid w:val="006E0187"/>
    <w:rsid w:val="006E1F90"/>
    <w:rsid w:val="006E3C4D"/>
    <w:rsid w:val="006E4236"/>
    <w:rsid w:val="006E42BE"/>
    <w:rsid w:val="006E4780"/>
    <w:rsid w:val="006E493B"/>
    <w:rsid w:val="006E4F77"/>
    <w:rsid w:val="006E5907"/>
    <w:rsid w:val="006E5B21"/>
    <w:rsid w:val="006E5C05"/>
    <w:rsid w:val="006E63D2"/>
    <w:rsid w:val="006E672D"/>
    <w:rsid w:val="006E6DDA"/>
    <w:rsid w:val="006E75C2"/>
    <w:rsid w:val="006E780F"/>
    <w:rsid w:val="006F02A1"/>
    <w:rsid w:val="006F06AE"/>
    <w:rsid w:val="006F0E3E"/>
    <w:rsid w:val="006F0FAD"/>
    <w:rsid w:val="006F10DF"/>
    <w:rsid w:val="006F143B"/>
    <w:rsid w:val="006F1672"/>
    <w:rsid w:val="006F2000"/>
    <w:rsid w:val="006F23EB"/>
    <w:rsid w:val="006F258C"/>
    <w:rsid w:val="006F2BE8"/>
    <w:rsid w:val="006F2EF1"/>
    <w:rsid w:val="006F3413"/>
    <w:rsid w:val="006F35E9"/>
    <w:rsid w:val="006F4871"/>
    <w:rsid w:val="006F4B6A"/>
    <w:rsid w:val="006F4C31"/>
    <w:rsid w:val="006F58AB"/>
    <w:rsid w:val="006F5D73"/>
    <w:rsid w:val="006F61A6"/>
    <w:rsid w:val="006F62A4"/>
    <w:rsid w:val="006F727B"/>
    <w:rsid w:val="006F7A62"/>
    <w:rsid w:val="006F7C9D"/>
    <w:rsid w:val="006F7F0E"/>
    <w:rsid w:val="007000D4"/>
    <w:rsid w:val="007004DC"/>
    <w:rsid w:val="00700900"/>
    <w:rsid w:val="00701232"/>
    <w:rsid w:val="00701327"/>
    <w:rsid w:val="007015A1"/>
    <w:rsid w:val="00701688"/>
    <w:rsid w:val="007016BD"/>
    <w:rsid w:val="00701B73"/>
    <w:rsid w:val="00701E59"/>
    <w:rsid w:val="00701F8E"/>
    <w:rsid w:val="007025F0"/>
    <w:rsid w:val="00702C6F"/>
    <w:rsid w:val="0070326E"/>
    <w:rsid w:val="00704CB1"/>
    <w:rsid w:val="00704D7B"/>
    <w:rsid w:val="00704FEB"/>
    <w:rsid w:val="00705176"/>
    <w:rsid w:val="007051AE"/>
    <w:rsid w:val="00705B6C"/>
    <w:rsid w:val="00706040"/>
    <w:rsid w:val="0070623A"/>
    <w:rsid w:val="00706455"/>
    <w:rsid w:val="007068AF"/>
    <w:rsid w:val="00706D9E"/>
    <w:rsid w:val="007071ED"/>
    <w:rsid w:val="007076DD"/>
    <w:rsid w:val="00707B88"/>
    <w:rsid w:val="00710ADD"/>
    <w:rsid w:val="00710F94"/>
    <w:rsid w:val="00711520"/>
    <w:rsid w:val="0071183A"/>
    <w:rsid w:val="007118F2"/>
    <w:rsid w:val="00711F1E"/>
    <w:rsid w:val="00712D1B"/>
    <w:rsid w:val="00713162"/>
    <w:rsid w:val="007133A7"/>
    <w:rsid w:val="007141BB"/>
    <w:rsid w:val="0071420D"/>
    <w:rsid w:val="00714AA9"/>
    <w:rsid w:val="00715254"/>
    <w:rsid w:val="007156F8"/>
    <w:rsid w:val="0071570E"/>
    <w:rsid w:val="00716082"/>
    <w:rsid w:val="007164AF"/>
    <w:rsid w:val="00716759"/>
    <w:rsid w:val="007169DD"/>
    <w:rsid w:val="007169FA"/>
    <w:rsid w:val="00717979"/>
    <w:rsid w:val="00717AE6"/>
    <w:rsid w:val="00717E63"/>
    <w:rsid w:val="00720CD8"/>
    <w:rsid w:val="00720D57"/>
    <w:rsid w:val="0072268A"/>
    <w:rsid w:val="00722D04"/>
    <w:rsid w:val="007230CF"/>
    <w:rsid w:val="0072394D"/>
    <w:rsid w:val="00723A26"/>
    <w:rsid w:val="00723C22"/>
    <w:rsid w:val="0072524B"/>
    <w:rsid w:val="00725D15"/>
    <w:rsid w:val="00725FEA"/>
    <w:rsid w:val="00726BE0"/>
    <w:rsid w:val="00727FAE"/>
    <w:rsid w:val="0073082E"/>
    <w:rsid w:val="00731D69"/>
    <w:rsid w:val="007321DA"/>
    <w:rsid w:val="0073245C"/>
    <w:rsid w:val="00732ADC"/>
    <w:rsid w:val="00732B0A"/>
    <w:rsid w:val="007333A7"/>
    <w:rsid w:val="0073357F"/>
    <w:rsid w:val="00734408"/>
    <w:rsid w:val="00735023"/>
    <w:rsid w:val="007359C2"/>
    <w:rsid w:val="00736EA0"/>
    <w:rsid w:val="00736EE3"/>
    <w:rsid w:val="00737C33"/>
    <w:rsid w:val="00740784"/>
    <w:rsid w:val="00740D0D"/>
    <w:rsid w:val="00741C49"/>
    <w:rsid w:val="00741CEC"/>
    <w:rsid w:val="007421D9"/>
    <w:rsid w:val="0074274F"/>
    <w:rsid w:val="007429C8"/>
    <w:rsid w:val="00742AB7"/>
    <w:rsid w:val="007431D7"/>
    <w:rsid w:val="007437C7"/>
    <w:rsid w:val="00743BDF"/>
    <w:rsid w:val="00744408"/>
    <w:rsid w:val="00744951"/>
    <w:rsid w:val="00744C82"/>
    <w:rsid w:val="00744FD5"/>
    <w:rsid w:val="007453C0"/>
    <w:rsid w:val="00745AA2"/>
    <w:rsid w:val="00745AA5"/>
    <w:rsid w:val="00745B94"/>
    <w:rsid w:val="00745E4D"/>
    <w:rsid w:val="00746F8F"/>
    <w:rsid w:val="007473DE"/>
    <w:rsid w:val="007505AF"/>
    <w:rsid w:val="0075064D"/>
    <w:rsid w:val="007507C4"/>
    <w:rsid w:val="00750B17"/>
    <w:rsid w:val="007513AD"/>
    <w:rsid w:val="007516EE"/>
    <w:rsid w:val="00751B0B"/>
    <w:rsid w:val="00751B92"/>
    <w:rsid w:val="00751CBB"/>
    <w:rsid w:val="00752764"/>
    <w:rsid w:val="007528EC"/>
    <w:rsid w:val="007529D7"/>
    <w:rsid w:val="007533DC"/>
    <w:rsid w:val="00754C8E"/>
    <w:rsid w:val="0075545B"/>
    <w:rsid w:val="007556A5"/>
    <w:rsid w:val="007557F7"/>
    <w:rsid w:val="007559FC"/>
    <w:rsid w:val="00755C1E"/>
    <w:rsid w:val="00756040"/>
    <w:rsid w:val="00756B23"/>
    <w:rsid w:val="00757465"/>
    <w:rsid w:val="007600C7"/>
    <w:rsid w:val="007601E7"/>
    <w:rsid w:val="00760263"/>
    <w:rsid w:val="0076034E"/>
    <w:rsid w:val="007610F9"/>
    <w:rsid w:val="0076144D"/>
    <w:rsid w:val="00762ABA"/>
    <w:rsid w:val="00762FDC"/>
    <w:rsid w:val="0076303B"/>
    <w:rsid w:val="00763971"/>
    <w:rsid w:val="00763A2E"/>
    <w:rsid w:val="00763AAE"/>
    <w:rsid w:val="00764C54"/>
    <w:rsid w:val="00764F9A"/>
    <w:rsid w:val="0076536F"/>
    <w:rsid w:val="00765454"/>
    <w:rsid w:val="007659F9"/>
    <w:rsid w:val="0076635A"/>
    <w:rsid w:val="00766BC6"/>
    <w:rsid w:val="0076717D"/>
    <w:rsid w:val="0076746F"/>
    <w:rsid w:val="00767580"/>
    <w:rsid w:val="00767E71"/>
    <w:rsid w:val="00770088"/>
    <w:rsid w:val="00770A29"/>
    <w:rsid w:val="00770FD2"/>
    <w:rsid w:val="007710D2"/>
    <w:rsid w:val="00772346"/>
    <w:rsid w:val="0077244F"/>
    <w:rsid w:val="007727D9"/>
    <w:rsid w:val="007729E5"/>
    <w:rsid w:val="00772FA2"/>
    <w:rsid w:val="007735BF"/>
    <w:rsid w:val="007741A5"/>
    <w:rsid w:val="007743F1"/>
    <w:rsid w:val="00774AE0"/>
    <w:rsid w:val="00775D17"/>
    <w:rsid w:val="00776F2A"/>
    <w:rsid w:val="00780144"/>
    <w:rsid w:val="0078038F"/>
    <w:rsid w:val="00780721"/>
    <w:rsid w:val="007809F0"/>
    <w:rsid w:val="00780A07"/>
    <w:rsid w:val="0078149F"/>
    <w:rsid w:val="00781780"/>
    <w:rsid w:val="00781A04"/>
    <w:rsid w:val="00782574"/>
    <w:rsid w:val="00782648"/>
    <w:rsid w:val="00782733"/>
    <w:rsid w:val="00782BCC"/>
    <w:rsid w:val="00783090"/>
    <w:rsid w:val="00783AA5"/>
    <w:rsid w:val="00783DD3"/>
    <w:rsid w:val="00784A96"/>
    <w:rsid w:val="00784D47"/>
    <w:rsid w:val="00784D49"/>
    <w:rsid w:val="007859D6"/>
    <w:rsid w:val="00785D48"/>
    <w:rsid w:val="007860D7"/>
    <w:rsid w:val="007873C2"/>
    <w:rsid w:val="0078760E"/>
    <w:rsid w:val="00787EA6"/>
    <w:rsid w:val="007903F5"/>
    <w:rsid w:val="00790F5E"/>
    <w:rsid w:val="00791459"/>
    <w:rsid w:val="00791A31"/>
    <w:rsid w:val="007923B6"/>
    <w:rsid w:val="00792B86"/>
    <w:rsid w:val="00792D12"/>
    <w:rsid w:val="00792E2F"/>
    <w:rsid w:val="0079366D"/>
    <w:rsid w:val="00794E39"/>
    <w:rsid w:val="00795682"/>
    <w:rsid w:val="007959AA"/>
    <w:rsid w:val="00796071"/>
    <w:rsid w:val="007966C0"/>
    <w:rsid w:val="00796A78"/>
    <w:rsid w:val="0079741B"/>
    <w:rsid w:val="0079743F"/>
    <w:rsid w:val="007979D4"/>
    <w:rsid w:val="007A069C"/>
    <w:rsid w:val="007A081F"/>
    <w:rsid w:val="007A0A07"/>
    <w:rsid w:val="007A1D96"/>
    <w:rsid w:val="007A2077"/>
    <w:rsid w:val="007A33C7"/>
    <w:rsid w:val="007A39DF"/>
    <w:rsid w:val="007A3CC6"/>
    <w:rsid w:val="007A3D1B"/>
    <w:rsid w:val="007A3DBB"/>
    <w:rsid w:val="007A4D09"/>
    <w:rsid w:val="007A4D4A"/>
    <w:rsid w:val="007A5C0E"/>
    <w:rsid w:val="007A5D51"/>
    <w:rsid w:val="007A6CE4"/>
    <w:rsid w:val="007A6F81"/>
    <w:rsid w:val="007A7238"/>
    <w:rsid w:val="007A72B6"/>
    <w:rsid w:val="007A7373"/>
    <w:rsid w:val="007A7A9F"/>
    <w:rsid w:val="007A7EEB"/>
    <w:rsid w:val="007B030A"/>
    <w:rsid w:val="007B086C"/>
    <w:rsid w:val="007B1200"/>
    <w:rsid w:val="007B1255"/>
    <w:rsid w:val="007B12D5"/>
    <w:rsid w:val="007B17CE"/>
    <w:rsid w:val="007B257D"/>
    <w:rsid w:val="007B2779"/>
    <w:rsid w:val="007B37BB"/>
    <w:rsid w:val="007B3B43"/>
    <w:rsid w:val="007B40D7"/>
    <w:rsid w:val="007B49FB"/>
    <w:rsid w:val="007B4C11"/>
    <w:rsid w:val="007B4D81"/>
    <w:rsid w:val="007B4E43"/>
    <w:rsid w:val="007B4FBD"/>
    <w:rsid w:val="007B5446"/>
    <w:rsid w:val="007B5622"/>
    <w:rsid w:val="007B5B9C"/>
    <w:rsid w:val="007B6551"/>
    <w:rsid w:val="007B6EF0"/>
    <w:rsid w:val="007B6FC9"/>
    <w:rsid w:val="007B72BE"/>
    <w:rsid w:val="007B7462"/>
    <w:rsid w:val="007B7698"/>
    <w:rsid w:val="007B7C6E"/>
    <w:rsid w:val="007C0176"/>
    <w:rsid w:val="007C0DED"/>
    <w:rsid w:val="007C106A"/>
    <w:rsid w:val="007C10B7"/>
    <w:rsid w:val="007C135C"/>
    <w:rsid w:val="007C1488"/>
    <w:rsid w:val="007C1DC6"/>
    <w:rsid w:val="007C1FC7"/>
    <w:rsid w:val="007C255D"/>
    <w:rsid w:val="007C27F0"/>
    <w:rsid w:val="007C3F59"/>
    <w:rsid w:val="007C462A"/>
    <w:rsid w:val="007C60C5"/>
    <w:rsid w:val="007C63B7"/>
    <w:rsid w:val="007C64FF"/>
    <w:rsid w:val="007C6765"/>
    <w:rsid w:val="007C6B0C"/>
    <w:rsid w:val="007C6C9A"/>
    <w:rsid w:val="007C6E76"/>
    <w:rsid w:val="007D017C"/>
    <w:rsid w:val="007D06D1"/>
    <w:rsid w:val="007D08D3"/>
    <w:rsid w:val="007D1644"/>
    <w:rsid w:val="007D17F7"/>
    <w:rsid w:val="007D19A1"/>
    <w:rsid w:val="007D1C96"/>
    <w:rsid w:val="007D1ED0"/>
    <w:rsid w:val="007D1FA5"/>
    <w:rsid w:val="007D22F9"/>
    <w:rsid w:val="007D302A"/>
    <w:rsid w:val="007D345D"/>
    <w:rsid w:val="007D3A61"/>
    <w:rsid w:val="007D3CAB"/>
    <w:rsid w:val="007D3EAE"/>
    <w:rsid w:val="007D673E"/>
    <w:rsid w:val="007D7561"/>
    <w:rsid w:val="007D75FF"/>
    <w:rsid w:val="007E08C0"/>
    <w:rsid w:val="007E0918"/>
    <w:rsid w:val="007E1000"/>
    <w:rsid w:val="007E11C6"/>
    <w:rsid w:val="007E2952"/>
    <w:rsid w:val="007E2B00"/>
    <w:rsid w:val="007E2F11"/>
    <w:rsid w:val="007E2F77"/>
    <w:rsid w:val="007E3C6F"/>
    <w:rsid w:val="007E4712"/>
    <w:rsid w:val="007E614E"/>
    <w:rsid w:val="007E79F1"/>
    <w:rsid w:val="007F00D0"/>
    <w:rsid w:val="007F066A"/>
    <w:rsid w:val="007F0904"/>
    <w:rsid w:val="007F19B0"/>
    <w:rsid w:val="007F1BF4"/>
    <w:rsid w:val="007F1E8C"/>
    <w:rsid w:val="007F2192"/>
    <w:rsid w:val="007F289E"/>
    <w:rsid w:val="007F2B5A"/>
    <w:rsid w:val="007F2C7F"/>
    <w:rsid w:val="007F2DBA"/>
    <w:rsid w:val="007F2F18"/>
    <w:rsid w:val="007F333F"/>
    <w:rsid w:val="007F37F2"/>
    <w:rsid w:val="007F3871"/>
    <w:rsid w:val="007F3AD8"/>
    <w:rsid w:val="007F3F01"/>
    <w:rsid w:val="007F406B"/>
    <w:rsid w:val="007F4361"/>
    <w:rsid w:val="007F4937"/>
    <w:rsid w:val="007F4D5F"/>
    <w:rsid w:val="007F4F06"/>
    <w:rsid w:val="007F4FEE"/>
    <w:rsid w:val="007F54CB"/>
    <w:rsid w:val="007F5696"/>
    <w:rsid w:val="007F571F"/>
    <w:rsid w:val="007F5E7C"/>
    <w:rsid w:val="007F6306"/>
    <w:rsid w:val="007F6760"/>
    <w:rsid w:val="007F6B4A"/>
    <w:rsid w:val="007F7191"/>
    <w:rsid w:val="007F73F3"/>
    <w:rsid w:val="007F778A"/>
    <w:rsid w:val="007F7B9E"/>
    <w:rsid w:val="008002E6"/>
    <w:rsid w:val="00800B60"/>
    <w:rsid w:val="00801DCC"/>
    <w:rsid w:val="00801EA7"/>
    <w:rsid w:val="00801F76"/>
    <w:rsid w:val="008022B3"/>
    <w:rsid w:val="00802606"/>
    <w:rsid w:val="0080260F"/>
    <w:rsid w:val="008036DF"/>
    <w:rsid w:val="00803DCF"/>
    <w:rsid w:val="00803DD8"/>
    <w:rsid w:val="00803E4F"/>
    <w:rsid w:val="00803E84"/>
    <w:rsid w:val="008043B0"/>
    <w:rsid w:val="00804475"/>
    <w:rsid w:val="008046EE"/>
    <w:rsid w:val="008048EB"/>
    <w:rsid w:val="00805463"/>
    <w:rsid w:val="0080590A"/>
    <w:rsid w:val="00805942"/>
    <w:rsid w:val="00805DEC"/>
    <w:rsid w:val="00806150"/>
    <w:rsid w:val="008063AE"/>
    <w:rsid w:val="00806500"/>
    <w:rsid w:val="00806FAA"/>
    <w:rsid w:val="0080746C"/>
    <w:rsid w:val="00807602"/>
    <w:rsid w:val="0080779B"/>
    <w:rsid w:val="008101C7"/>
    <w:rsid w:val="00810B5E"/>
    <w:rsid w:val="00811DEE"/>
    <w:rsid w:val="00812C77"/>
    <w:rsid w:val="008131AF"/>
    <w:rsid w:val="00813D29"/>
    <w:rsid w:val="0081402B"/>
    <w:rsid w:val="0081418E"/>
    <w:rsid w:val="00814733"/>
    <w:rsid w:val="0081480F"/>
    <w:rsid w:val="00814925"/>
    <w:rsid w:val="00814942"/>
    <w:rsid w:val="00815530"/>
    <w:rsid w:val="008158A0"/>
    <w:rsid w:val="00815AC4"/>
    <w:rsid w:val="00815ACE"/>
    <w:rsid w:val="008162ED"/>
    <w:rsid w:val="00817A00"/>
    <w:rsid w:val="00821235"/>
    <w:rsid w:val="00821752"/>
    <w:rsid w:val="008223B3"/>
    <w:rsid w:val="00822864"/>
    <w:rsid w:val="00822ED7"/>
    <w:rsid w:val="0082317C"/>
    <w:rsid w:val="00823477"/>
    <w:rsid w:val="00823E08"/>
    <w:rsid w:val="00824255"/>
    <w:rsid w:val="0082478A"/>
    <w:rsid w:val="008247FF"/>
    <w:rsid w:val="00824882"/>
    <w:rsid w:val="00824B80"/>
    <w:rsid w:val="00824E3C"/>
    <w:rsid w:val="00824E6E"/>
    <w:rsid w:val="00824EA4"/>
    <w:rsid w:val="00825595"/>
    <w:rsid w:val="008260A8"/>
    <w:rsid w:val="0082620E"/>
    <w:rsid w:val="008264FE"/>
    <w:rsid w:val="008276DE"/>
    <w:rsid w:val="00827DAA"/>
    <w:rsid w:val="008317D8"/>
    <w:rsid w:val="00831873"/>
    <w:rsid w:val="00831DC7"/>
    <w:rsid w:val="00832361"/>
    <w:rsid w:val="00832AFF"/>
    <w:rsid w:val="00832ECD"/>
    <w:rsid w:val="0083377D"/>
    <w:rsid w:val="00835F69"/>
    <w:rsid w:val="00836261"/>
    <w:rsid w:val="00836DA6"/>
    <w:rsid w:val="008377A0"/>
    <w:rsid w:val="00837936"/>
    <w:rsid w:val="00837CC6"/>
    <w:rsid w:val="00837DCA"/>
    <w:rsid w:val="008415CC"/>
    <w:rsid w:val="00842115"/>
    <w:rsid w:val="00842C58"/>
    <w:rsid w:val="0084374A"/>
    <w:rsid w:val="008437BC"/>
    <w:rsid w:val="00843EDB"/>
    <w:rsid w:val="0084423E"/>
    <w:rsid w:val="008442A9"/>
    <w:rsid w:val="008445BC"/>
    <w:rsid w:val="00844C61"/>
    <w:rsid w:val="0084505D"/>
    <w:rsid w:val="00845285"/>
    <w:rsid w:val="00845C10"/>
    <w:rsid w:val="00845F84"/>
    <w:rsid w:val="00846470"/>
    <w:rsid w:val="00846566"/>
    <w:rsid w:val="00847516"/>
    <w:rsid w:val="008479FC"/>
    <w:rsid w:val="00847F3A"/>
    <w:rsid w:val="00850407"/>
    <w:rsid w:val="0085121F"/>
    <w:rsid w:val="008513EB"/>
    <w:rsid w:val="00851AA9"/>
    <w:rsid w:val="00851F96"/>
    <w:rsid w:val="00851FD9"/>
    <w:rsid w:val="0085212D"/>
    <w:rsid w:val="00853129"/>
    <w:rsid w:val="00853286"/>
    <w:rsid w:val="00853491"/>
    <w:rsid w:val="00853CC0"/>
    <w:rsid w:val="008541AE"/>
    <w:rsid w:val="008546EE"/>
    <w:rsid w:val="0085509E"/>
    <w:rsid w:val="0085586C"/>
    <w:rsid w:val="00855D92"/>
    <w:rsid w:val="008560B5"/>
    <w:rsid w:val="00856988"/>
    <w:rsid w:val="00857544"/>
    <w:rsid w:val="00857903"/>
    <w:rsid w:val="00857E2A"/>
    <w:rsid w:val="0086005E"/>
    <w:rsid w:val="00860114"/>
    <w:rsid w:val="008601B9"/>
    <w:rsid w:val="008604D7"/>
    <w:rsid w:val="0086075F"/>
    <w:rsid w:val="00861378"/>
    <w:rsid w:val="008613A4"/>
    <w:rsid w:val="008615D1"/>
    <w:rsid w:val="00861A70"/>
    <w:rsid w:val="00861B7F"/>
    <w:rsid w:val="008624C3"/>
    <w:rsid w:val="008625DE"/>
    <w:rsid w:val="0086263F"/>
    <w:rsid w:val="00862958"/>
    <w:rsid w:val="00862DE9"/>
    <w:rsid w:val="00862F68"/>
    <w:rsid w:val="00864396"/>
    <w:rsid w:val="008645B2"/>
    <w:rsid w:val="0086484E"/>
    <w:rsid w:val="00865028"/>
    <w:rsid w:val="00866B1A"/>
    <w:rsid w:val="0086762D"/>
    <w:rsid w:val="008676B5"/>
    <w:rsid w:val="00867760"/>
    <w:rsid w:val="008678CA"/>
    <w:rsid w:val="00867A2F"/>
    <w:rsid w:val="00867E7C"/>
    <w:rsid w:val="0087077F"/>
    <w:rsid w:val="008709E8"/>
    <w:rsid w:val="0087186C"/>
    <w:rsid w:val="008720D3"/>
    <w:rsid w:val="00873C0D"/>
    <w:rsid w:val="00874A0B"/>
    <w:rsid w:val="00876A55"/>
    <w:rsid w:val="00876FC1"/>
    <w:rsid w:val="00877829"/>
    <w:rsid w:val="008806CB"/>
    <w:rsid w:val="008807B2"/>
    <w:rsid w:val="0088083F"/>
    <w:rsid w:val="00880890"/>
    <w:rsid w:val="00880E6A"/>
    <w:rsid w:val="0088119B"/>
    <w:rsid w:val="0088143F"/>
    <w:rsid w:val="0088184E"/>
    <w:rsid w:val="008819AF"/>
    <w:rsid w:val="00881D43"/>
    <w:rsid w:val="00882702"/>
    <w:rsid w:val="00882F62"/>
    <w:rsid w:val="008830D0"/>
    <w:rsid w:val="00883112"/>
    <w:rsid w:val="00883346"/>
    <w:rsid w:val="00883680"/>
    <w:rsid w:val="00884AFD"/>
    <w:rsid w:val="0088571F"/>
    <w:rsid w:val="00885757"/>
    <w:rsid w:val="008858C4"/>
    <w:rsid w:val="00885A0D"/>
    <w:rsid w:val="00885A94"/>
    <w:rsid w:val="00885D42"/>
    <w:rsid w:val="00885FCF"/>
    <w:rsid w:val="00887052"/>
    <w:rsid w:val="008877A1"/>
    <w:rsid w:val="00887CC8"/>
    <w:rsid w:val="00890012"/>
    <w:rsid w:val="00890254"/>
    <w:rsid w:val="008909AA"/>
    <w:rsid w:val="00890E22"/>
    <w:rsid w:val="008914FD"/>
    <w:rsid w:val="00891645"/>
    <w:rsid w:val="008919F1"/>
    <w:rsid w:val="00891EEF"/>
    <w:rsid w:val="0089295E"/>
    <w:rsid w:val="00893408"/>
    <w:rsid w:val="00893449"/>
    <w:rsid w:val="00893B43"/>
    <w:rsid w:val="008943F6"/>
    <w:rsid w:val="00894541"/>
    <w:rsid w:val="00894E7D"/>
    <w:rsid w:val="00895285"/>
    <w:rsid w:val="00896317"/>
    <w:rsid w:val="00896C00"/>
    <w:rsid w:val="00897FAF"/>
    <w:rsid w:val="008A0C81"/>
    <w:rsid w:val="008A13F3"/>
    <w:rsid w:val="008A2DEB"/>
    <w:rsid w:val="008A3223"/>
    <w:rsid w:val="008A3AAF"/>
    <w:rsid w:val="008A3FD1"/>
    <w:rsid w:val="008A4063"/>
    <w:rsid w:val="008A4645"/>
    <w:rsid w:val="008A4A7E"/>
    <w:rsid w:val="008A4ABC"/>
    <w:rsid w:val="008A4CE0"/>
    <w:rsid w:val="008A5147"/>
    <w:rsid w:val="008A58AC"/>
    <w:rsid w:val="008A5BB6"/>
    <w:rsid w:val="008A606C"/>
    <w:rsid w:val="008A6101"/>
    <w:rsid w:val="008A62E1"/>
    <w:rsid w:val="008A735F"/>
    <w:rsid w:val="008A7CB9"/>
    <w:rsid w:val="008A7FB0"/>
    <w:rsid w:val="008B00C1"/>
    <w:rsid w:val="008B0400"/>
    <w:rsid w:val="008B1D42"/>
    <w:rsid w:val="008B1DAD"/>
    <w:rsid w:val="008B1F03"/>
    <w:rsid w:val="008B2711"/>
    <w:rsid w:val="008B3447"/>
    <w:rsid w:val="008B3636"/>
    <w:rsid w:val="008B3B0D"/>
    <w:rsid w:val="008B3D00"/>
    <w:rsid w:val="008B3D8A"/>
    <w:rsid w:val="008B42B1"/>
    <w:rsid w:val="008B434F"/>
    <w:rsid w:val="008B4406"/>
    <w:rsid w:val="008B479B"/>
    <w:rsid w:val="008B49EF"/>
    <w:rsid w:val="008B53A6"/>
    <w:rsid w:val="008B53D3"/>
    <w:rsid w:val="008B589F"/>
    <w:rsid w:val="008B5A76"/>
    <w:rsid w:val="008B5F8D"/>
    <w:rsid w:val="008B6415"/>
    <w:rsid w:val="008B68C9"/>
    <w:rsid w:val="008B6D1B"/>
    <w:rsid w:val="008B7857"/>
    <w:rsid w:val="008B7890"/>
    <w:rsid w:val="008B7DAE"/>
    <w:rsid w:val="008C01A7"/>
    <w:rsid w:val="008C05C9"/>
    <w:rsid w:val="008C0F57"/>
    <w:rsid w:val="008C1085"/>
    <w:rsid w:val="008C18A0"/>
    <w:rsid w:val="008C27FE"/>
    <w:rsid w:val="008C2AB4"/>
    <w:rsid w:val="008C2AD8"/>
    <w:rsid w:val="008C2AF8"/>
    <w:rsid w:val="008C2C6F"/>
    <w:rsid w:val="008C309C"/>
    <w:rsid w:val="008C3631"/>
    <w:rsid w:val="008C3EA1"/>
    <w:rsid w:val="008C3FF6"/>
    <w:rsid w:val="008C4265"/>
    <w:rsid w:val="008C47C5"/>
    <w:rsid w:val="008C4BEB"/>
    <w:rsid w:val="008C5598"/>
    <w:rsid w:val="008C62BE"/>
    <w:rsid w:val="008C642B"/>
    <w:rsid w:val="008C6D7F"/>
    <w:rsid w:val="008C7072"/>
    <w:rsid w:val="008C731D"/>
    <w:rsid w:val="008C7C7D"/>
    <w:rsid w:val="008D0CC6"/>
    <w:rsid w:val="008D162E"/>
    <w:rsid w:val="008D2353"/>
    <w:rsid w:val="008D2617"/>
    <w:rsid w:val="008D27EC"/>
    <w:rsid w:val="008D2BCA"/>
    <w:rsid w:val="008D342F"/>
    <w:rsid w:val="008D4C4D"/>
    <w:rsid w:val="008D4C61"/>
    <w:rsid w:val="008D4F75"/>
    <w:rsid w:val="008D51A8"/>
    <w:rsid w:val="008D56BE"/>
    <w:rsid w:val="008D5CEF"/>
    <w:rsid w:val="008D60E5"/>
    <w:rsid w:val="008D7EAD"/>
    <w:rsid w:val="008E05BA"/>
    <w:rsid w:val="008E08EF"/>
    <w:rsid w:val="008E0C4F"/>
    <w:rsid w:val="008E0CED"/>
    <w:rsid w:val="008E0EAA"/>
    <w:rsid w:val="008E0F3F"/>
    <w:rsid w:val="008E10D4"/>
    <w:rsid w:val="008E133F"/>
    <w:rsid w:val="008E1C03"/>
    <w:rsid w:val="008E1D20"/>
    <w:rsid w:val="008E1E8D"/>
    <w:rsid w:val="008E20D9"/>
    <w:rsid w:val="008E24BC"/>
    <w:rsid w:val="008E279F"/>
    <w:rsid w:val="008E2B99"/>
    <w:rsid w:val="008E41F3"/>
    <w:rsid w:val="008E4835"/>
    <w:rsid w:val="008E49B6"/>
    <w:rsid w:val="008E4D80"/>
    <w:rsid w:val="008E501C"/>
    <w:rsid w:val="008E54DB"/>
    <w:rsid w:val="008E5935"/>
    <w:rsid w:val="008E617A"/>
    <w:rsid w:val="008E6359"/>
    <w:rsid w:val="008E7D29"/>
    <w:rsid w:val="008F002C"/>
    <w:rsid w:val="008F0137"/>
    <w:rsid w:val="008F016F"/>
    <w:rsid w:val="008F0681"/>
    <w:rsid w:val="008F0E78"/>
    <w:rsid w:val="008F13C7"/>
    <w:rsid w:val="008F170E"/>
    <w:rsid w:val="008F1ADD"/>
    <w:rsid w:val="008F1D81"/>
    <w:rsid w:val="008F1FDA"/>
    <w:rsid w:val="008F49DE"/>
    <w:rsid w:val="008F4B1E"/>
    <w:rsid w:val="008F4BF5"/>
    <w:rsid w:val="008F56FD"/>
    <w:rsid w:val="008F59DF"/>
    <w:rsid w:val="008F5B12"/>
    <w:rsid w:val="008F6750"/>
    <w:rsid w:val="008F68A6"/>
    <w:rsid w:val="008F7A8F"/>
    <w:rsid w:val="008F7C62"/>
    <w:rsid w:val="00900360"/>
    <w:rsid w:val="00900D7F"/>
    <w:rsid w:val="009016BD"/>
    <w:rsid w:val="00904592"/>
    <w:rsid w:val="00905C57"/>
    <w:rsid w:val="00905EF4"/>
    <w:rsid w:val="009064A4"/>
    <w:rsid w:val="00906714"/>
    <w:rsid w:val="00906832"/>
    <w:rsid w:val="00906871"/>
    <w:rsid w:val="00906F39"/>
    <w:rsid w:val="00907182"/>
    <w:rsid w:val="009101C4"/>
    <w:rsid w:val="00910555"/>
    <w:rsid w:val="009122C6"/>
    <w:rsid w:val="009123DA"/>
    <w:rsid w:val="009127EC"/>
    <w:rsid w:val="00912FB8"/>
    <w:rsid w:val="00913049"/>
    <w:rsid w:val="00913AC3"/>
    <w:rsid w:val="00914C8F"/>
    <w:rsid w:val="00914CF5"/>
    <w:rsid w:val="00914D4A"/>
    <w:rsid w:val="0091502F"/>
    <w:rsid w:val="0091540A"/>
    <w:rsid w:val="00916327"/>
    <w:rsid w:val="00916378"/>
    <w:rsid w:val="00916A96"/>
    <w:rsid w:val="00916E8C"/>
    <w:rsid w:val="00917209"/>
    <w:rsid w:val="009174C4"/>
    <w:rsid w:val="00917814"/>
    <w:rsid w:val="009202A8"/>
    <w:rsid w:val="00920838"/>
    <w:rsid w:val="0092089B"/>
    <w:rsid w:val="009210CB"/>
    <w:rsid w:val="00921225"/>
    <w:rsid w:val="009218A6"/>
    <w:rsid w:val="00922076"/>
    <w:rsid w:val="009220D5"/>
    <w:rsid w:val="009222B5"/>
    <w:rsid w:val="009222CC"/>
    <w:rsid w:val="009228DE"/>
    <w:rsid w:val="00922952"/>
    <w:rsid w:val="00922A19"/>
    <w:rsid w:val="00923403"/>
    <w:rsid w:val="009236AA"/>
    <w:rsid w:val="00923784"/>
    <w:rsid w:val="00923862"/>
    <w:rsid w:val="009238FA"/>
    <w:rsid w:val="00923A1A"/>
    <w:rsid w:val="009243B5"/>
    <w:rsid w:val="00924424"/>
    <w:rsid w:val="009248F9"/>
    <w:rsid w:val="009249F3"/>
    <w:rsid w:val="009258B5"/>
    <w:rsid w:val="00925C31"/>
    <w:rsid w:val="0092678E"/>
    <w:rsid w:val="009267D1"/>
    <w:rsid w:val="00927A8B"/>
    <w:rsid w:val="00927B5A"/>
    <w:rsid w:val="00927E5C"/>
    <w:rsid w:val="00930534"/>
    <w:rsid w:val="00930ECF"/>
    <w:rsid w:val="0093137C"/>
    <w:rsid w:val="009316E8"/>
    <w:rsid w:val="00931A79"/>
    <w:rsid w:val="00932878"/>
    <w:rsid w:val="00932FCD"/>
    <w:rsid w:val="00933206"/>
    <w:rsid w:val="0093350A"/>
    <w:rsid w:val="00933A13"/>
    <w:rsid w:val="00933AD3"/>
    <w:rsid w:val="009341E0"/>
    <w:rsid w:val="00934A0D"/>
    <w:rsid w:val="00934A14"/>
    <w:rsid w:val="00935610"/>
    <w:rsid w:val="00935D2B"/>
    <w:rsid w:val="009363E1"/>
    <w:rsid w:val="00936EB8"/>
    <w:rsid w:val="00937267"/>
    <w:rsid w:val="0094022F"/>
    <w:rsid w:val="00940CBE"/>
    <w:rsid w:val="00940FFC"/>
    <w:rsid w:val="009415D9"/>
    <w:rsid w:val="00941843"/>
    <w:rsid w:val="00941888"/>
    <w:rsid w:val="00941D4B"/>
    <w:rsid w:val="00942310"/>
    <w:rsid w:val="0094236C"/>
    <w:rsid w:val="0094258E"/>
    <w:rsid w:val="009425EA"/>
    <w:rsid w:val="0094354C"/>
    <w:rsid w:val="00943A6B"/>
    <w:rsid w:val="00943CC6"/>
    <w:rsid w:val="0094463C"/>
    <w:rsid w:val="009446F3"/>
    <w:rsid w:val="00944B17"/>
    <w:rsid w:val="009450E8"/>
    <w:rsid w:val="0094557D"/>
    <w:rsid w:val="00945636"/>
    <w:rsid w:val="00945654"/>
    <w:rsid w:val="009458E1"/>
    <w:rsid w:val="00945B30"/>
    <w:rsid w:val="00945E4F"/>
    <w:rsid w:val="00945FBA"/>
    <w:rsid w:val="00946F99"/>
    <w:rsid w:val="009475E4"/>
    <w:rsid w:val="00947F31"/>
    <w:rsid w:val="00950458"/>
    <w:rsid w:val="00951273"/>
    <w:rsid w:val="00952DD6"/>
    <w:rsid w:val="009539AD"/>
    <w:rsid w:val="00954069"/>
    <w:rsid w:val="00954570"/>
    <w:rsid w:val="0095481C"/>
    <w:rsid w:val="009548E9"/>
    <w:rsid w:val="00954902"/>
    <w:rsid w:val="009556CA"/>
    <w:rsid w:val="00955CE9"/>
    <w:rsid w:val="00955FD2"/>
    <w:rsid w:val="00956B1E"/>
    <w:rsid w:val="009572FF"/>
    <w:rsid w:val="00957CB6"/>
    <w:rsid w:val="00957F53"/>
    <w:rsid w:val="009600C1"/>
    <w:rsid w:val="00960AC8"/>
    <w:rsid w:val="00960AF8"/>
    <w:rsid w:val="00961117"/>
    <w:rsid w:val="009611F5"/>
    <w:rsid w:val="009614F0"/>
    <w:rsid w:val="00961A80"/>
    <w:rsid w:val="00961ADB"/>
    <w:rsid w:val="0096282E"/>
    <w:rsid w:val="0096293B"/>
    <w:rsid w:val="00962CB1"/>
    <w:rsid w:val="00963CBB"/>
    <w:rsid w:val="00964B30"/>
    <w:rsid w:val="00965061"/>
    <w:rsid w:val="00965329"/>
    <w:rsid w:val="0096557E"/>
    <w:rsid w:val="0096604C"/>
    <w:rsid w:val="00966136"/>
    <w:rsid w:val="00966BED"/>
    <w:rsid w:val="00966C43"/>
    <w:rsid w:val="00967141"/>
    <w:rsid w:val="009674DB"/>
    <w:rsid w:val="009676EC"/>
    <w:rsid w:val="00967DFA"/>
    <w:rsid w:val="00970257"/>
    <w:rsid w:val="00970860"/>
    <w:rsid w:val="009708BD"/>
    <w:rsid w:val="00970FD6"/>
    <w:rsid w:val="0097185B"/>
    <w:rsid w:val="009719DF"/>
    <w:rsid w:val="00971A45"/>
    <w:rsid w:val="009722BE"/>
    <w:rsid w:val="00972BD5"/>
    <w:rsid w:val="009736FF"/>
    <w:rsid w:val="009738EF"/>
    <w:rsid w:val="0097438B"/>
    <w:rsid w:val="00974532"/>
    <w:rsid w:val="009750A2"/>
    <w:rsid w:val="00975662"/>
    <w:rsid w:val="00976068"/>
    <w:rsid w:val="009762BB"/>
    <w:rsid w:val="00976423"/>
    <w:rsid w:val="009776EC"/>
    <w:rsid w:val="00977E35"/>
    <w:rsid w:val="00981EFF"/>
    <w:rsid w:val="00982251"/>
    <w:rsid w:val="00982456"/>
    <w:rsid w:val="00982694"/>
    <w:rsid w:val="00982D88"/>
    <w:rsid w:val="0098302D"/>
    <w:rsid w:val="009832AF"/>
    <w:rsid w:val="009834D5"/>
    <w:rsid w:val="00983F2A"/>
    <w:rsid w:val="00984388"/>
    <w:rsid w:val="0098461C"/>
    <w:rsid w:val="00984C7A"/>
    <w:rsid w:val="00984DD7"/>
    <w:rsid w:val="0098502C"/>
    <w:rsid w:val="00985842"/>
    <w:rsid w:val="009859EA"/>
    <w:rsid w:val="009865F0"/>
    <w:rsid w:val="00986788"/>
    <w:rsid w:val="0098774C"/>
    <w:rsid w:val="00987D57"/>
    <w:rsid w:val="00990566"/>
    <w:rsid w:val="00990F2B"/>
    <w:rsid w:val="0099155D"/>
    <w:rsid w:val="00991965"/>
    <w:rsid w:val="0099313F"/>
    <w:rsid w:val="00994116"/>
    <w:rsid w:val="00995280"/>
    <w:rsid w:val="00995759"/>
    <w:rsid w:val="009957BE"/>
    <w:rsid w:val="00995EB3"/>
    <w:rsid w:val="00997A1D"/>
    <w:rsid w:val="00997F49"/>
    <w:rsid w:val="009A0E6B"/>
    <w:rsid w:val="009A1E0E"/>
    <w:rsid w:val="009A202B"/>
    <w:rsid w:val="009A23E7"/>
    <w:rsid w:val="009A2526"/>
    <w:rsid w:val="009A26AD"/>
    <w:rsid w:val="009A2882"/>
    <w:rsid w:val="009A29DA"/>
    <w:rsid w:val="009A5190"/>
    <w:rsid w:val="009A53D9"/>
    <w:rsid w:val="009A5935"/>
    <w:rsid w:val="009A5BF1"/>
    <w:rsid w:val="009A5E65"/>
    <w:rsid w:val="009A5F0E"/>
    <w:rsid w:val="009A611F"/>
    <w:rsid w:val="009A643B"/>
    <w:rsid w:val="009A7923"/>
    <w:rsid w:val="009A7A1B"/>
    <w:rsid w:val="009B05FA"/>
    <w:rsid w:val="009B08BB"/>
    <w:rsid w:val="009B1A34"/>
    <w:rsid w:val="009B3295"/>
    <w:rsid w:val="009B40EA"/>
    <w:rsid w:val="009B4BFD"/>
    <w:rsid w:val="009B4EB4"/>
    <w:rsid w:val="009B536A"/>
    <w:rsid w:val="009B5C15"/>
    <w:rsid w:val="009B6003"/>
    <w:rsid w:val="009B6114"/>
    <w:rsid w:val="009B6831"/>
    <w:rsid w:val="009B6D91"/>
    <w:rsid w:val="009B73AB"/>
    <w:rsid w:val="009B757F"/>
    <w:rsid w:val="009C02EE"/>
    <w:rsid w:val="009C057C"/>
    <w:rsid w:val="009C0A6D"/>
    <w:rsid w:val="009C10BE"/>
    <w:rsid w:val="009C1278"/>
    <w:rsid w:val="009C12C5"/>
    <w:rsid w:val="009C1FC4"/>
    <w:rsid w:val="009C30EB"/>
    <w:rsid w:val="009C3C7C"/>
    <w:rsid w:val="009C3DA6"/>
    <w:rsid w:val="009C3E0C"/>
    <w:rsid w:val="009C40A4"/>
    <w:rsid w:val="009C43AD"/>
    <w:rsid w:val="009C46CD"/>
    <w:rsid w:val="009C5269"/>
    <w:rsid w:val="009C557D"/>
    <w:rsid w:val="009C6289"/>
    <w:rsid w:val="009C6C2A"/>
    <w:rsid w:val="009C6E1C"/>
    <w:rsid w:val="009C72AC"/>
    <w:rsid w:val="009C77E0"/>
    <w:rsid w:val="009D00D6"/>
    <w:rsid w:val="009D080F"/>
    <w:rsid w:val="009D144C"/>
    <w:rsid w:val="009D19D1"/>
    <w:rsid w:val="009D1D7B"/>
    <w:rsid w:val="009D24E7"/>
    <w:rsid w:val="009D2D58"/>
    <w:rsid w:val="009D3653"/>
    <w:rsid w:val="009D38E5"/>
    <w:rsid w:val="009D4181"/>
    <w:rsid w:val="009D462A"/>
    <w:rsid w:val="009D58A6"/>
    <w:rsid w:val="009D5906"/>
    <w:rsid w:val="009D5A75"/>
    <w:rsid w:val="009D5B62"/>
    <w:rsid w:val="009D5D8F"/>
    <w:rsid w:val="009D6795"/>
    <w:rsid w:val="009D7CA2"/>
    <w:rsid w:val="009E0086"/>
    <w:rsid w:val="009E1B04"/>
    <w:rsid w:val="009E1F37"/>
    <w:rsid w:val="009E3F23"/>
    <w:rsid w:val="009E442B"/>
    <w:rsid w:val="009E4892"/>
    <w:rsid w:val="009E4964"/>
    <w:rsid w:val="009E498D"/>
    <w:rsid w:val="009E51E9"/>
    <w:rsid w:val="009E52DD"/>
    <w:rsid w:val="009E5303"/>
    <w:rsid w:val="009E5419"/>
    <w:rsid w:val="009E5BED"/>
    <w:rsid w:val="009E5C59"/>
    <w:rsid w:val="009E6102"/>
    <w:rsid w:val="009E6A1E"/>
    <w:rsid w:val="009E724A"/>
    <w:rsid w:val="009E73B8"/>
    <w:rsid w:val="009E7740"/>
    <w:rsid w:val="009E7CA7"/>
    <w:rsid w:val="009E7F63"/>
    <w:rsid w:val="009E7F67"/>
    <w:rsid w:val="009F003D"/>
    <w:rsid w:val="009F0DCF"/>
    <w:rsid w:val="009F0F04"/>
    <w:rsid w:val="009F132F"/>
    <w:rsid w:val="009F1669"/>
    <w:rsid w:val="009F1DD2"/>
    <w:rsid w:val="009F33FA"/>
    <w:rsid w:val="009F38D6"/>
    <w:rsid w:val="009F3C3F"/>
    <w:rsid w:val="009F3C49"/>
    <w:rsid w:val="009F41FD"/>
    <w:rsid w:val="009F4741"/>
    <w:rsid w:val="009F4B7E"/>
    <w:rsid w:val="009F4C0B"/>
    <w:rsid w:val="009F5418"/>
    <w:rsid w:val="009F5EAF"/>
    <w:rsid w:val="009F6088"/>
    <w:rsid w:val="009F6725"/>
    <w:rsid w:val="009F6975"/>
    <w:rsid w:val="009F69FD"/>
    <w:rsid w:val="009F6A87"/>
    <w:rsid w:val="009F71F5"/>
    <w:rsid w:val="009F7656"/>
    <w:rsid w:val="009F7734"/>
    <w:rsid w:val="00A00A67"/>
    <w:rsid w:val="00A01433"/>
    <w:rsid w:val="00A014E6"/>
    <w:rsid w:val="00A0159B"/>
    <w:rsid w:val="00A01772"/>
    <w:rsid w:val="00A0196E"/>
    <w:rsid w:val="00A01C4C"/>
    <w:rsid w:val="00A020D7"/>
    <w:rsid w:val="00A028F8"/>
    <w:rsid w:val="00A02B0E"/>
    <w:rsid w:val="00A02C4E"/>
    <w:rsid w:val="00A032F3"/>
    <w:rsid w:val="00A03722"/>
    <w:rsid w:val="00A03779"/>
    <w:rsid w:val="00A0377F"/>
    <w:rsid w:val="00A0383A"/>
    <w:rsid w:val="00A03917"/>
    <w:rsid w:val="00A03D9C"/>
    <w:rsid w:val="00A03EDD"/>
    <w:rsid w:val="00A03FF7"/>
    <w:rsid w:val="00A04FEB"/>
    <w:rsid w:val="00A0594A"/>
    <w:rsid w:val="00A05CB2"/>
    <w:rsid w:val="00A067C4"/>
    <w:rsid w:val="00A06FFB"/>
    <w:rsid w:val="00A10325"/>
    <w:rsid w:val="00A1042A"/>
    <w:rsid w:val="00A11014"/>
    <w:rsid w:val="00A110FF"/>
    <w:rsid w:val="00A11B6A"/>
    <w:rsid w:val="00A12070"/>
    <w:rsid w:val="00A12B02"/>
    <w:rsid w:val="00A12B61"/>
    <w:rsid w:val="00A12C57"/>
    <w:rsid w:val="00A12E44"/>
    <w:rsid w:val="00A12EA8"/>
    <w:rsid w:val="00A13CA0"/>
    <w:rsid w:val="00A14241"/>
    <w:rsid w:val="00A14332"/>
    <w:rsid w:val="00A1477F"/>
    <w:rsid w:val="00A14BAB"/>
    <w:rsid w:val="00A1503E"/>
    <w:rsid w:val="00A1581D"/>
    <w:rsid w:val="00A158AE"/>
    <w:rsid w:val="00A165A6"/>
    <w:rsid w:val="00A16798"/>
    <w:rsid w:val="00A16F95"/>
    <w:rsid w:val="00A1706D"/>
    <w:rsid w:val="00A172C2"/>
    <w:rsid w:val="00A20882"/>
    <w:rsid w:val="00A20937"/>
    <w:rsid w:val="00A22783"/>
    <w:rsid w:val="00A22C32"/>
    <w:rsid w:val="00A22DA8"/>
    <w:rsid w:val="00A22F0C"/>
    <w:rsid w:val="00A231F1"/>
    <w:rsid w:val="00A2350A"/>
    <w:rsid w:val="00A23ED6"/>
    <w:rsid w:val="00A24351"/>
    <w:rsid w:val="00A251B0"/>
    <w:rsid w:val="00A251D6"/>
    <w:rsid w:val="00A26528"/>
    <w:rsid w:val="00A26ADA"/>
    <w:rsid w:val="00A277BA"/>
    <w:rsid w:val="00A301A3"/>
    <w:rsid w:val="00A3092C"/>
    <w:rsid w:val="00A30E9C"/>
    <w:rsid w:val="00A33223"/>
    <w:rsid w:val="00A33724"/>
    <w:rsid w:val="00A33D75"/>
    <w:rsid w:val="00A3469C"/>
    <w:rsid w:val="00A34C95"/>
    <w:rsid w:val="00A34F37"/>
    <w:rsid w:val="00A351E6"/>
    <w:rsid w:val="00A35357"/>
    <w:rsid w:val="00A35EDB"/>
    <w:rsid w:val="00A3698A"/>
    <w:rsid w:val="00A374D3"/>
    <w:rsid w:val="00A37507"/>
    <w:rsid w:val="00A37ACA"/>
    <w:rsid w:val="00A37B7A"/>
    <w:rsid w:val="00A400ED"/>
    <w:rsid w:val="00A403C8"/>
    <w:rsid w:val="00A40DC5"/>
    <w:rsid w:val="00A418F3"/>
    <w:rsid w:val="00A42372"/>
    <w:rsid w:val="00A4267C"/>
    <w:rsid w:val="00A4291F"/>
    <w:rsid w:val="00A42CC4"/>
    <w:rsid w:val="00A42E1F"/>
    <w:rsid w:val="00A43130"/>
    <w:rsid w:val="00A43609"/>
    <w:rsid w:val="00A438B8"/>
    <w:rsid w:val="00A44A1A"/>
    <w:rsid w:val="00A45494"/>
    <w:rsid w:val="00A4550A"/>
    <w:rsid w:val="00A45700"/>
    <w:rsid w:val="00A45E74"/>
    <w:rsid w:val="00A465FC"/>
    <w:rsid w:val="00A476E1"/>
    <w:rsid w:val="00A4770C"/>
    <w:rsid w:val="00A4781E"/>
    <w:rsid w:val="00A47A96"/>
    <w:rsid w:val="00A500B5"/>
    <w:rsid w:val="00A50C57"/>
    <w:rsid w:val="00A50C74"/>
    <w:rsid w:val="00A51073"/>
    <w:rsid w:val="00A52454"/>
    <w:rsid w:val="00A52BEE"/>
    <w:rsid w:val="00A52C4F"/>
    <w:rsid w:val="00A52DAE"/>
    <w:rsid w:val="00A53170"/>
    <w:rsid w:val="00A5352D"/>
    <w:rsid w:val="00A535AB"/>
    <w:rsid w:val="00A53A81"/>
    <w:rsid w:val="00A54336"/>
    <w:rsid w:val="00A547F0"/>
    <w:rsid w:val="00A55110"/>
    <w:rsid w:val="00A55474"/>
    <w:rsid w:val="00A55CC6"/>
    <w:rsid w:val="00A55E96"/>
    <w:rsid w:val="00A55F14"/>
    <w:rsid w:val="00A56179"/>
    <w:rsid w:val="00A56422"/>
    <w:rsid w:val="00A566DD"/>
    <w:rsid w:val="00A57734"/>
    <w:rsid w:val="00A57AAD"/>
    <w:rsid w:val="00A601D1"/>
    <w:rsid w:val="00A607A9"/>
    <w:rsid w:val="00A609EE"/>
    <w:rsid w:val="00A609FB"/>
    <w:rsid w:val="00A60A4A"/>
    <w:rsid w:val="00A613CA"/>
    <w:rsid w:val="00A61889"/>
    <w:rsid w:val="00A628F1"/>
    <w:rsid w:val="00A62FAE"/>
    <w:rsid w:val="00A636FB"/>
    <w:rsid w:val="00A6469D"/>
    <w:rsid w:val="00A6491A"/>
    <w:rsid w:val="00A6495A"/>
    <w:rsid w:val="00A64D4A"/>
    <w:rsid w:val="00A64D78"/>
    <w:rsid w:val="00A6529C"/>
    <w:rsid w:val="00A653AC"/>
    <w:rsid w:val="00A65778"/>
    <w:rsid w:val="00A66006"/>
    <w:rsid w:val="00A665EA"/>
    <w:rsid w:val="00A66936"/>
    <w:rsid w:val="00A66C66"/>
    <w:rsid w:val="00A6710F"/>
    <w:rsid w:val="00A676FD"/>
    <w:rsid w:val="00A70707"/>
    <w:rsid w:val="00A71E05"/>
    <w:rsid w:val="00A7202E"/>
    <w:rsid w:val="00A72528"/>
    <w:rsid w:val="00A72623"/>
    <w:rsid w:val="00A72C14"/>
    <w:rsid w:val="00A72C8D"/>
    <w:rsid w:val="00A73908"/>
    <w:rsid w:val="00A74864"/>
    <w:rsid w:val="00A74DA5"/>
    <w:rsid w:val="00A74F78"/>
    <w:rsid w:val="00A7596C"/>
    <w:rsid w:val="00A75E6B"/>
    <w:rsid w:val="00A76061"/>
    <w:rsid w:val="00A764DE"/>
    <w:rsid w:val="00A76536"/>
    <w:rsid w:val="00A76B8A"/>
    <w:rsid w:val="00A76C1F"/>
    <w:rsid w:val="00A779C0"/>
    <w:rsid w:val="00A80367"/>
    <w:rsid w:val="00A806B7"/>
    <w:rsid w:val="00A80CE6"/>
    <w:rsid w:val="00A80E0A"/>
    <w:rsid w:val="00A813EE"/>
    <w:rsid w:val="00A81563"/>
    <w:rsid w:val="00A81E19"/>
    <w:rsid w:val="00A82873"/>
    <w:rsid w:val="00A82B2C"/>
    <w:rsid w:val="00A83CC2"/>
    <w:rsid w:val="00A84143"/>
    <w:rsid w:val="00A843F9"/>
    <w:rsid w:val="00A84516"/>
    <w:rsid w:val="00A84969"/>
    <w:rsid w:val="00A84A3C"/>
    <w:rsid w:val="00A852EE"/>
    <w:rsid w:val="00A8587B"/>
    <w:rsid w:val="00A85BA5"/>
    <w:rsid w:val="00A86039"/>
    <w:rsid w:val="00A862D8"/>
    <w:rsid w:val="00A86581"/>
    <w:rsid w:val="00A86875"/>
    <w:rsid w:val="00A86FB6"/>
    <w:rsid w:val="00A9005E"/>
    <w:rsid w:val="00A91F17"/>
    <w:rsid w:val="00A920D8"/>
    <w:rsid w:val="00A934EE"/>
    <w:rsid w:val="00A93836"/>
    <w:rsid w:val="00A93FA0"/>
    <w:rsid w:val="00A94116"/>
    <w:rsid w:val="00A941A1"/>
    <w:rsid w:val="00A94E47"/>
    <w:rsid w:val="00A95ADB"/>
    <w:rsid w:val="00A95B1D"/>
    <w:rsid w:val="00A95B8D"/>
    <w:rsid w:val="00A95F48"/>
    <w:rsid w:val="00A96093"/>
    <w:rsid w:val="00A96615"/>
    <w:rsid w:val="00A96D2C"/>
    <w:rsid w:val="00A975A9"/>
    <w:rsid w:val="00A97AD9"/>
    <w:rsid w:val="00A97DE9"/>
    <w:rsid w:val="00AA0A9A"/>
    <w:rsid w:val="00AA0ADF"/>
    <w:rsid w:val="00AA13B9"/>
    <w:rsid w:val="00AA1845"/>
    <w:rsid w:val="00AA212F"/>
    <w:rsid w:val="00AA2388"/>
    <w:rsid w:val="00AA249D"/>
    <w:rsid w:val="00AA26CA"/>
    <w:rsid w:val="00AA28C3"/>
    <w:rsid w:val="00AA2A43"/>
    <w:rsid w:val="00AA2F62"/>
    <w:rsid w:val="00AA359B"/>
    <w:rsid w:val="00AA3BD0"/>
    <w:rsid w:val="00AA3BF0"/>
    <w:rsid w:val="00AA5188"/>
    <w:rsid w:val="00AA577A"/>
    <w:rsid w:val="00AA599B"/>
    <w:rsid w:val="00AA5A92"/>
    <w:rsid w:val="00AA5FAB"/>
    <w:rsid w:val="00AA65DE"/>
    <w:rsid w:val="00AA6DBC"/>
    <w:rsid w:val="00AA7322"/>
    <w:rsid w:val="00AA74AB"/>
    <w:rsid w:val="00AA77E1"/>
    <w:rsid w:val="00AB0713"/>
    <w:rsid w:val="00AB0CCD"/>
    <w:rsid w:val="00AB0E53"/>
    <w:rsid w:val="00AB182F"/>
    <w:rsid w:val="00AB21A3"/>
    <w:rsid w:val="00AB2AB6"/>
    <w:rsid w:val="00AB3340"/>
    <w:rsid w:val="00AB39BC"/>
    <w:rsid w:val="00AB3AA9"/>
    <w:rsid w:val="00AB3AF9"/>
    <w:rsid w:val="00AB3C4E"/>
    <w:rsid w:val="00AB3D7C"/>
    <w:rsid w:val="00AB3ED6"/>
    <w:rsid w:val="00AB3F13"/>
    <w:rsid w:val="00AB4773"/>
    <w:rsid w:val="00AB49F3"/>
    <w:rsid w:val="00AB4FB9"/>
    <w:rsid w:val="00AB5458"/>
    <w:rsid w:val="00AB582B"/>
    <w:rsid w:val="00AB58E9"/>
    <w:rsid w:val="00AB5967"/>
    <w:rsid w:val="00AB5F98"/>
    <w:rsid w:val="00AB6195"/>
    <w:rsid w:val="00AB6717"/>
    <w:rsid w:val="00AB68BF"/>
    <w:rsid w:val="00AB6934"/>
    <w:rsid w:val="00AB6BAF"/>
    <w:rsid w:val="00AB6DA4"/>
    <w:rsid w:val="00AB73CD"/>
    <w:rsid w:val="00AB746C"/>
    <w:rsid w:val="00AB749E"/>
    <w:rsid w:val="00AB7C9B"/>
    <w:rsid w:val="00AB7CA2"/>
    <w:rsid w:val="00AC00F6"/>
    <w:rsid w:val="00AC0BC7"/>
    <w:rsid w:val="00AC105E"/>
    <w:rsid w:val="00AC1BD9"/>
    <w:rsid w:val="00AC2894"/>
    <w:rsid w:val="00AC3234"/>
    <w:rsid w:val="00AC3E3A"/>
    <w:rsid w:val="00AC4394"/>
    <w:rsid w:val="00AC4EAA"/>
    <w:rsid w:val="00AC5FAF"/>
    <w:rsid w:val="00AC5FEA"/>
    <w:rsid w:val="00AC63D6"/>
    <w:rsid w:val="00AC6AE4"/>
    <w:rsid w:val="00AC746E"/>
    <w:rsid w:val="00AC7C65"/>
    <w:rsid w:val="00AC7DFC"/>
    <w:rsid w:val="00AD006C"/>
    <w:rsid w:val="00AD058C"/>
    <w:rsid w:val="00AD0999"/>
    <w:rsid w:val="00AD0A90"/>
    <w:rsid w:val="00AD16F3"/>
    <w:rsid w:val="00AD1BB7"/>
    <w:rsid w:val="00AD1C0A"/>
    <w:rsid w:val="00AD1D1A"/>
    <w:rsid w:val="00AD2032"/>
    <w:rsid w:val="00AD40B2"/>
    <w:rsid w:val="00AD43BF"/>
    <w:rsid w:val="00AD4632"/>
    <w:rsid w:val="00AD525E"/>
    <w:rsid w:val="00AD5319"/>
    <w:rsid w:val="00AD5A63"/>
    <w:rsid w:val="00AD5B1E"/>
    <w:rsid w:val="00AD697C"/>
    <w:rsid w:val="00AD6D57"/>
    <w:rsid w:val="00AD776B"/>
    <w:rsid w:val="00AD7E05"/>
    <w:rsid w:val="00AE004E"/>
    <w:rsid w:val="00AE0115"/>
    <w:rsid w:val="00AE04DC"/>
    <w:rsid w:val="00AE05FE"/>
    <w:rsid w:val="00AE1103"/>
    <w:rsid w:val="00AE1354"/>
    <w:rsid w:val="00AE1480"/>
    <w:rsid w:val="00AE2017"/>
    <w:rsid w:val="00AE25E8"/>
    <w:rsid w:val="00AE2851"/>
    <w:rsid w:val="00AE2862"/>
    <w:rsid w:val="00AE2BED"/>
    <w:rsid w:val="00AE3A07"/>
    <w:rsid w:val="00AE3C56"/>
    <w:rsid w:val="00AE3DA5"/>
    <w:rsid w:val="00AE3DBF"/>
    <w:rsid w:val="00AE4C61"/>
    <w:rsid w:val="00AE500F"/>
    <w:rsid w:val="00AE5153"/>
    <w:rsid w:val="00AE551F"/>
    <w:rsid w:val="00AE56BF"/>
    <w:rsid w:val="00AE5A75"/>
    <w:rsid w:val="00AE5D5A"/>
    <w:rsid w:val="00AE5DC2"/>
    <w:rsid w:val="00AE671F"/>
    <w:rsid w:val="00AE6B5C"/>
    <w:rsid w:val="00AE750C"/>
    <w:rsid w:val="00AE79B8"/>
    <w:rsid w:val="00AF05BF"/>
    <w:rsid w:val="00AF0C19"/>
    <w:rsid w:val="00AF1680"/>
    <w:rsid w:val="00AF1EC4"/>
    <w:rsid w:val="00AF29D7"/>
    <w:rsid w:val="00AF3344"/>
    <w:rsid w:val="00AF39E5"/>
    <w:rsid w:val="00AF3A26"/>
    <w:rsid w:val="00AF3ADB"/>
    <w:rsid w:val="00AF4822"/>
    <w:rsid w:val="00AF4F36"/>
    <w:rsid w:val="00AF6959"/>
    <w:rsid w:val="00AF7046"/>
    <w:rsid w:val="00AF72C3"/>
    <w:rsid w:val="00AF75CE"/>
    <w:rsid w:val="00B002CF"/>
    <w:rsid w:val="00B00304"/>
    <w:rsid w:val="00B00735"/>
    <w:rsid w:val="00B00A4A"/>
    <w:rsid w:val="00B01112"/>
    <w:rsid w:val="00B013C4"/>
    <w:rsid w:val="00B0152F"/>
    <w:rsid w:val="00B016DD"/>
    <w:rsid w:val="00B020BC"/>
    <w:rsid w:val="00B02A53"/>
    <w:rsid w:val="00B02A5E"/>
    <w:rsid w:val="00B02B3D"/>
    <w:rsid w:val="00B02B3E"/>
    <w:rsid w:val="00B03484"/>
    <w:rsid w:val="00B034E6"/>
    <w:rsid w:val="00B03553"/>
    <w:rsid w:val="00B03F81"/>
    <w:rsid w:val="00B04341"/>
    <w:rsid w:val="00B04853"/>
    <w:rsid w:val="00B0487F"/>
    <w:rsid w:val="00B04D1F"/>
    <w:rsid w:val="00B04D70"/>
    <w:rsid w:val="00B059D4"/>
    <w:rsid w:val="00B05C29"/>
    <w:rsid w:val="00B05DAA"/>
    <w:rsid w:val="00B063F8"/>
    <w:rsid w:val="00B06648"/>
    <w:rsid w:val="00B06D87"/>
    <w:rsid w:val="00B07008"/>
    <w:rsid w:val="00B07180"/>
    <w:rsid w:val="00B0726F"/>
    <w:rsid w:val="00B072E1"/>
    <w:rsid w:val="00B07343"/>
    <w:rsid w:val="00B0739A"/>
    <w:rsid w:val="00B07414"/>
    <w:rsid w:val="00B07A1B"/>
    <w:rsid w:val="00B07D18"/>
    <w:rsid w:val="00B10F93"/>
    <w:rsid w:val="00B1116F"/>
    <w:rsid w:val="00B111AC"/>
    <w:rsid w:val="00B11421"/>
    <w:rsid w:val="00B11565"/>
    <w:rsid w:val="00B1157F"/>
    <w:rsid w:val="00B11B53"/>
    <w:rsid w:val="00B11D48"/>
    <w:rsid w:val="00B123F4"/>
    <w:rsid w:val="00B12951"/>
    <w:rsid w:val="00B12C44"/>
    <w:rsid w:val="00B13245"/>
    <w:rsid w:val="00B13B0F"/>
    <w:rsid w:val="00B13DD7"/>
    <w:rsid w:val="00B13EAE"/>
    <w:rsid w:val="00B1461A"/>
    <w:rsid w:val="00B149E4"/>
    <w:rsid w:val="00B14C2E"/>
    <w:rsid w:val="00B14DFB"/>
    <w:rsid w:val="00B15049"/>
    <w:rsid w:val="00B158EC"/>
    <w:rsid w:val="00B16185"/>
    <w:rsid w:val="00B1651A"/>
    <w:rsid w:val="00B1668D"/>
    <w:rsid w:val="00B169A3"/>
    <w:rsid w:val="00B16EFA"/>
    <w:rsid w:val="00B172A1"/>
    <w:rsid w:val="00B174C7"/>
    <w:rsid w:val="00B17A4A"/>
    <w:rsid w:val="00B17C16"/>
    <w:rsid w:val="00B17D3D"/>
    <w:rsid w:val="00B208CD"/>
    <w:rsid w:val="00B210E4"/>
    <w:rsid w:val="00B21321"/>
    <w:rsid w:val="00B216CA"/>
    <w:rsid w:val="00B21D38"/>
    <w:rsid w:val="00B22215"/>
    <w:rsid w:val="00B22317"/>
    <w:rsid w:val="00B223A2"/>
    <w:rsid w:val="00B2361C"/>
    <w:rsid w:val="00B23678"/>
    <w:rsid w:val="00B23BF5"/>
    <w:rsid w:val="00B23C94"/>
    <w:rsid w:val="00B23F35"/>
    <w:rsid w:val="00B24179"/>
    <w:rsid w:val="00B24C8D"/>
    <w:rsid w:val="00B25090"/>
    <w:rsid w:val="00B250BB"/>
    <w:rsid w:val="00B2595B"/>
    <w:rsid w:val="00B25EBD"/>
    <w:rsid w:val="00B261C4"/>
    <w:rsid w:val="00B269B1"/>
    <w:rsid w:val="00B27591"/>
    <w:rsid w:val="00B27CDB"/>
    <w:rsid w:val="00B30A5C"/>
    <w:rsid w:val="00B318EB"/>
    <w:rsid w:val="00B31A62"/>
    <w:rsid w:val="00B31F6D"/>
    <w:rsid w:val="00B32100"/>
    <w:rsid w:val="00B32134"/>
    <w:rsid w:val="00B32899"/>
    <w:rsid w:val="00B329A5"/>
    <w:rsid w:val="00B3314E"/>
    <w:rsid w:val="00B33446"/>
    <w:rsid w:val="00B3348D"/>
    <w:rsid w:val="00B33B4E"/>
    <w:rsid w:val="00B33F55"/>
    <w:rsid w:val="00B347A7"/>
    <w:rsid w:val="00B3515F"/>
    <w:rsid w:val="00B351AE"/>
    <w:rsid w:val="00B353C8"/>
    <w:rsid w:val="00B35444"/>
    <w:rsid w:val="00B355BF"/>
    <w:rsid w:val="00B358CE"/>
    <w:rsid w:val="00B35E18"/>
    <w:rsid w:val="00B363FC"/>
    <w:rsid w:val="00B3646E"/>
    <w:rsid w:val="00B37E73"/>
    <w:rsid w:val="00B407C7"/>
    <w:rsid w:val="00B4168C"/>
    <w:rsid w:val="00B41693"/>
    <w:rsid w:val="00B41729"/>
    <w:rsid w:val="00B41DA5"/>
    <w:rsid w:val="00B42098"/>
    <w:rsid w:val="00B4223D"/>
    <w:rsid w:val="00B428FC"/>
    <w:rsid w:val="00B42FB8"/>
    <w:rsid w:val="00B4304D"/>
    <w:rsid w:val="00B43A38"/>
    <w:rsid w:val="00B43C22"/>
    <w:rsid w:val="00B462F5"/>
    <w:rsid w:val="00B46FA7"/>
    <w:rsid w:val="00B471CA"/>
    <w:rsid w:val="00B476A9"/>
    <w:rsid w:val="00B5060F"/>
    <w:rsid w:val="00B50914"/>
    <w:rsid w:val="00B50A7C"/>
    <w:rsid w:val="00B50F5F"/>
    <w:rsid w:val="00B51303"/>
    <w:rsid w:val="00B52A2D"/>
    <w:rsid w:val="00B52CA7"/>
    <w:rsid w:val="00B530B4"/>
    <w:rsid w:val="00B531B6"/>
    <w:rsid w:val="00B53869"/>
    <w:rsid w:val="00B543FE"/>
    <w:rsid w:val="00B544F9"/>
    <w:rsid w:val="00B548ED"/>
    <w:rsid w:val="00B54901"/>
    <w:rsid w:val="00B54E81"/>
    <w:rsid w:val="00B54E83"/>
    <w:rsid w:val="00B5575B"/>
    <w:rsid w:val="00B55BA1"/>
    <w:rsid w:val="00B55D06"/>
    <w:rsid w:val="00B55FFA"/>
    <w:rsid w:val="00B562EF"/>
    <w:rsid w:val="00B5671B"/>
    <w:rsid w:val="00B56784"/>
    <w:rsid w:val="00B5693D"/>
    <w:rsid w:val="00B56B62"/>
    <w:rsid w:val="00B56EE9"/>
    <w:rsid w:val="00B57156"/>
    <w:rsid w:val="00B576D1"/>
    <w:rsid w:val="00B57D56"/>
    <w:rsid w:val="00B606E3"/>
    <w:rsid w:val="00B6076E"/>
    <w:rsid w:val="00B6089F"/>
    <w:rsid w:val="00B61300"/>
    <w:rsid w:val="00B61302"/>
    <w:rsid w:val="00B62857"/>
    <w:rsid w:val="00B62C11"/>
    <w:rsid w:val="00B6331B"/>
    <w:rsid w:val="00B64D9C"/>
    <w:rsid w:val="00B65121"/>
    <w:rsid w:val="00B65563"/>
    <w:rsid w:val="00B6696E"/>
    <w:rsid w:val="00B6750D"/>
    <w:rsid w:val="00B67E2C"/>
    <w:rsid w:val="00B70017"/>
    <w:rsid w:val="00B7013A"/>
    <w:rsid w:val="00B70CC6"/>
    <w:rsid w:val="00B70D2F"/>
    <w:rsid w:val="00B71583"/>
    <w:rsid w:val="00B72862"/>
    <w:rsid w:val="00B72E2F"/>
    <w:rsid w:val="00B73670"/>
    <w:rsid w:val="00B73912"/>
    <w:rsid w:val="00B74081"/>
    <w:rsid w:val="00B74510"/>
    <w:rsid w:val="00B74993"/>
    <w:rsid w:val="00B7519E"/>
    <w:rsid w:val="00B7551A"/>
    <w:rsid w:val="00B75544"/>
    <w:rsid w:val="00B7560F"/>
    <w:rsid w:val="00B75ED4"/>
    <w:rsid w:val="00B76E28"/>
    <w:rsid w:val="00B76E2F"/>
    <w:rsid w:val="00B76EB3"/>
    <w:rsid w:val="00B770AE"/>
    <w:rsid w:val="00B7731D"/>
    <w:rsid w:val="00B7771D"/>
    <w:rsid w:val="00B77E7C"/>
    <w:rsid w:val="00B77F87"/>
    <w:rsid w:val="00B8012C"/>
    <w:rsid w:val="00B80170"/>
    <w:rsid w:val="00B80490"/>
    <w:rsid w:val="00B805DA"/>
    <w:rsid w:val="00B80B28"/>
    <w:rsid w:val="00B82AE4"/>
    <w:rsid w:val="00B83879"/>
    <w:rsid w:val="00B8429F"/>
    <w:rsid w:val="00B84420"/>
    <w:rsid w:val="00B85082"/>
    <w:rsid w:val="00B8543C"/>
    <w:rsid w:val="00B854E0"/>
    <w:rsid w:val="00B85783"/>
    <w:rsid w:val="00B85A89"/>
    <w:rsid w:val="00B85B94"/>
    <w:rsid w:val="00B85B9F"/>
    <w:rsid w:val="00B8630C"/>
    <w:rsid w:val="00B86569"/>
    <w:rsid w:val="00B86805"/>
    <w:rsid w:val="00B868FC"/>
    <w:rsid w:val="00B86BDB"/>
    <w:rsid w:val="00B86FE0"/>
    <w:rsid w:val="00B87252"/>
    <w:rsid w:val="00B8738F"/>
    <w:rsid w:val="00B87CC0"/>
    <w:rsid w:val="00B90133"/>
    <w:rsid w:val="00B902C8"/>
    <w:rsid w:val="00B91666"/>
    <w:rsid w:val="00B91A08"/>
    <w:rsid w:val="00B91DCB"/>
    <w:rsid w:val="00B92733"/>
    <w:rsid w:val="00B9278C"/>
    <w:rsid w:val="00B92823"/>
    <w:rsid w:val="00B9345A"/>
    <w:rsid w:val="00B93542"/>
    <w:rsid w:val="00B93F63"/>
    <w:rsid w:val="00B9448E"/>
    <w:rsid w:val="00B94529"/>
    <w:rsid w:val="00B94B20"/>
    <w:rsid w:val="00B95605"/>
    <w:rsid w:val="00B9571C"/>
    <w:rsid w:val="00B957A3"/>
    <w:rsid w:val="00B95C8F"/>
    <w:rsid w:val="00B95E67"/>
    <w:rsid w:val="00B96011"/>
    <w:rsid w:val="00B963FD"/>
    <w:rsid w:val="00B96801"/>
    <w:rsid w:val="00B96B1F"/>
    <w:rsid w:val="00B96C5B"/>
    <w:rsid w:val="00B96F39"/>
    <w:rsid w:val="00B96F45"/>
    <w:rsid w:val="00B9746F"/>
    <w:rsid w:val="00B97B9A"/>
    <w:rsid w:val="00BA0634"/>
    <w:rsid w:val="00BA06D8"/>
    <w:rsid w:val="00BA0AC8"/>
    <w:rsid w:val="00BA0E2B"/>
    <w:rsid w:val="00BA13C8"/>
    <w:rsid w:val="00BA14C0"/>
    <w:rsid w:val="00BA224F"/>
    <w:rsid w:val="00BA243B"/>
    <w:rsid w:val="00BA2461"/>
    <w:rsid w:val="00BA305F"/>
    <w:rsid w:val="00BA32E7"/>
    <w:rsid w:val="00BA3A6E"/>
    <w:rsid w:val="00BA4759"/>
    <w:rsid w:val="00BA4CA0"/>
    <w:rsid w:val="00BA4F2C"/>
    <w:rsid w:val="00BA5CC8"/>
    <w:rsid w:val="00BA5E61"/>
    <w:rsid w:val="00BA639E"/>
    <w:rsid w:val="00BA67B8"/>
    <w:rsid w:val="00BA6EE3"/>
    <w:rsid w:val="00BA70CA"/>
    <w:rsid w:val="00BA72BD"/>
    <w:rsid w:val="00BA7AC4"/>
    <w:rsid w:val="00BB032F"/>
    <w:rsid w:val="00BB051F"/>
    <w:rsid w:val="00BB05FD"/>
    <w:rsid w:val="00BB06A5"/>
    <w:rsid w:val="00BB0EF8"/>
    <w:rsid w:val="00BB1765"/>
    <w:rsid w:val="00BB1909"/>
    <w:rsid w:val="00BB1C2D"/>
    <w:rsid w:val="00BB3290"/>
    <w:rsid w:val="00BB3EC9"/>
    <w:rsid w:val="00BB3F12"/>
    <w:rsid w:val="00BB4479"/>
    <w:rsid w:val="00BB4677"/>
    <w:rsid w:val="00BB4B5D"/>
    <w:rsid w:val="00BB4B83"/>
    <w:rsid w:val="00BB6632"/>
    <w:rsid w:val="00BB6705"/>
    <w:rsid w:val="00BB6DD9"/>
    <w:rsid w:val="00BB6E27"/>
    <w:rsid w:val="00BB7526"/>
    <w:rsid w:val="00BB7ABF"/>
    <w:rsid w:val="00BC075C"/>
    <w:rsid w:val="00BC0FE6"/>
    <w:rsid w:val="00BC339E"/>
    <w:rsid w:val="00BC36FF"/>
    <w:rsid w:val="00BC4500"/>
    <w:rsid w:val="00BC59C0"/>
    <w:rsid w:val="00BC5C75"/>
    <w:rsid w:val="00BC5DFD"/>
    <w:rsid w:val="00BC5F67"/>
    <w:rsid w:val="00BC6812"/>
    <w:rsid w:val="00BC6CD9"/>
    <w:rsid w:val="00BD0BDB"/>
    <w:rsid w:val="00BD1244"/>
    <w:rsid w:val="00BD1948"/>
    <w:rsid w:val="00BD201B"/>
    <w:rsid w:val="00BD2214"/>
    <w:rsid w:val="00BD378D"/>
    <w:rsid w:val="00BD37DB"/>
    <w:rsid w:val="00BD3DEA"/>
    <w:rsid w:val="00BD42D4"/>
    <w:rsid w:val="00BD433E"/>
    <w:rsid w:val="00BD44BA"/>
    <w:rsid w:val="00BD4A75"/>
    <w:rsid w:val="00BD4E16"/>
    <w:rsid w:val="00BD4E5C"/>
    <w:rsid w:val="00BD4F48"/>
    <w:rsid w:val="00BD57C3"/>
    <w:rsid w:val="00BD622D"/>
    <w:rsid w:val="00BD6745"/>
    <w:rsid w:val="00BD6885"/>
    <w:rsid w:val="00BD6ACE"/>
    <w:rsid w:val="00BD6E11"/>
    <w:rsid w:val="00BD6EDB"/>
    <w:rsid w:val="00BD7174"/>
    <w:rsid w:val="00BD751B"/>
    <w:rsid w:val="00BD766C"/>
    <w:rsid w:val="00BD7761"/>
    <w:rsid w:val="00BD7818"/>
    <w:rsid w:val="00BD7FBB"/>
    <w:rsid w:val="00BE097F"/>
    <w:rsid w:val="00BE09C9"/>
    <w:rsid w:val="00BE0B81"/>
    <w:rsid w:val="00BE11FF"/>
    <w:rsid w:val="00BE162B"/>
    <w:rsid w:val="00BE24D9"/>
    <w:rsid w:val="00BE2E6B"/>
    <w:rsid w:val="00BE2F13"/>
    <w:rsid w:val="00BE3177"/>
    <w:rsid w:val="00BE3519"/>
    <w:rsid w:val="00BE3D08"/>
    <w:rsid w:val="00BE41E9"/>
    <w:rsid w:val="00BE4243"/>
    <w:rsid w:val="00BE6A33"/>
    <w:rsid w:val="00BE6C42"/>
    <w:rsid w:val="00BE6F8D"/>
    <w:rsid w:val="00BE72A9"/>
    <w:rsid w:val="00BE7E77"/>
    <w:rsid w:val="00BF0216"/>
    <w:rsid w:val="00BF12AE"/>
    <w:rsid w:val="00BF2836"/>
    <w:rsid w:val="00BF28BD"/>
    <w:rsid w:val="00BF2D11"/>
    <w:rsid w:val="00BF392E"/>
    <w:rsid w:val="00BF446D"/>
    <w:rsid w:val="00BF4E2C"/>
    <w:rsid w:val="00BF531F"/>
    <w:rsid w:val="00BF5575"/>
    <w:rsid w:val="00BF5772"/>
    <w:rsid w:val="00BF5FF6"/>
    <w:rsid w:val="00BF6022"/>
    <w:rsid w:val="00BF609C"/>
    <w:rsid w:val="00BF6785"/>
    <w:rsid w:val="00BF67E4"/>
    <w:rsid w:val="00BF6A2E"/>
    <w:rsid w:val="00BF6FFD"/>
    <w:rsid w:val="00BF7D1B"/>
    <w:rsid w:val="00BF7E44"/>
    <w:rsid w:val="00C00507"/>
    <w:rsid w:val="00C00B83"/>
    <w:rsid w:val="00C00F08"/>
    <w:rsid w:val="00C0147E"/>
    <w:rsid w:val="00C0163A"/>
    <w:rsid w:val="00C0170D"/>
    <w:rsid w:val="00C01B69"/>
    <w:rsid w:val="00C035F3"/>
    <w:rsid w:val="00C03F3A"/>
    <w:rsid w:val="00C0400A"/>
    <w:rsid w:val="00C045AD"/>
    <w:rsid w:val="00C047A8"/>
    <w:rsid w:val="00C047DA"/>
    <w:rsid w:val="00C0480B"/>
    <w:rsid w:val="00C048C2"/>
    <w:rsid w:val="00C04AE9"/>
    <w:rsid w:val="00C04EF9"/>
    <w:rsid w:val="00C0506A"/>
    <w:rsid w:val="00C054D9"/>
    <w:rsid w:val="00C061E6"/>
    <w:rsid w:val="00C06395"/>
    <w:rsid w:val="00C06754"/>
    <w:rsid w:val="00C10395"/>
    <w:rsid w:val="00C10680"/>
    <w:rsid w:val="00C10C7D"/>
    <w:rsid w:val="00C10C7E"/>
    <w:rsid w:val="00C1127B"/>
    <w:rsid w:val="00C11AF4"/>
    <w:rsid w:val="00C11F9C"/>
    <w:rsid w:val="00C1213C"/>
    <w:rsid w:val="00C1254D"/>
    <w:rsid w:val="00C12B82"/>
    <w:rsid w:val="00C131AC"/>
    <w:rsid w:val="00C13BF1"/>
    <w:rsid w:val="00C13C61"/>
    <w:rsid w:val="00C13C65"/>
    <w:rsid w:val="00C14478"/>
    <w:rsid w:val="00C14CE5"/>
    <w:rsid w:val="00C15024"/>
    <w:rsid w:val="00C15062"/>
    <w:rsid w:val="00C1571E"/>
    <w:rsid w:val="00C1586A"/>
    <w:rsid w:val="00C15982"/>
    <w:rsid w:val="00C15C51"/>
    <w:rsid w:val="00C160F8"/>
    <w:rsid w:val="00C168F1"/>
    <w:rsid w:val="00C16B66"/>
    <w:rsid w:val="00C16E8D"/>
    <w:rsid w:val="00C17554"/>
    <w:rsid w:val="00C17ADA"/>
    <w:rsid w:val="00C17AF0"/>
    <w:rsid w:val="00C17B80"/>
    <w:rsid w:val="00C2018F"/>
    <w:rsid w:val="00C20885"/>
    <w:rsid w:val="00C222E5"/>
    <w:rsid w:val="00C229D3"/>
    <w:rsid w:val="00C236BA"/>
    <w:rsid w:val="00C23BA8"/>
    <w:rsid w:val="00C24973"/>
    <w:rsid w:val="00C25515"/>
    <w:rsid w:val="00C25B03"/>
    <w:rsid w:val="00C26650"/>
    <w:rsid w:val="00C26AE0"/>
    <w:rsid w:val="00C26DD3"/>
    <w:rsid w:val="00C26E71"/>
    <w:rsid w:val="00C26FEA"/>
    <w:rsid w:val="00C2707B"/>
    <w:rsid w:val="00C27D26"/>
    <w:rsid w:val="00C30B14"/>
    <w:rsid w:val="00C30C23"/>
    <w:rsid w:val="00C30DDB"/>
    <w:rsid w:val="00C30F4E"/>
    <w:rsid w:val="00C31104"/>
    <w:rsid w:val="00C3165F"/>
    <w:rsid w:val="00C31901"/>
    <w:rsid w:val="00C324B2"/>
    <w:rsid w:val="00C330E2"/>
    <w:rsid w:val="00C33C4F"/>
    <w:rsid w:val="00C3454F"/>
    <w:rsid w:val="00C34B1C"/>
    <w:rsid w:val="00C360CF"/>
    <w:rsid w:val="00C3681D"/>
    <w:rsid w:val="00C36E28"/>
    <w:rsid w:val="00C372EB"/>
    <w:rsid w:val="00C37635"/>
    <w:rsid w:val="00C40155"/>
    <w:rsid w:val="00C40621"/>
    <w:rsid w:val="00C40927"/>
    <w:rsid w:val="00C40ADF"/>
    <w:rsid w:val="00C40E10"/>
    <w:rsid w:val="00C41F37"/>
    <w:rsid w:val="00C421E7"/>
    <w:rsid w:val="00C423F5"/>
    <w:rsid w:val="00C425C6"/>
    <w:rsid w:val="00C436BA"/>
    <w:rsid w:val="00C43DB3"/>
    <w:rsid w:val="00C43E68"/>
    <w:rsid w:val="00C44095"/>
    <w:rsid w:val="00C44207"/>
    <w:rsid w:val="00C4449C"/>
    <w:rsid w:val="00C44BB3"/>
    <w:rsid w:val="00C44C7D"/>
    <w:rsid w:val="00C44C91"/>
    <w:rsid w:val="00C45572"/>
    <w:rsid w:val="00C45A4A"/>
    <w:rsid w:val="00C45CA1"/>
    <w:rsid w:val="00C462E9"/>
    <w:rsid w:val="00C46929"/>
    <w:rsid w:val="00C46B54"/>
    <w:rsid w:val="00C46C21"/>
    <w:rsid w:val="00C47217"/>
    <w:rsid w:val="00C47567"/>
    <w:rsid w:val="00C47725"/>
    <w:rsid w:val="00C4798A"/>
    <w:rsid w:val="00C500CC"/>
    <w:rsid w:val="00C5014E"/>
    <w:rsid w:val="00C5021A"/>
    <w:rsid w:val="00C50976"/>
    <w:rsid w:val="00C50BD5"/>
    <w:rsid w:val="00C517F0"/>
    <w:rsid w:val="00C5203B"/>
    <w:rsid w:val="00C52800"/>
    <w:rsid w:val="00C52E3B"/>
    <w:rsid w:val="00C52EBF"/>
    <w:rsid w:val="00C52F65"/>
    <w:rsid w:val="00C55A47"/>
    <w:rsid w:val="00C55BF1"/>
    <w:rsid w:val="00C5602E"/>
    <w:rsid w:val="00C57014"/>
    <w:rsid w:val="00C57204"/>
    <w:rsid w:val="00C57C3A"/>
    <w:rsid w:val="00C57D02"/>
    <w:rsid w:val="00C60378"/>
    <w:rsid w:val="00C60E82"/>
    <w:rsid w:val="00C6163C"/>
    <w:rsid w:val="00C65F1D"/>
    <w:rsid w:val="00C6648B"/>
    <w:rsid w:val="00C669E3"/>
    <w:rsid w:val="00C66BEF"/>
    <w:rsid w:val="00C674E6"/>
    <w:rsid w:val="00C67698"/>
    <w:rsid w:val="00C67989"/>
    <w:rsid w:val="00C67A6D"/>
    <w:rsid w:val="00C67F29"/>
    <w:rsid w:val="00C7107C"/>
    <w:rsid w:val="00C71843"/>
    <w:rsid w:val="00C718DE"/>
    <w:rsid w:val="00C71C4D"/>
    <w:rsid w:val="00C71F8F"/>
    <w:rsid w:val="00C7215F"/>
    <w:rsid w:val="00C72E0D"/>
    <w:rsid w:val="00C73491"/>
    <w:rsid w:val="00C74204"/>
    <w:rsid w:val="00C74619"/>
    <w:rsid w:val="00C74DFD"/>
    <w:rsid w:val="00C7508C"/>
    <w:rsid w:val="00C751C0"/>
    <w:rsid w:val="00C75401"/>
    <w:rsid w:val="00C75485"/>
    <w:rsid w:val="00C75915"/>
    <w:rsid w:val="00C75AB1"/>
    <w:rsid w:val="00C75E5F"/>
    <w:rsid w:val="00C76B2B"/>
    <w:rsid w:val="00C76E7F"/>
    <w:rsid w:val="00C77475"/>
    <w:rsid w:val="00C779CE"/>
    <w:rsid w:val="00C800E5"/>
    <w:rsid w:val="00C801B8"/>
    <w:rsid w:val="00C802D7"/>
    <w:rsid w:val="00C80D8B"/>
    <w:rsid w:val="00C80F05"/>
    <w:rsid w:val="00C81077"/>
    <w:rsid w:val="00C811B4"/>
    <w:rsid w:val="00C814B6"/>
    <w:rsid w:val="00C8298A"/>
    <w:rsid w:val="00C82FD9"/>
    <w:rsid w:val="00C83240"/>
    <w:rsid w:val="00C83E2C"/>
    <w:rsid w:val="00C843E1"/>
    <w:rsid w:val="00C8464C"/>
    <w:rsid w:val="00C84C9C"/>
    <w:rsid w:val="00C859D6"/>
    <w:rsid w:val="00C862C4"/>
    <w:rsid w:val="00C86C35"/>
    <w:rsid w:val="00C878BE"/>
    <w:rsid w:val="00C9026A"/>
    <w:rsid w:val="00C90630"/>
    <w:rsid w:val="00C90966"/>
    <w:rsid w:val="00C9115C"/>
    <w:rsid w:val="00C91D8E"/>
    <w:rsid w:val="00C932DF"/>
    <w:rsid w:val="00C939D6"/>
    <w:rsid w:val="00C93B79"/>
    <w:rsid w:val="00C93E8E"/>
    <w:rsid w:val="00C93F3D"/>
    <w:rsid w:val="00C93F60"/>
    <w:rsid w:val="00C9405A"/>
    <w:rsid w:val="00C94350"/>
    <w:rsid w:val="00C948D7"/>
    <w:rsid w:val="00C9598B"/>
    <w:rsid w:val="00C95A9E"/>
    <w:rsid w:val="00C95C44"/>
    <w:rsid w:val="00C95C9E"/>
    <w:rsid w:val="00C96543"/>
    <w:rsid w:val="00C974D4"/>
    <w:rsid w:val="00CA0E58"/>
    <w:rsid w:val="00CA173E"/>
    <w:rsid w:val="00CA1818"/>
    <w:rsid w:val="00CA1D11"/>
    <w:rsid w:val="00CA209C"/>
    <w:rsid w:val="00CA25C1"/>
    <w:rsid w:val="00CA29F0"/>
    <w:rsid w:val="00CA2BDE"/>
    <w:rsid w:val="00CA2F45"/>
    <w:rsid w:val="00CA3B3D"/>
    <w:rsid w:val="00CA3F88"/>
    <w:rsid w:val="00CA4666"/>
    <w:rsid w:val="00CA4669"/>
    <w:rsid w:val="00CA4B83"/>
    <w:rsid w:val="00CA54B9"/>
    <w:rsid w:val="00CA5696"/>
    <w:rsid w:val="00CA56CE"/>
    <w:rsid w:val="00CA5A04"/>
    <w:rsid w:val="00CA6BBF"/>
    <w:rsid w:val="00CA72B9"/>
    <w:rsid w:val="00CB0BDC"/>
    <w:rsid w:val="00CB0D89"/>
    <w:rsid w:val="00CB124E"/>
    <w:rsid w:val="00CB150E"/>
    <w:rsid w:val="00CB193E"/>
    <w:rsid w:val="00CB1BC4"/>
    <w:rsid w:val="00CB1C92"/>
    <w:rsid w:val="00CB1FF0"/>
    <w:rsid w:val="00CB200B"/>
    <w:rsid w:val="00CB2B5B"/>
    <w:rsid w:val="00CB2E43"/>
    <w:rsid w:val="00CB3017"/>
    <w:rsid w:val="00CB3FCF"/>
    <w:rsid w:val="00CB4D1E"/>
    <w:rsid w:val="00CB560B"/>
    <w:rsid w:val="00CB5C75"/>
    <w:rsid w:val="00CB63B4"/>
    <w:rsid w:val="00CB66EE"/>
    <w:rsid w:val="00CB6748"/>
    <w:rsid w:val="00CB67BF"/>
    <w:rsid w:val="00CB6936"/>
    <w:rsid w:val="00CB6B0B"/>
    <w:rsid w:val="00CB6D48"/>
    <w:rsid w:val="00CB6D92"/>
    <w:rsid w:val="00CB745C"/>
    <w:rsid w:val="00CB7547"/>
    <w:rsid w:val="00CB7623"/>
    <w:rsid w:val="00CB7F20"/>
    <w:rsid w:val="00CC0413"/>
    <w:rsid w:val="00CC08C5"/>
    <w:rsid w:val="00CC0C2C"/>
    <w:rsid w:val="00CC1869"/>
    <w:rsid w:val="00CC1BA8"/>
    <w:rsid w:val="00CC22A5"/>
    <w:rsid w:val="00CC23CD"/>
    <w:rsid w:val="00CC2551"/>
    <w:rsid w:val="00CC37FE"/>
    <w:rsid w:val="00CC43CE"/>
    <w:rsid w:val="00CC4879"/>
    <w:rsid w:val="00CC4F65"/>
    <w:rsid w:val="00CC4FFD"/>
    <w:rsid w:val="00CC5FD7"/>
    <w:rsid w:val="00CC6142"/>
    <w:rsid w:val="00CC6ED0"/>
    <w:rsid w:val="00CC754A"/>
    <w:rsid w:val="00CC766F"/>
    <w:rsid w:val="00CC7B77"/>
    <w:rsid w:val="00CC7CE6"/>
    <w:rsid w:val="00CD030E"/>
    <w:rsid w:val="00CD1000"/>
    <w:rsid w:val="00CD18CB"/>
    <w:rsid w:val="00CD218D"/>
    <w:rsid w:val="00CD21C3"/>
    <w:rsid w:val="00CD324A"/>
    <w:rsid w:val="00CD34C6"/>
    <w:rsid w:val="00CD3574"/>
    <w:rsid w:val="00CD42FC"/>
    <w:rsid w:val="00CD4559"/>
    <w:rsid w:val="00CD4D3F"/>
    <w:rsid w:val="00CD4DA6"/>
    <w:rsid w:val="00CD54D3"/>
    <w:rsid w:val="00CD6560"/>
    <w:rsid w:val="00CD6C59"/>
    <w:rsid w:val="00CD6CAB"/>
    <w:rsid w:val="00CD715C"/>
    <w:rsid w:val="00CD7200"/>
    <w:rsid w:val="00CD751A"/>
    <w:rsid w:val="00CD7685"/>
    <w:rsid w:val="00CD7D1E"/>
    <w:rsid w:val="00CE0186"/>
    <w:rsid w:val="00CE1736"/>
    <w:rsid w:val="00CE2785"/>
    <w:rsid w:val="00CE2B8B"/>
    <w:rsid w:val="00CE2F9D"/>
    <w:rsid w:val="00CE3BAD"/>
    <w:rsid w:val="00CE3C8A"/>
    <w:rsid w:val="00CE3D86"/>
    <w:rsid w:val="00CE4229"/>
    <w:rsid w:val="00CE4DBD"/>
    <w:rsid w:val="00CE50CB"/>
    <w:rsid w:val="00CE6A70"/>
    <w:rsid w:val="00CE6AE4"/>
    <w:rsid w:val="00CE6FCE"/>
    <w:rsid w:val="00CE7045"/>
    <w:rsid w:val="00CE74A0"/>
    <w:rsid w:val="00CE7F6D"/>
    <w:rsid w:val="00CE7FA1"/>
    <w:rsid w:val="00CF0924"/>
    <w:rsid w:val="00CF0BEF"/>
    <w:rsid w:val="00CF1EE7"/>
    <w:rsid w:val="00CF29DE"/>
    <w:rsid w:val="00CF2C79"/>
    <w:rsid w:val="00CF307C"/>
    <w:rsid w:val="00CF4234"/>
    <w:rsid w:val="00CF43F3"/>
    <w:rsid w:val="00CF494B"/>
    <w:rsid w:val="00CF4BD0"/>
    <w:rsid w:val="00CF5548"/>
    <w:rsid w:val="00CF58C9"/>
    <w:rsid w:val="00CF5CEE"/>
    <w:rsid w:val="00CF68E3"/>
    <w:rsid w:val="00CF6AB7"/>
    <w:rsid w:val="00CF6C26"/>
    <w:rsid w:val="00CF6FC5"/>
    <w:rsid w:val="00D00863"/>
    <w:rsid w:val="00D008A2"/>
    <w:rsid w:val="00D00B7A"/>
    <w:rsid w:val="00D0138B"/>
    <w:rsid w:val="00D0179B"/>
    <w:rsid w:val="00D020B4"/>
    <w:rsid w:val="00D020EB"/>
    <w:rsid w:val="00D028DE"/>
    <w:rsid w:val="00D02C5B"/>
    <w:rsid w:val="00D036B6"/>
    <w:rsid w:val="00D03A3B"/>
    <w:rsid w:val="00D03BFE"/>
    <w:rsid w:val="00D03C62"/>
    <w:rsid w:val="00D04B5C"/>
    <w:rsid w:val="00D04DBB"/>
    <w:rsid w:val="00D057C6"/>
    <w:rsid w:val="00D06A75"/>
    <w:rsid w:val="00D0754F"/>
    <w:rsid w:val="00D07746"/>
    <w:rsid w:val="00D07DB3"/>
    <w:rsid w:val="00D10752"/>
    <w:rsid w:val="00D11817"/>
    <w:rsid w:val="00D11A18"/>
    <w:rsid w:val="00D11CA4"/>
    <w:rsid w:val="00D1271D"/>
    <w:rsid w:val="00D13352"/>
    <w:rsid w:val="00D148AB"/>
    <w:rsid w:val="00D14D45"/>
    <w:rsid w:val="00D14E88"/>
    <w:rsid w:val="00D15244"/>
    <w:rsid w:val="00D15677"/>
    <w:rsid w:val="00D158AD"/>
    <w:rsid w:val="00D15944"/>
    <w:rsid w:val="00D160DE"/>
    <w:rsid w:val="00D17408"/>
    <w:rsid w:val="00D206EB"/>
    <w:rsid w:val="00D20C2C"/>
    <w:rsid w:val="00D214E7"/>
    <w:rsid w:val="00D22149"/>
    <w:rsid w:val="00D22759"/>
    <w:rsid w:val="00D22D6D"/>
    <w:rsid w:val="00D23281"/>
    <w:rsid w:val="00D23692"/>
    <w:rsid w:val="00D2370A"/>
    <w:rsid w:val="00D239C9"/>
    <w:rsid w:val="00D245D6"/>
    <w:rsid w:val="00D246EC"/>
    <w:rsid w:val="00D25B63"/>
    <w:rsid w:val="00D25C48"/>
    <w:rsid w:val="00D26118"/>
    <w:rsid w:val="00D272AC"/>
    <w:rsid w:val="00D27713"/>
    <w:rsid w:val="00D27B85"/>
    <w:rsid w:val="00D303F8"/>
    <w:rsid w:val="00D30CB2"/>
    <w:rsid w:val="00D31049"/>
    <w:rsid w:val="00D31EB2"/>
    <w:rsid w:val="00D31F95"/>
    <w:rsid w:val="00D32983"/>
    <w:rsid w:val="00D341A1"/>
    <w:rsid w:val="00D36314"/>
    <w:rsid w:val="00D36CC2"/>
    <w:rsid w:val="00D36D7B"/>
    <w:rsid w:val="00D37E4B"/>
    <w:rsid w:val="00D41093"/>
    <w:rsid w:val="00D413E5"/>
    <w:rsid w:val="00D416CA"/>
    <w:rsid w:val="00D4175E"/>
    <w:rsid w:val="00D41A28"/>
    <w:rsid w:val="00D41B71"/>
    <w:rsid w:val="00D42103"/>
    <w:rsid w:val="00D4212D"/>
    <w:rsid w:val="00D42694"/>
    <w:rsid w:val="00D4354F"/>
    <w:rsid w:val="00D43D6A"/>
    <w:rsid w:val="00D43E08"/>
    <w:rsid w:val="00D43F87"/>
    <w:rsid w:val="00D46127"/>
    <w:rsid w:val="00D46B45"/>
    <w:rsid w:val="00D47A5A"/>
    <w:rsid w:val="00D508E9"/>
    <w:rsid w:val="00D50A39"/>
    <w:rsid w:val="00D50A4E"/>
    <w:rsid w:val="00D511AB"/>
    <w:rsid w:val="00D514DF"/>
    <w:rsid w:val="00D52102"/>
    <w:rsid w:val="00D525F2"/>
    <w:rsid w:val="00D52A62"/>
    <w:rsid w:val="00D52CA4"/>
    <w:rsid w:val="00D52F84"/>
    <w:rsid w:val="00D53743"/>
    <w:rsid w:val="00D53DBB"/>
    <w:rsid w:val="00D543C8"/>
    <w:rsid w:val="00D5519C"/>
    <w:rsid w:val="00D5525A"/>
    <w:rsid w:val="00D56172"/>
    <w:rsid w:val="00D56481"/>
    <w:rsid w:val="00D56A4C"/>
    <w:rsid w:val="00D56CA9"/>
    <w:rsid w:val="00D57045"/>
    <w:rsid w:val="00D57EBC"/>
    <w:rsid w:val="00D60AA7"/>
    <w:rsid w:val="00D6111C"/>
    <w:rsid w:val="00D61B3A"/>
    <w:rsid w:val="00D622DD"/>
    <w:rsid w:val="00D62C0D"/>
    <w:rsid w:val="00D62EF9"/>
    <w:rsid w:val="00D6384F"/>
    <w:rsid w:val="00D63901"/>
    <w:rsid w:val="00D63C3F"/>
    <w:rsid w:val="00D64849"/>
    <w:rsid w:val="00D64D19"/>
    <w:rsid w:val="00D64D9A"/>
    <w:rsid w:val="00D64FB6"/>
    <w:rsid w:val="00D651C1"/>
    <w:rsid w:val="00D65297"/>
    <w:rsid w:val="00D65A21"/>
    <w:rsid w:val="00D65B30"/>
    <w:rsid w:val="00D663B9"/>
    <w:rsid w:val="00D66BCD"/>
    <w:rsid w:val="00D67D79"/>
    <w:rsid w:val="00D707C3"/>
    <w:rsid w:val="00D70DBA"/>
    <w:rsid w:val="00D70F25"/>
    <w:rsid w:val="00D711F3"/>
    <w:rsid w:val="00D712DD"/>
    <w:rsid w:val="00D713AF"/>
    <w:rsid w:val="00D71482"/>
    <w:rsid w:val="00D71DDC"/>
    <w:rsid w:val="00D7237C"/>
    <w:rsid w:val="00D73209"/>
    <w:rsid w:val="00D73314"/>
    <w:rsid w:val="00D73413"/>
    <w:rsid w:val="00D73689"/>
    <w:rsid w:val="00D738DF"/>
    <w:rsid w:val="00D738E4"/>
    <w:rsid w:val="00D747A5"/>
    <w:rsid w:val="00D74A23"/>
    <w:rsid w:val="00D75433"/>
    <w:rsid w:val="00D7569E"/>
    <w:rsid w:val="00D759D7"/>
    <w:rsid w:val="00D76072"/>
    <w:rsid w:val="00D763C3"/>
    <w:rsid w:val="00D76BB1"/>
    <w:rsid w:val="00D776DC"/>
    <w:rsid w:val="00D779FB"/>
    <w:rsid w:val="00D77E01"/>
    <w:rsid w:val="00D8001C"/>
    <w:rsid w:val="00D80323"/>
    <w:rsid w:val="00D80C0B"/>
    <w:rsid w:val="00D80FC8"/>
    <w:rsid w:val="00D81816"/>
    <w:rsid w:val="00D81BE5"/>
    <w:rsid w:val="00D81DBD"/>
    <w:rsid w:val="00D82A80"/>
    <w:rsid w:val="00D82CF2"/>
    <w:rsid w:val="00D834DC"/>
    <w:rsid w:val="00D83614"/>
    <w:rsid w:val="00D840EC"/>
    <w:rsid w:val="00D8456D"/>
    <w:rsid w:val="00D84931"/>
    <w:rsid w:val="00D85019"/>
    <w:rsid w:val="00D8584A"/>
    <w:rsid w:val="00D85D2F"/>
    <w:rsid w:val="00D86880"/>
    <w:rsid w:val="00D8778D"/>
    <w:rsid w:val="00D8798B"/>
    <w:rsid w:val="00D87B67"/>
    <w:rsid w:val="00D87C3B"/>
    <w:rsid w:val="00D87D46"/>
    <w:rsid w:val="00D87D72"/>
    <w:rsid w:val="00D87E33"/>
    <w:rsid w:val="00D90454"/>
    <w:rsid w:val="00D9100F"/>
    <w:rsid w:val="00D91405"/>
    <w:rsid w:val="00D91B52"/>
    <w:rsid w:val="00D929A3"/>
    <w:rsid w:val="00D92E20"/>
    <w:rsid w:val="00D9327A"/>
    <w:rsid w:val="00D93681"/>
    <w:rsid w:val="00D939CB"/>
    <w:rsid w:val="00D93AD3"/>
    <w:rsid w:val="00D93C93"/>
    <w:rsid w:val="00D94420"/>
    <w:rsid w:val="00D95E53"/>
    <w:rsid w:val="00D95EAB"/>
    <w:rsid w:val="00D96B7E"/>
    <w:rsid w:val="00D96EEB"/>
    <w:rsid w:val="00D972F7"/>
    <w:rsid w:val="00D97714"/>
    <w:rsid w:val="00D97C9F"/>
    <w:rsid w:val="00D97E74"/>
    <w:rsid w:val="00DA01EE"/>
    <w:rsid w:val="00DA04E6"/>
    <w:rsid w:val="00DA0AEE"/>
    <w:rsid w:val="00DA116C"/>
    <w:rsid w:val="00DA1D35"/>
    <w:rsid w:val="00DA1D81"/>
    <w:rsid w:val="00DA1EC3"/>
    <w:rsid w:val="00DA28FC"/>
    <w:rsid w:val="00DA3186"/>
    <w:rsid w:val="00DA3B9C"/>
    <w:rsid w:val="00DA3E9C"/>
    <w:rsid w:val="00DA45E4"/>
    <w:rsid w:val="00DA4D15"/>
    <w:rsid w:val="00DA548B"/>
    <w:rsid w:val="00DA56C9"/>
    <w:rsid w:val="00DA5E68"/>
    <w:rsid w:val="00DA66BB"/>
    <w:rsid w:val="00DA755E"/>
    <w:rsid w:val="00DB27C2"/>
    <w:rsid w:val="00DB34DB"/>
    <w:rsid w:val="00DB4205"/>
    <w:rsid w:val="00DB4A81"/>
    <w:rsid w:val="00DB4B4F"/>
    <w:rsid w:val="00DB4B58"/>
    <w:rsid w:val="00DB4BDC"/>
    <w:rsid w:val="00DB4D5E"/>
    <w:rsid w:val="00DB5165"/>
    <w:rsid w:val="00DB5C38"/>
    <w:rsid w:val="00DB6BBD"/>
    <w:rsid w:val="00DB7232"/>
    <w:rsid w:val="00DB765B"/>
    <w:rsid w:val="00DB7B6E"/>
    <w:rsid w:val="00DC0445"/>
    <w:rsid w:val="00DC0604"/>
    <w:rsid w:val="00DC0605"/>
    <w:rsid w:val="00DC07F3"/>
    <w:rsid w:val="00DC0C14"/>
    <w:rsid w:val="00DC1116"/>
    <w:rsid w:val="00DC1728"/>
    <w:rsid w:val="00DC17BB"/>
    <w:rsid w:val="00DC1969"/>
    <w:rsid w:val="00DC1A5D"/>
    <w:rsid w:val="00DC1C57"/>
    <w:rsid w:val="00DC1D05"/>
    <w:rsid w:val="00DC29B4"/>
    <w:rsid w:val="00DC436F"/>
    <w:rsid w:val="00DC47F8"/>
    <w:rsid w:val="00DC4EE9"/>
    <w:rsid w:val="00DC5512"/>
    <w:rsid w:val="00DC6444"/>
    <w:rsid w:val="00DC6A45"/>
    <w:rsid w:val="00DC6FF6"/>
    <w:rsid w:val="00DC7DAA"/>
    <w:rsid w:val="00DD05DA"/>
    <w:rsid w:val="00DD0D51"/>
    <w:rsid w:val="00DD1010"/>
    <w:rsid w:val="00DD2266"/>
    <w:rsid w:val="00DD314A"/>
    <w:rsid w:val="00DD3DCD"/>
    <w:rsid w:val="00DD3F21"/>
    <w:rsid w:val="00DD4B84"/>
    <w:rsid w:val="00DD53F4"/>
    <w:rsid w:val="00DD5F3C"/>
    <w:rsid w:val="00DD6546"/>
    <w:rsid w:val="00DD6807"/>
    <w:rsid w:val="00DD713A"/>
    <w:rsid w:val="00DD71CE"/>
    <w:rsid w:val="00DD71D7"/>
    <w:rsid w:val="00DD76F9"/>
    <w:rsid w:val="00DE08F6"/>
    <w:rsid w:val="00DE0EA9"/>
    <w:rsid w:val="00DE137D"/>
    <w:rsid w:val="00DE1777"/>
    <w:rsid w:val="00DE1BEF"/>
    <w:rsid w:val="00DE1C12"/>
    <w:rsid w:val="00DE2912"/>
    <w:rsid w:val="00DE4474"/>
    <w:rsid w:val="00DE46C5"/>
    <w:rsid w:val="00DE49C5"/>
    <w:rsid w:val="00DE62B1"/>
    <w:rsid w:val="00DE6397"/>
    <w:rsid w:val="00DE67A1"/>
    <w:rsid w:val="00DE6C86"/>
    <w:rsid w:val="00DE7127"/>
    <w:rsid w:val="00DE71F8"/>
    <w:rsid w:val="00DF0507"/>
    <w:rsid w:val="00DF0881"/>
    <w:rsid w:val="00DF08C5"/>
    <w:rsid w:val="00DF1620"/>
    <w:rsid w:val="00DF16FD"/>
    <w:rsid w:val="00DF1C70"/>
    <w:rsid w:val="00DF2BDF"/>
    <w:rsid w:val="00DF2FC1"/>
    <w:rsid w:val="00DF39F2"/>
    <w:rsid w:val="00DF3A1B"/>
    <w:rsid w:val="00DF51F2"/>
    <w:rsid w:val="00DF5AA1"/>
    <w:rsid w:val="00DF5CED"/>
    <w:rsid w:val="00DF60CD"/>
    <w:rsid w:val="00DF616D"/>
    <w:rsid w:val="00DF640E"/>
    <w:rsid w:val="00DF6AF6"/>
    <w:rsid w:val="00DF733A"/>
    <w:rsid w:val="00DF778B"/>
    <w:rsid w:val="00DF7B8B"/>
    <w:rsid w:val="00DF7D2F"/>
    <w:rsid w:val="00DF7FFC"/>
    <w:rsid w:val="00E0041B"/>
    <w:rsid w:val="00E016AB"/>
    <w:rsid w:val="00E01BD0"/>
    <w:rsid w:val="00E02243"/>
    <w:rsid w:val="00E02294"/>
    <w:rsid w:val="00E0281F"/>
    <w:rsid w:val="00E02AA0"/>
    <w:rsid w:val="00E032D9"/>
    <w:rsid w:val="00E035D0"/>
    <w:rsid w:val="00E04943"/>
    <w:rsid w:val="00E04AB1"/>
    <w:rsid w:val="00E0543C"/>
    <w:rsid w:val="00E06496"/>
    <w:rsid w:val="00E06C06"/>
    <w:rsid w:val="00E06D2E"/>
    <w:rsid w:val="00E072CB"/>
    <w:rsid w:val="00E07CCB"/>
    <w:rsid w:val="00E10267"/>
    <w:rsid w:val="00E109A3"/>
    <w:rsid w:val="00E11BBB"/>
    <w:rsid w:val="00E12E66"/>
    <w:rsid w:val="00E12F14"/>
    <w:rsid w:val="00E131E6"/>
    <w:rsid w:val="00E1390A"/>
    <w:rsid w:val="00E1494C"/>
    <w:rsid w:val="00E158ED"/>
    <w:rsid w:val="00E15CA7"/>
    <w:rsid w:val="00E160BE"/>
    <w:rsid w:val="00E161DC"/>
    <w:rsid w:val="00E1688B"/>
    <w:rsid w:val="00E16AD4"/>
    <w:rsid w:val="00E16B60"/>
    <w:rsid w:val="00E17347"/>
    <w:rsid w:val="00E174CC"/>
    <w:rsid w:val="00E1774C"/>
    <w:rsid w:val="00E20D24"/>
    <w:rsid w:val="00E214B5"/>
    <w:rsid w:val="00E2186C"/>
    <w:rsid w:val="00E21879"/>
    <w:rsid w:val="00E21C44"/>
    <w:rsid w:val="00E22076"/>
    <w:rsid w:val="00E227F5"/>
    <w:rsid w:val="00E22858"/>
    <w:rsid w:val="00E22943"/>
    <w:rsid w:val="00E23524"/>
    <w:rsid w:val="00E24A9D"/>
    <w:rsid w:val="00E252FF"/>
    <w:rsid w:val="00E2583A"/>
    <w:rsid w:val="00E25F89"/>
    <w:rsid w:val="00E2736A"/>
    <w:rsid w:val="00E3000E"/>
    <w:rsid w:val="00E3060E"/>
    <w:rsid w:val="00E308C2"/>
    <w:rsid w:val="00E30D1D"/>
    <w:rsid w:val="00E30DD1"/>
    <w:rsid w:val="00E31493"/>
    <w:rsid w:val="00E31726"/>
    <w:rsid w:val="00E324C7"/>
    <w:rsid w:val="00E3280B"/>
    <w:rsid w:val="00E3292A"/>
    <w:rsid w:val="00E32D66"/>
    <w:rsid w:val="00E3342C"/>
    <w:rsid w:val="00E33652"/>
    <w:rsid w:val="00E3436C"/>
    <w:rsid w:val="00E346B8"/>
    <w:rsid w:val="00E355EE"/>
    <w:rsid w:val="00E35949"/>
    <w:rsid w:val="00E36465"/>
    <w:rsid w:val="00E36519"/>
    <w:rsid w:val="00E3722C"/>
    <w:rsid w:val="00E372F9"/>
    <w:rsid w:val="00E37360"/>
    <w:rsid w:val="00E37366"/>
    <w:rsid w:val="00E37489"/>
    <w:rsid w:val="00E400E9"/>
    <w:rsid w:val="00E40191"/>
    <w:rsid w:val="00E405C2"/>
    <w:rsid w:val="00E416F0"/>
    <w:rsid w:val="00E4175B"/>
    <w:rsid w:val="00E42308"/>
    <w:rsid w:val="00E423EA"/>
    <w:rsid w:val="00E424D2"/>
    <w:rsid w:val="00E424D9"/>
    <w:rsid w:val="00E42692"/>
    <w:rsid w:val="00E429AB"/>
    <w:rsid w:val="00E42FE9"/>
    <w:rsid w:val="00E4344A"/>
    <w:rsid w:val="00E4377F"/>
    <w:rsid w:val="00E455CF"/>
    <w:rsid w:val="00E4593C"/>
    <w:rsid w:val="00E46313"/>
    <w:rsid w:val="00E46526"/>
    <w:rsid w:val="00E503BA"/>
    <w:rsid w:val="00E50460"/>
    <w:rsid w:val="00E509D9"/>
    <w:rsid w:val="00E51B7B"/>
    <w:rsid w:val="00E51E3B"/>
    <w:rsid w:val="00E52288"/>
    <w:rsid w:val="00E52530"/>
    <w:rsid w:val="00E52D83"/>
    <w:rsid w:val="00E536E9"/>
    <w:rsid w:val="00E54149"/>
    <w:rsid w:val="00E54631"/>
    <w:rsid w:val="00E5513D"/>
    <w:rsid w:val="00E56316"/>
    <w:rsid w:val="00E56A56"/>
    <w:rsid w:val="00E607C8"/>
    <w:rsid w:val="00E609E8"/>
    <w:rsid w:val="00E612D3"/>
    <w:rsid w:val="00E6184A"/>
    <w:rsid w:val="00E6194A"/>
    <w:rsid w:val="00E61C25"/>
    <w:rsid w:val="00E6224F"/>
    <w:rsid w:val="00E62E8B"/>
    <w:rsid w:val="00E62F50"/>
    <w:rsid w:val="00E6327E"/>
    <w:rsid w:val="00E63902"/>
    <w:rsid w:val="00E63E33"/>
    <w:rsid w:val="00E642D9"/>
    <w:rsid w:val="00E64416"/>
    <w:rsid w:val="00E64A2C"/>
    <w:rsid w:val="00E64FFE"/>
    <w:rsid w:val="00E651DF"/>
    <w:rsid w:val="00E653EF"/>
    <w:rsid w:val="00E657B1"/>
    <w:rsid w:val="00E658F7"/>
    <w:rsid w:val="00E66A4F"/>
    <w:rsid w:val="00E66F3E"/>
    <w:rsid w:val="00E71B09"/>
    <w:rsid w:val="00E72830"/>
    <w:rsid w:val="00E734A3"/>
    <w:rsid w:val="00E73D8F"/>
    <w:rsid w:val="00E73F39"/>
    <w:rsid w:val="00E74532"/>
    <w:rsid w:val="00E74798"/>
    <w:rsid w:val="00E74C26"/>
    <w:rsid w:val="00E7505D"/>
    <w:rsid w:val="00E75065"/>
    <w:rsid w:val="00E7592C"/>
    <w:rsid w:val="00E75EF3"/>
    <w:rsid w:val="00E7613D"/>
    <w:rsid w:val="00E7681B"/>
    <w:rsid w:val="00E77211"/>
    <w:rsid w:val="00E800D8"/>
    <w:rsid w:val="00E8169B"/>
    <w:rsid w:val="00E81D2A"/>
    <w:rsid w:val="00E81D79"/>
    <w:rsid w:val="00E821AE"/>
    <w:rsid w:val="00E8271E"/>
    <w:rsid w:val="00E82A04"/>
    <w:rsid w:val="00E82F26"/>
    <w:rsid w:val="00E83B9D"/>
    <w:rsid w:val="00E83D39"/>
    <w:rsid w:val="00E84144"/>
    <w:rsid w:val="00E8457B"/>
    <w:rsid w:val="00E846D8"/>
    <w:rsid w:val="00E85501"/>
    <w:rsid w:val="00E85686"/>
    <w:rsid w:val="00E8587F"/>
    <w:rsid w:val="00E8630F"/>
    <w:rsid w:val="00E86582"/>
    <w:rsid w:val="00E871D6"/>
    <w:rsid w:val="00E87AA5"/>
    <w:rsid w:val="00E901F0"/>
    <w:rsid w:val="00E905F7"/>
    <w:rsid w:val="00E908BB"/>
    <w:rsid w:val="00E90A13"/>
    <w:rsid w:val="00E90A2E"/>
    <w:rsid w:val="00E914B0"/>
    <w:rsid w:val="00E9246A"/>
    <w:rsid w:val="00E92646"/>
    <w:rsid w:val="00E93379"/>
    <w:rsid w:val="00E93D8A"/>
    <w:rsid w:val="00E93ED4"/>
    <w:rsid w:val="00E9409E"/>
    <w:rsid w:val="00E94272"/>
    <w:rsid w:val="00E9428E"/>
    <w:rsid w:val="00E95F7C"/>
    <w:rsid w:val="00E96370"/>
    <w:rsid w:val="00E965D6"/>
    <w:rsid w:val="00E966F7"/>
    <w:rsid w:val="00E96ABD"/>
    <w:rsid w:val="00E96C26"/>
    <w:rsid w:val="00E96E1A"/>
    <w:rsid w:val="00E97BFA"/>
    <w:rsid w:val="00E97CAA"/>
    <w:rsid w:val="00E97F06"/>
    <w:rsid w:val="00EA0722"/>
    <w:rsid w:val="00EA0E63"/>
    <w:rsid w:val="00EA100F"/>
    <w:rsid w:val="00EA10D0"/>
    <w:rsid w:val="00EA1491"/>
    <w:rsid w:val="00EA3155"/>
    <w:rsid w:val="00EA33F2"/>
    <w:rsid w:val="00EA4021"/>
    <w:rsid w:val="00EA4155"/>
    <w:rsid w:val="00EA4829"/>
    <w:rsid w:val="00EA4E1C"/>
    <w:rsid w:val="00EA4E83"/>
    <w:rsid w:val="00EA58CD"/>
    <w:rsid w:val="00EA5D18"/>
    <w:rsid w:val="00EA6B5E"/>
    <w:rsid w:val="00EA7631"/>
    <w:rsid w:val="00EA7773"/>
    <w:rsid w:val="00EA77ED"/>
    <w:rsid w:val="00EA7F65"/>
    <w:rsid w:val="00EA7F68"/>
    <w:rsid w:val="00EB07B2"/>
    <w:rsid w:val="00EB10ED"/>
    <w:rsid w:val="00EB158C"/>
    <w:rsid w:val="00EB1BB4"/>
    <w:rsid w:val="00EB2132"/>
    <w:rsid w:val="00EB2534"/>
    <w:rsid w:val="00EB2AC1"/>
    <w:rsid w:val="00EB3135"/>
    <w:rsid w:val="00EB40E7"/>
    <w:rsid w:val="00EB42B0"/>
    <w:rsid w:val="00EB432E"/>
    <w:rsid w:val="00EB45ED"/>
    <w:rsid w:val="00EB5270"/>
    <w:rsid w:val="00EB697D"/>
    <w:rsid w:val="00EC040E"/>
    <w:rsid w:val="00EC04F3"/>
    <w:rsid w:val="00EC05E9"/>
    <w:rsid w:val="00EC0ABE"/>
    <w:rsid w:val="00EC148F"/>
    <w:rsid w:val="00EC15A4"/>
    <w:rsid w:val="00EC23E8"/>
    <w:rsid w:val="00EC2620"/>
    <w:rsid w:val="00EC28B1"/>
    <w:rsid w:val="00EC30AA"/>
    <w:rsid w:val="00EC47A9"/>
    <w:rsid w:val="00EC47F2"/>
    <w:rsid w:val="00EC4829"/>
    <w:rsid w:val="00EC4BD0"/>
    <w:rsid w:val="00EC4F3F"/>
    <w:rsid w:val="00EC504E"/>
    <w:rsid w:val="00EC61D4"/>
    <w:rsid w:val="00EC7A71"/>
    <w:rsid w:val="00ED092C"/>
    <w:rsid w:val="00ED0953"/>
    <w:rsid w:val="00ED143D"/>
    <w:rsid w:val="00ED1596"/>
    <w:rsid w:val="00ED1B07"/>
    <w:rsid w:val="00ED1BD6"/>
    <w:rsid w:val="00ED1CB1"/>
    <w:rsid w:val="00ED255A"/>
    <w:rsid w:val="00ED25B7"/>
    <w:rsid w:val="00ED26A5"/>
    <w:rsid w:val="00ED289C"/>
    <w:rsid w:val="00ED3456"/>
    <w:rsid w:val="00ED36A5"/>
    <w:rsid w:val="00ED3F30"/>
    <w:rsid w:val="00ED5A83"/>
    <w:rsid w:val="00ED5BB3"/>
    <w:rsid w:val="00ED5E05"/>
    <w:rsid w:val="00ED62AD"/>
    <w:rsid w:val="00ED6787"/>
    <w:rsid w:val="00ED6E27"/>
    <w:rsid w:val="00ED7008"/>
    <w:rsid w:val="00ED715C"/>
    <w:rsid w:val="00EE0078"/>
    <w:rsid w:val="00EE1525"/>
    <w:rsid w:val="00EE19FA"/>
    <w:rsid w:val="00EE1D0D"/>
    <w:rsid w:val="00EE2DDB"/>
    <w:rsid w:val="00EE2E3A"/>
    <w:rsid w:val="00EE336F"/>
    <w:rsid w:val="00EE3479"/>
    <w:rsid w:val="00EE3CA6"/>
    <w:rsid w:val="00EE3CFE"/>
    <w:rsid w:val="00EE3E89"/>
    <w:rsid w:val="00EE47F5"/>
    <w:rsid w:val="00EE48C0"/>
    <w:rsid w:val="00EE4BA0"/>
    <w:rsid w:val="00EE4C0A"/>
    <w:rsid w:val="00EE4FC9"/>
    <w:rsid w:val="00EE6229"/>
    <w:rsid w:val="00EE6E59"/>
    <w:rsid w:val="00EE7038"/>
    <w:rsid w:val="00EE782D"/>
    <w:rsid w:val="00EE79F1"/>
    <w:rsid w:val="00EF014C"/>
    <w:rsid w:val="00EF0150"/>
    <w:rsid w:val="00EF090C"/>
    <w:rsid w:val="00EF12D2"/>
    <w:rsid w:val="00EF331C"/>
    <w:rsid w:val="00EF36C1"/>
    <w:rsid w:val="00EF3797"/>
    <w:rsid w:val="00EF4473"/>
    <w:rsid w:val="00EF468E"/>
    <w:rsid w:val="00EF48B3"/>
    <w:rsid w:val="00EF48C0"/>
    <w:rsid w:val="00EF54D4"/>
    <w:rsid w:val="00EF5F31"/>
    <w:rsid w:val="00EF60EA"/>
    <w:rsid w:val="00EF685E"/>
    <w:rsid w:val="00EF7304"/>
    <w:rsid w:val="00EF7DED"/>
    <w:rsid w:val="00F002B9"/>
    <w:rsid w:val="00F00616"/>
    <w:rsid w:val="00F00946"/>
    <w:rsid w:val="00F00D53"/>
    <w:rsid w:val="00F01686"/>
    <w:rsid w:val="00F01FB2"/>
    <w:rsid w:val="00F01FFD"/>
    <w:rsid w:val="00F02682"/>
    <w:rsid w:val="00F03096"/>
    <w:rsid w:val="00F0379F"/>
    <w:rsid w:val="00F03817"/>
    <w:rsid w:val="00F03B37"/>
    <w:rsid w:val="00F03DA9"/>
    <w:rsid w:val="00F03E1C"/>
    <w:rsid w:val="00F0409C"/>
    <w:rsid w:val="00F0415D"/>
    <w:rsid w:val="00F046A4"/>
    <w:rsid w:val="00F067DC"/>
    <w:rsid w:val="00F1000A"/>
    <w:rsid w:val="00F100A7"/>
    <w:rsid w:val="00F1059E"/>
    <w:rsid w:val="00F1164A"/>
    <w:rsid w:val="00F11C94"/>
    <w:rsid w:val="00F11E20"/>
    <w:rsid w:val="00F12EDB"/>
    <w:rsid w:val="00F136FB"/>
    <w:rsid w:val="00F13A31"/>
    <w:rsid w:val="00F13A9D"/>
    <w:rsid w:val="00F13E77"/>
    <w:rsid w:val="00F13E7D"/>
    <w:rsid w:val="00F14061"/>
    <w:rsid w:val="00F1494A"/>
    <w:rsid w:val="00F14AA9"/>
    <w:rsid w:val="00F14AAC"/>
    <w:rsid w:val="00F15566"/>
    <w:rsid w:val="00F15CB6"/>
    <w:rsid w:val="00F15F09"/>
    <w:rsid w:val="00F16EB3"/>
    <w:rsid w:val="00F17055"/>
    <w:rsid w:val="00F173F8"/>
    <w:rsid w:val="00F17B99"/>
    <w:rsid w:val="00F2067A"/>
    <w:rsid w:val="00F20975"/>
    <w:rsid w:val="00F20DBC"/>
    <w:rsid w:val="00F211F3"/>
    <w:rsid w:val="00F21D13"/>
    <w:rsid w:val="00F21DCD"/>
    <w:rsid w:val="00F22077"/>
    <w:rsid w:val="00F22094"/>
    <w:rsid w:val="00F22203"/>
    <w:rsid w:val="00F2249A"/>
    <w:rsid w:val="00F224DA"/>
    <w:rsid w:val="00F22B78"/>
    <w:rsid w:val="00F23CE8"/>
    <w:rsid w:val="00F23D75"/>
    <w:rsid w:val="00F23F25"/>
    <w:rsid w:val="00F24AB8"/>
    <w:rsid w:val="00F24E4D"/>
    <w:rsid w:val="00F24EB1"/>
    <w:rsid w:val="00F2556D"/>
    <w:rsid w:val="00F262E5"/>
    <w:rsid w:val="00F269B1"/>
    <w:rsid w:val="00F27308"/>
    <w:rsid w:val="00F278E0"/>
    <w:rsid w:val="00F27C21"/>
    <w:rsid w:val="00F305EC"/>
    <w:rsid w:val="00F30614"/>
    <w:rsid w:val="00F30C6C"/>
    <w:rsid w:val="00F312E1"/>
    <w:rsid w:val="00F3144D"/>
    <w:rsid w:val="00F31795"/>
    <w:rsid w:val="00F325A9"/>
    <w:rsid w:val="00F326F2"/>
    <w:rsid w:val="00F32725"/>
    <w:rsid w:val="00F32763"/>
    <w:rsid w:val="00F3293E"/>
    <w:rsid w:val="00F32FDE"/>
    <w:rsid w:val="00F33878"/>
    <w:rsid w:val="00F3417E"/>
    <w:rsid w:val="00F342D0"/>
    <w:rsid w:val="00F34672"/>
    <w:rsid w:val="00F34F78"/>
    <w:rsid w:val="00F35368"/>
    <w:rsid w:val="00F354B1"/>
    <w:rsid w:val="00F357CA"/>
    <w:rsid w:val="00F35A1E"/>
    <w:rsid w:val="00F36652"/>
    <w:rsid w:val="00F368C9"/>
    <w:rsid w:val="00F36DB3"/>
    <w:rsid w:val="00F36F42"/>
    <w:rsid w:val="00F373D3"/>
    <w:rsid w:val="00F40073"/>
    <w:rsid w:val="00F409B1"/>
    <w:rsid w:val="00F40A2D"/>
    <w:rsid w:val="00F40AC1"/>
    <w:rsid w:val="00F40BD9"/>
    <w:rsid w:val="00F411CA"/>
    <w:rsid w:val="00F411D7"/>
    <w:rsid w:val="00F41EA9"/>
    <w:rsid w:val="00F420B9"/>
    <w:rsid w:val="00F428D0"/>
    <w:rsid w:val="00F42B85"/>
    <w:rsid w:val="00F42E28"/>
    <w:rsid w:val="00F4307B"/>
    <w:rsid w:val="00F4435E"/>
    <w:rsid w:val="00F44A22"/>
    <w:rsid w:val="00F44E37"/>
    <w:rsid w:val="00F45288"/>
    <w:rsid w:val="00F46678"/>
    <w:rsid w:val="00F471C1"/>
    <w:rsid w:val="00F47CFC"/>
    <w:rsid w:val="00F50213"/>
    <w:rsid w:val="00F506F8"/>
    <w:rsid w:val="00F5070B"/>
    <w:rsid w:val="00F50E5C"/>
    <w:rsid w:val="00F50F87"/>
    <w:rsid w:val="00F51050"/>
    <w:rsid w:val="00F51671"/>
    <w:rsid w:val="00F51751"/>
    <w:rsid w:val="00F51D44"/>
    <w:rsid w:val="00F52B4A"/>
    <w:rsid w:val="00F5376B"/>
    <w:rsid w:val="00F53C2D"/>
    <w:rsid w:val="00F5422E"/>
    <w:rsid w:val="00F548C0"/>
    <w:rsid w:val="00F55571"/>
    <w:rsid w:val="00F55CC0"/>
    <w:rsid w:val="00F566FD"/>
    <w:rsid w:val="00F56A0C"/>
    <w:rsid w:val="00F56F8B"/>
    <w:rsid w:val="00F57406"/>
    <w:rsid w:val="00F60795"/>
    <w:rsid w:val="00F60C53"/>
    <w:rsid w:val="00F610FF"/>
    <w:rsid w:val="00F61461"/>
    <w:rsid w:val="00F61835"/>
    <w:rsid w:val="00F62594"/>
    <w:rsid w:val="00F62C90"/>
    <w:rsid w:val="00F62ED0"/>
    <w:rsid w:val="00F633B6"/>
    <w:rsid w:val="00F638E2"/>
    <w:rsid w:val="00F645C3"/>
    <w:rsid w:val="00F648EE"/>
    <w:rsid w:val="00F65625"/>
    <w:rsid w:val="00F65B0F"/>
    <w:rsid w:val="00F65B4E"/>
    <w:rsid w:val="00F65C34"/>
    <w:rsid w:val="00F6653B"/>
    <w:rsid w:val="00F669ED"/>
    <w:rsid w:val="00F66BF5"/>
    <w:rsid w:val="00F6729A"/>
    <w:rsid w:val="00F67806"/>
    <w:rsid w:val="00F67990"/>
    <w:rsid w:val="00F67AA4"/>
    <w:rsid w:val="00F702C7"/>
    <w:rsid w:val="00F7050E"/>
    <w:rsid w:val="00F706D9"/>
    <w:rsid w:val="00F70B72"/>
    <w:rsid w:val="00F70C8A"/>
    <w:rsid w:val="00F712FE"/>
    <w:rsid w:val="00F71629"/>
    <w:rsid w:val="00F718E4"/>
    <w:rsid w:val="00F7245A"/>
    <w:rsid w:val="00F724EA"/>
    <w:rsid w:val="00F73066"/>
    <w:rsid w:val="00F73DEE"/>
    <w:rsid w:val="00F73F96"/>
    <w:rsid w:val="00F741C8"/>
    <w:rsid w:val="00F75278"/>
    <w:rsid w:val="00F75ABE"/>
    <w:rsid w:val="00F803EB"/>
    <w:rsid w:val="00F805AA"/>
    <w:rsid w:val="00F80D97"/>
    <w:rsid w:val="00F8198B"/>
    <w:rsid w:val="00F81C7B"/>
    <w:rsid w:val="00F82421"/>
    <w:rsid w:val="00F82717"/>
    <w:rsid w:val="00F82B46"/>
    <w:rsid w:val="00F831E6"/>
    <w:rsid w:val="00F832F2"/>
    <w:rsid w:val="00F8363F"/>
    <w:rsid w:val="00F83715"/>
    <w:rsid w:val="00F847DB"/>
    <w:rsid w:val="00F847FA"/>
    <w:rsid w:val="00F84ADD"/>
    <w:rsid w:val="00F85E49"/>
    <w:rsid w:val="00F85F2A"/>
    <w:rsid w:val="00F878B5"/>
    <w:rsid w:val="00F90267"/>
    <w:rsid w:val="00F90521"/>
    <w:rsid w:val="00F905CE"/>
    <w:rsid w:val="00F90C00"/>
    <w:rsid w:val="00F91B72"/>
    <w:rsid w:val="00F92F21"/>
    <w:rsid w:val="00F9321D"/>
    <w:rsid w:val="00F934D5"/>
    <w:rsid w:val="00F93B80"/>
    <w:rsid w:val="00F94464"/>
    <w:rsid w:val="00F95A45"/>
    <w:rsid w:val="00F96434"/>
    <w:rsid w:val="00F96EB3"/>
    <w:rsid w:val="00F96EDC"/>
    <w:rsid w:val="00F96FAA"/>
    <w:rsid w:val="00F974DA"/>
    <w:rsid w:val="00F97919"/>
    <w:rsid w:val="00F97E29"/>
    <w:rsid w:val="00F97FEF"/>
    <w:rsid w:val="00FA00AC"/>
    <w:rsid w:val="00FA12FF"/>
    <w:rsid w:val="00FA232A"/>
    <w:rsid w:val="00FA32B7"/>
    <w:rsid w:val="00FA3431"/>
    <w:rsid w:val="00FA3466"/>
    <w:rsid w:val="00FA36F6"/>
    <w:rsid w:val="00FA37F2"/>
    <w:rsid w:val="00FA4027"/>
    <w:rsid w:val="00FA4FE6"/>
    <w:rsid w:val="00FA6287"/>
    <w:rsid w:val="00FA67B0"/>
    <w:rsid w:val="00FA67E5"/>
    <w:rsid w:val="00FA7261"/>
    <w:rsid w:val="00FA7482"/>
    <w:rsid w:val="00FA7EF9"/>
    <w:rsid w:val="00FB036C"/>
    <w:rsid w:val="00FB0590"/>
    <w:rsid w:val="00FB05E1"/>
    <w:rsid w:val="00FB06E3"/>
    <w:rsid w:val="00FB071D"/>
    <w:rsid w:val="00FB10A4"/>
    <w:rsid w:val="00FB1313"/>
    <w:rsid w:val="00FB190E"/>
    <w:rsid w:val="00FB1B6B"/>
    <w:rsid w:val="00FB26A5"/>
    <w:rsid w:val="00FB399C"/>
    <w:rsid w:val="00FB44BB"/>
    <w:rsid w:val="00FB463C"/>
    <w:rsid w:val="00FB59BD"/>
    <w:rsid w:val="00FB6997"/>
    <w:rsid w:val="00FB71D8"/>
    <w:rsid w:val="00FB72DB"/>
    <w:rsid w:val="00FB7574"/>
    <w:rsid w:val="00FB75D1"/>
    <w:rsid w:val="00FB7722"/>
    <w:rsid w:val="00FC0A8D"/>
    <w:rsid w:val="00FC12C7"/>
    <w:rsid w:val="00FC1D36"/>
    <w:rsid w:val="00FC1E42"/>
    <w:rsid w:val="00FC22D3"/>
    <w:rsid w:val="00FC28B0"/>
    <w:rsid w:val="00FC328D"/>
    <w:rsid w:val="00FC34BF"/>
    <w:rsid w:val="00FC3851"/>
    <w:rsid w:val="00FC3CF2"/>
    <w:rsid w:val="00FC5FA2"/>
    <w:rsid w:val="00FC7A4A"/>
    <w:rsid w:val="00FD0CD9"/>
    <w:rsid w:val="00FD0D20"/>
    <w:rsid w:val="00FD13B0"/>
    <w:rsid w:val="00FD13D9"/>
    <w:rsid w:val="00FD15D2"/>
    <w:rsid w:val="00FD2F57"/>
    <w:rsid w:val="00FD3C5B"/>
    <w:rsid w:val="00FD3E3D"/>
    <w:rsid w:val="00FD4051"/>
    <w:rsid w:val="00FD4E11"/>
    <w:rsid w:val="00FD5460"/>
    <w:rsid w:val="00FD5602"/>
    <w:rsid w:val="00FD5A36"/>
    <w:rsid w:val="00FD5AD5"/>
    <w:rsid w:val="00FD6299"/>
    <w:rsid w:val="00FD64DC"/>
    <w:rsid w:val="00FD6749"/>
    <w:rsid w:val="00FD763A"/>
    <w:rsid w:val="00FD7935"/>
    <w:rsid w:val="00FE0F4C"/>
    <w:rsid w:val="00FE1912"/>
    <w:rsid w:val="00FE2999"/>
    <w:rsid w:val="00FE3083"/>
    <w:rsid w:val="00FE3170"/>
    <w:rsid w:val="00FE4193"/>
    <w:rsid w:val="00FE4315"/>
    <w:rsid w:val="00FE431A"/>
    <w:rsid w:val="00FE46EE"/>
    <w:rsid w:val="00FE4F4D"/>
    <w:rsid w:val="00FE50BD"/>
    <w:rsid w:val="00FE56E6"/>
    <w:rsid w:val="00FE58B8"/>
    <w:rsid w:val="00FE59B7"/>
    <w:rsid w:val="00FE5F7E"/>
    <w:rsid w:val="00FE68C2"/>
    <w:rsid w:val="00FE779D"/>
    <w:rsid w:val="00FF0329"/>
    <w:rsid w:val="00FF0507"/>
    <w:rsid w:val="00FF143C"/>
    <w:rsid w:val="00FF14DA"/>
    <w:rsid w:val="00FF15B8"/>
    <w:rsid w:val="00FF16CC"/>
    <w:rsid w:val="00FF1811"/>
    <w:rsid w:val="00FF1864"/>
    <w:rsid w:val="00FF19D9"/>
    <w:rsid w:val="00FF205C"/>
    <w:rsid w:val="00FF2D74"/>
    <w:rsid w:val="00FF3223"/>
    <w:rsid w:val="00FF3D86"/>
    <w:rsid w:val="00FF4447"/>
    <w:rsid w:val="00FF471C"/>
    <w:rsid w:val="00FF49DA"/>
    <w:rsid w:val="00FF56E7"/>
    <w:rsid w:val="00FF5776"/>
    <w:rsid w:val="00FF5F38"/>
    <w:rsid w:val="00FF6543"/>
    <w:rsid w:val="00FF686C"/>
    <w:rsid w:val="00FF694A"/>
    <w:rsid w:val="00FF6D1A"/>
    <w:rsid w:val="00FF7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15:chartTrackingRefBased/>
  <w15:docId w15:val="{927B7FA1-5FD4-4395-8087-3917026BF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F08A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67E71"/>
    <w:pPr>
      <w:keepNext/>
      <w:spacing w:before="100" w:beforeAutospacing="1" w:after="100" w:afterAutospacing="1" w:line="320" w:lineRule="exact"/>
      <w:ind w:leftChars="0" w:left="0" w:firstLineChars="0" w:firstLine="0"/>
      <w:outlineLvl w:val="0"/>
    </w:pPr>
    <w:rPr>
      <w:rFonts w:ascii="Times New Roman"/>
      <w:bCs/>
      <w:snapToGrid/>
      <w:kern w:val="52"/>
      <w:sz w:val="32"/>
      <w:szCs w:val="20"/>
    </w:rPr>
  </w:style>
  <w:style w:type="paragraph" w:styleId="2">
    <w:name w:val="heading 2"/>
    <w:basedOn w:val="a"/>
    <w:next w:val="a"/>
    <w:link w:val="20"/>
    <w:qFormat/>
    <w:rsid w:val="00767E71"/>
    <w:pPr>
      <w:keepNext/>
      <w:spacing w:line="720" w:lineRule="atLeast"/>
      <w:outlineLvl w:val="1"/>
    </w:pPr>
    <w:rPr>
      <w:rFonts w:ascii="Arial" w:eastAsia="新細明體" w:hAnsi="Arial"/>
      <w:b/>
      <w:bCs/>
      <w:sz w:val="48"/>
      <w:szCs w:val="48"/>
    </w:rPr>
  </w:style>
  <w:style w:type="paragraph" w:styleId="3">
    <w:name w:val="heading 3"/>
    <w:basedOn w:val="a"/>
    <w:next w:val="a"/>
    <w:qFormat/>
    <w:rsid w:val="00767E71"/>
    <w:pPr>
      <w:keepNext/>
      <w:spacing w:line="720" w:lineRule="atLeast"/>
      <w:outlineLvl w:val="2"/>
    </w:pPr>
    <w:rPr>
      <w:rFonts w:ascii="Arial" w:eastAsia="新細明體" w:hAnsi="Arial"/>
      <w:b/>
      <w:bCs/>
      <w:sz w:val="36"/>
      <w:szCs w:val="36"/>
    </w:rPr>
  </w:style>
  <w:style w:type="paragraph" w:styleId="4">
    <w:name w:val="heading 4"/>
    <w:basedOn w:val="a"/>
    <w:next w:val="a"/>
    <w:qFormat/>
    <w:rsid w:val="00767E71"/>
    <w:pPr>
      <w:keepNext/>
      <w:spacing w:line="720" w:lineRule="atLeast"/>
      <w:outlineLvl w:val="3"/>
    </w:pPr>
    <w:rPr>
      <w:rFonts w:ascii="Arial" w:eastAsia="新細明體" w:hAnsi="Arial"/>
      <w:sz w:val="36"/>
      <w:szCs w:val="36"/>
    </w:rPr>
  </w:style>
  <w:style w:type="paragraph" w:styleId="5">
    <w:name w:val="heading 5"/>
    <w:basedOn w:val="a"/>
    <w:next w:val="a"/>
    <w:qFormat/>
    <w:rsid w:val="00767E71"/>
    <w:pPr>
      <w:keepNext/>
      <w:spacing w:line="720" w:lineRule="atLeast"/>
      <w:outlineLvl w:val="4"/>
    </w:pPr>
    <w:rPr>
      <w:rFonts w:ascii="Arial" w:eastAsia="新細明體" w:hAnsi="Arial"/>
      <w:b/>
      <w:bCs/>
      <w:sz w:val="36"/>
      <w:szCs w:val="36"/>
    </w:rPr>
  </w:style>
  <w:style w:type="paragraph" w:styleId="6">
    <w:name w:val="heading 6"/>
    <w:basedOn w:val="a"/>
    <w:next w:val="a"/>
    <w:qFormat/>
    <w:rsid w:val="00767E71"/>
    <w:pPr>
      <w:keepNext/>
      <w:spacing w:line="720" w:lineRule="atLeast"/>
      <w:outlineLvl w:val="5"/>
    </w:pPr>
    <w:rPr>
      <w:rFonts w:ascii="Arial" w:eastAsia="新細明體" w:hAnsi="Arial"/>
      <w:sz w:val="36"/>
      <w:szCs w:val="36"/>
    </w:rPr>
  </w:style>
  <w:style w:type="paragraph" w:styleId="7">
    <w:name w:val="heading 7"/>
    <w:basedOn w:val="a"/>
    <w:next w:val="a"/>
    <w:qFormat/>
    <w:rsid w:val="00767E71"/>
    <w:pPr>
      <w:keepNext/>
      <w:spacing w:line="720" w:lineRule="atLeast"/>
      <w:ind w:leftChars="400" w:left="400"/>
      <w:outlineLvl w:val="6"/>
    </w:pPr>
    <w:rPr>
      <w:rFonts w:ascii="Arial" w:eastAsia="新細明體" w:hAnsi="Arial"/>
      <w:b/>
      <w:bCs/>
      <w:sz w:val="36"/>
      <w:szCs w:val="36"/>
    </w:rPr>
  </w:style>
  <w:style w:type="paragraph" w:styleId="8">
    <w:name w:val="heading 8"/>
    <w:basedOn w:val="a"/>
    <w:next w:val="a"/>
    <w:qFormat/>
    <w:rsid w:val="00767E71"/>
    <w:pPr>
      <w:keepNext/>
      <w:spacing w:line="720" w:lineRule="atLeast"/>
      <w:ind w:leftChars="400" w:left="400"/>
      <w:outlineLvl w:val="7"/>
    </w:pPr>
    <w:rPr>
      <w:rFonts w:ascii="Arial" w:eastAsia="新細明體" w:hAnsi="Arial"/>
      <w:sz w:val="36"/>
      <w:szCs w:val="36"/>
    </w:rPr>
  </w:style>
  <w:style w:type="paragraph" w:styleId="9">
    <w:name w:val="heading 9"/>
    <w:basedOn w:val="a"/>
    <w:next w:val="a"/>
    <w:qFormat/>
    <w:rsid w:val="00767E71"/>
    <w:pPr>
      <w:keepNext/>
      <w:spacing w:line="720" w:lineRule="atLeast"/>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DC17BB"/>
    <w:rPr>
      <w:rFonts w:ascii="Arial" w:hAnsi="Arial"/>
      <w:b/>
      <w:bCs/>
      <w:snapToGrid w:val="0"/>
      <w:kern w:val="2"/>
      <w:sz w:val="48"/>
      <w:szCs w:val="48"/>
    </w:rPr>
  </w:style>
  <w:style w:type="paragraph" w:customStyle="1" w:styleId="21">
    <w:name w:val="字元 字元2 字元 字元 字元"/>
    <w:basedOn w:val="a"/>
    <w:semiHidden/>
    <w:rsid w:val="00767E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67E71"/>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DC17BB"/>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767E71"/>
    <w:rPr>
      <w:rFonts w:ascii="標楷體" w:eastAsia="標楷體"/>
      <w:kern w:val="2"/>
      <w:sz w:val="28"/>
      <w:szCs w:val="24"/>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DC17BB"/>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767E71"/>
    <w:rPr>
      <w:rFonts w:ascii="標楷體" w:eastAsia="標楷體"/>
      <w:kern w:val="2"/>
      <w:sz w:val="28"/>
      <w:szCs w:val="24"/>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DC17BB"/>
    <w:rPr>
      <w:rFonts w:ascii="標楷體" w:eastAsia="標楷體"/>
      <w:snapToGrid w:val="0"/>
      <w:kern w:val="2"/>
      <w:sz w:val="28"/>
      <w:szCs w:val="28"/>
    </w:rPr>
  </w:style>
  <w:style w:type="character" w:customStyle="1" w:styleId="143">
    <w:name w:val="表格內文(14行高) 字元"/>
    <w:link w:val="142"/>
    <w:qFormat/>
    <w:rsid w:val="00767E71"/>
    <w:rPr>
      <w:rFonts w:eastAsia="標楷體"/>
      <w:kern w:val="2"/>
      <w:sz w:val="24"/>
      <w:szCs w:val="24"/>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lang w:val="x-none" w:eastAsia="x-none"/>
    </w:rPr>
  </w:style>
  <w:style w:type="character" w:customStyle="1" w:styleId="af">
    <w:name w:val="姓名及分機 字元"/>
    <w:link w:val="ae"/>
    <w:rsid w:val="00AA7322"/>
    <w:rPr>
      <w:rFonts w:ascii="標楷體" w:eastAsia="標楷體"/>
      <w:snapToGrid w:val="0"/>
      <w:kern w:val="2"/>
      <w:sz w:val="24"/>
      <w:szCs w:val="28"/>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F55CC0"/>
    <w:rPr>
      <w:rFonts w:ascii="標楷體" w:eastAsia="標楷體"/>
      <w:snapToGrid w:val="0"/>
      <w:kern w:val="2"/>
      <w:sz w:val="28"/>
      <w:szCs w:val="28"/>
    </w:rPr>
  </w:style>
  <w:style w:type="paragraph" w:customStyle="1" w:styleId="200">
    <w:name w:val="表格內文(20行高)"/>
    <w:basedOn w:val="142"/>
    <w:link w:val="201"/>
    <w:pPr>
      <w:spacing w:line="400" w:lineRule="exact"/>
    </w:pPr>
    <w:rPr>
      <w:rFonts w:ascii="標楷體"/>
      <w:snapToGrid w:val="0"/>
      <w:szCs w:val="28"/>
      <w:lang w:val="x-none" w:eastAsia="x-none"/>
    </w:rPr>
  </w:style>
  <w:style w:type="character" w:customStyle="1" w:styleId="201">
    <w:name w:val="表格內文(20行高) 字元"/>
    <w:link w:val="200"/>
    <w:locked/>
    <w:rsid w:val="005078E3"/>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rPr>
      <w:snapToGrid/>
      <w:szCs w:val="24"/>
    </w:rPr>
  </w:style>
  <w:style w:type="character" w:customStyle="1" w:styleId="23">
    <w:name w:val="(一)下內文縮2 字元"/>
    <w:link w:val="22"/>
    <w:rsid w:val="00767E71"/>
    <w:rPr>
      <w:rFonts w:ascii="標楷體" w:eastAsia="標楷體"/>
      <w:kern w:val="2"/>
      <w:sz w:val="28"/>
      <w:szCs w:val="24"/>
      <w:lang w:val="en-US" w:eastAsia="zh-TW" w:bidi="ar-SA"/>
    </w:rPr>
  </w:style>
  <w:style w:type="paragraph" w:styleId="10">
    <w:name w:val="toc 1"/>
    <w:basedOn w:val="a"/>
    <w:next w:val="a"/>
    <w:autoRedefine/>
    <w:uiPriority w:val="39"/>
    <w:rsid w:val="00B957A3"/>
    <w:pPr>
      <w:tabs>
        <w:tab w:val="right" w:leader="hyphen" w:pos="8490"/>
      </w:tabs>
      <w:ind w:leftChars="0" w:left="567" w:hangingChars="200" w:hanging="567"/>
    </w:pPr>
    <w:rPr>
      <w:b/>
      <w:sz w:val="24"/>
      <w:szCs w:val="24"/>
    </w:rPr>
  </w:style>
  <w:style w:type="paragraph" w:styleId="24">
    <w:name w:val="toc 2"/>
    <w:basedOn w:val="a"/>
    <w:next w:val="a"/>
    <w:autoRedefine/>
    <w:uiPriority w:val="39"/>
    <w:rsid w:val="00B957A3"/>
    <w:pPr>
      <w:tabs>
        <w:tab w:val="right" w:leader="hyphen" w:pos="8490"/>
      </w:tabs>
      <w:ind w:leftChars="0" w:left="0" w:rightChars="100" w:right="100" w:hangingChars="200" w:hanging="200"/>
    </w:pPr>
    <w:rPr>
      <w:sz w:val="24"/>
      <w:szCs w:val="24"/>
    </w:rPr>
  </w:style>
  <w:style w:type="character" w:styleId="af1">
    <w:name w:val="Hyperlink"/>
    <w:uiPriority w:val="99"/>
    <w:rsid w:val="00767E71"/>
    <w:rPr>
      <w:color w:val="auto"/>
      <w:sz w:val="24"/>
      <w:szCs w:val="24"/>
      <w:u w:val="single"/>
    </w:rPr>
  </w:style>
  <w:style w:type="paragraph" w:styleId="af2">
    <w:name w:val="Title"/>
    <w:basedOn w:val="a"/>
    <w:qFormat/>
    <w:rsid w:val="00767E71"/>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paragraph" w:styleId="HTML">
    <w:name w:val="HTML Address"/>
    <w:basedOn w:val="a"/>
    <w:rsid w:val="00767E71"/>
    <w:rPr>
      <w:i/>
      <w:iCs/>
    </w:rPr>
  </w:style>
  <w:style w:type="character" w:styleId="af3">
    <w:name w:val="Strong"/>
    <w:qFormat/>
    <w:rsid w:val="00767E71"/>
    <w:rPr>
      <w:b/>
      <w:bCs/>
    </w:rPr>
  </w:style>
  <w:style w:type="paragraph" w:customStyle="1" w:styleId="af4">
    <w:name w:val="(一)"/>
    <w:basedOn w:val="a"/>
    <w:link w:val="af5"/>
    <w:rsid w:val="00767E71"/>
    <w:pPr>
      <w:spacing w:line="340" w:lineRule="exact"/>
      <w:ind w:leftChars="0" w:left="220" w:hangingChars="100" w:hanging="220"/>
    </w:pPr>
    <w:rPr>
      <w:rFonts w:hAnsi="標楷體"/>
      <w:spacing w:val="-4"/>
      <w:sz w:val="22"/>
      <w:szCs w:val="22"/>
    </w:rPr>
  </w:style>
  <w:style w:type="character" w:customStyle="1" w:styleId="af5">
    <w:name w:val="(一) 字元"/>
    <w:link w:val="af4"/>
    <w:rsid w:val="00767E71"/>
    <w:rPr>
      <w:rFonts w:ascii="標楷體" w:eastAsia="標楷體" w:hAnsi="標楷體"/>
      <w:snapToGrid w:val="0"/>
      <w:spacing w:val="-4"/>
      <w:kern w:val="2"/>
      <w:sz w:val="22"/>
      <w:szCs w:val="22"/>
      <w:lang w:val="en-US" w:eastAsia="zh-TW" w:bidi="ar-SA"/>
    </w:rPr>
  </w:style>
  <w:style w:type="paragraph" w:styleId="HTML0">
    <w:name w:val="HTML Preformatted"/>
    <w:basedOn w:val="a"/>
    <w:link w:val="HTML1"/>
    <w:uiPriority w:val="99"/>
    <w:rsid w:val="00767E71"/>
    <w:rPr>
      <w:rFonts w:ascii="Courier New" w:hAnsi="Courier New"/>
      <w:sz w:val="20"/>
      <w:szCs w:val="20"/>
      <w:lang w:val="x-none" w:eastAsia="x-none"/>
    </w:rPr>
  </w:style>
  <w:style w:type="character" w:customStyle="1" w:styleId="HTML1">
    <w:name w:val="HTML 預設格式 字元"/>
    <w:link w:val="HTML0"/>
    <w:uiPriority w:val="99"/>
    <w:rsid w:val="00B74081"/>
    <w:rPr>
      <w:rFonts w:ascii="Courier New" w:eastAsia="標楷體" w:hAnsi="Courier New" w:cs="Courier New"/>
      <w:snapToGrid w:val="0"/>
      <w:kern w:val="2"/>
    </w:rPr>
  </w:style>
  <w:style w:type="paragraph" w:styleId="af6">
    <w:name w:val="Plain Text"/>
    <w:basedOn w:val="a"/>
    <w:rsid w:val="00767E71"/>
    <w:rPr>
      <w:rFonts w:ascii="細明體" w:eastAsia="細明體" w:hAnsi="Courier New" w:cs="Courier New"/>
      <w:sz w:val="24"/>
      <w:szCs w:val="24"/>
    </w:rPr>
  </w:style>
  <w:style w:type="paragraph" w:styleId="Web">
    <w:name w:val="Normal (Web)"/>
    <w:basedOn w:val="a"/>
    <w:uiPriority w:val="99"/>
    <w:rsid w:val="00767E71"/>
    <w:rPr>
      <w:rFonts w:ascii="Times New Roman"/>
      <w:sz w:val="24"/>
      <w:szCs w:val="24"/>
    </w:rPr>
  </w:style>
  <w:style w:type="paragraph" w:styleId="af7">
    <w:name w:val="Normal Indent"/>
    <w:basedOn w:val="a"/>
    <w:rsid w:val="00767E71"/>
    <w:pPr>
      <w:ind w:left="480"/>
    </w:pPr>
  </w:style>
  <w:style w:type="paragraph" w:styleId="af8">
    <w:name w:val="Date"/>
    <w:basedOn w:val="a"/>
    <w:next w:val="a"/>
    <w:rsid w:val="00767E71"/>
    <w:pPr>
      <w:jc w:val="right"/>
    </w:pPr>
  </w:style>
  <w:style w:type="paragraph" w:styleId="af9">
    <w:name w:val="Body Text"/>
    <w:basedOn w:val="a"/>
    <w:link w:val="afa"/>
    <w:rsid w:val="00767E71"/>
    <w:pPr>
      <w:spacing w:after="120"/>
    </w:pPr>
  </w:style>
  <w:style w:type="character" w:customStyle="1" w:styleId="afa">
    <w:name w:val="本文 字元"/>
    <w:link w:val="af9"/>
    <w:rsid w:val="00DC17BB"/>
    <w:rPr>
      <w:rFonts w:ascii="標楷體" w:eastAsia="標楷體"/>
      <w:snapToGrid w:val="0"/>
      <w:kern w:val="2"/>
      <w:sz w:val="28"/>
      <w:szCs w:val="28"/>
    </w:rPr>
  </w:style>
  <w:style w:type="paragraph" w:styleId="25">
    <w:name w:val="Body Text 2"/>
    <w:basedOn w:val="a"/>
    <w:rsid w:val="00767E71"/>
    <w:pPr>
      <w:spacing w:after="120" w:line="480" w:lineRule="auto"/>
    </w:pPr>
  </w:style>
  <w:style w:type="paragraph" w:styleId="30">
    <w:name w:val="Body Text 3"/>
    <w:basedOn w:val="a"/>
    <w:rsid w:val="00767E71"/>
    <w:pPr>
      <w:spacing w:after="120"/>
    </w:pPr>
    <w:rPr>
      <w:sz w:val="16"/>
      <w:szCs w:val="16"/>
    </w:rPr>
  </w:style>
  <w:style w:type="paragraph" w:styleId="afb">
    <w:name w:val="Body Text First Indent"/>
    <w:basedOn w:val="af9"/>
    <w:rsid w:val="00767E71"/>
    <w:pPr>
      <w:ind w:firstLineChars="100" w:firstLine="210"/>
    </w:pPr>
  </w:style>
  <w:style w:type="paragraph" w:styleId="afc">
    <w:name w:val="Body Text Indent"/>
    <w:basedOn w:val="a"/>
    <w:link w:val="afd"/>
    <w:rsid w:val="00767E71"/>
    <w:pPr>
      <w:spacing w:after="120"/>
      <w:ind w:left="480"/>
    </w:pPr>
  </w:style>
  <w:style w:type="character" w:customStyle="1" w:styleId="afd">
    <w:name w:val="本文縮排 字元"/>
    <w:link w:val="afc"/>
    <w:rsid w:val="00B11421"/>
    <w:rPr>
      <w:rFonts w:ascii="標楷體" w:eastAsia="標楷體"/>
      <w:snapToGrid w:val="0"/>
      <w:kern w:val="2"/>
      <w:sz w:val="28"/>
      <w:szCs w:val="28"/>
      <w:lang w:val="en-US" w:eastAsia="zh-TW" w:bidi="ar-SA"/>
    </w:rPr>
  </w:style>
  <w:style w:type="paragraph" w:styleId="26">
    <w:name w:val="Body Text First Indent 2"/>
    <w:basedOn w:val="afc"/>
    <w:rsid w:val="00767E71"/>
    <w:pPr>
      <w:ind w:firstLineChars="100" w:firstLine="210"/>
    </w:pPr>
  </w:style>
  <w:style w:type="paragraph" w:styleId="27">
    <w:name w:val="Body Text Indent 2"/>
    <w:basedOn w:val="a"/>
    <w:rsid w:val="00767E71"/>
    <w:pPr>
      <w:spacing w:after="120" w:line="480" w:lineRule="auto"/>
      <w:ind w:left="480"/>
    </w:pPr>
  </w:style>
  <w:style w:type="paragraph" w:styleId="31">
    <w:name w:val="Body Text Indent 3"/>
    <w:basedOn w:val="a"/>
    <w:rsid w:val="00767E71"/>
    <w:pPr>
      <w:spacing w:after="120"/>
      <w:ind w:left="480"/>
    </w:pPr>
    <w:rPr>
      <w:sz w:val="16"/>
      <w:szCs w:val="16"/>
    </w:rPr>
  </w:style>
  <w:style w:type="paragraph" w:styleId="afe">
    <w:name w:val="envelope address"/>
    <w:basedOn w:val="a"/>
    <w:rsid w:val="00767E71"/>
    <w:pPr>
      <w:framePr w:w="7920" w:h="1980" w:hRule="exact" w:hSpace="180" w:wrap="auto" w:hAnchor="page" w:xAlign="center" w:yAlign="bottom"/>
      <w:snapToGrid w:val="0"/>
      <w:ind w:leftChars="1200" w:left="100"/>
    </w:pPr>
    <w:rPr>
      <w:rFonts w:ascii="Arial" w:hAnsi="Arial" w:cs="Arial"/>
      <w:sz w:val="24"/>
      <w:szCs w:val="24"/>
    </w:rPr>
  </w:style>
  <w:style w:type="paragraph" w:styleId="aff">
    <w:name w:val="footer"/>
    <w:basedOn w:val="a"/>
    <w:link w:val="aff0"/>
    <w:uiPriority w:val="99"/>
    <w:rsid w:val="00767E71"/>
    <w:pPr>
      <w:tabs>
        <w:tab w:val="center" w:pos="4153"/>
        <w:tab w:val="right" w:pos="8306"/>
      </w:tabs>
      <w:snapToGrid w:val="0"/>
    </w:pPr>
    <w:rPr>
      <w:sz w:val="20"/>
      <w:szCs w:val="20"/>
    </w:rPr>
  </w:style>
  <w:style w:type="character" w:customStyle="1" w:styleId="aff0">
    <w:name w:val="頁尾 字元"/>
    <w:link w:val="aff"/>
    <w:uiPriority w:val="99"/>
    <w:rsid w:val="00067B8A"/>
    <w:rPr>
      <w:rFonts w:ascii="標楷體" w:eastAsia="標楷體"/>
      <w:snapToGrid w:val="0"/>
      <w:kern w:val="2"/>
      <w:lang w:val="en-US" w:eastAsia="zh-TW" w:bidi="ar-SA"/>
    </w:rPr>
  </w:style>
  <w:style w:type="paragraph" w:styleId="aff1">
    <w:name w:val="header"/>
    <w:basedOn w:val="a"/>
    <w:link w:val="aff2"/>
    <w:uiPriority w:val="99"/>
    <w:rsid w:val="00767E71"/>
    <w:pPr>
      <w:tabs>
        <w:tab w:val="center" w:pos="4153"/>
        <w:tab w:val="right" w:pos="8306"/>
      </w:tabs>
      <w:snapToGrid w:val="0"/>
    </w:pPr>
    <w:rPr>
      <w:sz w:val="20"/>
      <w:szCs w:val="20"/>
    </w:rPr>
  </w:style>
  <w:style w:type="character" w:customStyle="1" w:styleId="aff2">
    <w:name w:val="頁首 字元"/>
    <w:link w:val="aff1"/>
    <w:uiPriority w:val="99"/>
    <w:rsid w:val="00DB5165"/>
    <w:rPr>
      <w:rFonts w:ascii="標楷體" w:eastAsia="標楷體"/>
      <w:snapToGrid w:val="0"/>
      <w:kern w:val="2"/>
      <w:lang w:val="en-US" w:eastAsia="zh-TW" w:bidi="ar-SA"/>
    </w:rPr>
  </w:style>
  <w:style w:type="paragraph" w:styleId="aff3">
    <w:name w:val="Message Header"/>
    <w:basedOn w:val="a"/>
    <w:rsid w:val="00767E7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paragraph" w:styleId="aff4">
    <w:name w:val="Subtitle"/>
    <w:basedOn w:val="a"/>
    <w:qFormat/>
    <w:rsid w:val="00767E71"/>
    <w:pPr>
      <w:spacing w:after="60"/>
      <w:jc w:val="center"/>
      <w:outlineLvl w:val="1"/>
    </w:pPr>
    <w:rPr>
      <w:rFonts w:ascii="Arial" w:eastAsia="新細明體" w:hAnsi="Arial" w:cs="Arial"/>
      <w:i/>
      <w:iCs/>
      <w:sz w:val="24"/>
      <w:szCs w:val="24"/>
    </w:rPr>
  </w:style>
  <w:style w:type="paragraph" w:styleId="aff5">
    <w:name w:val="Block Text"/>
    <w:basedOn w:val="a"/>
    <w:rsid w:val="00767E71"/>
    <w:pPr>
      <w:spacing w:after="120"/>
      <w:ind w:leftChars="600" w:left="1440" w:rightChars="600" w:right="1440"/>
    </w:pPr>
  </w:style>
  <w:style w:type="paragraph" w:styleId="aff6">
    <w:name w:val="Salutation"/>
    <w:basedOn w:val="a"/>
    <w:next w:val="a"/>
    <w:rsid w:val="00767E71"/>
  </w:style>
  <w:style w:type="paragraph" w:styleId="aff7">
    <w:name w:val="envelope return"/>
    <w:basedOn w:val="a"/>
    <w:rsid w:val="00767E71"/>
    <w:pPr>
      <w:snapToGrid w:val="0"/>
    </w:pPr>
    <w:rPr>
      <w:rFonts w:ascii="Arial" w:hAnsi="Arial" w:cs="Arial"/>
    </w:rPr>
  </w:style>
  <w:style w:type="paragraph" w:styleId="aff8">
    <w:name w:val="List Continue"/>
    <w:basedOn w:val="a"/>
    <w:rsid w:val="00767E71"/>
    <w:pPr>
      <w:spacing w:after="120"/>
      <w:ind w:left="480"/>
    </w:pPr>
  </w:style>
  <w:style w:type="paragraph" w:styleId="28">
    <w:name w:val="List Continue 2"/>
    <w:basedOn w:val="a"/>
    <w:rsid w:val="00767E71"/>
    <w:pPr>
      <w:spacing w:after="120"/>
      <w:ind w:leftChars="400" w:left="960"/>
    </w:pPr>
  </w:style>
  <w:style w:type="paragraph" w:styleId="32">
    <w:name w:val="List Continue 3"/>
    <w:basedOn w:val="a"/>
    <w:rsid w:val="00767E71"/>
    <w:pPr>
      <w:spacing w:after="120"/>
      <w:ind w:leftChars="600" w:left="1440"/>
    </w:pPr>
  </w:style>
  <w:style w:type="paragraph" w:styleId="40">
    <w:name w:val="List Continue 4"/>
    <w:basedOn w:val="a"/>
    <w:rsid w:val="00767E71"/>
    <w:pPr>
      <w:spacing w:after="120"/>
      <w:ind w:leftChars="800" w:left="1920"/>
    </w:pPr>
  </w:style>
  <w:style w:type="paragraph" w:styleId="50">
    <w:name w:val="List Continue 5"/>
    <w:basedOn w:val="a"/>
    <w:rsid w:val="00767E71"/>
    <w:pPr>
      <w:spacing w:after="120"/>
      <w:ind w:leftChars="1000" w:left="2400"/>
    </w:pPr>
  </w:style>
  <w:style w:type="paragraph" w:styleId="aff9">
    <w:name w:val="List"/>
    <w:basedOn w:val="a"/>
    <w:rsid w:val="00767E71"/>
    <w:pPr>
      <w:ind w:left="100" w:hangingChars="200" w:hanging="200"/>
    </w:pPr>
  </w:style>
  <w:style w:type="paragraph" w:styleId="29">
    <w:name w:val="List 2"/>
    <w:basedOn w:val="a"/>
    <w:rsid w:val="00767E71"/>
    <w:pPr>
      <w:ind w:leftChars="400" w:left="100" w:hangingChars="200" w:hanging="200"/>
    </w:pPr>
  </w:style>
  <w:style w:type="paragraph" w:styleId="33">
    <w:name w:val="List 3"/>
    <w:basedOn w:val="a"/>
    <w:rsid w:val="00767E71"/>
    <w:pPr>
      <w:ind w:leftChars="600" w:left="100" w:hangingChars="200" w:hanging="200"/>
    </w:pPr>
  </w:style>
  <w:style w:type="paragraph" w:styleId="41">
    <w:name w:val="List 4"/>
    <w:basedOn w:val="a"/>
    <w:rsid w:val="00767E71"/>
    <w:pPr>
      <w:ind w:leftChars="800" w:left="100" w:hangingChars="200" w:hanging="200"/>
    </w:pPr>
  </w:style>
  <w:style w:type="paragraph" w:styleId="51">
    <w:name w:val="List 5"/>
    <w:basedOn w:val="a"/>
    <w:rsid w:val="00767E71"/>
    <w:pPr>
      <w:ind w:leftChars="1000" w:left="100" w:hangingChars="200" w:hanging="200"/>
    </w:pPr>
  </w:style>
  <w:style w:type="paragraph" w:styleId="affa">
    <w:name w:val="List Number"/>
    <w:basedOn w:val="a"/>
    <w:rsid w:val="00767E71"/>
    <w:pPr>
      <w:tabs>
        <w:tab w:val="num" w:pos="361"/>
      </w:tabs>
      <w:ind w:left="361" w:hangingChars="200" w:hanging="360"/>
    </w:pPr>
  </w:style>
  <w:style w:type="paragraph" w:styleId="2a">
    <w:name w:val="List Number 2"/>
    <w:basedOn w:val="a"/>
    <w:rsid w:val="00767E71"/>
    <w:pPr>
      <w:tabs>
        <w:tab w:val="num" w:pos="841"/>
      </w:tabs>
      <w:ind w:leftChars="400" w:left="841" w:hangingChars="200" w:hanging="360"/>
    </w:pPr>
  </w:style>
  <w:style w:type="paragraph" w:styleId="34">
    <w:name w:val="List Number 3"/>
    <w:basedOn w:val="a"/>
    <w:rsid w:val="00767E71"/>
    <w:pPr>
      <w:tabs>
        <w:tab w:val="num" w:pos="1321"/>
      </w:tabs>
      <w:ind w:leftChars="600" w:left="1321" w:hangingChars="200" w:hanging="360"/>
    </w:pPr>
  </w:style>
  <w:style w:type="paragraph" w:styleId="42">
    <w:name w:val="List Number 4"/>
    <w:basedOn w:val="a"/>
    <w:rsid w:val="00767E71"/>
    <w:pPr>
      <w:tabs>
        <w:tab w:val="num" w:pos="1801"/>
      </w:tabs>
      <w:ind w:leftChars="800" w:left="1801" w:hangingChars="200" w:hanging="360"/>
    </w:pPr>
  </w:style>
  <w:style w:type="paragraph" w:styleId="52">
    <w:name w:val="List Number 5"/>
    <w:basedOn w:val="a"/>
    <w:rsid w:val="00767E71"/>
    <w:pPr>
      <w:tabs>
        <w:tab w:val="num" w:pos="2281"/>
      </w:tabs>
      <w:ind w:leftChars="1000" w:left="2281" w:hangingChars="200" w:hanging="360"/>
    </w:pPr>
  </w:style>
  <w:style w:type="paragraph" w:styleId="affb">
    <w:name w:val="Closing"/>
    <w:basedOn w:val="a"/>
    <w:rsid w:val="00767E71"/>
    <w:pPr>
      <w:ind w:leftChars="1800" w:left="100"/>
    </w:pPr>
  </w:style>
  <w:style w:type="paragraph" w:styleId="affc">
    <w:name w:val="Note Heading"/>
    <w:basedOn w:val="a"/>
    <w:next w:val="a"/>
    <w:rsid w:val="00767E71"/>
    <w:pPr>
      <w:jc w:val="center"/>
    </w:pPr>
  </w:style>
  <w:style w:type="paragraph" w:styleId="affd">
    <w:name w:val="List Bullet"/>
    <w:basedOn w:val="a"/>
    <w:autoRedefine/>
    <w:rsid w:val="00767E71"/>
    <w:pPr>
      <w:tabs>
        <w:tab w:val="num" w:pos="361"/>
      </w:tabs>
      <w:ind w:left="361" w:hangingChars="200" w:hanging="360"/>
    </w:pPr>
  </w:style>
  <w:style w:type="paragraph" w:styleId="2b">
    <w:name w:val="List Bullet 2"/>
    <w:basedOn w:val="a"/>
    <w:autoRedefine/>
    <w:rsid w:val="00767E71"/>
    <w:pPr>
      <w:tabs>
        <w:tab w:val="num" w:pos="841"/>
      </w:tabs>
      <w:ind w:leftChars="400" w:left="841" w:hangingChars="200" w:hanging="360"/>
    </w:pPr>
  </w:style>
  <w:style w:type="paragraph" w:styleId="35">
    <w:name w:val="List Bullet 3"/>
    <w:basedOn w:val="a"/>
    <w:autoRedefine/>
    <w:rsid w:val="00767E71"/>
    <w:pPr>
      <w:tabs>
        <w:tab w:val="num" w:pos="1321"/>
      </w:tabs>
      <w:ind w:leftChars="600" w:left="1321" w:hangingChars="200" w:hanging="360"/>
    </w:pPr>
  </w:style>
  <w:style w:type="paragraph" w:styleId="43">
    <w:name w:val="List Bullet 4"/>
    <w:basedOn w:val="a"/>
    <w:autoRedefine/>
    <w:rsid w:val="00767E71"/>
    <w:pPr>
      <w:tabs>
        <w:tab w:val="num" w:pos="1801"/>
      </w:tabs>
      <w:ind w:leftChars="800" w:left="1801" w:hangingChars="200" w:hanging="360"/>
    </w:pPr>
  </w:style>
  <w:style w:type="paragraph" w:styleId="53">
    <w:name w:val="List Bullet 5"/>
    <w:basedOn w:val="a"/>
    <w:autoRedefine/>
    <w:rsid w:val="00767E71"/>
    <w:pPr>
      <w:tabs>
        <w:tab w:val="num" w:pos="2281"/>
      </w:tabs>
      <w:ind w:leftChars="1000" w:left="2281" w:hangingChars="200" w:hanging="360"/>
    </w:pPr>
  </w:style>
  <w:style w:type="paragraph" w:styleId="affe">
    <w:name w:val="E-mail Signature"/>
    <w:basedOn w:val="a"/>
    <w:rsid w:val="00767E71"/>
  </w:style>
  <w:style w:type="paragraph" w:styleId="afff">
    <w:name w:val="Signature"/>
    <w:basedOn w:val="a"/>
    <w:rsid w:val="00767E71"/>
    <w:pPr>
      <w:ind w:leftChars="1800" w:left="100"/>
    </w:pPr>
  </w:style>
  <w:style w:type="table" w:styleId="afff0">
    <w:name w:val="Table Grid"/>
    <w:basedOn w:val="a1"/>
    <w:uiPriority w:val="59"/>
    <w:rsid w:val="00767E7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0021">
    <w:name w:val="content0021"/>
    <w:rsid w:val="00767E71"/>
    <w:rPr>
      <w:rFonts w:ascii="新細明體" w:eastAsia="新細明體" w:hAnsi="新細明體" w:hint="eastAsia"/>
      <w:b w:val="0"/>
      <w:bCs w:val="0"/>
      <w:color w:val="000000"/>
      <w:spacing w:val="13"/>
      <w:sz w:val="20"/>
      <w:szCs w:val="20"/>
    </w:rPr>
  </w:style>
  <w:style w:type="character" w:customStyle="1" w:styleId="145">
    <w:name w:val="表格內文(14行高) 字元 字元"/>
    <w:rsid w:val="00767E71"/>
    <w:rPr>
      <w:rFonts w:ascii="標楷體" w:eastAsia="標楷體"/>
      <w:snapToGrid w:val="0"/>
      <w:kern w:val="2"/>
      <w:sz w:val="24"/>
      <w:szCs w:val="28"/>
      <w:lang w:val="en-US" w:eastAsia="zh-TW" w:bidi="ar-SA"/>
    </w:rPr>
  </w:style>
  <w:style w:type="paragraph" w:customStyle="1" w:styleId="afff1">
    <w:name w:val="公文(後續段落)"/>
    <w:rsid w:val="00767E71"/>
    <w:pPr>
      <w:adjustRightInd w:val="0"/>
      <w:snapToGrid w:val="0"/>
      <w:spacing w:line="578" w:lineRule="exact"/>
      <w:ind w:left="340"/>
      <w:textAlignment w:val="center"/>
    </w:pPr>
    <w:rPr>
      <w:rFonts w:eastAsia="標楷體"/>
      <w:noProof/>
      <w:sz w:val="32"/>
    </w:rPr>
  </w:style>
  <w:style w:type="character" w:customStyle="1" w:styleId="t1200000018">
    <w:name w:val="t1200000018"/>
    <w:rsid w:val="00767E71"/>
    <w:rPr>
      <w:spacing w:val="24"/>
      <w:sz w:val="18"/>
      <w:szCs w:val="18"/>
      <w:bdr w:val="none" w:sz="0" w:space="0" w:color="auto" w:frame="1"/>
    </w:rPr>
  </w:style>
  <w:style w:type="character" w:styleId="afff2">
    <w:name w:val="footnote reference"/>
    <w:aliases w:val="FR,Ref,de nota al pie,註腳內容,Error-Fußnotenzeichen5,Error-Fußnotenzeichen6,Error-Fußnotenzeichen3,Error-Fusnotßnotenzeichen5,Error-Fußnotenzeic,4_G"/>
    <w:qFormat/>
    <w:rsid w:val="00767E71"/>
    <w:rPr>
      <w:vertAlign w:val="superscript"/>
    </w:rPr>
  </w:style>
  <w:style w:type="paragraph" w:styleId="afff3">
    <w:name w:val="footnote text"/>
    <w:basedOn w:val="a"/>
    <w:link w:val="afff4"/>
    <w:uiPriority w:val="99"/>
    <w:rsid w:val="00767E71"/>
    <w:pPr>
      <w:snapToGrid w:val="0"/>
      <w:jc w:val="left"/>
    </w:pPr>
    <w:rPr>
      <w:sz w:val="20"/>
      <w:szCs w:val="20"/>
      <w:lang w:val="x-none" w:eastAsia="x-none"/>
    </w:rPr>
  </w:style>
  <w:style w:type="character" w:customStyle="1" w:styleId="afff4">
    <w:name w:val="註腳文字 字元"/>
    <w:link w:val="afff3"/>
    <w:uiPriority w:val="99"/>
    <w:rsid w:val="00B16EFA"/>
    <w:rPr>
      <w:rFonts w:ascii="標楷體" w:eastAsia="標楷體"/>
      <w:snapToGrid w:val="0"/>
      <w:kern w:val="2"/>
    </w:rPr>
  </w:style>
  <w:style w:type="paragraph" w:customStyle="1" w:styleId="HeaderBase">
    <w:name w:val="Header Base"/>
    <w:basedOn w:val="af9"/>
    <w:rsid w:val="00767E71"/>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5">
    <w:name w:val="(一)(二)(三) 字元 字元 字元"/>
    <w:basedOn w:val="a"/>
    <w:rsid w:val="00767E71"/>
    <w:pPr>
      <w:spacing w:line="480" w:lineRule="exact"/>
      <w:ind w:left="300" w:hangingChars="100" w:hanging="100"/>
    </w:pPr>
  </w:style>
  <w:style w:type="paragraph" w:customStyle="1" w:styleId="afff6">
    <w:name w:val="壹、內文"/>
    <w:basedOn w:val="a"/>
    <w:rsid w:val="00767E71"/>
    <w:pPr>
      <w:snapToGrid w:val="0"/>
      <w:spacing w:line="400" w:lineRule="atLeast"/>
      <w:ind w:leftChars="0" w:left="0" w:firstLine="560"/>
    </w:pPr>
    <w:rPr>
      <w:rFonts w:ascii="Times New Roman"/>
      <w:snapToGrid/>
    </w:rPr>
  </w:style>
  <w:style w:type="character" w:customStyle="1" w:styleId="t6">
    <w:name w:val="t6"/>
    <w:basedOn w:val="a0"/>
    <w:rsid w:val="00BF28BD"/>
  </w:style>
  <w:style w:type="character" w:customStyle="1" w:styleId="postbody1">
    <w:name w:val="postbody1"/>
    <w:rsid w:val="00A84A3C"/>
    <w:rPr>
      <w:sz w:val="18"/>
      <w:szCs w:val="18"/>
    </w:rPr>
  </w:style>
  <w:style w:type="paragraph" w:customStyle="1" w:styleId="afff7">
    <w:name w:val="字元 字元 字元"/>
    <w:basedOn w:val="a"/>
    <w:semiHidden/>
    <w:rsid w:val="0033646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8">
    <w:name w:val="第一層 字元 字元"/>
    <w:basedOn w:val="1"/>
    <w:link w:val="afff9"/>
    <w:autoRedefine/>
    <w:rsid w:val="000918B3"/>
    <w:pPr>
      <w:adjustRightInd w:val="0"/>
      <w:spacing w:before="0" w:beforeAutospacing="0" w:after="0" w:afterAutospacing="0" w:line="340" w:lineRule="exact"/>
    </w:pPr>
    <w:rPr>
      <w:rFonts w:ascii="標楷體" w:hAnsi="標楷體"/>
      <w:bCs w:val="0"/>
      <w:snapToGrid w:val="0"/>
      <w:spacing w:val="-8"/>
      <w:kern w:val="2"/>
      <w:szCs w:val="32"/>
    </w:rPr>
  </w:style>
  <w:style w:type="character" w:customStyle="1" w:styleId="afff9">
    <w:name w:val="第一層 字元 字元 字元"/>
    <w:link w:val="afff8"/>
    <w:rsid w:val="000918B3"/>
    <w:rPr>
      <w:rFonts w:ascii="標楷體" w:eastAsia="標楷體" w:hAnsi="標楷體"/>
      <w:snapToGrid w:val="0"/>
      <w:spacing w:val="-8"/>
      <w:kern w:val="2"/>
      <w:sz w:val="32"/>
      <w:szCs w:val="32"/>
      <w:lang w:val="en-US" w:eastAsia="zh-TW" w:bidi="ar-SA"/>
    </w:rPr>
  </w:style>
  <w:style w:type="character" w:styleId="afffa">
    <w:name w:val="page number"/>
    <w:basedOn w:val="a0"/>
    <w:rsid w:val="004A3C90"/>
  </w:style>
  <w:style w:type="paragraph" w:customStyle="1" w:styleId="11">
    <w:name w:val="字元 字元1"/>
    <w:basedOn w:val="a"/>
    <w:rsid w:val="00125A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k02">
    <w:name w:val="k02"/>
    <w:basedOn w:val="a"/>
    <w:rsid w:val="00B11421"/>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7">
    <w:name w:val="字元17"/>
    <w:rsid w:val="00B11421"/>
    <w:rPr>
      <w:rFonts w:ascii="標楷體" w:eastAsia="標楷體"/>
      <w:snapToGrid w:val="0"/>
      <w:kern w:val="2"/>
      <w:lang w:val="en-US" w:eastAsia="zh-TW" w:bidi="ar-SA"/>
    </w:rPr>
  </w:style>
  <w:style w:type="paragraph" w:customStyle="1" w:styleId="2c">
    <w:name w:val="字元 字元2 字元 字元 字元 字元 字元 字元"/>
    <w:basedOn w:val="a"/>
    <w:semiHidden/>
    <w:rsid w:val="004649D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b">
    <w:name w:val="１"/>
    <w:basedOn w:val="a"/>
    <w:rsid w:val="007A33C7"/>
    <w:pPr>
      <w:tabs>
        <w:tab w:val="left" w:pos="1080"/>
      </w:tabs>
      <w:spacing w:line="640" w:lineRule="exact"/>
      <w:ind w:leftChars="300" w:left="1258" w:hangingChars="168" w:hanging="538"/>
    </w:pPr>
    <w:rPr>
      <w:rFonts w:hAnsi="標楷體"/>
      <w:snapToGrid/>
      <w:sz w:val="32"/>
      <w:szCs w:val="20"/>
    </w:rPr>
  </w:style>
  <w:style w:type="paragraph" w:customStyle="1" w:styleId="Web2">
    <w:name w:val="內文 (Web)2"/>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Web17">
    <w:name w:val="內文 (Web)17"/>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12">
    <w:name w:val="內文1"/>
    <w:rsid w:val="00B15049"/>
    <w:pPr>
      <w:widowControl w:val="0"/>
      <w:jc w:val="both"/>
    </w:pPr>
    <w:rPr>
      <w:rFonts w:ascii="Calibri" w:hAnsi="Calibri"/>
      <w:color w:val="2B2B2B"/>
      <w:kern w:val="2"/>
      <w:sz w:val="25"/>
      <w:szCs w:val="25"/>
    </w:rPr>
  </w:style>
  <w:style w:type="paragraph" w:customStyle="1" w:styleId="Web59">
    <w:name w:val="內文 (Web)59"/>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2d">
    <w:name w:val="內文2"/>
    <w:rsid w:val="00B15049"/>
    <w:pPr>
      <w:widowControl w:val="0"/>
      <w:jc w:val="both"/>
    </w:pPr>
    <w:rPr>
      <w:rFonts w:ascii="Calibri" w:hAnsi="Calibri"/>
      <w:color w:val="2B2B2B"/>
      <w:kern w:val="2"/>
      <w:sz w:val="25"/>
      <w:szCs w:val="25"/>
    </w:rPr>
  </w:style>
  <w:style w:type="character" w:styleId="afffc">
    <w:name w:val="Emphasis"/>
    <w:uiPriority w:val="20"/>
    <w:qFormat/>
    <w:rsid w:val="00371570"/>
    <w:rPr>
      <w:b w:val="0"/>
      <w:bCs w:val="0"/>
      <w:i w:val="0"/>
      <w:iCs w:val="0"/>
      <w:color w:val="CC0033"/>
    </w:rPr>
  </w:style>
  <w:style w:type="paragraph" w:customStyle="1" w:styleId="afffd">
    <w:name w:val="字元 字元"/>
    <w:basedOn w:val="a"/>
    <w:rsid w:val="00F51D4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yle81">
    <w:name w:val="style81"/>
    <w:rsid w:val="00403CF0"/>
    <w:rPr>
      <w:rFonts w:ascii="標楷體" w:eastAsia="標楷體" w:hAnsi="標楷體" w:hint="eastAsia"/>
      <w:sz w:val="16"/>
      <w:szCs w:val="16"/>
    </w:rPr>
  </w:style>
  <w:style w:type="character" w:customStyle="1" w:styleId="st1">
    <w:name w:val="st1"/>
    <w:rsid w:val="00F35368"/>
  </w:style>
  <w:style w:type="paragraph" w:customStyle="1" w:styleId="Default">
    <w:name w:val="Default"/>
    <w:rsid w:val="00B3646E"/>
    <w:pPr>
      <w:widowControl w:val="0"/>
      <w:autoSpaceDE w:val="0"/>
      <w:autoSpaceDN w:val="0"/>
      <w:adjustRightInd w:val="0"/>
    </w:pPr>
    <w:rPr>
      <w:rFonts w:ascii="新細明體" w:cs="新細明體"/>
      <w:color w:val="000000"/>
      <w:sz w:val="24"/>
      <w:szCs w:val="24"/>
    </w:rPr>
  </w:style>
  <w:style w:type="paragraph" w:styleId="afffe">
    <w:name w:val="List Paragraph"/>
    <w:basedOn w:val="a"/>
    <w:uiPriority w:val="34"/>
    <w:qFormat/>
    <w:rsid w:val="00224B69"/>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cChar">
    <w:name w:val="發c.表內文(右) Char"/>
    <w:link w:val="c"/>
    <w:locked/>
    <w:rsid w:val="0011110E"/>
    <w:rPr>
      <w:kern w:val="2"/>
      <w:sz w:val="22"/>
      <w:szCs w:val="28"/>
      <w:lang w:val="x-none" w:eastAsia="x-none"/>
    </w:rPr>
  </w:style>
  <w:style w:type="paragraph" w:customStyle="1" w:styleId="c">
    <w:name w:val="發c.表內文(右)"/>
    <w:basedOn w:val="a"/>
    <w:link w:val="cChar"/>
    <w:rsid w:val="0011110E"/>
    <w:pPr>
      <w:spacing w:line="300" w:lineRule="exact"/>
      <w:ind w:leftChars="0" w:left="0" w:firstLineChars="0" w:firstLine="0"/>
      <w:jc w:val="right"/>
    </w:pPr>
    <w:rPr>
      <w:rFonts w:ascii="Times New Roman" w:eastAsia="新細明體"/>
      <w:snapToGrid/>
      <w:sz w:val="22"/>
      <w:lang w:val="x-none" w:eastAsia="x-none"/>
    </w:rPr>
  </w:style>
  <w:style w:type="character" w:customStyle="1" w:styleId="cChar0">
    <w:name w:val="發c.表內文(中) Char"/>
    <w:link w:val="c0"/>
    <w:locked/>
    <w:rsid w:val="0011110E"/>
    <w:rPr>
      <w:b/>
      <w:kern w:val="2"/>
      <w:sz w:val="22"/>
      <w:szCs w:val="28"/>
      <w:lang w:val="x-none" w:eastAsia="x-none"/>
    </w:rPr>
  </w:style>
  <w:style w:type="paragraph" w:customStyle="1" w:styleId="c0">
    <w:name w:val="發c.表內文(中)"/>
    <w:basedOn w:val="c"/>
    <w:link w:val="cChar0"/>
    <w:rsid w:val="0011110E"/>
    <w:pPr>
      <w:jc w:val="center"/>
    </w:pPr>
    <w:rPr>
      <w:b/>
    </w:rPr>
  </w:style>
  <w:style w:type="paragraph" w:customStyle="1" w:styleId="affff">
    <w:name w:val="一文"/>
    <w:basedOn w:val="a"/>
    <w:rsid w:val="00CF58C9"/>
    <w:pPr>
      <w:snapToGrid w:val="0"/>
      <w:spacing w:before="120" w:after="120" w:line="360" w:lineRule="auto"/>
      <w:ind w:leftChars="0" w:left="567" w:firstLineChars="0" w:firstLine="624"/>
    </w:pPr>
    <w:rPr>
      <w:rFonts w:ascii="Times New Roman"/>
      <w:snapToGrid/>
      <w:spacing w:val="20"/>
      <w:szCs w:val="20"/>
    </w:rPr>
  </w:style>
  <w:style w:type="paragraph" w:styleId="z-">
    <w:name w:val="HTML Top of Form"/>
    <w:basedOn w:val="a"/>
    <w:next w:val="a"/>
    <w:link w:val="z-0"/>
    <w:hidden/>
    <w:uiPriority w:val="99"/>
    <w:semiHidden/>
    <w:unhideWhenUsed/>
    <w:rsid w:val="00D43D6A"/>
    <w:pPr>
      <w:widowControl/>
      <w:pBdr>
        <w:bottom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頂端 字元"/>
    <w:link w:val="z-"/>
    <w:uiPriority w:val="99"/>
    <w:semiHidden/>
    <w:rsid w:val="00D43D6A"/>
    <w:rPr>
      <w:rFonts w:ascii="Arial" w:hAnsi="Arial" w:cs="Arial"/>
      <w:vanish/>
      <w:sz w:val="16"/>
      <w:szCs w:val="16"/>
    </w:rPr>
  </w:style>
  <w:style w:type="paragraph" w:styleId="z-1">
    <w:name w:val="HTML Bottom of Form"/>
    <w:basedOn w:val="a"/>
    <w:next w:val="a"/>
    <w:link w:val="z-2"/>
    <w:hidden/>
    <w:uiPriority w:val="99"/>
    <w:unhideWhenUsed/>
    <w:rsid w:val="00D43D6A"/>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2">
    <w:name w:val="z-表單的底部 字元"/>
    <w:link w:val="z-1"/>
    <w:uiPriority w:val="99"/>
    <w:rsid w:val="00D43D6A"/>
    <w:rPr>
      <w:rFonts w:ascii="Arial" w:hAnsi="Arial" w:cs="Arial"/>
      <w:vanish/>
      <w:sz w:val="16"/>
      <w:szCs w:val="16"/>
    </w:rPr>
  </w:style>
  <w:style w:type="paragraph" w:styleId="affff0">
    <w:name w:val="Balloon Text"/>
    <w:basedOn w:val="a"/>
    <w:link w:val="affff1"/>
    <w:uiPriority w:val="99"/>
    <w:semiHidden/>
    <w:unhideWhenUsed/>
    <w:rsid w:val="000B5015"/>
    <w:pPr>
      <w:spacing w:line="240" w:lineRule="auto"/>
    </w:pPr>
    <w:rPr>
      <w:rFonts w:ascii="Cambria" w:eastAsia="新細明體" w:hAnsi="Cambria"/>
      <w:sz w:val="18"/>
      <w:szCs w:val="18"/>
      <w:lang w:val="x-none" w:eastAsia="x-none"/>
    </w:rPr>
  </w:style>
  <w:style w:type="character" w:customStyle="1" w:styleId="affff1">
    <w:name w:val="註解方塊文字 字元"/>
    <w:link w:val="affff0"/>
    <w:uiPriority w:val="99"/>
    <w:semiHidden/>
    <w:rsid w:val="000B5015"/>
    <w:rPr>
      <w:rFonts w:ascii="Cambria" w:eastAsia="新細明體" w:hAnsi="Cambria" w:cs="Times New Roman"/>
      <w:snapToGrid w:val="0"/>
      <w:kern w:val="2"/>
      <w:sz w:val="18"/>
      <w:szCs w:val="18"/>
    </w:rPr>
  </w:style>
  <w:style w:type="character" w:customStyle="1" w:styleId="story1">
    <w:name w:val="story1"/>
    <w:rsid w:val="00BA243B"/>
    <w:rPr>
      <w:rFonts w:ascii="Arial" w:hAnsi="Arial" w:cs="Arial" w:hint="default"/>
      <w:color w:val="414141"/>
      <w:sz w:val="22"/>
      <w:szCs w:val="22"/>
    </w:rPr>
  </w:style>
  <w:style w:type="character" w:customStyle="1" w:styleId="A30">
    <w:name w:val="A3"/>
    <w:uiPriority w:val="99"/>
    <w:rsid w:val="00AB39BC"/>
    <w:rPr>
      <w:rFonts w:cs="DFYuanLight-B5"/>
      <w:color w:val="000000"/>
      <w:sz w:val="20"/>
      <w:szCs w:val="20"/>
    </w:rPr>
  </w:style>
  <w:style w:type="paragraph" w:customStyle="1" w:styleId="ortxttime1">
    <w:name w:val="or_txt_time1"/>
    <w:basedOn w:val="a"/>
    <w:rsid w:val="00CB150E"/>
    <w:pPr>
      <w:widowControl/>
      <w:spacing w:before="45" w:line="240" w:lineRule="auto"/>
      <w:ind w:leftChars="0" w:left="75" w:firstLineChars="0" w:firstLine="0"/>
      <w:jc w:val="left"/>
    </w:pPr>
    <w:rPr>
      <w:rFonts w:ascii="新細明體" w:eastAsia="新細明體" w:hAnsi="新細明體" w:cs="新細明體"/>
      <w:snapToGrid/>
      <w:color w:val="76A6BF"/>
      <w:kern w:val="0"/>
      <w:sz w:val="18"/>
      <w:szCs w:val="18"/>
    </w:rPr>
  </w:style>
  <w:style w:type="character" w:customStyle="1" w:styleId="apple-style-span">
    <w:name w:val="apple-style-span"/>
    <w:rsid w:val="0005221D"/>
  </w:style>
  <w:style w:type="paragraph" w:customStyle="1" w:styleId="affff2">
    <w:name w:val="表文"/>
    <w:basedOn w:val="a"/>
    <w:rsid w:val="009E1B04"/>
    <w:pPr>
      <w:spacing w:line="240" w:lineRule="auto"/>
      <w:ind w:leftChars="0" w:left="0" w:firstLineChars="0" w:firstLine="0"/>
    </w:pPr>
    <w:rPr>
      <w:rFonts w:ascii="Times New Roman" w:eastAsia="新細明體"/>
      <w:snapToGrid/>
      <w:sz w:val="24"/>
      <w:szCs w:val="20"/>
    </w:rPr>
  </w:style>
  <w:style w:type="character" w:customStyle="1" w:styleId="2e">
    <w:name w:val="(一)(二)(三) 字元2"/>
    <w:rsid w:val="00CA56CE"/>
    <w:rPr>
      <w:rFonts w:ascii="標楷體" w:eastAsia="標楷體" w:hAnsi="Times New Roman" w:cs="Times New Roman"/>
      <w:snapToGrid w:val="0"/>
      <w:sz w:val="28"/>
      <w:szCs w:val="28"/>
      <w:lang w:val="x-none" w:eastAsia="x-none"/>
    </w:rPr>
  </w:style>
  <w:style w:type="paragraph" w:customStyle="1" w:styleId="13">
    <w:name w:val="節1文"/>
    <w:basedOn w:val="a"/>
    <w:rsid w:val="008C4BEB"/>
    <w:pPr>
      <w:adjustRightInd w:val="0"/>
      <w:snapToGrid w:val="0"/>
      <w:ind w:leftChars="0" w:left="567" w:firstLineChars="0" w:firstLine="567"/>
      <w:textAlignment w:val="baseline"/>
    </w:pPr>
    <w:rPr>
      <w:rFonts w:ascii="華康中楷體"/>
      <w:snapToGrid/>
      <w:kern w:val="0"/>
      <w:szCs w:val="20"/>
    </w:rPr>
  </w:style>
  <w:style w:type="paragraph" w:customStyle="1" w:styleId="15">
    <w:name w:val="本文1"/>
    <w:basedOn w:val="a"/>
    <w:rsid w:val="0034244E"/>
    <w:pPr>
      <w:kinsoku w:val="0"/>
      <w:adjustRightInd w:val="0"/>
      <w:snapToGrid w:val="0"/>
      <w:spacing w:before="50" w:after="50" w:line="360" w:lineRule="auto"/>
      <w:ind w:leftChars="0" w:left="567" w:firstLineChars="0" w:firstLine="476"/>
      <w:textAlignment w:val="baseline"/>
    </w:pPr>
    <w:rPr>
      <w:rFonts w:ascii="Times New Roman"/>
      <w:snapToGrid/>
      <w:kern w:val="20"/>
      <w:sz w:val="26"/>
      <w:szCs w:val="20"/>
    </w:rPr>
  </w:style>
  <w:style w:type="paragraph" w:styleId="affff3">
    <w:name w:val="caption"/>
    <w:basedOn w:val="a"/>
    <w:next w:val="a"/>
    <w:qFormat/>
    <w:rsid w:val="00CE1736"/>
    <w:pPr>
      <w:kinsoku w:val="0"/>
      <w:adjustRightInd w:val="0"/>
      <w:snapToGrid w:val="0"/>
      <w:spacing w:before="120" w:after="120" w:line="240" w:lineRule="atLeast"/>
      <w:ind w:leftChars="0" w:left="0" w:firstLineChars="0" w:firstLine="0"/>
      <w:jc w:val="center"/>
      <w:textAlignment w:val="baseline"/>
    </w:pPr>
    <w:rPr>
      <w:rFonts w:ascii="Times New Roman"/>
      <w:snapToGrid/>
      <w:kern w:val="20"/>
      <w:szCs w:val="20"/>
    </w:rPr>
  </w:style>
  <w:style w:type="paragraph" w:customStyle="1" w:styleId="110">
    <w:name w:val="1.1文"/>
    <w:rsid w:val="00B70D2F"/>
    <w:pPr>
      <w:spacing w:line="480" w:lineRule="exact"/>
      <w:ind w:firstLineChars="200" w:firstLine="520"/>
      <w:jc w:val="both"/>
    </w:pPr>
    <w:rPr>
      <w:rFonts w:ascii="新細明體" w:hAnsi="新細明體"/>
      <w:spacing w:val="10"/>
      <w:kern w:val="2"/>
      <w:sz w:val="24"/>
      <w:szCs w:val="24"/>
    </w:rPr>
  </w:style>
  <w:style w:type="paragraph" w:customStyle="1" w:styleId="affff4">
    <w:name w:val="壹內文"/>
    <w:rsid w:val="00B123F4"/>
    <w:pPr>
      <w:spacing w:line="480" w:lineRule="exact"/>
      <w:ind w:firstLineChars="200" w:firstLine="480"/>
      <w:jc w:val="both"/>
    </w:pPr>
    <w:rPr>
      <w:rFonts w:eastAsia="標楷體" w:hAnsi="標楷體"/>
      <w:kern w:val="2"/>
      <w:sz w:val="24"/>
      <w:szCs w:val="24"/>
    </w:rPr>
  </w:style>
  <w:style w:type="character" w:customStyle="1" w:styleId="apple-converted-space">
    <w:name w:val="apple-converted-space"/>
    <w:rsid w:val="008625DE"/>
  </w:style>
  <w:style w:type="character" w:customStyle="1" w:styleId="grame">
    <w:name w:val="grame"/>
    <w:rsid w:val="008625DE"/>
  </w:style>
  <w:style w:type="paragraph" w:customStyle="1" w:styleId="affff5">
    <w:name w:val="第一條"/>
    <w:basedOn w:val="a"/>
    <w:rsid w:val="00B86569"/>
    <w:pPr>
      <w:spacing w:line="460" w:lineRule="exact"/>
      <w:ind w:leftChars="0" w:left="625" w:hangingChars="625" w:hanging="625"/>
    </w:pPr>
    <w:rPr>
      <w:rFonts w:ascii="Times New Roman"/>
      <w:snapToGrid/>
      <w:spacing w:val="10"/>
      <w:sz w:val="26"/>
      <w:szCs w:val="24"/>
    </w:rPr>
  </w:style>
  <w:style w:type="paragraph" w:customStyle="1" w:styleId="affff6">
    <w:name w:val="條"/>
    <w:basedOn w:val="a"/>
    <w:semiHidden/>
    <w:rsid w:val="00B86569"/>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f7">
    <w:name w:val="說明內文"/>
    <w:basedOn w:val="a"/>
    <w:semiHidden/>
    <w:rsid w:val="00B86569"/>
    <w:pPr>
      <w:widowControl/>
      <w:spacing w:line="240" w:lineRule="auto"/>
      <w:ind w:leftChars="0" w:left="0" w:firstLineChars="0" w:firstLine="0"/>
      <w:jc w:val="left"/>
    </w:pPr>
    <w:rPr>
      <w:rFonts w:hAnsi="標楷體"/>
      <w:snapToGrid/>
      <w:kern w:val="0"/>
      <w:sz w:val="24"/>
      <w:szCs w:val="24"/>
    </w:rPr>
  </w:style>
  <w:style w:type="character" w:customStyle="1" w:styleId="shorttext">
    <w:name w:val="shorttext"/>
    <w:rsid w:val="000572AB"/>
  </w:style>
  <w:style w:type="paragraph" w:customStyle="1" w:styleId="title10">
    <w:name w:val="title1.0"/>
    <w:basedOn w:val="a"/>
    <w:link w:val="title100"/>
    <w:rsid w:val="00FF694A"/>
    <w:pPr>
      <w:tabs>
        <w:tab w:val="left" w:pos="540"/>
      </w:tabs>
      <w:snapToGrid w:val="0"/>
      <w:spacing w:before="240" w:after="120" w:line="440" w:lineRule="atLeast"/>
      <w:ind w:leftChars="0" w:left="0" w:firstLineChars="0" w:firstLine="0"/>
    </w:pPr>
    <w:rPr>
      <w:rFonts w:ascii="Calibri" w:hAnsi="Calibri"/>
      <w:b/>
      <w:snapToGrid/>
      <w:szCs w:val="24"/>
      <w:lang w:val="x-none" w:eastAsia="x-none"/>
    </w:rPr>
  </w:style>
  <w:style w:type="character" w:customStyle="1" w:styleId="title100">
    <w:name w:val="title1.0 字元"/>
    <w:link w:val="title10"/>
    <w:rsid w:val="00FF694A"/>
    <w:rPr>
      <w:rFonts w:ascii="Calibri" w:eastAsia="標楷體" w:hAnsi="Calibri"/>
      <w:b/>
      <w:kern w:val="2"/>
      <w:sz w:val="28"/>
      <w:szCs w:val="24"/>
    </w:rPr>
  </w:style>
  <w:style w:type="paragraph" w:customStyle="1" w:styleId="2f">
    <w:name w:val="字元 字元2 字元 字元 字元 字元 字元 字元 字元 字元 字元 字元 字元 字元 字元 字元 字元 字元 字元 字元"/>
    <w:basedOn w:val="a"/>
    <w:semiHidden/>
    <w:rsid w:val="00FF69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16EFA"/>
    <w:rPr>
      <w:rFonts w:ascii="標楷體" w:eastAsia="標楷體"/>
      <w:b/>
      <w:snapToGrid w:val="0"/>
      <w:kern w:val="2"/>
      <w:sz w:val="28"/>
    </w:rPr>
  </w:style>
  <w:style w:type="character" w:customStyle="1" w:styleId="1410">
    <w:name w:val="表格內文(14行高) 字元1"/>
    <w:rsid w:val="006108AA"/>
    <w:rPr>
      <w:rFonts w:ascii="標楷體" w:eastAsia="標楷體"/>
      <w:snapToGrid w:val="0"/>
      <w:kern w:val="2"/>
      <w:sz w:val="24"/>
      <w:szCs w:val="28"/>
      <w:lang w:val="en-US" w:eastAsia="zh-TW" w:bidi="ar-SA"/>
    </w:rPr>
  </w:style>
  <w:style w:type="character" w:customStyle="1" w:styleId="18">
    <w:name w:val="(一)(二)(三) 字元1"/>
    <w:rsid w:val="006108AA"/>
    <w:rPr>
      <w:rFonts w:ascii="標楷體" w:eastAsia="標楷體"/>
      <w:snapToGrid w:val="0"/>
      <w:kern w:val="2"/>
      <w:sz w:val="28"/>
      <w:szCs w:val="28"/>
      <w:lang w:val="en-US" w:eastAsia="zh-TW" w:bidi="ar-SA"/>
    </w:rPr>
  </w:style>
  <w:style w:type="character" w:customStyle="1" w:styleId="220">
    <w:name w:val="(一)下內文縮2 字元2"/>
    <w:rsid w:val="006108AA"/>
    <w:rPr>
      <w:rFonts w:ascii="標楷體" w:eastAsia="標楷體"/>
      <w:snapToGrid w:val="0"/>
      <w:kern w:val="2"/>
      <w:sz w:val="28"/>
      <w:szCs w:val="28"/>
    </w:rPr>
  </w:style>
  <w:style w:type="paragraph" w:customStyle="1" w:styleId="147">
    <w:name w:val="第一層(14號字) 字元"/>
    <w:basedOn w:val="16"/>
    <w:link w:val="148"/>
    <w:rsid w:val="008C4265"/>
    <w:rPr>
      <w:sz w:val="28"/>
      <w:lang w:val="x-none" w:eastAsia="x-none"/>
    </w:rPr>
  </w:style>
  <w:style w:type="character" w:customStyle="1" w:styleId="148">
    <w:name w:val="第一層(14號字) 字元 字元"/>
    <w:link w:val="147"/>
    <w:rsid w:val="008C4265"/>
    <w:rPr>
      <w:rFonts w:ascii="標楷體" w:eastAsia="標楷體"/>
      <w:b/>
      <w:snapToGrid w:val="0"/>
      <w:kern w:val="2"/>
      <w:sz w:val="28"/>
    </w:rPr>
  </w:style>
  <w:style w:type="table" w:customStyle="1" w:styleId="19">
    <w:name w:val="表格格線1"/>
    <w:basedOn w:val="a1"/>
    <w:next w:val="afff0"/>
    <w:uiPriority w:val="59"/>
    <w:rsid w:val="00AD463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第一層"/>
    <w:rsid w:val="004610BF"/>
    <w:pPr>
      <w:spacing w:line="480" w:lineRule="exact"/>
    </w:pPr>
    <w:rPr>
      <w:rFonts w:eastAsia="標楷體"/>
      <w:b/>
      <w:snapToGrid w:val="0"/>
      <w:kern w:val="2"/>
      <w:sz w:val="32"/>
    </w:rPr>
  </w:style>
  <w:style w:type="paragraph" w:customStyle="1" w:styleId="affff9">
    <w:name w:val="報告名稱 字元"/>
    <w:basedOn w:val="a"/>
    <w:link w:val="affffa"/>
    <w:rsid w:val="00DF7FFC"/>
    <w:pPr>
      <w:adjustRightInd w:val="0"/>
      <w:ind w:leftChars="0" w:left="0" w:firstLineChars="0" w:firstLine="0"/>
    </w:pPr>
    <w:rPr>
      <w:b/>
      <w:sz w:val="36"/>
    </w:rPr>
  </w:style>
  <w:style w:type="character" w:customStyle="1" w:styleId="affffa">
    <w:name w:val="報告名稱 字元 字元"/>
    <w:link w:val="affff9"/>
    <w:rsid w:val="00DF7FFC"/>
    <w:rPr>
      <w:rFonts w:ascii="標楷體" w:eastAsia="標楷體"/>
      <w:b/>
      <w:snapToGrid w:val="0"/>
      <w:kern w:val="2"/>
      <w:sz w:val="36"/>
      <w:szCs w:val="28"/>
    </w:rPr>
  </w:style>
  <w:style w:type="paragraph" w:customStyle="1" w:styleId="affffb">
    <w:name w:val="一"/>
    <w:basedOn w:val="a"/>
    <w:rsid w:val="00DC17BB"/>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DC17BB"/>
  </w:style>
  <w:style w:type="character" w:customStyle="1" w:styleId="highlight1">
    <w:name w:val="highlight1"/>
    <w:rsid w:val="00DC17BB"/>
    <w:rPr>
      <w:color w:val="FF0000"/>
    </w:rPr>
  </w:style>
  <w:style w:type="paragraph" w:customStyle="1" w:styleId="affffc">
    <w:name w:val="文"/>
    <w:basedOn w:val="a"/>
    <w:rsid w:val="00DC17BB"/>
    <w:pPr>
      <w:spacing w:line="400" w:lineRule="exact"/>
      <w:ind w:leftChars="0" w:left="0" w:firstLineChars="0" w:firstLine="0"/>
    </w:pPr>
    <w:rPr>
      <w:rFonts w:hAnsi="標楷體" w:cs="Arial"/>
      <w:bCs/>
      <w:snapToGrid/>
      <w:sz w:val="24"/>
    </w:rPr>
  </w:style>
  <w:style w:type="character" w:styleId="affffd">
    <w:name w:val="FollowedHyperlink"/>
    <w:rsid w:val="00DC17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86">
      <w:bodyDiv w:val="1"/>
      <w:marLeft w:val="0"/>
      <w:marRight w:val="0"/>
      <w:marTop w:val="0"/>
      <w:marBottom w:val="0"/>
      <w:divBdr>
        <w:top w:val="none" w:sz="0" w:space="0" w:color="auto"/>
        <w:left w:val="none" w:sz="0" w:space="0" w:color="auto"/>
        <w:bottom w:val="none" w:sz="0" w:space="0" w:color="auto"/>
        <w:right w:val="none" w:sz="0" w:space="0" w:color="auto"/>
      </w:divBdr>
    </w:div>
    <w:div w:id="23873771">
      <w:bodyDiv w:val="1"/>
      <w:marLeft w:val="0"/>
      <w:marRight w:val="0"/>
      <w:marTop w:val="0"/>
      <w:marBottom w:val="0"/>
      <w:divBdr>
        <w:top w:val="none" w:sz="0" w:space="0" w:color="auto"/>
        <w:left w:val="none" w:sz="0" w:space="0" w:color="auto"/>
        <w:bottom w:val="none" w:sz="0" w:space="0" w:color="auto"/>
        <w:right w:val="none" w:sz="0" w:space="0" w:color="auto"/>
      </w:divBdr>
    </w:div>
    <w:div w:id="26487640">
      <w:bodyDiv w:val="1"/>
      <w:marLeft w:val="0"/>
      <w:marRight w:val="0"/>
      <w:marTop w:val="0"/>
      <w:marBottom w:val="0"/>
      <w:divBdr>
        <w:top w:val="none" w:sz="0" w:space="0" w:color="auto"/>
        <w:left w:val="none" w:sz="0" w:space="0" w:color="auto"/>
        <w:bottom w:val="none" w:sz="0" w:space="0" w:color="auto"/>
        <w:right w:val="none" w:sz="0" w:space="0" w:color="auto"/>
      </w:divBdr>
    </w:div>
    <w:div w:id="50469124">
      <w:bodyDiv w:val="1"/>
      <w:marLeft w:val="0"/>
      <w:marRight w:val="0"/>
      <w:marTop w:val="0"/>
      <w:marBottom w:val="0"/>
      <w:divBdr>
        <w:top w:val="none" w:sz="0" w:space="0" w:color="auto"/>
        <w:left w:val="none" w:sz="0" w:space="0" w:color="auto"/>
        <w:bottom w:val="none" w:sz="0" w:space="0" w:color="auto"/>
        <w:right w:val="none" w:sz="0" w:space="0" w:color="auto"/>
      </w:divBdr>
    </w:div>
    <w:div w:id="105321585">
      <w:bodyDiv w:val="1"/>
      <w:marLeft w:val="0"/>
      <w:marRight w:val="0"/>
      <w:marTop w:val="0"/>
      <w:marBottom w:val="0"/>
      <w:divBdr>
        <w:top w:val="none" w:sz="0" w:space="0" w:color="auto"/>
        <w:left w:val="none" w:sz="0" w:space="0" w:color="auto"/>
        <w:bottom w:val="none" w:sz="0" w:space="0" w:color="auto"/>
        <w:right w:val="none" w:sz="0" w:space="0" w:color="auto"/>
      </w:divBdr>
    </w:div>
    <w:div w:id="106776676">
      <w:bodyDiv w:val="1"/>
      <w:marLeft w:val="0"/>
      <w:marRight w:val="0"/>
      <w:marTop w:val="0"/>
      <w:marBottom w:val="0"/>
      <w:divBdr>
        <w:top w:val="none" w:sz="0" w:space="0" w:color="auto"/>
        <w:left w:val="none" w:sz="0" w:space="0" w:color="auto"/>
        <w:bottom w:val="none" w:sz="0" w:space="0" w:color="auto"/>
        <w:right w:val="none" w:sz="0" w:space="0" w:color="auto"/>
      </w:divBdr>
      <w:divsChild>
        <w:div w:id="1750692899">
          <w:marLeft w:val="547"/>
          <w:marRight w:val="0"/>
          <w:marTop w:val="0"/>
          <w:marBottom w:val="0"/>
          <w:divBdr>
            <w:top w:val="none" w:sz="0" w:space="0" w:color="auto"/>
            <w:left w:val="none" w:sz="0" w:space="0" w:color="auto"/>
            <w:bottom w:val="none" w:sz="0" w:space="0" w:color="auto"/>
            <w:right w:val="none" w:sz="0" w:space="0" w:color="auto"/>
          </w:divBdr>
        </w:div>
      </w:divsChild>
    </w:div>
    <w:div w:id="116412994">
      <w:bodyDiv w:val="1"/>
      <w:marLeft w:val="0"/>
      <w:marRight w:val="0"/>
      <w:marTop w:val="0"/>
      <w:marBottom w:val="0"/>
      <w:divBdr>
        <w:top w:val="none" w:sz="0" w:space="0" w:color="auto"/>
        <w:left w:val="none" w:sz="0" w:space="0" w:color="auto"/>
        <w:bottom w:val="none" w:sz="0" w:space="0" w:color="auto"/>
        <w:right w:val="none" w:sz="0" w:space="0" w:color="auto"/>
      </w:divBdr>
    </w:div>
    <w:div w:id="139463725">
      <w:bodyDiv w:val="1"/>
      <w:marLeft w:val="0"/>
      <w:marRight w:val="0"/>
      <w:marTop w:val="0"/>
      <w:marBottom w:val="0"/>
      <w:divBdr>
        <w:top w:val="none" w:sz="0" w:space="0" w:color="auto"/>
        <w:left w:val="none" w:sz="0" w:space="0" w:color="auto"/>
        <w:bottom w:val="none" w:sz="0" w:space="0" w:color="auto"/>
        <w:right w:val="none" w:sz="0" w:space="0" w:color="auto"/>
      </w:divBdr>
      <w:divsChild>
        <w:div w:id="285356159">
          <w:marLeft w:val="706"/>
          <w:marRight w:val="0"/>
          <w:marTop w:val="120"/>
          <w:marBottom w:val="120"/>
          <w:divBdr>
            <w:top w:val="none" w:sz="0" w:space="0" w:color="auto"/>
            <w:left w:val="none" w:sz="0" w:space="0" w:color="auto"/>
            <w:bottom w:val="none" w:sz="0" w:space="0" w:color="auto"/>
            <w:right w:val="none" w:sz="0" w:space="0" w:color="auto"/>
          </w:divBdr>
        </w:div>
      </w:divsChild>
    </w:div>
    <w:div w:id="147938385">
      <w:bodyDiv w:val="1"/>
      <w:marLeft w:val="0"/>
      <w:marRight w:val="0"/>
      <w:marTop w:val="0"/>
      <w:marBottom w:val="0"/>
      <w:divBdr>
        <w:top w:val="none" w:sz="0" w:space="0" w:color="auto"/>
        <w:left w:val="none" w:sz="0" w:space="0" w:color="auto"/>
        <w:bottom w:val="none" w:sz="0" w:space="0" w:color="auto"/>
        <w:right w:val="none" w:sz="0" w:space="0" w:color="auto"/>
      </w:divBdr>
    </w:div>
    <w:div w:id="163668951">
      <w:bodyDiv w:val="1"/>
      <w:marLeft w:val="0"/>
      <w:marRight w:val="0"/>
      <w:marTop w:val="0"/>
      <w:marBottom w:val="0"/>
      <w:divBdr>
        <w:top w:val="none" w:sz="0" w:space="0" w:color="auto"/>
        <w:left w:val="none" w:sz="0" w:space="0" w:color="auto"/>
        <w:bottom w:val="none" w:sz="0" w:space="0" w:color="auto"/>
        <w:right w:val="none" w:sz="0" w:space="0" w:color="auto"/>
      </w:divBdr>
    </w:div>
    <w:div w:id="190656121">
      <w:bodyDiv w:val="1"/>
      <w:marLeft w:val="0"/>
      <w:marRight w:val="0"/>
      <w:marTop w:val="0"/>
      <w:marBottom w:val="0"/>
      <w:divBdr>
        <w:top w:val="none" w:sz="0" w:space="0" w:color="auto"/>
        <w:left w:val="none" w:sz="0" w:space="0" w:color="auto"/>
        <w:bottom w:val="none" w:sz="0" w:space="0" w:color="auto"/>
        <w:right w:val="none" w:sz="0" w:space="0" w:color="auto"/>
      </w:divBdr>
    </w:div>
    <w:div w:id="191841688">
      <w:bodyDiv w:val="1"/>
      <w:marLeft w:val="0"/>
      <w:marRight w:val="0"/>
      <w:marTop w:val="0"/>
      <w:marBottom w:val="0"/>
      <w:divBdr>
        <w:top w:val="none" w:sz="0" w:space="0" w:color="auto"/>
        <w:left w:val="none" w:sz="0" w:space="0" w:color="auto"/>
        <w:bottom w:val="none" w:sz="0" w:space="0" w:color="auto"/>
        <w:right w:val="none" w:sz="0" w:space="0" w:color="auto"/>
      </w:divBdr>
      <w:divsChild>
        <w:div w:id="1831213572">
          <w:marLeft w:val="0"/>
          <w:marRight w:val="0"/>
          <w:marTop w:val="0"/>
          <w:marBottom w:val="0"/>
          <w:divBdr>
            <w:top w:val="none" w:sz="0" w:space="0" w:color="auto"/>
            <w:left w:val="none" w:sz="0" w:space="0" w:color="auto"/>
            <w:bottom w:val="none" w:sz="0" w:space="0" w:color="auto"/>
            <w:right w:val="none" w:sz="0" w:space="0" w:color="auto"/>
          </w:divBdr>
          <w:divsChild>
            <w:div w:id="1835686968">
              <w:marLeft w:val="0"/>
              <w:marRight w:val="0"/>
              <w:marTop w:val="0"/>
              <w:marBottom w:val="0"/>
              <w:divBdr>
                <w:top w:val="none" w:sz="0" w:space="0" w:color="auto"/>
                <w:left w:val="none" w:sz="0" w:space="0" w:color="auto"/>
                <w:bottom w:val="none" w:sz="0" w:space="0" w:color="auto"/>
                <w:right w:val="none" w:sz="0" w:space="0" w:color="auto"/>
              </w:divBdr>
              <w:divsChild>
                <w:div w:id="1251693390">
                  <w:marLeft w:val="0"/>
                  <w:marRight w:val="0"/>
                  <w:marTop w:val="0"/>
                  <w:marBottom w:val="0"/>
                  <w:divBdr>
                    <w:top w:val="none" w:sz="0" w:space="0" w:color="auto"/>
                    <w:left w:val="none" w:sz="0" w:space="0" w:color="auto"/>
                    <w:bottom w:val="none" w:sz="0" w:space="0" w:color="auto"/>
                    <w:right w:val="none" w:sz="0" w:space="0" w:color="auto"/>
                  </w:divBdr>
                  <w:divsChild>
                    <w:div w:id="968976426">
                      <w:marLeft w:val="0"/>
                      <w:marRight w:val="0"/>
                      <w:marTop w:val="0"/>
                      <w:marBottom w:val="0"/>
                      <w:divBdr>
                        <w:top w:val="none" w:sz="0" w:space="0" w:color="auto"/>
                        <w:left w:val="none" w:sz="0" w:space="0" w:color="auto"/>
                        <w:bottom w:val="none" w:sz="0" w:space="0" w:color="auto"/>
                        <w:right w:val="none" w:sz="0" w:space="0" w:color="auto"/>
                      </w:divBdr>
                      <w:divsChild>
                        <w:div w:id="974678932">
                          <w:marLeft w:val="0"/>
                          <w:marRight w:val="0"/>
                          <w:marTop w:val="0"/>
                          <w:marBottom w:val="0"/>
                          <w:divBdr>
                            <w:top w:val="none" w:sz="0" w:space="0" w:color="auto"/>
                            <w:left w:val="none" w:sz="0" w:space="0" w:color="auto"/>
                            <w:bottom w:val="none" w:sz="0" w:space="0" w:color="auto"/>
                            <w:right w:val="none" w:sz="0" w:space="0" w:color="auto"/>
                          </w:divBdr>
                          <w:divsChild>
                            <w:div w:id="4837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87877">
      <w:bodyDiv w:val="1"/>
      <w:marLeft w:val="0"/>
      <w:marRight w:val="0"/>
      <w:marTop w:val="0"/>
      <w:marBottom w:val="0"/>
      <w:divBdr>
        <w:top w:val="none" w:sz="0" w:space="0" w:color="auto"/>
        <w:left w:val="none" w:sz="0" w:space="0" w:color="auto"/>
        <w:bottom w:val="none" w:sz="0" w:space="0" w:color="auto"/>
        <w:right w:val="none" w:sz="0" w:space="0" w:color="auto"/>
      </w:divBdr>
    </w:div>
    <w:div w:id="268663719">
      <w:bodyDiv w:val="1"/>
      <w:marLeft w:val="0"/>
      <w:marRight w:val="0"/>
      <w:marTop w:val="0"/>
      <w:marBottom w:val="0"/>
      <w:divBdr>
        <w:top w:val="none" w:sz="0" w:space="0" w:color="auto"/>
        <w:left w:val="none" w:sz="0" w:space="0" w:color="auto"/>
        <w:bottom w:val="none" w:sz="0" w:space="0" w:color="auto"/>
        <w:right w:val="none" w:sz="0" w:space="0" w:color="auto"/>
      </w:divBdr>
    </w:div>
    <w:div w:id="288049593">
      <w:bodyDiv w:val="1"/>
      <w:marLeft w:val="0"/>
      <w:marRight w:val="0"/>
      <w:marTop w:val="0"/>
      <w:marBottom w:val="0"/>
      <w:divBdr>
        <w:top w:val="none" w:sz="0" w:space="0" w:color="auto"/>
        <w:left w:val="none" w:sz="0" w:space="0" w:color="auto"/>
        <w:bottom w:val="none" w:sz="0" w:space="0" w:color="auto"/>
        <w:right w:val="none" w:sz="0" w:space="0" w:color="auto"/>
      </w:divBdr>
    </w:div>
    <w:div w:id="316613807">
      <w:bodyDiv w:val="1"/>
      <w:marLeft w:val="0"/>
      <w:marRight w:val="0"/>
      <w:marTop w:val="0"/>
      <w:marBottom w:val="0"/>
      <w:divBdr>
        <w:top w:val="none" w:sz="0" w:space="0" w:color="auto"/>
        <w:left w:val="none" w:sz="0" w:space="0" w:color="auto"/>
        <w:bottom w:val="none" w:sz="0" w:space="0" w:color="auto"/>
        <w:right w:val="none" w:sz="0" w:space="0" w:color="auto"/>
      </w:divBdr>
      <w:divsChild>
        <w:div w:id="500783010">
          <w:marLeft w:val="0"/>
          <w:marRight w:val="0"/>
          <w:marTop w:val="0"/>
          <w:marBottom w:val="0"/>
          <w:divBdr>
            <w:top w:val="none" w:sz="0" w:space="0" w:color="auto"/>
            <w:left w:val="none" w:sz="0" w:space="0" w:color="auto"/>
            <w:bottom w:val="none" w:sz="0" w:space="0" w:color="auto"/>
            <w:right w:val="none" w:sz="0" w:space="0" w:color="auto"/>
          </w:divBdr>
        </w:div>
      </w:divsChild>
    </w:div>
    <w:div w:id="327903745">
      <w:bodyDiv w:val="1"/>
      <w:marLeft w:val="0"/>
      <w:marRight w:val="0"/>
      <w:marTop w:val="0"/>
      <w:marBottom w:val="0"/>
      <w:divBdr>
        <w:top w:val="none" w:sz="0" w:space="0" w:color="auto"/>
        <w:left w:val="none" w:sz="0" w:space="0" w:color="auto"/>
        <w:bottom w:val="none" w:sz="0" w:space="0" w:color="auto"/>
        <w:right w:val="none" w:sz="0" w:space="0" w:color="auto"/>
      </w:divBdr>
    </w:div>
    <w:div w:id="410351471">
      <w:bodyDiv w:val="1"/>
      <w:marLeft w:val="0"/>
      <w:marRight w:val="0"/>
      <w:marTop w:val="0"/>
      <w:marBottom w:val="0"/>
      <w:divBdr>
        <w:top w:val="none" w:sz="0" w:space="0" w:color="auto"/>
        <w:left w:val="none" w:sz="0" w:space="0" w:color="auto"/>
        <w:bottom w:val="none" w:sz="0" w:space="0" w:color="auto"/>
        <w:right w:val="none" w:sz="0" w:space="0" w:color="auto"/>
      </w:divBdr>
    </w:div>
    <w:div w:id="422845194">
      <w:bodyDiv w:val="1"/>
      <w:marLeft w:val="0"/>
      <w:marRight w:val="0"/>
      <w:marTop w:val="0"/>
      <w:marBottom w:val="0"/>
      <w:divBdr>
        <w:top w:val="none" w:sz="0" w:space="0" w:color="auto"/>
        <w:left w:val="none" w:sz="0" w:space="0" w:color="auto"/>
        <w:bottom w:val="none" w:sz="0" w:space="0" w:color="auto"/>
        <w:right w:val="none" w:sz="0" w:space="0" w:color="auto"/>
      </w:divBdr>
    </w:div>
    <w:div w:id="447509316">
      <w:bodyDiv w:val="1"/>
      <w:marLeft w:val="0"/>
      <w:marRight w:val="0"/>
      <w:marTop w:val="0"/>
      <w:marBottom w:val="0"/>
      <w:divBdr>
        <w:top w:val="none" w:sz="0" w:space="0" w:color="auto"/>
        <w:left w:val="none" w:sz="0" w:space="0" w:color="auto"/>
        <w:bottom w:val="none" w:sz="0" w:space="0" w:color="auto"/>
        <w:right w:val="none" w:sz="0" w:space="0" w:color="auto"/>
      </w:divBdr>
      <w:divsChild>
        <w:div w:id="754522561">
          <w:marLeft w:val="0"/>
          <w:marRight w:val="0"/>
          <w:marTop w:val="225"/>
          <w:marBottom w:val="150"/>
          <w:divBdr>
            <w:top w:val="none" w:sz="0" w:space="0" w:color="auto"/>
            <w:left w:val="none" w:sz="0" w:space="0" w:color="auto"/>
            <w:bottom w:val="none" w:sz="0" w:space="0" w:color="auto"/>
            <w:right w:val="none" w:sz="0" w:space="0" w:color="auto"/>
          </w:divBdr>
          <w:divsChild>
            <w:div w:id="2035423138">
              <w:marLeft w:val="0"/>
              <w:marRight w:val="0"/>
              <w:marTop w:val="0"/>
              <w:marBottom w:val="0"/>
              <w:divBdr>
                <w:top w:val="none" w:sz="0" w:space="0" w:color="auto"/>
                <w:left w:val="none" w:sz="0" w:space="0" w:color="auto"/>
                <w:bottom w:val="none" w:sz="0" w:space="0" w:color="auto"/>
                <w:right w:val="none" w:sz="0" w:space="0" w:color="auto"/>
              </w:divBdr>
              <w:divsChild>
                <w:div w:id="32774516">
                  <w:marLeft w:val="0"/>
                  <w:marRight w:val="0"/>
                  <w:marTop w:val="0"/>
                  <w:marBottom w:val="0"/>
                  <w:divBdr>
                    <w:top w:val="none" w:sz="0" w:space="0" w:color="auto"/>
                    <w:left w:val="none" w:sz="0" w:space="0" w:color="auto"/>
                    <w:bottom w:val="none" w:sz="0" w:space="0" w:color="auto"/>
                    <w:right w:val="none" w:sz="0" w:space="0" w:color="auto"/>
                  </w:divBdr>
                  <w:divsChild>
                    <w:div w:id="48505071">
                      <w:marLeft w:val="0"/>
                      <w:marRight w:val="0"/>
                      <w:marTop w:val="120"/>
                      <w:marBottom w:val="240"/>
                      <w:divBdr>
                        <w:top w:val="none" w:sz="0" w:space="0" w:color="auto"/>
                        <w:left w:val="none" w:sz="0" w:space="0" w:color="auto"/>
                        <w:bottom w:val="single" w:sz="6" w:space="12" w:color="BBBBBB"/>
                        <w:right w:val="none" w:sz="0" w:space="0" w:color="auto"/>
                      </w:divBdr>
                      <w:divsChild>
                        <w:div w:id="931619950">
                          <w:marLeft w:val="0"/>
                          <w:marRight w:val="0"/>
                          <w:marTop w:val="0"/>
                          <w:marBottom w:val="0"/>
                          <w:divBdr>
                            <w:top w:val="none" w:sz="0" w:space="0" w:color="auto"/>
                            <w:left w:val="none" w:sz="0" w:space="0" w:color="auto"/>
                            <w:bottom w:val="none" w:sz="0" w:space="0" w:color="auto"/>
                            <w:right w:val="none" w:sz="0" w:space="0" w:color="auto"/>
                          </w:divBdr>
                        </w:div>
                        <w:div w:id="10341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511776">
      <w:bodyDiv w:val="1"/>
      <w:marLeft w:val="0"/>
      <w:marRight w:val="0"/>
      <w:marTop w:val="0"/>
      <w:marBottom w:val="0"/>
      <w:divBdr>
        <w:top w:val="none" w:sz="0" w:space="0" w:color="auto"/>
        <w:left w:val="none" w:sz="0" w:space="0" w:color="auto"/>
        <w:bottom w:val="none" w:sz="0" w:space="0" w:color="auto"/>
        <w:right w:val="none" w:sz="0" w:space="0" w:color="auto"/>
      </w:divBdr>
    </w:div>
    <w:div w:id="516044461">
      <w:bodyDiv w:val="1"/>
      <w:marLeft w:val="0"/>
      <w:marRight w:val="0"/>
      <w:marTop w:val="0"/>
      <w:marBottom w:val="0"/>
      <w:divBdr>
        <w:top w:val="none" w:sz="0" w:space="0" w:color="auto"/>
        <w:left w:val="none" w:sz="0" w:space="0" w:color="auto"/>
        <w:bottom w:val="none" w:sz="0" w:space="0" w:color="auto"/>
        <w:right w:val="none" w:sz="0" w:space="0" w:color="auto"/>
      </w:divBdr>
    </w:div>
    <w:div w:id="525485302">
      <w:bodyDiv w:val="1"/>
      <w:marLeft w:val="0"/>
      <w:marRight w:val="0"/>
      <w:marTop w:val="0"/>
      <w:marBottom w:val="0"/>
      <w:divBdr>
        <w:top w:val="none" w:sz="0" w:space="0" w:color="auto"/>
        <w:left w:val="none" w:sz="0" w:space="0" w:color="auto"/>
        <w:bottom w:val="none" w:sz="0" w:space="0" w:color="auto"/>
        <w:right w:val="none" w:sz="0" w:space="0" w:color="auto"/>
      </w:divBdr>
    </w:div>
    <w:div w:id="528765377">
      <w:bodyDiv w:val="1"/>
      <w:marLeft w:val="0"/>
      <w:marRight w:val="0"/>
      <w:marTop w:val="0"/>
      <w:marBottom w:val="0"/>
      <w:divBdr>
        <w:top w:val="none" w:sz="0" w:space="0" w:color="auto"/>
        <w:left w:val="none" w:sz="0" w:space="0" w:color="auto"/>
        <w:bottom w:val="none" w:sz="0" w:space="0" w:color="auto"/>
        <w:right w:val="none" w:sz="0" w:space="0" w:color="auto"/>
      </w:divBdr>
    </w:div>
    <w:div w:id="591863580">
      <w:bodyDiv w:val="1"/>
      <w:marLeft w:val="0"/>
      <w:marRight w:val="0"/>
      <w:marTop w:val="0"/>
      <w:marBottom w:val="0"/>
      <w:divBdr>
        <w:top w:val="none" w:sz="0" w:space="0" w:color="auto"/>
        <w:left w:val="none" w:sz="0" w:space="0" w:color="auto"/>
        <w:bottom w:val="none" w:sz="0" w:space="0" w:color="auto"/>
        <w:right w:val="none" w:sz="0" w:space="0" w:color="auto"/>
      </w:divBdr>
    </w:div>
    <w:div w:id="634919244">
      <w:bodyDiv w:val="1"/>
      <w:marLeft w:val="0"/>
      <w:marRight w:val="0"/>
      <w:marTop w:val="0"/>
      <w:marBottom w:val="0"/>
      <w:divBdr>
        <w:top w:val="none" w:sz="0" w:space="0" w:color="auto"/>
        <w:left w:val="none" w:sz="0" w:space="0" w:color="auto"/>
        <w:bottom w:val="none" w:sz="0" w:space="0" w:color="auto"/>
        <w:right w:val="none" w:sz="0" w:space="0" w:color="auto"/>
      </w:divBdr>
    </w:div>
    <w:div w:id="674377965">
      <w:bodyDiv w:val="1"/>
      <w:marLeft w:val="0"/>
      <w:marRight w:val="0"/>
      <w:marTop w:val="0"/>
      <w:marBottom w:val="0"/>
      <w:divBdr>
        <w:top w:val="none" w:sz="0" w:space="0" w:color="auto"/>
        <w:left w:val="none" w:sz="0" w:space="0" w:color="auto"/>
        <w:bottom w:val="none" w:sz="0" w:space="0" w:color="auto"/>
        <w:right w:val="none" w:sz="0" w:space="0" w:color="auto"/>
      </w:divBdr>
    </w:div>
    <w:div w:id="684286796">
      <w:bodyDiv w:val="1"/>
      <w:marLeft w:val="0"/>
      <w:marRight w:val="0"/>
      <w:marTop w:val="0"/>
      <w:marBottom w:val="0"/>
      <w:divBdr>
        <w:top w:val="none" w:sz="0" w:space="0" w:color="auto"/>
        <w:left w:val="none" w:sz="0" w:space="0" w:color="auto"/>
        <w:bottom w:val="none" w:sz="0" w:space="0" w:color="auto"/>
        <w:right w:val="none" w:sz="0" w:space="0" w:color="auto"/>
      </w:divBdr>
    </w:div>
    <w:div w:id="697925245">
      <w:bodyDiv w:val="1"/>
      <w:marLeft w:val="0"/>
      <w:marRight w:val="0"/>
      <w:marTop w:val="0"/>
      <w:marBottom w:val="0"/>
      <w:divBdr>
        <w:top w:val="none" w:sz="0" w:space="0" w:color="auto"/>
        <w:left w:val="none" w:sz="0" w:space="0" w:color="auto"/>
        <w:bottom w:val="none" w:sz="0" w:space="0" w:color="auto"/>
        <w:right w:val="none" w:sz="0" w:space="0" w:color="auto"/>
      </w:divBdr>
    </w:div>
    <w:div w:id="779842499">
      <w:bodyDiv w:val="1"/>
      <w:marLeft w:val="0"/>
      <w:marRight w:val="0"/>
      <w:marTop w:val="0"/>
      <w:marBottom w:val="0"/>
      <w:divBdr>
        <w:top w:val="none" w:sz="0" w:space="0" w:color="auto"/>
        <w:left w:val="none" w:sz="0" w:space="0" w:color="auto"/>
        <w:bottom w:val="none" w:sz="0" w:space="0" w:color="auto"/>
        <w:right w:val="none" w:sz="0" w:space="0" w:color="auto"/>
      </w:divBdr>
    </w:div>
    <w:div w:id="811167964">
      <w:bodyDiv w:val="1"/>
      <w:marLeft w:val="0"/>
      <w:marRight w:val="0"/>
      <w:marTop w:val="0"/>
      <w:marBottom w:val="0"/>
      <w:divBdr>
        <w:top w:val="none" w:sz="0" w:space="0" w:color="auto"/>
        <w:left w:val="none" w:sz="0" w:space="0" w:color="auto"/>
        <w:bottom w:val="none" w:sz="0" w:space="0" w:color="auto"/>
        <w:right w:val="none" w:sz="0" w:space="0" w:color="auto"/>
      </w:divBdr>
    </w:div>
    <w:div w:id="826436753">
      <w:bodyDiv w:val="1"/>
      <w:marLeft w:val="0"/>
      <w:marRight w:val="0"/>
      <w:marTop w:val="0"/>
      <w:marBottom w:val="0"/>
      <w:divBdr>
        <w:top w:val="none" w:sz="0" w:space="0" w:color="auto"/>
        <w:left w:val="none" w:sz="0" w:space="0" w:color="auto"/>
        <w:bottom w:val="none" w:sz="0" w:space="0" w:color="auto"/>
        <w:right w:val="none" w:sz="0" w:space="0" w:color="auto"/>
      </w:divBdr>
    </w:div>
    <w:div w:id="828598216">
      <w:bodyDiv w:val="1"/>
      <w:marLeft w:val="0"/>
      <w:marRight w:val="0"/>
      <w:marTop w:val="0"/>
      <w:marBottom w:val="0"/>
      <w:divBdr>
        <w:top w:val="none" w:sz="0" w:space="0" w:color="auto"/>
        <w:left w:val="none" w:sz="0" w:space="0" w:color="auto"/>
        <w:bottom w:val="none" w:sz="0" w:space="0" w:color="auto"/>
        <w:right w:val="none" w:sz="0" w:space="0" w:color="auto"/>
      </w:divBdr>
    </w:div>
    <w:div w:id="856308236">
      <w:bodyDiv w:val="1"/>
      <w:marLeft w:val="0"/>
      <w:marRight w:val="0"/>
      <w:marTop w:val="0"/>
      <w:marBottom w:val="0"/>
      <w:divBdr>
        <w:top w:val="none" w:sz="0" w:space="0" w:color="auto"/>
        <w:left w:val="none" w:sz="0" w:space="0" w:color="auto"/>
        <w:bottom w:val="none" w:sz="0" w:space="0" w:color="auto"/>
        <w:right w:val="none" w:sz="0" w:space="0" w:color="auto"/>
      </w:divBdr>
    </w:div>
    <w:div w:id="858544991">
      <w:bodyDiv w:val="1"/>
      <w:marLeft w:val="0"/>
      <w:marRight w:val="0"/>
      <w:marTop w:val="0"/>
      <w:marBottom w:val="0"/>
      <w:divBdr>
        <w:top w:val="none" w:sz="0" w:space="0" w:color="auto"/>
        <w:left w:val="none" w:sz="0" w:space="0" w:color="auto"/>
        <w:bottom w:val="none" w:sz="0" w:space="0" w:color="auto"/>
        <w:right w:val="none" w:sz="0" w:space="0" w:color="auto"/>
      </w:divBdr>
    </w:div>
    <w:div w:id="881287707">
      <w:bodyDiv w:val="1"/>
      <w:marLeft w:val="0"/>
      <w:marRight w:val="0"/>
      <w:marTop w:val="0"/>
      <w:marBottom w:val="0"/>
      <w:divBdr>
        <w:top w:val="none" w:sz="0" w:space="0" w:color="auto"/>
        <w:left w:val="none" w:sz="0" w:space="0" w:color="auto"/>
        <w:bottom w:val="none" w:sz="0" w:space="0" w:color="auto"/>
        <w:right w:val="none" w:sz="0" w:space="0" w:color="auto"/>
      </w:divBdr>
    </w:div>
    <w:div w:id="918759207">
      <w:bodyDiv w:val="1"/>
      <w:marLeft w:val="0"/>
      <w:marRight w:val="0"/>
      <w:marTop w:val="0"/>
      <w:marBottom w:val="0"/>
      <w:divBdr>
        <w:top w:val="none" w:sz="0" w:space="0" w:color="auto"/>
        <w:left w:val="none" w:sz="0" w:space="0" w:color="auto"/>
        <w:bottom w:val="none" w:sz="0" w:space="0" w:color="auto"/>
        <w:right w:val="none" w:sz="0" w:space="0" w:color="auto"/>
      </w:divBdr>
    </w:div>
    <w:div w:id="925386740">
      <w:bodyDiv w:val="1"/>
      <w:marLeft w:val="0"/>
      <w:marRight w:val="0"/>
      <w:marTop w:val="0"/>
      <w:marBottom w:val="0"/>
      <w:divBdr>
        <w:top w:val="none" w:sz="0" w:space="0" w:color="auto"/>
        <w:left w:val="none" w:sz="0" w:space="0" w:color="auto"/>
        <w:bottom w:val="none" w:sz="0" w:space="0" w:color="auto"/>
        <w:right w:val="none" w:sz="0" w:space="0" w:color="auto"/>
      </w:divBdr>
    </w:div>
    <w:div w:id="957570284">
      <w:bodyDiv w:val="1"/>
      <w:marLeft w:val="0"/>
      <w:marRight w:val="0"/>
      <w:marTop w:val="0"/>
      <w:marBottom w:val="0"/>
      <w:divBdr>
        <w:top w:val="none" w:sz="0" w:space="0" w:color="auto"/>
        <w:left w:val="none" w:sz="0" w:space="0" w:color="auto"/>
        <w:bottom w:val="none" w:sz="0" w:space="0" w:color="auto"/>
        <w:right w:val="none" w:sz="0" w:space="0" w:color="auto"/>
      </w:divBdr>
    </w:div>
    <w:div w:id="963199908">
      <w:bodyDiv w:val="1"/>
      <w:marLeft w:val="0"/>
      <w:marRight w:val="0"/>
      <w:marTop w:val="0"/>
      <w:marBottom w:val="0"/>
      <w:divBdr>
        <w:top w:val="none" w:sz="0" w:space="0" w:color="auto"/>
        <w:left w:val="none" w:sz="0" w:space="0" w:color="auto"/>
        <w:bottom w:val="none" w:sz="0" w:space="0" w:color="auto"/>
        <w:right w:val="none" w:sz="0" w:space="0" w:color="auto"/>
      </w:divBdr>
      <w:divsChild>
        <w:div w:id="1461459718">
          <w:marLeft w:val="0"/>
          <w:marRight w:val="0"/>
          <w:marTop w:val="0"/>
          <w:marBottom w:val="0"/>
          <w:divBdr>
            <w:top w:val="none" w:sz="0" w:space="0" w:color="auto"/>
            <w:left w:val="none" w:sz="0" w:space="0" w:color="auto"/>
            <w:bottom w:val="none" w:sz="0" w:space="0" w:color="auto"/>
            <w:right w:val="none" w:sz="0" w:space="0" w:color="auto"/>
          </w:divBdr>
          <w:divsChild>
            <w:div w:id="1394038155">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194715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6242">
      <w:bodyDiv w:val="1"/>
      <w:marLeft w:val="0"/>
      <w:marRight w:val="0"/>
      <w:marTop w:val="0"/>
      <w:marBottom w:val="0"/>
      <w:divBdr>
        <w:top w:val="none" w:sz="0" w:space="0" w:color="auto"/>
        <w:left w:val="none" w:sz="0" w:space="0" w:color="auto"/>
        <w:bottom w:val="none" w:sz="0" w:space="0" w:color="auto"/>
        <w:right w:val="none" w:sz="0" w:space="0" w:color="auto"/>
      </w:divBdr>
    </w:div>
    <w:div w:id="1024869930">
      <w:bodyDiv w:val="1"/>
      <w:marLeft w:val="0"/>
      <w:marRight w:val="0"/>
      <w:marTop w:val="0"/>
      <w:marBottom w:val="0"/>
      <w:divBdr>
        <w:top w:val="none" w:sz="0" w:space="0" w:color="auto"/>
        <w:left w:val="none" w:sz="0" w:space="0" w:color="auto"/>
        <w:bottom w:val="none" w:sz="0" w:space="0" w:color="auto"/>
        <w:right w:val="none" w:sz="0" w:space="0" w:color="auto"/>
      </w:divBdr>
    </w:div>
    <w:div w:id="1073697240">
      <w:bodyDiv w:val="1"/>
      <w:marLeft w:val="0"/>
      <w:marRight w:val="0"/>
      <w:marTop w:val="0"/>
      <w:marBottom w:val="0"/>
      <w:divBdr>
        <w:top w:val="none" w:sz="0" w:space="0" w:color="auto"/>
        <w:left w:val="none" w:sz="0" w:space="0" w:color="auto"/>
        <w:bottom w:val="none" w:sz="0" w:space="0" w:color="auto"/>
        <w:right w:val="none" w:sz="0" w:space="0" w:color="auto"/>
      </w:divBdr>
      <w:divsChild>
        <w:div w:id="204175347">
          <w:marLeft w:val="0"/>
          <w:marRight w:val="0"/>
          <w:marTop w:val="0"/>
          <w:marBottom w:val="0"/>
          <w:divBdr>
            <w:top w:val="none" w:sz="0" w:space="0" w:color="auto"/>
            <w:left w:val="none" w:sz="0" w:space="0" w:color="auto"/>
            <w:bottom w:val="none" w:sz="0" w:space="0" w:color="auto"/>
            <w:right w:val="none" w:sz="0" w:space="0" w:color="auto"/>
          </w:divBdr>
          <w:divsChild>
            <w:div w:id="1635402153">
              <w:marLeft w:val="0"/>
              <w:marRight w:val="0"/>
              <w:marTop w:val="0"/>
              <w:marBottom w:val="525"/>
              <w:divBdr>
                <w:top w:val="none" w:sz="0" w:space="0" w:color="auto"/>
                <w:left w:val="none" w:sz="0" w:space="0" w:color="auto"/>
                <w:bottom w:val="none" w:sz="0" w:space="0" w:color="auto"/>
                <w:right w:val="none" w:sz="0" w:space="0" w:color="auto"/>
              </w:divBdr>
              <w:divsChild>
                <w:div w:id="1264458836">
                  <w:marLeft w:val="0"/>
                  <w:marRight w:val="375"/>
                  <w:marTop w:val="150"/>
                  <w:marBottom w:val="0"/>
                  <w:divBdr>
                    <w:top w:val="none" w:sz="0" w:space="0" w:color="auto"/>
                    <w:left w:val="none" w:sz="0" w:space="0" w:color="auto"/>
                    <w:bottom w:val="none" w:sz="0" w:space="0" w:color="auto"/>
                    <w:right w:val="none" w:sz="0" w:space="0" w:color="auto"/>
                  </w:divBdr>
                  <w:divsChild>
                    <w:div w:id="405157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106466796">
      <w:bodyDiv w:val="1"/>
      <w:marLeft w:val="0"/>
      <w:marRight w:val="0"/>
      <w:marTop w:val="0"/>
      <w:marBottom w:val="0"/>
      <w:divBdr>
        <w:top w:val="none" w:sz="0" w:space="0" w:color="auto"/>
        <w:left w:val="none" w:sz="0" w:space="0" w:color="auto"/>
        <w:bottom w:val="none" w:sz="0" w:space="0" w:color="auto"/>
        <w:right w:val="none" w:sz="0" w:space="0" w:color="auto"/>
      </w:divBdr>
    </w:div>
    <w:div w:id="1161968559">
      <w:bodyDiv w:val="1"/>
      <w:marLeft w:val="0"/>
      <w:marRight w:val="0"/>
      <w:marTop w:val="0"/>
      <w:marBottom w:val="0"/>
      <w:divBdr>
        <w:top w:val="none" w:sz="0" w:space="0" w:color="auto"/>
        <w:left w:val="none" w:sz="0" w:space="0" w:color="auto"/>
        <w:bottom w:val="none" w:sz="0" w:space="0" w:color="auto"/>
        <w:right w:val="none" w:sz="0" w:space="0" w:color="auto"/>
      </w:divBdr>
    </w:div>
    <w:div w:id="1241405508">
      <w:bodyDiv w:val="1"/>
      <w:marLeft w:val="0"/>
      <w:marRight w:val="0"/>
      <w:marTop w:val="0"/>
      <w:marBottom w:val="0"/>
      <w:divBdr>
        <w:top w:val="none" w:sz="0" w:space="0" w:color="auto"/>
        <w:left w:val="none" w:sz="0" w:space="0" w:color="auto"/>
        <w:bottom w:val="none" w:sz="0" w:space="0" w:color="auto"/>
        <w:right w:val="none" w:sz="0" w:space="0" w:color="auto"/>
      </w:divBdr>
    </w:div>
    <w:div w:id="1261838076">
      <w:bodyDiv w:val="1"/>
      <w:marLeft w:val="0"/>
      <w:marRight w:val="0"/>
      <w:marTop w:val="0"/>
      <w:marBottom w:val="0"/>
      <w:divBdr>
        <w:top w:val="none" w:sz="0" w:space="0" w:color="auto"/>
        <w:left w:val="none" w:sz="0" w:space="0" w:color="auto"/>
        <w:bottom w:val="none" w:sz="0" w:space="0" w:color="auto"/>
        <w:right w:val="none" w:sz="0" w:space="0" w:color="auto"/>
      </w:divBdr>
    </w:div>
    <w:div w:id="1264142449">
      <w:bodyDiv w:val="1"/>
      <w:marLeft w:val="0"/>
      <w:marRight w:val="0"/>
      <w:marTop w:val="0"/>
      <w:marBottom w:val="0"/>
      <w:divBdr>
        <w:top w:val="none" w:sz="0" w:space="0" w:color="auto"/>
        <w:left w:val="none" w:sz="0" w:space="0" w:color="auto"/>
        <w:bottom w:val="none" w:sz="0" w:space="0" w:color="auto"/>
        <w:right w:val="none" w:sz="0" w:space="0" w:color="auto"/>
      </w:divBdr>
      <w:divsChild>
        <w:div w:id="527255275">
          <w:marLeft w:val="547"/>
          <w:marRight w:val="0"/>
          <w:marTop w:val="0"/>
          <w:marBottom w:val="0"/>
          <w:divBdr>
            <w:top w:val="none" w:sz="0" w:space="0" w:color="auto"/>
            <w:left w:val="none" w:sz="0" w:space="0" w:color="auto"/>
            <w:bottom w:val="none" w:sz="0" w:space="0" w:color="auto"/>
            <w:right w:val="none" w:sz="0" w:space="0" w:color="auto"/>
          </w:divBdr>
        </w:div>
        <w:div w:id="922878313">
          <w:marLeft w:val="547"/>
          <w:marRight w:val="0"/>
          <w:marTop w:val="0"/>
          <w:marBottom w:val="0"/>
          <w:divBdr>
            <w:top w:val="none" w:sz="0" w:space="0" w:color="auto"/>
            <w:left w:val="none" w:sz="0" w:space="0" w:color="auto"/>
            <w:bottom w:val="none" w:sz="0" w:space="0" w:color="auto"/>
            <w:right w:val="none" w:sz="0" w:space="0" w:color="auto"/>
          </w:divBdr>
        </w:div>
        <w:div w:id="1795829952">
          <w:marLeft w:val="547"/>
          <w:marRight w:val="0"/>
          <w:marTop w:val="0"/>
          <w:marBottom w:val="0"/>
          <w:divBdr>
            <w:top w:val="none" w:sz="0" w:space="0" w:color="auto"/>
            <w:left w:val="none" w:sz="0" w:space="0" w:color="auto"/>
            <w:bottom w:val="none" w:sz="0" w:space="0" w:color="auto"/>
            <w:right w:val="none" w:sz="0" w:space="0" w:color="auto"/>
          </w:divBdr>
        </w:div>
      </w:divsChild>
    </w:div>
    <w:div w:id="1308437750">
      <w:bodyDiv w:val="1"/>
      <w:marLeft w:val="0"/>
      <w:marRight w:val="0"/>
      <w:marTop w:val="0"/>
      <w:marBottom w:val="0"/>
      <w:divBdr>
        <w:top w:val="none" w:sz="0" w:space="0" w:color="auto"/>
        <w:left w:val="none" w:sz="0" w:space="0" w:color="auto"/>
        <w:bottom w:val="none" w:sz="0" w:space="0" w:color="auto"/>
        <w:right w:val="none" w:sz="0" w:space="0" w:color="auto"/>
      </w:divBdr>
    </w:div>
    <w:div w:id="1325669089">
      <w:bodyDiv w:val="1"/>
      <w:marLeft w:val="0"/>
      <w:marRight w:val="0"/>
      <w:marTop w:val="0"/>
      <w:marBottom w:val="0"/>
      <w:divBdr>
        <w:top w:val="none" w:sz="0" w:space="0" w:color="auto"/>
        <w:left w:val="none" w:sz="0" w:space="0" w:color="auto"/>
        <w:bottom w:val="none" w:sz="0" w:space="0" w:color="auto"/>
        <w:right w:val="none" w:sz="0" w:space="0" w:color="auto"/>
      </w:divBdr>
      <w:divsChild>
        <w:div w:id="693656835">
          <w:marLeft w:val="0"/>
          <w:marRight w:val="0"/>
          <w:marTop w:val="0"/>
          <w:marBottom w:val="0"/>
          <w:divBdr>
            <w:top w:val="none" w:sz="0" w:space="0" w:color="auto"/>
            <w:left w:val="none" w:sz="0" w:space="0" w:color="auto"/>
            <w:bottom w:val="none" w:sz="0" w:space="0" w:color="auto"/>
            <w:right w:val="none" w:sz="0" w:space="0" w:color="auto"/>
          </w:divBdr>
          <w:divsChild>
            <w:div w:id="960771670">
              <w:marLeft w:val="0"/>
              <w:marRight w:val="0"/>
              <w:marTop w:val="0"/>
              <w:marBottom w:val="0"/>
              <w:divBdr>
                <w:top w:val="none" w:sz="0" w:space="0" w:color="auto"/>
                <w:left w:val="single" w:sz="6" w:space="18" w:color="D3D3D3"/>
                <w:bottom w:val="none" w:sz="0" w:space="0" w:color="auto"/>
                <w:right w:val="none" w:sz="0" w:space="0" w:color="auto"/>
              </w:divBdr>
              <w:divsChild>
                <w:div w:id="1220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873">
      <w:bodyDiv w:val="1"/>
      <w:marLeft w:val="0"/>
      <w:marRight w:val="0"/>
      <w:marTop w:val="0"/>
      <w:marBottom w:val="0"/>
      <w:divBdr>
        <w:top w:val="none" w:sz="0" w:space="0" w:color="auto"/>
        <w:left w:val="none" w:sz="0" w:space="0" w:color="auto"/>
        <w:bottom w:val="none" w:sz="0" w:space="0" w:color="auto"/>
        <w:right w:val="none" w:sz="0" w:space="0" w:color="auto"/>
      </w:divBdr>
    </w:div>
    <w:div w:id="1373773947">
      <w:bodyDiv w:val="1"/>
      <w:marLeft w:val="0"/>
      <w:marRight w:val="0"/>
      <w:marTop w:val="0"/>
      <w:marBottom w:val="0"/>
      <w:divBdr>
        <w:top w:val="none" w:sz="0" w:space="0" w:color="auto"/>
        <w:left w:val="none" w:sz="0" w:space="0" w:color="auto"/>
        <w:bottom w:val="none" w:sz="0" w:space="0" w:color="auto"/>
        <w:right w:val="none" w:sz="0" w:space="0" w:color="auto"/>
      </w:divBdr>
    </w:div>
    <w:div w:id="1390038854">
      <w:bodyDiv w:val="1"/>
      <w:marLeft w:val="0"/>
      <w:marRight w:val="0"/>
      <w:marTop w:val="0"/>
      <w:marBottom w:val="0"/>
      <w:divBdr>
        <w:top w:val="none" w:sz="0" w:space="0" w:color="auto"/>
        <w:left w:val="none" w:sz="0" w:space="0" w:color="auto"/>
        <w:bottom w:val="none" w:sz="0" w:space="0" w:color="auto"/>
        <w:right w:val="none" w:sz="0" w:space="0" w:color="auto"/>
      </w:divBdr>
    </w:div>
    <w:div w:id="1485007990">
      <w:bodyDiv w:val="1"/>
      <w:marLeft w:val="0"/>
      <w:marRight w:val="0"/>
      <w:marTop w:val="0"/>
      <w:marBottom w:val="0"/>
      <w:divBdr>
        <w:top w:val="none" w:sz="0" w:space="0" w:color="auto"/>
        <w:left w:val="none" w:sz="0" w:space="0" w:color="auto"/>
        <w:bottom w:val="none" w:sz="0" w:space="0" w:color="auto"/>
        <w:right w:val="none" w:sz="0" w:space="0" w:color="auto"/>
      </w:divBdr>
    </w:div>
    <w:div w:id="1496648660">
      <w:bodyDiv w:val="1"/>
      <w:marLeft w:val="0"/>
      <w:marRight w:val="0"/>
      <w:marTop w:val="0"/>
      <w:marBottom w:val="0"/>
      <w:divBdr>
        <w:top w:val="none" w:sz="0" w:space="0" w:color="auto"/>
        <w:left w:val="none" w:sz="0" w:space="0" w:color="auto"/>
        <w:bottom w:val="none" w:sz="0" w:space="0" w:color="auto"/>
        <w:right w:val="none" w:sz="0" w:space="0" w:color="auto"/>
      </w:divBdr>
    </w:div>
    <w:div w:id="1598901642">
      <w:bodyDiv w:val="1"/>
      <w:marLeft w:val="0"/>
      <w:marRight w:val="0"/>
      <w:marTop w:val="0"/>
      <w:marBottom w:val="0"/>
      <w:divBdr>
        <w:top w:val="none" w:sz="0" w:space="0" w:color="auto"/>
        <w:left w:val="none" w:sz="0" w:space="0" w:color="auto"/>
        <w:bottom w:val="none" w:sz="0" w:space="0" w:color="auto"/>
        <w:right w:val="none" w:sz="0" w:space="0" w:color="auto"/>
      </w:divBdr>
      <w:divsChild>
        <w:div w:id="1877543692">
          <w:marLeft w:val="0"/>
          <w:marRight w:val="0"/>
          <w:marTop w:val="0"/>
          <w:marBottom w:val="0"/>
          <w:divBdr>
            <w:top w:val="none" w:sz="0" w:space="0" w:color="auto"/>
            <w:left w:val="none" w:sz="0" w:space="0" w:color="auto"/>
            <w:bottom w:val="none" w:sz="0" w:space="0" w:color="auto"/>
            <w:right w:val="none" w:sz="0" w:space="0" w:color="auto"/>
          </w:divBdr>
        </w:div>
      </w:divsChild>
    </w:div>
    <w:div w:id="1599828399">
      <w:bodyDiv w:val="1"/>
      <w:marLeft w:val="0"/>
      <w:marRight w:val="0"/>
      <w:marTop w:val="0"/>
      <w:marBottom w:val="0"/>
      <w:divBdr>
        <w:top w:val="none" w:sz="0" w:space="0" w:color="auto"/>
        <w:left w:val="none" w:sz="0" w:space="0" w:color="auto"/>
        <w:bottom w:val="none" w:sz="0" w:space="0" w:color="auto"/>
        <w:right w:val="none" w:sz="0" w:space="0" w:color="auto"/>
      </w:divBdr>
    </w:div>
    <w:div w:id="1615869162">
      <w:bodyDiv w:val="1"/>
      <w:marLeft w:val="0"/>
      <w:marRight w:val="0"/>
      <w:marTop w:val="0"/>
      <w:marBottom w:val="0"/>
      <w:divBdr>
        <w:top w:val="none" w:sz="0" w:space="0" w:color="auto"/>
        <w:left w:val="none" w:sz="0" w:space="0" w:color="auto"/>
        <w:bottom w:val="none" w:sz="0" w:space="0" w:color="auto"/>
        <w:right w:val="none" w:sz="0" w:space="0" w:color="auto"/>
      </w:divBdr>
    </w:div>
    <w:div w:id="1662656143">
      <w:bodyDiv w:val="1"/>
      <w:marLeft w:val="0"/>
      <w:marRight w:val="0"/>
      <w:marTop w:val="0"/>
      <w:marBottom w:val="0"/>
      <w:divBdr>
        <w:top w:val="none" w:sz="0" w:space="0" w:color="auto"/>
        <w:left w:val="none" w:sz="0" w:space="0" w:color="auto"/>
        <w:bottom w:val="none" w:sz="0" w:space="0" w:color="auto"/>
        <w:right w:val="none" w:sz="0" w:space="0" w:color="auto"/>
      </w:divBdr>
      <w:divsChild>
        <w:div w:id="1278560607">
          <w:marLeft w:val="0"/>
          <w:marRight w:val="0"/>
          <w:marTop w:val="0"/>
          <w:marBottom w:val="0"/>
          <w:divBdr>
            <w:top w:val="none" w:sz="0" w:space="0" w:color="auto"/>
            <w:left w:val="none" w:sz="0" w:space="0" w:color="auto"/>
            <w:bottom w:val="none" w:sz="0" w:space="0" w:color="auto"/>
            <w:right w:val="none" w:sz="0" w:space="0" w:color="auto"/>
          </w:divBdr>
          <w:divsChild>
            <w:div w:id="921061226">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273901243">
                  <w:marLeft w:val="0"/>
                  <w:marRight w:val="0"/>
                  <w:marTop w:val="0"/>
                  <w:marBottom w:val="0"/>
                  <w:divBdr>
                    <w:top w:val="none" w:sz="0" w:space="0" w:color="auto"/>
                    <w:left w:val="none" w:sz="0" w:space="0" w:color="auto"/>
                    <w:bottom w:val="none" w:sz="0" w:space="0" w:color="auto"/>
                    <w:right w:val="none" w:sz="0" w:space="0" w:color="auto"/>
                  </w:divBdr>
                  <w:divsChild>
                    <w:div w:id="109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6660">
      <w:bodyDiv w:val="1"/>
      <w:marLeft w:val="0"/>
      <w:marRight w:val="0"/>
      <w:marTop w:val="0"/>
      <w:marBottom w:val="0"/>
      <w:divBdr>
        <w:top w:val="none" w:sz="0" w:space="0" w:color="auto"/>
        <w:left w:val="none" w:sz="0" w:space="0" w:color="auto"/>
        <w:bottom w:val="none" w:sz="0" w:space="0" w:color="auto"/>
        <w:right w:val="none" w:sz="0" w:space="0" w:color="auto"/>
      </w:divBdr>
    </w:div>
    <w:div w:id="1670861872">
      <w:bodyDiv w:val="1"/>
      <w:marLeft w:val="0"/>
      <w:marRight w:val="0"/>
      <w:marTop w:val="0"/>
      <w:marBottom w:val="0"/>
      <w:divBdr>
        <w:top w:val="none" w:sz="0" w:space="0" w:color="auto"/>
        <w:left w:val="none" w:sz="0" w:space="0" w:color="auto"/>
        <w:bottom w:val="none" w:sz="0" w:space="0" w:color="auto"/>
        <w:right w:val="none" w:sz="0" w:space="0" w:color="auto"/>
      </w:divBdr>
    </w:div>
    <w:div w:id="1751732422">
      <w:bodyDiv w:val="1"/>
      <w:marLeft w:val="0"/>
      <w:marRight w:val="0"/>
      <w:marTop w:val="0"/>
      <w:marBottom w:val="0"/>
      <w:divBdr>
        <w:top w:val="none" w:sz="0" w:space="0" w:color="auto"/>
        <w:left w:val="none" w:sz="0" w:space="0" w:color="auto"/>
        <w:bottom w:val="none" w:sz="0" w:space="0" w:color="auto"/>
        <w:right w:val="none" w:sz="0" w:space="0" w:color="auto"/>
      </w:divBdr>
    </w:div>
    <w:div w:id="1754279506">
      <w:bodyDiv w:val="1"/>
      <w:marLeft w:val="0"/>
      <w:marRight w:val="0"/>
      <w:marTop w:val="0"/>
      <w:marBottom w:val="0"/>
      <w:divBdr>
        <w:top w:val="none" w:sz="0" w:space="0" w:color="auto"/>
        <w:left w:val="none" w:sz="0" w:space="0" w:color="auto"/>
        <w:bottom w:val="none" w:sz="0" w:space="0" w:color="auto"/>
        <w:right w:val="none" w:sz="0" w:space="0" w:color="auto"/>
      </w:divBdr>
    </w:div>
    <w:div w:id="1758794571">
      <w:bodyDiv w:val="1"/>
      <w:marLeft w:val="0"/>
      <w:marRight w:val="0"/>
      <w:marTop w:val="0"/>
      <w:marBottom w:val="0"/>
      <w:divBdr>
        <w:top w:val="none" w:sz="0" w:space="0" w:color="auto"/>
        <w:left w:val="none" w:sz="0" w:space="0" w:color="auto"/>
        <w:bottom w:val="none" w:sz="0" w:space="0" w:color="auto"/>
        <w:right w:val="none" w:sz="0" w:space="0" w:color="auto"/>
      </w:divBdr>
    </w:div>
    <w:div w:id="1780098501">
      <w:bodyDiv w:val="1"/>
      <w:marLeft w:val="0"/>
      <w:marRight w:val="0"/>
      <w:marTop w:val="0"/>
      <w:marBottom w:val="0"/>
      <w:divBdr>
        <w:top w:val="none" w:sz="0" w:space="0" w:color="auto"/>
        <w:left w:val="none" w:sz="0" w:space="0" w:color="auto"/>
        <w:bottom w:val="none" w:sz="0" w:space="0" w:color="auto"/>
        <w:right w:val="none" w:sz="0" w:space="0" w:color="auto"/>
      </w:divBdr>
    </w:div>
    <w:div w:id="1786533654">
      <w:bodyDiv w:val="1"/>
      <w:marLeft w:val="0"/>
      <w:marRight w:val="0"/>
      <w:marTop w:val="0"/>
      <w:marBottom w:val="0"/>
      <w:divBdr>
        <w:top w:val="none" w:sz="0" w:space="0" w:color="auto"/>
        <w:left w:val="none" w:sz="0" w:space="0" w:color="auto"/>
        <w:bottom w:val="none" w:sz="0" w:space="0" w:color="auto"/>
        <w:right w:val="none" w:sz="0" w:space="0" w:color="auto"/>
      </w:divBdr>
    </w:div>
    <w:div w:id="1844318382">
      <w:bodyDiv w:val="1"/>
      <w:marLeft w:val="0"/>
      <w:marRight w:val="0"/>
      <w:marTop w:val="0"/>
      <w:marBottom w:val="0"/>
      <w:divBdr>
        <w:top w:val="none" w:sz="0" w:space="0" w:color="auto"/>
        <w:left w:val="none" w:sz="0" w:space="0" w:color="auto"/>
        <w:bottom w:val="none" w:sz="0" w:space="0" w:color="auto"/>
        <w:right w:val="none" w:sz="0" w:space="0" w:color="auto"/>
      </w:divBdr>
    </w:div>
    <w:div w:id="1874002173">
      <w:bodyDiv w:val="1"/>
      <w:marLeft w:val="0"/>
      <w:marRight w:val="0"/>
      <w:marTop w:val="0"/>
      <w:marBottom w:val="0"/>
      <w:divBdr>
        <w:top w:val="none" w:sz="0" w:space="0" w:color="auto"/>
        <w:left w:val="none" w:sz="0" w:space="0" w:color="auto"/>
        <w:bottom w:val="none" w:sz="0" w:space="0" w:color="auto"/>
        <w:right w:val="none" w:sz="0" w:space="0" w:color="auto"/>
      </w:divBdr>
    </w:div>
    <w:div w:id="1878817027">
      <w:bodyDiv w:val="1"/>
      <w:marLeft w:val="0"/>
      <w:marRight w:val="0"/>
      <w:marTop w:val="0"/>
      <w:marBottom w:val="0"/>
      <w:divBdr>
        <w:top w:val="none" w:sz="0" w:space="0" w:color="auto"/>
        <w:left w:val="none" w:sz="0" w:space="0" w:color="auto"/>
        <w:bottom w:val="none" w:sz="0" w:space="0" w:color="auto"/>
        <w:right w:val="none" w:sz="0" w:space="0" w:color="auto"/>
      </w:divBdr>
      <w:divsChild>
        <w:div w:id="1682858337">
          <w:marLeft w:val="0"/>
          <w:marRight w:val="0"/>
          <w:marTop w:val="0"/>
          <w:marBottom w:val="0"/>
          <w:divBdr>
            <w:top w:val="none" w:sz="0" w:space="0" w:color="auto"/>
            <w:left w:val="none" w:sz="0" w:space="0" w:color="auto"/>
            <w:bottom w:val="none" w:sz="0" w:space="0" w:color="auto"/>
            <w:right w:val="none" w:sz="0" w:space="0" w:color="auto"/>
          </w:divBdr>
          <w:divsChild>
            <w:div w:id="2102211997">
              <w:marLeft w:val="0"/>
              <w:marRight w:val="0"/>
              <w:marTop w:val="100"/>
              <w:marBottom w:val="100"/>
              <w:divBdr>
                <w:top w:val="none" w:sz="0" w:space="0" w:color="auto"/>
                <w:left w:val="none" w:sz="0" w:space="0" w:color="auto"/>
                <w:bottom w:val="none" w:sz="0" w:space="0" w:color="auto"/>
                <w:right w:val="none" w:sz="0" w:space="0" w:color="auto"/>
              </w:divBdr>
              <w:divsChild>
                <w:div w:id="889073710">
                  <w:marLeft w:val="0"/>
                  <w:marRight w:val="0"/>
                  <w:marTop w:val="45"/>
                  <w:marBottom w:val="120"/>
                  <w:divBdr>
                    <w:top w:val="none" w:sz="0" w:space="0" w:color="auto"/>
                    <w:left w:val="none" w:sz="0" w:space="0" w:color="auto"/>
                    <w:bottom w:val="none" w:sz="0" w:space="0" w:color="auto"/>
                    <w:right w:val="none" w:sz="0" w:space="0" w:color="auto"/>
                  </w:divBdr>
                  <w:divsChild>
                    <w:div w:id="568198499">
                      <w:marLeft w:val="0"/>
                      <w:marRight w:val="0"/>
                      <w:marTop w:val="0"/>
                      <w:marBottom w:val="0"/>
                      <w:divBdr>
                        <w:top w:val="none" w:sz="0" w:space="0" w:color="auto"/>
                        <w:left w:val="none" w:sz="0" w:space="0" w:color="auto"/>
                        <w:bottom w:val="none" w:sz="0" w:space="0" w:color="auto"/>
                        <w:right w:val="none" w:sz="0" w:space="0" w:color="auto"/>
                      </w:divBdr>
                      <w:divsChild>
                        <w:div w:id="106563839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84125918">
      <w:bodyDiv w:val="1"/>
      <w:marLeft w:val="0"/>
      <w:marRight w:val="0"/>
      <w:marTop w:val="0"/>
      <w:marBottom w:val="0"/>
      <w:divBdr>
        <w:top w:val="none" w:sz="0" w:space="0" w:color="auto"/>
        <w:left w:val="none" w:sz="0" w:space="0" w:color="auto"/>
        <w:bottom w:val="none" w:sz="0" w:space="0" w:color="auto"/>
        <w:right w:val="none" w:sz="0" w:space="0" w:color="auto"/>
      </w:divBdr>
    </w:div>
    <w:div w:id="1907258770">
      <w:bodyDiv w:val="1"/>
      <w:marLeft w:val="0"/>
      <w:marRight w:val="0"/>
      <w:marTop w:val="0"/>
      <w:marBottom w:val="0"/>
      <w:divBdr>
        <w:top w:val="none" w:sz="0" w:space="0" w:color="auto"/>
        <w:left w:val="none" w:sz="0" w:space="0" w:color="auto"/>
        <w:bottom w:val="none" w:sz="0" w:space="0" w:color="auto"/>
        <w:right w:val="none" w:sz="0" w:space="0" w:color="auto"/>
      </w:divBdr>
    </w:div>
    <w:div w:id="1913151959">
      <w:bodyDiv w:val="1"/>
      <w:marLeft w:val="0"/>
      <w:marRight w:val="0"/>
      <w:marTop w:val="0"/>
      <w:marBottom w:val="0"/>
      <w:divBdr>
        <w:top w:val="none" w:sz="0" w:space="0" w:color="auto"/>
        <w:left w:val="none" w:sz="0" w:space="0" w:color="auto"/>
        <w:bottom w:val="none" w:sz="0" w:space="0" w:color="auto"/>
        <w:right w:val="none" w:sz="0" w:space="0" w:color="auto"/>
      </w:divBdr>
    </w:div>
    <w:div w:id="191582206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17">
          <w:marLeft w:val="0"/>
          <w:marRight w:val="0"/>
          <w:marTop w:val="0"/>
          <w:marBottom w:val="0"/>
          <w:divBdr>
            <w:top w:val="none" w:sz="0" w:space="0" w:color="auto"/>
            <w:left w:val="none" w:sz="0" w:space="0" w:color="auto"/>
            <w:bottom w:val="none" w:sz="0" w:space="0" w:color="auto"/>
            <w:right w:val="none" w:sz="0" w:space="0" w:color="auto"/>
          </w:divBdr>
          <w:divsChild>
            <w:div w:id="171989833">
              <w:marLeft w:val="0"/>
              <w:marRight w:val="0"/>
              <w:marTop w:val="0"/>
              <w:marBottom w:val="0"/>
              <w:divBdr>
                <w:top w:val="none" w:sz="0" w:space="0" w:color="auto"/>
                <w:left w:val="none" w:sz="0" w:space="0" w:color="auto"/>
                <w:bottom w:val="none" w:sz="0" w:space="0" w:color="auto"/>
                <w:right w:val="none" w:sz="0" w:space="0" w:color="auto"/>
              </w:divBdr>
            </w:div>
            <w:div w:id="468282352">
              <w:marLeft w:val="0"/>
              <w:marRight w:val="0"/>
              <w:marTop w:val="0"/>
              <w:marBottom w:val="0"/>
              <w:divBdr>
                <w:top w:val="none" w:sz="0" w:space="0" w:color="auto"/>
                <w:left w:val="none" w:sz="0" w:space="0" w:color="auto"/>
                <w:bottom w:val="none" w:sz="0" w:space="0" w:color="auto"/>
                <w:right w:val="none" w:sz="0" w:space="0" w:color="auto"/>
              </w:divBdr>
            </w:div>
            <w:div w:id="477108744">
              <w:marLeft w:val="0"/>
              <w:marRight w:val="0"/>
              <w:marTop w:val="0"/>
              <w:marBottom w:val="0"/>
              <w:divBdr>
                <w:top w:val="none" w:sz="0" w:space="0" w:color="auto"/>
                <w:left w:val="none" w:sz="0" w:space="0" w:color="auto"/>
                <w:bottom w:val="none" w:sz="0" w:space="0" w:color="auto"/>
                <w:right w:val="none" w:sz="0" w:space="0" w:color="auto"/>
              </w:divBdr>
            </w:div>
            <w:div w:id="501626374">
              <w:marLeft w:val="0"/>
              <w:marRight w:val="0"/>
              <w:marTop w:val="0"/>
              <w:marBottom w:val="0"/>
              <w:divBdr>
                <w:top w:val="none" w:sz="0" w:space="0" w:color="auto"/>
                <w:left w:val="none" w:sz="0" w:space="0" w:color="auto"/>
                <w:bottom w:val="none" w:sz="0" w:space="0" w:color="auto"/>
                <w:right w:val="none" w:sz="0" w:space="0" w:color="auto"/>
              </w:divBdr>
            </w:div>
            <w:div w:id="508179260">
              <w:marLeft w:val="0"/>
              <w:marRight w:val="0"/>
              <w:marTop w:val="0"/>
              <w:marBottom w:val="0"/>
              <w:divBdr>
                <w:top w:val="none" w:sz="0" w:space="0" w:color="auto"/>
                <w:left w:val="none" w:sz="0" w:space="0" w:color="auto"/>
                <w:bottom w:val="none" w:sz="0" w:space="0" w:color="auto"/>
                <w:right w:val="none" w:sz="0" w:space="0" w:color="auto"/>
              </w:divBdr>
            </w:div>
            <w:div w:id="521356195">
              <w:marLeft w:val="0"/>
              <w:marRight w:val="0"/>
              <w:marTop w:val="0"/>
              <w:marBottom w:val="0"/>
              <w:divBdr>
                <w:top w:val="none" w:sz="0" w:space="0" w:color="auto"/>
                <w:left w:val="none" w:sz="0" w:space="0" w:color="auto"/>
                <w:bottom w:val="none" w:sz="0" w:space="0" w:color="auto"/>
                <w:right w:val="none" w:sz="0" w:space="0" w:color="auto"/>
              </w:divBdr>
            </w:div>
            <w:div w:id="527106741">
              <w:marLeft w:val="0"/>
              <w:marRight w:val="0"/>
              <w:marTop w:val="0"/>
              <w:marBottom w:val="0"/>
              <w:divBdr>
                <w:top w:val="none" w:sz="0" w:space="0" w:color="auto"/>
                <w:left w:val="none" w:sz="0" w:space="0" w:color="auto"/>
                <w:bottom w:val="none" w:sz="0" w:space="0" w:color="auto"/>
                <w:right w:val="none" w:sz="0" w:space="0" w:color="auto"/>
              </w:divBdr>
            </w:div>
            <w:div w:id="694384065">
              <w:marLeft w:val="0"/>
              <w:marRight w:val="0"/>
              <w:marTop w:val="0"/>
              <w:marBottom w:val="0"/>
              <w:divBdr>
                <w:top w:val="none" w:sz="0" w:space="0" w:color="auto"/>
                <w:left w:val="none" w:sz="0" w:space="0" w:color="auto"/>
                <w:bottom w:val="none" w:sz="0" w:space="0" w:color="auto"/>
                <w:right w:val="none" w:sz="0" w:space="0" w:color="auto"/>
              </w:divBdr>
            </w:div>
            <w:div w:id="733235079">
              <w:marLeft w:val="0"/>
              <w:marRight w:val="0"/>
              <w:marTop w:val="0"/>
              <w:marBottom w:val="0"/>
              <w:divBdr>
                <w:top w:val="none" w:sz="0" w:space="0" w:color="auto"/>
                <w:left w:val="none" w:sz="0" w:space="0" w:color="auto"/>
                <w:bottom w:val="none" w:sz="0" w:space="0" w:color="auto"/>
                <w:right w:val="none" w:sz="0" w:space="0" w:color="auto"/>
              </w:divBdr>
            </w:div>
            <w:div w:id="868568037">
              <w:marLeft w:val="0"/>
              <w:marRight w:val="0"/>
              <w:marTop w:val="0"/>
              <w:marBottom w:val="0"/>
              <w:divBdr>
                <w:top w:val="none" w:sz="0" w:space="0" w:color="auto"/>
                <w:left w:val="none" w:sz="0" w:space="0" w:color="auto"/>
                <w:bottom w:val="none" w:sz="0" w:space="0" w:color="auto"/>
                <w:right w:val="none" w:sz="0" w:space="0" w:color="auto"/>
              </w:divBdr>
            </w:div>
            <w:div w:id="1035959313">
              <w:marLeft w:val="0"/>
              <w:marRight w:val="0"/>
              <w:marTop w:val="0"/>
              <w:marBottom w:val="0"/>
              <w:divBdr>
                <w:top w:val="none" w:sz="0" w:space="0" w:color="auto"/>
                <w:left w:val="none" w:sz="0" w:space="0" w:color="auto"/>
                <w:bottom w:val="none" w:sz="0" w:space="0" w:color="auto"/>
                <w:right w:val="none" w:sz="0" w:space="0" w:color="auto"/>
              </w:divBdr>
            </w:div>
            <w:div w:id="1141657203">
              <w:marLeft w:val="0"/>
              <w:marRight w:val="0"/>
              <w:marTop w:val="0"/>
              <w:marBottom w:val="0"/>
              <w:divBdr>
                <w:top w:val="none" w:sz="0" w:space="0" w:color="auto"/>
                <w:left w:val="none" w:sz="0" w:space="0" w:color="auto"/>
                <w:bottom w:val="none" w:sz="0" w:space="0" w:color="auto"/>
                <w:right w:val="none" w:sz="0" w:space="0" w:color="auto"/>
              </w:divBdr>
            </w:div>
            <w:div w:id="1337415557">
              <w:marLeft w:val="0"/>
              <w:marRight w:val="0"/>
              <w:marTop w:val="0"/>
              <w:marBottom w:val="0"/>
              <w:divBdr>
                <w:top w:val="none" w:sz="0" w:space="0" w:color="auto"/>
                <w:left w:val="none" w:sz="0" w:space="0" w:color="auto"/>
                <w:bottom w:val="none" w:sz="0" w:space="0" w:color="auto"/>
                <w:right w:val="none" w:sz="0" w:space="0" w:color="auto"/>
              </w:divBdr>
            </w:div>
            <w:div w:id="1352339838">
              <w:marLeft w:val="0"/>
              <w:marRight w:val="0"/>
              <w:marTop w:val="0"/>
              <w:marBottom w:val="0"/>
              <w:divBdr>
                <w:top w:val="none" w:sz="0" w:space="0" w:color="auto"/>
                <w:left w:val="none" w:sz="0" w:space="0" w:color="auto"/>
                <w:bottom w:val="none" w:sz="0" w:space="0" w:color="auto"/>
                <w:right w:val="none" w:sz="0" w:space="0" w:color="auto"/>
              </w:divBdr>
            </w:div>
            <w:div w:id="1524513029">
              <w:marLeft w:val="0"/>
              <w:marRight w:val="0"/>
              <w:marTop w:val="0"/>
              <w:marBottom w:val="0"/>
              <w:divBdr>
                <w:top w:val="none" w:sz="0" w:space="0" w:color="auto"/>
                <w:left w:val="none" w:sz="0" w:space="0" w:color="auto"/>
                <w:bottom w:val="none" w:sz="0" w:space="0" w:color="auto"/>
                <w:right w:val="none" w:sz="0" w:space="0" w:color="auto"/>
              </w:divBdr>
            </w:div>
            <w:div w:id="1653681247">
              <w:marLeft w:val="0"/>
              <w:marRight w:val="0"/>
              <w:marTop w:val="0"/>
              <w:marBottom w:val="0"/>
              <w:divBdr>
                <w:top w:val="none" w:sz="0" w:space="0" w:color="auto"/>
                <w:left w:val="none" w:sz="0" w:space="0" w:color="auto"/>
                <w:bottom w:val="none" w:sz="0" w:space="0" w:color="auto"/>
                <w:right w:val="none" w:sz="0" w:space="0" w:color="auto"/>
              </w:divBdr>
            </w:div>
            <w:div w:id="1767074188">
              <w:marLeft w:val="0"/>
              <w:marRight w:val="0"/>
              <w:marTop w:val="0"/>
              <w:marBottom w:val="0"/>
              <w:divBdr>
                <w:top w:val="none" w:sz="0" w:space="0" w:color="auto"/>
                <w:left w:val="none" w:sz="0" w:space="0" w:color="auto"/>
                <w:bottom w:val="none" w:sz="0" w:space="0" w:color="auto"/>
                <w:right w:val="none" w:sz="0" w:space="0" w:color="auto"/>
              </w:divBdr>
            </w:div>
            <w:div w:id="1848323444">
              <w:marLeft w:val="0"/>
              <w:marRight w:val="0"/>
              <w:marTop w:val="0"/>
              <w:marBottom w:val="0"/>
              <w:divBdr>
                <w:top w:val="none" w:sz="0" w:space="0" w:color="auto"/>
                <w:left w:val="none" w:sz="0" w:space="0" w:color="auto"/>
                <w:bottom w:val="none" w:sz="0" w:space="0" w:color="auto"/>
                <w:right w:val="none" w:sz="0" w:space="0" w:color="auto"/>
              </w:divBdr>
            </w:div>
            <w:div w:id="19243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9733">
      <w:bodyDiv w:val="1"/>
      <w:marLeft w:val="0"/>
      <w:marRight w:val="0"/>
      <w:marTop w:val="0"/>
      <w:marBottom w:val="0"/>
      <w:divBdr>
        <w:top w:val="none" w:sz="0" w:space="0" w:color="auto"/>
        <w:left w:val="none" w:sz="0" w:space="0" w:color="auto"/>
        <w:bottom w:val="none" w:sz="0" w:space="0" w:color="auto"/>
        <w:right w:val="none" w:sz="0" w:space="0" w:color="auto"/>
      </w:divBdr>
    </w:div>
    <w:div w:id="1944871827">
      <w:bodyDiv w:val="1"/>
      <w:marLeft w:val="0"/>
      <w:marRight w:val="0"/>
      <w:marTop w:val="0"/>
      <w:marBottom w:val="0"/>
      <w:divBdr>
        <w:top w:val="none" w:sz="0" w:space="0" w:color="auto"/>
        <w:left w:val="none" w:sz="0" w:space="0" w:color="auto"/>
        <w:bottom w:val="none" w:sz="0" w:space="0" w:color="auto"/>
        <w:right w:val="none" w:sz="0" w:space="0" w:color="auto"/>
      </w:divBdr>
      <w:divsChild>
        <w:div w:id="83891040">
          <w:marLeft w:val="0"/>
          <w:marRight w:val="0"/>
          <w:marTop w:val="0"/>
          <w:marBottom w:val="0"/>
          <w:divBdr>
            <w:top w:val="none" w:sz="0" w:space="0" w:color="auto"/>
            <w:left w:val="none" w:sz="0" w:space="0" w:color="auto"/>
            <w:bottom w:val="none" w:sz="0" w:space="0" w:color="auto"/>
            <w:right w:val="none" w:sz="0" w:space="0" w:color="auto"/>
          </w:divBdr>
        </w:div>
      </w:divsChild>
    </w:div>
    <w:div w:id="1945847206">
      <w:bodyDiv w:val="1"/>
      <w:marLeft w:val="0"/>
      <w:marRight w:val="0"/>
      <w:marTop w:val="0"/>
      <w:marBottom w:val="0"/>
      <w:divBdr>
        <w:top w:val="none" w:sz="0" w:space="0" w:color="auto"/>
        <w:left w:val="none" w:sz="0" w:space="0" w:color="auto"/>
        <w:bottom w:val="none" w:sz="0" w:space="0" w:color="auto"/>
        <w:right w:val="none" w:sz="0" w:space="0" w:color="auto"/>
      </w:divBdr>
    </w:div>
    <w:div w:id="1954708878">
      <w:bodyDiv w:val="1"/>
      <w:marLeft w:val="0"/>
      <w:marRight w:val="0"/>
      <w:marTop w:val="0"/>
      <w:marBottom w:val="0"/>
      <w:divBdr>
        <w:top w:val="none" w:sz="0" w:space="0" w:color="auto"/>
        <w:left w:val="none" w:sz="0" w:space="0" w:color="auto"/>
        <w:bottom w:val="none" w:sz="0" w:space="0" w:color="auto"/>
        <w:right w:val="none" w:sz="0" w:space="0" w:color="auto"/>
      </w:divBdr>
    </w:div>
    <w:div w:id="1956059024">
      <w:bodyDiv w:val="1"/>
      <w:marLeft w:val="0"/>
      <w:marRight w:val="0"/>
      <w:marTop w:val="0"/>
      <w:marBottom w:val="0"/>
      <w:divBdr>
        <w:top w:val="none" w:sz="0" w:space="0" w:color="auto"/>
        <w:left w:val="none" w:sz="0" w:space="0" w:color="auto"/>
        <w:bottom w:val="none" w:sz="0" w:space="0" w:color="auto"/>
        <w:right w:val="none" w:sz="0" w:space="0" w:color="auto"/>
      </w:divBdr>
    </w:div>
    <w:div w:id="2049715092">
      <w:bodyDiv w:val="1"/>
      <w:marLeft w:val="0"/>
      <w:marRight w:val="0"/>
      <w:marTop w:val="0"/>
      <w:marBottom w:val="0"/>
      <w:divBdr>
        <w:top w:val="none" w:sz="0" w:space="0" w:color="auto"/>
        <w:left w:val="none" w:sz="0" w:space="0" w:color="auto"/>
        <w:bottom w:val="none" w:sz="0" w:space="0" w:color="auto"/>
        <w:right w:val="none" w:sz="0" w:space="0" w:color="auto"/>
      </w:divBdr>
      <w:divsChild>
        <w:div w:id="2015574890">
          <w:marLeft w:val="0"/>
          <w:marRight w:val="0"/>
          <w:marTop w:val="0"/>
          <w:marBottom w:val="0"/>
          <w:divBdr>
            <w:top w:val="none" w:sz="0" w:space="0" w:color="auto"/>
            <w:left w:val="none" w:sz="0" w:space="0" w:color="auto"/>
            <w:bottom w:val="none" w:sz="0" w:space="0" w:color="auto"/>
            <w:right w:val="none" w:sz="0" w:space="0" w:color="auto"/>
          </w:divBdr>
        </w:div>
      </w:divsChild>
    </w:div>
    <w:div w:id="2054116699">
      <w:bodyDiv w:val="1"/>
      <w:marLeft w:val="0"/>
      <w:marRight w:val="0"/>
      <w:marTop w:val="0"/>
      <w:marBottom w:val="0"/>
      <w:divBdr>
        <w:top w:val="none" w:sz="0" w:space="0" w:color="auto"/>
        <w:left w:val="none" w:sz="0" w:space="0" w:color="auto"/>
        <w:bottom w:val="none" w:sz="0" w:space="0" w:color="auto"/>
        <w:right w:val="none" w:sz="0" w:space="0" w:color="auto"/>
      </w:divBdr>
    </w:div>
    <w:div w:id="2056152539">
      <w:bodyDiv w:val="1"/>
      <w:marLeft w:val="0"/>
      <w:marRight w:val="0"/>
      <w:marTop w:val="0"/>
      <w:marBottom w:val="0"/>
      <w:divBdr>
        <w:top w:val="none" w:sz="0" w:space="0" w:color="auto"/>
        <w:left w:val="none" w:sz="0" w:space="0" w:color="auto"/>
        <w:bottom w:val="none" w:sz="0" w:space="0" w:color="auto"/>
        <w:right w:val="none" w:sz="0" w:space="0" w:color="auto"/>
      </w:divBdr>
      <w:divsChild>
        <w:div w:id="146941938">
          <w:marLeft w:val="547"/>
          <w:marRight w:val="0"/>
          <w:marTop w:val="0"/>
          <w:marBottom w:val="0"/>
          <w:divBdr>
            <w:top w:val="none" w:sz="0" w:space="0" w:color="auto"/>
            <w:left w:val="none" w:sz="0" w:space="0" w:color="auto"/>
            <w:bottom w:val="none" w:sz="0" w:space="0" w:color="auto"/>
            <w:right w:val="none" w:sz="0" w:space="0" w:color="auto"/>
          </w:divBdr>
        </w:div>
        <w:div w:id="530339140">
          <w:marLeft w:val="547"/>
          <w:marRight w:val="0"/>
          <w:marTop w:val="0"/>
          <w:marBottom w:val="0"/>
          <w:divBdr>
            <w:top w:val="none" w:sz="0" w:space="0" w:color="auto"/>
            <w:left w:val="none" w:sz="0" w:space="0" w:color="auto"/>
            <w:bottom w:val="none" w:sz="0" w:space="0" w:color="auto"/>
            <w:right w:val="none" w:sz="0" w:space="0" w:color="auto"/>
          </w:divBdr>
        </w:div>
        <w:div w:id="932593084">
          <w:marLeft w:val="547"/>
          <w:marRight w:val="0"/>
          <w:marTop w:val="0"/>
          <w:marBottom w:val="0"/>
          <w:divBdr>
            <w:top w:val="none" w:sz="0" w:space="0" w:color="auto"/>
            <w:left w:val="none" w:sz="0" w:space="0" w:color="auto"/>
            <w:bottom w:val="none" w:sz="0" w:space="0" w:color="auto"/>
            <w:right w:val="none" w:sz="0" w:space="0" w:color="auto"/>
          </w:divBdr>
        </w:div>
      </w:divsChild>
    </w:div>
    <w:div w:id="20603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9F677-5450-45AB-A04D-DAB8DB649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1792</Words>
  <Characters>10217</Characters>
  <Application>Microsoft Office Word</Application>
  <DocSecurity>0</DocSecurity>
  <Lines>85</Lines>
  <Paragraphs>23</Paragraphs>
  <ScaleCrop>false</ScaleCrop>
  <Company/>
  <LinksUpToDate>false</LinksUpToDate>
  <CharactersWithSpaces>11986</CharactersWithSpaces>
  <SharedDoc>false</SharedDoc>
  <HLinks>
    <vt:vector size="18" baseType="variant">
      <vt:variant>
        <vt:i4>1572916</vt:i4>
      </vt:variant>
      <vt:variant>
        <vt:i4>14</vt:i4>
      </vt:variant>
      <vt:variant>
        <vt:i4>0</vt:i4>
      </vt:variant>
      <vt:variant>
        <vt:i4>5</vt:i4>
      </vt:variant>
      <vt:variant>
        <vt:lpwstr/>
      </vt:variant>
      <vt:variant>
        <vt:lpwstr>_Toc216428228</vt:lpwstr>
      </vt:variant>
      <vt:variant>
        <vt:i4>1572916</vt:i4>
      </vt:variant>
      <vt:variant>
        <vt:i4>8</vt:i4>
      </vt:variant>
      <vt:variant>
        <vt:i4>0</vt:i4>
      </vt:variant>
      <vt:variant>
        <vt:i4>5</vt:i4>
      </vt:variant>
      <vt:variant>
        <vt:lpwstr/>
      </vt:variant>
      <vt:variant>
        <vt:lpwstr>_Toc216428227</vt:lpwstr>
      </vt:variant>
      <vt:variant>
        <vt:i4>1572916</vt:i4>
      </vt:variant>
      <vt:variant>
        <vt:i4>2</vt:i4>
      </vt:variant>
      <vt:variant>
        <vt:i4>0</vt:i4>
      </vt:variant>
      <vt:variant>
        <vt:i4>5</vt:i4>
      </vt:variant>
      <vt:variant>
        <vt:lpwstr/>
      </vt:variant>
      <vt:variant>
        <vt:lpwstr>_Toc216428226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環境保護署主管98年度單位預算評估報告目錄</dc:title>
  <dc:subject/>
  <dc:creator>user</dc:creator>
  <cp:keywords/>
  <cp:lastModifiedBy>Administrator</cp:lastModifiedBy>
  <cp:revision>2</cp:revision>
  <cp:lastPrinted>2025-12-18T01:42:00Z</cp:lastPrinted>
  <dcterms:created xsi:type="dcterms:W3CDTF">2025-12-18T02:49:00Z</dcterms:created>
  <dcterms:modified xsi:type="dcterms:W3CDTF">2025-12-18T02:49:00Z</dcterms:modified>
</cp:coreProperties>
</file>