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bookmarkStart w:id="0" w:name="_GoBack"/>
      <w:bookmarkEnd w:id="0"/>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A60FE3" w:rsidRPr="00B052FC" w:rsidRDefault="00A60FE3" w:rsidP="00A60FE3">
      <w:pPr>
        <w:pStyle w:val="14"/>
        <w:ind w:left="567" w:hanging="567"/>
        <w:rPr>
          <w:rFonts w:hAnsi="標楷體"/>
          <w:bCs/>
        </w:rPr>
      </w:pPr>
      <w:bookmarkStart w:id="4" w:name="_Toc375729157"/>
      <w:bookmarkStart w:id="5" w:name="_Toc431374947"/>
      <w:bookmarkStart w:id="6" w:name="_Toc496688351"/>
      <w:bookmarkStart w:id="7" w:name="_Toc527642938"/>
      <w:bookmarkStart w:id="8" w:name="_Toc343589770"/>
      <w:bookmarkStart w:id="9" w:name="_Toc375729161"/>
      <w:bookmarkStart w:id="10" w:name="_Toc22111357"/>
      <w:bookmarkStart w:id="11" w:name="_Toc180589956"/>
      <w:bookmarkStart w:id="12" w:name="_Toc216799887"/>
      <w:bookmarkEnd w:id="1"/>
      <w:r w:rsidRPr="00B052FC">
        <w:rPr>
          <w:rFonts w:hAnsi="標楷體" w:hint="eastAsia"/>
          <w:bCs/>
        </w:rPr>
        <w:t>四、</w:t>
      </w:r>
      <w:r w:rsidR="00CD126E" w:rsidRPr="00B052FC">
        <w:rPr>
          <w:rFonts w:hAnsi="標楷體" w:hint="eastAsia"/>
          <w:bCs/>
        </w:rPr>
        <w:t>國家實驗研究院113年度出國計畫規模擴大，出國人數與經費執行率均已達標，惟各中心執行情形差異甚大，允宜強化預算編列精準度及經費管控機制</w:t>
      </w:r>
      <w:bookmarkEnd w:id="11"/>
      <w:bookmarkEnd w:id="12"/>
    </w:p>
    <w:p w:rsidR="00E508DF" w:rsidRPr="00B052FC" w:rsidRDefault="00E508DF" w:rsidP="00E508DF">
      <w:pPr>
        <w:ind w:left="566" w:firstLine="566"/>
        <w:rPr>
          <w:rFonts w:hAnsi="標楷體"/>
        </w:rPr>
      </w:pPr>
      <w:r w:rsidRPr="00B052FC">
        <w:rPr>
          <w:rFonts w:hAnsi="標楷體" w:hint="eastAsia"/>
        </w:rPr>
        <w:t>國研院</w:t>
      </w:r>
      <w:r w:rsidRPr="00B052FC">
        <w:rPr>
          <w:rFonts w:hAnsi="標楷體"/>
        </w:rPr>
        <w:t>11</w:t>
      </w:r>
      <w:r w:rsidR="00D018F9" w:rsidRPr="00B052FC">
        <w:rPr>
          <w:rFonts w:hAnsi="標楷體" w:hint="eastAsia"/>
        </w:rPr>
        <w:t>3</w:t>
      </w:r>
      <w:r w:rsidRPr="00B052FC">
        <w:rPr>
          <w:rFonts w:hAnsi="標楷體" w:hint="eastAsia"/>
        </w:rPr>
        <w:t>年度決算收入</w:t>
      </w:r>
      <w:r w:rsidR="00AB03CC" w:rsidRPr="00B052FC">
        <w:rPr>
          <w:rFonts w:hAnsi="標楷體" w:hint="eastAsia"/>
        </w:rPr>
        <w:t>7</w:t>
      </w:r>
      <w:r w:rsidR="003F3D06" w:rsidRPr="00B052FC">
        <w:rPr>
          <w:rFonts w:hAnsi="標楷體"/>
        </w:rPr>
        <w:t>6</w:t>
      </w:r>
      <w:r w:rsidRPr="00B052FC">
        <w:rPr>
          <w:rFonts w:hAnsi="標楷體" w:hint="eastAsia"/>
        </w:rPr>
        <w:t>億</w:t>
      </w:r>
      <w:r w:rsidR="003F3D06" w:rsidRPr="00B052FC">
        <w:rPr>
          <w:rFonts w:hAnsi="標楷體" w:hint="eastAsia"/>
        </w:rPr>
        <w:t>9</w:t>
      </w:r>
      <w:r w:rsidRPr="00B052FC">
        <w:rPr>
          <w:rFonts w:hAnsi="標楷體"/>
        </w:rPr>
        <w:t>,</w:t>
      </w:r>
      <w:r w:rsidR="003F3D06" w:rsidRPr="00B052FC">
        <w:rPr>
          <w:rFonts w:hAnsi="標楷體"/>
        </w:rPr>
        <w:t>933</w:t>
      </w:r>
      <w:r w:rsidRPr="00B052FC">
        <w:rPr>
          <w:rFonts w:hAnsi="標楷體" w:hint="eastAsia"/>
        </w:rPr>
        <w:t>萬</w:t>
      </w:r>
      <w:r w:rsidR="003F3D06" w:rsidRPr="00B052FC">
        <w:rPr>
          <w:rFonts w:hAnsi="標楷體" w:hint="eastAsia"/>
        </w:rPr>
        <w:t>7</w:t>
      </w:r>
      <w:r w:rsidR="00AB03CC" w:rsidRPr="00B052FC">
        <w:rPr>
          <w:rFonts w:hAnsi="標楷體" w:hint="eastAsia"/>
        </w:rPr>
        <w:t>千</w:t>
      </w:r>
      <w:r w:rsidRPr="00B052FC">
        <w:rPr>
          <w:rFonts w:hAnsi="標楷體" w:hint="eastAsia"/>
        </w:rPr>
        <w:t>元，成本與費用</w:t>
      </w:r>
      <w:r w:rsidR="003F3D06" w:rsidRPr="00B052FC">
        <w:rPr>
          <w:rFonts w:hAnsi="標楷體" w:hint="eastAsia"/>
        </w:rPr>
        <w:t>8</w:t>
      </w:r>
      <w:r w:rsidR="003F3D06" w:rsidRPr="00B052FC">
        <w:rPr>
          <w:rFonts w:hAnsi="標楷體"/>
        </w:rPr>
        <w:t>0</w:t>
      </w:r>
      <w:r w:rsidRPr="00B052FC">
        <w:rPr>
          <w:rFonts w:hAnsi="標楷體" w:hint="eastAsia"/>
        </w:rPr>
        <w:t>億</w:t>
      </w:r>
      <w:r w:rsidR="003F3D06" w:rsidRPr="00B052FC">
        <w:rPr>
          <w:rFonts w:hAnsi="標楷體" w:hint="eastAsia"/>
        </w:rPr>
        <w:t>3</w:t>
      </w:r>
      <w:r w:rsidRPr="00B052FC">
        <w:rPr>
          <w:rFonts w:hAnsi="標楷體"/>
        </w:rPr>
        <w:t>,</w:t>
      </w:r>
      <w:r w:rsidR="003F3D06" w:rsidRPr="00B052FC">
        <w:rPr>
          <w:rFonts w:hAnsi="標楷體"/>
        </w:rPr>
        <w:t>268</w:t>
      </w:r>
      <w:r w:rsidRPr="00B052FC">
        <w:rPr>
          <w:rFonts w:hAnsi="標楷體" w:hint="eastAsia"/>
        </w:rPr>
        <w:t>萬</w:t>
      </w:r>
      <w:r w:rsidR="003F3D06" w:rsidRPr="00B052FC">
        <w:rPr>
          <w:rFonts w:hAnsi="標楷體" w:hint="eastAsia"/>
        </w:rPr>
        <w:t>5</w:t>
      </w:r>
      <w:r w:rsidRPr="00B052FC">
        <w:rPr>
          <w:rFonts w:hAnsi="標楷體" w:hint="eastAsia"/>
        </w:rPr>
        <w:t>千元，收支相抵後短絀</w:t>
      </w:r>
      <w:r w:rsidR="003F3D06" w:rsidRPr="00B052FC">
        <w:rPr>
          <w:rFonts w:hAnsi="標楷體" w:hint="eastAsia"/>
        </w:rPr>
        <w:t>3</w:t>
      </w:r>
      <w:r w:rsidRPr="00B052FC">
        <w:rPr>
          <w:rFonts w:hAnsi="標楷體" w:hint="eastAsia"/>
        </w:rPr>
        <w:t>億</w:t>
      </w:r>
      <w:r w:rsidR="003F3D06" w:rsidRPr="00B052FC">
        <w:rPr>
          <w:rFonts w:hAnsi="標楷體" w:hint="eastAsia"/>
        </w:rPr>
        <w:t>3</w:t>
      </w:r>
      <w:r w:rsidR="003F3D06" w:rsidRPr="00B052FC">
        <w:rPr>
          <w:rFonts w:hAnsi="標楷體"/>
        </w:rPr>
        <w:t>,334</w:t>
      </w:r>
      <w:r w:rsidRPr="00B052FC">
        <w:rPr>
          <w:rFonts w:hAnsi="標楷體" w:hint="eastAsia"/>
        </w:rPr>
        <w:t>萬</w:t>
      </w:r>
      <w:r w:rsidR="003F3D06" w:rsidRPr="00B052FC">
        <w:rPr>
          <w:rFonts w:hAnsi="標楷體" w:hint="eastAsia"/>
        </w:rPr>
        <w:t>8</w:t>
      </w:r>
      <w:r w:rsidRPr="00B052FC">
        <w:rPr>
          <w:rFonts w:hAnsi="標楷體" w:hint="eastAsia"/>
        </w:rPr>
        <w:t>千元，較1</w:t>
      </w:r>
      <w:r w:rsidRPr="00B052FC">
        <w:rPr>
          <w:rFonts w:hAnsi="標楷體"/>
        </w:rPr>
        <w:t>1</w:t>
      </w:r>
      <w:r w:rsidR="003F3D06" w:rsidRPr="00B052FC">
        <w:rPr>
          <w:rFonts w:hAnsi="標楷體"/>
        </w:rPr>
        <w:t>2</w:t>
      </w:r>
      <w:r w:rsidRPr="00B052FC">
        <w:rPr>
          <w:rFonts w:hAnsi="標楷體" w:hint="eastAsia"/>
        </w:rPr>
        <w:t>年度決算短絀</w:t>
      </w:r>
      <w:r w:rsidR="003F3D06" w:rsidRPr="00B052FC">
        <w:rPr>
          <w:rFonts w:hAnsi="標楷體"/>
        </w:rPr>
        <w:t>2</w:t>
      </w:r>
      <w:r w:rsidRPr="00B052FC">
        <w:rPr>
          <w:rFonts w:hAnsi="標楷體" w:hint="eastAsia"/>
        </w:rPr>
        <w:t>億</w:t>
      </w:r>
      <w:r w:rsidR="003F3D06" w:rsidRPr="00B052FC">
        <w:rPr>
          <w:rFonts w:hAnsi="標楷體" w:hint="eastAsia"/>
        </w:rPr>
        <w:t>2</w:t>
      </w:r>
      <w:r w:rsidR="003F3D06" w:rsidRPr="00B052FC">
        <w:rPr>
          <w:rFonts w:hAnsi="標楷體"/>
        </w:rPr>
        <w:t>68</w:t>
      </w:r>
      <w:r w:rsidRPr="00B052FC">
        <w:rPr>
          <w:rFonts w:hAnsi="標楷體" w:hint="eastAsia"/>
        </w:rPr>
        <w:t>萬</w:t>
      </w:r>
      <w:r w:rsidR="003F3D06" w:rsidRPr="00B052FC">
        <w:rPr>
          <w:rFonts w:hAnsi="標楷體" w:hint="eastAsia"/>
        </w:rPr>
        <w:t>7千</w:t>
      </w:r>
      <w:r w:rsidRPr="00B052FC">
        <w:rPr>
          <w:rFonts w:hAnsi="標楷體" w:hint="eastAsia"/>
        </w:rPr>
        <w:t>元</w:t>
      </w:r>
      <w:r w:rsidR="003F3D06" w:rsidRPr="00B052FC">
        <w:rPr>
          <w:rFonts w:hAnsi="標楷體" w:hint="eastAsia"/>
        </w:rPr>
        <w:t>增加</w:t>
      </w:r>
      <w:r w:rsidR="00D34B5F">
        <w:rPr>
          <w:rFonts w:hAnsi="標楷體" w:hint="eastAsia"/>
        </w:rPr>
        <w:t>短絀</w:t>
      </w:r>
      <w:r w:rsidR="003F3D06" w:rsidRPr="00B052FC">
        <w:rPr>
          <w:rFonts w:hAnsi="標楷體" w:hint="eastAsia"/>
        </w:rPr>
        <w:t>1</w:t>
      </w:r>
      <w:r w:rsidR="00AB03CC" w:rsidRPr="00B052FC">
        <w:rPr>
          <w:rFonts w:hAnsi="標楷體" w:hint="eastAsia"/>
        </w:rPr>
        <w:t>億</w:t>
      </w:r>
      <w:r w:rsidR="003F3D06" w:rsidRPr="00B052FC">
        <w:rPr>
          <w:rFonts w:hAnsi="標楷體" w:hint="eastAsia"/>
        </w:rPr>
        <w:t>3</w:t>
      </w:r>
      <w:r w:rsidR="003F3D06" w:rsidRPr="00B052FC">
        <w:rPr>
          <w:rFonts w:hAnsi="標楷體"/>
        </w:rPr>
        <w:t>,</w:t>
      </w:r>
      <w:r w:rsidR="003F3D06" w:rsidRPr="00B052FC">
        <w:rPr>
          <w:rFonts w:hAnsi="標楷體" w:hint="eastAsia"/>
        </w:rPr>
        <w:t>066</w:t>
      </w:r>
      <w:r w:rsidRPr="00B052FC">
        <w:rPr>
          <w:rFonts w:hAnsi="標楷體" w:hint="eastAsia"/>
        </w:rPr>
        <w:t>萬</w:t>
      </w:r>
      <w:r w:rsidR="003F3D06" w:rsidRPr="00B052FC">
        <w:rPr>
          <w:rFonts w:hAnsi="標楷體" w:hint="eastAsia"/>
        </w:rPr>
        <w:t>1</w:t>
      </w:r>
      <w:r w:rsidRPr="00B052FC">
        <w:rPr>
          <w:rFonts w:hAnsi="標楷體" w:hint="eastAsia"/>
        </w:rPr>
        <w:t>千元，</w:t>
      </w:r>
      <w:r w:rsidR="003F3D06" w:rsidRPr="00B052FC">
        <w:rPr>
          <w:rFonts w:hAnsi="標楷體" w:hint="eastAsia"/>
        </w:rPr>
        <w:t>增</w:t>
      </w:r>
      <w:r w:rsidRPr="00B052FC">
        <w:rPr>
          <w:rFonts w:hAnsi="標楷體" w:hint="eastAsia"/>
        </w:rPr>
        <w:t>幅</w:t>
      </w:r>
      <w:r w:rsidR="003F3D06" w:rsidRPr="00B052FC">
        <w:rPr>
          <w:rFonts w:hAnsi="標楷體" w:hint="eastAsia"/>
        </w:rPr>
        <w:t>64.46</w:t>
      </w:r>
      <w:r w:rsidRPr="00B052FC">
        <w:rPr>
          <w:rFonts w:hAnsi="標楷體"/>
        </w:rPr>
        <w:t>%</w:t>
      </w:r>
      <w:r w:rsidRPr="00B052FC">
        <w:rPr>
          <w:rFonts w:hAnsi="標楷體" w:hint="eastAsia"/>
        </w:rPr>
        <w:t>。經查：</w:t>
      </w:r>
    </w:p>
    <w:p w:rsidR="002470D6" w:rsidRPr="00B052FC" w:rsidRDefault="002470D6" w:rsidP="002470D6">
      <w:pPr>
        <w:pStyle w:val="a4"/>
        <w:ind w:left="849" w:hanging="283"/>
        <w:rPr>
          <w:rFonts w:hAnsi="標楷體"/>
          <w:b/>
        </w:rPr>
      </w:pPr>
      <w:r w:rsidRPr="00B052FC">
        <w:rPr>
          <w:rFonts w:hAnsi="標楷體" w:hint="eastAsia"/>
          <w:b/>
          <w:bCs/>
        </w:rPr>
        <w:t>(一</w:t>
      </w:r>
      <w:r w:rsidRPr="00B052FC">
        <w:rPr>
          <w:rFonts w:hAnsi="標楷體"/>
          <w:b/>
          <w:bCs/>
        </w:rPr>
        <w:t>)</w:t>
      </w:r>
      <w:bookmarkStart w:id="13" w:name="_Hlk184652146"/>
      <w:r w:rsidR="00842135" w:rsidRPr="00B052FC">
        <w:rPr>
          <w:rFonts w:hAnsi="標楷體" w:hint="eastAsia"/>
          <w:b/>
          <w:bCs/>
        </w:rPr>
        <w:t>113年度</w:t>
      </w:r>
      <w:r w:rsidR="00BF27FF" w:rsidRPr="00B052FC">
        <w:rPr>
          <w:rFonts w:hAnsi="標楷體" w:hint="eastAsia"/>
          <w:b/>
          <w:bCs/>
        </w:rPr>
        <w:t>出國計畫</w:t>
      </w:r>
      <w:bookmarkEnd w:id="13"/>
      <w:r w:rsidR="00842135" w:rsidRPr="00B052FC">
        <w:rPr>
          <w:rFonts w:hAnsi="標楷體" w:hint="eastAsia"/>
          <w:b/>
          <w:bCs/>
        </w:rPr>
        <w:t>預算規模擴大</w:t>
      </w:r>
      <w:r w:rsidR="00CD126E" w:rsidRPr="00B052FC">
        <w:rPr>
          <w:rFonts w:hAnsi="標楷體" w:hint="eastAsia"/>
          <w:b/>
          <w:bCs/>
        </w:rPr>
        <w:t>，出國人數及經費執行率均已達標</w:t>
      </w:r>
    </w:p>
    <w:p w:rsidR="002470D6" w:rsidRPr="00B052FC" w:rsidRDefault="00D34B5F" w:rsidP="00903CEB">
      <w:pPr>
        <w:pStyle w:val="22"/>
        <w:ind w:left="850" w:firstLine="566"/>
        <w:rPr>
          <w:rFonts w:hAnsi="標楷體"/>
        </w:rPr>
      </w:pPr>
      <w:r>
        <w:rPr>
          <w:rFonts w:hAnsi="標楷體" w:hint="eastAsia"/>
        </w:rPr>
        <w:t>由</w:t>
      </w:r>
      <w:r w:rsidR="00842135" w:rsidRPr="00B052FC">
        <w:rPr>
          <w:rFonts w:hAnsi="標楷體" w:hint="eastAsia"/>
        </w:rPr>
        <w:t>國研院111至113年度出國計畫執行情形</w:t>
      </w:r>
      <w:r w:rsidR="00FE1238" w:rsidRPr="00B052FC">
        <w:rPr>
          <w:rFonts w:hAnsi="標楷體" w:hint="eastAsia"/>
        </w:rPr>
        <w:t>觀之</w:t>
      </w:r>
      <w:r w:rsidR="00842135" w:rsidRPr="00B052FC">
        <w:rPr>
          <w:rFonts w:hAnsi="標楷體" w:hint="eastAsia"/>
        </w:rPr>
        <w:t>（詳表1），111年度受</w:t>
      </w:r>
      <w:r w:rsidR="00127DD8" w:rsidRPr="00127DD8">
        <w:rPr>
          <w:rFonts w:hAnsi="標楷體"/>
        </w:rPr>
        <w:t>COVID-19</w:t>
      </w:r>
      <w:r w:rsidR="00842135" w:rsidRPr="00B052FC">
        <w:rPr>
          <w:rFonts w:hAnsi="標楷體" w:hint="eastAsia"/>
        </w:rPr>
        <w:t>疫情限制，出國人數執行率僅達46.21%，</w:t>
      </w:r>
      <w:r>
        <w:rPr>
          <w:rFonts w:hAnsi="標楷體" w:hint="eastAsia"/>
        </w:rPr>
        <w:t>預算</w:t>
      </w:r>
      <w:r w:rsidR="00842135" w:rsidRPr="00B052FC">
        <w:rPr>
          <w:rFonts w:hAnsi="標楷體" w:hint="eastAsia"/>
        </w:rPr>
        <w:t>執行率亦偏低為65.58%</w:t>
      </w:r>
      <w:r w:rsidR="003F0E87" w:rsidRPr="00B052FC">
        <w:rPr>
          <w:rFonts w:hAnsi="標楷體" w:hint="eastAsia"/>
        </w:rPr>
        <w:t>；</w:t>
      </w:r>
      <w:r w:rsidR="00842135" w:rsidRPr="00B052FC">
        <w:rPr>
          <w:rFonts w:hAnsi="標楷體" w:hint="eastAsia"/>
        </w:rPr>
        <w:t>112年度出國計畫預定人數及預</w:t>
      </w:r>
      <w:r w:rsidR="00842135" w:rsidRPr="00B052FC">
        <w:rPr>
          <w:rFonts w:hAnsi="標楷體" w:hint="eastAsia"/>
        </w:rPr>
        <w:lastRenderedPageBreak/>
        <w:t>算數與前一年度概略持平，惟實際執行結果出國人數執行率已恢復至102.00%，</w:t>
      </w:r>
      <w:r>
        <w:rPr>
          <w:rFonts w:hAnsi="標楷體" w:hint="eastAsia"/>
        </w:rPr>
        <w:t>預算</w:t>
      </w:r>
      <w:r w:rsidR="00842135" w:rsidRPr="00B052FC">
        <w:rPr>
          <w:rFonts w:hAnsi="標楷體" w:hint="eastAsia"/>
        </w:rPr>
        <w:t>執行率更達122.83%</w:t>
      </w:r>
      <w:r w:rsidR="003F0E87" w:rsidRPr="00B052FC">
        <w:rPr>
          <w:rFonts w:hAnsi="標楷體" w:hint="eastAsia"/>
        </w:rPr>
        <w:t>；</w:t>
      </w:r>
      <w:r w:rsidR="00842135" w:rsidRPr="00B052FC">
        <w:rPr>
          <w:rFonts w:hAnsi="標楷體" w:hint="eastAsia"/>
        </w:rPr>
        <w:t>至113年度，該院擴增出國計畫規模，預定出國人數增加166人</w:t>
      </w:r>
      <w:r>
        <w:rPr>
          <w:rFonts w:hAnsi="標楷體" w:hint="eastAsia"/>
        </w:rPr>
        <w:t>(</w:t>
      </w:r>
      <w:r w:rsidR="00842135" w:rsidRPr="00B052FC">
        <w:rPr>
          <w:rFonts w:hAnsi="標楷體" w:hint="eastAsia"/>
        </w:rPr>
        <w:t>增幅41.5%</w:t>
      </w:r>
      <w:r>
        <w:rPr>
          <w:rFonts w:hAnsi="標楷體" w:hint="eastAsia"/>
        </w:rPr>
        <w:t>)</w:t>
      </w:r>
      <w:r w:rsidR="00842135" w:rsidRPr="00B052FC">
        <w:rPr>
          <w:rFonts w:hAnsi="標楷體" w:hint="eastAsia"/>
        </w:rPr>
        <w:t>，預算增加34,091千元</w:t>
      </w:r>
      <w:r w:rsidR="00127DD8">
        <w:rPr>
          <w:rFonts w:hAnsi="標楷體" w:hint="eastAsia"/>
        </w:rPr>
        <w:t>(</w:t>
      </w:r>
      <w:r w:rsidR="00842135" w:rsidRPr="00B052FC">
        <w:rPr>
          <w:rFonts w:hAnsi="標楷體" w:hint="eastAsia"/>
        </w:rPr>
        <w:t>增幅81.75%），</w:t>
      </w:r>
      <w:r w:rsidR="00CD126E" w:rsidRPr="00B052FC">
        <w:rPr>
          <w:rFonts w:hAnsi="標楷體" w:hint="eastAsia"/>
        </w:rPr>
        <w:t>實際執行結果出國人數執行率104.77%、</w:t>
      </w:r>
      <w:r>
        <w:rPr>
          <w:rFonts w:hAnsi="標楷體" w:hint="eastAsia"/>
        </w:rPr>
        <w:t>預算</w:t>
      </w:r>
      <w:r w:rsidR="00CD126E" w:rsidRPr="00B052FC">
        <w:rPr>
          <w:rFonts w:hAnsi="標楷體" w:hint="eastAsia"/>
        </w:rPr>
        <w:t>執行率99.66%</w:t>
      </w:r>
      <w:r>
        <w:rPr>
          <w:rFonts w:hAnsi="標楷體" w:hint="eastAsia"/>
        </w:rPr>
        <w:t>(詳表1)</w:t>
      </w:r>
      <w:r w:rsidR="00CD126E" w:rsidRPr="00B052FC">
        <w:rPr>
          <w:rFonts w:hAnsi="標楷體" w:hint="eastAsia"/>
        </w:rPr>
        <w:t>，均已達標</w:t>
      </w:r>
      <w:r w:rsidR="00842135" w:rsidRPr="00B052FC">
        <w:rPr>
          <w:rFonts w:hAnsi="標楷體" w:hint="eastAsia"/>
        </w:rPr>
        <w:t>。國研院已積極因應</w:t>
      </w:r>
      <w:r w:rsidR="003F0E87" w:rsidRPr="00B052FC">
        <w:rPr>
          <w:rFonts w:hAnsi="標楷體"/>
        </w:rPr>
        <w:t>COVID-19</w:t>
      </w:r>
      <w:r w:rsidR="00842135" w:rsidRPr="00B052FC">
        <w:rPr>
          <w:rFonts w:hAnsi="標楷體" w:hint="eastAsia"/>
        </w:rPr>
        <w:t>疫後趨勢，將出國計畫執行推展至常態且擴大規模，允宜持續</w:t>
      </w:r>
      <w:r w:rsidR="00CD126E" w:rsidRPr="00B052FC">
        <w:rPr>
          <w:rFonts w:hAnsi="標楷體" w:hint="eastAsia"/>
        </w:rPr>
        <w:t>加強</w:t>
      </w:r>
      <w:r w:rsidR="00784F1C">
        <w:rPr>
          <w:rFonts w:hAnsi="標楷體" w:hint="eastAsia"/>
        </w:rPr>
        <w:t>出國</w:t>
      </w:r>
      <w:r w:rsidR="00842135" w:rsidRPr="00B052FC">
        <w:rPr>
          <w:rFonts w:hAnsi="標楷體" w:hint="eastAsia"/>
        </w:rPr>
        <w:t>經費控</w:t>
      </w:r>
      <w:r w:rsidR="003F0E87" w:rsidRPr="00B052FC">
        <w:rPr>
          <w:rFonts w:hAnsi="標楷體" w:hint="eastAsia"/>
        </w:rPr>
        <w:t>管</w:t>
      </w:r>
      <w:r w:rsidR="00842135" w:rsidRPr="00B052FC">
        <w:rPr>
          <w:rFonts w:hAnsi="標楷體" w:hint="eastAsia"/>
        </w:rPr>
        <w:t>，以確保國際科研交流之實質效益。</w:t>
      </w:r>
    </w:p>
    <w:p w:rsidR="00A52379" w:rsidRPr="00B052FC" w:rsidRDefault="00A52379" w:rsidP="00A52379">
      <w:pPr>
        <w:ind w:leftChars="0" w:left="567" w:hangingChars="200" w:hanging="567"/>
        <w:jc w:val="left"/>
        <w:rPr>
          <w:rFonts w:hAnsi="標楷體"/>
          <w:b/>
          <w:bCs/>
        </w:rPr>
      </w:pPr>
      <w:bookmarkStart w:id="14" w:name="_Hlk184633649"/>
      <w:r w:rsidRPr="00B052FC">
        <w:rPr>
          <w:rFonts w:hAnsi="標楷體" w:hint="eastAsia"/>
          <w:b/>
          <w:bCs/>
        </w:rPr>
        <w:t>表1  國研院111至113年度出國計畫執行概況表</w:t>
      </w:r>
    </w:p>
    <w:p w:rsidR="00A52379" w:rsidRPr="00B052FC" w:rsidRDefault="00A52379" w:rsidP="00A52379">
      <w:pPr>
        <w:pStyle w:val="142"/>
        <w:jc w:val="right"/>
        <w:rPr>
          <w:rFonts w:hAnsi="標楷體" w:hint="eastAsia"/>
          <w:b/>
          <w:bCs/>
        </w:rPr>
      </w:pPr>
      <w:r w:rsidRPr="00B052FC">
        <w:rPr>
          <w:rFonts w:hAnsi="標楷體" w:hint="eastAsia"/>
          <w:szCs w:val="24"/>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559"/>
        <w:gridCol w:w="1925"/>
        <w:gridCol w:w="1926"/>
        <w:gridCol w:w="1926"/>
      </w:tblGrid>
      <w:tr w:rsidR="00A52379" w:rsidRPr="00B052FC" w:rsidTr="004F181E">
        <w:trPr>
          <w:tblHeader/>
        </w:trPr>
        <w:tc>
          <w:tcPr>
            <w:tcW w:w="2835" w:type="dxa"/>
            <w:gridSpan w:val="2"/>
            <w:shd w:val="clear" w:color="auto" w:fill="auto"/>
            <w:noWrap/>
            <w:vAlign w:val="center"/>
          </w:tcPr>
          <w:p w:rsidR="00A52379" w:rsidRPr="00B052FC" w:rsidRDefault="00A52379" w:rsidP="00AE516D">
            <w:pPr>
              <w:pStyle w:val="142"/>
              <w:jc w:val="center"/>
              <w:rPr>
                <w:rFonts w:hAnsi="標楷體" w:hint="eastAsia"/>
              </w:rPr>
            </w:pPr>
            <w:r w:rsidRPr="00B052FC">
              <w:rPr>
                <w:rFonts w:hAnsi="標楷體" w:hint="eastAsia"/>
              </w:rPr>
              <w:t>項目</w:t>
            </w:r>
          </w:p>
        </w:tc>
        <w:tc>
          <w:tcPr>
            <w:tcW w:w="1925" w:type="dxa"/>
            <w:shd w:val="clear" w:color="auto" w:fill="auto"/>
            <w:noWrap/>
            <w:vAlign w:val="center"/>
            <w:hideMark/>
          </w:tcPr>
          <w:p w:rsidR="00A52379" w:rsidRPr="00B052FC" w:rsidRDefault="00A52379" w:rsidP="00AE516D">
            <w:pPr>
              <w:pStyle w:val="142"/>
              <w:jc w:val="center"/>
              <w:rPr>
                <w:rFonts w:hAnsi="標楷體" w:hint="eastAsia"/>
              </w:rPr>
            </w:pPr>
            <w:r w:rsidRPr="00B052FC">
              <w:rPr>
                <w:rFonts w:hAnsi="標楷體" w:hint="eastAsia"/>
              </w:rPr>
              <w:t>111年度</w:t>
            </w:r>
          </w:p>
        </w:tc>
        <w:tc>
          <w:tcPr>
            <w:tcW w:w="1926" w:type="dxa"/>
            <w:shd w:val="clear" w:color="auto" w:fill="auto"/>
            <w:noWrap/>
            <w:vAlign w:val="center"/>
            <w:hideMark/>
          </w:tcPr>
          <w:p w:rsidR="00A52379" w:rsidRPr="00B052FC" w:rsidRDefault="00A52379" w:rsidP="00AE516D">
            <w:pPr>
              <w:pStyle w:val="142"/>
              <w:jc w:val="center"/>
              <w:rPr>
                <w:rFonts w:hAnsi="標楷體" w:hint="eastAsia"/>
              </w:rPr>
            </w:pPr>
            <w:r w:rsidRPr="00B052FC">
              <w:rPr>
                <w:rFonts w:hAnsi="標楷體" w:hint="eastAsia"/>
              </w:rPr>
              <w:t>112年度</w:t>
            </w:r>
          </w:p>
        </w:tc>
        <w:tc>
          <w:tcPr>
            <w:tcW w:w="1926" w:type="dxa"/>
            <w:shd w:val="clear" w:color="auto" w:fill="auto"/>
            <w:noWrap/>
            <w:vAlign w:val="center"/>
            <w:hideMark/>
          </w:tcPr>
          <w:p w:rsidR="00A52379" w:rsidRPr="00B052FC" w:rsidRDefault="00A52379" w:rsidP="00AE516D">
            <w:pPr>
              <w:pStyle w:val="142"/>
              <w:jc w:val="center"/>
              <w:rPr>
                <w:rFonts w:hAnsi="標楷體" w:hint="eastAsia"/>
              </w:rPr>
            </w:pPr>
            <w:r w:rsidRPr="00B052FC">
              <w:rPr>
                <w:rFonts w:hAnsi="標楷體" w:hint="eastAsia"/>
              </w:rPr>
              <w:t>113年度</w:t>
            </w:r>
          </w:p>
        </w:tc>
      </w:tr>
      <w:tr w:rsidR="00A52379" w:rsidRPr="00B052FC" w:rsidTr="004F181E">
        <w:tc>
          <w:tcPr>
            <w:tcW w:w="1276" w:type="dxa"/>
            <w:vMerge w:val="restart"/>
            <w:shd w:val="clear" w:color="auto" w:fill="auto"/>
            <w:noWrap/>
            <w:vAlign w:val="center"/>
            <w:hideMark/>
          </w:tcPr>
          <w:p w:rsidR="00A52379" w:rsidRPr="00B052FC" w:rsidRDefault="004F181E" w:rsidP="004F181E">
            <w:pPr>
              <w:pStyle w:val="142"/>
              <w:jc w:val="center"/>
              <w:rPr>
                <w:rFonts w:hAnsi="標楷體" w:hint="eastAsia"/>
              </w:rPr>
            </w:pPr>
            <w:r w:rsidRPr="00B052FC">
              <w:rPr>
                <w:rFonts w:hAnsi="標楷體" w:hint="eastAsia"/>
              </w:rPr>
              <w:t>出國</w:t>
            </w:r>
            <w:r w:rsidR="00A52379" w:rsidRPr="00B052FC">
              <w:rPr>
                <w:rFonts w:hAnsi="標楷體" w:hint="eastAsia"/>
              </w:rPr>
              <w:t>人數</w:t>
            </w:r>
          </w:p>
        </w:tc>
        <w:tc>
          <w:tcPr>
            <w:tcW w:w="1559" w:type="dxa"/>
            <w:shd w:val="clear" w:color="auto" w:fill="auto"/>
            <w:noWrap/>
            <w:vAlign w:val="center"/>
            <w:hideMark/>
          </w:tcPr>
          <w:p w:rsidR="00A52379" w:rsidRPr="00B052FC" w:rsidRDefault="00940E48" w:rsidP="004F181E">
            <w:pPr>
              <w:pStyle w:val="142"/>
              <w:jc w:val="center"/>
              <w:rPr>
                <w:rFonts w:hAnsi="標楷體" w:hint="eastAsia"/>
              </w:rPr>
            </w:pPr>
            <w:r w:rsidRPr="00B052FC">
              <w:rPr>
                <w:rFonts w:hAnsi="標楷體" w:hint="eastAsia"/>
              </w:rPr>
              <w:t>預計人數</w:t>
            </w:r>
            <w:r w:rsidR="004F181E" w:rsidRPr="00B052FC">
              <w:rPr>
                <w:rFonts w:hAnsi="標楷體" w:hint="eastAsia"/>
              </w:rPr>
              <w:t>(</w:t>
            </w:r>
            <w:r w:rsidR="004F181E" w:rsidRPr="00B052FC">
              <w:rPr>
                <w:rFonts w:hAnsi="標楷體"/>
              </w:rPr>
              <w:t>A</w:t>
            </w:r>
            <w:r w:rsidR="004F181E" w:rsidRPr="00B052FC">
              <w:rPr>
                <w:rFonts w:hAnsi="標楷體" w:hint="eastAsia"/>
              </w:rPr>
              <w:t>)</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422</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400</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566</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940E48" w:rsidP="004F181E">
            <w:pPr>
              <w:pStyle w:val="142"/>
              <w:jc w:val="center"/>
              <w:rPr>
                <w:rFonts w:hAnsi="標楷體" w:hint="eastAsia"/>
              </w:rPr>
            </w:pPr>
            <w:r w:rsidRPr="00B052FC">
              <w:rPr>
                <w:rFonts w:hAnsi="標楷體" w:hint="eastAsia"/>
              </w:rPr>
              <w:t>執行人數</w:t>
            </w:r>
            <w:r w:rsidR="004F181E" w:rsidRPr="00B052FC">
              <w:rPr>
                <w:rFonts w:hAnsi="標楷體" w:hint="eastAsia"/>
              </w:rPr>
              <w:t>(</w:t>
            </w:r>
            <w:r w:rsidR="004F181E" w:rsidRPr="00B052FC">
              <w:rPr>
                <w:rFonts w:hAnsi="標楷體"/>
              </w:rPr>
              <w:t>B)</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195</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408</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593</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執行率</w:t>
            </w:r>
            <w:r w:rsidR="004F181E" w:rsidRPr="00B052FC">
              <w:rPr>
                <w:rFonts w:hAnsi="標楷體" w:hint="eastAsia"/>
              </w:rPr>
              <w:t>(</w:t>
            </w:r>
            <w:r w:rsidR="004F181E" w:rsidRPr="00B052FC">
              <w:rPr>
                <w:rFonts w:hAnsi="標楷體"/>
              </w:rPr>
              <w:t>B/A)</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46.21</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102.00</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104.77</w:t>
            </w:r>
          </w:p>
        </w:tc>
      </w:tr>
      <w:tr w:rsidR="00A52379" w:rsidRPr="00B052FC" w:rsidTr="004F181E">
        <w:tc>
          <w:tcPr>
            <w:tcW w:w="1276" w:type="dxa"/>
            <w:vMerge w:val="restart"/>
            <w:shd w:val="clear" w:color="auto" w:fill="auto"/>
            <w:noWrap/>
            <w:vAlign w:val="center"/>
            <w:hideMark/>
          </w:tcPr>
          <w:p w:rsidR="00A52379" w:rsidRPr="00B052FC" w:rsidRDefault="004F181E" w:rsidP="004F181E">
            <w:pPr>
              <w:pStyle w:val="142"/>
              <w:jc w:val="center"/>
              <w:rPr>
                <w:rFonts w:hAnsi="標楷體" w:hint="eastAsia"/>
              </w:rPr>
            </w:pPr>
            <w:r w:rsidRPr="00B052FC">
              <w:rPr>
                <w:rFonts w:hAnsi="標楷體" w:hint="eastAsia"/>
              </w:rPr>
              <w:t>出國</w:t>
            </w:r>
            <w:r w:rsidR="00A52379" w:rsidRPr="00B052FC">
              <w:rPr>
                <w:rFonts w:hAnsi="標楷體" w:hint="eastAsia"/>
              </w:rPr>
              <w:t>經費</w:t>
            </w: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預算</w:t>
            </w:r>
            <w:r w:rsidR="004F181E" w:rsidRPr="00B052FC">
              <w:rPr>
                <w:rFonts w:hAnsi="標楷體" w:hint="eastAsia"/>
              </w:rPr>
              <w:t>(</w:t>
            </w:r>
            <w:r w:rsidR="004F181E" w:rsidRPr="00B052FC">
              <w:rPr>
                <w:rFonts w:hAnsi="標楷體"/>
              </w:rPr>
              <w:t>C)</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38,502</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41,703</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75,794</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決算</w:t>
            </w:r>
            <w:r w:rsidR="004F181E" w:rsidRPr="00B052FC">
              <w:rPr>
                <w:rFonts w:hAnsi="標楷體" w:hint="eastAsia"/>
              </w:rPr>
              <w:t>(</w:t>
            </w:r>
            <w:r w:rsidR="004F181E" w:rsidRPr="00B052FC">
              <w:rPr>
                <w:rFonts w:hAnsi="標楷體"/>
              </w:rPr>
              <w:t>D)</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25,250</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51,223</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75,537</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執行率</w:t>
            </w:r>
            <w:r w:rsidR="004F181E" w:rsidRPr="00B052FC">
              <w:rPr>
                <w:rFonts w:hAnsi="標楷體" w:hint="eastAsia"/>
              </w:rPr>
              <w:t>(</w:t>
            </w:r>
            <w:r w:rsidR="004F181E" w:rsidRPr="00B052FC">
              <w:rPr>
                <w:rFonts w:hAnsi="標楷體"/>
              </w:rPr>
              <w:t>D/C)</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65.58</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122.83</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99.66</w:t>
            </w:r>
          </w:p>
        </w:tc>
      </w:tr>
    </w:tbl>
    <w:p w:rsidR="00A52379" w:rsidRPr="00B052FC" w:rsidRDefault="00A52379" w:rsidP="00A52379">
      <w:pPr>
        <w:pStyle w:val="142"/>
        <w:ind w:left="647" w:hanging="647"/>
        <w:rPr>
          <w:rFonts w:hAnsi="標楷體" w:hint="eastAsia"/>
        </w:rPr>
      </w:pPr>
      <w:r w:rsidRPr="00B052FC">
        <w:rPr>
          <w:rFonts w:hAnsi="標楷體" w:hint="eastAsia"/>
        </w:rPr>
        <w:t>資料來源：摘自111至113年度國研院決算書。</w:t>
      </w:r>
    </w:p>
    <w:p w:rsidR="004B690C" w:rsidRPr="00B052FC" w:rsidRDefault="004B690C" w:rsidP="004B690C">
      <w:pPr>
        <w:pStyle w:val="a4"/>
        <w:ind w:left="849" w:hanging="283"/>
        <w:rPr>
          <w:rFonts w:hAnsi="標楷體"/>
          <w:b/>
        </w:rPr>
      </w:pPr>
      <w:r w:rsidRPr="00B052FC">
        <w:rPr>
          <w:rFonts w:hAnsi="標楷體" w:hint="eastAsia"/>
          <w:b/>
        </w:rPr>
        <w:t>(二)</w:t>
      </w:r>
      <w:bookmarkStart w:id="15" w:name="_Hlk184652236"/>
      <w:r w:rsidR="00A52379" w:rsidRPr="00B052FC">
        <w:rPr>
          <w:rFonts w:hAnsi="標楷體" w:hint="eastAsia"/>
          <w:b/>
        </w:rPr>
        <w:t>各中心</w:t>
      </w:r>
      <w:bookmarkEnd w:id="15"/>
      <w:r w:rsidR="00CD126E" w:rsidRPr="00B052FC">
        <w:rPr>
          <w:rFonts w:hAnsi="標楷體" w:hint="eastAsia"/>
          <w:b/>
        </w:rPr>
        <w:t>出國經費執行率差異過大</w:t>
      </w:r>
      <w:r w:rsidR="00BC0741" w:rsidRPr="00B052FC">
        <w:rPr>
          <w:rFonts w:hAnsi="標楷體" w:hint="eastAsia"/>
          <w:b/>
        </w:rPr>
        <w:t>，允宜</w:t>
      </w:r>
      <w:r w:rsidR="00CD126E" w:rsidRPr="00B052FC">
        <w:rPr>
          <w:rFonts w:hAnsi="標楷體" w:hint="eastAsia"/>
          <w:b/>
        </w:rPr>
        <w:t>檢討預算編列</w:t>
      </w:r>
      <w:r w:rsidR="00D34B5F">
        <w:rPr>
          <w:rFonts w:hAnsi="標楷體" w:hint="eastAsia"/>
          <w:b/>
        </w:rPr>
        <w:t>覈實</w:t>
      </w:r>
      <w:r w:rsidR="00CD126E" w:rsidRPr="00B052FC">
        <w:rPr>
          <w:rFonts w:hAnsi="標楷體" w:hint="eastAsia"/>
          <w:b/>
        </w:rPr>
        <w:t>性並強化管控機制</w:t>
      </w:r>
    </w:p>
    <w:p w:rsidR="000429BE" w:rsidRPr="00B052FC" w:rsidRDefault="00FE1238" w:rsidP="004B690C">
      <w:pPr>
        <w:pStyle w:val="22"/>
        <w:ind w:left="850" w:firstLine="566"/>
        <w:rPr>
          <w:rFonts w:hAnsi="標楷體"/>
        </w:rPr>
      </w:pPr>
      <w:bookmarkStart w:id="16" w:name="_Hlk184652316"/>
      <w:r w:rsidRPr="00B052FC">
        <w:rPr>
          <w:rFonts w:hAnsi="標楷體" w:hint="eastAsia"/>
        </w:rPr>
        <w:t>進一步檢視國研院各中心111至113年度出國計畫</w:t>
      </w:r>
      <w:r w:rsidR="00D34B5F">
        <w:rPr>
          <w:rFonts w:hAnsi="標楷體" w:hint="eastAsia"/>
        </w:rPr>
        <w:t>預算</w:t>
      </w:r>
      <w:r w:rsidRPr="00B052FC">
        <w:rPr>
          <w:rFonts w:hAnsi="標楷體" w:hint="eastAsia"/>
        </w:rPr>
        <w:t>執行情形</w:t>
      </w:r>
      <w:r w:rsidR="00D34B5F">
        <w:rPr>
          <w:rFonts w:hAnsi="標楷體" w:hint="eastAsia"/>
        </w:rPr>
        <w:t>(詳</w:t>
      </w:r>
      <w:r w:rsidRPr="00B052FC">
        <w:rPr>
          <w:rFonts w:hAnsi="標楷體" w:hint="eastAsia"/>
        </w:rPr>
        <w:t>表2</w:t>
      </w:r>
      <w:r w:rsidR="00D34B5F">
        <w:rPr>
          <w:rFonts w:hAnsi="標楷體" w:hint="eastAsia"/>
        </w:rPr>
        <w:t>)</w:t>
      </w:r>
      <w:r w:rsidRPr="00B052FC">
        <w:rPr>
          <w:rFonts w:hAnsi="標楷體" w:hint="eastAsia"/>
        </w:rPr>
        <w:t>，各中心</w:t>
      </w:r>
      <w:r w:rsidR="008A1255" w:rsidRPr="00B052FC">
        <w:rPr>
          <w:rFonts w:hAnsi="標楷體" w:hint="eastAsia"/>
        </w:rPr>
        <w:t>執行率差距顯著</w:t>
      </w:r>
      <w:r w:rsidRPr="00B052FC">
        <w:rPr>
          <w:rFonts w:hAnsi="標楷體" w:hint="eastAsia"/>
        </w:rPr>
        <w:t>，111年度因</w:t>
      </w:r>
      <w:r w:rsidR="00D34B5F">
        <w:rPr>
          <w:rFonts w:hAnsi="標楷體" w:hint="eastAsia"/>
        </w:rPr>
        <w:t>適值</w:t>
      </w:r>
      <w:r w:rsidRPr="00B052FC">
        <w:rPr>
          <w:rFonts w:hAnsi="標楷體" w:hint="eastAsia"/>
        </w:rPr>
        <w:t>疫情期間</w:t>
      </w:r>
      <w:r w:rsidR="00D34B5F">
        <w:rPr>
          <w:rFonts w:hAnsi="標楷體" w:hint="eastAsia"/>
        </w:rPr>
        <w:t>，</w:t>
      </w:r>
      <w:r w:rsidR="00A01DAE">
        <w:rPr>
          <w:rFonts w:hAnsi="標楷體" w:hint="eastAsia"/>
        </w:rPr>
        <w:t>各</w:t>
      </w:r>
      <w:r w:rsidRPr="00B052FC">
        <w:rPr>
          <w:rFonts w:hAnsi="標楷體" w:hint="eastAsia"/>
        </w:rPr>
        <w:t>中心經費執行率</w:t>
      </w:r>
      <w:r w:rsidR="00784F1C">
        <w:rPr>
          <w:rFonts w:hAnsi="標楷體" w:hint="eastAsia"/>
        </w:rPr>
        <w:t>除</w:t>
      </w:r>
      <w:r w:rsidR="00784F1C" w:rsidRPr="00B052FC">
        <w:rPr>
          <w:rFonts w:hAnsi="標楷體" w:hint="eastAsia"/>
        </w:rPr>
        <w:t>高速中心(122.37%)與太空中心(131.78%)經費執行率逾100%</w:t>
      </w:r>
      <w:r w:rsidR="00784F1C">
        <w:rPr>
          <w:rFonts w:hAnsi="標楷體" w:hint="eastAsia"/>
        </w:rPr>
        <w:t>之外</w:t>
      </w:r>
      <w:r w:rsidR="00D34B5F">
        <w:rPr>
          <w:rFonts w:hAnsi="標楷體" w:hint="eastAsia"/>
        </w:rPr>
        <w:t>，其餘</w:t>
      </w:r>
      <w:r w:rsidRPr="00B052FC">
        <w:rPr>
          <w:rFonts w:hAnsi="標楷體" w:hint="eastAsia"/>
        </w:rPr>
        <w:t>均偏低，介於9.57%(動物中心)至69.80%(院本部)間；112及113年度則呈現部分中心大幅超支、部分中心</w:t>
      </w:r>
      <w:r w:rsidR="007B18DB" w:rsidRPr="00B052FC">
        <w:rPr>
          <w:rFonts w:hAnsi="標楷體" w:hint="eastAsia"/>
        </w:rPr>
        <w:t>卻</w:t>
      </w:r>
      <w:r w:rsidRPr="00B052FC">
        <w:rPr>
          <w:rFonts w:hAnsi="標楷體" w:hint="eastAsia"/>
        </w:rPr>
        <w:t>偏低之情形</w:t>
      </w:r>
      <w:r w:rsidR="007B18DB" w:rsidRPr="00B052FC">
        <w:rPr>
          <w:rFonts w:hAnsi="標楷體" w:hint="eastAsia"/>
        </w:rPr>
        <w:t>，</w:t>
      </w:r>
      <w:r w:rsidRPr="00B052FC">
        <w:rPr>
          <w:rFonts w:hAnsi="標楷體" w:hint="eastAsia"/>
        </w:rPr>
        <w:t>其中動物中心連續兩年</w:t>
      </w:r>
      <w:r w:rsidR="007B18DB" w:rsidRPr="00B052FC">
        <w:rPr>
          <w:rFonts w:hAnsi="標楷體" w:hint="eastAsia"/>
        </w:rPr>
        <w:t>分別</w:t>
      </w:r>
      <w:r w:rsidRPr="00B052FC">
        <w:rPr>
          <w:rFonts w:hAnsi="標楷體" w:hint="eastAsia"/>
        </w:rPr>
        <w:t>達</w:t>
      </w:r>
      <w:r w:rsidR="007B18DB" w:rsidRPr="00B052FC">
        <w:rPr>
          <w:rFonts w:hAnsi="標楷體" w:hint="eastAsia"/>
        </w:rPr>
        <w:t>301.25%及</w:t>
      </w:r>
      <w:r w:rsidRPr="00B052FC">
        <w:rPr>
          <w:rFonts w:hAnsi="標楷體" w:hint="eastAsia"/>
        </w:rPr>
        <w:t>265.93%、科政中心為</w:t>
      </w:r>
      <w:r w:rsidR="007B18DB" w:rsidRPr="00B052FC">
        <w:rPr>
          <w:rFonts w:hAnsi="標楷體" w:hint="eastAsia"/>
        </w:rPr>
        <w:t>250.59%及</w:t>
      </w:r>
      <w:r w:rsidRPr="00B052FC">
        <w:rPr>
          <w:rFonts w:hAnsi="標楷體" w:hint="eastAsia"/>
        </w:rPr>
        <w:t>244.32%，</w:t>
      </w:r>
      <w:r w:rsidR="007B18DB" w:rsidRPr="00B052FC">
        <w:rPr>
          <w:rFonts w:hAnsi="標楷體" w:hint="eastAsia"/>
        </w:rPr>
        <w:t>112年度高速中心186.61%與113年度</w:t>
      </w:r>
      <w:r w:rsidRPr="00B052FC">
        <w:rPr>
          <w:rFonts w:hAnsi="標楷體" w:hint="eastAsia"/>
        </w:rPr>
        <w:t>地震中心</w:t>
      </w:r>
      <w:r w:rsidR="007B18DB" w:rsidRPr="00B052FC">
        <w:rPr>
          <w:rFonts w:hAnsi="標楷體" w:hint="eastAsia"/>
        </w:rPr>
        <w:t>166.88%</w:t>
      </w:r>
      <w:r w:rsidR="0002366A" w:rsidRPr="00B052FC">
        <w:rPr>
          <w:rFonts w:hAnsi="標楷體" w:hint="eastAsia"/>
        </w:rPr>
        <w:t>，</w:t>
      </w:r>
      <w:r w:rsidR="00D34B5F">
        <w:rPr>
          <w:rFonts w:hAnsi="標楷體" w:hint="eastAsia"/>
        </w:rPr>
        <w:t>預算</w:t>
      </w:r>
      <w:r w:rsidR="0002366A" w:rsidRPr="00B052FC">
        <w:rPr>
          <w:rFonts w:hAnsi="標楷體" w:hint="eastAsia"/>
        </w:rPr>
        <w:t>執行率均嚴重超支</w:t>
      </w:r>
      <w:r w:rsidR="00D34B5F">
        <w:rPr>
          <w:rFonts w:hAnsi="標楷體" w:hint="eastAsia"/>
        </w:rPr>
        <w:t>六成</w:t>
      </w:r>
      <w:r w:rsidR="0002366A" w:rsidRPr="00B052FC">
        <w:rPr>
          <w:rFonts w:hAnsi="標楷體" w:hint="eastAsia"/>
        </w:rPr>
        <w:t>以上</w:t>
      </w:r>
      <w:r w:rsidRPr="00B052FC">
        <w:rPr>
          <w:rFonts w:hAnsi="標楷體" w:hint="eastAsia"/>
        </w:rPr>
        <w:t>，惟儀科中心</w:t>
      </w:r>
      <w:r w:rsidR="00127DD8">
        <w:rPr>
          <w:rFonts w:hAnsi="標楷體" w:hint="eastAsia"/>
        </w:rPr>
        <w:t>(</w:t>
      </w:r>
      <w:r w:rsidRPr="00B052FC">
        <w:rPr>
          <w:rFonts w:hAnsi="標楷體" w:hint="eastAsia"/>
        </w:rPr>
        <w:t>112年度69.18%、113年度72.69%</w:t>
      </w:r>
      <w:r w:rsidR="00127DD8">
        <w:rPr>
          <w:rFonts w:hAnsi="標楷體" w:hint="eastAsia"/>
        </w:rPr>
        <w:t>)</w:t>
      </w:r>
      <w:r w:rsidRPr="00B052FC">
        <w:rPr>
          <w:rFonts w:hAnsi="標楷體" w:hint="eastAsia"/>
        </w:rPr>
        <w:t>、半導體中心</w:t>
      </w:r>
      <w:r w:rsidR="00127DD8">
        <w:rPr>
          <w:rFonts w:hAnsi="標楷體" w:hint="eastAsia"/>
        </w:rPr>
        <w:t>(</w:t>
      </w:r>
      <w:r w:rsidRPr="00B052FC">
        <w:rPr>
          <w:rFonts w:hAnsi="標楷體" w:hint="eastAsia"/>
        </w:rPr>
        <w:t>113年度75.59%</w:t>
      </w:r>
      <w:r w:rsidR="00127DD8">
        <w:rPr>
          <w:rFonts w:hAnsi="標楷體" w:hint="eastAsia"/>
        </w:rPr>
        <w:t>)</w:t>
      </w:r>
      <w:r w:rsidRPr="00B052FC">
        <w:rPr>
          <w:rFonts w:hAnsi="標楷體" w:hint="eastAsia"/>
        </w:rPr>
        <w:t>及海洋中心</w:t>
      </w:r>
      <w:r w:rsidR="00127DD8">
        <w:rPr>
          <w:rFonts w:hAnsi="標楷體" w:hint="eastAsia"/>
        </w:rPr>
        <w:t>(</w:t>
      </w:r>
      <w:r w:rsidRPr="00B052FC">
        <w:rPr>
          <w:rFonts w:hAnsi="標楷體" w:hint="eastAsia"/>
        </w:rPr>
        <w:t>112年</w:t>
      </w:r>
      <w:r w:rsidRPr="00B052FC">
        <w:rPr>
          <w:rFonts w:hAnsi="標楷體" w:hint="eastAsia"/>
        </w:rPr>
        <w:lastRenderedPageBreak/>
        <w:t>度76.50%</w:t>
      </w:r>
      <w:r w:rsidR="00127DD8">
        <w:rPr>
          <w:rFonts w:hAnsi="標楷體" w:hint="eastAsia"/>
        </w:rPr>
        <w:t>)</w:t>
      </w:r>
      <w:r w:rsidR="008A1255" w:rsidRPr="00B052FC">
        <w:rPr>
          <w:rFonts w:hAnsi="標楷體" w:hint="eastAsia"/>
        </w:rPr>
        <w:t>執行率均低於八成</w:t>
      </w:r>
      <w:r w:rsidRPr="00B052FC">
        <w:rPr>
          <w:rFonts w:hAnsi="標楷體" w:hint="eastAsia"/>
        </w:rPr>
        <w:t>。上述執行差異顯示部分中心預算編列</w:t>
      </w:r>
      <w:r w:rsidR="00D34B5F">
        <w:rPr>
          <w:rFonts w:hAnsi="標楷體" w:hint="eastAsia"/>
        </w:rPr>
        <w:t>覈實性</w:t>
      </w:r>
      <w:r w:rsidRPr="00B052FC">
        <w:rPr>
          <w:rFonts w:hAnsi="標楷體" w:hint="eastAsia"/>
        </w:rPr>
        <w:t>及經費管控尚有精進空間，</w:t>
      </w:r>
      <w:r w:rsidR="0002366A" w:rsidRPr="00B052FC">
        <w:rPr>
          <w:rFonts w:hAnsi="標楷體" w:hint="eastAsia"/>
        </w:rPr>
        <w:t>允宜研</w:t>
      </w:r>
      <w:r w:rsidR="00D34B5F">
        <w:rPr>
          <w:rFonts w:hAnsi="標楷體" w:hint="eastAsia"/>
        </w:rPr>
        <w:t>謀</w:t>
      </w:r>
      <w:r w:rsidR="00A01DAE">
        <w:rPr>
          <w:rFonts w:hAnsi="標楷體" w:hint="eastAsia"/>
        </w:rPr>
        <w:t>強化</w:t>
      </w:r>
      <w:r w:rsidR="008A1255" w:rsidRPr="00B052FC">
        <w:rPr>
          <w:rFonts w:hAnsi="標楷體" w:hint="eastAsia"/>
        </w:rPr>
        <w:t>出國</w:t>
      </w:r>
      <w:r w:rsidR="00D34B5F">
        <w:rPr>
          <w:rFonts w:hAnsi="標楷體" w:hint="eastAsia"/>
        </w:rPr>
        <w:t>預算</w:t>
      </w:r>
      <w:r w:rsidR="0002366A" w:rsidRPr="00B052FC">
        <w:rPr>
          <w:rFonts w:hAnsi="標楷體" w:hint="eastAsia"/>
        </w:rPr>
        <w:t>管控機制，以提升預算編列精準度及資源之有效運用。</w:t>
      </w:r>
      <w:bookmarkEnd w:id="16"/>
    </w:p>
    <w:p w:rsidR="00A52379" w:rsidRPr="00B052FC" w:rsidRDefault="00A52379" w:rsidP="00A52379">
      <w:pPr>
        <w:ind w:leftChars="0" w:left="564" w:hangingChars="199" w:hanging="564"/>
        <w:rPr>
          <w:rFonts w:hAnsi="標楷體"/>
          <w:b/>
          <w:bCs/>
        </w:rPr>
      </w:pPr>
      <w:r w:rsidRPr="00B052FC">
        <w:rPr>
          <w:rFonts w:hAnsi="標楷體" w:hint="eastAsia"/>
          <w:b/>
          <w:bCs/>
        </w:rPr>
        <w:t>表2  國研院各中心111至1</w:t>
      </w:r>
      <w:r w:rsidRPr="00B052FC">
        <w:rPr>
          <w:rFonts w:hAnsi="標楷體"/>
          <w:b/>
          <w:bCs/>
        </w:rPr>
        <w:t>1</w:t>
      </w:r>
      <w:r w:rsidRPr="00B052FC">
        <w:rPr>
          <w:rFonts w:hAnsi="標楷體" w:hint="eastAsia"/>
          <w:b/>
          <w:bCs/>
        </w:rPr>
        <w:t>3年度出國計畫</w:t>
      </w:r>
      <w:r w:rsidR="00D34B5F">
        <w:rPr>
          <w:rFonts w:hAnsi="標楷體" w:hint="eastAsia"/>
          <w:b/>
          <w:bCs/>
        </w:rPr>
        <w:t>預算</w:t>
      </w:r>
      <w:r w:rsidRPr="00B052FC">
        <w:rPr>
          <w:rFonts w:hAnsi="標楷體" w:hint="eastAsia"/>
          <w:b/>
          <w:bCs/>
        </w:rPr>
        <w:t>執行概況表</w:t>
      </w:r>
    </w:p>
    <w:p w:rsidR="00A52379" w:rsidRPr="00B052FC" w:rsidRDefault="00A52379" w:rsidP="00A52379">
      <w:pPr>
        <w:pStyle w:val="142"/>
        <w:jc w:val="right"/>
        <w:rPr>
          <w:rFonts w:hAnsi="標楷體"/>
        </w:rPr>
      </w:pPr>
      <w:r w:rsidRPr="00B052FC">
        <w:rPr>
          <w:rFonts w:hAnsi="標楷體"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29"/>
        <w:gridCol w:w="819"/>
        <w:gridCol w:w="819"/>
        <w:gridCol w:w="819"/>
        <w:gridCol w:w="819"/>
        <w:gridCol w:w="819"/>
        <w:gridCol w:w="819"/>
        <w:gridCol w:w="819"/>
        <w:gridCol w:w="819"/>
        <w:gridCol w:w="819"/>
      </w:tblGrid>
      <w:tr w:rsidR="00A52379" w:rsidRPr="00B052FC" w:rsidTr="00AE516D">
        <w:trPr>
          <w:tblHeader/>
        </w:trPr>
        <w:tc>
          <w:tcPr>
            <w:tcW w:w="1129" w:type="dxa"/>
            <w:vMerge w:val="restart"/>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單位</w:t>
            </w:r>
          </w:p>
        </w:tc>
        <w:tc>
          <w:tcPr>
            <w:tcW w:w="2457" w:type="dxa"/>
            <w:gridSpan w:val="3"/>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111年度</w:t>
            </w:r>
          </w:p>
        </w:tc>
        <w:tc>
          <w:tcPr>
            <w:tcW w:w="2457" w:type="dxa"/>
            <w:gridSpan w:val="3"/>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112年度</w:t>
            </w:r>
          </w:p>
        </w:tc>
        <w:tc>
          <w:tcPr>
            <w:tcW w:w="2457" w:type="dxa"/>
            <w:gridSpan w:val="3"/>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113年度</w:t>
            </w:r>
          </w:p>
        </w:tc>
      </w:tr>
      <w:tr w:rsidR="00A52379" w:rsidRPr="00B052FC" w:rsidTr="00AE516D">
        <w:trPr>
          <w:tblHeader/>
        </w:trPr>
        <w:tc>
          <w:tcPr>
            <w:tcW w:w="1129" w:type="dxa"/>
            <w:vMerge/>
            <w:shd w:val="clear" w:color="auto" w:fill="auto"/>
            <w:noWrap/>
            <w:vAlign w:val="center"/>
            <w:hideMark/>
          </w:tcPr>
          <w:p w:rsidR="00A52379" w:rsidRPr="00B052FC" w:rsidRDefault="00A52379" w:rsidP="00AE516D">
            <w:pPr>
              <w:pStyle w:val="142"/>
              <w:jc w:val="center"/>
              <w:rPr>
                <w:rFonts w:hAnsi="標楷體" w:hint="eastAsia"/>
                <w:snapToGrid/>
              </w:rPr>
            </w:pP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預算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決算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執行率</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預算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決算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執行率</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預算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決算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執行率</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動物中心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1,149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9.57</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1,283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3,865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301.25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1,403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3,731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265.93</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地震中心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2,148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878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40.88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5,554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7,200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129.64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7,054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11,772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166.88</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高速中心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7,265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8,890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122.37</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7,140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13,324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186.61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16,822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15,036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89.38</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spacing w:val="-18"/>
              </w:rPr>
            </w:pPr>
            <w:r w:rsidRPr="00B052FC">
              <w:rPr>
                <w:rFonts w:hAnsi="標楷體" w:hint="eastAsia"/>
                <w:snapToGrid/>
                <w:spacing w:val="-18"/>
              </w:rPr>
              <w:t>半導體中心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3,850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1,644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42.70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6,189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5,679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91.76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25,289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19,115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75.59</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儀科中心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12,490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1,859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14.88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11,860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8,205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69.18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13,430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9,762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72.69</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科政中心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2,200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1,056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48.00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2,200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5,513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250.59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2,800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6,841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244.32</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海洋中心</w:t>
            </w:r>
          </w:p>
        </w:tc>
        <w:tc>
          <w:tcPr>
            <w:tcW w:w="819" w:type="dxa"/>
            <w:shd w:val="clear" w:color="auto" w:fill="auto"/>
            <w:noWrap/>
            <w:vAlign w:val="center"/>
            <w:hideMark/>
          </w:tcPr>
          <w:p w:rsidR="00A52379" w:rsidRPr="00B052FC" w:rsidRDefault="008D781E"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hideMark/>
          </w:tcPr>
          <w:p w:rsidR="00A52379" w:rsidRPr="00B052FC" w:rsidRDefault="008D781E"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2,132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1,631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76.50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2,132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2,334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109.47</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院本部</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2,540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1,773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69.80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5,345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5,806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108.62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6,864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6,946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101.19</w:t>
            </w:r>
          </w:p>
        </w:tc>
      </w:tr>
      <w:tr w:rsidR="006A7F5B" w:rsidRPr="00B052FC" w:rsidTr="00AE516D">
        <w:tc>
          <w:tcPr>
            <w:tcW w:w="1129" w:type="dxa"/>
            <w:shd w:val="clear" w:color="auto" w:fill="auto"/>
            <w:noWrap/>
            <w:vAlign w:val="center"/>
          </w:tcPr>
          <w:p w:rsidR="006A7F5B" w:rsidRPr="00B052FC" w:rsidRDefault="006A7F5B" w:rsidP="00AE516D">
            <w:pPr>
              <w:pStyle w:val="142"/>
              <w:jc w:val="center"/>
              <w:rPr>
                <w:rFonts w:hAnsi="標楷體" w:hint="eastAsia"/>
                <w:snapToGrid/>
              </w:rPr>
            </w:pPr>
            <w:r w:rsidRPr="00B052FC">
              <w:rPr>
                <w:rFonts w:hAnsi="標楷體" w:hint="eastAsia"/>
                <w:snapToGrid/>
              </w:rPr>
              <w:t>太空中心</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6</w:t>
            </w:r>
            <w:r w:rsidRPr="00B052FC">
              <w:rPr>
                <w:rFonts w:hAnsi="標楷體"/>
                <w:snapToGrid/>
              </w:rPr>
              <w:t>,</w:t>
            </w:r>
            <w:r w:rsidRPr="00B052FC">
              <w:rPr>
                <w:rFonts w:hAnsi="標楷體" w:hint="eastAsia"/>
                <w:snapToGrid/>
              </w:rPr>
              <w:t>860</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9</w:t>
            </w:r>
            <w:r w:rsidRPr="00B052FC">
              <w:rPr>
                <w:rFonts w:hAnsi="標楷體"/>
                <w:snapToGrid/>
              </w:rPr>
              <w:t>,</w:t>
            </w:r>
            <w:r w:rsidRPr="00B052FC">
              <w:rPr>
                <w:rFonts w:hAnsi="標楷體" w:hint="eastAsia"/>
                <w:snapToGrid/>
              </w:rPr>
              <w:t>040</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131.78</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全院</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w:t>
            </w:r>
            <w:r w:rsidR="006A7F5B" w:rsidRPr="00B052FC">
              <w:rPr>
                <w:rFonts w:hAnsi="標楷體"/>
                <w:snapToGrid/>
              </w:rPr>
              <w:t>8</w:t>
            </w:r>
            <w:r w:rsidRPr="00B052FC">
              <w:rPr>
                <w:rFonts w:hAnsi="標楷體" w:hint="eastAsia"/>
                <w:snapToGrid/>
              </w:rPr>
              <w:t>,</w:t>
            </w:r>
            <w:r w:rsidR="006A7F5B" w:rsidRPr="00B052FC">
              <w:rPr>
                <w:rFonts w:hAnsi="標楷體"/>
                <w:snapToGrid/>
              </w:rPr>
              <w:t>502</w:t>
            </w:r>
          </w:p>
        </w:tc>
        <w:tc>
          <w:tcPr>
            <w:tcW w:w="819" w:type="dxa"/>
            <w:shd w:val="clear" w:color="auto" w:fill="auto"/>
            <w:noWrap/>
            <w:vAlign w:val="center"/>
            <w:hideMark/>
          </w:tcPr>
          <w:p w:rsidR="00A52379" w:rsidRPr="00B052FC" w:rsidRDefault="006A7F5B" w:rsidP="00AE516D">
            <w:pPr>
              <w:pStyle w:val="142"/>
              <w:jc w:val="right"/>
              <w:rPr>
                <w:rFonts w:hAnsi="標楷體" w:hint="eastAsia"/>
                <w:snapToGrid/>
              </w:rPr>
            </w:pPr>
            <w:r w:rsidRPr="00B052FC">
              <w:rPr>
                <w:rFonts w:hAnsi="標楷體"/>
                <w:snapToGrid/>
              </w:rPr>
              <w:t>25</w:t>
            </w:r>
            <w:r w:rsidR="00A52379" w:rsidRPr="00B052FC">
              <w:rPr>
                <w:rFonts w:hAnsi="標楷體" w:hint="eastAsia"/>
                <w:snapToGrid/>
              </w:rPr>
              <w:t>,2</w:t>
            </w:r>
            <w:r w:rsidRPr="00B052FC">
              <w:rPr>
                <w:rFonts w:hAnsi="標楷體"/>
                <w:snapToGrid/>
              </w:rPr>
              <w:t>50</w:t>
            </w:r>
          </w:p>
        </w:tc>
        <w:tc>
          <w:tcPr>
            <w:tcW w:w="819" w:type="dxa"/>
            <w:shd w:val="clear" w:color="auto" w:fill="auto"/>
            <w:noWrap/>
            <w:vAlign w:val="center"/>
            <w:hideMark/>
          </w:tcPr>
          <w:p w:rsidR="00A52379" w:rsidRPr="00B052FC" w:rsidRDefault="006A7F5B" w:rsidP="00AE516D">
            <w:pPr>
              <w:pStyle w:val="142"/>
              <w:jc w:val="right"/>
              <w:rPr>
                <w:rFonts w:hAnsi="標楷體" w:hint="eastAsia"/>
                <w:snapToGrid/>
              </w:rPr>
            </w:pPr>
            <w:r w:rsidRPr="00B052FC">
              <w:rPr>
                <w:rFonts w:hAnsi="標楷體"/>
                <w:snapToGrid/>
              </w:rPr>
              <w:t>65</w:t>
            </w:r>
            <w:r w:rsidR="00A52379" w:rsidRPr="00B052FC">
              <w:rPr>
                <w:rFonts w:hAnsi="標楷體" w:hint="eastAsia"/>
                <w:snapToGrid/>
              </w:rPr>
              <w:t>.</w:t>
            </w:r>
            <w:r w:rsidRPr="00B052FC">
              <w:rPr>
                <w:rFonts w:hAnsi="標楷體"/>
                <w:snapToGrid/>
              </w:rPr>
              <w:t>58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41,703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51,223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122.83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75,794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75,537</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99.66</w:t>
            </w:r>
          </w:p>
        </w:tc>
      </w:tr>
    </w:tbl>
    <w:p w:rsidR="00A52379" w:rsidRPr="00B052FC" w:rsidRDefault="00A52379" w:rsidP="00A52379">
      <w:pPr>
        <w:pStyle w:val="142"/>
        <w:ind w:left="1216" w:hangingChars="500" w:hanging="1216"/>
        <w:rPr>
          <w:rFonts w:hAnsi="標楷體" w:hint="eastAsia"/>
        </w:rPr>
      </w:pPr>
      <w:bookmarkStart w:id="17" w:name="_Hlk184634290"/>
      <w:r w:rsidRPr="00B052FC">
        <w:rPr>
          <w:rFonts w:hAnsi="標楷體" w:hint="eastAsia"/>
        </w:rPr>
        <w:t>說    明：太空中心112年度改制行政法人，</w:t>
      </w:r>
      <w:r w:rsidR="006A7F5B" w:rsidRPr="00B052FC">
        <w:rPr>
          <w:rFonts w:hAnsi="標楷體" w:hint="eastAsia"/>
        </w:rPr>
        <w:t>1</w:t>
      </w:r>
      <w:r w:rsidR="006A7F5B" w:rsidRPr="00B052FC">
        <w:rPr>
          <w:rFonts w:hAnsi="標楷體"/>
        </w:rPr>
        <w:t>12</w:t>
      </w:r>
      <w:r w:rsidR="006A7F5B" w:rsidRPr="00B052FC">
        <w:rPr>
          <w:rFonts w:hAnsi="標楷體" w:hint="eastAsia"/>
        </w:rPr>
        <w:t>及113</w:t>
      </w:r>
      <w:r w:rsidRPr="00B052FC">
        <w:rPr>
          <w:rFonts w:hAnsi="標楷體" w:hint="eastAsia"/>
        </w:rPr>
        <w:t>年度</w:t>
      </w:r>
      <w:r w:rsidR="006A7F5B" w:rsidRPr="00B052FC">
        <w:rPr>
          <w:rFonts w:hAnsi="標楷體" w:hint="eastAsia"/>
        </w:rPr>
        <w:t>均不再列</w:t>
      </w:r>
      <w:r w:rsidR="00343B90">
        <w:rPr>
          <w:rFonts w:hAnsi="標楷體" w:hint="eastAsia"/>
        </w:rPr>
        <w:t>入</w:t>
      </w:r>
      <w:r w:rsidRPr="00B052FC">
        <w:rPr>
          <w:rFonts w:hAnsi="標楷體" w:hint="eastAsia"/>
        </w:rPr>
        <w:t>。</w:t>
      </w:r>
    </w:p>
    <w:p w:rsidR="00A52379" w:rsidRPr="00B052FC" w:rsidRDefault="00A52379" w:rsidP="00A52379">
      <w:pPr>
        <w:pStyle w:val="142"/>
        <w:ind w:left="560" w:hanging="560"/>
        <w:rPr>
          <w:rFonts w:hAnsi="標楷體" w:hint="eastAsia"/>
        </w:rPr>
      </w:pPr>
      <w:r w:rsidRPr="00B052FC">
        <w:rPr>
          <w:rFonts w:hAnsi="標楷體" w:hint="eastAsia"/>
        </w:rPr>
        <w:t>資料來源：摘自111至113年度國研院決算書。</w:t>
      </w:r>
    </w:p>
    <w:bookmarkEnd w:id="17"/>
    <w:p w:rsidR="008910A2" w:rsidRPr="00B052FC" w:rsidRDefault="008910A2" w:rsidP="00060311">
      <w:pPr>
        <w:ind w:left="566" w:firstLine="566"/>
        <w:rPr>
          <w:rFonts w:hAnsi="標楷體" w:hint="eastAsia"/>
        </w:rPr>
      </w:pPr>
      <w:r w:rsidRPr="00B052FC">
        <w:rPr>
          <w:rFonts w:hAnsi="標楷體" w:hint="eastAsia"/>
        </w:rPr>
        <w:t>綜上，</w:t>
      </w:r>
      <w:r w:rsidR="003F3D06" w:rsidRPr="00B052FC">
        <w:rPr>
          <w:rFonts w:hAnsi="標楷體" w:hint="eastAsia"/>
        </w:rPr>
        <w:t>國研院113年度因應疫後國際交流已回歸常態，並擴大出國計畫規模，人數與</w:t>
      </w:r>
      <w:r w:rsidR="00D34B5F">
        <w:rPr>
          <w:rFonts w:hAnsi="標楷體" w:hint="eastAsia"/>
        </w:rPr>
        <w:t>預算</w:t>
      </w:r>
      <w:r w:rsidR="003F3D06" w:rsidRPr="00B052FC">
        <w:rPr>
          <w:rFonts w:hAnsi="標楷體" w:hint="eastAsia"/>
        </w:rPr>
        <w:t>執行</w:t>
      </w:r>
      <w:r w:rsidR="00D34B5F">
        <w:rPr>
          <w:rFonts w:hAnsi="標楷體" w:hint="eastAsia"/>
        </w:rPr>
        <w:t>均達預計</w:t>
      </w:r>
      <w:r w:rsidR="003F3D06" w:rsidRPr="00B052FC">
        <w:rPr>
          <w:rFonts w:hAnsi="標楷體" w:hint="eastAsia"/>
        </w:rPr>
        <w:t>目標，</w:t>
      </w:r>
      <w:r w:rsidR="008A1255" w:rsidRPr="00B052FC">
        <w:rPr>
          <w:rFonts w:hAnsi="標楷體" w:hint="eastAsia"/>
        </w:rPr>
        <w:t>惟各中心執行差異過</w:t>
      </w:r>
      <w:r w:rsidR="00D34B5F">
        <w:rPr>
          <w:rFonts w:hAnsi="標楷體" w:hint="eastAsia"/>
        </w:rPr>
        <w:t>多</w:t>
      </w:r>
      <w:r w:rsidR="003F3D06" w:rsidRPr="00B052FC">
        <w:rPr>
          <w:rFonts w:hAnsi="標楷體" w:hint="eastAsia"/>
        </w:rPr>
        <w:t>，部分中心超支嚴重，</w:t>
      </w:r>
      <w:r w:rsidR="00D34B5F">
        <w:rPr>
          <w:rFonts w:hAnsi="標楷體" w:hint="eastAsia"/>
        </w:rPr>
        <w:t>惟</w:t>
      </w:r>
      <w:r w:rsidR="003F3D06" w:rsidRPr="00B052FC">
        <w:rPr>
          <w:rFonts w:hAnsi="標楷體" w:hint="eastAsia"/>
        </w:rPr>
        <w:t>部分執行率偏低，</w:t>
      </w:r>
      <w:r w:rsidR="00A01DAE">
        <w:rPr>
          <w:rFonts w:hAnsi="標楷體" w:hint="eastAsia"/>
        </w:rPr>
        <w:t>顯示</w:t>
      </w:r>
      <w:r w:rsidR="003F3D06" w:rsidRPr="00B052FC">
        <w:rPr>
          <w:rFonts w:hAnsi="標楷體" w:hint="eastAsia"/>
        </w:rPr>
        <w:t>預算編列與管控仍</w:t>
      </w:r>
      <w:r w:rsidR="008A1255" w:rsidRPr="00B052FC">
        <w:rPr>
          <w:rFonts w:hAnsi="標楷體" w:hint="eastAsia"/>
        </w:rPr>
        <w:t>待加強</w:t>
      </w:r>
      <w:r w:rsidR="00CD126E" w:rsidRPr="00B052FC">
        <w:rPr>
          <w:rFonts w:hAnsi="標楷體" w:hint="eastAsia"/>
        </w:rPr>
        <w:t>，允宜研</w:t>
      </w:r>
      <w:r w:rsidR="00D34B5F">
        <w:rPr>
          <w:rFonts w:hAnsi="標楷體" w:hint="eastAsia"/>
        </w:rPr>
        <w:t>謀</w:t>
      </w:r>
      <w:r w:rsidR="00A01DAE">
        <w:rPr>
          <w:rFonts w:hAnsi="標楷體" w:hint="eastAsia"/>
        </w:rPr>
        <w:t>強化</w:t>
      </w:r>
      <w:r w:rsidR="00CD126E" w:rsidRPr="00B052FC">
        <w:rPr>
          <w:rFonts w:hAnsi="標楷體" w:hint="eastAsia"/>
        </w:rPr>
        <w:t>管控機制，以提升預算編列</w:t>
      </w:r>
      <w:r w:rsidR="00D34B5F">
        <w:rPr>
          <w:rFonts w:hAnsi="標楷體" w:hint="eastAsia"/>
        </w:rPr>
        <w:t>覈實性</w:t>
      </w:r>
      <w:r w:rsidR="00CD126E" w:rsidRPr="00B052FC">
        <w:rPr>
          <w:rFonts w:hAnsi="標楷體" w:hint="eastAsia"/>
        </w:rPr>
        <w:t>及資源之有效運用。</w:t>
      </w:r>
    </w:p>
    <w:bookmarkEnd w:id="14"/>
    <w:bookmarkEnd w:id="4"/>
    <w:bookmarkEnd w:id="5"/>
    <w:bookmarkEnd w:id="6"/>
    <w:bookmarkEnd w:id="7"/>
    <w:bookmarkEnd w:id="8"/>
    <w:bookmarkEnd w:id="9"/>
    <w:bookmarkEnd w:id="10"/>
    <w:sectPr w:rsidR="008910A2"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AC71FD" w:rsidRPr="00AC71F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C71FD"/>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5F8A3E5-AAF1-4424-BC92-675770C14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28ED7-D07D-48CD-91A3-F848E10B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