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7FF57D" w14:textId="09CEEB57" w:rsidR="00F62FDE" w:rsidRPr="00030217" w:rsidRDefault="00030217" w:rsidP="00030217">
      <w:pPr>
        <w:pStyle w:val="a9"/>
      </w:pPr>
      <w:bookmarkStart w:id="0" w:name="_GoBack"/>
      <w:bookmarkEnd w:id="0"/>
      <w:r w:rsidRPr="00030217">
        <w:rPr>
          <w:rFonts w:hint="eastAsia"/>
        </w:rPr>
        <w:t>國立故宮博物院11</w:t>
      </w:r>
      <w:r w:rsidR="00B65D49">
        <w:rPr>
          <w:rFonts w:hint="eastAsia"/>
        </w:rPr>
        <w:t>3</w:t>
      </w:r>
      <w:r w:rsidRPr="00030217">
        <w:rPr>
          <w:rFonts w:hint="eastAsia"/>
        </w:rPr>
        <w:t>年度決算評估報告</w:t>
      </w:r>
      <w:r w:rsidR="00F62FDE" w:rsidRPr="00030217">
        <w:rPr>
          <w:rFonts w:hint="eastAsia"/>
        </w:rPr>
        <w:t>目錄</w:t>
      </w:r>
    </w:p>
    <w:p w14:paraId="7DF979C6" w14:textId="77777777" w:rsidR="00A24626" w:rsidRPr="00B62E3A" w:rsidRDefault="0030683C" w:rsidP="00F62FDE">
      <w:pPr>
        <w:pStyle w:val="a9"/>
        <w:ind w:leftChars="-50" w:left="-142" w:rightChars="-49" w:right="-139"/>
        <w:jc w:val="right"/>
      </w:pPr>
      <w:r w:rsidRPr="00B62E3A">
        <w:rPr>
          <w:rFonts w:hint="eastAsia"/>
          <w:sz w:val="24"/>
          <w:szCs w:val="24"/>
        </w:rPr>
        <w:t>頁次</w:t>
      </w:r>
    </w:p>
    <w:p w14:paraId="54015DDB" w14:textId="1BC8AAF5" w:rsidR="003E670A" w:rsidRDefault="00A77F2C">
      <w:pPr>
        <w:pStyle w:val="11"/>
        <w:ind w:left="487" w:right="566" w:hanging="487"/>
        <w:rPr>
          <w:rFonts w:asciiTheme="minorHAnsi" w:eastAsiaTheme="minorEastAsia" w:hAnsiTheme="minorHAnsi" w:cstheme="minorBidi"/>
          <w:b w:val="0"/>
          <w:noProof/>
          <w:snapToGrid/>
          <w:szCs w:val="24"/>
          <w14:ligatures w14:val="standardContextual"/>
        </w:rPr>
      </w:pPr>
      <w:r w:rsidRPr="00B62E3A">
        <w:fldChar w:fldCharType="begin"/>
      </w:r>
      <w:r w:rsidRPr="00B62E3A">
        <w:instrText xml:space="preserve"> TOC \o "1-2" \h \z \t "第二層(14號字),2,第一層(14號字),1" </w:instrText>
      </w:r>
      <w:r w:rsidRPr="00B62E3A">
        <w:fldChar w:fldCharType="separate"/>
      </w:r>
      <w:hyperlink w:anchor="_Toc217306736" w:history="1">
        <w:r w:rsidR="003E670A" w:rsidRPr="00D808C4">
          <w:rPr>
            <w:rStyle w:val="afc"/>
            <w:rFonts w:hint="eastAsia"/>
            <w:noProof/>
          </w:rPr>
          <w:t>壹、國立故宮博物院</w:t>
        </w:r>
        <w:r w:rsidR="003E670A">
          <w:rPr>
            <w:noProof/>
            <w:webHidden/>
          </w:rPr>
          <w:tab/>
        </w:r>
        <w:r w:rsidR="003E670A">
          <w:rPr>
            <w:noProof/>
            <w:webHidden/>
          </w:rPr>
          <w:fldChar w:fldCharType="begin"/>
        </w:r>
        <w:r w:rsidR="003E670A">
          <w:rPr>
            <w:noProof/>
            <w:webHidden/>
          </w:rPr>
          <w:instrText xml:space="preserve"> PAGEREF _Toc217306736 \h </w:instrText>
        </w:r>
        <w:r w:rsidR="003E670A">
          <w:rPr>
            <w:noProof/>
            <w:webHidden/>
          </w:rPr>
        </w:r>
        <w:r w:rsidR="003E670A">
          <w:rPr>
            <w:noProof/>
            <w:webHidden/>
          </w:rPr>
          <w:fldChar w:fldCharType="separate"/>
        </w:r>
        <w:r w:rsidR="003E670A">
          <w:rPr>
            <w:noProof/>
            <w:webHidden/>
          </w:rPr>
          <w:t>1</w:t>
        </w:r>
        <w:r w:rsidR="003E670A">
          <w:rPr>
            <w:noProof/>
            <w:webHidden/>
          </w:rPr>
          <w:fldChar w:fldCharType="end"/>
        </w:r>
      </w:hyperlink>
    </w:p>
    <w:p w14:paraId="537A851B" w14:textId="1AE620DC" w:rsidR="003E670A" w:rsidRDefault="00DC4A00">
      <w:pPr>
        <w:pStyle w:val="22"/>
        <w:rPr>
          <w:rFonts w:asciiTheme="minorHAnsi" w:eastAsiaTheme="minorEastAsia" w:hAnsiTheme="minorHAnsi" w:cstheme="minorBidi"/>
          <w:noProof/>
          <w:snapToGrid/>
          <w:szCs w:val="24"/>
          <w14:ligatures w14:val="standardContextual"/>
        </w:rPr>
      </w:pPr>
      <w:hyperlink w:anchor="_Toc217306737" w:history="1">
        <w:r w:rsidR="003E670A" w:rsidRPr="00D808C4">
          <w:rPr>
            <w:rStyle w:val="afc"/>
            <w:rFonts w:hint="eastAsia"/>
            <w:noProof/>
          </w:rPr>
          <w:t>一、</w:t>
        </w:r>
        <w:r w:rsidR="003E670A" w:rsidRPr="00D808C4">
          <w:rPr>
            <w:rStyle w:val="afc"/>
            <w:noProof/>
          </w:rPr>
          <w:t>113</w:t>
        </w:r>
        <w:r w:rsidR="003E670A" w:rsidRPr="00D808C4">
          <w:rPr>
            <w:rStyle w:val="afc"/>
            <w:rFonts w:hint="eastAsia"/>
            <w:noProof/>
          </w:rPr>
          <w:t>年度故宮門票收入決算數尚未回復至</w:t>
        </w:r>
        <w:r w:rsidR="003E670A" w:rsidRPr="00D808C4">
          <w:rPr>
            <w:rStyle w:val="afc"/>
            <w:noProof/>
          </w:rPr>
          <w:t>COVID-19</w:t>
        </w:r>
        <w:r w:rsidR="003E670A" w:rsidRPr="00D808C4">
          <w:rPr>
            <w:rStyle w:val="afc"/>
            <w:rFonts w:hint="eastAsia"/>
            <w:noProof/>
          </w:rPr>
          <w:t>疫情發生前</w:t>
        </w:r>
        <w:r w:rsidR="003E670A" w:rsidRPr="00D808C4">
          <w:rPr>
            <w:rStyle w:val="afc"/>
            <w:noProof/>
          </w:rPr>
          <w:t>(108</w:t>
        </w:r>
        <w:r w:rsidR="003E670A" w:rsidRPr="00D808C4">
          <w:rPr>
            <w:rStyle w:val="afc"/>
            <w:rFonts w:hint="eastAsia"/>
            <w:noProof/>
          </w:rPr>
          <w:t>年度</w:t>
        </w:r>
        <w:r w:rsidR="003E670A" w:rsidRPr="00D808C4">
          <w:rPr>
            <w:rStyle w:val="afc"/>
            <w:noProof/>
          </w:rPr>
          <w:t>)</w:t>
        </w:r>
        <w:r w:rsidR="003E670A" w:rsidRPr="00D808C4">
          <w:rPr>
            <w:rStyle w:val="afc"/>
            <w:rFonts w:hint="eastAsia"/>
            <w:noProof/>
          </w:rPr>
          <w:t>之水準，且達成率與</w:t>
        </w:r>
        <w:r w:rsidR="003E670A" w:rsidRPr="00D808C4">
          <w:rPr>
            <w:rStyle w:val="afc"/>
            <w:noProof/>
          </w:rPr>
          <w:t>112</w:t>
        </w:r>
        <w:r w:rsidR="003E670A" w:rsidRPr="00D808C4">
          <w:rPr>
            <w:rStyle w:val="afc"/>
            <w:rFonts w:hint="eastAsia"/>
            <w:noProof/>
          </w:rPr>
          <w:t>年度相近，允宜研議提振購票入館參觀意願相關措施，以利門票收入進一步成長</w:t>
        </w:r>
        <w:r w:rsidR="003E670A">
          <w:rPr>
            <w:noProof/>
            <w:webHidden/>
          </w:rPr>
          <w:tab/>
        </w:r>
        <w:r w:rsidR="003E670A">
          <w:rPr>
            <w:noProof/>
            <w:webHidden/>
          </w:rPr>
          <w:fldChar w:fldCharType="begin"/>
        </w:r>
        <w:r w:rsidR="003E670A">
          <w:rPr>
            <w:noProof/>
            <w:webHidden/>
          </w:rPr>
          <w:instrText xml:space="preserve"> PAGEREF _Toc217306737 \h </w:instrText>
        </w:r>
        <w:r w:rsidR="003E670A">
          <w:rPr>
            <w:noProof/>
            <w:webHidden/>
          </w:rPr>
        </w:r>
        <w:r w:rsidR="003E670A">
          <w:rPr>
            <w:noProof/>
            <w:webHidden/>
          </w:rPr>
          <w:fldChar w:fldCharType="separate"/>
        </w:r>
        <w:r w:rsidR="003E670A">
          <w:rPr>
            <w:noProof/>
            <w:webHidden/>
          </w:rPr>
          <w:t>1</w:t>
        </w:r>
        <w:r w:rsidR="003E670A">
          <w:rPr>
            <w:noProof/>
            <w:webHidden/>
          </w:rPr>
          <w:fldChar w:fldCharType="end"/>
        </w:r>
      </w:hyperlink>
    </w:p>
    <w:p w14:paraId="1E5141E4" w14:textId="7BF82AF5" w:rsidR="003E670A" w:rsidRDefault="00DC4A00">
      <w:pPr>
        <w:pStyle w:val="22"/>
        <w:rPr>
          <w:rFonts w:asciiTheme="minorHAnsi" w:eastAsiaTheme="minorEastAsia" w:hAnsiTheme="minorHAnsi" w:cstheme="minorBidi"/>
          <w:noProof/>
          <w:snapToGrid/>
          <w:szCs w:val="24"/>
          <w14:ligatures w14:val="standardContextual"/>
        </w:rPr>
      </w:pPr>
      <w:hyperlink w:anchor="_Toc217306738" w:history="1">
        <w:r w:rsidR="003E670A" w:rsidRPr="00D808C4">
          <w:rPr>
            <w:rStyle w:val="afc"/>
            <w:rFonts w:hint="eastAsia"/>
            <w:noProof/>
          </w:rPr>
          <w:t>二、</w:t>
        </w:r>
        <w:r w:rsidR="003E670A" w:rsidRPr="00D808C4">
          <w:rPr>
            <w:rStyle w:val="afc"/>
            <w:noProof/>
          </w:rPr>
          <w:t>113</w:t>
        </w:r>
        <w:r w:rsidR="003E670A" w:rsidRPr="00D808C4">
          <w:rPr>
            <w:rStyle w:val="afc"/>
            <w:rFonts w:hint="eastAsia"/>
            <w:noProof/>
          </w:rPr>
          <w:t>年度「新故宮計畫」保留數占可支用預算數比率略高，允宜確實控管計畫執行進度，以利如期如質完工</w:t>
        </w:r>
        <w:r w:rsidR="003E670A">
          <w:rPr>
            <w:noProof/>
            <w:webHidden/>
          </w:rPr>
          <w:tab/>
        </w:r>
        <w:r w:rsidR="003E670A">
          <w:rPr>
            <w:noProof/>
            <w:webHidden/>
          </w:rPr>
          <w:fldChar w:fldCharType="begin"/>
        </w:r>
        <w:r w:rsidR="003E670A">
          <w:rPr>
            <w:noProof/>
            <w:webHidden/>
          </w:rPr>
          <w:instrText xml:space="preserve"> PAGEREF _Toc217306738 \h </w:instrText>
        </w:r>
        <w:r w:rsidR="003E670A">
          <w:rPr>
            <w:noProof/>
            <w:webHidden/>
          </w:rPr>
        </w:r>
        <w:r w:rsidR="003E670A">
          <w:rPr>
            <w:noProof/>
            <w:webHidden/>
          </w:rPr>
          <w:fldChar w:fldCharType="separate"/>
        </w:r>
        <w:r w:rsidR="003E670A">
          <w:rPr>
            <w:noProof/>
            <w:webHidden/>
          </w:rPr>
          <w:t>2</w:t>
        </w:r>
        <w:r w:rsidR="003E670A">
          <w:rPr>
            <w:noProof/>
            <w:webHidden/>
          </w:rPr>
          <w:fldChar w:fldCharType="end"/>
        </w:r>
      </w:hyperlink>
    </w:p>
    <w:p w14:paraId="2E597C94" w14:textId="3E1E8C4C" w:rsidR="003E670A" w:rsidRDefault="00DC4A00">
      <w:pPr>
        <w:pStyle w:val="11"/>
        <w:ind w:left="487" w:right="566" w:hanging="487"/>
        <w:rPr>
          <w:rFonts w:asciiTheme="minorHAnsi" w:eastAsiaTheme="minorEastAsia" w:hAnsiTheme="minorHAnsi" w:cstheme="minorBidi"/>
          <w:b w:val="0"/>
          <w:noProof/>
          <w:snapToGrid/>
          <w:szCs w:val="24"/>
          <w14:ligatures w14:val="standardContextual"/>
        </w:rPr>
      </w:pPr>
      <w:hyperlink w:anchor="_Toc217306739" w:history="1">
        <w:r w:rsidR="003E670A" w:rsidRPr="00D808C4">
          <w:rPr>
            <w:rStyle w:val="afc"/>
            <w:rFonts w:hint="eastAsia"/>
            <w:noProof/>
          </w:rPr>
          <w:t>貳、故宮文物藝術發展基金</w:t>
        </w:r>
        <w:r w:rsidR="003E670A">
          <w:rPr>
            <w:noProof/>
            <w:webHidden/>
          </w:rPr>
          <w:tab/>
        </w:r>
        <w:r w:rsidR="003E670A">
          <w:rPr>
            <w:noProof/>
            <w:webHidden/>
          </w:rPr>
          <w:fldChar w:fldCharType="begin"/>
        </w:r>
        <w:r w:rsidR="003E670A">
          <w:rPr>
            <w:noProof/>
            <w:webHidden/>
          </w:rPr>
          <w:instrText xml:space="preserve"> PAGEREF _Toc217306739 \h </w:instrText>
        </w:r>
        <w:r w:rsidR="003E670A">
          <w:rPr>
            <w:noProof/>
            <w:webHidden/>
          </w:rPr>
        </w:r>
        <w:r w:rsidR="003E670A">
          <w:rPr>
            <w:noProof/>
            <w:webHidden/>
          </w:rPr>
          <w:fldChar w:fldCharType="separate"/>
        </w:r>
        <w:r w:rsidR="003E670A">
          <w:rPr>
            <w:noProof/>
            <w:webHidden/>
          </w:rPr>
          <w:t>4</w:t>
        </w:r>
        <w:r w:rsidR="003E670A">
          <w:rPr>
            <w:noProof/>
            <w:webHidden/>
          </w:rPr>
          <w:fldChar w:fldCharType="end"/>
        </w:r>
      </w:hyperlink>
    </w:p>
    <w:p w14:paraId="3A0D0ECF" w14:textId="5E370554" w:rsidR="003E670A" w:rsidRDefault="00DC4A00">
      <w:pPr>
        <w:pStyle w:val="22"/>
        <w:rPr>
          <w:rFonts w:asciiTheme="minorHAnsi" w:eastAsiaTheme="minorEastAsia" w:hAnsiTheme="minorHAnsi" w:cstheme="minorBidi"/>
          <w:noProof/>
          <w:snapToGrid/>
          <w:szCs w:val="24"/>
          <w14:ligatures w14:val="standardContextual"/>
        </w:rPr>
      </w:pPr>
      <w:hyperlink w:anchor="_Toc217306740" w:history="1">
        <w:r w:rsidR="003E670A" w:rsidRPr="00D808C4">
          <w:rPr>
            <w:rStyle w:val="afc"/>
            <w:rFonts w:hint="eastAsia"/>
            <w:noProof/>
          </w:rPr>
          <w:t>三、為維護機關權益，允宜督導廠商確實按合約規定辦理博物館商店暨網路商城經營服務</w:t>
        </w:r>
        <w:r w:rsidR="003E670A">
          <w:rPr>
            <w:noProof/>
            <w:webHidden/>
          </w:rPr>
          <w:tab/>
        </w:r>
        <w:r w:rsidR="003E670A">
          <w:rPr>
            <w:noProof/>
            <w:webHidden/>
          </w:rPr>
          <w:fldChar w:fldCharType="begin"/>
        </w:r>
        <w:r w:rsidR="003E670A">
          <w:rPr>
            <w:noProof/>
            <w:webHidden/>
          </w:rPr>
          <w:instrText xml:space="preserve"> PAGEREF _Toc217306740 \h </w:instrText>
        </w:r>
        <w:r w:rsidR="003E670A">
          <w:rPr>
            <w:noProof/>
            <w:webHidden/>
          </w:rPr>
        </w:r>
        <w:r w:rsidR="003E670A">
          <w:rPr>
            <w:noProof/>
            <w:webHidden/>
          </w:rPr>
          <w:fldChar w:fldCharType="separate"/>
        </w:r>
        <w:r w:rsidR="003E670A">
          <w:rPr>
            <w:noProof/>
            <w:webHidden/>
          </w:rPr>
          <w:t>4</w:t>
        </w:r>
        <w:r w:rsidR="003E670A">
          <w:rPr>
            <w:noProof/>
            <w:webHidden/>
          </w:rPr>
          <w:fldChar w:fldCharType="end"/>
        </w:r>
      </w:hyperlink>
    </w:p>
    <w:p w14:paraId="2CFB288B" w14:textId="21FDFB42" w:rsidR="00A77F2C" w:rsidRPr="007F5E1F" w:rsidRDefault="00A77F2C" w:rsidP="003C6E49">
      <w:pPr>
        <w:pStyle w:val="22"/>
        <w:rPr>
          <w:color w:val="0070C0"/>
        </w:rPr>
        <w:sectPr w:rsidR="00A77F2C" w:rsidRPr="007F5E1F" w:rsidSect="000A3829">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sidRPr="00B62E3A">
        <w:fldChar w:fldCharType="end"/>
      </w:r>
    </w:p>
    <w:p w14:paraId="3A4F17B1" w14:textId="0F64DAB6" w:rsidR="003B40CC" w:rsidRPr="009E5163" w:rsidRDefault="00F02DF2" w:rsidP="009E5163">
      <w:pPr>
        <w:pStyle w:val="a9"/>
      </w:pPr>
      <w:r w:rsidRPr="009E5163">
        <w:rPr>
          <w:rFonts w:hint="eastAsia"/>
        </w:rPr>
        <w:lastRenderedPageBreak/>
        <w:t>國立故宮博物院</w:t>
      </w:r>
      <w:r w:rsidR="00511C42" w:rsidRPr="009E5163">
        <w:rPr>
          <w:rFonts w:hint="eastAsia"/>
        </w:rPr>
        <w:t>11</w:t>
      </w:r>
      <w:r w:rsidR="00B65D49">
        <w:rPr>
          <w:rFonts w:hint="eastAsia"/>
        </w:rPr>
        <w:t>3</w:t>
      </w:r>
      <w:r w:rsidR="00C15438">
        <w:rPr>
          <w:rFonts w:hint="eastAsia"/>
        </w:rPr>
        <w:t>年度</w:t>
      </w:r>
      <w:r w:rsidR="00511C42" w:rsidRPr="009E5163">
        <w:rPr>
          <w:rFonts w:hint="eastAsia"/>
        </w:rPr>
        <w:t>決算評估報告</w:t>
      </w:r>
    </w:p>
    <w:p w14:paraId="074CA7D0" w14:textId="6CCCCF80" w:rsidR="009E5163" w:rsidRDefault="009E5163" w:rsidP="009E5163">
      <w:pPr>
        <w:pStyle w:val="a7"/>
        <w:ind w:firstLine="566"/>
      </w:pPr>
      <w:bookmarkStart w:id="1" w:name="_Toc110417727"/>
      <w:r>
        <w:rPr>
          <w:rFonts w:hint="eastAsia"/>
        </w:rPr>
        <w:t>國立故宮博物院(以下簡稱故宮)11</w:t>
      </w:r>
      <w:r w:rsidR="00B65D49">
        <w:rPr>
          <w:rFonts w:hint="eastAsia"/>
        </w:rPr>
        <w:t>3</w:t>
      </w:r>
      <w:r>
        <w:rPr>
          <w:rFonts w:hint="eastAsia"/>
        </w:rPr>
        <w:t>年度歲入決算數</w:t>
      </w:r>
      <w:r w:rsidR="00E501D0">
        <w:rPr>
          <w:rFonts w:hint="eastAsia"/>
        </w:rPr>
        <w:t>5</w:t>
      </w:r>
      <w:r>
        <w:rPr>
          <w:rFonts w:hint="eastAsia"/>
        </w:rPr>
        <w:t>億</w:t>
      </w:r>
      <w:r w:rsidR="00E501D0">
        <w:rPr>
          <w:rFonts w:hint="eastAsia"/>
        </w:rPr>
        <w:t>1</w:t>
      </w:r>
      <w:r w:rsidR="00BE3995">
        <w:rPr>
          <w:rFonts w:hint="eastAsia"/>
        </w:rPr>
        <w:t>,</w:t>
      </w:r>
      <w:r w:rsidR="00E501D0">
        <w:rPr>
          <w:rFonts w:hint="eastAsia"/>
        </w:rPr>
        <w:t>047</w:t>
      </w:r>
      <w:r>
        <w:rPr>
          <w:rFonts w:hint="eastAsia"/>
        </w:rPr>
        <w:t>萬</w:t>
      </w:r>
      <w:r w:rsidR="00E501D0">
        <w:rPr>
          <w:rFonts w:hint="eastAsia"/>
        </w:rPr>
        <w:t>9</w:t>
      </w:r>
      <w:r w:rsidR="00BE3995">
        <w:rPr>
          <w:rFonts w:hint="eastAsia"/>
        </w:rPr>
        <w:t>千</w:t>
      </w:r>
      <w:r>
        <w:rPr>
          <w:rFonts w:hint="eastAsia"/>
        </w:rPr>
        <w:t>元，較預算數</w:t>
      </w:r>
      <w:r w:rsidR="00BE3995">
        <w:rPr>
          <w:rFonts w:hint="eastAsia"/>
        </w:rPr>
        <w:t>4</w:t>
      </w:r>
      <w:r>
        <w:rPr>
          <w:rFonts w:hint="eastAsia"/>
        </w:rPr>
        <w:t>億</w:t>
      </w:r>
      <w:r w:rsidR="00BE3995">
        <w:rPr>
          <w:rFonts w:hint="eastAsia"/>
        </w:rPr>
        <w:t>2</w:t>
      </w:r>
      <w:r w:rsidR="00E501D0">
        <w:rPr>
          <w:rFonts w:hint="eastAsia"/>
        </w:rPr>
        <w:t>,946</w:t>
      </w:r>
      <w:r>
        <w:rPr>
          <w:rFonts w:hint="eastAsia"/>
        </w:rPr>
        <w:t>萬</w:t>
      </w:r>
      <w:r w:rsidR="00E501D0">
        <w:rPr>
          <w:rFonts w:hint="eastAsia"/>
        </w:rPr>
        <w:t>4</w:t>
      </w:r>
      <w:r w:rsidR="00BE3995">
        <w:rPr>
          <w:rFonts w:hint="eastAsia"/>
        </w:rPr>
        <w:t>千元，增加</w:t>
      </w:r>
      <w:r w:rsidR="00E501D0">
        <w:rPr>
          <w:rFonts w:hint="eastAsia"/>
        </w:rPr>
        <w:t>8</w:t>
      </w:r>
      <w:r w:rsidR="00BE3995">
        <w:rPr>
          <w:rFonts w:hint="eastAsia"/>
        </w:rPr>
        <w:t>,</w:t>
      </w:r>
      <w:r w:rsidR="00E501D0">
        <w:rPr>
          <w:rFonts w:hint="eastAsia"/>
        </w:rPr>
        <w:t>101</w:t>
      </w:r>
      <w:r>
        <w:rPr>
          <w:rFonts w:hint="eastAsia"/>
        </w:rPr>
        <w:t>萬</w:t>
      </w:r>
      <w:r w:rsidR="00E501D0">
        <w:rPr>
          <w:rFonts w:hint="eastAsia"/>
        </w:rPr>
        <w:t>5</w:t>
      </w:r>
      <w:r>
        <w:rPr>
          <w:rFonts w:hint="eastAsia"/>
        </w:rPr>
        <w:t>千元(預算達成率</w:t>
      </w:r>
      <w:r w:rsidR="00BE3995">
        <w:rPr>
          <w:rFonts w:hint="eastAsia"/>
        </w:rPr>
        <w:t>11</w:t>
      </w:r>
      <w:r w:rsidR="00E501D0">
        <w:rPr>
          <w:rFonts w:hint="eastAsia"/>
        </w:rPr>
        <w:t>8</w:t>
      </w:r>
      <w:r w:rsidR="00BE3995">
        <w:rPr>
          <w:rFonts w:hint="eastAsia"/>
        </w:rPr>
        <w:t>.</w:t>
      </w:r>
      <w:r w:rsidR="00E501D0">
        <w:rPr>
          <w:rFonts w:hint="eastAsia"/>
        </w:rPr>
        <w:t>86</w:t>
      </w:r>
      <w:r>
        <w:rPr>
          <w:rFonts w:hint="eastAsia"/>
        </w:rPr>
        <w:t>%)；歲出決算數</w:t>
      </w:r>
      <w:r w:rsidR="00E501D0">
        <w:rPr>
          <w:rFonts w:hint="eastAsia"/>
        </w:rPr>
        <w:t>25</w:t>
      </w:r>
      <w:r>
        <w:rPr>
          <w:rFonts w:hint="eastAsia"/>
        </w:rPr>
        <w:t>億</w:t>
      </w:r>
      <w:r w:rsidR="00E501D0">
        <w:rPr>
          <w:rFonts w:hint="eastAsia"/>
        </w:rPr>
        <w:t>339</w:t>
      </w:r>
      <w:r>
        <w:rPr>
          <w:rFonts w:hint="eastAsia"/>
        </w:rPr>
        <w:t>萬</w:t>
      </w:r>
      <w:r w:rsidR="00E501D0">
        <w:rPr>
          <w:rFonts w:hint="eastAsia"/>
        </w:rPr>
        <w:t>8</w:t>
      </w:r>
      <w:r>
        <w:rPr>
          <w:rFonts w:hint="eastAsia"/>
        </w:rPr>
        <w:t>千元，較預算數</w:t>
      </w:r>
      <w:r w:rsidR="00E501D0">
        <w:rPr>
          <w:rFonts w:hint="eastAsia"/>
        </w:rPr>
        <w:t>25</w:t>
      </w:r>
      <w:r>
        <w:rPr>
          <w:rFonts w:hint="eastAsia"/>
        </w:rPr>
        <w:t>億</w:t>
      </w:r>
      <w:r w:rsidR="00E501D0">
        <w:rPr>
          <w:rFonts w:hint="eastAsia"/>
        </w:rPr>
        <w:t>3</w:t>
      </w:r>
      <w:r w:rsidR="00BE3995">
        <w:rPr>
          <w:rFonts w:hint="eastAsia"/>
        </w:rPr>
        <w:t>,</w:t>
      </w:r>
      <w:r w:rsidR="00E501D0">
        <w:rPr>
          <w:rFonts w:hint="eastAsia"/>
        </w:rPr>
        <w:t>936</w:t>
      </w:r>
      <w:r>
        <w:rPr>
          <w:rFonts w:hint="eastAsia"/>
        </w:rPr>
        <w:t>萬</w:t>
      </w:r>
      <w:r w:rsidR="00E501D0">
        <w:rPr>
          <w:rFonts w:hint="eastAsia"/>
        </w:rPr>
        <w:t>9</w:t>
      </w:r>
      <w:r>
        <w:rPr>
          <w:rFonts w:hint="eastAsia"/>
        </w:rPr>
        <w:t>千元，減少</w:t>
      </w:r>
      <w:r w:rsidR="00E501D0">
        <w:rPr>
          <w:rFonts w:hint="eastAsia"/>
        </w:rPr>
        <w:t>3</w:t>
      </w:r>
      <w:r w:rsidR="00BE3995">
        <w:rPr>
          <w:rFonts w:hint="eastAsia"/>
        </w:rPr>
        <w:t>,</w:t>
      </w:r>
      <w:r w:rsidR="00E501D0">
        <w:rPr>
          <w:rFonts w:hint="eastAsia"/>
        </w:rPr>
        <w:t>597</w:t>
      </w:r>
      <w:r>
        <w:rPr>
          <w:rFonts w:hint="eastAsia"/>
        </w:rPr>
        <w:t>萬</w:t>
      </w:r>
      <w:r w:rsidR="00E501D0">
        <w:rPr>
          <w:rFonts w:hint="eastAsia"/>
        </w:rPr>
        <w:t>1</w:t>
      </w:r>
      <w:r>
        <w:rPr>
          <w:rFonts w:hint="eastAsia"/>
        </w:rPr>
        <w:t>千元(預算執行率</w:t>
      </w:r>
      <w:r w:rsidR="00BE3995">
        <w:rPr>
          <w:rFonts w:hint="eastAsia"/>
        </w:rPr>
        <w:t>98.5</w:t>
      </w:r>
      <w:r w:rsidR="00E501D0">
        <w:rPr>
          <w:rFonts w:hint="eastAsia"/>
        </w:rPr>
        <w:t>8</w:t>
      </w:r>
      <w:r>
        <w:rPr>
          <w:rFonts w:hint="eastAsia"/>
        </w:rPr>
        <w:t>%)。</w:t>
      </w:r>
    </w:p>
    <w:p w14:paraId="22CE871E" w14:textId="6954CB54" w:rsidR="00F02DF2" w:rsidRPr="00A24A31" w:rsidRDefault="009E5163" w:rsidP="009E5163">
      <w:pPr>
        <w:pStyle w:val="a7"/>
        <w:ind w:firstLine="566"/>
      </w:pPr>
      <w:r>
        <w:rPr>
          <w:rFonts w:hint="eastAsia"/>
        </w:rPr>
        <w:t>故宮文物藝術發展基金</w:t>
      </w:r>
      <w:r w:rsidR="00DA00F6">
        <w:rPr>
          <w:rFonts w:hint="eastAsia"/>
        </w:rPr>
        <w:t>(以下簡稱故宮文物基金)</w:t>
      </w:r>
      <w:r w:rsidR="006D130F">
        <w:rPr>
          <w:rFonts w:hint="eastAsia"/>
        </w:rPr>
        <w:t>11</w:t>
      </w:r>
      <w:r w:rsidR="00D0681E">
        <w:rPr>
          <w:rFonts w:hint="eastAsia"/>
        </w:rPr>
        <w:t>3</w:t>
      </w:r>
      <w:r w:rsidR="006D130F">
        <w:rPr>
          <w:rFonts w:hint="eastAsia"/>
        </w:rPr>
        <w:t>年度決算賸餘</w:t>
      </w:r>
      <w:r w:rsidR="00D0681E">
        <w:rPr>
          <w:rFonts w:hint="eastAsia"/>
        </w:rPr>
        <w:t>4</w:t>
      </w:r>
      <w:r w:rsidR="006D130F">
        <w:rPr>
          <w:rFonts w:hint="eastAsia"/>
        </w:rPr>
        <w:t>,</w:t>
      </w:r>
      <w:r w:rsidR="00D0681E">
        <w:rPr>
          <w:rFonts w:hint="eastAsia"/>
        </w:rPr>
        <w:t>570</w:t>
      </w:r>
      <w:r>
        <w:rPr>
          <w:rFonts w:hint="eastAsia"/>
        </w:rPr>
        <w:t>萬</w:t>
      </w:r>
      <w:r w:rsidR="00D0681E">
        <w:rPr>
          <w:rFonts w:hint="eastAsia"/>
        </w:rPr>
        <w:t>2</w:t>
      </w:r>
      <w:r w:rsidR="00E62A6D">
        <w:rPr>
          <w:rFonts w:hint="eastAsia"/>
        </w:rPr>
        <w:t>千元，較預算</w:t>
      </w:r>
      <w:r>
        <w:rPr>
          <w:rFonts w:hint="eastAsia"/>
        </w:rPr>
        <w:t>賸餘</w:t>
      </w:r>
      <w:r w:rsidR="00D0681E">
        <w:rPr>
          <w:rFonts w:hint="eastAsia"/>
        </w:rPr>
        <w:t>4</w:t>
      </w:r>
      <w:r w:rsidR="006D130F">
        <w:rPr>
          <w:rFonts w:hint="eastAsia"/>
        </w:rPr>
        <w:t>,</w:t>
      </w:r>
      <w:r w:rsidR="00D0681E">
        <w:rPr>
          <w:rFonts w:hint="eastAsia"/>
        </w:rPr>
        <w:t>028</w:t>
      </w:r>
      <w:r>
        <w:rPr>
          <w:rFonts w:hint="eastAsia"/>
        </w:rPr>
        <w:t>萬</w:t>
      </w:r>
      <w:r w:rsidR="00D0681E">
        <w:rPr>
          <w:rFonts w:hint="eastAsia"/>
        </w:rPr>
        <w:t>8</w:t>
      </w:r>
      <w:r>
        <w:rPr>
          <w:rFonts w:hint="eastAsia"/>
        </w:rPr>
        <w:t>千元，</w:t>
      </w:r>
      <w:r w:rsidR="00001641">
        <w:rPr>
          <w:rFonts w:hint="eastAsia"/>
        </w:rPr>
        <w:t>增加</w:t>
      </w:r>
      <w:r w:rsidR="00D0681E">
        <w:rPr>
          <w:rFonts w:hint="eastAsia"/>
        </w:rPr>
        <w:t>541</w:t>
      </w:r>
      <w:r>
        <w:rPr>
          <w:rFonts w:hint="eastAsia"/>
        </w:rPr>
        <w:t>萬</w:t>
      </w:r>
      <w:r w:rsidR="00D0681E">
        <w:rPr>
          <w:rFonts w:hint="eastAsia"/>
        </w:rPr>
        <w:t>4千</w:t>
      </w:r>
      <w:r>
        <w:rPr>
          <w:rFonts w:hint="eastAsia"/>
        </w:rPr>
        <w:t>元(</w:t>
      </w:r>
      <w:r w:rsidR="00D0681E">
        <w:rPr>
          <w:rFonts w:hint="eastAsia"/>
        </w:rPr>
        <w:t>增</w:t>
      </w:r>
      <w:r w:rsidR="009D6DE1">
        <w:rPr>
          <w:rFonts w:hint="eastAsia"/>
        </w:rPr>
        <w:t>加</w:t>
      </w:r>
      <w:r w:rsidR="00D0681E">
        <w:rPr>
          <w:rFonts w:hint="eastAsia"/>
        </w:rPr>
        <w:t>13</w:t>
      </w:r>
      <w:r w:rsidR="006D130F">
        <w:rPr>
          <w:rFonts w:hint="eastAsia"/>
        </w:rPr>
        <w:t>.</w:t>
      </w:r>
      <w:r w:rsidR="00D0681E">
        <w:rPr>
          <w:rFonts w:hint="eastAsia"/>
        </w:rPr>
        <w:t>4</w:t>
      </w:r>
      <w:r w:rsidR="006D130F">
        <w:rPr>
          <w:rFonts w:hint="eastAsia"/>
        </w:rPr>
        <w:t>4</w:t>
      </w:r>
      <w:r>
        <w:rPr>
          <w:rFonts w:hint="eastAsia"/>
        </w:rPr>
        <w:t>%)。謹就故宮及故宮文物基金</w:t>
      </w:r>
      <w:r w:rsidR="000378FB">
        <w:rPr>
          <w:rFonts w:hint="eastAsia"/>
        </w:rPr>
        <w:t>11</w:t>
      </w:r>
      <w:r w:rsidR="00D0681E">
        <w:rPr>
          <w:rFonts w:hint="eastAsia"/>
        </w:rPr>
        <w:t>3</w:t>
      </w:r>
      <w:r>
        <w:rPr>
          <w:rFonts w:hint="eastAsia"/>
        </w:rPr>
        <w:t>年度決算評估如下：</w:t>
      </w:r>
    </w:p>
    <w:p w14:paraId="68225859" w14:textId="77777777" w:rsidR="00ED74A9" w:rsidRPr="00ED74A9" w:rsidRDefault="00ED74A9" w:rsidP="00ED74A9">
      <w:pPr>
        <w:pStyle w:val="143"/>
        <w:ind w:left="567" w:hanging="567"/>
      </w:pPr>
      <w:bookmarkStart w:id="2" w:name="_Toc217306736"/>
      <w:bookmarkStart w:id="3" w:name="_Toc110417729"/>
      <w:bookmarkEnd w:id="1"/>
      <w:r w:rsidRPr="00ED74A9">
        <w:t>壹、國立故宮博物院</w:t>
      </w:r>
      <w:bookmarkEnd w:id="2"/>
    </w:p>
    <w:p w14:paraId="08A42EFE" w14:textId="004CCF4E" w:rsidR="00ED74A9" w:rsidRDefault="00ED74A9" w:rsidP="00D70897">
      <w:pPr>
        <w:pStyle w:val="14"/>
        <w:ind w:left="567" w:hanging="567"/>
      </w:pPr>
      <w:bookmarkStart w:id="4" w:name="_Toc217306737"/>
      <w:r>
        <w:rPr>
          <w:rFonts w:hint="eastAsia"/>
        </w:rPr>
        <w:t>一、</w:t>
      </w:r>
      <w:r w:rsidR="003B2198" w:rsidRPr="003B2198">
        <w:rPr>
          <w:rFonts w:hint="eastAsia"/>
        </w:rPr>
        <w:t>113年度</w:t>
      </w:r>
      <w:r w:rsidR="003B2198">
        <w:rPr>
          <w:rFonts w:hint="eastAsia"/>
        </w:rPr>
        <w:t>故宮</w:t>
      </w:r>
      <w:r w:rsidR="003B2198" w:rsidRPr="003B2198">
        <w:rPr>
          <w:rFonts w:hint="eastAsia"/>
        </w:rPr>
        <w:t>門票收入</w:t>
      </w:r>
      <w:r w:rsidR="0010537D">
        <w:rPr>
          <w:rFonts w:hint="eastAsia"/>
        </w:rPr>
        <w:t>決算數尚未</w:t>
      </w:r>
      <w:r w:rsidR="0010537D" w:rsidRPr="0010537D">
        <w:rPr>
          <w:rFonts w:hint="eastAsia"/>
        </w:rPr>
        <w:t>回復至COVID-19疫情發生前(108年度)之水準</w:t>
      </w:r>
      <w:r w:rsidR="0010537D">
        <w:rPr>
          <w:rFonts w:hint="eastAsia"/>
        </w:rPr>
        <w:t>，且</w:t>
      </w:r>
      <w:r w:rsidR="003B2198" w:rsidRPr="003B2198">
        <w:rPr>
          <w:rFonts w:hint="eastAsia"/>
        </w:rPr>
        <w:t>達成率與112年度相近，</w:t>
      </w:r>
      <w:r w:rsidR="00D0526C">
        <w:rPr>
          <w:rFonts w:hint="eastAsia"/>
        </w:rPr>
        <w:t>允</w:t>
      </w:r>
      <w:r w:rsidR="003B2198" w:rsidRPr="003B2198">
        <w:rPr>
          <w:rFonts w:hint="eastAsia"/>
        </w:rPr>
        <w:t>宜研議提振</w:t>
      </w:r>
      <w:r w:rsidR="00336CE8">
        <w:rPr>
          <w:rFonts w:hint="eastAsia"/>
        </w:rPr>
        <w:t>購票</w:t>
      </w:r>
      <w:r w:rsidR="003B2198" w:rsidRPr="003B2198">
        <w:rPr>
          <w:rFonts w:hint="eastAsia"/>
        </w:rPr>
        <w:t>入</w:t>
      </w:r>
      <w:r w:rsidR="00336CE8">
        <w:rPr>
          <w:rFonts w:hint="eastAsia"/>
        </w:rPr>
        <w:t>館參觀意願</w:t>
      </w:r>
      <w:r w:rsidR="00D0526C">
        <w:rPr>
          <w:rFonts w:hint="eastAsia"/>
        </w:rPr>
        <w:t>相關措施</w:t>
      </w:r>
      <w:r w:rsidR="003B2198" w:rsidRPr="003B2198">
        <w:rPr>
          <w:rFonts w:hint="eastAsia"/>
        </w:rPr>
        <w:t>，以利門票收入進一步</w:t>
      </w:r>
      <w:r w:rsidR="00152AD5">
        <w:rPr>
          <w:rFonts w:hint="eastAsia"/>
        </w:rPr>
        <w:t>成長</w:t>
      </w:r>
      <w:bookmarkEnd w:id="4"/>
    </w:p>
    <w:p w14:paraId="0B2DE186" w14:textId="68DBF896" w:rsidR="002D01E0" w:rsidRDefault="00463168" w:rsidP="006C631C">
      <w:pPr>
        <w:ind w:left="566" w:firstLine="566"/>
      </w:pPr>
      <w:r>
        <w:rPr>
          <w:rFonts w:hint="eastAsia"/>
        </w:rPr>
        <w:t>故宮113年度門票收入預算數2億9,197萬2千元，決算數3億7,595萬9千元，達成率128.77%。經查：</w:t>
      </w:r>
    </w:p>
    <w:p w14:paraId="010B45D8" w14:textId="5E867CC8" w:rsidR="00655C5B" w:rsidRPr="00655C5B" w:rsidRDefault="00655C5B" w:rsidP="00655C5B">
      <w:pPr>
        <w:pStyle w:val="a4"/>
        <w:ind w:left="849" w:hanging="283"/>
        <w:rPr>
          <w:b/>
          <w:bCs/>
        </w:rPr>
      </w:pPr>
      <w:r w:rsidRPr="00655C5B">
        <w:rPr>
          <w:rFonts w:hint="eastAsia"/>
          <w:b/>
          <w:bCs/>
        </w:rPr>
        <w:t>(一)108至110年度故宮門票收入</w:t>
      </w:r>
      <w:r>
        <w:rPr>
          <w:rFonts w:hint="eastAsia"/>
          <w:b/>
          <w:bCs/>
        </w:rPr>
        <w:t>決算數</w:t>
      </w:r>
      <w:r w:rsidRPr="00655C5B">
        <w:rPr>
          <w:rFonts w:hint="eastAsia"/>
          <w:b/>
          <w:bCs/>
        </w:rPr>
        <w:t>受COVID-19疫情影響逐年下降</w:t>
      </w:r>
    </w:p>
    <w:p w14:paraId="5C22EF81" w14:textId="07D4FAFA" w:rsidR="00463168" w:rsidRPr="007933BE" w:rsidRDefault="006C631C" w:rsidP="007933BE">
      <w:pPr>
        <w:pStyle w:val="21"/>
        <w:ind w:left="850" w:firstLine="566"/>
      </w:pPr>
      <w:r w:rsidRPr="007933BE">
        <w:rPr>
          <w:rFonts w:hint="eastAsia"/>
        </w:rPr>
        <w:t>近年</w:t>
      </w:r>
      <w:r w:rsidR="00302FB2" w:rsidRPr="007933BE">
        <w:rPr>
          <w:rFonts w:hint="eastAsia"/>
        </w:rPr>
        <w:t>故宮門票收入由108年度決算數8億5,294萬1千元、達成率77.59%，遽降至109年度決算數1億160萬8千元、達成率僅9.68%，再持續下滑至110年度決算數3,667萬2千元、達成率僅6.75%</w:t>
      </w:r>
      <w:r w:rsidR="009B1482" w:rsidRPr="007933BE">
        <w:rPr>
          <w:rFonts w:hint="eastAsia"/>
        </w:rPr>
        <w:t>(詳表1)</w:t>
      </w:r>
      <w:r w:rsidR="00302FB2" w:rsidRPr="007933BE">
        <w:rPr>
          <w:rFonts w:hint="eastAsia"/>
        </w:rPr>
        <w:t>，主要係受COVID-19疫情影響，</w:t>
      </w:r>
      <w:r w:rsidR="002F627C" w:rsidRPr="007933BE">
        <w:rPr>
          <w:rFonts w:hint="eastAsia"/>
        </w:rPr>
        <w:t>我國</w:t>
      </w:r>
      <w:r w:rsidR="00302FB2" w:rsidRPr="007933BE">
        <w:rPr>
          <w:rFonts w:hint="eastAsia"/>
        </w:rPr>
        <w:t>實施邊境管制</w:t>
      </w:r>
      <w:r w:rsidR="00891040" w:rsidRPr="007933BE">
        <w:rPr>
          <w:rFonts w:hint="eastAsia"/>
        </w:rPr>
        <w:t>與</w:t>
      </w:r>
      <w:r w:rsidRPr="007933BE">
        <w:rPr>
          <w:rFonts w:hint="eastAsia"/>
        </w:rPr>
        <w:t>博物館閉館</w:t>
      </w:r>
      <w:r w:rsidR="00302FB2" w:rsidRPr="007933BE">
        <w:rPr>
          <w:rFonts w:hint="eastAsia"/>
        </w:rPr>
        <w:t>等防疫措施</w:t>
      </w:r>
      <w:r w:rsidR="00891040" w:rsidRPr="007933BE">
        <w:rPr>
          <w:rFonts w:hint="eastAsia"/>
        </w:rPr>
        <w:t>，</w:t>
      </w:r>
      <w:r w:rsidR="002F627C" w:rsidRPr="007933BE">
        <w:rPr>
          <w:rFonts w:hint="eastAsia"/>
        </w:rPr>
        <w:t>致</w:t>
      </w:r>
      <w:r w:rsidR="00302FB2" w:rsidRPr="007933BE">
        <w:rPr>
          <w:rFonts w:hint="eastAsia"/>
        </w:rPr>
        <w:t>觀光旅遊</w:t>
      </w:r>
      <w:r w:rsidR="00891040" w:rsidRPr="007933BE">
        <w:rPr>
          <w:rFonts w:hint="eastAsia"/>
        </w:rPr>
        <w:t>及參訪</w:t>
      </w:r>
      <w:r w:rsidR="00302FB2" w:rsidRPr="007933BE">
        <w:rPr>
          <w:rFonts w:hint="eastAsia"/>
        </w:rPr>
        <w:t>人次大幅降低</w:t>
      </w:r>
      <w:r w:rsidR="002F627C" w:rsidRPr="007933BE">
        <w:rPr>
          <w:rFonts w:hint="eastAsia"/>
        </w:rPr>
        <w:t>。</w:t>
      </w:r>
    </w:p>
    <w:p w14:paraId="385B5CA5" w14:textId="3AF5D3B8" w:rsidR="00655C5B" w:rsidRPr="00655C5B" w:rsidRDefault="00655C5B" w:rsidP="00655C5B">
      <w:pPr>
        <w:pStyle w:val="a4"/>
        <w:ind w:left="849" w:hanging="283"/>
        <w:rPr>
          <w:b/>
          <w:bCs/>
        </w:rPr>
      </w:pPr>
      <w:r w:rsidRPr="00655C5B">
        <w:rPr>
          <w:b/>
          <w:bCs/>
        </w:rPr>
        <w:t>(二)</w:t>
      </w:r>
      <w:r w:rsidRPr="00655C5B">
        <w:rPr>
          <w:rFonts w:hint="eastAsia"/>
          <w:b/>
          <w:bCs/>
        </w:rPr>
        <w:t>113年度門票收入</w:t>
      </w:r>
      <w:r w:rsidR="005F4766">
        <w:rPr>
          <w:rFonts w:hint="eastAsia"/>
          <w:b/>
          <w:bCs/>
        </w:rPr>
        <w:t>決算數雖較112年度為高，然</w:t>
      </w:r>
      <w:r w:rsidRPr="00655C5B">
        <w:rPr>
          <w:rFonts w:hint="eastAsia"/>
          <w:b/>
          <w:bCs/>
        </w:rPr>
        <w:t>達成率與112年度相近，顯示門票收入恐未能進一步</w:t>
      </w:r>
      <w:r w:rsidR="005F4766">
        <w:rPr>
          <w:rFonts w:hint="eastAsia"/>
          <w:b/>
          <w:bCs/>
        </w:rPr>
        <w:t>大幅成長</w:t>
      </w:r>
    </w:p>
    <w:p w14:paraId="76ACECC2" w14:textId="1041ADA9" w:rsidR="00463168" w:rsidRDefault="002F627C" w:rsidP="007933BE">
      <w:pPr>
        <w:pStyle w:val="21"/>
        <w:ind w:left="850" w:firstLine="566"/>
      </w:pPr>
      <w:r>
        <w:rPr>
          <w:rFonts w:hint="eastAsia"/>
        </w:rPr>
        <w:t>隨COVID-19疫情減緩且人際交流恢復如常，故宮門票收入由111年度決算數6</w:t>
      </w:r>
      <w:r w:rsidR="00556D4E">
        <w:rPr>
          <w:rFonts w:hint="eastAsia"/>
        </w:rPr>
        <w:t>,</w:t>
      </w:r>
      <w:r>
        <w:rPr>
          <w:rFonts w:hint="eastAsia"/>
        </w:rPr>
        <w:t>980萬3千元、達成率14.59%，大幅成長</w:t>
      </w:r>
      <w:r>
        <w:rPr>
          <w:rFonts w:hint="eastAsia"/>
        </w:rPr>
        <w:lastRenderedPageBreak/>
        <w:t>至112年度決算數3億677萬5千元、達成率128.30%，113年度決算數續增至3億7,595萬9千元、達成率128.77%</w:t>
      </w:r>
      <w:r w:rsidR="00C52811" w:rsidRPr="00C52811">
        <w:rPr>
          <w:rFonts w:hint="eastAsia"/>
        </w:rPr>
        <w:t>(詳表1)</w:t>
      </w:r>
      <w:r>
        <w:rPr>
          <w:rFonts w:hint="eastAsia"/>
        </w:rPr>
        <w:t>，惟均尚未回復至COVID-19疫情發生前(108年度)之水準，</w:t>
      </w:r>
      <w:r w:rsidR="005F4766">
        <w:rPr>
          <w:rFonts w:hint="eastAsia"/>
        </w:rPr>
        <w:t>又</w:t>
      </w:r>
      <w:r>
        <w:rPr>
          <w:rFonts w:hint="eastAsia"/>
        </w:rPr>
        <w:t>113年度</w:t>
      </w:r>
      <w:r w:rsidR="005F4766">
        <w:rPr>
          <w:rFonts w:hint="eastAsia"/>
        </w:rPr>
        <w:t>門票收入決算數雖較112年度為高，然</w:t>
      </w:r>
      <w:r>
        <w:rPr>
          <w:rFonts w:hint="eastAsia"/>
        </w:rPr>
        <w:t>達成率與112年度相近，</w:t>
      </w:r>
      <w:r w:rsidR="00B9326C">
        <w:rPr>
          <w:rFonts w:hint="eastAsia"/>
        </w:rPr>
        <w:t>顯示門票收入</w:t>
      </w:r>
      <w:r w:rsidR="00BB0CF3">
        <w:rPr>
          <w:rFonts w:hint="eastAsia"/>
        </w:rPr>
        <w:t>尚未</w:t>
      </w:r>
      <w:r w:rsidR="00B9326C" w:rsidRPr="00B9326C">
        <w:rPr>
          <w:rFonts w:hint="eastAsia"/>
        </w:rPr>
        <w:t>進一步</w:t>
      </w:r>
      <w:r w:rsidR="005F4766">
        <w:rPr>
          <w:rFonts w:hint="eastAsia"/>
        </w:rPr>
        <w:t>大幅</w:t>
      </w:r>
      <w:r w:rsidR="00C52811">
        <w:rPr>
          <w:rFonts w:hint="eastAsia"/>
        </w:rPr>
        <w:t>成長</w:t>
      </w:r>
      <w:r w:rsidR="00B9326C">
        <w:rPr>
          <w:rFonts w:hint="eastAsia"/>
        </w:rPr>
        <w:t>。</w:t>
      </w:r>
    </w:p>
    <w:p w14:paraId="5F3C38D8" w14:textId="3BFAEE28" w:rsidR="00710E58" w:rsidRPr="00380906" w:rsidRDefault="00710E58" w:rsidP="00380906">
      <w:pPr>
        <w:pStyle w:val="afb"/>
        <w:ind w:left="850" w:hanging="850"/>
        <w:rPr>
          <w:b w:val="0"/>
          <w:bCs/>
          <w:sz w:val="24"/>
          <w:szCs w:val="24"/>
        </w:rPr>
      </w:pPr>
      <w:r>
        <w:rPr>
          <w:rFonts w:hint="eastAsia"/>
        </w:rPr>
        <w:t>表1  108至113年度故宮門票收入</w:t>
      </w:r>
      <w:r w:rsidR="009B1482">
        <w:rPr>
          <w:rFonts w:hint="eastAsia"/>
        </w:rPr>
        <w:t>預決算情形</w:t>
      </w:r>
      <w:r>
        <w:rPr>
          <w:rFonts w:hint="eastAsia"/>
        </w:rPr>
        <w:t>表</w:t>
      </w:r>
      <w:r w:rsidR="00380906">
        <w:rPr>
          <w:rFonts w:hint="eastAsia"/>
        </w:rPr>
        <w:t xml:space="preserve"> </w:t>
      </w:r>
      <w:r w:rsidR="004C173A">
        <w:rPr>
          <w:rFonts w:hint="eastAsia"/>
        </w:rPr>
        <w:t xml:space="preserve"> </w:t>
      </w:r>
      <w:r w:rsidRPr="00380906">
        <w:rPr>
          <w:rFonts w:hint="eastAsia"/>
          <w:b w:val="0"/>
          <w:bCs/>
          <w:sz w:val="24"/>
          <w:szCs w:val="24"/>
        </w:rPr>
        <w:t>單位：新臺幣千元</w:t>
      </w:r>
      <w:r w:rsidR="009B1482" w:rsidRPr="00380906">
        <w:rPr>
          <w:rFonts w:hint="eastAsia"/>
          <w:b w:val="0"/>
          <w:bCs/>
          <w:sz w:val="24"/>
          <w:szCs w:val="24"/>
        </w:rPr>
        <w:t>；%</w:t>
      </w:r>
    </w:p>
    <w:tbl>
      <w:tblPr>
        <w:tblStyle w:val="af4"/>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93"/>
        <w:gridCol w:w="1417"/>
        <w:gridCol w:w="1418"/>
        <w:gridCol w:w="1169"/>
        <w:gridCol w:w="1169"/>
        <w:gridCol w:w="1169"/>
        <w:gridCol w:w="1170"/>
      </w:tblGrid>
      <w:tr w:rsidR="007E0D83" w:rsidRPr="007E0D83" w14:paraId="49EF24C9" w14:textId="53897EC8" w:rsidTr="007E0D83">
        <w:trPr>
          <w:tblHeader/>
        </w:trPr>
        <w:tc>
          <w:tcPr>
            <w:tcW w:w="993" w:type="dxa"/>
            <w:vAlign w:val="center"/>
          </w:tcPr>
          <w:p w14:paraId="09C27CF2" w14:textId="6038A9A2" w:rsidR="00710E58" w:rsidRPr="007E0D83" w:rsidRDefault="00710E58" w:rsidP="007E0D83">
            <w:pPr>
              <w:pStyle w:val="141"/>
              <w:jc w:val="center"/>
              <w:rPr>
                <w:b/>
                <w:bCs/>
              </w:rPr>
            </w:pPr>
            <w:r w:rsidRPr="007E0D83">
              <w:rPr>
                <w:rFonts w:hint="eastAsia"/>
                <w:b/>
                <w:bCs/>
              </w:rPr>
              <w:t>項目</w:t>
            </w:r>
          </w:p>
        </w:tc>
        <w:tc>
          <w:tcPr>
            <w:tcW w:w="1417" w:type="dxa"/>
            <w:vAlign w:val="center"/>
          </w:tcPr>
          <w:p w14:paraId="054017A0" w14:textId="632F1FB5" w:rsidR="00710E58" w:rsidRPr="007E0D83" w:rsidRDefault="00710E58" w:rsidP="00DD05BC">
            <w:pPr>
              <w:pStyle w:val="145"/>
            </w:pPr>
            <w:r w:rsidRPr="007E0D83">
              <w:rPr>
                <w:rFonts w:hint="eastAsia"/>
              </w:rPr>
              <w:t>108年度</w:t>
            </w:r>
          </w:p>
        </w:tc>
        <w:tc>
          <w:tcPr>
            <w:tcW w:w="1418" w:type="dxa"/>
            <w:vAlign w:val="center"/>
          </w:tcPr>
          <w:p w14:paraId="06D70216" w14:textId="40872B43" w:rsidR="00710E58" w:rsidRPr="007E0D83" w:rsidRDefault="00710E58" w:rsidP="007E0D83">
            <w:pPr>
              <w:pStyle w:val="141"/>
              <w:jc w:val="center"/>
              <w:rPr>
                <w:b/>
                <w:bCs/>
              </w:rPr>
            </w:pPr>
            <w:r w:rsidRPr="007E0D83">
              <w:rPr>
                <w:rFonts w:hint="eastAsia"/>
                <w:b/>
                <w:bCs/>
              </w:rPr>
              <w:t>109年度</w:t>
            </w:r>
          </w:p>
        </w:tc>
        <w:tc>
          <w:tcPr>
            <w:tcW w:w="1169" w:type="dxa"/>
            <w:vAlign w:val="center"/>
          </w:tcPr>
          <w:p w14:paraId="0177B8DF" w14:textId="3F025E68" w:rsidR="00710E58" w:rsidRPr="007E0D83" w:rsidRDefault="00710E58" w:rsidP="007E0D83">
            <w:pPr>
              <w:pStyle w:val="141"/>
              <w:jc w:val="center"/>
              <w:rPr>
                <w:b/>
                <w:bCs/>
              </w:rPr>
            </w:pPr>
            <w:r w:rsidRPr="007E0D83">
              <w:rPr>
                <w:rFonts w:hint="eastAsia"/>
                <w:b/>
                <w:bCs/>
              </w:rPr>
              <w:t>110年度</w:t>
            </w:r>
          </w:p>
        </w:tc>
        <w:tc>
          <w:tcPr>
            <w:tcW w:w="1169" w:type="dxa"/>
            <w:vAlign w:val="center"/>
          </w:tcPr>
          <w:p w14:paraId="68FC034C" w14:textId="2E256FD9" w:rsidR="00710E58" w:rsidRPr="007E0D83" w:rsidRDefault="00710E58" w:rsidP="007E0D83">
            <w:pPr>
              <w:pStyle w:val="141"/>
              <w:jc w:val="center"/>
              <w:rPr>
                <w:b/>
                <w:bCs/>
              </w:rPr>
            </w:pPr>
            <w:r w:rsidRPr="007E0D83">
              <w:rPr>
                <w:rFonts w:hint="eastAsia"/>
                <w:b/>
                <w:bCs/>
              </w:rPr>
              <w:t>111年度</w:t>
            </w:r>
          </w:p>
        </w:tc>
        <w:tc>
          <w:tcPr>
            <w:tcW w:w="1169" w:type="dxa"/>
            <w:vAlign w:val="center"/>
          </w:tcPr>
          <w:p w14:paraId="271774F8" w14:textId="44B3C183" w:rsidR="00710E58" w:rsidRPr="007E0D83" w:rsidRDefault="00710E58" w:rsidP="007E0D83">
            <w:pPr>
              <w:pStyle w:val="141"/>
              <w:jc w:val="center"/>
              <w:rPr>
                <w:b/>
                <w:bCs/>
              </w:rPr>
            </w:pPr>
            <w:r w:rsidRPr="007E0D83">
              <w:rPr>
                <w:rFonts w:hint="eastAsia"/>
                <w:b/>
                <w:bCs/>
              </w:rPr>
              <w:t>112年度</w:t>
            </w:r>
          </w:p>
        </w:tc>
        <w:tc>
          <w:tcPr>
            <w:tcW w:w="1170" w:type="dxa"/>
            <w:vAlign w:val="center"/>
          </w:tcPr>
          <w:p w14:paraId="5CD1A635" w14:textId="34D057D2" w:rsidR="00710E58" w:rsidRPr="007E0D83" w:rsidRDefault="00710E58" w:rsidP="007E0D83">
            <w:pPr>
              <w:pStyle w:val="141"/>
              <w:jc w:val="center"/>
              <w:rPr>
                <w:b/>
                <w:bCs/>
              </w:rPr>
            </w:pPr>
            <w:r w:rsidRPr="007E0D83">
              <w:rPr>
                <w:rFonts w:hint="eastAsia"/>
                <w:b/>
                <w:bCs/>
              </w:rPr>
              <w:t>113年度</w:t>
            </w:r>
          </w:p>
        </w:tc>
      </w:tr>
      <w:tr w:rsidR="007E0D83" w14:paraId="2C728D7B" w14:textId="71E21A24" w:rsidTr="007E0D83">
        <w:tc>
          <w:tcPr>
            <w:tcW w:w="993" w:type="dxa"/>
            <w:vAlign w:val="center"/>
          </w:tcPr>
          <w:p w14:paraId="766312ED" w14:textId="6F045A8E" w:rsidR="00710E58" w:rsidRPr="00710E58" w:rsidRDefault="00710E58" w:rsidP="007E0D83">
            <w:pPr>
              <w:pStyle w:val="141"/>
              <w:jc w:val="center"/>
            </w:pPr>
            <w:r>
              <w:rPr>
                <w:rFonts w:hint="eastAsia"/>
              </w:rPr>
              <w:t>預算數</w:t>
            </w:r>
          </w:p>
        </w:tc>
        <w:tc>
          <w:tcPr>
            <w:tcW w:w="1417" w:type="dxa"/>
            <w:vAlign w:val="center"/>
          </w:tcPr>
          <w:p w14:paraId="51D9FB1E" w14:textId="78C3F0CE" w:rsidR="00710E58" w:rsidRPr="00710E58" w:rsidRDefault="00710E58" w:rsidP="007E0D83">
            <w:pPr>
              <w:pStyle w:val="141"/>
              <w:jc w:val="right"/>
            </w:pPr>
            <w:r>
              <w:rPr>
                <w:rFonts w:hint="eastAsia"/>
              </w:rPr>
              <w:t>1,099,316</w:t>
            </w:r>
          </w:p>
        </w:tc>
        <w:tc>
          <w:tcPr>
            <w:tcW w:w="1418" w:type="dxa"/>
            <w:vAlign w:val="center"/>
          </w:tcPr>
          <w:p w14:paraId="328392D4" w14:textId="25632A02" w:rsidR="00710E58" w:rsidRPr="00710E58" w:rsidRDefault="00710E58" w:rsidP="007E0D83">
            <w:pPr>
              <w:pStyle w:val="141"/>
              <w:jc w:val="right"/>
            </w:pPr>
            <w:r>
              <w:rPr>
                <w:rFonts w:hint="eastAsia"/>
              </w:rPr>
              <w:t>1</w:t>
            </w:r>
            <w:r w:rsidR="007E0D83">
              <w:rPr>
                <w:rFonts w:hint="eastAsia"/>
              </w:rPr>
              <w:t>,</w:t>
            </w:r>
            <w:r>
              <w:rPr>
                <w:rFonts w:hint="eastAsia"/>
              </w:rPr>
              <w:t>049</w:t>
            </w:r>
            <w:r w:rsidR="007E0D83">
              <w:rPr>
                <w:rFonts w:hint="eastAsia"/>
              </w:rPr>
              <w:t>,</w:t>
            </w:r>
            <w:r>
              <w:rPr>
                <w:rFonts w:hint="eastAsia"/>
              </w:rPr>
              <w:t>316</w:t>
            </w:r>
          </w:p>
        </w:tc>
        <w:tc>
          <w:tcPr>
            <w:tcW w:w="1169" w:type="dxa"/>
            <w:vAlign w:val="center"/>
          </w:tcPr>
          <w:p w14:paraId="7CA49C30" w14:textId="46045B89" w:rsidR="00710E58" w:rsidRPr="00710E58" w:rsidRDefault="00710E58" w:rsidP="007E0D83">
            <w:pPr>
              <w:pStyle w:val="141"/>
              <w:jc w:val="right"/>
            </w:pPr>
            <w:r>
              <w:rPr>
                <w:rFonts w:hint="eastAsia"/>
              </w:rPr>
              <w:t>543</w:t>
            </w:r>
            <w:r w:rsidR="007E0D83">
              <w:rPr>
                <w:rFonts w:hint="eastAsia"/>
              </w:rPr>
              <w:t>,</w:t>
            </w:r>
            <w:r>
              <w:rPr>
                <w:rFonts w:hint="eastAsia"/>
              </w:rPr>
              <w:t>570</w:t>
            </w:r>
          </w:p>
        </w:tc>
        <w:tc>
          <w:tcPr>
            <w:tcW w:w="1169" w:type="dxa"/>
            <w:vAlign w:val="center"/>
          </w:tcPr>
          <w:p w14:paraId="5208E116" w14:textId="7D9BA0FE" w:rsidR="00710E58" w:rsidRPr="00710E58" w:rsidRDefault="00710E58" w:rsidP="007E0D83">
            <w:pPr>
              <w:pStyle w:val="141"/>
              <w:jc w:val="right"/>
            </w:pPr>
            <w:r>
              <w:rPr>
                <w:rFonts w:hint="eastAsia"/>
              </w:rPr>
              <w:t>478</w:t>
            </w:r>
            <w:r w:rsidR="007E0D83">
              <w:rPr>
                <w:rFonts w:hint="eastAsia"/>
              </w:rPr>
              <w:t>,</w:t>
            </w:r>
            <w:r>
              <w:rPr>
                <w:rFonts w:hint="eastAsia"/>
              </w:rPr>
              <w:t>555</w:t>
            </w:r>
          </w:p>
        </w:tc>
        <w:tc>
          <w:tcPr>
            <w:tcW w:w="1169" w:type="dxa"/>
            <w:vAlign w:val="center"/>
          </w:tcPr>
          <w:p w14:paraId="39AFE860" w14:textId="722F0E97" w:rsidR="00710E58" w:rsidRPr="00710E58" w:rsidRDefault="00710E58" w:rsidP="007E0D83">
            <w:pPr>
              <w:pStyle w:val="141"/>
              <w:jc w:val="right"/>
            </w:pPr>
            <w:r>
              <w:rPr>
                <w:rFonts w:hint="eastAsia"/>
              </w:rPr>
              <w:t>239</w:t>
            </w:r>
            <w:r w:rsidR="007E0D83">
              <w:rPr>
                <w:rFonts w:hint="eastAsia"/>
              </w:rPr>
              <w:t>,</w:t>
            </w:r>
            <w:r>
              <w:rPr>
                <w:rFonts w:hint="eastAsia"/>
              </w:rPr>
              <w:t>107</w:t>
            </w:r>
          </w:p>
        </w:tc>
        <w:tc>
          <w:tcPr>
            <w:tcW w:w="1170" w:type="dxa"/>
            <w:vAlign w:val="center"/>
          </w:tcPr>
          <w:p w14:paraId="0A11BD95" w14:textId="13AAD4C1" w:rsidR="00710E58" w:rsidRPr="00710E58" w:rsidRDefault="00710E58" w:rsidP="007E0D83">
            <w:pPr>
              <w:pStyle w:val="141"/>
              <w:jc w:val="right"/>
            </w:pPr>
            <w:r>
              <w:rPr>
                <w:rFonts w:hint="eastAsia"/>
              </w:rPr>
              <w:t>291</w:t>
            </w:r>
            <w:r w:rsidR="007E0D83">
              <w:rPr>
                <w:rFonts w:hint="eastAsia"/>
              </w:rPr>
              <w:t>,</w:t>
            </w:r>
            <w:r>
              <w:rPr>
                <w:rFonts w:hint="eastAsia"/>
              </w:rPr>
              <w:t>972</w:t>
            </w:r>
          </w:p>
        </w:tc>
      </w:tr>
      <w:tr w:rsidR="007E0D83" w14:paraId="4EF3916C" w14:textId="65A2C32F" w:rsidTr="007E0D83">
        <w:tc>
          <w:tcPr>
            <w:tcW w:w="993" w:type="dxa"/>
            <w:vAlign w:val="center"/>
          </w:tcPr>
          <w:p w14:paraId="41AA8305" w14:textId="794445EB" w:rsidR="00710E58" w:rsidRPr="00710E58" w:rsidRDefault="00710E58" w:rsidP="007E0D83">
            <w:pPr>
              <w:pStyle w:val="141"/>
              <w:jc w:val="center"/>
            </w:pPr>
            <w:r>
              <w:rPr>
                <w:rFonts w:hint="eastAsia"/>
              </w:rPr>
              <w:t>決算數</w:t>
            </w:r>
          </w:p>
        </w:tc>
        <w:tc>
          <w:tcPr>
            <w:tcW w:w="1417" w:type="dxa"/>
            <w:vAlign w:val="center"/>
          </w:tcPr>
          <w:p w14:paraId="457140C4" w14:textId="5D29D4B6" w:rsidR="00710E58" w:rsidRPr="00710E58" w:rsidRDefault="00710E58" w:rsidP="007E0D83">
            <w:pPr>
              <w:pStyle w:val="141"/>
              <w:jc w:val="right"/>
            </w:pPr>
            <w:r>
              <w:rPr>
                <w:rFonts w:hint="eastAsia"/>
              </w:rPr>
              <w:t>852</w:t>
            </w:r>
            <w:r w:rsidR="007E0D83">
              <w:rPr>
                <w:rFonts w:hint="eastAsia"/>
              </w:rPr>
              <w:t>,</w:t>
            </w:r>
            <w:r>
              <w:rPr>
                <w:rFonts w:hint="eastAsia"/>
              </w:rPr>
              <w:t>941</w:t>
            </w:r>
          </w:p>
        </w:tc>
        <w:tc>
          <w:tcPr>
            <w:tcW w:w="1418" w:type="dxa"/>
            <w:vAlign w:val="center"/>
          </w:tcPr>
          <w:p w14:paraId="24CE72E6" w14:textId="684F51DC" w:rsidR="00710E58" w:rsidRPr="00710E58" w:rsidRDefault="00710E58" w:rsidP="007E0D83">
            <w:pPr>
              <w:pStyle w:val="141"/>
              <w:jc w:val="right"/>
            </w:pPr>
            <w:r>
              <w:rPr>
                <w:rFonts w:hint="eastAsia"/>
              </w:rPr>
              <w:t>101</w:t>
            </w:r>
            <w:r w:rsidR="007E0D83">
              <w:rPr>
                <w:rFonts w:hint="eastAsia"/>
              </w:rPr>
              <w:t>,</w:t>
            </w:r>
            <w:r>
              <w:rPr>
                <w:rFonts w:hint="eastAsia"/>
              </w:rPr>
              <w:t>608</w:t>
            </w:r>
          </w:p>
        </w:tc>
        <w:tc>
          <w:tcPr>
            <w:tcW w:w="1169" w:type="dxa"/>
            <w:vAlign w:val="center"/>
          </w:tcPr>
          <w:p w14:paraId="1F1AB746" w14:textId="30385EDA" w:rsidR="00710E58" w:rsidRPr="00710E58" w:rsidRDefault="00710E58" w:rsidP="007E0D83">
            <w:pPr>
              <w:pStyle w:val="141"/>
              <w:jc w:val="right"/>
            </w:pPr>
            <w:r>
              <w:rPr>
                <w:rFonts w:hint="eastAsia"/>
              </w:rPr>
              <w:t>36</w:t>
            </w:r>
            <w:r w:rsidR="007E0D83">
              <w:rPr>
                <w:rFonts w:hint="eastAsia"/>
              </w:rPr>
              <w:t>,</w:t>
            </w:r>
            <w:r>
              <w:rPr>
                <w:rFonts w:hint="eastAsia"/>
              </w:rPr>
              <w:t>672</w:t>
            </w:r>
          </w:p>
        </w:tc>
        <w:tc>
          <w:tcPr>
            <w:tcW w:w="1169" w:type="dxa"/>
            <w:vAlign w:val="center"/>
          </w:tcPr>
          <w:p w14:paraId="5EF5CA79" w14:textId="567C1B45" w:rsidR="00710E58" w:rsidRPr="00710E58" w:rsidRDefault="00710E58" w:rsidP="007E0D83">
            <w:pPr>
              <w:pStyle w:val="141"/>
              <w:jc w:val="right"/>
            </w:pPr>
            <w:r>
              <w:rPr>
                <w:rFonts w:hint="eastAsia"/>
              </w:rPr>
              <w:t>69</w:t>
            </w:r>
            <w:r w:rsidR="007E0D83">
              <w:rPr>
                <w:rFonts w:hint="eastAsia"/>
              </w:rPr>
              <w:t>,</w:t>
            </w:r>
            <w:r>
              <w:rPr>
                <w:rFonts w:hint="eastAsia"/>
              </w:rPr>
              <w:t>803</w:t>
            </w:r>
          </w:p>
        </w:tc>
        <w:tc>
          <w:tcPr>
            <w:tcW w:w="1169" w:type="dxa"/>
            <w:vAlign w:val="center"/>
          </w:tcPr>
          <w:p w14:paraId="16658031" w14:textId="124F9F9C" w:rsidR="00710E58" w:rsidRPr="00710E58" w:rsidRDefault="00710E58" w:rsidP="007E0D83">
            <w:pPr>
              <w:pStyle w:val="141"/>
              <w:jc w:val="right"/>
            </w:pPr>
            <w:r>
              <w:rPr>
                <w:rFonts w:hint="eastAsia"/>
              </w:rPr>
              <w:t>306</w:t>
            </w:r>
            <w:r w:rsidR="007E0D83">
              <w:rPr>
                <w:rFonts w:hint="eastAsia"/>
              </w:rPr>
              <w:t>,</w:t>
            </w:r>
            <w:r>
              <w:rPr>
                <w:rFonts w:hint="eastAsia"/>
              </w:rPr>
              <w:t>775</w:t>
            </w:r>
          </w:p>
        </w:tc>
        <w:tc>
          <w:tcPr>
            <w:tcW w:w="1170" w:type="dxa"/>
            <w:vAlign w:val="center"/>
          </w:tcPr>
          <w:p w14:paraId="3026DBE9" w14:textId="1BB0A29E" w:rsidR="00710E58" w:rsidRPr="00710E58" w:rsidRDefault="00710E58" w:rsidP="007E0D83">
            <w:pPr>
              <w:pStyle w:val="141"/>
              <w:jc w:val="right"/>
            </w:pPr>
            <w:r>
              <w:rPr>
                <w:rFonts w:hint="eastAsia"/>
              </w:rPr>
              <w:t>375</w:t>
            </w:r>
            <w:r w:rsidR="007E0D83">
              <w:rPr>
                <w:rFonts w:hint="eastAsia"/>
              </w:rPr>
              <w:t>,</w:t>
            </w:r>
            <w:r>
              <w:rPr>
                <w:rFonts w:hint="eastAsia"/>
              </w:rPr>
              <w:t>959</w:t>
            </w:r>
          </w:p>
        </w:tc>
      </w:tr>
      <w:tr w:rsidR="007E0D83" w14:paraId="100BBE4C" w14:textId="5DCF3A75" w:rsidTr="007E0D83">
        <w:tc>
          <w:tcPr>
            <w:tcW w:w="993" w:type="dxa"/>
            <w:vAlign w:val="center"/>
          </w:tcPr>
          <w:p w14:paraId="711EA9DB" w14:textId="08930EDF" w:rsidR="00710E58" w:rsidRPr="00710E58" w:rsidRDefault="00710E58" w:rsidP="007E0D83">
            <w:pPr>
              <w:pStyle w:val="141"/>
              <w:jc w:val="center"/>
            </w:pPr>
            <w:r>
              <w:rPr>
                <w:rFonts w:hint="eastAsia"/>
              </w:rPr>
              <w:t>達成率</w:t>
            </w:r>
          </w:p>
        </w:tc>
        <w:tc>
          <w:tcPr>
            <w:tcW w:w="1417" w:type="dxa"/>
            <w:vAlign w:val="center"/>
          </w:tcPr>
          <w:p w14:paraId="40673DA8" w14:textId="1A86CA1D" w:rsidR="00710E58" w:rsidRPr="00710E58" w:rsidRDefault="00710E58" w:rsidP="007E0D83">
            <w:pPr>
              <w:pStyle w:val="141"/>
              <w:jc w:val="right"/>
            </w:pPr>
            <w:r>
              <w:rPr>
                <w:rFonts w:hint="eastAsia"/>
              </w:rPr>
              <w:t>77.59</w:t>
            </w:r>
          </w:p>
        </w:tc>
        <w:tc>
          <w:tcPr>
            <w:tcW w:w="1418" w:type="dxa"/>
            <w:vAlign w:val="center"/>
          </w:tcPr>
          <w:p w14:paraId="53B51CB0" w14:textId="5C584855" w:rsidR="00710E58" w:rsidRPr="00710E58" w:rsidRDefault="00710E58" w:rsidP="007E0D83">
            <w:pPr>
              <w:pStyle w:val="141"/>
              <w:jc w:val="right"/>
            </w:pPr>
            <w:r>
              <w:rPr>
                <w:rFonts w:hint="eastAsia"/>
              </w:rPr>
              <w:t>9.68</w:t>
            </w:r>
          </w:p>
        </w:tc>
        <w:tc>
          <w:tcPr>
            <w:tcW w:w="1169" w:type="dxa"/>
            <w:vAlign w:val="center"/>
          </w:tcPr>
          <w:p w14:paraId="661A70CA" w14:textId="388236D1" w:rsidR="00710E58" w:rsidRPr="00710E58" w:rsidRDefault="00710E58" w:rsidP="007E0D83">
            <w:pPr>
              <w:pStyle w:val="141"/>
              <w:jc w:val="right"/>
            </w:pPr>
            <w:r>
              <w:rPr>
                <w:rFonts w:hint="eastAsia"/>
              </w:rPr>
              <w:t>6.75</w:t>
            </w:r>
          </w:p>
        </w:tc>
        <w:tc>
          <w:tcPr>
            <w:tcW w:w="1169" w:type="dxa"/>
            <w:vAlign w:val="center"/>
          </w:tcPr>
          <w:p w14:paraId="1F65E1F5" w14:textId="7794F84E" w:rsidR="00710E58" w:rsidRPr="00710E58" w:rsidRDefault="00710E58" w:rsidP="007E0D83">
            <w:pPr>
              <w:pStyle w:val="141"/>
              <w:jc w:val="right"/>
            </w:pPr>
            <w:r>
              <w:rPr>
                <w:rFonts w:hint="eastAsia"/>
              </w:rPr>
              <w:t>14.59</w:t>
            </w:r>
          </w:p>
        </w:tc>
        <w:tc>
          <w:tcPr>
            <w:tcW w:w="1169" w:type="dxa"/>
            <w:vAlign w:val="center"/>
          </w:tcPr>
          <w:p w14:paraId="229A2F0D" w14:textId="02DE47E1" w:rsidR="00710E58" w:rsidRPr="00710E58" w:rsidRDefault="00710E58" w:rsidP="007E0D83">
            <w:pPr>
              <w:pStyle w:val="141"/>
              <w:jc w:val="right"/>
            </w:pPr>
            <w:r>
              <w:rPr>
                <w:rFonts w:hint="eastAsia"/>
              </w:rPr>
              <w:t>128.30</w:t>
            </w:r>
          </w:p>
        </w:tc>
        <w:tc>
          <w:tcPr>
            <w:tcW w:w="1170" w:type="dxa"/>
            <w:vAlign w:val="center"/>
          </w:tcPr>
          <w:p w14:paraId="720278E9" w14:textId="5689F526" w:rsidR="00710E58" w:rsidRPr="00710E58" w:rsidRDefault="00710E58" w:rsidP="007E0D83">
            <w:pPr>
              <w:pStyle w:val="141"/>
              <w:jc w:val="right"/>
            </w:pPr>
            <w:r>
              <w:rPr>
                <w:rFonts w:hint="eastAsia"/>
              </w:rPr>
              <w:t>128.77</w:t>
            </w:r>
          </w:p>
        </w:tc>
      </w:tr>
    </w:tbl>
    <w:p w14:paraId="1C2585D8" w14:textId="52BD26AD" w:rsidR="00914438" w:rsidRPr="00C52811" w:rsidRDefault="00914438" w:rsidP="00C52811">
      <w:pPr>
        <w:pStyle w:val="afa"/>
      </w:pPr>
      <w:r w:rsidRPr="00C52811">
        <w:rPr>
          <w:rFonts w:hint="eastAsia"/>
        </w:rPr>
        <w:t>說    明：故宮北部院區110年5月15日至7月12日閉館；南部院區110年5月15日下午1時至7月12日閉館、110年7月31日至8月6日閉館。</w:t>
      </w:r>
    </w:p>
    <w:p w14:paraId="0F5C5753" w14:textId="668C5F32" w:rsidR="00914438" w:rsidRPr="00914438" w:rsidRDefault="00914438" w:rsidP="00914438">
      <w:pPr>
        <w:pStyle w:val="afa"/>
      </w:pPr>
      <w:r w:rsidRPr="00914438">
        <w:rPr>
          <w:rFonts w:hint="eastAsia"/>
        </w:rPr>
        <w:t>資料來源：故宮提供，本中心整理。</w:t>
      </w:r>
    </w:p>
    <w:p w14:paraId="7A31775E" w14:textId="6826697C" w:rsidR="00ED74A9" w:rsidRDefault="00655C5B" w:rsidP="00C0584B">
      <w:pPr>
        <w:ind w:left="566" w:firstLine="566"/>
      </w:pPr>
      <w:r>
        <w:rPr>
          <w:rFonts w:hint="eastAsia"/>
        </w:rPr>
        <w:t>綜上，</w:t>
      </w:r>
      <w:r w:rsidR="00C52811">
        <w:rPr>
          <w:rFonts w:hint="eastAsia"/>
        </w:rPr>
        <w:t>近年故宮門票收入決算數隨</w:t>
      </w:r>
      <w:r w:rsidR="00C52811" w:rsidRPr="00C52811">
        <w:rPr>
          <w:rFonts w:hint="eastAsia"/>
        </w:rPr>
        <w:t>COVID-19疫情</w:t>
      </w:r>
      <w:r w:rsidR="00C52811">
        <w:rPr>
          <w:rFonts w:hint="eastAsia"/>
        </w:rPr>
        <w:t>變化有所增減，</w:t>
      </w:r>
      <w:r w:rsidRPr="00655C5B">
        <w:rPr>
          <w:rFonts w:hint="eastAsia"/>
        </w:rPr>
        <w:t>108至110年度逐年下降</w:t>
      </w:r>
      <w:r>
        <w:rPr>
          <w:rFonts w:hint="eastAsia"/>
        </w:rPr>
        <w:t>，111年度起漸趨成長，</w:t>
      </w:r>
      <w:r w:rsidR="00C52811" w:rsidRPr="00C52811">
        <w:rPr>
          <w:rFonts w:hint="eastAsia"/>
        </w:rPr>
        <w:t>惟</w:t>
      </w:r>
      <w:r w:rsidR="0010537D">
        <w:rPr>
          <w:rFonts w:hint="eastAsia"/>
        </w:rPr>
        <w:t>迄113年度</w:t>
      </w:r>
      <w:r w:rsidR="00EE0155">
        <w:rPr>
          <w:rFonts w:hint="eastAsia"/>
        </w:rPr>
        <w:t>均</w:t>
      </w:r>
      <w:r w:rsidR="00C52811" w:rsidRPr="00C52811">
        <w:rPr>
          <w:rFonts w:hint="eastAsia"/>
        </w:rPr>
        <w:t>尚未回復至COVID-19疫情發生前(108年度)之水準，</w:t>
      </w:r>
      <w:r w:rsidR="00002CA8">
        <w:rPr>
          <w:rFonts w:hint="eastAsia"/>
        </w:rPr>
        <w:t>又</w:t>
      </w:r>
      <w:r w:rsidRPr="00655C5B">
        <w:rPr>
          <w:rFonts w:hint="eastAsia"/>
        </w:rPr>
        <w:t>113年度門票收入</w:t>
      </w:r>
      <w:r w:rsidR="00002CA8" w:rsidRPr="00002CA8">
        <w:rPr>
          <w:rFonts w:hint="eastAsia"/>
        </w:rPr>
        <w:t>決算數雖較112年度為高</w:t>
      </w:r>
      <w:r w:rsidR="00002CA8">
        <w:rPr>
          <w:rFonts w:hint="eastAsia"/>
        </w:rPr>
        <w:t>，然</w:t>
      </w:r>
      <w:r w:rsidRPr="00655C5B">
        <w:rPr>
          <w:rFonts w:hint="eastAsia"/>
        </w:rPr>
        <w:t>達成率與112年度相近，</w:t>
      </w:r>
      <w:r>
        <w:rPr>
          <w:rFonts w:hint="eastAsia"/>
        </w:rPr>
        <w:t>允宜研議提振</w:t>
      </w:r>
      <w:r w:rsidR="005D548E">
        <w:rPr>
          <w:rFonts w:hint="eastAsia"/>
        </w:rPr>
        <w:t>購票入館參觀意願</w:t>
      </w:r>
      <w:r>
        <w:rPr>
          <w:rFonts w:hint="eastAsia"/>
        </w:rPr>
        <w:t>相關措施，以利</w:t>
      </w:r>
      <w:r w:rsidRPr="00655C5B">
        <w:rPr>
          <w:rFonts w:hint="eastAsia"/>
        </w:rPr>
        <w:t>門票收入進一步</w:t>
      </w:r>
      <w:r w:rsidR="00C52811">
        <w:rPr>
          <w:rFonts w:hint="eastAsia"/>
        </w:rPr>
        <w:t>成長</w:t>
      </w:r>
      <w:r>
        <w:rPr>
          <w:rFonts w:hint="eastAsia"/>
        </w:rPr>
        <w:t>。</w:t>
      </w:r>
    </w:p>
    <w:p w14:paraId="7330321F" w14:textId="77777777" w:rsidR="00710E58" w:rsidRPr="00130A9D" w:rsidRDefault="00710E58" w:rsidP="001B759C">
      <w:pPr>
        <w:ind w:left="566" w:firstLine="566"/>
      </w:pPr>
    </w:p>
    <w:p w14:paraId="56BD38FF" w14:textId="6E8D4FB2" w:rsidR="00ED74A9" w:rsidRPr="00160E7C" w:rsidRDefault="00ED74A9" w:rsidP="00160E7C">
      <w:pPr>
        <w:pStyle w:val="14"/>
        <w:ind w:left="567" w:hanging="567"/>
      </w:pPr>
      <w:bookmarkStart w:id="5" w:name="_Toc217306738"/>
      <w:r w:rsidRPr="00160E7C">
        <w:rPr>
          <w:rFonts w:hint="eastAsia"/>
        </w:rPr>
        <w:t>二、</w:t>
      </w:r>
      <w:r w:rsidR="00DA64D0">
        <w:rPr>
          <w:rFonts w:hint="eastAsia"/>
        </w:rPr>
        <w:t>11</w:t>
      </w:r>
      <w:r w:rsidR="00CF0DA3">
        <w:rPr>
          <w:rFonts w:hint="eastAsia"/>
        </w:rPr>
        <w:t>3</w:t>
      </w:r>
      <w:r w:rsidR="00DA64D0">
        <w:rPr>
          <w:rFonts w:hint="eastAsia"/>
        </w:rPr>
        <w:t>年度</w:t>
      </w:r>
      <w:r w:rsidR="00550A6C">
        <w:rPr>
          <w:rFonts w:hint="eastAsia"/>
        </w:rPr>
        <w:t>「新故宮計畫」</w:t>
      </w:r>
      <w:r w:rsidR="00E30C27">
        <w:rPr>
          <w:rFonts w:hint="eastAsia"/>
        </w:rPr>
        <w:t>保留數占可支用預算數比率</w:t>
      </w:r>
      <w:r w:rsidR="002700E4">
        <w:rPr>
          <w:rFonts w:hint="eastAsia"/>
        </w:rPr>
        <w:t>略</w:t>
      </w:r>
      <w:r w:rsidR="00550A6C">
        <w:rPr>
          <w:rFonts w:hint="eastAsia"/>
        </w:rPr>
        <w:t>高</w:t>
      </w:r>
      <w:r w:rsidR="00A63F3F">
        <w:rPr>
          <w:rFonts w:hint="eastAsia"/>
        </w:rPr>
        <w:t>，允宜確實控管</w:t>
      </w:r>
      <w:r w:rsidR="00550A6C">
        <w:rPr>
          <w:rFonts w:hint="eastAsia"/>
        </w:rPr>
        <w:t>計畫執行進度</w:t>
      </w:r>
      <w:r w:rsidR="00A63F3F">
        <w:rPr>
          <w:rFonts w:hint="eastAsia"/>
        </w:rPr>
        <w:t>，以</w:t>
      </w:r>
      <w:r w:rsidR="00550A6C">
        <w:rPr>
          <w:rFonts w:hint="eastAsia"/>
        </w:rPr>
        <w:t>利如期如質完工</w:t>
      </w:r>
      <w:bookmarkEnd w:id="5"/>
    </w:p>
    <w:p w14:paraId="3440858D" w14:textId="3677E947" w:rsidR="00480436" w:rsidRDefault="00ED74A9" w:rsidP="008B7E7C">
      <w:pPr>
        <w:ind w:left="566" w:firstLine="566"/>
      </w:pPr>
      <w:r>
        <w:rPr>
          <w:rFonts w:hint="eastAsia"/>
        </w:rPr>
        <w:t>故宮</w:t>
      </w:r>
      <w:r w:rsidR="00480436">
        <w:rPr>
          <w:rFonts w:hint="eastAsia"/>
        </w:rPr>
        <w:t>11</w:t>
      </w:r>
      <w:r w:rsidR="00CF0DA3">
        <w:rPr>
          <w:rFonts w:hint="eastAsia"/>
        </w:rPr>
        <w:t>3</w:t>
      </w:r>
      <w:r w:rsidR="00E30C27">
        <w:rPr>
          <w:rFonts w:hint="eastAsia"/>
        </w:rPr>
        <w:t>年度</w:t>
      </w:r>
      <w:r w:rsidR="00480436">
        <w:rPr>
          <w:rFonts w:hint="eastAsia"/>
        </w:rPr>
        <w:t>「新故宮計畫</w:t>
      </w:r>
      <w:r>
        <w:rPr>
          <w:rFonts w:hint="eastAsia"/>
        </w:rPr>
        <w:t>」編列</w:t>
      </w:r>
      <w:r w:rsidR="00CF0DA3">
        <w:rPr>
          <w:rFonts w:hint="eastAsia"/>
        </w:rPr>
        <w:t>12</w:t>
      </w:r>
      <w:r w:rsidR="00480436">
        <w:rPr>
          <w:rFonts w:hint="eastAsia"/>
        </w:rPr>
        <w:t>億</w:t>
      </w:r>
      <w:r w:rsidR="00CF0DA3">
        <w:rPr>
          <w:rFonts w:hint="eastAsia"/>
        </w:rPr>
        <w:t>9</w:t>
      </w:r>
      <w:r>
        <w:rPr>
          <w:rFonts w:hint="eastAsia"/>
        </w:rPr>
        <w:t>,</w:t>
      </w:r>
      <w:r w:rsidR="00CF0DA3">
        <w:rPr>
          <w:rFonts w:hint="eastAsia"/>
        </w:rPr>
        <w:t>908</w:t>
      </w:r>
      <w:r>
        <w:rPr>
          <w:rFonts w:hint="eastAsia"/>
        </w:rPr>
        <w:t>萬</w:t>
      </w:r>
      <w:r w:rsidR="00CF0DA3">
        <w:rPr>
          <w:rFonts w:hint="eastAsia"/>
        </w:rPr>
        <w:t>2</w:t>
      </w:r>
      <w:r>
        <w:rPr>
          <w:rFonts w:hint="eastAsia"/>
        </w:rPr>
        <w:t>千元，</w:t>
      </w:r>
      <w:r w:rsidR="00E30C27">
        <w:rPr>
          <w:rFonts w:hint="eastAsia"/>
        </w:rPr>
        <w:t>決算</w:t>
      </w:r>
      <w:r w:rsidR="00480436" w:rsidRPr="00750B80">
        <w:rPr>
          <w:rFonts w:hint="eastAsia"/>
          <w:color w:val="000000" w:themeColor="text1"/>
        </w:rPr>
        <w:t>數</w:t>
      </w:r>
      <w:r w:rsidR="00CF0DA3">
        <w:rPr>
          <w:rFonts w:hint="eastAsia"/>
          <w:color w:val="000000" w:themeColor="text1"/>
        </w:rPr>
        <w:t>15</w:t>
      </w:r>
      <w:r w:rsidR="00480436" w:rsidRPr="00750B80">
        <w:rPr>
          <w:rFonts w:hint="eastAsia"/>
          <w:color w:val="000000" w:themeColor="text1"/>
        </w:rPr>
        <w:t>億</w:t>
      </w:r>
      <w:r w:rsidR="00CF0DA3">
        <w:rPr>
          <w:rFonts w:hint="eastAsia"/>
          <w:color w:val="000000" w:themeColor="text1"/>
        </w:rPr>
        <w:t>1</w:t>
      </w:r>
      <w:r w:rsidR="00722BF7">
        <w:rPr>
          <w:color w:val="000000" w:themeColor="text1"/>
        </w:rPr>
        <w:t>,</w:t>
      </w:r>
      <w:r w:rsidR="00CF0DA3">
        <w:rPr>
          <w:rFonts w:hint="eastAsia"/>
          <w:color w:val="000000" w:themeColor="text1"/>
        </w:rPr>
        <w:t>847</w:t>
      </w:r>
      <w:r w:rsidR="00480436" w:rsidRPr="00750B80">
        <w:rPr>
          <w:rFonts w:hint="eastAsia"/>
          <w:color w:val="000000" w:themeColor="text1"/>
        </w:rPr>
        <w:t>萬</w:t>
      </w:r>
      <w:r w:rsidR="00CF0DA3">
        <w:rPr>
          <w:rFonts w:hint="eastAsia"/>
          <w:color w:val="000000" w:themeColor="text1"/>
        </w:rPr>
        <w:t>8</w:t>
      </w:r>
      <w:r w:rsidR="00480436" w:rsidRPr="00750B80">
        <w:rPr>
          <w:rFonts w:hint="eastAsia"/>
          <w:color w:val="000000" w:themeColor="text1"/>
        </w:rPr>
        <w:t>千元</w:t>
      </w:r>
      <w:r w:rsidR="00480436">
        <w:rPr>
          <w:rFonts w:hint="eastAsia"/>
        </w:rPr>
        <w:t>(含</w:t>
      </w:r>
      <w:r w:rsidR="00625775">
        <w:rPr>
          <w:rFonts w:hint="eastAsia"/>
        </w:rPr>
        <w:t>執行</w:t>
      </w:r>
      <w:r w:rsidR="00480436">
        <w:rPr>
          <w:rFonts w:hint="eastAsia"/>
        </w:rPr>
        <w:t>以前年度保留數)。經查：</w:t>
      </w:r>
    </w:p>
    <w:p w14:paraId="2A502FD1" w14:textId="1B97225D" w:rsidR="00ED74A9" w:rsidRPr="00656BF9" w:rsidRDefault="00ED74A9" w:rsidP="00102437">
      <w:pPr>
        <w:pStyle w:val="a4"/>
        <w:ind w:left="849" w:hanging="283"/>
        <w:rPr>
          <w:b/>
        </w:rPr>
      </w:pPr>
      <w:r w:rsidRPr="00656BF9">
        <w:rPr>
          <w:rFonts w:hint="eastAsia"/>
          <w:b/>
        </w:rPr>
        <w:t>(一)</w:t>
      </w:r>
      <w:r w:rsidR="008753EA">
        <w:rPr>
          <w:rFonts w:hint="eastAsia"/>
          <w:b/>
        </w:rPr>
        <w:t>「新故宮計畫」</w:t>
      </w:r>
      <w:r w:rsidR="008F1F24">
        <w:rPr>
          <w:rFonts w:hint="eastAsia"/>
          <w:b/>
        </w:rPr>
        <w:t>第3次</w:t>
      </w:r>
      <w:r w:rsidR="008753EA">
        <w:rPr>
          <w:rFonts w:hint="eastAsia"/>
          <w:b/>
        </w:rPr>
        <w:t>修正後</w:t>
      </w:r>
      <w:r w:rsidR="008F1F24" w:rsidRPr="008F1F24">
        <w:rPr>
          <w:rFonts w:hint="eastAsia"/>
          <w:b/>
        </w:rPr>
        <w:t>總經費增為107.47億元</w:t>
      </w:r>
      <w:r w:rsidR="008F1F24">
        <w:rPr>
          <w:rFonts w:hint="eastAsia"/>
          <w:b/>
        </w:rPr>
        <w:t>，</w:t>
      </w:r>
      <w:r w:rsidR="008753EA">
        <w:rPr>
          <w:rFonts w:hint="eastAsia"/>
          <w:b/>
        </w:rPr>
        <w:t>計畫</w:t>
      </w:r>
      <w:r w:rsidR="0003378C" w:rsidRPr="0003378C">
        <w:rPr>
          <w:rFonts w:hint="eastAsia"/>
          <w:b/>
        </w:rPr>
        <w:t>期程屆期日延至116年度</w:t>
      </w:r>
    </w:p>
    <w:p w14:paraId="6147243D" w14:textId="1C52FF27" w:rsidR="00ED74A9" w:rsidRPr="0096310C" w:rsidRDefault="00E30C27" w:rsidP="0096310C">
      <w:pPr>
        <w:pStyle w:val="21"/>
        <w:ind w:left="850" w:firstLine="566"/>
      </w:pPr>
      <w:r w:rsidRPr="0096310C">
        <w:rPr>
          <w:rFonts w:hint="eastAsia"/>
        </w:rPr>
        <w:t>行政院</w:t>
      </w:r>
      <w:r w:rsidR="0003378C" w:rsidRPr="0096310C">
        <w:rPr>
          <w:rFonts w:hint="eastAsia"/>
        </w:rPr>
        <w:t>106年核定「新故宮-故宮公共化帶動觀光產業發展中程計畫」(以下簡稱新故宮計畫)，計畫期程107至112年度，總經費101億元，主要係辦理圖書文獻大樓與研究大樓整建工程、故宮國寶文物修復展示館建置計畫工程等</w:t>
      </w:r>
      <w:r w:rsidR="0024105F" w:rsidRPr="0096310C">
        <w:rPr>
          <w:rFonts w:hint="eastAsia"/>
        </w:rPr>
        <w:t>，以強化故宮北院與南院軟硬體設施及服務品質，並推動故宮公共化及營造世界級觀光亮點。</w:t>
      </w:r>
      <w:r w:rsidR="0003378C" w:rsidRPr="0096310C">
        <w:rPr>
          <w:rFonts w:hint="eastAsia"/>
        </w:rPr>
        <w:t>惟本計畫因部分項目遇有推動困難、配合工程先期規劃結果、原物料價格上漲等因素，分別於108、110、111年辦理修正計畫，第3次修正後</w:t>
      </w:r>
      <w:r w:rsidRPr="0096310C">
        <w:rPr>
          <w:rFonts w:hint="eastAsia"/>
        </w:rPr>
        <w:t>，</w:t>
      </w:r>
      <w:r w:rsidR="0024105F" w:rsidRPr="0096310C">
        <w:rPr>
          <w:rFonts w:hint="eastAsia"/>
        </w:rPr>
        <w:t>總經費增為107.47億元，</w:t>
      </w:r>
      <w:r w:rsidRPr="0096310C">
        <w:rPr>
          <w:rFonts w:hint="eastAsia"/>
        </w:rPr>
        <w:t>計畫期程屆期日延</w:t>
      </w:r>
      <w:r w:rsidR="0003378C" w:rsidRPr="0096310C">
        <w:rPr>
          <w:rFonts w:hint="eastAsia"/>
        </w:rPr>
        <w:t>至116</w:t>
      </w:r>
      <w:r w:rsidRPr="0096310C">
        <w:rPr>
          <w:rFonts w:hint="eastAsia"/>
        </w:rPr>
        <w:t>年度</w:t>
      </w:r>
      <w:r w:rsidR="0003378C" w:rsidRPr="0096310C">
        <w:rPr>
          <w:rFonts w:hint="eastAsia"/>
        </w:rPr>
        <w:t>。</w:t>
      </w:r>
    </w:p>
    <w:p w14:paraId="467A84F6" w14:textId="59C2BA9C" w:rsidR="00633D4F" w:rsidRDefault="00ED74A9" w:rsidP="00AA16B0">
      <w:pPr>
        <w:pStyle w:val="a4"/>
        <w:ind w:left="849" w:hanging="283"/>
        <w:rPr>
          <w:b/>
        </w:rPr>
      </w:pPr>
      <w:r w:rsidRPr="00AA16B0">
        <w:rPr>
          <w:rFonts w:hint="eastAsia"/>
          <w:b/>
        </w:rPr>
        <w:t>(二)</w:t>
      </w:r>
      <w:r w:rsidR="006D1DEB" w:rsidRPr="00AA16B0">
        <w:rPr>
          <w:rFonts w:hint="eastAsia"/>
          <w:b/>
        </w:rPr>
        <w:t>11</w:t>
      </w:r>
      <w:r w:rsidR="006561BC">
        <w:rPr>
          <w:rFonts w:hint="eastAsia"/>
          <w:b/>
        </w:rPr>
        <w:t>3</w:t>
      </w:r>
      <w:r w:rsidR="006D1DEB" w:rsidRPr="00AA16B0">
        <w:rPr>
          <w:rFonts w:hint="eastAsia"/>
          <w:b/>
        </w:rPr>
        <w:t>年度決算保留數比率</w:t>
      </w:r>
      <w:r w:rsidR="0041210E">
        <w:rPr>
          <w:rFonts w:hint="eastAsia"/>
          <w:b/>
        </w:rPr>
        <w:t>略</w:t>
      </w:r>
      <w:r w:rsidR="006D1DEB" w:rsidRPr="00AA16B0">
        <w:rPr>
          <w:rFonts w:hint="eastAsia"/>
          <w:b/>
        </w:rPr>
        <w:t>高，允宜</w:t>
      </w:r>
      <w:r w:rsidR="00633D4F" w:rsidRPr="00633D4F">
        <w:rPr>
          <w:rFonts w:hint="eastAsia"/>
          <w:b/>
        </w:rPr>
        <w:t>確實控管計畫執行進度</w:t>
      </w:r>
      <w:r w:rsidR="00633D4F">
        <w:rPr>
          <w:rFonts w:hint="eastAsia"/>
          <w:b/>
        </w:rPr>
        <w:t>，以利如期如質完工</w:t>
      </w:r>
    </w:p>
    <w:p w14:paraId="1525B71A" w14:textId="31FFF77E" w:rsidR="001977AF" w:rsidRPr="0070794F" w:rsidRDefault="00EE182B" w:rsidP="0070794F">
      <w:pPr>
        <w:pStyle w:val="21"/>
        <w:ind w:left="850" w:firstLine="566"/>
      </w:pPr>
      <w:r w:rsidRPr="0070794F">
        <w:rPr>
          <w:rFonts w:hint="eastAsia"/>
        </w:rPr>
        <w:t>113年度</w:t>
      </w:r>
      <w:r w:rsidR="00612D37" w:rsidRPr="0070794F">
        <w:rPr>
          <w:rFonts w:hint="eastAsia"/>
        </w:rPr>
        <w:t>「</w:t>
      </w:r>
      <w:r w:rsidR="00774E16" w:rsidRPr="0070794F">
        <w:rPr>
          <w:rFonts w:hint="eastAsia"/>
        </w:rPr>
        <w:t>新故宮計畫</w:t>
      </w:r>
      <w:r w:rsidR="00612D37" w:rsidRPr="0070794F">
        <w:rPr>
          <w:rFonts w:hint="eastAsia"/>
        </w:rPr>
        <w:t>」</w:t>
      </w:r>
      <w:r w:rsidR="00430052" w:rsidRPr="0070794F">
        <w:rPr>
          <w:rFonts w:hint="eastAsia"/>
        </w:rPr>
        <w:t>決算數</w:t>
      </w:r>
      <w:r w:rsidR="009E776D" w:rsidRPr="0070794F">
        <w:rPr>
          <w:rFonts w:hint="eastAsia"/>
        </w:rPr>
        <w:t>為</w:t>
      </w:r>
      <w:r w:rsidR="006561BC" w:rsidRPr="0070794F">
        <w:rPr>
          <w:rFonts w:hint="eastAsia"/>
        </w:rPr>
        <w:t>15</w:t>
      </w:r>
      <w:r w:rsidR="00774E16" w:rsidRPr="0070794F">
        <w:rPr>
          <w:rFonts w:hint="eastAsia"/>
        </w:rPr>
        <w:t>億</w:t>
      </w:r>
      <w:r w:rsidR="006561BC" w:rsidRPr="0070794F">
        <w:rPr>
          <w:rFonts w:hint="eastAsia"/>
        </w:rPr>
        <w:t>1</w:t>
      </w:r>
      <w:r w:rsidR="00774E16" w:rsidRPr="0070794F">
        <w:t>,8</w:t>
      </w:r>
      <w:r w:rsidR="006561BC" w:rsidRPr="0070794F">
        <w:rPr>
          <w:rFonts w:hint="eastAsia"/>
        </w:rPr>
        <w:t>47</w:t>
      </w:r>
      <w:r w:rsidR="00774E16" w:rsidRPr="0070794F">
        <w:rPr>
          <w:rFonts w:hint="eastAsia"/>
        </w:rPr>
        <w:t>萬</w:t>
      </w:r>
      <w:r w:rsidR="006561BC" w:rsidRPr="0070794F">
        <w:rPr>
          <w:rFonts w:hint="eastAsia"/>
        </w:rPr>
        <w:t>8</w:t>
      </w:r>
      <w:r w:rsidR="009E776D" w:rsidRPr="0070794F">
        <w:rPr>
          <w:rFonts w:hint="eastAsia"/>
        </w:rPr>
        <w:t>千元，惟</w:t>
      </w:r>
      <w:r w:rsidR="00774E16" w:rsidRPr="0070794F">
        <w:rPr>
          <w:rFonts w:hint="eastAsia"/>
        </w:rPr>
        <w:t>其中</w:t>
      </w:r>
      <w:r w:rsidR="009E010B" w:rsidRPr="0070794F">
        <w:rPr>
          <w:rFonts w:hint="eastAsia"/>
        </w:rPr>
        <w:t>保留數</w:t>
      </w:r>
      <w:r w:rsidR="006561BC" w:rsidRPr="0070794F">
        <w:rPr>
          <w:rFonts w:hint="eastAsia"/>
        </w:rPr>
        <w:t>3</w:t>
      </w:r>
      <w:r w:rsidR="009E010B" w:rsidRPr="0070794F">
        <w:rPr>
          <w:rFonts w:hint="eastAsia"/>
        </w:rPr>
        <w:t>億</w:t>
      </w:r>
      <w:r w:rsidR="006561BC" w:rsidRPr="0070794F">
        <w:rPr>
          <w:rFonts w:hint="eastAsia"/>
        </w:rPr>
        <w:t>3</w:t>
      </w:r>
      <w:r w:rsidR="009E010B" w:rsidRPr="0070794F">
        <w:t>,</w:t>
      </w:r>
      <w:r w:rsidR="006561BC" w:rsidRPr="0070794F">
        <w:rPr>
          <w:rFonts w:hint="eastAsia"/>
        </w:rPr>
        <w:t>332</w:t>
      </w:r>
      <w:r w:rsidR="009E010B" w:rsidRPr="0070794F">
        <w:rPr>
          <w:rFonts w:hint="eastAsia"/>
        </w:rPr>
        <w:t>萬5千元，占可支用預算數之2</w:t>
      </w:r>
      <w:r w:rsidR="006561BC" w:rsidRPr="0070794F">
        <w:rPr>
          <w:rFonts w:hint="eastAsia"/>
        </w:rPr>
        <w:t>1</w:t>
      </w:r>
      <w:r w:rsidR="009E010B" w:rsidRPr="0070794F">
        <w:rPr>
          <w:rFonts w:hint="eastAsia"/>
        </w:rPr>
        <w:t>.</w:t>
      </w:r>
      <w:r w:rsidR="006561BC" w:rsidRPr="0070794F">
        <w:rPr>
          <w:rFonts w:hint="eastAsia"/>
        </w:rPr>
        <w:t>95</w:t>
      </w:r>
      <w:r w:rsidR="009E010B" w:rsidRPr="0070794F">
        <w:rPr>
          <w:rFonts w:hint="eastAsia"/>
        </w:rPr>
        <w:t>%，尤以</w:t>
      </w:r>
      <w:r w:rsidR="009E776D" w:rsidRPr="0070794F">
        <w:rPr>
          <w:rFonts w:hint="eastAsia"/>
        </w:rPr>
        <w:t>故宮</w:t>
      </w:r>
      <w:r w:rsidR="009E010B" w:rsidRPr="0070794F">
        <w:rPr>
          <w:rFonts w:hint="eastAsia"/>
        </w:rPr>
        <w:t>國寶文物修復展示館建設計畫保留比率</w:t>
      </w:r>
      <w:r w:rsidR="00430052" w:rsidRPr="0070794F">
        <w:rPr>
          <w:rFonts w:hint="eastAsia"/>
        </w:rPr>
        <w:t>最高，達</w:t>
      </w:r>
      <w:r w:rsidR="006561BC" w:rsidRPr="0070794F">
        <w:rPr>
          <w:rFonts w:hint="eastAsia"/>
        </w:rPr>
        <w:t>44</w:t>
      </w:r>
      <w:r w:rsidR="009E010B" w:rsidRPr="0070794F">
        <w:rPr>
          <w:rFonts w:hint="eastAsia"/>
        </w:rPr>
        <w:t>.</w:t>
      </w:r>
      <w:r w:rsidR="006561BC" w:rsidRPr="0070794F">
        <w:rPr>
          <w:rFonts w:hint="eastAsia"/>
        </w:rPr>
        <w:t>21</w:t>
      </w:r>
      <w:r w:rsidR="009E010B" w:rsidRPr="0070794F">
        <w:rPr>
          <w:rFonts w:hint="eastAsia"/>
        </w:rPr>
        <w:t>%</w:t>
      </w:r>
      <w:r w:rsidR="00413FB4" w:rsidRPr="0070794F">
        <w:rPr>
          <w:rFonts w:hint="eastAsia"/>
        </w:rPr>
        <w:t>(詳表</w:t>
      </w:r>
      <w:r w:rsidR="0049737B" w:rsidRPr="0070794F">
        <w:rPr>
          <w:rFonts w:hint="eastAsia"/>
        </w:rPr>
        <w:t>1</w:t>
      </w:r>
      <w:r w:rsidR="00413FB4" w:rsidRPr="0070794F">
        <w:t>)</w:t>
      </w:r>
      <w:r w:rsidR="009E010B" w:rsidRPr="0070794F">
        <w:rPr>
          <w:rFonts w:hint="eastAsia"/>
        </w:rPr>
        <w:t>，</w:t>
      </w:r>
      <w:r w:rsidR="00612D37" w:rsidRPr="0070794F">
        <w:rPr>
          <w:rFonts w:hint="eastAsia"/>
        </w:rPr>
        <w:t>預算</w:t>
      </w:r>
      <w:r w:rsidR="00CD4734" w:rsidRPr="0070794F">
        <w:rPr>
          <w:rFonts w:hint="eastAsia"/>
        </w:rPr>
        <w:t>執行進度容待加強。</w:t>
      </w:r>
      <w:r w:rsidR="009E776D" w:rsidRPr="0070794F">
        <w:rPr>
          <w:rFonts w:hint="eastAsia"/>
        </w:rPr>
        <w:t>詢據故宮表示，「新故宮計畫」保留數逾</w:t>
      </w:r>
      <w:r w:rsidR="00B35F54" w:rsidRPr="0070794F">
        <w:rPr>
          <w:rFonts w:hint="eastAsia"/>
        </w:rPr>
        <w:t>二</w:t>
      </w:r>
      <w:r w:rsidR="009E776D" w:rsidRPr="0070794F">
        <w:rPr>
          <w:rFonts w:hint="eastAsia"/>
        </w:rPr>
        <w:t>成</w:t>
      </w:r>
      <w:r w:rsidR="00F369BE" w:rsidRPr="0070794F">
        <w:rPr>
          <w:rFonts w:hint="eastAsia"/>
        </w:rPr>
        <w:t>之原因，主要係</w:t>
      </w:r>
      <w:r w:rsidR="009E776D" w:rsidRPr="0070794F">
        <w:rPr>
          <w:rFonts w:hint="eastAsia"/>
        </w:rPr>
        <w:t>因</w:t>
      </w:r>
      <w:r w:rsidR="00F369BE" w:rsidRPr="0070794F">
        <w:rPr>
          <w:rFonts w:hint="eastAsia"/>
        </w:rPr>
        <w:t>圖書文獻大樓及研究大樓整建工程、故宮國寶文物</w:t>
      </w:r>
      <w:r w:rsidR="00430052" w:rsidRPr="0070794F">
        <w:rPr>
          <w:rFonts w:hint="eastAsia"/>
        </w:rPr>
        <w:t>修復展示館建置計畫工程依契約規定支付之工程預付款尚未轉正所致，另</w:t>
      </w:r>
      <w:r w:rsidR="00F369BE" w:rsidRPr="0070794F">
        <w:rPr>
          <w:rFonts w:hint="eastAsia"/>
        </w:rPr>
        <w:t>故宮獨立展櫃設計製作案，因</w:t>
      </w:r>
      <w:r w:rsidR="001977AF" w:rsidRPr="0070794F">
        <w:rPr>
          <w:rFonts w:hint="eastAsia"/>
        </w:rPr>
        <w:t>配合</w:t>
      </w:r>
      <w:r w:rsidR="006561BC" w:rsidRPr="0070794F">
        <w:rPr>
          <w:rFonts w:hint="eastAsia"/>
        </w:rPr>
        <w:t>圖書文獻大樓展場空間</w:t>
      </w:r>
      <w:r w:rsidR="0041210E" w:rsidRPr="0070794F">
        <w:rPr>
          <w:rFonts w:hint="eastAsia"/>
        </w:rPr>
        <w:t>整體</w:t>
      </w:r>
      <w:r w:rsidR="006561BC" w:rsidRPr="0070794F">
        <w:rPr>
          <w:rFonts w:hint="eastAsia"/>
        </w:rPr>
        <w:t>美學選色評估作業，尚待打樣驗收後依約交付展櫃，</w:t>
      </w:r>
      <w:r w:rsidR="00213EED" w:rsidRPr="0070794F">
        <w:rPr>
          <w:rFonts w:hint="eastAsia"/>
        </w:rPr>
        <w:t>允宜</w:t>
      </w:r>
      <w:r w:rsidR="0041210E" w:rsidRPr="0070794F">
        <w:rPr>
          <w:rFonts w:hint="eastAsia"/>
        </w:rPr>
        <w:t>依</w:t>
      </w:r>
      <w:r w:rsidR="00213EED" w:rsidRPr="0070794F">
        <w:rPr>
          <w:rFonts w:hint="eastAsia"/>
        </w:rPr>
        <w:t>實際執行情形辦理會計帳務轉正相關作業，並確實控管計畫執行進度，以利如期如質完工。</w:t>
      </w:r>
    </w:p>
    <w:p w14:paraId="650E78EB" w14:textId="3A3976B0" w:rsidR="00D9153C" w:rsidRPr="00424E30" w:rsidRDefault="00D9153C" w:rsidP="00424E30">
      <w:pPr>
        <w:pStyle w:val="afb"/>
        <w:ind w:left="850" w:hanging="850"/>
        <w:rPr>
          <w:b w:val="0"/>
          <w:bCs/>
          <w:sz w:val="24"/>
          <w:szCs w:val="24"/>
        </w:rPr>
      </w:pPr>
      <w:r>
        <w:rPr>
          <w:rFonts w:hint="eastAsia"/>
        </w:rPr>
        <w:t>表</w:t>
      </w:r>
      <w:r w:rsidR="002876DA">
        <w:rPr>
          <w:rFonts w:hint="eastAsia"/>
        </w:rPr>
        <w:t>1</w:t>
      </w:r>
      <w:r>
        <w:rPr>
          <w:rFonts w:hint="eastAsia"/>
        </w:rPr>
        <w:t xml:space="preserve">  11</w:t>
      </w:r>
      <w:r w:rsidR="00746102">
        <w:rPr>
          <w:rFonts w:hint="eastAsia"/>
        </w:rPr>
        <w:t>3</w:t>
      </w:r>
      <w:r>
        <w:rPr>
          <w:rFonts w:hint="eastAsia"/>
        </w:rPr>
        <w:t>年度</w:t>
      </w:r>
      <w:r w:rsidR="00E12263">
        <w:rPr>
          <w:rFonts w:hint="eastAsia"/>
        </w:rPr>
        <w:t>「</w:t>
      </w:r>
      <w:r>
        <w:rPr>
          <w:rFonts w:hint="eastAsia"/>
        </w:rPr>
        <w:t>新故宮計畫</w:t>
      </w:r>
      <w:r w:rsidR="00E12263">
        <w:rPr>
          <w:rFonts w:hint="eastAsia"/>
        </w:rPr>
        <w:t>」</w:t>
      </w:r>
      <w:r>
        <w:rPr>
          <w:rFonts w:hint="eastAsia"/>
        </w:rPr>
        <w:t>預</w:t>
      </w:r>
      <w:r w:rsidR="001F782E">
        <w:rPr>
          <w:rFonts w:hint="eastAsia"/>
        </w:rPr>
        <w:t>決算情形</w:t>
      </w:r>
      <w:r>
        <w:rPr>
          <w:rFonts w:hint="eastAsia"/>
        </w:rPr>
        <w:t>概況表</w:t>
      </w:r>
      <w:r w:rsidR="00424E30">
        <w:rPr>
          <w:rFonts w:hint="eastAsia"/>
        </w:rPr>
        <w:t xml:space="preserve">  </w:t>
      </w:r>
      <w:r w:rsidRPr="00424E30">
        <w:rPr>
          <w:rFonts w:hint="eastAsia"/>
          <w:b w:val="0"/>
          <w:bCs/>
          <w:sz w:val="24"/>
          <w:szCs w:val="24"/>
        </w:rPr>
        <w:t>單位：新臺幣千元；%</w:t>
      </w:r>
    </w:p>
    <w:tbl>
      <w:tblPr>
        <w:tblStyle w:val="af4"/>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701"/>
        <w:gridCol w:w="1081"/>
        <w:gridCol w:w="1093"/>
        <w:gridCol w:w="1094"/>
        <w:gridCol w:w="1093"/>
        <w:gridCol w:w="1094"/>
        <w:gridCol w:w="1456"/>
      </w:tblGrid>
      <w:tr w:rsidR="00BC2FA2" w:rsidRPr="007F5C8F" w14:paraId="0B93A63C" w14:textId="77777777" w:rsidTr="002700E4">
        <w:trPr>
          <w:trHeight w:val="545"/>
          <w:tblHeader/>
        </w:trPr>
        <w:tc>
          <w:tcPr>
            <w:tcW w:w="1701" w:type="dxa"/>
            <w:vMerge w:val="restart"/>
            <w:vAlign w:val="center"/>
          </w:tcPr>
          <w:p w14:paraId="7741BC3D" w14:textId="77777777" w:rsidR="00BC2FA2" w:rsidRPr="007F5C8F" w:rsidRDefault="00BC2FA2" w:rsidP="00023C60">
            <w:pPr>
              <w:pStyle w:val="141"/>
              <w:ind w:left="647" w:hanging="647"/>
              <w:jc w:val="center"/>
              <w:rPr>
                <w:b/>
              </w:rPr>
            </w:pPr>
            <w:r>
              <w:rPr>
                <w:rFonts w:hint="eastAsia"/>
                <w:b/>
              </w:rPr>
              <w:t>分項計畫</w:t>
            </w:r>
          </w:p>
        </w:tc>
        <w:tc>
          <w:tcPr>
            <w:tcW w:w="1081" w:type="dxa"/>
            <w:vMerge w:val="restart"/>
            <w:vAlign w:val="center"/>
          </w:tcPr>
          <w:p w14:paraId="2FDF6D71" w14:textId="77777777" w:rsidR="00BC2FA2" w:rsidRDefault="00BC2FA2" w:rsidP="00023C60">
            <w:pPr>
              <w:pStyle w:val="141"/>
              <w:jc w:val="center"/>
              <w:rPr>
                <w:b/>
              </w:rPr>
            </w:pPr>
            <w:r>
              <w:rPr>
                <w:rFonts w:hint="eastAsia"/>
                <w:b/>
              </w:rPr>
              <w:t>可支用</w:t>
            </w:r>
          </w:p>
          <w:p w14:paraId="29765681" w14:textId="77777777" w:rsidR="00BC2FA2" w:rsidRPr="007F5C8F" w:rsidRDefault="00BC2FA2" w:rsidP="00023C60">
            <w:pPr>
              <w:pStyle w:val="141"/>
              <w:jc w:val="center"/>
              <w:rPr>
                <w:b/>
              </w:rPr>
            </w:pPr>
            <w:r>
              <w:rPr>
                <w:rFonts w:hint="eastAsia"/>
                <w:b/>
              </w:rPr>
              <w:t>預算數</w:t>
            </w:r>
          </w:p>
        </w:tc>
        <w:tc>
          <w:tcPr>
            <w:tcW w:w="4374" w:type="dxa"/>
            <w:gridSpan w:val="4"/>
            <w:vAlign w:val="center"/>
          </w:tcPr>
          <w:p w14:paraId="3BE14D28" w14:textId="77777777" w:rsidR="00BC2FA2" w:rsidRPr="007F5C8F" w:rsidRDefault="00BC2FA2" w:rsidP="00023C60">
            <w:pPr>
              <w:pStyle w:val="141"/>
              <w:jc w:val="center"/>
              <w:rPr>
                <w:b/>
              </w:rPr>
            </w:pPr>
            <w:r>
              <w:rPr>
                <w:rFonts w:hint="eastAsia"/>
                <w:b/>
              </w:rPr>
              <w:t>決算數</w:t>
            </w:r>
          </w:p>
        </w:tc>
        <w:tc>
          <w:tcPr>
            <w:tcW w:w="1456" w:type="dxa"/>
            <w:vMerge w:val="restart"/>
            <w:vAlign w:val="center"/>
          </w:tcPr>
          <w:p w14:paraId="4D59DD82" w14:textId="77777777" w:rsidR="00BC2FA2" w:rsidRPr="007F5C8F" w:rsidRDefault="00BC2FA2" w:rsidP="00023C60">
            <w:pPr>
              <w:pStyle w:val="141"/>
              <w:jc w:val="center"/>
              <w:rPr>
                <w:b/>
              </w:rPr>
            </w:pPr>
            <w:r>
              <w:rPr>
                <w:rFonts w:hint="eastAsia"/>
                <w:b/>
              </w:rPr>
              <w:t>保留數占可支用預算數之比率</w:t>
            </w:r>
          </w:p>
        </w:tc>
      </w:tr>
      <w:tr w:rsidR="00BC2FA2" w:rsidRPr="007F5C8F" w14:paraId="25B65D15" w14:textId="77777777" w:rsidTr="002700E4">
        <w:trPr>
          <w:trHeight w:val="545"/>
          <w:tblHeader/>
        </w:trPr>
        <w:tc>
          <w:tcPr>
            <w:tcW w:w="1701" w:type="dxa"/>
            <w:vMerge/>
            <w:vAlign w:val="center"/>
          </w:tcPr>
          <w:p w14:paraId="3A5D15C0" w14:textId="77777777" w:rsidR="00BC2FA2" w:rsidRDefault="00BC2FA2" w:rsidP="00023C60">
            <w:pPr>
              <w:pStyle w:val="141"/>
              <w:ind w:left="647" w:hanging="647"/>
              <w:jc w:val="center"/>
              <w:rPr>
                <w:b/>
              </w:rPr>
            </w:pPr>
          </w:p>
        </w:tc>
        <w:tc>
          <w:tcPr>
            <w:tcW w:w="1081" w:type="dxa"/>
            <w:vMerge/>
            <w:vAlign w:val="center"/>
          </w:tcPr>
          <w:p w14:paraId="20184B4E" w14:textId="77777777" w:rsidR="00BC2FA2" w:rsidRDefault="00BC2FA2" w:rsidP="00023C60">
            <w:pPr>
              <w:pStyle w:val="141"/>
              <w:jc w:val="center"/>
              <w:rPr>
                <w:b/>
              </w:rPr>
            </w:pPr>
          </w:p>
        </w:tc>
        <w:tc>
          <w:tcPr>
            <w:tcW w:w="1093" w:type="dxa"/>
            <w:vAlign w:val="center"/>
          </w:tcPr>
          <w:p w14:paraId="5F0DC008" w14:textId="77777777" w:rsidR="00BC2FA2" w:rsidRDefault="00BC2FA2" w:rsidP="00023C60">
            <w:pPr>
              <w:pStyle w:val="141"/>
              <w:jc w:val="center"/>
              <w:rPr>
                <w:b/>
              </w:rPr>
            </w:pPr>
            <w:r>
              <w:rPr>
                <w:rFonts w:hint="eastAsia"/>
                <w:b/>
              </w:rPr>
              <w:t>實現數</w:t>
            </w:r>
          </w:p>
        </w:tc>
        <w:tc>
          <w:tcPr>
            <w:tcW w:w="1094" w:type="dxa"/>
            <w:vAlign w:val="center"/>
          </w:tcPr>
          <w:p w14:paraId="2D8CE4CC" w14:textId="77777777" w:rsidR="00BC2FA2" w:rsidRPr="007F5C8F" w:rsidRDefault="00BC2FA2" w:rsidP="00023C60">
            <w:pPr>
              <w:pStyle w:val="141"/>
              <w:jc w:val="center"/>
              <w:rPr>
                <w:b/>
              </w:rPr>
            </w:pPr>
            <w:r>
              <w:rPr>
                <w:rFonts w:hint="eastAsia"/>
                <w:b/>
              </w:rPr>
              <w:t>應付數</w:t>
            </w:r>
          </w:p>
        </w:tc>
        <w:tc>
          <w:tcPr>
            <w:tcW w:w="1093" w:type="dxa"/>
            <w:vAlign w:val="center"/>
          </w:tcPr>
          <w:p w14:paraId="1132438C" w14:textId="77777777" w:rsidR="00BC2FA2" w:rsidRPr="007F5C8F" w:rsidRDefault="00BC2FA2" w:rsidP="00023C60">
            <w:pPr>
              <w:pStyle w:val="141"/>
              <w:jc w:val="center"/>
              <w:rPr>
                <w:b/>
              </w:rPr>
            </w:pPr>
            <w:r>
              <w:rPr>
                <w:rFonts w:hint="eastAsia"/>
                <w:b/>
              </w:rPr>
              <w:t>保留數</w:t>
            </w:r>
          </w:p>
        </w:tc>
        <w:tc>
          <w:tcPr>
            <w:tcW w:w="1094" w:type="dxa"/>
            <w:vAlign w:val="center"/>
          </w:tcPr>
          <w:p w14:paraId="505618BE" w14:textId="77777777" w:rsidR="00BC2FA2" w:rsidRPr="007F5C8F" w:rsidRDefault="00BC2FA2" w:rsidP="00023C60">
            <w:pPr>
              <w:pStyle w:val="141"/>
              <w:jc w:val="center"/>
              <w:rPr>
                <w:b/>
              </w:rPr>
            </w:pPr>
            <w:r>
              <w:rPr>
                <w:rFonts w:hint="eastAsia"/>
                <w:b/>
              </w:rPr>
              <w:t>合計</w:t>
            </w:r>
          </w:p>
        </w:tc>
        <w:tc>
          <w:tcPr>
            <w:tcW w:w="1456" w:type="dxa"/>
            <w:vMerge/>
            <w:vAlign w:val="center"/>
          </w:tcPr>
          <w:p w14:paraId="1200046C" w14:textId="77777777" w:rsidR="00BC2FA2" w:rsidRDefault="00BC2FA2" w:rsidP="00023C60">
            <w:pPr>
              <w:pStyle w:val="141"/>
              <w:jc w:val="center"/>
              <w:rPr>
                <w:b/>
              </w:rPr>
            </w:pPr>
          </w:p>
        </w:tc>
      </w:tr>
      <w:tr w:rsidR="006561BC" w14:paraId="4BA00112" w14:textId="77777777" w:rsidTr="002D3A79">
        <w:trPr>
          <w:trHeight w:val="850"/>
        </w:trPr>
        <w:tc>
          <w:tcPr>
            <w:tcW w:w="1701" w:type="dxa"/>
            <w:vAlign w:val="center"/>
          </w:tcPr>
          <w:p w14:paraId="601DAACB" w14:textId="77777777" w:rsidR="006561BC" w:rsidRPr="007F5C8F" w:rsidRDefault="006561BC" w:rsidP="006561BC">
            <w:pPr>
              <w:pStyle w:val="141"/>
              <w:jc w:val="both"/>
            </w:pPr>
            <w:r w:rsidRPr="00D9153C">
              <w:rPr>
                <w:rFonts w:hint="eastAsia"/>
              </w:rPr>
              <w:t>故宮北部院區整(擴)建計畫</w:t>
            </w:r>
          </w:p>
        </w:tc>
        <w:tc>
          <w:tcPr>
            <w:tcW w:w="1081" w:type="dxa"/>
            <w:vAlign w:val="center"/>
          </w:tcPr>
          <w:p w14:paraId="6D2E287A" w14:textId="2011265C" w:rsidR="006561BC" w:rsidRPr="006561BC" w:rsidRDefault="006561BC" w:rsidP="006561BC">
            <w:pPr>
              <w:pStyle w:val="141"/>
              <w:jc w:val="right"/>
              <w:rPr>
                <w:color w:val="000000" w:themeColor="text1"/>
                <w:spacing w:val="-24"/>
              </w:rPr>
            </w:pPr>
            <w:r w:rsidRPr="006561BC">
              <w:rPr>
                <w:rFonts w:hint="eastAsia"/>
                <w:spacing w:val="-24"/>
              </w:rPr>
              <w:t>724,977</w:t>
            </w:r>
          </w:p>
        </w:tc>
        <w:tc>
          <w:tcPr>
            <w:tcW w:w="1093" w:type="dxa"/>
            <w:vAlign w:val="center"/>
          </w:tcPr>
          <w:p w14:paraId="1ED3BE64" w14:textId="16BE0B73" w:rsidR="006561BC" w:rsidRPr="006561BC" w:rsidRDefault="006561BC" w:rsidP="006561BC">
            <w:pPr>
              <w:pStyle w:val="141"/>
              <w:jc w:val="right"/>
              <w:rPr>
                <w:spacing w:val="-24"/>
              </w:rPr>
            </w:pPr>
            <w:r w:rsidRPr="006561BC">
              <w:rPr>
                <w:rFonts w:hint="eastAsia"/>
                <w:spacing w:val="-24"/>
              </w:rPr>
              <w:t>720,186</w:t>
            </w:r>
          </w:p>
        </w:tc>
        <w:tc>
          <w:tcPr>
            <w:tcW w:w="1094" w:type="dxa"/>
            <w:vAlign w:val="center"/>
          </w:tcPr>
          <w:p w14:paraId="3C3BD5B9" w14:textId="13C9E6EA" w:rsidR="006561BC" w:rsidRPr="006561BC" w:rsidRDefault="006561BC" w:rsidP="006561BC">
            <w:pPr>
              <w:pStyle w:val="141"/>
              <w:jc w:val="right"/>
              <w:rPr>
                <w:spacing w:val="-24"/>
              </w:rPr>
            </w:pPr>
            <w:r w:rsidRPr="006561BC">
              <w:rPr>
                <w:spacing w:val="-24"/>
              </w:rPr>
              <w:t>0</w:t>
            </w:r>
          </w:p>
        </w:tc>
        <w:tc>
          <w:tcPr>
            <w:tcW w:w="1093" w:type="dxa"/>
            <w:vAlign w:val="center"/>
          </w:tcPr>
          <w:p w14:paraId="5E82FA6A" w14:textId="65C6E0C8" w:rsidR="006561BC" w:rsidRPr="006561BC" w:rsidRDefault="006561BC" w:rsidP="006561BC">
            <w:pPr>
              <w:pStyle w:val="141"/>
              <w:jc w:val="right"/>
              <w:rPr>
                <w:spacing w:val="-24"/>
              </w:rPr>
            </w:pPr>
            <w:r w:rsidRPr="006561BC">
              <w:rPr>
                <w:rFonts w:hint="eastAsia"/>
                <w:spacing w:val="-24"/>
              </w:rPr>
              <w:t>4,791</w:t>
            </w:r>
          </w:p>
        </w:tc>
        <w:tc>
          <w:tcPr>
            <w:tcW w:w="1094" w:type="dxa"/>
            <w:vAlign w:val="center"/>
          </w:tcPr>
          <w:p w14:paraId="61CD9709" w14:textId="1039FE52" w:rsidR="006561BC" w:rsidRPr="006561BC" w:rsidRDefault="006561BC" w:rsidP="006561BC">
            <w:pPr>
              <w:pStyle w:val="141"/>
              <w:jc w:val="right"/>
              <w:rPr>
                <w:spacing w:val="-24"/>
              </w:rPr>
            </w:pPr>
            <w:r>
              <w:rPr>
                <w:rFonts w:hint="eastAsia"/>
                <w:spacing w:val="-24"/>
              </w:rPr>
              <w:t>724,977</w:t>
            </w:r>
          </w:p>
        </w:tc>
        <w:tc>
          <w:tcPr>
            <w:tcW w:w="1456" w:type="dxa"/>
            <w:vAlign w:val="center"/>
          </w:tcPr>
          <w:p w14:paraId="27282F01" w14:textId="645BF74D" w:rsidR="006561BC" w:rsidRPr="006561BC" w:rsidRDefault="006561BC" w:rsidP="006561BC">
            <w:pPr>
              <w:pStyle w:val="141"/>
              <w:jc w:val="right"/>
              <w:rPr>
                <w:spacing w:val="-24"/>
              </w:rPr>
            </w:pPr>
            <w:r>
              <w:rPr>
                <w:rFonts w:hint="eastAsia"/>
                <w:spacing w:val="-24"/>
              </w:rPr>
              <w:t>0.66</w:t>
            </w:r>
          </w:p>
        </w:tc>
      </w:tr>
      <w:tr w:rsidR="006561BC" w14:paraId="0C6F2BCB" w14:textId="77777777" w:rsidTr="002D3A79">
        <w:trPr>
          <w:trHeight w:val="1134"/>
        </w:trPr>
        <w:tc>
          <w:tcPr>
            <w:tcW w:w="1701" w:type="dxa"/>
            <w:vAlign w:val="center"/>
          </w:tcPr>
          <w:p w14:paraId="5455E2DC" w14:textId="77777777" w:rsidR="006561BC" w:rsidRPr="007F5C8F" w:rsidRDefault="006561BC" w:rsidP="006561BC">
            <w:pPr>
              <w:pStyle w:val="141"/>
              <w:jc w:val="both"/>
            </w:pPr>
            <w:r w:rsidRPr="00D9153C">
              <w:rPr>
                <w:rFonts w:hint="eastAsia"/>
              </w:rPr>
              <w:t>故宮國寶文物修復展示館建設計畫</w:t>
            </w:r>
          </w:p>
        </w:tc>
        <w:tc>
          <w:tcPr>
            <w:tcW w:w="1081" w:type="dxa"/>
            <w:vAlign w:val="center"/>
          </w:tcPr>
          <w:p w14:paraId="7DECEB28" w14:textId="4CF96AE4" w:rsidR="006561BC" w:rsidRPr="006561BC" w:rsidRDefault="006561BC" w:rsidP="006561BC">
            <w:pPr>
              <w:pStyle w:val="141"/>
              <w:jc w:val="right"/>
              <w:rPr>
                <w:color w:val="000000" w:themeColor="text1"/>
                <w:spacing w:val="-24"/>
              </w:rPr>
            </w:pPr>
            <w:r w:rsidRPr="006561BC">
              <w:rPr>
                <w:rFonts w:hint="eastAsia"/>
                <w:spacing w:val="-24"/>
              </w:rPr>
              <w:t>713,428</w:t>
            </w:r>
          </w:p>
        </w:tc>
        <w:tc>
          <w:tcPr>
            <w:tcW w:w="1093" w:type="dxa"/>
            <w:vAlign w:val="center"/>
          </w:tcPr>
          <w:p w14:paraId="05066A8D" w14:textId="43AC51F6" w:rsidR="006561BC" w:rsidRPr="006561BC" w:rsidRDefault="006561BC" w:rsidP="006561BC">
            <w:pPr>
              <w:pStyle w:val="141"/>
              <w:jc w:val="right"/>
              <w:rPr>
                <w:spacing w:val="-24"/>
              </w:rPr>
            </w:pPr>
            <w:r w:rsidRPr="006561BC">
              <w:rPr>
                <w:rFonts w:hint="eastAsia"/>
                <w:spacing w:val="-24"/>
              </w:rPr>
              <w:t>397,987</w:t>
            </w:r>
          </w:p>
        </w:tc>
        <w:tc>
          <w:tcPr>
            <w:tcW w:w="1094" w:type="dxa"/>
            <w:vAlign w:val="center"/>
          </w:tcPr>
          <w:p w14:paraId="62325101" w14:textId="44D111A0" w:rsidR="006561BC" w:rsidRPr="006561BC" w:rsidRDefault="006561BC" w:rsidP="006561BC">
            <w:pPr>
              <w:pStyle w:val="141"/>
              <w:jc w:val="right"/>
              <w:rPr>
                <w:spacing w:val="-24"/>
              </w:rPr>
            </w:pPr>
            <w:r w:rsidRPr="006561BC">
              <w:rPr>
                <w:spacing w:val="-24"/>
              </w:rPr>
              <w:t>0</w:t>
            </w:r>
          </w:p>
        </w:tc>
        <w:tc>
          <w:tcPr>
            <w:tcW w:w="1093" w:type="dxa"/>
            <w:vAlign w:val="center"/>
          </w:tcPr>
          <w:p w14:paraId="3F5A6C87" w14:textId="19AA46A7" w:rsidR="006561BC" w:rsidRPr="006561BC" w:rsidRDefault="006561BC" w:rsidP="006561BC">
            <w:pPr>
              <w:pStyle w:val="141"/>
              <w:jc w:val="right"/>
              <w:rPr>
                <w:spacing w:val="-24"/>
              </w:rPr>
            </w:pPr>
            <w:r w:rsidRPr="006561BC">
              <w:rPr>
                <w:rFonts w:hint="eastAsia"/>
                <w:spacing w:val="-24"/>
              </w:rPr>
              <w:t>315,441</w:t>
            </w:r>
          </w:p>
        </w:tc>
        <w:tc>
          <w:tcPr>
            <w:tcW w:w="1094" w:type="dxa"/>
            <w:vAlign w:val="center"/>
          </w:tcPr>
          <w:p w14:paraId="0B0256BB" w14:textId="71203D6A" w:rsidR="006561BC" w:rsidRPr="006561BC" w:rsidRDefault="006561BC" w:rsidP="006561BC">
            <w:pPr>
              <w:pStyle w:val="141"/>
              <w:jc w:val="right"/>
              <w:rPr>
                <w:spacing w:val="-24"/>
              </w:rPr>
            </w:pPr>
            <w:r>
              <w:rPr>
                <w:rFonts w:hint="eastAsia"/>
                <w:spacing w:val="-24"/>
              </w:rPr>
              <w:t>713,428</w:t>
            </w:r>
          </w:p>
        </w:tc>
        <w:tc>
          <w:tcPr>
            <w:tcW w:w="1456" w:type="dxa"/>
            <w:vAlign w:val="center"/>
          </w:tcPr>
          <w:p w14:paraId="73C5F5AF" w14:textId="7BD67843" w:rsidR="006561BC" w:rsidRPr="006561BC" w:rsidRDefault="006561BC" w:rsidP="006561BC">
            <w:pPr>
              <w:pStyle w:val="141"/>
              <w:jc w:val="right"/>
              <w:rPr>
                <w:spacing w:val="-24"/>
              </w:rPr>
            </w:pPr>
            <w:r>
              <w:rPr>
                <w:rFonts w:hint="eastAsia"/>
                <w:spacing w:val="-24"/>
              </w:rPr>
              <w:t>44.21</w:t>
            </w:r>
          </w:p>
        </w:tc>
      </w:tr>
      <w:tr w:rsidR="006561BC" w14:paraId="6441D46E" w14:textId="77777777" w:rsidTr="00334C6E">
        <w:tc>
          <w:tcPr>
            <w:tcW w:w="1701" w:type="dxa"/>
            <w:vAlign w:val="center"/>
          </w:tcPr>
          <w:p w14:paraId="1FEFCFE8" w14:textId="77777777" w:rsidR="006561BC" w:rsidRPr="007F5C8F" w:rsidRDefault="006561BC" w:rsidP="006561BC">
            <w:pPr>
              <w:pStyle w:val="141"/>
              <w:jc w:val="both"/>
            </w:pPr>
            <w:r w:rsidRPr="00D9153C">
              <w:rPr>
                <w:rFonts w:hint="eastAsia"/>
              </w:rPr>
              <w:t>博物館群國際觀光網絡系統建置計畫</w:t>
            </w:r>
          </w:p>
        </w:tc>
        <w:tc>
          <w:tcPr>
            <w:tcW w:w="1081" w:type="dxa"/>
            <w:vAlign w:val="center"/>
          </w:tcPr>
          <w:p w14:paraId="4E07C3DC" w14:textId="17869402" w:rsidR="006561BC" w:rsidRPr="006561BC" w:rsidRDefault="006561BC" w:rsidP="006561BC">
            <w:pPr>
              <w:pStyle w:val="141"/>
              <w:jc w:val="right"/>
              <w:rPr>
                <w:color w:val="000000" w:themeColor="text1"/>
                <w:spacing w:val="-24"/>
              </w:rPr>
            </w:pPr>
            <w:r w:rsidRPr="006561BC">
              <w:rPr>
                <w:rFonts w:hint="eastAsia"/>
                <w:spacing w:val="-24"/>
              </w:rPr>
              <w:t>80,123</w:t>
            </w:r>
          </w:p>
        </w:tc>
        <w:tc>
          <w:tcPr>
            <w:tcW w:w="1093" w:type="dxa"/>
            <w:vAlign w:val="center"/>
          </w:tcPr>
          <w:p w14:paraId="1AF19AD4" w14:textId="239DF700" w:rsidR="006561BC" w:rsidRPr="006561BC" w:rsidRDefault="006561BC" w:rsidP="006561BC">
            <w:pPr>
              <w:pStyle w:val="141"/>
              <w:jc w:val="right"/>
              <w:rPr>
                <w:spacing w:val="-24"/>
              </w:rPr>
            </w:pPr>
            <w:r w:rsidRPr="006561BC">
              <w:rPr>
                <w:rFonts w:hint="eastAsia"/>
                <w:spacing w:val="-24"/>
              </w:rPr>
              <w:t>66,980</w:t>
            </w:r>
          </w:p>
        </w:tc>
        <w:tc>
          <w:tcPr>
            <w:tcW w:w="1094" w:type="dxa"/>
            <w:vAlign w:val="center"/>
          </w:tcPr>
          <w:p w14:paraId="41CD6A91" w14:textId="7E198699" w:rsidR="006561BC" w:rsidRPr="006561BC" w:rsidRDefault="006561BC" w:rsidP="006561BC">
            <w:pPr>
              <w:pStyle w:val="141"/>
              <w:jc w:val="right"/>
              <w:rPr>
                <w:spacing w:val="-24"/>
              </w:rPr>
            </w:pPr>
            <w:r w:rsidRPr="006561BC">
              <w:rPr>
                <w:spacing w:val="-24"/>
              </w:rPr>
              <w:t>0</w:t>
            </w:r>
          </w:p>
        </w:tc>
        <w:tc>
          <w:tcPr>
            <w:tcW w:w="1093" w:type="dxa"/>
            <w:vAlign w:val="center"/>
          </w:tcPr>
          <w:p w14:paraId="007E1552" w14:textId="34654105" w:rsidR="006561BC" w:rsidRPr="006561BC" w:rsidRDefault="006561BC" w:rsidP="006561BC">
            <w:pPr>
              <w:pStyle w:val="141"/>
              <w:jc w:val="right"/>
              <w:rPr>
                <w:spacing w:val="-24"/>
              </w:rPr>
            </w:pPr>
            <w:r w:rsidRPr="006561BC">
              <w:rPr>
                <w:rFonts w:hint="eastAsia"/>
                <w:spacing w:val="-24"/>
              </w:rPr>
              <w:t>13,093</w:t>
            </w:r>
          </w:p>
        </w:tc>
        <w:tc>
          <w:tcPr>
            <w:tcW w:w="1094" w:type="dxa"/>
            <w:vAlign w:val="center"/>
          </w:tcPr>
          <w:p w14:paraId="000499B3" w14:textId="5281EE62" w:rsidR="006561BC" w:rsidRPr="006561BC" w:rsidRDefault="006561BC" w:rsidP="006561BC">
            <w:pPr>
              <w:pStyle w:val="141"/>
              <w:jc w:val="right"/>
              <w:rPr>
                <w:spacing w:val="-24"/>
              </w:rPr>
            </w:pPr>
            <w:r>
              <w:rPr>
                <w:rFonts w:hint="eastAsia"/>
                <w:spacing w:val="-24"/>
              </w:rPr>
              <w:t>80,073</w:t>
            </w:r>
          </w:p>
        </w:tc>
        <w:tc>
          <w:tcPr>
            <w:tcW w:w="1456" w:type="dxa"/>
            <w:vAlign w:val="center"/>
          </w:tcPr>
          <w:p w14:paraId="4B891044" w14:textId="4AC0D55B" w:rsidR="006561BC" w:rsidRPr="006561BC" w:rsidRDefault="006561BC" w:rsidP="006561BC">
            <w:pPr>
              <w:pStyle w:val="141"/>
              <w:jc w:val="right"/>
              <w:rPr>
                <w:spacing w:val="-24"/>
              </w:rPr>
            </w:pPr>
            <w:r>
              <w:rPr>
                <w:rFonts w:hint="eastAsia"/>
                <w:spacing w:val="-24"/>
              </w:rPr>
              <w:t>16.34</w:t>
            </w:r>
          </w:p>
        </w:tc>
      </w:tr>
      <w:tr w:rsidR="006561BC" w14:paraId="123BBD02" w14:textId="77777777" w:rsidTr="00FF6874">
        <w:trPr>
          <w:trHeight w:val="390"/>
        </w:trPr>
        <w:tc>
          <w:tcPr>
            <w:tcW w:w="1701" w:type="dxa"/>
            <w:vAlign w:val="center"/>
          </w:tcPr>
          <w:p w14:paraId="4C7F7E11" w14:textId="77777777" w:rsidR="006561BC" w:rsidRPr="007F5C8F" w:rsidRDefault="006561BC" w:rsidP="006561BC">
            <w:pPr>
              <w:pStyle w:val="141"/>
              <w:jc w:val="both"/>
            </w:pPr>
            <w:r>
              <w:rPr>
                <w:rFonts w:hint="eastAsia"/>
              </w:rPr>
              <w:t>合計</w:t>
            </w:r>
          </w:p>
        </w:tc>
        <w:tc>
          <w:tcPr>
            <w:tcW w:w="1081" w:type="dxa"/>
            <w:vAlign w:val="center"/>
          </w:tcPr>
          <w:p w14:paraId="5214208D" w14:textId="20E8C8C6" w:rsidR="006561BC" w:rsidRPr="006561BC" w:rsidRDefault="006561BC" w:rsidP="006561BC">
            <w:pPr>
              <w:pStyle w:val="141"/>
              <w:jc w:val="right"/>
              <w:rPr>
                <w:color w:val="000000" w:themeColor="text1"/>
                <w:spacing w:val="-24"/>
              </w:rPr>
            </w:pPr>
            <w:r w:rsidRPr="006561BC">
              <w:rPr>
                <w:rFonts w:hint="eastAsia"/>
                <w:spacing w:val="-24"/>
              </w:rPr>
              <w:t>1,518,528</w:t>
            </w:r>
          </w:p>
        </w:tc>
        <w:tc>
          <w:tcPr>
            <w:tcW w:w="1093" w:type="dxa"/>
            <w:vAlign w:val="center"/>
          </w:tcPr>
          <w:p w14:paraId="69319AE9" w14:textId="344DA65A" w:rsidR="006561BC" w:rsidRPr="006561BC" w:rsidRDefault="006561BC" w:rsidP="006561BC">
            <w:pPr>
              <w:pStyle w:val="141"/>
              <w:jc w:val="right"/>
              <w:rPr>
                <w:spacing w:val="-24"/>
              </w:rPr>
            </w:pPr>
            <w:r w:rsidRPr="006561BC">
              <w:rPr>
                <w:rFonts w:hint="eastAsia"/>
                <w:spacing w:val="-24"/>
              </w:rPr>
              <w:t>1,185,153</w:t>
            </w:r>
          </w:p>
        </w:tc>
        <w:tc>
          <w:tcPr>
            <w:tcW w:w="1094" w:type="dxa"/>
            <w:vAlign w:val="center"/>
          </w:tcPr>
          <w:p w14:paraId="2F10C6BF" w14:textId="21F38D75" w:rsidR="006561BC" w:rsidRPr="006561BC" w:rsidRDefault="006561BC" w:rsidP="006561BC">
            <w:pPr>
              <w:pStyle w:val="141"/>
              <w:jc w:val="right"/>
              <w:rPr>
                <w:spacing w:val="-24"/>
              </w:rPr>
            </w:pPr>
            <w:r w:rsidRPr="006561BC">
              <w:rPr>
                <w:spacing w:val="-24"/>
              </w:rPr>
              <w:t>0</w:t>
            </w:r>
          </w:p>
        </w:tc>
        <w:tc>
          <w:tcPr>
            <w:tcW w:w="1093" w:type="dxa"/>
            <w:vAlign w:val="center"/>
          </w:tcPr>
          <w:p w14:paraId="31A548A8" w14:textId="2B7C3A2E" w:rsidR="006561BC" w:rsidRPr="006561BC" w:rsidRDefault="006561BC" w:rsidP="006561BC">
            <w:pPr>
              <w:pStyle w:val="141"/>
              <w:jc w:val="right"/>
              <w:rPr>
                <w:spacing w:val="-24"/>
              </w:rPr>
            </w:pPr>
            <w:r w:rsidRPr="006561BC">
              <w:rPr>
                <w:rFonts w:hint="eastAsia"/>
                <w:spacing w:val="-24"/>
              </w:rPr>
              <w:t>333,325</w:t>
            </w:r>
          </w:p>
        </w:tc>
        <w:tc>
          <w:tcPr>
            <w:tcW w:w="1094" w:type="dxa"/>
            <w:vAlign w:val="center"/>
          </w:tcPr>
          <w:p w14:paraId="2CE12282" w14:textId="6503ADFC" w:rsidR="006561BC" w:rsidRPr="006561BC" w:rsidRDefault="006561BC" w:rsidP="006561BC">
            <w:pPr>
              <w:pStyle w:val="141"/>
              <w:jc w:val="right"/>
              <w:rPr>
                <w:spacing w:val="-24"/>
              </w:rPr>
            </w:pPr>
            <w:r>
              <w:rPr>
                <w:rFonts w:hint="eastAsia"/>
                <w:spacing w:val="-24"/>
              </w:rPr>
              <w:t>1,518,478</w:t>
            </w:r>
          </w:p>
        </w:tc>
        <w:tc>
          <w:tcPr>
            <w:tcW w:w="1456" w:type="dxa"/>
            <w:vAlign w:val="center"/>
          </w:tcPr>
          <w:p w14:paraId="53F5A805" w14:textId="24E7A041" w:rsidR="006561BC" w:rsidRPr="006561BC" w:rsidRDefault="006561BC" w:rsidP="006561BC">
            <w:pPr>
              <w:pStyle w:val="141"/>
              <w:jc w:val="right"/>
              <w:rPr>
                <w:spacing w:val="-24"/>
              </w:rPr>
            </w:pPr>
            <w:r>
              <w:rPr>
                <w:rFonts w:hint="eastAsia"/>
                <w:spacing w:val="-24"/>
              </w:rPr>
              <w:t>21.95</w:t>
            </w:r>
          </w:p>
        </w:tc>
      </w:tr>
    </w:tbl>
    <w:p w14:paraId="18CEAC80" w14:textId="77777777" w:rsidR="00D9153C" w:rsidRDefault="009F5EB2" w:rsidP="009F5EB2">
      <w:pPr>
        <w:pStyle w:val="afa"/>
      </w:pPr>
      <w:r>
        <w:rPr>
          <w:rFonts w:hint="eastAsia"/>
        </w:rPr>
        <w:t>資料來源：故宮提供，本中心整理。</w:t>
      </w:r>
    </w:p>
    <w:p w14:paraId="2EC01ACC" w14:textId="248F4B13" w:rsidR="006D67E1" w:rsidRDefault="00ED74A9" w:rsidP="00FC0DDF">
      <w:pPr>
        <w:ind w:left="566" w:firstLine="566"/>
      </w:pPr>
      <w:r>
        <w:rPr>
          <w:rFonts w:hint="eastAsia"/>
        </w:rPr>
        <w:t>綜上，</w:t>
      </w:r>
      <w:r w:rsidR="0030651E">
        <w:rPr>
          <w:rFonts w:hint="eastAsia"/>
        </w:rPr>
        <w:t>11</w:t>
      </w:r>
      <w:r w:rsidR="006561BC">
        <w:rPr>
          <w:rFonts w:hint="eastAsia"/>
        </w:rPr>
        <w:t>3</w:t>
      </w:r>
      <w:r w:rsidR="0030651E">
        <w:rPr>
          <w:rFonts w:hint="eastAsia"/>
        </w:rPr>
        <w:t>年度</w:t>
      </w:r>
      <w:r w:rsidR="009E776D">
        <w:rPr>
          <w:rFonts w:hint="eastAsia"/>
        </w:rPr>
        <w:t>「</w:t>
      </w:r>
      <w:r w:rsidR="00A47F98">
        <w:rPr>
          <w:rFonts w:hint="eastAsia"/>
        </w:rPr>
        <w:t>新故宮計畫</w:t>
      </w:r>
      <w:r w:rsidR="009E776D">
        <w:rPr>
          <w:rFonts w:hint="eastAsia"/>
        </w:rPr>
        <w:t>」</w:t>
      </w:r>
      <w:r w:rsidR="00430052">
        <w:rPr>
          <w:rFonts w:hint="eastAsia"/>
        </w:rPr>
        <w:t>決算保留比率逾</w:t>
      </w:r>
      <w:r w:rsidR="002700E4">
        <w:rPr>
          <w:rFonts w:hint="eastAsia"/>
        </w:rPr>
        <w:t>二</w:t>
      </w:r>
      <w:r w:rsidR="00430052">
        <w:rPr>
          <w:rFonts w:hint="eastAsia"/>
        </w:rPr>
        <w:t>成</w:t>
      </w:r>
      <w:r w:rsidR="00A47F98">
        <w:rPr>
          <w:rFonts w:hint="eastAsia"/>
        </w:rPr>
        <w:t>，</w:t>
      </w:r>
      <w:r w:rsidR="00541868" w:rsidRPr="00541868">
        <w:rPr>
          <w:rFonts w:hint="eastAsia"/>
        </w:rPr>
        <w:t>允宜</w:t>
      </w:r>
      <w:r w:rsidR="002700E4">
        <w:rPr>
          <w:rFonts w:hint="eastAsia"/>
        </w:rPr>
        <w:t>依</w:t>
      </w:r>
      <w:r w:rsidR="006D67E1" w:rsidRPr="006D67E1">
        <w:rPr>
          <w:rFonts w:hint="eastAsia"/>
        </w:rPr>
        <w:t>實際執行情形辦理會計帳務轉正相關作業</w:t>
      </w:r>
      <w:r w:rsidR="006D67E1">
        <w:rPr>
          <w:rFonts w:hint="eastAsia"/>
        </w:rPr>
        <w:t>，並</w:t>
      </w:r>
      <w:r w:rsidR="006D67E1" w:rsidRPr="006D67E1">
        <w:rPr>
          <w:rFonts w:hint="eastAsia"/>
        </w:rPr>
        <w:t>確實控管計畫執行進度，以利如期如質完工</w:t>
      </w:r>
      <w:r w:rsidR="006D67E1">
        <w:rPr>
          <w:rFonts w:hint="eastAsia"/>
        </w:rPr>
        <w:t>。</w:t>
      </w:r>
    </w:p>
    <w:p w14:paraId="18E8FDE5" w14:textId="77777777" w:rsidR="00ED74A9" w:rsidRPr="004C173A" w:rsidRDefault="00ED74A9" w:rsidP="00FC0DDF">
      <w:pPr>
        <w:ind w:left="566" w:firstLine="566"/>
      </w:pPr>
    </w:p>
    <w:p w14:paraId="3D60F28A" w14:textId="77777777" w:rsidR="00ED74A9" w:rsidRPr="00DB1250" w:rsidRDefault="00ED74A9" w:rsidP="00DB1250">
      <w:pPr>
        <w:pStyle w:val="143"/>
        <w:ind w:left="567" w:hanging="567"/>
      </w:pPr>
      <w:bookmarkStart w:id="6" w:name="_Toc217306739"/>
      <w:r w:rsidRPr="00DB1250">
        <w:t>貳、故宮文物藝術發展基金</w:t>
      </w:r>
      <w:bookmarkEnd w:id="6"/>
    </w:p>
    <w:p w14:paraId="4B456263" w14:textId="00770C62" w:rsidR="00ED74A9" w:rsidRPr="00DA3FE8" w:rsidRDefault="009B6FDC" w:rsidP="00DA3FE8">
      <w:pPr>
        <w:pStyle w:val="14"/>
        <w:ind w:left="567" w:hanging="567"/>
      </w:pPr>
      <w:bookmarkStart w:id="7" w:name="_Toc217306740"/>
      <w:r>
        <w:rPr>
          <w:rFonts w:hint="eastAsia"/>
        </w:rPr>
        <w:t>三、</w:t>
      </w:r>
      <w:r w:rsidR="008419CA" w:rsidRPr="008419CA">
        <w:rPr>
          <w:rFonts w:hint="eastAsia"/>
        </w:rPr>
        <w:t>為維護機關權益，允宜督導廠商確實按合約規定辦理博物館商店暨網路商城經營服務</w:t>
      </w:r>
      <w:bookmarkEnd w:id="7"/>
    </w:p>
    <w:p w14:paraId="4D8D0B19" w14:textId="2AEFD355" w:rsidR="00F752E2" w:rsidRPr="00A7711E" w:rsidRDefault="00DA00F6" w:rsidP="004866DA">
      <w:pPr>
        <w:ind w:left="566" w:firstLine="566"/>
        <w:rPr>
          <w:b/>
        </w:rPr>
      </w:pPr>
      <w:r>
        <w:rPr>
          <w:rFonts w:hint="eastAsia"/>
        </w:rPr>
        <w:t>故宮</w:t>
      </w:r>
      <w:r w:rsidR="00DB1250">
        <w:rPr>
          <w:rFonts w:hint="eastAsia"/>
        </w:rPr>
        <w:t>文物基金11</w:t>
      </w:r>
      <w:r w:rsidR="00252D80">
        <w:rPr>
          <w:rFonts w:hint="eastAsia"/>
        </w:rPr>
        <w:t>3</w:t>
      </w:r>
      <w:r w:rsidR="00DB1250">
        <w:rPr>
          <w:rFonts w:hint="eastAsia"/>
        </w:rPr>
        <w:t>年度</w:t>
      </w:r>
      <w:r w:rsidR="00D45249">
        <w:rPr>
          <w:rFonts w:hint="eastAsia"/>
        </w:rPr>
        <w:t>預算</w:t>
      </w:r>
      <w:r w:rsidR="00DB1250">
        <w:rPr>
          <w:rFonts w:hint="eastAsia"/>
        </w:rPr>
        <w:t>編列</w:t>
      </w:r>
      <w:r w:rsidR="00B27673">
        <w:rPr>
          <w:rFonts w:hint="eastAsia"/>
        </w:rPr>
        <w:t>「</w:t>
      </w:r>
      <w:r w:rsidR="00252D80">
        <w:rPr>
          <w:rFonts w:hint="eastAsia"/>
        </w:rPr>
        <w:t>其他業務外收入-違規罰款收入</w:t>
      </w:r>
      <w:r w:rsidR="00B27673">
        <w:rPr>
          <w:rFonts w:hint="eastAsia"/>
        </w:rPr>
        <w:t>」</w:t>
      </w:r>
      <w:r w:rsidR="00252D80">
        <w:rPr>
          <w:rFonts w:hint="eastAsia"/>
        </w:rPr>
        <w:t>1萬2千元，決算數59萬6</w:t>
      </w:r>
      <w:r w:rsidR="002C34EA">
        <w:rPr>
          <w:rFonts w:hint="eastAsia"/>
        </w:rPr>
        <w:t>千元</w:t>
      </w:r>
      <w:r w:rsidR="00D45249">
        <w:rPr>
          <w:rFonts w:hint="eastAsia"/>
        </w:rPr>
        <w:t>，主要係故宮附設博物館商店委託經營管理案廠商之逾期違約金等。</w:t>
      </w:r>
      <w:bookmarkEnd w:id="3"/>
    </w:p>
    <w:p w14:paraId="0882C7E3" w14:textId="228DB513" w:rsidR="00C93113" w:rsidRDefault="00C93113" w:rsidP="004866DA">
      <w:pPr>
        <w:ind w:left="566" w:firstLine="566"/>
      </w:pPr>
      <w:r w:rsidRPr="00C93113">
        <w:rPr>
          <w:rFonts w:hint="eastAsia"/>
        </w:rPr>
        <w:t>故宮委託廠商經營博物館商店暨網路商城，期間自109年12月1日至112年11月30日(計3期)，依據109年度委託經營管理契約規定，採分期驗收方式，第1期自機關書面核定開始營業日起滿1年，辦理第1期驗收，自第1期屆滿後1年，辦理第2期驗收，自第2期屆滿後1年，辦理第3期驗收；廠商履約結果經初驗或驗收有瑕疵者，得要求廠商於30日內改善、拆除、重作、退貨或換貨；逾期未改正者，依契約規定</w:t>
      </w:r>
      <w:r w:rsidR="004C173A">
        <w:rPr>
          <w:rFonts w:hint="eastAsia"/>
        </w:rPr>
        <w:t>按</w:t>
      </w:r>
      <w:r w:rsidRPr="00C93113">
        <w:rPr>
          <w:rFonts w:hint="eastAsia"/>
        </w:rPr>
        <w:t>每日新臺幣1萬元計算逾期違約金。另依經營管理契約之需求計畫書規定，廠商於得標1年內完成機關網路商城系統規劃，2年內完成系統上線及機關與廠商共用之POS系統</w:t>
      </w:r>
      <w:r w:rsidR="00E53A23">
        <w:rPr>
          <w:rStyle w:val="af2"/>
        </w:rPr>
        <w:footnoteReference w:id="1"/>
      </w:r>
      <w:r w:rsidRPr="00C93113">
        <w:rPr>
          <w:rFonts w:hint="eastAsia"/>
        </w:rPr>
        <w:t>，並可正式作業；廠商建置之網路商城系統及POS系統</w:t>
      </w:r>
      <w:r w:rsidR="004C173A">
        <w:rPr>
          <w:rFonts w:hint="eastAsia"/>
        </w:rPr>
        <w:t>應</w:t>
      </w:r>
      <w:r w:rsidRPr="00C93113">
        <w:rPr>
          <w:rFonts w:hint="eastAsia"/>
        </w:rPr>
        <w:t>經機關審核通過並提交系統相關文件。基此，廠商依契約規定應於得標2年內(即111年11月30日前)完成網路商城系統及POS系統開發並上線，惟系統於113年1月25日始完成上線，爰廠商繳納相關違約金420萬元</w:t>
      </w:r>
      <w:r w:rsidR="00D45249">
        <w:rPr>
          <w:rFonts w:hint="eastAsia"/>
        </w:rPr>
        <w:t>，其中113年度繳納24萬元。</w:t>
      </w:r>
    </w:p>
    <w:p w14:paraId="5519FDE3" w14:textId="73974867" w:rsidR="00C93113" w:rsidRDefault="00C93113" w:rsidP="004866DA">
      <w:pPr>
        <w:ind w:left="566" w:firstLine="566"/>
      </w:pPr>
      <w:r>
        <w:rPr>
          <w:rFonts w:hint="eastAsia"/>
        </w:rPr>
        <w:t>綜上，</w:t>
      </w:r>
      <w:r w:rsidR="00D45249">
        <w:rPr>
          <w:rFonts w:hint="eastAsia"/>
        </w:rPr>
        <w:t>113年度</w:t>
      </w:r>
      <w:r>
        <w:rPr>
          <w:rFonts w:hint="eastAsia"/>
        </w:rPr>
        <w:t>故宮文物基金</w:t>
      </w:r>
      <w:r w:rsidR="00BB3FD4">
        <w:rPr>
          <w:rFonts w:hint="eastAsia"/>
        </w:rPr>
        <w:t>「</w:t>
      </w:r>
      <w:r w:rsidRPr="00C93113">
        <w:rPr>
          <w:rFonts w:hint="eastAsia"/>
        </w:rPr>
        <w:t>其他業務外收入</w:t>
      </w:r>
      <w:r w:rsidR="00BB3FD4">
        <w:rPr>
          <w:rFonts w:hint="eastAsia"/>
        </w:rPr>
        <w:t>-</w:t>
      </w:r>
      <w:r w:rsidRPr="00C93113">
        <w:rPr>
          <w:rFonts w:hint="eastAsia"/>
        </w:rPr>
        <w:t>違規罰款收入</w:t>
      </w:r>
      <w:r w:rsidR="00BB3FD4">
        <w:rPr>
          <w:rFonts w:hint="eastAsia"/>
        </w:rPr>
        <w:t>」</w:t>
      </w:r>
      <w:r w:rsidR="004D629E">
        <w:rPr>
          <w:rFonts w:hint="eastAsia"/>
        </w:rPr>
        <w:t>決算數逾預算數</w:t>
      </w:r>
      <w:r>
        <w:rPr>
          <w:rFonts w:hint="eastAsia"/>
        </w:rPr>
        <w:t>，主要係因</w:t>
      </w:r>
      <w:r w:rsidR="008419CA" w:rsidRPr="008419CA">
        <w:rPr>
          <w:rFonts w:hint="eastAsia"/>
        </w:rPr>
        <w:t>廠商繳納經營博物館商店暨網路商城</w:t>
      </w:r>
      <w:r w:rsidR="008419CA">
        <w:rPr>
          <w:rFonts w:hint="eastAsia"/>
        </w:rPr>
        <w:t>之</w:t>
      </w:r>
      <w:r w:rsidR="008419CA" w:rsidRPr="008419CA">
        <w:rPr>
          <w:rFonts w:hint="eastAsia"/>
        </w:rPr>
        <w:t>相關違約金所致</w:t>
      </w:r>
      <w:r w:rsidR="008419CA">
        <w:rPr>
          <w:rFonts w:hint="eastAsia"/>
        </w:rPr>
        <w:t>，</w:t>
      </w:r>
      <w:r>
        <w:rPr>
          <w:rFonts w:hint="eastAsia"/>
        </w:rPr>
        <w:t>允宜強化督導廠商完備博物館商店暨網路商城服務事項，以維機關權益。</w:t>
      </w:r>
    </w:p>
    <w:p w14:paraId="37C8F9C8" w14:textId="77777777" w:rsidR="00AC6123" w:rsidRPr="00AC6123" w:rsidRDefault="00DB1250" w:rsidP="00AC6123">
      <w:pPr>
        <w:pStyle w:val="aa"/>
      </w:pPr>
      <w:r>
        <w:t xml:space="preserve"> </w:t>
      </w:r>
      <w:r w:rsidR="00AC6123">
        <w:t>(</w:t>
      </w:r>
      <w:r w:rsidR="00AC6123">
        <w:rPr>
          <w:rFonts w:hint="eastAsia"/>
        </w:rPr>
        <w:t>分機：1941 方淑玄)</w:t>
      </w:r>
    </w:p>
    <w:sectPr w:rsidR="00AC6123" w:rsidRPr="00AC6123" w:rsidSect="000A3829">
      <w:footerReference w:type="default" r:id="rId14"/>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21E6B" w14:textId="77777777" w:rsidR="00792F6D" w:rsidRDefault="00792F6D" w:rsidP="009B732E">
      <w:pPr>
        <w:spacing w:line="240" w:lineRule="auto"/>
        <w:ind w:left="560" w:firstLine="560"/>
      </w:pPr>
      <w:r>
        <w:separator/>
      </w:r>
    </w:p>
  </w:endnote>
  <w:endnote w:type="continuationSeparator" w:id="0">
    <w:p w14:paraId="1F8C29BC" w14:textId="77777777" w:rsidR="00792F6D" w:rsidRDefault="00792F6D"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B5E39A" w14:textId="77777777" w:rsidR="00030217" w:rsidRDefault="00030217">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1D9A9E" w14:textId="2BD2ADF4" w:rsidR="00030217" w:rsidRPr="007769B2" w:rsidRDefault="00030217" w:rsidP="007769B2">
    <w:pPr>
      <w:pStyle w:val="ae"/>
    </w:pPr>
    <w:r w:rsidRPr="007769B2">
      <w:fldChar w:fldCharType="begin"/>
    </w:r>
    <w:r w:rsidRPr="007769B2">
      <w:instrText>PAGE   \* MERGEFORMAT</w:instrText>
    </w:r>
    <w:r w:rsidRPr="007769B2">
      <w:fldChar w:fldCharType="separate"/>
    </w:r>
    <w:r w:rsidR="00DC4A00">
      <w:rPr>
        <w:noProof/>
      </w:rPr>
      <w:t>1</w:t>
    </w:r>
    <w:r w:rsidRPr="007769B2">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C94A4E" w14:textId="77777777" w:rsidR="00030217" w:rsidRDefault="00030217">
    <w:pPr>
      <w:pStyle w:val="ae"/>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FE0B4C" w14:textId="01FF217E" w:rsidR="00030217" w:rsidRPr="007769B2" w:rsidRDefault="00030217" w:rsidP="007769B2">
    <w:pPr>
      <w:pStyle w:val="ae"/>
    </w:pPr>
    <w:r w:rsidRPr="007769B2">
      <w:fldChar w:fldCharType="begin"/>
    </w:r>
    <w:r w:rsidRPr="007769B2">
      <w:instrText>PAGE   \* MERGEFORMAT</w:instrText>
    </w:r>
    <w:r w:rsidRPr="007769B2">
      <w:fldChar w:fldCharType="separate"/>
    </w:r>
    <w:r w:rsidR="00DC4A00">
      <w:rPr>
        <w:noProof/>
      </w:rPr>
      <w:t>1</w:t>
    </w:r>
    <w:r w:rsidRPr="007769B2">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817035" w14:textId="77777777" w:rsidR="00792F6D" w:rsidRDefault="00792F6D" w:rsidP="009B732E">
      <w:pPr>
        <w:spacing w:line="240" w:lineRule="auto"/>
        <w:ind w:left="560" w:firstLine="560"/>
      </w:pPr>
      <w:r>
        <w:separator/>
      </w:r>
    </w:p>
  </w:footnote>
  <w:footnote w:type="continuationSeparator" w:id="0">
    <w:p w14:paraId="17289AE4" w14:textId="77777777" w:rsidR="00792F6D" w:rsidRDefault="00792F6D" w:rsidP="009B732E">
      <w:pPr>
        <w:spacing w:line="240" w:lineRule="auto"/>
        <w:ind w:left="560" w:firstLine="560"/>
      </w:pPr>
      <w:r>
        <w:continuationSeparator/>
      </w:r>
    </w:p>
  </w:footnote>
  <w:footnote w:id="1">
    <w:p w14:paraId="316866EE" w14:textId="31A6B592" w:rsidR="00E53A23" w:rsidRDefault="00E53A23" w:rsidP="00E53A23">
      <w:pPr>
        <w:pStyle w:val="144"/>
        <w:ind w:left="182" w:hanging="182"/>
      </w:pPr>
      <w:r>
        <w:rPr>
          <w:rStyle w:val="af2"/>
        </w:rPr>
        <w:footnoteRef/>
      </w:r>
      <w:r>
        <w:t xml:space="preserve"> </w:t>
      </w:r>
      <w:r>
        <w:rPr>
          <w:rFonts w:hint="eastAsia"/>
        </w:rPr>
        <w:t>全名為「</w:t>
      </w:r>
      <w:r w:rsidRPr="00E53A23">
        <w:rPr>
          <w:rFonts w:hint="eastAsia"/>
        </w:rPr>
        <w:t>故宮進銷存系統(客製化)整合流通大師POS系統</w:t>
      </w:r>
      <w:r w:rsidR="001E5B25">
        <w:rPr>
          <w:rFonts w:hint="eastAsia"/>
        </w:rPr>
        <w:t>」</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E0257D" w14:textId="77777777" w:rsidR="00030217" w:rsidRDefault="00030217">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76AEE8" w14:textId="77777777" w:rsidR="00030217" w:rsidRDefault="00030217">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876D7" w14:textId="77777777" w:rsidR="00030217" w:rsidRDefault="00030217">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06741"/>
    <w:multiLevelType w:val="hybridMultilevel"/>
    <w:tmpl w:val="3F48F81E"/>
    <w:lvl w:ilvl="0" w:tplc="AFD869BE">
      <w:start w:val="1"/>
      <w:numFmt w:val="taiwaneseCountingThousand"/>
      <w:lvlText w:val="（%1）"/>
      <w:lvlJc w:val="left"/>
      <w:pPr>
        <w:ind w:left="1714" w:hanging="864"/>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BF57236"/>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10CD45A2"/>
    <w:multiLevelType w:val="hybridMultilevel"/>
    <w:tmpl w:val="0C30F092"/>
    <w:lvl w:ilvl="0" w:tplc="0D48D79C">
      <w:start w:val="1"/>
      <w:numFmt w:val="decimalFullWidth"/>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69C11FE"/>
    <w:multiLevelType w:val="hybridMultilevel"/>
    <w:tmpl w:val="0C9614E4"/>
    <w:lvl w:ilvl="0" w:tplc="2766BB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FBB74E5"/>
    <w:multiLevelType w:val="hybridMultilevel"/>
    <w:tmpl w:val="B1CA0954"/>
    <w:lvl w:ilvl="0" w:tplc="CF6C0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209B037F"/>
    <w:multiLevelType w:val="hybridMultilevel"/>
    <w:tmpl w:val="34CABB02"/>
    <w:lvl w:ilvl="0" w:tplc="0C12550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1724559"/>
    <w:multiLevelType w:val="hybridMultilevel"/>
    <w:tmpl w:val="63D8D76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30B75F1"/>
    <w:multiLevelType w:val="hybridMultilevel"/>
    <w:tmpl w:val="3592B256"/>
    <w:lvl w:ilvl="0" w:tplc="593A5D3C">
      <w:start w:val="1"/>
      <w:numFmt w:val="taiwaneseCountingThousand"/>
      <w:lvlText w:val="（%1）"/>
      <w:lvlJc w:val="left"/>
      <w:pPr>
        <w:ind w:left="1714" w:hanging="864"/>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35B05688"/>
    <w:multiLevelType w:val="hybridMultilevel"/>
    <w:tmpl w:val="ECE6CB9A"/>
    <w:lvl w:ilvl="0" w:tplc="04AEFD1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35EC5581"/>
    <w:multiLevelType w:val="hybridMultilevel"/>
    <w:tmpl w:val="BDD87D04"/>
    <w:lvl w:ilvl="0" w:tplc="D33C1C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8740619"/>
    <w:multiLevelType w:val="hybridMultilevel"/>
    <w:tmpl w:val="08AE59B4"/>
    <w:lvl w:ilvl="0" w:tplc="1E22736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FCD536E"/>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2" w15:restartNumberingAfterBreak="0">
    <w:nsid w:val="4123136A"/>
    <w:multiLevelType w:val="hybridMultilevel"/>
    <w:tmpl w:val="ED0EB184"/>
    <w:lvl w:ilvl="0" w:tplc="DD689BD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44A2481F"/>
    <w:multiLevelType w:val="hybridMultilevel"/>
    <w:tmpl w:val="77568D0A"/>
    <w:lvl w:ilvl="0" w:tplc="0BF40B8C">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4666768D"/>
    <w:multiLevelType w:val="hybridMultilevel"/>
    <w:tmpl w:val="CA92E56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7763FD3"/>
    <w:multiLevelType w:val="hybridMultilevel"/>
    <w:tmpl w:val="415CC7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B31568F"/>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7" w15:restartNumberingAfterBreak="0">
    <w:nsid w:val="4F263DD5"/>
    <w:multiLevelType w:val="hybridMultilevel"/>
    <w:tmpl w:val="B0D688F0"/>
    <w:lvl w:ilvl="0" w:tplc="EB084844">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51E757BB"/>
    <w:multiLevelType w:val="hybridMultilevel"/>
    <w:tmpl w:val="2534B124"/>
    <w:lvl w:ilvl="0" w:tplc="7E98EE9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53244944"/>
    <w:multiLevelType w:val="hybridMultilevel"/>
    <w:tmpl w:val="EE2EE3CE"/>
    <w:lvl w:ilvl="0" w:tplc="BD9EDCA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430034A"/>
    <w:multiLevelType w:val="hybridMultilevel"/>
    <w:tmpl w:val="5A944070"/>
    <w:lvl w:ilvl="0" w:tplc="142A09B8">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5A1E677D"/>
    <w:multiLevelType w:val="hybridMultilevel"/>
    <w:tmpl w:val="0EA4FA8E"/>
    <w:lvl w:ilvl="0" w:tplc="BC968190">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2" w15:restartNumberingAfterBreak="0">
    <w:nsid w:val="5A996AFE"/>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3" w15:restartNumberingAfterBreak="0">
    <w:nsid w:val="6078243D"/>
    <w:multiLevelType w:val="hybridMultilevel"/>
    <w:tmpl w:val="7098D0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3046BDD"/>
    <w:multiLevelType w:val="hybridMultilevel"/>
    <w:tmpl w:val="706A2A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5DC75B4"/>
    <w:multiLevelType w:val="hybridMultilevel"/>
    <w:tmpl w:val="136A459E"/>
    <w:lvl w:ilvl="0" w:tplc="09E4CAC2">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661D3FA1"/>
    <w:multiLevelType w:val="hybridMultilevel"/>
    <w:tmpl w:val="6A5A806A"/>
    <w:lvl w:ilvl="0" w:tplc="0409000F">
      <w:start w:val="1"/>
      <w:numFmt w:val="decimal"/>
      <w:lvlText w:val="%1."/>
      <w:lvlJc w:val="left"/>
      <w:pPr>
        <w:ind w:left="446" w:hanging="480"/>
      </w:p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27" w15:restartNumberingAfterBreak="0">
    <w:nsid w:val="6D2B6905"/>
    <w:multiLevelType w:val="hybridMultilevel"/>
    <w:tmpl w:val="40A2E1F6"/>
    <w:lvl w:ilvl="0" w:tplc="E326C2A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E2F561A"/>
    <w:multiLevelType w:val="hybridMultilevel"/>
    <w:tmpl w:val="C26ACE0C"/>
    <w:lvl w:ilvl="0" w:tplc="157441E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EDC33C3"/>
    <w:multiLevelType w:val="hybridMultilevel"/>
    <w:tmpl w:val="7FA6928E"/>
    <w:lvl w:ilvl="0" w:tplc="0FC0A3C6">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F585931"/>
    <w:multiLevelType w:val="hybridMultilevel"/>
    <w:tmpl w:val="7098D0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1040911"/>
    <w:multiLevelType w:val="hybridMultilevel"/>
    <w:tmpl w:val="BDD87D04"/>
    <w:lvl w:ilvl="0" w:tplc="D33C1C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579701B"/>
    <w:multiLevelType w:val="hybridMultilevel"/>
    <w:tmpl w:val="5CB28CCE"/>
    <w:lvl w:ilvl="0" w:tplc="6754A0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761F6725"/>
    <w:multiLevelType w:val="hybridMultilevel"/>
    <w:tmpl w:val="F1A60256"/>
    <w:lvl w:ilvl="0" w:tplc="C102F67E">
      <w:start w:val="1"/>
      <w:numFmt w:val="decimal"/>
      <w:lvlText w:val="%1."/>
      <w:lvlJc w:val="left"/>
      <w:pPr>
        <w:ind w:left="1210" w:hanging="360"/>
      </w:pPr>
      <w:rPr>
        <w:rFonts w:hint="default"/>
        <w:b/>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782C7296"/>
    <w:multiLevelType w:val="hybridMultilevel"/>
    <w:tmpl w:val="B0900C32"/>
    <w:lvl w:ilvl="0" w:tplc="154C636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C552A02"/>
    <w:multiLevelType w:val="hybridMultilevel"/>
    <w:tmpl w:val="3DCC3BE2"/>
    <w:lvl w:ilvl="0" w:tplc="D656566E">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6" w15:restartNumberingAfterBreak="0">
    <w:nsid w:val="7D2E16D9"/>
    <w:multiLevelType w:val="hybridMultilevel"/>
    <w:tmpl w:val="CA92E56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3"/>
  </w:num>
  <w:num w:numId="2">
    <w:abstractNumId w:val="4"/>
  </w:num>
  <w:num w:numId="3">
    <w:abstractNumId w:val="32"/>
  </w:num>
  <w:num w:numId="4">
    <w:abstractNumId w:val="2"/>
  </w:num>
  <w:num w:numId="5">
    <w:abstractNumId w:val="24"/>
  </w:num>
  <w:num w:numId="6">
    <w:abstractNumId w:val="15"/>
  </w:num>
  <w:num w:numId="7">
    <w:abstractNumId w:val="31"/>
  </w:num>
  <w:num w:numId="8">
    <w:abstractNumId w:val="9"/>
  </w:num>
  <w:num w:numId="9">
    <w:abstractNumId w:val="34"/>
  </w:num>
  <w:num w:numId="10">
    <w:abstractNumId w:val="19"/>
  </w:num>
  <w:num w:numId="11">
    <w:abstractNumId w:val="10"/>
  </w:num>
  <w:num w:numId="12">
    <w:abstractNumId w:val="29"/>
  </w:num>
  <w:num w:numId="13">
    <w:abstractNumId w:val="17"/>
  </w:num>
  <w:num w:numId="14">
    <w:abstractNumId w:val="7"/>
  </w:num>
  <w:num w:numId="15">
    <w:abstractNumId w:val="0"/>
  </w:num>
  <w:num w:numId="16">
    <w:abstractNumId w:val="18"/>
  </w:num>
  <w:num w:numId="17">
    <w:abstractNumId w:val="25"/>
  </w:num>
  <w:num w:numId="18">
    <w:abstractNumId w:val="35"/>
  </w:num>
  <w:num w:numId="19">
    <w:abstractNumId w:val="5"/>
  </w:num>
  <w:num w:numId="20">
    <w:abstractNumId w:val="28"/>
  </w:num>
  <w:num w:numId="21">
    <w:abstractNumId w:val="12"/>
  </w:num>
  <w:num w:numId="22">
    <w:abstractNumId w:val="20"/>
  </w:num>
  <w:num w:numId="23">
    <w:abstractNumId w:val="8"/>
  </w:num>
  <w:num w:numId="24">
    <w:abstractNumId w:val="26"/>
  </w:num>
  <w:num w:numId="25">
    <w:abstractNumId w:val="21"/>
  </w:num>
  <w:num w:numId="26">
    <w:abstractNumId w:val="30"/>
  </w:num>
  <w:num w:numId="27">
    <w:abstractNumId w:val="27"/>
  </w:num>
  <w:num w:numId="28">
    <w:abstractNumId w:val="23"/>
  </w:num>
  <w:num w:numId="29">
    <w:abstractNumId w:val="14"/>
  </w:num>
  <w:num w:numId="30">
    <w:abstractNumId w:val="36"/>
  </w:num>
  <w:num w:numId="31">
    <w:abstractNumId w:val="3"/>
  </w:num>
  <w:num w:numId="32">
    <w:abstractNumId w:val="33"/>
  </w:num>
  <w:num w:numId="33">
    <w:abstractNumId w:val="1"/>
  </w:num>
  <w:num w:numId="34">
    <w:abstractNumId w:val="11"/>
  </w:num>
  <w:num w:numId="35">
    <w:abstractNumId w:val="22"/>
  </w:num>
  <w:num w:numId="36">
    <w:abstractNumId w:val="16"/>
  </w:num>
  <w:num w:numId="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0EFD"/>
    <w:rsid w:val="00001641"/>
    <w:rsid w:val="000018E7"/>
    <w:rsid w:val="00002CA8"/>
    <w:rsid w:val="00002FBB"/>
    <w:rsid w:val="000034E3"/>
    <w:rsid w:val="00003BB9"/>
    <w:rsid w:val="00003C22"/>
    <w:rsid w:val="00003DEC"/>
    <w:rsid w:val="00003F1C"/>
    <w:rsid w:val="000042BC"/>
    <w:rsid w:val="00004408"/>
    <w:rsid w:val="00004550"/>
    <w:rsid w:val="0000497D"/>
    <w:rsid w:val="00005871"/>
    <w:rsid w:val="00007789"/>
    <w:rsid w:val="000108C5"/>
    <w:rsid w:val="00011D76"/>
    <w:rsid w:val="0001208D"/>
    <w:rsid w:val="00012A8E"/>
    <w:rsid w:val="00013443"/>
    <w:rsid w:val="0001373A"/>
    <w:rsid w:val="00013AAF"/>
    <w:rsid w:val="00013E19"/>
    <w:rsid w:val="0001547F"/>
    <w:rsid w:val="00015886"/>
    <w:rsid w:val="00015C74"/>
    <w:rsid w:val="0001676D"/>
    <w:rsid w:val="00016DF2"/>
    <w:rsid w:val="00016F16"/>
    <w:rsid w:val="0001763A"/>
    <w:rsid w:val="000205AC"/>
    <w:rsid w:val="00020F93"/>
    <w:rsid w:val="00021545"/>
    <w:rsid w:val="000216DC"/>
    <w:rsid w:val="000217D3"/>
    <w:rsid w:val="0002296E"/>
    <w:rsid w:val="00023C60"/>
    <w:rsid w:val="00023CBF"/>
    <w:rsid w:val="00023CF1"/>
    <w:rsid w:val="00023E96"/>
    <w:rsid w:val="00023F21"/>
    <w:rsid w:val="00024E97"/>
    <w:rsid w:val="00024F44"/>
    <w:rsid w:val="000251EF"/>
    <w:rsid w:val="000254EA"/>
    <w:rsid w:val="0002605E"/>
    <w:rsid w:val="00026612"/>
    <w:rsid w:val="000269EF"/>
    <w:rsid w:val="00030217"/>
    <w:rsid w:val="00031BF7"/>
    <w:rsid w:val="000326AC"/>
    <w:rsid w:val="00032AA1"/>
    <w:rsid w:val="00032FFA"/>
    <w:rsid w:val="0003378C"/>
    <w:rsid w:val="000339E6"/>
    <w:rsid w:val="00034155"/>
    <w:rsid w:val="00034180"/>
    <w:rsid w:val="00034A40"/>
    <w:rsid w:val="00035A86"/>
    <w:rsid w:val="00035C40"/>
    <w:rsid w:val="00035F6B"/>
    <w:rsid w:val="00036A65"/>
    <w:rsid w:val="00036E4A"/>
    <w:rsid w:val="000370FA"/>
    <w:rsid w:val="000375B3"/>
    <w:rsid w:val="000378E7"/>
    <w:rsid w:val="000378FB"/>
    <w:rsid w:val="000379C9"/>
    <w:rsid w:val="00040072"/>
    <w:rsid w:val="00040366"/>
    <w:rsid w:val="00040519"/>
    <w:rsid w:val="00040789"/>
    <w:rsid w:val="00040C85"/>
    <w:rsid w:val="00041D99"/>
    <w:rsid w:val="00042154"/>
    <w:rsid w:val="00042160"/>
    <w:rsid w:val="000423A1"/>
    <w:rsid w:val="00042AEC"/>
    <w:rsid w:val="00042B3D"/>
    <w:rsid w:val="00042F9D"/>
    <w:rsid w:val="00043175"/>
    <w:rsid w:val="0004388F"/>
    <w:rsid w:val="0004422D"/>
    <w:rsid w:val="0004435C"/>
    <w:rsid w:val="00045912"/>
    <w:rsid w:val="0004595D"/>
    <w:rsid w:val="00045A23"/>
    <w:rsid w:val="0004737B"/>
    <w:rsid w:val="000479F5"/>
    <w:rsid w:val="0005054C"/>
    <w:rsid w:val="00050740"/>
    <w:rsid w:val="00050878"/>
    <w:rsid w:val="00050DF0"/>
    <w:rsid w:val="00051E86"/>
    <w:rsid w:val="00052158"/>
    <w:rsid w:val="00053355"/>
    <w:rsid w:val="00053449"/>
    <w:rsid w:val="00053C1C"/>
    <w:rsid w:val="000543F9"/>
    <w:rsid w:val="00054B04"/>
    <w:rsid w:val="00054BE2"/>
    <w:rsid w:val="00054C9E"/>
    <w:rsid w:val="00055908"/>
    <w:rsid w:val="0005594F"/>
    <w:rsid w:val="00055950"/>
    <w:rsid w:val="00055C15"/>
    <w:rsid w:val="00056DB3"/>
    <w:rsid w:val="0005714D"/>
    <w:rsid w:val="00057B2C"/>
    <w:rsid w:val="000605EA"/>
    <w:rsid w:val="00061D5D"/>
    <w:rsid w:val="00061DB8"/>
    <w:rsid w:val="00061F10"/>
    <w:rsid w:val="00062008"/>
    <w:rsid w:val="000620D0"/>
    <w:rsid w:val="0006259D"/>
    <w:rsid w:val="00062C49"/>
    <w:rsid w:val="00062E40"/>
    <w:rsid w:val="000630D6"/>
    <w:rsid w:val="00063D51"/>
    <w:rsid w:val="00064586"/>
    <w:rsid w:val="00065D3B"/>
    <w:rsid w:val="00065DF8"/>
    <w:rsid w:val="00066965"/>
    <w:rsid w:val="00066E99"/>
    <w:rsid w:val="0006716C"/>
    <w:rsid w:val="00067A67"/>
    <w:rsid w:val="000703F8"/>
    <w:rsid w:val="00070694"/>
    <w:rsid w:val="000706E4"/>
    <w:rsid w:val="00071219"/>
    <w:rsid w:val="000713F8"/>
    <w:rsid w:val="000716EF"/>
    <w:rsid w:val="000717E2"/>
    <w:rsid w:val="00071ABB"/>
    <w:rsid w:val="00071B56"/>
    <w:rsid w:val="00072049"/>
    <w:rsid w:val="00072835"/>
    <w:rsid w:val="00072923"/>
    <w:rsid w:val="000732B9"/>
    <w:rsid w:val="000748B5"/>
    <w:rsid w:val="000749B9"/>
    <w:rsid w:val="00074A02"/>
    <w:rsid w:val="00074EE3"/>
    <w:rsid w:val="00075186"/>
    <w:rsid w:val="00075672"/>
    <w:rsid w:val="0007596F"/>
    <w:rsid w:val="00075A13"/>
    <w:rsid w:val="0007665D"/>
    <w:rsid w:val="00076CE3"/>
    <w:rsid w:val="00076E8D"/>
    <w:rsid w:val="00076ED8"/>
    <w:rsid w:val="000778DE"/>
    <w:rsid w:val="00077ECC"/>
    <w:rsid w:val="00080314"/>
    <w:rsid w:val="000805EB"/>
    <w:rsid w:val="000809D0"/>
    <w:rsid w:val="00080BAF"/>
    <w:rsid w:val="0008109F"/>
    <w:rsid w:val="00081294"/>
    <w:rsid w:val="000818C2"/>
    <w:rsid w:val="000819D5"/>
    <w:rsid w:val="00082315"/>
    <w:rsid w:val="00082BB7"/>
    <w:rsid w:val="00083397"/>
    <w:rsid w:val="00083527"/>
    <w:rsid w:val="000836D4"/>
    <w:rsid w:val="00083789"/>
    <w:rsid w:val="000847C7"/>
    <w:rsid w:val="00084BFE"/>
    <w:rsid w:val="00085777"/>
    <w:rsid w:val="00085B10"/>
    <w:rsid w:val="00086148"/>
    <w:rsid w:val="0008652A"/>
    <w:rsid w:val="00086547"/>
    <w:rsid w:val="0008691D"/>
    <w:rsid w:val="00086C2E"/>
    <w:rsid w:val="00086E40"/>
    <w:rsid w:val="00087303"/>
    <w:rsid w:val="0008769A"/>
    <w:rsid w:val="00090348"/>
    <w:rsid w:val="000903EE"/>
    <w:rsid w:val="00090B4A"/>
    <w:rsid w:val="0009219A"/>
    <w:rsid w:val="0009223B"/>
    <w:rsid w:val="00092555"/>
    <w:rsid w:val="00092CAA"/>
    <w:rsid w:val="00092DB4"/>
    <w:rsid w:val="0009327B"/>
    <w:rsid w:val="00093E0C"/>
    <w:rsid w:val="000944F7"/>
    <w:rsid w:val="00094DF5"/>
    <w:rsid w:val="0009547A"/>
    <w:rsid w:val="00095959"/>
    <w:rsid w:val="000974A8"/>
    <w:rsid w:val="0009790E"/>
    <w:rsid w:val="00097E76"/>
    <w:rsid w:val="00097FBA"/>
    <w:rsid w:val="000A0AE9"/>
    <w:rsid w:val="000A0D3A"/>
    <w:rsid w:val="000A0F24"/>
    <w:rsid w:val="000A13FF"/>
    <w:rsid w:val="000A1EE9"/>
    <w:rsid w:val="000A2619"/>
    <w:rsid w:val="000A30B4"/>
    <w:rsid w:val="000A3218"/>
    <w:rsid w:val="000A331B"/>
    <w:rsid w:val="000A3477"/>
    <w:rsid w:val="000A3829"/>
    <w:rsid w:val="000A3F8C"/>
    <w:rsid w:val="000A43E1"/>
    <w:rsid w:val="000A45CC"/>
    <w:rsid w:val="000A4A11"/>
    <w:rsid w:val="000A4DC8"/>
    <w:rsid w:val="000A5831"/>
    <w:rsid w:val="000A5C48"/>
    <w:rsid w:val="000A60A5"/>
    <w:rsid w:val="000A6112"/>
    <w:rsid w:val="000A6278"/>
    <w:rsid w:val="000A65EB"/>
    <w:rsid w:val="000A67B2"/>
    <w:rsid w:val="000A6A1E"/>
    <w:rsid w:val="000A705C"/>
    <w:rsid w:val="000A7CCE"/>
    <w:rsid w:val="000A7D32"/>
    <w:rsid w:val="000B01C6"/>
    <w:rsid w:val="000B1C6B"/>
    <w:rsid w:val="000B1D36"/>
    <w:rsid w:val="000B2D25"/>
    <w:rsid w:val="000B386E"/>
    <w:rsid w:val="000B4AD1"/>
    <w:rsid w:val="000B5034"/>
    <w:rsid w:val="000B5869"/>
    <w:rsid w:val="000B5B2D"/>
    <w:rsid w:val="000B5D60"/>
    <w:rsid w:val="000B6AE5"/>
    <w:rsid w:val="000B6C02"/>
    <w:rsid w:val="000B6E46"/>
    <w:rsid w:val="000B7195"/>
    <w:rsid w:val="000B7A3C"/>
    <w:rsid w:val="000B7C86"/>
    <w:rsid w:val="000C0DD8"/>
    <w:rsid w:val="000C0E1B"/>
    <w:rsid w:val="000C0E59"/>
    <w:rsid w:val="000C1108"/>
    <w:rsid w:val="000C192C"/>
    <w:rsid w:val="000C22D1"/>
    <w:rsid w:val="000C2B89"/>
    <w:rsid w:val="000C2CDD"/>
    <w:rsid w:val="000C2E53"/>
    <w:rsid w:val="000C314E"/>
    <w:rsid w:val="000C3907"/>
    <w:rsid w:val="000C3D1F"/>
    <w:rsid w:val="000C47B2"/>
    <w:rsid w:val="000C5224"/>
    <w:rsid w:val="000C5751"/>
    <w:rsid w:val="000C5820"/>
    <w:rsid w:val="000C5AB9"/>
    <w:rsid w:val="000C6BED"/>
    <w:rsid w:val="000C77C5"/>
    <w:rsid w:val="000C7B18"/>
    <w:rsid w:val="000C7EC8"/>
    <w:rsid w:val="000C7F40"/>
    <w:rsid w:val="000D063D"/>
    <w:rsid w:val="000D125B"/>
    <w:rsid w:val="000D132D"/>
    <w:rsid w:val="000D18C7"/>
    <w:rsid w:val="000D2444"/>
    <w:rsid w:val="000D25BC"/>
    <w:rsid w:val="000D2B15"/>
    <w:rsid w:val="000D2D3A"/>
    <w:rsid w:val="000D3565"/>
    <w:rsid w:val="000D3E95"/>
    <w:rsid w:val="000D46FA"/>
    <w:rsid w:val="000D486A"/>
    <w:rsid w:val="000D48C5"/>
    <w:rsid w:val="000D564B"/>
    <w:rsid w:val="000D584B"/>
    <w:rsid w:val="000D5BED"/>
    <w:rsid w:val="000D5BF7"/>
    <w:rsid w:val="000D604F"/>
    <w:rsid w:val="000D6A40"/>
    <w:rsid w:val="000D6C8C"/>
    <w:rsid w:val="000D6CE0"/>
    <w:rsid w:val="000D760C"/>
    <w:rsid w:val="000D7CB9"/>
    <w:rsid w:val="000E006A"/>
    <w:rsid w:val="000E1004"/>
    <w:rsid w:val="000E107D"/>
    <w:rsid w:val="000E1BC0"/>
    <w:rsid w:val="000E1D81"/>
    <w:rsid w:val="000E22BC"/>
    <w:rsid w:val="000E24B6"/>
    <w:rsid w:val="000E24E3"/>
    <w:rsid w:val="000E3C2E"/>
    <w:rsid w:val="000E4515"/>
    <w:rsid w:val="000E5352"/>
    <w:rsid w:val="000E54D5"/>
    <w:rsid w:val="000E55CE"/>
    <w:rsid w:val="000E5AE3"/>
    <w:rsid w:val="000E6843"/>
    <w:rsid w:val="000E7087"/>
    <w:rsid w:val="000E7887"/>
    <w:rsid w:val="000E7C9E"/>
    <w:rsid w:val="000F01C7"/>
    <w:rsid w:val="000F0CFA"/>
    <w:rsid w:val="000F1D17"/>
    <w:rsid w:val="000F1EAF"/>
    <w:rsid w:val="000F1F4A"/>
    <w:rsid w:val="000F2D46"/>
    <w:rsid w:val="000F3108"/>
    <w:rsid w:val="000F4D7F"/>
    <w:rsid w:val="000F4EE4"/>
    <w:rsid w:val="000F5D6E"/>
    <w:rsid w:val="000F61B3"/>
    <w:rsid w:val="000F65D1"/>
    <w:rsid w:val="000F6F5D"/>
    <w:rsid w:val="000F7259"/>
    <w:rsid w:val="000F7949"/>
    <w:rsid w:val="00100061"/>
    <w:rsid w:val="001001B6"/>
    <w:rsid w:val="00100736"/>
    <w:rsid w:val="001007BA"/>
    <w:rsid w:val="00100F16"/>
    <w:rsid w:val="00101070"/>
    <w:rsid w:val="0010208A"/>
    <w:rsid w:val="00102437"/>
    <w:rsid w:val="0010253F"/>
    <w:rsid w:val="00103171"/>
    <w:rsid w:val="00103AB6"/>
    <w:rsid w:val="00103AC0"/>
    <w:rsid w:val="00103F8B"/>
    <w:rsid w:val="001043DD"/>
    <w:rsid w:val="0010490F"/>
    <w:rsid w:val="00105285"/>
    <w:rsid w:val="0010537D"/>
    <w:rsid w:val="00105A4B"/>
    <w:rsid w:val="00105A84"/>
    <w:rsid w:val="001060D3"/>
    <w:rsid w:val="0010653B"/>
    <w:rsid w:val="0010669E"/>
    <w:rsid w:val="00106BFE"/>
    <w:rsid w:val="00106FE5"/>
    <w:rsid w:val="00107173"/>
    <w:rsid w:val="0010731C"/>
    <w:rsid w:val="0011005B"/>
    <w:rsid w:val="00110287"/>
    <w:rsid w:val="00111AEA"/>
    <w:rsid w:val="00112046"/>
    <w:rsid w:val="001121D7"/>
    <w:rsid w:val="001125F6"/>
    <w:rsid w:val="00112AF0"/>
    <w:rsid w:val="00113700"/>
    <w:rsid w:val="0011473E"/>
    <w:rsid w:val="00115CB6"/>
    <w:rsid w:val="001164C4"/>
    <w:rsid w:val="0011667A"/>
    <w:rsid w:val="0011777D"/>
    <w:rsid w:val="00117937"/>
    <w:rsid w:val="00120064"/>
    <w:rsid w:val="0012026A"/>
    <w:rsid w:val="0012084B"/>
    <w:rsid w:val="00120A55"/>
    <w:rsid w:val="00120A60"/>
    <w:rsid w:val="00121726"/>
    <w:rsid w:val="00121AF5"/>
    <w:rsid w:val="00122622"/>
    <w:rsid w:val="00122D25"/>
    <w:rsid w:val="00123015"/>
    <w:rsid w:val="0012318D"/>
    <w:rsid w:val="00125071"/>
    <w:rsid w:val="001250D6"/>
    <w:rsid w:val="001255CC"/>
    <w:rsid w:val="00125E70"/>
    <w:rsid w:val="00125EB1"/>
    <w:rsid w:val="001266ED"/>
    <w:rsid w:val="001267F1"/>
    <w:rsid w:val="00126B56"/>
    <w:rsid w:val="00126EAC"/>
    <w:rsid w:val="00127419"/>
    <w:rsid w:val="001275D9"/>
    <w:rsid w:val="001277A1"/>
    <w:rsid w:val="00130085"/>
    <w:rsid w:val="0013047B"/>
    <w:rsid w:val="0013056D"/>
    <w:rsid w:val="00130A9D"/>
    <w:rsid w:val="00130B20"/>
    <w:rsid w:val="00130D7D"/>
    <w:rsid w:val="00130EB0"/>
    <w:rsid w:val="00131160"/>
    <w:rsid w:val="001315F5"/>
    <w:rsid w:val="00131907"/>
    <w:rsid w:val="00131A1A"/>
    <w:rsid w:val="00131AB8"/>
    <w:rsid w:val="00131CF6"/>
    <w:rsid w:val="00131D22"/>
    <w:rsid w:val="0013252A"/>
    <w:rsid w:val="001328DA"/>
    <w:rsid w:val="00133778"/>
    <w:rsid w:val="00133B31"/>
    <w:rsid w:val="00133B74"/>
    <w:rsid w:val="00133E99"/>
    <w:rsid w:val="0013432F"/>
    <w:rsid w:val="0013458E"/>
    <w:rsid w:val="00134769"/>
    <w:rsid w:val="00134E93"/>
    <w:rsid w:val="00135510"/>
    <w:rsid w:val="00135565"/>
    <w:rsid w:val="00135BBC"/>
    <w:rsid w:val="00135FFB"/>
    <w:rsid w:val="001360D4"/>
    <w:rsid w:val="00136394"/>
    <w:rsid w:val="00136795"/>
    <w:rsid w:val="00136E81"/>
    <w:rsid w:val="001372F1"/>
    <w:rsid w:val="00137B74"/>
    <w:rsid w:val="00140555"/>
    <w:rsid w:val="00140F73"/>
    <w:rsid w:val="00141132"/>
    <w:rsid w:val="00141381"/>
    <w:rsid w:val="001419EF"/>
    <w:rsid w:val="00142BF5"/>
    <w:rsid w:val="0014305D"/>
    <w:rsid w:val="001431EC"/>
    <w:rsid w:val="001434D5"/>
    <w:rsid w:val="001439FC"/>
    <w:rsid w:val="00143BB0"/>
    <w:rsid w:val="00143C44"/>
    <w:rsid w:val="00143F5D"/>
    <w:rsid w:val="001444FC"/>
    <w:rsid w:val="0014459A"/>
    <w:rsid w:val="00144E0A"/>
    <w:rsid w:val="00145293"/>
    <w:rsid w:val="00145422"/>
    <w:rsid w:val="00145619"/>
    <w:rsid w:val="0014574B"/>
    <w:rsid w:val="00145768"/>
    <w:rsid w:val="0014700C"/>
    <w:rsid w:val="001473C7"/>
    <w:rsid w:val="001478E2"/>
    <w:rsid w:val="00147CA5"/>
    <w:rsid w:val="001506AE"/>
    <w:rsid w:val="001511E1"/>
    <w:rsid w:val="00151367"/>
    <w:rsid w:val="00151705"/>
    <w:rsid w:val="0015221F"/>
    <w:rsid w:val="001529CE"/>
    <w:rsid w:val="00152AD5"/>
    <w:rsid w:val="00152F17"/>
    <w:rsid w:val="00153076"/>
    <w:rsid w:val="00153330"/>
    <w:rsid w:val="001536DE"/>
    <w:rsid w:val="00153E60"/>
    <w:rsid w:val="001546DD"/>
    <w:rsid w:val="001547ED"/>
    <w:rsid w:val="00155925"/>
    <w:rsid w:val="00155A03"/>
    <w:rsid w:val="00156680"/>
    <w:rsid w:val="0015689E"/>
    <w:rsid w:val="001572EA"/>
    <w:rsid w:val="0015731C"/>
    <w:rsid w:val="0015776D"/>
    <w:rsid w:val="00157DC0"/>
    <w:rsid w:val="00160C70"/>
    <w:rsid w:val="00160E7C"/>
    <w:rsid w:val="00161034"/>
    <w:rsid w:val="001617E2"/>
    <w:rsid w:val="00161D13"/>
    <w:rsid w:val="001622B5"/>
    <w:rsid w:val="00162496"/>
    <w:rsid w:val="00162880"/>
    <w:rsid w:val="001631E8"/>
    <w:rsid w:val="001645B0"/>
    <w:rsid w:val="00165160"/>
    <w:rsid w:val="001655B9"/>
    <w:rsid w:val="001656CE"/>
    <w:rsid w:val="001665BA"/>
    <w:rsid w:val="001666BA"/>
    <w:rsid w:val="00166B75"/>
    <w:rsid w:val="0016709B"/>
    <w:rsid w:val="0016733C"/>
    <w:rsid w:val="0016752B"/>
    <w:rsid w:val="00167EB9"/>
    <w:rsid w:val="001702D5"/>
    <w:rsid w:val="0017073F"/>
    <w:rsid w:val="00170A5A"/>
    <w:rsid w:val="00170DD1"/>
    <w:rsid w:val="00170E67"/>
    <w:rsid w:val="001710C1"/>
    <w:rsid w:val="0017113D"/>
    <w:rsid w:val="001713D4"/>
    <w:rsid w:val="001714C4"/>
    <w:rsid w:val="00171C83"/>
    <w:rsid w:val="00171E60"/>
    <w:rsid w:val="00171E76"/>
    <w:rsid w:val="001726B6"/>
    <w:rsid w:val="00172887"/>
    <w:rsid w:val="00172A40"/>
    <w:rsid w:val="00172CE1"/>
    <w:rsid w:val="001731F9"/>
    <w:rsid w:val="001735AF"/>
    <w:rsid w:val="00173CE0"/>
    <w:rsid w:val="00174354"/>
    <w:rsid w:val="001744DD"/>
    <w:rsid w:val="0017465A"/>
    <w:rsid w:val="00174F86"/>
    <w:rsid w:val="001755FA"/>
    <w:rsid w:val="001759DE"/>
    <w:rsid w:val="00175D0D"/>
    <w:rsid w:val="00175DE2"/>
    <w:rsid w:val="00175F90"/>
    <w:rsid w:val="00176588"/>
    <w:rsid w:val="00177076"/>
    <w:rsid w:val="001771ED"/>
    <w:rsid w:val="00177624"/>
    <w:rsid w:val="001811CA"/>
    <w:rsid w:val="0018150C"/>
    <w:rsid w:val="00181941"/>
    <w:rsid w:val="001825E2"/>
    <w:rsid w:val="00182AE9"/>
    <w:rsid w:val="0018357F"/>
    <w:rsid w:val="00183B90"/>
    <w:rsid w:val="00183D81"/>
    <w:rsid w:val="0018480D"/>
    <w:rsid w:val="00184EB0"/>
    <w:rsid w:val="00184EC5"/>
    <w:rsid w:val="001852A0"/>
    <w:rsid w:val="00185C81"/>
    <w:rsid w:val="00185C9F"/>
    <w:rsid w:val="00185EA2"/>
    <w:rsid w:val="00186B0D"/>
    <w:rsid w:val="00186B92"/>
    <w:rsid w:val="00187DA4"/>
    <w:rsid w:val="00187EF5"/>
    <w:rsid w:val="00190BD0"/>
    <w:rsid w:val="00190F68"/>
    <w:rsid w:val="00191508"/>
    <w:rsid w:val="0019175E"/>
    <w:rsid w:val="00192817"/>
    <w:rsid w:val="00193F59"/>
    <w:rsid w:val="0019409F"/>
    <w:rsid w:val="00195335"/>
    <w:rsid w:val="00195563"/>
    <w:rsid w:val="00196460"/>
    <w:rsid w:val="001975CF"/>
    <w:rsid w:val="001977AF"/>
    <w:rsid w:val="001979A7"/>
    <w:rsid w:val="00197BCB"/>
    <w:rsid w:val="001A00CB"/>
    <w:rsid w:val="001A0307"/>
    <w:rsid w:val="001A03AC"/>
    <w:rsid w:val="001A0B89"/>
    <w:rsid w:val="001A0CA2"/>
    <w:rsid w:val="001A14F9"/>
    <w:rsid w:val="001A182D"/>
    <w:rsid w:val="001A1BE4"/>
    <w:rsid w:val="001A1C24"/>
    <w:rsid w:val="001A1C68"/>
    <w:rsid w:val="001A20C3"/>
    <w:rsid w:val="001A20EC"/>
    <w:rsid w:val="001A23C6"/>
    <w:rsid w:val="001A303E"/>
    <w:rsid w:val="001A3413"/>
    <w:rsid w:val="001A3529"/>
    <w:rsid w:val="001A4144"/>
    <w:rsid w:val="001A49FE"/>
    <w:rsid w:val="001A4D6C"/>
    <w:rsid w:val="001A5BCD"/>
    <w:rsid w:val="001A62D8"/>
    <w:rsid w:val="001A6681"/>
    <w:rsid w:val="001A7AB3"/>
    <w:rsid w:val="001A7BA3"/>
    <w:rsid w:val="001A7CB6"/>
    <w:rsid w:val="001B0028"/>
    <w:rsid w:val="001B08A6"/>
    <w:rsid w:val="001B1021"/>
    <w:rsid w:val="001B1521"/>
    <w:rsid w:val="001B20C1"/>
    <w:rsid w:val="001B35AE"/>
    <w:rsid w:val="001B3748"/>
    <w:rsid w:val="001B4203"/>
    <w:rsid w:val="001B4296"/>
    <w:rsid w:val="001B42A5"/>
    <w:rsid w:val="001B4DEF"/>
    <w:rsid w:val="001B4E03"/>
    <w:rsid w:val="001B4FCD"/>
    <w:rsid w:val="001B5060"/>
    <w:rsid w:val="001B51A0"/>
    <w:rsid w:val="001B5578"/>
    <w:rsid w:val="001B6A80"/>
    <w:rsid w:val="001B6B96"/>
    <w:rsid w:val="001B6E53"/>
    <w:rsid w:val="001B759C"/>
    <w:rsid w:val="001B77F6"/>
    <w:rsid w:val="001B7ECE"/>
    <w:rsid w:val="001B7FD5"/>
    <w:rsid w:val="001C0246"/>
    <w:rsid w:val="001C0F84"/>
    <w:rsid w:val="001C127A"/>
    <w:rsid w:val="001C19DE"/>
    <w:rsid w:val="001C1D0C"/>
    <w:rsid w:val="001C2176"/>
    <w:rsid w:val="001C24BD"/>
    <w:rsid w:val="001C28D4"/>
    <w:rsid w:val="001C2B0F"/>
    <w:rsid w:val="001C3251"/>
    <w:rsid w:val="001C36C3"/>
    <w:rsid w:val="001C3F90"/>
    <w:rsid w:val="001C44EE"/>
    <w:rsid w:val="001C4AEA"/>
    <w:rsid w:val="001C4B33"/>
    <w:rsid w:val="001C4BB7"/>
    <w:rsid w:val="001C5319"/>
    <w:rsid w:val="001C5359"/>
    <w:rsid w:val="001C5C58"/>
    <w:rsid w:val="001C7041"/>
    <w:rsid w:val="001C72DD"/>
    <w:rsid w:val="001C769C"/>
    <w:rsid w:val="001C794F"/>
    <w:rsid w:val="001C7B64"/>
    <w:rsid w:val="001C7E4D"/>
    <w:rsid w:val="001D00C1"/>
    <w:rsid w:val="001D063D"/>
    <w:rsid w:val="001D0892"/>
    <w:rsid w:val="001D0F34"/>
    <w:rsid w:val="001D0FB4"/>
    <w:rsid w:val="001D131F"/>
    <w:rsid w:val="001D14D8"/>
    <w:rsid w:val="001D17A8"/>
    <w:rsid w:val="001D1C5A"/>
    <w:rsid w:val="001D26C9"/>
    <w:rsid w:val="001D2B40"/>
    <w:rsid w:val="001D305C"/>
    <w:rsid w:val="001D31DF"/>
    <w:rsid w:val="001D39ED"/>
    <w:rsid w:val="001D3ADF"/>
    <w:rsid w:val="001D3CE5"/>
    <w:rsid w:val="001D3EF6"/>
    <w:rsid w:val="001D3F1A"/>
    <w:rsid w:val="001D3FC8"/>
    <w:rsid w:val="001D44CA"/>
    <w:rsid w:val="001D492F"/>
    <w:rsid w:val="001D4959"/>
    <w:rsid w:val="001D4E12"/>
    <w:rsid w:val="001D5B78"/>
    <w:rsid w:val="001D6480"/>
    <w:rsid w:val="001D68B6"/>
    <w:rsid w:val="001D6AE0"/>
    <w:rsid w:val="001E0393"/>
    <w:rsid w:val="001E060C"/>
    <w:rsid w:val="001E06B2"/>
    <w:rsid w:val="001E0A39"/>
    <w:rsid w:val="001E0E98"/>
    <w:rsid w:val="001E16C9"/>
    <w:rsid w:val="001E16E6"/>
    <w:rsid w:val="001E16FE"/>
    <w:rsid w:val="001E25F5"/>
    <w:rsid w:val="001E26CF"/>
    <w:rsid w:val="001E2F42"/>
    <w:rsid w:val="001E3056"/>
    <w:rsid w:val="001E30C7"/>
    <w:rsid w:val="001E316F"/>
    <w:rsid w:val="001E33F5"/>
    <w:rsid w:val="001E39CB"/>
    <w:rsid w:val="001E3BFF"/>
    <w:rsid w:val="001E462D"/>
    <w:rsid w:val="001E4B19"/>
    <w:rsid w:val="001E4C1F"/>
    <w:rsid w:val="001E4F01"/>
    <w:rsid w:val="001E535B"/>
    <w:rsid w:val="001E5B25"/>
    <w:rsid w:val="001E5EA9"/>
    <w:rsid w:val="001E6385"/>
    <w:rsid w:val="001E6811"/>
    <w:rsid w:val="001E6839"/>
    <w:rsid w:val="001E68E7"/>
    <w:rsid w:val="001E694E"/>
    <w:rsid w:val="001E6D61"/>
    <w:rsid w:val="001E6DBE"/>
    <w:rsid w:val="001E719D"/>
    <w:rsid w:val="001E7C4D"/>
    <w:rsid w:val="001E7DE4"/>
    <w:rsid w:val="001F046B"/>
    <w:rsid w:val="001F04AE"/>
    <w:rsid w:val="001F0820"/>
    <w:rsid w:val="001F0BA8"/>
    <w:rsid w:val="001F0C39"/>
    <w:rsid w:val="001F0FD5"/>
    <w:rsid w:val="001F11CF"/>
    <w:rsid w:val="001F1640"/>
    <w:rsid w:val="001F1A80"/>
    <w:rsid w:val="001F29DF"/>
    <w:rsid w:val="001F2D1B"/>
    <w:rsid w:val="001F3387"/>
    <w:rsid w:val="001F3856"/>
    <w:rsid w:val="001F3FBD"/>
    <w:rsid w:val="001F5565"/>
    <w:rsid w:val="001F62DA"/>
    <w:rsid w:val="001F6682"/>
    <w:rsid w:val="001F69F3"/>
    <w:rsid w:val="001F7266"/>
    <w:rsid w:val="001F782E"/>
    <w:rsid w:val="001F7980"/>
    <w:rsid w:val="0020039C"/>
    <w:rsid w:val="0020051F"/>
    <w:rsid w:val="002007EF"/>
    <w:rsid w:val="0020275A"/>
    <w:rsid w:val="002028CE"/>
    <w:rsid w:val="00202B3F"/>
    <w:rsid w:val="00202B74"/>
    <w:rsid w:val="00203D07"/>
    <w:rsid w:val="00203ED4"/>
    <w:rsid w:val="00203F7D"/>
    <w:rsid w:val="002047E1"/>
    <w:rsid w:val="002049A3"/>
    <w:rsid w:val="00204B7B"/>
    <w:rsid w:val="00204BDB"/>
    <w:rsid w:val="002050E9"/>
    <w:rsid w:val="00205DD4"/>
    <w:rsid w:val="00206782"/>
    <w:rsid w:val="00210BC3"/>
    <w:rsid w:val="00210FB9"/>
    <w:rsid w:val="002113AF"/>
    <w:rsid w:val="0021227A"/>
    <w:rsid w:val="00212767"/>
    <w:rsid w:val="00213AED"/>
    <w:rsid w:val="00213EED"/>
    <w:rsid w:val="002145D0"/>
    <w:rsid w:val="0021485A"/>
    <w:rsid w:val="002149A2"/>
    <w:rsid w:val="0021539F"/>
    <w:rsid w:val="00215404"/>
    <w:rsid w:val="00215A5F"/>
    <w:rsid w:val="00216104"/>
    <w:rsid w:val="0021648D"/>
    <w:rsid w:val="002164CE"/>
    <w:rsid w:val="00216581"/>
    <w:rsid w:val="00216692"/>
    <w:rsid w:val="002170AE"/>
    <w:rsid w:val="00217751"/>
    <w:rsid w:val="00217C22"/>
    <w:rsid w:val="00217F36"/>
    <w:rsid w:val="002209EC"/>
    <w:rsid w:val="00220C8E"/>
    <w:rsid w:val="002218BF"/>
    <w:rsid w:val="00221A02"/>
    <w:rsid w:val="00221EE7"/>
    <w:rsid w:val="00221FC8"/>
    <w:rsid w:val="002233DB"/>
    <w:rsid w:val="002234B4"/>
    <w:rsid w:val="00223681"/>
    <w:rsid w:val="002237D0"/>
    <w:rsid w:val="002239F7"/>
    <w:rsid w:val="00223B2D"/>
    <w:rsid w:val="002246C0"/>
    <w:rsid w:val="002246D4"/>
    <w:rsid w:val="00224AD9"/>
    <w:rsid w:val="00224C26"/>
    <w:rsid w:val="00224D9F"/>
    <w:rsid w:val="002251E8"/>
    <w:rsid w:val="00225850"/>
    <w:rsid w:val="00226536"/>
    <w:rsid w:val="00226AFB"/>
    <w:rsid w:val="00226FE5"/>
    <w:rsid w:val="0023017E"/>
    <w:rsid w:val="002306AB"/>
    <w:rsid w:val="00230989"/>
    <w:rsid w:val="00230DBA"/>
    <w:rsid w:val="00231B83"/>
    <w:rsid w:val="0023248D"/>
    <w:rsid w:val="00232FC2"/>
    <w:rsid w:val="00233207"/>
    <w:rsid w:val="00233787"/>
    <w:rsid w:val="002338D2"/>
    <w:rsid w:val="0023414C"/>
    <w:rsid w:val="0023457D"/>
    <w:rsid w:val="002347A2"/>
    <w:rsid w:val="0023546D"/>
    <w:rsid w:val="002358AD"/>
    <w:rsid w:val="002359CE"/>
    <w:rsid w:val="002368BA"/>
    <w:rsid w:val="0023691A"/>
    <w:rsid w:val="00236C77"/>
    <w:rsid w:val="00237098"/>
    <w:rsid w:val="00237347"/>
    <w:rsid w:val="00237D76"/>
    <w:rsid w:val="00240924"/>
    <w:rsid w:val="0024105F"/>
    <w:rsid w:val="00241597"/>
    <w:rsid w:val="0024267C"/>
    <w:rsid w:val="00242BC4"/>
    <w:rsid w:val="00242D01"/>
    <w:rsid w:val="00243AB0"/>
    <w:rsid w:val="00243E70"/>
    <w:rsid w:val="00244D12"/>
    <w:rsid w:val="00245572"/>
    <w:rsid w:val="002459AA"/>
    <w:rsid w:val="00245CE2"/>
    <w:rsid w:val="00246FAC"/>
    <w:rsid w:val="00247556"/>
    <w:rsid w:val="00247703"/>
    <w:rsid w:val="002479CD"/>
    <w:rsid w:val="00247C4C"/>
    <w:rsid w:val="00250593"/>
    <w:rsid w:val="00250704"/>
    <w:rsid w:val="0025072C"/>
    <w:rsid w:val="002509CF"/>
    <w:rsid w:val="00251221"/>
    <w:rsid w:val="002514C7"/>
    <w:rsid w:val="00251AE1"/>
    <w:rsid w:val="00252107"/>
    <w:rsid w:val="00252761"/>
    <w:rsid w:val="00252D80"/>
    <w:rsid w:val="002538E6"/>
    <w:rsid w:val="00253A71"/>
    <w:rsid w:val="002543BC"/>
    <w:rsid w:val="00254AB9"/>
    <w:rsid w:val="00254ABD"/>
    <w:rsid w:val="00254E81"/>
    <w:rsid w:val="002552F7"/>
    <w:rsid w:val="002557A3"/>
    <w:rsid w:val="00255EB5"/>
    <w:rsid w:val="00255FCE"/>
    <w:rsid w:val="00256600"/>
    <w:rsid w:val="00257359"/>
    <w:rsid w:val="00257579"/>
    <w:rsid w:val="0025764E"/>
    <w:rsid w:val="00260780"/>
    <w:rsid w:val="00260826"/>
    <w:rsid w:val="00260965"/>
    <w:rsid w:val="00260A26"/>
    <w:rsid w:val="00260F62"/>
    <w:rsid w:val="00261100"/>
    <w:rsid w:val="00261696"/>
    <w:rsid w:val="00261EE1"/>
    <w:rsid w:val="00261F6B"/>
    <w:rsid w:val="00261FBE"/>
    <w:rsid w:val="00262254"/>
    <w:rsid w:val="002623BB"/>
    <w:rsid w:val="00262700"/>
    <w:rsid w:val="00262DE1"/>
    <w:rsid w:val="00263058"/>
    <w:rsid w:val="00263B89"/>
    <w:rsid w:val="00263FDD"/>
    <w:rsid w:val="002650A8"/>
    <w:rsid w:val="00265104"/>
    <w:rsid w:val="002652B1"/>
    <w:rsid w:val="0026533D"/>
    <w:rsid w:val="002656DA"/>
    <w:rsid w:val="00265931"/>
    <w:rsid w:val="00265AA6"/>
    <w:rsid w:val="00265C87"/>
    <w:rsid w:val="00266B7C"/>
    <w:rsid w:val="002700E4"/>
    <w:rsid w:val="00270D80"/>
    <w:rsid w:val="002712C7"/>
    <w:rsid w:val="00271A12"/>
    <w:rsid w:val="00271A70"/>
    <w:rsid w:val="00271A7F"/>
    <w:rsid w:val="00271B68"/>
    <w:rsid w:val="002720B4"/>
    <w:rsid w:val="0027222B"/>
    <w:rsid w:val="00273276"/>
    <w:rsid w:val="00273354"/>
    <w:rsid w:val="00274781"/>
    <w:rsid w:val="00274A66"/>
    <w:rsid w:val="00275013"/>
    <w:rsid w:val="0027563A"/>
    <w:rsid w:val="00275839"/>
    <w:rsid w:val="00276138"/>
    <w:rsid w:val="00276836"/>
    <w:rsid w:val="002768F7"/>
    <w:rsid w:val="00276E40"/>
    <w:rsid w:val="002771F1"/>
    <w:rsid w:val="002774E6"/>
    <w:rsid w:val="002777EF"/>
    <w:rsid w:val="0028041B"/>
    <w:rsid w:val="00280597"/>
    <w:rsid w:val="0028062A"/>
    <w:rsid w:val="00280BBC"/>
    <w:rsid w:val="00280EF1"/>
    <w:rsid w:val="00281F6B"/>
    <w:rsid w:val="00282B2E"/>
    <w:rsid w:val="00282F43"/>
    <w:rsid w:val="00283474"/>
    <w:rsid w:val="00284BDA"/>
    <w:rsid w:val="00284EC8"/>
    <w:rsid w:val="00285730"/>
    <w:rsid w:val="002868B0"/>
    <w:rsid w:val="00287139"/>
    <w:rsid w:val="002876DA"/>
    <w:rsid w:val="00287EF1"/>
    <w:rsid w:val="002907CC"/>
    <w:rsid w:val="00290FCA"/>
    <w:rsid w:val="002911D7"/>
    <w:rsid w:val="0029127E"/>
    <w:rsid w:val="002914E2"/>
    <w:rsid w:val="00291E6F"/>
    <w:rsid w:val="00291E8A"/>
    <w:rsid w:val="00292050"/>
    <w:rsid w:val="0029296F"/>
    <w:rsid w:val="00292B4E"/>
    <w:rsid w:val="00292D97"/>
    <w:rsid w:val="00293124"/>
    <w:rsid w:val="00294025"/>
    <w:rsid w:val="002947BD"/>
    <w:rsid w:val="00294A1A"/>
    <w:rsid w:val="002957D0"/>
    <w:rsid w:val="0029597D"/>
    <w:rsid w:val="0029625A"/>
    <w:rsid w:val="00296A16"/>
    <w:rsid w:val="002978E5"/>
    <w:rsid w:val="002A0300"/>
    <w:rsid w:val="002A0472"/>
    <w:rsid w:val="002A0D8D"/>
    <w:rsid w:val="002A16BA"/>
    <w:rsid w:val="002A171E"/>
    <w:rsid w:val="002A193B"/>
    <w:rsid w:val="002A1C4C"/>
    <w:rsid w:val="002A1C83"/>
    <w:rsid w:val="002A1E7C"/>
    <w:rsid w:val="002A2945"/>
    <w:rsid w:val="002A2A49"/>
    <w:rsid w:val="002A2BB6"/>
    <w:rsid w:val="002A3AB3"/>
    <w:rsid w:val="002A40E4"/>
    <w:rsid w:val="002A4F13"/>
    <w:rsid w:val="002A5245"/>
    <w:rsid w:val="002A5308"/>
    <w:rsid w:val="002A55BF"/>
    <w:rsid w:val="002A589A"/>
    <w:rsid w:val="002A6436"/>
    <w:rsid w:val="002A6686"/>
    <w:rsid w:val="002A6857"/>
    <w:rsid w:val="002A6AB2"/>
    <w:rsid w:val="002A6B6D"/>
    <w:rsid w:val="002A6F08"/>
    <w:rsid w:val="002A6FC2"/>
    <w:rsid w:val="002A6FDE"/>
    <w:rsid w:val="002B0409"/>
    <w:rsid w:val="002B0726"/>
    <w:rsid w:val="002B1044"/>
    <w:rsid w:val="002B1A6C"/>
    <w:rsid w:val="002B1B38"/>
    <w:rsid w:val="002B219C"/>
    <w:rsid w:val="002B22D2"/>
    <w:rsid w:val="002B287F"/>
    <w:rsid w:val="002B2A9B"/>
    <w:rsid w:val="002B3505"/>
    <w:rsid w:val="002B382B"/>
    <w:rsid w:val="002B3B75"/>
    <w:rsid w:val="002B3C86"/>
    <w:rsid w:val="002B3C8F"/>
    <w:rsid w:val="002B40BA"/>
    <w:rsid w:val="002B46EC"/>
    <w:rsid w:val="002B50E9"/>
    <w:rsid w:val="002B5776"/>
    <w:rsid w:val="002B57FF"/>
    <w:rsid w:val="002B5E75"/>
    <w:rsid w:val="002B68BF"/>
    <w:rsid w:val="002B6B8C"/>
    <w:rsid w:val="002B7920"/>
    <w:rsid w:val="002C0955"/>
    <w:rsid w:val="002C0B61"/>
    <w:rsid w:val="002C0BB0"/>
    <w:rsid w:val="002C0C72"/>
    <w:rsid w:val="002C10AC"/>
    <w:rsid w:val="002C17DA"/>
    <w:rsid w:val="002C193E"/>
    <w:rsid w:val="002C1C42"/>
    <w:rsid w:val="002C1E94"/>
    <w:rsid w:val="002C27A4"/>
    <w:rsid w:val="002C2860"/>
    <w:rsid w:val="002C2E74"/>
    <w:rsid w:val="002C2F7D"/>
    <w:rsid w:val="002C2FBE"/>
    <w:rsid w:val="002C34EA"/>
    <w:rsid w:val="002C375B"/>
    <w:rsid w:val="002C3A0B"/>
    <w:rsid w:val="002C3B4D"/>
    <w:rsid w:val="002C4776"/>
    <w:rsid w:val="002C48EB"/>
    <w:rsid w:val="002C4CBF"/>
    <w:rsid w:val="002C5298"/>
    <w:rsid w:val="002C581B"/>
    <w:rsid w:val="002C5829"/>
    <w:rsid w:val="002C6525"/>
    <w:rsid w:val="002C66C8"/>
    <w:rsid w:val="002C6DD6"/>
    <w:rsid w:val="002C71E0"/>
    <w:rsid w:val="002C74EB"/>
    <w:rsid w:val="002C790E"/>
    <w:rsid w:val="002C7A30"/>
    <w:rsid w:val="002D0182"/>
    <w:rsid w:val="002D01E0"/>
    <w:rsid w:val="002D0414"/>
    <w:rsid w:val="002D0480"/>
    <w:rsid w:val="002D0E14"/>
    <w:rsid w:val="002D1110"/>
    <w:rsid w:val="002D16BB"/>
    <w:rsid w:val="002D22CC"/>
    <w:rsid w:val="002D2447"/>
    <w:rsid w:val="002D26E8"/>
    <w:rsid w:val="002D3097"/>
    <w:rsid w:val="002D3553"/>
    <w:rsid w:val="002D3A79"/>
    <w:rsid w:val="002D4101"/>
    <w:rsid w:val="002D4545"/>
    <w:rsid w:val="002D495D"/>
    <w:rsid w:val="002D4EE3"/>
    <w:rsid w:val="002D55E1"/>
    <w:rsid w:val="002D5A20"/>
    <w:rsid w:val="002D5AC4"/>
    <w:rsid w:val="002D6964"/>
    <w:rsid w:val="002D71C2"/>
    <w:rsid w:val="002D7360"/>
    <w:rsid w:val="002E0043"/>
    <w:rsid w:val="002E0396"/>
    <w:rsid w:val="002E07DD"/>
    <w:rsid w:val="002E0A37"/>
    <w:rsid w:val="002E0A4B"/>
    <w:rsid w:val="002E0BAF"/>
    <w:rsid w:val="002E0FDF"/>
    <w:rsid w:val="002E105B"/>
    <w:rsid w:val="002E1DB3"/>
    <w:rsid w:val="002E26F5"/>
    <w:rsid w:val="002E29BA"/>
    <w:rsid w:val="002E2DCC"/>
    <w:rsid w:val="002E319C"/>
    <w:rsid w:val="002E3CDB"/>
    <w:rsid w:val="002E3D20"/>
    <w:rsid w:val="002E4224"/>
    <w:rsid w:val="002E4606"/>
    <w:rsid w:val="002E4B37"/>
    <w:rsid w:val="002E52AA"/>
    <w:rsid w:val="002E6588"/>
    <w:rsid w:val="002E76C6"/>
    <w:rsid w:val="002F127C"/>
    <w:rsid w:val="002F1510"/>
    <w:rsid w:val="002F3259"/>
    <w:rsid w:val="002F33DC"/>
    <w:rsid w:val="002F3A9F"/>
    <w:rsid w:val="002F3DC9"/>
    <w:rsid w:val="002F3DDD"/>
    <w:rsid w:val="002F3E89"/>
    <w:rsid w:val="002F45A4"/>
    <w:rsid w:val="002F495F"/>
    <w:rsid w:val="002F4A67"/>
    <w:rsid w:val="002F627C"/>
    <w:rsid w:val="002F6BD3"/>
    <w:rsid w:val="002F6F9D"/>
    <w:rsid w:val="002F78C2"/>
    <w:rsid w:val="002F7AB3"/>
    <w:rsid w:val="003006A1"/>
    <w:rsid w:val="003006BB"/>
    <w:rsid w:val="00300D72"/>
    <w:rsid w:val="00300E9A"/>
    <w:rsid w:val="00300EA3"/>
    <w:rsid w:val="00301ADB"/>
    <w:rsid w:val="00302C28"/>
    <w:rsid w:val="00302E5D"/>
    <w:rsid w:val="00302EAF"/>
    <w:rsid w:val="00302F57"/>
    <w:rsid w:val="00302FB2"/>
    <w:rsid w:val="003030AC"/>
    <w:rsid w:val="0030331C"/>
    <w:rsid w:val="00303E57"/>
    <w:rsid w:val="00304D73"/>
    <w:rsid w:val="00304DE5"/>
    <w:rsid w:val="0030521D"/>
    <w:rsid w:val="00305298"/>
    <w:rsid w:val="00305E2F"/>
    <w:rsid w:val="00305E6D"/>
    <w:rsid w:val="00305EDE"/>
    <w:rsid w:val="00305FCC"/>
    <w:rsid w:val="003063F8"/>
    <w:rsid w:val="0030651E"/>
    <w:rsid w:val="0030680A"/>
    <w:rsid w:val="0030683C"/>
    <w:rsid w:val="00306D55"/>
    <w:rsid w:val="00306F38"/>
    <w:rsid w:val="00307430"/>
    <w:rsid w:val="00307438"/>
    <w:rsid w:val="00307900"/>
    <w:rsid w:val="00307A78"/>
    <w:rsid w:val="00307BB0"/>
    <w:rsid w:val="00310051"/>
    <w:rsid w:val="003105A8"/>
    <w:rsid w:val="003109AF"/>
    <w:rsid w:val="00311872"/>
    <w:rsid w:val="00311DD1"/>
    <w:rsid w:val="003123BA"/>
    <w:rsid w:val="003127B9"/>
    <w:rsid w:val="00312EC8"/>
    <w:rsid w:val="00312F0F"/>
    <w:rsid w:val="00313D2D"/>
    <w:rsid w:val="00313E83"/>
    <w:rsid w:val="00314558"/>
    <w:rsid w:val="003147B0"/>
    <w:rsid w:val="00314A55"/>
    <w:rsid w:val="00314A8D"/>
    <w:rsid w:val="00316C1D"/>
    <w:rsid w:val="003179AD"/>
    <w:rsid w:val="00317CCE"/>
    <w:rsid w:val="00317CFA"/>
    <w:rsid w:val="00317D73"/>
    <w:rsid w:val="00317F24"/>
    <w:rsid w:val="00317FA5"/>
    <w:rsid w:val="00321841"/>
    <w:rsid w:val="00321D12"/>
    <w:rsid w:val="00322496"/>
    <w:rsid w:val="0032287B"/>
    <w:rsid w:val="00322C97"/>
    <w:rsid w:val="003230E1"/>
    <w:rsid w:val="003234A1"/>
    <w:rsid w:val="0032358E"/>
    <w:rsid w:val="00323941"/>
    <w:rsid w:val="00323A04"/>
    <w:rsid w:val="00324025"/>
    <w:rsid w:val="003244A2"/>
    <w:rsid w:val="00324950"/>
    <w:rsid w:val="00324D8F"/>
    <w:rsid w:val="003251A4"/>
    <w:rsid w:val="00325214"/>
    <w:rsid w:val="003259E9"/>
    <w:rsid w:val="00325A48"/>
    <w:rsid w:val="00325AB4"/>
    <w:rsid w:val="00325BEF"/>
    <w:rsid w:val="0032618D"/>
    <w:rsid w:val="00326B15"/>
    <w:rsid w:val="00327662"/>
    <w:rsid w:val="00330583"/>
    <w:rsid w:val="003305FD"/>
    <w:rsid w:val="003309E2"/>
    <w:rsid w:val="00330AB1"/>
    <w:rsid w:val="00330E7C"/>
    <w:rsid w:val="00331170"/>
    <w:rsid w:val="00331293"/>
    <w:rsid w:val="00331342"/>
    <w:rsid w:val="0033138D"/>
    <w:rsid w:val="003315A7"/>
    <w:rsid w:val="003320D9"/>
    <w:rsid w:val="003322E3"/>
    <w:rsid w:val="00332EBA"/>
    <w:rsid w:val="00333453"/>
    <w:rsid w:val="003334B6"/>
    <w:rsid w:val="00333B8E"/>
    <w:rsid w:val="00333DE5"/>
    <w:rsid w:val="00333F55"/>
    <w:rsid w:val="0033489B"/>
    <w:rsid w:val="00334C6E"/>
    <w:rsid w:val="003353EB"/>
    <w:rsid w:val="00336AAB"/>
    <w:rsid w:val="00336CE8"/>
    <w:rsid w:val="00336F1C"/>
    <w:rsid w:val="00336F85"/>
    <w:rsid w:val="003371B6"/>
    <w:rsid w:val="00337385"/>
    <w:rsid w:val="003401D4"/>
    <w:rsid w:val="003404B5"/>
    <w:rsid w:val="00340D88"/>
    <w:rsid w:val="00340D8A"/>
    <w:rsid w:val="00340FFF"/>
    <w:rsid w:val="00341C1F"/>
    <w:rsid w:val="00342766"/>
    <w:rsid w:val="00342839"/>
    <w:rsid w:val="00343126"/>
    <w:rsid w:val="00343D4E"/>
    <w:rsid w:val="00343DF9"/>
    <w:rsid w:val="003442BA"/>
    <w:rsid w:val="0034437A"/>
    <w:rsid w:val="00344E0A"/>
    <w:rsid w:val="003455BB"/>
    <w:rsid w:val="00345907"/>
    <w:rsid w:val="00345986"/>
    <w:rsid w:val="00345A9D"/>
    <w:rsid w:val="00346C55"/>
    <w:rsid w:val="00347280"/>
    <w:rsid w:val="00347BBC"/>
    <w:rsid w:val="00350FA5"/>
    <w:rsid w:val="00350FD4"/>
    <w:rsid w:val="00351749"/>
    <w:rsid w:val="00351CD7"/>
    <w:rsid w:val="003525D1"/>
    <w:rsid w:val="003526E4"/>
    <w:rsid w:val="00352AAC"/>
    <w:rsid w:val="003531A0"/>
    <w:rsid w:val="00353804"/>
    <w:rsid w:val="0035380F"/>
    <w:rsid w:val="00353C1C"/>
    <w:rsid w:val="0035483D"/>
    <w:rsid w:val="003554DF"/>
    <w:rsid w:val="00355EF9"/>
    <w:rsid w:val="00356116"/>
    <w:rsid w:val="003563EF"/>
    <w:rsid w:val="00356F78"/>
    <w:rsid w:val="00357AA7"/>
    <w:rsid w:val="00357E59"/>
    <w:rsid w:val="00360258"/>
    <w:rsid w:val="00360903"/>
    <w:rsid w:val="00360C44"/>
    <w:rsid w:val="003617D9"/>
    <w:rsid w:val="00361DFA"/>
    <w:rsid w:val="00361FA1"/>
    <w:rsid w:val="003622C2"/>
    <w:rsid w:val="003624BD"/>
    <w:rsid w:val="00362856"/>
    <w:rsid w:val="00362893"/>
    <w:rsid w:val="00363437"/>
    <w:rsid w:val="003638B0"/>
    <w:rsid w:val="00363D0B"/>
    <w:rsid w:val="00364953"/>
    <w:rsid w:val="00364F81"/>
    <w:rsid w:val="00364FDE"/>
    <w:rsid w:val="003651A4"/>
    <w:rsid w:val="0036539C"/>
    <w:rsid w:val="00365433"/>
    <w:rsid w:val="003659E5"/>
    <w:rsid w:val="00365EFF"/>
    <w:rsid w:val="003668B7"/>
    <w:rsid w:val="00366A36"/>
    <w:rsid w:val="00366A37"/>
    <w:rsid w:val="003670A3"/>
    <w:rsid w:val="003674A4"/>
    <w:rsid w:val="003678A9"/>
    <w:rsid w:val="00367BFA"/>
    <w:rsid w:val="00367D2F"/>
    <w:rsid w:val="0037025E"/>
    <w:rsid w:val="00370CA5"/>
    <w:rsid w:val="00370D7C"/>
    <w:rsid w:val="003710B9"/>
    <w:rsid w:val="003713FA"/>
    <w:rsid w:val="003721E1"/>
    <w:rsid w:val="003728FE"/>
    <w:rsid w:val="00372EE8"/>
    <w:rsid w:val="003731E6"/>
    <w:rsid w:val="003737F1"/>
    <w:rsid w:val="00374319"/>
    <w:rsid w:val="00374BAA"/>
    <w:rsid w:val="003759CF"/>
    <w:rsid w:val="0037644E"/>
    <w:rsid w:val="003765AF"/>
    <w:rsid w:val="003766B5"/>
    <w:rsid w:val="00376B9C"/>
    <w:rsid w:val="00376E27"/>
    <w:rsid w:val="0037708F"/>
    <w:rsid w:val="00377700"/>
    <w:rsid w:val="0037792F"/>
    <w:rsid w:val="00377B8A"/>
    <w:rsid w:val="00380906"/>
    <w:rsid w:val="00381891"/>
    <w:rsid w:val="00381B80"/>
    <w:rsid w:val="003821A5"/>
    <w:rsid w:val="003829F7"/>
    <w:rsid w:val="00382E27"/>
    <w:rsid w:val="00382FAF"/>
    <w:rsid w:val="0038308F"/>
    <w:rsid w:val="003831A1"/>
    <w:rsid w:val="00383364"/>
    <w:rsid w:val="003846DB"/>
    <w:rsid w:val="00384D40"/>
    <w:rsid w:val="003854DD"/>
    <w:rsid w:val="00385779"/>
    <w:rsid w:val="00385BA8"/>
    <w:rsid w:val="003865CF"/>
    <w:rsid w:val="00386700"/>
    <w:rsid w:val="00386869"/>
    <w:rsid w:val="003868EF"/>
    <w:rsid w:val="0038752B"/>
    <w:rsid w:val="00387681"/>
    <w:rsid w:val="00387E5F"/>
    <w:rsid w:val="00390B36"/>
    <w:rsid w:val="00391EA8"/>
    <w:rsid w:val="00392061"/>
    <w:rsid w:val="0039226B"/>
    <w:rsid w:val="003928A9"/>
    <w:rsid w:val="003940ED"/>
    <w:rsid w:val="00394444"/>
    <w:rsid w:val="00394688"/>
    <w:rsid w:val="003953DD"/>
    <w:rsid w:val="00395409"/>
    <w:rsid w:val="00396756"/>
    <w:rsid w:val="00396F30"/>
    <w:rsid w:val="00397242"/>
    <w:rsid w:val="00397538"/>
    <w:rsid w:val="00397956"/>
    <w:rsid w:val="00397982"/>
    <w:rsid w:val="003A0371"/>
    <w:rsid w:val="003A0AF6"/>
    <w:rsid w:val="003A0B0F"/>
    <w:rsid w:val="003A1323"/>
    <w:rsid w:val="003A1AD9"/>
    <w:rsid w:val="003A21B8"/>
    <w:rsid w:val="003A2630"/>
    <w:rsid w:val="003A2E9E"/>
    <w:rsid w:val="003A3133"/>
    <w:rsid w:val="003A424B"/>
    <w:rsid w:val="003A5298"/>
    <w:rsid w:val="003A5ADD"/>
    <w:rsid w:val="003A5BA3"/>
    <w:rsid w:val="003A5D89"/>
    <w:rsid w:val="003A5F3C"/>
    <w:rsid w:val="003A60AA"/>
    <w:rsid w:val="003A63D5"/>
    <w:rsid w:val="003A652F"/>
    <w:rsid w:val="003A6792"/>
    <w:rsid w:val="003A795B"/>
    <w:rsid w:val="003A7AE8"/>
    <w:rsid w:val="003A7E21"/>
    <w:rsid w:val="003B0E23"/>
    <w:rsid w:val="003B2198"/>
    <w:rsid w:val="003B2228"/>
    <w:rsid w:val="003B2C75"/>
    <w:rsid w:val="003B3749"/>
    <w:rsid w:val="003B379A"/>
    <w:rsid w:val="003B3B2A"/>
    <w:rsid w:val="003B40CC"/>
    <w:rsid w:val="003B46C1"/>
    <w:rsid w:val="003B5594"/>
    <w:rsid w:val="003B5816"/>
    <w:rsid w:val="003B5E5F"/>
    <w:rsid w:val="003B5FD4"/>
    <w:rsid w:val="003B675F"/>
    <w:rsid w:val="003B6F17"/>
    <w:rsid w:val="003B7214"/>
    <w:rsid w:val="003B7946"/>
    <w:rsid w:val="003B7B47"/>
    <w:rsid w:val="003C0379"/>
    <w:rsid w:val="003C044C"/>
    <w:rsid w:val="003C08D3"/>
    <w:rsid w:val="003C09F9"/>
    <w:rsid w:val="003C0AEB"/>
    <w:rsid w:val="003C10E2"/>
    <w:rsid w:val="003C1AA2"/>
    <w:rsid w:val="003C1CF7"/>
    <w:rsid w:val="003C2165"/>
    <w:rsid w:val="003C264A"/>
    <w:rsid w:val="003C2934"/>
    <w:rsid w:val="003C4487"/>
    <w:rsid w:val="003C5070"/>
    <w:rsid w:val="003C53B2"/>
    <w:rsid w:val="003C5AEF"/>
    <w:rsid w:val="003C602E"/>
    <w:rsid w:val="003C6E49"/>
    <w:rsid w:val="003C70AF"/>
    <w:rsid w:val="003C7287"/>
    <w:rsid w:val="003C75F2"/>
    <w:rsid w:val="003D05F2"/>
    <w:rsid w:val="003D06B9"/>
    <w:rsid w:val="003D0789"/>
    <w:rsid w:val="003D08CD"/>
    <w:rsid w:val="003D0F0E"/>
    <w:rsid w:val="003D13F4"/>
    <w:rsid w:val="003D1B29"/>
    <w:rsid w:val="003D1B2A"/>
    <w:rsid w:val="003D1D89"/>
    <w:rsid w:val="003D1F2A"/>
    <w:rsid w:val="003D1FBC"/>
    <w:rsid w:val="003D20F7"/>
    <w:rsid w:val="003D2A9F"/>
    <w:rsid w:val="003D2F8C"/>
    <w:rsid w:val="003D35CC"/>
    <w:rsid w:val="003D3E7F"/>
    <w:rsid w:val="003D43D7"/>
    <w:rsid w:val="003D47C4"/>
    <w:rsid w:val="003D481E"/>
    <w:rsid w:val="003D49B7"/>
    <w:rsid w:val="003D53A3"/>
    <w:rsid w:val="003D65DB"/>
    <w:rsid w:val="003D67D5"/>
    <w:rsid w:val="003D7218"/>
    <w:rsid w:val="003D749F"/>
    <w:rsid w:val="003D7719"/>
    <w:rsid w:val="003D7923"/>
    <w:rsid w:val="003D7947"/>
    <w:rsid w:val="003D79A9"/>
    <w:rsid w:val="003D7BC4"/>
    <w:rsid w:val="003E01CF"/>
    <w:rsid w:val="003E03DF"/>
    <w:rsid w:val="003E064D"/>
    <w:rsid w:val="003E0A63"/>
    <w:rsid w:val="003E0B21"/>
    <w:rsid w:val="003E12B9"/>
    <w:rsid w:val="003E2106"/>
    <w:rsid w:val="003E2129"/>
    <w:rsid w:val="003E277D"/>
    <w:rsid w:val="003E27E1"/>
    <w:rsid w:val="003E2FC8"/>
    <w:rsid w:val="003E3D78"/>
    <w:rsid w:val="003E3F1D"/>
    <w:rsid w:val="003E4CB0"/>
    <w:rsid w:val="003E4F27"/>
    <w:rsid w:val="003E4F6B"/>
    <w:rsid w:val="003E5114"/>
    <w:rsid w:val="003E512E"/>
    <w:rsid w:val="003E514D"/>
    <w:rsid w:val="003E5298"/>
    <w:rsid w:val="003E57E8"/>
    <w:rsid w:val="003E594C"/>
    <w:rsid w:val="003E5E81"/>
    <w:rsid w:val="003E60B4"/>
    <w:rsid w:val="003E611E"/>
    <w:rsid w:val="003E62CD"/>
    <w:rsid w:val="003E65FF"/>
    <w:rsid w:val="003E670A"/>
    <w:rsid w:val="003E74A9"/>
    <w:rsid w:val="003E74EF"/>
    <w:rsid w:val="003E7503"/>
    <w:rsid w:val="003F0626"/>
    <w:rsid w:val="003F0697"/>
    <w:rsid w:val="003F0887"/>
    <w:rsid w:val="003F0C6A"/>
    <w:rsid w:val="003F1059"/>
    <w:rsid w:val="003F1107"/>
    <w:rsid w:val="003F1123"/>
    <w:rsid w:val="003F1B5F"/>
    <w:rsid w:val="003F28EE"/>
    <w:rsid w:val="003F32E5"/>
    <w:rsid w:val="003F380D"/>
    <w:rsid w:val="003F4143"/>
    <w:rsid w:val="003F5933"/>
    <w:rsid w:val="003F687D"/>
    <w:rsid w:val="003F7245"/>
    <w:rsid w:val="003F727B"/>
    <w:rsid w:val="003F7791"/>
    <w:rsid w:val="003F77CB"/>
    <w:rsid w:val="003F7A08"/>
    <w:rsid w:val="004003F0"/>
    <w:rsid w:val="0040112F"/>
    <w:rsid w:val="00401559"/>
    <w:rsid w:val="00401AFA"/>
    <w:rsid w:val="00401BE3"/>
    <w:rsid w:val="00401D1A"/>
    <w:rsid w:val="004025F5"/>
    <w:rsid w:val="00402855"/>
    <w:rsid w:val="00403390"/>
    <w:rsid w:val="00403B74"/>
    <w:rsid w:val="00403CDF"/>
    <w:rsid w:val="00403D0A"/>
    <w:rsid w:val="00403F1A"/>
    <w:rsid w:val="00404383"/>
    <w:rsid w:val="00404F7E"/>
    <w:rsid w:val="00404F9B"/>
    <w:rsid w:val="00405042"/>
    <w:rsid w:val="0040517A"/>
    <w:rsid w:val="004052C9"/>
    <w:rsid w:val="00406307"/>
    <w:rsid w:val="0040665E"/>
    <w:rsid w:val="00406964"/>
    <w:rsid w:val="00406D02"/>
    <w:rsid w:val="004070A2"/>
    <w:rsid w:val="004078DA"/>
    <w:rsid w:val="00407E67"/>
    <w:rsid w:val="00410060"/>
    <w:rsid w:val="00410249"/>
    <w:rsid w:val="00410451"/>
    <w:rsid w:val="004104E7"/>
    <w:rsid w:val="004109A6"/>
    <w:rsid w:val="00410EAD"/>
    <w:rsid w:val="00411540"/>
    <w:rsid w:val="00411788"/>
    <w:rsid w:val="0041210E"/>
    <w:rsid w:val="004128F1"/>
    <w:rsid w:val="004129DA"/>
    <w:rsid w:val="0041342A"/>
    <w:rsid w:val="00413CF9"/>
    <w:rsid w:val="00413FB4"/>
    <w:rsid w:val="0041437A"/>
    <w:rsid w:val="004144A7"/>
    <w:rsid w:val="0041591C"/>
    <w:rsid w:val="004159AD"/>
    <w:rsid w:val="00415B2A"/>
    <w:rsid w:val="00415C3F"/>
    <w:rsid w:val="004166CA"/>
    <w:rsid w:val="00417820"/>
    <w:rsid w:val="00417A85"/>
    <w:rsid w:val="004200A7"/>
    <w:rsid w:val="0042082A"/>
    <w:rsid w:val="004216DC"/>
    <w:rsid w:val="00421AB3"/>
    <w:rsid w:val="00421DD4"/>
    <w:rsid w:val="00421FE1"/>
    <w:rsid w:val="00421FF8"/>
    <w:rsid w:val="004225B6"/>
    <w:rsid w:val="00422D8F"/>
    <w:rsid w:val="00422E46"/>
    <w:rsid w:val="00422FF2"/>
    <w:rsid w:val="00423150"/>
    <w:rsid w:val="00423742"/>
    <w:rsid w:val="0042374C"/>
    <w:rsid w:val="004245E0"/>
    <w:rsid w:val="0042467F"/>
    <w:rsid w:val="004248E7"/>
    <w:rsid w:val="00424E30"/>
    <w:rsid w:val="00425149"/>
    <w:rsid w:val="00425644"/>
    <w:rsid w:val="0042585E"/>
    <w:rsid w:val="0042593A"/>
    <w:rsid w:val="00425A07"/>
    <w:rsid w:val="00426513"/>
    <w:rsid w:val="004265C2"/>
    <w:rsid w:val="004268CC"/>
    <w:rsid w:val="004270B4"/>
    <w:rsid w:val="0042716B"/>
    <w:rsid w:val="00427372"/>
    <w:rsid w:val="004274C0"/>
    <w:rsid w:val="004278FB"/>
    <w:rsid w:val="00427BD8"/>
    <w:rsid w:val="00427F5A"/>
    <w:rsid w:val="00427F6C"/>
    <w:rsid w:val="00430052"/>
    <w:rsid w:val="00430665"/>
    <w:rsid w:val="00430AE7"/>
    <w:rsid w:val="00430B6F"/>
    <w:rsid w:val="00430CCB"/>
    <w:rsid w:val="00430D30"/>
    <w:rsid w:val="004316C7"/>
    <w:rsid w:val="004320D8"/>
    <w:rsid w:val="0043227C"/>
    <w:rsid w:val="00432D99"/>
    <w:rsid w:val="00433187"/>
    <w:rsid w:val="00433993"/>
    <w:rsid w:val="00433EEE"/>
    <w:rsid w:val="0043443E"/>
    <w:rsid w:val="00434F2A"/>
    <w:rsid w:val="004351E4"/>
    <w:rsid w:val="00435484"/>
    <w:rsid w:val="004356CE"/>
    <w:rsid w:val="00435809"/>
    <w:rsid w:val="00435E56"/>
    <w:rsid w:val="004369C7"/>
    <w:rsid w:val="00436CE8"/>
    <w:rsid w:val="00436DEB"/>
    <w:rsid w:val="00436EE5"/>
    <w:rsid w:val="00436FB1"/>
    <w:rsid w:val="00437B6C"/>
    <w:rsid w:val="004400B5"/>
    <w:rsid w:val="00440556"/>
    <w:rsid w:val="00440763"/>
    <w:rsid w:val="00440BA8"/>
    <w:rsid w:val="0044129F"/>
    <w:rsid w:val="004414BD"/>
    <w:rsid w:val="00441ACA"/>
    <w:rsid w:val="004420A9"/>
    <w:rsid w:val="00442176"/>
    <w:rsid w:val="00442CC3"/>
    <w:rsid w:val="00443967"/>
    <w:rsid w:val="00443E0E"/>
    <w:rsid w:val="0044429A"/>
    <w:rsid w:val="00444952"/>
    <w:rsid w:val="00444FF3"/>
    <w:rsid w:val="0044582F"/>
    <w:rsid w:val="004464F0"/>
    <w:rsid w:val="0044674E"/>
    <w:rsid w:val="00446756"/>
    <w:rsid w:val="00446C24"/>
    <w:rsid w:val="00446D57"/>
    <w:rsid w:val="0044722F"/>
    <w:rsid w:val="0044772F"/>
    <w:rsid w:val="00447808"/>
    <w:rsid w:val="00450CFD"/>
    <w:rsid w:val="00451866"/>
    <w:rsid w:val="0045199A"/>
    <w:rsid w:val="00451B89"/>
    <w:rsid w:val="00451EDC"/>
    <w:rsid w:val="00451F32"/>
    <w:rsid w:val="00452A58"/>
    <w:rsid w:val="00452DAE"/>
    <w:rsid w:val="00452DE1"/>
    <w:rsid w:val="00453008"/>
    <w:rsid w:val="004532A5"/>
    <w:rsid w:val="004533CB"/>
    <w:rsid w:val="00453BC6"/>
    <w:rsid w:val="004548CD"/>
    <w:rsid w:val="00455564"/>
    <w:rsid w:val="00455589"/>
    <w:rsid w:val="0045595D"/>
    <w:rsid w:val="00457D37"/>
    <w:rsid w:val="004606D7"/>
    <w:rsid w:val="004610B1"/>
    <w:rsid w:val="004616E5"/>
    <w:rsid w:val="00462EBF"/>
    <w:rsid w:val="00463168"/>
    <w:rsid w:val="0046337C"/>
    <w:rsid w:val="00463659"/>
    <w:rsid w:val="004638B9"/>
    <w:rsid w:val="00463C64"/>
    <w:rsid w:val="00463DD0"/>
    <w:rsid w:val="004643BE"/>
    <w:rsid w:val="00464574"/>
    <w:rsid w:val="004656F8"/>
    <w:rsid w:val="004659FA"/>
    <w:rsid w:val="00465AA9"/>
    <w:rsid w:val="00466099"/>
    <w:rsid w:val="004663E6"/>
    <w:rsid w:val="00466739"/>
    <w:rsid w:val="00466744"/>
    <w:rsid w:val="00466AAA"/>
    <w:rsid w:val="004670BE"/>
    <w:rsid w:val="00467E74"/>
    <w:rsid w:val="00470476"/>
    <w:rsid w:val="0047112A"/>
    <w:rsid w:val="004711DD"/>
    <w:rsid w:val="004713E6"/>
    <w:rsid w:val="00471B60"/>
    <w:rsid w:val="00473731"/>
    <w:rsid w:val="0047463B"/>
    <w:rsid w:val="00474FF7"/>
    <w:rsid w:val="0047508A"/>
    <w:rsid w:val="00475535"/>
    <w:rsid w:val="0047686C"/>
    <w:rsid w:val="00476BC0"/>
    <w:rsid w:val="004772D8"/>
    <w:rsid w:val="0047771E"/>
    <w:rsid w:val="004778A6"/>
    <w:rsid w:val="00477905"/>
    <w:rsid w:val="004779C5"/>
    <w:rsid w:val="00477D2E"/>
    <w:rsid w:val="00480436"/>
    <w:rsid w:val="00480666"/>
    <w:rsid w:val="00480D2B"/>
    <w:rsid w:val="00480FB2"/>
    <w:rsid w:val="00482365"/>
    <w:rsid w:val="00482457"/>
    <w:rsid w:val="004828AB"/>
    <w:rsid w:val="00482C39"/>
    <w:rsid w:val="00483134"/>
    <w:rsid w:val="004843D6"/>
    <w:rsid w:val="004846FD"/>
    <w:rsid w:val="00485E5A"/>
    <w:rsid w:val="004861D4"/>
    <w:rsid w:val="004866DA"/>
    <w:rsid w:val="0048677C"/>
    <w:rsid w:val="0048707B"/>
    <w:rsid w:val="0048782B"/>
    <w:rsid w:val="00487F86"/>
    <w:rsid w:val="00490BA8"/>
    <w:rsid w:val="00491415"/>
    <w:rsid w:val="0049232E"/>
    <w:rsid w:val="0049321C"/>
    <w:rsid w:val="004935E1"/>
    <w:rsid w:val="00493804"/>
    <w:rsid w:val="004943D7"/>
    <w:rsid w:val="004950CD"/>
    <w:rsid w:val="00495118"/>
    <w:rsid w:val="004957B5"/>
    <w:rsid w:val="00496805"/>
    <w:rsid w:val="00496A66"/>
    <w:rsid w:val="0049737B"/>
    <w:rsid w:val="00497527"/>
    <w:rsid w:val="00497A6D"/>
    <w:rsid w:val="004A00E3"/>
    <w:rsid w:val="004A0158"/>
    <w:rsid w:val="004A046D"/>
    <w:rsid w:val="004A09A3"/>
    <w:rsid w:val="004A0AFA"/>
    <w:rsid w:val="004A0E71"/>
    <w:rsid w:val="004A1126"/>
    <w:rsid w:val="004A11C0"/>
    <w:rsid w:val="004A1426"/>
    <w:rsid w:val="004A1AB4"/>
    <w:rsid w:val="004A2D09"/>
    <w:rsid w:val="004A301C"/>
    <w:rsid w:val="004A3DF6"/>
    <w:rsid w:val="004A4A76"/>
    <w:rsid w:val="004A4AF7"/>
    <w:rsid w:val="004A4C29"/>
    <w:rsid w:val="004A4CC3"/>
    <w:rsid w:val="004A50DD"/>
    <w:rsid w:val="004A5230"/>
    <w:rsid w:val="004A5623"/>
    <w:rsid w:val="004A58D3"/>
    <w:rsid w:val="004A6080"/>
    <w:rsid w:val="004A6654"/>
    <w:rsid w:val="004A66DF"/>
    <w:rsid w:val="004A6B14"/>
    <w:rsid w:val="004A6B58"/>
    <w:rsid w:val="004A6CCB"/>
    <w:rsid w:val="004A7905"/>
    <w:rsid w:val="004B0CBC"/>
    <w:rsid w:val="004B0E5C"/>
    <w:rsid w:val="004B11C3"/>
    <w:rsid w:val="004B133D"/>
    <w:rsid w:val="004B165B"/>
    <w:rsid w:val="004B168D"/>
    <w:rsid w:val="004B1E0D"/>
    <w:rsid w:val="004B1EE9"/>
    <w:rsid w:val="004B21EB"/>
    <w:rsid w:val="004B2C2F"/>
    <w:rsid w:val="004B2F1B"/>
    <w:rsid w:val="004B3EF8"/>
    <w:rsid w:val="004B3FC9"/>
    <w:rsid w:val="004B46EA"/>
    <w:rsid w:val="004B484F"/>
    <w:rsid w:val="004B5B1C"/>
    <w:rsid w:val="004B5B97"/>
    <w:rsid w:val="004B6287"/>
    <w:rsid w:val="004B68F0"/>
    <w:rsid w:val="004B6F0E"/>
    <w:rsid w:val="004B7F9A"/>
    <w:rsid w:val="004B7FE2"/>
    <w:rsid w:val="004C00A4"/>
    <w:rsid w:val="004C00A9"/>
    <w:rsid w:val="004C0CC0"/>
    <w:rsid w:val="004C0D4A"/>
    <w:rsid w:val="004C0E98"/>
    <w:rsid w:val="004C1506"/>
    <w:rsid w:val="004C1690"/>
    <w:rsid w:val="004C173A"/>
    <w:rsid w:val="004C1B7F"/>
    <w:rsid w:val="004C1E6A"/>
    <w:rsid w:val="004C21FB"/>
    <w:rsid w:val="004C25F9"/>
    <w:rsid w:val="004C2F79"/>
    <w:rsid w:val="004C3169"/>
    <w:rsid w:val="004C39CC"/>
    <w:rsid w:val="004C42AA"/>
    <w:rsid w:val="004C4392"/>
    <w:rsid w:val="004C5190"/>
    <w:rsid w:val="004C5502"/>
    <w:rsid w:val="004C5687"/>
    <w:rsid w:val="004C6EDD"/>
    <w:rsid w:val="004C7280"/>
    <w:rsid w:val="004C75BD"/>
    <w:rsid w:val="004C7A21"/>
    <w:rsid w:val="004C7CB9"/>
    <w:rsid w:val="004D114C"/>
    <w:rsid w:val="004D1FA6"/>
    <w:rsid w:val="004D26E3"/>
    <w:rsid w:val="004D27E3"/>
    <w:rsid w:val="004D2B3C"/>
    <w:rsid w:val="004D33D6"/>
    <w:rsid w:val="004D348D"/>
    <w:rsid w:val="004D3724"/>
    <w:rsid w:val="004D3B39"/>
    <w:rsid w:val="004D3EB4"/>
    <w:rsid w:val="004D43BE"/>
    <w:rsid w:val="004D4554"/>
    <w:rsid w:val="004D4678"/>
    <w:rsid w:val="004D47FF"/>
    <w:rsid w:val="004D51C7"/>
    <w:rsid w:val="004D522C"/>
    <w:rsid w:val="004D54E4"/>
    <w:rsid w:val="004D5F90"/>
    <w:rsid w:val="004D629E"/>
    <w:rsid w:val="004D6302"/>
    <w:rsid w:val="004D67EA"/>
    <w:rsid w:val="004D6E2C"/>
    <w:rsid w:val="004D76E0"/>
    <w:rsid w:val="004D7801"/>
    <w:rsid w:val="004E074A"/>
    <w:rsid w:val="004E12DA"/>
    <w:rsid w:val="004E1CDB"/>
    <w:rsid w:val="004E21FC"/>
    <w:rsid w:val="004E2877"/>
    <w:rsid w:val="004E297F"/>
    <w:rsid w:val="004E2BE2"/>
    <w:rsid w:val="004E3250"/>
    <w:rsid w:val="004E3865"/>
    <w:rsid w:val="004E39EE"/>
    <w:rsid w:val="004E48B3"/>
    <w:rsid w:val="004E49BD"/>
    <w:rsid w:val="004E4FED"/>
    <w:rsid w:val="004E509A"/>
    <w:rsid w:val="004E50CE"/>
    <w:rsid w:val="004E52D5"/>
    <w:rsid w:val="004E54FD"/>
    <w:rsid w:val="004E719B"/>
    <w:rsid w:val="004E7FE0"/>
    <w:rsid w:val="004F046E"/>
    <w:rsid w:val="004F0A81"/>
    <w:rsid w:val="004F0FAA"/>
    <w:rsid w:val="004F1250"/>
    <w:rsid w:val="004F19A0"/>
    <w:rsid w:val="004F203E"/>
    <w:rsid w:val="004F2E9C"/>
    <w:rsid w:val="004F4258"/>
    <w:rsid w:val="004F432A"/>
    <w:rsid w:val="004F48B9"/>
    <w:rsid w:val="004F4D5E"/>
    <w:rsid w:val="004F517C"/>
    <w:rsid w:val="004F59B1"/>
    <w:rsid w:val="004F59E6"/>
    <w:rsid w:val="004F5AB0"/>
    <w:rsid w:val="004F5AE2"/>
    <w:rsid w:val="004F5BCA"/>
    <w:rsid w:val="004F5F40"/>
    <w:rsid w:val="004F6419"/>
    <w:rsid w:val="004F7458"/>
    <w:rsid w:val="004F7ED4"/>
    <w:rsid w:val="004F7F4A"/>
    <w:rsid w:val="00500373"/>
    <w:rsid w:val="00500528"/>
    <w:rsid w:val="0050157F"/>
    <w:rsid w:val="00501D3F"/>
    <w:rsid w:val="00501F62"/>
    <w:rsid w:val="00502261"/>
    <w:rsid w:val="0050250A"/>
    <w:rsid w:val="00502895"/>
    <w:rsid w:val="00502B7C"/>
    <w:rsid w:val="005031F0"/>
    <w:rsid w:val="005035DF"/>
    <w:rsid w:val="00503D46"/>
    <w:rsid w:val="00504187"/>
    <w:rsid w:val="00504432"/>
    <w:rsid w:val="00504877"/>
    <w:rsid w:val="0050545D"/>
    <w:rsid w:val="00505491"/>
    <w:rsid w:val="0050647B"/>
    <w:rsid w:val="0050668C"/>
    <w:rsid w:val="00506784"/>
    <w:rsid w:val="005071C0"/>
    <w:rsid w:val="00507863"/>
    <w:rsid w:val="00507CD6"/>
    <w:rsid w:val="00507CE6"/>
    <w:rsid w:val="00507D8C"/>
    <w:rsid w:val="00510017"/>
    <w:rsid w:val="00510629"/>
    <w:rsid w:val="00510A26"/>
    <w:rsid w:val="00510DB4"/>
    <w:rsid w:val="00511A96"/>
    <w:rsid w:val="00511C42"/>
    <w:rsid w:val="00511DE2"/>
    <w:rsid w:val="00511E16"/>
    <w:rsid w:val="00511FE3"/>
    <w:rsid w:val="005123A7"/>
    <w:rsid w:val="00513292"/>
    <w:rsid w:val="00513FDD"/>
    <w:rsid w:val="00514005"/>
    <w:rsid w:val="00514A7C"/>
    <w:rsid w:val="0051573F"/>
    <w:rsid w:val="005159E0"/>
    <w:rsid w:val="005164F9"/>
    <w:rsid w:val="005167E4"/>
    <w:rsid w:val="00516FFC"/>
    <w:rsid w:val="00520168"/>
    <w:rsid w:val="00520442"/>
    <w:rsid w:val="005211E2"/>
    <w:rsid w:val="0052187A"/>
    <w:rsid w:val="00521F73"/>
    <w:rsid w:val="00522DA3"/>
    <w:rsid w:val="00522E3D"/>
    <w:rsid w:val="005232A7"/>
    <w:rsid w:val="005238F0"/>
    <w:rsid w:val="00523AB7"/>
    <w:rsid w:val="00523D75"/>
    <w:rsid w:val="00524392"/>
    <w:rsid w:val="005247FB"/>
    <w:rsid w:val="00524951"/>
    <w:rsid w:val="00525E40"/>
    <w:rsid w:val="0052648A"/>
    <w:rsid w:val="005264D6"/>
    <w:rsid w:val="0052729A"/>
    <w:rsid w:val="00527317"/>
    <w:rsid w:val="00527689"/>
    <w:rsid w:val="00527A07"/>
    <w:rsid w:val="00527A3A"/>
    <w:rsid w:val="0053008F"/>
    <w:rsid w:val="00530B9E"/>
    <w:rsid w:val="00531A60"/>
    <w:rsid w:val="00531DCF"/>
    <w:rsid w:val="00531DF7"/>
    <w:rsid w:val="0053202C"/>
    <w:rsid w:val="005322F6"/>
    <w:rsid w:val="00533255"/>
    <w:rsid w:val="0053397B"/>
    <w:rsid w:val="00533C2D"/>
    <w:rsid w:val="005347E0"/>
    <w:rsid w:val="005347EB"/>
    <w:rsid w:val="00534B35"/>
    <w:rsid w:val="00534B85"/>
    <w:rsid w:val="00534C14"/>
    <w:rsid w:val="005353F9"/>
    <w:rsid w:val="00535AFA"/>
    <w:rsid w:val="005364E7"/>
    <w:rsid w:val="0053654F"/>
    <w:rsid w:val="005368B8"/>
    <w:rsid w:val="005369AB"/>
    <w:rsid w:val="00536B7C"/>
    <w:rsid w:val="00536C87"/>
    <w:rsid w:val="00537520"/>
    <w:rsid w:val="0053794D"/>
    <w:rsid w:val="00537B1E"/>
    <w:rsid w:val="00537ECB"/>
    <w:rsid w:val="005406F1"/>
    <w:rsid w:val="0054120C"/>
    <w:rsid w:val="00541810"/>
    <w:rsid w:val="00541868"/>
    <w:rsid w:val="00541B69"/>
    <w:rsid w:val="00542192"/>
    <w:rsid w:val="00542A76"/>
    <w:rsid w:val="005436F2"/>
    <w:rsid w:val="005438E0"/>
    <w:rsid w:val="00543FC9"/>
    <w:rsid w:val="005441EA"/>
    <w:rsid w:val="00544288"/>
    <w:rsid w:val="00544647"/>
    <w:rsid w:val="00544985"/>
    <w:rsid w:val="00545B5E"/>
    <w:rsid w:val="00545BA5"/>
    <w:rsid w:val="005462BD"/>
    <w:rsid w:val="00546A33"/>
    <w:rsid w:val="00546A4D"/>
    <w:rsid w:val="00546B69"/>
    <w:rsid w:val="00547064"/>
    <w:rsid w:val="00547246"/>
    <w:rsid w:val="00547471"/>
    <w:rsid w:val="0054748B"/>
    <w:rsid w:val="005474AB"/>
    <w:rsid w:val="005478D5"/>
    <w:rsid w:val="00547956"/>
    <w:rsid w:val="00550763"/>
    <w:rsid w:val="00550819"/>
    <w:rsid w:val="00550A6C"/>
    <w:rsid w:val="005517B7"/>
    <w:rsid w:val="00551CF0"/>
    <w:rsid w:val="00552642"/>
    <w:rsid w:val="0055287C"/>
    <w:rsid w:val="0055306E"/>
    <w:rsid w:val="005538A0"/>
    <w:rsid w:val="00554264"/>
    <w:rsid w:val="00554669"/>
    <w:rsid w:val="00554C39"/>
    <w:rsid w:val="00554E43"/>
    <w:rsid w:val="00554E53"/>
    <w:rsid w:val="00555103"/>
    <w:rsid w:val="00555886"/>
    <w:rsid w:val="0055630A"/>
    <w:rsid w:val="00556BDC"/>
    <w:rsid w:val="00556D4E"/>
    <w:rsid w:val="0055725C"/>
    <w:rsid w:val="0055764E"/>
    <w:rsid w:val="005612F3"/>
    <w:rsid w:val="00561512"/>
    <w:rsid w:val="005615B4"/>
    <w:rsid w:val="00562646"/>
    <w:rsid w:val="00562841"/>
    <w:rsid w:val="0056284B"/>
    <w:rsid w:val="0056313A"/>
    <w:rsid w:val="005636EE"/>
    <w:rsid w:val="00564A83"/>
    <w:rsid w:val="00564F98"/>
    <w:rsid w:val="00565DD5"/>
    <w:rsid w:val="00566B56"/>
    <w:rsid w:val="00566C06"/>
    <w:rsid w:val="00567348"/>
    <w:rsid w:val="00567A8C"/>
    <w:rsid w:val="00567D0D"/>
    <w:rsid w:val="00570169"/>
    <w:rsid w:val="005704A8"/>
    <w:rsid w:val="005705F2"/>
    <w:rsid w:val="00570E3C"/>
    <w:rsid w:val="005719DE"/>
    <w:rsid w:val="0057225C"/>
    <w:rsid w:val="005731C4"/>
    <w:rsid w:val="0057327E"/>
    <w:rsid w:val="0057328B"/>
    <w:rsid w:val="0057329C"/>
    <w:rsid w:val="00573D39"/>
    <w:rsid w:val="00573EE2"/>
    <w:rsid w:val="005740D4"/>
    <w:rsid w:val="005744BE"/>
    <w:rsid w:val="0057485D"/>
    <w:rsid w:val="00574B0A"/>
    <w:rsid w:val="005754D9"/>
    <w:rsid w:val="0057584D"/>
    <w:rsid w:val="00575B1E"/>
    <w:rsid w:val="0057613E"/>
    <w:rsid w:val="005763A2"/>
    <w:rsid w:val="00576AD0"/>
    <w:rsid w:val="0057772D"/>
    <w:rsid w:val="005806BF"/>
    <w:rsid w:val="00580EEB"/>
    <w:rsid w:val="005813A3"/>
    <w:rsid w:val="00581B2D"/>
    <w:rsid w:val="00581C31"/>
    <w:rsid w:val="005826B7"/>
    <w:rsid w:val="00583043"/>
    <w:rsid w:val="00583591"/>
    <w:rsid w:val="00583E99"/>
    <w:rsid w:val="00584492"/>
    <w:rsid w:val="00584C5F"/>
    <w:rsid w:val="00584C9F"/>
    <w:rsid w:val="0058581E"/>
    <w:rsid w:val="00585F50"/>
    <w:rsid w:val="00586378"/>
    <w:rsid w:val="005863AA"/>
    <w:rsid w:val="0058658F"/>
    <w:rsid w:val="00586C16"/>
    <w:rsid w:val="005879A0"/>
    <w:rsid w:val="00590089"/>
    <w:rsid w:val="00591135"/>
    <w:rsid w:val="005911CD"/>
    <w:rsid w:val="00591492"/>
    <w:rsid w:val="005915C6"/>
    <w:rsid w:val="00591DB8"/>
    <w:rsid w:val="005921C5"/>
    <w:rsid w:val="00592C9C"/>
    <w:rsid w:val="00592DAE"/>
    <w:rsid w:val="005932D4"/>
    <w:rsid w:val="005933D4"/>
    <w:rsid w:val="005938B0"/>
    <w:rsid w:val="00594701"/>
    <w:rsid w:val="0059569B"/>
    <w:rsid w:val="005958C8"/>
    <w:rsid w:val="00595A04"/>
    <w:rsid w:val="00595FE9"/>
    <w:rsid w:val="005960AF"/>
    <w:rsid w:val="00596BF2"/>
    <w:rsid w:val="00597199"/>
    <w:rsid w:val="0059758E"/>
    <w:rsid w:val="00597C9A"/>
    <w:rsid w:val="005A0271"/>
    <w:rsid w:val="005A0643"/>
    <w:rsid w:val="005A08CF"/>
    <w:rsid w:val="005A08D0"/>
    <w:rsid w:val="005A0D5B"/>
    <w:rsid w:val="005A0EE3"/>
    <w:rsid w:val="005A11D0"/>
    <w:rsid w:val="005A1DC8"/>
    <w:rsid w:val="005A226F"/>
    <w:rsid w:val="005A296F"/>
    <w:rsid w:val="005A32B0"/>
    <w:rsid w:val="005A32EA"/>
    <w:rsid w:val="005A347B"/>
    <w:rsid w:val="005A3DBC"/>
    <w:rsid w:val="005A4430"/>
    <w:rsid w:val="005A45D3"/>
    <w:rsid w:val="005A45F5"/>
    <w:rsid w:val="005A4A64"/>
    <w:rsid w:val="005A4A7C"/>
    <w:rsid w:val="005A4BAE"/>
    <w:rsid w:val="005A4C1D"/>
    <w:rsid w:val="005A5C30"/>
    <w:rsid w:val="005A61DC"/>
    <w:rsid w:val="005A6DE1"/>
    <w:rsid w:val="005A72D0"/>
    <w:rsid w:val="005A7379"/>
    <w:rsid w:val="005A7434"/>
    <w:rsid w:val="005A7AF4"/>
    <w:rsid w:val="005A7B4B"/>
    <w:rsid w:val="005A7ED8"/>
    <w:rsid w:val="005B1777"/>
    <w:rsid w:val="005B211D"/>
    <w:rsid w:val="005B214A"/>
    <w:rsid w:val="005B2B45"/>
    <w:rsid w:val="005B2B68"/>
    <w:rsid w:val="005B2CD5"/>
    <w:rsid w:val="005B305C"/>
    <w:rsid w:val="005B332D"/>
    <w:rsid w:val="005B39B0"/>
    <w:rsid w:val="005B403F"/>
    <w:rsid w:val="005B420F"/>
    <w:rsid w:val="005B4ABE"/>
    <w:rsid w:val="005B53A8"/>
    <w:rsid w:val="005B5844"/>
    <w:rsid w:val="005B5DB1"/>
    <w:rsid w:val="005B64AE"/>
    <w:rsid w:val="005B6733"/>
    <w:rsid w:val="005B7368"/>
    <w:rsid w:val="005B7E68"/>
    <w:rsid w:val="005C0D2D"/>
    <w:rsid w:val="005C10E5"/>
    <w:rsid w:val="005C1274"/>
    <w:rsid w:val="005C1364"/>
    <w:rsid w:val="005C21E1"/>
    <w:rsid w:val="005C2834"/>
    <w:rsid w:val="005C2A5C"/>
    <w:rsid w:val="005C3001"/>
    <w:rsid w:val="005C323F"/>
    <w:rsid w:val="005C373D"/>
    <w:rsid w:val="005C3EDD"/>
    <w:rsid w:val="005C3FC7"/>
    <w:rsid w:val="005C42CD"/>
    <w:rsid w:val="005C57B6"/>
    <w:rsid w:val="005C5CE7"/>
    <w:rsid w:val="005C5D0C"/>
    <w:rsid w:val="005C68B5"/>
    <w:rsid w:val="005C6A3F"/>
    <w:rsid w:val="005C74A7"/>
    <w:rsid w:val="005D01F3"/>
    <w:rsid w:val="005D047F"/>
    <w:rsid w:val="005D0C84"/>
    <w:rsid w:val="005D22DB"/>
    <w:rsid w:val="005D24ED"/>
    <w:rsid w:val="005D2CDA"/>
    <w:rsid w:val="005D2D85"/>
    <w:rsid w:val="005D30D5"/>
    <w:rsid w:val="005D4FDC"/>
    <w:rsid w:val="005D548E"/>
    <w:rsid w:val="005D58C3"/>
    <w:rsid w:val="005D609D"/>
    <w:rsid w:val="005D645F"/>
    <w:rsid w:val="005D6497"/>
    <w:rsid w:val="005D698A"/>
    <w:rsid w:val="005D6A8C"/>
    <w:rsid w:val="005D70CE"/>
    <w:rsid w:val="005D76AD"/>
    <w:rsid w:val="005D7973"/>
    <w:rsid w:val="005D7DFC"/>
    <w:rsid w:val="005E0189"/>
    <w:rsid w:val="005E018E"/>
    <w:rsid w:val="005E019B"/>
    <w:rsid w:val="005E05AE"/>
    <w:rsid w:val="005E0F96"/>
    <w:rsid w:val="005E1F3F"/>
    <w:rsid w:val="005E2534"/>
    <w:rsid w:val="005E2E6F"/>
    <w:rsid w:val="005E301E"/>
    <w:rsid w:val="005E3320"/>
    <w:rsid w:val="005E34F8"/>
    <w:rsid w:val="005E3570"/>
    <w:rsid w:val="005E4467"/>
    <w:rsid w:val="005E482D"/>
    <w:rsid w:val="005E4D9E"/>
    <w:rsid w:val="005E50E0"/>
    <w:rsid w:val="005E528E"/>
    <w:rsid w:val="005E5311"/>
    <w:rsid w:val="005E5434"/>
    <w:rsid w:val="005E5711"/>
    <w:rsid w:val="005E5B10"/>
    <w:rsid w:val="005E61EA"/>
    <w:rsid w:val="005E63CD"/>
    <w:rsid w:val="005E647B"/>
    <w:rsid w:val="005E664B"/>
    <w:rsid w:val="005E671E"/>
    <w:rsid w:val="005E6832"/>
    <w:rsid w:val="005E6949"/>
    <w:rsid w:val="005E78DF"/>
    <w:rsid w:val="005F0BE9"/>
    <w:rsid w:val="005F0D1F"/>
    <w:rsid w:val="005F0F34"/>
    <w:rsid w:val="005F127E"/>
    <w:rsid w:val="005F1BAF"/>
    <w:rsid w:val="005F24E4"/>
    <w:rsid w:val="005F2549"/>
    <w:rsid w:val="005F2F19"/>
    <w:rsid w:val="005F2F2B"/>
    <w:rsid w:val="005F307E"/>
    <w:rsid w:val="005F30C2"/>
    <w:rsid w:val="005F3373"/>
    <w:rsid w:val="005F35AF"/>
    <w:rsid w:val="005F3C64"/>
    <w:rsid w:val="005F3D0D"/>
    <w:rsid w:val="005F449B"/>
    <w:rsid w:val="005F4766"/>
    <w:rsid w:val="005F47A0"/>
    <w:rsid w:val="005F4FD6"/>
    <w:rsid w:val="005F54ED"/>
    <w:rsid w:val="005F5BFA"/>
    <w:rsid w:val="005F5D43"/>
    <w:rsid w:val="005F5FC9"/>
    <w:rsid w:val="005F650A"/>
    <w:rsid w:val="005F6697"/>
    <w:rsid w:val="005F6EC9"/>
    <w:rsid w:val="005F74C1"/>
    <w:rsid w:val="005F764B"/>
    <w:rsid w:val="005F791A"/>
    <w:rsid w:val="005F7958"/>
    <w:rsid w:val="00600880"/>
    <w:rsid w:val="00600D43"/>
    <w:rsid w:val="00600D87"/>
    <w:rsid w:val="0060108E"/>
    <w:rsid w:val="006016ED"/>
    <w:rsid w:val="0060224A"/>
    <w:rsid w:val="00602969"/>
    <w:rsid w:val="0060346C"/>
    <w:rsid w:val="006034BF"/>
    <w:rsid w:val="006039FF"/>
    <w:rsid w:val="00603B18"/>
    <w:rsid w:val="00604511"/>
    <w:rsid w:val="00604702"/>
    <w:rsid w:val="00604A85"/>
    <w:rsid w:val="00605354"/>
    <w:rsid w:val="0060568B"/>
    <w:rsid w:val="0060598B"/>
    <w:rsid w:val="006068E0"/>
    <w:rsid w:val="0060695D"/>
    <w:rsid w:val="0060714E"/>
    <w:rsid w:val="00607E79"/>
    <w:rsid w:val="00607FBF"/>
    <w:rsid w:val="0061062C"/>
    <w:rsid w:val="00610655"/>
    <w:rsid w:val="00610C72"/>
    <w:rsid w:val="00610C85"/>
    <w:rsid w:val="00610DC7"/>
    <w:rsid w:val="00611474"/>
    <w:rsid w:val="006114D1"/>
    <w:rsid w:val="00611BF6"/>
    <w:rsid w:val="00612258"/>
    <w:rsid w:val="00612D37"/>
    <w:rsid w:val="006133FA"/>
    <w:rsid w:val="006135B1"/>
    <w:rsid w:val="006136B9"/>
    <w:rsid w:val="0061381A"/>
    <w:rsid w:val="00614402"/>
    <w:rsid w:val="006149AF"/>
    <w:rsid w:val="006150E6"/>
    <w:rsid w:val="006155A6"/>
    <w:rsid w:val="00615C96"/>
    <w:rsid w:val="00615EEA"/>
    <w:rsid w:val="0061669A"/>
    <w:rsid w:val="006170F4"/>
    <w:rsid w:val="0061760C"/>
    <w:rsid w:val="00617BC9"/>
    <w:rsid w:val="00617EAA"/>
    <w:rsid w:val="006212C2"/>
    <w:rsid w:val="006235B7"/>
    <w:rsid w:val="006235FF"/>
    <w:rsid w:val="00624006"/>
    <w:rsid w:val="00625775"/>
    <w:rsid w:val="00625CC1"/>
    <w:rsid w:val="00626B91"/>
    <w:rsid w:val="00626F52"/>
    <w:rsid w:val="0062708B"/>
    <w:rsid w:val="00627BDF"/>
    <w:rsid w:val="00627C15"/>
    <w:rsid w:val="00627C19"/>
    <w:rsid w:val="00631621"/>
    <w:rsid w:val="0063238F"/>
    <w:rsid w:val="006327DD"/>
    <w:rsid w:val="0063322A"/>
    <w:rsid w:val="00633748"/>
    <w:rsid w:val="00633D4F"/>
    <w:rsid w:val="00634235"/>
    <w:rsid w:val="00634674"/>
    <w:rsid w:val="0063470D"/>
    <w:rsid w:val="00634AE0"/>
    <w:rsid w:val="00634B3D"/>
    <w:rsid w:val="00634B6B"/>
    <w:rsid w:val="00634D28"/>
    <w:rsid w:val="00635471"/>
    <w:rsid w:val="00635828"/>
    <w:rsid w:val="00635953"/>
    <w:rsid w:val="00635E61"/>
    <w:rsid w:val="00636E6F"/>
    <w:rsid w:val="00637085"/>
    <w:rsid w:val="006372BF"/>
    <w:rsid w:val="00637F36"/>
    <w:rsid w:val="00640E9D"/>
    <w:rsid w:val="006413C1"/>
    <w:rsid w:val="006417C1"/>
    <w:rsid w:val="0064194F"/>
    <w:rsid w:val="006423D4"/>
    <w:rsid w:val="00642472"/>
    <w:rsid w:val="006429CB"/>
    <w:rsid w:val="0064366C"/>
    <w:rsid w:val="0064368C"/>
    <w:rsid w:val="00644625"/>
    <w:rsid w:val="00644ACF"/>
    <w:rsid w:val="00644BAC"/>
    <w:rsid w:val="00645328"/>
    <w:rsid w:val="0064624B"/>
    <w:rsid w:val="00646555"/>
    <w:rsid w:val="00646A6F"/>
    <w:rsid w:val="00646D5D"/>
    <w:rsid w:val="00647A3D"/>
    <w:rsid w:val="00647CC1"/>
    <w:rsid w:val="006502E5"/>
    <w:rsid w:val="0065039C"/>
    <w:rsid w:val="00650476"/>
    <w:rsid w:val="00650A41"/>
    <w:rsid w:val="00650ED3"/>
    <w:rsid w:val="00651046"/>
    <w:rsid w:val="006513F9"/>
    <w:rsid w:val="006514E4"/>
    <w:rsid w:val="00652293"/>
    <w:rsid w:val="00652BCD"/>
    <w:rsid w:val="00652F0B"/>
    <w:rsid w:val="00653148"/>
    <w:rsid w:val="006539FA"/>
    <w:rsid w:val="00653C32"/>
    <w:rsid w:val="00654BDA"/>
    <w:rsid w:val="00654C24"/>
    <w:rsid w:val="00654DD5"/>
    <w:rsid w:val="00655C5B"/>
    <w:rsid w:val="006561BC"/>
    <w:rsid w:val="00656861"/>
    <w:rsid w:val="00656BF9"/>
    <w:rsid w:val="00657098"/>
    <w:rsid w:val="00657125"/>
    <w:rsid w:val="006571D0"/>
    <w:rsid w:val="0065736A"/>
    <w:rsid w:val="00657D5A"/>
    <w:rsid w:val="006600E4"/>
    <w:rsid w:val="00660FD1"/>
    <w:rsid w:val="00660FF9"/>
    <w:rsid w:val="00661072"/>
    <w:rsid w:val="00661984"/>
    <w:rsid w:val="00662592"/>
    <w:rsid w:val="00662FE0"/>
    <w:rsid w:val="0066312F"/>
    <w:rsid w:val="0066361A"/>
    <w:rsid w:val="006638FA"/>
    <w:rsid w:val="00663D12"/>
    <w:rsid w:val="00663F5A"/>
    <w:rsid w:val="00663F63"/>
    <w:rsid w:val="00664097"/>
    <w:rsid w:val="00664507"/>
    <w:rsid w:val="006648BB"/>
    <w:rsid w:val="00664A1E"/>
    <w:rsid w:val="00665426"/>
    <w:rsid w:val="00665595"/>
    <w:rsid w:val="006655A4"/>
    <w:rsid w:val="00666F39"/>
    <w:rsid w:val="0066777E"/>
    <w:rsid w:val="00667C17"/>
    <w:rsid w:val="006709BF"/>
    <w:rsid w:val="00671795"/>
    <w:rsid w:val="006717AB"/>
    <w:rsid w:val="006718D1"/>
    <w:rsid w:val="00671F74"/>
    <w:rsid w:val="00672B2D"/>
    <w:rsid w:val="00673318"/>
    <w:rsid w:val="00673445"/>
    <w:rsid w:val="00673A74"/>
    <w:rsid w:val="0067433E"/>
    <w:rsid w:val="00674C4C"/>
    <w:rsid w:val="006754F5"/>
    <w:rsid w:val="00675537"/>
    <w:rsid w:val="00675705"/>
    <w:rsid w:val="006759C7"/>
    <w:rsid w:val="00675A31"/>
    <w:rsid w:val="00675EE9"/>
    <w:rsid w:val="00675F08"/>
    <w:rsid w:val="00675F36"/>
    <w:rsid w:val="00676570"/>
    <w:rsid w:val="006767F4"/>
    <w:rsid w:val="0067681D"/>
    <w:rsid w:val="00676940"/>
    <w:rsid w:val="0067704A"/>
    <w:rsid w:val="006774C5"/>
    <w:rsid w:val="00677594"/>
    <w:rsid w:val="0068024E"/>
    <w:rsid w:val="00680961"/>
    <w:rsid w:val="006815C8"/>
    <w:rsid w:val="0068181B"/>
    <w:rsid w:val="00681917"/>
    <w:rsid w:val="00681D5B"/>
    <w:rsid w:val="006823FF"/>
    <w:rsid w:val="00682529"/>
    <w:rsid w:val="006827A5"/>
    <w:rsid w:val="006827A8"/>
    <w:rsid w:val="00682DC5"/>
    <w:rsid w:val="00683C04"/>
    <w:rsid w:val="00683D89"/>
    <w:rsid w:val="00683FAB"/>
    <w:rsid w:val="0068478F"/>
    <w:rsid w:val="006847A4"/>
    <w:rsid w:val="006848C9"/>
    <w:rsid w:val="00684B85"/>
    <w:rsid w:val="00684BAA"/>
    <w:rsid w:val="0068565F"/>
    <w:rsid w:val="00685CA4"/>
    <w:rsid w:val="00686A01"/>
    <w:rsid w:val="00686BB5"/>
    <w:rsid w:val="0069107F"/>
    <w:rsid w:val="006915C4"/>
    <w:rsid w:val="00691744"/>
    <w:rsid w:val="0069210F"/>
    <w:rsid w:val="0069223A"/>
    <w:rsid w:val="006933EC"/>
    <w:rsid w:val="00693A26"/>
    <w:rsid w:val="00693B95"/>
    <w:rsid w:val="00693DC9"/>
    <w:rsid w:val="00693F0B"/>
    <w:rsid w:val="0069403C"/>
    <w:rsid w:val="00694692"/>
    <w:rsid w:val="00695EC7"/>
    <w:rsid w:val="0069661B"/>
    <w:rsid w:val="00696C3C"/>
    <w:rsid w:val="00696FD2"/>
    <w:rsid w:val="00697432"/>
    <w:rsid w:val="00697FF2"/>
    <w:rsid w:val="006A06DE"/>
    <w:rsid w:val="006A070B"/>
    <w:rsid w:val="006A0739"/>
    <w:rsid w:val="006A12E5"/>
    <w:rsid w:val="006A1B90"/>
    <w:rsid w:val="006A21E7"/>
    <w:rsid w:val="006A37C2"/>
    <w:rsid w:val="006A3FB0"/>
    <w:rsid w:val="006A42E6"/>
    <w:rsid w:val="006A430B"/>
    <w:rsid w:val="006A470A"/>
    <w:rsid w:val="006A5797"/>
    <w:rsid w:val="006A58C9"/>
    <w:rsid w:val="006A6424"/>
    <w:rsid w:val="006A6D07"/>
    <w:rsid w:val="006A6F85"/>
    <w:rsid w:val="006A7789"/>
    <w:rsid w:val="006B056B"/>
    <w:rsid w:val="006B05F6"/>
    <w:rsid w:val="006B0A1A"/>
    <w:rsid w:val="006B0B7C"/>
    <w:rsid w:val="006B2417"/>
    <w:rsid w:val="006B265F"/>
    <w:rsid w:val="006B2952"/>
    <w:rsid w:val="006B2BC5"/>
    <w:rsid w:val="006B4097"/>
    <w:rsid w:val="006B4439"/>
    <w:rsid w:val="006B4762"/>
    <w:rsid w:val="006B55F2"/>
    <w:rsid w:val="006B5713"/>
    <w:rsid w:val="006B5A18"/>
    <w:rsid w:val="006B5BF4"/>
    <w:rsid w:val="006B5CCC"/>
    <w:rsid w:val="006B65B3"/>
    <w:rsid w:val="006B66F7"/>
    <w:rsid w:val="006B6E45"/>
    <w:rsid w:val="006C10C9"/>
    <w:rsid w:val="006C1358"/>
    <w:rsid w:val="006C13A1"/>
    <w:rsid w:val="006C18F1"/>
    <w:rsid w:val="006C1DA2"/>
    <w:rsid w:val="006C2162"/>
    <w:rsid w:val="006C2546"/>
    <w:rsid w:val="006C295E"/>
    <w:rsid w:val="006C2C20"/>
    <w:rsid w:val="006C2E35"/>
    <w:rsid w:val="006C32E4"/>
    <w:rsid w:val="006C334C"/>
    <w:rsid w:val="006C37C4"/>
    <w:rsid w:val="006C41D7"/>
    <w:rsid w:val="006C4619"/>
    <w:rsid w:val="006C4BB7"/>
    <w:rsid w:val="006C528E"/>
    <w:rsid w:val="006C54BD"/>
    <w:rsid w:val="006C5A83"/>
    <w:rsid w:val="006C62CB"/>
    <w:rsid w:val="006C631C"/>
    <w:rsid w:val="006C6D5E"/>
    <w:rsid w:val="006C7447"/>
    <w:rsid w:val="006C7B3D"/>
    <w:rsid w:val="006C7DC6"/>
    <w:rsid w:val="006D0176"/>
    <w:rsid w:val="006D03F5"/>
    <w:rsid w:val="006D07EF"/>
    <w:rsid w:val="006D096C"/>
    <w:rsid w:val="006D0DDB"/>
    <w:rsid w:val="006D0E64"/>
    <w:rsid w:val="006D0EEA"/>
    <w:rsid w:val="006D130F"/>
    <w:rsid w:val="006D1DEB"/>
    <w:rsid w:val="006D1E02"/>
    <w:rsid w:val="006D2151"/>
    <w:rsid w:val="006D2ACC"/>
    <w:rsid w:val="006D3482"/>
    <w:rsid w:val="006D3F53"/>
    <w:rsid w:val="006D4198"/>
    <w:rsid w:val="006D46E1"/>
    <w:rsid w:val="006D482C"/>
    <w:rsid w:val="006D4A09"/>
    <w:rsid w:val="006D4BFE"/>
    <w:rsid w:val="006D6089"/>
    <w:rsid w:val="006D67E1"/>
    <w:rsid w:val="006D6977"/>
    <w:rsid w:val="006D6CD8"/>
    <w:rsid w:val="006D73EB"/>
    <w:rsid w:val="006D752A"/>
    <w:rsid w:val="006D75CF"/>
    <w:rsid w:val="006D7C8A"/>
    <w:rsid w:val="006E0926"/>
    <w:rsid w:val="006E0A66"/>
    <w:rsid w:val="006E0D8A"/>
    <w:rsid w:val="006E1561"/>
    <w:rsid w:val="006E198C"/>
    <w:rsid w:val="006E1D92"/>
    <w:rsid w:val="006E1EAC"/>
    <w:rsid w:val="006E202B"/>
    <w:rsid w:val="006E21B7"/>
    <w:rsid w:val="006E27E1"/>
    <w:rsid w:val="006E3234"/>
    <w:rsid w:val="006E399F"/>
    <w:rsid w:val="006E414D"/>
    <w:rsid w:val="006E454F"/>
    <w:rsid w:val="006E469B"/>
    <w:rsid w:val="006E475F"/>
    <w:rsid w:val="006E479F"/>
    <w:rsid w:val="006E4A02"/>
    <w:rsid w:val="006E4FF6"/>
    <w:rsid w:val="006E5738"/>
    <w:rsid w:val="006E701F"/>
    <w:rsid w:val="006E7185"/>
    <w:rsid w:val="006E7D0D"/>
    <w:rsid w:val="006F0688"/>
    <w:rsid w:val="006F0A0D"/>
    <w:rsid w:val="006F0A47"/>
    <w:rsid w:val="006F0A7C"/>
    <w:rsid w:val="006F0B5E"/>
    <w:rsid w:val="006F102B"/>
    <w:rsid w:val="006F107A"/>
    <w:rsid w:val="006F1125"/>
    <w:rsid w:val="006F1CA8"/>
    <w:rsid w:val="006F1CE7"/>
    <w:rsid w:val="006F239B"/>
    <w:rsid w:val="006F283F"/>
    <w:rsid w:val="006F28E2"/>
    <w:rsid w:val="006F298E"/>
    <w:rsid w:val="006F3542"/>
    <w:rsid w:val="006F370A"/>
    <w:rsid w:val="006F3BA8"/>
    <w:rsid w:val="006F3E4C"/>
    <w:rsid w:val="006F414C"/>
    <w:rsid w:val="006F4350"/>
    <w:rsid w:val="006F44B6"/>
    <w:rsid w:val="006F44C3"/>
    <w:rsid w:val="006F484F"/>
    <w:rsid w:val="006F4989"/>
    <w:rsid w:val="006F49BE"/>
    <w:rsid w:val="006F4BC5"/>
    <w:rsid w:val="006F5708"/>
    <w:rsid w:val="006F5F2B"/>
    <w:rsid w:val="006F6443"/>
    <w:rsid w:val="006F676B"/>
    <w:rsid w:val="006F6780"/>
    <w:rsid w:val="006F6B15"/>
    <w:rsid w:val="006F6C35"/>
    <w:rsid w:val="006F7195"/>
    <w:rsid w:val="006F71F5"/>
    <w:rsid w:val="006F7449"/>
    <w:rsid w:val="006F7882"/>
    <w:rsid w:val="007007E1"/>
    <w:rsid w:val="007009C9"/>
    <w:rsid w:val="00700D87"/>
    <w:rsid w:val="00700F2A"/>
    <w:rsid w:val="00700FBD"/>
    <w:rsid w:val="007010D6"/>
    <w:rsid w:val="007015A1"/>
    <w:rsid w:val="0070280D"/>
    <w:rsid w:val="00702B8F"/>
    <w:rsid w:val="00702E78"/>
    <w:rsid w:val="00703CA3"/>
    <w:rsid w:val="00704393"/>
    <w:rsid w:val="00704C39"/>
    <w:rsid w:val="00704F6D"/>
    <w:rsid w:val="0070508A"/>
    <w:rsid w:val="007060F0"/>
    <w:rsid w:val="00706690"/>
    <w:rsid w:val="007066F9"/>
    <w:rsid w:val="00706AC0"/>
    <w:rsid w:val="00706C8A"/>
    <w:rsid w:val="00706DF4"/>
    <w:rsid w:val="0070741C"/>
    <w:rsid w:val="007076AC"/>
    <w:rsid w:val="0070794F"/>
    <w:rsid w:val="00707A2F"/>
    <w:rsid w:val="00707A62"/>
    <w:rsid w:val="00710202"/>
    <w:rsid w:val="0071043A"/>
    <w:rsid w:val="00710E58"/>
    <w:rsid w:val="00711360"/>
    <w:rsid w:val="007113F6"/>
    <w:rsid w:val="007116D6"/>
    <w:rsid w:val="00711AE5"/>
    <w:rsid w:val="0071316E"/>
    <w:rsid w:val="007131DC"/>
    <w:rsid w:val="00713878"/>
    <w:rsid w:val="00713C05"/>
    <w:rsid w:val="00715051"/>
    <w:rsid w:val="00715A0D"/>
    <w:rsid w:val="00716579"/>
    <w:rsid w:val="00716AAB"/>
    <w:rsid w:val="00717A5A"/>
    <w:rsid w:val="00717B82"/>
    <w:rsid w:val="00717BB1"/>
    <w:rsid w:val="007214AF"/>
    <w:rsid w:val="00721774"/>
    <w:rsid w:val="0072198D"/>
    <w:rsid w:val="007219E6"/>
    <w:rsid w:val="00721ECD"/>
    <w:rsid w:val="0072200A"/>
    <w:rsid w:val="00722920"/>
    <w:rsid w:val="00722BF7"/>
    <w:rsid w:val="00723248"/>
    <w:rsid w:val="007237C2"/>
    <w:rsid w:val="00723DBB"/>
    <w:rsid w:val="0072553C"/>
    <w:rsid w:val="007259A2"/>
    <w:rsid w:val="00726D58"/>
    <w:rsid w:val="0072743B"/>
    <w:rsid w:val="00727711"/>
    <w:rsid w:val="007278EF"/>
    <w:rsid w:val="00730E06"/>
    <w:rsid w:val="0073153D"/>
    <w:rsid w:val="007317D2"/>
    <w:rsid w:val="007321DF"/>
    <w:rsid w:val="0073273A"/>
    <w:rsid w:val="00732A4D"/>
    <w:rsid w:val="00733129"/>
    <w:rsid w:val="007333E2"/>
    <w:rsid w:val="0073407F"/>
    <w:rsid w:val="00734183"/>
    <w:rsid w:val="007342BA"/>
    <w:rsid w:val="00734FCF"/>
    <w:rsid w:val="00736180"/>
    <w:rsid w:val="0073682D"/>
    <w:rsid w:val="007370AD"/>
    <w:rsid w:val="0074050A"/>
    <w:rsid w:val="0074079F"/>
    <w:rsid w:val="0074118F"/>
    <w:rsid w:val="00741452"/>
    <w:rsid w:val="00741925"/>
    <w:rsid w:val="0074199C"/>
    <w:rsid w:val="00741B0A"/>
    <w:rsid w:val="00741C35"/>
    <w:rsid w:val="00741CF3"/>
    <w:rsid w:val="00741DAF"/>
    <w:rsid w:val="00742251"/>
    <w:rsid w:val="007423B6"/>
    <w:rsid w:val="007425ED"/>
    <w:rsid w:val="00742F9E"/>
    <w:rsid w:val="007435C5"/>
    <w:rsid w:val="00744408"/>
    <w:rsid w:val="00745DF7"/>
    <w:rsid w:val="00746102"/>
    <w:rsid w:val="007464C5"/>
    <w:rsid w:val="007466E9"/>
    <w:rsid w:val="007475A1"/>
    <w:rsid w:val="007476B6"/>
    <w:rsid w:val="0074795B"/>
    <w:rsid w:val="00747A37"/>
    <w:rsid w:val="00747E0A"/>
    <w:rsid w:val="007504E5"/>
    <w:rsid w:val="00750B52"/>
    <w:rsid w:val="00750B80"/>
    <w:rsid w:val="00750FF7"/>
    <w:rsid w:val="0075136D"/>
    <w:rsid w:val="00752755"/>
    <w:rsid w:val="007527CE"/>
    <w:rsid w:val="007538D4"/>
    <w:rsid w:val="00753AAD"/>
    <w:rsid w:val="00753E34"/>
    <w:rsid w:val="0075431A"/>
    <w:rsid w:val="00754749"/>
    <w:rsid w:val="0075550B"/>
    <w:rsid w:val="00755AE8"/>
    <w:rsid w:val="00755B4F"/>
    <w:rsid w:val="00756339"/>
    <w:rsid w:val="0075635A"/>
    <w:rsid w:val="007566D3"/>
    <w:rsid w:val="00756875"/>
    <w:rsid w:val="00756A2B"/>
    <w:rsid w:val="00756B31"/>
    <w:rsid w:val="007571B3"/>
    <w:rsid w:val="00757F55"/>
    <w:rsid w:val="00760C3C"/>
    <w:rsid w:val="00761347"/>
    <w:rsid w:val="007615FC"/>
    <w:rsid w:val="0076204C"/>
    <w:rsid w:val="007622A0"/>
    <w:rsid w:val="00762700"/>
    <w:rsid w:val="007628E5"/>
    <w:rsid w:val="00762D79"/>
    <w:rsid w:val="00762FA3"/>
    <w:rsid w:val="00763C0F"/>
    <w:rsid w:val="00763FAB"/>
    <w:rsid w:val="00763FAE"/>
    <w:rsid w:val="007643BF"/>
    <w:rsid w:val="00764FF7"/>
    <w:rsid w:val="007650A6"/>
    <w:rsid w:val="0076541A"/>
    <w:rsid w:val="007656D8"/>
    <w:rsid w:val="00765957"/>
    <w:rsid w:val="00765D4D"/>
    <w:rsid w:val="00765D65"/>
    <w:rsid w:val="007675FA"/>
    <w:rsid w:val="00767B52"/>
    <w:rsid w:val="00767C21"/>
    <w:rsid w:val="00767C79"/>
    <w:rsid w:val="007701E2"/>
    <w:rsid w:val="007720BF"/>
    <w:rsid w:val="0077211C"/>
    <w:rsid w:val="00772328"/>
    <w:rsid w:val="00772580"/>
    <w:rsid w:val="0077264B"/>
    <w:rsid w:val="0077266F"/>
    <w:rsid w:val="00772E2D"/>
    <w:rsid w:val="00772F32"/>
    <w:rsid w:val="007734D2"/>
    <w:rsid w:val="00773B6C"/>
    <w:rsid w:val="00774116"/>
    <w:rsid w:val="0077421C"/>
    <w:rsid w:val="007743D4"/>
    <w:rsid w:val="00774525"/>
    <w:rsid w:val="00774794"/>
    <w:rsid w:val="00774A34"/>
    <w:rsid w:val="00774E16"/>
    <w:rsid w:val="007750FE"/>
    <w:rsid w:val="007754F1"/>
    <w:rsid w:val="0077572A"/>
    <w:rsid w:val="007759D2"/>
    <w:rsid w:val="00775B72"/>
    <w:rsid w:val="007769B2"/>
    <w:rsid w:val="00777376"/>
    <w:rsid w:val="0077761B"/>
    <w:rsid w:val="00777F48"/>
    <w:rsid w:val="0078001B"/>
    <w:rsid w:val="00780153"/>
    <w:rsid w:val="0078055E"/>
    <w:rsid w:val="00780EC8"/>
    <w:rsid w:val="0078123B"/>
    <w:rsid w:val="007814E6"/>
    <w:rsid w:val="007818C1"/>
    <w:rsid w:val="007825B2"/>
    <w:rsid w:val="00782E56"/>
    <w:rsid w:val="00782F1F"/>
    <w:rsid w:val="007830B0"/>
    <w:rsid w:val="007834AC"/>
    <w:rsid w:val="00783BCF"/>
    <w:rsid w:val="0078467D"/>
    <w:rsid w:val="00785152"/>
    <w:rsid w:val="00785B52"/>
    <w:rsid w:val="00786110"/>
    <w:rsid w:val="00786398"/>
    <w:rsid w:val="00786440"/>
    <w:rsid w:val="00786742"/>
    <w:rsid w:val="00786EB3"/>
    <w:rsid w:val="00787777"/>
    <w:rsid w:val="007878B3"/>
    <w:rsid w:val="00790A8D"/>
    <w:rsid w:val="00790FB1"/>
    <w:rsid w:val="00791622"/>
    <w:rsid w:val="00791B8F"/>
    <w:rsid w:val="00791C5D"/>
    <w:rsid w:val="00791F76"/>
    <w:rsid w:val="00792B55"/>
    <w:rsid w:val="00792C99"/>
    <w:rsid w:val="00792F6D"/>
    <w:rsid w:val="007933BE"/>
    <w:rsid w:val="007935D7"/>
    <w:rsid w:val="00793889"/>
    <w:rsid w:val="00793B43"/>
    <w:rsid w:val="00795039"/>
    <w:rsid w:val="00795E89"/>
    <w:rsid w:val="0079690C"/>
    <w:rsid w:val="00797889"/>
    <w:rsid w:val="007A0590"/>
    <w:rsid w:val="007A0696"/>
    <w:rsid w:val="007A10B4"/>
    <w:rsid w:val="007A26A0"/>
    <w:rsid w:val="007A3743"/>
    <w:rsid w:val="007A3A48"/>
    <w:rsid w:val="007A3BCB"/>
    <w:rsid w:val="007A3D83"/>
    <w:rsid w:val="007A4238"/>
    <w:rsid w:val="007A4295"/>
    <w:rsid w:val="007A449E"/>
    <w:rsid w:val="007A44A7"/>
    <w:rsid w:val="007A46B7"/>
    <w:rsid w:val="007A4E64"/>
    <w:rsid w:val="007A5150"/>
    <w:rsid w:val="007A5226"/>
    <w:rsid w:val="007A5BB8"/>
    <w:rsid w:val="007A663E"/>
    <w:rsid w:val="007A71B9"/>
    <w:rsid w:val="007A75EA"/>
    <w:rsid w:val="007A7BC7"/>
    <w:rsid w:val="007A7CC5"/>
    <w:rsid w:val="007B0123"/>
    <w:rsid w:val="007B0373"/>
    <w:rsid w:val="007B0E40"/>
    <w:rsid w:val="007B21C2"/>
    <w:rsid w:val="007B24EA"/>
    <w:rsid w:val="007B2746"/>
    <w:rsid w:val="007B2806"/>
    <w:rsid w:val="007B35C1"/>
    <w:rsid w:val="007B38F3"/>
    <w:rsid w:val="007B428B"/>
    <w:rsid w:val="007B45D9"/>
    <w:rsid w:val="007B47CC"/>
    <w:rsid w:val="007B5059"/>
    <w:rsid w:val="007B580B"/>
    <w:rsid w:val="007B5895"/>
    <w:rsid w:val="007B6033"/>
    <w:rsid w:val="007B6168"/>
    <w:rsid w:val="007B618D"/>
    <w:rsid w:val="007B6365"/>
    <w:rsid w:val="007B6488"/>
    <w:rsid w:val="007B65F3"/>
    <w:rsid w:val="007B6941"/>
    <w:rsid w:val="007B6CFE"/>
    <w:rsid w:val="007B78CB"/>
    <w:rsid w:val="007B7A0D"/>
    <w:rsid w:val="007C015E"/>
    <w:rsid w:val="007C033B"/>
    <w:rsid w:val="007C05A9"/>
    <w:rsid w:val="007C1124"/>
    <w:rsid w:val="007C11C2"/>
    <w:rsid w:val="007C1749"/>
    <w:rsid w:val="007C1BAD"/>
    <w:rsid w:val="007C1F7B"/>
    <w:rsid w:val="007C2B3E"/>
    <w:rsid w:val="007C306D"/>
    <w:rsid w:val="007C4C9F"/>
    <w:rsid w:val="007C4D60"/>
    <w:rsid w:val="007C4F47"/>
    <w:rsid w:val="007C5C1D"/>
    <w:rsid w:val="007C5D33"/>
    <w:rsid w:val="007C623B"/>
    <w:rsid w:val="007C6952"/>
    <w:rsid w:val="007C6BCC"/>
    <w:rsid w:val="007C718E"/>
    <w:rsid w:val="007C71CF"/>
    <w:rsid w:val="007C74BC"/>
    <w:rsid w:val="007C7521"/>
    <w:rsid w:val="007D0C85"/>
    <w:rsid w:val="007D1872"/>
    <w:rsid w:val="007D18DC"/>
    <w:rsid w:val="007D19E6"/>
    <w:rsid w:val="007D24CC"/>
    <w:rsid w:val="007D3478"/>
    <w:rsid w:val="007D4085"/>
    <w:rsid w:val="007D4594"/>
    <w:rsid w:val="007D4D35"/>
    <w:rsid w:val="007D5888"/>
    <w:rsid w:val="007D65FE"/>
    <w:rsid w:val="007D687A"/>
    <w:rsid w:val="007D69C4"/>
    <w:rsid w:val="007D756A"/>
    <w:rsid w:val="007D78C3"/>
    <w:rsid w:val="007D7E71"/>
    <w:rsid w:val="007E01EB"/>
    <w:rsid w:val="007E03AD"/>
    <w:rsid w:val="007E0D83"/>
    <w:rsid w:val="007E1089"/>
    <w:rsid w:val="007E1A05"/>
    <w:rsid w:val="007E1A79"/>
    <w:rsid w:val="007E1F1E"/>
    <w:rsid w:val="007E1FF6"/>
    <w:rsid w:val="007E23D0"/>
    <w:rsid w:val="007E2A50"/>
    <w:rsid w:val="007E3A12"/>
    <w:rsid w:val="007E3B98"/>
    <w:rsid w:val="007E4F84"/>
    <w:rsid w:val="007E544D"/>
    <w:rsid w:val="007E54C2"/>
    <w:rsid w:val="007E5781"/>
    <w:rsid w:val="007E5D26"/>
    <w:rsid w:val="007E5DBD"/>
    <w:rsid w:val="007E6670"/>
    <w:rsid w:val="007E6964"/>
    <w:rsid w:val="007E6C61"/>
    <w:rsid w:val="007E6ECD"/>
    <w:rsid w:val="007E6F07"/>
    <w:rsid w:val="007E6F1E"/>
    <w:rsid w:val="007E6F48"/>
    <w:rsid w:val="007E722B"/>
    <w:rsid w:val="007E76F9"/>
    <w:rsid w:val="007E7FCA"/>
    <w:rsid w:val="007F0034"/>
    <w:rsid w:val="007F02EC"/>
    <w:rsid w:val="007F0C1D"/>
    <w:rsid w:val="007F11FF"/>
    <w:rsid w:val="007F149F"/>
    <w:rsid w:val="007F20D1"/>
    <w:rsid w:val="007F3913"/>
    <w:rsid w:val="007F39A8"/>
    <w:rsid w:val="007F3D68"/>
    <w:rsid w:val="007F510A"/>
    <w:rsid w:val="007F5C8F"/>
    <w:rsid w:val="007F5E1F"/>
    <w:rsid w:val="007F6E7F"/>
    <w:rsid w:val="007F7021"/>
    <w:rsid w:val="007F77A6"/>
    <w:rsid w:val="007F7A6A"/>
    <w:rsid w:val="007F7FA6"/>
    <w:rsid w:val="00800555"/>
    <w:rsid w:val="00800809"/>
    <w:rsid w:val="00800981"/>
    <w:rsid w:val="00801778"/>
    <w:rsid w:val="00801B65"/>
    <w:rsid w:val="00802273"/>
    <w:rsid w:val="00802A7E"/>
    <w:rsid w:val="00802AB2"/>
    <w:rsid w:val="008035D2"/>
    <w:rsid w:val="00803652"/>
    <w:rsid w:val="008037AA"/>
    <w:rsid w:val="008039AD"/>
    <w:rsid w:val="008043E8"/>
    <w:rsid w:val="00804740"/>
    <w:rsid w:val="00804DFD"/>
    <w:rsid w:val="0080639C"/>
    <w:rsid w:val="008066CC"/>
    <w:rsid w:val="00806AA0"/>
    <w:rsid w:val="00806C15"/>
    <w:rsid w:val="00806D4E"/>
    <w:rsid w:val="00806DBA"/>
    <w:rsid w:val="00807F71"/>
    <w:rsid w:val="00810783"/>
    <w:rsid w:val="00810B06"/>
    <w:rsid w:val="00810CB4"/>
    <w:rsid w:val="00810CF7"/>
    <w:rsid w:val="00810FB9"/>
    <w:rsid w:val="008113EE"/>
    <w:rsid w:val="0081150E"/>
    <w:rsid w:val="00811A3E"/>
    <w:rsid w:val="00812095"/>
    <w:rsid w:val="0081261B"/>
    <w:rsid w:val="0081284A"/>
    <w:rsid w:val="0081355D"/>
    <w:rsid w:val="00813894"/>
    <w:rsid w:val="008141E5"/>
    <w:rsid w:val="00815145"/>
    <w:rsid w:val="008152A6"/>
    <w:rsid w:val="0081559B"/>
    <w:rsid w:val="00816DA5"/>
    <w:rsid w:val="00817058"/>
    <w:rsid w:val="00817DC3"/>
    <w:rsid w:val="00817F0C"/>
    <w:rsid w:val="008208AC"/>
    <w:rsid w:val="008208DA"/>
    <w:rsid w:val="00820F10"/>
    <w:rsid w:val="0082110B"/>
    <w:rsid w:val="00821FD2"/>
    <w:rsid w:val="0082201B"/>
    <w:rsid w:val="008227EA"/>
    <w:rsid w:val="0082379B"/>
    <w:rsid w:val="00823ACF"/>
    <w:rsid w:val="00823EBE"/>
    <w:rsid w:val="00823F54"/>
    <w:rsid w:val="00824ADC"/>
    <w:rsid w:val="00824FDA"/>
    <w:rsid w:val="00824FEC"/>
    <w:rsid w:val="00825132"/>
    <w:rsid w:val="0082526D"/>
    <w:rsid w:val="0082530B"/>
    <w:rsid w:val="00825634"/>
    <w:rsid w:val="008259E8"/>
    <w:rsid w:val="00825E8A"/>
    <w:rsid w:val="00825F66"/>
    <w:rsid w:val="00826458"/>
    <w:rsid w:val="00826938"/>
    <w:rsid w:val="00827C99"/>
    <w:rsid w:val="00830330"/>
    <w:rsid w:val="008305AD"/>
    <w:rsid w:val="0083069A"/>
    <w:rsid w:val="00830C36"/>
    <w:rsid w:val="00830D03"/>
    <w:rsid w:val="008323A6"/>
    <w:rsid w:val="00832FB5"/>
    <w:rsid w:val="0083359F"/>
    <w:rsid w:val="008336C3"/>
    <w:rsid w:val="00833CD1"/>
    <w:rsid w:val="00833EF9"/>
    <w:rsid w:val="008341B4"/>
    <w:rsid w:val="008346E1"/>
    <w:rsid w:val="00834C1E"/>
    <w:rsid w:val="00835688"/>
    <w:rsid w:val="00835F64"/>
    <w:rsid w:val="008371A9"/>
    <w:rsid w:val="0083771B"/>
    <w:rsid w:val="00837D62"/>
    <w:rsid w:val="008400F4"/>
    <w:rsid w:val="008418B1"/>
    <w:rsid w:val="008419CA"/>
    <w:rsid w:val="00841A50"/>
    <w:rsid w:val="00841D6F"/>
    <w:rsid w:val="00841FA7"/>
    <w:rsid w:val="00842135"/>
    <w:rsid w:val="00842B0D"/>
    <w:rsid w:val="00842CA1"/>
    <w:rsid w:val="00842F4E"/>
    <w:rsid w:val="00843160"/>
    <w:rsid w:val="00843C71"/>
    <w:rsid w:val="00843E9A"/>
    <w:rsid w:val="008440A4"/>
    <w:rsid w:val="008446C0"/>
    <w:rsid w:val="00844E0D"/>
    <w:rsid w:val="00845A62"/>
    <w:rsid w:val="008469EB"/>
    <w:rsid w:val="008471DD"/>
    <w:rsid w:val="00847D15"/>
    <w:rsid w:val="008502FE"/>
    <w:rsid w:val="0085046B"/>
    <w:rsid w:val="00850983"/>
    <w:rsid w:val="00850F9A"/>
    <w:rsid w:val="00851005"/>
    <w:rsid w:val="008510E7"/>
    <w:rsid w:val="008518C0"/>
    <w:rsid w:val="00851A8E"/>
    <w:rsid w:val="0085272D"/>
    <w:rsid w:val="00852926"/>
    <w:rsid w:val="00852964"/>
    <w:rsid w:val="00852DD4"/>
    <w:rsid w:val="00853389"/>
    <w:rsid w:val="0085340B"/>
    <w:rsid w:val="00853A21"/>
    <w:rsid w:val="00853D3C"/>
    <w:rsid w:val="00854CAD"/>
    <w:rsid w:val="00854CD0"/>
    <w:rsid w:val="008552E9"/>
    <w:rsid w:val="00856583"/>
    <w:rsid w:val="008574C0"/>
    <w:rsid w:val="008609BF"/>
    <w:rsid w:val="00860F20"/>
    <w:rsid w:val="00861029"/>
    <w:rsid w:val="00861C84"/>
    <w:rsid w:val="008628B8"/>
    <w:rsid w:val="00862BE8"/>
    <w:rsid w:val="00862CCC"/>
    <w:rsid w:val="0086310E"/>
    <w:rsid w:val="00863281"/>
    <w:rsid w:val="0086343B"/>
    <w:rsid w:val="00863EEA"/>
    <w:rsid w:val="008652DE"/>
    <w:rsid w:val="008652FC"/>
    <w:rsid w:val="00865302"/>
    <w:rsid w:val="00865308"/>
    <w:rsid w:val="00865A13"/>
    <w:rsid w:val="00865AE0"/>
    <w:rsid w:val="00866670"/>
    <w:rsid w:val="00866FC1"/>
    <w:rsid w:val="008670F6"/>
    <w:rsid w:val="00867D49"/>
    <w:rsid w:val="0087055C"/>
    <w:rsid w:val="00870743"/>
    <w:rsid w:val="00870948"/>
    <w:rsid w:val="00870B26"/>
    <w:rsid w:val="00870C77"/>
    <w:rsid w:val="00871C69"/>
    <w:rsid w:val="00872A4C"/>
    <w:rsid w:val="008733C7"/>
    <w:rsid w:val="008736EB"/>
    <w:rsid w:val="008736F4"/>
    <w:rsid w:val="00873716"/>
    <w:rsid w:val="00873774"/>
    <w:rsid w:val="008738FC"/>
    <w:rsid w:val="0087405C"/>
    <w:rsid w:val="00874073"/>
    <w:rsid w:val="00874BA7"/>
    <w:rsid w:val="0087506E"/>
    <w:rsid w:val="00875258"/>
    <w:rsid w:val="008753EA"/>
    <w:rsid w:val="00875703"/>
    <w:rsid w:val="008759A0"/>
    <w:rsid w:val="00875CC8"/>
    <w:rsid w:val="00875D22"/>
    <w:rsid w:val="00875F54"/>
    <w:rsid w:val="00875FD4"/>
    <w:rsid w:val="0087629D"/>
    <w:rsid w:val="008767FA"/>
    <w:rsid w:val="008773A5"/>
    <w:rsid w:val="008773CF"/>
    <w:rsid w:val="00877704"/>
    <w:rsid w:val="00877A78"/>
    <w:rsid w:val="008801CB"/>
    <w:rsid w:val="00880A4E"/>
    <w:rsid w:val="008810B2"/>
    <w:rsid w:val="0088267E"/>
    <w:rsid w:val="00882A42"/>
    <w:rsid w:val="008830F6"/>
    <w:rsid w:val="00883125"/>
    <w:rsid w:val="00883299"/>
    <w:rsid w:val="008832C4"/>
    <w:rsid w:val="00883712"/>
    <w:rsid w:val="008839F2"/>
    <w:rsid w:val="00884377"/>
    <w:rsid w:val="00884742"/>
    <w:rsid w:val="00884996"/>
    <w:rsid w:val="00884A2E"/>
    <w:rsid w:val="0088501E"/>
    <w:rsid w:val="0088565B"/>
    <w:rsid w:val="0088586A"/>
    <w:rsid w:val="00886337"/>
    <w:rsid w:val="0088716D"/>
    <w:rsid w:val="00890809"/>
    <w:rsid w:val="008909B9"/>
    <w:rsid w:val="00891040"/>
    <w:rsid w:val="00892A05"/>
    <w:rsid w:val="00892D2D"/>
    <w:rsid w:val="00893233"/>
    <w:rsid w:val="00893A1C"/>
    <w:rsid w:val="00893BD5"/>
    <w:rsid w:val="008945CA"/>
    <w:rsid w:val="0089498C"/>
    <w:rsid w:val="00895067"/>
    <w:rsid w:val="008950CB"/>
    <w:rsid w:val="008950CE"/>
    <w:rsid w:val="008950E6"/>
    <w:rsid w:val="00895E2E"/>
    <w:rsid w:val="008965C9"/>
    <w:rsid w:val="00896A42"/>
    <w:rsid w:val="00896AD1"/>
    <w:rsid w:val="00897243"/>
    <w:rsid w:val="0089780F"/>
    <w:rsid w:val="008978D8"/>
    <w:rsid w:val="00897AAE"/>
    <w:rsid w:val="008A08A9"/>
    <w:rsid w:val="008A1214"/>
    <w:rsid w:val="008A14CC"/>
    <w:rsid w:val="008A1795"/>
    <w:rsid w:val="008A1E23"/>
    <w:rsid w:val="008A25A6"/>
    <w:rsid w:val="008A2D76"/>
    <w:rsid w:val="008A3E4A"/>
    <w:rsid w:val="008A3E62"/>
    <w:rsid w:val="008A4573"/>
    <w:rsid w:val="008A48F1"/>
    <w:rsid w:val="008A496F"/>
    <w:rsid w:val="008A4C96"/>
    <w:rsid w:val="008A4F1E"/>
    <w:rsid w:val="008A606C"/>
    <w:rsid w:val="008A646A"/>
    <w:rsid w:val="008A757D"/>
    <w:rsid w:val="008A76AF"/>
    <w:rsid w:val="008B0CCC"/>
    <w:rsid w:val="008B10B9"/>
    <w:rsid w:val="008B1593"/>
    <w:rsid w:val="008B25EF"/>
    <w:rsid w:val="008B2B85"/>
    <w:rsid w:val="008B2C4A"/>
    <w:rsid w:val="008B3BC5"/>
    <w:rsid w:val="008B4381"/>
    <w:rsid w:val="008B446F"/>
    <w:rsid w:val="008B4564"/>
    <w:rsid w:val="008B46B1"/>
    <w:rsid w:val="008B54CE"/>
    <w:rsid w:val="008B684F"/>
    <w:rsid w:val="008B721E"/>
    <w:rsid w:val="008B7C20"/>
    <w:rsid w:val="008B7CF4"/>
    <w:rsid w:val="008B7DB7"/>
    <w:rsid w:val="008B7E7C"/>
    <w:rsid w:val="008C0871"/>
    <w:rsid w:val="008C13DD"/>
    <w:rsid w:val="008C1819"/>
    <w:rsid w:val="008C195F"/>
    <w:rsid w:val="008C1D75"/>
    <w:rsid w:val="008C2346"/>
    <w:rsid w:val="008C2D4B"/>
    <w:rsid w:val="008C342E"/>
    <w:rsid w:val="008C35B2"/>
    <w:rsid w:val="008C4EC3"/>
    <w:rsid w:val="008C5255"/>
    <w:rsid w:val="008C5464"/>
    <w:rsid w:val="008C59D7"/>
    <w:rsid w:val="008C5D5B"/>
    <w:rsid w:val="008C6042"/>
    <w:rsid w:val="008C61F6"/>
    <w:rsid w:val="008C7081"/>
    <w:rsid w:val="008C739D"/>
    <w:rsid w:val="008C7D0B"/>
    <w:rsid w:val="008D2A70"/>
    <w:rsid w:val="008D30FB"/>
    <w:rsid w:val="008D32E2"/>
    <w:rsid w:val="008D332A"/>
    <w:rsid w:val="008D361A"/>
    <w:rsid w:val="008D38DC"/>
    <w:rsid w:val="008D465E"/>
    <w:rsid w:val="008D4693"/>
    <w:rsid w:val="008D4A66"/>
    <w:rsid w:val="008D4B3C"/>
    <w:rsid w:val="008D50B0"/>
    <w:rsid w:val="008D58D8"/>
    <w:rsid w:val="008D6014"/>
    <w:rsid w:val="008D6B11"/>
    <w:rsid w:val="008D6C52"/>
    <w:rsid w:val="008D73A0"/>
    <w:rsid w:val="008D7A03"/>
    <w:rsid w:val="008E0946"/>
    <w:rsid w:val="008E099D"/>
    <w:rsid w:val="008E0B3E"/>
    <w:rsid w:val="008E0F6C"/>
    <w:rsid w:val="008E10CB"/>
    <w:rsid w:val="008E10E5"/>
    <w:rsid w:val="008E120F"/>
    <w:rsid w:val="008E136A"/>
    <w:rsid w:val="008E1D5E"/>
    <w:rsid w:val="008E1D9A"/>
    <w:rsid w:val="008E1E0A"/>
    <w:rsid w:val="008E240F"/>
    <w:rsid w:val="008E346D"/>
    <w:rsid w:val="008E35E7"/>
    <w:rsid w:val="008E4A6E"/>
    <w:rsid w:val="008E5482"/>
    <w:rsid w:val="008E67F0"/>
    <w:rsid w:val="008E68F6"/>
    <w:rsid w:val="008E6A6E"/>
    <w:rsid w:val="008E6FF7"/>
    <w:rsid w:val="008E706A"/>
    <w:rsid w:val="008E718E"/>
    <w:rsid w:val="008E758C"/>
    <w:rsid w:val="008F031B"/>
    <w:rsid w:val="008F0E84"/>
    <w:rsid w:val="008F0F19"/>
    <w:rsid w:val="008F125E"/>
    <w:rsid w:val="008F13D9"/>
    <w:rsid w:val="008F1912"/>
    <w:rsid w:val="008F1F24"/>
    <w:rsid w:val="008F25B1"/>
    <w:rsid w:val="008F3C07"/>
    <w:rsid w:val="008F428F"/>
    <w:rsid w:val="008F52BA"/>
    <w:rsid w:val="008F5B1C"/>
    <w:rsid w:val="008F6430"/>
    <w:rsid w:val="008F6B47"/>
    <w:rsid w:val="008F71BF"/>
    <w:rsid w:val="008F782B"/>
    <w:rsid w:val="008F7CB5"/>
    <w:rsid w:val="008F7EDE"/>
    <w:rsid w:val="00900218"/>
    <w:rsid w:val="00900839"/>
    <w:rsid w:val="009009E5"/>
    <w:rsid w:val="00901057"/>
    <w:rsid w:val="00902091"/>
    <w:rsid w:val="0090213A"/>
    <w:rsid w:val="00902383"/>
    <w:rsid w:val="009023EA"/>
    <w:rsid w:val="00902719"/>
    <w:rsid w:val="00902D2F"/>
    <w:rsid w:val="00902DDE"/>
    <w:rsid w:val="00902DF4"/>
    <w:rsid w:val="00903CD8"/>
    <w:rsid w:val="00903D35"/>
    <w:rsid w:val="00903DFA"/>
    <w:rsid w:val="00904415"/>
    <w:rsid w:val="009048FA"/>
    <w:rsid w:val="00904A2C"/>
    <w:rsid w:val="009054EE"/>
    <w:rsid w:val="00906075"/>
    <w:rsid w:val="00906563"/>
    <w:rsid w:val="00906D1C"/>
    <w:rsid w:val="0090786D"/>
    <w:rsid w:val="009078BC"/>
    <w:rsid w:val="00907964"/>
    <w:rsid w:val="00907A3C"/>
    <w:rsid w:val="00910279"/>
    <w:rsid w:val="0091032D"/>
    <w:rsid w:val="0091074C"/>
    <w:rsid w:val="00910AA4"/>
    <w:rsid w:val="00910E31"/>
    <w:rsid w:val="00911568"/>
    <w:rsid w:val="009115F9"/>
    <w:rsid w:val="00911687"/>
    <w:rsid w:val="009120B4"/>
    <w:rsid w:val="00913F74"/>
    <w:rsid w:val="00914438"/>
    <w:rsid w:val="009148CA"/>
    <w:rsid w:val="00914A35"/>
    <w:rsid w:val="00914A8D"/>
    <w:rsid w:val="00914AEB"/>
    <w:rsid w:val="00914BA6"/>
    <w:rsid w:val="00914C04"/>
    <w:rsid w:val="009154AC"/>
    <w:rsid w:val="00915924"/>
    <w:rsid w:val="00915A1C"/>
    <w:rsid w:val="00915C36"/>
    <w:rsid w:val="00915F13"/>
    <w:rsid w:val="009163F1"/>
    <w:rsid w:val="0091650A"/>
    <w:rsid w:val="00916658"/>
    <w:rsid w:val="00917BB0"/>
    <w:rsid w:val="0092032C"/>
    <w:rsid w:val="00920522"/>
    <w:rsid w:val="00922AB2"/>
    <w:rsid w:val="00922C2F"/>
    <w:rsid w:val="00923354"/>
    <w:rsid w:val="00923DAC"/>
    <w:rsid w:val="00923F6F"/>
    <w:rsid w:val="00923FAC"/>
    <w:rsid w:val="0092433B"/>
    <w:rsid w:val="00924382"/>
    <w:rsid w:val="00924577"/>
    <w:rsid w:val="009247D8"/>
    <w:rsid w:val="00925241"/>
    <w:rsid w:val="009259F1"/>
    <w:rsid w:val="00925A18"/>
    <w:rsid w:val="00925B64"/>
    <w:rsid w:val="009260BE"/>
    <w:rsid w:val="009275C3"/>
    <w:rsid w:val="00927C5D"/>
    <w:rsid w:val="00927FE9"/>
    <w:rsid w:val="009300E7"/>
    <w:rsid w:val="00930273"/>
    <w:rsid w:val="00930764"/>
    <w:rsid w:val="00930F86"/>
    <w:rsid w:val="009311FC"/>
    <w:rsid w:val="0093175A"/>
    <w:rsid w:val="009325D9"/>
    <w:rsid w:val="00932F4A"/>
    <w:rsid w:val="00934309"/>
    <w:rsid w:val="009343D4"/>
    <w:rsid w:val="00934452"/>
    <w:rsid w:val="0093515A"/>
    <w:rsid w:val="0093524B"/>
    <w:rsid w:val="00935B3B"/>
    <w:rsid w:val="00936BB1"/>
    <w:rsid w:val="00936C94"/>
    <w:rsid w:val="00936CC4"/>
    <w:rsid w:val="0093712F"/>
    <w:rsid w:val="00937631"/>
    <w:rsid w:val="00937F64"/>
    <w:rsid w:val="009401C7"/>
    <w:rsid w:val="0094057B"/>
    <w:rsid w:val="00940ADF"/>
    <w:rsid w:val="00940BAD"/>
    <w:rsid w:val="009415D2"/>
    <w:rsid w:val="00942261"/>
    <w:rsid w:val="00942924"/>
    <w:rsid w:val="009437A2"/>
    <w:rsid w:val="0094382E"/>
    <w:rsid w:val="0094459A"/>
    <w:rsid w:val="009452C0"/>
    <w:rsid w:val="009452D4"/>
    <w:rsid w:val="009452E3"/>
    <w:rsid w:val="009453C7"/>
    <w:rsid w:val="00946266"/>
    <w:rsid w:val="0094642F"/>
    <w:rsid w:val="00946C03"/>
    <w:rsid w:val="00947280"/>
    <w:rsid w:val="00947552"/>
    <w:rsid w:val="00947853"/>
    <w:rsid w:val="009479DE"/>
    <w:rsid w:val="0095055E"/>
    <w:rsid w:val="00950636"/>
    <w:rsid w:val="00951F78"/>
    <w:rsid w:val="00951FBD"/>
    <w:rsid w:val="009523D1"/>
    <w:rsid w:val="0095264A"/>
    <w:rsid w:val="009534B8"/>
    <w:rsid w:val="0095355D"/>
    <w:rsid w:val="00954791"/>
    <w:rsid w:val="00954A46"/>
    <w:rsid w:val="00954B89"/>
    <w:rsid w:val="00955AB5"/>
    <w:rsid w:val="00955BA6"/>
    <w:rsid w:val="00956384"/>
    <w:rsid w:val="009566D7"/>
    <w:rsid w:val="00956909"/>
    <w:rsid w:val="00956CF6"/>
    <w:rsid w:val="00956E53"/>
    <w:rsid w:val="00956FB8"/>
    <w:rsid w:val="00957452"/>
    <w:rsid w:val="0095755A"/>
    <w:rsid w:val="00957727"/>
    <w:rsid w:val="00957E04"/>
    <w:rsid w:val="009606F5"/>
    <w:rsid w:val="00961107"/>
    <w:rsid w:val="0096110F"/>
    <w:rsid w:val="00962944"/>
    <w:rsid w:val="0096310C"/>
    <w:rsid w:val="0096382F"/>
    <w:rsid w:val="00964498"/>
    <w:rsid w:val="00964B11"/>
    <w:rsid w:val="0096515C"/>
    <w:rsid w:val="00965228"/>
    <w:rsid w:val="00965C55"/>
    <w:rsid w:val="00966067"/>
    <w:rsid w:val="00967D5D"/>
    <w:rsid w:val="00970D87"/>
    <w:rsid w:val="00971245"/>
    <w:rsid w:val="0097145B"/>
    <w:rsid w:val="00971547"/>
    <w:rsid w:val="00971A6B"/>
    <w:rsid w:val="00971CA2"/>
    <w:rsid w:val="0097271D"/>
    <w:rsid w:val="00973EC9"/>
    <w:rsid w:val="0097455F"/>
    <w:rsid w:val="0097516B"/>
    <w:rsid w:val="009753B2"/>
    <w:rsid w:val="009755AE"/>
    <w:rsid w:val="00975B97"/>
    <w:rsid w:val="009764F6"/>
    <w:rsid w:val="0098067B"/>
    <w:rsid w:val="00980B17"/>
    <w:rsid w:val="009813C9"/>
    <w:rsid w:val="00981567"/>
    <w:rsid w:val="00981F99"/>
    <w:rsid w:val="009823BF"/>
    <w:rsid w:val="00982782"/>
    <w:rsid w:val="00982D18"/>
    <w:rsid w:val="00983E66"/>
    <w:rsid w:val="00984D3F"/>
    <w:rsid w:val="009850E4"/>
    <w:rsid w:val="00985388"/>
    <w:rsid w:val="009858D6"/>
    <w:rsid w:val="009859DA"/>
    <w:rsid w:val="00985E43"/>
    <w:rsid w:val="0098622A"/>
    <w:rsid w:val="00986401"/>
    <w:rsid w:val="00986597"/>
    <w:rsid w:val="00986AF4"/>
    <w:rsid w:val="00986C5C"/>
    <w:rsid w:val="00986E8D"/>
    <w:rsid w:val="009906DB"/>
    <w:rsid w:val="00990759"/>
    <w:rsid w:val="009908CA"/>
    <w:rsid w:val="00990DAE"/>
    <w:rsid w:val="00991AFE"/>
    <w:rsid w:val="00991D1E"/>
    <w:rsid w:val="00991D59"/>
    <w:rsid w:val="00992604"/>
    <w:rsid w:val="00992745"/>
    <w:rsid w:val="009931A7"/>
    <w:rsid w:val="009936A2"/>
    <w:rsid w:val="0099399B"/>
    <w:rsid w:val="009939E6"/>
    <w:rsid w:val="00993B6D"/>
    <w:rsid w:val="00993EAD"/>
    <w:rsid w:val="0099458F"/>
    <w:rsid w:val="00994664"/>
    <w:rsid w:val="00994B0E"/>
    <w:rsid w:val="00994C93"/>
    <w:rsid w:val="00994DAC"/>
    <w:rsid w:val="00994FB5"/>
    <w:rsid w:val="009951D1"/>
    <w:rsid w:val="0099542B"/>
    <w:rsid w:val="00995F9D"/>
    <w:rsid w:val="009977C4"/>
    <w:rsid w:val="00997910"/>
    <w:rsid w:val="009A11AF"/>
    <w:rsid w:val="009A1346"/>
    <w:rsid w:val="009A17AF"/>
    <w:rsid w:val="009A1830"/>
    <w:rsid w:val="009A1DE5"/>
    <w:rsid w:val="009A3573"/>
    <w:rsid w:val="009A3902"/>
    <w:rsid w:val="009A3AFF"/>
    <w:rsid w:val="009A3F22"/>
    <w:rsid w:val="009A3F9C"/>
    <w:rsid w:val="009A4349"/>
    <w:rsid w:val="009A4AE9"/>
    <w:rsid w:val="009A5AD9"/>
    <w:rsid w:val="009A5AFC"/>
    <w:rsid w:val="009A6BCD"/>
    <w:rsid w:val="009A7538"/>
    <w:rsid w:val="009A78E0"/>
    <w:rsid w:val="009A79DF"/>
    <w:rsid w:val="009A7B20"/>
    <w:rsid w:val="009A7F71"/>
    <w:rsid w:val="009B0070"/>
    <w:rsid w:val="009B0098"/>
    <w:rsid w:val="009B04F4"/>
    <w:rsid w:val="009B088C"/>
    <w:rsid w:val="009B0A2A"/>
    <w:rsid w:val="009B1034"/>
    <w:rsid w:val="009B13A9"/>
    <w:rsid w:val="009B1482"/>
    <w:rsid w:val="009B2402"/>
    <w:rsid w:val="009B2584"/>
    <w:rsid w:val="009B2C81"/>
    <w:rsid w:val="009B31FD"/>
    <w:rsid w:val="009B4290"/>
    <w:rsid w:val="009B4674"/>
    <w:rsid w:val="009B46ED"/>
    <w:rsid w:val="009B48E2"/>
    <w:rsid w:val="009B495A"/>
    <w:rsid w:val="009B5477"/>
    <w:rsid w:val="009B5FF9"/>
    <w:rsid w:val="009B6358"/>
    <w:rsid w:val="009B6367"/>
    <w:rsid w:val="009B645A"/>
    <w:rsid w:val="009B6FDC"/>
    <w:rsid w:val="009B708F"/>
    <w:rsid w:val="009B72C9"/>
    <w:rsid w:val="009B732E"/>
    <w:rsid w:val="009B7962"/>
    <w:rsid w:val="009B7CB0"/>
    <w:rsid w:val="009C0445"/>
    <w:rsid w:val="009C09B6"/>
    <w:rsid w:val="009C0C41"/>
    <w:rsid w:val="009C1670"/>
    <w:rsid w:val="009C2366"/>
    <w:rsid w:val="009C2C94"/>
    <w:rsid w:val="009C3092"/>
    <w:rsid w:val="009C3212"/>
    <w:rsid w:val="009C335A"/>
    <w:rsid w:val="009C35F1"/>
    <w:rsid w:val="009C3815"/>
    <w:rsid w:val="009C383E"/>
    <w:rsid w:val="009C398A"/>
    <w:rsid w:val="009C3A05"/>
    <w:rsid w:val="009C4511"/>
    <w:rsid w:val="009C45A1"/>
    <w:rsid w:val="009C4C77"/>
    <w:rsid w:val="009C4DDB"/>
    <w:rsid w:val="009C54A7"/>
    <w:rsid w:val="009C56FD"/>
    <w:rsid w:val="009C668A"/>
    <w:rsid w:val="009C75AA"/>
    <w:rsid w:val="009C773E"/>
    <w:rsid w:val="009C7E63"/>
    <w:rsid w:val="009D09FF"/>
    <w:rsid w:val="009D0B29"/>
    <w:rsid w:val="009D0E05"/>
    <w:rsid w:val="009D0E9F"/>
    <w:rsid w:val="009D21A9"/>
    <w:rsid w:val="009D238D"/>
    <w:rsid w:val="009D2561"/>
    <w:rsid w:val="009D33D6"/>
    <w:rsid w:val="009D3BCC"/>
    <w:rsid w:val="009D4967"/>
    <w:rsid w:val="009D4B15"/>
    <w:rsid w:val="009D4C25"/>
    <w:rsid w:val="009D636C"/>
    <w:rsid w:val="009D6DE1"/>
    <w:rsid w:val="009D70A9"/>
    <w:rsid w:val="009D7511"/>
    <w:rsid w:val="009D7DB7"/>
    <w:rsid w:val="009E010B"/>
    <w:rsid w:val="009E0147"/>
    <w:rsid w:val="009E0444"/>
    <w:rsid w:val="009E09A5"/>
    <w:rsid w:val="009E0B3E"/>
    <w:rsid w:val="009E0B89"/>
    <w:rsid w:val="009E0BE3"/>
    <w:rsid w:val="009E100E"/>
    <w:rsid w:val="009E2461"/>
    <w:rsid w:val="009E2580"/>
    <w:rsid w:val="009E2867"/>
    <w:rsid w:val="009E2937"/>
    <w:rsid w:val="009E3289"/>
    <w:rsid w:val="009E3717"/>
    <w:rsid w:val="009E3C58"/>
    <w:rsid w:val="009E3E5E"/>
    <w:rsid w:val="009E4AAB"/>
    <w:rsid w:val="009E5163"/>
    <w:rsid w:val="009E5184"/>
    <w:rsid w:val="009E59F6"/>
    <w:rsid w:val="009E5E65"/>
    <w:rsid w:val="009E687C"/>
    <w:rsid w:val="009E6C9E"/>
    <w:rsid w:val="009E6CEE"/>
    <w:rsid w:val="009E6D76"/>
    <w:rsid w:val="009E6EAE"/>
    <w:rsid w:val="009E7009"/>
    <w:rsid w:val="009E7505"/>
    <w:rsid w:val="009E776D"/>
    <w:rsid w:val="009E79A2"/>
    <w:rsid w:val="009E7B17"/>
    <w:rsid w:val="009F01F4"/>
    <w:rsid w:val="009F020B"/>
    <w:rsid w:val="009F08CB"/>
    <w:rsid w:val="009F19B6"/>
    <w:rsid w:val="009F1C66"/>
    <w:rsid w:val="009F222A"/>
    <w:rsid w:val="009F2CC6"/>
    <w:rsid w:val="009F32EF"/>
    <w:rsid w:val="009F3734"/>
    <w:rsid w:val="009F39DE"/>
    <w:rsid w:val="009F3A74"/>
    <w:rsid w:val="009F3BD9"/>
    <w:rsid w:val="009F451A"/>
    <w:rsid w:val="009F4B35"/>
    <w:rsid w:val="009F4B7D"/>
    <w:rsid w:val="009F4F7B"/>
    <w:rsid w:val="009F4FEC"/>
    <w:rsid w:val="009F551A"/>
    <w:rsid w:val="009F5903"/>
    <w:rsid w:val="009F5EB2"/>
    <w:rsid w:val="009F61E8"/>
    <w:rsid w:val="009F631A"/>
    <w:rsid w:val="009F648A"/>
    <w:rsid w:val="009F69F7"/>
    <w:rsid w:val="009F6E6C"/>
    <w:rsid w:val="009F6F92"/>
    <w:rsid w:val="009F7136"/>
    <w:rsid w:val="009F7765"/>
    <w:rsid w:val="009F7863"/>
    <w:rsid w:val="009F7B1E"/>
    <w:rsid w:val="009F7B9D"/>
    <w:rsid w:val="00A006AC"/>
    <w:rsid w:val="00A0082A"/>
    <w:rsid w:val="00A00C3B"/>
    <w:rsid w:val="00A00C9B"/>
    <w:rsid w:val="00A01C1E"/>
    <w:rsid w:val="00A028C7"/>
    <w:rsid w:val="00A02937"/>
    <w:rsid w:val="00A02E7C"/>
    <w:rsid w:val="00A03A80"/>
    <w:rsid w:val="00A0418F"/>
    <w:rsid w:val="00A041E9"/>
    <w:rsid w:val="00A043F7"/>
    <w:rsid w:val="00A043FE"/>
    <w:rsid w:val="00A04C38"/>
    <w:rsid w:val="00A04C78"/>
    <w:rsid w:val="00A04CFE"/>
    <w:rsid w:val="00A05A80"/>
    <w:rsid w:val="00A05C12"/>
    <w:rsid w:val="00A06728"/>
    <w:rsid w:val="00A07EEB"/>
    <w:rsid w:val="00A11460"/>
    <w:rsid w:val="00A11DD2"/>
    <w:rsid w:val="00A122FB"/>
    <w:rsid w:val="00A1245F"/>
    <w:rsid w:val="00A124FF"/>
    <w:rsid w:val="00A12DBD"/>
    <w:rsid w:val="00A1399E"/>
    <w:rsid w:val="00A141A3"/>
    <w:rsid w:val="00A1445F"/>
    <w:rsid w:val="00A1449E"/>
    <w:rsid w:val="00A1454A"/>
    <w:rsid w:val="00A147E1"/>
    <w:rsid w:val="00A15F6C"/>
    <w:rsid w:val="00A15FE9"/>
    <w:rsid w:val="00A16897"/>
    <w:rsid w:val="00A16A85"/>
    <w:rsid w:val="00A17B91"/>
    <w:rsid w:val="00A17FF5"/>
    <w:rsid w:val="00A20235"/>
    <w:rsid w:val="00A20254"/>
    <w:rsid w:val="00A2051E"/>
    <w:rsid w:val="00A20CF8"/>
    <w:rsid w:val="00A21972"/>
    <w:rsid w:val="00A21D82"/>
    <w:rsid w:val="00A22D44"/>
    <w:rsid w:val="00A22F33"/>
    <w:rsid w:val="00A23543"/>
    <w:rsid w:val="00A2441E"/>
    <w:rsid w:val="00A24626"/>
    <w:rsid w:val="00A24A31"/>
    <w:rsid w:val="00A24AD5"/>
    <w:rsid w:val="00A24F58"/>
    <w:rsid w:val="00A255BA"/>
    <w:rsid w:val="00A25605"/>
    <w:rsid w:val="00A2577F"/>
    <w:rsid w:val="00A2585E"/>
    <w:rsid w:val="00A25BF7"/>
    <w:rsid w:val="00A25D10"/>
    <w:rsid w:val="00A26682"/>
    <w:rsid w:val="00A26F04"/>
    <w:rsid w:val="00A273D2"/>
    <w:rsid w:val="00A277DE"/>
    <w:rsid w:val="00A27D6F"/>
    <w:rsid w:val="00A27F82"/>
    <w:rsid w:val="00A3055E"/>
    <w:rsid w:val="00A30E4C"/>
    <w:rsid w:val="00A30EC1"/>
    <w:rsid w:val="00A30F3A"/>
    <w:rsid w:val="00A30FEC"/>
    <w:rsid w:val="00A315ED"/>
    <w:rsid w:val="00A322BB"/>
    <w:rsid w:val="00A324FD"/>
    <w:rsid w:val="00A32DD8"/>
    <w:rsid w:val="00A33220"/>
    <w:rsid w:val="00A33793"/>
    <w:rsid w:val="00A339E7"/>
    <w:rsid w:val="00A339F2"/>
    <w:rsid w:val="00A344F7"/>
    <w:rsid w:val="00A345A2"/>
    <w:rsid w:val="00A3476B"/>
    <w:rsid w:val="00A34C88"/>
    <w:rsid w:val="00A34CE8"/>
    <w:rsid w:val="00A353F2"/>
    <w:rsid w:val="00A35BED"/>
    <w:rsid w:val="00A35F0B"/>
    <w:rsid w:val="00A36E43"/>
    <w:rsid w:val="00A3717C"/>
    <w:rsid w:val="00A37380"/>
    <w:rsid w:val="00A37456"/>
    <w:rsid w:val="00A37866"/>
    <w:rsid w:val="00A37927"/>
    <w:rsid w:val="00A37EA3"/>
    <w:rsid w:val="00A40A82"/>
    <w:rsid w:val="00A414E0"/>
    <w:rsid w:val="00A4199B"/>
    <w:rsid w:val="00A42A82"/>
    <w:rsid w:val="00A43775"/>
    <w:rsid w:val="00A44602"/>
    <w:rsid w:val="00A44A84"/>
    <w:rsid w:val="00A44AB6"/>
    <w:rsid w:val="00A44CBF"/>
    <w:rsid w:val="00A455F0"/>
    <w:rsid w:val="00A45DE9"/>
    <w:rsid w:val="00A4656F"/>
    <w:rsid w:val="00A465E4"/>
    <w:rsid w:val="00A466AF"/>
    <w:rsid w:val="00A467EB"/>
    <w:rsid w:val="00A46B44"/>
    <w:rsid w:val="00A46FBA"/>
    <w:rsid w:val="00A47089"/>
    <w:rsid w:val="00A47222"/>
    <w:rsid w:val="00A47E63"/>
    <w:rsid w:val="00A47EAA"/>
    <w:rsid w:val="00A47F98"/>
    <w:rsid w:val="00A50484"/>
    <w:rsid w:val="00A51F57"/>
    <w:rsid w:val="00A5243E"/>
    <w:rsid w:val="00A528A9"/>
    <w:rsid w:val="00A52DA6"/>
    <w:rsid w:val="00A53471"/>
    <w:rsid w:val="00A53585"/>
    <w:rsid w:val="00A543EA"/>
    <w:rsid w:val="00A548EA"/>
    <w:rsid w:val="00A54DF9"/>
    <w:rsid w:val="00A54EB4"/>
    <w:rsid w:val="00A55CC0"/>
    <w:rsid w:val="00A55F69"/>
    <w:rsid w:val="00A56085"/>
    <w:rsid w:val="00A5611C"/>
    <w:rsid w:val="00A5631E"/>
    <w:rsid w:val="00A565F5"/>
    <w:rsid w:val="00A60238"/>
    <w:rsid w:val="00A602BE"/>
    <w:rsid w:val="00A61040"/>
    <w:rsid w:val="00A610F6"/>
    <w:rsid w:val="00A610FF"/>
    <w:rsid w:val="00A6116B"/>
    <w:rsid w:val="00A615B9"/>
    <w:rsid w:val="00A617D7"/>
    <w:rsid w:val="00A61C46"/>
    <w:rsid w:val="00A62252"/>
    <w:rsid w:val="00A623E7"/>
    <w:rsid w:val="00A623F0"/>
    <w:rsid w:val="00A626A6"/>
    <w:rsid w:val="00A62D2B"/>
    <w:rsid w:val="00A634C4"/>
    <w:rsid w:val="00A63F3F"/>
    <w:rsid w:val="00A648E2"/>
    <w:rsid w:val="00A64E71"/>
    <w:rsid w:val="00A653BA"/>
    <w:rsid w:val="00A65B28"/>
    <w:rsid w:val="00A65BB9"/>
    <w:rsid w:val="00A65DE5"/>
    <w:rsid w:val="00A65E0B"/>
    <w:rsid w:val="00A66624"/>
    <w:rsid w:val="00A667C4"/>
    <w:rsid w:val="00A66E78"/>
    <w:rsid w:val="00A672C5"/>
    <w:rsid w:val="00A6797F"/>
    <w:rsid w:val="00A67A37"/>
    <w:rsid w:val="00A67A45"/>
    <w:rsid w:val="00A67D5B"/>
    <w:rsid w:val="00A710A6"/>
    <w:rsid w:val="00A710A8"/>
    <w:rsid w:val="00A710AE"/>
    <w:rsid w:val="00A71F0F"/>
    <w:rsid w:val="00A7208C"/>
    <w:rsid w:val="00A72235"/>
    <w:rsid w:val="00A73859"/>
    <w:rsid w:val="00A738D2"/>
    <w:rsid w:val="00A73C65"/>
    <w:rsid w:val="00A73E79"/>
    <w:rsid w:val="00A74671"/>
    <w:rsid w:val="00A75022"/>
    <w:rsid w:val="00A750E1"/>
    <w:rsid w:val="00A75227"/>
    <w:rsid w:val="00A759C8"/>
    <w:rsid w:val="00A75B75"/>
    <w:rsid w:val="00A7652B"/>
    <w:rsid w:val="00A7711E"/>
    <w:rsid w:val="00A77229"/>
    <w:rsid w:val="00A77AFF"/>
    <w:rsid w:val="00A77F29"/>
    <w:rsid w:val="00A77F2C"/>
    <w:rsid w:val="00A80453"/>
    <w:rsid w:val="00A80E72"/>
    <w:rsid w:val="00A81E46"/>
    <w:rsid w:val="00A82D56"/>
    <w:rsid w:val="00A831C6"/>
    <w:rsid w:val="00A83DA3"/>
    <w:rsid w:val="00A844E6"/>
    <w:rsid w:val="00A853C6"/>
    <w:rsid w:val="00A85DA9"/>
    <w:rsid w:val="00A85F79"/>
    <w:rsid w:val="00A8617E"/>
    <w:rsid w:val="00A868C4"/>
    <w:rsid w:val="00A869CA"/>
    <w:rsid w:val="00A87B4B"/>
    <w:rsid w:val="00A90DD4"/>
    <w:rsid w:val="00A913B6"/>
    <w:rsid w:val="00A91680"/>
    <w:rsid w:val="00A917B8"/>
    <w:rsid w:val="00A918F8"/>
    <w:rsid w:val="00A91A25"/>
    <w:rsid w:val="00A91A8B"/>
    <w:rsid w:val="00A9218D"/>
    <w:rsid w:val="00A92283"/>
    <w:rsid w:val="00A9242F"/>
    <w:rsid w:val="00A93269"/>
    <w:rsid w:val="00A9357E"/>
    <w:rsid w:val="00A93C0E"/>
    <w:rsid w:val="00A93D86"/>
    <w:rsid w:val="00A945FE"/>
    <w:rsid w:val="00A95A39"/>
    <w:rsid w:val="00A95AF8"/>
    <w:rsid w:val="00A967D6"/>
    <w:rsid w:val="00A96BDF"/>
    <w:rsid w:val="00A96CD5"/>
    <w:rsid w:val="00A96CE4"/>
    <w:rsid w:val="00A977CD"/>
    <w:rsid w:val="00A97B0D"/>
    <w:rsid w:val="00AA0122"/>
    <w:rsid w:val="00AA017F"/>
    <w:rsid w:val="00AA1223"/>
    <w:rsid w:val="00AA16B0"/>
    <w:rsid w:val="00AA1AF0"/>
    <w:rsid w:val="00AA2704"/>
    <w:rsid w:val="00AA35B2"/>
    <w:rsid w:val="00AA439F"/>
    <w:rsid w:val="00AA4547"/>
    <w:rsid w:val="00AA4A59"/>
    <w:rsid w:val="00AA4E96"/>
    <w:rsid w:val="00AA50BB"/>
    <w:rsid w:val="00AA587F"/>
    <w:rsid w:val="00AA5880"/>
    <w:rsid w:val="00AA64A5"/>
    <w:rsid w:val="00AA6706"/>
    <w:rsid w:val="00AA69E3"/>
    <w:rsid w:val="00AA6AF6"/>
    <w:rsid w:val="00AA6FC2"/>
    <w:rsid w:val="00AA7C6E"/>
    <w:rsid w:val="00AB0091"/>
    <w:rsid w:val="00AB19AC"/>
    <w:rsid w:val="00AB1AD5"/>
    <w:rsid w:val="00AB2656"/>
    <w:rsid w:val="00AB2712"/>
    <w:rsid w:val="00AB2A27"/>
    <w:rsid w:val="00AB3692"/>
    <w:rsid w:val="00AB525C"/>
    <w:rsid w:val="00AB5590"/>
    <w:rsid w:val="00AB5CF8"/>
    <w:rsid w:val="00AB5FCC"/>
    <w:rsid w:val="00AB648A"/>
    <w:rsid w:val="00AB6724"/>
    <w:rsid w:val="00AB71E1"/>
    <w:rsid w:val="00AB73FB"/>
    <w:rsid w:val="00AB75FB"/>
    <w:rsid w:val="00AB79EB"/>
    <w:rsid w:val="00AB7D9A"/>
    <w:rsid w:val="00AC0302"/>
    <w:rsid w:val="00AC085D"/>
    <w:rsid w:val="00AC0D67"/>
    <w:rsid w:val="00AC16EB"/>
    <w:rsid w:val="00AC18D6"/>
    <w:rsid w:val="00AC1A60"/>
    <w:rsid w:val="00AC2610"/>
    <w:rsid w:val="00AC2BF5"/>
    <w:rsid w:val="00AC2E7F"/>
    <w:rsid w:val="00AC2F77"/>
    <w:rsid w:val="00AC44CA"/>
    <w:rsid w:val="00AC58A2"/>
    <w:rsid w:val="00AC5EF0"/>
    <w:rsid w:val="00AC6123"/>
    <w:rsid w:val="00AC6F03"/>
    <w:rsid w:val="00AC776D"/>
    <w:rsid w:val="00AC79F8"/>
    <w:rsid w:val="00AC7D83"/>
    <w:rsid w:val="00AD0507"/>
    <w:rsid w:val="00AD098E"/>
    <w:rsid w:val="00AD104B"/>
    <w:rsid w:val="00AD1256"/>
    <w:rsid w:val="00AD1B98"/>
    <w:rsid w:val="00AD20C8"/>
    <w:rsid w:val="00AD2FE3"/>
    <w:rsid w:val="00AD3FCF"/>
    <w:rsid w:val="00AD4126"/>
    <w:rsid w:val="00AD42F3"/>
    <w:rsid w:val="00AD4338"/>
    <w:rsid w:val="00AD4354"/>
    <w:rsid w:val="00AD4936"/>
    <w:rsid w:val="00AD505D"/>
    <w:rsid w:val="00AD509C"/>
    <w:rsid w:val="00AD660A"/>
    <w:rsid w:val="00AD711B"/>
    <w:rsid w:val="00AE01E7"/>
    <w:rsid w:val="00AE0744"/>
    <w:rsid w:val="00AE1154"/>
    <w:rsid w:val="00AE1512"/>
    <w:rsid w:val="00AE152F"/>
    <w:rsid w:val="00AE1A1B"/>
    <w:rsid w:val="00AE1D39"/>
    <w:rsid w:val="00AE20AB"/>
    <w:rsid w:val="00AE3792"/>
    <w:rsid w:val="00AE395B"/>
    <w:rsid w:val="00AE3976"/>
    <w:rsid w:val="00AE3EB6"/>
    <w:rsid w:val="00AE4AFB"/>
    <w:rsid w:val="00AE4DF9"/>
    <w:rsid w:val="00AE526A"/>
    <w:rsid w:val="00AE5E54"/>
    <w:rsid w:val="00AE6378"/>
    <w:rsid w:val="00AE6ADB"/>
    <w:rsid w:val="00AE6C6D"/>
    <w:rsid w:val="00AE6D0F"/>
    <w:rsid w:val="00AE6D74"/>
    <w:rsid w:val="00AE6FAB"/>
    <w:rsid w:val="00AE71D7"/>
    <w:rsid w:val="00AE72AF"/>
    <w:rsid w:val="00AE73CB"/>
    <w:rsid w:val="00AE7533"/>
    <w:rsid w:val="00AE7FA3"/>
    <w:rsid w:val="00AF013A"/>
    <w:rsid w:val="00AF02CA"/>
    <w:rsid w:val="00AF07C0"/>
    <w:rsid w:val="00AF0F7F"/>
    <w:rsid w:val="00AF1FEF"/>
    <w:rsid w:val="00AF24B7"/>
    <w:rsid w:val="00AF2693"/>
    <w:rsid w:val="00AF3449"/>
    <w:rsid w:val="00AF42BE"/>
    <w:rsid w:val="00AF5913"/>
    <w:rsid w:val="00AF5DC6"/>
    <w:rsid w:val="00AF6602"/>
    <w:rsid w:val="00AF679D"/>
    <w:rsid w:val="00AF6AC2"/>
    <w:rsid w:val="00AF79D0"/>
    <w:rsid w:val="00AF7AFC"/>
    <w:rsid w:val="00B00440"/>
    <w:rsid w:val="00B00CB6"/>
    <w:rsid w:val="00B01551"/>
    <w:rsid w:val="00B01806"/>
    <w:rsid w:val="00B0186D"/>
    <w:rsid w:val="00B02188"/>
    <w:rsid w:val="00B021F8"/>
    <w:rsid w:val="00B02A74"/>
    <w:rsid w:val="00B0320A"/>
    <w:rsid w:val="00B03580"/>
    <w:rsid w:val="00B0372B"/>
    <w:rsid w:val="00B03E94"/>
    <w:rsid w:val="00B04270"/>
    <w:rsid w:val="00B045A9"/>
    <w:rsid w:val="00B04A8B"/>
    <w:rsid w:val="00B04B1A"/>
    <w:rsid w:val="00B04E1C"/>
    <w:rsid w:val="00B04E24"/>
    <w:rsid w:val="00B055E5"/>
    <w:rsid w:val="00B05772"/>
    <w:rsid w:val="00B05805"/>
    <w:rsid w:val="00B05869"/>
    <w:rsid w:val="00B0587E"/>
    <w:rsid w:val="00B05EBB"/>
    <w:rsid w:val="00B060DA"/>
    <w:rsid w:val="00B06358"/>
    <w:rsid w:val="00B06B2D"/>
    <w:rsid w:val="00B06C1B"/>
    <w:rsid w:val="00B0730A"/>
    <w:rsid w:val="00B07A09"/>
    <w:rsid w:val="00B07E80"/>
    <w:rsid w:val="00B07EF6"/>
    <w:rsid w:val="00B10039"/>
    <w:rsid w:val="00B101E3"/>
    <w:rsid w:val="00B1057F"/>
    <w:rsid w:val="00B106E2"/>
    <w:rsid w:val="00B10C50"/>
    <w:rsid w:val="00B11790"/>
    <w:rsid w:val="00B11F01"/>
    <w:rsid w:val="00B122F4"/>
    <w:rsid w:val="00B125D8"/>
    <w:rsid w:val="00B12A15"/>
    <w:rsid w:val="00B12A9D"/>
    <w:rsid w:val="00B12FAD"/>
    <w:rsid w:val="00B13C4B"/>
    <w:rsid w:val="00B13E86"/>
    <w:rsid w:val="00B15240"/>
    <w:rsid w:val="00B15EF1"/>
    <w:rsid w:val="00B16D3A"/>
    <w:rsid w:val="00B16DA6"/>
    <w:rsid w:val="00B16DCE"/>
    <w:rsid w:val="00B1794E"/>
    <w:rsid w:val="00B17D73"/>
    <w:rsid w:val="00B202DF"/>
    <w:rsid w:val="00B2040B"/>
    <w:rsid w:val="00B2069D"/>
    <w:rsid w:val="00B20CD4"/>
    <w:rsid w:val="00B211A3"/>
    <w:rsid w:val="00B21B72"/>
    <w:rsid w:val="00B21B8B"/>
    <w:rsid w:val="00B21DE5"/>
    <w:rsid w:val="00B222CD"/>
    <w:rsid w:val="00B22868"/>
    <w:rsid w:val="00B238EB"/>
    <w:rsid w:val="00B23F6E"/>
    <w:rsid w:val="00B24194"/>
    <w:rsid w:val="00B241C6"/>
    <w:rsid w:val="00B24374"/>
    <w:rsid w:val="00B24C34"/>
    <w:rsid w:val="00B2565D"/>
    <w:rsid w:val="00B256A0"/>
    <w:rsid w:val="00B25AC3"/>
    <w:rsid w:val="00B25F75"/>
    <w:rsid w:val="00B2616E"/>
    <w:rsid w:val="00B26381"/>
    <w:rsid w:val="00B26686"/>
    <w:rsid w:val="00B27120"/>
    <w:rsid w:val="00B2757A"/>
    <w:rsid w:val="00B27673"/>
    <w:rsid w:val="00B27839"/>
    <w:rsid w:val="00B3042A"/>
    <w:rsid w:val="00B30CCF"/>
    <w:rsid w:val="00B3227A"/>
    <w:rsid w:val="00B322B2"/>
    <w:rsid w:val="00B32832"/>
    <w:rsid w:val="00B32CC6"/>
    <w:rsid w:val="00B336C9"/>
    <w:rsid w:val="00B34DC7"/>
    <w:rsid w:val="00B34FBD"/>
    <w:rsid w:val="00B353B1"/>
    <w:rsid w:val="00B354AC"/>
    <w:rsid w:val="00B35756"/>
    <w:rsid w:val="00B35E9E"/>
    <w:rsid w:val="00B35F54"/>
    <w:rsid w:val="00B360C9"/>
    <w:rsid w:val="00B370F5"/>
    <w:rsid w:val="00B37A74"/>
    <w:rsid w:val="00B37B60"/>
    <w:rsid w:val="00B37CEB"/>
    <w:rsid w:val="00B404F5"/>
    <w:rsid w:val="00B407A0"/>
    <w:rsid w:val="00B40D19"/>
    <w:rsid w:val="00B40D84"/>
    <w:rsid w:val="00B40DE0"/>
    <w:rsid w:val="00B42188"/>
    <w:rsid w:val="00B4250F"/>
    <w:rsid w:val="00B42F5D"/>
    <w:rsid w:val="00B43037"/>
    <w:rsid w:val="00B43588"/>
    <w:rsid w:val="00B43696"/>
    <w:rsid w:val="00B44F6A"/>
    <w:rsid w:val="00B451A8"/>
    <w:rsid w:val="00B45B72"/>
    <w:rsid w:val="00B4627F"/>
    <w:rsid w:val="00B463A7"/>
    <w:rsid w:val="00B467C8"/>
    <w:rsid w:val="00B46D4B"/>
    <w:rsid w:val="00B4788D"/>
    <w:rsid w:val="00B47FDA"/>
    <w:rsid w:val="00B503B1"/>
    <w:rsid w:val="00B507A5"/>
    <w:rsid w:val="00B50E96"/>
    <w:rsid w:val="00B51733"/>
    <w:rsid w:val="00B5188D"/>
    <w:rsid w:val="00B523D5"/>
    <w:rsid w:val="00B52B89"/>
    <w:rsid w:val="00B53BF6"/>
    <w:rsid w:val="00B53D81"/>
    <w:rsid w:val="00B54379"/>
    <w:rsid w:val="00B54B35"/>
    <w:rsid w:val="00B5522A"/>
    <w:rsid w:val="00B553AC"/>
    <w:rsid w:val="00B55446"/>
    <w:rsid w:val="00B5561A"/>
    <w:rsid w:val="00B55992"/>
    <w:rsid w:val="00B55BA4"/>
    <w:rsid w:val="00B5694B"/>
    <w:rsid w:val="00B56DF5"/>
    <w:rsid w:val="00B60E41"/>
    <w:rsid w:val="00B60FF9"/>
    <w:rsid w:val="00B6170D"/>
    <w:rsid w:val="00B61B24"/>
    <w:rsid w:val="00B61D47"/>
    <w:rsid w:val="00B61E38"/>
    <w:rsid w:val="00B6252B"/>
    <w:rsid w:val="00B625E3"/>
    <w:rsid w:val="00B62733"/>
    <w:rsid w:val="00B62E3A"/>
    <w:rsid w:val="00B63232"/>
    <w:rsid w:val="00B6393A"/>
    <w:rsid w:val="00B63CEB"/>
    <w:rsid w:val="00B63D22"/>
    <w:rsid w:val="00B64940"/>
    <w:rsid w:val="00B64AAB"/>
    <w:rsid w:val="00B655B6"/>
    <w:rsid w:val="00B65D49"/>
    <w:rsid w:val="00B65F05"/>
    <w:rsid w:val="00B65F70"/>
    <w:rsid w:val="00B662CA"/>
    <w:rsid w:val="00B66471"/>
    <w:rsid w:val="00B66DA7"/>
    <w:rsid w:val="00B66EBC"/>
    <w:rsid w:val="00B672DF"/>
    <w:rsid w:val="00B702D7"/>
    <w:rsid w:val="00B70363"/>
    <w:rsid w:val="00B705B0"/>
    <w:rsid w:val="00B70868"/>
    <w:rsid w:val="00B70999"/>
    <w:rsid w:val="00B70BFB"/>
    <w:rsid w:val="00B71E03"/>
    <w:rsid w:val="00B721FB"/>
    <w:rsid w:val="00B723D8"/>
    <w:rsid w:val="00B72679"/>
    <w:rsid w:val="00B72795"/>
    <w:rsid w:val="00B72863"/>
    <w:rsid w:val="00B73582"/>
    <w:rsid w:val="00B7506C"/>
    <w:rsid w:val="00B756C9"/>
    <w:rsid w:val="00B75760"/>
    <w:rsid w:val="00B7643F"/>
    <w:rsid w:val="00B7694D"/>
    <w:rsid w:val="00B76A98"/>
    <w:rsid w:val="00B774C3"/>
    <w:rsid w:val="00B776D9"/>
    <w:rsid w:val="00B8038F"/>
    <w:rsid w:val="00B8059B"/>
    <w:rsid w:val="00B80A39"/>
    <w:rsid w:val="00B81933"/>
    <w:rsid w:val="00B81C01"/>
    <w:rsid w:val="00B8210B"/>
    <w:rsid w:val="00B82185"/>
    <w:rsid w:val="00B82816"/>
    <w:rsid w:val="00B83D64"/>
    <w:rsid w:val="00B840FD"/>
    <w:rsid w:val="00B84298"/>
    <w:rsid w:val="00B84B41"/>
    <w:rsid w:val="00B858F0"/>
    <w:rsid w:val="00B85D52"/>
    <w:rsid w:val="00B85DB7"/>
    <w:rsid w:val="00B85E6D"/>
    <w:rsid w:val="00B85F4F"/>
    <w:rsid w:val="00B8608C"/>
    <w:rsid w:val="00B860AA"/>
    <w:rsid w:val="00B87166"/>
    <w:rsid w:val="00B871B8"/>
    <w:rsid w:val="00B8747D"/>
    <w:rsid w:val="00B87D93"/>
    <w:rsid w:val="00B909FA"/>
    <w:rsid w:val="00B90E57"/>
    <w:rsid w:val="00B9128D"/>
    <w:rsid w:val="00B9141F"/>
    <w:rsid w:val="00B92325"/>
    <w:rsid w:val="00B923D8"/>
    <w:rsid w:val="00B927B1"/>
    <w:rsid w:val="00B9326C"/>
    <w:rsid w:val="00B933BA"/>
    <w:rsid w:val="00B938E0"/>
    <w:rsid w:val="00B93C85"/>
    <w:rsid w:val="00B94D56"/>
    <w:rsid w:val="00B94D78"/>
    <w:rsid w:val="00B95B08"/>
    <w:rsid w:val="00B96CB4"/>
    <w:rsid w:val="00B97051"/>
    <w:rsid w:val="00B97144"/>
    <w:rsid w:val="00B97944"/>
    <w:rsid w:val="00B97C12"/>
    <w:rsid w:val="00BA0B8A"/>
    <w:rsid w:val="00BA1226"/>
    <w:rsid w:val="00BA16B5"/>
    <w:rsid w:val="00BA1C43"/>
    <w:rsid w:val="00BA29AA"/>
    <w:rsid w:val="00BA2A0F"/>
    <w:rsid w:val="00BA2E3E"/>
    <w:rsid w:val="00BA3447"/>
    <w:rsid w:val="00BA3560"/>
    <w:rsid w:val="00BA3D70"/>
    <w:rsid w:val="00BA4299"/>
    <w:rsid w:val="00BA6579"/>
    <w:rsid w:val="00BA6D96"/>
    <w:rsid w:val="00BA6E57"/>
    <w:rsid w:val="00BA6F31"/>
    <w:rsid w:val="00BA7C76"/>
    <w:rsid w:val="00BB0328"/>
    <w:rsid w:val="00BB0C36"/>
    <w:rsid w:val="00BB0CF3"/>
    <w:rsid w:val="00BB0D88"/>
    <w:rsid w:val="00BB1FA4"/>
    <w:rsid w:val="00BB2242"/>
    <w:rsid w:val="00BB2309"/>
    <w:rsid w:val="00BB27CB"/>
    <w:rsid w:val="00BB3023"/>
    <w:rsid w:val="00BB3240"/>
    <w:rsid w:val="00BB343B"/>
    <w:rsid w:val="00BB3B85"/>
    <w:rsid w:val="00BB3FD4"/>
    <w:rsid w:val="00BB4A75"/>
    <w:rsid w:val="00BB5629"/>
    <w:rsid w:val="00BB57F5"/>
    <w:rsid w:val="00BB5DE6"/>
    <w:rsid w:val="00BB5EF2"/>
    <w:rsid w:val="00BB6802"/>
    <w:rsid w:val="00BB73DF"/>
    <w:rsid w:val="00BB797D"/>
    <w:rsid w:val="00BC05F2"/>
    <w:rsid w:val="00BC07B0"/>
    <w:rsid w:val="00BC0D2B"/>
    <w:rsid w:val="00BC1589"/>
    <w:rsid w:val="00BC1968"/>
    <w:rsid w:val="00BC1DAB"/>
    <w:rsid w:val="00BC1F9B"/>
    <w:rsid w:val="00BC1F9D"/>
    <w:rsid w:val="00BC21E6"/>
    <w:rsid w:val="00BC2B9A"/>
    <w:rsid w:val="00BC2FA2"/>
    <w:rsid w:val="00BC3423"/>
    <w:rsid w:val="00BC37E2"/>
    <w:rsid w:val="00BC4034"/>
    <w:rsid w:val="00BC47A7"/>
    <w:rsid w:val="00BC4863"/>
    <w:rsid w:val="00BC4A71"/>
    <w:rsid w:val="00BC5022"/>
    <w:rsid w:val="00BC5104"/>
    <w:rsid w:val="00BC568B"/>
    <w:rsid w:val="00BC5D39"/>
    <w:rsid w:val="00BC72DF"/>
    <w:rsid w:val="00BC7360"/>
    <w:rsid w:val="00BC7E2F"/>
    <w:rsid w:val="00BD0FC5"/>
    <w:rsid w:val="00BD15B5"/>
    <w:rsid w:val="00BD1D49"/>
    <w:rsid w:val="00BD1FFA"/>
    <w:rsid w:val="00BD2083"/>
    <w:rsid w:val="00BD2418"/>
    <w:rsid w:val="00BD2AD2"/>
    <w:rsid w:val="00BD2F18"/>
    <w:rsid w:val="00BD2F27"/>
    <w:rsid w:val="00BD42E3"/>
    <w:rsid w:val="00BD4378"/>
    <w:rsid w:val="00BD4731"/>
    <w:rsid w:val="00BD4BE6"/>
    <w:rsid w:val="00BD5679"/>
    <w:rsid w:val="00BD56C5"/>
    <w:rsid w:val="00BD5C87"/>
    <w:rsid w:val="00BD5EA2"/>
    <w:rsid w:val="00BD65C6"/>
    <w:rsid w:val="00BD704D"/>
    <w:rsid w:val="00BD7B03"/>
    <w:rsid w:val="00BD7FDD"/>
    <w:rsid w:val="00BE02D5"/>
    <w:rsid w:val="00BE0681"/>
    <w:rsid w:val="00BE0FF4"/>
    <w:rsid w:val="00BE173A"/>
    <w:rsid w:val="00BE204B"/>
    <w:rsid w:val="00BE31C1"/>
    <w:rsid w:val="00BE371D"/>
    <w:rsid w:val="00BE372D"/>
    <w:rsid w:val="00BE3805"/>
    <w:rsid w:val="00BE3866"/>
    <w:rsid w:val="00BE3995"/>
    <w:rsid w:val="00BE3D96"/>
    <w:rsid w:val="00BE3EF6"/>
    <w:rsid w:val="00BE42B8"/>
    <w:rsid w:val="00BE43A0"/>
    <w:rsid w:val="00BE45BD"/>
    <w:rsid w:val="00BE4E61"/>
    <w:rsid w:val="00BE50FE"/>
    <w:rsid w:val="00BE5155"/>
    <w:rsid w:val="00BE5236"/>
    <w:rsid w:val="00BE59B9"/>
    <w:rsid w:val="00BE5B1A"/>
    <w:rsid w:val="00BE5B3B"/>
    <w:rsid w:val="00BE5C8D"/>
    <w:rsid w:val="00BE5DCF"/>
    <w:rsid w:val="00BE5FAF"/>
    <w:rsid w:val="00BE69BF"/>
    <w:rsid w:val="00BE6B80"/>
    <w:rsid w:val="00BE7097"/>
    <w:rsid w:val="00BE7878"/>
    <w:rsid w:val="00BE79AD"/>
    <w:rsid w:val="00BE7BDD"/>
    <w:rsid w:val="00BF07B9"/>
    <w:rsid w:val="00BF19B6"/>
    <w:rsid w:val="00BF1C82"/>
    <w:rsid w:val="00BF2254"/>
    <w:rsid w:val="00BF27D3"/>
    <w:rsid w:val="00BF2958"/>
    <w:rsid w:val="00BF33F7"/>
    <w:rsid w:val="00BF3670"/>
    <w:rsid w:val="00BF3856"/>
    <w:rsid w:val="00BF38BC"/>
    <w:rsid w:val="00BF3964"/>
    <w:rsid w:val="00BF3FB4"/>
    <w:rsid w:val="00BF3FDE"/>
    <w:rsid w:val="00BF4402"/>
    <w:rsid w:val="00BF445A"/>
    <w:rsid w:val="00BF548A"/>
    <w:rsid w:val="00BF6158"/>
    <w:rsid w:val="00BF683F"/>
    <w:rsid w:val="00BF6842"/>
    <w:rsid w:val="00BF6CB5"/>
    <w:rsid w:val="00BF6FEE"/>
    <w:rsid w:val="00BF70FA"/>
    <w:rsid w:val="00BF7C3C"/>
    <w:rsid w:val="00C00E5D"/>
    <w:rsid w:val="00C01A9D"/>
    <w:rsid w:val="00C02067"/>
    <w:rsid w:val="00C0240E"/>
    <w:rsid w:val="00C026F8"/>
    <w:rsid w:val="00C027F1"/>
    <w:rsid w:val="00C028BE"/>
    <w:rsid w:val="00C0296E"/>
    <w:rsid w:val="00C02DA7"/>
    <w:rsid w:val="00C030A2"/>
    <w:rsid w:val="00C03418"/>
    <w:rsid w:val="00C0384E"/>
    <w:rsid w:val="00C03C82"/>
    <w:rsid w:val="00C03D61"/>
    <w:rsid w:val="00C0457B"/>
    <w:rsid w:val="00C049E0"/>
    <w:rsid w:val="00C04ADB"/>
    <w:rsid w:val="00C0584B"/>
    <w:rsid w:val="00C075C8"/>
    <w:rsid w:val="00C101F6"/>
    <w:rsid w:val="00C10F16"/>
    <w:rsid w:val="00C114F8"/>
    <w:rsid w:val="00C11C31"/>
    <w:rsid w:val="00C11D3D"/>
    <w:rsid w:val="00C11D80"/>
    <w:rsid w:val="00C12115"/>
    <w:rsid w:val="00C137F6"/>
    <w:rsid w:val="00C13918"/>
    <w:rsid w:val="00C1394A"/>
    <w:rsid w:val="00C14459"/>
    <w:rsid w:val="00C1469F"/>
    <w:rsid w:val="00C1479B"/>
    <w:rsid w:val="00C15438"/>
    <w:rsid w:val="00C16852"/>
    <w:rsid w:val="00C16C39"/>
    <w:rsid w:val="00C16C78"/>
    <w:rsid w:val="00C1762A"/>
    <w:rsid w:val="00C17882"/>
    <w:rsid w:val="00C2047B"/>
    <w:rsid w:val="00C206C4"/>
    <w:rsid w:val="00C2111C"/>
    <w:rsid w:val="00C214C4"/>
    <w:rsid w:val="00C226CE"/>
    <w:rsid w:val="00C22785"/>
    <w:rsid w:val="00C22828"/>
    <w:rsid w:val="00C22F6D"/>
    <w:rsid w:val="00C2306C"/>
    <w:rsid w:val="00C2370F"/>
    <w:rsid w:val="00C237E2"/>
    <w:rsid w:val="00C2490C"/>
    <w:rsid w:val="00C24937"/>
    <w:rsid w:val="00C24B17"/>
    <w:rsid w:val="00C24C9A"/>
    <w:rsid w:val="00C25095"/>
    <w:rsid w:val="00C260D4"/>
    <w:rsid w:val="00C26B7A"/>
    <w:rsid w:val="00C26C6F"/>
    <w:rsid w:val="00C2760A"/>
    <w:rsid w:val="00C27A1B"/>
    <w:rsid w:val="00C31820"/>
    <w:rsid w:val="00C324A1"/>
    <w:rsid w:val="00C328D2"/>
    <w:rsid w:val="00C3332C"/>
    <w:rsid w:val="00C335F5"/>
    <w:rsid w:val="00C35A1D"/>
    <w:rsid w:val="00C35BC5"/>
    <w:rsid w:val="00C35BD6"/>
    <w:rsid w:val="00C35DE3"/>
    <w:rsid w:val="00C35E65"/>
    <w:rsid w:val="00C36327"/>
    <w:rsid w:val="00C37487"/>
    <w:rsid w:val="00C3765C"/>
    <w:rsid w:val="00C406C6"/>
    <w:rsid w:val="00C413AA"/>
    <w:rsid w:val="00C41506"/>
    <w:rsid w:val="00C41571"/>
    <w:rsid w:val="00C42121"/>
    <w:rsid w:val="00C42324"/>
    <w:rsid w:val="00C4268F"/>
    <w:rsid w:val="00C426E4"/>
    <w:rsid w:val="00C42B8A"/>
    <w:rsid w:val="00C43051"/>
    <w:rsid w:val="00C434F3"/>
    <w:rsid w:val="00C43BA2"/>
    <w:rsid w:val="00C43EC4"/>
    <w:rsid w:val="00C44646"/>
    <w:rsid w:val="00C4524A"/>
    <w:rsid w:val="00C455E4"/>
    <w:rsid w:val="00C45642"/>
    <w:rsid w:val="00C459E9"/>
    <w:rsid w:val="00C45A70"/>
    <w:rsid w:val="00C45C99"/>
    <w:rsid w:val="00C46EE0"/>
    <w:rsid w:val="00C46EF3"/>
    <w:rsid w:val="00C4707E"/>
    <w:rsid w:val="00C473FB"/>
    <w:rsid w:val="00C47A83"/>
    <w:rsid w:val="00C5011F"/>
    <w:rsid w:val="00C50223"/>
    <w:rsid w:val="00C506FC"/>
    <w:rsid w:val="00C5070F"/>
    <w:rsid w:val="00C50A1E"/>
    <w:rsid w:val="00C516AB"/>
    <w:rsid w:val="00C522DE"/>
    <w:rsid w:val="00C523B6"/>
    <w:rsid w:val="00C526B5"/>
    <w:rsid w:val="00C5279C"/>
    <w:rsid w:val="00C52811"/>
    <w:rsid w:val="00C52979"/>
    <w:rsid w:val="00C52A89"/>
    <w:rsid w:val="00C52B72"/>
    <w:rsid w:val="00C540AD"/>
    <w:rsid w:val="00C5487D"/>
    <w:rsid w:val="00C54AA0"/>
    <w:rsid w:val="00C54E9C"/>
    <w:rsid w:val="00C54FA8"/>
    <w:rsid w:val="00C5574A"/>
    <w:rsid w:val="00C55977"/>
    <w:rsid w:val="00C55CD1"/>
    <w:rsid w:val="00C55E95"/>
    <w:rsid w:val="00C56CD6"/>
    <w:rsid w:val="00C56D3E"/>
    <w:rsid w:val="00C571F2"/>
    <w:rsid w:val="00C573F0"/>
    <w:rsid w:val="00C57DC0"/>
    <w:rsid w:val="00C60210"/>
    <w:rsid w:val="00C610E9"/>
    <w:rsid w:val="00C61DAA"/>
    <w:rsid w:val="00C61E8A"/>
    <w:rsid w:val="00C6269E"/>
    <w:rsid w:val="00C62E01"/>
    <w:rsid w:val="00C6397C"/>
    <w:rsid w:val="00C63B01"/>
    <w:rsid w:val="00C63D31"/>
    <w:rsid w:val="00C64367"/>
    <w:rsid w:val="00C6481B"/>
    <w:rsid w:val="00C648F6"/>
    <w:rsid w:val="00C64A8E"/>
    <w:rsid w:val="00C64D24"/>
    <w:rsid w:val="00C653B7"/>
    <w:rsid w:val="00C653D0"/>
    <w:rsid w:val="00C655FB"/>
    <w:rsid w:val="00C65CCB"/>
    <w:rsid w:val="00C66015"/>
    <w:rsid w:val="00C665DF"/>
    <w:rsid w:val="00C66931"/>
    <w:rsid w:val="00C66D3C"/>
    <w:rsid w:val="00C675ED"/>
    <w:rsid w:val="00C67EE7"/>
    <w:rsid w:val="00C70C91"/>
    <w:rsid w:val="00C71292"/>
    <w:rsid w:val="00C712B1"/>
    <w:rsid w:val="00C712F2"/>
    <w:rsid w:val="00C715C3"/>
    <w:rsid w:val="00C71DF1"/>
    <w:rsid w:val="00C72A61"/>
    <w:rsid w:val="00C72ED0"/>
    <w:rsid w:val="00C72EF6"/>
    <w:rsid w:val="00C73AE5"/>
    <w:rsid w:val="00C73B1A"/>
    <w:rsid w:val="00C73F7E"/>
    <w:rsid w:val="00C74247"/>
    <w:rsid w:val="00C74307"/>
    <w:rsid w:val="00C74E7A"/>
    <w:rsid w:val="00C7560C"/>
    <w:rsid w:val="00C7584E"/>
    <w:rsid w:val="00C75B96"/>
    <w:rsid w:val="00C7600F"/>
    <w:rsid w:val="00C7677F"/>
    <w:rsid w:val="00C76B93"/>
    <w:rsid w:val="00C77019"/>
    <w:rsid w:val="00C774CD"/>
    <w:rsid w:val="00C774E6"/>
    <w:rsid w:val="00C77A1C"/>
    <w:rsid w:val="00C8007C"/>
    <w:rsid w:val="00C8024C"/>
    <w:rsid w:val="00C8038D"/>
    <w:rsid w:val="00C8062B"/>
    <w:rsid w:val="00C80741"/>
    <w:rsid w:val="00C80D6E"/>
    <w:rsid w:val="00C811B8"/>
    <w:rsid w:val="00C81B45"/>
    <w:rsid w:val="00C82E1C"/>
    <w:rsid w:val="00C8327F"/>
    <w:rsid w:val="00C8344B"/>
    <w:rsid w:val="00C83CBA"/>
    <w:rsid w:val="00C83D40"/>
    <w:rsid w:val="00C83F2A"/>
    <w:rsid w:val="00C84249"/>
    <w:rsid w:val="00C84B82"/>
    <w:rsid w:val="00C85CEA"/>
    <w:rsid w:val="00C86038"/>
    <w:rsid w:val="00C86052"/>
    <w:rsid w:val="00C864C7"/>
    <w:rsid w:val="00C876D4"/>
    <w:rsid w:val="00C87DF7"/>
    <w:rsid w:val="00C87EC5"/>
    <w:rsid w:val="00C9021D"/>
    <w:rsid w:val="00C90FE1"/>
    <w:rsid w:val="00C9207A"/>
    <w:rsid w:val="00C92390"/>
    <w:rsid w:val="00C929FD"/>
    <w:rsid w:val="00C93113"/>
    <w:rsid w:val="00C93657"/>
    <w:rsid w:val="00C93F27"/>
    <w:rsid w:val="00C93FEA"/>
    <w:rsid w:val="00C9437B"/>
    <w:rsid w:val="00C94E9D"/>
    <w:rsid w:val="00C95161"/>
    <w:rsid w:val="00C95736"/>
    <w:rsid w:val="00C95EAB"/>
    <w:rsid w:val="00C96CF6"/>
    <w:rsid w:val="00C96E49"/>
    <w:rsid w:val="00C970EC"/>
    <w:rsid w:val="00C97A14"/>
    <w:rsid w:val="00C97E34"/>
    <w:rsid w:val="00CA0155"/>
    <w:rsid w:val="00CA033A"/>
    <w:rsid w:val="00CA0A30"/>
    <w:rsid w:val="00CA0FD6"/>
    <w:rsid w:val="00CA16C1"/>
    <w:rsid w:val="00CA1B32"/>
    <w:rsid w:val="00CA2797"/>
    <w:rsid w:val="00CA29AC"/>
    <w:rsid w:val="00CA3538"/>
    <w:rsid w:val="00CA3C80"/>
    <w:rsid w:val="00CA4ADC"/>
    <w:rsid w:val="00CA4CFE"/>
    <w:rsid w:val="00CA50C7"/>
    <w:rsid w:val="00CA51B9"/>
    <w:rsid w:val="00CA5B79"/>
    <w:rsid w:val="00CA5CD5"/>
    <w:rsid w:val="00CA612D"/>
    <w:rsid w:val="00CA6B98"/>
    <w:rsid w:val="00CA6CA2"/>
    <w:rsid w:val="00CA7F68"/>
    <w:rsid w:val="00CB033A"/>
    <w:rsid w:val="00CB06F5"/>
    <w:rsid w:val="00CB0B3D"/>
    <w:rsid w:val="00CB1160"/>
    <w:rsid w:val="00CB1464"/>
    <w:rsid w:val="00CB1481"/>
    <w:rsid w:val="00CB2160"/>
    <w:rsid w:val="00CB222E"/>
    <w:rsid w:val="00CB26B6"/>
    <w:rsid w:val="00CB28A3"/>
    <w:rsid w:val="00CB2C12"/>
    <w:rsid w:val="00CB36E7"/>
    <w:rsid w:val="00CB4302"/>
    <w:rsid w:val="00CB47AB"/>
    <w:rsid w:val="00CB5777"/>
    <w:rsid w:val="00CB69A6"/>
    <w:rsid w:val="00CB6FDF"/>
    <w:rsid w:val="00CB70CC"/>
    <w:rsid w:val="00CB773F"/>
    <w:rsid w:val="00CB7DEA"/>
    <w:rsid w:val="00CB7F30"/>
    <w:rsid w:val="00CC03CD"/>
    <w:rsid w:val="00CC0549"/>
    <w:rsid w:val="00CC0F87"/>
    <w:rsid w:val="00CC16F7"/>
    <w:rsid w:val="00CC1A3E"/>
    <w:rsid w:val="00CC231A"/>
    <w:rsid w:val="00CC238F"/>
    <w:rsid w:val="00CC27EB"/>
    <w:rsid w:val="00CC28D6"/>
    <w:rsid w:val="00CC2F38"/>
    <w:rsid w:val="00CC3359"/>
    <w:rsid w:val="00CC3786"/>
    <w:rsid w:val="00CC3E6A"/>
    <w:rsid w:val="00CC43CC"/>
    <w:rsid w:val="00CC5447"/>
    <w:rsid w:val="00CC56DF"/>
    <w:rsid w:val="00CC59C9"/>
    <w:rsid w:val="00CC5B33"/>
    <w:rsid w:val="00CC637B"/>
    <w:rsid w:val="00CC70FC"/>
    <w:rsid w:val="00CC799D"/>
    <w:rsid w:val="00CC7C59"/>
    <w:rsid w:val="00CD0124"/>
    <w:rsid w:val="00CD1361"/>
    <w:rsid w:val="00CD1EAB"/>
    <w:rsid w:val="00CD2C76"/>
    <w:rsid w:val="00CD2DC0"/>
    <w:rsid w:val="00CD2E32"/>
    <w:rsid w:val="00CD3428"/>
    <w:rsid w:val="00CD364E"/>
    <w:rsid w:val="00CD41AA"/>
    <w:rsid w:val="00CD41E7"/>
    <w:rsid w:val="00CD4233"/>
    <w:rsid w:val="00CD4734"/>
    <w:rsid w:val="00CD4EE9"/>
    <w:rsid w:val="00CD4FD1"/>
    <w:rsid w:val="00CD5303"/>
    <w:rsid w:val="00CD5CE4"/>
    <w:rsid w:val="00CD6A3A"/>
    <w:rsid w:val="00CD6DCB"/>
    <w:rsid w:val="00CD72FC"/>
    <w:rsid w:val="00CD7AE7"/>
    <w:rsid w:val="00CE0229"/>
    <w:rsid w:val="00CE11B3"/>
    <w:rsid w:val="00CE1337"/>
    <w:rsid w:val="00CE18B7"/>
    <w:rsid w:val="00CE1E13"/>
    <w:rsid w:val="00CE1F91"/>
    <w:rsid w:val="00CE28BB"/>
    <w:rsid w:val="00CE294D"/>
    <w:rsid w:val="00CE2EC1"/>
    <w:rsid w:val="00CE3EF8"/>
    <w:rsid w:val="00CE43F0"/>
    <w:rsid w:val="00CE44D6"/>
    <w:rsid w:val="00CE4866"/>
    <w:rsid w:val="00CE4F3C"/>
    <w:rsid w:val="00CE4F50"/>
    <w:rsid w:val="00CE53A8"/>
    <w:rsid w:val="00CE577B"/>
    <w:rsid w:val="00CE5D0A"/>
    <w:rsid w:val="00CE622D"/>
    <w:rsid w:val="00CE6431"/>
    <w:rsid w:val="00CE650C"/>
    <w:rsid w:val="00CE6DB4"/>
    <w:rsid w:val="00CE7297"/>
    <w:rsid w:val="00CE73F9"/>
    <w:rsid w:val="00CE79AC"/>
    <w:rsid w:val="00CE7DD8"/>
    <w:rsid w:val="00CE7F66"/>
    <w:rsid w:val="00CF03EB"/>
    <w:rsid w:val="00CF06B3"/>
    <w:rsid w:val="00CF0AA3"/>
    <w:rsid w:val="00CF0DA3"/>
    <w:rsid w:val="00CF195E"/>
    <w:rsid w:val="00CF26E1"/>
    <w:rsid w:val="00CF29B7"/>
    <w:rsid w:val="00CF3B4D"/>
    <w:rsid w:val="00CF3BE2"/>
    <w:rsid w:val="00CF3FC9"/>
    <w:rsid w:val="00CF40E3"/>
    <w:rsid w:val="00CF494D"/>
    <w:rsid w:val="00CF4C14"/>
    <w:rsid w:val="00CF588E"/>
    <w:rsid w:val="00CF5BE0"/>
    <w:rsid w:val="00CF6BF8"/>
    <w:rsid w:val="00CF6D31"/>
    <w:rsid w:val="00CF6F64"/>
    <w:rsid w:val="00CF7701"/>
    <w:rsid w:val="00CF78A8"/>
    <w:rsid w:val="00D00142"/>
    <w:rsid w:val="00D003E3"/>
    <w:rsid w:val="00D00A55"/>
    <w:rsid w:val="00D00E89"/>
    <w:rsid w:val="00D025FC"/>
    <w:rsid w:val="00D027EB"/>
    <w:rsid w:val="00D028B2"/>
    <w:rsid w:val="00D02972"/>
    <w:rsid w:val="00D02ABF"/>
    <w:rsid w:val="00D03795"/>
    <w:rsid w:val="00D03895"/>
    <w:rsid w:val="00D04B26"/>
    <w:rsid w:val="00D04C3A"/>
    <w:rsid w:val="00D0526C"/>
    <w:rsid w:val="00D05DB2"/>
    <w:rsid w:val="00D0626B"/>
    <w:rsid w:val="00D0646D"/>
    <w:rsid w:val="00D0681E"/>
    <w:rsid w:val="00D06FF1"/>
    <w:rsid w:val="00D070FA"/>
    <w:rsid w:val="00D073C2"/>
    <w:rsid w:val="00D100C5"/>
    <w:rsid w:val="00D101BA"/>
    <w:rsid w:val="00D10672"/>
    <w:rsid w:val="00D10EA6"/>
    <w:rsid w:val="00D10F22"/>
    <w:rsid w:val="00D1139A"/>
    <w:rsid w:val="00D11C97"/>
    <w:rsid w:val="00D125C9"/>
    <w:rsid w:val="00D12DB1"/>
    <w:rsid w:val="00D1376B"/>
    <w:rsid w:val="00D13EF8"/>
    <w:rsid w:val="00D142CA"/>
    <w:rsid w:val="00D148AC"/>
    <w:rsid w:val="00D1520B"/>
    <w:rsid w:val="00D164AD"/>
    <w:rsid w:val="00D164E5"/>
    <w:rsid w:val="00D166ED"/>
    <w:rsid w:val="00D175E3"/>
    <w:rsid w:val="00D17D5A"/>
    <w:rsid w:val="00D17EE3"/>
    <w:rsid w:val="00D20FA9"/>
    <w:rsid w:val="00D2114D"/>
    <w:rsid w:val="00D21441"/>
    <w:rsid w:val="00D222B5"/>
    <w:rsid w:val="00D223E1"/>
    <w:rsid w:val="00D22A31"/>
    <w:rsid w:val="00D22E65"/>
    <w:rsid w:val="00D23ACC"/>
    <w:rsid w:val="00D23D86"/>
    <w:rsid w:val="00D243AA"/>
    <w:rsid w:val="00D24DFD"/>
    <w:rsid w:val="00D25A47"/>
    <w:rsid w:val="00D25C89"/>
    <w:rsid w:val="00D25EA4"/>
    <w:rsid w:val="00D25F5A"/>
    <w:rsid w:val="00D262FF"/>
    <w:rsid w:val="00D263DC"/>
    <w:rsid w:val="00D26427"/>
    <w:rsid w:val="00D269FD"/>
    <w:rsid w:val="00D26C2E"/>
    <w:rsid w:val="00D302AE"/>
    <w:rsid w:val="00D3102C"/>
    <w:rsid w:val="00D31351"/>
    <w:rsid w:val="00D31D29"/>
    <w:rsid w:val="00D31F7A"/>
    <w:rsid w:val="00D32CDB"/>
    <w:rsid w:val="00D33557"/>
    <w:rsid w:val="00D335DF"/>
    <w:rsid w:val="00D336DC"/>
    <w:rsid w:val="00D33983"/>
    <w:rsid w:val="00D3447C"/>
    <w:rsid w:val="00D3479D"/>
    <w:rsid w:val="00D34AD5"/>
    <w:rsid w:val="00D34E7E"/>
    <w:rsid w:val="00D35149"/>
    <w:rsid w:val="00D35AD2"/>
    <w:rsid w:val="00D3622F"/>
    <w:rsid w:val="00D36324"/>
    <w:rsid w:val="00D366B9"/>
    <w:rsid w:val="00D36915"/>
    <w:rsid w:val="00D36E5B"/>
    <w:rsid w:val="00D37170"/>
    <w:rsid w:val="00D377AD"/>
    <w:rsid w:val="00D40351"/>
    <w:rsid w:val="00D4060D"/>
    <w:rsid w:val="00D40635"/>
    <w:rsid w:val="00D40FF0"/>
    <w:rsid w:val="00D41205"/>
    <w:rsid w:val="00D4128D"/>
    <w:rsid w:val="00D41638"/>
    <w:rsid w:val="00D4190D"/>
    <w:rsid w:val="00D4199E"/>
    <w:rsid w:val="00D41A82"/>
    <w:rsid w:val="00D41C89"/>
    <w:rsid w:val="00D4202B"/>
    <w:rsid w:val="00D425C4"/>
    <w:rsid w:val="00D42ED9"/>
    <w:rsid w:val="00D43BD1"/>
    <w:rsid w:val="00D43E45"/>
    <w:rsid w:val="00D44565"/>
    <w:rsid w:val="00D448AA"/>
    <w:rsid w:val="00D44ADD"/>
    <w:rsid w:val="00D44C64"/>
    <w:rsid w:val="00D44EB1"/>
    <w:rsid w:val="00D4520F"/>
    <w:rsid w:val="00D45249"/>
    <w:rsid w:val="00D45E11"/>
    <w:rsid w:val="00D4657C"/>
    <w:rsid w:val="00D46CF1"/>
    <w:rsid w:val="00D47170"/>
    <w:rsid w:val="00D479A9"/>
    <w:rsid w:val="00D47F7B"/>
    <w:rsid w:val="00D50B8C"/>
    <w:rsid w:val="00D51F86"/>
    <w:rsid w:val="00D52378"/>
    <w:rsid w:val="00D52865"/>
    <w:rsid w:val="00D52D00"/>
    <w:rsid w:val="00D53097"/>
    <w:rsid w:val="00D53486"/>
    <w:rsid w:val="00D541B2"/>
    <w:rsid w:val="00D54557"/>
    <w:rsid w:val="00D5467D"/>
    <w:rsid w:val="00D54EAD"/>
    <w:rsid w:val="00D55707"/>
    <w:rsid w:val="00D55A93"/>
    <w:rsid w:val="00D55EE6"/>
    <w:rsid w:val="00D55FDB"/>
    <w:rsid w:val="00D567EE"/>
    <w:rsid w:val="00D5697D"/>
    <w:rsid w:val="00D56C6B"/>
    <w:rsid w:val="00D56D7F"/>
    <w:rsid w:val="00D57149"/>
    <w:rsid w:val="00D57214"/>
    <w:rsid w:val="00D57502"/>
    <w:rsid w:val="00D57581"/>
    <w:rsid w:val="00D602BC"/>
    <w:rsid w:val="00D6038E"/>
    <w:rsid w:val="00D60AF2"/>
    <w:rsid w:val="00D60BB4"/>
    <w:rsid w:val="00D61B71"/>
    <w:rsid w:val="00D61E0A"/>
    <w:rsid w:val="00D61F1F"/>
    <w:rsid w:val="00D62363"/>
    <w:rsid w:val="00D62B1B"/>
    <w:rsid w:val="00D62E84"/>
    <w:rsid w:val="00D6361E"/>
    <w:rsid w:val="00D63630"/>
    <w:rsid w:val="00D63798"/>
    <w:rsid w:val="00D63A26"/>
    <w:rsid w:val="00D63CA7"/>
    <w:rsid w:val="00D64318"/>
    <w:rsid w:val="00D64542"/>
    <w:rsid w:val="00D65DC7"/>
    <w:rsid w:val="00D65E86"/>
    <w:rsid w:val="00D663AD"/>
    <w:rsid w:val="00D66792"/>
    <w:rsid w:val="00D6693E"/>
    <w:rsid w:val="00D6744D"/>
    <w:rsid w:val="00D67B51"/>
    <w:rsid w:val="00D67E7B"/>
    <w:rsid w:val="00D702B1"/>
    <w:rsid w:val="00D704F2"/>
    <w:rsid w:val="00D70897"/>
    <w:rsid w:val="00D70B1D"/>
    <w:rsid w:val="00D70CD3"/>
    <w:rsid w:val="00D71BEE"/>
    <w:rsid w:val="00D71C31"/>
    <w:rsid w:val="00D72355"/>
    <w:rsid w:val="00D724C1"/>
    <w:rsid w:val="00D73216"/>
    <w:rsid w:val="00D73311"/>
    <w:rsid w:val="00D7353A"/>
    <w:rsid w:val="00D73DD0"/>
    <w:rsid w:val="00D741A7"/>
    <w:rsid w:val="00D7475F"/>
    <w:rsid w:val="00D749D6"/>
    <w:rsid w:val="00D74CD6"/>
    <w:rsid w:val="00D7503D"/>
    <w:rsid w:val="00D75741"/>
    <w:rsid w:val="00D75B37"/>
    <w:rsid w:val="00D75E95"/>
    <w:rsid w:val="00D7647C"/>
    <w:rsid w:val="00D76915"/>
    <w:rsid w:val="00D770E7"/>
    <w:rsid w:val="00D77493"/>
    <w:rsid w:val="00D77569"/>
    <w:rsid w:val="00D77701"/>
    <w:rsid w:val="00D779C9"/>
    <w:rsid w:val="00D77E4E"/>
    <w:rsid w:val="00D80625"/>
    <w:rsid w:val="00D80B83"/>
    <w:rsid w:val="00D80DFE"/>
    <w:rsid w:val="00D80EC3"/>
    <w:rsid w:val="00D811B1"/>
    <w:rsid w:val="00D81885"/>
    <w:rsid w:val="00D81906"/>
    <w:rsid w:val="00D81E57"/>
    <w:rsid w:val="00D820E0"/>
    <w:rsid w:val="00D82316"/>
    <w:rsid w:val="00D827E3"/>
    <w:rsid w:val="00D8306A"/>
    <w:rsid w:val="00D83434"/>
    <w:rsid w:val="00D8355E"/>
    <w:rsid w:val="00D838F6"/>
    <w:rsid w:val="00D840DF"/>
    <w:rsid w:val="00D84894"/>
    <w:rsid w:val="00D8504D"/>
    <w:rsid w:val="00D8514F"/>
    <w:rsid w:val="00D852F6"/>
    <w:rsid w:val="00D853DE"/>
    <w:rsid w:val="00D85860"/>
    <w:rsid w:val="00D860C6"/>
    <w:rsid w:val="00D861C8"/>
    <w:rsid w:val="00D8635C"/>
    <w:rsid w:val="00D86576"/>
    <w:rsid w:val="00D86766"/>
    <w:rsid w:val="00D86D3E"/>
    <w:rsid w:val="00D87764"/>
    <w:rsid w:val="00D9030C"/>
    <w:rsid w:val="00D90561"/>
    <w:rsid w:val="00D9069D"/>
    <w:rsid w:val="00D90C72"/>
    <w:rsid w:val="00D90E43"/>
    <w:rsid w:val="00D90EE9"/>
    <w:rsid w:val="00D90F2D"/>
    <w:rsid w:val="00D912CB"/>
    <w:rsid w:val="00D9153C"/>
    <w:rsid w:val="00D91A00"/>
    <w:rsid w:val="00D91A68"/>
    <w:rsid w:val="00D92245"/>
    <w:rsid w:val="00D922FD"/>
    <w:rsid w:val="00D92815"/>
    <w:rsid w:val="00D93101"/>
    <w:rsid w:val="00D931F8"/>
    <w:rsid w:val="00D93B08"/>
    <w:rsid w:val="00D93FA6"/>
    <w:rsid w:val="00D940E6"/>
    <w:rsid w:val="00D94A5D"/>
    <w:rsid w:val="00D94DE2"/>
    <w:rsid w:val="00D95495"/>
    <w:rsid w:val="00D96275"/>
    <w:rsid w:val="00D962BF"/>
    <w:rsid w:val="00D96582"/>
    <w:rsid w:val="00D970BD"/>
    <w:rsid w:val="00D97B50"/>
    <w:rsid w:val="00D97ED4"/>
    <w:rsid w:val="00DA00F6"/>
    <w:rsid w:val="00DA026C"/>
    <w:rsid w:val="00DA0980"/>
    <w:rsid w:val="00DA0DE2"/>
    <w:rsid w:val="00DA2567"/>
    <w:rsid w:val="00DA2687"/>
    <w:rsid w:val="00DA30E5"/>
    <w:rsid w:val="00DA3359"/>
    <w:rsid w:val="00DA335F"/>
    <w:rsid w:val="00DA3CAC"/>
    <w:rsid w:val="00DA3FE8"/>
    <w:rsid w:val="00DA481D"/>
    <w:rsid w:val="00DA5140"/>
    <w:rsid w:val="00DA5E8E"/>
    <w:rsid w:val="00DA601A"/>
    <w:rsid w:val="00DA64D0"/>
    <w:rsid w:val="00DA6878"/>
    <w:rsid w:val="00DA6CBA"/>
    <w:rsid w:val="00DA7161"/>
    <w:rsid w:val="00DA72C4"/>
    <w:rsid w:val="00DA7798"/>
    <w:rsid w:val="00DB04FC"/>
    <w:rsid w:val="00DB0C0F"/>
    <w:rsid w:val="00DB1250"/>
    <w:rsid w:val="00DB2927"/>
    <w:rsid w:val="00DB2ADB"/>
    <w:rsid w:val="00DB32B1"/>
    <w:rsid w:val="00DB36FC"/>
    <w:rsid w:val="00DB3912"/>
    <w:rsid w:val="00DB3EFF"/>
    <w:rsid w:val="00DB45EA"/>
    <w:rsid w:val="00DB51E3"/>
    <w:rsid w:val="00DB524C"/>
    <w:rsid w:val="00DB5EC7"/>
    <w:rsid w:val="00DB68DF"/>
    <w:rsid w:val="00DC06B0"/>
    <w:rsid w:val="00DC07B0"/>
    <w:rsid w:val="00DC07B8"/>
    <w:rsid w:val="00DC0F71"/>
    <w:rsid w:val="00DC176E"/>
    <w:rsid w:val="00DC193B"/>
    <w:rsid w:val="00DC1E80"/>
    <w:rsid w:val="00DC25A1"/>
    <w:rsid w:val="00DC3039"/>
    <w:rsid w:val="00DC3298"/>
    <w:rsid w:val="00DC3DB8"/>
    <w:rsid w:val="00DC428C"/>
    <w:rsid w:val="00DC4995"/>
    <w:rsid w:val="00DC4A00"/>
    <w:rsid w:val="00DC4B60"/>
    <w:rsid w:val="00DC5250"/>
    <w:rsid w:val="00DC5378"/>
    <w:rsid w:val="00DC5392"/>
    <w:rsid w:val="00DC53E0"/>
    <w:rsid w:val="00DC5AFC"/>
    <w:rsid w:val="00DC607A"/>
    <w:rsid w:val="00DC6353"/>
    <w:rsid w:val="00DC6F9C"/>
    <w:rsid w:val="00DC7518"/>
    <w:rsid w:val="00DC7949"/>
    <w:rsid w:val="00DC7B65"/>
    <w:rsid w:val="00DC7E4B"/>
    <w:rsid w:val="00DD0264"/>
    <w:rsid w:val="00DD0382"/>
    <w:rsid w:val="00DD03DA"/>
    <w:rsid w:val="00DD05BC"/>
    <w:rsid w:val="00DD0DCC"/>
    <w:rsid w:val="00DD0DD1"/>
    <w:rsid w:val="00DD14FC"/>
    <w:rsid w:val="00DD172B"/>
    <w:rsid w:val="00DD18C4"/>
    <w:rsid w:val="00DD273A"/>
    <w:rsid w:val="00DD2CC2"/>
    <w:rsid w:val="00DD3362"/>
    <w:rsid w:val="00DD36D7"/>
    <w:rsid w:val="00DD374D"/>
    <w:rsid w:val="00DD3E11"/>
    <w:rsid w:val="00DD3EED"/>
    <w:rsid w:val="00DD4451"/>
    <w:rsid w:val="00DD476C"/>
    <w:rsid w:val="00DD53D8"/>
    <w:rsid w:val="00DD58CF"/>
    <w:rsid w:val="00DD61B7"/>
    <w:rsid w:val="00DD664E"/>
    <w:rsid w:val="00DD66F1"/>
    <w:rsid w:val="00DD75E8"/>
    <w:rsid w:val="00DE06D6"/>
    <w:rsid w:val="00DE0813"/>
    <w:rsid w:val="00DE159A"/>
    <w:rsid w:val="00DE2053"/>
    <w:rsid w:val="00DE2D6F"/>
    <w:rsid w:val="00DE30C8"/>
    <w:rsid w:val="00DE383F"/>
    <w:rsid w:val="00DE39B9"/>
    <w:rsid w:val="00DE3E41"/>
    <w:rsid w:val="00DE4BAD"/>
    <w:rsid w:val="00DE4CDF"/>
    <w:rsid w:val="00DE5E0B"/>
    <w:rsid w:val="00DE609B"/>
    <w:rsid w:val="00DE6423"/>
    <w:rsid w:val="00DE68AD"/>
    <w:rsid w:val="00DE6A27"/>
    <w:rsid w:val="00DE6C7E"/>
    <w:rsid w:val="00DE78A0"/>
    <w:rsid w:val="00DE793B"/>
    <w:rsid w:val="00DE7C5E"/>
    <w:rsid w:val="00DF0521"/>
    <w:rsid w:val="00DF0EC6"/>
    <w:rsid w:val="00DF126A"/>
    <w:rsid w:val="00DF218E"/>
    <w:rsid w:val="00DF2572"/>
    <w:rsid w:val="00DF274C"/>
    <w:rsid w:val="00DF2D82"/>
    <w:rsid w:val="00DF3135"/>
    <w:rsid w:val="00DF34E1"/>
    <w:rsid w:val="00DF3C3F"/>
    <w:rsid w:val="00DF40EE"/>
    <w:rsid w:val="00DF4291"/>
    <w:rsid w:val="00DF4E07"/>
    <w:rsid w:val="00DF4F86"/>
    <w:rsid w:val="00DF5503"/>
    <w:rsid w:val="00DF69B6"/>
    <w:rsid w:val="00DF6E62"/>
    <w:rsid w:val="00DF768A"/>
    <w:rsid w:val="00DF7E14"/>
    <w:rsid w:val="00E0029A"/>
    <w:rsid w:val="00E006B0"/>
    <w:rsid w:val="00E00C81"/>
    <w:rsid w:val="00E0123F"/>
    <w:rsid w:val="00E013B7"/>
    <w:rsid w:val="00E013F2"/>
    <w:rsid w:val="00E0159E"/>
    <w:rsid w:val="00E01838"/>
    <w:rsid w:val="00E01985"/>
    <w:rsid w:val="00E02531"/>
    <w:rsid w:val="00E026D8"/>
    <w:rsid w:val="00E0289B"/>
    <w:rsid w:val="00E02DC1"/>
    <w:rsid w:val="00E02F99"/>
    <w:rsid w:val="00E0333A"/>
    <w:rsid w:val="00E03687"/>
    <w:rsid w:val="00E04509"/>
    <w:rsid w:val="00E0450A"/>
    <w:rsid w:val="00E04C7B"/>
    <w:rsid w:val="00E05111"/>
    <w:rsid w:val="00E0534F"/>
    <w:rsid w:val="00E05623"/>
    <w:rsid w:val="00E05E71"/>
    <w:rsid w:val="00E06197"/>
    <w:rsid w:val="00E07046"/>
    <w:rsid w:val="00E07FED"/>
    <w:rsid w:val="00E104A7"/>
    <w:rsid w:val="00E10D83"/>
    <w:rsid w:val="00E11357"/>
    <w:rsid w:val="00E1189D"/>
    <w:rsid w:val="00E118FB"/>
    <w:rsid w:val="00E12263"/>
    <w:rsid w:val="00E12779"/>
    <w:rsid w:val="00E12D4C"/>
    <w:rsid w:val="00E138FE"/>
    <w:rsid w:val="00E13EB6"/>
    <w:rsid w:val="00E1429E"/>
    <w:rsid w:val="00E14E68"/>
    <w:rsid w:val="00E14FC4"/>
    <w:rsid w:val="00E14FD2"/>
    <w:rsid w:val="00E14FFA"/>
    <w:rsid w:val="00E15AB1"/>
    <w:rsid w:val="00E17E51"/>
    <w:rsid w:val="00E201AC"/>
    <w:rsid w:val="00E20C96"/>
    <w:rsid w:val="00E213CF"/>
    <w:rsid w:val="00E219B2"/>
    <w:rsid w:val="00E22645"/>
    <w:rsid w:val="00E2288D"/>
    <w:rsid w:val="00E22D3F"/>
    <w:rsid w:val="00E23250"/>
    <w:rsid w:val="00E233ED"/>
    <w:rsid w:val="00E23417"/>
    <w:rsid w:val="00E23C6A"/>
    <w:rsid w:val="00E23E00"/>
    <w:rsid w:val="00E23F0C"/>
    <w:rsid w:val="00E24062"/>
    <w:rsid w:val="00E240BA"/>
    <w:rsid w:val="00E24627"/>
    <w:rsid w:val="00E24661"/>
    <w:rsid w:val="00E252F0"/>
    <w:rsid w:val="00E25885"/>
    <w:rsid w:val="00E25B06"/>
    <w:rsid w:val="00E26884"/>
    <w:rsid w:val="00E26C66"/>
    <w:rsid w:val="00E2726A"/>
    <w:rsid w:val="00E278E6"/>
    <w:rsid w:val="00E3015E"/>
    <w:rsid w:val="00E302ED"/>
    <w:rsid w:val="00E30C27"/>
    <w:rsid w:val="00E31729"/>
    <w:rsid w:val="00E337BE"/>
    <w:rsid w:val="00E3383E"/>
    <w:rsid w:val="00E34FE7"/>
    <w:rsid w:val="00E3531F"/>
    <w:rsid w:val="00E3573D"/>
    <w:rsid w:val="00E35881"/>
    <w:rsid w:val="00E367E6"/>
    <w:rsid w:val="00E36A1F"/>
    <w:rsid w:val="00E36F0B"/>
    <w:rsid w:val="00E3729E"/>
    <w:rsid w:val="00E37AA1"/>
    <w:rsid w:val="00E37AC6"/>
    <w:rsid w:val="00E37D34"/>
    <w:rsid w:val="00E40005"/>
    <w:rsid w:val="00E4045F"/>
    <w:rsid w:val="00E406D1"/>
    <w:rsid w:val="00E406DF"/>
    <w:rsid w:val="00E40C65"/>
    <w:rsid w:val="00E40F18"/>
    <w:rsid w:val="00E42131"/>
    <w:rsid w:val="00E42470"/>
    <w:rsid w:val="00E4321B"/>
    <w:rsid w:val="00E433C2"/>
    <w:rsid w:val="00E4377D"/>
    <w:rsid w:val="00E43EED"/>
    <w:rsid w:val="00E4404B"/>
    <w:rsid w:val="00E441C9"/>
    <w:rsid w:val="00E443A4"/>
    <w:rsid w:val="00E443C3"/>
    <w:rsid w:val="00E445CB"/>
    <w:rsid w:val="00E44870"/>
    <w:rsid w:val="00E458DA"/>
    <w:rsid w:val="00E46386"/>
    <w:rsid w:val="00E46E12"/>
    <w:rsid w:val="00E47AF2"/>
    <w:rsid w:val="00E47D59"/>
    <w:rsid w:val="00E5011B"/>
    <w:rsid w:val="00E501D0"/>
    <w:rsid w:val="00E50286"/>
    <w:rsid w:val="00E50679"/>
    <w:rsid w:val="00E50915"/>
    <w:rsid w:val="00E50C3E"/>
    <w:rsid w:val="00E50ECF"/>
    <w:rsid w:val="00E51002"/>
    <w:rsid w:val="00E51540"/>
    <w:rsid w:val="00E51D92"/>
    <w:rsid w:val="00E5204C"/>
    <w:rsid w:val="00E523DF"/>
    <w:rsid w:val="00E53302"/>
    <w:rsid w:val="00E5363A"/>
    <w:rsid w:val="00E53712"/>
    <w:rsid w:val="00E53A23"/>
    <w:rsid w:val="00E54764"/>
    <w:rsid w:val="00E54C00"/>
    <w:rsid w:val="00E54C45"/>
    <w:rsid w:val="00E54C68"/>
    <w:rsid w:val="00E54EB1"/>
    <w:rsid w:val="00E553D0"/>
    <w:rsid w:val="00E55DD0"/>
    <w:rsid w:val="00E563FB"/>
    <w:rsid w:val="00E5654E"/>
    <w:rsid w:val="00E56A88"/>
    <w:rsid w:val="00E56C18"/>
    <w:rsid w:val="00E56DE0"/>
    <w:rsid w:val="00E56F90"/>
    <w:rsid w:val="00E576E4"/>
    <w:rsid w:val="00E57AC2"/>
    <w:rsid w:val="00E57E7D"/>
    <w:rsid w:val="00E57FDD"/>
    <w:rsid w:val="00E6031B"/>
    <w:rsid w:val="00E60EB6"/>
    <w:rsid w:val="00E61FA5"/>
    <w:rsid w:val="00E62A6D"/>
    <w:rsid w:val="00E63315"/>
    <w:rsid w:val="00E64218"/>
    <w:rsid w:val="00E65682"/>
    <w:rsid w:val="00E65CE0"/>
    <w:rsid w:val="00E662AB"/>
    <w:rsid w:val="00E666A2"/>
    <w:rsid w:val="00E672D3"/>
    <w:rsid w:val="00E6735F"/>
    <w:rsid w:val="00E677E8"/>
    <w:rsid w:val="00E6799F"/>
    <w:rsid w:val="00E67CF4"/>
    <w:rsid w:val="00E70DEA"/>
    <w:rsid w:val="00E7192B"/>
    <w:rsid w:val="00E71ABB"/>
    <w:rsid w:val="00E7278A"/>
    <w:rsid w:val="00E72A14"/>
    <w:rsid w:val="00E72D3A"/>
    <w:rsid w:val="00E73F0C"/>
    <w:rsid w:val="00E73F98"/>
    <w:rsid w:val="00E744A5"/>
    <w:rsid w:val="00E74524"/>
    <w:rsid w:val="00E74607"/>
    <w:rsid w:val="00E74E4D"/>
    <w:rsid w:val="00E74E64"/>
    <w:rsid w:val="00E7506C"/>
    <w:rsid w:val="00E76506"/>
    <w:rsid w:val="00E76560"/>
    <w:rsid w:val="00E768F9"/>
    <w:rsid w:val="00E76CCC"/>
    <w:rsid w:val="00E7715A"/>
    <w:rsid w:val="00E773E2"/>
    <w:rsid w:val="00E774E5"/>
    <w:rsid w:val="00E77756"/>
    <w:rsid w:val="00E777C6"/>
    <w:rsid w:val="00E779A7"/>
    <w:rsid w:val="00E779B2"/>
    <w:rsid w:val="00E8080A"/>
    <w:rsid w:val="00E80FB8"/>
    <w:rsid w:val="00E81456"/>
    <w:rsid w:val="00E814A2"/>
    <w:rsid w:val="00E81993"/>
    <w:rsid w:val="00E81D05"/>
    <w:rsid w:val="00E82631"/>
    <w:rsid w:val="00E8280A"/>
    <w:rsid w:val="00E82D94"/>
    <w:rsid w:val="00E83830"/>
    <w:rsid w:val="00E83E1E"/>
    <w:rsid w:val="00E842A8"/>
    <w:rsid w:val="00E84804"/>
    <w:rsid w:val="00E85265"/>
    <w:rsid w:val="00E85FAF"/>
    <w:rsid w:val="00E86AC3"/>
    <w:rsid w:val="00E8725A"/>
    <w:rsid w:val="00E878F7"/>
    <w:rsid w:val="00E87B6D"/>
    <w:rsid w:val="00E87D73"/>
    <w:rsid w:val="00E900CE"/>
    <w:rsid w:val="00E907BD"/>
    <w:rsid w:val="00E90C14"/>
    <w:rsid w:val="00E90DD3"/>
    <w:rsid w:val="00E90EC3"/>
    <w:rsid w:val="00E916AA"/>
    <w:rsid w:val="00E91932"/>
    <w:rsid w:val="00E91B27"/>
    <w:rsid w:val="00E91B36"/>
    <w:rsid w:val="00E92B2C"/>
    <w:rsid w:val="00E92B91"/>
    <w:rsid w:val="00E92D1A"/>
    <w:rsid w:val="00E92DD1"/>
    <w:rsid w:val="00E92E59"/>
    <w:rsid w:val="00E934C8"/>
    <w:rsid w:val="00E939DF"/>
    <w:rsid w:val="00E9419F"/>
    <w:rsid w:val="00E94224"/>
    <w:rsid w:val="00E958EB"/>
    <w:rsid w:val="00E95DA2"/>
    <w:rsid w:val="00E95F0A"/>
    <w:rsid w:val="00E96E45"/>
    <w:rsid w:val="00E96E5B"/>
    <w:rsid w:val="00E9711C"/>
    <w:rsid w:val="00E9727E"/>
    <w:rsid w:val="00E972EA"/>
    <w:rsid w:val="00E97F23"/>
    <w:rsid w:val="00E97F64"/>
    <w:rsid w:val="00EA00A3"/>
    <w:rsid w:val="00EA0970"/>
    <w:rsid w:val="00EA0CDB"/>
    <w:rsid w:val="00EA17DF"/>
    <w:rsid w:val="00EA235B"/>
    <w:rsid w:val="00EA2558"/>
    <w:rsid w:val="00EA2BB4"/>
    <w:rsid w:val="00EA2E49"/>
    <w:rsid w:val="00EA40B4"/>
    <w:rsid w:val="00EA46B2"/>
    <w:rsid w:val="00EA49F7"/>
    <w:rsid w:val="00EA4A72"/>
    <w:rsid w:val="00EA4BE8"/>
    <w:rsid w:val="00EA4D97"/>
    <w:rsid w:val="00EA58D3"/>
    <w:rsid w:val="00EA646A"/>
    <w:rsid w:val="00EA6A19"/>
    <w:rsid w:val="00EB0120"/>
    <w:rsid w:val="00EB0127"/>
    <w:rsid w:val="00EB0DE5"/>
    <w:rsid w:val="00EB11FC"/>
    <w:rsid w:val="00EB15AB"/>
    <w:rsid w:val="00EB15D3"/>
    <w:rsid w:val="00EB1F84"/>
    <w:rsid w:val="00EB20D1"/>
    <w:rsid w:val="00EB224D"/>
    <w:rsid w:val="00EB2DD8"/>
    <w:rsid w:val="00EB3273"/>
    <w:rsid w:val="00EB34CD"/>
    <w:rsid w:val="00EB4B5A"/>
    <w:rsid w:val="00EB4B61"/>
    <w:rsid w:val="00EB5430"/>
    <w:rsid w:val="00EB5F56"/>
    <w:rsid w:val="00EB6059"/>
    <w:rsid w:val="00EB63D4"/>
    <w:rsid w:val="00EB69EE"/>
    <w:rsid w:val="00EB6A9A"/>
    <w:rsid w:val="00EB6B64"/>
    <w:rsid w:val="00EB7B98"/>
    <w:rsid w:val="00EB7F79"/>
    <w:rsid w:val="00EC0963"/>
    <w:rsid w:val="00EC12E0"/>
    <w:rsid w:val="00EC3EC0"/>
    <w:rsid w:val="00EC3F82"/>
    <w:rsid w:val="00EC3FFD"/>
    <w:rsid w:val="00EC4272"/>
    <w:rsid w:val="00EC4490"/>
    <w:rsid w:val="00EC4D4C"/>
    <w:rsid w:val="00EC545A"/>
    <w:rsid w:val="00EC55DC"/>
    <w:rsid w:val="00EC5BEB"/>
    <w:rsid w:val="00EC5C1D"/>
    <w:rsid w:val="00EC5CE7"/>
    <w:rsid w:val="00EC6083"/>
    <w:rsid w:val="00EC6088"/>
    <w:rsid w:val="00EC6535"/>
    <w:rsid w:val="00EC7C7A"/>
    <w:rsid w:val="00ED05D5"/>
    <w:rsid w:val="00ED067C"/>
    <w:rsid w:val="00ED0AB8"/>
    <w:rsid w:val="00ED0AD2"/>
    <w:rsid w:val="00ED0C1C"/>
    <w:rsid w:val="00ED0FD0"/>
    <w:rsid w:val="00ED14BE"/>
    <w:rsid w:val="00ED1A57"/>
    <w:rsid w:val="00ED1A7B"/>
    <w:rsid w:val="00ED1D2C"/>
    <w:rsid w:val="00ED2F5A"/>
    <w:rsid w:val="00ED30B8"/>
    <w:rsid w:val="00ED4653"/>
    <w:rsid w:val="00ED48E9"/>
    <w:rsid w:val="00ED4F50"/>
    <w:rsid w:val="00ED57E6"/>
    <w:rsid w:val="00ED5B7B"/>
    <w:rsid w:val="00ED6655"/>
    <w:rsid w:val="00ED67F5"/>
    <w:rsid w:val="00ED68FB"/>
    <w:rsid w:val="00ED6ADA"/>
    <w:rsid w:val="00ED719C"/>
    <w:rsid w:val="00ED74A9"/>
    <w:rsid w:val="00ED78AC"/>
    <w:rsid w:val="00ED790D"/>
    <w:rsid w:val="00EE0100"/>
    <w:rsid w:val="00EE0155"/>
    <w:rsid w:val="00EE01CD"/>
    <w:rsid w:val="00EE0506"/>
    <w:rsid w:val="00EE0ABD"/>
    <w:rsid w:val="00EE0BD5"/>
    <w:rsid w:val="00EE182B"/>
    <w:rsid w:val="00EE2026"/>
    <w:rsid w:val="00EE294F"/>
    <w:rsid w:val="00EE3227"/>
    <w:rsid w:val="00EE3AD1"/>
    <w:rsid w:val="00EE3B1C"/>
    <w:rsid w:val="00EE43A3"/>
    <w:rsid w:val="00EE46F3"/>
    <w:rsid w:val="00EE522B"/>
    <w:rsid w:val="00EE5E34"/>
    <w:rsid w:val="00EE5F08"/>
    <w:rsid w:val="00EE651F"/>
    <w:rsid w:val="00EE70FA"/>
    <w:rsid w:val="00EE7151"/>
    <w:rsid w:val="00EE72BB"/>
    <w:rsid w:val="00EE7562"/>
    <w:rsid w:val="00EE7721"/>
    <w:rsid w:val="00EE773B"/>
    <w:rsid w:val="00EE7BA3"/>
    <w:rsid w:val="00EF0286"/>
    <w:rsid w:val="00EF0732"/>
    <w:rsid w:val="00EF0B69"/>
    <w:rsid w:val="00EF12B8"/>
    <w:rsid w:val="00EF161A"/>
    <w:rsid w:val="00EF17EF"/>
    <w:rsid w:val="00EF1807"/>
    <w:rsid w:val="00EF1A26"/>
    <w:rsid w:val="00EF1FA1"/>
    <w:rsid w:val="00EF4C99"/>
    <w:rsid w:val="00EF4FC1"/>
    <w:rsid w:val="00EF5E60"/>
    <w:rsid w:val="00EF5E7E"/>
    <w:rsid w:val="00EF5F19"/>
    <w:rsid w:val="00EF61A9"/>
    <w:rsid w:val="00EF62E1"/>
    <w:rsid w:val="00EF6440"/>
    <w:rsid w:val="00EF64E5"/>
    <w:rsid w:val="00EF78C8"/>
    <w:rsid w:val="00F00249"/>
    <w:rsid w:val="00F0069E"/>
    <w:rsid w:val="00F00E53"/>
    <w:rsid w:val="00F00F9E"/>
    <w:rsid w:val="00F01254"/>
    <w:rsid w:val="00F0220E"/>
    <w:rsid w:val="00F02630"/>
    <w:rsid w:val="00F02CFA"/>
    <w:rsid w:val="00F02DF2"/>
    <w:rsid w:val="00F02EA8"/>
    <w:rsid w:val="00F03003"/>
    <w:rsid w:val="00F043E5"/>
    <w:rsid w:val="00F04495"/>
    <w:rsid w:val="00F055B6"/>
    <w:rsid w:val="00F05FC5"/>
    <w:rsid w:val="00F06028"/>
    <w:rsid w:val="00F066BC"/>
    <w:rsid w:val="00F06D35"/>
    <w:rsid w:val="00F06ECD"/>
    <w:rsid w:val="00F071E8"/>
    <w:rsid w:val="00F072ED"/>
    <w:rsid w:val="00F07CD0"/>
    <w:rsid w:val="00F07FFE"/>
    <w:rsid w:val="00F10074"/>
    <w:rsid w:val="00F103D2"/>
    <w:rsid w:val="00F105EE"/>
    <w:rsid w:val="00F10C7C"/>
    <w:rsid w:val="00F114AD"/>
    <w:rsid w:val="00F120F3"/>
    <w:rsid w:val="00F123DC"/>
    <w:rsid w:val="00F12419"/>
    <w:rsid w:val="00F13035"/>
    <w:rsid w:val="00F13358"/>
    <w:rsid w:val="00F1349B"/>
    <w:rsid w:val="00F13970"/>
    <w:rsid w:val="00F13992"/>
    <w:rsid w:val="00F1428D"/>
    <w:rsid w:val="00F142B8"/>
    <w:rsid w:val="00F14554"/>
    <w:rsid w:val="00F152B4"/>
    <w:rsid w:val="00F15BF8"/>
    <w:rsid w:val="00F15F67"/>
    <w:rsid w:val="00F164BD"/>
    <w:rsid w:val="00F16580"/>
    <w:rsid w:val="00F1665C"/>
    <w:rsid w:val="00F166EE"/>
    <w:rsid w:val="00F16CBB"/>
    <w:rsid w:val="00F17A12"/>
    <w:rsid w:val="00F17EA1"/>
    <w:rsid w:val="00F2035A"/>
    <w:rsid w:val="00F2056F"/>
    <w:rsid w:val="00F209B0"/>
    <w:rsid w:val="00F210E2"/>
    <w:rsid w:val="00F2110E"/>
    <w:rsid w:val="00F2171F"/>
    <w:rsid w:val="00F2198F"/>
    <w:rsid w:val="00F21A6C"/>
    <w:rsid w:val="00F21DAA"/>
    <w:rsid w:val="00F2241E"/>
    <w:rsid w:val="00F224B6"/>
    <w:rsid w:val="00F2267E"/>
    <w:rsid w:val="00F2350C"/>
    <w:rsid w:val="00F2424A"/>
    <w:rsid w:val="00F24AB2"/>
    <w:rsid w:val="00F25351"/>
    <w:rsid w:val="00F2586C"/>
    <w:rsid w:val="00F25EFC"/>
    <w:rsid w:val="00F263E9"/>
    <w:rsid w:val="00F26E90"/>
    <w:rsid w:val="00F272D8"/>
    <w:rsid w:val="00F2785D"/>
    <w:rsid w:val="00F27ADC"/>
    <w:rsid w:val="00F30216"/>
    <w:rsid w:val="00F30D44"/>
    <w:rsid w:val="00F30D6C"/>
    <w:rsid w:val="00F32014"/>
    <w:rsid w:val="00F32E44"/>
    <w:rsid w:val="00F32E65"/>
    <w:rsid w:val="00F33BD7"/>
    <w:rsid w:val="00F33D99"/>
    <w:rsid w:val="00F34359"/>
    <w:rsid w:val="00F34631"/>
    <w:rsid w:val="00F34A00"/>
    <w:rsid w:val="00F34A44"/>
    <w:rsid w:val="00F34A9C"/>
    <w:rsid w:val="00F35010"/>
    <w:rsid w:val="00F35B9E"/>
    <w:rsid w:val="00F35BC3"/>
    <w:rsid w:val="00F369BE"/>
    <w:rsid w:val="00F369F1"/>
    <w:rsid w:val="00F37531"/>
    <w:rsid w:val="00F3785F"/>
    <w:rsid w:val="00F37C9B"/>
    <w:rsid w:val="00F37CAD"/>
    <w:rsid w:val="00F405EC"/>
    <w:rsid w:val="00F4068E"/>
    <w:rsid w:val="00F407EA"/>
    <w:rsid w:val="00F40A89"/>
    <w:rsid w:val="00F40C65"/>
    <w:rsid w:val="00F41E07"/>
    <w:rsid w:val="00F41E9A"/>
    <w:rsid w:val="00F424A9"/>
    <w:rsid w:val="00F425F4"/>
    <w:rsid w:val="00F429C0"/>
    <w:rsid w:val="00F42D42"/>
    <w:rsid w:val="00F43273"/>
    <w:rsid w:val="00F433F2"/>
    <w:rsid w:val="00F43962"/>
    <w:rsid w:val="00F4463C"/>
    <w:rsid w:val="00F44AEA"/>
    <w:rsid w:val="00F4531B"/>
    <w:rsid w:val="00F455A2"/>
    <w:rsid w:val="00F45AE1"/>
    <w:rsid w:val="00F467EB"/>
    <w:rsid w:val="00F47195"/>
    <w:rsid w:val="00F507BE"/>
    <w:rsid w:val="00F50A4B"/>
    <w:rsid w:val="00F50A5A"/>
    <w:rsid w:val="00F50C4E"/>
    <w:rsid w:val="00F50F00"/>
    <w:rsid w:val="00F50F32"/>
    <w:rsid w:val="00F518DE"/>
    <w:rsid w:val="00F52971"/>
    <w:rsid w:val="00F52B47"/>
    <w:rsid w:val="00F53F81"/>
    <w:rsid w:val="00F54380"/>
    <w:rsid w:val="00F5496E"/>
    <w:rsid w:val="00F54E16"/>
    <w:rsid w:val="00F55150"/>
    <w:rsid w:val="00F55310"/>
    <w:rsid w:val="00F56461"/>
    <w:rsid w:val="00F56DCF"/>
    <w:rsid w:val="00F571A2"/>
    <w:rsid w:val="00F576C2"/>
    <w:rsid w:val="00F57BF2"/>
    <w:rsid w:val="00F57C6B"/>
    <w:rsid w:val="00F57EE2"/>
    <w:rsid w:val="00F61683"/>
    <w:rsid w:val="00F6252E"/>
    <w:rsid w:val="00F62732"/>
    <w:rsid w:val="00F628F1"/>
    <w:rsid w:val="00F62DA3"/>
    <w:rsid w:val="00F62FDE"/>
    <w:rsid w:val="00F63375"/>
    <w:rsid w:val="00F63CBB"/>
    <w:rsid w:val="00F63CF4"/>
    <w:rsid w:val="00F6414B"/>
    <w:rsid w:val="00F64310"/>
    <w:rsid w:val="00F643ED"/>
    <w:rsid w:val="00F643EF"/>
    <w:rsid w:val="00F64F03"/>
    <w:rsid w:val="00F64FE4"/>
    <w:rsid w:val="00F65077"/>
    <w:rsid w:val="00F654D9"/>
    <w:rsid w:val="00F66113"/>
    <w:rsid w:val="00F6658D"/>
    <w:rsid w:val="00F6696B"/>
    <w:rsid w:val="00F66A56"/>
    <w:rsid w:val="00F67BFE"/>
    <w:rsid w:val="00F67F46"/>
    <w:rsid w:val="00F70CBC"/>
    <w:rsid w:val="00F70E79"/>
    <w:rsid w:val="00F719CC"/>
    <w:rsid w:val="00F71DC5"/>
    <w:rsid w:val="00F71EE1"/>
    <w:rsid w:val="00F72944"/>
    <w:rsid w:val="00F73133"/>
    <w:rsid w:val="00F734A0"/>
    <w:rsid w:val="00F738FD"/>
    <w:rsid w:val="00F7390A"/>
    <w:rsid w:val="00F745F0"/>
    <w:rsid w:val="00F74638"/>
    <w:rsid w:val="00F75007"/>
    <w:rsid w:val="00F752E2"/>
    <w:rsid w:val="00F7542F"/>
    <w:rsid w:val="00F759A9"/>
    <w:rsid w:val="00F766A9"/>
    <w:rsid w:val="00F76A75"/>
    <w:rsid w:val="00F76EA0"/>
    <w:rsid w:val="00F81082"/>
    <w:rsid w:val="00F8148C"/>
    <w:rsid w:val="00F81669"/>
    <w:rsid w:val="00F81926"/>
    <w:rsid w:val="00F81C05"/>
    <w:rsid w:val="00F820E6"/>
    <w:rsid w:val="00F822FC"/>
    <w:rsid w:val="00F82454"/>
    <w:rsid w:val="00F839B2"/>
    <w:rsid w:val="00F84061"/>
    <w:rsid w:val="00F843D1"/>
    <w:rsid w:val="00F84573"/>
    <w:rsid w:val="00F84B49"/>
    <w:rsid w:val="00F85D9A"/>
    <w:rsid w:val="00F86D20"/>
    <w:rsid w:val="00F8738A"/>
    <w:rsid w:val="00F87D7A"/>
    <w:rsid w:val="00F90352"/>
    <w:rsid w:val="00F90468"/>
    <w:rsid w:val="00F90AA4"/>
    <w:rsid w:val="00F90AB5"/>
    <w:rsid w:val="00F90E49"/>
    <w:rsid w:val="00F91C4C"/>
    <w:rsid w:val="00F92952"/>
    <w:rsid w:val="00F92EE1"/>
    <w:rsid w:val="00F934D9"/>
    <w:rsid w:val="00F9369F"/>
    <w:rsid w:val="00F93F2F"/>
    <w:rsid w:val="00F94199"/>
    <w:rsid w:val="00F94EFB"/>
    <w:rsid w:val="00F95224"/>
    <w:rsid w:val="00F955BA"/>
    <w:rsid w:val="00F9566E"/>
    <w:rsid w:val="00F95785"/>
    <w:rsid w:val="00F96004"/>
    <w:rsid w:val="00F9689C"/>
    <w:rsid w:val="00F96E9A"/>
    <w:rsid w:val="00F97885"/>
    <w:rsid w:val="00F979EA"/>
    <w:rsid w:val="00F97DEA"/>
    <w:rsid w:val="00FA024C"/>
    <w:rsid w:val="00FA0EBF"/>
    <w:rsid w:val="00FA180D"/>
    <w:rsid w:val="00FA1CBB"/>
    <w:rsid w:val="00FA1D7B"/>
    <w:rsid w:val="00FA1EFC"/>
    <w:rsid w:val="00FA1F63"/>
    <w:rsid w:val="00FA2032"/>
    <w:rsid w:val="00FA27E5"/>
    <w:rsid w:val="00FA28E6"/>
    <w:rsid w:val="00FA2F27"/>
    <w:rsid w:val="00FA308D"/>
    <w:rsid w:val="00FA3A7B"/>
    <w:rsid w:val="00FA3D7C"/>
    <w:rsid w:val="00FA41E8"/>
    <w:rsid w:val="00FA46D1"/>
    <w:rsid w:val="00FA546B"/>
    <w:rsid w:val="00FA570A"/>
    <w:rsid w:val="00FA5942"/>
    <w:rsid w:val="00FA5B98"/>
    <w:rsid w:val="00FA5F27"/>
    <w:rsid w:val="00FA6B64"/>
    <w:rsid w:val="00FA78D3"/>
    <w:rsid w:val="00FA7A4C"/>
    <w:rsid w:val="00FA7B11"/>
    <w:rsid w:val="00FB00EE"/>
    <w:rsid w:val="00FB0197"/>
    <w:rsid w:val="00FB042D"/>
    <w:rsid w:val="00FB0826"/>
    <w:rsid w:val="00FB0B6A"/>
    <w:rsid w:val="00FB15D6"/>
    <w:rsid w:val="00FB1E41"/>
    <w:rsid w:val="00FB227A"/>
    <w:rsid w:val="00FB239A"/>
    <w:rsid w:val="00FB3014"/>
    <w:rsid w:val="00FB33C2"/>
    <w:rsid w:val="00FB34BF"/>
    <w:rsid w:val="00FB353A"/>
    <w:rsid w:val="00FB3744"/>
    <w:rsid w:val="00FB3935"/>
    <w:rsid w:val="00FB3C6B"/>
    <w:rsid w:val="00FB440B"/>
    <w:rsid w:val="00FB4F69"/>
    <w:rsid w:val="00FB52E6"/>
    <w:rsid w:val="00FB55B1"/>
    <w:rsid w:val="00FB55D3"/>
    <w:rsid w:val="00FB55F6"/>
    <w:rsid w:val="00FB5B0E"/>
    <w:rsid w:val="00FB5B5D"/>
    <w:rsid w:val="00FB6876"/>
    <w:rsid w:val="00FB6A67"/>
    <w:rsid w:val="00FB6C0D"/>
    <w:rsid w:val="00FB733C"/>
    <w:rsid w:val="00FC0313"/>
    <w:rsid w:val="00FC0DDF"/>
    <w:rsid w:val="00FC0DE5"/>
    <w:rsid w:val="00FC0E5D"/>
    <w:rsid w:val="00FC1864"/>
    <w:rsid w:val="00FC1F6E"/>
    <w:rsid w:val="00FC2170"/>
    <w:rsid w:val="00FC219B"/>
    <w:rsid w:val="00FC29E1"/>
    <w:rsid w:val="00FC4003"/>
    <w:rsid w:val="00FC42AC"/>
    <w:rsid w:val="00FC4443"/>
    <w:rsid w:val="00FC46FC"/>
    <w:rsid w:val="00FC4D02"/>
    <w:rsid w:val="00FC5848"/>
    <w:rsid w:val="00FC63C3"/>
    <w:rsid w:val="00FC6A14"/>
    <w:rsid w:val="00FC75B5"/>
    <w:rsid w:val="00FC7C81"/>
    <w:rsid w:val="00FC7DE7"/>
    <w:rsid w:val="00FD0209"/>
    <w:rsid w:val="00FD0DE8"/>
    <w:rsid w:val="00FD0FEF"/>
    <w:rsid w:val="00FD2607"/>
    <w:rsid w:val="00FD2F24"/>
    <w:rsid w:val="00FD3052"/>
    <w:rsid w:val="00FD4945"/>
    <w:rsid w:val="00FD4B6F"/>
    <w:rsid w:val="00FD4C2B"/>
    <w:rsid w:val="00FD4F04"/>
    <w:rsid w:val="00FD5015"/>
    <w:rsid w:val="00FD56AF"/>
    <w:rsid w:val="00FD645C"/>
    <w:rsid w:val="00FD64C8"/>
    <w:rsid w:val="00FD6508"/>
    <w:rsid w:val="00FE09DF"/>
    <w:rsid w:val="00FE0A29"/>
    <w:rsid w:val="00FE14A9"/>
    <w:rsid w:val="00FE16DF"/>
    <w:rsid w:val="00FE215F"/>
    <w:rsid w:val="00FE228A"/>
    <w:rsid w:val="00FE26FC"/>
    <w:rsid w:val="00FE3015"/>
    <w:rsid w:val="00FE3127"/>
    <w:rsid w:val="00FE3819"/>
    <w:rsid w:val="00FE3C98"/>
    <w:rsid w:val="00FE400B"/>
    <w:rsid w:val="00FE48AE"/>
    <w:rsid w:val="00FE4D6D"/>
    <w:rsid w:val="00FE53A9"/>
    <w:rsid w:val="00FE594D"/>
    <w:rsid w:val="00FE599D"/>
    <w:rsid w:val="00FE5F38"/>
    <w:rsid w:val="00FE68EF"/>
    <w:rsid w:val="00FE767F"/>
    <w:rsid w:val="00FE7A8C"/>
    <w:rsid w:val="00FE7CBB"/>
    <w:rsid w:val="00FF0B75"/>
    <w:rsid w:val="00FF0BB2"/>
    <w:rsid w:val="00FF0D6C"/>
    <w:rsid w:val="00FF1153"/>
    <w:rsid w:val="00FF125A"/>
    <w:rsid w:val="00FF1DCD"/>
    <w:rsid w:val="00FF1F81"/>
    <w:rsid w:val="00FF202D"/>
    <w:rsid w:val="00FF245D"/>
    <w:rsid w:val="00FF2777"/>
    <w:rsid w:val="00FF2CF0"/>
    <w:rsid w:val="00FF315C"/>
    <w:rsid w:val="00FF3648"/>
    <w:rsid w:val="00FF3EA5"/>
    <w:rsid w:val="00FF45E3"/>
    <w:rsid w:val="00FF4A3B"/>
    <w:rsid w:val="00FF58D1"/>
    <w:rsid w:val="00FF64E5"/>
    <w:rsid w:val="00FF6874"/>
    <w:rsid w:val="00FF760F"/>
    <w:rsid w:val="00FF7EE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BCDF93"/>
  <w15:chartTrackingRefBased/>
  <w15:docId w15:val="{AF11388A-7EB1-4ECC-A16A-44A4C1B37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404383"/>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23414C"/>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F043E5"/>
    <w:pPr>
      <w:keepNext/>
      <w:spacing w:line="720" w:lineRule="atLeast"/>
      <w:outlineLvl w:val="2"/>
    </w:pPr>
    <w:rPr>
      <w:rFonts w:ascii="Calibri Light" w:eastAsia="新細明體" w:hAnsi="Calibri Light"/>
      <w:b/>
      <w:bCs/>
      <w:sz w:val="36"/>
      <w:szCs w:val="36"/>
    </w:rPr>
  </w:style>
  <w:style w:type="paragraph" w:styleId="4">
    <w:name w:val="heading 4"/>
    <w:basedOn w:val="a"/>
    <w:next w:val="a"/>
    <w:link w:val="40"/>
    <w:uiPriority w:val="9"/>
    <w:semiHidden/>
    <w:unhideWhenUsed/>
    <w:qFormat/>
    <w:rsid w:val="00A548EA"/>
    <w:pPr>
      <w:keepNext/>
      <w:spacing w:line="720" w:lineRule="atLeast"/>
      <w:outlineLvl w:val="3"/>
    </w:pPr>
    <w:rPr>
      <w:rFonts w:ascii="Calibri Light" w:eastAsia="新細明體" w:hAnsi="Calibri Light"/>
      <w:sz w:val="36"/>
      <w:szCs w:val="36"/>
    </w:rPr>
  </w:style>
  <w:style w:type="paragraph" w:styleId="5">
    <w:name w:val="heading 5"/>
    <w:basedOn w:val="a"/>
    <w:next w:val="a"/>
    <w:link w:val="50"/>
    <w:uiPriority w:val="9"/>
    <w:semiHidden/>
    <w:unhideWhenUsed/>
    <w:qFormat/>
    <w:rsid w:val="00302EAF"/>
    <w:pPr>
      <w:keepNext/>
      <w:spacing w:line="720" w:lineRule="atLeast"/>
      <w:outlineLvl w:val="4"/>
    </w:pPr>
    <w:rPr>
      <w:rFonts w:ascii="Calibri Light" w:eastAsia="新細明體"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AC6F03"/>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pPr>
      <w:adjustRightInd w:val="0"/>
      <w:ind w:leftChars="300" w:left="300"/>
    </w:pPr>
  </w:style>
  <w:style w:type="paragraph" w:styleId="11">
    <w:name w:val="toc 1"/>
    <w:basedOn w:val="143"/>
    <w:next w:val="143"/>
    <w:autoRedefine/>
    <w:uiPriority w:val="39"/>
    <w:rsid w:val="00D1376B"/>
    <w:pPr>
      <w:tabs>
        <w:tab w:val="right" w:leader="hyphen" w:pos="8490"/>
      </w:tabs>
      <w:ind w:rightChars="200" w:right="200"/>
    </w:pPr>
    <w:rPr>
      <w:sz w:val="24"/>
    </w:rPr>
  </w:style>
  <w:style w:type="paragraph" w:styleId="22">
    <w:name w:val="toc 2"/>
    <w:basedOn w:val="14"/>
    <w:next w:val="a"/>
    <w:autoRedefine/>
    <w:uiPriority w:val="39"/>
    <w:rsid w:val="003C6E49"/>
    <w:pPr>
      <w:tabs>
        <w:tab w:val="right" w:leader="hyphen" w:pos="8504"/>
      </w:tabs>
      <w:ind w:left="486" w:rightChars="100" w:right="283" w:hanging="486"/>
    </w:pPr>
    <w:rPr>
      <w:b w:val="0"/>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7769B2"/>
    <w:pPr>
      <w:tabs>
        <w:tab w:val="center" w:pos="4153"/>
        <w:tab w:val="right" w:pos="8306"/>
      </w:tabs>
      <w:snapToGrid w:val="0"/>
      <w:ind w:leftChars="0" w:left="0" w:firstLineChars="0" w:firstLine="0"/>
      <w:jc w:val="center"/>
    </w:pPr>
    <w:rPr>
      <w:sz w:val="20"/>
      <w:szCs w:val="20"/>
    </w:rPr>
  </w:style>
  <w:style w:type="character" w:customStyle="1" w:styleId="af">
    <w:name w:val="頁尾 字元"/>
    <w:link w:val="ae"/>
    <w:uiPriority w:val="99"/>
    <w:rsid w:val="007769B2"/>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6E27E1"/>
    <w:pPr>
      <w:ind w:left="75" w:hangingChars="75" w:hanging="7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404383"/>
    <w:rPr>
      <w:rFonts w:ascii="Calibri Light" w:eastAsia="新細明體" w:hAnsi="Calibri Light" w:cs="Times New Roman"/>
      <w:b/>
      <w:bCs/>
      <w:snapToGrid w:val="0"/>
      <w:kern w:val="52"/>
      <w:sz w:val="52"/>
      <w:szCs w:val="52"/>
    </w:rPr>
  </w:style>
  <w:style w:type="paragraph" w:styleId="af5">
    <w:name w:val="TOC Heading"/>
    <w:basedOn w:val="14"/>
    <w:next w:val="a"/>
    <w:uiPriority w:val="39"/>
    <w:unhideWhenUsed/>
    <w:qFormat/>
    <w:rsid w:val="00CF4C14"/>
    <w:pPr>
      <w:keepLines/>
      <w:spacing w:before="240" w:line="259" w:lineRule="auto"/>
      <w:ind w:left="0" w:firstLineChars="0" w:firstLine="0"/>
      <w:jc w:val="left"/>
    </w:pPr>
    <w:rPr>
      <w:b w:val="0"/>
      <w:bCs/>
      <w:snapToGrid/>
      <w:color w:val="2E74B5"/>
      <w:kern w:val="0"/>
      <w:sz w:val="24"/>
      <w:szCs w:val="32"/>
    </w:rPr>
  </w:style>
  <w:style w:type="character" w:customStyle="1" w:styleId="30">
    <w:name w:val="標題 3 字元"/>
    <w:link w:val="3"/>
    <w:uiPriority w:val="9"/>
    <w:semiHidden/>
    <w:rsid w:val="00F043E5"/>
    <w:rPr>
      <w:rFonts w:ascii="Calibri Light" w:eastAsia="新細明體" w:hAnsi="Calibri Light" w:cs="Times New Roman"/>
      <w:b/>
      <w:bCs/>
      <w:snapToGrid w:val="0"/>
      <w:kern w:val="2"/>
      <w:sz w:val="36"/>
      <w:szCs w:val="36"/>
    </w:rPr>
  </w:style>
  <w:style w:type="paragraph" w:styleId="31">
    <w:name w:val="toc 3"/>
    <w:basedOn w:val="a"/>
    <w:next w:val="a"/>
    <w:autoRedefine/>
    <w:uiPriority w:val="39"/>
    <w:unhideWhenUsed/>
    <w:rsid w:val="00A77F2C"/>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142">
    <w:name w:val="表格內文(14行高) 字元"/>
    <w:link w:val="141"/>
    <w:locked/>
    <w:rsid w:val="004003F0"/>
    <w:rPr>
      <w:rFonts w:ascii="標楷體" w:eastAsia="標楷體"/>
      <w:snapToGrid w:val="0"/>
      <w:kern w:val="2"/>
      <w:sz w:val="24"/>
      <w:szCs w:val="28"/>
    </w:rPr>
  </w:style>
  <w:style w:type="paragraph" w:styleId="af6">
    <w:name w:val="Balloon Text"/>
    <w:basedOn w:val="a"/>
    <w:link w:val="af7"/>
    <w:uiPriority w:val="99"/>
    <w:semiHidden/>
    <w:unhideWhenUsed/>
    <w:rsid w:val="00090B4A"/>
    <w:pPr>
      <w:spacing w:line="240" w:lineRule="auto"/>
    </w:pPr>
    <w:rPr>
      <w:rFonts w:ascii="Calibri Light" w:eastAsia="新細明體" w:hAnsi="Calibri Light"/>
      <w:sz w:val="18"/>
      <w:szCs w:val="18"/>
    </w:rPr>
  </w:style>
  <w:style w:type="character" w:customStyle="1" w:styleId="af7">
    <w:name w:val="註解方塊文字 字元"/>
    <w:link w:val="af6"/>
    <w:uiPriority w:val="99"/>
    <w:semiHidden/>
    <w:rsid w:val="00090B4A"/>
    <w:rPr>
      <w:rFonts w:ascii="Calibri Light" w:eastAsia="新細明體" w:hAnsi="Calibri Light" w:cs="Times New Roman"/>
      <w:snapToGrid w:val="0"/>
      <w:kern w:val="2"/>
      <w:sz w:val="18"/>
      <w:szCs w:val="18"/>
    </w:rPr>
  </w:style>
  <w:style w:type="character" w:styleId="af8">
    <w:name w:val="FollowedHyperlink"/>
    <w:uiPriority w:val="99"/>
    <w:semiHidden/>
    <w:unhideWhenUsed/>
    <w:rsid w:val="00263058"/>
    <w:rPr>
      <w:color w:val="954F72"/>
      <w:u w:val="single"/>
    </w:rPr>
  </w:style>
  <w:style w:type="character" w:customStyle="1" w:styleId="20">
    <w:name w:val="標題 2 字元"/>
    <w:link w:val="2"/>
    <w:uiPriority w:val="9"/>
    <w:semiHidden/>
    <w:rsid w:val="0023414C"/>
    <w:rPr>
      <w:rFonts w:ascii="Calibri Light" w:eastAsia="新細明體" w:hAnsi="Calibri Light" w:cs="Times New Roman"/>
      <w:b/>
      <w:bCs/>
      <w:snapToGrid w:val="0"/>
      <w:kern w:val="2"/>
      <w:sz w:val="48"/>
      <w:szCs w:val="48"/>
    </w:rPr>
  </w:style>
  <w:style w:type="character" w:customStyle="1" w:styleId="40">
    <w:name w:val="標題 4 字元"/>
    <w:link w:val="4"/>
    <w:uiPriority w:val="9"/>
    <w:semiHidden/>
    <w:rsid w:val="00A548EA"/>
    <w:rPr>
      <w:rFonts w:ascii="Calibri Light" w:eastAsia="新細明體" w:hAnsi="Calibri Light" w:cs="Times New Roman"/>
      <w:snapToGrid w:val="0"/>
      <w:kern w:val="2"/>
      <w:sz w:val="36"/>
      <w:szCs w:val="36"/>
    </w:rPr>
  </w:style>
  <w:style w:type="character" w:customStyle="1" w:styleId="50">
    <w:name w:val="標題 5 字元"/>
    <w:link w:val="5"/>
    <w:uiPriority w:val="9"/>
    <w:semiHidden/>
    <w:rsid w:val="00302EAF"/>
    <w:rPr>
      <w:rFonts w:ascii="Calibri Light" w:eastAsia="新細明體" w:hAnsi="Calibri Light" w:cs="Times New Roman"/>
      <w:b/>
      <w:bCs/>
      <w:snapToGrid w:val="0"/>
      <w:kern w:val="2"/>
      <w:sz w:val="36"/>
      <w:szCs w:val="36"/>
    </w:rPr>
  </w:style>
  <w:style w:type="paragraph" w:customStyle="1" w:styleId="af9">
    <w:name w:val="表格單位"/>
    <w:basedOn w:val="141"/>
    <w:qFormat/>
    <w:rsid w:val="006327DD"/>
    <w:pPr>
      <w:jc w:val="right"/>
    </w:pPr>
  </w:style>
  <w:style w:type="paragraph" w:customStyle="1" w:styleId="afa">
    <w:name w:val="表格資料來源"/>
    <w:basedOn w:val="141"/>
    <w:qFormat/>
    <w:rsid w:val="006327DD"/>
    <w:pPr>
      <w:ind w:left="1216" w:hangingChars="500" w:hanging="1216"/>
      <w:jc w:val="both"/>
    </w:pPr>
  </w:style>
  <w:style w:type="paragraph" w:customStyle="1" w:styleId="12">
    <w:name w:val="表格說明1"/>
    <w:basedOn w:val="afa"/>
    <w:qFormat/>
    <w:rsid w:val="006327DD"/>
    <w:pPr>
      <w:ind w:left="1459" w:hangingChars="600" w:hanging="1459"/>
    </w:pPr>
  </w:style>
  <w:style w:type="paragraph" w:customStyle="1" w:styleId="23">
    <w:name w:val="表格說明2"/>
    <w:basedOn w:val="afa"/>
    <w:qFormat/>
    <w:rsid w:val="006327DD"/>
    <w:pPr>
      <w:ind w:leftChars="425" w:left="1447" w:hangingChars="100" w:hanging="243"/>
    </w:pPr>
  </w:style>
  <w:style w:type="paragraph" w:customStyle="1" w:styleId="afb">
    <w:name w:val="表格名稱"/>
    <w:qFormat/>
    <w:rsid w:val="004656F8"/>
    <w:pPr>
      <w:spacing w:line="500" w:lineRule="exact"/>
      <w:ind w:left="300" w:hangingChars="300" w:hanging="300"/>
    </w:pPr>
    <w:rPr>
      <w:rFonts w:ascii="標楷體" w:eastAsia="標楷體"/>
      <w:b/>
      <w:snapToGrid w:val="0"/>
      <w:kern w:val="2"/>
      <w:sz w:val="28"/>
      <w:szCs w:val="28"/>
    </w:rPr>
  </w:style>
  <w:style w:type="paragraph" w:customStyle="1" w:styleId="145">
    <w:name w:val="表格內文標題列(14行高)"/>
    <w:basedOn w:val="141"/>
    <w:qFormat/>
    <w:rsid w:val="00DD05BC"/>
    <w:pPr>
      <w:jc w:val="center"/>
    </w:pPr>
    <w:rPr>
      <w:b/>
      <w:bCs/>
    </w:rPr>
  </w:style>
  <w:style w:type="character" w:styleId="afc">
    <w:name w:val="Hyperlink"/>
    <w:basedOn w:val="a0"/>
    <w:uiPriority w:val="99"/>
    <w:unhideWhenUsed/>
    <w:rsid w:val="003B219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07744">
      <w:bodyDiv w:val="1"/>
      <w:marLeft w:val="0"/>
      <w:marRight w:val="0"/>
      <w:marTop w:val="0"/>
      <w:marBottom w:val="0"/>
      <w:divBdr>
        <w:top w:val="none" w:sz="0" w:space="0" w:color="auto"/>
        <w:left w:val="none" w:sz="0" w:space="0" w:color="auto"/>
        <w:bottom w:val="none" w:sz="0" w:space="0" w:color="auto"/>
        <w:right w:val="none" w:sz="0" w:space="0" w:color="auto"/>
      </w:divBdr>
    </w:div>
    <w:div w:id="138306279">
      <w:bodyDiv w:val="1"/>
      <w:marLeft w:val="0"/>
      <w:marRight w:val="0"/>
      <w:marTop w:val="0"/>
      <w:marBottom w:val="0"/>
      <w:divBdr>
        <w:top w:val="none" w:sz="0" w:space="0" w:color="auto"/>
        <w:left w:val="none" w:sz="0" w:space="0" w:color="auto"/>
        <w:bottom w:val="none" w:sz="0" w:space="0" w:color="auto"/>
        <w:right w:val="none" w:sz="0" w:space="0" w:color="auto"/>
      </w:divBdr>
    </w:div>
    <w:div w:id="144858740">
      <w:bodyDiv w:val="1"/>
      <w:marLeft w:val="0"/>
      <w:marRight w:val="0"/>
      <w:marTop w:val="0"/>
      <w:marBottom w:val="0"/>
      <w:divBdr>
        <w:top w:val="none" w:sz="0" w:space="0" w:color="auto"/>
        <w:left w:val="none" w:sz="0" w:space="0" w:color="auto"/>
        <w:bottom w:val="none" w:sz="0" w:space="0" w:color="auto"/>
        <w:right w:val="none" w:sz="0" w:space="0" w:color="auto"/>
      </w:divBdr>
    </w:div>
    <w:div w:id="202601845">
      <w:bodyDiv w:val="1"/>
      <w:marLeft w:val="0"/>
      <w:marRight w:val="0"/>
      <w:marTop w:val="0"/>
      <w:marBottom w:val="0"/>
      <w:divBdr>
        <w:top w:val="none" w:sz="0" w:space="0" w:color="auto"/>
        <w:left w:val="none" w:sz="0" w:space="0" w:color="auto"/>
        <w:bottom w:val="none" w:sz="0" w:space="0" w:color="auto"/>
        <w:right w:val="none" w:sz="0" w:space="0" w:color="auto"/>
      </w:divBdr>
    </w:div>
    <w:div w:id="225839183">
      <w:bodyDiv w:val="1"/>
      <w:marLeft w:val="0"/>
      <w:marRight w:val="0"/>
      <w:marTop w:val="0"/>
      <w:marBottom w:val="0"/>
      <w:divBdr>
        <w:top w:val="none" w:sz="0" w:space="0" w:color="auto"/>
        <w:left w:val="none" w:sz="0" w:space="0" w:color="auto"/>
        <w:bottom w:val="none" w:sz="0" w:space="0" w:color="auto"/>
        <w:right w:val="none" w:sz="0" w:space="0" w:color="auto"/>
      </w:divBdr>
    </w:div>
    <w:div w:id="231163126">
      <w:bodyDiv w:val="1"/>
      <w:marLeft w:val="0"/>
      <w:marRight w:val="0"/>
      <w:marTop w:val="0"/>
      <w:marBottom w:val="0"/>
      <w:divBdr>
        <w:top w:val="none" w:sz="0" w:space="0" w:color="auto"/>
        <w:left w:val="none" w:sz="0" w:space="0" w:color="auto"/>
        <w:bottom w:val="none" w:sz="0" w:space="0" w:color="auto"/>
        <w:right w:val="none" w:sz="0" w:space="0" w:color="auto"/>
      </w:divBdr>
    </w:div>
    <w:div w:id="345449366">
      <w:bodyDiv w:val="1"/>
      <w:marLeft w:val="0"/>
      <w:marRight w:val="0"/>
      <w:marTop w:val="0"/>
      <w:marBottom w:val="0"/>
      <w:divBdr>
        <w:top w:val="none" w:sz="0" w:space="0" w:color="auto"/>
        <w:left w:val="none" w:sz="0" w:space="0" w:color="auto"/>
        <w:bottom w:val="none" w:sz="0" w:space="0" w:color="auto"/>
        <w:right w:val="none" w:sz="0" w:space="0" w:color="auto"/>
      </w:divBdr>
    </w:div>
    <w:div w:id="442265746">
      <w:bodyDiv w:val="1"/>
      <w:marLeft w:val="0"/>
      <w:marRight w:val="0"/>
      <w:marTop w:val="0"/>
      <w:marBottom w:val="0"/>
      <w:divBdr>
        <w:top w:val="none" w:sz="0" w:space="0" w:color="auto"/>
        <w:left w:val="none" w:sz="0" w:space="0" w:color="auto"/>
        <w:bottom w:val="none" w:sz="0" w:space="0" w:color="auto"/>
        <w:right w:val="none" w:sz="0" w:space="0" w:color="auto"/>
      </w:divBdr>
    </w:div>
    <w:div w:id="443572361">
      <w:bodyDiv w:val="1"/>
      <w:marLeft w:val="0"/>
      <w:marRight w:val="0"/>
      <w:marTop w:val="0"/>
      <w:marBottom w:val="0"/>
      <w:divBdr>
        <w:top w:val="none" w:sz="0" w:space="0" w:color="auto"/>
        <w:left w:val="none" w:sz="0" w:space="0" w:color="auto"/>
        <w:bottom w:val="none" w:sz="0" w:space="0" w:color="auto"/>
        <w:right w:val="none" w:sz="0" w:space="0" w:color="auto"/>
      </w:divBdr>
    </w:div>
    <w:div w:id="467824738">
      <w:bodyDiv w:val="1"/>
      <w:marLeft w:val="0"/>
      <w:marRight w:val="0"/>
      <w:marTop w:val="0"/>
      <w:marBottom w:val="0"/>
      <w:divBdr>
        <w:top w:val="none" w:sz="0" w:space="0" w:color="auto"/>
        <w:left w:val="none" w:sz="0" w:space="0" w:color="auto"/>
        <w:bottom w:val="none" w:sz="0" w:space="0" w:color="auto"/>
        <w:right w:val="none" w:sz="0" w:space="0" w:color="auto"/>
      </w:divBdr>
    </w:div>
    <w:div w:id="595403463">
      <w:bodyDiv w:val="1"/>
      <w:marLeft w:val="0"/>
      <w:marRight w:val="0"/>
      <w:marTop w:val="0"/>
      <w:marBottom w:val="0"/>
      <w:divBdr>
        <w:top w:val="none" w:sz="0" w:space="0" w:color="auto"/>
        <w:left w:val="none" w:sz="0" w:space="0" w:color="auto"/>
        <w:bottom w:val="none" w:sz="0" w:space="0" w:color="auto"/>
        <w:right w:val="none" w:sz="0" w:space="0" w:color="auto"/>
      </w:divBdr>
    </w:div>
    <w:div w:id="615138715">
      <w:bodyDiv w:val="1"/>
      <w:marLeft w:val="0"/>
      <w:marRight w:val="0"/>
      <w:marTop w:val="0"/>
      <w:marBottom w:val="0"/>
      <w:divBdr>
        <w:top w:val="none" w:sz="0" w:space="0" w:color="auto"/>
        <w:left w:val="none" w:sz="0" w:space="0" w:color="auto"/>
        <w:bottom w:val="none" w:sz="0" w:space="0" w:color="auto"/>
        <w:right w:val="none" w:sz="0" w:space="0" w:color="auto"/>
      </w:divBdr>
    </w:div>
    <w:div w:id="630398892">
      <w:bodyDiv w:val="1"/>
      <w:marLeft w:val="0"/>
      <w:marRight w:val="0"/>
      <w:marTop w:val="0"/>
      <w:marBottom w:val="0"/>
      <w:divBdr>
        <w:top w:val="none" w:sz="0" w:space="0" w:color="auto"/>
        <w:left w:val="none" w:sz="0" w:space="0" w:color="auto"/>
        <w:bottom w:val="none" w:sz="0" w:space="0" w:color="auto"/>
        <w:right w:val="none" w:sz="0" w:space="0" w:color="auto"/>
      </w:divBdr>
    </w:div>
    <w:div w:id="633872463">
      <w:bodyDiv w:val="1"/>
      <w:marLeft w:val="0"/>
      <w:marRight w:val="0"/>
      <w:marTop w:val="0"/>
      <w:marBottom w:val="0"/>
      <w:divBdr>
        <w:top w:val="none" w:sz="0" w:space="0" w:color="auto"/>
        <w:left w:val="none" w:sz="0" w:space="0" w:color="auto"/>
        <w:bottom w:val="none" w:sz="0" w:space="0" w:color="auto"/>
        <w:right w:val="none" w:sz="0" w:space="0" w:color="auto"/>
      </w:divBdr>
    </w:div>
    <w:div w:id="653873924">
      <w:bodyDiv w:val="1"/>
      <w:marLeft w:val="0"/>
      <w:marRight w:val="0"/>
      <w:marTop w:val="0"/>
      <w:marBottom w:val="0"/>
      <w:divBdr>
        <w:top w:val="none" w:sz="0" w:space="0" w:color="auto"/>
        <w:left w:val="none" w:sz="0" w:space="0" w:color="auto"/>
        <w:bottom w:val="none" w:sz="0" w:space="0" w:color="auto"/>
        <w:right w:val="none" w:sz="0" w:space="0" w:color="auto"/>
      </w:divBdr>
    </w:div>
    <w:div w:id="734086001">
      <w:bodyDiv w:val="1"/>
      <w:marLeft w:val="0"/>
      <w:marRight w:val="0"/>
      <w:marTop w:val="0"/>
      <w:marBottom w:val="0"/>
      <w:divBdr>
        <w:top w:val="none" w:sz="0" w:space="0" w:color="auto"/>
        <w:left w:val="none" w:sz="0" w:space="0" w:color="auto"/>
        <w:bottom w:val="none" w:sz="0" w:space="0" w:color="auto"/>
        <w:right w:val="none" w:sz="0" w:space="0" w:color="auto"/>
      </w:divBdr>
    </w:div>
    <w:div w:id="753741183">
      <w:bodyDiv w:val="1"/>
      <w:marLeft w:val="0"/>
      <w:marRight w:val="0"/>
      <w:marTop w:val="0"/>
      <w:marBottom w:val="0"/>
      <w:divBdr>
        <w:top w:val="none" w:sz="0" w:space="0" w:color="auto"/>
        <w:left w:val="none" w:sz="0" w:space="0" w:color="auto"/>
        <w:bottom w:val="none" w:sz="0" w:space="0" w:color="auto"/>
        <w:right w:val="none" w:sz="0" w:space="0" w:color="auto"/>
      </w:divBdr>
    </w:div>
    <w:div w:id="797339459">
      <w:bodyDiv w:val="1"/>
      <w:marLeft w:val="0"/>
      <w:marRight w:val="0"/>
      <w:marTop w:val="0"/>
      <w:marBottom w:val="0"/>
      <w:divBdr>
        <w:top w:val="none" w:sz="0" w:space="0" w:color="auto"/>
        <w:left w:val="none" w:sz="0" w:space="0" w:color="auto"/>
        <w:bottom w:val="none" w:sz="0" w:space="0" w:color="auto"/>
        <w:right w:val="none" w:sz="0" w:space="0" w:color="auto"/>
      </w:divBdr>
    </w:div>
    <w:div w:id="806435948">
      <w:bodyDiv w:val="1"/>
      <w:marLeft w:val="0"/>
      <w:marRight w:val="0"/>
      <w:marTop w:val="0"/>
      <w:marBottom w:val="0"/>
      <w:divBdr>
        <w:top w:val="none" w:sz="0" w:space="0" w:color="auto"/>
        <w:left w:val="none" w:sz="0" w:space="0" w:color="auto"/>
        <w:bottom w:val="none" w:sz="0" w:space="0" w:color="auto"/>
        <w:right w:val="none" w:sz="0" w:space="0" w:color="auto"/>
      </w:divBdr>
    </w:div>
    <w:div w:id="841168972">
      <w:bodyDiv w:val="1"/>
      <w:marLeft w:val="0"/>
      <w:marRight w:val="0"/>
      <w:marTop w:val="0"/>
      <w:marBottom w:val="0"/>
      <w:divBdr>
        <w:top w:val="none" w:sz="0" w:space="0" w:color="auto"/>
        <w:left w:val="none" w:sz="0" w:space="0" w:color="auto"/>
        <w:bottom w:val="none" w:sz="0" w:space="0" w:color="auto"/>
        <w:right w:val="none" w:sz="0" w:space="0" w:color="auto"/>
      </w:divBdr>
    </w:div>
    <w:div w:id="849485753">
      <w:bodyDiv w:val="1"/>
      <w:marLeft w:val="0"/>
      <w:marRight w:val="0"/>
      <w:marTop w:val="0"/>
      <w:marBottom w:val="0"/>
      <w:divBdr>
        <w:top w:val="none" w:sz="0" w:space="0" w:color="auto"/>
        <w:left w:val="none" w:sz="0" w:space="0" w:color="auto"/>
        <w:bottom w:val="none" w:sz="0" w:space="0" w:color="auto"/>
        <w:right w:val="none" w:sz="0" w:space="0" w:color="auto"/>
      </w:divBdr>
    </w:div>
    <w:div w:id="948245264">
      <w:bodyDiv w:val="1"/>
      <w:marLeft w:val="0"/>
      <w:marRight w:val="0"/>
      <w:marTop w:val="0"/>
      <w:marBottom w:val="0"/>
      <w:divBdr>
        <w:top w:val="none" w:sz="0" w:space="0" w:color="auto"/>
        <w:left w:val="none" w:sz="0" w:space="0" w:color="auto"/>
        <w:bottom w:val="none" w:sz="0" w:space="0" w:color="auto"/>
        <w:right w:val="none" w:sz="0" w:space="0" w:color="auto"/>
      </w:divBdr>
    </w:div>
    <w:div w:id="981231926">
      <w:bodyDiv w:val="1"/>
      <w:marLeft w:val="0"/>
      <w:marRight w:val="0"/>
      <w:marTop w:val="0"/>
      <w:marBottom w:val="0"/>
      <w:divBdr>
        <w:top w:val="none" w:sz="0" w:space="0" w:color="auto"/>
        <w:left w:val="none" w:sz="0" w:space="0" w:color="auto"/>
        <w:bottom w:val="none" w:sz="0" w:space="0" w:color="auto"/>
        <w:right w:val="none" w:sz="0" w:space="0" w:color="auto"/>
      </w:divBdr>
    </w:div>
    <w:div w:id="1068457576">
      <w:bodyDiv w:val="1"/>
      <w:marLeft w:val="0"/>
      <w:marRight w:val="0"/>
      <w:marTop w:val="0"/>
      <w:marBottom w:val="0"/>
      <w:divBdr>
        <w:top w:val="none" w:sz="0" w:space="0" w:color="auto"/>
        <w:left w:val="none" w:sz="0" w:space="0" w:color="auto"/>
        <w:bottom w:val="none" w:sz="0" w:space="0" w:color="auto"/>
        <w:right w:val="none" w:sz="0" w:space="0" w:color="auto"/>
      </w:divBdr>
      <w:divsChild>
        <w:div w:id="323819154">
          <w:marLeft w:val="0"/>
          <w:marRight w:val="0"/>
          <w:marTop w:val="0"/>
          <w:marBottom w:val="0"/>
          <w:divBdr>
            <w:top w:val="none" w:sz="0" w:space="0" w:color="auto"/>
            <w:left w:val="none" w:sz="0" w:space="0" w:color="auto"/>
            <w:bottom w:val="none" w:sz="0" w:space="0" w:color="auto"/>
            <w:right w:val="none" w:sz="0" w:space="0" w:color="auto"/>
          </w:divBdr>
        </w:div>
        <w:div w:id="935288668">
          <w:marLeft w:val="0"/>
          <w:marRight w:val="0"/>
          <w:marTop w:val="0"/>
          <w:marBottom w:val="0"/>
          <w:divBdr>
            <w:top w:val="none" w:sz="0" w:space="0" w:color="auto"/>
            <w:left w:val="none" w:sz="0" w:space="0" w:color="auto"/>
            <w:bottom w:val="none" w:sz="0" w:space="0" w:color="auto"/>
            <w:right w:val="none" w:sz="0" w:space="0" w:color="auto"/>
          </w:divBdr>
        </w:div>
        <w:div w:id="987637724">
          <w:marLeft w:val="0"/>
          <w:marRight w:val="0"/>
          <w:marTop w:val="0"/>
          <w:marBottom w:val="0"/>
          <w:divBdr>
            <w:top w:val="none" w:sz="0" w:space="0" w:color="auto"/>
            <w:left w:val="none" w:sz="0" w:space="0" w:color="auto"/>
            <w:bottom w:val="none" w:sz="0" w:space="0" w:color="auto"/>
            <w:right w:val="none" w:sz="0" w:space="0" w:color="auto"/>
          </w:divBdr>
        </w:div>
        <w:div w:id="1700274627">
          <w:marLeft w:val="0"/>
          <w:marRight w:val="0"/>
          <w:marTop w:val="0"/>
          <w:marBottom w:val="0"/>
          <w:divBdr>
            <w:top w:val="none" w:sz="0" w:space="0" w:color="auto"/>
            <w:left w:val="none" w:sz="0" w:space="0" w:color="auto"/>
            <w:bottom w:val="none" w:sz="0" w:space="0" w:color="auto"/>
            <w:right w:val="none" w:sz="0" w:space="0" w:color="auto"/>
          </w:divBdr>
        </w:div>
        <w:div w:id="1755322487">
          <w:marLeft w:val="0"/>
          <w:marRight w:val="0"/>
          <w:marTop w:val="0"/>
          <w:marBottom w:val="0"/>
          <w:divBdr>
            <w:top w:val="none" w:sz="0" w:space="0" w:color="auto"/>
            <w:left w:val="none" w:sz="0" w:space="0" w:color="auto"/>
            <w:bottom w:val="none" w:sz="0" w:space="0" w:color="auto"/>
            <w:right w:val="none" w:sz="0" w:space="0" w:color="auto"/>
          </w:divBdr>
        </w:div>
        <w:div w:id="1873154312">
          <w:marLeft w:val="0"/>
          <w:marRight w:val="0"/>
          <w:marTop w:val="0"/>
          <w:marBottom w:val="0"/>
          <w:divBdr>
            <w:top w:val="none" w:sz="0" w:space="0" w:color="auto"/>
            <w:left w:val="none" w:sz="0" w:space="0" w:color="auto"/>
            <w:bottom w:val="none" w:sz="0" w:space="0" w:color="auto"/>
            <w:right w:val="none" w:sz="0" w:space="0" w:color="auto"/>
          </w:divBdr>
        </w:div>
        <w:div w:id="2130345958">
          <w:marLeft w:val="0"/>
          <w:marRight w:val="0"/>
          <w:marTop w:val="0"/>
          <w:marBottom w:val="0"/>
          <w:divBdr>
            <w:top w:val="none" w:sz="0" w:space="0" w:color="auto"/>
            <w:left w:val="none" w:sz="0" w:space="0" w:color="auto"/>
            <w:bottom w:val="none" w:sz="0" w:space="0" w:color="auto"/>
            <w:right w:val="none" w:sz="0" w:space="0" w:color="auto"/>
          </w:divBdr>
        </w:div>
      </w:divsChild>
    </w:div>
    <w:div w:id="1108692975">
      <w:bodyDiv w:val="1"/>
      <w:marLeft w:val="0"/>
      <w:marRight w:val="0"/>
      <w:marTop w:val="0"/>
      <w:marBottom w:val="0"/>
      <w:divBdr>
        <w:top w:val="none" w:sz="0" w:space="0" w:color="auto"/>
        <w:left w:val="none" w:sz="0" w:space="0" w:color="auto"/>
        <w:bottom w:val="none" w:sz="0" w:space="0" w:color="auto"/>
        <w:right w:val="none" w:sz="0" w:space="0" w:color="auto"/>
      </w:divBdr>
    </w:div>
    <w:div w:id="1119954191">
      <w:bodyDiv w:val="1"/>
      <w:marLeft w:val="0"/>
      <w:marRight w:val="0"/>
      <w:marTop w:val="0"/>
      <w:marBottom w:val="0"/>
      <w:divBdr>
        <w:top w:val="none" w:sz="0" w:space="0" w:color="auto"/>
        <w:left w:val="none" w:sz="0" w:space="0" w:color="auto"/>
        <w:bottom w:val="none" w:sz="0" w:space="0" w:color="auto"/>
        <w:right w:val="none" w:sz="0" w:space="0" w:color="auto"/>
      </w:divBdr>
    </w:div>
    <w:div w:id="1192648009">
      <w:bodyDiv w:val="1"/>
      <w:marLeft w:val="0"/>
      <w:marRight w:val="0"/>
      <w:marTop w:val="0"/>
      <w:marBottom w:val="0"/>
      <w:divBdr>
        <w:top w:val="none" w:sz="0" w:space="0" w:color="auto"/>
        <w:left w:val="none" w:sz="0" w:space="0" w:color="auto"/>
        <w:bottom w:val="none" w:sz="0" w:space="0" w:color="auto"/>
        <w:right w:val="none" w:sz="0" w:space="0" w:color="auto"/>
      </w:divBdr>
      <w:divsChild>
        <w:div w:id="386150320">
          <w:marLeft w:val="0"/>
          <w:marRight w:val="0"/>
          <w:marTop w:val="15"/>
          <w:marBottom w:val="0"/>
          <w:divBdr>
            <w:top w:val="single" w:sz="48" w:space="0" w:color="auto"/>
            <w:left w:val="single" w:sz="48" w:space="0" w:color="auto"/>
            <w:bottom w:val="single" w:sz="48" w:space="0" w:color="auto"/>
            <w:right w:val="single" w:sz="48" w:space="0" w:color="auto"/>
          </w:divBdr>
          <w:divsChild>
            <w:div w:id="1987780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464603">
      <w:bodyDiv w:val="1"/>
      <w:marLeft w:val="0"/>
      <w:marRight w:val="0"/>
      <w:marTop w:val="0"/>
      <w:marBottom w:val="0"/>
      <w:divBdr>
        <w:top w:val="none" w:sz="0" w:space="0" w:color="auto"/>
        <w:left w:val="none" w:sz="0" w:space="0" w:color="auto"/>
        <w:bottom w:val="none" w:sz="0" w:space="0" w:color="auto"/>
        <w:right w:val="none" w:sz="0" w:space="0" w:color="auto"/>
      </w:divBdr>
    </w:div>
    <w:div w:id="1321499724">
      <w:bodyDiv w:val="1"/>
      <w:marLeft w:val="0"/>
      <w:marRight w:val="0"/>
      <w:marTop w:val="0"/>
      <w:marBottom w:val="0"/>
      <w:divBdr>
        <w:top w:val="none" w:sz="0" w:space="0" w:color="auto"/>
        <w:left w:val="none" w:sz="0" w:space="0" w:color="auto"/>
        <w:bottom w:val="none" w:sz="0" w:space="0" w:color="auto"/>
        <w:right w:val="none" w:sz="0" w:space="0" w:color="auto"/>
      </w:divBdr>
    </w:div>
    <w:div w:id="1487821513">
      <w:bodyDiv w:val="1"/>
      <w:marLeft w:val="0"/>
      <w:marRight w:val="0"/>
      <w:marTop w:val="0"/>
      <w:marBottom w:val="0"/>
      <w:divBdr>
        <w:top w:val="none" w:sz="0" w:space="0" w:color="auto"/>
        <w:left w:val="none" w:sz="0" w:space="0" w:color="auto"/>
        <w:bottom w:val="none" w:sz="0" w:space="0" w:color="auto"/>
        <w:right w:val="none" w:sz="0" w:space="0" w:color="auto"/>
      </w:divBdr>
    </w:div>
    <w:div w:id="1510218116">
      <w:bodyDiv w:val="1"/>
      <w:marLeft w:val="0"/>
      <w:marRight w:val="0"/>
      <w:marTop w:val="0"/>
      <w:marBottom w:val="0"/>
      <w:divBdr>
        <w:top w:val="none" w:sz="0" w:space="0" w:color="auto"/>
        <w:left w:val="none" w:sz="0" w:space="0" w:color="auto"/>
        <w:bottom w:val="none" w:sz="0" w:space="0" w:color="auto"/>
        <w:right w:val="none" w:sz="0" w:space="0" w:color="auto"/>
      </w:divBdr>
    </w:div>
    <w:div w:id="1531183500">
      <w:bodyDiv w:val="1"/>
      <w:marLeft w:val="0"/>
      <w:marRight w:val="0"/>
      <w:marTop w:val="0"/>
      <w:marBottom w:val="0"/>
      <w:divBdr>
        <w:top w:val="none" w:sz="0" w:space="0" w:color="auto"/>
        <w:left w:val="none" w:sz="0" w:space="0" w:color="auto"/>
        <w:bottom w:val="none" w:sz="0" w:space="0" w:color="auto"/>
        <w:right w:val="none" w:sz="0" w:space="0" w:color="auto"/>
      </w:divBdr>
    </w:div>
    <w:div w:id="1610971621">
      <w:bodyDiv w:val="1"/>
      <w:marLeft w:val="0"/>
      <w:marRight w:val="0"/>
      <w:marTop w:val="0"/>
      <w:marBottom w:val="0"/>
      <w:divBdr>
        <w:top w:val="none" w:sz="0" w:space="0" w:color="auto"/>
        <w:left w:val="none" w:sz="0" w:space="0" w:color="auto"/>
        <w:bottom w:val="none" w:sz="0" w:space="0" w:color="auto"/>
        <w:right w:val="none" w:sz="0" w:space="0" w:color="auto"/>
      </w:divBdr>
    </w:div>
    <w:div w:id="1626158775">
      <w:bodyDiv w:val="1"/>
      <w:marLeft w:val="0"/>
      <w:marRight w:val="0"/>
      <w:marTop w:val="0"/>
      <w:marBottom w:val="0"/>
      <w:divBdr>
        <w:top w:val="none" w:sz="0" w:space="0" w:color="auto"/>
        <w:left w:val="none" w:sz="0" w:space="0" w:color="auto"/>
        <w:bottom w:val="none" w:sz="0" w:space="0" w:color="auto"/>
        <w:right w:val="none" w:sz="0" w:space="0" w:color="auto"/>
      </w:divBdr>
    </w:div>
    <w:div w:id="1669095162">
      <w:bodyDiv w:val="1"/>
      <w:marLeft w:val="0"/>
      <w:marRight w:val="0"/>
      <w:marTop w:val="0"/>
      <w:marBottom w:val="0"/>
      <w:divBdr>
        <w:top w:val="none" w:sz="0" w:space="0" w:color="auto"/>
        <w:left w:val="none" w:sz="0" w:space="0" w:color="auto"/>
        <w:bottom w:val="none" w:sz="0" w:space="0" w:color="auto"/>
        <w:right w:val="none" w:sz="0" w:space="0" w:color="auto"/>
      </w:divBdr>
    </w:div>
    <w:div w:id="1702703231">
      <w:bodyDiv w:val="1"/>
      <w:marLeft w:val="0"/>
      <w:marRight w:val="0"/>
      <w:marTop w:val="0"/>
      <w:marBottom w:val="0"/>
      <w:divBdr>
        <w:top w:val="none" w:sz="0" w:space="0" w:color="auto"/>
        <w:left w:val="none" w:sz="0" w:space="0" w:color="auto"/>
        <w:bottom w:val="none" w:sz="0" w:space="0" w:color="auto"/>
        <w:right w:val="none" w:sz="0" w:space="0" w:color="auto"/>
      </w:divBdr>
    </w:div>
    <w:div w:id="1795323093">
      <w:bodyDiv w:val="1"/>
      <w:marLeft w:val="0"/>
      <w:marRight w:val="0"/>
      <w:marTop w:val="0"/>
      <w:marBottom w:val="0"/>
      <w:divBdr>
        <w:top w:val="none" w:sz="0" w:space="0" w:color="auto"/>
        <w:left w:val="none" w:sz="0" w:space="0" w:color="auto"/>
        <w:bottom w:val="none" w:sz="0" w:space="0" w:color="auto"/>
        <w:right w:val="none" w:sz="0" w:space="0" w:color="auto"/>
      </w:divBdr>
    </w:div>
    <w:div w:id="1940023896">
      <w:bodyDiv w:val="1"/>
      <w:marLeft w:val="0"/>
      <w:marRight w:val="0"/>
      <w:marTop w:val="0"/>
      <w:marBottom w:val="0"/>
      <w:divBdr>
        <w:top w:val="none" w:sz="0" w:space="0" w:color="auto"/>
        <w:left w:val="none" w:sz="0" w:space="0" w:color="auto"/>
        <w:bottom w:val="none" w:sz="0" w:space="0" w:color="auto"/>
        <w:right w:val="none" w:sz="0" w:space="0" w:color="auto"/>
      </w:divBdr>
      <w:divsChild>
        <w:div w:id="1529021505">
          <w:marLeft w:val="0"/>
          <w:marRight w:val="0"/>
          <w:marTop w:val="15"/>
          <w:marBottom w:val="0"/>
          <w:divBdr>
            <w:top w:val="single" w:sz="48" w:space="0" w:color="auto"/>
            <w:left w:val="single" w:sz="48" w:space="0" w:color="auto"/>
            <w:bottom w:val="single" w:sz="48" w:space="0" w:color="auto"/>
            <w:right w:val="single" w:sz="48" w:space="0" w:color="auto"/>
          </w:divBdr>
          <w:divsChild>
            <w:div w:id="917523173">
              <w:marLeft w:val="0"/>
              <w:marRight w:val="0"/>
              <w:marTop w:val="0"/>
              <w:marBottom w:val="0"/>
              <w:divBdr>
                <w:top w:val="none" w:sz="0" w:space="0" w:color="auto"/>
                <w:left w:val="none" w:sz="0" w:space="0" w:color="auto"/>
                <w:bottom w:val="none" w:sz="0" w:space="0" w:color="auto"/>
                <w:right w:val="none" w:sz="0" w:space="0" w:color="auto"/>
              </w:divBdr>
            </w:div>
          </w:divsChild>
        </w:div>
        <w:div w:id="1990404092">
          <w:marLeft w:val="0"/>
          <w:marRight w:val="0"/>
          <w:marTop w:val="15"/>
          <w:marBottom w:val="0"/>
          <w:divBdr>
            <w:top w:val="single" w:sz="48" w:space="0" w:color="auto"/>
            <w:left w:val="single" w:sz="48" w:space="0" w:color="auto"/>
            <w:bottom w:val="single" w:sz="48" w:space="0" w:color="auto"/>
            <w:right w:val="single" w:sz="48" w:space="0" w:color="auto"/>
          </w:divBdr>
          <w:divsChild>
            <w:div w:id="958344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546286">
      <w:bodyDiv w:val="1"/>
      <w:marLeft w:val="0"/>
      <w:marRight w:val="0"/>
      <w:marTop w:val="0"/>
      <w:marBottom w:val="0"/>
      <w:divBdr>
        <w:top w:val="none" w:sz="0" w:space="0" w:color="auto"/>
        <w:left w:val="none" w:sz="0" w:space="0" w:color="auto"/>
        <w:bottom w:val="none" w:sz="0" w:space="0" w:color="auto"/>
        <w:right w:val="none" w:sz="0" w:space="0" w:color="auto"/>
      </w:divBdr>
    </w:div>
    <w:div w:id="1967656353">
      <w:bodyDiv w:val="1"/>
      <w:marLeft w:val="0"/>
      <w:marRight w:val="0"/>
      <w:marTop w:val="0"/>
      <w:marBottom w:val="0"/>
      <w:divBdr>
        <w:top w:val="none" w:sz="0" w:space="0" w:color="auto"/>
        <w:left w:val="none" w:sz="0" w:space="0" w:color="auto"/>
        <w:bottom w:val="none" w:sz="0" w:space="0" w:color="auto"/>
        <w:right w:val="none" w:sz="0" w:space="0" w:color="auto"/>
      </w:divBdr>
    </w:div>
    <w:div w:id="1969625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B3E83F-A421-48DC-BFAB-7E9811043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558</Words>
  <Characters>3187</Characters>
  <Application>Microsoft Office Word</Application>
  <DocSecurity>0</DocSecurity>
  <Lines>26</Lines>
  <Paragraphs>7</Paragraphs>
  <ScaleCrop>false</ScaleCrop>
  <Company>HOME</Company>
  <LinksUpToDate>false</LinksUpToDate>
  <CharactersWithSpaces>3738</CharactersWithSpaces>
  <SharedDoc>false</SharedDoc>
  <HLinks>
    <vt:vector size="78" baseType="variant">
      <vt:variant>
        <vt:i4>1966131</vt:i4>
      </vt:variant>
      <vt:variant>
        <vt:i4>74</vt:i4>
      </vt:variant>
      <vt:variant>
        <vt:i4>0</vt:i4>
      </vt:variant>
      <vt:variant>
        <vt:i4>5</vt:i4>
      </vt:variant>
      <vt:variant>
        <vt:lpwstr/>
      </vt:variant>
      <vt:variant>
        <vt:lpwstr>_Toc172894922</vt:lpwstr>
      </vt:variant>
      <vt:variant>
        <vt:i4>1966131</vt:i4>
      </vt:variant>
      <vt:variant>
        <vt:i4>68</vt:i4>
      </vt:variant>
      <vt:variant>
        <vt:i4>0</vt:i4>
      </vt:variant>
      <vt:variant>
        <vt:i4>5</vt:i4>
      </vt:variant>
      <vt:variant>
        <vt:lpwstr/>
      </vt:variant>
      <vt:variant>
        <vt:lpwstr>_Toc172894921</vt:lpwstr>
      </vt:variant>
      <vt:variant>
        <vt:i4>1966131</vt:i4>
      </vt:variant>
      <vt:variant>
        <vt:i4>62</vt:i4>
      </vt:variant>
      <vt:variant>
        <vt:i4>0</vt:i4>
      </vt:variant>
      <vt:variant>
        <vt:i4>5</vt:i4>
      </vt:variant>
      <vt:variant>
        <vt:lpwstr/>
      </vt:variant>
      <vt:variant>
        <vt:lpwstr>_Toc172894920</vt:lpwstr>
      </vt:variant>
      <vt:variant>
        <vt:i4>1900595</vt:i4>
      </vt:variant>
      <vt:variant>
        <vt:i4>56</vt:i4>
      </vt:variant>
      <vt:variant>
        <vt:i4>0</vt:i4>
      </vt:variant>
      <vt:variant>
        <vt:i4>5</vt:i4>
      </vt:variant>
      <vt:variant>
        <vt:lpwstr/>
      </vt:variant>
      <vt:variant>
        <vt:lpwstr>_Toc172894919</vt:lpwstr>
      </vt:variant>
      <vt:variant>
        <vt:i4>1900595</vt:i4>
      </vt:variant>
      <vt:variant>
        <vt:i4>50</vt:i4>
      </vt:variant>
      <vt:variant>
        <vt:i4>0</vt:i4>
      </vt:variant>
      <vt:variant>
        <vt:i4>5</vt:i4>
      </vt:variant>
      <vt:variant>
        <vt:lpwstr/>
      </vt:variant>
      <vt:variant>
        <vt:lpwstr>_Toc172894918</vt:lpwstr>
      </vt:variant>
      <vt:variant>
        <vt:i4>1900595</vt:i4>
      </vt:variant>
      <vt:variant>
        <vt:i4>44</vt:i4>
      </vt:variant>
      <vt:variant>
        <vt:i4>0</vt:i4>
      </vt:variant>
      <vt:variant>
        <vt:i4>5</vt:i4>
      </vt:variant>
      <vt:variant>
        <vt:lpwstr/>
      </vt:variant>
      <vt:variant>
        <vt:lpwstr>_Toc172894917</vt:lpwstr>
      </vt:variant>
      <vt:variant>
        <vt:i4>1900595</vt:i4>
      </vt:variant>
      <vt:variant>
        <vt:i4>38</vt:i4>
      </vt:variant>
      <vt:variant>
        <vt:i4>0</vt:i4>
      </vt:variant>
      <vt:variant>
        <vt:i4>5</vt:i4>
      </vt:variant>
      <vt:variant>
        <vt:lpwstr/>
      </vt:variant>
      <vt:variant>
        <vt:lpwstr>_Toc172894916</vt:lpwstr>
      </vt:variant>
      <vt:variant>
        <vt:i4>1900595</vt:i4>
      </vt:variant>
      <vt:variant>
        <vt:i4>32</vt:i4>
      </vt:variant>
      <vt:variant>
        <vt:i4>0</vt:i4>
      </vt:variant>
      <vt:variant>
        <vt:i4>5</vt:i4>
      </vt:variant>
      <vt:variant>
        <vt:lpwstr/>
      </vt:variant>
      <vt:variant>
        <vt:lpwstr>_Toc172894915</vt:lpwstr>
      </vt:variant>
      <vt:variant>
        <vt:i4>1900595</vt:i4>
      </vt:variant>
      <vt:variant>
        <vt:i4>26</vt:i4>
      </vt:variant>
      <vt:variant>
        <vt:i4>0</vt:i4>
      </vt:variant>
      <vt:variant>
        <vt:i4>5</vt:i4>
      </vt:variant>
      <vt:variant>
        <vt:lpwstr/>
      </vt:variant>
      <vt:variant>
        <vt:lpwstr>_Toc172894914</vt:lpwstr>
      </vt:variant>
      <vt:variant>
        <vt:i4>1900595</vt:i4>
      </vt:variant>
      <vt:variant>
        <vt:i4>20</vt:i4>
      </vt:variant>
      <vt:variant>
        <vt:i4>0</vt:i4>
      </vt:variant>
      <vt:variant>
        <vt:i4>5</vt:i4>
      </vt:variant>
      <vt:variant>
        <vt:lpwstr/>
      </vt:variant>
      <vt:variant>
        <vt:lpwstr>_Toc172894913</vt:lpwstr>
      </vt:variant>
      <vt:variant>
        <vt:i4>1900595</vt:i4>
      </vt:variant>
      <vt:variant>
        <vt:i4>14</vt:i4>
      </vt:variant>
      <vt:variant>
        <vt:i4>0</vt:i4>
      </vt:variant>
      <vt:variant>
        <vt:i4>5</vt:i4>
      </vt:variant>
      <vt:variant>
        <vt:lpwstr/>
      </vt:variant>
      <vt:variant>
        <vt:lpwstr>_Toc172894912</vt:lpwstr>
      </vt:variant>
      <vt:variant>
        <vt:i4>1900595</vt:i4>
      </vt:variant>
      <vt:variant>
        <vt:i4>8</vt:i4>
      </vt:variant>
      <vt:variant>
        <vt:i4>0</vt:i4>
      </vt:variant>
      <vt:variant>
        <vt:i4>5</vt:i4>
      </vt:variant>
      <vt:variant>
        <vt:lpwstr/>
      </vt:variant>
      <vt:variant>
        <vt:lpwstr>_Toc172894911</vt:lpwstr>
      </vt:variant>
      <vt:variant>
        <vt:i4>1900595</vt:i4>
      </vt:variant>
      <vt:variant>
        <vt:i4>2</vt:i4>
      </vt:variant>
      <vt:variant>
        <vt:i4>0</vt:i4>
      </vt:variant>
      <vt:variant>
        <vt:i4>5</vt:i4>
      </vt:variant>
      <vt:variant>
        <vt:lpwstr/>
      </vt:variant>
      <vt:variant>
        <vt:lpwstr>_Toc172894910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2024-07-23T03:19:00Z</cp:lastPrinted>
  <dcterms:created xsi:type="dcterms:W3CDTF">2025-12-22T06:53:00Z</dcterms:created>
  <dcterms:modified xsi:type="dcterms:W3CDTF">2025-12-22T06:53:00Z</dcterms:modified>
</cp:coreProperties>
</file>