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5C1" w:rsidRPr="00BC734C" w:rsidRDefault="003035C1" w:rsidP="00597925">
      <w:pPr>
        <w:adjustRightInd w:val="0"/>
        <w:ind w:leftChars="0" w:left="0" w:firstLineChars="0" w:firstLine="0"/>
        <w:rPr>
          <w:rFonts w:hAnsi="標楷體"/>
          <w:b/>
          <w:sz w:val="36"/>
        </w:rPr>
      </w:pPr>
      <w:bookmarkStart w:id="0" w:name="_GoBack"/>
      <w:bookmarkEnd w:id="0"/>
      <w:r w:rsidRPr="00BC734C">
        <w:rPr>
          <w:rFonts w:hAnsi="標楷體" w:hint="eastAsia"/>
          <w:b/>
          <w:sz w:val="36"/>
        </w:rPr>
        <w:t>外交部主管113年度單位決算評估報告</w:t>
      </w:r>
    </w:p>
    <w:p w:rsidR="003035C1" w:rsidRPr="00BC734C" w:rsidRDefault="003035C1" w:rsidP="00597925">
      <w:pPr>
        <w:pStyle w:val="14"/>
        <w:ind w:left="567" w:hanging="567"/>
        <w:rPr>
          <w:rFonts w:hint="eastAsia"/>
        </w:rPr>
      </w:pPr>
      <w:bookmarkStart w:id="1" w:name="_Toc229476289"/>
      <w:bookmarkStart w:id="2" w:name="_Toc276390718"/>
      <w:bookmarkStart w:id="3" w:name="_Toc303763647"/>
      <w:bookmarkStart w:id="4" w:name="_Toc110596349"/>
      <w:bookmarkStart w:id="5" w:name="_Toc110596348"/>
      <w:bookmarkStart w:id="6" w:name="_Toc117245490"/>
      <w:bookmarkStart w:id="7" w:name="_Toc211864427"/>
      <w:r w:rsidRPr="00BC734C">
        <w:rPr>
          <w:rFonts w:hint="eastAsia"/>
        </w:rPr>
        <w:t>三、近年外交部歲出</w:t>
      </w:r>
      <w:r w:rsidR="00E544C1" w:rsidRPr="00BC734C">
        <w:rPr>
          <w:rFonts w:hint="eastAsia"/>
        </w:rPr>
        <w:t>預算</w:t>
      </w:r>
      <w:r w:rsidRPr="00BC734C">
        <w:rPr>
          <w:rFonts w:hint="eastAsia"/>
        </w:rPr>
        <w:t>保留及賸餘</w:t>
      </w:r>
      <w:r w:rsidR="00C61A98" w:rsidRPr="00BC734C">
        <w:rPr>
          <w:rFonts w:hint="eastAsia"/>
        </w:rPr>
        <w:t>數</w:t>
      </w:r>
      <w:r w:rsidRPr="00BC734C">
        <w:rPr>
          <w:rFonts w:hint="eastAsia"/>
        </w:rPr>
        <w:t>持續偏高，允宜</w:t>
      </w:r>
      <w:bookmarkEnd w:id="6"/>
      <w:r w:rsidRPr="00BC734C">
        <w:rPr>
          <w:rFonts w:hint="eastAsia"/>
        </w:rPr>
        <w:t>參據</w:t>
      </w:r>
      <w:r w:rsidR="00620D37" w:rsidRPr="00BC734C">
        <w:rPr>
          <w:rFonts w:hint="eastAsia"/>
        </w:rPr>
        <w:t>執行</w:t>
      </w:r>
      <w:r w:rsidRPr="00BC734C">
        <w:rPr>
          <w:rFonts w:hint="eastAsia"/>
        </w:rPr>
        <w:t>量能編列</w:t>
      </w:r>
      <w:r w:rsidR="00620D37" w:rsidRPr="00BC734C">
        <w:rPr>
          <w:rFonts w:hint="eastAsia"/>
        </w:rPr>
        <w:t>預算</w:t>
      </w:r>
      <w:r w:rsidR="00C61A98" w:rsidRPr="00BC734C">
        <w:rPr>
          <w:rFonts w:hint="eastAsia"/>
        </w:rPr>
        <w:t>，俾符實際</w:t>
      </w:r>
      <w:bookmarkEnd w:id="7"/>
    </w:p>
    <w:p w:rsidR="003035C1" w:rsidRPr="00BC734C" w:rsidRDefault="003035C1" w:rsidP="00597925">
      <w:pPr>
        <w:ind w:left="566" w:firstLine="566"/>
        <w:rPr>
          <w:rFonts w:hint="eastAsia"/>
        </w:rPr>
      </w:pPr>
      <w:r w:rsidRPr="00BC734C">
        <w:rPr>
          <w:rFonts w:hint="eastAsia"/>
        </w:rPr>
        <w:t>外交部113年度預算編列歲出</w:t>
      </w:r>
      <w:r w:rsidR="00C05F40" w:rsidRPr="00BC734C">
        <w:rPr>
          <w:rFonts w:hint="eastAsia"/>
        </w:rPr>
        <w:t>291</w:t>
      </w:r>
      <w:r w:rsidRPr="00BC734C">
        <w:rPr>
          <w:rFonts w:hint="eastAsia"/>
        </w:rPr>
        <w:t>億</w:t>
      </w:r>
      <w:r w:rsidR="00C05F40" w:rsidRPr="00BC734C">
        <w:rPr>
          <w:rFonts w:hint="eastAsia"/>
        </w:rPr>
        <w:t>9,382</w:t>
      </w:r>
      <w:r w:rsidRPr="00BC734C">
        <w:rPr>
          <w:rFonts w:hint="eastAsia"/>
        </w:rPr>
        <w:t>萬</w:t>
      </w:r>
      <w:r w:rsidR="00C05F40" w:rsidRPr="00BC734C">
        <w:rPr>
          <w:rFonts w:hint="eastAsia"/>
        </w:rPr>
        <w:t>4</w:t>
      </w:r>
      <w:r w:rsidRPr="00BC734C">
        <w:rPr>
          <w:rFonts w:hint="eastAsia"/>
        </w:rPr>
        <w:t>千元，動支第二預備金1億4,217萬2千元，合共293億3,599萬6千元，決算數266億2,236萬8千元，執行率90.75%。經查：</w:t>
      </w:r>
    </w:p>
    <w:p w:rsidR="003035C1" w:rsidRPr="00BC734C" w:rsidRDefault="003035C1" w:rsidP="00597925">
      <w:pPr>
        <w:pStyle w:val="a4"/>
        <w:ind w:left="849" w:hanging="283"/>
        <w:rPr>
          <w:rFonts w:hint="eastAsia"/>
          <w:b/>
        </w:rPr>
      </w:pPr>
      <w:r w:rsidRPr="00BC734C">
        <w:rPr>
          <w:rFonts w:hint="eastAsia"/>
          <w:b/>
        </w:rPr>
        <w:t>(一)</w:t>
      </w:r>
      <w:bookmarkStart w:id="8" w:name="_Hlk209174135"/>
      <w:r w:rsidRPr="00BC734C">
        <w:rPr>
          <w:rFonts w:hint="eastAsia"/>
          <w:b/>
        </w:rPr>
        <w:t>應按執行能力編製預算，落實零基預算精神及提高</w:t>
      </w:r>
      <w:r w:rsidR="000061F4" w:rsidRPr="00BC734C">
        <w:rPr>
          <w:rFonts w:hint="eastAsia"/>
          <w:b/>
        </w:rPr>
        <w:t>執行成效</w:t>
      </w:r>
    </w:p>
    <w:bookmarkEnd w:id="8"/>
    <w:p w:rsidR="003035C1" w:rsidRPr="00BC734C" w:rsidRDefault="003035C1" w:rsidP="00597925">
      <w:pPr>
        <w:pStyle w:val="2"/>
        <w:ind w:left="850" w:firstLine="566"/>
        <w:rPr>
          <w:rFonts w:hint="eastAsia"/>
        </w:rPr>
      </w:pPr>
      <w:r w:rsidRPr="00BC734C">
        <w:rPr>
          <w:rFonts w:hint="eastAsia"/>
        </w:rPr>
        <w:t>按落實零基預算精神強化預算編製作業精進措施第伍</w:t>
      </w:r>
      <w:r w:rsidR="00C05F40" w:rsidRPr="00BC734C">
        <w:rPr>
          <w:rFonts w:hint="eastAsia"/>
        </w:rPr>
        <w:t>項</w:t>
      </w:r>
      <w:r w:rsidRPr="00BC734C">
        <w:rPr>
          <w:rFonts w:hint="eastAsia"/>
        </w:rPr>
        <w:t>一</w:t>
      </w:r>
      <w:r w:rsidR="00C05F40" w:rsidRPr="00BC734C">
        <w:rPr>
          <w:rFonts w:hint="eastAsia"/>
        </w:rPr>
        <w:t>、</w:t>
      </w:r>
      <w:r w:rsidRPr="00BC734C">
        <w:rPr>
          <w:rFonts w:hint="eastAsia"/>
        </w:rPr>
        <w:t>(四)</w:t>
      </w:r>
      <w:r w:rsidR="00620D37" w:rsidRPr="00BC734C">
        <w:rPr>
          <w:rFonts w:hint="eastAsia"/>
        </w:rPr>
        <w:t>點</w:t>
      </w:r>
      <w:r w:rsidRPr="00BC734C">
        <w:rPr>
          <w:rFonts w:hint="eastAsia"/>
        </w:rPr>
        <w:t>規定，將執行能力列為各機關檢討及審查支出重點；次據各機關單位預算執行要點第壹</w:t>
      </w:r>
      <w:r w:rsidR="00C05F40" w:rsidRPr="00BC734C">
        <w:rPr>
          <w:rFonts w:hint="eastAsia"/>
        </w:rPr>
        <w:t>點</w:t>
      </w:r>
      <w:r w:rsidRPr="00BC734C">
        <w:rPr>
          <w:rFonts w:hint="eastAsia"/>
        </w:rPr>
        <w:t>規定：「</w:t>
      </w:r>
      <w:r w:rsidR="00C05F40" w:rsidRPr="00BC734C">
        <w:t>…</w:t>
      </w:r>
      <w:r w:rsidR="00C05F40" w:rsidRPr="00BC734C">
        <w:rPr>
          <w:rFonts w:hint="eastAsia"/>
        </w:rPr>
        <w:t>。三、</w:t>
      </w:r>
      <w:r w:rsidRPr="00BC734C">
        <w:rPr>
          <w:rFonts w:hint="eastAsia"/>
        </w:rPr>
        <w:t>各機關應依歲入、歲出分配預算及計畫進度切實嚴格執行，並適時以成果或產出達成情形，辦理計畫及預算執行績效評核作業，以作為考核施政成效，及核列以後年度預算之參據。」</w:t>
      </w:r>
      <w:r w:rsidR="00C05F40" w:rsidRPr="00BC734C">
        <w:rPr>
          <w:rFonts w:hint="eastAsia"/>
        </w:rPr>
        <w:t>、</w:t>
      </w:r>
      <w:r w:rsidRPr="00BC734C">
        <w:rPr>
          <w:rFonts w:hint="eastAsia"/>
        </w:rPr>
        <w:t>「</w:t>
      </w:r>
      <w:r w:rsidR="00C05F40" w:rsidRPr="00BC734C">
        <w:t>…</w:t>
      </w:r>
      <w:r w:rsidR="00C05F40" w:rsidRPr="00BC734C">
        <w:rPr>
          <w:rFonts w:hint="eastAsia"/>
        </w:rPr>
        <w:t>。十五、</w:t>
      </w:r>
      <w:r w:rsidRPr="00BC734C">
        <w:rPr>
          <w:rFonts w:hint="eastAsia"/>
        </w:rPr>
        <w:t>為加強預算之執行，避免發生進度嚴重落後及經費鉅額保留，所列計畫於編定預算案後，應…進行相關籌劃作業之安排…。」準此，各機關應於年度終結時檢討計畫進度及預算執行情形，作為預算編製參考，運用現有編審運作機制，強化檢討作業之深度與效度，評估執行能力據以編製預算，落實零基預算精神，提高執行</w:t>
      </w:r>
      <w:r w:rsidR="000061F4" w:rsidRPr="00BC734C">
        <w:rPr>
          <w:rFonts w:hint="eastAsia"/>
        </w:rPr>
        <w:t>成效</w:t>
      </w:r>
      <w:r w:rsidRPr="00BC734C">
        <w:rPr>
          <w:rFonts w:hint="eastAsia"/>
        </w:rPr>
        <w:t>。</w:t>
      </w:r>
    </w:p>
    <w:p w:rsidR="003035C1" w:rsidRPr="00BC734C" w:rsidRDefault="003035C1" w:rsidP="00597925">
      <w:pPr>
        <w:pStyle w:val="a4"/>
        <w:ind w:left="849" w:hanging="283"/>
        <w:rPr>
          <w:rFonts w:hint="eastAsia"/>
          <w:b/>
        </w:rPr>
      </w:pPr>
      <w:r w:rsidRPr="00BC734C">
        <w:rPr>
          <w:rFonts w:hint="eastAsia"/>
          <w:b/>
        </w:rPr>
        <w:t>(二)近年</w:t>
      </w:r>
      <w:r w:rsidR="00620D37" w:rsidRPr="00BC734C">
        <w:rPr>
          <w:rFonts w:hint="eastAsia"/>
          <w:b/>
        </w:rPr>
        <w:t>預算</w:t>
      </w:r>
      <w:r w:rsidR="004C4549" w:rsidRPr="00BC734C">
        <w:rPr>
          <w:rFonts w:hint="eastAsia"/>
          <w:b/>
        </w:rPr>
        <w:t>保留及賸餘數</w:t>
      </w:r>
      <w:r w:rsidR="00A762D9" w:rsidRPr="00BC734C">
        <w:rPr>
          <w:rFonts w:hint="eastAsia"/>
          <w:b/>
        </w:rPr>
        <w:t>持續偏高</w:t>
      </w:r>
      <w:r w:rsidR="004C4549" w:rsidRPr="00BC734C">
        <w:rPr>
          <w:rFonts w:hint="eastAsia"/>
          <w:b/>
        </w:rPr>
        <w:t>，111至113年度約73至83億元，整體執行情形未</w:t>
      </w:r>
      <w:r w:rsidR="00392D95" w:rsidRPr="00BC734C">
        <w:rPr>
          <w:rFonts w:hint="eastAsia"/>
          <w:b/>
        </w:rPr>
        <w:t>能有效改善</w:t>
      </w:r>
    </w:p>
    <w:p w:rsidR="003035C1" w:rsidRPr="00BC734C" w:rsidRDefault="003035C1" w:rsidP="00597925">
      <w:pPr>
        <w:pStyle w:val="2"/>
        <w:ind w:left="850" w:firstLine="566"/>
      </w:pPr>
      <w:r w:rsidRPr="00BC734C">
        <w:rPr>
          <w:rFonts w:hint="eastAsia"/>
        </w:rPr>
        <w:t>外交部</w:t>
      </w:r>
      <w:r w:rsidR="0023357C" w:rsidRPr="00BC734C">
        <w:rPr>
          <w:rFonts w:hint="eastAsia"/>
        </w:rPr>
        <w:t>於109</w:t>
      </w:r>
      <w:r w:rsidR="0023357C" w:rsidRPr="00BC734C">
        <w:t>及</w:t>
      </w:r>
      <w:r w:rsidR="0023357C" w:rsidRPr="00BC734C">
        <w:rPr>
          <w:rFonts w:hint="eastAsia"/>
        </w:rPr>
        <w:t>110年度歲出規模約27</w:t>
      </w:r>
      <w:r w:rsidR="00AE4727" w:rsidRPr="00BC734C">
        <w:rPr>
          <w:rFonts w:hint="eastAsia"/>
        </w:rPr>
        <w:t>0</w:t>
      </w:r>
      <w:r w:rsidR="0023357C" w:rsidRPr="00BC734C">
        <w:t>億元，</w:t>
      </w:r>
      <w:r w:rsidR="0023357C" w:rsidRPr="00BC734C">
        <w:rPr>
          <w:rFonts w:hint="eastAsia"/>
        </w:rPr>
        <w:t>自111</w:t>
      </w:r>
      <w:r w:rsidR="0023357C" w:rsidRPr="00BC734C">
        <w:t>年度起歲出</w:t>
      </w:r>
      <w:r w:rsidR="0023357C" w:rsidRPr="00BC734C">
        <w:rPr>
          <w:rFonts w:hint="eastAsia"/>
        </w:rPr>
        <w:t>規模逾29</w:t>
      </w:r>
      <w:r w:rsidR="00AE4727" w:rsidRPr="00BC734C">
        <w:rPr>
          <w:rFonts w:hint="eastAsia"/>
        </w:rPr>
        <w:t>0</w:t>
      </w:r>
      <w:r w:rsidR="0023357C" w:rsidRPr="00BC734C">
        <w:t>億元，</w:t>
      </w:r>
      <w:r w:rsidR="00A762D9" w:rsidRPr="00BC734C">
        <w:rPr>
          <w:rFonts w:hint="eastAsia"/>
        </w:rPr>
        <w:t>惟</w:t>
      </w:r>
      <w:r w:rsidR="0023357C" w:rsidRPr="00BC734C">
        <w:rPr>
          <w:rFonts w:hint="eastAsia"/>
        </w:rPr>
        <w:t>執行能力</w:t>
      </w:r>
      <w:r w:rsidR="00A762D9" w:rsidRPr="00BC734C">
        <w:rPr>
          <w:rFonts w:hint="eastAsia"/>
        </w:rPr>
        <w:t>偏低</w:t>
      </w:r>
      <w:r w:rsidR="0023357C" w:rsidRPr="00BC734C">
        <w:rPr>
          <w:rFonts w:hint="eastAsia"/>
        </w:rPr>
        <w:t>，保留及賸餘數隨</w:t>
      </w:r>
      <w:r w:rsidR="004C4549" w:rsidRPr="00BC734C">
        <w:rPr>
          <w:rFonts w:hint="eastAsia"/>
        </w:rPr>
        <w:t>歲出規模</w:t>
      </w:r>
      <w:r w:rsidR="00817206" w:rsidRPr="00BC734C">
        <w:rPr>
          <w:rFonts w:hint="eastAsia"/>
        </w:rPr>
        <w:t>增加</w:t>
      </w:r>
      <w:r w:rsidR="0023357C" w:rsidRPr="00BC734C">
        <w:rPr>
          <w:rFonts w:hint="eastAsia"/>
        </w:rPr>
        <w:t>，保留及賸餘數於110</w:t>
      </w:r>
      <w:r w:rsidR="0023357C" w:rsidRPr="00BC734C">
        <w:t>年度最高達91</w:t>
      </w:r>
      <w:r w:rsidR="0023357C" w:rsidRPr="00BC734C">
        <w:rPr>
          <w:rFonts w:hint="eastAsia"/>
        </w:rPr>
        <w:t>億</w:t>
      </w:r>
      <w:r w:rsidR="0023357C" w:rsidRPr="00BC734C">
        <w:t>8</w:t>
      </w:r>
      <w:r w:rsidR="0023357C" w:rsidRPr="00BC734C">
        <w:rPr>
          <w:rFonts w:hint="eastAsia"/>
        </w:rPr>
        <w:t>,</w:t>
      </w:r>
      <w:r w:rsidR="0023357C" w:rsidRPr="00BC734C">
        <w:t>520</w:t>
      </w:r>
      <w:r w:rsidR="0023357C" w:rsidRPr="00BC734C">
        <w:rPr>
          <w:rFonts w:hint="eastAsia"/>
        </w:rPr>
        <w:t>萬</w:t>
      </w:r>
      <w:r w:rsidR="0023357C" w:rsidRPr="00BC734C">
        <w:t>5千元</w:t>
      </w:r>
      <w:r w:rsidR="0023357C" w:rsidRPr="00BC734C">
        <w:rPr>
          <w:rFonts w:hint="eastAsia"/>
        </w:rPr>
        <w:t>，</w:t>
      </w:r>
      <w:r w:rsidR="001A32BE" w:rsidRPr="00BC734C">
        <w:rPr>
          <w:rFonts w:hint="eastAsia"/>
        </w:rPr>
        <w:t>111</w:t>
      </w:r>
      <w:r w:rsidR="001A32BE" w:rsidRPr="00BC734C">
        <w:t>至</w:t>
      </w:r>
      <w:r w:rsidR="001A32BE" w:rsidRPr="00BC734C">
        <w:rPr>
          <w:rFonts w:hint="eastAsia"/>
        </w:rPr>
        <w:t>113</w:t>
      </w:r>
      <w:r w:rsidR="001A32BE" w:rsidRPr="00BC734C">
        <w:t>年度</w:t>
      </w:r>
      <w:r w:rsidR="00817206" w:rsidRPr="00BC734C">
        <w:rPr>
          <w:rFonts w:hint="eastAsia"/>
        </w:rPr>
        <w:t>仍偏高，</w:t>
      </w:r>
      <w:r w:rsidR="001A32BE" w:rsidRPr="00BC734C">
        <w:rPr>
          <w:rFonts w:hint="eastAsia"/>
        </w:rPr>
        <w:t>介於73</w:t>
      </w:r>
      <w:r w:rsidR="001A32BE" w:rsidRPr="00BC734C">
        <w:t>至</w:t>
      </w:r>
      <w:r w:rsidR="001A32BE" w:rsidRPr="00BC734C">
        <w:rPr>
          <w:rFonts w:hint="eastAsia"/>
        </w:rPr>
        <w:t>83億元間，</w:t>
      </w:r>
      <w:r w:rsidR="00A762D9" w:rsidRPr="00BC734C">
        <w:rPr>
          <w:rFonts w:hint="eastAsia"/>
        </w:rPr>
        <w:t>顯高於109年度61.5億元，</w:t>
      </w:r>
      <w:r w:rsidR="001A32BE" w:rsidRPr="00BC734C">
        <w:rPr>
          <w:rFonts w:hint="eastAsia"/>
        </w:rPr>
        <w:t>109</w:t>
      </w:r>
      <w:r w:rsidR="001A32BE" w:rsidRPr="00BC734C">
        <w:t>至</w:t>
      </w:r>
      <w:r w:rsidR="001A32BE" w:rsidRPr="00BC734C">
        <w:rPr>
          <w:rFonts w:hint="eastAsia"/>
        </w:rPr>
        <w:t>113</w:t>
      </w:r>
      <w:r w:rsidR="001A32BE" w:rsidRPr="00BC734C">
        <w:t>年度間賸餘</w:t>
      </w:r>
      <w:r w:rsidR="00A762D9" w:rsidRPr="00BC734C">
        <w:rPr>
          <w:rFonts w:hint="eastAsia"/>
        </w:rPr>
        <w:t>數及</w:t>
      </w:r>
      <w:r w:rsidR="001A32BE" w:rsidRPr="00BC734C">
        <w:t>比率雖</w:t>
      </w:r>
      <w:r w:rsidR="00AE4727" w:rsidRPr="00BC734C">
        <w:rPr>
          <w:rFonts w:hint="eastAsia"/>
        </w:rPr>
        <w:t>概呈</w:t>
      </w:r>
      <w:r w:rsidR="001A32BE" w:rsidRPr="00BC734C">
        <w:t>下</w:t>
      </w:r>
      <w:r w:rsidR="001A32BE" w:rsidRPr="00BC734C">
        <w:lastRenderedPageBreak/>
        <w:t>降</w:t>
      </w:r>
      <w:r w:rsidR="00AE4727" w:rsidRPr="00BC734C">
        <w:rPr>
          <w:rFonts w:hint="eastAsia"/>
        </w:rPr>
        <w:t>趨勢</w:t>
      </w:r>
      <w:r w:rsidR="001A32BE" w:rsidRPr="00BC734C">
        <w:t>，保留</w:t>
      </w:r>
      <w:r w:rsidR="00A762D9" w:rsidRPr="00BC734C">
        <w:rPr>
          <w:rFonts w:hint="eastAsia"/>
        </w:rPr>
        <w:t>數及</w:t>
      </w:r>
      <w:r w:rsidR="001A32BE" w:rsidRPr="00BC734C">
        <w:t>比率卻</w:t>
      </w:r>
      <w:r w:rsidR="00AE4727" w:rsidRPr="00BC734C">
        <w:rPr>
          <w:rFonts w:hint="eastAsia"/>
        </w:rPr>
        <w:t>概呈</w:t>
      </w:r>
      <w:r w:rsidR="001A32BE" w:rsidRPr="00BC734C">
        <w:t>提</w:t>
      </w:r>
      <w:r w:rsidR="001A32BE" w:rsidRPr="00BC734C">
        <w:rPr>
          <w:rFonts w:hint="eastAsia"/>
        </w:rPr>
        <w:t>高</w:t>
      </w:r>
      <w:r w:rsidR="00AE4727" w:rsidRPr="00BC734C">
        <w:rPr>
          <w:rFonts w:hint="eastAsia"/>
        </w:rPr>
        <w:t>趨勢</w:t>
      </w:r>
      <w:r w:rsidR="001A32BE" w:rsidRPr="00BC734C">
        <w:rPr>
          <w:rFonts w:hint="eastAsia"/>
        </w:rPr>
        <w:t>，整體執行情形未</w:t>
      </w:r>
      <w:r w:rsidR="00392D95" w:rsidRPr="00BC734C">
        <w:rPr>
          <w:rFonts w:hint="eastAsia"/>
        </w:rPr>
        <w:t>能有效</w:t>
      </w:r>
      <w:r w:rsidR="001A32BE" w:rsidRPr="00BC734C">
        <w:rPr>
          <w:rFonts w:hint="eastAsia"/>
        </w:rPr>
        <w:t>改善</w:t>
      </w:r>
      <w:r w:rsidR="00EC0CE1" w:rsidRPr="00BC734C">
        <w:rPr>
          <w:rFonts w:hint="eastAsia"/>
        </w:rPr>
        <w:t>(詳表1)</w:t>
      </w:r>
      <w:r w:rsidR="001A32BE" w:rsidRPr="00BC734C">
        <w:rPr>
          <w:rFonts w:hint="eastAsia"/>
        </w:rPr>
        <w:t>。</w:t>
      </w:r>
    </w:p>
    <w:p w:rsidR="0023357C" w:rsidRPr="00BC734C" w:rsidRDefault="0023357C" w:rsidP="00597925">
      <w:pPr>
        <w:pStyle w:val="ad"/>
        <w:ind w:left="283" w:hanging="283"/>
        <w:rPr>
          <w:rFonts w:hint="eastAsia"/>
          <w:sz w:val="24"/>
          <w:szCs w:val="24"/>
        </w:rPr>
      </w:pPr>
      <w:r w:rsidRPr="00BC734C">
        <w:rPr>
          <w:rFonts w:hint="eastAsia"/>
          <w:b/>
          <w:bCs/>
        </w:rPr>
        <w:t>表1 外交部109至113年度歲出預算執行情形表</w:t>
      </w:r>
      <w:r w:rsidRPr="00BC734C">
        <w:rPr>
          <w:rFonts w:hint="eastAsia"/>
        </w:rPr>
        <w:t xml:space="preserve">  </w:t>
      </w:r>
      <w:r w:rsidRPr="00BC734C">
        <w:rPr>
          <w:rFonts w:hint="eastAsia"/>
          <w:sz w:val="24"/>
          <w:szCs w:val="24"/>
        </w:rPr>
        <w:t>單位：新臺幣千元；%</w:t>
      </w:r>
    </w:p>
    <w:tbl>
      <w:tblPr>
        <w:tblW w:w="86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9"/>
        <w:gridCol w:w="1075"/>
        <w:gridCol w:w="1073"/>
        <w:gridCol w:w="971"/>
        <w:gridCol w:w="971"/>
        <w:gridCol w:w="971"/>
        <w:gridCol w:w="971"/>
        <w:gridCol w:w="1058"/>
        <w:gridCol w:w="619"/>
        <w:gridCol w:w="616"/>
      </w:tblGrid>
      <w:tr w:rsidR="001B7F73" w:rsidRPr="00BC734C" w:rsidTr="0023357C">
        <w:trPr>
          <w:trHeight w:val="313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  <w:t>年度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  <w:t>預算數</w:t>
            </w:r>
            <w:r w:rsidRPr="00BC734C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>A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  <w:t>實支數</w:t>
            </w:r>
          </w:p>
        </w:tc>
        <w:tc>
          <w:tcPr>
            <w:tcW w:w="0" w:type="auto"/>
            <w:gridSpan w:val="3"/>
            <w:shd w:val="clear" w:color="auto" w:fill="auto"/>
            <w:vAlign w:val="center"/>
            <w:hideMark/>
          </w:tcPr>
          <w:p w:rsidR="003035C1" w:rsidRPr="00BC734C" w:rsidRDefault="003F0152" w:rsidP="00597925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  <w:t>應付</w:t>
            </w:r>
            <w:r w:rsidR="003035C1" w:rsidRPr="00BC734C"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  <w:t>保留數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  <w:t>賸餘數</w:t>
            </w:r>
            <w:r w:rsidRPr="00BC734C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>C</w:t>
            </w:r>
          </w:p>
        </w:tc>
        <w:tc>
          <w:tcPr>
            <w:tcW w:w="1058" w:type="dxa"/>
            <w:vMerge w:val="restart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 w:cs="新細明體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cs="新細明體" w:hint="eastAsia"/>
                <w:b/>
                <w:bCs/>
                <w:snapToGrid/>
                <w:spacing w:val="-10"/>
                <w:sz w:val="22"/>
                <w:szCs w:val="22"/>
              </w:rPr>
              <w:t>保留及賸餘數合計B+C</w:t>
            </w:r>
          </w:p>
        </w:tc>
        <w:tc>
          <w:tcPr>
            <w:tcW w:w="619" w:type="dxa"/>
            <w:vMerge w:val="restart"/>
            <w:shd w:val="clear" w:color="auto" w:fill="auto"/>
            <w:vAlign w:val="bottom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 w:cs="新細明體" w:hint="eastAsia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cs="新細明體" w:hint="eastAsia"/>
                <w:b/>
                <w:bCs/>
                <w:snapToGrid/>
                <w:spacing w:val="-10"/>
                <w:sz w:val="22"/>
                <w:szCs w:val="22"/>
              </w:rPr>
              <w:t>保留比率B/A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 w:cs="新細明體" w:hint="eastAsia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cs="新細明體" w:hint="eastAsia"/>
                <w:b/>
                <w:bCs/>
                <w:snapToGrid/>
                <w:spacing w:val="-10"/>
                <w:sz w:val="22"/>
                <w:szCs w:val="22"/>
              </w:rPr>
              <w:t>賸餘比率C/A</w:t>
            </w:r>
          </w:p>
        </w:tc>
      </w:tr>
      <w:tr w:rsidR="001B7F73" w:rsidRPr="00BC734C" w:rsidTr="0023357C">
        <w:trPr>
          <w:trHeight w:val="340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/>
                <w:snapToGrid/>
                <w:spacing w:val="-10"/>
                <w:sz w:val="22"/>
                <w:szCs w:val="2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 w:cs="新細明體" w:hint="eastAsia"/>
                <w:snapToGrid/>
                <w:spacing w:val="-10"/>
                <w:sz w:val="22"/>
                <w:szCs w:val="2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/>
                <w:snapToGrid/>
                <w:spacing w:val="-1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  <w:t>應付數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  <w:t>保留數</w:t>
            </w:r>
            <w:r w:rsidRPr="00BC734C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>B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jc w:val="center"/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  <w:t>小計</w:t>
            </w: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/>
                <w:snapToGrid/>
                <w:spacing w:val="-10"/>
                <w:sz w:val="22"/>
                <w:szCs w:val="22"/>
              </w:rPr>
            </w:pPr>
          </w:p>
        </w:tc>
        <w:tc>
          <w:tcPr>
            <w:tcW w:w="1058" w:type="dxa"/>
            <w:vMerge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 w:cs="新細明體"/>
                <w:snapToGrid/>
                <w:spacing w:val="-10"/>
                <w:sz w:val="22"/>
                <w:szCs w:val="22"/>
              </w:rPr>
            </w:pPr>
          </w:p>
        </w:tc>
        <w:tc>
          <w:tcPr>
            <w:tcW w:w="619" w:type="dxa"/>
            <w:vMerge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 w:cs="新細明體"/>
                <w:snapToGrid/>
                <w:spacing w:val="-10"/>
                <w:sz w:val="22"/>
                <w:szCs w:val="2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rPr>
                <w:rFonts w:hAnsi="標楷體" w:cs="新細明體"/>
                <w:snapToGrid/>
                <w:spacing w:val="-10"/>
                <w:sz w:val="22"/>
                <w:szCs w:val="22"/>
              </w:rPr>
            </w:pPr>
          </w:p>
        </w:tc>
      </w:tr>
      <w:tr w:rsidR="001B7F73" w:rsidRPr="00BC734C" w:rsidTr="001563DD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rPr>
                <w:rFonts w:hAnsi="標楷體" w:cs="新細明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cs="新細明體" w:hint="eastAsia"/>
                <w:snapToGrid/>
                <w:spacing w:val="-10"/>
                <w:sz w:val="22"/>
                <w:szCs w:val="22"/>
              </w:rPr>
              <w:t>109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 xml:space="preserve">26,709,526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17,213,726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3,347,403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1,998,466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5,345,869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4,149,931 </w:t>
            </w:r>
          </w:p>
        </w:tc>
        <w:tc>
          <w:tcPr>
            <w:tcW w:w="1058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6,148,397 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>7.48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>15.54</w:t>
            </w:r>
          </w:p>
        </w:tc>
      </w:tr>
      <w:tr w:rsidR="001B7F73" w:rsidRPr="00BC734C" w:rsidTr="001563DD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rPr>
                <w:rFonts w:hAnsi="標楷體" w:cs="新細明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cs="新細明體" w:hint="eastAsia"/>
                <w:snapToGrid/>
                <w:spacing w:val="-10"/>
                <w:sz w:val="22"/>
                <w:szCs w:val="22"/>
              </w:rPr>
              <w:t>110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 xml:space="preserve">27,871,211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16,211,239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2,474,767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4,375,284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6,850,051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4,809,921 </w:t>
            </w:r>
          </w:p>
        </w:tc>
        <w:tc>
          <w:tcPr>
            <w:tcW w:w="1058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 xml:space="preserve">9,185,205 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>15.70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>17.26</w:t>
            </w:r>
          </w:p>
        </w:tc>
      </w:tr>
      <w:tr w:rsidR="001B7F73" w:rsidRPr="00BC734C" w:rsidTr="001563DD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rPr>
                <w:rFonts w:hAnsi="標楷體" w:cs="新細明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cs="新細明體" w:hint="eastAsia"/>
                <w:snapToGrid/>
                <w:spacing w:val="-10"/>
                <w:sz w:val="22"/>
                <w:szCs w:val="22"/>
              </w:rPr>
              <w:t>111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 xml:space="preserve">29,040,242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16,534,557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5,186,453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3,691,630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8,878,083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3,627,602 </w:t>
            </w:r>
          </w:p>
        </w:tc>
        <w:tc>
          <w:tcPr>
            <w:tcW w:w="1058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 xml:space="preserve">7,319,232 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>12.71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>12.49</w:t>
            </w:r>
          </w:p>
        </w:tc>
      </w:tr>
      <w:tr w:rsidR="001B7F73" w:rsidRPr="00BC734C" w:rsidTr="001563DD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rPr>
                <w:rFonts w:hAnsi="標楷體" w:cs="新細明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cs="新細明體" w:hint="eastAsia"/>
                <w:snapToGrid/>
                <w:spacing w:val="-10"/>
                <w:sz w:val="22"/>
                <w:szCs w:val="22"/>
              </w:rPr>
              <w:t>112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 xml:space="preserve">30,501,091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19,232,084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3,007,980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6,126,587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9,134,567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2,134,440 </w:t>
            </w:r>
          </w:p>
        </w:tc>
        <w:tc>
          <w:tcPr>
            <w:tcW w:w="1058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 xml:space="preserve">8,261,027 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>20.09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>7.00</w:t>
            </w:r>
          </w:p>
        </w:tc>
      </w:tr>
      <w:tr w:rsidR="001B7F73" w:rsidRPr="00BC734C" w:rsidTr="001563DD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rPr>
                <w:rFonts w:hAnsi="標楷體" w:cs="新細明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 w:cs="新細明體" w:hint="eastAsia"/>
                <w:snapToGrid/>
                <w:spacing w:val="-10"/>
                <w:sz w:val="22"/>
                <w:szCs w:val="22"/>
              </w:rPr>
              <w:t>113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 w:hint="eastAsia"/>
                <w:b/>
                <w:bCs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b/>
                <w:bCs/>
                <w:snapToGrid/>
                <w:spacing w:val="-10"/>
                <w:sz w:val="22"/>
                <w:szCs w:val="22"/>
              </w:rPr>
              <w:t xml:space="preserve">29,335,996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18,461,269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3,051,290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5,109,809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8,161,099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2,713,628 </w:t>
            </w:r>
          </w:p>
        </w:tc>
        <w:tc>
          <w:tcPr>
            <w:tcW w:w="1058" w:type="dxa"/>
            <w:shd w:val="clear" w:color="auto" w:fill="auto"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 xml:space="preserve">7,823,437 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>17.42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035C1" w:rsidRPr="00BC734C" w:rsidRDefault="003035C1" w:rsidP="00597925">
            <w:pPr>
              <w:pStyle w:val="142"/>
              <w:autoSpaceDE w:val="0"/>
              <w:autoSpaceDN w:val="0"/>
              <w:snapToGrid w:val="0"/>
              <w:jc w:val="right"/>
              <w:rPr>
                <w:rFonts w:hAnsi="標楷體"/>
                <w:snapToGrid/>
                <w:spacing w:val="-10"/>
                <w:sz w:val="22"/>
                <w:szCs w:val="22"/>
              </w:rPr>
            </w:pPr>
            <w:r w:rsidRPr="00BC734C">
              <w:rPr>
                <w:rFonts w:hAnsi="標楷體"/>
                <w:snapToGrid/>
                <w:spacing w:val="-10"/>
                <w:sz w:val="22"/>
                <w:szCs w:val="22"/>
              </w:rPr>
              <w:t>9.25</w:t>
            </w:r>
          </w:p>
        </w:tc>
      </w:tr>
    </w:tbl>
    <w:p w:rsidR="002602E5" w:rsidRPr="00BC734C" w:rsidRDefault="002602E5" w:rsidP="00597925">
      <w:pPr>
        <w:pStyle w:val="142"/>
        <w:rPr>
          <w:rFonts w:hint="eastAsia"/>
        </w:rPr>
      </w:pPr>
      <w:r w:rsidRPr="00BC734C">
        <w:rPr>
          <w:rFonts w:hint="eastAsia"/>
        </w:rPr>
        <w:t>說    明：112及113年度預算數含動支第二預備金數。</w:t>
      </w:r>
    </w:p>
    <w:p w:rsidR="003035C1" w:rsidRPr="00BC734C" w:rsidRDefault="00EC0CE1" w:rsidP="00597925">
      <w:pPr>
        <w:pStyle w:val="142"/>
        <w:rPr>
          <w:rFonts w:hint="eastAsia"/>
        </w:rPr>
      </w:pPr>
      <w:r w:rsidRPr="00BC734C">
        <w:rPr>
          <w:rFonts w:hint="eastAsia"/>
        </w:rPr>
        <w:t>資料來源：</w:t>
      </w:r>
      <w:r w:rsidR="00AE4727" w:rsidRPr="00BC734C">
        <w:rPr>
          <w:rFonts w:hint="eastAsia"/>
        </w:rPr>
        <w:t>整理自</w:t>
      </w:r>
      <w:r w:rsidRPr="00BC734C">
        <w:rPr>
          <w:rFonts w:hint="eastAsia"/>
        </w:rPr>
        <w:t>外交部</w:t>
      </w:r>
      <w:r w:rsidR="00AE4727" w:rsidRPr="00BC734C">
        <w:rPr>
          <w:rFonts w:hint="eastAsia"/>
        </w:rPr>
        <w:t>資料</w:t>
      </w:r>
      <w:r w:rsidRPr="00BC734C">
        <w:rPr>
          <w:rFonts w:hint="eastAsia"/>
        </w:rPr>
        <w:t>。</w:t>
      </w:r>
    </w:p>
    <w:p w:rsidR="003035C1" w:rsidRPr="00BC734C" w:rsidRDefault="00C41B78" w:rsidP="00597925">
      <w:pPr>
        <w:ind w:left="566" w:firstLine="566"/>
        <w:rPr>
          <w:rFonts w:hint="eastAsia"/>
        </w:rPr>
      </w:pPr>
      <w:r w:rsidRPr="00BC734C">
        <w:rPr>
          <w:rFonts w:hint="eastAsia"/>
        </w:rPr>
        <w:t>綜上，</w:t>
      </w:r>
      <w:r w:rsidR="00176F8E" w:rsidRPr="00BC734C">
        <w:rPr>
          <w:rFonts w:hint="eastAsia"/>
        </w:rPr>
        <w:t>外交部</w:t>
      </w:r>
      <w:r w:rsidR="004A2B74" w:rsidRPr="00BC734C">
        <w:rPr>
          <w:rFonts w:hint="eastAsia"/>
        </w:rPr>
        <w:t>近來歲出規模持續擴增，容須具備相應執行能力推進計畫，以避免預算編列過寬，排擠其他政事支出，惟其保留及賸餘數持續偏高，容顯計畫可執行性及必要性</w:t>
      </w:r>
      <w:r w:rsidR="00581788" w:rsidRPr="00BC734C">
        <w:rPr>
          <w:rFonts w:hint="eastAsia"/>
        </w:rPr>
        <w:t>之評估</w:t>
      </w:r>
      <w:r w:rsidR="00392D95" w:rsidRPr="00BC734C">
        <w:rPr>
          <w:rFonts w:hint="eastAsia"/>
        </w:rPr>
        <w:t>尚</w:t>
      </w:r>
      <w:r w:rsidR="004A2B74" w:rsidRPr="00BC734C">
        <w:rPr>
          <w:rFonts w:hint="eastAsia"/>
        </w:rPr>
        <w:t>有</w:t>
      </w:r>
      <w:r w:rsidR="00581788" w:rsidRPr="00BC734C">
        <w:rPr>
          <w:rFonts w:hint="eastAsia"/>
        </w:rPr>
        <w:t>強化</w:t>
      </w:r>
      <w:r w:rsidR="004A2B74" w:rsidRPr="00BC734C">
        <w:rPr>
          <w:rFonts w:hint="eastAsia"/>
        </w:rPr>
        <w:t>空間，允宜</w:t>
      </w:r>
      <w:r w:rsidR="000061F4" w:rsidRPr="00BC734C">
        <w:rPr>
          <w:rFonts w:hint="eastAsia"/>
        </w:rPr>
        <w:t>加強執行</w:t>
      </w:r>
      <w:r w:rsidR="001B7F73" w:rsidRPr="00BC734C">
        <w:rPr>
          <w:rFonts w:hint="eastAsia"/>
        </w:rPr>
        <w:t>並</w:t>
      </w:r>
      <w:r w:rsidR="000061F4" w:rsidRPr="00BC734C">
        <w:rPr>
          <w:rFonts w:hint="eastAsia"/>
        </w:rPr>
        <w:t>按執行能力編</w:t>
      </w:r>
      <w:r w:rsidR="00620D37" w:rsidRPr="00BC734C">
        <w:rPr>
          <w:rFonts w:hint="eastAsia"/>
        </w:rPr>
        <w:t>列</w:t>
      </w:r>
      <w:r w:rsidR="000061F4" w:rsidRPr="00BC734C">
        <w:rPr>
          <w:rFonts w:hint="eastAsia"/>
        </w:rPr>
        <w:t>預算，俾落實零基預算精神及提高預算執行成效</w:t>
      </w:r>
      <w:r w:rsidR="00176F8E" w:rsidRPr="00BC734C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p w:rsidR="007015A1" w:rsidRPr="001B7F73" w:rsidRDefault="003035C1" w:rsidP="00597925">
      <w:pPr>
        <w:pStyle w:val="ab"/>
        <w:rPr>
          <w:rFonts w:hint="eastAsia"/>
        </w:rPr>
      </w:pPr>
      <w:r w:rsidRPr="00BC734C">
        <w:rPr>
          <w:rFonts w:hint="eastAsia"/>
        </w:rPr>
        <w:t>(分機：193</w:t>
      </w:r>
      <w:r w:rsidRPr="00BC734C">
        <w:t>3</w:t>
      </w:r>
      <w:r w:rsidRPr="00BC734C">
        <w:rPr>
          <w:rFonts w:hint="eastAsia"/>
        </w:rPr>
        <w:t xml:space="preserve"> 張峻萍)</w:t>
      </w:r>
    </w:p>
    <w:sectPr w:rsidR="007015A1" w:rsidRPr="001B7F73" w:rsidSect="00B068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FE0" w:rsidRDefault="00BC0FE0" w:rsidP="009325E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C0FE0" w:rsidRDefault="00BC0FE0" w:rsidP="009325E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B06870" w:rsidP="00B06870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B1F38" w:rsidRPr="00BB1F38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FE0" w:rsidRDefault="00BC0FE0" w:rsidP="009325E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C0FE0" w:rsidRDefault="00BC0FE0" w:rsidP="009325EC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e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035C1"/>
    <w:rsid w:val="000061F4"/>
    <w:rsid w:val="00026367"/>
    <w:rsid w:val="00035604"/>
    <w:rsid w:val="000972FA"/>
    <w:rsid w:val="00097EA7"/>
    <w:rsid w:val="000C1541"/>
    <w:rsid w:val="00135D37"/>
    <w:rsid w:val="001563DD"/>
    <w:rsid w:val="00176F8E"/>
    <w:rsid w:val="001A32BE"/>
    <w:rsid w:val="001B73B4"/>
    <w:rsid w:val="001B7F73"/>
    <w:rsid w:val="001F4024"/>
    <w:rsid w:val="00222CF2"/>
    <w:rsid w:val="0023357C"/>
    <w:rsid w:val="00255586"/>
    <w:rsid w:val="002602E5"/>
    <w:rsid w:val="003035C1"/>
    <w:rsid w:val="00392D95"/>
    <w:rsid w:val="003A2EC2"/>
    <w:rsid w:val="003D54AD"/>
    <w:rsid w:val="003F0152"/>
    <w:rsid w:val="00427C6F"/>
    <w:rsid w:val="00460291"/>
    <w:rsid w:val="00466E98"/>
    <w:rsid w:val="00496F3A"/>
    <w:rsid w:val="004A2B74"/>
    <w:rsid w:val="004C4549"/>
    <w:rsid w:val="00530139"/>
    <w:rsid w:val="0056759E"/>
    <w:rsid w:val="00581788"/>
    <w:rsid w:val="00597925"/>
    <w:rsid w:val="00606953"/>
    <w:rsid w:val="00620D37"/>
    <w:rsid w:val="0062688D"/>
    <w:rsid w:val="00687A3B"/>
    <w:rsid w:val="006D6B0F"/>
    <w:rsid w:val="006F25CB"/>
    <w:rsid w:val="0070004E"/>
    <w:rsid w:val="007015A1"/>
    <w:rsid w:val="00733CE4"/>
    <w:rsid w:val="00744408"/>
    <w:rsid w:val="007B0C23"/>
    <w:rsid w:val="00817206"/>
    <w:rsid w:val="008814C5"/>
    <w:rsid w:val="00890825"/>
    <w:rsid w:val="009325EC"/>
    <w:rsid w:val="009863C8"/>
    <w:rsid w:val="00993610"/>
    <w:rsid w:val="009E2FF2"/>
    <w:rsid w:val="00A06267"/>
    <w:rsid w:val="00A762D9"/>
    <w:rsid w:val="00A823D3"/>
    <w:rsid w:val="00AC5DE8"/>
    <w:rsid w:val="00AE0BBA"/>
    <w:rsid w:val="00AE4727"/>
    <w:rsid w:val="00B06870"/>
    <w:rsid w:val="00B7050F"/>
    <w:rsid w:val="00B96AD9"/>
    <w:rsid w:val="00BB1F38"/>
    <w:rsid w:val="00BC0FE0"/>
    <w:rsid w:val="00BC734C"/>
    <w:rsid w:val="00BE006F"/>
    <w:rsid w:val="00BE4205"/>
    <w:rsid w:val="00C05F40"/>
    <w:rsid w:val="00C41B78"/>
    <w:rsid w:val="00C50614"/>
    <w:rsid w:val="00C61A98"/>
    <w:rsid w:val="00CB2DD2"/>
    <w:rsid w:val="00CD16EA"/>
    <w:rsid w:val="00CF4C2F"/>
    <w:rsid w:val="00D04D43"/>
    <w:rsid w:val="00D2560E"/>
    <w:rsid w:val="00DF4329"/>
    <w:rsid w:val="00E2760B"/>
    <w:rsid w:val="00E349A1"/>
    <w:rsid w:val="00E544C1"/>
    <w:rsid w:val="00EC0CE1"/>
    <w:rsid w:val="00ED2204"/>
    <w:rsid w:val="00EE14D4"/>
    <w:rsid w:val="00F36F12"/>
    <w:rsid w:val="00F446FC"/>
    <w:rsid w:val="00F603BF"/>
    <w:rsid w:val="00F6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6BE3F054-E114-4EFC-B3BB-011A7DD15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035C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687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qFormat/>
    <w:rsid w:val="003035C1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af">
    <w:name w:val="頁首 字元"/>
    <w:link w:val="ae"/>
    <w:uiPriority w:val="99"/>
    <w:rsid w:val="00687A3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687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687A3B"/>
    <w:rPr>
      <w:rFonts w:ascii="標楷體" w:eastAsia="標楷體"/>
      <w:snapToGrid w:val="0"/>
      <w:kern w:val="2"/>
    </w:rPr>
  </w:style>
  <w:style w:type="character" w:styleId="af2">
    <w:name w:val="Hyperlink"/>
    <w:uiPriority w:val="99"/>
    <w:qFormat/>
    <w:rsid w:val="003035C1"/>
    <w:rPr>
      <w:b/>
      <w:color w:val="0000FF"/>
      <w:u w:val="single"/>
    </w:rPr>
  </w:style>
  <w:style w:type="character" w:customStyle="1" w:styleId="a5">
    <w:name w:val="(一)(二)(三) 字元"/>
    <w:link w:val="a4"/>
    <w:rsid w:val="003035C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3035C1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rsid w:val="003035C1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rsid w:val="003035C1"/>
    <w:rPr>
      <w:rFonts w:ascii="標楷體" w:eastAsia="標楷體"/>
      <w:snapToGrid w:val="0"/>
      <w:kern w:val="2"/>
      <w:sz w:val="28"/>
      <w:szCs w:val="28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3035C1"/>
    <w:rPr>
      <w:vertAlign w:val="superscript"/>
    </w:rPr>
  </w:style>
  <w:style w:type="character" w:customStyle="1" w:styleId="ac">
    <w:name w:val="姓名及分機 字元"/>
    <w:link w:val="ab"/>
    <w:rsid w:val="003035C1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semiHidden/>
    <w:unhideWhenUsed/>
    <w:rsid w:val="0062688D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62688D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test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57CC2-D716-47DE-B55F-94E0F55C9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test.dot</Template>
  <TotalTime>0</TotalTime>
  <Pages>2</Pages>
  <Words>223</Words>
  <Characters>1274</Characters>
  <Application>Microsoft Office Word</Application>
  <DocSecurity>0</DocSecurity>
  <Lines>10</Lines>
  <Paragraphs>2</Paragraphs>
  <ScaleCrop>false</ScaleCrop>
  <Company>HOME</Company>
  <LinksUpToDate>false</LinksUpToDate>
  <CharactersWithSpaces>1495</CharactersWithSpaces>
  <SharedDoc>false</SharedDoc>
  <HLinks>
    <vt:vector size="18" baseType="variant">
      <vt:variant>
        <vt:i4>1572913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_Toc211864427</vt:lpwstr>
      </vt:variant>
      <vt:variant>
        <vt:i4>1572913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_Toc211864426</vt:lpwstr>
      </vt:variant>
      <vt:variant>
        <vt:i4>1572913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_Toc211864425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1601-01-01T00:00:00Z</cp:lastPrinted>
  <dcterms:created xsi:type="dcterms:W3CDTF">2025-12-22T06:54:00Z</dcterms:created>
  <dcterms:modified xsi:type="dcterms:W3CDTF">2025-12-22T06:54:00Z</dcterms:modified>
</cp:coreProperties>
</file>