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5C1" w:rsidRPr="00BC734C" w:rsidRDefault="003035C1" w:rsidP="00597925">
      <w:pPr>
        <w:pStyle w:val="aa"/>
        <w:ind w:left="647" w:hanging="647"/>
        <w:rPr>
          <w:rFonts w:hAnsi="標楷體" w:hint="eastAsia"/>
          <w:b w:val="0"/>
          <w:sz w:val="24"/>
        </w:rPr>
      </w:pPr>
      <w:bookmarkStart w:id="0" w:name="_GoBack"/>
      <w:bookmarkEnd w:id="0"/>
      <w:r w:rsidRPr="00BC734C">
        <w:rPr>
          <w:rFonts w:hAnsi="標楷體" w:hint="eastAsia"/>
        </w:rPr>
        <w:t xml:space="preserve">外交部主管113年度單位決算評估報告目錄       </w:t>
      </w:r>
      <w:r w:rsidRPr="00BC734C">
        <w:rPr>
          <w:rFonts w:hAnsi="標楷體" w:hint="eastAsia"/>
          <w:b w:val="0"/>
          <w:sz w:val="24"/>
        </w:rPr>
        <w:t>頁次</w:t>
      </w:r>
    </w:p>
    <w:p w:rsidR="00F36F12" w:rsidRDefault="003035C1">
      <w:pPr>
        <w:pStyle w:val="22"/>
        <w:ind w:left="486" w:right="283" w:hanging="486"/>
        <w:rPr>
          <w:rFonts w:ascii="Aptos" w:eastAsia="新細明體" w:hAnsi="Aptos"/>
          <w:noProof/>
          <w:snapToGrid/>
          <w:szCs w:val="24"/>
        </w:rPr>
      </w:pPr>
      <w:r w:rsidRPr="00BC734C">
        <w:fldChar w:fldCharType="begin"/>
      </w:r>
      <w:r w:rsidRPr="00BC734C">
        <w:instrText xml:space="preserve"> TOC \o "1-3" \h \z \t "第二層(14號字),2,第一層(14號字),1" </w:instrText>
      </w:r>
      <w:r w:rsidRPr="00BC734C">
        <w:fldChar w:fldCharType="separate"/>
      </w:r>
      <w:hyperlink w:anchor="_Toc211864425" w:history="1">
        <w:r w:rsidR="00F36F12" w:rsidRPr="00B61277">
          <w:rPr>
            <w:rStyle w:val="af2"/>
            <w:rFonts w:hAnsi="標楷體" w:hint="eastAsia"/>
            <w:noProof/>
          </w:rPr>
          <w:t>一、</w:t>
        </w:r>
        <w:r w:rsidR="00F36F12" w:rsidRPr="00B61277">
          <w:rPr>
            <w:rStyle w:val="af2"/>
            <w:rFonts w:hint="eastAsia"/>
            <w:noProof/>
          </w:rPr>
          <w:t>外交部「致遠新村活化再利用計畫」數次修正計畫展期及調增經費，允宜配合地質及需求強化施工品質，俾維護建物長遠安全</w:t>
        </w:r>
        <w:r w:rsidR="00F36F12">
          <w:rPr>
            <w:noProof/>
            <w:webHidden/>
          </w:rPr>
          <w:tab/>
        </w:r>
        <w:r w:rsidR="00F36F12">
          <w:rPr>
            <w:noProof/>
            <w:webHidden/>
          </w:rPr>
          <w:fldChar w:fldCharType="begin"/>
        </w:r>
        <w:r w:rsidR="00F36F12">
          <w:rPr>
            <w:noProof/>
            <w:webHidden/>
          </w:rPr>
          <w:instrText xml:space="preserve"> PAGEREF _Toc211864425 \h </w:instrText>
        </w:r>
        <w:r w:rsidR="00F36F12">
          <w:rPr>
            <w:noProof/>
            <w:webHidden/>
          </w:rPr>
        </w:r>
        <w:r w:rsidR="00F36F12">
          <w:rPr>
            <w:noProof/>
            <w:webHidden/>
          </w:rPr>
          <w:fldChar w:fldCharType="separate"/>
        </w:r>
        <w:r w:rsidR="00F36F12">
          <w:rPr>
            <w:noProof/>
            <w:webHidden/>
          </w:rPr>
          <w:t>1</w:t>
        </w:r>
        <w:r w:rsidR="00F36F12">
          <w:rPr>
            <w:noProof/>
            <w:webHidden/>
          </w:rPr>
          <w:fldChar w:fldCharType="end"/>
        </w:r>
      </w:hyperlink>
    </w:p>
    <w:p w:rsidR="00F36F12" w:rsidRDefault="00F36F12">
      <w:pPr>
        <w:pStyle w:val="22"/>
        <w:ind w:left="487" w:right="283" w:hanging="487"/>
        <w:rPr>
          <w:rFonts w:ascii="Aptos" w:eastAsia="新細明體" w:hAnsi="Aptos"/>
          <w:noProof/>
          <w:snapToGrid/>
          <w:szCs w:val="24"/>
        </w:rPr>
      </w:pPr>
      <w:hyperlink w:anchor="_Toc211864426" w:history="1">
        <w:r w:rsidRPr="00B61277">
          <w:rPr>
            <w:rStyle w:val="af2"/>
            <w:rFonts w:hint="eastAsia"/>
            <w:noProof/>
          </w:rPr>
          <w:t>二、近年外交部預撥駐外機構經常性經費之賸餘款期後收回情形雖略有改善，惟其改善欠缺穩定性且回收金額仍鉅，容待賡續改善</w:t>
        </w:r>
        <w:r>
          <w:rPr>
            <w:noProof/>
            <w:webHidden/>
          </w:rPr>
          <w:tab/>
        </w:r>
        <w:r>
          <w:rPr>
            <w:noProof/>
            <w:webHidden/>
          </w:rPr>
          <w:fldChar w:fldCharType="begin"/>
        </w:r>
        <w:r>
          <w:rPr>
            <w:noProof/>
            <w:webHidden/>
          </w:rPr>
          <w:instrText xml:space="preserve"> PAGEREF _Toc211864426 \h </w:instrText>
        </w:r>
        <w:r>
          <w:rPr>
            <w:noProof/>
            <w:webHidden/>
          </w:rPr>
        </w:r>
        <w:r>
          <w:rPr>
            <w:noProof/>
            <w:webHidden/>
          </w:rPr>
          <w:fldChar w:fldCharType="separate"/>
        </w:r>
        <w:r>
          <w:rPr>
            <w:noProof/>
            <w:webHidden/>
          </w:rPr>
          <w:t>3</w:t>
        </w:r>
        <w:r>
          <w:rPr>
            <w:noProof/>
            <w:webHidden/>
          </w:rPr>
          <w:fldChar w:fldCharType="end"/>
        </w:r>
      </w:hyperlink>
    </w:p>
    <w:p w:rsidR="00F36F12" w:rsidRDefault="00F36F12">
      <w:pPr>
        <w:pStyle w:val="22"/>
        <w:ind w:left="487" w:right="283" w:hanging="487"/>
        <w:rPr>
          <w:rFonts w:ascii="Aptos" w:eastAsia="新細明體" w:hAnsi="Aptos"/>
          <w:noProof/>
          <w:snapToGrid/>
          <w:szCs w:val="24"/>
        </w:rPr>
      </w:pPr>
      <w:hyperlink w:anchor="_Toc211864427" w:history="1">
        <w:r w:rsidRPr="00B61277">
          <w:rPr>
            <w:rStyle w:val="af2"/>
            <w:rFonts w:hint="eastAsia"/>
            <w:noProof/>
          </w:rPr>
          <w:t>三、近年外交部歲出預算保留及賸餘數持續偏高，允宜參據執行量能編列預算，俾符實際</w:t>
        </w:r>
        <w:r>
          <w:rPr>
            <w:noProof/>
            <w:webHidden/>
          </w:rPr>
          <w:tab/>
        </w:r>
        <w:r>
          <w:rPr>
            <w:noProof/>
            <w:webHidden/>
          </w:rPr>
          <w:fldChar w:fldCharType="begin"/>
        </w:r>
        <w:r>
          <w:rPr>
            <w:noProof/>
            <w:webHidden/>
          </w:rPr>
          <w:instrText xml:space="preserve"> PAGEREF _Toc211864427 \h </w:instrText>
        </w:r>
        <w:r>
          <w:rPr>
            <w:noProof/>
            <w:webHidden/>
          </w:rPr>
        </w:r>
        <w:r>
          <w:rPr>
            <w:noProof/>
            <w:webHidden/>
          </w:rPr>
          <w:fldChar w:fldCharType="separate"/>
        </w:r>
        <w:r>
          <w:rPr>
            <w:noProof/>
            <w:webHidden/>
          </w:rPr>
          <w:t>5</w:t>
        </w:r>
        <w:r>
          <w:rPr>
            <w:noProof/>
            <w:webHidden/>
          </w:rPr>
          <w:fldChar w:fldCharType="end"/>
        </w:r>
      </w:hyperlink>
    </w:p>
    <w:p w:rsidR="003035C1" w:rsidRPr="00BC734C" w:rsidRDefault="003035C1" w:rsidP="00597925">
      <w:pPr>
        <w:pStyle w:val="22"/>
        <w:ind w:left="486" w:right="283" w:hanging="486"/>
        <w:rPr>
          <w:rFonts w:hAnsi="標楷體"/>
        </w:rPr>
        <w:sectPr w:rsidR="003035C1" w:rsidRPr="00BC734C" w:rsidSect="00CD16EA">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fmt="taiwaneseCountingThousand" w:start="1"/>
          <w:cols w:space="425"/>
          <w:titlePg/>
          <w:docGrid w:type="linesAndChars" w:linePitch="500" w:charSpace="658"/>
        </w:sectPr>
      </w:pPr>
      <w:r w:rsidRPr="00BC734C">
        <w:fldChar w:fldCharType="end"/>
      </w:r>
    </w:p>
    <w:p w:rsidR="003035C1" w:rsidRPr="00BC734C" w:rsidRDefault="003035C1" w:rsidP="00597925">
      <w:pPr>
        <w:adjustRightInd w:val="0"/>
        <w:ind w:leftChars="0" w:left="0" w:firstLineChars="0" w:firstLine="0"/>
        <w:rPr>
          <w:rFonts w:hAnsi="標楷體"/>
          <w:b/>
          <w:sz w:val="36"/>
        </w:rPr>
      </w:pPr>
      <w:r w:rsidRPr="00BC734C">
        <w:rPr>
          <w:rFonts w:hAnsi="標楷體" w:hint="eastAsia"/>
          <w:b/>
          <w:sz w:val="36"/>
        </w:rPr>
        <w:lastRenderedPageBreak/>
        <w:t>外交部主管113年度單位決算評估報告</w:t>
      </w:r>
    </w:p>
    <w:p w:rsidR="003035C1" w:rsidRPr="00BC734C" w:rsidRDefault="003035C1" w:rsidP="00597925">
      <w:pPr>
        <w:pStyle w:val="14"/>
        <w:ind w:left="567" w:hanging="567"/>
        <w:rPr>
          <w:rFonts w:hint="eastAsia"/>
        </w:rPr>
      </w:pPr>
      <w:bookmarkStart w:id="1" w:name="_Toc497740860"/>
      <w:bookmarkStart w:id="2" w:name="_Toc211864425"/>
      <w:r w:rsidRPr="00BC734C">
        <w:rPr>
          <w:rFonts w:hAnsi="標楷體" w:hint="eastAsia"/>
        </w:rPr>
        <w:t>一、</w:t>
      </w:r>
      <w:bookmarkEnd w:id="1"/>
      <w:r w:rsidRPr="00BC734C">
        <w:rPr>
          <w:rFonts w:hint="eastAsia"/>
        </w:rPr>
        <w:t>外交部「致遠新村活化再利用計畫」數次修正計畫展</w:t>
      </w:r>
      <w:r w:rsidR="00427C6F" w:rsidRPr="00BC734C">
        <w:rPr>
          <w:rFonts w:hint="eastAsia"/>
        </w:rPr>
        <w:t>期及</w:t>
      </w:r>
      <w:r w:rsidRPr="00BC734C">
        <w:rPr>
          <w:rFonts w:hint="eastAsia"/>
        </w:rPr>
        <w:t>調增經費，允宜配合地質及需求強化施工品質，俾維護建物長遠安全</w:t>
      </w:r>
      <w:bookmarkEnd w:id="2"/>
    </w:p>
    <w:p w:rsidR="003035C1" w:rsidRPr="00BC734C" w:rsidRDefault="003035C1" w:rsidP="0070004E">
      <w:pPr>
        <w:ind w:left="566" w:firstLine="566"/>
        <w:rPr>
          <w:rFonts w:hint="eastAsia"/>
        </w:rPr>
      </w:pPr>
      <w:r w:rsidRPr="00BC734C">
        <w:rPr>
          <w:rFonts w:hint="eastAsia"/>
        </w:rPr>
        <w:t>外交部「致遠新村活化再利用計畫」總經費6億9</w:t>
      </w:r>
      <w:r w:rsidRPr="00BC734C">
        <w:t>,</w:t>
      </w:r>
      <w:r w:rsidRPr="00BC734C">
        <w:rPr>
          <w:rFonts w:hint="eastAsia"/>
        </w:rPr>
        <w:t>013萬1千元，於113年度編列「一般建築及設備-營建工程-致遠新村職務輪調宿舍改建」分支計畫預算1億194萬3千元，可支用預算數</w:t>
      </w:r>
      <w:r w:rsidRPr="00BC734C">
        <w:rPr>
          <w:rStyle w:val="af3"/>
        </w:rPr>
        <w:footnoteReference w:id="1"/>
      </w:r>
      <w:r w:rsidRPr="00BC734C">
        <w:rPr>
          <w:rFonts w:hint="eastAsia"/>
        </w:rPr>
        <w:t>4億5,942萬8千元，累計執行數3億7,911萬4千元，累計執行率</w:t>
      </w:r>
      <w:r w:rsidR="0070004E" w:rsidRPr="00BC734C">
        <w:rPr>
          <w:rFonts w:hint="eastAsia"/>
        </w:rPr>
        <w:t>8</w:t>
      </w:r>
      <w:r w:rsidR="00C50614" w:rsidRPr="00BC734C">
        <w:rPr>
          <w:rFonts w:hint="eastAsia"/>
        </w:rPr>
        <w:t>2</w:t>
      </w:r>
      <w:r w:rsidR="0070004E" w:rsidRPr="00BC734C">
        <w:rPr>
          <w:rFonts w:hint="eastAsia"/>
        </w:rPr>
        <w:t>.52</w:t>
      </w:r>
      <w:r w:rsidRPr="00BC734C">
        <w:rPr>
          <w:rFonts w:hint="eastAsia"/>
        </w:rPr>
        <w:t>%。</w:t>
      </w:r>
      <w:r w:rsidR="0070004E" w:rsidRPr="00BC734C">
        <w:rPr>
          <w:rFonts w:hint="eastAsia"/>
        </w:rPr>
        <w:t>經查</w:t>
      </w:r>
      <w:r w:rsidRPr="00BC734C">
        <w:rPr>
          <w:rFonts w:hint="eastAsia"/>
        </w:rPr>
        <w:t>：</w:t>
      </w:r>
    </w:p>
    <w:p w:rsidR="003035C1" w:rsidRPr="00BC734C" w:rsidRDefault="003035C1" w:rsidP="00597925">
      <w:pPr>
        <w:pStyle w:val="a4"/>
        <w:ind w:left="849" w:hanging="283"/>
        <w:rPr>
          <w:rFonts w:hint="eastAsia"/>
          <w:b/>
        </w:rPr>
      </w:pPr>
      <w:r w:rsidRPr="00BC734C">
        <w:rPr>
          <w:rFonts w:hint="eastAsia"/>
          <w:b/>
        </w:rPr>
        <w:t>(一)為因應職員居住及檔案管理需求而興建，歷來執行情形欠佳</w:t>
      </w:r>
    </w:p>
    <w:p w:rsidR="003035C1" w:rsidRPr="00BC734C" w:rsidRDefault="003035C1" w:rsidP="00597925">
      <w:pPr>
        <w:pStyle w:val="2"/>
        <w:ind w:left="850" w:firstLine="566"/>
      </w:pPr>
      <w:r w:rsidRPr="00BC734C">
        <w:rPr>
          <w:rFonts w:hint="eastAsia"/>
        </w:rPr>
        <w:t>外交部考量同仁經常派駐國外及輪調返國服務，動輒需舉家搬遷，加以保管檔案量逐年增加，原北投檔庫不敷使用，爰推動「致遠新村活化再利用計畫」，擬興建單房間職務宿舍及檔案管理中心，以解決職員在臺北短期居住需求，因應未來檔卷儲存空間。案經行政院108年5月24日核定，並請外交部加速辦理相關作業，原定期程108至111年度，總經費4億6,123萬3千元，自109年度起編列預算辦理，惟預算執行情形欠佳，除112年度外，各年度應付保留比率</w:t>
      </w:r>
      <w:r w:rsidR="00427C6F" w:rsidRPr="00BC734C">
        <w:rPr>
          <w:rFonts w:hint="eastAsia"/>
        </w:rPr>
        <w:t>為</w:t>
      </w:r>
      <w:r w:rsidR="0070004E" w:rsidRPr="00BC734C">
        <w:rPr>
          <w:rFonts w:hint="eastAsia"/>
        </w:rPr>
        <w:t>八至九</w:t>
      </w:r>
      <w:r w:rsidRPr="00BC734C">
        <w:rPr>
          <w:rFonts w:hint="eastAsia"/>
        </w:rPr>
        <w:t>成</w:t>
      </w:r>
      <w:r w:rsidR="00427C6F" w:rsidRPr="00BC734C">
        <w:rPr>
          <w:rFonts w:hint="eastAsia"/>
        </w:rPr>
        <w:t>餘</w:t>
      </w:r>
      <w:r w:rsidRPr="00BC734C">
        <w:rPr>
          <w:rFonts w:hint="eastAsia"/>
        </w:rPr>
        <w:t>；113年度預算編列1億194萬3千元，當年度實現數1,217萬4千元，實現比率僅</w:t>
      </w:r>
      <w:r w:rsidRPr="00BC734C">
        <w:t>11.</w:t>
      </w:r>
      <w:r w:rsidRPr="00BC734C">
        <w:rPr>
          <w:rFonts w:hint="eastAsia"/>
        </w:rPr>
        <w:t>94%(詳表1)。</w:t>
      </w:r>
    </w:p>
    <w:p w:rsidR="00D04D43" w:rsidRPr="00BC734C" w:rsidRDefault="003035C1" w:rsidP="00597925">
      <w:pPr>
        <w:spacing w:beforeLines="50" w:before="250" w:line="0" w:lineRule="atLeast"/>
        <w:ind w:leftChars="0" w:left="1485" w:rightChars="2" w:right="6" w:hangingChars="524" w:hanging="1485"/>
        <w:rPr>
          <w:rFonts w:hAnsi="標楷體"/>
          <w:b/>
        </w:rPr>
      </w:pPr>
      <w:r w:rsidRPr="00BC734C">
        <w:rPr>
          <w:rFonts w:hAnsi="標楷體" w:cs="Arial" w:hint="eastAsia"/>
          <w:b/>
          <w:bCs/>
          <w:snapToGrid/>
        </w:rPr>
        <w:t>表1 外交部「致遠新村活化再利用計畫」</w:t>
      </w:r>
      <w:r w:rsidR="00427C6F" w:rsidRPr="00BC734C">
        <w:rPr>
          <w:rFonts w:hAnsi="標楷體" w:cs="Arial" w:hint="eastAsia"/>
          <w:b/>
          <w:bCs/>
          <w:snapToGrid/>
        </w:rPr>
        <w:t>各</w:t>
      </w:r>
      <w:r w:rsidR="00D04D43" w:rsidRPr="00BC734C">
        <w:rPr>
          <w:rFonts w:hAnsi="標楷體" w:cs="Arial" w:hint="eastAsia"/>
          <w:b/>
          <w:bCs/>
          <w:snapToGrid/>
        </w:rPr>
        <w:t>年度</w:t>
      </w:r>
      <w:r w:rsidRPr="00BC734C">
        <w:rPr>
          <w:rFonts w:hAnsi="標楷體" w:hint="eastAsia"/>
          <w:b/>
        </w:rPr>
        <w:t>預算執行情形表</w:t>
      </w:r>
    </w:p>
    <w:p w:rsidR="003035C1" w:rsidRPr="00BC734C" w:rsidRDefault="003035C1" w:rsidP="00D04D43">
      <w:pPr>
        <w:pStyle w:val="142"/>
        <w:jc w:val="right"/>
        <w:rPr>
          <w:rFonts w:ascii="Times New Roman" w:eastAsia="新細明體"/>
          <w:kern w:val="0"/>
        </w:rPr>
      </w:pPr>
      <w:r w:rsidRPr="00BC734C">
        <w:rPr>
          <w:rFonts w:hint="eastAsia"/>
          <w:b/>
        </w:rPr>
        <w:t xml:space="preserve">  </w:t>
      </w:r>
      <w:r w:rsidRPr="00BC734C">
        <w:rPr>
          <w:rFonts w:hint="eastAsia"/>
        </w:rPr>
        <w:t>單位</w:t>
      </w:r>
      <w:r w:rsidRPr="00BC734C">
        <w:rPr>
          <w:rFonts w:ascii="新細明體" w:eastAsia="新細明體" w:hAnsi="新細明體" w:hint="eastAsia"/>
        </w:rPr>
        <w:t>：</w:t>
      </w:r>
      <w:r w:rsidRPr="00BC734C">
        <w:rPr>
          <w:rFonts w:hint="eastAsia"/>
        </w:rPr>
        <w:t>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50"/>
        <w:gridCol w:w="1601"/>
        <w:gridCol w:w="1458"/>
        <w:gridCol w:w="1454"/>
        <w:gridCol w:w="1454"/>
        <w:gridCol w:w="1488"/>
      </w:tblGrid>
      <w:tr w:rsidR="003035C1" w:rsidRPr="00BC734C">
        <w:trPr>
          <w:trHeight w:val="441"/>
          <w:tblHeader/>
        </w:trPr>
        <w:tc>
          <w:tcPr>
            <w:tcW w:w="617" w:type="pct"/>
            <w:vMerge w:val="restart"/>
            <w:shd w:val="clear" w:color="auto" w:fill="auto"/>
            <w:vAlign w:val="center"/>
          </w:tcPr>
          <w:p w:rsidR="003035C1" w:rsidRPr="00BC734C" w:rsidRDefault="003035C1" w:rsidP="00597925">
            <w:pPr>
              <w:pStyle w:val="142"/>
              <w:jc w:val="center"/>
              <w:rPr>
                <w:b/>
                <w:bCs/>
              </w:rPr>
            </w:pPr>
            <w:r w:rsidRPr="00BC734C">
              <w:rPr>
                <w:b/>
                <w:bCs/>
              </w:rPr>
              <w:t>年度</w:t>
            </w:r>
          </w:p>
        </w:tc>
        <w:tc>
          <w:tcPr>
            <w:tcW w:w="941" w:type="pct"/>
            <w:vMerge w:val="restart"/>
            <w:shd w:val="clear" w:color="auto" w:fill="auto"/>
            <w:vAlign w:val="center"/>
          </w:tcPr>
          <w:p w:rsidR="003035C1" w:rsidRPr="00BC734C" w:rsidRDefault="003035C1" w:rsidP="00597925">
            <w:pPr>
              <w:pStyle w:val="142"/>
              <w:jc w:val="center"/>
              <w:rPr>
                <w:b/>
                <w:bCs/>
              </w:rPr>
            </w:pPr>
            <w:r w:rsidRPr="00BC734C">
              <w:rPr>
                <w:b/>
                <w:bCs/>
              </w:rPr>
              <w:t>預算數</w:t>
            </w:r>
            <w:r w:rsidRPr="00BC734C">
              <w:rPr>
                <w:rFonts w:hint="eastAsia"/>
                <w:b/>
                <w:bCs/>
              </w:rPr>
              <w:t>(</w:t>
            </w:r>
            <w:r w:rsidRPr="00BC734C">
              <w:rPr>
                <w:b/>
                <w:bCs/>
              </w:rPr>
              <w:t>A</w:t>
            </w:r>
            <w:r w:rsidRPr="00BC734C">
              <w:rPr>
                <w:rFonts w:hint="eastAsia"/>
                <w:b/>
                <w:bCs/>
              </w:rPr>
              <w:t>)</w:t>
            </w:r>
          </w:p>
        </w:tc>
        <w:tc>
          <w:tcPr>
            <w:tcW w:w="1711" w:type="pct"/>
            <w:gridSpan w:val="2"/>
            <w:shd w:val="clear" w:color="auto" w:fill="auto"/>
            <w:vAlign w:val="center"/>
          </w:tcPr>
          <w:p w:rsidR="003035C1" w:rsidRPr="00BC734C" w:rsidRDefault="003035C1" w:rsidP="00597925">
            <w:pPr>
              <w:pStyle w:val="142"/>
              <w:jc w:val="center"/>
              <w:rPr>
                <w:b/>
                <w:bCs/>
              </w:rPr>
            </w:pPr>
            <w:r w:rsidRPr="00BC734C">
              <w:rPr>
                <w:b/>
                <w:bCs/>
              </w:rPr>
              <w:t>實現數</w:t>
            </w:r>
          </w:p>
        </w:tc>
        <w:tc>
          <w:tcPr>
            <w:tcW w:w="1731" w:type="pct"/>
            <w:gridSpan w:val="2"/>
            <w:shd w:val="clear" w:color="auto" w:fill="auto"/>
            <w:vAlign w:val="center"/>
          </w:tcPr>
          <w:p w:rsidR="003035C1" w:rsidRPr="00BC734C" w:rsidRDefault="003035C1" w:rsidP="00597925">
            <w:pPr>
              <w:pStyle w:val="142"/>
              <w:jc w:val="center"/>
              <w:rPr>
                <w:b/>
                <w:bCs/>
              </w:rPr>
            </w:pPr>
            <w:r w:rsidRPr="00BC734C">
              <w:rPr>
                <w:b/>
                <w:bCs/>
              </w:rPr>
              <w:t>應付保留數</w:t>
            </w:r>
          </w:p>
        </w:tc>
      </w:tr>
      <w:tr w:rsidR="003035C1" w:rsidRPr="00BC734C">
        <w:trPr>
          <w:trHeight w:val="365"/>
          <w:tblHeader/>
        </w:trPr>
        <w:tc>
          <w:tcPr>
            <w:tcW w:w="617" w:type="pct"/>
            <w:vMerge/>
            <w:shd w:val="clear" w:color="auto" w:fill="auto"/>
            <w:vAlign w:val="center"/>
          </w:tcPr>
          <w:p w:rsidR="003035C1" w:rsidRPr="00BC734C" w:rsidRDefault="003035C1" w:rsidP="00597925">
            <w:pPr>
              <w:pStyle w:val="142"/>
              <w:jc w:val="center"/>
              <w:rPr>
                <w:b/>
                <w:bCs/>
              </w:rPr>
            </w:pPr>
          </w:p>
        </w:tc>
        <w:tc>
          <w:tcPr>
            <w:tcW w:w="941" w:type="pct"/>
            <w:vMerge/>
            <w:shd w:val="clear" w:color="auto" w:fill="auto"/>
            <w:vAlign w:val="center"/>
          </w:tcPr>
          <w:p w:rsidR="003035C1" w:rsidRPr="00BC734C" w:rsidRDefault="003035C1" w:rsidP="00597925">
            <w:pPr>
              <w:pStyle w:val="142"/>
              <w:jc w:val="center"/>
              <w:rPr>
                <w:b/>
                <w:bCs/>
              </w:rPr>
            </w:pPr>
          </w:p>
        </w:tc>
        <w:tc>
          <w:tcPr>
            <w:tcW w:w="857" w:type="pct"/>
            <w:shd w:val="clear" w:color="auto" w:fill="auto"/>
            <w:vAlign w:val="center"/>
          </w:tcPr>
          <w:p w:rsidR="003035C1" w:rsidRPr="00BC734C" w:rsidRDefault="003035C1" w:rsidP="00597925">
            <w:pPr>
              <w:pStyle w:val="142"/>
              <w:jc w:val="center"/>
              <w:rPr>
                <w:b/>
                <w:bCs/>
              </w:rPr>
            </w:pPr>
            <w:r w:rsidRPr="00BC734C">
              <w:rPr>
                <w:b/>
                <w:bCs/>
              </w:rPr>
              <w:t>金額</w:t>
            </w:r>
            <w:r w:rsidRPr="00BC734C">
              <w:rPr>
                <w:rFonts w:hint="eastAsia"/>
                <w:b/>
                <w:bCs/>
              </w:rPr>
              <w:t>(</w:t>
            </w:r>
            <w:r w:rsidRPr="00BC734C">
              <w:rPr>
                <w:b/>
                <w:bCs/>
              </w:rPr>
              <w:t>B</w:t>
            </w:r>
            <w:r w:rsidRPr="00BC734C">
              <w:rPr>
                <w:rFonts w:hint="eastAsia"/>
                <w:b/>
                <w:bCs/>
              </w:rPr>
              <w:t>)</w:t>
            </w:r>
          </w:p>
        </w:tc>
        <w:tc>
          <w:tcPr>
            <w:tcW w:w="855" w:type="pct"/>
            <w:shd w:val="clear" w:color="auto" w:fill="auto"/>
            <w:vAlign w:val="center"/>
          </w:tcPr>
          <w:p w:rsidR="003035C1" w:rsidRPr="00BC734C" w:rsidRDefault="003035C1" w:rsidP="00597925">
            <w:pPr>
              <w:pStyle w:val="142"/>
              <w:jc w:val="center"/>
              <w:rPr>
                <w:b/>
                <w:bCs/>
              </w:rPr>
            </w:pPr>
            <w:r w:rsidRPr="00BC734C">
              <w:rPr>
                <w:b/>
                <w:bCs/>
              </w:rPr>
              <w:t>實現比率(B/A)</w:t>
            </w:r>
          </w:p>
        </w:tc>
        <w:tc>
          <w:tcPr>
            <w:tcW w:w="855" w:type="pct"/>
            <w:shd w:val="clear" w:color="auto" w:fill="auto"/>
            <w:vAlign w:val="center"/>
          </w:tcPr>
          <w:p w:rsidR="003035C1" w:rsidRPr="00BC734C" w:rsidRDefault="003035C1" w:rsidP="00597925">
            <w:pPr>
              <w:pStyle w:val="142"/>
              <w:jc w:val="center"/>
              <w:rPr>
                <w:b/>
                <w:bCs/>
              </w:rPr>
            </w:pPr>
            <w:r w:rsidRPr="00BC734C">
              <w:rPr>
                <w:b/>
                <w:bCs/>
              </w:rPr>
              <w:t>金額(C)</w:t>
            </w:r>
          </w:p>
        </w:tc>
        <w:tc>
          <w:tcPr>
            <w:tcW w:w="876" w:type="pct"/>
            <w:shd w:val="clear" w:color="auto" w:fill="auto"/>
            <w:vAlign w:val="center"/>
          </w:tcPr>
          <w:p w:rsidR="003035C1" w:rsidRPr="00BC734C" w:rsidRDefault="003035C1" w:rsidP="00597925">
            <w:pPr>
              <w:pStyle w:val="142"/>
              <w:jc w:val="center"/>
              <w:rPr>
                <w:b/>
                <w:bCs/>
              </w:rPr>
            </w:pPr>
            <w:r w:rsidRPr="00BC734C">
              <w:rPr>
                <w:b/>
                <w:bCs/>
              </w:rPr>
              <w:t>應付保留比率(C/A)</w:t>
            </w:r>
          </w:p>
        </w:tc>
      </w:tr>
      <w:tr w:rsidR="003035C1" w:rsidRPr="00BC734C">
        <w:trPr>
          <w:trHeight w:val="405"/>
        </w:trPr>
        <w:tc>
          <w:tcPr>
            <w:tcW w:w="617" w:type="pct"/>
            <w:shd w:val="clear" w:color="auto" w:fill="auto"/>
            <w:vAlign w:val="center"/>
          </w:tcPr>
          <w:p w:rsidR="003035C1" w:rsidRPr="00BC734C" w:rsidRDefault="003035C1" w:rsidP="00597925">
            <w:pPr>
              <w:pStyle w:val="142"/>
            </w:pPr>
            <w:r w:rsidRPr="00BC734C">
              <w:t>109</w:t>
            </w:r>
          </w:p>
        </w:tc>
        <w:tc>
          <w:tcPr>
            <w:tcW w:w="941" w:type="pct"/>
            <w:shd w:val="clear" w:color="auto" w:fill="auto"/>
            <w:vAlign w:val="center"/>
          </w:tcPr>
          <w:p w:rsidR="003035C1" w:rsidRPr="00BC734C" w:rsidRDefault="003035C1" w:rsidP="00597925">
            <w:pPr>
              <w:pStyle w:val="142"/>
              <w:jc w:val="right"/>
            </w:pPr>
            <w:r w:rsidRPr="00BC734C">
              <w:t>67,408</w:t>
            </w:r>
          </w:p>
        </w:tc>
        <w:tc>
          <w:tcPr>
            <w:tcW w:w="857" w:type="pct"/>
            <w:shd w:val="clear" w:color="auto" w:fill="auto"/>
            <w:vAlign w:val="center"/>
          </w:tcPr>
          <w:p w:rsidR="003035C1" w:rsidRPr="00BC734C" w:rsidRDefault="003035C1" w:rsidP="00597925">
            <w:pPr>
              <w:pStyle w:val="142"/>
              <w:jc w:val="right"/>
            </w:pPr>
            <w:r w:rsidRPr="00BC734C">
              <w:t>5,843</w:t>
            </w:r>
          </w:p>
        </w:tc>
        <w:tc>
          <w:tcPr>
            <w:tcW w:w="855" w:type="pct"/>
            <w:shd w:val="clear" w:color="auto" w:fill="auto"/>
            <w:vAlign w:val="center"/>
          </w:tcPr>
          <w:p w:rsidR="003035C1" w:rsidRPr="00BC734C" w:rsidRDefault="003035C1" w:rsidP="00597925">
            <w:pPr>
              <w:pStyle w:val="142"/>
              <w:jc w:val="right"/>
            </w:pPr>
            <w:r w:rsidRPr="00BC734C">
              <w:t>8.67</w:t>
            </w:r>
          </w:p>
        </w:tc>
        <w:tc>
          <w:tcPr>
            <w:tcW w:w="855" w:type="pct"/>
            <w:shd w:val="clear" w:color="auto" w:fill="auto"/>
            <w:vAlign w:val="center"/>
          </w:tcPr>
          <w:p w:rsidR="003035C1" w:rsidRPr="00BC734C" w:rsidRDefault="003035C1" w:rsidP="00597925">
            <w:pPr>
              <w:pStyle w:val="142"/>
              <w:jc w:val="right"/>
            </w:pPr>
            <w:r w:rsidRPr="00BC734C">
              <w:t>61,565</w:t>
            </w:r>
          </w:p>
        </w:tc>
        <w:tc>
          <w:tcPr>
            <w:tcW w:w="876" w:type="pct"/>
            <w:shd w:val="clear" w:color="auto" w:fill="auto"/>
            <w:vAlign w:val="center"/>
          </w:tcPr>
          <w:p w:rsidR="003035C1" w:rsidRPr="00BC734C" w:rsidRDefault="003035C1" w:rsidP="00597925">
            <w:pPr>
              <w:pStyle w:val="142"/>
              <w:jc w:val="right"/>
              <w:rPr>
                <w:b/>
                <w:bCs/>
              </w:rPr>
            </w:pPr>
            <w:r w:rsidRPr="00BC734C">
              <w:rPr>
                <w:b/>
                <w:bCs/>
              </w:rPr>
              <w:t>91.33</w:t>
            </w:r>
          </w:p>
        </w:tc>
      </w:tr>
      <w:tr w:rsidR="003035C1" w:rsidRPr="00BC734C">
        <w:trPr>
          <w:trHeight w:val="405"/>
        </w:trPr>
        <w:tc>
          <w:tcPr>
            <w:tcW w:w="617" w:type="pct"/>
            <w:shd w:val="clear" w:color="auto" w:fill="auto"/>
            <w:vAlign w:val="center"/>
          </w:tcPr>
          <w:p w:rsidR="003035C1" w:rsidRPr="00BC734C" w:rsidRDefault="003035C1" w:rsidP="00597925">
            <w:pPr>
              <w:pStyle w:val="142"/>
            </w:pPr>
            <w:r w:rsidRPr="00BC734C">
              <w:t>110</w:t>
            </w:r>
          </w:p>
        </w:tc>
        <w:tc>
          <w:tcPr>
            <w:tcW w:w="941" w:type="pct"/>
            <w:shd w:val="clear" w:color="auto" w:fill="auto"/>
            <w:vAlign w:val="center"/>
          </w:tcPr>
          <w:p w:rsidR="003035C1" w:rsidRPr="00BC734C" w:rsidRDefault="003035C1" w:rsidP="00597925">
            <w:pPr>
              <w:pStyle w:val="142"/>
              <w:jc w:val="right"/>
            </w:pPr>
            <w:r w:rsidRPr="00BC734C">
              <w:t>153,416</w:t>
            </w:r>
          </w:p>
        </w:tc>
        <w:tc>
          <w:tcPr>
            <w:tcW w:w="857" w:type="pct"/>
            <w:shd w:val="clear" w:color="auto" w:fill="auto"/>
            <w:vAlign w:val="center"/>
          </w:tcPr>
          <w:p w:rsidR="003035C1" w:rsidRPr="00BC734C" w:rsidRDefault="003035C1" w:rsidP="00597925">
            <w:pPr>
              <w:pStyle w:val="142"/>
              <w:jc w:val="right"/>
            </w:pPr>
            <w:r w:rsidRPr="00BC734C">
              <w:t>2,913</w:t>
            </w:r>
          </w:p>
        </w:tc>
        <w:tc>
          <w:tcPr>
            <w:tcW w:w="855" w:type="pct"/>
            <w:shd w:val="clear" w:color="auto" w:fill="auto"/>
            <w:vAlign w:val="center"/>
          </w:tcPr>
          <w:p w:rsidR="003035C1" w:rsidRPr="00BC734C" w:rsidRDefault="003035C1" w:rsidP="00597925">
            <w:pPr>
              <w:pStyle w:val="142"/>
              <w:jc w:val="right"/>
            </w:pPr>
            <w:r w:rsidRPr="00BC734C">
              <w:t>1.90</w:t>
            </w:r>
          </w:p>
        </w:tc>
        <w:tc>
          <w:tcPr>
            <w:tcW w:w="855" w:type="pct"/>
            <w:shd w:val="clear" w:color="auto" w:fill="auto"/>
            <w:vAlign w:val="center"/>
          </w:tcPr>
          <w:p w:rsidR="003035C1" w:rsidRPr="00BC734C" w:rsidRDefault="003035C1" w:rsidP="00597925">
            <w:pPr>
              <w:pStyle w:val="142"/>
              <w:jc w:val="right"/>
            </w:pPr>
            <w:r w:rsidRPr="00BC734C">
              <w:t>150,503</w:t>
            </w:r>
          </w:p>
        </w:tc>
        <w:tc>
          <w:tcPr>
            <w:tcW w:w="876" w:type="pct"/>
            <w:shd w:val="clear" w:color="auto" w:fill="auto"/>
            <w:vAlign w:val="center"/>
          </w:tcPr>
          <w:p w:rsidR="003035C1" w:rsidRPr="00BC734C" w:rsidRDefault="003035C1" w:rsidP="00597925">
            <w:pPr>
              <w:pStyle w:val="142"/>
              <w:jc w:val="right"/>
              <w:rPr>
                <w:b/>
                <w:bCs/>
              </w:rPr>
            </w:pPr>
            <w:r w:rsidRPr="00BC734C">
              <w:rPr>
                <w:b/>
                <w:bCs/>
              </w:rPr>
              <w:t>98.10</w:t>
            </w:r>
          </w:p>
        </w:tc>
      </w:tr>
      <w:tr w:rsidR="003035C1" w:rsidRPr="00BC734C">
        <w:trPr>
          <w:trHeight w:val="405"/>
        </w:trPr>
        <w:tc>
          <w:tcPr>
            <w:tcW w:w="617" w:type="pct"/>
            <w:shd w:val="clear" w:color="auto" w:fill="auto"/>
            <w:vAlign w:val="center"/>
          </w:tcPr>
          <w:p w:rsidR="003035C1" w:rsidRPr="00BC734C" w:rsidRDefault="003035C1" w:rsidP="00597925">
            <w:pPr>
              <w:pStyle w:val="142"/>
            </w:pPr>
            <w:r w:rsidRPr="00BC734C">
              <w:t>111</w:t>
            </w:r>
          </w:p>
        </w:tc>
        <w:tc>
          <w:tcPr>
            <w:tcW w:w="941" w:type="pct"/>
            <w:shd w:val="clear" w:color="auto" w:fill="auto"/>
            <w:vAlign w:val="center"/>
          </w:tcPr>
          <w:p w:rsidR="003035C1" w:rsidRPr="00BC734C" w:rsidRDefault="003035C1" w:rsidP="00597925">
            <w:pPr>
              <w:pStyle w:val="142"/>
              <w:jc w:val="right"/>
            </w:pPr>
            <w:r w:rsidRPr="00BC734C">
              <w:t>59,220</w:t>
            </w:r>
          </w:p>
        </w:tc>
        <w:tc>
          <w:tcPr>
            <w:tcW w:w="857" w:type="pct"/>
            <w:shd w:val="clear" w:color="auto" w:fill="auto"/>
            <w:vAlign w:val="center"/>
          </w:tcPr>
          <w:p w:rsidR="003035C1" w:rsidRPr="00BC734C" w:rsidRDefault="003035C1" w:rsidP="00597925">
            <w:pPr>
              <w:pStyle w:val="142"/>
              <w:jc w:val="right"/>
            </w:pPr>
            <w:r w:rsidRPr="00BC734C">
              <w:t>96</w:t>
            </w:r>
          </w:p>
        </w:tc>
        <w:tc>
          <w:tcPr>
            <w:tcW w:w="855" w:type="pct"/>
            <w:shd w:val="clear" w:color="auto" w:fill="auto"/>
            <w:vAlign w:val="center"/>
          </w:tcPr>
          <w:p w:rsidR="003035C1" w:rsidRPr="00BC734C" w:rsidRDefault="003035C1" w:rsidP="00597925">
            <w:pPr>
              <w:pStyle w:val="142"/>
              <w:jc w:val="right"/>
            </w:pPr>
            <w:r w:rsidRPr="00BC734C">
              <w:t>0.16</w:t>
            </w:r>
          </w:p>
        </w:tc>
        <w:tc>
          <w:tcPr>
            <w:tcW w:w="855" w:type="pct"/>
            <w:shd w:val="clear" w:color="auto" w:fill="auto"/>
            <w:vAlign w:val="center"/>
          </w:tcPr>
          <w:p w:rsidR="003035C1" w:rsidRPr="00BC734C" w:rsidRDefault="003035C1" w:rsidP="00597925">
            <w:pPr>
              <w:pStyle w:val="142"/>
              <w:jc w:val="right"/>
            </w:pPr>
            <w:r w:rsidRPr="00BC734C">
              <w:t>59,124</w:t>
            </w:r>
          </w:p>
        </w:tc>
        <w:tc>
          <w:tcPr>
            <w:tcW w:w="876" w:type="pct"/>
            <w:shd w:val="clear" w:color="auto" w:fill="auto"/>
            <w:vAlign w:val="center"/>
          </w:tcPr>
          <w:p w:rsidR="003035C1" w:rsidRPr="00BC734C" w:rsidRDefault="003035C1" w:rsidP="00597925">
            <w:pPr>
              <w:pStyle w:val="142"/>
              <w:jc w:val="right"/>
              <w:rPr>
                <w:b/>
                <w:bCs/>
              </w:rPr>
            </w:pPr>
            <w:r w:rsidRPr="00BC734C">
              <w:rPr>
                <w:b/>
                <w:bCs/>
              </w:rPr>
              <w:t>99.84</w:t>
            </w:r>
          </w:p>
        </w:tc>
      </w:tr>
      <w:tr w:rsidR="003035C1" w:rsidRPr="00BC734C">
        <w:trPr>
          <w:trHeight w:val="405"/>
        </w:trPr>
        <w:tc>
          <w:tcPr>
            <w:tcW w:w="617" w:type="pct"/>
            <w:shd w:val="clear" w:color="auto" w:fill="auto"/>
            <w:vAlign w:val="center"/>
          </w:tcPr>
          <w:p w:rsidR="003035C1" w:rsidRPr="00BC734C" w:rsidRDefault="003035C1" w:rsidP="00597925">
            <w:pPr>
              <w:pStyle w:val="142"/>
            </w:pPr>
            <w:r w:rsidRPr="00BC734C">
              <w:lastRenderedPageBreak/>
              <w:t>112</w:t>
            </w:r>
          </w:p>
        </w:tc>
        <w:tc>
          <w:tcPr>
            <w:tcW w:w="941" w:type="pct"/>
            <w:shd w:val="clear" w:color="auto" w:fill="auto"/>
            <w:vAlign w:val="center"/>
          </w:tcPr>
          <w:p w:rsidR="003035C1" w:rsidRPr="00BC734C" w:rsidRDefault="003035C1" w:rsidP="00597925">
            <w:pPr>
              <w:pStyle w:val="142"/>
              <w:jc w:val="right"/>
            </w:pPr>
            <w:r w:rsidRPr="00BC734C">
              <w:t>289,138</w:t>
            </w:r>
          </w:p>
        </w:tc>
        <w:tc>
          <w:tcPr>
            <w:tcW w:w="857" w:type="pct"/>
            <w:shd w:val="clear" w:color="auto" w:fill="auto"/>
            <w:vAlign w:val="center"/>
          </w:tcPr>
          <w:p w:rsidR="003035C1" w:rsidRPr="00BC734C" w:rsidRDefault="003035C1" w:rsidP="00597925">
            <w:pPr>
              <w:pStyle w:val="142"/>
              <w:jc w:val="right"/>
            </w:pPr>
            <w:r w:rsidRPr="00BC734C">
              <w:t>58,267</w:t>
            </w:r>
          </w:p>
        </w:tc>
        <w:tc>
          <w:tcPr>
            <w:tcW w:w="855" w:type="pct"/>
            <w:shd w:val="clear" w:color="auto" w:fill="auto"/>
            <w:vAlign w:val="center"/>
          </w:tcPr>
          <w:p w:rsidR="003035C1" w:rsidRPr="00BC734C" w:rsidRDefault="003035C1" w:rsidP="00597925">
            <w:pPr>
              <w:pStyle w:val="142"/>
              <w:jc w:val="right"/>
            </w:pPr>
            <w:r w:rsidRPr="00BC734C">
              <w:t>20.15</w:t>
            </w:r>
          </w:p>
        </w:tc>
        <w:tc>
          <w:tcPr>
            <w:tcW w:w="855" w:type="pct"/>
            <w:shd w:val="clear" w:color="auto" w:fill="auto"/>
            <w:vAlign w:val="center"/>
          </w:tcPr>
          <w:p w:rsidR="003035C1" w:rsidRPr="00BC734C" w:rsidRDefault="003035C1" w:rsidP="00597925">
            <w:pPr>
              <w:pStyle w:val="142"/>
              <w:jc w:val="right"/>
            </w:pPr>
            <w:r w:rsidRPr="00BC734C">
              <w:t>230,871</w:t>
            </w:r>
          </w:p>
        </w:tc>
        <w:tc>
          <w:tcPr>
            <w:tcW w:w="876" w:type="pct"/>
            <w:shd w:val="clear" w:color="auto" w:fill="auto"/>
            <w:vAlign w:val="center"/>
          </w:tcPr>
          <w:p w:rsidR="003035C1" w:rsidRPr="00BC734C" w:rsidRDefault="003035C1" w:rsidP="00597925">
            <w:pPr>
              <w:pStyle w:val="142"/>
              <w:jc w:val="right"/>
              <w:rPr>
                <w:b/>
                <w:bCs/>
              </w:rPr>
            </w:pPr>
            <w:r w:rsidRPr="00BC734C">
              <w:rPr>
                <w:b/>
                <w:bCs/>
              </w:rPr>
              <w:t>79.85</w:t>
            </w:r>
          </w:p>
        </w:tc>
      </w:tr>
      <w:tr w:rsidR="003035C1" w:rsidRPr="00BC734C">
        <w:trPr>
          <w:trHeight w:val="405"/>
        </w:trPr>
        <w:tc>
          <w:tcPr>
            <w:tcW w:w="617" w:type="pct"/>
            <w:shd w:val="clear" w:color="auto" w:fill="auto"/>
            <w:vAlign w:val="center"/>
          </w:tcPr>
          <w:p w:rsidR="003035C1" w:rsidRPr="00BC734C" w:rsidRDefault="003035C1" w:rsidP="00597925">
            <w:pPr>
              <w:pStyle w:val="142"/>
            </w:pPr>
            <w:r w:rsidRPr="00BC734C">
              <w:t>113</w:t>
            </w:r>
          </w:p>
        </w:tc>
        <w:tc>
          <w:tcPr>
            <w:tcW w:w="941" w:type="pct"/>
            <w:shd w:val="clear" w:color="auto" w:fill="auto"/>
            <w:vAlign w:val="center"/>
          </w:tcPr>
          <w:p w:rsidR="003035C1" w:rsidRPr="00BC734C" w:rsidRDefault="003035C1" w:rsidP="00597925">
            <w:pPr>
              <w:pStyle w:val="142"/>
              <w:jc w:val="right"/>
              <w:rPr>
                <w:b/>
                <w:bCs/>
              </w:rPr>
            </w:pPr>
            <w:r w:rsidRPr="00BC734C">
              <w:rPr>
                <w:b/>
                <w:bCs/>
              </w:rPr>
              <w:t>101,943</w:t>
            </w:r>
          </w:p>
        </w:tc>
        <w:tc>
          <w:tcPr>
            <w:tcW w:w="857" w:type="pct"/>
            <w:shd w:val="clear" w:color="auto" w:fill="auto"/>
            <w:vAlign w:val="center"/>
          </w:tcPr>
          <w:p w:rsidR="003035C1" w:rsidRPr="00BC734C" w:rsidRDefault="003035C1" w:rsidP="00597925">
            <w:pPr>
              <w:pStyle w:val="142"/>
              <w:jc w:val="right"/>
              <w:rPr>
                <w:b/>
                <w:bCs/>
              </w:rPr>
            </w:pPr>
            <w:r w:rsidRPr="00BC734C">
              <w:rPr>
                <w:b/>
                <w:bCs/>
              </w:rPr>
              <w:t>12,174</w:t>
            </w:r>
          </w:p>
        </w:tc>
        <w:tc>
          <w:tcPr>
            <w:tcW w:w="855" w:type="pct"/>
            <w:shd w:val="clear" w:color="auto" w:fill="auto"/>
            <w:vAlign w:val="center"/>
          </w:tcPr>
          <w:p w:rsidR="003035C1" w:rsidRPr="00BC734C" w:rsidRDefault="003035C1" w:rsidP="00597925">
            <w:pPr>
              <w:pStyle w:val="142"/>
              <w:jc w:val="right"/>
              <w:rPr>
                <w:b/>
                <w:bCs/>
              </w:rPr>
            </w:pPr>
            <w:r w:rsidRPr="00BC734C">
              <w:rPr>
                <w:b/>
                <w:bCs/>
              </w:rPr>
              <w:t>11.94</w:t>
            </w:r>
          </w:p>
        </w:tc>
        <w:tc>
          <w:tcPr>
            <w:tcW w:w="855" w:type="pct"/>
            <w:shd w:val="clear" w:color="auto" w:fill="auto"/>
            <w:vAlign w:val="center"/>
          </w:tcPr>
          <w:p w:rsidR="003035C1" w:rsidRPr="00BC734C" w:rsidRDefault="003035C1" w:rsidP="00597925">
            <w:pPr>
              <w:pStyle w:val="142"/>
              <w:jc w:val="right"/>
            </w:pPr>
            <w:r w:rsidRPr="00BC734C">
              <w:t>89,769</w:t>
            </w:r>
          </w:p>
        </w:tc>
        <w:tc>
          <w:tcPr>
            <w:tcW w:w="876" w:type="pct"/>
            <w:shd w:val="clear" w:color="auto" w:fill="auto"/>
            <w:vAlign w:val="center"/>
          </w:tcPr>
          <w:p w:rsidR="003035C1" w:rsidRPr="00BC734C" w:rsidRDefault="003035C1" w:rsidP="00597925">
            <w:pPr>
              <w:pStyle w:val="142"/>
              <w:jc w:val="right"/>
              <w:rPr>
                <w:b/>
                <w:bCs/>
              </w:rPr>
            </w:pPr>
            <w:r w:rsidRPr="00BC734C">
              <w:rPr>
                <w:b/>
                <w:bCs/>
              </w:rPr>
              <w:t>88.06</w:t>
            </w:r>
          </w:p>
        </w:tc>
      </w:tr>
    </w:tbl>
    <w:p w:rsidR="003035C1" w:rsidRPr="00BC734C" w:rsidRDefault="003035C1" w:rsidP="00597925">
      <w:pPr>
        <w:pStyle w:val="142"/>
        <w:rPr>
          <w:rFonts w:hint="eastAsia"/>
        </w:rPr>
      </w:pPr>
      <w:r w:rsidRPr="00BC734C">
        <w:rPr>
          <w:rFonts w:hint="eastAsia"/>
        </w:rPr>
        <w:t>資料來源：外交部。</w:t>
      </w:r>
    </w:p>
    <w:p w:rsidR="003035C1" w:rsidRPr="00BC734C" w:rsidRDefault="003035C1" w:rsidP="00597925">
      <w:pPr>
        <w:pStyle w:val="a4"/>
        <w:ind w:left="849" w:hanging="283"/>
        <w:rPr>
          <w:rFonts w:hint="eastAsia"/>
          <w:b/>
        </w:rPr>
      </w:pPr>
      <w:r w:rsidRPr="00BC734C">
        <w:rPr>
          <w:rFonts w:hint="eastAsia"/>
          <w:b/>
        </w:rPr>
        <w:t>(二)數次修正計畫展延期程</w:t>
      </w:r>
      <w:r w:rsidR="00427C6F" w:rsidRPr="00BC734C">
        <w:rPr>
          <w:rFonts w:hint="eastAsia"/>
          <w:b/>
        </w:rPr>
        <w:t>及</w:t>
      </w:r>
      <w:r w:rsidRPr="00BC734C">
        <w:rPr>
          <w:rFonts w:hint="eastAsia"/>
          <w:b/>
        </w:rPr>
        <w:t>調增經費，惟為維護長遠安全，允宜配合地質及需求強化施工品質</w:t>
      </w:r>
    </w:p>
    <w:p w:rsidR="003035C1" w:rsidRPr="00BC734C" w:rsidRDefault="003035C1" w:rsidP="00597925">
      <w:pPr>
        <w:adjustRightInd w:val="0"/>
        <w:ind w:leftChars="300" w:left="850" w:firstLine="566"/>
        <w:outlineLvl w:val="0"/>
      </w:pPr>
      <w:r w:rsidRPr="00BC734C">
        <w:rPr>
          <w:rFonts w:hint="eastAsia"/>
        </w:rPr>
        <w:t>「致遠新村活化再利用計畫」以調整工程細部設計、工程成本配合物價與實際行情調整、地質狀況影響工程施作及天候影響變更設計等原因</w:t>
      </w:r>
      <w:r w:rsidRPr="00BC734C">
        <w:t>3</w:t>
      </w:r>
      <w:r w:rsidRPr="00BC734C">
        <w:rPr>
          <w:rFonts w:hint="eastAsia"/>
        </w:rPr>
        <w:t>度修正計畫展延工期，修正後計畫總經費調增至6億9,013萬1千元，較原計畫增加2億2,889萬8千元，增幅達49.63%，計畫期程則延後</w:t>
      </w:r>
      <w:r w:rsidRPr="00BC734C">
        <w:t>3年</w:t>
      </w:r>
      <w:r w:rsidRPr="00BC734C">
        <w:rPr>
          <w:rFonts w:hint="eastAsia"/>
        </w:rPr>
        <w:t>至11</w:t>
      </w:r>
      <w:r w:rsidRPr="00BC734C">
        <w:t>4</w:t>
      </w:r>
      <w:r w:rsidRPr="00BC734C">
        <w:rPr>
          <w:rFonts w:hint="eastAsia"/>
        </w:rPr>
        <w:t>年12</w:t>
      </w:r>
      <w:r w:rsidRPr="00BC734C">
        <w:t>月</w:t>
      </w:r>
      <w:r w:rsidRPr="00BC734C">
        <w:rPr>
          <w:rFonts w:hint="eastAsia"/>
        </w:rPr>
        <w:t>(詳表2)。</w:t>
      </w:r>
    </w:p>
    <w:p w:rsidR="003035C1" w:rsidRPr="00BC734C" w:rsidRDefault="003035C1" w:rsidP="00597925">
      <w:pPr>
        <w:spacing w:beforeLines="50" w:before="250" w:line="0" w:lineRule="atLeast"/>
        <w:ind w:leftChars="0" w:left="0" w:firstLineChars="0" w:firstLine="0"/>
        <w:rPr>
          <w:rFonts w:ascii="Times New Roman" w:eastAsia="新細明體"/>
          <w:spacing w:val="-5"/>
          <w:kern w:val="0"/>
          <w:sz w:val="24"/>
          <w:szCs w:val="24"/>
        </w:rPr>
      </w:pPr>
      <w:r w:rsidRPr="00BC734C">
        <w:rPr>
          <w:rFonts w:hAnsi="標楷體" w:cs="Arial" w:hint="eastAsia"/>
          <w:b/>
          <w:bCs/>
          <w:snapToGrid/>
          <w:lang w:eastAsia="zh-HK"/>
        </w:rPr>
        <w:t>表</w:t>
      </w:r>
      <w:r w:rsidRPr="00BC734C">
        <w:rPr>
          <w:rFonts w:hAnsi="標楷體" w:cs="Arial" w:hint="eastAsia"/>
          <w:b/>
          <w:bCs/>
          <w:snapToGrid/>
        </w:rPr>
        <w:t>2 「</w:t>
      </w:r>
      <w:r w:rsidRPr="00BC734C">
        <w:rPr>
          <w:rFonts w:hAnsi="標楷體" w:hint="eastAsia"/>
          <w:b/>
        </w:rPr>
        <w:t>致遠新村活化再利用計畫」修正概況表</w:t>
      </w:r>
      <w:r w:rsidRPr="00BC734C">
        <w:rPr>
          <w:rFonts w:hint="eastAsia"/>
        </w:rPr>
        <w:t xml:space="preserve">  </w:t>
      </w:r>
      <w:r w:rsidRPr="00BC734C">
        <w:rPr>
          <w:rFonts w:hint="eastAsia"/>
          <w:sz w:val="24"/>
          <w:szCs w:val="24"/>
        </w:rPr>
        <w:t xml:space="preserve"> 單位</w:t>
      </w:r>
      <w:r w:rsidRPr="00BC734C">
        <w:rPr>
          <w:rFonts w:ascii="新細明體" w:eastAsia="新細明體" w:hAnsi="新細明體" w:hint="eastAsia"/>
          <w:sz w:val="24"/>
          <w:szCs w:val="24"/>
        </w:rPr>
        <w:t>：</w:t>
      </w:r>
      <w:r w:rsidRPr="00BC734C">
        <w:rPr>
          <w:rFonts w:hint="eastAsia"/>
          <w:sz w:val="24"/>
          <w:szCs w:val="24"/>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993"/>
        <w:gridCol w:w="2268"/>
        <w:gridCol w:w="1984"/>
        <w:gridCol w:w="2126"/>
      </w:tblGrid>
      <w:tr w:rsidR="003035C1" w:rsidRPr="00BC734C">
        <w:trPr>
          <w:trHeight w:val="20"/>
        </w:trPr>
        <w:tc>
          <w:tcPr>
            <w:tcW w:w="2127" w:type="dxa"/>
            <w:gridSpan w:val="2"/>
            <w:shd w:val="clear" w:color="auto" w:fill="auto"/>
            <w:vAlign w:val="center"/>
            <w:hideMark/>
          </w:tcPr>
          <w:p w:rsidR="003035C1" w:rsidRPr="00BC734C" w:rsidRDefault="003035C1" w:rsidP="00597925">
            <w:pPr>
              <w:pStyle w:val="142"/>
              <w:rPr>
                <w:rFonts w:hAnsi="標楷體"/>
                <w:b/>
                <w:snapToGrid/>
                <w:szCs w:val="24"/>
              </w:rPr>
            </w:pPr>
            <w:r w:rsidRPr="00BC734C">
              <w:rPr>
                <w:rFonts w:hAnsi="標楷體" w:hint="eastAsia"/>
                <w:b/>
                <w:snapToGrid/>
                <w:szCs w:val="24"/>
              </w:rPr>
              <w:t>修正序次</w:t>
            </w:r>
          </w:p>
        </w:tc>
        <w:tc>
          <w:tcPr>
            <w:tcW w:w="2268" w:type="dxa"/>
            <w:shd w:val="clear" w:color="auto" w:fill="auto"/>
            <w:vAlign w:val="center"/>
            <w:hideMark/>
          </w:tcPr>
          <w:p w:rsidR="003035C1" w:rsidRPr="00BC734C" w:rsidRDefault="003035C1" w:rsidP="00597925">
            <w:pPr>
              <w:pStyle w:val="142"/>
              <w:jc w:val="center"/>
              <w:rPr>
                <w:rFonts w:hAnsi="標楷體" w:hint="eastAsia"/>
                <w:b/>
                <w:snapToGrid/>
                <w:szCs w:val="24"/>
              </w:rPr>
            </w:pPr>
            <w:r w:rsidRPr="00BC734C">
              <w:rPr>
                <w:rFonts w:hAnsi="標楷體" w:hint="eastAsia"/>
                <w:b/>
                <w:snapToGrid/>
                <w:szCs w:val="24"/>
              </w:rPr>
              <w:t>第1次</w:t>
            </w:r>
          </w:p>
        </w:tc>
        <w:tc>
          <w:tcPr>
            <w:tcW w:w="1984" w:type="dxa"/>
            <w:shd w:val="clear" w:color="auto" w:fill="auto"/>
            <w:vAlign w:val="center"/>
            <w:hideMark/>
          </w:tcPr>
          <w:p w:rsidR="003035C1" w:rsidRPr="00BC734C" w:rsidRDefault="003035C1" w:rsidP="00597925">
            <w:pPr>
              <w:pStyle w:val="142"/>
              <w:jc w:val="center"/>
              <w:rPr>
                <w:rFonts w:hAnsi="標楷體" w:hint="eastAsia"/>
                <w:b/>
                <w:snapToGrid/>
                <w:szCs w:val="24"/>
              </w:rPr>
            </w:pPr>
            <w:r w:rsidRPr="00BC734C">
              <w:rPr>
                <w:rFonts w:hAnsi="標楷體" w:hint="eastAsia"/>
                <w:b/>
                <w:snapToGrid/>
                <w:szCs w:val="24"/>
              </w:rPr>
              <w:t>第2次</w:t>
            </w:r>
          </w:p>
        </w:tc>
        <w:tc>
          <w:tcPr>
            <w:tcW w:w="2126" w:type="dxa"/>
            <w:shd w:val="clear" w:color="auto" w:fill="auto"/>
            <w:vAlign w:val="center"/>
            <w:hideMark/>
          </w:tcPr>
          <w:p w:rsidR="003035C1" w:rsidRPr="00BC734C" w:rsidRDefault="003035C1" w:rsidP="00597925">
            <w:pPr>
              <w:pStyle w:val="142"/>
              <w:jc w:val="center"/>
              <w:rPr>
                <w:rFonts w:hAnsi="標楷體" w:hint="eastAsia"/>
                <w:b/>
                <w:snapToGrid/>
                <w:szCs w:val="24"/>
              </w:rPr>
            </w:pPr>
            <w:r w:rsidRPr="00BC734C">
              <w:rPr>
                <w:rFonts w:hAnsi="標楷體" w:hint="eastAsia"/>
                <w:b/>
                <w:snapToGrid/>
                <w:szCs w:val="24"/>
              </w:rPr>
              <w:t>第3次</w:t>
            </w:r>
          </w:p>
        </w:tc>
      </w:tr>
      <w:tr w:rsidR="003035C1" w:rsidRPr="00BC734C">
        <w:trPr>
          <w:trHeight w:val="20"/>
        </w:trPr>
        <w:tc>
          <w:tcPr>
            <w:tcW w:w="2127" w:type="dxa"/>
            <w:gridSpan w:val="2"/>
            <w:shd w:val="clear" w:color="auto" w:fill="auto"/>
            <w:vAlign w:val="center"/>
            <w:hideMark/>
          </w:tcPr>
          <w:p w:rsidR="003035C1" w:rsidRPr="00BC734C" w:rsidRDefault="003035C1" w:rsidP="00597925">
            <w:pPr>
              <w:pStyle w:val="142"/>
              <w:rPr>
                <w:rFonts w:hAnsi="標楷體" w:hint="eastAsia"/>
                <w:snapToGrid/>
                <w:szCs w:val="24"/>
              </w:rPr>
            </w:pPr>
            <w:r w:rsidRPr="00BC734C">
              <w:rPr>
                <w:rFonts w:hAnsi="標楷體" w:hint="eastAsia"/>
                <w:snapToGrid/>
                <w:szCs w:val="24"/>
              </w:rPr>
              <w:t>陳報日期</w:t>
            </w:r>
          </w:p>
        </w:tc>
        <w:tc>
          <w:tcPr>
            <w:tcW w:w="2268" w:type="dxa"/>
            <w:shd w:val="clear" w:color="auto" w:fill="auto"/>
            <w:vAlign w:val="center"/>
            <w:hideMark/>
          </w:tcPr>
          <w:p w:rsidR="003035C1" w:rsidRPr="00BC734C" w:rsidRDefault="003035C1" w:rsidP="00597925">
            <w:pPr>
              <w:pStyle w:val="142"/>
              <w:jc w:val="center"/>
              <w:rPr>
                <w:rFonts w:hAnsi="標楷體" w:hint="eastAsia"/>
                <w:snapToGrid/>
                <w:szCs w:val="24"/>
              </w:rPr>
            </w:pPr>
            <w:r w:rsidRPr="00BC734C">
              <w:rPr>
                <w:rFonts w:hAnsi="標楷體"/>
                <w:snapToGrid/>
                <w:szCs w:val="24"/>
              </w:rPr>
              <w:t>109.9.18</w:t>
            </w:r>
          </w:p>
        </w:tc>
        <w:tc>
          <w:tcPr>
            <w:tcW w:w="1984"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110.4.26</w:t>
            </w:r>
          </w:p>
        </w:tc>
        <w:tc>
          <w:tcPr>
            <w:tcW w:w="2126"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113.4.12</w:t>
            </w:r>
          </w:p>
        </w:tc>
      </w:tr>
      <w:tr w:rsidR="003035C1" w:rsidRPr="00BC734C">
        <w:trPr>
          <w:trHeight w:val="20"/>
        </w:trPr>
        <w:tc>
          <w:tcPr>
            <w:tcW w:w="2127" w:type="dxa"/>
            <w:gridSpan w:val="2"/>
            <w:shd w:val="clear" w:color="auto" w:fill="auto"/>
            <w:vAlign w:val="center"/>
            <w:hideMark/>
          </w:tcPr>
          <w:p w:rsidR="003035C1" w:rsidRPr="00BC734C" w:rsidRDefault="003035C1" w:rsidP="00597925">
            <w:pPr>
              <w:pStyle w:val="142"/>
              <w:rPr>
                <w:rFonts w:hAnsi="標楷體"/>
                <w:snapToGrid/>
                <w:szCs w:val="24"/>
              </w:rPr>
            </w:pPr>
            <w:r w:rsidRPr="00BC734C">
              <w:rPr>
                <w:rFonts w:hAnsi="標楷體" w:hint="eastAsia"/>
                <w:snapToGrid/>
                <w:szCs w:val="24"/>
              </w:rPr>
              <w:t>核定日期</w:t>
            </w:r>
          </w:p>
        </w:tc>
        <w:tc>
          <w:tcPr>
            <w:tcW w:w="2268" w:type="dxa"/>
            <w:shd w:val="clear" w:color="auto" w:fill="auto"/>
            <w:vAlign w:val="center"/>
            <w:hideMark/>
          </w:tcPr>
          <w:p w:rsidR="003035C1" w:rsidRPr="00BC734C" w:rsidRDefault="003035C1" w:rsidP="00597925">
            <w:pPr>
              <w:pStyle w:val="142"/>
              <w:jc w:val="center"/>
              <w:rPr>
                <w:rFonts w:hAnsi="標楷體" w:hint="eastAsia"/>
                <w:snapToGrid/>
                <w:szCs w:val="24"/>
              </w:rPr>
            </w:pPr>
            <w:r w:rsidRPr="00BC734C">
              <w:rPr>
                <w:rFonts w:hAnsi="標楷體"/>
                <w:snapToGrid/>
                <w:szCs w:val="24"/>
              </w:rPr>
              <w:t>109.12.7</w:t>
            </w:r>
          </w:p>
        </w:tc>
        <w:tc>
          <w:tcPr>
            <w:tcW w:w="1984"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110.9.15</w:t>
            </w:r>
          </w:p>
        </w:tc>
        <w:tc>
          <w:tcPr>
            <w:tcW w:w="2126"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113.6.24</w:t>
            </w:r>
          </w:p>
        </w:tc>
      </w:tr>
      <w:tr w:rsidR="003035C1" w:rsidRPr="00BC734C">
        <w:trPr>
          <w:trHeight w:val="20"/>
        </w:trPr>
        <w:tc>
          <w:tcPr>
            <w:tcW w:w="1134" w:type="dxa"/>
            <w:vMerge w:val="restart"/>
            <w:shd w:val="clear" w:color="auto" w:fill="auto"/>
            <w:vAlign w:val="center"/>
            <w:hideMark/>
          </w:tcPr>
          <w:p w:rsidR="003035C1" w:rsidRPr="00BC734C" w:rsidRDefault="003035C1" w:rsidP="00597925">
            <w:pPr>
              <w:pStyle w:val="142"/>
              <w:rPr>
                <w:rFonts w:hAnsi="標楷體"/>
                <w:snapToGrid/>
                <w:szCs w:val="24"/>
              </w:rPr>
            </w:pPr>
            <w:r w:rsidRPr="00BC734C">
              <w:rPr>
                <w:rFonts w:hAnsi="標楷體" w:hint="eastAsia"/>
                <w:snapToGrid/>
                <w:szCs w:val="24"/>
              </w:rPr>
              <w:t>期程</w:t>
            </w:r>
          </w:p>
        </w:tc>
        <w:tc>
          <w:tcPr>
            <w:tcW w:w="993" w:type="dxa"/>
            <w:shd w:val="clear" w:color="auto" w:fill="auto"/>
            <w:vAlign w:val="center"/>
            <w:hideMark/>
          </w:tcPr>
          <w:p w:rsidR="003035C1" w:rsidRPr="00BC734C" w:rsidRDefault="003035C1" w:rsidP="00597925">
            <w:pPr>
              <w:pStyle w:val="142"/>
              <w:rPr>
                <w:rFonts w:hAnsi="標楷體" w:hint="eastAsia"/>
                <w:snapToGrid/>
                <w:szCs w:val="24"/>
              </w:rPr>
            </w:pPr>
            <w:r w:rsidRPr="00BC734C">
              <w:rPr>
                <w:rFonts w:hAnsi="標楷體" w:hint="eastAsia"/>
                <w:snapToGrid/>
                <w:szCs w:val="24"/>
              </w:rPr>
              <w:t>修正前</w:t>
            </w:r>
          </w:p>
        </w:tc>
        <w:tc>
          <w:tcPr>
            <w:tcW w:w="2268" w:type="dxa"/>
            <w:shd w:val="clear" w:color="auto" w:fill="auto"/>
            <w:vAlign w:val="center"/>
            <w:hideMark/>
          </w:tcPr>
          <w:p w:rsidR="003035C1" w:rsidRPr="00BC734C" w:rsidRDefault="003035C1" w:rsidP="00597925">
            <w:pPr>
              <w:pStyle w:val="142"/>
              <w:jc w:val="center"/>
              <w:rPr>
                <w:rFonts w:hAnsi="標楷體" w:hint="eastAsia"/>
                <w:snapToGrid/>
                <w:szCs w:val="24"/>
              </w:rPr>
            </w:pPr>
            <w:r w:rsidRPr="00BC734C">
              <w:rPr>
                <w:rFonts w:hAnsi="標楷體"/>
                <w:snapToGrid/>
                <w:szCs w:val="24"/>
              </w:rPr>
              <w:t>108.10</w:t>
            </w:r>
            <w:r w:rsidRPr="00BC734C">
              <w:rPr>
                <w:rFonts w:hAnsi="標楷體" w:hint="eastAsia"/>
                <w:snapToGrid/>
                <w:szCs w:val="24"/>
              </w:rPr>
              <w:t>～</w:t>
            </w:r>
            <w:r w:rsidRPr="00BC734C">
              <w:rPr>
                <w:rFonts w:hAnsi="標楷體"/>
                <w:snapToGrid/>
                <w:szCs w:val="24"/>
              </w:rPr>
              <w:t>111.4</w:t>
            </w:r>
          </w:p>
        </w:tc>
        <w:tc>
          <w:tcPr>
            <w:tcW w:w="1984"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108.12</w:t>
            </w:r>
            <w:r w:rsidRPr="00BC734C">
              <w:rPr>
                <w:rFonts w:hAnsi="標楷體" w:hint="eastAsia"/>
                <w:snapToGrid/>
                <w:szCs w:val="24"/>
              </w:rPr>
              <w:t>～</w:t>
            </w:r>
            <w:r w:rsidRPr="00BC734C">
              <w:rPr>
                <w:rFonts w:hAnsi="標楷體"/>
                <w:snapToGrid/>
                <w:szCs w:val="24"/>
              </w:rPr>
              <w:t>112.2</w:t>
            </w:r>
          </w:p>
        </w:tc>
        <w:tc>
          <w:tcPr>
            <w:tcW w:w="2126"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108.12</w:t>
            </w:r>
            <w:r w:rsidRPr="00BC734C">
              <w:rPr>
                <w:rFonts w:hAnsi="標楷體" w:hint="eastAsia"/>
                <w:snapToGrid/>
                <w:szCs w:val="24"/>
              </w:rPr>
              <w:t>～</w:t>
            </w:r>
            <w:r w:rsidRPr="00BC734C">
              <w:rPr>
                <w:rFonts w:hAnsi="標楷體"/>
                <w:snapToGrid/>
                <w:szCs w:val="24"/>
              </w:rPr>
              <w:t>113.6</w:t>
            </w:r>
          </w:p>
        </w:tc>
      </w:tr>
      <w:tr w:rsidR="003035C1" w:rsidRPr="00BC734C">
        <w:trPr>
          <w:trHeight w:val="20"/>
        </w:trPr>
        <w:tc>
          <w:tcPr>
            <w:tcW w:w="1134" w:type="dxa"/>
            <w:vMerge/>
            <w:vAlign w:val="center"/>
            <w:hideMark/>
          </w:tcPr>
          <w:p w:rsidR="003035C1" w:rsidRPr="00BC734C" w:rsidRDefault="003035C1" w:rsidP="00597925">
            <w:pPr>
              <w:pStyle w:val="142"/>
              <w:rPr>
                <w:rFonts w:hAnsi="標楷體"/>
                <w:snapToGrid/>
                <w:szCs w:val="24"/>
              </w:rPr>
            </w:pPr>
          </w:p>
        </w:tc>
        <w:tc>
          <w:tcPr>
            <w:tcW w:w="993" w:type="dxa"/>
            <w:shd w:val="clear" w:color="auto" w:fill="auto"/>
            <w:vAlign w:val="center"/>
            <w:hideMark/>
          </w:tcPr>
          <w:p w:rsidR="003035C1" w:rsidRPr="00BC734C" w:rsidRDefault="003035C1" w:rsidP="00597925">
            <w:pPr>
              <w:pStyle w:val="142"/>
              <w:rPr>
                <w:rFonts w:hAnsi="標楷體"/>
                <w:snapToGrid/>
                <w:szCs w:val="24"/>
              </w:rPr>
            </w:pPr>
            <w:r w:rsidRPr="00BC734C">
              <w:rPr>
                <w:rFonts w:hAnsi="標楷體" w:hint="eastAsia"/>
                <w:snapToGrid/>
                <w:szCs w:val="24"/>
              </w:rPr>
              <w:t>修正後</w:t>
            </w:r>
          </w:p>
        </w:tc>
        <w:tc>
          <w:tcPr>
            <w:tcW w:w="2268" w:type="dxa"/>
            <w:shd w:val="clear" w:color="auto" w:fill="auto"/>
            <w:vAlign w:val="center"/>
            <w:hideMark/>
          </w:tcPr>
          <w:p w:rsidR="003035C1" w:rsidRPr="00BC734C" w:rsidRDefault="003035C1" w:rsidP="00597925">
            <w:pPr>
              <w:pStyle w:val="142"/>
              <w:jc w:val="center"/>
              <w:rPr>
                <w:rFonts w:hAnsi="標楷體" w:hint="eastAsia"/>
                <w:snapToGrid/>
                <w:szCs w:val="24"/>
              </w:rPr>
            </w:pPr>
            <w:r w:rsidRPr="00BC734C">
              <w:rPr>
                <w:rFonts w:hAnsi="標楷體"/>
                <w:snapToGrid/>
                <w:szCs w:val="24"/>
              </w:rPr>
              <w:t>108.12</w:t>
            </w:r>
            <w:r w:rsidRPr="00BC734C">
              <w:rPr>
                <w:rFonts w:hAnsi="標楷體" w:hint="eastAsia"/>
                <w:snapToGrid/>
                <w:szCs w:val="24"/>
              </w:rPr>
              <w:t>～</w:t>
            </w:r>
            <w:r w:rsidRPr="00BC734C">
              <w:rPr>
                <w:rFonts w:hAnsi="標楷體"/>
                <w:snapToGrid/>
                <w:szCs w:val="24"/>
              </w:rPr>
              <w:t>112.2</w:t>
            </w:r>
          </w:p>
        </w:tc>
        <w:tc>
          <w:tcPr>
            <w:tcW w:w="1984"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108.12</w:t>
            </w:r>
            <w:r w:rsidRPr="00BC734C">
              <w:rPr>
                <w:rFonts w:hAnsi="標楷體" w:hint="eastAsia"/>
                <w:snapToGrid/>
                <w:szCs w:val="24"/>
              </w:rPr>
              <w:t>～</w:t>
            </w:r>
            <w:r w:rsidRPr="00BC734C">
              <w:rPr>
                <w:rFonts w:hAnsi="標楷體"/>
                <w:snapToGrid/>
                <w:szCs w:val="24"/>
              </w:rPr>
              <w:t>113.6</w:t>
            </w:r>
          </w:p>
        </w:tc>
        <w:tc>
          <w:tcPr>
            <w:tcW w:w="2126" w:type="dxa"/>
            <w:shd w:val="clear" w:color="auto" w:fill="auto"/>
            <w:vAlign w:val="center"/>
            <w:hideMark/>
          </w:tcPr>
          <w:p w:rsidR="003035C1" w:rsidRPr="00BC734C" w:rsidRDefault="003035C1" w:rsidP="00597925">
            <w:pPr>
              <w:pStyle w:val="142"/>
              <w:jc w:val="center"/>
              <w:rPr>
                <w:rFonts w:hAnsi="標楷體"/>
                <w:snapToGrid/>
                <w:szCs w:val="24"/>
              </w:rPr>
            </w:pPr>
            <w:r w:rsidRPr="00BC734C">
              <w:rPr>
                <w:rFonts w:hAnsi="標楷體"/>
                <w:snapToGrid/>
                <w:szCs w:val="24"/>
              </w:rPr>
              <w:t>108.12</w:t>
            </w:r>
            <w:r w:rsidRPr="00BC734C">
              <w:rPr>
                <w:rFonts w:hAnsi="標楷體" w:hint="eastAsia"/>
                <w:snapToGrid/>
                <w:szCs w:val="24"/>
              </w:rPr>
              <w:t>～</w:t>
            </w:r>
            <w:r w:rsidRPr="00BC734C">
              <w:rPr>
                <w:rFonts w:hAnsi="標楷體"/>
                <w:snapToGrid/>
                <w:szCs w:val="24"/>
              </w:rPr>
              <w:t>114.12</w:t>
            </w:r>
          </w:p>
        </w:tc>
      </w:tr>
      <w:tr w:rsidR="003035C1" w:rsidRPr="00BC734C">
        <w:trPr>
          <w:trHeight w:val="20"/>
        </w:trPr>
        <w:tc>
          <w:tcPr>
            <w:tcW w:w="1134" w:type="dxa"/>
            <w:vMerge w:val="restart"/>
            <w:shd w:val="clear" w:color="auto" w:fill="auto"/>
            <w:vAlign w:val="center"/>
            <w:hideMark/>
          </w:tcPr>
          <w:p w:rsidR="003035C1" w:rsidRPr="00BC734C" w:rsidRDefault="003035C1" w:rsidP="00597925">
            <w:pPr>
              <w:pStyle w:val="142"/>
              <w:rPr>
                <w:rFonts w:hAnsi="標楷體"/>
                <w:snapToGrid/>
                <w:szCs w:val="24"/>
              </w:rPr>
            </w:pPr>
            <w:r w:rsidRPr="00BC734C">
              <w:rPr>
                <w:rFonts w:hAnsi="標楷體" w:hint="eastAsia"/>
                <w:snapToGrid/>
                <w:szCs w:val="24"/>
              </w:rPr>
              <w:t>總金額</w:t>
            </w:r>
          </w:p>
        </w:tc>
        <w:tc>
          <w:tcPr>
            <w:tcW w:w="993" w:type="dxa"/>
            <w:shd w:val="clear" w:color="auto" w:fill="auto"/>
            <w:vAlign w:val="center"/>
            <w:hideMark/>
          </w:tcPr>
          <w:p w:rsidR="003035C1" w:rsidRPr="00BC734C" w:rsidRDefault="003035C1" w:rsidP="00597925">
            <w:pPr>
              <w:pStyle w:val="142"/>
              <w:rPr>
                <w:rFonts w:hAnsi="標楷體" w:hint="eastAsia"/>
                <w:snapToGrid/>
                <w:szCs w:val="24"/>
              </w:rPr>
            </w:pPr>
            <w:r w:rsidRPr="00BC734C">
              <w:rPr>
                <w:rFonts w:hAnsi="標楷體" w:hint="eastAsia"/>
                <w:snapToGrid/>
                <w:szCs w:val="24"/>
              </w:rPr>
              <w:t>修正前</w:t>
            </w:r>
          </w:p>
        </w:tc>
        <w:tc>
          <w:tcPr>
            <w:tcW w:w="2268" w:type="dxa"/>
            <w:shd w:val="clear" w:color="auto" w:fill="auto"/>
            <w:vAlign w:val="center"/>
            <w:hideMark/>
          </w:tcPr>
          <w:p w:rsidR="003035C1" w:rsidRPr="00BC734C" w:rsidRDefault="003035C1" w:rsidP="00597925">
            <w:pPr>
              <w:pStyle w:val="142"/>
              <w:jc w:val="right"/>
              <w:rPr>
                <w:rFonts w:hAnsi="標楷體" w:hint="eastAsia"/>
                <w:snapToGrid/>
                <w:szCs w:val="24"/>
              </w:rPr>
            </w:pPr>
            <w:r w:rsidRPr="00BC734C">
              <w:rPr>
                <w:rFonts w:hAnsi="標楷體"/>
                <w:snapToGrid/>
                <w:szCs w:val="24"/>
              </w:rPr>
              <w:t>461,233</w:t>
            </w:r>
          </w:p>
        </w:tc>
        <w:tc>
          <w:tcPr>
            <w:tcW w:w="1984" w:type="dxa"/>
            <w:shd w:val="clear" w:color="auto" w:fill="auto"/>
            <w:vAlign w:val="center"/>
            <w:hideMark/>
          </w:tcPr>
          <w:p w:rsidR="003035C1" w:rsidRPr="00BC734C" w:rsidRDefault="003035C1" w:rsidP="00597925">
            <w:pPr>
              <w:pStyle w:val="142"/>
              <w:jc w:val="right"/>
              <w:rPr>
                <w:rFonts w:hAnsi="標楷體"/>
                <w:snapToGrid/>
                <w:szCs w:val="24"/>
              </w:rPr>
            </w:pPr>
            <w:r w:rsidRPr="00BC734C">
              <w:rPr>
                <w:rFonts w:hAnsi="標楷體"/>
                <w:snapToGrid/>
                <w:szCs w:val="24"/>
              </w:rPr>
              <w:t>562,873</w:t>
            </w:r>
          </w:p>
        </w:tc>
        <w:tc>
          <w:tcPr>
            <w:tcW w:w="2126" w:type="dxa"/>
            <w:shd w:val="clear" w:color="auto" w:fill="auto"/>
            <w:vAlign w:val="center"/>
            <w:hideMark/>
          </w:tcPr>
          <w:p w:rsidR="003035C1" w:rsidRPr="00BC734C" w:rsidRDefault="003035C1" w:rsidP="00597925">
            <w:pPr>
              <w:pStyle w:val="142"/>
              <w:jc w:val="right"/>
              <w:rPr>
                <w:rFonts w:hAnsi="標楷體"/>
                <w:snapToGrid/>
                <w:szCs w:val="24"/>
              </w:rPr>
            </w:pPr>
            <w:r w:rsidRPr="00BC734C">
              <w:rPr>
                <w:rFonts w:hAnsi="標楷體"/>
                <w:snapToGrid/>
                <w:szCs w:val="24"/>
              </w:rPr>
              <w:t>690,131</w:t>
            </w:r>
          </w:p>
        </w:tc>
      </w:tr>
      <w:tr w:rsidR="003035C1" w:rsidRPr="00BC734C">
        <w:trPr>
          <w:trHeight w:val="20"/>
        </w:trPr>
        <w:tc>
          <w:tcPr>
            <w:tcW w:w="1134" w:type="dxa"/>
            <w:vMerge/>
            <w:vAlign w:val="center"/>
            <w:hideMark/>
          </w:tcPr>
          <w:p w:rsidR="003035C1" w:rsidRPr="00BC734C" w:rsidRDefault="003035C1" w:rsidP="00597925">
            <w:pPr>
              <w:pStyle w:val="142"/>
              <w:rPr>
                <w:rFonts w:hAnsi="標楷體"/>
                <w:snapToGrid/>
                <w:szCs w:val="24"/>
              </w:rPr>
            </w:pPr>
          </w:p>
        </w:tc>
        <w:tc>
          <w:tcPr>
            <w:tcW w:w="993" w:type="dxa"/>
            <w:shd w:val="clear" w:color="auto" w:fill="auto"/>
            <w:vAlign w:val="center"/>
            <w:hideMark/>
          </w:tcPr>
          <w:p w:rsidR="003035C1" w:rsidRPr="00BC734C" w:rsidRDefault="003035C1" w:rsidP="00597925">
            <w:pPr>
              <w:pStyle w:val="142"/>
              <w:rPr>
                <w:rFonts w:hAnsi="標楷體"/>
                <w:snapToGrid/>
                <w:szCs w:val="24"/>
              </w:rPr>
            </w:pPr>
            <w:r w:rsidRPr="00BC734C">
              <w:rPr>
                <w:rFonts w:hAnsi="標楷體" w:hint="eastAsia"/>
                <w:snapToGrid/>
                <w:szCs w:val="24"/>
              </w:rPr>
              <w:t>修正後</w:t>
            </w:r>
          </w:p>
        </w:tc>
        <w:tc>
          <w:tcPr>
            <w:tcW w:w="2268" w:type="dxa"/>
            <w:shd w:val="clear" w:color="auto" w:fill="auto"/>
            <w:vAlign w:val="center"/>
            <w:hideMark/>
          </w:tcPr>
          <w:p w:rsidR="003035C1" w:rsidRPr="00BC734C" w:rsidRDefault="003035C1" w:rsidP="00597925">
            <w:pPr>
              <w:pStyle w:val="142"/>
              <w:jc w:val="right"/>
              <w:rPr>
                <w:rFonts w:hAnsi="標楷體" w:hint="eastAsia"/>
                <w:snapToGrid/>
                <w:szCs w:val="24"/>
              </w:rPr>
            </w:pPr>
            <w:r w:rsidRPr="00BC734C">
              <w:rPr>
                <w:rFonts w:hAnsi="標楷體"/>
                <w:snapToGrid/>
                <w:szCs w:val="24"/>
              </w:rPr>
              <w:t>562,873</w:t>
            </w:r>
          </w:p>
        </w:tc>
        <w:tc>
          <w:tcPr>
            <w:tcW w:w="1984" w:type="dxa"/>
            <w:shd w:val="clear" w:color="auto" w:fill="auto"/>
            <w:vAlign w:val="center"/>
            <w:hideMark/>
          </w:tcPr>
          <w:p w:rsidR="003035C1" w:rsidRPr="00BC734C" w:rsidRDefault="003035C1" w:rsidP="00597925">
            <w:pPr>
              <w:pStyle w:val="142"/>
              <w:jc w:val="right"/>
              <w:rPr>
                <w:rFonts w:hAnsi="標楷體"/>
                <w:snapToGrid/>
                <w:szCs w:val="24"/>
              </w:rPr>
            </w:pPr>
            <w:r w:rsidRPr="00BC734C">
              <w:rPr>
                <w:rFonts w:hAnsi="標楷體"/>
                <w:snapToGrid/>
                <w:szCs w:val="24"/>
              </w:rPr>
              <w:t>690,131</w:t>
            </w:r>
          </w:p>
        </w:tc>
        <w:tc>
          <w:tcPr>
            <w:tcW w:w="2126" w:type="dxa"/>
            <w:shd w:val="clear" w:color="auto" w:fill="auto"/>
            <w:vAlign w:val="center"/>
            <w:hideMark/>
          </w:tcPr>
          <w:p w:rsidR="003035C1" w:rsidRPr="00BC734C" w:rsidRDefault="003035C1" w:rsidP="00597925">
            <w:pPr>
              <w:pStyle w:val="142"/>
              <w:jc w:val="right"/>
              <w:rPr>
                <w:rFonts w:hAnsi="標楷體"/>
                <w:snapToGrid/>
                <w:szCs w:val="24"/>
              </w:rPr>
            </w:pPr>
            <w:r w:rsidRPr="00BC734C">
              <w:rPr>
                <w:rFonts w:hAnsi="標楷體"/>
                <w:snapToGrid/>
                <w:szCs w:val="24"/>
              </w:rPr>
              <w:t>690,131</w:t>
            </w:r>
          </w:p>
        </w:tc>
      </w:tr>
      <w:tr w:rsidR="003035C1" w:rsidRPr="00BC734C">
        <w:trPr>
          <w:trHeight w:val="20"/>
        </w:trPr>
        <w:tc>
          <w:tcPr>
            <w:tcW w:w="1134" w:type="dxa"/>
            <w:vMerge/>
            <w:vAlign w:val="center"/>
            <w:hideMark/>
          </w:tcPr>
          <w:p w:rsidR="003035C1" w:rsidRPr="00BC734C" w:rsidRDefault="003035C1" w:rsidP="00597925">
            <w:pPr>
              <w:pStyle w:val="142"/>
              <w:rPr>
                <w:rFonts w:hAnsi="標楷體"/>
                <w:snapToGrid/>
                <w:szCs w:val="24"/>
              </w:rPr>
            </w:pPr>
          </w:p>
        </w:tc>
        <w:tc>
          <w:tcPr>
            <w:tcW w:w="993" w:type="dxa"/>
            <w:vMerge w:val="restart"/>
            <w:shd w:val="clear" w:color="auto" w:fill="auto"/>
            <w:vAlign w:val="center"/>
            <w:hideMark/>
          </w:tcPr>
          <w:p w:rsidR="003035C1" w:rsidRPr="00BC734C" w:rsidRDefault="003035C1" w:rsidP="00597925">
            <w:pPr>
              <w:pStyle w:val="142"/>
              <w:rPr>
                <w:rFonts w:hAnsi="標楷體"/>
                <w:snapToGrid/>
                <w:szCs w:val="24"/>
              </w:rPr>
            </w:pPr>
            <w:r w:rsidRPr="00BC734C">
              <w:rPr>
                <w:rFonts w:hAnsi="標楷體" w:hint="eastAsia"/>
                <w:snapToGrid/>
                <w:szCs w:val="24"/>
              </w:rPr>
              <w:t>增幅</w:t>
            </w:r>
          </w:p>
        </w:tc>
        <w:tc>
          <w:tcPr>
            <w:tcW w:w="2268" w:type="dxa"/>
            <w:shd w:val="clear" w:color="auto" w:fill="auto"/>
            <w:vAlign w:val="center"/>
            <w:hideMark/>
          </w:tcPr>
          <w:p w:rsidR="003035C1" w:rsidRPr="00BC734C" w:rsidRDefault="003035C1" w:rsidP="00597925">
            <w:pPr>
              <w:pStyle w:val="142"/>
              <w:jc w:val="right"/>
              <w:rPr>
                <w:rFonts w:hAnsi="標楷體" w:hint="eastAsia"/>
                <w:snapToGrid/>
                <w:szCs w:val="24"/>
              </w:rPr>
            </w:pPr>
            <w:r w:rsidRPr="00BC734C">
              <w:rPr>
                <w:rFonts w:hAnsi="標楷體"/>
                <w:snapToGrid/>
                <w:szCs w:val="24"/>
              </w:rPr>
              <w:t>101,640</w:t>
            </w:r>
          </w:p>
        </w:tc>
        <w:tc>
          <w:tcPr>
            <w:tcW w:w="1984" w:type="dxa"/>
            <w:shd w:val="clear" w:color="auto" w:fill="auto"/>
            <w:vAlign w:val="center"/>
            <w:hideMark/>
          </w:tcPr>
          <w:p w:rsidR="003035C1" w:rsidRPr="00BC734C" w:rsidRDefault="003035C1" w:rsidP="00597925">
            <w:pPr>
              <w:pStyle w:val="142"/>
              <w:jc w:val="right"/>
              <w:rPr>
                <w:rFonts w:hAnsi="標楷體"/>
                <w:snapToGrid/>
                <w:szCs w:val="24"/>
              </w:rPr>
            </w:pPr>
            <w:r w:rsidRPr="00BC734C">
              <w:rPr>
                <w:rFonts w:hAnsi="標楷體"/>
                <w:snapToGrid/>
                <w:szCs w:val="24"/>
              </w:rPr>
              <w:t>127,258</w:t>
            </w:r>
          </w:p>
        </w:tc>
        <w:tc>
          <w:tcPr>
            <w:tcW w:w="2126" w:type="dxa"/>
            <w:shd w:val="clear" w:color="auto" w:fill="auto"/>
            <w:vAlign w:val="center"/>
            <w:hideMark/>
          </w:tcPr>
          <w:p w:rsidR="003035C1" w:rsidRPr="00BC734C" w:rsidRDefault="003035C1" w:rsidP="00597925">
            <w:pPr>
              <w:pStyle w:val="142"/>
              <w:jc w:val="right"/>
              <w:rPr>
                <w:rFonts w:hAnsi="標楷體"/>
                <w:snapToGrid/>
                <w:szCs w:val="24"/>
              </w:rPr>
            </w:pPr>
            <w:r w:rsidRPr="00BC734C">
              <w:rPr>
                <w:rFonts w:hAnsi="標楷體"/>
                <w:snapToGrid/>
                <w:szCs w:val="24"/>
              </w:rPr>
              <w:t>-</w:t>
            </w:r>
          </w:p>
        </w:tc>
      </w:tr>
      <w:tr w:rsidR="003035C1" w:rsidRPr="00BC734C">
        <w:trPr>
          <w:trHeight w:val="20"/>
        </w:trPr>
        <w:tc>
          <w:tcPr>
            <w:tcW w:w="1134" w:type="dxa"/>
            <w:vMerge/>
            <w:vAlign w:val="center"/>
            <w:hideMark/>
          </w:tcPr>
          <w:p w:rsidR="003035C1" w:rsidRPr="00BC734C" w:rsidRDefault="003035C1" w:rsidP="00597925">
            <w:pPr>
              <w:pStyle w:val="142"/>
              <w:rPr>
                <w:rFonts w:hAnsi="標楷體"/>
                <w:snapToGrid/>
                <w:szCs w:val="24"/>
              </w:rPr>
            </w:pPr>
          </w:p>
        </w:tc>
        <w:tc>
          <w:tcPr>
            <w:tcW w:w="993" w:type="dxa"/>
            <w:vMerge/>
            <w:vAlign w:val="center"/>
            <w:hideMark/>
          </w:tcPr>
          <w:p w:rsidR="003035C1" w:rsidRPr="00BC734C" w:rsidRDefault="003035C1" w:rsidP="00597925">
            <w:pPr>
              <w:pStyle w:val="142"/>
              <w:rPr>
                <w:rFonts w:hAnsi="標楷體"/>
                <w:snapToGrid/>
                <w:szCs w:val="24"/>
              </w:rPr>
            </w:pPr>
          </w:p>
        </w:tc>
        <w:tc>
          <w:tcPr>
            <w:tcW w:w="2268" w:type="dxa"/>
            <w:shd w:val="clear" w:color="auto" w:fill="auto"/>
            <w:vAlign w:val="center"/>
            <w:hideMark/>
          </w:tcPr>
          <w:p w:rsidR="003035C1" w:rsidRPr="00BC734C" w:rsidRDefault="003035C1" w:rsidP="00597925">
            <w:pPr>
              <w:pStyle w:val="142"/>
              <w:jc w:val="right"/>
              <w:rPr>
                <w:rFonts w:hAnsi="標楷體" w:hint="eastAsia"/>
                <w:snapToGrid/>
                <w:szCs w:val="24"/>
              </w:rPr>
            </w:pPr>
            <w:r w:rsidRPr="00BC734C">
              <w:rPr>
                <w:rFonts w:hAnsi="標楷體"/>
                <w:snapToGrid/>
                <w:szCs w:val="24"/>
              </w:rPr>
              <w:t>22</w:t>
            </w:r>
            <w:r w:rsidR="00097EA7" w:rsidRPr="00BC734C">
              <w:rPr>
                <w:rFonts w:hAnsi="標楷體" w:hint="eastAsia"/>
                <w:snapToGrid/>
                <w:szCs w:val="24"/>
              </w:rPr>
              <w:t>.04</w:t>
            </w:r>
          </w:p>
        </w:tc>
        <w:tc>
          <w:tcPr>
            <w:tcW w:w="1984" w:type="dxa"/>
            <w:shd w:val="clear" w:color="auto" w:fill="auto"/>
            <w:vAlign w:val="center"/>
            <w:hideMark/>
          </w:tcPr>
          <w:p w:rsidR="003035C1" w:rsidRPr="00BC734C" w:rsidRDefault="003035C1" w:rsidP="00597925">
            <w:pPr>
              <w:pStyle w:val="142"/>
              <w:jc w:val="right"/>
              <w:rPr>
                <w:rFonts w:hAnsi="標楷體" w:hint="eastAsia"/>
                <w:snapToGrid/>
                <w:szCs w:val="24"/>
              </w:rPr>
            </w:pPr>
            <w:r w:rsidRPr="00BC734C">
              <w:rPr>
                <w:rFonts w:hAnsi="標楷體"/>
                <w:snapToGrid/>
                <w:szCs w:val="24"/>
              </w:rPr>
              <w:t>22</w:t>
            </w:r>
            <w:r w:rsidRPr="00BC734C">
              <w:rPr>
                <w:rFonts w:hAnsi="標楷體" w:hint="eastAsia"/>
                <w:snapToGrid/>
                <w:szCs w:val="24"/>
              </w:rPr>
              <w:t>.6</w:t>
            </w:r>
            <w:r w:rsidR="00097EA7" w:rsidRPr="00BC734C">
              <w:rPr>
                <w:rFonts w:hAnsi="標楷體" w:hint="eastAsia"/>
                <w:snapToGrid/>
                <w:szCs w:val="24"/>
              </w:rPr>
              <w:t>1</w:t>
            </w:r>
          </w:p>
        </w:tc>
        <w:tc>
          <w:tcPr>
            <w:tcW w:w="2126" w:type="dxa"/>
            <w:shd w:val="clear" w:color="auto" w:fill="auto"/>
            <w:noWrap/>
            <w:vAlign w:val="center"/>
            <w:hideMark/>
          </w:tcPr>
          <w:p w:rsidR="003035C1" w:rsidRPr="00BC734C" w:rsidRDefault="003035C1" w:rsidP="00597925">
            <w:pPr>
              <w:pStyle w:val="142"/>
              <w:jc w:val="right"/>
              <w:rPr>
                <w:rFonts w:hAnsi="標楷體"/>
                <w:snapToGrid/>
                <w:szCs w:val="24"/>
              </w:rPr>
            </w:pPr>
            <w:r w:rsidRPr="00BC734C">
              <w:rPr>
                <w:rFonts w:hAnsi="標楷體" w:hint="eastAsia"/>
                <w:snapToGrid/>
                <w:szCs w:val="24"/>
              </w:rPr>
              <w:t>-</w:t>
            </w:r>
          </w:p>
        </w:tc>
      </w:tr>
    </w:tbl>
    <w:p w:rsidR="003035C1" w:rsidRPr="00BC734C" w:rsidRDefault="003035C1" w:rsidP="00597925">
      <w:pPr>
        <w:pStyle w:val="142"/>
        <w:rPr>
          <w:rFonts w:hint="eastAsia"/>
        </w:rPr>
      </w:pPr>
      <w:r w:rsidRPr="00BC734C">
        <w:rPr>
          <w:rFonts w:hint="eastAsia"/>
        </w:rPr>
        <w:t>資料來源：外交部，本中心彙製。</w:t>
      </w:r>
    </w:p>
    <w:p w:rsidR="003035C1" w:rsidRPr="00BC734C" w:rsidRDefault="003035C1" w:rsidP="00597925">
      <w:pPr>
        <w:pStyle w:val="2"/>
        <w:ind w:left="850" w:firstLine="566"/>
        <w:rPr>
          <w:rFonts w:hint="eastAsia"/>
        </w:rPr>
      </w:pPr>
      <w:r w:rsidRPr="00BC734C">
        <w:rPr>
          <w:rFonts w:hint="eastAsia"/>
        </w:rPr>
        <w:t>據該部說明</w:t>
      </w:r>
      <w:r w:rsidR="001B73B4" w:rsidRPr="00BC734C">
        <w:rPr>
          <w:rFonts w:hint="eastAsia"/>
        </w:rPr>
        <w:t>落後原因</w:t>
      </w:r>
      <w:r w:rsidRPr="00BC734C">
        <w:rPr>
          <w:rFonts w:hint="eastAsia"/>
        </w:rPr>
        <w:t>略以，主要係111年5至7月covid-19疫情高峰，廠商出工人數不如預期，</w:t>
      </w:r>
      <w:r w:rsidR="00026367" w:rsidRPr="00BC734C">
        <w:rPr>
          <w:rFonts w:hint="eastAsia"/>
        </w:rPr>
        <w:t>嗣又遇</w:t>
      </w:r>
      <w:r w:rsidRPr="00BC734C">
        <w:rPr>
          <w:rFonts w:hint="eastAsia"/>
        </w:rPr>
        <w:t>因破碎安山岩盤地質問題影響保護山坡地之擋土排樁工程施作，復於同年7月底因重大工安事件遭臺北市勞檢處停工83日所致；建物未來供職員居住，</w:t>
      </w:r>
      <w:r w:rsidR="00427C6F" w:rsidRPr="00BC734C">
        <w:rPr>
          <w:rFonts w:hint="eastAsia"/>
        </w:rPr>
        <w:t>由於所</w:t>
      </w:r>
      <w:r w:rsidRPr="00BC734C">
        <w:rPr>
          <w:rFonts w:hint="eastAsia"/>
        </w:rPr>
        <w:t>收載檔案文件屬重量偏重品項，須考量承重需求強化結構及地質處理，參據該部提供函文，該處位於北投山地特殊地質，基地西北隅係山坡地，</w:t>
      </w:r>
      <w:r w:rsidR="000972FA" w:rsidRPr="00BC734C">
        <w:rPr>
          <w:rFonts w:hint="eastAsia"/>
        </w:rPr>
        <w:t>卻有前述</w:t>
      </w:r>
      <w:r w:rsidRPr="00BC734C">
        <w:rPr>
          <w:rFonts w:hint="eastAsia"/>
        </w:rPr>
        <w:t>破碎安山岩盤地質</w:t>
      </w:r>
      <w:r w:rsidR="000972FA" w:rsidRPr="00BC734C">
        <w:rPr>
          <w:rFonts w:hint="eastAsia"/>
        </w:rPr>
        <w:t>問題</w:t>
      </w:r>
      <w:r w:rsidRPr="00BC734C">
        <w:rPr>
          <w:rFonts w:hint="eastAsia"/>
        </w:rPr>
        <w:t>，</w:t>
      </w:r>
      <w:r w:rsidR="000972FA" w:rsidRPr="00BC734C">
        <w:rPr>
          <w:rFonts w:hint="eastAsia"/>
        </w:rPr>
        <w:t>是以</w:t>
      </w:r>
      <w:r w:rsidRPr="00BC734C">
        <w:rPr>
          <w:rFonts w:hint="eastAsia"/>
        </w:rPr>
        <w:t>設計工程、監測及施工須審慎進行，</w:t>
      </w:r>
      <w:r w:rsidR="00AE0BBA" w:rsidRPr="00BC734C">
        <w:rPr>
          <w:rFonts w:hint="eastAsia"/>
        </w:rPr>
        <w:t>以因應</w:t>
      </w:r>
      <w:r w:rsidRPr="00BC734C">
        <w:rPr>
          <w:rFonts w:hint="eastAsia"/>
        </w:rPr>
        <w:t>地下水滲入增加岩盤重量產生</w:t>
      </w:r>
      <w:r w:rsidR="000972FA" w:rsidRPr="00BC734C">
        <w:rPr>
          <w:rFonts w:hint="eastAsia"/>
        </w:rPr>
        <w:t>之</w:t>
      </w:r>
      <w:r w:rsidRPr="00BC734C">
        <w:rPr>
          <w:rFonts w:hint="eastAsia"/>
        </w:rPr>
        <w:t>崩塌風險</w:t>
      </w:r>
      <w:r w:rsidRPr="00BC734C">
        <w:rPr>
          <w:rStyle w:val="af3"/>
        </w:rPr>
        <w:footnoteReference w:id="2"/>
      </w:r>
      <w:r w:rsidRPr="00BC734C">
        <w:rPr>
          <w:rFonts w:hint="eastAsia"/>
        </w:rPr>
        <w:t>，維護長遠安全。</w:t>
      </w:r>
    </w:p>
    <w:p w:rsidR="003035C1" w:rsidRPr="00BC734C" w:rsidRDefault="003035C1" w:rsidP="00597925">
      <w:pPr>
        <w:ind w:left="566" w:firstLine="566"/>
        <w:rPr>
          <w:rFonts w:hAnsi="標楷體" w:hint="eastAsia"/>
        </w:rPr>
      </w:pPr>
      <w:r w:rsidRPr="00BC734C">
        <w:rPr>
          <w:rFonts w:hint="eastAsia"/>
        </w:rPr>
        <w:t>綜上，外交部為提供派駐國外及輪調返國服務同仁短期居住處所，</w:t>
      </w:r>
      <w:r w:rsidR="00427C6F" w:rsidRPr="00BC734C">
        <w:rPr>
          <w:rFonts w:hint="eastAsia"/>
        </w:rPr>
        <w:t>以及</w:t>
      </w:r>
      <w:r w:rsidRPr="00BC734C">
        <w:rPr>
          <w:rFonts w:hint="eastAsia"/>
        </w:rPr>
        <w:t>解決檔庫存放空間不足之問題，爰推動「致遠新村活化再利用計畫」。自編列預算以來，</w:t>
      </w:r>
      <w:r w:rsidR="00A06267" w:rsidRPr="00BC734C">
        <w:rPr>
          <w:rFonts w:hint="eastAsia"/>
        </w:rPr>
        <w:t>實現比</w:t>
      </w:r>
      <w:r w:rsidRPr="00BC734C">
        <w:rPr>
          <w:rFonts w:hint="eastAsia"/>
        </w:rPr>
        <w:t>率欠佳，更3度修正計畫展延完工期限3年，調增經費2億2,889萬8千元，惟建物位處北投，</w:t>
      </w:r>
      <w:r w:rsidR="00ED2204" w:rsidRPr="00BC734C">
        <w:rPr>
          <w:rFonts w:hint="eastAsia"/>
        </w:rPr>
        <w:t>復遇有破碎安山岩地質影響擋土排樁工程施作，</w:t>
      </w:r>
      <w:r w:rsidRPr="00BC734C">
        <w:rPr>
          <w:rFonts w:hint="eastAsia"/>
        </w:rPr>
        <w:t>基於地質及承重需求，允宜強化施工品質，俾維護長遠安全。</w:t>
      </w:r>
    </w:p>
    <w:p w:rsidR="003035C1" w:rsidRPr="00BC734C" w:rsidRDefault="003035C1" w:rsidP="00597925">
      <w:pPr>
        <w:ind w:left="566" w:firstLine="566"/>
      </w:pPr>
    </w:p>
    <w:p w:rsidR="003035C1" w:rsidRPr="00BC734C" w:rsidRDefault="003035C1" w:rsidP="00597925">
      <w:pPr>
        <w:pStyle w:val="14"/>
        <w:ind w:left="567" w:hanging="567"/>
      </w:pPr>
      <w:bookmarkStart w:id="3" w:name="_Toc211864426"/>
      <w:r w:rsidRPr="00BC734C">
        <w:rPr>
          <w:rFonts w:hint="eastAsia"/>
        </w:rPr>
        <w:t>二、</w:t>
      </w:r>
      <w:r w:rsidR="00427C6F" w:rsidRPr="00BC734C">
        <w:rPr>
          <w:rFonts w:hint="eastAsia"/>
        </w:rPr>
        <w:t>近年</w:t>
      </w:r>
      <w:r w:rsidRPr="00BC734C">
        <w:rPr>
          <w:rFonts w:hint="eastAsia"/>
        </w:rPr>
        <w:t>外交部預撥駐外機構經常性經費之賸餘款期後收回情形</w:t>
      </w:r>
      <w:r w:rsidR="00427C6F" w:rsidRPr="00BC734C">
        <w:rPr>
          <w:rFonts w:hint="eastAsia"/>
        </w:rPr>
        <w:t>雖</w:t>
      </w:r>
      <w:r w:rsidRPr="00BC734C">
        <w:rPr>
          <w:rFonts w:hint="eastAsia"/>
        </w:rPr>
        <w:t>略有改善，惟</w:t>
      </w:r>
      <w:r w:rsidR="007B0C23" w:rsidRPr="00BC734C">
        <w:rPr>
          <w:rFonts w:hint="eastAsia"/>
        </w:rPr>
        <w:t>其改善</w:t>
      </w:r>
      <w:r w:rsidRPr="00BC734C">
        <w:rPr>
          <w:rFonts w:hint="eastAsia"/>
        </w:rPr>
        <w:t>欠缺穩定性且</w:t>
      </w:r>
      <w:r w:rsidR="00427C6F" w:rsidRPr="00BC734C">
        <w:rPr>
          <w:rFonts w:hint="eastAsia"/>
        </w:rPr>
        <w:t>回收</w:t>
      </w:r>
      <w:r w:rsidRPr="00BC734C">
        <w:rPr>
          <w:rFonts w:hint="eastAsia"/>
        </w:rPr>
        <w:t>金額</w:t>
      </w:r>
      <w:r w:rsidR="00427C6F" w:rsidRPr="00BC734C">
        <w:rPr>
          <w:rFonts w:hint="eastAsia"/>
        </w:rPr>
        <w:t>仍</w:t>
      </w:r>
      <w:r w:rsidRPr="00BC734C">
        <w:rPr>
          <w:rFonts w:hint="eastAsia"/>
        </w:rPr>
        <w:t>鉅，容待賡續改善</w:t>
      </w:r>
      <w:bookmarkEnd w:id="3"/>
    </w:p>
    <w:p w:rsidR="003035C1" w:rsidRPr="00BC734C" w:rsidRDefault="003035C1" w:rsidP="00597925">
      <w:pPr>
        <w:ind w:left="566" w:firstLine="566"/>
      </w:pPr>
      <w:r w:rsidRPr="00BC734C">
        <w:rPr>
          <w:rFonts w:hint="eastAsia"/>
        </w:rPr>
        <w:t>外交部</w:t>
      </w:r>
      <w:r w:rsidRPr="00BC734C">
        <w:t>11</w:t>
      </w:r>
      <w:r w:rsidRPr="00BC734C">
        <w:rPr>
          <w:rFonts w:hint="eastAsia"/>
        </w:rPr>
        <w:t>3年度「收回以前年度歲出」預算數2億6</w:t>
      </w:r>
      <w:r w:rsidRPr="00BC734C">
        <w:t>,</w:t>
      </w:r>
      <w:r w:rsidRPr="00BC734C">
        <w:rPr>
          <w:rFonts w:hint="eastAsia"/>
        </w:rPr>
        <w:t>620萬元，決算數1億9,485萬4千元，達成率73.2%。經查：</w:t>
      </w:r>
    </w:p>
    <w:p w:rsidR="003035C1" w:rsidRPr="00BC734C" w:rsidRDefault="003035C1" w:rsidP="00597925">
      <w:pPr>
        <w:pStyle w:val="a4"/>
        <w:ind w:left="849" w:hanging="283"/>
        <w:rPr>
          <w:rFonts w:hint="eastAsia"/>
          <w:b/>
          <w:bCs/>
        </w:rPr>
      </w:pPr>
      <w:r w:rsidRPr="00BC734C">
        <w:rPr>
          <w:rFonts w:hint="eastAsia"/>
          <w:b/>
          <w:bCs/>
        </w:rPr>
        <w:t>(一)匯撥駐外機構經常性經費多逾30億元，已制定規定管理</w:t>
      </w:r>
    </w:p>
    <w:p w:rsidR="003035C1" w:rsidRPr="00BC734C" w:rsidRDefault="003035C1" w:rsidP="00597925">
      <w:pPr>
        <w:pStyle w:val="2"/>
        <w:ind w:left="850" w:firstLine="566"/>
      </w:pPr>
      <w:r w:rsidRPr="00BC734C">
        <w:rPr>
          <w:rFonts w:hint="eastAsia"/>
        </w:rPr>
        <w:t>配合外交部駐外機構需要，經費分為經常性及專案，前者為業務運作經費曁該部或各主管機關規定併入指定月份報銷經費，後者為執行特定計畫之專案核撥報銷經費；其中人事費、租金、辦公費、交際費、獎補助費及其他機關駐外機構併報銷之業務費等，屬經常性經費採按月匯撥方式進行，108至113年度間除110年度外均逾30億元(詳表1)，金額龐鉅，容須制度化管理，以期帳務分明有序，</w:t>
      </w:r>
      <w:r w:rsidR="00427C6F" w:rsidRPr="00BC734C">
        <w:rPr>
          <w:rFonts w:hint="eastAsia"/>
        </w:rPr>
        <w:t>該部</w:t>
      </w:r>
      <w:r w:rsidRPr="00BC734C">
        <w:rPr>
          <w:rFonts w:hint="eastAsia"/>
        </w:rPr>
        <w:t>業已制定</w:t>
      </w:r>
      <w:r w:rsidR="00427C6F" w:rsidRPr="00BC734C">
        <w:rPr>
          <w:rFonts w:hint="eastAsia"/>
        </w:rPr>
        <w:t>「</w:t>
      </w:r>
      <w:r w:rsidRPr="00BC734C">
        <w:rPr>
          <w:rFonts w:hint="eastAsia"/>
        </w:rPr>
        <w:t>各機關駐外機構會計作業注意事項</w:t>
      </w:r>
      <w:r w:rsidR="00427C6F" w:rsidRPr="00BC734C">
        <w:rPr>
          <w:rFonts w:hint="eastAsia"/>
        </w:rPr>
        <w:t>」</w:t>
      </w:r>
      <w:r w:rsidRPr="00BC734C">
        <w:rPr>
          <w:rFonts w:hint="eastAsia"/>
        </w:rPr>
        <w:t>供依循。</w:t>
      </w:r>
    </w:p>
    <w:p w:rsidR="003035C1" w:rsidRPr="00BC734C" w:rsidRDefault="003035C1" w:rsidP="00597925">
      <w:pPr>
        <w:pStyle w:val="2"/>
        <w:ind w:left="850" w:firstLine="566"/>
      </w:pPr>
    </w:p>
    <w:p w:rsidR="003035C1" w:rsidRPr="00BC734C" w:rsidRDefault="003035C1" w:rsidP="00597925">
      <w:pPr>
        <w:pStyle w:val="2"/>
        <w:ind w:left="850" w:firstLine="566"/>
      </w:pPr>
    </w:p>
    <w:p w:rsidR="003035C1" w:rsidRPr="00BC734C" w:rsidRDefault="003035C1" w:rsidP="00597925">
      <w:pPr>
        <w:pStyle w:val="2"/>
        <w:ind w:left="850" w:firstLine="566"/>
        <w:rPr>
          <w:rFonts w:hint="eastAsia"/>
        </w:rPr>
      </w:pPr>
    </w:p>
    <w:p w:rsidR="003035C1" w:rsidRPr="00BC734C" w:rsidRDefault="003035C1" w:rsidP="00597925">
      <w:pPr>
        <w:pStyle w:val="ad"/>
        <w:ind w:left="644" w:hangingChars="227" w:hanging="644"/>
        <w:rPr>
          <w:snapToGrid/>
          <w:spacing w:val="-5"/>
          <w:kern w:val="0"/>
          <w:sz w:val="18"/>
          <w:szCs w:val="20"/>
        </w:rPr>
      </w:pPr>
      <w:r w:rsidRPr="00BC734C">
        <w:rPr>
          <w:rFonts w:hint="eastAsia"/>
          <w:b/>
          <w:bCs/>
          <w:snapToGrid/>
          <w:lang w:eastAsia="zh-HK"/>
        </w:rPr>
        <w:t>表</w:t>
      </w:r>
      <w:r w:rsidRPr="00BC734C">
        <w:rPr>
          <w:rFonts w:hint="eastAsia"/>
          <w:b/>
          <w:bCs/>
          <w:snapToGrid/>
        </w:rPr>
        <w:t>1</w:t>
      </w:r>
      <w:r w:rsidRPr="00BC734C">
        <w:rPr>
          <w:b/>
          <w:bCs/>
          <w:snapToGrid/>
        </w:rPr>
        <w:t xml:space="preserve"> 108</w:t>
      </w:r>
      <w:r w:rsidRPr="00BC734C">
        <w:rPr>
          <w:rFonts w:hint="eastAsia"/>
          <w:b/>
          <w:bCs/>
          <w:snapToGrid/>
        </w:rPr>
        <w:t>至1</w:t>
      </w:r>
      <w:r w:rsidRPr="00BC734C">
        <w:rPr>
          <w:b/>
          <w:bCs/>
          <w:snapToGrid/>
        </w:rPr>
        <w:t>1</w:t>
      </w:r>
      <w:r w:rsidRPr="00BC734C">
        <w:rPr>
          <w:rFonts w:hint="eastAsia"/>
          <w:b/>
          <w:bCs/>
          <w:snapToGrid/>
        </w:rPr>
        <w:t>3</w:t>
      </w:r>
      <w:r w:rsidRPr="00BC734C">
        <w:rPr>
          <w:b/>
          <w:bCs/>
          <w:snapToGrid/>
        </w:rPr>
        <w:t>年度</w:t>
      </w:r>
      <w:r w:rsidRPr="00BC734C">
        <w:rPr>
          <w:rFonts w:hint="eastAsia"/>
          <w:b/>
          <w:bCs/>
          <w:snapToGrid/>
        </w:rPr>
        <w:t>外交部匯撥駐外機構經常性經費及賸餘款期後收回情形對照表</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snapToGrid/>
        </w:rPr>
        <w:t xml:space="preserve">  </w:t>
      </w:r>
      <w:r w:rsidRPr="00BC734C">
        <w:rPr>
          <w:rFonts w:hint="eastAsia"/>
          <w:snapToGrid/>
        </w:rPr>
        <w:t xml:space="preserve"> </w:t>
      </w:r>
      <w:r w:rsidRPr="00BC734C">
        <w:rPr>
          <w:rFonts w:hint="eastAsia"/>
          <w:snapToGrid/>
          <w:sz w:val="24"/>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80"/>
        <w:gridCol w:w="3444"/>
        <w:gridCol w:w="2976"/>
      </w:tblGrid>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rPr>
                <w:b/>
                <w:bCs/>
              </w:rPr>
            </w:pPr>
            <w:r w:rsidRPr="00BC734C">
              <w:rPr>
                <w:rFonts w:hint="eastAsia"/>
                <w:b/>
                <w:bCs/>
              </w:rPr>
              <w:t>年度</w:t>
            </w:r>
          </w:p>
        </w:tc>
        <w:tc>
          <w:tcPr>
            <w:tcW w:w="3444" w:type="dxa"/>
            <w:shd w:val="clear" w:color="auto" w:fill="auto"/>
            <w:vAlign w:val="center"/>
            <w:hideMark/>
          </w:tcPr>
          <w:p w:rsidR="003035C1" w:rsidRPr="00BC734C" w:rsidRDefault="003035C1" w:rsidP="00597925">
            <w:pPr>
              <w:pStyle w:val="142"/>
              <w:jc w:val="center"/>
              <w:rPr>
                <w:b/>
                <w:bCs/>
              </w:rPr>
            </w:pPr>
            <w:r w:rsidRPr="00BC734C">
              <w:rPr>
                <w:rFonts w:hint="eastAsia"/>
                <w:b/>
                <w:bCs/>
              </w:rPr>
              <w:t>年度匯撥駐外館處經常性經費</w:t>
            </w:r>
          </w:p>
        </w:tc>
        <w:tc>
          <w:tcPr>
            <w:tcW w:w="2976" w:type="dxa"/>
            <w:shd w:val="clear" w:color="auto" w:fill="auto"/>
            <w:vAlign w:val="center"/>
            <w:hideMark/>
          </w:tcPr>
          <w:p w:rsidR="003035C1" w:rsidRPr="00BC734C" w:rsidRDefault="003035C1" w:rsidP="00597925">
            <w:pPr>
              <w:pStyle w:val="142"/>
              <w:jc w:val="center"/>
              <w:rPr>
                <w:rFonts w:hint="eastAsia"/>
                <w:b/>
                <w:bCs/>
              </w:rPr>
            </w:pPr>
            <w:r w:rsidRPr="00BC734C">
              <w:rPr>
                <w:rFonts w:hint="eastAsia"/>
                <w:b/>
                <w:bCs/>
              </w:rPr>
              <w:t>當年度收回以前年度歲出</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108</w:t>
            </w:r>
          </w:p>
        </w:tc>
        <w:tc>
          <w:tcPr>
            <w:tcW w:w="3444" w:type="dxa"/>
            <w:shd w:val="clear" w:color="auto" w:fill="auto"/>
            <w:noWrap/>
            <w:vAlign w:val="center"/>
            <w:hideMark/>
          </w:tcPr>
          <w:p w:rsidR="003035C1" w:rsidRPr="00BC734C" w:rsidRDefault="003035C1" w:rsidP="00597925">
            <w:pPr>
              <w:pStyle w:val="142"/>
              <w:jc w:val="right"/>
            </w:pPr>
            <w:r w:rsidRPr="00BC734C">
              <w:t>3,246,683</w:t>
            </w:r>
          </w:p>
        </w:tc>
        <w:tc>
          <w:tcPr>
            <w:tcW w:w="2976" w:type="dxa"/>
            <w:shd w:val="clear" w:color="auto" w:fill="auto"/>
            <w:noWrap/>
            <w:vAlign w:val="center"/>
            <w:hideMark/>
          </w:tcPr>
          <w:p w:rsidR="003035C1" w:rsidRPr="00BC734C" w:rsidRDefault="003035C1" w:rsidP="00597925">
            <w:pPr>
              <w:pStyle w:val="142"/>
              <w:jc w:val="right"/>
            </w:pPr>
            <w:r w:rsidRPr="00BC734C">
              <w:t>100,777</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109</w:t>
            </w:r>
          </w:p>
        </w:tc>
        <w:tc>
          <w:tcPr>
            <w:tcW w:w="3444" w:type="dxa"/>
            <w:shd w:val="clear" w:color="auto" w:fill="auto"/>
            <w:noWrap/>
            <w:vAlign w:val="center"/>
            <w:hideMark/>
          </w:tcPr>
          <w:p w:rsidR="003035C1" w:rsidRPr="00BC734C" w:rsidRDefault="003035C1" w:rsidP="00597925">
            <w:pPr>
              <w:pStyle w:val="142"/>
              <w:jc w:val="right"/>
            </w:pPr>
            <w:r w:rsidRPr="00BC734C">
              <w:t>3,107,163</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85,762</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110</w:t>
            </w:r>
          </w:p>
        </w:tc>
        <w:tc>
          <w:tcPr>
            <w:tcW w:w="3444" w:type="dxa"/>
            <w:shd w:val="clear" w:color="auto" w:fill="auto"/>
            <w:noWrap/>
            <w:vAlign w:val="center"/>
            <w:hideMark/>
          </w:tcPr>
          <w:p w:rsidR="003035C1" w:rsidRPr="00BC734C" w:rsidRDefault="003035C1" w:rsidP="00597925">
            <w:pPr>
              <w:pStyle w:val="142"/>
              <w:jc w:val="right"/>
              <w:rPr>
                <w:b/>
                <w:bCs/>
              </w:rPr>
            </w:pPr>
            <w:r w:rsidRPr="00BC734C">
              <w:rPr>
                <w:b/>
                <w:bCs/>
              </w:rPr>
              <w:t>2,973,916</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180,052</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111</w:t>
            </w:r>
          </w:p>
        </w:tc>
        <w:tc>
          <w:tcPr>
            <w:tcW w:w="3444" w:type="dxa"/>
            <w:shd w:val="clear" w:color="auto" w:fill="auto"/>
            <w:noWrap/>
            <w:vAlign w:val="center"/>
            <w:hideMark/>
          </w:tcPr>
          <w:p w:rsidR="003035C1" w:rsidRPr="00BC734C" w:rsidRDefault="003035C1" w:rsidP="00597925">
            <w:pPr>
              <w:pStyle w:val="142"/>
              <w:jc w:val="right"/>
            </w:pPr>
            <w:r w:rsidRPr="00BC734C">
              <w:t>3,133,659</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139,288</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112</w:t>
            </w:r>
          </w:p>
        </w:tc>
        <w:tc>
          <w:tcPr>
            <w:tcW w:w="3444" w:type="dxa"/>
            <w:shd w:val="clear" w:color="auto" w:fill="auto"/>
            <w:noWrap/>
            <w:vAlign w:val="center"/>
            <w:hideMark/>
          </w:tcPr>
          <w:p w:rsidR="003035C1" w:rsidRPr="00BC734C" w:rsidRDefault="003035C1" w:rsidP="00597925">
            <w:pPr>
              <w:pStyle w:val="142"/>
              <w:jc w:val="right"/>
            </w:pPr>
            <w:r w:rsidRPr="00BC734C">
              <w:t>3,222,704</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146,370</w:t>
            </w:r>
          </w:p>
        </w:tc>
      </w:tr>
      <w:tr w:rsidR="003035C1" w:rsidRPr="00BC734C">
        <w:trPr>
          <w:trHeight w:val="278"/>
        </w:trPr>
        <w:tc>
          <w:tcPr>
            <w:tcW w:w="2080" w:type="dxa"/>
            <w:shd w:val="clear" w:color="auto" w:fill="auto"/>
            <w:noWrap/>
            <w:vAlign w:val="center"/>
            <w:hideMark/>
          </w:tcPr>
          <w:p w:rsidR="003035C1" w:rsidRPr="00BC734C" w:rsidRDefault="003035C1" w:rsidP="00597925">
            <w:pPr>
              <w:pStyle w:val="142"/>
              <w:jc w:val="center"/>
            </w:pPr>
            <w:r w:rsidRPr="00BC734C">
              <w:t>113</w:t>
            </w:r>
          </w:p>
        </w:tc>
        <w:tc>
          <w:tcPr>
            <w:tcW w:w="3444" w:type="dxa"/>
            <w:shd w:val="clear" w:color="auto" w:fill="auto"/>
            <w:noWrap/>
            <w:vAlign w:val="center"/>
            <w:hideMark/>
          </w:tcPr>
          <w:p w:rsidR="003035C1" w:rsidRPr="00BC734C" w:rsidRDefault="003035C1" w:rsidP="00597925">
            <w:pPr>
              <w:pStyle w:val="142"/>
              <w:jc w:val="right"/>
            </w:pPr>
            <w:r w:rsidRPr="00BC734C">
              <w:t>3,425,947</w:t>
            </w:r>
          </w:p>
        </w:tc>
        <w:tc>
          <w:tcPr>
            <w:tcW w:w="2976" w:type="dxa"/>
            <w:shd w:val="clear" w:color="auto" w:fill="auto"/>
            <w:noWrap/>
            <w:vAlign w:val="center"/>
            <w:hideMark/>
          </w:tcPr>
          <w:p w:rsidR="003035C1" w:rsidRPr="00BC734C" w:rsidRDefault="003035C1" w:rsidP="00597925">
            <w:pPr>
              <w:pStyle w:val="142"/>
              <w:jc w:val="right"/>
              <w:rPr>
                <w:b/>
                <w:bCs/>
              </w:rPr>
            </w:pPr>
            <w:r w:rsidRPr="00BC734C">
              <w:rPr>
                <w:b/>
                <w:bCs/>
              </w:rPr>
              <w:t>111,289</w:t>
            </w:r>
          </w:p>
        </w:tc>
      </w:tr>
    </w:tbl>
    <w:p w:rsidR="003035C1" w:rsidRPr="00BC734C" w:rsidRDefault="003035C1" w:rsidP="00597925">
      <w:pPr>
        <w:pStyle w:val="142"/>
      </w:pPr>
      <w:r w:rsidRPr="00BC734C">
        <w:t>說</w:t>
      </w:r>
      <w:r w:rsidRPr="00BC734C">
        <w:rPr>
          <w:rFonts w:hint="eastAsia"/>
        </w:rPr>
        <w:t xml:space="preserve"> </w:t>
      </w:r>
      <w:r w:rsidRPr="00BC734C">
        <w:t xml:space="preserve">   明</w:t>
      </w:r>
      <w:r w:rsidRPr="00BC734C">
        <w:rPr>
          <w:rFonts w:hint="eastAsia"/>
        </w:rPr>
        <w:t>：含駐外單位基本行政工作維持之人員及業務運作經費。</w:t>
      </w:r>
    </w:p>
    <w:p w:rsidR="003035C1" w:rsidRPr="00BC734C" w:rsidRDefault="003035C1" w:rsidP="00597925">
      <w:pPr>
        <w:pStyle w:val="142"/>
      </w:pPr>
      <w:r w:rsidRPr="00BC734C">
        <w:rPr>
          <w:rFonts w:hint="eastAsia"/>
        </w:rPr>
        <w:t>資料來源：外交部。</w:t>
      </w:r>
    </w:p>
    <w:p w:rsidR="003035C1" w:rsidRPr="00BC734C" w:rsidRDefault="003035C1" w:rsidP="00597925">
      <w:pPr>
        <w:pStyle w:val="a4"/>
        <w:ind w:left="849" w:hanging="283"/>
        <w:rPr>
          <w:b/>
        </w:rPr>
      </w:pPr>
      <w:r w:rsidRPr="00BC734C">
        <w:rPr>
          <w:rFonts w:hint="eastAsia"/>
          <w:b/>
        </w:rPr>
        <w:t>(二)匯撥款項期後收回情形略為改善，卻欠缺穩定性且金額尚鉅，仍有待加強處</w:t>
      </w:r>
    </w:p>
    <w:p w:rsidR="003035C1" w:rsidRPr="00BC734C" w:rsidRDefault="003035C1" w:rsidP="00597925">
      <w:pPr>
        <w:pStyle w:val="2"/>
        <w:ind w:left="850" w:firstLine="566"/>
      </w:pPr>
      <w:r w:rsidRPr="00BC734C">
        <w:rPr>
          <w:rFonts w:hint="eastAsia"/>
        </w:rPr>
        <w:t>依</w:t>
      </w:r>
      <w:r w:rsidR="00620D37" w:rsidRPr="00BC734C">
        <w:rPr>
          <w:rFonts w:hint="eastAsia"/>
        </w:rPr>
        <w:t>「</w:t>
      </w:r>
      <w:r w:rsidRPr="00BC734C">
        <w:rPr>
          <w:rFonts w:hint="eastAsia"/>
        </w:rPr>
        <w:t>各機關駐外機構會計作業注意事項</w:t>
      </w:r>
      <w:r w:rsidR="00620D37" w:rsidRPr="00BC734C">
        <w:rPr>
          <w:rFonts w:hint="eastAsia"/>
        </w:rPr>
        <w:t>」</w:t>
      </w:r>
      <w:r w:rsidRPr="00BC734C">
        <w:rPr>
          <w:rFonts w:hint="eastAsia"/>
        </w:rPr>
        <w:t>第9</w:t>
      </w:r>
      <w:r w:rsidR="00A823D3" w:rsidRPr="00BC734C">
        <w:rPr>
          <w:rFonts w:hint="eastAsia"/>
        </w:rPr>
        <w:t>項</w:t>
      </w:r>
      <w:r w:rsidRPr="00BC734C">
        <w:rPr>
          <w:rFonts w:hint="eastAsia"/>
        </w:rPr>
        <w:t>規定經常性經費結報時限略以，經常性經費應於次月2</w:t>
      </w:r>
      <w:r w:rsidRPr="00BC734C">
        <w:t>0</w:t>
      </w:r>
      <w:r w:rsidRPr="00BC734C">
        <w:rPr>
          <w:rFonts w:hint="eastAsia"/>
        </w:rPr>
        <w:t>日前結報，每年1</w:t>
      </w:r>
      <w:r w:rsidRPr="00BC734C">
        <w:t>2</w:t>
      </w:r>
      <w:r w:rsidRPr="00BC734C">
        <w:rPr>
          <w:rFonts w:hint="eastAsia"/>
        </w:rPr>
        <w:t>月份經常性經費得展延至次年3月2</w:t>
      </w:r>
      <w:r w:rsidRPr="00BC734C">
        <w:t>0</w:t>
      </w:r>
      <w:r w:rsidRPr="00BC734C">
        <w:rPr>
          <w:rFonts w:hint="eastAsia"/>
        </w:rPr>
        <w:t>日前結報，原則應於次年6月2</w:t>
      </w:r>
      <w:r w:rsidRPr="00BC734C">
        <w:t>0</w:t>
      </w:r>
      <w:r w:rsidRPr="00BC734C">
        <w:rPr>
          <w:rFonts w:hint="eastAsia"/>
        </w:rPr>
        <w:t>日前完成當年度駐外機構經費之核結及賸餘經費繳庫，至次年1月份經常性經費亦得順延至3月20日前結報。揆諸108至113年度駐外機構經常性經費賸餘款之期後收回情形(詳表1)，除109年度外，均逾億元，最高</w:t>
      </w:r>
      <w:r w:rsidR="007B0C23" w:rsidRPr="00BC734C">
        <w:rPr>
          <w:rFonts w:hint="eastAsia"/>
        </w:rPr>
        <w:t>曾</w:t>
      </w:r>
      <w:r w:rsidRPr="00BC734C">
        <w:rPr>
          <w:rFonts w:hint="eastAsia"/>
        </w:rPr>
        <w:t>於110年度達1億8</w:t>
      </w:r>
      <w:r w:rsidRPr="00BC734C">
        <w:t>,</w:t>
      </w:r>
      <w:r w:rsidRPr="00BC734C">
        <w:rPr>
          <w:rFonts w:hint="eastAsia"/>
        </w:rPr>
        <w:t>005萬2千元，111年度下降</w:t>
      </w:r>
      <w:r w:rsidR="007B0C23" w:rsidRPr="00BC734C">
        <w:rPr>
          <w:rFonts w:hint="eastAsia"/>
        </w:rPr>
        <w:t>後</w:t>
      </w:r>
      <w:r w:rsidRPr="00BC734C">
        <w:rPr>
          <w:rFonts w:hint="eastAsia"/>
        </w:rPr>
        <w:t>卻復於112年度增加，</w:t>
      </w:r>
      <w:r w:rsidR="007B0C23" w:rsidRPr="00BC734C">
        <w:rPr>
          <w:rFonts w:hint="eastAsia"/>
        </w:rPr>
        <w:t>其後雖於</w:t>
      </w:r>
      <w:r w:rsidRPr="00BC734C">
        <w:rPr>
          <w:rFonts w:hint="eastAsia"/>
        </w:rPr>
        <w:t>113年度改善為1億1,128萬9千元，金額尚鉅，仍待加強估列及審核過程，避免款項集中於12月撥付，以</w:t>
      </w:r>
      <w:r w:rsidR="001F4024" w:rsidRPr="00BC734C">
        <w:rPr>
          <w:rFonts w:hint="eastAsia"/>
        </w:rPr>
        <w:t>穩定</w:t>
      </w:r>
      <w:r w:rsidRPr="00BC734C">
        <w:rPr>
          <w:rFonts w:hint="eastAsia"/>
        </w:rPr>
        <w:t>降低期後收回金額。</w:t>
      </w:r>
    </w:p>
    <w:p w:rsidR="003035C1" w:rsidRPr="00BC734C" w:rsidRDefault="003035C1" w:rsidP="00733CE4">
      <w:pPr>
        <w:ind w:left="566" w:firstLine="566"/>
        <w:rPr>
          <w:snapToGrid/>
        </w:rPr>
      </w:pPr>
      <w:r w:rsidRPr="00BC734C">
        <w:rPr>
          <w:rFonts w:hint="eastAsia"/>
          <w:snapToGrid/>
        </w:rPr>
        <w:t>綜上，為因應駐外機構經費需求，外交部按月匯撥經常性經費，近年度駐外機構經常性經費賸餘數期後收回情形</w:t>
      </w:r>
      <w:r w:rsidR="00620D37" w:rsidRPr="00BC734C">
        <w:rPr>
          <w:rFonts w:hint="eastAsia"/>
          <w:snapToGrid/>
        </w:rPr>
        <w:t>雖</w:t>
      </w:r>
      <w:r w:rsidRPr="00BC734C">
        <w:rPr>
          <w:rFonts w:hint="eastAsia"/>
          <w:snapToGrid/>
        </w:rPr>
        <w:t>略有改善，惟</w:t>
      </w:r>
      <w:r w:rsidR="00C05F40" w:rsidRPr="00BC734C">
        <w:rPr>
          <w:rFonts w:hint="eastAsia"/>
          <w:snapToGrid/>
        </w:rPr>
        <w:t>其改善</w:t>
      </w:r>
      <w:r w:rsidRPr="00BC734C">
        <w:rPr>
          <w:rFonts w:hint="eastAsia"/>
          <w:snapToGrid/>
        </w:rPr>
        <w:t>欠缺穩定性且金額尚鉅，</w:t>
      </w:r>
      <w:r w:rsidRPr="00BC734C">
        <w:rPr>
          <w:rFonts w:hint="eastAsia"/>
        </w:rPr>
        <w:t>為利年度終了時確實結清當年度款項，以提高經費使用效率，允宜賡續加強估列精準性及結報程序</w:t>
      </w:r>
      <w:r w:rsidRPr="00BC734C">
        <w:rPr>
          <w:rFonts w:hint="eastAsia"/>
          <w:snapToGrid/>
        </w:rPr>
        <w:t>。</w:t>
      </w:r>
      <w:bookmarkStart w:id="4" w:name="_Toc229476289"/>
      <w:bookmarkStart w:id="5" w:name="_Toc276390718"/>
      <w:bookmarkStart w:id="6" w:name="_Toc303763647"/>
      <w:bookmarkStart w:id="7" w:name="_Toc110596349"/>
      <w:bookmarkStart w:id="8" w:name="_Toc110596348"/>
    </w:p>
    <w:p w:rsidR="003035C1" w:rsidRPr="00BC734C" w:rsidRDefault="003035C1" w:rsidP="00597925">
      <w:pPr>
        <w:ind w:left="566" w:firstLine="566"/>
        <w:outlineLvl w:val="0"/>
        <w:rPr>
          <w:rFonts w:hint="eastAsia"/>
        </w:rPr>
      </w:pPr>
    </w:p>
    <w:p w:rsidR="003035C1" w:rsidRPr="00BC734C" w:rsidRDefault="003035C1" w:rsidP="00597925">
      <w:pPr>
        <w:pStyle w:val="14"/>
        <w:ind w:left="567" w:hanging="567"/>
        <w:rPr>
          <w:rFonts w:hint="eastAsia"/>
        </w:rPr>
      </w:pPr>
      <w:bookmarkStart w:id="9" w:name="_Toc117245490"/>
      <w:bookmarkStart w:id="10" w:name="_Toc211864427"/>
      <w:r w:rsidRPr="00BC734C">
        <w:rPr>
          <w:rFonts w:hint="eastAsia"/>
        </w:rPr>
        <w:t>三、近年外交部歲出</w:t>
      </w:r>
      <w:r w:rsidR="00E544C1" w:rsidRPr="00BC734C">
        <w:rPr>
          <w:rFonts w:hint="eastAsia"/>
        </w:rPr>
        <w:t>預算</w:t>
      </w:r>
      <w:r w:rsidRPr="00BC734C">
        <w:rPr>
          <w:rFonts w:hint="eastAsia"/>
        </w:rPr>
        <w:t>保留及賸餘</w:t>
      </w:r>
      <w:r w:rsidR="00C61A98" w:rsidRPr="00BC734C">
        <w:rPr>
          <w:rFonts w:hint="eastAsia"/>
        </w:rPr>
        <w:t>數</w:t>
      </w:r>
      <w:r w:rsidRPr="00BC734C">
        <w:rPr>
          <w:rFonts w:hint="eastAsia"/>
        </w:rPr>
        <w:t>持續偏高，允宜</w:t>
      </w:r>
      <w:bookmarkEnd w:id="9"/>
      <w:r w:rsidRPr="00BC734C">
        <w:rPr>
          <w:rFonts w:hint="eastAsia"/>
        </w:rPr>
        <w:t>參據</w:t>
      </w:r>
      <w:r w:rsidR="00620D37" w:rsidRPr="00BC734C">
        <w:rPr>
          <w:rFonts w:hint="eastAsia"/>
        </w:rPr>
        <w:t>執行</w:t>
      </w:r>
      <w:r w:rsidRPr="00BC734C">
        <w:rPr>
          <w:rFonts w:hint="eastAsia"/>
        </w:rPr>
        <w:t>量能編列</w:t>
      </w:r>
      <w:r w:rsidR="00620D37" w:rsidRPr="00BC734C">
        <w:rPr>
          <w:rFonts w:hint="eastAsia"/>
        </w:rPr>
        <w:t>預算</w:t>
      </w:r>
      <w:r w:rsidR="00C61A98" w:rsidRPr="00BC734C">
        <w:rPr>
          <w:rFonts w:hint="eastAsia"/>
        </w:rPr>
        <w:t>，俾符實際</w:t>
      </w:r>
      <w:bookmarkEnd w:id="10"/>
    </w:p>
    <w:p w:rsidR="003035C1" w:rsidRPr="00BC734C" w:rsidRDefault="003035C1" w:rsidP="00597925">
      <w:pPr>
        <w:ind w:left="566" w:firstLine="566"/>
        <w:rPr>
          <w:rFonts w:hint="eastAsia"/>
        </w:rPr>
      </w:pPr>
      <w:r w:rsidRPr="00BC734C">
        <w:rPr>
          <w:rFonts w:hint="eastAsia"/>
        </w:rPr>
        <w:t>外交部113年度預算編列歲出</w:t>
      </w:r>
      <w:r w:rsidR="00C05F40" w:rsidRPr="00BC734C">
        <w:rPr>
          <w:rFonts w:hint="eastAsia"/>
        </w:rPr>
        <w:t>291</w:t>
      </w:r>
      <w:r w:rsidRPr="00BC734C">
        <w:rPr>
          <w:rFonts w:hint="eastAsia"/>
        </w:rPr>
        <w:t>億</w:t>
      </w:r>
      <w:r w:rsidR="00C05F40" w:rsidRPr="00BC734C">
        <w:rPr>
          <w:rFonts w:hint="eastAsia"/>
        </w:rPr>
        <w:t>9,382</w:t>
      </w:r>
      <w:r w:rsidRPr="00BC734C">
        <w:rPr>
          <w:rFonts w:hint="eastAsia"/>
        </w:rPr>
        <w:t>萬</w:t>
      </w:r>
      <w:r w:rsidR="00C05F40" w:rsidRPr="00BC734C">
        <w:rPr>
          <w:rFonts w:hint="eastAsia"/>
        </w:rPr>
        <w:t>4</w:t>
      </w:r>
      <w:r w:rsidRPr="00BC734C">
        <w:rPr>
          <w:rFonts w:hint="eastAsia"/>
        </w:rPr>
        <w:t>千元，動支第二預備金1億4,217萬2千元，合共293億3,599萬6千元，決算數266億2,236萬8千元，執行率90.75%。經查：</w:t>
      </w:r>
    </w:p>
    <w:p w:rsidR="003035C1" w:rsidRPr="00BC734C" w:rsidRDefault="003035C1" w:rsidP="00597925">
      <w:pPr>
        <w:pStyle w:val="a4"/>
        <w:ind w:left="849" w:hanging="283"/>
        <w:rPr>
          <w:rFonts w:hint="eastAsia"/>
          <w:b/>
        </w:rPr>
      </w:pPr>
      <w:r w:rsidRPr="00BC734C">
        <w:rPr>
          <w:rFonts w:hint="eastAsia"/>
          <w:b/>
        </w:rPr>
        <w:t>(一)</w:t>
      </w:r>
      <w:bookmarkStart w:id="11" w:name="_Hlk209174135"/>
      <w:r w:rsidRPr="00BC734C">
        <w:rPr>
          <w:rFonts w:hint="eastAsia"/>
          <w:b/>
        </w:rPr>
        <w:t>應按執行能力編製預算，落實零基預算精神及提高</w:t>
      </w:r>
      <w:r w:rsidR="000061F4" w:rsidRPr="00BC734C">
        <w:rPr>
          <w:rFonts w:hint="eastAsia"/>
          <w:b/>
        </w:rPr>
        <w:t>執行成效</w:t>
      </w:r>
    </w:p>
    <w:bookmarkEnd w:id="11"/>
    <w:p w:rsidR="003035C1" w:rsidRPr="00BC734C" w:rsidRDefault="003035C1" w:rsidP="00597925">
      <w:pPr>
        <w:pStyle w:val="2"/>
        <w:ind w:left="850" w:firstLine="566"/>
        <w:rPr>
          <w:rFonts w:hint="eastAsia"/>
        </w:rPr>
      </w:pPr>
      <w:r w:rsidRPr="00BC734C">
        <w:rPr>
          <w:rFonts w:hint="eastAsia"/>
        </w:rPr>
        <w:t>按落實零基預算精神強化預算編製作業精進措施第伍</w:t>
      </w:r>
      <w:r w:rsidR="00C05F40" w:rsidRPr="00BC734C">
        <w:rPr>
          <w:rFonts w:hint="eastAsia"/>
        </w:rPr>
        <w:t>項</w:t>
      </w:r>
      <w:r w:rsidRPr="00BC734C">
        <w:rPr>
          <w:rFonts w:hint="eastAsia"/>
        </w:rPr>
        <w:t>一</w:t>
      </w:r>
      <w:r w:rsidR="00C05F40" w:rsidRPr="00BC734C">
        <w:rPr>
          <w:rFonts w:hint="eastAsia"/>
        </w:rPr>
        <w:t>、</w:t>
      </w:r>
      <w:r w:rsidRPr="00BC734C">
        <w:rPr>
          <w:rFonts w:hint="eastAsia"/>
        </w:rPr>
        <w:t>(四)</w:t>
      </w:r>
      <w:r w:rsidR="00620D37" w:rsidRPr="00BC734C">
        <w:rPr>
          <w:rFonts w:hint="eastAsia"/>
        </w:rPr>
        <w:t>點</w:t>
      </w:r>
      <w:r w:rsidRPr="00BC734C">
        <w:rPr>
          <w:rFonts w:hint="eastAsia"/>
        </w:rPr>
        <w:t>規定，將執行能力列為各機關檢討及審查支出重點；次據各機關單位預算執行要點第壹</w:t>
      </w:r>
      <w:r w:rsidR="00C05F40" w:rsidRPr="00BC734C">
        <w:rPr>
          <w:rFonts w:hint="eastAsia"/>
        </w:rPr>
        <w:t>點</w:t>
      </w:r>
      <w:r w:rsidRPr="00BC734C">
        <w:rPr>
          <w:rFonts w:hint="eastAsia"/>
        </w:rPr>
        <w:t>規定：「</w:t>
      </w:r>
      <w:r w:rsidR="00C05F40" w:rsidRPr="00BC734C">
        <w:t>…</w:t>
      </w:r>
      <w:r w:rsidR="00C05F40" w:rsidRPr="00BC734C">
        <w:rPr>
          <w:rFonts w:hint="eastAsia"/>
        </w:rPr>
        <w:t>。三、</w:t>
      </w:r>
      <w:r w:rsidRPr="00BC734C">
        <w:rPr>
          <w:rFonts w:hint="eastAsia"/>
        </w:rPr>
        <w:t>各機關應依歲入、歲出分配預算及計畫進度切實嚴格執行，並適時以成果或產出達成情形，辦理計畫及預算執行績效評核作業，以作為考核施政成效，及核列以後年度預算之參據。」</w:t>
      </w:r>
      <w:r w:rsidR="00C05F40" w:rsidRPr="00BC734C">
        <w:rPr>
          <w:rFonts w:hint="eastAsia"/>
        </w:rPr>
        <w:t>、</w:t>
      </w:r>
      <w:r w:rsidRPr="00BC734C">
        <w:rPr>
          <w:rFonts w:hint="eastAsia"/>
        </w:rPr>
        <w:t>「</w:t>
      </w:r>
      <w:r w:rsidR="00C05F40" w:rsidRPr="00BC734C">
        <w:t>…</w:t>
      </w:r>
      <w:r w:rsidR="00C05F40" w:rsidRPr="00BC734C">
        <w:rPr>
          <w:rFonts w:hint="eastAsia"/>
        </w:rPr>
        <w:t>。十五、</w:t>
      </w:r>
      <w:r w:rsidRPr="00BC734C">
        <w:rPr>
          <w:rFonts w:hint="eastAsia"/>
        </w:rPr>
        <w:t>為加強預算之執行，避免發生進度嚴重落後及經費鉅額保留，所列計畫於編定預算案後，應…進行相關籌劃作業之安排…。」準此，各機關應於年度終結時檢討計畫進度及預算執行情形，作為預算編製參考，運用現有編審運作機制，強化檢討作業之深度與效度，評估執行能力據以編製預算，落實零基預算精神，提高執行</w:t>
      </w:r>
      <w:r w:rsidR="000061F4" w:rsidRPr="00BC734C">
        <w:rPr>
          <w:rFonts w:hint="eastAsia"/>
        </w:rPr>
        <w:t>成效</w:t>
      </w:r>
      <w:r w:rsidRPr="00BC734C">
        <w:rPr>
          <w:rFonts w:hint="eastAsia"/>
        </w:rPr>
        <w:t>。</w:t>
      </w:r>
    </w:p>
    <w:p w:rsidR="003035C1" w:rsidRPr="00BC734C" w:rsidRDefault="003035C1" w:rsidP="00597925">
      <w:pPr>
        <w:pStyle w:val="a4"/>
        <w:ind w:left="849" w:hanging="283"/>
        <w:rPr>
          <w:rFonts w:hint="eastAsia"/>
          <w:b/>
        </w:rPr>
      </w:pPr>
      <w:r w:rsidRPr="00BC734C">
        <w:rPr>
          <w:rFonts w:hint="eastAsia"/>
          <w:b/>
        </w:rPr>
        <w:t>(二)近年</w:t>
      </w:r>
      <w:r w:rsidR="00620D37" w:rsidRPr="00BC734C">
        <w:rPr>
          <w:rFonts w:hint="eastAsia"/>
          <w:b/>
        </w:rPr>
        <w:t>預算</w:t>
      </w:r>
      <w:r w:rsidR="004C4549" w:rsidRPr="00BC734C">
        <w:rPr>
          <w:rFonts w:hint="eastAsia"/>
          <w:b/>
        </w:rPr>
        <w:t>保留及賸餘數</w:t>
      </w:r>
      <w:r w:rsidR="00A762D9" w:rsidRPr="00BC734C">
        <w:rPr>
          <w:rFonts w:hint="eastAsia"/>
          <w:b/>
        </w:rPr>
        <w:t>持續偏高</w:t>
      </w:r>
      <w:r w:rsidR="004C4549" w:rsidRPr="00BC734C">
        <w:rPr>
          <w:rFonts w:hint="eastAsia"/>
          <w:b/>
        </w:rPr>
        <w:t>，111至113年度約73至83億元，整體執行情形未</w:t>
      </w:r>
      <w:r w:rsidR="00392D95" w:rsidRPr="00BC734C">
        <w:rPr>
          <w:rFonts w:hint="eastAsia"/>
          <w:b/>
        </w:rPr>
        <w:t>能有效改善</w:t>
      </w:r>
    </w:p>
    <w:p w:rsidR="003035C1" w:rsidRPr="00BC734C" w:rsidRDefault="003035C1" w:rsidP="00597925">
      <w:pPr>
        <w:pStyle w:val="2"/>
        <w:ind w:left="850" w:firstLine="566"/>
      </w:pPr>
      <w:r w:rsidRPr="00BC734C">
        <w:rPr>
          <w:rFonts w:hint="eastAsia"/>
        </w:rPr>
        <w:t>外交部</w:t>
      </w:r>
      <w:r w:rsidR="0023357C" w:rsidRPr="00BC734C">
        <w:rPr>
          <w:rFonts w:hint="eastAsia"/>
        </w:rPr>
        <w:t>於109</w:t>
      </w:r>
      <w:r w:rsidR="0023357C" w:rsidRPr="00BC734C">
        <w:t>及</w:t>
      </w:r>
      <w:r w:rsidR="0023357C" w:rsidRPr="00BC734C">
        <w:rPr>
          <w:rFonts w:hint="eastAsia"/>
        </w:rPr>
        <w:t>110年度歲出規模約27</w:t>
      </w:r>
      <w:r w:rsidR="00AE4727" w:rsidRPr="00BC734C">
        <w:rPr>
          <w:rFonts w:hint="eastAsia"/>
        </w:rPr>
        <w:t>0</w:t>
      </w:r>
      <w:r w:rsidR="0023357C" w:rsidRPr="00BC734C">
        <w:t>億元，</w:t>
      </w:r>
      <w:r w:rsidR="0023357C" w:rsidRPr="00BC734C">
        <w:rPr>
          <w:rFonts w:hint="eastAsia"/>
        </w:rPr>
        <w:t>自111</w:t>
      </w:r>
      <w:r w:rsidR="0023357C" w:rsidRPr="00BC734C">
        <w:t>年度起歲出</w:t>
      </w:r>
      <w:r w:rsidR="0023357C" w:rsidRPr="00BC734C">
        <w:rPr>
          <w:rFonts w:hint="eastAsia"/>
        </w:rPr>
        <w:t>規模逾29</w:t>
      </w:r>
      <w:r w:rsidR="00AE4727" w:rsidRPr="00BC734C">
        <w:rPr>
          <w:rFonts w:hint="eastAsia"/>
        </w:rPr>
        <w:t>0</w:t>
      </w:r>
      <w:r w:rsidR="0023357C" w:rsidRPr="00BC734C">
        <w:t>億元，</w:t>
      </w:r>
      <w:r w:rsidR="00A762D9" w:rsidRPr="00BC734C">
        <w:rPr>
          <w:rFonts w:hint="eastAsia"/>
        </w:rPr>
        <w:t>惟</w:t>
      </w:r>
      <w:r w:rsidR="0023357C" w:rsidRPr="00BC734C">
        <w:rPr>
          <w:rFonts w:hint="eastAsia"/>
        </w:rPr>
        <w:t>執行能力</w:t>
      </w:r>
      <w:r w:rsidR="00A762D9" w:rsidRPr="00BC734C">
        <w:rPr>
          <w:rFonts w:hint="eastAsia"/>
        </w:rPr>
        <w:t>偏低</w:t>
      </w:r>
      <w:r w:rsidR="0023357C" w:rsidRPr="00BC734C">
        <w:rPr>
          <w:rFonts w:hint="eastAsia"/>
        </w:rPr>
        <w:t>，保留及賸餘數隨</w:t>
      </w:r>
      <w:r w:rsidR="004C4549" w:rsidRPr="00BC734C">
        <w:rPr>
          <w:rFonts w:hint="eastAsia"/>
        </w:rPr>
        <w:t>歲出規模</w:t>
      </w:r>
      <w:r w:rsidR="00817206" w:rsidRPr="00BC734C">
        <w:rPr>
          <w:rFonts w:hint="eastAsia"/>
        </w:rPr>
        <w:t>增加</w:t>
      </w:r>
      <w:r w:rsidR="0023357C" w:rsidRPr="00BC734C">
        <w:rPr>
          <w:rFonts w:hint="eastAsia"/>
        </w:rPr>
        <w:t>，保留及賸餘數於110</w:t>
      </w:r>
      <w:r w:rsidR="0023357C" w:rsidRPr="00BC734C">
        <w:t>年度最高達91</w:t>
      </w:r>
      <w:r w:rsidR="0023357C" w:rsidRPr="00BC734C">
        <w:rPr>
          <w:rFonts w:hint="eastAsia"/>
        </w:rPr>
        <w:t>億</w:t>
      </w:r>
      <w:r w:rsidR="0023357C" w:rsidRPr="00BC734C">
        <w:t>8</w:t>
      </w:r>
      <w:r w:rsidR="0023357C" w:rsidRPr="00BC734C">
        <w:rPr>
          <w:rFonts w:hint="eastAsia"/>
        </w:rPr>
        <w:t>,</w:t>
      </w:r>
      <w:r w:rsidR="0023357C" w:rsidRPr="00BC734C">
        <w:t>520</w:t>
      </w:r>
      <w:r w:rsidR="0023357C" w:rsidRPr="00BC734C">
        <w:rPr>
          <w:rFonts w:hint="eastAsia"/>
        </w:rPr>
        <w:t>萬</w:t>
      </w:r>
      <w:r w:rsidR="0023357C" w:rsidRPr="00BC734C">
        <w:t>5千元</w:t>
      </w:r>
      <w:r w:rsidR="0023357C" w:rsidRPr="00BC734C">
        <w:rPr>
          <w:rFonts w:hint="eastAsia"/>
        </w:rPr>
        <w:t>，</w:t>
      </w:r>
      <w:r w:rsidR="001A32BE" w:rsidRPr="00BC734C">
        <w:rPr>
          <w:rFonts w:hint="eastAsia"/>
        </w:rPr>
        <w:t>111</w:t>
      </w:r>
      <w:r w:rsidR="001A32BE" w:rsidRPr="00BC734C">
        <w:t>至</w:t>
      </w:r>
      <w:r w:rsidR="001A32BE" w:rsidRPr="00BC734C">
        <w:rPr>
          <w:rFonts w:hint="eastAsia"/>
        </w:rPr>
        <w:t>113</w:t>
      </w:r>
      <w:r w:rsidR="001A32BE" w:rsidRPr="00BC734C">
        <w:t>年度</w:t>
      </w:r>
      <w:r w:rsidR="00817206" w:rsidRPr="00BC734C">
        <w:rPr>
          <w:rFonts w:hint="eastAsia"/>
        </w:rPr>
        <w:t>仍偏高，</w:t>
      </w:r>
      <w:r w:rsidR="001A32BE" w:rsidRPr="00BC734C">
        <w:rPr>
          <w:rFonts w:hint="eastAsia"/>
        </w:rPr>
        <w:t>介於73</w:t>
      </w:r>
      <w:r w:rsidR="001A32BE" w:rsidRPr="00BC734C">
        <w:t>至</w:t>
      </w:r>
      <w:r w:rsidR="001A32BE" w:rsidRPr="00BC734C">
        <w:rPr>
          <w:rFonts w:hint="eastAsia"/>
        </w:rPr>
        <w:t>83億元間，</w:t>
      </w:r>
      <w:r w:rsidR="00A762D9" w:rsidRPr="00BC734C">
        <w:rPr>
          <w:rFonts w:hint="eastAsia"/>
        </w:rPr>
        <w:t>顯高於109年度61.5億元，</w:t>
      </w:r>
      <w:r w:rsidR="001A32BE" w:rsidRPr="00BC734C">
        <w:rPr>
          <w:rFonts w:hint="eastAsia"/>
        </w:rPr>
        <w:t>109</w:t>
      </w:r>
      <w:r w:rsidR="001A32BE" w:rsidRPr="00BC734C">
        <w:t>至</w:t>
      </w:r>
      <w:r w:rsidR="001A32BE" w:rsidRPr="00BC734C">
        <w:rPr>
          <w:rFonts w:hint="eastAsia"/>
        </w:rPr>
        <w:t>113</w:t>
      </w:r>
      <w:r w:rsidR="001A32BE" w:rsidRPr="00BC734C">
        <w:t>年度間賸餘</w:t>
      </w:r>
      <w:r w:rsidR="00A762D9" w:rsidRPr="00BC734C">
        <w:rPr>
          <w:rFonts w:hint="eastAsia"/>
        </w:rPr>
        <w:t>數及</w:t>
      </w:r>
      <w:r w:rsidR="001A32BE" w:rsidRPr="00BC734C">
        <w:t>比率雖</w:t>
      </w:r>
      <w:r w:rsidR="00AE4727" w:rsidRPr="00BC734C">
        <w:rPr>
          <w:rFonts w:hint="eastAsia"/>
        </w:rPr>
        <w:t>概呈</w:t>
      </w:r>
      <w:r w:rsidR="001A32BE" w:rsidRPr="00BC734C">
        <w:t>下降</w:t>
      </w:r>
      <w:r w:rsidR="00AE4727" w:rsidRPr="00BC734C">
        <w:rPr>
          <w:rFonts w:hint="eastAsia"/>
        </w:rPr>
        <w:t>趨勢</w:t>
      </w:r>
      <w:r w:rsidR="001A32BE" w:rsidRPr="00BC734C">
        <w:t>，保留</w:t>
      </w:r>
      <w:r w:rsidR="00A762D9" w:rsidRPr="00BC734C">
        <w:rPr>
          <w:rFonts w:hint="eastAsia"/>
        </w:rPr>
        <w:t>數及</w:t>
      </w:r>
      <w:r w:rsidR="001A32BE" w:rsidRPr="00BC734C">
        <w:t>比率卻</w:t>
      </w:r>
      <w:r w:rsidR="00AE4727" w:rsidRPr="00BC734C">
        <w:rPr>
          <w:rFonts w:hint="eastAsia"/>
        </w:rPr>
        <w:t>概呈</w:t>
      </w:r>
      <w:r w:rsidR="001A32BE" w:rsidRPr="00BC734C">
        <w:t>提</w:t>
      </w:r>
      <w:r w:rsidR="001A32BE" w:rsidRPr="00BC734C">
        <w:rPr>
          <w:rFonts w:hint="eastAsia"/>
        </w:rPr>
        <w:t>高</w:t>
      </w:r>
      <w:r w:rsidR="00AE4727" w:rsidRPr="00BC734C">
        <w:rPr>
          <w:rFonts w:hint="eastAsia"/>
        </w:rPr>
        <w:t>趨勢</w:t>
      </w:r>
      <w:r w:rsidR="001A32BE" w:rsidRPr="00BC734C">
        <w:rPr>
          <w:rFonts w:hint="eastAsia"/>
        </w:rPr>
        <w:t>，整體執行情形未</w:t>
      </w:r>
      <w:r w:rsidR="00392D95" w:rsidRPr="00BC734C">
        <w:rPr>
          <w:rFonts w:hint="eastAsia"/>
        </w:rPr>
        <w:t>能有效</w:t>
      </w:r>
      <w:r w:rsidR="001A32BE" w:rsidRPr="00BC734C">
        <w:rPr>
          <w:rFonts w:hint="eastAsia"/>
        </w:rPr>
        <w:t>改善</w:t>
      </w:r>
      <w:r w:rsidR="00EC0CE1" w:rsidRPr="00BC734C">
        <w:rPr>
          <w:rFonts w:hint="eastAsia"/>
        </w:rPr>
        <w:t>(詳表1)</w:t>
      </w:r>
      <w:r w:rsidR="001A32BE" w:rsidRPr="00BC734C">
        <w:rPr>
          <w:rFonts w:hint="eastAsia"/>
        </w:rPr>
        <w:t>。</w:t>
      </w:r>
    </w:p>
    <w:p w:rsidR="0023357C" w:rsidRPr="00BC734C" w:rsidRDefault="0023357C" w:rsidP="00597925">
      <w:pPr>
        <w:pStyle w:val="ad"/>
        <w:ind w:left="283" w:hanging="283"/>
        <w:rPr>
          <w:rFonts w:hint="eastAsia"/>
          <w:sz w:val="24"/>
          <w:szCs w:val="24"/>
        </w:rPr>
      </w:pPr>
      <w:r w:rsidRPr="00BC734C">
        <w:rPr>
          <w:rFonts w:hint="eastAsia"/>
          <w:b/>
          <w:bCs/>
        </w:rPr>
        <w:t>表1 外交部109至113年度歲出預算執行情形表</w:t>
      </w:r>
      <w:r w:rsidRPr="00BC734C">
        <w:rPr>
          <w:rFonts w:hint="eastAsia"/>
        </w:rPr>
        <w:t xml:space="preserve">  </w:t>
      </w:r>
      <w:r w:rsidRPr="00BC734C">
        <w:rPr>
          <w:rFonts w:hint="eastAsia"/>
          <w:sz w:val="24"/>
          <w:szCs w:val="24"/>
        </w:rPr>
        <w:t>單位：新臺幣千元；%</w:t>
      </w:r>
    </w:p>
    <w:tbl>
      <w:tblPr>
        <w:tblW w:w="8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9"/>
        <w:gridCol w:w="1075"/>
        <w:gridCol w:w="1073"/>
        <w:gridCol w:w="971"/>
        <w:gridCol w:w="971"/>
        <w:gridCol w:w="971"/>
        <w:gridCol w:w="971"/>
        <w:gridCol w:w="1058"/>
        <w:gridCol w:w="619"/>
        <w:gridCol w:w="616"/>
      </w:tblGrid>
      <w:tr w:rsidR="001B7F73" w:rsidRPr="00BC734C" w:rsidTr="0023357C">
        <w:trPr>
          <w:trHeight w:val="313"/>
        </w:trPr>
        <w:tc>
          <w:tcPr>
            <w:tcW w:w="0" w:type="auto"/>
            <w:vMerge w:val="restart"/>
            <w:shd w:val="clear" w:color="auto" w:fill="auto"/>
            <w:vAlign w:val="center"/>
            <w:hideMark/>
          </w:tcPr>
          <w:p w:rsidR="003035C1" w:rsidRPr="00BC734C" w:rsidRDefault="003035C1" w:rsidP="00597925">
            <w:pPr>
              <w:pStyle w:val="142"/>
              <w:jc w:val="center"/>
              <w:rPr>
                <w:rFonts w:hAnsi="標楷體"/>
                <w:b/>
                <w:bCs/>
                <w:snapToGrid/>
                <w:spacing w:val="-10"/>
                <w:sz w:val="22"/>
                <w:szCs w:val="22"/>
              </w:rPr>
            </w:pPr>
            <w:r w:rsidRPr="00BC734C">
              <w:rPr>
                <w:rFonts w:hAnsi="標楷體" w:hint="eastAsia"/>
                <w:b/>
                <w:bCs/>
                <w:snapToGrid/>
                <w:spacing w:val="-10"/>
                <w:sz w:val="22"/>
                <w:szCs w:val="22"/>
              </w:rPr>
              <w:t>年度</w:t>
            </w:r>
          </w:p>
        </w:tc>
        <w:tc>
          <w:tcPr>
            <w:tcW w:w="0" w:type="auto"/>
            <w:vMerge w:val="restart"/>
            <w:shd w:val="clear" w:color="auto" w:fill="auto"/>
            <w:vAlign w:val="center"/>
            <w:hideMark/>
          </w:tcPr>
          <w:p w:rsidR="003035C1" w:rsidRPr="00BC734C" w:rsidRDefault="003035C1" w:rsidP="00597925">
            <w:pPr>
              <w:pStyle w:val="142"/>
              <w:jc w:val="center"/>
              <w:rPr>
                <w:rFonts w:hAnsi="標楷體"/>
                <w:b/>
                <w:bCs/>
                <w:snapToGrid/>
                <w:spacing w:val="-10"/>
                <w:sz w:val="22"/>
                <w:szCs w:val="22"/>
              </w:rPr>
            </w:pPr>
            <w:r w:rsidRPr="00BC734C">
              <w:rPr>
                <w:rFonts w:hAnsi="標楷體" w:hint="eastAsia"/>
                <w:b/>
                <w:bCs/>
                <w:snapToGrid/>
                <w:spacing w:val="-10"/>
                <w:sz w:val="22"/>
                <w:szCs w:val="22"/>
              </w:rPr>
              <w:t>預算數</w:t>
            </w:r>
            <w:r w:rsidRPr="00BC734C">
              <w:rPr>
                <w:rFonts w:hAnsi="標楷體"/>
                <w:b/>
                <w:bCs/>
                <w:snapToGrid/>
                <w:spacing w:val="-10"/>
                <w:sz w:val="22"/>
                <w:szCs w:val="22"/>
              </w:rPr>
              <w:t>A</w:t>
            </w:r>
          </w:p>
        </w:tc>
        <w:tc>
          <w:tcPr>
            <w:tcW w:w="0" w:type="auto"/>
            <w:vMerge w:val="restart"/>
            <w:shd w:val="clear" w:color="auto" w:fill="auto"/>
            <w:vAlign w:val="center"/>
            <w:hideMark/>
          </w:tcPr>
          <w:p w:rsidR="003035C1" w:rsidRPr="00BC734C" w:rsidRDefault="003035C1" w:rsidP="00597925">
            <w:pPr>
              <w:pStyle w:val="142"/>
              <w:jc w:val="center"/>
              <w:rPr>
                <w:rFonts w:hAnsi="標楷體"/>
                <w:b/>
                <w:bCs/>
                <w:snapToGrid/>
                <w:spacing w:val="-10"/>
                <w:sz w:val="22"/>
                <w:szCs w:val="22"/>
              </w:rPr>
            </w:pPr>
            <w:r w:rsidRPr="00BC734C">
              <w:rPr>
                <w:rFonts w:hAnsi="標楷體" w:hint="eastAsia"/>
                <w:b/>
                <w:bCs/>
                <w:snapToGrid/>
                <w:spacing w:val="-10"/>
                <w:sz w:val="22"/>
                <w:szCs w:val="22"/>
              </w:rPr>
              <w:t>實支數</w:t>
            </w:r>
          </w:p>
        </w:tc>
        <w:tc>
          <w:tcPr>
            <w:tcW w:w="0" w:type="auto"/>
            <w:gridSpan w:val="3"/>
            <w:shd w:val="clear" w:color="auto" w:fill="auto"/>
            <w:vAlign w:val="center"/>
            <w:hideMark/>
          </w:tcPr>
          <w:p w:rsidR="003035C1" w:rsidRPr="00BC734C" w:rsidRDefault="003F0152" w:rsidP="00597925">
            <w:pPr>
              <w:pStyle w:val="142"/>
              <w:jc w:val="center"/>
              <w:rPr>
                <w:rFonts w:hAnsi="標楷體"/>
                <w:b/>
                <w:bCs/>
                <w:snapToGrid/>
                <w:spacing w:val="-10"/>
                <w:sz w:val="22"/>
                <w:szCs w:val="22"/>
              </w:rPr>
            </w:pPr>
            <w:r w:rsidRPr="00BC734C">
              <w:rPr>
                <w:rFonts w:hAnsi="標楷體" w:hint="eastAsia"/>
                <w:b/>
                <w:bCs/>
                <w:snapToGrid/>
                <w:spacing w:val="-10"/>
                <w:sz w:val="22"/>
                <w:szCs w:val="22"/>
              </w:rPr>
              <w:t>應付</w:t>
            </w:r>
            <w:r w:rsidR="003035C1" w:rsidRPr="00BC734C">
              <w:rPr>
                <w:rFonts w:hAnsi="標楷體" w:hint="eastAsia"/>
                <w:b/>
                <w:bCs/>
                <w:snapToGrid/>
                <w:spacing w:val="-10"/>
                <w:sz w:val="22"/>
                <w:szCs w:val="22"/>
              </w:rPr>
              <w:t>保留數</w:t>
            </w:r>
          </w:p>
        </w:tc>
        <w:tc>
          <w:tcPr>
            <w:tcW w:w="0" w:type="auto"/>
            <w:vMerge w:val="restart"/>
            <w:shd w:val="clear" w:color="auto" w:fill="auto"/>
            <w:vAlign w:val="center"/>
            <w:hideMark/>
          </w:tcPr>
          <w:p w:rsidR="003035C1" w:rsidRPr="00BC734C" w:rsidRDefault="003035C1" w:rsidP="00597925">
            <w:pPr>
              <w:pStyle w:val="142"/>
              <w:jc w:val="center"/>
              <w:rPr>
                <w:rFonts w:hAnsi="標楷體"/>
                <w:b/>
                <w:bCs/>
                <w:snapToGrid/>
                <w:spacing w:val="-10"/>
                <w:sz w:val="22"/>
                <w:szCs w:val="22"/>
              </w:rPr>
            </w:pPr>
            <w:r w:rsidRPr="00BC734C">
              <w:rPr>
                <w:rFonts w:hAnsi="標楷體" w:hint="eastAsia"/>
                <w:b/>
                <w:bCs/>
                <w:snapToGrid/>
                <w:spacing w:val="-10"/>
                <w:sz w:val="22"/>
                <w:szCs w:val="22"/>
              </w:rPr>
              <w:t>賸餘數</w:t>
            </w:r>
            <w:r w:rsidRPr="00BC734C">
              <w:rPr>
                <w:rFonts w:hAnsi="標楷體"/>
                <w:b/>
                <w:bCs/>
                <w:snapToGrid/>
                <w:spacing w:val="-10"/>
                <w:sz w:val="22"/>
                <w:szCs w:val="22"/>
              </w:rPr>
              <w:t>C</w:t>
            </w:r>
          </w:p>
        </w:tc>
        <w:tc>
          <w:tcPr>
            <w:tcW w:w="1058" w:type="dxa"/>
            <w:vMerge w:val="restart"/>
            <w:shd w:val="clear" w:color="auto" w:fill="auto"/>
            <w:vAlign w:val="center"/>
            <w:hideMark/>
          </w:tcPr>
          <w:p w:rsidR="003035C1" w:rsidRPr="00BC734C" w:rsidRDefault="003035C1" w:rsidP="00597925">
            <w:pPr>
              <w:pStyle w:val="142"/>
              <w:jc w:val="center"/>
              <w:rPr>
                <w:rFonts w:hAnsi="標楷體" w:cs="新細明體"/>
                <w:b/>
                <w:bCs/>
                <w:snapToGrid/>
                <w:spacing w:val="-10"/>
                <w:sz w:val="22"/>
                <w:szCs w:val="22"/>
              </w:rPr>
            </w:pPr>
            <w:r w:rsidRPr="00BC734C">
              <w:rPr>
                <w:rFonts w:hAnsi="標楷體" w:cs="新細明體" w:hint="eastAsia"/>
                <w:b/>
                <w:bCs/>
                <w:snapToGrid/>
                <w:spacing w:val="-10"/>
                <w:sz w:val="22"/>
                <w:szCs w:val="22"/>
              </w:rPr>
              <w:t>保留及賸餘數合計B+C</w:t>
            </w:r>
          </w:p>
        </w:tc>
        <w:tc>
          <w:tcPr>
            <w:tcW w:w="619" w:type="dxa"/>
            <w:vMerge w:val="restart"/>
            <w:shd w:val="clear" w:color="auto" w:fill="auto"/>
            <w:vAlign w:val="bottom"/>
            <w:hideMark/>
          </w:tcPr>
          <w:p w:rsidR="003035C1" w:rsidRPr="00BC734C" w:rsidRDefault="003035C1" w:rsidP="00597925">
            <w:pPr>
              <w:pStyle w:val="142"/>
              <w:jc w:val="center"/>
              <w:rPr>
                <w:rFonts w:hAnsi="標楷體" w:cs="新細明體" w:hint="eastAsia"/>
                <w:b/>
                <w:bCs/>
                <w:snapToGrid/>
                <w:spacing w:val="-10"/>
                <w:sz w:val="22"/>
                <w:szCs w:val="22"/>
              </w:rPr>
            </w:pPr>
            <w:r w:rsidRPr="00BC734C">
              <w:rPr>
                <w:rFonts w:hAnsi="標楷體" w:cs="新細明體" w:hint="eastAsia"/>
                <w:b/>
                <w:bCs/>
                <w:snapToGrid/>
                <w:spacing w:val="-10"/>
                <w:sz w:val="22"/>
                <w:szCs w:val="22"/>
              </w:rPr>
              <w:t>保留比率B/A</w:t>
            </w:r>
          </w:p>
        </w:tc>
        <w:tc>
          <w:tcPr>
            <w:tcW w:w="0" w:type="auto"/>
            <w:vMerge w:val="restart"/>
            <w:shd w:val="clear" w:color="auto" w:fill="auto"/>
            <w:vAlign w:val="bottom"/>
            <w:hideMark/>
          </w:tcPr>
          <w:p w:rsidR="003035C1" w:rsidRPr="00BC734C" w:rsidRDefault="003035C1" w:rsidP="00597925">
            <w:pPr>
              <w:pStyle w:val="142"/>
              <w:jc w:val="center"/>
              <w:rPr>
                <w:rFonts w:hAnsi="標楷體" w:cs="新細明體" w:hint="eastAsia"/>
                <w:b/>
                <w:bCs/>
                <w:snapToGrid/>
                <w:spacing w:val="-10"/>
                <w:sz w:val="22"/>
                <w:szCs w:val="22"/>
              </w:rPr>
            </w:pPr>
            <w:r w:rsidRPr="00BC734C">
              <w:rPr>
                <w:rFonts w:hAnsi="標楷體" w:cs="新細明體" w:hint="eastAsia"/>
                <w:b/>
                <w:bCs/>
                <w:snapToGrid/>
                <w:spacing w:val="-10"/>
                <w:sz w:val="22"/>
                <w:szCs w:val="22"/>
              </w:rPr>
              <w:t>賸餘比率C/A</w:t>
            </w:r>
          </w:p>
        </w:tc>
      </w:tr>
      <w:tr w:rsidR="001B7F73" w:rsidRPr="00BC734C" w:rsidTr="0023357C">
        <w:trPr>
          <w:trHeight w:val="340"/>
        </w:trPr>
        <w:tc>
          <w:tcPr>
            <w:tcW w:w="0" w:type="auto"/>
            <w:vMerge/>
            <w:shd w:val="clear" w:color="auto" w:fill="auto"/>
            <w:vAlign w:val="center"/>
            <w:hideMark/>
          </w:tcPr>
          <w:p w:rsidR="003035C1" w:rsidRPr="00BC734C" w:rsidRDefault="003035C1" w:rsidP="00597925">
            <w:pPr>
              <w:pStyle w:val="142"/>
              <w:rPr>
                <w:rFonts w:hAnsi="標楷體"/>
                <w:snapToGrid/>
                <w:spacing w:val="-10"/>
                <w:sz w:val="22"/>
                <w:szCs w:val="22"/>
              </w:rPr>
            </w:pPr>
          </w:p>
        </w:tc>
        <w:tc>
          <w:tcPr>
            <w:tcW w:w="0" w:type="auto"/>
            <w:vMerge/>
            <w:shd w:val="clear" w:color="auto" w:fill="auto"/>
            <w:vAlign w:val="center"/>
            <w:hideMark/>
          </w:tcPr>
          <w:p w:rsidR="003035C1" w:rsidRPr="00BC734C" w:rsidRDefault="003035C1" w:rsidP="00597925">
            <w:pPr>
              <w:pStyle w:val="142"/>
              <w:rPr>
                <w:rFonts w:hAnsi="標楷體" w:cs="新細明體" w:hint="eastAsia"/>
                <w:snapToGrid/>
                <w:spacing w:val="-10"/>
                <w:sz w:val="22"/>
                <w:szCs w:val="22"/>
              </w:rPr>
            </w:pPr>
          </w:p>
        </w:tc>
        <w:tc>
          <w:tcPr>
            <w:tcW w:w="0" w:type="auto"/>
            <w:vMerge/>
            <w:shd w:val="clear" w:color="auto" w:fill="auto"/>
            <w:vAlign w:val="center"/>
            <w:hideMark/>
          </w:tcPr>
          <w:p w:rsidR="003035C1" w:rsidRPr="00BC734C" w:rsidRDefault="003035C1" w:rsidP="00597925">
            <w:pPr>
              <w:pStyle w:val="142"/>
              <w:rPr>
                <w:rFonts w:hAnsi="標楷體"/>
                <w:snapToGrid/>
                <w:spacing w:val="-10"/>
                <w:sz w:val="22"/>
                <w:szCs w:val="22"/>
              </w:rPr>
            </w:pPr>
          </w:p>
        </w:tc>
        <w:tc>
          <w:tcPr>
            <w:tcW w:w="0" w:type="auto"/>
            <w:shd w:val="clear" w:color="auto" w:fill="auto"/>
            <w:vAlign w:val="center"/>
            <w:hideMark/>
          </w:tcPr>
          <w:p w:rsidR="003035C1" w:rsidRPr="00BC734C" w:rsidRDefault="003035C1" w:rsidP="00597925">
            <w:pPr>
              <w:pStyle w:val="142"/>
              <w:jc w:val="center"/>
              <w:rPr>
                <w:rFonts w:hAnsi="標楷體" w:hint="eastAsia"/>
                <w:b/>
                <w:bCs/>
                <w:snapToGrid/>
                <w:spacing w:val="-10"/>
                <w:sz w:val="22"/>
                <w:szCs w:val="22"/>
              </w:rPr>
            </w:pPr>
            <w:r w:rsidRPr="00BC734C">
              <w:rPr>
                <w:rFonts w:hAnsi="標楷體" w:hint="eastAsia"/>
                <w:b/>
                <w:bCs/>
                <w:snapToGrid/>
                <w:spacing w:val="-10"/>
                <w:sz w:val="22"/>
                <w:szCs w:val="22"/>
              </w:rPr>
              <w:t>應付數</w:t>
            </w:r>
          </w:p>
        </w:tc>
        <w:tc>
          <w:tcPr>
            <w:tcW w:w="0" w:type="auto"/>
            <w:shd w:val="clear" w:color="auto" w:fill="auto"/>
            <w:vAlign w:val="center"/>
            <w:hideMark/>
          </w:tcPr>
          <w:p w:rsidR="003035C1" w:rsidRPr="00BC734C" w:rsidRDefault="003035C1" w:rsidP="00597925">
            <w:pPr>
              <w:pStyle w:val="142"/>
              <w:jc w:val="center"/>
              <w:rPr>
                <w:rFonts w:hAnsi="標楷體"/>
                <w:b/>
                <w:bCs/>
                <w:snapToGrid/>
                <w:spacing w:val="-10"/>
                <w:sz w:val="22"/>
                <w:szCs w:val="22"/>
              </w:rPr>
            </w:pPr>
            <w:r w:rsidRPr="00BC734C">
              <w:rPr>
                <w:rFonts w:hAnsi="標楷體" w:hint="eastAsia"/>
                <w:b/>
                <w:bCs/>
                <w:snapToGrid/>
                <w:spacing w:val="-10"/>
                <w:sz w:val="22"/>
                <w:szCs w:val="22"/>
              </w:rPr>
              <w:t>保留數</w:t>
            </w:r>
            <w:r w:rsidRPr="00BC734C">
              <w:rPr>
                <w:rFonts w:hAnsi="標楷體"/>
                <w:b/>
                <w:bCs/>
                <w:snapToGrid/>
                <w:spacing w:val="-10"/>
                <w:sz w:val="22"/>
                <w:szCs w:val="22"/>
              </w:rPr>
              <w:t>B</w:t>
            </w:r>
          </w:p>
        </w:tc>
        <w:tc>
          <w:tcPr>
            <w:tcW w:w="0" w:type="auto"/>
            <w:shd w:val="clear" w:color="auto" w:fill="auto"/>
            <w:vAlign w:val="center"/>
            <w:hideMark/>
          </w:tcPr>
          <w:p w:rsidR="003035C1" w:rsidRPr="00BC734C" w:rsidRDefault="003035C1" w:rsidP="00597925">
            <w:pPr>
              <w:pStyle w:val="142"/>
              <w:jc w:val="center"/>
              <w:rPr>
                <w:rFonts w:hAnsi="標楷體"/>
                <w:b/>
                <w:bCs/>
                <w:snapToGrid/>
                <w:spacing w:val="-10"/>
                <w:sz w:val="22"/>
                <w:szCs w:val="22"/>
              </w:rPr>
            </w:pPr>
            <w:r w:rsidRPr="00BC734C">
              <w:rPr>
                <w:rFonts w:hAnsi="標楷體" w:hint="eastAsia"/>
                <w:b/>
                <w:bCs/>
                <w:snapToGrid/>
                <w:spacing w:val="-10"/>
                <w:sz w:val="22"/>
                <w:szCs w:val="22"/>
              </w:rPr>
              <w:t>小計</w:t>
            </w:r>
          </w:p>
        </w:tc>
        <w:tc>
          <w:tcPr>
            <w:tcW w:w="0" w:type="auto"/>
            <w:vMerge/>
            <w:shd w:val="clear" w:color="auto" w:fill="auto"/>
            <w:vAlign w:val="center"/>
            <w:hideMark/>
          </w:tcPr>
          <w:p w:rsidR="003035C1" w:rsidRPr="00BC734C" w:rsidRDefault="003035C1" w:rsidP="00597925">
            <w:pPr>
              <w:pStyle w:val="142"/>
              <w:rPr>
                <w:rFonts w:hAnsi="標楷體"/>
                <w:snapToGrid/>
                <w:spacing w:val="-10"/>
                <w:sz w:val="22"/>
                <w:szCs w:val="22"/>
              </w:rPr>
            </w:pPr>
          </w:p>
        </w:tc>
        <w:tc>
          <w:tcPr>
            <w:tcW w:w="1058" w:type="dxa"/>
            <w:vMerge/>
            <w:shd w:val="clear" w:color="auto" w:fill="auto"/>
            <w:vAlign w:val="center"/>
            <w:hideMark/>
          </w:tcPr>
          <w:p w:rsidR="003035C1" w:rsidRPr="00BC734C" w:rsidRDefault="003035C1" w:rsidP="00597925">
            <w:pPr>
              <w:pStyle w:val="142"/>
              <w:rPr>
                <w:rFonts w:hAnsi="標楷體" w:cs="新細明體"/>
                <w:snapToGrid/>
                <w:spacing w:val="-10"/>
                <w:sz w:val="22"/>
                <w:szCs w:val="22"/>
              </w:rPr>
            </w:pPr>
          </w:p>
        </w:tc>
        <w:tc>
          <w:tcPr>
            <w:tcW w:w="619" w:type="dxa"/>
            <w:vMerge/>
            <w:shd w:val="clear" w:color="auto" w:fill="auto"/>
            <w:vAlign w:val="center"/>
            <w:hideMark/>
          </w:tcPr>
          <w:p w:rsidR="003035C1" w:rsidRPr="00BC734C" w:rsidRDefault="003035C1" w:rsidP="00597925">
            <w:pPr>
              <w:pStyle w:val="142"/>
              <w:rPr>
                <w:rFonts w:hAnsi="標楷體" w:cs="新細明體"/>
                <w:snapToGrid/>
                <w:spacing w:val="-10"/>
                <w:sz w:val="22"/>
                <w:szCs w:val="22"/>
              </w:rPr>
            </w:pPr>
          </w:p>
        </w:tc>
        <w:tc>
          <w:tcPr>
            <w:tcW w:w="0" w:type="auto"/>
            <w:vMerge/>
            <w:shd w:val="clear" w:color="auto" w:fill="auto"/>
            <w:vAlign w:val="center"/>
            <w:hideMark/>
          </w:tcPr>
          <w:p w:rsidR="003035C1" w:rsidRPr="00BC734C" w:rsidRDefault="003035C1" w:rsidP="00597925">
            <w:pPr>
              <w:pStyle w:val="142"/>
              <w:rPr>
                <w:rFonts w:hAnsi="標楷體" w:cs="新細明體"/>
                <w:snapToGrid/>
                <w:spacing w:val="-10"/>
                <w:sz w:val="22"/>
                <w:szCs w:val="22"/>
              </w:rPr>
            </w:pPr>
          </w:p>
        </w:tc>
      </w:tr>
      <w:tr w:rsidR="001B7F73" w:rsidRPr="00BC734C" w:rsidTr="001563DD">
        <w:trPr>
          <w:trHeight w:val="397"/>
        </w:trPr>
        <w:tc>
          <w:tcPr>
            <w:tcW w:w="0" w:type="auto"/>
            <w:shd w:val="clear" w:color="auto" w:fill="auto"/>
            <w:noWrap/>
            <w:vAlign w:val="center"/>
            <w:hideMark/>
          </w:tcPr>
          <w:p w:rsidR="003035C1" w:rsidRPr="00BC734C" w:rsidRDefault="003035C1" w:rsidP="00597925">
            <w:pPr>
              <w:pStyle w:val="142"/>
              <w:autoSpaceDE w:val="0"/>
              <w:autoSpaceDN w:val="0"/>
              <w:snapToGrid w:val="0"/>
              <w:rPr>
                <w:rFonts w:hAnsi="標楷體" w:cs="新細明體"/>
                <w:snapToGrid/>
                <w:spacing w:val="-10"/>
                <w:sz w:val="22"/>
                <w:szCs w:val="22"/>
              </w:rPr>
            </w:pPr>
            <w:r w:rsidRPr="00BC734C">
              <w:rPr>
                <w:rFonts w:hAnsi="標楷體" w:cs="新細明體" w:hint="eastAsia"/>
                <w:snapToGrid/>
                <w:spacing w:val="-10"/>
                <w:sz w:val="22"/>
                <w:szCs w:val="22"/>
              </w:rPr>
              <w:t>109</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hint="eastAsia"/>
                <w:b/>
                <w:bCs/>
                <w:snapToGrid/>
                <w:spacing w:val="-10"/>
                <w:sz w:val="22"/>
                <w:szCs w:val="22"/>
              </w:rPr>
            </w:pPr>
            <w:r w:rsidRPr="00BC734C">
              <w:rPr>
                <w:rFonts w:hAnsi="標楷體"/>
                <w:b/>
                <w:bCs/>
                <w:snapToGrid/>
                <w:spacing w:val="-10"/>
                <w:sz w:val="22"/>
                <w:szCs w:val="22"/>
              </w:rPr>
              <w:t xml:space="preserve">26,709,526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17,213,726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3,347,403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1,998,466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5,345,869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4,149,931 </w:t>
            </w:r>
          </w:p>
        </w:tc>
        <w:tc>
          <w:tcPr>
            <w:tcW w:w="1058" w:type="dxa"/>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6,148,397 </w:t>
            </w:r>
          </w:p>
        </w:tc>
        <w:tc>
          <w:tcPr>
            <w:tcW w:w="619" w:type="dxa"/>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7.48</w:t>
            </w:r>
          </w:p>
        </w:tc>
        <w:tc>
          <w:tcPr>
            <w:tcW w:w="0" w:type="auto"/>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15.54</w:t>
            </w:r>
          </w:p>
        </w:tc>
      </w:tr>
      <w:tr w:rsidR="001B7F73" w:rsidRPr="00BC734C" w:rsidTr="001563DD">
        <w:trPr>
          <w:trHeight w:val="397"/>
        </w:trPr>
        <w:tc>
          <w:tcPr>
            <w:tcW w:w="0" w:type="auto"/>
            <w:shd w:val="clear" w:color="auto" w:fill="auto"/>
            <w:noWrap/>
            <w:vAlign w:val="center"/>
            <w:hideMark/>
          </w:tcPr>
          <w:p w:rsidR="003035C1" w:rsidRPr="00BC734C" w:rsidRDefault="003035C1" w:rsidP="00597925">
            <w:pPr>
              <w:pStyle w:val="142"/>
              <w:autoSpaceDE w:val="0"/>
              <w:autoSpaceDN w:val="0"/>
              <w:snapToGrid w:val="0"/>
              <w:rPr>
                <w:rFonts w:hAnsi="標楷體" w:cs="新細明體"/>
                <w:snapToGrid/>
                <w:spacing w:val="-10"/>
                <w:sz w:val="22"/>
                <w:szCs w:val="22"/>
              </w:rPr>
            </w:pPr>
            <w:r w:rsidRPr="00BC734C">
              <w:rPr>
                <w:rFonts w:hAnsi="標楷體" w:cs="新細明體" w:hint="eastAsia"/>
                <w:snapToGrid/>
                <w:spacing w:val="-10"/>
                <w:sz w:val="22"/>
                <w:szCs w:val="22"/>
              </w:rPr>
              <w:t>110</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hint="eastAsia"/>
                <w:b/>
                <w:bCs/>
                <w:snapToGrid/>
                <w:spacing w:val="-10"/>
                <w:sz w:val="22"/>
                <w:szCs w:val="22"/>
              </w:rPr>
            </w:pPr>
            <w:r w:rsidRPr="00BC734C">
              <w:rPr>
                <w:rFonts w:hAnsi="標楷體"/>
                <w:b/>
                <w:bCs/>
                <w:snapToGrid/>
                <w:spacing w:val="-10"/>
                <w:sz w:val="22"/>
                <w:szCs w:val="22"/>
              </w:rPr>
              <w:t xml:space="preserve">27,871,211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16,211,239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2,474,767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4,375,284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6,850,051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4,809,921 </w:t>
            </w:r>
          </w:p>
        </w:tc>
        <w:tc>
          <w:tcPr>
            <w:tcW w:w="1058" w:type="dxa"/>
            <w:shd w:val="clear" w:color="auto" w:fill="auto"/>
            <w:vAlign w:val="center"/>
            <w:hideMark/>
          </w:tcPr>
          <w:p w:rsidR="003035C1" w:rsidRPr="00BC734C" w:rsidRDefault="003035C1" w:rsidP="00597925">
            <w:pPr>
              <w:pStyle w:val="142"/>
              <w:autoSpaceDE w:val="0"/>
              <w:autoSpaceDN w:val="0"/>
              <w:snapToGrid w:val="0"/>
              <w:jc w:val="right"/>
              <w:rPr>
                <w:rFonts w:hAnsi="標楷體"/>
                <w:b/>
                <w:bCs/>
                <w:snapToGrid/>
                <w:spacing w:val="-10"/>
                <w:sz w:val="22"/>
                <w:szCs w:val="22"/>
              </w:rPr>
            </w:pPr>
            <w:r w:rsidRPr="00BC734C">
              <w:rPr>
                <w:rFonts w:hAnsi="標楷體"/>
                <w:b/>
                <w:bCs/>
                <w:snapToGrid/>
                <w:spacing w:val="-10"/>
                <w:sz w:val="22"/>
                <w:szCs w:val="22"/>
              </w:rPr>
              <w:t xml:space="preserve">9,185,205 </w:t>
            </w:r>
          </w:p>
        </w:tc>
        <w:tc>
          <w:tcPr>
            <w:tcW w:w="619" w:type="dxa"/>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15.70</w:t>
            </w:r>
          </w:p>
        </w:tc>
        <w:tc>
          <w:tcPr>
            <w:tcW w:w="0" w:type="auto"/>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17.26</w:t>
            </w:r>
          </w:p>
        </w:tc>
      </w:tr>
      <w:tr w:rsidR="001B7F73" w:rsidRPr="00BC734C" w:rsidTr="001563DD">
        <w:trPr>
          <w:trHeight w:val="397"/>
        </w:trPr>
        <w:tc>
          <w:tcPr>
            <w:tcW w:w="0" w:type="auto"/>
            <w:shd w:val="clear" w:color="auto" w:fill="auto"/>
            <w:noWrap/>
            <w:vAlign w:val="center"/>
            <w:hideMark/>
          </w:tcPr>
          <w:p w:rsidR="003035C1" w:rsidRPr="00BC734C" w:rsidRDefault="003035C1" w:rsidP="00597925">
            <w:pPr>
              <w:pStyle w:val="142"/>
              <w:autoSpaceDE w:val="0"/>
              <w:autoSpaceDN w:val="0"/>
              <w:snapToGrid w:val="0"/>
              <w:rPr>
                <w:rFonts w:hAnsi="標楷體" w:cs="新細明體"/>
                <w:snapToGrid/>
                <w:spacing w:val="-10"/>
                <w:sz w:val="22"/>
                <w:szCs w:val="22"/>
              </w:rPr>
            </w:pPr>
            <w:r w:rsidRPr="00BC734C">
              <w:rPr>
                <w:rFonts w:hAnsi="標楷體" w:cs="新細明體" w:hint="eastAsia"/>
                <w:snapToGrid/>
                <w:spacing w:val="-10"/>
                <w:sz w:val="22"/>
                <w:szCs w:val="22"/>
              </w:rPr>
              <w:t>111</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hint="eastAsia"/>
                <w:b/>
                <w:bCs/>
                <w:snapToGrid/>
                <w:spacing w:val="-10"/>
                <w:sz w:val="22"/>
                <w:szCs w:val="22"/>
              </w:rPr>
            </w:pPr>
            <w:r w:rsidRPr="00BC734C">
              <w:rPr>
                <w:rFonts w:hAnsi="標楷體"/>
                <w:b/>
                <w:bCs/>
                <w:snapToGrid/>
                <w:spacing w:val="-10"/>
                <w:sz w:val="22"/>
                <w:szCs w:val="22"/>
              </w:rPr>
              <w:t xml:space="preserve">29,040,242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16,534,557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5,186,453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3,691,630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8,878,083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3,627,602 </w:t>
            </w:r>
          </w:p>
        </w:tc>
        <w:tc>
          <w:tcPr>
            <w:tcW w:w="1058" w:type="dxa"/>
            <w:shd w:val="clear" w:color="auto" w:fill="auto"/>
            <w:vAlign w:val="center"/>
            <w:hideMark/>
          </w:tcPr>
          <w:p w:rsidR="003035C1" w:rsidRPr="00BC734C" w:rsidRDefault="003035C1" w:rsidP="00597925">
            <w:pPr>
              <w:pStyle w:val="142"/>
              <w:autoSpaceDE w:val="0"/>
              <w:autoSpaceDN w:val="0"/>
              <w:snapToGrid w:val="0"/>
              <w:jc w:val="right"/>
              <w:rPr>
                <w:rFonts w:hAnsi="標楷體"/>
                <w:b/>
                <w:bCs/>
                <w:snapToGrid/>
                <w:spacing w:val="-10"/>
                <w:sz w:val="22"/>
                <w:szCs w:val="22"/>
              </w:rPr>
            </w:pPr>
            <w:r w:rsidRPr="00BC734C">
              <w:rPr>
                <w:rFonts w:hAnsi="標楷體"/>
                <w:b/>
                <w:bCs/>
                <w:snapToGrid/>
                <w:spacing w:val="-10"/>
                <w:sz w:val="22"/>
                <w:szCs w:val="22"/>
              </w:rPr>
              <w:t xml:space="preserve">7,319,232 </w:t>
            </w:r>
          </w:p>
        </w:tc>
        <w:tc>
          <w:tcPr>
            <w:tcW w:w="619" w:type="dxa"/>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12.71</w:t>
            </w:r>
          </w:p>
        </w:tc>
        <w:tc>
          <w:tcPr>
            <w:tcW w:w="0" w:type="auto"/>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12.49</w:t>
            </w:r>
          </w:p>
        </w:tc>
      </w:tr>
      <w:tr w:rsidR="001B7F73" w:rsidRPr="00BC734C" w:rsidTr="001563DD">
        <w:trPr>
          <w:trHeight w:val="397"/>
        </w:trPr>
        <w:tc>
          <w:tcPr>
            <w:tcW w:w="0" w:type="auto"/>
            <w:shd w:val="clear" w:color="auto" w:fill="auto"/>
            <w:noWrap/>
            <w:vAlign w:val="center"/>
            <w:hideMark/>
          </w:tcPr>
          <w:p w:rsidR="003035C1" w:rsidRPr="00BC734C" w:rsidRDefault="003035C1" w:rsidP="00597925">
            <w:pPr>
              <w:pStyle w:val="142"/>
              <w:autoSpaceDE w:val="0"/>
              <w:autoSpaceDN w:val="0"/>
              <w:snapToGrid w:val="0"/>
              <w:rPr>
                <w:rFonts w:hAnsi="標楷體" w:cs="新細明體"/>
                <w:snapToGrid/>
                <w:spacing w:val="-10"/>
                <w:sz w:val="22"/>
                <w:szCs w:val="22"/>
              </w:rPr>
            </w:pPr>
            <w:r w:rsidRPr="00BC734C">
              <w:rPr>
                <w:rFonts w:hAnsi="標楷體" w:cs="新細明體" w:hint="eastAsia"/>
                <w:snapToGrid/>
                <w:spacing w:val="-10"/>
                <w:sz w:val="22"/>
                <w:szCs w:val="22"/>
              </w:rPr>
              <w:t>112</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hint="eastAsia"/>
                <w:b/>
                <w:bCs/>
                <w:snapToGrid/>
                <w:spacing w:val="-10"/>
                <w:sz w:val="22"/>
                <w:szCs w:val="22"/>
              </w:rPr>
            </w:pPr>
            <w:r w:rsidRPr="00BC734C">
              <w:rPr>
                <w:rFonts w:hAnsi="標楷體"/>
                <w:b/>
                <w:bCs/>
                <w:snapToGrid/>
                <w:spacing w:val="-10"/>
                <w:sz w:val="22"/>
                <w:szCs w:val="22"/>
              </w:rPr>
              <w:t xml:space="preserve">30,501,091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19,232,084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3,007,980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6,126,587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9,134,567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2,134,440 </w:t>
            </w:r>
          </w:p>
        </w:tc>
        <w:tc>
          <w:tcPr>
            <w:tcW w:w="1058" w:type="dxa"/>
            <w:shd w:val="clear" w:color="auto" w:fill="auto"/>
            <w:vAlign w:val="center"/>
            <w:hideMark/>
          </w:tcPr>
          <w:p w:rsidR="003035C1" w:rsidRPr="00BC734C" w:rsidRDefault="003035C1" w:rsidP="00597925">
            <w:pPr>
              <w:pStyle w:val="142"/>
              <w:autoSpaceDE w:val="0"/>
              <w:autoSpaceDN w:val="0"/>
              <w:snapToGrid w:val="0"/>
              <w:jc w:val="right"/>
              <w:rPr>
                <w:rFonts w:hAnsi="標楷體"/>
                <w:b/>
                <w:bCs/>
                <w:snapToGrid/>
                <w:spacing w:val="-10"/>
                <w:sz w:val="22"/>
                <w:szCs w:val="22"/>
              </w:rPr>
            </w:pPr>
            <w:r w:rsidRPr="00BC734C">
              <w:rPr>
                <w:rFonts w:hAnsi="標楷體"/>
                <w:b/>
                <w:bCs/>
                <w:snapToGrid/>
                <w:spacing w:val="-10"/>
                <w:sz w:val="22"/>
                <w:szCs w:val="22"/>
              </w:rPr>
              <w:t xml:space="preserve">8,261,027 </w:t>
            </w:r>
          </w:p>
        </w:tc>
        <w:tc>
          <w:tcPr>
            <w:tcW w:w="619" w:type="dxa"/>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20.09</w:t>
            </w:r>
          </w:p>
        </w:tc>
        <w:tc>
          <w:tcPr>
            <w:tcW w:w="0" w:type="auto"/>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7.00</w:t>
            </w:r>
          </w:p>
        </w:tc>
      </w:tr>
      <w:tr w:rsidR="001B7F73" w:rsidRPr="00BC734C" w:rsidTr="001563DD">
        <w:trPr>
          <w:trHeight w:val="397"/>
        </w:trPr>
        <w:tc>
          <w:tcPr>
            <w:tcW w:w="0" w:type="auto"/>
            <w:shd w:val="clear" w:color="auto" w:fill="auto"/>
            <w:noWrap/>
            <w:vAlign w:val="center"/>
            <w:hideMark/>
          </w:tcPr>
          <w:p w:rsidR="003035C1" w:rsidRPr="00BC734C" w:rsidRDefault="003035C1" w:rsidP="00597925">
            <w:pPr>
              <w:pStyle w:val="142"/>
              <w:autoSpaceDE w:val="0"/>
              <w:autoSpaceDN w:val="0"/>
              <w:snapToGrid w:val="0"/>
              <w:rPr>
                <w:rFonts w:hAnsi="標楷體" w:cs="新細明體"/>
                <w:snapToGrid/>
                <w:spacing w:val="-10"/>
                <w:sz w:val="22"/>
                <w:szCs w:val="22"/>
              </w:rPr>
            </w:pPr>
            <w:r w:rsidRPr="00BC734C">
              <w:rPr>
                <w:rFonts w:hAnsi="標楷體" w:cs="新細明體" w:hint="eastAsia"/>
                <w:snapToGrid/>
                <w:spacing w:val="-10"/>
                <w:sz w:val="22"/>
                <w:szCs w:val="22"/>
              </w:rPr>
              <w:t>113</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hint="eastAsia"/>
                <w:b/>
                <w:bCs/>
                <w:snapToGrid/>
                <w:spacing w:val="-10"/>
                <w:sz w:val="22"/>
                <w:szCs w:val="22"/>
              </w:rPr>
            </w:pPr>
            <w:r w:rsidRPr="00BC734C">
              <w:rPr>
                <w:rFonts w:hAnsi="標楷體"/>
                <w:b/>
                <w:bCs/>
                <w:snapToGrid/>
                <w:spacing w:val="-10"/>
                <w:sz w:val="22"/>
                <w:szCs w:val="22"/>
              </w:rPr>
              <w:t xml:space="preserve">29,335,996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18,461,269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3,051,290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5,109,809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8,161,099 </w:t>
            </w:r>
          </w:p>
        </w:tc>
        <w:tc>
          <w:tcPr>
            <w:tcW w:w="0" w:type="auto"/>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2,713,628 </w:t>
            </w:r>
          </w:p>
        </w:tc>
        <w:tc>
          <w:tcPr>
            <w:tcW w:w="1058" w:type="dxa"/>
            <w:shd w:val="clear" w:color="auto" w:fill="auto"/>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 xml:space="preserve">7,823,437 </w:t>
            </w:r>
          </w:p>
        </w:tc>
        <w:tc>
          <w:tcPr>
            <w:tcW w:w="619" w:type="dxa"/>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17.42</w:t>
            </w:r>
          </w:p>
        </w:tc>
        <w:tc>
          <w:tcPr>
            <w:tcW w:w="0" w:type="auto"/>
            <w:shd w:val="clear" w:color="auto" w:fill="auto"/>
            <w:noWrap/>
            <w:vAlign w:val="center"/>
            <w:hideMark/>
          </w:tcPr>
          <w:p w:rsidR="003035C1" w:rsidRPr="00BC734C" w:rsidRDefault="003035C1" w:rsidP="00597925">
            <w:pPr>
              <w:pStyle w:val="142"/>
              <w:autoSpaceDE w:val="0"/>
              <w:autoSpaceDN w:val="0"/>
              <w:snapToGrid w:val="0"/>
              <w:jc w:val="right"/>
              <w:rPr>
                <w:rFonts w:hAnsi="標楷體"/>
                <w:snapToGrid/>
                <w:spacing w:val="-10"/>
                <w:sz w:val="22"/>
                <w:szCs w:val="22"/>
              </w:rPr>
            </w:pPr>
            <w:r w:rsidRPr="00BC734C">
              <w:rPr>
                <w:rFonts w:hAnsi="標楷體"/>
                <w:snapToGrid/>
                <w:spacing w:val="-10"/>
                <w:sz w:val="22"/>
                <w:szCs w:val="22"/>
              </w:rPr>
              <w:t>9.25</w:t>
            </w:r>
          </w:p>
        </w:tc>
      </w:tr>
    </w:tbl>
    <w:p w:rsidR="002602E5" w:rsidRPr="00BC734C" w:rsidRDefault="002602E5" w:rsidP="00597925">
      <w:pPr>
        <w:pStyle w:val="142"/>
        <w:rPr>
          <w:rFonts w:hint="eastAsia"/>
        </w:rPr>
      </w:pPr>
      <w:r w:rsidRPr="00BC734C">
        <w:rPr>
          <w:rFonts w:hint="eastAsia"/>
        </w:rPr>
        <w:t>說    明：112及113年度預算數含動支第二預備金數。</w:t>
      </w:r>
    </w:p>
    <w:p w:rsidR="003035C1" w:rsidRPr="00BC734C" w:rsidRDefault="00EC0CE1" w:rsidP="00597925">
      <w:pPr>
        <w:pStyle w:val="142"/>
        <w:rPr>
          <w:rFonts w:hint="eastAsia"/>
        </w:rPr>
      </w:pPr>
      <w:r w:rsidRPr="00BC734C">
        <w:rPr>
          <w:rFonts w:hint="eastAsia"/>
        </w:rPr>
        <w:t>資料來源：</w:t>
      </w:r>
      <w:r w:rsidR="00AE4727" w:rsidRPr="00BC734C">
        <w:rPr>
          <w:rFonts w:hint="eastAsia"/>
        </w:rPr>
        <w:t>整理自</w:t>
      </w:r>
      <w:r w:rsidRPr="00BC734C">
        <w:rPr>
          <w:rFonts w:hint="eastAsia"/>
        </w:rPr>
        <w:t>外交部</w:t>
      </w:r>
      <w:r w:rsidR="00AE4727" w:rsidRPr="00BC734C">
        <w:rPr>
          <w:rFonts w:hint="eastAsia"/>
        </w:rPr>
        <w:t>資料</w:t>
      </w:r>
      <w:r w:rsidRPr="00BC734C">
        <w:rPr>
          <w:rFonts w:hint="eastAsia"/>
        </w:rPr>
        <w:t>。</w:t>
      </w:r>
    </w:p>
    <w:p w:rsidR="003035C1" w:rsidRPr="00BC734C" w:rsidRDefault="00C41B78" w:rsidP="00597925">
      <w:pPr>
        <w:ind w:left="566" w:firstLine="566"/>
        <w:rPr>
          <w:rFonts w:hint="eastAsia"/>
        </w:rPr>
      </w:pPr>
      <w:r w:rsidRPr="00BC734C">
        <w:rPr>
          <w:rFonts w:hint="eastAsia"/>
        </w:rPr>
        <w:t>綜上，</w:t>
      </w:r>
      <w:r w:rsidR="00176F8E" w:rsidRPr="00BC734C">
        <w:rPr>
          <w:rFonts w:hint="eastAsia"/>
        </w:rPr>
        <w:t>外交部</w:t>
      </w:r>
      <w:r w:rsidR="004A2B74" w:rsidRPr="00BC734C">
        <w:rPr>
          <w:rFonts w:hint="eastAsia"/>
        </w:rPr>
        <w:t>近來歲出規模持續擴增，容須具備相應執行能力推進計畫，以避免預算編列過寬，排擠其他政事支出，惟其保留及賸餘數持續偏高，容顯計畫可執行性及必要性</w:t>
      </w:r>
      <w:r w:rsidR="00581788" w:rsidRPr="00BC734C">
        <w:rPr>
          <w:rFonts w:hint="eastAsia"/>
        </w:rPr>
        <w:t>之評估</w:t>
      </w:r>
      <w:r w:rsidR="00392D95" w:rsidRPr="00BC734C">
        <w:rPr>
          <w:rFonts w:hint="eastAsia"/>
        </w:rPr>
        <w:t>尚</w:t>
      </w:r>
      <w:r w:rsidR="004A2B74" w:rsidRPr="00BC734C">
        <w:rPr>
          <w:rFonts w:hint="eastAsia"/>
        </w:rPr>
        <w:t>有</w:t>
      </w:r>
      <w:r w:rsidR="00581788" w:rsidRPr="00BC734C">
        <w:rPr>
          <w:rFonts w:hint="eastAsia"/>
        </w:rPr>
        <w:t>強化</w:t>
      </w:r>
      <w:r w:rsidR="004A2B74" w:rsidRPr="00BC734C">
        <w:rPr>
          <w:rFonts w:hint="eastAsia"/>
        </w:rPr>
        <w:t>空間，允宜</w:t>
      </w:r>
      <w:r w:rsidR="000061F4" w:rsidRPr="00BC734C">
        <w:rPr>
          <w:rFonts w:hint="eastAsia"/>
        </w:rPr>
        <w:t>加強執行</w:t>
      </w:r>
      <w:r w:rsidR="001B7F73" w:rsidRPr="00BC734C">
        <w:rPr>
          <w:rFonts w:hint="eastAsia"/>
        </w:rPr>
        <w:t>並</w:t>
      </w:r>
      <w:r w:rsidR="000061F4" w:rsidRPr="00BC734C">
        <w:rPr>
          <w:rFonts w:hint="eastAsia"/>
        </w:rPr>
        <w:t>按執行能力編</w:t>
      </w:r>
      <w:r w:rsidR="00620D37" w:rsidRPr="00BC734C">
        <w:rPr>
          <w:rFonts w:hint="eastAsia"/>
        </w:rPr>
        <w:t>列</w:t>
      </w:r>
      <w:r w:rsidR="000061F4" w:rsidRPr="00BC734C">
        <w:rPr>
          <w:rFonts w:hint="eastAsia"/>
        </w:rPr>
        <w:t>預算，俾落實零基預算精神及提高預算執行成效</w:t>
      </w:r>
      <w:r w:rsidR="00176F8E" w:rsidRPr="00BC734C">
        <w:rPr>
          <w:rFonts w:hint="eastAsia"/>
        </w:rPr>
        <w:t>。</w:t>
      </w:r>
    </w:p>
    <w:bookmarkEnd w:id="4"/>
    <w:bookmarkEnd w:id="5"/>
    <w:bookmarkEnd w:id="6"/>
    <w:bookmarkEnd w:id="7"/>
    <w:bookmarkEnd w:id="8"/>
    <w:p w:rsidR="007015A1" w:rsidRPr="001B7F73" w:rsidRDefault="003035C1" w:rsidP="00597925">
      <w:pPr>
        <w:pStyle w:val="ab"/>
        <w:rPr>
          <w:rFonts w:hint="eastAsia"/>
        </w:rPr>
      </w:pPr>
      <w:r w:rsidRPr="00BC734C">
        <w:rPr>
          <w:rFonts w:hint="eastAsia"/>
        </w:rPr>
        <w:t>(分機：193</w:t>
      </w:r>
      <w:r w:rsidRPr="00BC734C">
        <w:t>3</w:t>
      </w:r>
      <w:r w:rsidRPr="00BC734C">
        <w:rPr>
          <w:rFonts w:hint="eastAsia"/>
        </w:rPr>
        <w:t xml:space="preserve"> 張峻萍)</w:t>
      </w:r>
    </w:p>
    <w:sectPr w:rsidR="007015A1" w:rsidRPr="001B7F73" w:rsidSect="00B06870">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FE0" w:rsidRDefault="00BC0FE0" w:rsidP="009325EC">
      <w:pPr>
        <w:spacing w:line="240" w:lineRule="auto"/>
        <w:ind w:left="560" w:firstLine="560"/>
      </w:pPr>
      <w:r>
        <w:separator/>
      </w:r>
    </w:p>
  </w:endnote>
  <w:endnote w:type="continuationSeparator" w:id="0">
    <w:p w:rsidR="00BC0FE0" w:rsidRDefault="00BC0FE0" w:rsidP="009325E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5C1" w:rsidRDefault="003035C1">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5C1" w:rsidRDefault="003035C1">
    <w:pPr>
      <w:pStyle w:val="af0"/>
      <w:ind w:leftChars="0" w:left="560" w:hangingChars="280" w:hanging="560"/>
      <w:jc w:val="center"/>
    </w:pPr>
    <w:r>
      <w:fldChar w:fldCharType="begin"/>
    </w:r>
    <w:r>
      <w:instrText>PAGE   \* MERGEFORMAT</w:instrText>
    </w:r>
    <w:r>
      <w:fldChar w:fldCharType="separate"/>
    </w:r>
    <w:r w:rsidRPr="007F24C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5C1" w:rsidRDefault="003035C1">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0"/>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B06870" w:rsidP="00B06870">
    <w:pPr>
      <w:pStyle w:val="af0"/>
      <w:ind w:leftChars="0" w:left="0" w:firstLineChars="0" w:firstLine="0"/>
      <w:jc w:val="center"/>
    </w:pPr>
    <w:r>
      <w:fldChar w:fldCharType="begin"/>
    </w:r>
    <w:r>
      <w:instrText>PAGE   \* MERGEFORMAT</w:instrText>
    </w:r>
    <w:r>
      <w:fldChar w:fldCharType="separate"/>
    </w:r>
    <w:r w:rsidR="00FC7BF8" w:rsidRPr="00FC7BF8">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FE0" w:rsidRDefault="00BC0FE0" w:rsidP="009325EC">
      <w:pPr>
        <w:spacing w:line="240" w:lineRule="auto"/>
        <w:ind w:left="560" w:firstLine="560"/>
      </w:pPr>
      <w:r>
        <w:separator/>
      </w:r>
    </w:p>
  </w:footnote>
  <w:footnote w:type="continuationSeparator" w:id="0">
    <w:p w:rsidR="00BC0FE0" w:rsidRDefault="00BC0FE0" w:rsidP="009325EC">
      <w:pPr>
        <w:spacing w:line="240" w:lineRule="auto"/>
        <w:ind w:left="560" w:firstLine="560"/>
      </w:pPr>
      <w:r>
        <w:continuationSeparator/>
      </w:r>
    </w:p>
  </w:footnote>
  <w:footnote w:id="1">
    <w:p w:rsidR="003035C1" w:rsidRDefault="003035C1">
      <w:pPr>
        <w:pStyle w:val="142"/>
        <w:rPr>
          <w:rFonts w:hint="eastAsia"/>
        </w:rPr>
      </w:pPr>
      <w:r>
        <w:rPr>
          <w:rStyle w:val="af3"/>
        </w:rPr>
        <w:footnoteRef/>
      </w:r>
      <w:r>
        <w:rPr>
          <w:rFonts w:hint="eastAsia"/>
        </w:rPr>
        <w:t>可支用預算數=以前年度預算保留數+本年度預算數。</w:t>
      </w:r>
    </w:p>
  </w:footnote>
  <w:footnote w:id="2">
    <w:p w:rsidR="003035C1" w:rsidRDefault="003035C1">
      <w:pPr>
        <w:pStyle w:val="142"/>
        <w:ind w:left="56" w:hangingChars="23" w:hanging="56"/>
        <w:jc w:val="both"/>
        <w:rPr>
          <w:rFonts w:hint="eastAsia"/>
        </w:rPr>
      </w:pPr>
      <w:r>
        <w:rPr>
          <w:rStyle w:val="af3"/>
        </w:rPr>
        <w:footnoteRef/>
      </w:r>
      <w:r>
        <w:rPr>
          <w:rFonts w:hint="eastAsia"/>
        </w:rPr>
        <w:t>地質危險性分析參臺大地質學系陳宏宇教授1998年6月夏季第六期地球科學園地專文。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5C1" w:rsidRDefault="003035C1">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5C1" w:rsidRDefault="003035C1">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5C1" w:rsidRDefault="003035C1">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e"/>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035C1"/>
    <w:rsid w:val="000061F4"/>
    <w:rsid w:val="00026367"/>
    <w:rsid w:val="00035604"/>
    <w:rsid w:val="000972FA"/>
    <w:rsid w:val="00097EA7"/>
    <w:rsid w:val="000C1541"/>
    <w:rsid w:val="00135D37"/>
    <w:rsid w:val="001563DD"/>
    <w:rsid w:val="00176F8E"/>
    <w:rsid w:val="001A32BE"/>
    <w:rsid w:val="001B73B4"/>
    <w:rsid w:val="001B7F73"/>
    <w:rsid w:val="001F4024"/>
    <w:rsid w:val="00222CF2"/>
    <w:rsid w:val="0023357C"/>
    <w:rsid w:val="00255586"/>
    <w:rsid w:val="002602E5"/>
    <w:rsid w:val="003035C1"/>
    <w:rsid w:val="00392D95"/>
    <w:rsid w:val="003A2EC2"/>
    <w:rsid w:val="003D54AD"/>
    <w:rsid w:val="003F0152"/>
    <w:rsid w:val="00427C6F"/>
    <w:rsid w:val="00460291"/>
    <w:rsid w:val="00466E98"/>
    <w:rsid w:val="00496F3A"/>
    <w:rsid w:val="004A2B74"/>
    <w:rsid w:val="004C4549"/>
    <w:rsid w:val="00530139"/>
    <w:rsid w:val="0056759E"/>
    <w:rsid w:val="00581788"/>
    <w:rsid w:val="00597925"/>
    <w:rsid w:val="00606953"/>
    <w:rsid w:val="00620D37"/>
    <w:rsid w:val="0062688D"/>
    <w:rsid w:val="00687A3B"/>
    <w:rsid w:val="006D6B0F"/>
    <w:rsid w:val="006F25CB"/>
    <w:rsid w:val="0070004E"/>
    <w:rsid w:val="007015A1"/>
    <w:rsid w:val="00733CE4"/>
    <w:rsid w:val="00744408"/>
    <w:rsid w:val="007B0C23"/>
    <w:rsid w:val="00817206"/>
    <w:rsid w:val="008814C5"/>
    <w:rsid w:val="00890825"/>
    <w:rsid w:val="009325EC"/>
    <w:rsid w:val="009863C8"/>
    <w:rsid w:val="00993610"/>
    <w:rsid w:val="009E2FF2"/>
    <w:rsid w:val="00A06267"/>
    <w:rsid w:val="00A762D9"/>
    <w:rsid w:val="00A823D3"/>
    <w:rsid w:val="00AC5DE8"/>
    <w:rsid w:val="00AE0BBA"/>
    <w:rsid w:val="00AE4727"/>
    <w:rsid w:val="00B06870"/>
    <w:rsid w:val="00B7050F"/>
    <w:rsid w:val="00B96AD9"/>
    <w:rsid w:val="00BC0FE0"/>
    <w:rsid w:val="00BC734C"/>
    <w:rsid w:val="00BE006F"/>
    <w:rsid w:val="00BE4205"/>
    <w:rsid w:val="00C05F40"/>
    <w:rsid w:val="00C41B78"/>
    <w:rsid w:val="00C50614"/>
    <w:rsid w:val="00C61A98"/>
    <w:rsid w:val="00CB2DD2"/>
    <w:rsid w:val="00CD16EA"/>
    <w:rsid w:val="00CF4C2F"/>
    <w:rsid w:val="00D04D43"/>
    <w:rsid w:val="00D2560E"/>
    <w:rsid w:val="00DF4329"/>
    <w:rsid w:val="00E2760B"/>
    <w:rsid w:val="00E349A1"/>
    <w:rsid w:val="00E544C1"/>
    <w:rsid w:val="00EC0CE1"/>
    <w:rsid w:val="00ED2204"/>
    <w:rsid w:val="00EE14D4"/>
    <w:rsid w:val="00F36F12"/>
    <w:rsid w:val="00F446FC"/>
    <w:rsid w:val="00F603BF"/>
    <w:rsid w:val="00F60834"/>
    <w:rsid w:val="00FC7B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19E15156-054A-475D-A6A0-379CE9D9E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035C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e">
    <w:name w:val="header"/>
    <w:basedOn w:val="a"/>
    <w:link w:val="af"/>
    <w:uiPriority w:val="99"/>
    <w:unhideWhenUsed/>
    <w:rsid w:val="00687A3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hangingChars="200" w:hanging="200"/>
    </w:pPr>
  </w:style>
  <w:style w:type="paragraph" w:styleId="22">
    <w:name w:val="toc 2"/>
    <w:basedOn w:val="a"/>
    <w:next w:val="a"/>
    <w:autoRedefine/>
    <w:uiPriority w:val="39"/>
    <w:qFormat/>
    <w:rsid w:val="003035C1"/>
    <w:pPr>
      <w:tabs>
        <w:tab w:val="right" w:leader="hyphen" w:pos="8490"/>
      </w:tabs>
      <w:ind w:leftChars="0" w:rightChars="100" w:right="100" w:hangingChars="200" w:hanging="200"/>
    </w:pPr>
    <w:rPr>
      <w:sz w:val="24"/>
    </w:rPr>
  </w:style>
  <w:style w:type="character" w:customStyle="1" w:styleId="af">
    <w:name w:val="頁首 字元"/>
    <w:link w:val="ae"/>
    <w:uiPriority w:val="99"/>
    <w:rsid w:val="00687A3B"/>
    <w:rPr>
      <w:rFonts w:ascii="標楷體" w:eastAsia="標楷體"/>
      <w:snapToGrid w:val="0"/>
      <w:kern w:val="2"/>
    </w:rPr>
  </w:style>
  <w:style w:type="paragraph" w:styleId="af0">
    <w:name w:val="footer"/>
    <w:basedOn w:val="a"/>
    <w:link w:val="af1"/>
    <w:uiPriority w:val="99"/>
    <w:unhideWhenUsed/>
    <w:rsid w:val="00687A3B"/>
    <w:pPr>
      <w:tabs>
        <w:tab w:val="center" w:pos="4153"/>
        <w:tab w:val="right" w:pos="8306"/>
      </w:tabs>
      <w:snapToGrid w:val="0"/>
    </w:pPr>
    <w:rPr>
      <w:sz w:val="20"/>
      <w:szCs w:val="20"/>
    </w:rPr>
  </w:style>
  <w:style w:type="character" w:customStyle="1" w:styleId="af1">
    <w:name w:val="頁尾 字元"/>
    <w:link w:val="af0"/>
    <w:uiPriority w:val="99"/>
    <w:rsid w:val="00687A3B"/>
    <w:rPr>
      <w:rFonts w:ascii="標楷體" w:eastAsia="標楷體"/>
      <w:snapToGrid w:val="0"/>
      <w:kern w:val="2"/>
    </w:rPr>
  </w:style>
  <w:style w:type="character" w:styleId="af2">
    <w:name w:val="Hyperlink"/>
    <w:uiPriority w:val="99"/>
    <w:qFormat/>
    <w:rsid w:val="003035C1"/>
    <w:rPr>
      <w:b/>
      <w:color w:val="0000FF"/>
      <w:u w:val="single"/>
    </w:rPr>
  </w:style>
  <w:style w:type="character" w:customStyle="1" w:styleId="a5">
    <w:name w:val="(一)(二)(三) 字元"/>
    <w:link w:val="a4"/>
    <w:rsid w:val="003035C1"/>
    <w:rPr>
      <w:rFonts w:ascii="標楷體" w:eastAsia="標楷體"/>
      <w:snapToGrid w:val="0"/>
      <w:kern w:val="2"/>
      <w:sz w:val="28"/>
      <w:szCs w:val="28"/>
    </w:rPr>
  </w:style>
  <w:style w:type="character" w:customStyle="1" w:styleId="143">
    <w:name w:val="表格內文(14行高) 字元"/>
    <w:link w:val="142"/>
    <w:qFormat/>
    <w:rsid w:val="003035C1"/>
    <w:rPr>
      <w:rFonts w:ascii="標楷體" w:eastAsia="標楷體"/>
      <w:snapToGrid w:val="0"/>
      <w:kern w:val="2"/>
      <w:sz w:val="24"/>
      <w:szCs w:val="28"/>
    </w:rPr>
  </w:style>
  <w:style w:type="character" w:customStyle="1" w:styleId="140">
    <w:name w:val="第二層(14號字) 字元"/>
    <w:link w:val="14"/>
    <w:rsid w:val="003035C1"/>
    <w:rPr>
      <w:rFonts w:ascii="標楷體" w:eastAsia="標楷體"/>
      <w:b/>
      <w:snapToGrid w:val="0"/>
      <w:kern w:val="2"/>
      <w:sz w:val="28"/>
    </w:rPr>
  </w:style>
  <w:style w:type="character" w:customStyle="1" w:styleId="21">
    <w:name w:val="(一)下內文縮2 字元"/>
    <w:link w:val="2"/>
    <w:rsid w:val="003035C1"/>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Error-Fusnotßnotenzeichen5,Error-Fußnotenzeic"/>
    <w:uiPriority w:val="99"/>
    <w:unhideWhenUsed/>
    <w:rsid w:val="003035C1"/>
    <w:rPr>
      <w:vertAlign w:val="superscript"/>
    </w:rPr>
  </w:style>
  <w:style w:type="character" w:customStyle="1" w:styleId="ac">
    <w:name w:val="姓名及分機 字元"/>
    <w:link w:val="ab"/>
    <w:rsid w:val="003035C1"/>
    <w:rPr>
      <w:rFonts w:ascii="標楷體" w:eastAsia="標楷體"/>
      <w:snapToGrid w:val="0"/>
      <w:kern w:val="2"/>
      <w:sz w:val="24"/>
      <w:szCs w:val="28"/>
    </w:rPr>
  </w:style>
  <w:style w:type="paragraph" w:styleId="af4">
    <w:name w:val="footnote text"/>
    <w:basedOn w:val="a"/>
    <w:link w:val="af5"/>
    <w:uiPriority w:val="99"/>
    <w:semiHidden/>
    <w:unhideWhenUsed/>
    <w:rsid w:val="0062688D"/>
    <w:pPr>
      <w:snapToGrid w:val="0"/>
      <w:jc w:val="left"/>
    </w:pPr>
    <w:rPr>
      <w:sz w:val="20"/>
      <w:szCs w:val="20"/>
    </w:rPr>
  </w:style>
  <w:style w:type="character" w:customStyle="1" w:styleId="af5">
    <w:name w:val="註腳文字 字元"/>
    <w:link w:val="af4"/>
    <w:uiPriority w:val="99"/>
    <w:semiHidden/>
    <w:rsid w:val="0062688D"/>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test.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BA60D-7E7C-433D-AC9C-2350C4EF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test.dot</Template>
  <TotalTime>0</TotalTime>
  <Pages>3</Pages>
  <Words>709</Words>
  <Characters>4042</Characters>
  <Application>Microsoft Office Word</Application>
  <DocSecurity>0</DocSecurity>
  <Lines>33</Lines>
  <Paragraphs>9</Paragraphs>
  <ScaleCrop>false</ScaleCrop>
  <Company>HOME</Company>
  <LinksUpToDate>false</LinksUpToDate>
  <CharactersWithSpaces>4742</CharactersWithSpaces>
  <SharedDoc>false</SharedDoc>
  <HLinks>
    <vt:vector size="18" baseType="variant">
      <vt:variant>
        <vt:i4>1572913</vt:i4>
      </vt:variant>
      <vt:variant>
        <vt:i4>14</vt:i4>
      </vt:variant>
      <vt:variant>
        <vt:i4>0</vt:i4>
      </vt:variant>
      <vt:variant>
        <vt:i4>5</vt:i4>
      </vt:variant>
      <vt:variant>
        <vt:lpwstr/>
      </vt:variant>
      <vt:variant>
        <vt:lpwstr>_Toc211864427</vt:lpwstr>
      </vt:variant>
      <vt:variant>
        <vt:i4>1572913</vt:i4>
      </vt:variant>
      <vt:variant>
        <vt:i4>8</vt:i4>
      </vt:variant>
      <vt:variant>
        <vt:i4>0</vt:i4>
      </vt:variant>
      <vt:variant>
        <vt:i4>5</vt:i4>
      </vt:variant>
      <vt:variant>
        <vt:lpwstr/>
      </vt:variant>
      <vt:variant>
        <vt:lpwstr>_Toc211864426</vt:lpwstr>
      </vt:variant>
      <vt:variant>
        <vt:i4>1572913</vt:i4>
      </vt:variant>
      <vt:variant>
        <vt:i4>2</vt:i4>
      </vt:variant>
      <vt:variant>
        <vt:i4>0</vt:i4>
      </vt:variant>
      <vt:variant>
        <vt:i4>5</vt:i4>
      </vt:variant>
      <vt:variant>
        <vt:lpwstr/>
      </vt:variant>
      <vt:variant>
        <vt:lpwstr>_Toc211864425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1601-01-01T00:00:00Z</cp:lastPrinted>
  <dcterms:created xsi:type="dcterms:W3CDTF">2025-12-22T06:54:00Z</dcterms:created>
  <dcterms:modified xsi:type="dcterms:W3CDTF">2025-12-22T06:54:00Z</dcterms:modified>
</cp:coreProperties>
</file>