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70E" w:rsidRPr="005D3EF6" w:rsidRDefault="0016570E" w:rsidP="00034D40">
      <w:pPr>
        <w:pStyle w:val="a9"/>
      </w:pPr>
      <w:bookmarkStart w:id="0" w:name="_Toc399520017"/>
      <w:bookmarkStart w:id="1" w:name="_GoBack"/>
      <w:bookmarkEnd w:id="1"/>
      <w:r w:rsidRPr="005D3EF6">
        <w:rPr>
          <w:rFonts w:hint="eastAsia"/>
        </w:rPr>
        <w:t>衛生福利部主管</w:t>
      </w:r>
      <w:r w:rsidRPr="005D3EF6">
        <w:t>11</w:t>
      </w:r>
      <w:r w:rsidR="009222AA">
        <w:rPr>
          <w:rFonts w:hint="eastAsia"/>
        </w:rPr>
        <w:t>3</w:t>
      </w:r>
      <w:r w:rsidRPr="005D3EF6">
        <w:t>年度單位決算評估報告</w:t>
      </w:r>
    </w:p>
    <w:p w:rsidR="00F342F1" w:rsidRPr="00433A1F" w:rsidRDefault="00F342F1" w:rsidP="00F342F1">
      <w:pPr>
        <w:pStyle w:val="14"/>
        <w:ind w:left="567" w:hanging="567"/>
      </w:pPr>
      <w:bookmarkStart w:id="2" w:name="_Toc147915538"/>
      <w:bookmarkStart w:id="3" w:name="_Toc217292220"/>
      <w:bookmarkEnd w:id="0"/>
      <w:r>
        <w:rPr>
          <w:rFonts w:hint="eastAsia"/>
        </w:rPr>
        <w:t>四</w:t>
      </w:r>
      <w:r w:rsidRPr="00433A1F">
        <w:rPr>
          <w:rFonts w:hint="eastAsia"/>
        </w:rPr>
        <w:t>、</w:t>
      </w:r>
      <w:bookmarkEnd w:id="2"/>
      <w:r w:rsidR="003D511B" w:rsidRPr="003D511B">
        <w:rPr>
          <w:rFonts w:hint="eastAsia"/>
          <w:spacing w:val="-3"/>
        </w:rPr>
        <w:t>近年脫貧社工進用人數未如預期，又提供經濟弱勢民眾實物給付服務，惟迄113年底，部分市縣設置冷凍(藏)設備及提供女性生理用品據點之涵蓋率未及八成，容有改善空間</w:t>
      </w:r>
      <w:bookmarkEnd w:id="3"/>
    </w:p>
    <w:p w:rsidR="00F342F1" w:rsidRDefault="0060741D" w:rsidP="00F342F1">
      <w:pPr>
        <w:ind w:left="566" w:firstLine="566"/>
      </w:pPr>
      <w:r w:rsidRPr="0060741D">
        <w:rPr>
          <w:rFonts w:hint="eastAsia"/>
          <w:lang w:eastAsia="zh-HK"/>
        </w:rPr>
        <w:t>衛福部113年度於「社會救助業務」計畫之辦理脫貧自立措施所需經費合計編列1億1,790萬4千元，決算合計數9,753萬7千</w:t>
      </w:r>
      <w:r w:rsidR="000B271A" w:rsidRPr="000B271A">
        <w:rPr>
          <w:rFonts w:hint="eastAsia"/>
        </w:rPr>
        <w:t>元</w:t>
      </w:r>
      <w:r w:rsidR="000B271A" w:rsidRPr="000B271A">
        <w:rPr>
          <w:vertAlign w:val="superscript"/>
        </w:rPr>
        <w:footnoteReference w:id="1"/>
      </w:r>
      <w:r w:rsidRPr="0060741D">
        <w:rPr>
          <w:rFonts w:hint="eastAsia"/>
          <w:lang w:eastAsia="zh-HK"/>
        </w:rPr>
        <w:t>，預算執行率82.73%。有關近年脫貧社工人力進用情形多不如預期，與部分市縣提供經濟弱勢民眾實物給付服務尚有改善空間之情形，謹敘明如次</w:t>
      </w:r>
      <w:r w:rsidR="00600ED2" w:rsidRPr="00600ED2">
        <w:rPr>
          <w:rFonts w:hint="eastAsia"/>
          <w:lang w:eastAsia="zh-HK"/>
        </w:rPr>
        <w:t>：</w:t>
      </w:r>
    </w:p>
    <w:p w:rsidR="00F342F1" w:rsidRDefault="00F342F1" w:rsidP="00F342F1">
      <w:pPr>
        <w:pStyle w:val="a4"/>
        <w:ind w:left="849" w:hanging="283"/>
        <w:rPr>
          <w:rFonts w:hAnsi="標楷體"/>
          <w:b/>
        </w:rPr>
      </w:pPr>
      <w:r>
        <w:rPr>
          <w:rFonts w:hAnsi="標楷體" w:hint="eastAsia"/>
          <w:b/>
        </w:rPr>
        <w:t>(一)</w:t>
      </w:r>
      <w:r w:rsidR="000E4BC6" w:rsidRPr="000E4BC6">
        <w:rPr>
          <w:rFonts w:hAnsi="標楷體" w:hint="eastAsia"/>
          <w:b/>
          <w:lang w:val="en-US"/>
        </w:rPr>
        <w:t>110至113年底脫貧社工累計進用人數未如預期，允宜檢討</w:t>
      </w:r>
    </w:p>
    <w:p w:rsidR="00CD7584" w:rsidRDefault="00CD7584" w:rsidP="00F342F1">
      <w:pPr>
        <w:pStyle w:val="21"/>
        <w:ind w:left="850" w:firstLine="566"/>
        <w:rPr>
          <w:snapToGrid/>
          <w:lang w:val="en-US"/>
        </w:rPr>
      </w:pPr>
      <w:r w:rsidRPr="00CD7584">
        <w:rPr>
          <w:rFonts w:hint="eastAsia"/>
          <w:snapToGrid/>
          <w:lang w:val="en-US"/>
        </w:rPr>
        <w:t>為協助經濟弱勢者擺脫生活困頓及保障基本生活，政府依社會福利基本法第13</w:t>
      </w:r>
      <w:r w:rsidR="00707954" w:rsidRPr="00273DF1">
        <w:rPr>
          <w:rFonts w:hint="eastAsia"/>
        </w:rPr>
        <w:t>條</w:t>
      </w:r>
      <w:r w:rsidR="00707954">
        <w:rPr>
          <w:rStyle w:val="af3"/>
        </w:rPr>
        <w:footnoteReference w:id="2"/>
      </w:r>
      <w:r w:rsidRPr="00CD7584">
        <w:rPr>
          <w:rFonts w:hint="eastAsia"/>
          <w:snapToGrid/>
          <w:lang w:val="en-US"/>
        </w:rPr>
        <w:t>規定，除提供現金給付、非現金給付(如：實物給付)等方式外，另得採取教育、就業、資產累積等措施，使其尋求自立發展機</w:t>
      </w:r>
      <w:r w:rsidR="003D7AAA" w:rsidRPr="00A36CA8">
        <w:rPr>
          <w:rFonts w:hAnsi="標楷體" w:hint="eastAsia"/>
        </w:rPr>
        <w:t>會</w:t>
      </w:r>
      <w:r w:rsidR="003D7AAA">
        <w:rPr>
          <w:rStyle w:val="af3"/>
        </w:rPr>
        <w:footnoteReference w:id="3"/>
      </w:r>
      <w:r w:rsidRPr="00CD7584">
        <w:rPr>
          <w:rFonts w:hint="eastAsia"/>
          <w:snapToGrid/>
          <w:lang w:val="en-US"/>
        </w:rPr>
        <w:t>；前揭工作推動成效之良窳，各市縣位居第一線之脫貧社工人力之適足性係關鍵因素之一，該等人員藉由平時訪視經濟弱勢民眾，建立社工服務關係，並</w:t>
      </w:r>
      <w:r w:rsidRPr="00CD7584">
        <w:rPr>
          <w:rFonts w:hint="eastAsia"/>
          <w:snapToGrid/>
          <w:lang w:val="en-US"/>
        </w:rPr>
        <w:lastRenderedPageBreak/>
        <w:t>進行需求評估，適時引介相關資源，滿足受訪視者之基本生活需求及強化其謀生能力，進而減少對社會救助措施之依賴</w:t>
      </w:r>
      <w:r>
        <w:rPr>
          <w:rFonts w:hint="eastAsia"/>
          <w:snapToGrid/>
          <w:lang w:val="en-US" w:eastAsia="zh-TW"/>
        </w:rPr>
        <w:t>。</w:t>
      </w:r>
    </w:p>
    <w:p w:rsidR="00F342F1" w:rsidRDefault="00620AD0" w:rsidP="00F342F1">
      <w:pPr>
        <w:pStyle w:val="21"/>
        <w:ind w:left="850" w:firstLine="566"/>
        <w:rPr>
          <w:snapToGrid/>
          <w:lang w:val="en-US"/>
        </w:rPr>
      </w:pPr>
      <w:r w:rsidRPr="00620AD0">
        <w:rPr>
          <w:rFonts w:hint="eastAsia"/>
          <w:snapToGrid/>
          <w:lang w:val="en-US"/>
        </w:rPr>
        <w:t>依衛福部提供補助各市縣進用脫貧社工人力資料，110至113各年底實際累計進用人數均未及預計累計進用人數，相關人力缺口介於1至19人間，且人力進用率雖由110年底之85.42%增為111年底之99.1%，惟之後逐年下滑至113年底之89.33%(詳表1)，反映近年脫貧社工人力進用未如預期，恐不利協助經濟弱勢者脫貧業務之推動</w:t>
      </w:r>
      <w:r w:rsidR="00600ED2" w:rsidRPr="00600ED2">
        <w:rPr>
          <w:rFonts w:hint="eastAsia"/>
          <w:snapToGrid/>
          <w:lang w:val="en-US"/>
        </w:rPr>
        <w:t>。</w:t>
      </w:r>
    </w:p>
    <w:p w:rsidR="00614ADD" w:rsidRPr="00A439A0" w:rsidRDefault="00614ADD" w:rsidP="00614ADD">
      <w:pPr>
        <w:spacing w:beforeLines="25" w:before="125" w:line="360" w:lineRule="exact"/>
        <w:ind w:leftChars="267" w:left="7276" w:hangingChars="2300" w:hanging="6520"/>
        <w:jc w:val="left"/>
      </w:pPr>
      <w:r w:rsidRPr="00F97D5F">
        <w:rPr>
          <w:rFonts w:hAnsi="標楷體" w:cs="Arial"/>
          <w:b/>
        </w:rPr>
        <w:t>表</w:t>
      </w:r>
      <w:r>
        <w:rPr>
          <w:rFonts w:hAnsi="標楷體" w:cs="Arial" w:hint="eastAsia"/>
          <w:b/>
        </w:rPr>
        <w:t>1 110至113年度</w:t>
      </w:r>
      <w:r w:rsidRPr="00A33B48">
        <w:rPr>
          <w:rFonts w:hAnsi="標楷體" w:cs="Arial" w:hint="eastAsia"/>
          <w:b/>
        </w:rPr>
        <w:t>脫貧</w:t>
      </w:r>
      <w:r>
        <w:rPr>
          <w:rFonts w:hAnsi="標楷體" w:cs="Arial" w:hint="eastAsia"/>
          <w:b/>
        </w:rPr>
        <w:t xml:space="preserve">社工人力進用情形統計表  </w:t>
      </w:r>
      <w:r w:rsidRPr="00544EFF">
        <w:rPr>
          <w:rFonts w:hint="eastAsia"/>
          <w:sz w:val="24"/>
        </w:rPr>
        <w:t>單位：</w:t>
      </w:r>
      <w:r>
        <w:rPr>
          <w:rFonts w:hint="eastAsia"/>
          <w:sz w:val="24"/>
        </w:rPr>
        <w:t>人</w:t>
      </w:r>
      <w:r>
        <w:rPr>
          <w:rFonts w:hAnsi="標楷體" w:hint="eastAsia"/>
          <w:sz w:val="24"/>
        </w:rPr>
        <w:t>；</w:t>
      </w:r>
      <w:r w:rsidRPr="00544EFF">
        <w:rPr>
          <w:sz w:val="24"/>
        </w:rPr>
        <w:t>%</w:t>
      </w:r>
      <w:r>
        <w:rPr>
          <w:rFonts w:hAnsi="標楷體" w:cs="Arial" w:hint="eastAsia"/>
          <w:b/>
        </w:rPr>
        <w:t xml:space="preserve">                         </w:t>
      </w:r>
    </w:p>
    <w:tbl>
      <w:tblPr>
        <w:tblW w:w="0" w:type="auto"/>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1243"/>
        <w:gridCol w:w="1243"/>
        <w:gridCol w:w="1243"/>
        <w:gridCol w:w="1243"/>
      </w:tblGrid>
      <w:tr w:rsidR="00614ADD" w:rsidRPr="000E6416" w:rsidTr="00AC7F8E">
        <w:trPr>
          <w:trHeight w:val="541"/>
        </w:trPr>
        <w:tc>
          <w:tcPr>
            <w:tcW w:w="2898" w:type="dxa"/>
            <w:tcBorders>
              <w:top w:val="single" w:sz="12" w:space="0" w:color="auto"/>
              <w:left w:val="single" w:sz="12" w:space="0" w:color="auto"/>
              <w:tl2br w:val="single" w:sz="4" w:space="0" w:color="auto"/>
            </w:tcBorders>
            <w:shd w:val="clear" w:color="auto" w:fill="auto"/>
          </w:tcPr>
          <w:p w:rsidR="00614ADD" w:rsidRDefault="00614ADD" w:rsidP="000A42B9">
            <w:pPr>
              <w:pStyle w:val="142"/>
              <w:ind w:left="647" w:hanging="647"/>
              <w:jc w:val="center"/>
              <w:rPr>
                <w:rFonts w:hint="eastAsia"/>
              </w:rPr>
            </w:pPr>
            <w:r>
              <w:rPr>
                <w:rFonts w:hint="eastAsia"/>
              </w:rPr>
              <w:t xml:space="preserve">                  年底</w:t>
            </w:r>
          </w:p>
          <w:p w:rsidR="00614ADD" w:rsidRDefault="00614ADD" w:rsidP="000A42B9">
            <w:pPr>
              <w:pStyle w:val="142"/>
              <w:ind w:left="647" w:hanging="647"/>
              <w:rPr>
                <w:rFonts w:hint="eastAsia"/>
              </w:rPr>
            </w:pPr>
            <w:r>
              <w:rPr>
                <w:rFonts w:hint="eastAsia"/>
              </w:rPr>
              <w:t>項目</w:t>
            </w:r>
          </w:p>
        </w:tc>
        <w:tc>
          <w:tcPr>
            <w:tcW w:w="1243" w:type="dxa"/>
            <w:tcBorders>
              <w:top w:val="single" w:sz="12" w:space="0" w:color="auto"/>
            </w:tcBorders>
            <w:shd w:val="clear" w:color="auto" w:fill="auto"/>
            <w:vAlign w:val="center"/>
          </w:tcPr>
          <w:p w:rsidR="00614ADD" w:rsidRDefault="00614ADD" w:rsidP="000A42B9">
            <w:pPr>
              <w:pStyle w:val="142"/>
              <w:ind w:left="647" w:hanging="647"/>
              <w:jc w:val="center"/>
            </w:pPr>
            <w:r>
              <w:rPr>
                <w:rFonts w:hint="eastAsia"/>
              </w:rPr>
              <w:t>110</w:t>
            </w:r>
          </w:p>
        </w:tc>
        <w:tc>
          <w:tcPr>
            <w:tcW w:w="1243" w:type="dxa"/>
            <w:tcBorders>
              <w:top w:val="single" w:sz="12" w:space="0" w:color="auto"/>
            </w:tcBorders>
            <w:shd w:val="clear" w:color="auto" w:fill="auto"/>
            <w:vAlign w:val="center"/>
          </w:tcPr>
          <w:p w:rsidR="00614ADD" w:rsidRDefault="00614ADD" w:rsidP="000A42B9">
            <w:pPr>
              <w:pStyle w:val="142"/>
              <w:ind w:left="647" w:hanging="647"/>
              <w:jc w:val="center"/>
            </w:pPr>
            <w:r>
              <w:rPr>
                <w:rFonts w:hint="eastAsia"/>
              </w:rPr>
              <w:t>111</w:t>
            </w:r>
          </w:p>
        </w:tc>
        <w:tc>
          <w:tcPr>
            <w:tcW w:w="1243" w:type="dxa"/>
            <w:tcBorders>
              <w:top w:val="single" w:sz="12" w:space="0" w:color="auto"/>
            </w:tcBorders>
            <w:shd w:val="clear" w:color="auto" w:fill="auto"/>
            <w:vAlign w:val="center"/>
          </w:tcPr>
          <w:p w:rsidR="00614ADD" w:rsidRDefault="00614ADD" w:rsidP="000A42B9">
            <w:pPr>
              <w:pStyle w:val="142"/>
              <w:ind w:left="647" w:hanging="647"/>
              <w:jc w:val="center"/>
            </w:pPr>
            <w:r>
              <w:rPr>
                <w:rFonts w:hint="eastAsia"/>
              </w:rPr>
              <w:t>112</w:t>
            </w:r>
          </w:p>
        </w:tc>
        <w:tc>
          <w:tcPr>
            <w:tcW w:w="1243" w:type="dxa"/>
            <w:tcBorders>
              <w:top w:val="single" w:sz="12" w:space="0" w:color="auto"/>
              <w:right w:val="single" w:sz="12" w:space="0" w:color="auto"/>
            </w:tcBorders>
            <w:shd w:val="clear" w:color="auto" w:fill="auto"/>
            <w:vAlign w:val="center"/>
          </w:tcPr>
          <w:p w:rsidR="00614ADD" w:rsidRDefault="00614ADD" w:rsidP="000A42B9">
            <w:pPr>
              <w:pStyle w:val="142"/>
              <w:ind w:left="647" w:hanging="647"/>
              <w:jc w:val="center"/>
            </w:pPr>
            <w:r>
              <w:rPr>
                <w:rFonts w:hint="eastAsia"/>
              </w:rPr>
              <w:t>113</w:t>
            </w:r>
          </w:p>
        </w:tc>
      </w:tr>
      <w:tr w:rsidR="00614ADD" w:rsidRPr="000E6416" w:rsidTr="000A42B9">
        <w:tc>
          <w:tcPr>
            <w:tcW w:w="2898" w:type="dxa"/>
            <w:tcBorders>
              <w:left w:val="single" w:sz="12" w:space="0" w:color="auto"/>
            </w:tcBorders>
            <w:shd w:val="clear" w:color="auto" w:fill="auto"/>
          </w:tcPr>
          <w:p w:rsidR="00614ADD" w:rsidRDefault="00614ADD" w:rsidP="000A42B9">
            <w:pPr>
              <w:pStyle w:val="142"/>
              <w:ind w:left="647" w:hanging="647"/>
              <w:jc w:val="center"/>
            </w:pPr>
            <w:r>
              <w:rPr>
                <w:rFonts w:hint="eastAsia"/>
              </w:rPr>
              <w:t>年底</w:t>
            </w:r>
            <w:r w:rsidRPr="00BF1012">
              <w:rPr>
                <w:rFonts w:hint="eastAsia"/>
              </w:rPr>
              <w:t>預計累計進用人力</w:t>
            </w:r>
            <w:r>
              <w:rPr>
                <w:rFonts w:hint="eastAsia"/>
              </w:rPr>
              <w:t>數</w:t>
            </w:r>
          </w:p>
          <w:p w:rsidR="00614ADD" w:rsidRDefault="00614ADD" w:rsidP="000A42B9">
            <w:pPr>
              <w:pStyle w:val="142"/>
              <w:ind w:left="647" w:hanging="647"/>
              <w:jc w:val="center"/>
              <w:rPr>
                <w:rFonts w:hint="eastAsia"/>
              </w:rPr>
            </w:pPr>
            <w:r>
              <w:rPr>
                <w:rFonts w:hint="eastAsia"/>
              </w:rPr>
              <w:t>(</w:t>
            </w:r>
            <w:r>
              <w:t>A</w:t>
            </w:r>
            <w:r>
              <w:rPr>
                <w:rFonts w:hint="eastAsia"/>
              </w:rPr>
              <w:t>)</w:t>
            </w:r>
          </w:p>
        </w:tc>
        <w:tc>
          <w:tcPr>
            <w:tcW w:w="1243" w:type="dxa"/>
            <w:shd w:val="clear" w:color="auto" w:fill="auto"/>
            <w:vAlign w:val="center"/>
          </w:tcPr>
          <w:p w:rsidR="00614ADD" w:rsidRDefault="00614ADD" w:rsidP="000A42B9">
            <w:pPr>
              <w:pStyle w:val="142"/>
              <w:ind w:left="647" w:hanging="647"/>
              <w:jc w:val="right"/>
            </w:pPr>
            <w:r>
              <w:rPr>
                <w:rFonts w:hint="eastAsia"/>
              </w:rPr>
              <w:t>9</w:t>
            </w:r>
            <w:r>
              <w:t>6</w:t>
            </w:r>
          </w:p>
        </w:tc>
        <w:tc>
          <w:tcPr>
            <w:tcW w:w="1243" w:type="dxa"/>
            <w:shd w:val="clear" w:color="auto" w:fill="auto"/>
            <w:vAlign w:val="center"/>
          </w:tcPr>
          <w:p w:rsidR="00614ADD" w:rsidRDefault="00614ADD" w:rsidP="000A42B9">
            <w:pPr>
              <w:pStyle w:val="142"/>
              <w:ind w:left="647" w:hanging="647"/>
              <w:jc w:val="right"/>
            </w:pPr>
            <w:r>
              <w:rPr>
                <w:rFonts w:hint="eastAsia"/>
              </w:rPr>
              <w:t>1</w:t>
            </w:r>
            <w:r>
              <w:t>11</w:t>
            </w:r>
          </w:p>
        </w:tc>
        <w:tc>
          <w:tcPr>
            <w:tcW w:w="1243" w:type="dxa"/>
            <w:shd w:val="clear" w:color="auto" w:fill="auto"/>
            <w:vAlign w:val="center"/>
          </w:tcPr>
          <w:p w:rsidR="00614ADD" w:rsidRDefault="00614ADD" w:rsidP="000A42B9">
            <w:pPr>
              <w:pStyle w:val="142"/>
              <w:ind w:left="647" w:hanging="647"/>
              <w:jc w:val="right"/>
            </w:pPr>
            <w:r>
              <w:rPr>
                <w:rFonts w:hint="eastAsia"/>
              </w:rPr>
              <w:t>1</w:t>
            </w:r>
            <w:r>
              <w:t>46</w:t>
            </w:r>
          </w:p>
        </w:tc>
        <w:tc>
          <w:tcPr>
            <w:tcW w:w="1243" w:type="dxa"/>
            <w:tcBorders>
              <w:right w:val="single" w:sz="12" w:space="0" w:color="auto"/>
            </w:tcBorders>
            <w:shd w:val="clear" w:color="auto" w:fill="auto"/>
            <w:vAlign w:val="center"/>
          </w:tcPr>
          <w:p w:rsidR="00614ADD" w:rsidRDefault="00614ADD" w:rsidP="000A42B9">
            <w:pPr>
              <w:pStyle w:val="142"/>
              <w:ind w:left="647" w:hanging="647"/>
              <w:jc w:val="right"/>
            </w:pPr>
            <w:r>
              <w:rPr>
                <w:rFonts w:hint="eastAsia"/>
              </w:rPr>
              <w:t>1</w:t>
            </w:r>
            <w:r>
              <w:t>78</w:t>
            </w:r>
          </w:p>
        </w:tc>
      </w:tr>
      <w:tr w:rsidR="00614ADD" w:rsidRPr="000E6416" w:rsidTr="000A42B9">
        <w:tc>
          <w:tcPr>
            <w:tcW w:w="2898" w:type="dxa"/>
            <w:tcBorders>
              <w:left w:val="single" w:sz="12" w:space="0" w:color="auto"/>
            </w:tcBorders>
            <w:shd w:val="clear" w:color="auto" w:fill="auto"/>
          </w:tcPr>
          <w:p w:rsidR="00614ADD" w:rsidRDefault="00614ADD" w:rsidP="000A42B9">
            <w:pPr>
              <w:pStyle w:val="142"/>
              <w:ind w:left="647" w:hanging="647"/>
              <w:jc w:val="center"/>
            </w:pPr>
            <w:r>
              <w:rPr>
                <w:rFonts w:hint="eastAsia"/>
              </w:rPr>
              <w:t>年底實際累計進用人力數</w:t>
            </w:r>
          </w:p>
          <w:p w:rsidR="00614ADD" w:rsidRDefault="00614ADD" w:rsidP="000A42B9">
            <w:pPr>
              <w:pStyle w:val="142"/>
              <w:ind w:left="647" w:hanging="647"/>
              <w:jc w:val="center"/>
              <w:rPr>
                <w:rFonts w:hint="eastAsia"/>
              </w:rPr>
            </w:pPr>
            <w:r>
              <w:rPr>
                <w:rFonts w:hint="eastAsia"/>
              </w:rPr>
              <w:t>(</w:t>
            </w:r>
            <w:r>
              <w:t>B)</w:t>
            </w:r>
          </w:p>
        </w:tc>
        <w:tc>
          <w:tcPr>
            <w:tcW w:w="1243" w:type="dxa"/>
            <w:shd w:val="clear" w:color="auto" w:fill="auto"/>
            <w:vAlign w:val="center"/>
          </w:tcPr>
          <w:p w:rsidR="00614ADD" w:rsidRDefault="00614ADD" w:rsidP="000A42B9">
            <w:pPr>
              <w:pStyle w:val="142"/>
              <w:ind w:left="647" w:hanging="647"/>
              <w:jc w:val="right"/>
            </w:pPr>
            <w:r>
              <w:rPr>
                <w:rFonts w:hint="eastAsia"/>
              </w:rPr>
              <w:t>8</w:t>
            </w:r>
            <w:r>
              <w:t>2</w:t>
            </w:r>
          </w:p>
        </w:tc>
        <w:tc>
          <w:tcPr>
            <w:tcW w:w="1243" w:type="dxa"/>
            <w:shd w:val="clear" w:color="auto" w:fill="auto"/>
            <w:vAlign w:val="center"/>
          </w:tcPr>
          <w:p w:rsidR="00614ADD" w:rsidRDefault="00614ADD" w:rsidP="000A42B9">
            <w:pPr>
              <w:pStyle w:val="142"/>
              <w:ind w:left="647" w:hanging="647"/>
              <w:jc w:val="right"/>
            </w:pPr>
            <w:r>
              <w:rPr>
                <w:rFonts w:hint="eastAsia"/>
              </w:rPr>
              <w:t>1</w:t>
            </w:r>
            <w:r>
              <w:t>10</w:t>
            </w:r>
          </w:p>
        </w:tc>
        <w:tc>
          <w:tcPr>
            <w:tcW w:w="1243" w:type="dxa"/>
            <w:shd w:val="clear" w:color="auto" w:fill="auto"/>
            <w:vAlign w:val="center"/>
          </w:tcPr>
          <w:p w:rsidR="00614ADD" w:rsidRDefault="00614ADD" w:rsidP="000A42B9">
            <w:pPr>
              <w:pStyle w:val="142"/>
              <w:ind w:left="647" w:hanging="647"/>
              <w:jc w:val="right"/>
            </w:pPr>
            <w:r>
              <w:rPr>
                <w:rFonts w:hint="eastAsia"/>
              </w:rPr>
              <w:t>1</w:t>
            </w:r>
            <w:r>
              <w:t>33</w:t>
            </w:r>
          </w:p>
        </w:tc>
        <w:tc>
          <w:tcPr>
            <w:tcW w:w="1243" w:type="dxa"/>
            <w:tcBorders>
              <w:right w:val="single" w:sz="12" w:space="0" w:color="auto"/>
            </w:tcBorders>
            <w:shd w:val="clear" w:color="auto" w:fill="auto"/>
            <w:vAlign w:val="center"/>
          </w:tcPr>
          <w:p w:rsidR="00614ADD" w:rsidRDefault="00614ADD" w:rsidP="000A42B9">
            <w:pPr>
              <w:pStyle w:val="142"/>
              <w:ind w:left="647" w:hanging="647"/>
              <w:jc w:val="right"/>
            </w:pPr>
            <w:r>
              <w:rPr>
                <w:rFonts w:hint="eastAsia"/>
              </w:rPr>
              <w:t>1</w:t>
            </w:r>
            <w:r>
              <w:t>59</w:t>
            </w:r>
          </w:p>
        </w:tc>
      </w:tr>
      <w:tr w:rsidR="00614ADD" w:rsidRPr="000E6416" w:rsidTr="000A42B9">
        <w:tc>
          <w:tcPr>
            <w:tcW w:w="2898" w:type="dxa"/>
            <w:tcBorders>
              <w:left w:val="single" w:sz="12" w:space="0" w:color="auto"/>
            </w:tcBorders>
            <w:shd w:val="clear" w:color="auto" w:fill="auto"/>
          </w:tcPr>
          <w:p w:rsidR="00614ADD" w:rsidRDefault="00614ADD" w:rsidP="000A42B9">
            <w:pPr>
              <w:pStyle w:val="142"/>
              <w:ind w:left="647" w:hanging="647"/>
              <w:jc w:val="center"/>
            </w:pPr>
            <w:r>
              <w:rPr>
                <w:rFonts w:hint="eastAsia"/>
              </w:rPr>
              <w:t>年底人力缺口</w:t>
            </w:r>
          </w:p>
          <w:p w:rsidR="00614ADD" w:rsidRDefault="00614ADD" w:rsidP="000A42B9">
            <w:pPr>
              <w:pStyle w:val="142"/>
              <w:ind w:left="647" w:hanging="647"/>
              <w:jc w:val="center"/>
              <w:rPr>
                <w:rFonts w:hint="eastAsia"/>
              </w:rPr>
            </w:pPr>
            <w:r>
              <w:rPr>
                <w:rFonts w:hint="eastAsia"/>
              </w:rPr>
              <w:t>(</w:t>
            </w:r>
            <w:r>
              <w:t>B)-(A)</w:t>
            </w:r>
          </w:p>
        </w:tc>
        <w:tc>
          <w:tcPr>
            <w:tcW w:w="1243" w:type="dxa"/>
            <w:shd w:val="clear" w:color="auto" w:fill="auto"/>
            <w:vAlign w:val="center"/>
          </w:tcPr>
          <w:p w:rsidR="00614ADD" w:rsidRDefault="00614ADD" w:rsidP="000A42B9">
            <w:pPr>
              <w:pStyle w:val="142"/>
              <w:ind w:left="647" w:hanging="647"/>
              <w:jc w:val="right"/>
            </w:pPr>
            <w:r>
              <w:rPr>
                <w:rFonts w:hint="eastAsia"/>
              </w:rPr>
              <w:t>1</w:t>
            </w:r>
            <w:r>
              <w:t>4</w:t>
            </w:r>
          </w:p>
        </w:tc>
        <w:tc>
          <w:tcPr>
            <w:tcW w:w="1243" w:type="dxa"/>
            <w:shd w:val="clear" w:color="auto" w:fill="auto"/>
            <w:vAlign w:val="center"/>
          </w:tcPr>
          <w:p w:rsidR="00614ADD" w:rsidRDefault="00614ADD" w:rsidP="000A42B9">
            <w:pPr>
              <w:pStyle w:val="142"/>
              <w:ind w:left="647" w:hanging="647"/>
              <w:jc w:val="right"/>
            </w:pPr>
            <w:r>
              <w:rPr>
                <w:rFonts w:hint="eastAsia"/>
              </w:rPr>
              <w:t>1</w:t>
            </w:r>
          </w:p>
        </w:tc>
        <w:tc>
          <w:tcPr>
            <w:tcW w:w="1243" w:type="dxa"/>
            <w:shd w:val="clear" w:color="auto" w:fill="auto"/>
            <w:vAlign w:val="center"/>
          </w:tcPr>
          <w:p w:rsidR="00614ADD" w:rsidRDefault="00614ADD" w:rsidP="000A42B9">
            <w:pPr>
              <w:pStyle w:val="142"/>
              <w:ind w:left="647" w:hanging="647"/>
              <w:jc w:val="right"/>
            </w:pPr>
            <w:r>
              <w:rPr>
                <w:rFonts w:hint="eastAsia"/>
              </w:rPr>
              <w:t>1</w:t>
            </w:r>
            <w:r>
              <w:t>3</w:t>
            </w:r>
          </w:p>
        </w:tc>
        <w:tc>
          <w:tcPr>
            <w:tcW w:w="1243" w:type="dxa"/>
            <w:tcBorders>
              <w:right w:val="single" w:sz="12" w:space="0" w:color="auto"/>
            </w:tcBorders>
            <w:shd w:val="clear" w:color="auto" w:fill="auto"/>
            <w:vAlign w:val="center"/>
          </w:tcPr>
          <w:p w:rsidR="00614ADD" w:rsidRDefault="00614ADD" w:rsidP="000A42B9">
            <w:pPr>
              <w:pStyle w:val="142"/>
              <w:ind w:left="647" w:hanging="647"/>
              <w:jc w:val="right"/>
            </w:pPr>
            <w:r>
              <w:rPr>
                <w:rFonts w:hint="eastAsia"/>
              </w:rPr>
              <w:t>1</w:t>
            </w:r>
            <w:r>
              <w:t>9</w:t>
            </w:r>
          </w:p>
        </w:tc>
      </w:tr>
      <w:tr w:rsidR="00614ADD" w:rsidRPr="000E6416" w:rsidTr="000A42B9">
        <w:tc>
          <w:tcPr>
            <w:tcW w:w="2898" w:type="dxa"/>
            <w:tcBorders>
              <w:left w:val="single" w:sz="12" w:space="0" w:color="auto"/>
              <w:bottom w:val="single" w:sz="12" w:space="0" w:color="auto"/>
            </w:tcBorders>
            <w:shd w:val="clear" w:color="auto" w:fill="auto"/>
          </w:tcPr>
          <w:p w:rsidR="00614ADD" w:rsidRDefault="00614ADD" w:rsidP="000A42B9">
            <w:pPr>
              <w:pStyle w:val="142"/>
              <w:ind w:left="647" w:hanging="647"/>
              <w:jc w:val="center"/>
            </w:pPr>
            <w:r>
              <w:rPr>
                <w:rFonts w:hint="eastAsia"/>
              </w:rPr>
              <w:t>人力進用率</w:t>
            </w:r>
          </w:p>
          <w:p w:rsidR="00614ADD" w:rsidRDefault="00614ADD" w:rsidP="000A42B9">
            <w:pPr>
              <w:pStyle w:val="142"/>
              <w:ind w:left="647" w:hanging="647"/>
              <w:jc w:val="center"/>
              <w:rPr>
                <w:rFonts w:hint="eastAsia"/>
              </w:rPr>
            </w:pPr>
            <w:r>
              <w:rPr>
                <w:rFonts w:hint="eastAsia"/>
              </w:rPr>
              <w:t>(B)</w:t>
            </w:r>
            <w:r>
              <w:t>/(A)</w:t>
            </w:r>
          </w:p>
        </w:tc>
        <w:tc>
          <w:tcPr>
            <w:tcW w:w="1243" w:type="dxa"/>
            <w:tcBorders>
              <w:bottom w:val="single" w:sz="12" w:space="0" w:color="auto"/>
            </w:tcBorders>
            <w:shd w:val="clear" w:color="auto" w:fill="auto"/>
            <w:vAlign w:val="center"/>
          </w:tcPr>
          <w:p w:rsidR="00614ADD" w:rsidRDefault="00614ADD" w:rsidP="000A42B9">
            <w:pPr>
              <w:pStyle w:val="142"/>
              <w:ind w:left="647" w:hanging="647"/>
              <w:jc w:val="right"/>
            </w:pPr>
            <w:r>
              <w:rPr>
                <w:rFonts w:hint="eastAsia"/>
              </w:rPr>
              <w:t>8</w:t>
            </w:r>
            <w:r>
              <w:t>5.42</w:t>
            </w:r>
          </w:p>
        </w:tc>
        <w:tc>
          <w:tcPr>
            <w:tcW w:w="1243" w:type="dxa"/>
            <w:tcBorders>
              <w:bottom w:val="single" w:sz="12" w:space="0" w:color="auto"/>
            </w:tcBorders>
            <w:shd w:val="clear" w:color="auto" w:fill="auto"/>
            <w:vAlign w:val="center"/>
          </w:tcPr>
          <w:p w:rsidR="00614ADD" w:rsidRDefault="00614ADD" w:rsidP="000A42B9">
            <w:pPr>
              <w:pStyle w:val="142"/>
              <w:ind w:left="647" w:hanging="647"/>
              <w:jc w:val="right"/>
            </w:pPr>
            <w:r>
              <w:rPr>
                <w:rFonts w:hint="eastAsia"/>
              </w:rPr>
              <w:t>9</w:t>
            </w:r>
            <w:r>
              <w:t>9.10</w:t>
            </w:r>
          </w:p>
        </w:tc>
        <w:tc>
          <w:tcPr>
            <w:tcW w:w="1243" w:type="dxa"/>
            <w:tcBorders>
              <w:bottom w:val="single" w:sz="12" w:space="0" w:color="auto"/>
            </w:tcBorders>
            <w:shd w:val="clear" w:color="auto" w:fill="auto"/>
            <w:vAlign w:val="center"/>
          </w:tcPr>
          <w:p w:rsidR="00614ADD" w:rsidRDefault="00614ADD" w:rsidP="000A42B9">
            <w:pPr>
              <w:pStyle w:val="142"/>
              <w:ind w:left="647" w:hanging="647"/>
              <w:jc w:val="right"/>
            </w:pPr>
            <w:r>
              <w:rPr>
                <w:rFonts w:hint="eastAsia"/>
              </w:rPr>
              <w:t>9</w:t>
            </w:r>
            <w:r>
              <w:t>1.10</w:t>
            </w:r>
          </w:p>
        </w:tc>
        <w:tc>
          <w:tcPr>
            <w:tcW w:w="1243" w:type="dxa"/>
            <w:tcBorders>
              <w:bottom w:val="single" w:sz="12" w:space="0" w:color="auto"/>
              <w:right w:val="single" w:sz="12" w:space="0" w:color="auto"/>
            </w:tcBorders>
            <w:shd w:val="clear" w:color="auto" w:fill="auto"/>
            <w:vAlign w:val="center"/>
          </w:tcPr>
          <w:p w:rsidR="00614ADD" w:rsidRDefault="00614ADD" w:rsidP="000A42B9">
            <w:pPr>
              <w:pStyle w:val="142"/>
              <w:ind w:left="647" w:hanging="647"/>
              <w:jc w:val="right"/>
            </w:pPr>
            <w:r>
              <w:rPr>
                <w:rFonts w:hint="eastAsia"/>
              </w:rPr>
              <w:t>8</w:t>
            </w:r>
            <w:r>
              <w:t>9.33</w:t>
            </w:r>
          </w:p>
        </w:tc>
      </w:tr>
    </w:tbl>
    <w:p w:rsidR="00614ADD" w:rsidRPr="00786E2A" w:rsidRDefault="00614ADD" w:rsidP="00614ADD">
      <w:pPr>
        <w:pStyle w:val="142"/>
        <w:ind w:leftChars="250" w:left="1856" w:hangingChars="472" w:hanging="1148"/>
        <w:rPr>
          <w:rStyle w:val="22"/>
        </w:rPr>
      </w:pPr>
      <w:r w:rsidRPr="00A439A0">
        <w:rPr>
          <w:rFonts w:hint="eastAsia"/>
        </w:rPr>
        <w:t>資料來源</w:t>
      </w:r>
      <w:r>
        <w:rPr>
          <w:rFonts w:hint="eastAsia"/>
          <w:lang w:eastAsia="zh-HK"/>
        </w:rPr>
        <w:t>：</w:t>
      </w:r>
      <w:r w:rsidRPr="00D2603D">
        <w:rPr>
          <w:rFonts w:hint="eastAsia"/>
        </w:rPr>
        <w:t>衛福部提供，本中心彙整。</w:t>
      </w:r>
    </w:p>
    <w:p w:rsidR="00F342F1" w:rsidRPr="005A1901" w:rsidRDefault="00F342F1" w:rsidP="00F342F1">
      <w:pPr>
        <w:pStyle w:val="a4"/>
        <w:ind w:left="849" w:hanging="283"/>
        <w:rPr>
          <w:rFonts w:hAnsi="標楷體"/>
          <w:b/>
          <w:lang w:eastAsia="zh-HK"/>
        </w:rPr>
      </w:pPr>
      <w:r>
        <w:rPr>
          <w:rFonts w:hAnsi="標楷體" w:hint="eastAsia"/>
          <w:b/>
        </w:rPr>
        <w:t>(二)</w:t>
      </w:r>
      <w:r w:rsidR="00572B73" w:rsidRPr="00572B73">
        <w:rPr>
          <w:rFonts w:hAnsi="標楷體" w:hint="eastAsia"/>
          <w:b/>
          <w:lang w:val="en-US"/>
        </w:rPr>
        <w:t>截至113年底，部分市縣設置冷凍(藏)設備及提供女性生理用品據點之涵蓋率未及八成，提供經濟弱勢民眾實物給付服務之執行容待改善</w:t>
      </w:r>
    </w:p>
    <w:p w:rsidR="00CB6A3C" w:rsidRDefault="00CB6A3C" w:rsidP="00F342F1">
      <w:pPr>
        <w:pStyle w:val="21"/>
        <w:ind w:left="850" w:firstLine="566"/>
        <w:rPr>
          <w:lang w:val="en-US"/>
        </w:rPr>
      </w:pPr>
      <w:r w:rsidRPr="00CB6A3C">
        <w:rPr>
          <w:rFonts w:hint="eastAsia"/>
          <w:lang w:val="en-US"/>
        </w:rPr>
        <w:t>按社會救助中之實物給付措施，係提供處於經濟不利情況之家庭或近貧者維持基本生活需求之相關物資，具體內容概分為食物類(如：食用米、飲用水、調理包等)、日用品類(如：盥洗用具、衛生紙、生理用品等)及衣物類(如：衣、褲、圍巾等)</w:t>
      </w:r>
      <w:r>
        <w:rPr>
          <w:rFonts w:hint="eastAsia"/>
          <w:lang w:val="en-US" w:eastAsia="zh-TW"/>
        </w:rPr>
        <w:t>。</w:t>
      </w:r>
    </w:p>
    <w:p w:rsidR="00161A9B" w:rsidRDefault="00161A9B" w:rsidP="00F342F1">
      <w:pPr>
        <w:pStyle w:val="21"/>
        <w:ind w:left="850" w:firstLine="566"/>
        <w:rPr>
          <w:lang w:val="en-US" w:eastAsia="zh-TW"/>
        </w:rPr>
      </w:pPr>
      <w:r w:rsidRPr="00161A9B">
        <w:rPr>
          <w:rFonts w:hint="eastAsia"/>
          <w:lang w:val="en-US"/>
        </w:rPr>
        <w:t>依衛福部提供統計資料，截至113年底，各市縣轄內提供實物給付服務之實物銀行據點合計數257處，其中設有冷凍(藏)設備之據點合計數206處，整體涵蓋率80.16%；提供女性生理</w:t>
      </w:r>
      <w:r w:rsidRPr="00161A9B">
        <w:rPr>
          <w:rFonts w:hint="eastAsia"/>
          <w:lang w:val="en-US"/>
        </w:rPr>
        <w:lastRenderedPageBreak/>
        <w:t>用品之據點合計處227處，整體涵蓋率88.33%；服務人次合計313萬餘人。進一步觀察各市縣實物銀行設置情況，轄內實物銀行設置冷凍(藏)設備之涵蓋率未及八成者計有：澎湖縣(28.57%)、臺北市(54.17)、屏東縣(61.9%)、嘉義縣(69.23%)、臺東縣(76.19%)、金門縣(77.78%)、臺南市(78.95%)及桃園市(79.17%)等8市縣；另轄內實物銀行提供女性生理用品之涵蓋率未及八成者計有：基隆市(33.33%)、臺中市(35%)、連江縣(50%)、嘉義縣(61.54%)及臺北市(70.83%)；上述臺北市及嘉義縣實物銀行設置冷凍(藏)設備與提供女性生理用品之涵蓋率均未及八成(詳表2)</w:t>
      </w:r>
      <w:r>
        <w:rPr>
          <w:rFonts w:hint="eastAsia"/>
          <w:lang w:val="en-US" w:eastAsia="zh-TW"/>
        </w:rPr>
        <w:t>。</w:t>
      </w:r>
    </w:p>
    <w:p w:rsidR="00AA4255" w:rsidRPr="00A439A0" w:rsidRDefault="00AA4255" w:rsidP="00606EEA">
      <w:pPr>
        <w:spacing w:beforeLines="25" w:before="125" w:line="360" w:lineRule="exact"/>
        <w:ind w:leftChars="250" w:left="6519" w:hangingChars="2050" w:hanging="5811"/>
        <w:jc w:val="left"/>
      </w:pPr>
      <w:r w:rsidRPr="00F97D5F">
        <w:rPr>
          <w:rFonts w:hAnsi="標楷體" w:cs="Arial"/>
          <w:b/>
        </w:rPr>
        <w:t>表</w:t>
      </w:r>
      <w:r>
        <w:rPr>
          <w:rFonts w:hAnsi="標楷體" w:cs="Arial" w:hint="eastAsia"/>
          <w:b/>
        </w:rPr>
        <w:t xml:space="preserve">2 截至113年底各市縣轄內提供實物給付服務成果統計表                              </w:t>
      </w:r>
      <w:r w:rsidRPr="00544EFF">
        <w:rPr>
          <w:rFonts w:hint="eastAsia"/>
          <w:sz w:val="24"/>
        </w:rPr>
        <w:t>單位：</w:t>
      </w:r>
      <w:r>
        <w:rPr>
          <w:rFonts w:hint="eastAsia"/>
          <w:sz w:val="24"/>
        </w:rPr>
        <w:t>處</w:t>
      </w:r>
      <w:r>
        <w:rPr>
          <w:rFonts w:hAnsi="標楷體" w:hint="eastAsia"/>
          <w:sz w:val="24"/>
        </w:rPr>
        <w:t>；</w:t>
      </w:r>
      <w:r w:rsidRPr="00544EFF">
        <w:rPr>
          <w:sz w:val="24"/>
        </w:rPr>
        <w:t>%</w:t>
      </w:r>
      <w:r>
        <w:rPr>
          <w:rFonts w:hAnsi="標楷體" w:hint="eastAsia"/>
          <w:sz w:val="24"/>
        </w:rPr>
        <w:t>；</w:t>
      </w:r>
      <w:r>
        <w:rPr>
          <w:rFonts w:hint="eastAsia"/>
          <w:sz w:val="24"/>
        </w:rPr>
        <w:t>人次</w:t>
      </w:r>
    </w:p>
    <w:tbl>
      <w:tblPr>
        <w:tblW w:w="0" w:type="auto"/>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09"/>
        <w:gridCol w:w="1015"/>
        <w:gridCol w:w="1039"/>
        <w:gridCol w:w="1015"/>
        <w:gridCol w:w="1290"/>
        <w:gridCol w:w="1236"/>
        <w:gridCol w:w="1299"/>
      </w:tblGrid>
      <w:tr w:rsidR="00AA4255" w:rsidTr="00606EEA">
        <w:trPr>
          <w:tblHeader/>
        </w:trPr>
        <w:tc>
          <w:tcPr>
            <w:tcW w:w="1009" w:type="dxa"/>
            <w:tcBorders>
              <w:top w:val="single" w:sz="12" w:space="0" w:color="auto"/>
              <w:bottom w:val="single" w:sz="4" w:space="0" w:color="auto"/>
            </w:tcBorders>
            <w:shd w:val="clear" w:color="auto" w:fill="auto"/>
            <w:vAlign w:val="center"/>
          </w:tcPr>
          <w:p w:rsidR="00AA4255" w:rsidRPr="00AA4255" w:rsidRDefault="00AA4255" w:rsidP="004A18DF">
            <w:pPr>
              <w:pStyle w:val="145"/>
              <w:jc w:val="center"/>
            </w:pPr>
            <w:r w:rsidRPr="00AA4255">
              <w:rPr>
                <w:rFonts w:hint="eastAsia"/>
              </w:rPr>
              <w:t>市縣別</w:t>
            </w:r>
          </w:p>
        </w:tc>
        <w:tc>
          <w:tcPr>
            <w:tcW w:w="1015" w:type="dxa"/>
            <w:tcBorders>
              <w:top w:val="single" w:sz="12" w:space="0" w:color="auto"/>
              <w:bottom w:val="single" w:sz="4" w:space="0" w:color="auto"/>
            </w:tcBorders>
            <w:shd w:val="clear" w:color="auto" w:fill="auto"/>
            <w:vAlign w:val="center"/>
          </w:tcPr>
          <w:p w:rsidR="00AA4255" w:rsidRPr="00AA4255" w:rsidRDefault="00AA4255" w:rsidP="004A18DF">
            <w:pPr>
              <w:pStyle w:val="145"/>
              <w:jc w:val="center"/>
            </w:pPr>
            <w:r w:rsidRPr="00AA4255">
              <w:rPr>
                <w:rFonts w:hint="eastAsia"/>
              </w:rPr>
              <w:t>實物</w:t>
            </w:r>
          </w:p>
          <w:p w:rsidR="00AA4255" w:rsidRPr="00AA4255" w:rsidRDefault="00AA4255" w:rsidP="004A18DF">
            <w:pPr>
              <w:pStyle w:val="145"/>
              <w:jc w:val="center"/>
            </w:pPr>
            <w:r w:rsidRPr="00AA4255">
              <w:rPr>
                <w:rFonts w:hint="eastAsia"/>
              </w:rPr>
              <w:t>銀行</w:t>
            </w:r>
          </w:p>
          <w:p w:rsidR="00AA4255" w:rsidRPr="00AA4255" w:rsidRDefault="00AA4255" w:rsidP="004A18DF">
            <w:pPr>
              <w:pStyle w:val="145"/>
              <w:jc w:val="center"/>
            </w:pPr>
            <w:r w:rsidRPr="00AA4255">
              <w:rPr>
                <w:rFonts w:hint="eastAsia"/>
              </w:rPr>
              <w:t>據點數</w:t>
            </w:r>
          </w:p>
          <w:p w:rsidR="00AA4255" w:rsidRPr="00AA4255" w:rsidRDefault="00AA4255" w:rsidP="004A18DF">
            <w:pPr>
              <w:pStyle w:val="145"/>
              <w:jc w:val="center"/>
              <w:rPr>
                <w:rFonts w:hint="eastAsia"/>
              </w:rPr>
            </w:pPr>
            <w:r w:rsidRPr="00AA4255">
              <w:rPr>
                <w:rFonts w:hint="eastAsia"/>
              </w:rPr>
              <w:t>(</w:t>
            </w:r>
            <w:r w:rsidRPr="00AA4255">
              <w:t>A</w:t>
            </w:r>
            <w:r w:rsidRPr="00AA4255">
              <w:rPr>
                <w:rFonts w:hint="eastAsia"/>
              </w:rPr>
              <w:t>)</w:t>
            </w:r>
          </w:p>
        </w:tc>
        <w:tc>
          <w:tcPr>
            <w:tcW w:w="1039" w:type="dxa"/>
            <w:tcBorders>
              <w:top w:val="single" w:sz="12" w:space="0" w:color="auto"/>
              <w:bottom w:val="single" w:sz="4" w:space="0" w:color="auto"/>
            </w:tcBorders>
            <w:shd w:val="clear" w:color="auto" w:fill="auto"/>
            <w:vAlign w:val="center"/>
          </w:tcPr>
          <w:p w:rsidR="00AA4255" w:rsidRPr="00AA4255" w:rsidRDefault="00AA4255" w:rsidP="004A18DF">
            <w:pPr>
              <w:pStyle w:val="145"/>
              <w:jc w:val="center"/>
            </w:pPr>
            <w:r w:rsidRPr="00AA4255">
              <w:rPr>
                <w:rFonts w:hint="eastAsia"/>
              </w:rPr>
              <w:t>實物銀行設置冷凍(藏)設備之據點數</w:t>
            </w:r>
          </w:p>
          <w:p w:rsidR="00AA4255" w:rsidRPr="00AA4255" w:rsidRDefault="00AA4255" w:rsidP="004A18DF">
            <w:pPr>
              <w:pStyle w:val="145"/>
              <w:jc w:val="center"/>
              <w:rPr>
                <w:rFonts w:hint="eastAsia"/>
              </w:rPr>
            </w:pPr>
            <w:r w:rsidRPr="00AA4255">
              <w:rPr>
                <w:rFonts w:hint="eastAsia"/>
              </w:rPr>
              <w:t>(</w:t>
            </w:r>
            <w:r w:rsidRPr="00AA4255">
              <w:t>B)</w:t>
            </w:r>
          </w:p>
        </w:tc>
        <w:tc>
          <w:tcPr>
            <w:tcW w:w="1015" w:type="dxa"/>
            <w:tcBorders>
              <w:top w:val="single" w:sz="12" w:space="0" w:color="auto"/>
              <w:bottom w:val="single" w:sz="4" w:space="0" w:color="auto"/>
            </w:tcBorders>
            <w:shd w:val="clear" w:color="auto" w:fill="auto"/>
            <w:vAlign w:val="center"/>
          </w:tcPr>
          <w:p w:rsidR="00AA4255" w:rsidRPr="00AA4255" w:rsidRDefault="00AA4255" w:rsidP="004A18DF">
            <w:pPr>
              <w:pStyle w:val="145"/>
              <w:jc w:val="center"/>
            </w:pPr>
            <w:r w:rsidRPr="00AA4255">
              <w:rPr>
                <w:rFonts w:hint="eastAsia"/>
              </w:rPr>
              <w:t>實物銀行有提供女性生理用品之據點數</w:t>
            </w:r>
          </w:p>
          <w:p w:rsidR="00AA4255" w:rsidRPr="00AA4255" w:rsidRDefault="00AA4255" w:rsidP="004A18DF">
            <w:pPr>
              <w:pStyle w:val="145"/>
              <w:jc w:val="center"/>
              <w:rPr>
                <w:rFonts w:hint="eastAsia"/>
              </w:rPr>
            </w:pPr>
            <w:r w:rsidRPr="00AA4255">
              <w:rPr>
                <w:rFonts w:hint="eastAsia"/>
              </w:rPr>
              <w:t>(</w:t>
            </w:r>
            <w:r w:rsidRPr="00AA4255">
              <w:t>C)</w:t>
            </w:r>
          </w:p>
        </w:tc>
        <w:tc>
          <w:tcPr>
            <w:tcW w:w="1290" w:type="dxa"/>
            <w:tcBorders>
              <w:top w:val="single" w:sz="12" w:space="0" w:color="auto"/>
              <w:bottom w:val="single" w:sz="4" w:space="0" w:color="auto"/>
            </w:tcBorders>
            <w:shd w:val="clear" w:color="auto" w:fill="auto"/>
            <w:vAlign w:val="center"/>
          </w:tcPr>
          <w:p w:rsidR="00AA4255" w:rsidRPr="00AA4255" w:rsidRDefault="00AA4255" w:rsidP="004A18DF">
            <w:pPr>
              <w:pStyle w:val="145"/>
              <w:jc w:val="center"/>
            </w:pPr>
            <w:r w:rsidRPr="00AA4255">
              <w:rPr>
                <w:rFonts w:hint="eastAsia"/>
              </w:rPr>
              <w:t>實物銀行設置冷凍(藏)設備之涵蓋率</w:t>
            </w:r>
          </w:p>
          <w:p w:rsidR="00AA4255" w:rsidRPr="00AA4255" w:rsidRDefault="00AA4255" w:rsidP="004A18DF">
            <w:pPr>
              <w:pStyle w:val="145"/>
              <w:jc w:val="center"/>
              <w:rPr>
                <w:rFonts w:hint="eastAsia"/>
              </w:rPr>
            </w:pPr>
            <w:r w:rsidRPr="00AA4255">
              <w:t>(B)/(A)</w:t>
            </w:r>
          </w:p>
        </w:tc>
        <w:tc>
          <w:tcPr>
            <w:tcW w:w="1236" w:type="dxa"/>
            <w:tcBorders>
              <w:top w:val="single" w:sz="12" w:space="0" w:color="auto"/>
              <w:bottom w:val="single" w:sz="4" w:space="0" w:color="auto"/>
            </w:tcBorders>
            <w:shd w:val="clear" w:color="auto" w:fill="auto"/>
            <w:vAlign w:val="center"/>
          </w:tcPr>
          <w:p w:rsidR="00AA4255" w:rsidRPr="00AA4255" w:rsidRDefault="00AA4255" w:rsidP="004A18DF">
            <w:pPr>
              <w:pStyle w:val="145"/>
              <w:jc w:val="center"/>
            </w:pPr>
            <w:r w:rsidRPr="00AA4255">
              <w:rPr>
                <w:rFonts w:hint="eastAsia"/>
              </w:rPr>
              <w:t>實物銀行提供女性生理用品之涵蓋率</w:t>
            </w:r>
          </w:p>
          <w:p w:rsidR="00AA4255" w:rsidRPr="00AA4255" w:rsidRDefault="00AA4255" w:rsidP="004A18DF">
            <w:pPr>
              <w:pStyle w:val="145"/>
              <w:jc w:val="center"/>
              <w:rPr>
                <w:rFonts w:hint="eastAsia"/>
              </w:rPr>
            </w:pPr>
            <w:r w:rsidRPr="00AA4255">
              <w:rPr>
                <w:rFonts w:hint="eastAsia"/>
              </w:rPr>
              <w:t>(</w:t>
            </w:r>
            <w:r w:rsidRPr="00AA4255">
              <w:t>C)/(A)</w:t>
            </w:r>
          </w:p>
        </w:tc>
        <w:tc>
          <w:tcPr>
            <w:tcW w:w="1299" w:type="dxa"/>
            <w:tcBorders>
              <w:top w:val="single" w:sz="12" w:space="0" w:color="auto"/>
              <w:bottom w:val="single" w:sz="4" w:space="0" w:color="auto"/>
            </w:tcBorders>
            <w:shd w:val="clear" w:color="auto" w:fill="auto"/>
            <w:vAlign w:val="center"/>
          </w:tcPr>
          <w:p w:rsidR="00AA4255" w:rsidRPr="00AA4255" w:rsidRDefault="00AA4255" w:rsidP="004A18DF">
            <w:pPr>
              <w:pStyle w:val="145"/>
              <w:jc w:val="center"/>
            </w:pPr>
            <w:r w:rsidRPr="00AA4255">
              <w:rPr>
                <w:rFonts w:hint="eastAsia"/>
              </w:rPr>
              <w:t>服務</w:t>
            </w:r>
          </w:p>
          <w:p w:rsidR="00AA4255" w:rsidRPr="00AA4255" w:rsidRDefault="00AA4255" w:rsidP="004A18DF">
            <w:pPr>
              <w:pStyle w:val="145"/>
              <w:jc w:val="center"/>
            </w:pPr>
            <w:r w:rsidRPr="00AA4255">
              <w:rPr>
                <w:rFonts w:hint="eastAsia"/>
              </w:rPr>
              <w:t>人次</w:t>
            </w:r>
          </w:p>
        </w:tc>
      </w:tr>
      <w:tr w:rsidR="00AA4255" w:rsidTr="00606EEA">
        <w:tc>
          <w:tcPr>
            <w:tcW w:w="1009" w:type="dxa"/>
            <w:tcBorders>
              <w:top w:val="single" w:sz="4" w:space="0" w:color="auto"/>
              <w:bottom w:val="double" w:sz="4" w:space="0" w:color="auto"/>
            </w:tcBorders>
            <w:shd w:val="clear" w:color="auto" w:fill="auto"/>
          </w:tcPr>
          <w:p w:rsidR="00AA4255" w:rsidRPr="000E6416" w:rsidRDefault="00AA4255" w:rsidP="000A42B9">
            <w:pPr>
              <w:pStyle w:val="142"/>
              <w:ind w:left="646" w:hanging="646"/>
              <w:jc w:val="center"/>
              <w:rPr>
                <w:b/>
              </w:rPr>
            </w:pPr>
            <w:r w:rsidRPr="000E6416">
              <w:rPr>
                <w:rFonts w:hint="eastAsia"/>
                <w:b/>
              </w:rPr>
              <w:t>合計</w:t>
            </w:r>
          </w:p>
        </w:tc>
        <w:tc>
          <w:tcPr>
            <w:tcW w:w="1015" w:type="dxa"/>
            <w:tcBorders>
              <w:top w:val="single" w:sz="4" w:space="0" w:color="auto"/>
              <w:bottom w:val="double" w:sz="4" w:space="0" w:color="auto"/>
            </w:tcBorders>
            <w:shd w:val="clear" w:color="auto" w:fill="auto"/>
            <w:vAlign w:val="center"/>
          </w:tcPr>
          <w:p w:rsidR="00AA4255" w:rsidRPr="000E6416" w:rsidRDefault="00AA4255" w:rsidP="000A42B9">
            <w:pPr>
              <w:pStyle w:val="142"/>
              <w:ind w:left="646" w:hanging="646"/>
              <w:jc w:val="right"/>
              <w:rPr>
                <w:b/>
              </w:rPr>
            </w:pPr>
            <w:r w:rsidRPr="000E6416">
              <w:rPr>
                <w:rFonts w:hint="eastAsia"/>
                <w:b/>
              </w:rPr>
              <w:t>2</w:t>
            </w:r>
            <w:r w:rsidRPr="000E6416">
              <w:rPr>
                <w:b/>
              </w:rPr>
              <w:t>57</w:t>
            </w:r>
          </w:p>
        </w:tc>
        <w:tc>
          <w:tcPr>
            <w:tcW w:w="1039" w:type="dxa"/>
            <w:tcBorders>
              <w:top w:val="single" w:sz="4" w:space="0" w:color="auto"/>
              <w:bottom w:val="double" w:sz="4" w:space="0" w:color="auto"/>
            </w:tcBorders>
            <w:shd w:val="clear" w:color="auto" w:fill="auto"/>
            <w:vAlign w:val="center"/>
          </w:tcPr>
          <w:p w:rsidR="00AA4255" w:rsidRPr="000E6416" w:rsidRDefault="00AA4255" w:rsidP="000A42B9">
            <w:pPr>
              <w:pStyle w:val="142"/>
              <w:ind w:left="646" w:hanging="646"/>
              <w:jc w:val="right"/>
              <w:rPr>
                <w:b/>
              </w:rPr>
            </w:pPr>
            <w:r w:rsidRPr="000E6416">
              <w:rPr>
                <w:rFonts w:hint="eastAsia"/>
                <w:b/>
              </w:rPr>
              <w:t>2</w:t>
            </w:r>
            <w:r w:rsidRPr="000E6416">
              <w:rPr>
                <w:b/>
              </w:rPr>
              <w:t>06</w:t>
            </w:r>
          </w:p>
        </w:tc>
        <w:tc>
          <w:tcPr>
            <w:tcW w:w="1015" w:type="dxa"/>
            <w:tcBorders>
              <w:top w:val="single" w:sz="4" w:space="0" w:color="auto"/>
              <w:bottom w:val="double" w:sz="4" w:space="0" w:color="auto"/>
            </w:tcBorders>
            <w:shd w:val="clear" w:color="auto" w:fill="auto"/>
            <w:vAlign w:val="center"/>
          </w:tcPr>
          <w:p w:rsidR="00AA4255" w:rsidRPr="000E6416" w:rsidRDefault="00AA4255" w:rsidP="000A42B9">
            <w:pPr>
              <w:pStyle w:val="142"/>
              <w:ind w:left="646" w:hanging="646"/>
              <w:jc w:val="right"/>
              <w:rPr>
                <w:b/>
              </w:rPr>
            </w:pPr>
            <w:r w:rsidRPr="000E6416">
              <w:rPr>
                <w:rFonts w:hint="eastAsia"/>
                <w:b/>
              </w:rPr>
              <w:t>2</w:t>
            </w:r>
            <w:r w:rsidRPr="000E6416">
              <w:rPr>
                <w:b/>
              </w:rPr>
              <w:t>27</w:t>
            </w:r>
          </w:p>
        </w:tc>
        <w:tc>
          <w:tcPr>
            <w:tcW w:w="1290" w:type="dxa"/>
            <w:tcBorders>
              <w:top w:val="single" w:sz="4" w:space="0" w:color="auto"/>
              <w:left w:val="nil"/>
              <w:bottom w:val="double" w:sz="4" w:space="0" w:color="auto"/>
              <w:right w:val="single" w:sz="4" w:space="0" w:color="auto"/>
            </w:tcBorders>
            <w:shd w:val="clear" w:color="auto" w:fill="auto"/>
            <w:vAlign w:val="center"/>
          </w:tcPr>
          <w:p w:rsidR="00AA4255" w:rsidRPr="000E6416" w:rsidRDefault="00AA4255" w:rsidP="000A42B9">
            <w:pPr>
              <w:pStyle w:val="142"/>
              <w:ind w:left="646" w:hanging="646"/>
              <w:jc w:val="right"/>
              <w:rPr>
                <w:b/>
              </w:rPr>
            </w:pPr>
            <w:r w:rsidRPr="000E6416">
              <w:rPr>
                <w:rFonts w:hint="eastAsia"/>
                <w:b/>
              </w:rPr>
              <w:t>80.16</w:t>
            </w:r>
          </w:p>
        </w:tc>
        <w:tc>
          <w:tcPr>
            <w:tcW w:w="1236" w:type="dxa"/>
            <w:tcBorders>
              <w:top w:val="single" w:sz="4" w:space="0" w:color="auto"/>
              <w:left w:val="single" w:sz="4" w:space="0" w:color="auto"/>
              <w:bottom w:val="double" w:sz="4" w:space="0" w:color="auto"/>
              <w:right w:val="nil"/>
            </w:tcBorders>
            <w:shd w:val="clear" w:color="auto" w:fill="auto"/>
            <w:vAlign w:val="center"/>
          </w:tcPr>
          <w:p w:rsidR="00AA4255" w:rsidRPr="000E6416" w:rsidRDefault="00AA4255" w:rsidP="000A42B9">
            <w:pPr>
              <w:pStyle w:val="142"/>
              <w:ind w:left="646" w:hanging="646"/>
              <w:jc w:val="right"/>
              <w:rPr>
                <w:rFonts w:hint="eastAsia"/>
                <w:b/>
              </w:rPr>
            </w:pPr>
            <w:r w:rsidRPr="000E6416">
              <w:rPr>
                <w:rFonts w:hint="eastAsia"/>
                <w:b/>
              </w:rPr>
              <w:t>88.33</w:t>
            </w:r>
          </w:p>
        </w:tc>
        <w:tc>
          <w:tcPr>
            <w:tcW w:w="1299" w:type="dxa"/>
            <w:tcBorders>
              <w:top w:val="single" w:sz="4" w:space="0" w:color="auto"/>
              <w:bottom w:val="double" w:sz="4" w:space="0" w:color="auto"/>
            </w:tcBorders>
            <w:shd w:val="clear" w:color="auto" w:fill="auto"/>
            <w:vAlign w:val="center"/>
          </w:tcPr>
          <w:p w:rsidR="00AA4255" w:rsidRPr="000E6416" w:rsidRDefault="00AA4255" w:rsidP="000A42B9">
            <w:pPr>
              <w:pStyle w:val="142"/>
              <w:ind w:left="646" w:hanging="646"/>
              <w:jc w:val="right"/>
              <w:rPr>
                <w:b/>
              </w:rPr>
            </w:pPr>
            <w:r w:rsidRPr="000E6416">
              <w:rPr>
                <w:rFonts w:hint="eastAsia"/>
                <w:b/>
              </w:rPr>
              <w:t>3</w:t>
            </w:r>
            <w:r w:rsidRPr="000E6416">
              <w:rPr>
                <w:b/>
              </w:rPr>
              <w:t>,</w:t>
            </w:r>
            <w:r w:rsidRPr="000E6416">
              <w:rPr>
                <w:rFonts w:hint="eastAsia"/>
                <w:b/>
              </w:rPr>
              <w:t>131</w:t>
            </w:r>
            <w:r w:rsidRPr="000E6416">
              <w:rPr>
                <w:b/>
              </w:rPr>
              <w:t>,</w:t>
            </w:r>
            <w:r w:rsidRPr="000E6416">
              <w:rPr>
                <w:rFonts w:hint="eastAsia"/>
                <w:b/>
              </w:rPr>
              <w:t>805</w:t>
            </w:r>
          </w:p>
        </w:tc>
      </w:tr>
      <w:tr w:rsidR="00AA4255" w:rsidTr="00606EEA">
        <w:tc>
          <w:tcPr>
            <w:tcW w:w="1009" w:type="dxa"/>
            <w:tcBorders>
              <w:top w:val="double" w:sz="4" w:space="0" w:color="auto"/>
            </w:tcBorders>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新北市</w:t>
            </w:r>
          </w:p>
        </w:tc>
        <w:tc>
          <w:tcPr>
            <w:tcW w:w="1015" w:type="dxa"/>
            <w:tcBorders>
              <w:top w:val="double" w:sz="4"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14</w:t>
            </w:r>
          </w:p>
        </w:tc>
        <w:tc>
          <w:tcPr>
            <w:tcW w:w="1039" w:type="dxa"/>
            <w:tcBorders>
              <w:top w:val="double" w:sz="4"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14</w:t>
            </w:r>
          </w:p>
        </w:tc>
        <w:tc>
          <w:tcPr>
            <w:tcW w:w="1015" w:type="dxa"/>
            <w:tcBorders>
              <w:top w:val="double" w:sz="4"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14</w:t>
            </w:r>
          </w:p>
        </w:tc>
        <w:tc>
          <w:tcPr>
            <w:tcW w:w="1290" w:type="dxa"/>
            <w:tcBorders>
              <w:top w:val="doub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doub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tcBorders>
              <w:top w:val="double" w:sz="4"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961,966</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臺北市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24</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13</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17</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54.17</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70.83</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334,746</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桃園市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24</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19</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24</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79.17</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67,129</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臺中市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20</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16</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7</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80.00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35.00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513,220</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臺南市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19</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15</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19</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78.95</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133,954</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高雄市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11</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11</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11</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87,523</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新竹縣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7</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6</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7</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85.71</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11,963</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苗栗縣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7</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6</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7</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85.71</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5,793</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彰化縣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24</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23</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24</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95.83</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723,675</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南投縣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2</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8,136</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雲林縣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6</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6</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6</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19,861</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嘉義縣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13</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9</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8</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69.23</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61.54</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76,740</w:t>
            </w:r>
          </w:p>
        </w:tc>
      </w:tr>
      <w:tr w:rsidR="00AA4255" w:rsidTr="00606EEA">
        <w:tc>
          <w:tcPr>
            <w:tcW w:w="1009" w:type="dxa"/>
            <w:tcBorders>
              <w:bottom w:val="single" w:sz="12" w:space="0" w:color="auto"/>
            </w:tcBorders>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屏東縣</w:t>
            </w:r>
          </w:p>
        </w:tc>
        <w:tc>
          <w:tcPr>
            <w:tcW w:w="1015" w:type="dxa"/>
            <w:tcBorders>
              <w:bottom w:val="single" w:sz="12"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21</w:t>
            </w:r>
          </w:p>
        </w:tc>
        <w:tc>
          <w:tcPr>
            <w:tcW w:w="1039" w:type="dxa"/>
            <w:tcBorders>
              <w:bottom w:val="single" w:sz="12"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13</w:t>
            </w:r>
          </w:p>
        </w:tc>
        <w:tc>
          <w:tcPr>
            <w:tcW w:w="1015" w:type="dxa"/>
            <w:tcBorders>
              <w:bottom w:val="single" w:sz="12"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21</w:t>
            </w:r>
          </w:p>
        </w:tc>
        <w:tc>
          <w:tcPr>
            <w:tcW w:w="1290" w:type="dxa"/>
            <w:tcBorders>
              <w:top w:val="single" w:sz="4" w:space="0" w:color="auto"/>
              <w:left w:val="nil"/>
              <w:bottom w:val="single" w:sz="12"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61.90</w:t>
            </w:r>
          </w:p>
        </w:tc>
        <w:tc>
          <w:tcPr>
            <w:tcW w:w="1236" w:type="dxa"/>
            <w:tcBorders>
              <w:top w:val="single" w:sz="4" w:space="0" w:color="auto"/>
              <w:left w:val="single" w:sz="4" w:space="0" w:color="auto"/>
              <w:bottom w:val="single" w:sz="12"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tcBorders>
              <w:bottom w:val="single" w:sz="12"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8,054</w:t>
            </w:r>
          </w:p>
        </w:tc>
      </w:tr>
      <w:tr w:rsidR="00AA4255" w:rsidTr="00606EEA">
        <w:tc>
          <w:tcPr>
            <w:tcW w:w="1009" w:type="dxa"/>
            <w:tcBorders>
              <w:top w:val="single" w:sz="12" w:space="0" w:color="auto"/>
            </w:tcBorders>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宜蘭縣</w:t>
            </w:r>
          </w:p>
        </w:tc>
        <w:tc>
          <w:tcPr>
            <w:tcW w:w="1015" w:type="dxa"/>
            <w:tcBorders>
              <w:top w:val="single" w:sz="12"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14</w:t>
            </w:r>
          </w:p>
        </w:tc>
        <w:tc>
          <w:tcPr>
            <w:tcW w:w="1039" w:type="dxa"/>
            <w:tcBorders>
              <w:top w:val="single" w:sz="12"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14</w:t>
            </w:r>
          </w:p>
        </w:tc>
        <w:tc>
          <w:tcPr>
            <w:tcW w:w="1015" w:type="dxa"/>
            <w:tcBorders>
              <w:top w:val="single" w:sz="12" w:space="0" w:color="auto"/>
            </w:tcBorders>
            <w:shd w:val="clear" w:color="auto" w:fill="auto"/>
          </w:tcPr>
          <w:p w:rsidR="00AA4255" w:rsidRPr="00245C69" w:rsidRDefault="00AA4255" w:rsidP="000A42B9">
            <w:pPr>
              <w:pStyle w:val="142"/>
              <w:ind w:left="647" w:hanging="647"/>
              <w:jc w:val="right"/>
              <w:rPr>
                <w:rFonts w:hint="eastAsia"/>
              </w:rPr>
            </w:pPr>
            <w:r w:rsidRPr="00245C69">
              <w:rPr>
                <w:rFonts w:hint="eastAsia"/>
              </w:rPr>
              <w:t>14</w:t>
            </w:r>
          </w:p>
        </w:tc>
        <w:tc>
          <w:tcPr>
            <w:tcW w:w="1290" w:type="dxa"/>
            <w:tcBorders>
              <w:top w:val="single" w:sz="12"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12"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tcBorders>
              <w:top w:val="single" w:sz="12" w:space="0" w:color="auto"/>
            </w:tcBorders>
            <w:shd w:val="clear" w:color="auto" w:fill="auto"/>
          </w:tcPr>
          <w:p w:rsidR="00AA4255" w:rsidRPr="00245C69" w:rsidRDefault="00AA4255" w:rsidP="000A42B9">
            <w:pPr>
              <w:pStyle w:val="142"/>
              <w:ind w:left="647" w:hanging="647"/>
              <w:jc w:val="right"/>
              <w:rPr>
                <w:rFonts w:hint="eastAsia"/>
              </w:rPr>
            </w:pPr>
            <w:r w:rsidRPr="00245C69">
              <w:rPr>
                <w:rFonts w:hint="eastAsia"/>
              </w:rPr>
              <w:t>1,575</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花蓮縣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3</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3</w:t>
            </w:r>
          </w:p>
        </w:tc>
        <w:tc>
          <w:tcPr>
            <w:tcW w:w="1015" w:type="dxa"/>
            <w:shd w:val="clear" w:color="auto" w:fill="auto"/>
          </w:tcPr>
          <w:p w:rsidR="00AA4255" w:rsidRPr="00245C69" w:rsidRDefault="00AA4255" w:rsidP="000A42B9">
            <w:pPr>
              <w:pStyle w:val="142"/>
              <w:ind w:left="647" w:hanging="647"/>
              <w:jc w:val="right"/>
              <w:rPr>
                <w:rFonts w:hint="eastAsia"/>
              </w:rPr>
            </w:pPr>
            <w:r w:rsidRPr="00245C69">
              <w:rPr>
                <w:rFonts w:hint="eastAsia"/>
              </w:rPr>
              <w:t>3</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tcPr>
          <w:p w:rsidR="00AA4255" w:rsidRPr="00245C69" w:rsidRDefault="00AA4255" w:rsidP="000A42B9">
            <w:pPr>
              <w:pStyle w:val="142"/>
              <w:ind w:left="647" w:hanging="647"/>
              <w:jc w:val="right"/>
              <w:rPr>
                <w:rFonts w:hint="eastAsia"/>
              </w:rPr>
            </w:pPr>
            <w:r w:rsidRPr="00245C69">
              <w:rPr>
                <w:rFonts w:hint="eastAsia"/>
              </w:rPr>
              <w:t>4,066</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臺東縣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21</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16</w:t>
            </w:r>
          </w:p>
        </w:tc>
        <w:tc>
          <w:tcPr>
            <w:tcW w:w="1015" w:type="dxa"/>
            <w:shd w:val="clear" w:color="auto" w:fill="auto"/>
          </w:tcPr>
          <w:p w:rsidR="00AA4255" w:rsidRPr="00245C69" w:rsidRDefault="00AA4255" w:rsidP="000A42B9">
            <w:pPr>
              <w:pStyle w:val="142"/>
              <w:ind w:left="647" w:hanging="647"/>
              <w:jc w:val="right"/>
              <w:rPr>
                <w:rFonts w:hint="eastAsia"/>
              </w:rPr>
            </w:pPr>
            <w:r w:rsidRPr="00245C69">
              <w:rPr>
                <w:rFonts w:hint="eastAsia"/>
              </w:rPr>
              <w:t>21</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76.19</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tcPr>
          <w:p w:rsidR="00AA4255" w:rsidRPr="00245C69" w:rsidRDefault="00AA4255" w:rsidP="000A42B9">
            <w:pPr>
              <w:pStyle w:val="142"/>
              <w:ind w:left="647" w:hanging="647"/>
              <w:jc w:val="right"/>
              <w:rPr>
                <w:rFonts w:hint="eastAsia"/>
              </w:rPr>
            </w:pPr>
            <w:r w:rsidRPr="00245C69">
              <w:rPr>
                <w:rFonts w:hint="eastAsia"/>
              </w:rPr>
              <w:t>14,260</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基隆市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6</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6</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33.33</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9,088</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新竹市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1</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1</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1</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138,720</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lastRenderedPageBreak/>
              <w:t>嘉義市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2</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2</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5,017</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澎湖縣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7</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2</w:t>
            </w:r>
          </w:p>
        </w:tc>
        <w:tc>
          <w:tcPr>
            <w:tcW w:w="1015" w:type="dxa"/>
            <w:shd w:val="clear" w:color="auto" w:fill="auto"/>
          </w:tcPr>
          <w:p w:rsidR="00AA4255" w:rsidRPr="00245C69" w:rsidRDefault="00AA4255" w:rsidP="000A42B9">
            <w:pPr>
              <w:pStyle w:val="142"/>
              <w:ind w:left="647" w:hanging="647"/>
              <w:jc w:val="right"/>
              <w:rPr>
                <w:rFonts w:hint="eastAsia"/>
              </w:rPr>
            </w:pPr>
            <w:r w:rsidRPr="00245C69">
              <w:rPr>
                <w:rFonts w:hint="eastAsia"/>
              </w:rPr>
              <w:t>7</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28.57</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tcPr>
          <w:p w:rsidR="00AA4255" w:rsidRPr="00245C69" w:rsidRDefault="00AA4255" w:rsidP="000A42B9">
            <w:pPr>
              <w:pStyle w:val="142"/>
              <w:ind w:left="647" w:hanging="647"/>
              <w:jc w:val="right"/>
              <w:rPr>
                <w:rFonts w:hint="eastAsia"/>
              </w:rPr>
            </w:pPr>
            <w:r w:rsidRPr="00245C69">
              <w:rPr>
                <w:rFonts w:hint="eastAsia"/>
              </w:rPr>
              <w:t>3,268</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金門縣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9</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7</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9</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77.78</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2,340</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連江縣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2</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2</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1</w:t>
            </w:r>
          </w:p>
        </w:tc>
        <w:tc>
          <w:tcPr>
            <w:tcW w:w="1290" w:type="dxa"/>
            <w:tcBorders>
              <w:top w:val="single" w:sz="4" w:space="0" w:color="auto"/>
              <w:left w:val="nil"/>
              <w:bottom w:val="single" w:sz="12"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12" w:space="0" w:color="auto"/>
              <w:right w:val="nil"/>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50.00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711</w:t>
            </w:r>
          </w:p>
        </w:tc>
      </w:tr>
    </w:tbl>
    <w:p w:rsidR="00AA4255" w:rsidRDefault="00AA4255" w:rsidP="00433045">
      <w:pPr>
        <w:pStyle w:val="142"/>
        <w:ind w:leftChars="250" w:left="1856" w:rightChars="-50" w:right="-142" w:hangingChars="472" w:hanging="1148"/>
      </w:pPr>
      <w:r>
        <w:rPr>
          <w:rFonts w:hint="eastAsia"/>
        </w:rPr>
        <w:t>說    明</w:t>
      </w:r>
      <w:r>
        <w:rPr>
          <w:rFonts w:ascii="新細明體" w:eastAsia="新細明體" w:hAnsi="新細明體" w:hint="eastAsia"/>
        </w:rPr>
        <w:t>：</w:t>
      </w:r>
      <w:r>
        <w:rPr>
          <w:rFonts w:hint="eastAsia"/>
        </w:rPr>
        <w:t>表內以紅色字體標示者表示轄內實物銀行相關涵蓋率未及八成</w:t>
      </w:r>
      <w:r>
        <w:rPr>
          <w:rFonts w:hAnsi="標楷體" w:hint="eastAsia"/>
        </w:rPr>
        <w:t>。</w:t>
      </w:r>
    </w:p>
    <w:p w:rsidR="00600ED2" w:rsidRDefault="00AA4255" w:rsidP="00296E7B">
      <w:pPr>
        <w:pStyle w:val="142"/>
        <w:ind w:leftChars="250" w:left="1856" w:hangingChars="472" w:hanging="1148"/>
        <w:rPr>
          <w:lang w:val="en-US"/>
        </w:rPr>
      </w:pPr>
      <w:r w:rsidRPr="00A439A0">
        <w:rPr>
          <w:rFonts w:hint="eastAsia"/>
        </w:rPr>
        <w:t>資料來源</w:t>
      </w:r>
      <w:r>
        <w:rPr>
          <w:rFonts w:hint="eastAsia"/>
          <w:lang w:eastAsia="zh-HK"/>
        </w:rPr>
        <w:t>：</w:t>
      </w:r>
      <w:r w:rsidRPr="00D2603D">
        <w:rPr>
          <w:rFonts w:hint="eastAsia"/>
        </w:rPr>
        <w:t>衛福部提供，本中心彙整。</w:t>
      </w:r>
    </w:p>
    <w:p w:rsidR="00600ED2" w:rsidRDefault="00600ED2" w:rsidP="00600ED2">
      <w:pPr>
        <w:ind w:left="566" w:firstLine="566"/>
      </w:pPr>
      <w:r w:rsidRPr="00600ED2">
        <w:rPr>
          <w:rFonts w:hint="eastAsia"/>
        </w:rPr>
        <w:t>綜上，</w:t>
      </w:r>
      <w:r w:rsidR="001D636B" w:rsidRPr="001D636B">
        <w:rPr>
          <w:rFonts w:hint="eastAsia"/>
        </w:rPr>
        <w:t>近年衛福部推動相關脫貧自立措施，惟110至113年底脫貧社工人力進用情形未如預期，又迄113年底部分市縣轄內實物銀行設置冷凍(藏)設備、提供女性生理用品之涵蓋率未及八成，允宜督請相關地方政府研謀改善之道</w:t>
      </w:r>
      <w:r w:rsidRPr="00600ED2">
        <w:rPr>
          <w:rFonts w:hint="eastAsia"/>
        </w:rPr>
        <w:t>。</w:t>
      </w:r>
    </w:p>
    <w:p w:rsidR="00600ED2" w:rsidRDefault="00600ED2" w:rsidP="00600ED2">
      <w:pPr>
        <w:pStyle w:val="aa"/>
      </w:pPr>
      <w:r w:rsidRPr="003C6430">
        <w:rPr>
          <w:rFonts w:hint="eastAsia"/>
        </w:rPr>
        <w:t>（分機：</w:t>
      </w:r>
      <w:r>
        <w:rPr>
          <w:rFonts w:hint="eastAsia"/>
        </w:rPr>
        <w:t>1</w:t>
      </w:r>
      <w:r>
        <w:t>9</w:t>
      </w:r>
      <w:r>
        <w:rPr>
          <w:rFonts w:hint="eastAsia"/>
        </w:rPr>
        <w:t>12</w:t>
      </w:r>
      <w:r w:rsidRPr="003C6430">
        <w:rPr>
          <w:rFonts w:hint="eastAsia"/>
        </w:rPr>
        <w:t xml:space="preserve"> </w:t>
      </w:r>
      <w:r>
        <w:rPr>
          <w:rFonts w:hint="eastAsia"/>
        </w:rPr>
        <w:t>黃彥斌</w:t>
      </w:r>
      <w:r w:rsidRPr="003C6430">
        <w:rPr>
          <w:rFonts w:hint="eastAsia"/>
        </w:rPr>
        <w:t>）</w:t>
      </w:r>
    </w:p>
    <w:sectPr w:rsidR="00600ED2" w:rsidSect="008A2F4D">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AAD" w:rsidRDefault="00E11AAD">
      <w:pPr>
        <w:spacing w:line="240" w:lineRule="auto"/>
        <w:ind w:left="560" w:firstLine="560"/>
      </w:pPr>
      <w:r>
        <w:separator/>
      </w:r>
    </w:p>
  </w:endnote>
  <w:endnote w:type="continuationSeparator" w:id="0">
    <w:p w:rsidR="00E11AAD" w:rsidRDefault="00E11A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pStyle w:val="af"/>
      <w:framePr w:wrap="around" w:vAnchor="text" w:hAnchor="margin" w:xAlign="center" w:y="1"/>
      <w:ind w:left="560" w:firstLine="400"/>
      <w:rPr>
        <w:rStyle w:val="af2"/>
      </w:rPr>
    </w:pPr>
    <w:r>
      <w:rPr>
        <w:rStyle w:val="af2"/>
      </w:rPr>
      <w:fldChar w:fldCharType="begin"/>
    </w:r>
    <w:r>
      <w:rPr>
        <w:rStyle w:val="af2"/>
      </w:rPr>
      <w:instrText xml:space="preserve"> PAGE </w:instrText>
    </w:r>
    <w:r>
      <w:rPr>
        <w:rStyle w:val="af2"/>
      </w:rPr>
      <w:fldChar w:fldCharType="end"/>
    </w:r>
  </w:p>
  <w:p w:rsidR="000B7D88" w:rsidRDefault="000B7D88" w:rsidP="00034D4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BF7FF4">
    <w:pPr>
      <w:pStyle w:val="af"/>
      <w:framePr w:wrap="around" w:vAnchor="text" w:hAnchor="margin" w:xAlign="center" w:y="1"/>
      <w:ind w:leftChars="0" w:left="0" w:firstLineChars="0" w:firstLine="0"/>
      <w:jc w:val="center"/>
      <w:rPr>
        <w:rStyle w:val="af2"/>
      </w:rPr>
    </w:pPr>
    <w:r>
      <w:rPr>
        <w:rStyle w:val="af2"/>
      </w:rPr>
      <w:fldChar w:fldCharType="begin"/>
    </w:r>
    <w:r>
      <w:rPr>
        <w:rStyle w:val="af2"/>
      </w:rPr>
      <w:instrText xml:space="preserve"> PAGE </w:instrText>
    </w:r>
    <w:r>
      <w:rPr>
        <w:rStyle w:val="af2"/>
      </w:rPr>
      <w:fldChar w:fldCharType="separate"/>
    </w:r>
    <w:r w:rsidR="005B15CB">
      <w:rPr>
        <w:rStyle w:val="af2"/>
        <w:noProof/>
      </w:rPr>
      <w:t>3</w:t>
    </w:r>
    <w:r>
      <w:rPr>
        <w:rStyle w:val="af2"/>
      </w:rPr>
      <w:fldChar w:fldCharType="end"/>
    </w:r>
  </w:p>
  <w:p w:rsidR="000B7D88" w:rsidRPr="00CD1435" w:rsidRDefault="000B7D88" w:rsidP="00BF7FF4">
    <w:pPr>
      <w:pStyle w:val="af"/>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AAD" w:rsidRDefault="00E11AAD">
      <w:pPr>
        <w:spacing w:line="240" w:lineRule="auto"/>
        <w:ind w:left="560" w:firstLine="560"/>
      </w:pPr>
      <w:r>
        <w:separator/>
      </w:r>
    </w:p>
  </w:footnote>
  <w:footnote w:type="continuationSeparator" w:id="0">
    <w:p w:rsidR="00E11AAD" w:rsidRDefault="00E11AAD">
      <w:pPr>
        <w:spacing w:line="240" w:lineRule="auto"/>
        <w:ind w:left="560" w:firstLine="560"/>
      </w:pPr>
      <w:r>
        <w:continuationSeparator/>
      </w:r>
    </w:p>
  </w:footnote>
  <w:footnote w:id="1">
    <w:p w:rsidR="000B271A" w:rsidRPr="00541440" w:rsidRDefault="000B271A" w:rsidP="000B271A">
      <w:pPr>
        <w:pStyle w:val="142"/>
        <w:ind w:leftChars="-15" w:left="126" w:hangingChars="69" w:hanging="168"/>
        <w:jc w:val="both"/>
        <w:rPr>
          <w:rFonts w:hint="eastAsia"/>
        </w:rPr>
      </w:pPr>
      <w:r>
        <w:rPr>
          <w:rStyle w:val="af3"/>
        </w:rPr>
        <w:footnoteRef/>
      </w:r>
      <w:r>
        <w:rPr>
          <w:rFonts w:hint="eastAsia"/>
        </w:rPr>
        <w:t xml:space="preserve"> 113年度</w:t>
      </w:r>
      <w:r w:rsidRPr="00820F4C">
        <w:rPr>
          <w:rFonts w:hint="eastAsia"/>
        </w:rPr>
        <w:t>「社會救助業務</w:t>
      </w:r>
      <w:r>
        <w:rPr>
          <w:rFonts w:hAnsi="標楷體" w:hint="eastAsia"/>
        </w:rPr>
        <w:t>－督導辦理各項救助」計畫下編列捐助國內團體辦理相關脫貧措施(包括</w:t>
      </w:r>
      <w:r w:rsidRPr="000B11F6">
        <w:rPr>
          <w:rFonts w:hAnsi="標楷體" w:hint="eastAsia"/>
        </w:rPr>
        <w:t>社會救助及自立脫貧方案</w:t>
      </w:r>
      <w:r>
        <w:rPr>
          <w:rFonts w:hAnsi="標楷體" w:hint="eastAsia"/>
        </w:rPr>
        <w:t>、</w:t>
      </w:r>
      <w:r w:rsidRPr="000B11F6">
        <w:rPr>
          <w:rFonts w:hAnsi="標楷體" w:hint="eastAsia"/>
        </w:rPr>
        <w:t>低收及中低收入戶資訊教育訓練</w:t>
      </w:r>
      <w:r>
        <w:rPr>
          <w:rFonts w:hAnsi="標楷體" w:hint="eastAsia"/>
        </w:rPr>
        <w:t>及實物給付方案等)148萬3千元、「</w:t>
      </w:r>
      <w:r w:rsidRPr="00820F4C">
        <w:rPr>
          <w:rFonts w:hint="eastAsia"/>
        </w:rPr>
        <w:t>社會救助業務</w:t>
      </w:r>
      <w:r>
        <w:rPr>
          <w:rFonts w:hAnsi="標楷體" w:hint="eastAsia"/>
        </w:rPr>
        <w:t>－</w:t>
      </w:r>
      <w:r>
        <w:rPr>
          <w:rFonts w:hint="eastAsia"/>
        </w:rPr>
        <w:t>紓困及強化社會安全網2.0</w:t>
      </w:r>
      <w:r>
        <w:rPr>
          <w:rFonts w:hAnsi="標楷體" w:hint="eastAsia"/>
        </w:rPr>
        <w:t>」</w:t>
      </w:r>
      <w:r>
        <w:rPr>
          <w:rFonts w:hint="eastAsia"/>
        </w:rPr>
        <w:t>分支計畫</w:t>
      </w:r>
      <w:r>
        <w:rPr>
          <w:rFonts w:hAnsi="標楷體" w:hint="eastAsia"/>
        </w:rPr>
        <w:t>下編列所需行政費與約用人員酬金1</w:t>
      </w:r>
      <w:r>
        <w:rPr>
          <w:rFonts w:hAnsi="標楷體"/>
        </w:rPr>
        <w:t>,</w:t>
      </w:r>
      <w:r>
        <w:rPr>
          <w:rFonts w:hAnsi="標楷體" w:hint="eastAsia"/>
        </w:rPr>
        <w:t>087萬8千元、</w:t>
      </w:r>
      <w:r w:rsidRPr="00273DF1">
        <w:rPr>
          <w:rFonts w:hAnsi="標楷體" w:hint="eastAsia"/>
        </w:rPr>
        <w:t>補助地方政府辦理脫貧方案服務人力費</w:t>
      </w:r>
      <w:r>
        <w:rPr>
          <w:rFonts w:hAnsi="標楷體" w:hint="eastAsia"/>
        </w:rPr>
        <w:t>9</w:t>
      </w:r>
      <w:r>
        <w:rPr>
          <w:rFonts w:hAnsi="標楷體"/>
        </w:rPr>
        <w:t>,</w:t>
      </w:r>
      <w:r>
        <w:rPr>
          <w:rFonts w:hAnsi="標楷體" w:hint="eastAsia"/>
        </w:rPr>
        <w:t>841萬4千元及</w:t>
      </w:r>
      <w:r w:rsidRPr="00273DF1">
        <w:rPr>
          <w:rFonts w:hAnsi="標楷體" w:hint="eastAsia"/>
        </w:rPr>
        <w:t>兒少教育發展帳戶相關獎勵金</w:t>
      </w:r>
      <w:r>
        <w:rPr>
          <w:rFonts w:hAnsi="標楷體" w:hint="eastAsia"/>
        </w:rPr>
        <w:t>712萬9千元，合計</w:t>
      </w:r>
      <w:r w:rsidRPr="00273DF1">
        <w:rPr>
          <w:rFonts w:hAnsi="標楷體" w:hint="eastAsia"/>
        </w:rPr>
        <w:t>1億1,790萬4千元</w:t>
      </w:r>
      <w:r>
        <w:rPr>
          <w:rFonts w:hAnsi="標楷體" w:hint="eastAsia"/>
        </w:rPr>
        <w:t>；決算數則分別為56萬6千元、492萬5千元、8</w:t>
      </w:r>
      <w:r>
        <w:rPr>
          <w:rFonts w:hAnsi="標楷體"/>
        </w:rPr>
        <w:t>,</w:t>
      </w:r>
      <w:r>
        <w:rPr>
          <w:rFonts w:hAnsi="標楷體" w:hint="eastAsia"/>
        </w:rPr>
        <w:t>264萬1千元、</w:t>
      </w:r>
      <w:r>
        <w:rPr>
          <w:rFonts w:hAnsi="標楷體"/>
        </w:rPr>
        <w:t>940</w:t>
      </w:r>
      <w:r>
        <w:rPr>
          <w:rFonts w:hAnsi="標楷體" w:hint="eastAsia"/>
        </w:rPr>
        <w:t>萬5千元，合計</w:t>
      </w:r>
      <w:r w:rsidRPr="00273DF1">
        <w:rPr>
          <w:rFonts w:hAnsi="標楷體" w:hint="eastAsia"/>
        </w:rPr>
        <w:t>9,753萬7千元</w:t>
      </w:r>
      <w:r>
        <w:rPr>
          <w:rFonts w:hAnsi="標楷體" w:hint="eastAsia"/>
        </w:rPr>
        <w:t>。</w:t>
      </w:r>
    </w:p>
  </w:footnote>
  <w:footnote w:id="2">
    <w:p w:rsidR="00707954" w:rsidRPr="002D09FB" w:rsidRDefault="00707954" w:rsidP="00707954">
      <w:pPr>
        <w:pStyle w:val="142"/>
        <w:ind w:leftChars="-20" w:left="125" w:hangingChars="75" w:hanging="182"/>
        <w:jc w:val="both"/>
        <w:rPr>
          <w:rFonts w:hint="eastAsia"/>
          <w:szCs w:val="24"/>
        </w:rPr>
      </w:pPr>
      <w:r>
        <w:rPr>
          <w:rStyle w:val="af3"/>
        </w:rPr>
        <w:footnoteRef/>
      </w:r>
      <w:r>
        <w:t xml:space="preserve"> </w:t>
      </w:r>
      <w:r w:rsidRPr="002D09FB">
        <w:rPr>
          <w:rFonts w:hint="eastAsia"/>
          <w:szCs w:val="24"/>
        </w:rPr>
        <w:t>社會福利基本法</w:t>
      </w:r>
      <w:r>
        <w:rPr>
          <w:rFonts w:hint="eastAsia"/>
          <w:szCs w:val="24"/>
        </w:rPr>
        <w:t>第13條規定</w:t>
      </w:r>
      <w:r>
        <w:rPr>
          <w:rFonts w:ascii="新細明體" w:eastAsia="新細明體" w:hAnsi="新細明體" w:hint="eastAsia"/>
          <w:szCs w:val="24"/>
        </w:rPr>
        <w:t>：</w:t>
      </w:r>
      <w:r>
        <w:rPr>
          <w:rFonts w:hAnsi="標楷體" w:hint="eastAsia"/>
          <w:szCs w:val="24"/>
        </w:rPr>
        <w:t>「</w:t>
      </w:r>
      <w:r w:rsidRPr="002D09FB">
        <w:rPr>
          <w:rFonts w:hAnsi="標楷體" w:hint="eastAsia"/>
          <w:szCs w:val="24"/>
        </w:rPr>
        <w:t>各級政府應以現金給付、實物給付、租稅優惠、機會提供或其他方式，保障國民基本生活</w:t>
      </w:r>
      <w:r>
        <w:rPr>
          <w:rFonts w:hAnsi="標楷體" w:hint="eastAsia"/>
          <w:szCs w:val="24"/>
        </w:rPr>
        <w:t>。」</w:t>
      </w:r>
    </w:p>
  </w:footnote>
  <w:footnote w:id="3">
    <w:p w:rsidR="003D7AAA" w:rsidRPr="00ED1198" w:rsidRDefault="003D7AAA" w:rsidP="00495679">
      <w:pPr>
        <w:pStyle w:val="af7"/>
        <w:spacing w:line="280" w:lineRule="exact"/>
        <w:ind w:leftChars="-20" w:left="125" w:hangingChars="75" w:hanging="182"/>
        <w:jc w:val="both"/>
        <w:rPr>
          <w:rFonts w:hint="eastAsia"/>
          <w:sz w:val="24"/>
          <w:szCs w:val="24"/>
        </w:rPr>
      </w:pPr>
      <w:r w:rsidRPr="00ED1198">
        <w:rPr>
          <w:rStyle w:val="af3"/>
          <w:sz w:val="24"/>
          <w:szCs w:val="24"/>
        </w:rPr>
        <w:footnoteRef/>
      </w:r>
      <w:r>
        <w:rPr>
          <w:rFonts w:hint="eastAsia"/>
          <w:sz w:val="24"/>
          <w:szCs w:val="24"/>
        </w:rPr>
        <w:t xml:space="preserve"> </w:t>
      </w:r>
      <w:r w:rsidRPr="00ED1198">
        <w:rPr>
          <w:rFonts w:hint="eastAsia"/>
          <w:sz w:val="24"/>
          <w:szCs w:val="24"/>
        </w:rPr>
        <w:t>協助積極自立脫離貧窮實施辦法第4條</w:t>
      </w:r>
      <w:r>
        <w:rPr>
          <w:rFonts w:hint="eastAsia"/>
          <w:sz w:val="24"/>
          <w:szCs w:val="24"/>
        </w:rPr>
        <w:t>規定</w:t>
      </w:r>
      <w:r>
        <w:rPr>
          <w:rFonts w:ascii="新細明體" w:eastAsia="新細明體" w:hAnsi="新細明體" w:hint="eastAsia"/>
          <w:sz w:val="24"/>
          <w:szCs w:val="24"/>
        </w:rPr>
        <w:t>：</w:t>
      </w:r>
      <w:r>
        <w:rPr>
          <w:rFonts w:hAnsi="標楷體" w:hint="eastAsia"/>
          <w:sz w:val="24"/>
          <w:szCs w:val="24"/>
        </w:rPr>
        <w:t>「</w:t>
      </w:r>
      <w:r w:rsidRPr="00356BDE">
        <w:rPr>
          <w:rFonts w:hAnsi="標楷體" w:hint="eastAsia"/>
          <w:sz w:val="24"/>
          <w:szCs w:val="24"/>
        </w:rPr>
        <w:t>直轄市、縣（市）主管機關辦理脫離貧窮措施之方式如下：一、教育投資：協助改善就學設備、課業輔導或提升學歷。二、就業自立：協助就業準備、排除就業障礙，提供或轉介就業服務、職業訓練、輔導證照考試、小本創業或穩定就業誘因。三、資產累積：協助儲蓄、投資、融資，累積有形資產或無形資產。四、社區產業：結合地方特色產業，協助增加在地謀生技能或在地就業。五、社會參與：協助參與相關教育訓練、社區活動、志願服務或公共服務。六、其他直轄市、縣（市）主管機關視實際需要發展之創新、多元或實驗性服務。</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Pr="00CD1435" w:rsidRDefault="000B7D88" w:rsidP="00CD1435">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0865"/>
    <w:rsid w:val="00015583"/>
    <w:rsid w:val="00021C1E"/>
    <w:rsid w:val="0002435D"/>
    <w:rsid w:val="00024DD5"/>
    <w:rsid w:val="0003286E"/>
    <w:rsid w:val="00034D40"/>
    <w:rsid w:val="0003642A"/>
    <w:rsid w:val="00044095"/>
    <w:rsid w:val="000505CC"/>
    <w:rsid w:val="00052A9B"/>
    <w:rsid w:val="000560A4"/>
    <w:rsid w:val="00062174"/>
    <w:rsid w:val="00065D88"/>
    <w:rsid w:val="0006643B"/>
    <w:rsid w:val="00083BE2"/>
    <w:rsid w:val="00085AAD"/>
    <w:rsid w:val="00085C71"/>
    <w:rsid w:val="000A42B9"/>
    <w:rsid w:val="000B0310"/>
    <w:rsid w:val="000B095F"/>
    <w:rsid w:val="000B271A"/>
    <w:rsid w:val="000B2908"/>
    <w:rsid w:val="000B2D44"/>
    <w:rsid w:val="000B7D88"/>
    <w:rsid w:val="000C2310"/>
    <w:rsid w:val="000C3142"/>
    <w:rsid w:val="000C51A6"/>
    <w:rsid w:val="000C6933"/>
    <w:rsid w:val="000C7D58"/>
    <w:rsid w:val="000D1055"/>
    <w:rsid w:val="000E253D"/>
    <w:rsid w:val="000E459C"/>
    <w:rsid w:val="000E4BC6"/>
    <w:rsid w:val="000E5406"/>
    <w:rsid w:val="000F057D"/>
    <w:rsid w:val="000F217C"/>
    <w:rsid w:val="000F7A5B"/>
    <w:rsid w:val="00101434"/>
    <w:rsid w:val="001102E6"/>
    <w:rsid w:val="0011436F"/>
    <w:rsid w:val="00121805"/>
    <w:rsid w:val="0012245A"/>
    <w:rsid w:val="00125067"/>
    <w:rsid w:val="00125CCC"/>
    <w:rsid w:val="00126B6D"/>
    <w:rsid w:val="0012708F"/>
    <w:rsid w:val="00127CAF"/>
    <w:rsid w:val="001342FA"/>
    <w:rsid w:val="0013539D"/>
    <w:rsid w:val="001358A2"/>
    <w:rsid w:val="0014125D"/>
    <w:rsid w:val="0015056E"/>
    <w:rsid w:val="001545A7"/>
    <w:rsid w:val="00154A4C"/>
    <w:rsid w:val="001600D6"/>
    <w:rsid w:val="00161A9B"/>
    <w:rsid w:val="00163032"/>
    <w:rsid w:val="001633FC"/>
    <w:rsid w:val="0016570E"/>
    <w:rsid w:val="001677CD"/>
    <w:rsid w:val="00175AB8"/>
    <w:rsid w:val="00180AAB"/>
    <w:rsid w:val="00185191"/>
    <w:rsid w:val="0018560E"/>
    <w:rsid w:val="00187F1A"/>
    <w:rsid w:val="00192571"/>
    <w:rsid w:val="00197BED"/>
    <w:rsid w:val="001A6314"/>
    <w:rsid w:val="001C0B82"/>
    <w:rsid w:val="001C0E47"/>
    <w:rsid w:val="001C23DC"/>
    <w:rsid w:val="001C2ADC"/>
    <w:rsid w:val="001C2D55"/>
    <w:rsid w:val="001C4FA6"/>
    <w:rsid w:val="001C56BF"/>
    <w:rsid w:val="001C700B"/>
    <w:rsid w:val="001D142C"/>
    <w:rsid w:val="001D1996"/>
    <w:rsid w:val="001D636B"/>
    <w:rsid w:val="001D7EAC"/>
    <w:rsid w:val="001E1DCB"/>
    <w:rsid w:val="001E3B7B"/>
    <w:rsid w:val="001E4DDD"/>
    <w:rsid w:val="001E50B6"/>
    <w:rsid w:val="001E76E1"/>
    <w:rsid w:val="001F4A4A"/>
    <w:rsid w:val="001F5D60"/>
    <w:rsid w:val="002018A5"/>
    <w:rsid w:val="0020259D"/>
    <w:rsid w:val="002063BC"/>
    <w:rsid w:val="00207B7C"/>
    <w:rsid w:val="00207BE0"/>
    <w:rsid w:val="00207C08"/>
    <w:rsid w:val="00214876"/>
    <w:rsid w:val="00214CDF"/>
    <w:rsid w:val="00225B75"/>
    <w:rsid w:val="00237945"/>
    <w:rsid w:val="00241303"/>
    <w:rsid w:val="002448CD"/>
    <w:rsid w:val="00246C39"/>
    <w:rsid w:val="00247272"/>
    <w:rsid w:val="00247C1A"/>
    <w:rsid w:val="00252CD9"/>
    <w:rsid w:val="00257B0C"/>
    <w:rsid w:val="002611EC"/>
    <w:rsid w:val="002650E0"/>
    <w:rsid w:val="0026521C"/>
    <w:rsid w:val="00266D78"/>
    <w:rsid w:val="00272930"/>
    <w:rsid w:val="00273519"/>
    <w:rsid w:val="002771FE"/>
    <w:rsid w:val="0028652A"/>
    <w:rsid w:val="00290919"/>
    <w:rsid w:val="00291911"/>
    <w:rsid w:val="00292ADE"/>
    <w:rsid w:val="002968F7"/>
    <w:rsid w:val="00296E7B"/>
    <w:rsid w:val="002A2398"/>
    <w:rsid w:val="002A26F8"/>
    <w:rsid w:val="002B2643"/>
    <w:rsid w:val="002B2C3D"/>
    <w:rsid w:val="002B6868"/>
    <w:rsid w:val="002B6F1B"/>
    <w:rsid w:val="002C049B"/>
    <w:rsid w:val="002C1B8D"/>
    <w:rsid w:val="002D3768"/>
    <w:rsid w:val="002D3D66"/>
    <w:rsid w:val="002D7294"/>
    <w:rsid w:val="002E0BF9"/>
    <w:rsid w:val="002E1B87"/>
    <w:rsid w:val="002E1DFA"/>
    <w:rsid w:val="002E38EF"/>
    <w:rsid w:val="002E4385"/>
    <w:rsid w:val="002E4CAC"/>
    <w:rsid w:val="002E66DF"/>
    <w:rsid w:val="002F177E"/>
    <w:rsid w:val="002F3236"/>
    <w:rsid w:val="003001D4"/>
    <w:rsid w:val="00301653"/>
    <w:rsid w:val="00317437"/>
    <w:rsid w:val="00317713"/>
    <w:rsid w:val="00317F7D"/>
    <w:rsid w:val="0032252D"/>
    <w:rsid w:val="00322D8D"/>
    <w:rsid w:val="003246A6"/>
    <w:rsid w:val="00325FA1"/>
    <w:rsid w:val="00334C1D"/>
    <w:rsid w:val="00345FA8"/>
    <w:rsid w:val="00346B97"/>
    <w:rsid w:val="00351329"/>
    <w:rsid w:val="003521C9"/>
    <w:rsid w:val="00354186"/>
    <w:rsid w:val="0036197B"/>
    <w:rsid w:val="00362B88"/>
    <w:rsid w:val="00364B36"/>
    <w:rsid w:val="003662CC"/>
    <w:rsid w:val="00366D8E"/>
    <w:rsid w:val="0037144B"/>
    <w:rsid w:val="00373E81"/>
    <w:rsid w:val="00382C1A"/>
    <w:rsid w:val="00392FF6"/>
    <w:rsid w:val="00393A52"/>
    <w:rsid w:val="003A6C42"/>
    <w:rsid w:val="003A75F7"/>
    <w:rsid w:val="003A7ADB"/>
    <w:rsid w:val="003B2A1C"/>
    <w:rsid w:val="003B3377"/>
    <w:rsid w:val="003B3703"/>
    <w:rsid w:val="003B3E84"/>
    <w:rsid w:val="003B4D65"/>
    <w:rsid w:val="003B5CD9"/>
    <w:rsid w:val="003B7D0F"/>
    <w:rsid w:val="003C1E37"/>
    <w:rsid w:val="003C4EF8"/>
    <w:rsid w:val="003C72D2"/>
    <w:rsid w:val="003D2141"/>
    <w:rsid w:val="003D425A"/>
    <w:rsid w:val="003D511B"/>
    <w:rsid w:val="003D719D"/>
    <w:rsid w:val="003D7AAA"/>
    <w:rsid w:val="003E1058"/>
    <w:rsid w:val="003E391B"/>
    <w:rsid w:val="003F5C0F"/>
    <w:rsid w:val="004126CE"/>
    <w:rsid w:val="00412C32"/>
    <w:rsid w:val="00431BF0"/>
    <w:rsid w:val="00433045"/>
    <w:rsid w:val="004337F5"/>
    <w:rsid w:val="004343EB"/>
    <w:rsid w:val="00444201"/>
    <w:rsid w:val="00450062"/>
    <w:rsid w:val="00450359"/>
    <w:rsid w:val="004517DD"/>
    <w:rsid w:val="0045212D"/>
    <w:rsid w:val="00453A5D"/>
    <w:rsid w:val="00457118"/>
    <w:rsid w:val="0045791D"/>
    <w:rsid w:val="00461618"/>
    <w:rsid w:val="004628BC"/>
    <w:rsid w:val="0046442F"/>
    <w:rsid w:val="004666F5"/>
    <w:rsid w:val="004669BD"/>
    <w:rsid w:val="00474194"/>
    <w:rsid w:val="004753A7"/>
    <w:rsid w:val="0047710F"/>
    <w:rsid w:val="00481767"/>
    <w:rsid w:val="00483902"/>
    <w:rsid w:val="00484C37"/>
    <w:rsid w:val="00486723"/>
    <w:rsid w:val="00490E87"/>
    <w:rsid w:val="00495679"/>
    <w:rsid w:val="0049585F"/>
    <w:rsid w:val="00496A37"/>
    <w:rsid w:val="00496D03"/>
    <w:rsid w:val="004A0BD9"/>
    <w:rsid w:val="004A18DF"/>
    <w:rsid w:val="004A26DD"/>
    <w:rsid w:val="004A3B3B"/>
    <w:rsid w:val="004B32FD"/>
    <w:rsid w:val="004B46A9"/>
    <w:rsid w:val="004B4F3E"/>
    <w:rsid w:val="004B62B6"/>
    <w:rsid w:val="004C586D"/>
    <w:rsid w:val="004C7979"/>
    <w:rsid w:val="004D2EA2"/>
    <w:rsid w:val="004E2BDF"/>
    <w:rsid w:val="004E48B8"/>
    <w:rsid w:val="004E65E7"/>
    <w:rsid w:val="004E7EB0"/>
    <w:rsid w:val="004F1AD2"/>
    <w:rsid w:val="004F295F"/>
    <w:rsid w:val="004F45AE"/>
    <w:rsid w:val="004F498F"/>
    <w:rsid w:val="004F7FBC"/>
    <w:rsid w:val="0050703B"/>
    <w:rsid w:val="00515415"/>
    <w:rsid w:val="00521217"/>
    <w:rsid w:val="005235C7"/>
    <w:rsid w:val="00527692"/>
    <w:rsid w:val="0053278B"/>
    <w:rsid w:val="00535A3D"/>
    <w:rsid w:val="00544132"/>
    <w:rsid w:val="00544754"/>
    <w:rsid w:val="005500A9"/>
    <w:rsid w:val="00553B6F"/>
    <w:rsid w:val="00560017"/>
    <w:rsid w:val="005616AE"/>
    <w:rsid w:val="0056415F"/>
    <w:rsid w:val="00572B73"/>
    <w:rsid w:val="00574922"/>
    <w:rsid w:val="005760A9"/>
    <w:rsid w:val="0057740C"/>
    <w:rsid w:val="005816B3"/>
    <w:rsid w:val="0058214B"/>
    <w:rsid w:val="00583258"/>
    <w:rsid w:val="00591056"/>
    <w:rsid w:val="0059225A"/>
    <w:rsid w:val="0059778C"/>
    <w:rsid w:val="005A1225"/>
    <w:rsid w:val="005A2F18"/>
    <w:rsid w:val="005A6B93"/>
    <w:rsid w:val="005B15CB"/>
    <w:rsid w:val="005B256A"/>
    <w:rsid w:val="005B50EF"/>
    <w:rsid w:val="005E420D"/>
    <w:rsid w:val="005E58EE"/>
    <w:rsid w:val="005F255A"/>
    <w:rsid w:val="005F3B87"/>
    <w:rsid w:val="005F60A1"/>
    <w:rsid w:val="00600ED2"/>
    <w:rsid w:val="006049F0"/>
    <w:rsid w:val="006051D7"/>
    <w:rsid w:val="00606EEA"/>
    <w:rsid w:val="0060741D"/>
    <w:rsid w:val="00611B45"/>
    <w:rsid w:val="00613953"/>
    <w:rsid w:val="006148BB"/>
    <w:rsid w:val="00614ADD"/>
    <w:rsid w:val="006203F5"/>
    <w:rsid w:val="00620AD0"/>
    <w:rsid w:val="00621636"/>
    <w:rsid w:val="006235CD"/>
    <w:rsid w:val="006239A5"/>
    <w:rsid w:val="00635809"/>
    <w:rsid w:val="0063710F"/>
    <w:rsid w:val="006372AD"/>
    <w:rsid w:val="00645176"/>
    <w:rsid w:val="00645B55"/>
    <w:rsid w:val="00650D13"/>
    <w:rsid w:val="006511F5"/>
    <w:rsid w:val="00661C72"/>
    <w:rsid w:val="00664209"/>
    <w:rsid w:val="0066509C"/>
    <w:rsid w:val="00667136"/>
    <w:rsid w:val="006706B5"/>
    <w:rsid w:val="00674B57"/>
    <w:rsid w:val="00676ED9"/>
    <w:rsid w:val="00684234"/>
    <w:rsid w:val="006866FC"/>
    <w:rsid w:val="00687A76"/>
    <w:rsid w:val="006923AA"/>
    <w:rsid w:val="006949F5"/>
    <w:rsid w:val="00697448"/>
    <w:rsid w:val="0069771E"/>
    <w:rsid w:val="006A17AB"/>
    <w:rsid w:val="006A686D"/>
    <w:rsid w:val="006A71D7"/>
    <w:rsid w:val="006A7990"/>
    <w:rsid w:val="006B2BB3"/>
    <w:rsid w:val="006B2E6D"/>
    <w:rsid w:val="006C5676"/>
    <w:rsid w:val="006D1712"/>
    <w:rsid w:val="006D2D70"/>
    <w:rsid w:val="006D43C8"/>
    <w:rsid w:val="006D52E9"/>
    <w:rsid w:val="006E04B6"/>
    <w:rsid w:val="006E5107"/>
    <w:rsid w:val="006F1B70"/>
    <w:rsid w:val="006F1D11"/>
    <w:rsid w:val="006F22D8"/>
    <w:rsid w:val="006F2685"/>
    <w:rsid w:val="00701B22"/>
    <w:rsid w:val="00702992"/>
    <w:rsid w:val="007033B1"/>
    <w:rsid w:val="00705D62"/>
    <w:rsid w:val="00707954"/>
    <w:rsid w:val="007107C5"/>
    <w:rsid w:val="00727499"/>
    <w:rsid w:val="007316C9"/>
    <w:rsid w:val="00732625"/>
    <w:rsid w:val="00733A13"/>
    <w:rsid w:val="00734849"/>
    <w:rsid w:val="00734C01"/>
    <w:rsid w:val="00737DB8"/>
    <w:rsid w:val="007458B8"/>
    <w:rsid w:val="0074788D"/>
    <w:rsid w:val="00755012"/>
    <w:rsid w:val="00760A9E"/>
    <w:rsid w:val="00760ABC"/>
    <w:rsid w:val="00763779"/>
    <w:rsid w:val="00763EF6"/>
    <w:rsid w:val="00777142"/>
    <w:rsid w:val="00781950"/>
    <w:rsid w:val="00783A73"/>
    <w:rsid w:val="007846D6"/>
    <w:rsid w:val="00784E9D"/>
    <w:rsid w:val="00785009"/>
    <w:rsid w:val="0078677F"/>
    <w:rsid w:val="007931C6"/>
    <w:rsid w:val="007933DD"/>
    <w:rsid w:val="00793C0B"/>
    <w:rsid w:val="00793CE4"/>
    <w:rsid w:val="00794B53"/>
    <w:rsid w:val="00795113"/>
    <w:rsid w:val="007A0EF0"/>
    <w:rsid w:val="007A1876"/>
    <w:rsid w:val="007A3617"/>
    <w:rsid w:val="007A3C5E"/>
    <w:rsid w:val="007A4AFB"/>
    <w:rsid w:val="007B19D0"/>
    <w:rsid w:val="007B3D3B"/>
    <w:rsid w:val="007B79AB"/>
    <w:rsid w:val="007C13D8"/>
    <w:rsid w:val="007D7D4D"/>
    <w:rsid w:val="007E18CC"/>
    <w:rsid w:val="007E2098"/>
    <w:rsid w:val="007E2490"/>
    <w:rsid w:val="007E2ECA"/>
    <w:rsid w:val="007E57A9"/>
    <w:rsid w:val="007E62F5"/>
    <w:rsid w:val="007F0F89"/>
    <w:rsid w:val="007F3C79"/>
    <w:rsid w:val="007F54BA"/>
    <w:rsid w:val="00802F2B"/>
    <w:rsid w:val="00803AFA"/>
    <w:rsid w:val="00805F98"/>
    <w:rsid w:val="00806413"/>
    <w:rsid w:val="00806AAC"/>
    <w:rsid w:val="00811EA6"/>
    <w:rsid w:val="0081215F"/>
    <w:rsid w:val="00813615"/>
    <w:rsid w:val="00815A29"/>
    <w:rsid w:val="00820229"/>
    <w:rsid w:val="00820A60"/>
    <w:rsid w:val="00820E01"/>
    <w:rsid w:val="0082298F"/>
    <w:rsid w:val="008233AD"/>
    <w:rsid w:val="0082563E"/>
    <w:rsid w:val="008306A6"/>
    <w:rsid w:val="00833F9F"/>
    <w:rsid w:val="008472B7"/>
    <w:rsid w:val="00847F5C"/>
    <w:rsid w:val="008501C3"/>
    <w:rsid w:val="0085197F"/>
    <w:rsid w:val="00856E18"/>
    <w:rsid w:val="00860E46"/>
    <w:rsid w:val="008615CF"/>
    <w:rsid w:val="00870031"/>
    <w:rsid w:val="008717E8"/>
    <w:rsid w:val="00872CAE"/>
    <w:rsid w:val="00874A70"/>
    <w:rsid w:val="00875DC0"/>
    <w:rsid w:val="0088103C"/>
    <w:rsid w:val="00882C48"/>
    <w:rsid w:val="008838BE"/>
    <w:rsid w:val="00883AC1"/>
    <w:rsid w:val="00886404"/>
    <w:rsid w:val="00887FBC"/>
    <w:rsid w:val="008A1D62"/>
    <w:rsid w:val="008A271F"/>
    <w:rsid w:val="008A2F4D"/>
    <w:rsid w:val="008A4C0D"/>
    <w:rsid w:val="008A64BA"/>
    <w:rsid w:val="008B13E3"/>
    <w:rsid w:val="008B6EC9"/>
    <w:rsid w:val="008B7358"/>
    <w:rsid w:val="008C5C08"/>
    <w:rsid w:val="008C6E69"/>
    <w:rsid w:val="008C718E"/>
    <w:rsid w:val="008D7B41"/>
    <w:rsid w:val="008E1AEB"/>
    <w:rsid w:val="008E2CF8"/>
    <w:rsid w:val="008E3EF4"/>
    <w:rsid w:val="008F1256"/>
    <w:rsid w:val="009023F3"/>
    <w:rsid w:val="009029E6"/>
    <w:rsid w:val="009057F4"/>
    <w:rsid w:val="00912494"/>
    <w:rsid w:val="00913FE6"/>
    <w:rsid w:val="00914F4F"/>
    <w:rsid w:val="009154F0"/>
    <w:rsid w:val="00916476"/>
    <w:rsid w:val="00917170"/>
    <w:rsid w:val="00917B49"/>
    <w:rsid w:val="009222AA"/>
    <w:rsid w:val="00935741"/>
    <w:rsid w:val="00947062"/>
    <w:rsid w:val="009476C4"/>
    <w:rsid w:val="00947706"/>
    <w:rsid w:val="009500E5"/>
    <w:rsid w:val="00953171"/>
    <w:rsid w:val="00954B03"/>
    <w:rsid w:val="00955664"/>
    <w:rsid w:val="00957783"/>
    <w:rsid w:val="00957AFA"/>
    <w:rsid w:val="009656ED"/>
    <w:rsid w:val="00970736"/>
    <w:rsid w:val="009729B6"/>
    <w:rsid w:val="00974428"/>
    <w:rsid w:val="00975CE1"/>
    <w:rsid w:val="00976FF9"/>
    <w:rsid w:val="00977335"/>
    <w:rsid w:val="00980273"/>
    <w:rsid w:val="00987149"/>
    <w:rsid w:val="00990DE2"/>
    <w:rsid w:val="009969D7"/>
    <w:rsid w:val="00997D5F"/>
    <w:rsid w:val="009A0B04"/>
    <w:rsid w:val="009A414D"/>
    <w:rsid w:val="009A442F"/>
    <w:rsid w:val="009A47D6"/>
    <w:rsid w:val="009A5A28"/>
    <w:rsid w:val="009D0190"/>
    <w:rsid w:val="009D5B16"/>
    <w:rsid w:val="009E0AB8"/>
    <w:rsid w:val="009E7405"/>
    <w:rsid w:val="009E7696"/>
    <w:rsid w:val="009F00DA"/>
    <w:rsid w:val="009F7E6F"/>
    <w:rsid w:val="00A00039"/>
    <w:rsid w:val="00A0134D"/>
    <w:rsid w:val="00A0325A"/>
    <w:rsid w:val="00A03CCF"/>
    <w:rsid w:val="00A12D20"/>
    <w:rsid w:val="00A130E5"/>
    <w:rsid w:val="00A167E6"/>
    <w:rsid w:val="00A20A1E"/>
    <w:rsid w:val="00A364FE"/>
    <w:rsid w:val="00A427C2"/>
    <w:rsid w:val="00A465F7"/>
    <w:rsid w:val="00A46F74"/>
    <w:rsid w:val="00A477BF"/>
    <w:rsid w:val="00A50C6A"/>
    <w:rsid w:val="00A55D8A"/>
    <w:rsid w:val="00A564C8"/>
    <w:rsid w:val="00A57CC5"/>
    <w:rsid w:val="00A60419"/>
    <w:rsid w:val="00A61863"/>
    <w:rsid w:val="00A62311"/>
    <w:rsid w:val="00A73BD4"/>
    <w:rsid w:val="00A74F1D"/>
    <w:rsid w:val="00A82EEA"/>
    <w:rsid w:val="00A83B8D"/>
    <w:rsid w:val="00A85EA8"/>
    <w:rsid w:val="00A869DC"/>
    <w:rsid w:val="00A86F46"/>
    <w:rsid w:val="00A9581C"/>
    <w:rsid w:val="00A96D04"/>
    <w:rsid w:val="00A970CA"/>
    <w:rsid w:val="00AA351E"/>
    <w:rsid w:val="00AA3E6D"/>
    <w:rsid w:val="00AA4255"/>
    <w:rsid w:val="00AB0E11"/>
    <w:rsid w:val="00AB1FE3"/>
    <w:rsid w:val="00AB2703"/>
    <w:rsid w:val="00AB3507"/>
    <w:rsid w:val="00AB3E41"/>
    <w:rsid w:val="00AB40B9"/>
    <w:rsid w:val="00AB44E2"/>
    <w:rsid w:val="00AB4D07"/>
    <w:rsid w:val="00AB566B"/>
    <w:rsid w:val="00AB734F"/>
    <w:rsid w:val="00AC35C1"/>
    <w:rsid w:val="00AC417F"/>
    <w:rsid w:val="00AC6A1E"/>
    <w:rsid w:val="00AC7F8E"/>
    <w:rsid w:val="00AD4187"/>
    <w:rsid w:val="00AD7566"/>
    <w:rsid w:val="00AE04E5"/>
    <w:rsid w:val="00AE203B"/>
    <w:rsid w:val="00AE295A"/>
    <w:rsid w:val="00AE3D4C"/>
    <w:rsid w:val="00AE6454"/>
    <w:rsid w:val="00AF6C37"/>
    <w:rsid w:val="00B01291"/>
    <w:rsid w:val="00B03F96"/>
    <w:rsid w:val="00B1204E"/>
    <w:rsid w:val="00B138BB"/>
    <w:rsid w:val="00B13C66"/>
    <w:rsid w:val="00B14641"/>
    <w:rsid w:val="00B206AD"/>
    <w:rsid w:val="00B3146D"/>
    <w:rsid w:val="00B33888"/>
    <w:rsid w:val="00B35ECD"/>
    <w:rsid w:val="00B370E8"/>
    <w:rsid w:val="00B4084B"/>
    <w:rsid w:val="00B549F5"/>
    <w:rsid w:val="00B54AA7"/>
    <w:rsid w:val="00B56A79"/>
    <w:rsid w:val="00B573DC"/>
    <w:rsid w:val="00B61BF0"/>
    <w:rsid w:val="00B64FD8"/>
    <w:rsid w:val="00B6662F"/>
    <w:rsid w:val="00B701D5"/>
    <w:rsid w:val="00B73723"/>
    <w:rsid w:val="00B76053"/>
    <w:rsid w:val="00B773A3"/>
    <w:rsid w:val="00B87290"/>
    <w:rsid w:val="00B90365"/>
    <w:rsid w:val="00B908D0"/>
    <w:rsid w:val="00B96C78"/>
    <w:rsid w:val="00B9787B"/>
    <w:rsid w:val="00BA474D"/>
    <w:rsid w:val="00BA4BFE"/>
    <w:rsid w:val="00BA4FA8"/>
    <w:rsid w:val="00BB120E"/>
    <w:rsid w:val="00BB3D08"/>
    <w:rsid w:val="00BB4CA7"/>
    <w:rsid w:val="00BB5220"/>
    <w:rsid w:val="00BC5942"/>
    <w:rsid w:val="00BC7E85"/>
    <w:rsid w:val="00BD0AE3"/>
    <w:rsid w:val="00BD16A0"/>
    <w:rsid w:val="00BD35AB"/>
    <w:rsid w:val="00BD621A"/>
    <w:rsid w:val="00BE1B5F"/>
    <w:rsid w:val="00BE5537"/>
    <w:rsid w:val="00BE7488"/>
    <w:rsid w:val="00BF4C41"/>
    <w:rsid w:val="00BF5327"/>
    <w:rsid w:val="00BF7FF4"/>
    <w:rsid w:val="00C018FA"/>
    <w:rsid w:val="00C02354"/>
    <w:rsid w:val="00C03981"/>
    <w:rsid w:val="00C04793"/>
    <w:rsid w:val="00C071EA"/>
    <w:rsid w:val="00C101C0"/>
    <w:rsid w:val="00C171FC"/>
    <w:rsid w:val="00C201BF"/>
    <w:rsid w:val="00C212E0"/>
    <w:rsid w:val="00C214AB"/>
    <w:rsid w:val="00C221B6"/>
    <w:rsid w:val="00C24CD7"/>
    <w:rsid w:val="00C26119"/>
    <w:rsid w:val="00C30114"/>
    <w:rsid w:val="00C3029D"/>
    <w:rsid w:val="00C30602"/>
    <w:rsid w:val="00C33ECA"/>
    <w:rsid w:val="00C34965"/>
    <w:rsid w:val="00C3571C"/>
    <w:rsid w:val="00C35CA1"/>
    <w:rsid w:val="00C50A1F"/>
    <w:rsid w:val="00C510A6"/>
    <w:rsid w:val="00C5351A"/>
    <w:rsid w:val="00C60A47"/>
    <w:rsid w:val="00C611C6"/>
    <w:rsid w:val="00C6470F"/>
    <w:rsid w:val="00C67895"/>
    <w:rsid w:val="00C7196C"/>
    <w:rsid w:val="00C740BC"/>
    <w:rsid w:val="00C74A4F"/>
    <w:rsid w:val="00C77B0B"/>
    <w:rsid w:val="00C91577"/>
    <w:rsid w:val="00C9432C"/>
    <w:rsid w:val="00C9714D"/>
    <w:rsid w:val="00C97FCD"/>
    <w:rsid w:val="00CA073B"/>
    <w:rsid w:val="00CA3ECD"/>
    <w:rsid w:val="00CA512B"/>
    <w:rsid w:val="00CA5A50"/>
    <w:rsid w:val="00CB07CC"/>
    <w:rsid w:val="00CB5D8D"/>
    <w:rsid w:val="00CB6192"/>
    <w:rsid w:val="00CB6A3C"/>
    <w:rsid w:val="00CB76E9"/>
    <w:rsid w:val="00CC45ED"/>
    <w:rsid w:val="00CC76F2"/>
    <w:rsid w:val="00CD1435"/>
    <w:rsid w:val="00CD7174"/>
    <w:rsid w:val="00CD7584"/>
    <w:rsid w:val="00CE5984"/>
    <w:rsid w:val="00CE6E8A"/>
    <w:rsid w:val="00CE796B"/>
    <w:rsid w:val="00CF1088"/>
    <w:rsid w:val="00CF2852"/>
    <w:rsid w:val="00CF5F06"/>
    <w:rsid w:val="00D04D89"/>
    <w:rsid w:val="00D14B55"/>
    <w:rsid w:val="00D15027"/>
    <w:rsid w:val="00D16CEC"/>
    <w:rsid w:val="00D23F1B"/>
    <w:rsid w:val="00D26B0A"/>
    <w:rsid w:val="00D3118A"/>
    <w:rsid w:val="00D42E18"/>
    <w:rsid w:val="00D45A3C"/>
    <w:rsid w:val="00D45AD3"/>
    <w:rsid w:val="00D500E4"/>
    <w:rsid w:val="00D50B1D"/>
    <w:rsid w:val="00D52A07"/>
    <w:rsid w:val="00D55CBB"/>
    <w:rsid w:val="00D57A2C"/>
    <w:rsid w:val="00D65820"/>
    <w:rsid w:val="00D70A51"/>
    <w:rsid w:val="00D73BA4"/>
    <w:rsid w:val="00D74539"/>
    <w:rsid w:val="00D81078"/>
    <w:rsid w:val="00D8381F"/>
    <w:rsid w:val="00D8621E"/>
    <w:rsid w:val="00D90193"/>
    <w:rsid w:val="00D91CB2"/>
    <w:rsid w:val="00D91ECE"/>
    <w:rsid w:val="00D93FAC"/>
    <w:rsid w:val="00D94829"/>
    <w:rsid w:val="00D9496B"/>
    <w:rsid w:val="00D969BD"/>
    <w:rsid w:val="00D97F46"/>
    <w:rsid w:val="00DA0A3E"/>
    <w:rsid w:val="00DA4741"/>
    <w:rsid w:val="00DA4E2B"/>
    <w:rsid w:val="00DB0D51"/>
    <w:rsid w:val="00DB1379"/>
    <w:rsid w:val="00DB344A"/>
    <w:rsid w:val="00DC0136"/>
    <w:rsid w:val="00DD3B22"/>
    <w:rsid w:val="00DD4DFE"/>
    <w:rsid w:val="00DD506A"/>
    <w:rsid w:val="00DE39BE"/>
    <w:rsid w:val="00DE4A07"/>
    <w:rsid w:val="00DE4CCC"/>
    <w:rsid w:val="00DE56E0"/>
    <w:rsid w:val="00DE5C09"/>
    <w:rsid w:val="00DF0E7E"/>
    <w:rsid w:val="00DF117E"/>
    <w:rsid w:val="00DF36FD"/>
    <w:rsid w:val="00DF60FA"/>
    <w:rsid w:val="00DF6E53"/>
    <w:rsid w:val="00DF7BE9"/>
    <w:rsid w:val="00E01EB6"/>
    <w:rsid w:val="00E02EC5"/>
    <w:rsid w:val="00E04746"/>
    <w:rsid w:val="00E11AAD"/>
    <w:rsid w:val="00E129AF"/>
    <w:rsid w:val="00E14E62"/>
    <w:rsid w:val="00E21205"/>
    <w:rsid w:val="00E21AE1"/>
    <w:rsid w:val="00E22EAB"/>
    <w:rsid w:val="00E237A1"/>
    <w:rsid w:val="00E24DF2"/>
    <w:rsid w:val="00E30D96"/>
    <w:rsid w:val="00E315EE"/>
    <w:rsid w:val="00E36567"/>
    <w:rsid w:val="00E37478"/>
    <w:rsid w:val="00E40526"/>
    <w:rsid w:val="00E43585"/>
    <w:rsid w:val="00E44C7B"/>
    <w:rsid w:val="00E46EBA"/>
    <w:rsid w:val="00E5154B"/>
    <w:rsid w:val="00E517B9"/>
    <w:rsid w:val="00E621A2"/>
    <w:rsid w:val="00E64773"/>
    <w:rsid w:val="00E71DCA"/>
    <w:rsid w:val="00E73543"/>
    <w:rsid w:val="00E75A6A"/>
    <w:rsid w:val="00E802C2"/>
    <w:rsid w:val="00E85A4D"/>
    <w:rsid w:val="00E85D44"/>
    <w:rsid w:val="00E92EBB"/>
    <w:rsid w:val="00E9689B"/>
    <w:rsid w:val="00EA4C12"/>
    <w:rsid w:val="00EA5439"/>
    <w:rsid w:val="00EB44BB"/>
    <w:rsid w:val="00EC5BA4"/>
    <w:rsid w:val="00ED1D7E"/>
    <w:rsid w:val="00ED3217"/>
    <w:rsid w:val="00ED7FE1"/>
    <w:rsid w:val="00EE0A43"/>
    <w:rsid w:val="00EE3714"/>
    <w:rsid w:val="00EE5A5C"/>
    <w:rsid w:val="00EE717A"/>
    <w:rsid w:val="00EF1453"/>
    <w:rsid w:val="00EF21F8"/>
    <w:rsid w:val="00EF2BC9"/>
    <w:rsid w:val="00EF5765"/>
    <w:rsid w:val="00F01BFD"/>
    <w:rsid w:val="00F04951"/>
    <w:rsid w:val="00F12C8D"/>
    <w:rsid w:val="00F15D56"/>
    <w:rsid w:val="00F21FA1"/>
    <w:rsid w:val="00F26C3C"/>
    <w:rsid w:val="00F275F5"/>
    <w:rsid w:val="00F30587"/>
    <w:rsid w:val="00F31C7D"/>
    <w:rsid w:val="00F342F1"/>
    <w:rsid w:val="00F3597D"/>
    <w:rsid w:val="00F36FA0"/>
    <w:rsid w:val="00F468CF"/>
    <w:rsid w:val="00F56D2C"/>
    <w:rsid w:val="00F60741"/>
    <w:rsid w:val="00F608A3"/>
    <w:rsid w:val="00F60B94"/>
    <w:rsid w:val="00F624B6"/>
    <w:rsid w:val="00F62AC6"/>
    <w:rsid w:val="00F63F72"/>
    <w:rsid w:val="00F66191"/>
    <w:rsid w:val="00F774D3"/>
    <w:rsid w:val="00F77E45"/>
    <w:rsid w:val="00F82B1C"/>
    <w:rsid w:val="00F83B6E"/>
    <w:rsid w:val="00F84A8F"/>
    <w:rsid w:val="00F8777D"/>
    <w:rsid w:val="00F93234"/>
    <w:rsid w:val="00F9336B"/>
    <w:rsid w:val="00F96627"/>
    <w:rsid w:val="00FB21F9"/>
    <w:rsid w:val="00FC51D5"/>
    <w:rsid w:val="00FC6580"/>
    <w:rsid w:val="00FC6FE9"/>
    <w:rsid w:val="00FD5370"/>
    <w:rsid w:val="00FD6584"/>
    <w:rsid w:val="00FE3115"/>
    <w:rsid w:val="00FE3C23"/>
    <w:rsid w:val="00FF38EC"/>
    <w:rsid w:val="00FF4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D0049DC-84FA-4A48-B802-F885F6088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75CE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rPr>
      <w:lang w:val="x-none" w:eastAsia="x-none"/>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lang w:val="x-none" w:eastAsia="x-none"/>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nhideWhenUsed/>
    <w:rsid w:val="007E2490"/>
    <w:pPr>
      <w:tabs>
        <w:tab w:val="center" w:pos="4153"/>
        <w:tab w:val="right" w:pos="8306"/>
      </w:tabs>
      <w:snapToGrid w:val="0"/>
    </w:pPr>
    <w:rPr>
      <w:sz w:val="20"/>
      <w:szCs w:val="20"/>
      <w:lang w:val="x-none" w:eastAsia="x-none"/>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
    <w:name w:val="toc 1"/>
    <w:basedOn w:val="a"/>
    <w:next w:val="a"/>
    <w:autoRedefine/>
    <w:uiPriority w:val="39"/>
    <w:qFormat/>
    <w:rsid w:val="00BF7FF4"/>
    <w:pPr>
      <w:tabs>
        <w:tab w:val="right" w:leader="hyphen" w:pos="8490"/>
      </w:tabs>
      <w:ind w:leftChars="0" w:left="0" w:hangingChars="200" w:hanging="200"/>
    </w:pPr>
    <w:rPr>
      <w:b/>
      <w:sz w:val="24"/>
    </w:rPr>
  </w:style>
  <w:style w:type="paragraph" w:styleId="23">
    <w:name w:val="toc 2"/>
    <w:basedOn w:val="a"/>
    <w:next w:val="a"/>
    <w:autoRedefine/>
    <w:uiPriority w:val="39"/>
    <w:qFormat/>
    <w:rsid w:val="00BF7FF4"/>
    <w:pPr>
      <w:tabs>
        <w:tab w:val="right" w:leader="hyphen" w:pos="8490"/>
      </w:tabs>
      <w:ind w:leftChars="0" w:left="486" w:rightChars="200" w:right="566" w:hangingChars="200" w:hanging="486"/>
    </w:pPr>
    <w:rPr>
      <w:sz w:val="24"/>
    </w:rPr>
  </w:style>
  <w:style w:type="character" w:customStyle="1" w:styleId="ae">
    <w:name w:val="頁首 字元"/>
    <w:link w:val="ad"/>
    <w:rsid w:val="007E2490"/>
    <w:rPr>
      <w:rFonts w:ascii="標楷體" w:eastAsia="標楷體"/>
      <w:snapToGrid w:val="0"/>
      <w:kern w:val="2"/>
    </w:rPr>
  </w:style>
  <w:style w:type="paragraph" w:styleId="af">
    <w:name w:val="footer"/>
    <w:basedOn w:val="a"/>
    <w:link w:val="af0"/>
    <w:uiPriority w:val="99"/>
    <w:unhideWhenUsed/>
    <w:rsid w:val="007E2490"/>
    <w:pPr>
      <w:tabs>
        <w:tab w:val="center" w:pos="4153"/>
        <w:tab w:val="right" w:pos="8306"/>
      </w:tabs>
      <w:snapToGrid w:val="0"/>
    </w:pPr>
    <w:rPr>
      <w:sz w:val="20"/>
      <w:szCs w:val="20"/>
      <w:lang w:val="x-none" w:eastAsia="x-none"/>
    </w:rPr>
  </w:style>
  <w:style w:type="character" w:customStyle="1" w:styleId="af0">
    <w:name w:val="頁尾 字元"/>
    <w:link w:val="af"/>
    <w:uiPriority w:val="99"/>
    <w:rsid w:val="007E2490"/>
    <w:rPr>
      <w:rFonts w:ascii="標楷體" w:eastAsia="標楷體"/>
      <w:snapToGrid w:val="0"/>
      <w:kern w:val="2"/>
    </w:rPr>
  </w:style>
  <w:style w:type="character" w:customStyle="1" w:styleId="140">
    <w:name w:val="第二層(14號字) 字元"/>
    <w:link w:val="14"/>
    <w:rsid w:val="0016570E"/>
    <w:rPr>
      <w:rFonts w:ascii="標楷體" w:eastAsia="標楷體"/>
      <w:b/>
      <w:snapToGrid w:val="0"/>
      <w:kern w:val="2"/>
      <w:sz w:val="28"/>
      <w:lang w:bidi="ar-SA"/>
    </w:rPr>
  </w:style>
  <w:style w:type="character" w:customStyle="1" w:styleId="2">
    <w:name w:val="(一)(二)(三) 字元2"/>
    <w:link w:val="a4"/>
    <w:rsid w:val="0016570E"/>
    <w:rPr>
      <w:rFonts w:ascii="標楷體" w:eastAsia="標楷體"/>
      <w:snapToGrid w:val="0"/>
      <w:kern w:val="2"/>
      <w:sz w:val="28"/>
      <w:szCs w:val="28"/>
    </w:rPr>
  </w:style>
  <w:style w:type="character" w:customStyle="1" w:styleId="1230">
    <w:name w:val="1.2.3. 字元"/>
    <w:link w:val="123"/>
    <w:rsid w:val="0016570E"/>
    <w:rPr>
      <w:rFonts w:ascii="標楷體" w:eastAsia="標楷體"/>
      <w:snapToGrid w:val="0"/>
      <w:kern w:val="2"/>
      <w:sz w:val="28"/>
      <w:szCs w:val="28"/>
    </w:rPr>
  </w:style>
  <w:style w:type="character" w:customStyle="1" w:styleId="143">
    <w:name w:val="表格內文(14行高) 字元"/>
    <w:link w:val="142"/>
    <w:qFormat/>
    <w:rsid w:val="0016570E"/>
    <w:rPr>
      <w:rFonts w:ascii="標楷體" w:eastAsia="標楷體"/>
      <w:snapToGrid w:val="0"/>
      <w:kern w:val="2"/>
      <w:sz w:val="24"/>
      <w:szCs w:val="28"/>
    </w:rPr>
  </w:style>
  <w:style w:type="character" w:customStyle="1" w:styleId="22">
    <w:name w:val="(一)下內文縮2 字元"/>
    <w:link w:val="21"/>
    <w:rsid w:val="0016570E"/>
    <w:rPr>
      <w:rFonts w:ascii="標楷體" w:eastAsia="標楷體"/>
      <w:snapToGrid w:val="0"/>
      <w:kern w:val="2"/>
      <w:sz w:val="28"/>
      <w:szCs w:val="28"/>
    </w:rPr>
  </w:style>
  <w:style w:type="character" w:styleId="af1">
    <w:name w:val="Hyperlink"/>
    <w:uiPriority w:val="99"/>
    <w:rsid w:val="0016570E"/>
    <w:rPr>
      <w:color w:val="0000FF"/>
      <w:u w:val="single"/>
    </w:rPr>
  </w:style>
  <w:style w:type="character" w:styleId="af2">
    <w:name w:val="page number"/>
    <w:rsid w:val="0016570E"/>
    <w:rPr>
      <w:rFonts w:ascii="標楷體" w:eastAsia="標楷體"/>
    </w:rPr>
  </w:style>
  <w:style w:type="character" w:styleId="af3">
    <w:name w:val="footnote reference"/>
    <w:aliases w:val="FR,Ref,de nota al pie,註腳內容,Error-Fußnotenzeichen5,Error-Fußnotenzeichen6,Error-Fußnotenzeichen3,Error-Fusnotßnotenzeichen5,Error-Fußnotenzeic,4_G"/>
    <w:uiPriority w:val="99"/>
    <w:qFormat/>
    <w:rsid w:val="0016570E"/>
    <w:rPr>
      <w:vertAlign w:val="superscript"/>
    </w:rPr>
  </w:style>
  <w:style w:type="character" w:customStyle="1" w:styleId="1410">
    <w:name w:val="第二層(14號字) 字元1"/>
    <w:rsid w:val="0016570E"/>
    <w:rPr>
      <w:rFonts w:ascii="標楷體" w:eastAsia="標楷體"/>
      <w:b/>
      <w:snapToGrid w:val="0"/>
      <w:kern w:val="2"/>
      <w:sz w:val="28"/>
    </w:rPr>
  </w:style>
  <w:style w:type="character" w:customStyle="1" w:styleId="af4">
    <w:name w:val="(一)(二)(三) 字元"/>
    <w:rsid w:val="0016570E"/>
    <w:rPr>
      <w:rFonts w:ascii="標楷體" w:eastAsia="標楷體"/>
      <w:snapToGrid w:val="0"/>
      <w:kern w:val="2"/>
      <w:sz w:val="28"/>
      <w:szCs w:val="28"/>
    </w:rPr>
  </w:style>
  <w:style w:type="character" w:customStyle="1" w:styleId="ab">
    <w:name w:val="姓名及分機 字元"/>
    <w:link w:val="aa"/>
    <w:rsid w:val="0016570E"/>
    <w:rPr>
      <w:rFonts w:ascii="標楷體" w:eastAsia="標楷體"/>
      <w:snapToGrid w:val="0"/>
      <w:kern w:val="2"/>
      <w:sz w:val="24"/>
      <w:szCs w:val="28"/>
    </w:rPr>
  </w:style>
  <w:style w:type="paragraph" w:styleId="af5">
    <w:name w:val="Balloon Text"/>
    <w:basedOn w:val="a"/>
    <w:link w:val="af6"/>
    <w:uiPriority w:val="99"/>
    <w:semiHidden/>
    <w:unhideWhenUsed/>
    <w:rsid w:val="00A83B8D"/>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83B8D"/>
    <w:rPr>
      <w:rFonts w:ascii="Calibri Light" w:eastAsia="新細明體" w:hAnsi="Calibri Light" w:cs="Times New Roman"/>
      <w:snapToGrid w:val="0"/>
      <w:kern w:val="2"/>
      <w:sz w:val="18"/>
      <w:szCs w:val="18"/>
    </w:rPr>
  </w:style>
  <w:style w:type="paragraph" w:styleId="af7">
    <w:name w:val="footnote text"/>
    <w:basedOn w:val="a"/>
    <w:link w:val="af8"/>
    <w:uiPriority w:val="99"/>
    <w:unhideWhenUsed/>
    <w:rsid w:val="00F608A3"/>
    <w:pPr>
      <w:snapToGrid w:val="0"/>
      <w:jc w:val="left"/>
    </w:pPr>
    <w:rPr>
      <w:sz w:val="20"/>
      <w:szCs w:val="20"/>
    </w:rPr>
  </w:style>
  <w:style w:type="character" w:customStyle="1" w:styleId="af8">
    <w:name w:val="註腳文字 字元"/>
    <w:link w:val="af7"/>
    <w:uiPriority w:val="99"/>
    <w:rsid w:val="00F608A3"/>
    <w:rPr>
      <w:rFonts w:ascii="標楷體" w:eastAsia="標楷體"/>
      <w:snapToGrid w:val="0"/>
      <w:kern w:val="2"/>
    </w:rPr>
  </w:style>
  <w:style w:type="paragraph" w:styleId="Web">
    <w:name w:val="Normal (Web)"/>
    <w:basedOn w:val="a"/>
    <w:uiPriority w:val="99"/>
    <w:unhideWhenUsed/>
    <w:rsid w:val="00D74539"/>
    <w:pPr>
      <w:widowControl/>
      <w:spacing w:before="100" w:beforeAutospacing="1" w:after="100" w:afterAutospacing="1" w:line="240" w:lineRule="auto"/>
      <w:ind w:leftChars="0" w:left="0" w:firstLineChars="0" w:firstLine="0"/>
      <w:jc w:val="left"/>
    </w:pPr>
    <w:rPr>
      <w:rFonts w:ascii="Calibri" w:eastAsia="新細明體" w:hAnsi="Calibri" w:cs="Calibri"/>
      <w:snapToGrid/>
      <w:kern w:val="0"/>
      <w:sz w:val="24"/>
      <w:szCs w:val="24"/>
    </w:rPr>
  </w:style>
  <w:style w:type="character" w:customStyle="1" w:styleId="160">
    <w:name w:val="第一層(16號字) 字元"/>
    <w:link w:val="16"/>
    <w:rsid w:val="00C97FCD"/>
    <w:rPr>
      <w:rFonts w:ascii="標楷體" w:eastAsia="標楷體"/>
      <w:b/>
      <w:snapToGrid w:val="0"/>
      <w:kern w:val="2"/>
      <w:sz w:val="32"/>
    </w:rPr>
  </w:style>
  <w:style w:type="character" w:customStyle="1" w:styleId="af9">
    <w:name w:val="未解析的提及"/>
    <w:uiPriority w:val="99"/>
    <w:semiHidden/>
    <w:unhideWhenUsed/>
    <w:rsid w:val="00C91577"/>
    <w:rPr>
      <w:color w:val="605E5C"/>
      <w:shd w:val="clear" w:color="auto" w:fill="E1DFDD"/>
    </w:rPr>
  </w:style>
  <w:style w:type="character" w:customStyle="1" w:styleId="1411">
    <w:name w:val="表格內文(14行高) 字元1"/>
    <w:rsid w:val="009D5B16"/>
    <w:rPr>
      <w:rFonts w:ascii="標楷體" w:eastAsia="標楷體"/>
      <w:snapToGrid w:val="0"/>
      <w:kern w:val="2"/>
      <w:sz w:val="24"/>
      <w:szCs w:val="28"/>
      <w:lang w:val="en-US" w:eastAsia="zh-TW" w:bidi="ar-SA"/>
    </w:rPr>
  </w:style>
  <w:style w:type="character" w:customStyle="1" w:styleId="200">
    <w:name w:val="表格內文(20行高) 字元"/>
    <w:link w:val="20"/>
    <w:rsid w:val="00D26B0A"/>
    <w:rPr>
      <w:rFonts w:ascii="標楷體" w:eastAsia="標楷體"/>
      <w:snapToGrid w:val="0"/>
      <w:kern w:val="2"/>
      <w:sz w:val="24"/>
      <w:szCs w:val="28"/>
      <w:lang w:val="x-none" w:eastAsia="x-none"/>
    </w:rPr>
  </w:style>
  <w:style w:type="paragraph" w:customStyle="1" w:styleId="145">
    <w:name w:val="表格內文(14行高) 字元 字元"/>
    <w:basedOn w:val="a8"/>
    <w:link w:val="146"/>
    <w:rsid w:val="00D26B0A"/>
    <w:pPr>
      <w:spacing w:line="280" w:lineRule="exact"/>
      <w:ind w:leftChars="0" w:left="0" w:firstLineChars="0" w:firstLine="0"/>
      <w:jc w:val="left"/>
    </w:pPr>
    <w:rPr>
      <w:sz w:val="24"/>
    </w:rPr>
  </w:style>
  <w:style w:type="character" w:customStyle="1" w:styleId="146">
    <w:name w:val="表格內文(14行高) 字元 字元 字元"/>
    <w:link w:val="145"/>
    <w:rsid w:val="00D26B0A"/>
    <w:rPr>
      <w:rFonts w:ascii="標楷體" w:eastAsia="標楷體"/>
      <w:snapToGrid w:val="0"/>
      <w:kern w:val="2"/>
      <w:sz w:val="24"/>
      <w:szCs w:val="28"/>
    </w:rPr>
  </w:style>
  <w:style w:type="paragraph" w:customStyle="1" w:styleId="14-2">
    <w:name w:val="表格內文(14行高)-2"/>
    <w:basedOn w:val="142"/>
    <w:qFormat/>
    <w:rsid w:val="00600ED2"/>
    <w:pPr>
      <w:ind w:leftChars="5" w:left="111" w:hangingChars="40" w:hanging="97"/>
    </w:pPr>
    <w:rPr>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247C2-B285-4D5E-9037-1B035EB01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384</Words>
  <Characters>2193</Characters>
  <Application>Microsoft Office Word</Application>
  <DocSecurity>0</DocSecurity>
  <Lines>18</Lines>
  <Paragraphs>5</Paragraphs>
  <ScaleCrop>false</ScaleCrop>
  <Company>HOME</Company>
  <LinksUpToDate>false</LinksUpToDate>
  <CharactersWithSpaces>2572</CharactersWithSpaces>
  <SharedDoc>false</SharedDoc>
  <HLinks>
    <vt:vector size="102" baseType="variant">
      <vt:variant>
        <vt:i4>1376318</vt:i4>
      </vt:variant>
      <vt:variant>
        <vt:i4>98</vt:i4>
      </vt:variant>
      <vt:variant>
        <vt:i4>0</vt:i4>
      </vt:variant>
      <vt:variant>
        <vt:i4>5</vt:i4>
      </vt:variant>
      <vt:variant>
        <vt:lpwstr/>
      </vt:variant>
      <vt:variant>
        <vt:lpwstr>_Toc217292232</vt:lpwstr>
      </vt:variant>
      <vt:variant>
        <vt:i4>1376318</vt:i4>
      </vt:variant>
      <vt:variant>
        <vt:i4>92</vt:i4>
      </vt:variant>
      <vt:variant>
        <vt:i4>0</vt:i4>
      </vt:variant>
      <vt:variant>
        <vt:i4>5</vt:i4>
      </vt:variant>
      <vt:variant>
        <vt:lpwstr/>
      </vt:variant>
      <vt:variant>
        <vt:lpwstr>_Toc217292231</vt:lpwstr>
      </vt:variant>
      <vt:variant>
        <vt:i4>1376318</vt:i4>
      </vt:variant>
      <vt:variant>
        <vt:i4>86</vt:i4>
      </vt:variant>
      <vt:variant>
        <vt:i4>0</vt:i4>
      </vt:variant>
      <vt:variant>
        <vt:i4>5</vt:i4>
      </vt:variant>
      <vt:variant>
        <vt:lpwstr/>
      </vt:variant>
      <vt:variant>
        <vt:lpwstr>_Toc217292230</vt:lpwstr>
      </vt:variant>
      <vt:variant>
        <vt:i4>1310782</vt:i4>
      </vt:variant>
      <vt:variant>
        <vt:i4>80</vt:i4>
      </vt:variant>
      <vt:variant>
        <vt:i4>0</vt:i4>
      </vt:variant>
      <vt:variant>
        <vt:i4>5</vt:i4>
      </vt:variant>
      <vt:variant>
        <vt:lpwstr/>
      </vt:variant>
      <vt:variant>
        <vt:lpwstr>_Toc217292229</vt:lpwstr>
      </vt:variant>
      <vt:variant>
        <vt:i4>1310782</vt:i4>
      </vt:variant>
      <vt:variant>
        <vt:i4>74</vt:i4>
      </vt:variant>
      <vt:variant>
        <vt:i4>0</vt:i4>
      </vt:variant>
      <vt:variant>
        <vt:i4>5</vt:i4>
      </vt:variant>
      <vt:variant>
        <vt:lpwstr/>
      </vt:variant>
      <vt:variant>
        <vt:lpwstr>_Toc217292228</vt:lpwstr>
      </vt:variant>
      <vt:variant>
        <vt:i4>1310782</vt:i4>
      </vt:variant>
      <vt:variant>
        <vt:i4>68</vt:i4>
      </vt:variant>
      <vt:variant>
        <vt:i4>0</vt:i4>
      </vt:variant>
      <vt:variant>
        <vt:i4>5</vt:i4>
      </vt:variant>
      <vt:variant>
        <vt:lpwstr/>
      </vt:variant>
      <vt:variant>
        <vt:lpwstr>_Toc217292227</vt:lpwstr>
      </vt:variant>
      <vt:variant>
        <vt:i4>1310782</vt:i4>
      </vt:variant>
      <vt:variant>
        <vt:i4>62</vt:i4>
      </vt:variant>
      <vt:variant>
        <vt:i4>0</vt:i4>
      </vt:variant>
      <vt:variant>
        <vt:i4>5</vt:i4>
      </vt:variant>
      <vt:variant>
        <vt:lpwstr/>
      </vt:variant>
      <vt:variant>
        <vt:lpwstr>_Toc217292226</vt:lpwstr>
      </vt:variant>
      <vt:variant>
        <vt:i4>1310782</vt:i4>
      </vt:variant>
      <vt:variant>
        <vt:i4>56</vt:i4>
      </vt:variant>
      <vt:variant>
        <vt:i4>0</vt:i4>
      </vt:variant>
      <vt:variant>
        <vt:i4>5</vt:i4>
      </vt:variant>
      <vt:variant>
        <vt:lpwstr/>
      </vt:variant>
      <vt:variant>
        <vt:lpwstr>_Toc217292225</vt:lpwstr>
      </vt:variant>
      <vt:variant>
        <vt:i4>1310782</vt:i4>
      </vt:variant>
      <vt:variant>
        <vt:i4>50</vt:i4>
      </vt:variant>
      <vt:variant>
        <vt:i4>0</vt:i4>
      </vt:variant>
      <vt:variant>
        <vt:i4>5</vt:i4>
      </vt:variant>
      <vt:variant>
        <vt:lpwstr/>
      </vt:variant>
      <vt:variant>
        <vt:lpwstr>_Toc217292224</vt:lpwstr>
      </vt:variant>
      <vt:variant>
        <vt:i4>1310782</vt:i4>
      </vt:variant>
      <vt:variant>
        <vt:i4>44</vt:i4>
      </vt:variant>
      <vt:variant>
        <vt:i4>0</vt:i4>
      </vt:variant>
      <vt:variant>
        <vt:i4>5</vt:i4>
      </vt:variant>
      <vt:variant>
        <vt:lpwstr/>
      </vt:variant>
      <vt:variant>
        <vt:lpwstr>_Toc217292223</vt:lpwstr>
      </vt:variant>
      <vt:variant>
        <vt:i4>1310782</vt:i4>
      </vt:variant>
      <vt:variant>
        <vt:i4>38</vt:i4>
      </vt:variant>
      <vt:variant>
        <vt:i4>0</vt:i4>
      </vt:variant>
      <vt:variant>
        <vt:i4>5</vt:i4>
      </vt:variant>
      <vt:variant>
        <vt:lpwstr/>
      </vt:variant>
      <vt:variant>
        <vt:lpwstr>_Toc217292222</vt:lpwstr>
      </vt:variant>
      <vt:variant>
        <vt:i4>1310782</vt:i4>
      </vt:variant>
      <vt:variant>
        <vt:i4>32</vt:i4>
      </vt:variant>
      <vt:variant>
        <vt:i4>0</vt:i4>
      </vt:variant>
      <vt:variant>
        <vt:i4>5</vt:i4>
      </vt:variant>
      <vt:variant>
        <vt:lpwstr/>
      </vt:variant>
      <vt:variant>
        <vt:lpwstr>_Toc217292221</vt:lpwstr>
      </vt:variant>
      <vt:variant>
        <vt:i4>1310782</vt:i4>
      </vt:variant>
      <vt:variant>
        <vt:i4>26</vt:i4>
      </vt:variant>
      <vt:variant>
        <vt:i4>0</vt:i4>
      </vt:variant>
      <vt:variant>
        <vt:i4>5</vt:i4>
      </vt:variant>
      <vt:variant>
        <vt:lpwstr/>
      </vt:variant>
      <vt:variant>
        <vt:lpwstr>_Toc217292220</vt:lpwstr>
      </vt:variant>
      <vt:variant>
        <vt:i4>1507390</vt:i4>
      </vt:variant>
      <vt:variant>
        <vt:i4>20</vt:i4>
      </vt:variant>
      <vt:variant>
        <vt:i4>0</vt:i4>
      </vt:variant>
      <vt:variant>
        <vt:i4>5</vt:i4>
      </vt:variant>
      <vt:variant>
        <vt:lpwstr/>
      </vt:variant>
      <vt:variant>
        <vt:lpwstr>_Toc217292219</vt:lpwstr>
      </vt:variant>
      <vt:variant>
        <vt:i4>1507390</vt:i4>
      </vt:variant>
      <vt:variant>
        <vt:i4>14</vt:i4>
      </vt:variant>
      <vt:variant>
        <vt:i4>0</vt:i4>
      </vt:variant>
      <vt:variant>
        <vt:i4>5</vt:i4>
      </vt:variant>
      <vt:variant>
        <vt:lpwstr/>
      </vt:variant>
      <vt:variant>
        <vt:lpwstr>_Toc217292218</vt:lpwstr>
      </vt:variant>
      <vt:variant>
        <vt:i4>1507390</vt:i4>
      </vt:variant>
      <vt:variant>
        <vt:i4>8</vt:i4>
      </vt:variant>
      <vt:variant>
        <vt:i4>0</vt:i4>
      </vt:variant>
      <vt:variant>
        <vt:i4>5</vt:i4>
      </vt:variant>
      <vt:variant>
        <vt:lpwstr/>
      </vt:variant>
      <vt:variant>
        <vt:lpwstr>_Toc217292217</vt:lpwstr>
      </vt:variant>
      <vt:variant>
        <vt:i4>1507390</vt:i4>
      </vt:variant>
      <vt:variant>
        <vt:i4>2</vt:i4>
      </vt:variant>
      <vt:variant>
        <vt:i4>0</vt:i4>
      </vt:variant>
      <vt:variant>
        <vt:i4>5</vt:i4>
      </vt:variant>
      <vt:variant>
        <vt:lpwstr/>
      </vt:variant>
      <vt:variant>
        <vt:lpwstr>_Toc217292216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cp:lastModifiedBy>Administrator</cp:lastModifiedBy>
  <cp:revision>2</cp:revision>
  <cp:lastPrinted>2025-12-19T02:14:00Z</cp:lastPrinted>
  <dcterms:created xsi:type="dcterms:W3CDTF">2025-12-23T02:45:00Z</dcterms:created>
  <dcterms:modified xsi:type="dcterms:W3CDTF">2025-12-23T02:45:00Z</dcterms:modified>
</cp:coreProperties>
</file>