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9222AA">
        <w:rPr>
          <w:rFonts w:hint="eastAsia"/>
        </w:rPr>
        <w:t>3</w:t>
      </w:r>
      <w:r w:rsidRPr="005D3EF6">
        <w:t>年度單位決算評估報告</w:t>
      </w:r>
    </w:p>
    <w:p w:rsidR="0016570E" w:rsidRPr="0061207B" w:rsidRDefault="00F342F1" w:rsidP="00034D40">
      <w:pPr>
        <w:pStyle w:val="14"/>
        <w:ind w:left="567" w:hanging="567"/>
      </w:pPr>
      <w:bookmarkStart w:id="2" w:name="_Toc108087211"/>
      <w:bookmarkStart w:id="3" w:name="_Toc117258429"/>
      <w:bookmarkStart w:id="4" w:name="_Toc399520023"/>
      <w:bookmarkStart w:id="5" w:name="_Toc431400686"/>
      <w:bookmarkStart w:id="6" w:name="_Toc217292222"/>
      <w:bookmarkEnd w:id="0"/>
      <w:r>
        <w:rPr>
          <w:rFonts w:hint="eastAsia"/>
        </w:rPr>
        <w:t>五</w:t>
      </w:r>
      <w:r w:rsidR="0016570E" w:rsidRPr="0061207B">
        <w:rPr>
          <w:rFonts w:hint="eastAsia"/>
        </w:rPr>
        <w:t>、</w:t>
      </w:r>
      <w:bookmarkEnd w:id="2"/>
      <w:bookmarkEnd w:id="3"/>
      <w:r w:rsidR="008B13E3" w:rsidRPr="008B13E3">
        <w:rPr>
          <w:rFonts w:hint="eastAsia"/>
          <w:color w:val="000000"/>
        </w:rPr>
        <w:t>1</w:t>
      </w:r>
      <w:r w:rsidR="0081215F" w:rsidRPr="0081215F">
        <w:rPr>
          <w:rFonts w:hint="eastAsia"/>
          <w:color w:val="000000"/>
        </w:rPr>
        <w:t>13年度山地原鄉結核病發生率達全國2.5倍，且部分地區發生率仍上升，允宜檢討改進</w:t>
      </w:r>
      <w:bookmarkEnd w:id="6"/>
    </w:p>
    <w:p w:rsidR="0016570E" w:rsidRDefault="00A55D8A" w:rsidP="00034D40">
      <w:pPr>
        <w:ind w:left="566" w:firstLine="566"/>
        <w:rPr>
          <w:rFonts w:ascii="新細明體" w:eastAsia="新細明體"/>
        </w:rPr>
      </w:pPr>
      <w:r w:rsidRPr="00A55D8A">
        <w:rPr>
          <w:rFonts w:hint="eastAsia"/>
        </w:rPr>
        <w:t>疾病管制署(下稱疾管署)113年度「防疫業務」預算數489億6,791萬9千元，決算數489億4,910萬7千元，預算執行率99.96%；其中「我國加入WHO 2035消除結核第二期計畫」113年度預算數9億9,777萬元，加計流入數4,827萬1千元後，可支用預算數10億4,604萬1千元，決算數10億4,587萬4千元，預算執行率99.98%。經查</w:t>
      </w:r>
      <w:r w:rsidR="008B13E3" w:rsidRPr="008B13E3">
        <w:rPr>
          <w:rFonts w:hint="eastAsia"/>
        </w:rPr>
        <w:t>：</w:t>
      </w:r>
    </w:p>
    <w:p w:rsidR="00325FA1" w:rsidRPr="000C740C" w:rsidRDefault="00325FA1" w:rsidP="00325FA1">
      <w:pPr>
        <w:pStyle w:val="a4"/>
        <w:ind w:left="849" w:hanging="283"/>
        <w:rPr>
          <w:b/>
        </w:rPr>
      </w:pPr>
      <w:r w:rsidRPr="000C740C">
        <w:rPr>
          <w:rFonts w:hint="eastAsia"/>
          <w:b/>
        </w:rPr>
        <w:t>(一)</w:t>
      </w:r>
      <w:r w:rsidR="008C6E69" w:rsidRPr="008C6E69">
        <w:rPr>
          <w:rFonts w:hint="eastAsia"/>
          <w:b/>
          <w:lang w:val="en-US"/>
        </w:rPr>
        <w:t>113年度本國籍結核病新案轉換後死亡率略低於112年度，惟發生率仍與WHO目標有間</w:t>
      </w:r>
    </w:p>
    <w:p w:rsidR="00D3118A" w:rsidRDefault="008B13E3" w:rsidP="008B13E3">
      <w:pPr>
        <w:pStyle w:val="21"/>
        <w:ind w:left="850" w:firstLine="566"/>
        <w:rPr>
          <w:lang w:val="en-US"/>
        </w:rPr>
      </w:pPr>
      <w:r w:rsidRPr="008B13E3">
        <w:rPr>
          <w:rFonts w:hint="eastAsia"/>
          <w:lang w:val="en-US"/>
        </w:rPr>
        <w:t>為</w:t>
      </w:r>
      <w:r w:rsidR="008E2CF8" w:rsidRPr="008E2CF8">
        <w:rPr>
          <w:rFonts w:hint="eastAsia"/>
          <w:lang w:val="en-US"/>
        </w:rPr>
        <w:t>響應WHO提出2035年結核病新案發生率降到每10萬人口10例之目標，疾管署於110至114年度辦理「我國加入WHO 2035消除結核第二期計畫」，以延續109年度屆期之第一期計畫。至於第二期計畫辦理情形，依該署提供本國籍結核病新案發生及死亡情形(詳表1)，113年度我國結核病新案發生人數為6,141人，發生率為每10萬人口26人，轉換後死亡率每10萬人口1.8人，相關數據皆優於112年度，惟發生率仍與前揭WHO目標有間</w:t>
      </w:r>
      <w:r w:rsidRPr="008B13E3">
        <w:rPr>
          <w:rFonts w:hint="eastAsia"/>
          <w:lang w:val="en-US"/>
        </w:rPr>
        <w:t>。</w:t>
      </w:r>
    </w:p>
    <w:p w:rsidR="00A564C8" w:rsidRPr="007673C2" w:rsidRDefault="00A564C8" w:rsidP="00A564C8">
      <w:pPr>
        <w:spacing w:beforeLines="20" w:before="100" w:line="400" w:lineRule="exact"/>
        <w:ind w:leftChars="195" w:left="1663" w:hangingChars="392" w:hanging="1111"/>
        <w:rPr>
          <w:rFonts w:hAnsi="標楷體" w:hint="eastAsia"/>
          <w:b/>
          <w:snapToGrid/>
        </w:rPr>
      </w:pPr>
      <w:r w:rsidRPr="007673C2">
        <w:rPr>
          <w:rFonts w:hAnsi="標楷體" w:hint="eastAsia"/>
          <w:b/>
          <w:snapToGrid/>
        </w:rPr>
        <w:t>表</w:t>
      </w:r>
      <w:r>
        <w:rPr>
          <w:rFonts w:hAnsi="標楷體" w:hint="eastAsia"/>
          <w:b/>
          <w:snapToGrid/>
        </w:rPr>
        <w:t>1</w:t>
      </w:r>
      <w:r w:rsidRPr="007673C2">
        <w:rPr>
          <w:rFonts w:hAnsi="標楷體" w:hint="eastAsia"/>
          <w:b/>
          <w:snapToGrid/>
        </w:rPr>
        <w:t xml:space="preserve">  1</w:t>
      </w:r>
      <w:r>
        <w:rPr>
          <w:rFonts w:hAnsi="標楷體"/>
          <w:b/>
          <w:snapToGrid/>
        </w:rPr>
        <w:t>1</w:t>
      </w:r>
      <w:r w:rsidRPr="007673C2">
        <w:rPr>
          <w:rFonts w:hAnsi="標楷體" w:hint="eastAsia"/>
          <w:b/>
          <w:snapToGrid/>
        </w:rPr>
        <w:t>0至113年度本國籍結核病新案發生及死亡情形表</w:t>
      </w:r>
    </w:p>
    <w:p w:rsidR="00A564C8" w:rsidRPr="007673C2" w:rsidRDefault="00A564C8" w:rsidP="00A564C8">
      <w:pPr>
        <w:spacing w:line="320" w:lineRule="exact"/>
        <w:ind w:leftChars="195" w:left="1663" w:hangingChars="392" w:hanging="1111"/>
        <w:jc w:val="right"/>
        <w:rPr>
          <w:rFonts w:hAnsi="標楷體"/>
          <w:snapToGrid/>
          <w:sz w:val="24"/>
          <w:szCs w:val="24"/>
        </w:rPr>
      </w:pPr>
      <w:r w:rsidRPr="007673C2">
        <w:rPr>
          <w:rFonts w:hAnsi="標楷體" w:hint="eastAsia"/>
          <w:b/>
          <w:snapToGrid/>
        </w:rPr>
        <w:t xml:space="preserve">      </w:t>
      </w:r>
      <w:r w:rsidRPr="007673C2">
        <w:rPr>
          <w:rFonts w:hAnsi="標楷體" w:hint="eastAsia"/>
          <w:snapToGrid/>
          <w:sz w:val="24"/>
          <w:szCs w:val="24"/>
        </w:rPr>
        <w:t>單位：人</w:t>
      </w:r>
      <w:r>
        <w:rPr>
          <w:rFonts w:hAnsi="標楷體" w:hint="eastAsia"/>
          <w:snapToGrid/>
          <w:sz w:val="24"/>
          <w:szCs w:val="24"/>
        </w:rPr>
        <w:t>；</w:t>
      </w:r>
      <w:r w:rsidRPr="007673C2">
        <w:rPr>
          <w:rFonts w:hAnsi="標楷體" w:hint="eastAsia"/>
          <w:snapToGrid/>
          <w:sz w:val="24"/>
          <w:szCs w:val="24"/>
        </w:rPr>
        <w:t>人/10萬人口</w:t>
      </w:r>
    </w:p>
    <w:tbl>
      <w:tblPr>
        <w:tblW w:w="0" w:type="auto"/>
        <w:tblInd w:w="6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11"/>
        <w:gridCol w:w="1713"/>
        <w:gridCol w:w="1714"/>
        <w:gridCol w:w="1713"/>
        <w:gridCol w:w="1714"/>
      </w:tblGrid>
      <w:tr w:rsidR="00A564C8" w:rsidRPr="007673C2" w:rsidTr="00DF0E7E">
        <w:trPr>
          <w:trHeight w:val="397"/>
          <w:tblHeader/>
        </w:trPr>
        <w:tc>
          <w:tcPr>
            <w:tcW w:w="1111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年度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7673C2">
              <w:rPr>
                <w:rFonts w:hAnsi="標楷體" w:hint="eastAsia"/>
                <w:snapToGrid/>
                <w:sz w:val="24"/>
              </w:rPr>
              <w:t>新案數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7673C2">
              <w:rPr>
                <w:rFonts w:hAnsi="標楷體" w:hint="eastAsia"/>
                <w:snapToGrid/>
                <w:sz w:val="24"/>
              </w:rPr>
              <w:t>發生率</w:t>
            </w:r>
          </w:p>
        </w:tc>
        <w:tc>
          <w:tcPr>
            <w:tcW w:w="1713" w:type="dxa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7673C2">
              <w:rPr>
                <w:rFonts w:hAnsi="標楷體" w:hint="eastAsia"/>
                <w:snapToGrid/>
                <w:sz w:val="24"/>
              </w:rPr>
              <w:t>死亡數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7673C2">
              <w:rPr>
                <w:rFonts w:hAnsi="標楷體" w:hint="eastAsia"/>
                <w:snapToGrid/>
                <w:sz w:val="24"/>
              </w:rPr>
              <w:t>轉換後死亡率</w:t>
            </w:r>
          </w:p>
        </w:tc>
      </w:tr>
      <w:tr w:rsidR="00A564C8" w:rsidRPr="007673C2" w:rsidTr="00DF0E7E">
        <w:trPr>
          <w:trHeight w:val="397"/>
        </w:trPr>
        <w:tc>
          <w:tcPr>
            <w:tcW w:w="1111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7673C2">
              <w:rPr>
                <w:rFonts w:hAnsi="標楷體" w:hint="eastAsia"/>
                <w:snapToGrid/>
                <w:sz w:val="24"/>
              </w:rPr>
              <w:t>1</w:t>
            </w:r>
            <w:r>
              <w:rPr>
                <w:rFonts w:hAnsi="標楷體" w:hint="eastAsia"/>
                <w:snapToGrid/>
                <w:sz w:val="24"/>
              </w:rPr>
              <w:t>10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7</w:t>
            </w:r>
            <w:r w:rsidRPr="007673C2">
              <w:rPr>
                <w:rFonts w:hAnsi="標楷體"/>
                <w:snapToGrid/>
                <w:sz w:val="24"/>
              </w:rPr>
              <w:t>,</w:t>
            </w:r>
            <w:r>
              <w:rPr>
                <w:rFonts w:hAnsi="標楷體" w:hint="eastAsia"/>
                <w:snapToGrid/>
                <w:sz w:val="24"/>
              </w:rPr>
              <w:t>062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7673C2">
              <w:rPr>
                <w:rFonts w:hAnsi="標楷體"/>
                <w:snapToGrid/>
                <w:sz w:val="24"/>
              </w:rPr>
              <w:t>3</w:t>
            </w:r>
            <w:r>
              <w:rPr>
                <w:rFonts w:hAnsi="標楷體" w:hint="eastAsia"/>
                <w:snapToGrid/>
                <w:sz w:val="24"/>
              </w:rPr>
              <w:t>0</w:t>
            </w:r>
          </w:p>
        </w:tc>
        <w:tc>
          <w:tcPr>
            <w:tcW w:w="1713" w:type="dxa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442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1</w:t>
            </w:r>
            <w:r w:rsidRPr="007673C2">
              <w:rPr>
                <w:rFonts w:hAnsi="標楷體"/>
                <w:snapToGrid/>
                <w:sz w:val="24"/>
              </w:rPr>
              <w:t>.</w:t>
            </w:r>
            <w:r>
              <w:rPr>
                <w:rFonts w:hAnsi="標楷體" w:hint="eastAsia"/>
                <w:snapToGrid/>
                <w:sz w:val="24"/>
              </w:rPr>
              <w:t>9</w:t>
            </w:r>
          </w:p>
        </w:tc>
      </w:tr>
      <w:tr w:rsidR="00A564C8" w:rsidRPr="007673C2" w:rsidTr="00DF0E7E">
        <w:trPr>
          <w:trHeight w:val="397"/>
        </w:trPr>
        <w:tc>
          <w:tcPr>
            <w:tcW w:w="1111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7673C2">
              <w:rPr>
                <w:rFonts w:hAnsi="標楷體" w:hint="eastAsia"/>
                <w:snapToGrid/>
                <w:sz w:val="24"/>
              </w:rPr>
              <w:t>1</w:t>
            </w:r>
            <w:r>
              <w:rPr>
                <w:rFonts w:hAnsi="標楷體" w:hint="eastAsia"/>
                <w:snapToGrid/>
                <w:sz w:val="24"/>
              </w:rPr>
              <w:t>11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6</w:t>
            </w:r>
            <w:r w:rsidRPr="007673C2">
              <w:rPr>
                <w:rFonts w:hAnsi="標楷體"/>
                <w:snapToGrid/>
                <w:sz w:val="24"/>
              </w:rPr>
              <w:t>,5</w:t>
            </w:r>
            <w:r>
              <w:rPr>
                <w:rFonts w:hAnsi="標楷體" w:hint="eastAsia"/>
                <w:snapToGrid/>
                <w:sz w:val="24"/>
              </w:rPr>
              <w:t>76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28</w:t>
            </w:r>
          </w:p>
        </w:tc>
        <w:tc>
          <w:tcPr>
            <w:tcW w:w="1713" w:type="dxa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477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7673C2">
              <w:rPr>
                <w:rFonts w:hAnsi="標楷體"/>
                <w:snapToGrid/>
                <w:sz w:val="24"/>
              </w:rPr>
              <w:t>2.</w:t>
            </w:r>
            <w:r>
              <w:rPr>
                <w:rFonts w:hAnsi="標楷體" w:hint="eastAsia"/>
                <w:snapToGrid/>
                <w:sz w:val="24"/>
              </w:rPr>
              <w:t>0</w:t>
            </w:r>
          </w:p>
        </w:tc>
      </w:tr>
      <w:tr w:rsidR="00A564C8" w:rsidRPr="007673C2" w:rsidTr="00DF0E7E">
        <w:trPr>
          <w:trHeight w:val="397"/>
        </w:trPr>
        <w:tc>
          <w:tcPr>
            <w:tcW w:w="1111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7673C2">
              <w:rPr>
                <w:rFonts w:hAnsi="標楷體" w:hint="eastAsia"/>
                <w:snapToGrid/>
                <w:sz w:val="24"/>
              </w:rPr>
              <w:t>1</w:t>
            </w:r>
            <w:r>
              <w:rPr>
                <w:rFonts w:hAnsi="標楷體" w:hint="eastAsia"/>
                <w:snapToGrid/>
                <w:sz w:val="24"/>
              </w:rPr>
              <w:t>12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6</w:t>
            </w:r>
            <w:r w:rsidRPr="007673C2">
              <w:rPr>
                <w:rFonts w:hAnsi="標楷體"/>
                <w:snapToGrid/>
                <w:sz w:val="24"/>
              </w:rPr>
              <w:t>,</w:t>
            </w:r>
            <w:r>
              <w:rPr>
                <w:rFonts w:hAnsi="標楷體" w:hint="eastAsia"/>
                <w:snapToGrid/>
                <w:sz w:val="24"/>
              </w:rPr>
              <w:t>584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2</w:t>
            </w:r>
            <w:r w:rsidRPr="007673C2">
              <w:rPr>
                <w:rFonts w:hAnsi="標楷體"/>
                <w:snapToGrid/>
                <w:sz w:val="24"/>
              </w:rPr>
              <w:t>8</w:t>
            </w:r>
          </w:p>
        </w:tc>
        <w:tc>
          <w:tcPr>
            <w:tcW w:w="1713" w:type="dxa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452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1</w:t>
            </w:r>
            <w:r w:rsidRPr="007673C2">
              <w:rPr>
                <w:rFonts w:hAnsi="標楷體"/>
                <w:snapToGrid/>
                <w:sz w:val="24"/>
              </w:rPr>
              <w:t>.</w:t>
            </w:r>
            <w:r>
              <w:rPr>
                <w:rFonts w:hAnsi="標楷體" w:hint="eastAsia"/>
                <w:snapToGrid/>
                <w:sz w:val="24"/>
              </w:rPr>
              <w:t>9</w:t>
            </w:r>
          </w:p>
        </w:tc>
      </w:tr>
      <w:tr w:rsidR="00A564C8" w:rsidRPr="007673C2" w:rsidTr="00DF0E7E">
        <w:trPr>
          <w:trHeight w:val="397"/>
        </w:trPr>
        <w:tc>
          <w:tcPr>
            <w:tcW w:w="1111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7673C2">
              <w:rPr>
                <w:rFonts w:hAnsi="標楷體" w:hint="eastAsia"/>
                <w:snapToGrid/>
                <w:sz w:val="24"/>
              </w:rPr>
              <w:t>1</w:t>
            </w:r>
            <w:r>
              <w:rPr>
                <w:rFonts w:hAnsi="標楷體" w:hint="eastAsia"/>
                <w:snapToGrid/>
                <w:sz w:val="24"/>
              </w:rPr>
              <w:t>13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6</w:t>
            </w:r>
            <w:r w:rsidRPr="007673C2">
              <w:rPr>
                <w:rFonts w:hAnsi="標楷體"/>
                <w:snapToGrid/>
                <w:sz w:val="24"/>
              </w:rPr>
              <w:t>,</w:t>
            </w:r>
            <w:r>
              <w:rPr>
                <w:rFonts w:hAnsi="標楷體" w:hint="eastAsia"/>
                <w:snapToGrid/>
                <w:sz w:val="24"/>
              </w:rPr>
              <w:t>141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26</w:t>
            </w:r>
          </w:p>
        </w:tc>
        <w:tc>
          <w:tcPr>
            <w:tcW w:w="1713" w:type="dxa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427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A564C8" w:rsidRPr="007673C2" w:rsidRDefault="00A564C8" w:rsidP="00DF0E7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1</w:t>
            </w:r>
            <w:r w:rsidRPr="007673C2">
              <w:rPr>
                <w:rFonts w:hAnsi="標楷體"/>
                <w:snapToGrid/>
                <w:sz w:val="24"/>
              </w:rPr>
              <w:t>.</w:t>
            </w:r>
            <w:r>
              <w:rPr>
                <w:rFonts w:hAnsi="標楷體" w:hint="eastAsia"/>
                <w:snapToGrid/>
                <w:sz w:val="24"/>
              </w:rPr>
              <w:t>8</w:t>
            </w:r>
          </w:p>
        </w:tc>
      </w:tr>
    </w:tbl>
    <w:p w:rsidR="00A564C8" w:rsidRPr="007673C2" w:rsidRDefault="00A564C8" w:rsidP="00A564C8">
      <w:pPr>
        <w:spacing w:line="280" w:lineRule="exact"/>
        <w:ind w:leftChars="204" w:left="1794" w:hangingChars="500" w:hanging="1216"/>
        <w:rPr>
          <w:rFonts w:hAnsi="標楷體" w:hint="eastAsia"/>
          <w:snapToGrid/>
          <w:sz w:val="24"/>
        </w:rPr>
      </w:pPr>
      <w:r w:rsidRPr="007673C2">
        <w:rPr>
          <w:rFonts w:hAnsi="標楷體" w:hint="eastAsia"/>
          <w:snapToGrid/>
          <w:sz w:val="24"/>
        </w:rPr>
        <w:t>說    明：表內新案數不含當年度重發案數。</w:t>
      </w:r>
    </w:p>
    <w:p w:rsidR="00D3118A" w:rsidRDefault="00A564C8" w:rsidP="00A564C8">
      <w:pPr>
        <w:spacing w:line="280" w:lineRule="exact"/>
        <w:ind w:leftChars="203" w:left="1526" w:hangingChars="391" w:hanging="951"/>
      </w:pPr>
      <w:r w:rsidRPr="007673C2">
        <w:rPr>
          <w:rFonts w:hAnsi="標楷體" w:hint="eastAsia"/>
          <w:snapToGrid/>
          <w:sz w:val="24"/>
        </w:rPr>
        <w:t>資料來源：疾管署。</w:t>
      </w:r>
    </w:p>
    <w:p w:rsidR="0016570E" w:rsidRPr="00EB0A19" w:rsidRDefault="0016570E" w:rsidP="00034D40">
      <w:pPr>
        <w:pStyle w:val="a4"/>
        <w:ind w:left="849" w:hanging="283"/>
        <w:rPr>
          <w:b/>
        </w:rPr>
      </w:pPr>
      <w:r w:rsidRPr="00EB0A19">
        <w:rPr>
          <w:rFonts w:hint="eastAsia"/>
          <w:b/>
        </w:rPr>
        <w:lastRenderedPageBreak/>
        <w:t>(二)</w:t>
      </w:r>
      <w:r w:rsidR="00B206AD" w:rsidRPr="00B206AD">
        <w:rPr>
          <w:rFonts w:hint="eastAsia"/>
          <w:b/>
          <w:lang w:val="en-US" w:eastAsia="zh-HK"/>
        </w:rPr>
        <w:t>113年度山地原鄉結核病發生率為全國發生率2.5倍，且部分地區發生率高於112年度</w:t>
      </w:r>
      <w:r w:rsidRPr="00EB0A19">
        <w:rPr>
          <w:rFonts w:hint="eastAsia"/>
          <w:b/>
        </w:rPr>
        <w:t xml:space="preserve"> </w:t>
      </w:r>
    </w:p>
    <w:p w:rsidR="00D81078" w:rsidRDefault="00D81078" w:rsidP="00034D40">
      <w:pPr>
        <w:pStyle w:val="21"/>
        <w:ind w:left="850" w:firstLine="566"/>
        <w:rPr>
          <w:lang w:val="en-US" w:eastAsia="zh-TW"/>
        </w:rPr>
      </w:pPr>
      <w:r w:rsidRPr="00D81078">
        <w:rPr>
          <w:rFonts w:hint="eastAsia"/>
          <w:lang w:val="en-US" w:eastAsia="zh-TW"/>
        </w:rPr>
        <w:t>山地原鄉為我國結核病高發生率地區，依疾管署資料，山地原鄉結核病新案發生率自110年度之每10萬人口(下同)88.7人降至113年度之66人(詳表2)，惟同期間全國發生率亦從30人降至26.2人，113年度山地原鄉與全國發生率之差距仍達2.5倍。此外，30個山地原鄉中尚有10個</w:t>
      </w:r>
      <w:r w:rsidR="00C67895" w:rsidRPr="000B271A">
        <w:rPr>
          <w:vertAlign w:val="superscript"/>
        </w:rPr>
        <w:footnoteReference w:id="1"/>
      </w:r>
      <w:r w:rsidRPr="00D81078">
        <w:rPr>
          <w:rFonts w:hint="eastAsia"/>
          <w:lang w:val="en-US" w:eastAsia="zh-TW"/>
        </w:rPr>
        <w:t>113年度結核病新案發生率高於112年度，雖可能受人口數較少致變動幅度大，或因該署主動發現結核病策略致發生率上升，仍待提升該等地區篩檢普及性與可近性，並賡續強化防治措施</w:t>
      </w:r>
      <w:r>
        <w:rPr>
          <w:rFonts w:hint="eastAsia"/>
          <w:lang w:val="en-US" w:eastAsia="zh-TW"/>
        </w:rPr>
        <w:t>。</w:t>
      </w:r>
    </w:p>
    <w:p w:rsidR="00D81078" w:rsidRPr="00090933" w:rsidRDefault="00D81078" w:rsidP="00D81078">
      <w:pPr>
        <w:spacing w:beforeLines="20" w:before="100" w:line="400" w:lineRule="exact"/>
        <w:ind w:leftChars="195" w:left="1663" w:hangingChars="392" w:hanging="1111"/>
        <w:rPr>
          <w:rFonts w:hAnsi="標楷體"/>
          <w:b/>
          <w:snapToGrid/>
        </w:rPr>
      </w:pPr>
      <w:r w:rsidRPr="00090933">
        <w:rPr>
          <w:rFonts w:hAnsi="標楷體"/>
          <w:b/>
          <w:snapToGrid/>
        </w:rPr>
        <w:t>表</w:t>
      </w:r>
      <w:r>
        <w:rPr>
          <w:rFonts w:hAnsi="標楷體" w:hint="eastAsia"/>
          <w:b/>
          <w:snapToGrid/>
        </w:rPr>
        <w:t>2</w:t>
      </w:r>
      <w:r w:rsidRPr="00090933">
        <w:rPr>
          <w:rFonts w:hAnsi="標楷體"/>
          <w:b/>
          <w:snapToGrid/>
        </w:rPr>
        <w:t xml:space="preserve">  1</w:t>
      </w:r>
      <w:r>
        <w:rPr>
          <w:rFonts w:hAnsi="標楷體" w:hint="eastAsia"/>
          <w:b/>
          <w:snapToGrid/>
        </w:rPr>
        <w:t>1</w:t>
      </w:r>
      <w:r w:rsidRPr="00090933">
        <w:rPr>
          <w:rFonts w:hAnsi="標楷體"/>
          <w:b/>
          <w:snapToGrid/>
        </w:rPr>
        <w:t>0至113年度山地原鄉結核病發生率與全國比較表</w:t>
      </w:r>
    </w:p>
    <w:p w:rsidR="00D81078" w:rsidRPr="007A737C" w:rsidRDefault="00D81078" w:rsidP="00D81078">
      <w:pPr>
        <w:spacing w:line="320" w:lineRule="exact"/>
        <w:ind w:leftChars="195" w:left="1663" w:hangingChars="392" w:hanging="1111"/>
        <w:jc w:val="right"/>
        <w:rPr>
          <w:rFonts w:hAnsi="標楷體"/>
          <w:snapToGrid/>
          <w:sz w:val="24"/>
          <w:szCs w:val="24"/>
        </w:rPr>
      </w:pPr>
      <w:r w:rsidRPr="007A737C">
        <w:rPr>
          <w:rFonts w:hAnsi="標楷體" w:hint="eastAsia"/>
          <w:b/>
          <w:snapToGrid/>
        </w:rPr>
        <w:t xml:space="preserve">      </w:t>
      </w:r>
      <w:r w:rsidRPr="007A737C">
        <w:rPr>
          <w:rFonts w:hAnsi="標楷體" w:hint="eastAsia"/>
          <w:snapToGrid/>
          <w:sz w:val="24"/>
          <w:szCs w:val="24"/>
        </w:rPr>
        <w:t>單位：人/10萬人口</w:t>
      </w:r>
    </w:p>
    <w:tbl>
      <w:tblPr>
        <w:tblW w:w="7979" w:type="dxa"/>
        <w:tblInd w:w="6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11"/>
        <w:gridCol w:w="2289"/>
        <w:gridCol w:w="2289"/>
        <w:gridCol w:w="2290"/>
      </w:tblGrid>
      <w:tr w:rsidR="00D81078" w:rsidRPr="00090933" w:rsidTr="00DF0E7E">
        <w:trPr>
          <w:trHeight w:val="397"/>
          <w:tblHeader/>
        </w:trPr>
        <w:tc>
          <w:tcPr>
            <w:tcW w:w="1111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年度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center"/>
              <w:rPr>
                <w:rFonts w:hAnsi="標楷體"/>
              </w:rPr>
            </w:pPr>
            <w:r w:rsidRPr="00090933">
              <w:rPr>
                <w:rFonts w:hAnsi="標楷體" w:hint="eastAsia"/>
              </w:rPr>
              <w:t>山地原鄉發生率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center"/>
              <w:rPr>
                <w:rFonts w:hAnsi="標楷體"/>
              </w:rPr>
            </w:pPr>
            <w:r w:rsidRPr="00090933">
              <w:rPr>
                <w:rFonts w:hAnsi="標楷體" w:hint="eastAsia"/>
              </w:rPr>
              <w:t>全國發生率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center"/>
              <w:rPr>
                <w:rFonts w:hAnsi="標楷體"/>
              </w:rPr>
            </w:pPr>
            <w:r w:rsidRPr="00090933">
              <w:rPr>
                <w:rFonts w:hAnsi="標楷體" w:hint="eastAsia"/>
              </w:rPr>
              <w:t>差距</w:t>
            </w:r>
          </w:p>
        </w:tc>
      </w:tr>
      <w:tr w:rsidR="00D81078" w:rsidRPr="00090933" w:rsidTr="00DF0E7E">
        <w:trPr>
          <w:trHeight w:val="397"/>
        </w:trPr>
        <w:tc>
          <w:tcPr>
            <w:tcW w:w="1111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center"/>
              <w:rPr>
                <w:rFonts w:hAnsi="標楷體"/>
              </w:rPr>
            </w:pPr>
            <w:r w:rsidRPr="00090933">
              <w:rPr>
                <w:rFonts w:hAnsi="標楷體" w:hint="eastAsia"/>
              </w:rPr>
              <w:t>1</w:t>
            </w:r>
            <w:r>
              <w:rPr>
                <w:rFonts w:hAnsi="標楷體" w:hint="eastAsia"/>
              </w:rPr>
              <w:t>10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88.7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30.0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090933">
              <w:rPr>
                <w:rFonts w:hAnsi="標楷體" w:hint="eastAsia"/>
              </w:rPr>
              <w:t>3.0倍</w:t>
            </w:r>
          </w:p>
        </w:tc>
      </w:tr>
      <w:tr w:rsidR="00D81078" w:rsidRPr="00090933" w:rsidTr="00DF0E7E">
        <w:trPr>
          <w:trHeight w:val="397"/>
        </w:trPr>
        <w:tc>
          <w:tcPr>
            <w:tcW w:w="1111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center"/>
              <w:rPr>
                <w:rFonts w:hAnsi="標楷體"/>
              </w:rPr>
            </w:pPr>
            <w:r w:rsidRPr="00090933">
              <w:rPr>
                <w:rFonts w:hAnsi="標楷體" w:hint="eastAsia"/>
              </w:rPr>
              <w:t>1</w:t>
            </w:r>
            <w:r>
              <w:rPr>
                <w:rFonts w:hAnsi="標楷體" w:hint="eastAsia"/>
              </w:rPr>
              <w:t>11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86.9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28.2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 w:rsidRPr="00090933">
              <w:rPr>
                <w:rFonts w:hAnsi="標楷體" w:hint="eastAsia"/>
              </w:rPr>
              <w:t>.</w:t>
            </w:r>
            <w:r>
              <w:rPr>
                <w:rFonts w:hAnsi="標楷體" w:hint="eastAsia"/>
              </w:rPr>
              <w:t>1</w:t>
            </w:r>
            <w:r w:rsidRPr="00090933">
              <w:rPr>
                <w:rFonts w:hAnsi="標楷體" w:hint="eastAsia"/>
              </w:rPr>
              <w:t>倍</w:t>
            </w:r>
          </w:p>
        </w:tc>
      </w:tr>
      <w:tr w:rsidR="00D81078" w:rsidRPr="00090933" w:rsidTr="00DF0E7E">
        <w:trPr>
          <w:trHeight w:val="397"/>
        </w:trPr>
        <w:tc>
          <w:tcPr>
            <w:tcW w:w="1111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center"/>
              <w:rPr>
                <w:rFonts w:hAnsi="標楷體"/>
              </w:rPr>
            </w:pPr>
            <w:r w:rsidRPr="00090933">
              <w:rPr>
                <w:rFonts w:hAnsi="標楷體" w:hint="eastAsia"/>
              </w:rPr>
              <w:t>1</w:t>
            </w:r>
            <w:r>
              <w:rPr>
                <w:rFonts w:hAnsi="標楷體" w:hint="eastAsia"/>
              </w:rPr>
              <w:t>12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84.8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28.2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 w:rsidRPr="00090933">
              <w:rPr>
                <w:rFonts w:hAnsi="標楷體" w:hint="eastAsia"/>
              </w:rPr>
              <w:t>.</w:t>
            </w:r>
            <w:r>
              <w:rPr>
                <w:rFonts w:hAnsi="標楷體" w:hint="eastAsia"/>
              </w:rPr>
              <w:t>0</w:t>
            </w:r>
            <w:r w:rsidRPr="00090933">
              <w:rPr>
                <w:rFonts w:hAnsi="標楷體" w:hint="eastAsia"/>
              </w:rPr>
              <w:t>倍</w:t>
            </w:r>
          </w:p>
        </w:tc>
      </w:tr>
      <w:tr w:rsidR="00D81078" w:rsidRPr="00090933" w:rsidTr="00DF0E7E">
        <w:trPr>
          <w:trHeight w:val="397"/>
        </w:trPr>
        <w:tc>
          <w:tcPr>
            <w:tcW w:w="1111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090933">
              <w:rPr>
                <w:rFonts w:hAnsi="標楷體" w:hint="eastAsia"/>
              </w:rPr>
              <w:t>1</w:t>
            </w:r>
            <w:r>
              <w:rPr>
                <w:rFonts w:hAnsi="標楷體" w:hint="eastAsia"/>
              </w:rPr>
              <w:t>13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66.0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81078" w:rsidRPr="00090933" w:rsidRDefault="00D81078" w:rsidP="00DF0E7E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26.2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D81078" w:rsidRDefault="00D81078" w:rsidP="00DF0E7E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2.5</w:t>
            </w:r>
            <w:r w:rsidRPr="00090933">
              <w:rPr>
                <w:rFonts w:hAnsi="標楷體" w:hint="eastAsia"/>
              </w:rPr>
              <w:t>倍</w:t>
            </w:r>
          </w:p>
        </w:tc>
      </w:tr>
    </w:tbl>
    <w:p w:rsidR="00BC7E85" w:rsidRDefault="00D81078" w:rsidP="003521C9">
      <w:pPr>
        <w:pStyle w:val="142"/>
        <w:ind w:leftChars="203" w:left="1526" w:hangingChars="391" w:hanging="951"/>
        <w:jc w:val="both"/>
      </w:pPr>
      <w:r w:rsidRPr="007A737C">
        <w:rPr>
          <w:rFonts w:hAnsi="標楷體" w:hint="eastAsia"/>
          <w:snapToGrid/>
        </w:rPr>
        <w:t>資料來源：疾管署提供。</w:t>
      </w:r>
    </w:p>
    <w:p w:rsidR="0016570E" w:rsidRDefault="003521C9" w:rsidP="00034D40">
      <w:pPr>
        <w:ind w:left="566" w:firstLine="566"/>
        <w:rPr>
          <w:b/>
        </w:rPr>
      </w:pPr>
      <w:r w:rsidRPr="003521C9">
        <w:rPr>
          <w:rFonts w:hint="eastAsia"/>
        </w:rPr>
        <w:t>綜上，</w:t>
      </w:r>
      <w:r w:rsidR="00F36FA0" w:rsidRPr="00F36FA0">
        <w:rPr>
          <w:rFonts w:hint="eastAsia"/>
        </w:rPr>
        <w:t>我國結核病新案數及發生率自110年度以來雖概呈下降趨勢，惟113年度山地原鄉結核病發生率仍為全國發生率之2.5倍，且部分地區尚有發生率上升情形，允宜賡續強化防治措施及提升篩檢普及性</w:t>
      </w:r>
      <w:r w:rsidRPr="003521C9">
        <w:rPr>
          <w:rFonts w:hint="eastAsia"/>
        </w:rPr>
        <w:t>。</w:t>
      </w:r>
      <w:r w:rsidR="0016570E" w:rsidRPr="0061207B">
        <w:rPr>
          <w:rFonts w:hint="eastAsia"/>
          <w:color w:val="000000"/>
        </w:rPr>
        <w:t xml:space="preserve"> </w:t>
      </w:r>
      <w:r w:rsidR="0016570E" w:rsidRPr="0061207B">
        <w:rPr>
          <w:color w:val="000000"/>
        </w:rPr>
        <w:t xml:space="preserve"> </w:t>
      </w:r>
      <w:r w:rsidR="0016570E" w:rsidRPr="0061207B">
        <w:rPr>
          <w:rFonts w:hint="eastAsia"/>
          <w:color w:val="000000"/>
        </w:rPr>
        <w:t xml:space="preserve">        </w:t>
      </w:r>
      <w:r w:rsidR="0016570E">
        <w:rPr>
          <w:rFonts w:hint="eastAsia"/>
          <w:color w:val="000000"/>
        </w:rPr>
        <w:t xml:space="preserve">    </w:t>
      </w:r>
    </w:p>
    <w:p w:rsidR="0016570E" w:rsidRDefault="00F60741" w:rsidP="00F60741">
      <w:pPr>
        <w:pStyle w:val="aa"/>
      </w:pPr>
      <w:r w:rsidRPr="00493C2F">
        <w:rPr>
          <w:rFonts w:hint="eastAsia"/>
        </w:rPr>
        <w:t>（分機：1</w:t>
      </w:r>
      <w:r w:rsidRPr="00493C2F">
        <w:t>9</w:t>
      </w:r>
      <w:r w:rsidRPr="00493C2F">
        <w:rPr>
          <w:rFonts w:hint="eastAsia"/>
        </w:rPr>
        <w:t>25 賴欣憶）</w:t>
      </w:r>
    </w:p>
    <w:bookmarkEnd w:id="4"/>
    <w:bookmarkEnd w:id="5"/>
    <w:sectPr w:rsidR="0016570E" w:rsidSect="008A2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3668D5">
      <w:rPr>
        <w:rStyle w:val="af2"/>
        <w:noProof/>
      </w:rPr>
      <w:t>2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footnote>
  <w:footnote w:id="1">
    <w:p w:rsidR="00C67895" w:rsidRPr="00541440" w:rsidRDefault="00C67895" w:rsidP="00C67895">
      <w:pPr>
        <w:pStyle w:val="142"/>
        <w:ind w:leftChars="-15" w:left="126" w:hangingChars="69" w:hanging="168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 xml:space="preserve"> </w:t>
      </w:r>
      <w:r w:rsidR="00FB21F9" w:rsidRPr="00FB21F9">
        <w:rPr>
          <w:rFonts w:hint="eastAsia"/>
        </w:rPr>
        <w:t>包括宜蘭縣南澳鄉、宜蘭縣大同鄉、嘉義縣阿里山鄉、高雄市茂林區、高雄市那瑪夏區、屏東縣春日鄉、屏東縣霧臺鄉、花蓮縣萬榮鄉、花蓮縣卓溪鄉及臺東縣達仁鄉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44095"/>
    <w:rsid w:val="000505CC"/>
    <w:rsid w:val="00052A9B"/>
    <w:rsid w:val="000560A4"/>
    <w:rsid w:val="00062174"/>
    <w:rsid w:val="00065D88"/>
    <w:rsid w:val="0006643B"/>
    <w:rsid w:val="00083BE2"/>
    <w:rsid w:val="00085AAD"/>
    <w:rsid w:val="00085C71"/>
    <w:rsid w:val="000A42B9"/>
    <w:rsid w:val="000B0310"/>
    <w:rsid w:val="000B095F"/>
    <w:rsid w:val="000B271A"/>
    <w:rsid w:val="000B2908"/>
    <w:rsid w:val="000B2D44"/>
    <w:rsid w:val="000B7D88"/>
    <w:rsid w:val="000C2310"/>
    <w:rsid w:val="000C3142"/>
    <w:rsid w:val="000C51A6"/>
    <w:rsid w:val="000C6933"/>
    <w:rsid w:val="000C7D58"/>
    <w:rsid w:val="000D1055"/>
    <w:rsid w:val="000E253D"/>
    <w:rsid w:val="000E459C"/>
    <w:rsid w:val="000E4BC6"/>
    <w:rsid w:val="000E5406"/>
    <w:rsid w:val="000F057D"/>
    <w:rsid w:val="000F217C"/>
    <w:rsid w:val="000F7A5B"/>
    <w:rsid w:val="00101434"/>
    <w:rsid w:val="001102E6"/>
    <w:rsid w:val="0011436F"/>
    <w:rsid w:val="00121805"/>
    <w:rsid w:val="0012245A"/>
    <w:rsid w:val="00125067"/>
    <w:rsid w:val="00125CCC"/>
    <w:rsid w:val="00126B6D"/>
    <w:rsid w:val="0012708F"/>
    <w:rsid w:val="00127CAF"/>
    <w:rsid w:val="001342FA"/>
    <w:rsid w:val="0013539D"/>
    <w:rsid w:val="001358A2"/>
    <w:rsid w:val="0014125D"/>
    <w:rsid w:val="0015056E"/>
    <w:rsid w:val="001545A7"/>
    <w:rsid w:val="00154A4C"/>
    <w:rsid w:val="001600D6"/>
    <w:rsid w:val="00161A9B"/>
    <w:rsid w:val="00163032"/>
    <w:rsid w:val="001633FC"/>
    <w:rsid w:val="0016570E"/>
    <w:rsid w:val="001677CD"/>
    <w:rsid w:val="00175AB8"/>
    <w:rsid w:val="00180AAB"/>
    <w:rsid w:val="00185191"/>
    <w:rsid w:val="0018560E"/>
    <w:rsid w:val="00187F1A"/>
    <w:rsid w:val="00192571"/>
    <w:rsid w:val="00197BED"/>
    <w:rsid w:val="001A6314"/>
    <w:rsid w:val="001C0B82"/>
    <w:rsid w:val="001C0E47"/>
    <w:rsid w:val="001C23DC"/>
    <w:rsid w:val="001C2ADC"/>
    <w:rsid w:val="001C2D55"/>
    <w:rsid w:val="001C4FA6"/>
    <w:rsid w:val="001C56BF"/>
    <w:rsid w:val="001C700B"/>
    <w:rsid w:val="001D142C"/>
    <w:rsid w:val="001D1996"/>
    <w:rsid w:val="001D636B"/>
    <w:rsid w:val="001D7EAC"/>
    <w:rsid w:val="001E1DCB"/>
    <w:rsid w:val="001E3B7B"/>
    <w:rsid w:val="001E4DDD"/>
    <w:rsid w:val="001E50B6"/>
    <w:rsid w:val="001E76E1"/>
    <w:rsid w:val="001F4A4A"/>
    <w:rsid w:val="001F5D60"/>
    <w:rsid w:val="002018A5"/>
    <w:rsid w:val="0020259D"/>
    <w:rsid w:val="002063BC"/>
    <w:rsid w:val="00207B7C"/>
    <w:rsid w:val="00207BE0"/>
    <w:rsid w:val="00207C08"/>
    <w:rsid w:val="00214876"/>
    <w:rsid w:val="00214CDF"/>
    <w:rsid w:val="00225B75"/>
    <w:rsid w:val="00237945"/>
    <w:rsid w:val="00241303"/>
    <w:rsid w:val="002448CD"/>
    <w:rsid w:val="00246C39"/>
    <w:rsid w:val="00247272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771FE"/>
    <w:rsid w:val="0028652A"/>
    <w:rsid w:val="00290919"/>
    <w:rsid w:val="00291911"/>
    <w:rsid w:val="00292ADE"/>
    <w:rsid w:val="002968F7"/>
    <w:rsid w:val="00296E7B"/>
    <w:rsid w:val="002A2398"/>
    <w:rsid w:val="002A26F8"/>
    <w:rsid w:val="002B2643"/>
    <w:rsid w:val="002B2C3D"/>
    <w:rsid w:val="002B6868"/>
    <w:rsid w:val="002B6F1B"/>
    <w:rsid w:val="002C049B"/>
    <w:rsid w:val="002C1B8D"/>
    <w:rsid w:val="002D3768"/>
    <w:rsid w:val="002D3D66"/>
    <w:rsid w:val="002D7294"/>
    <w:rsid w:val="002E0BF9"/>
    <w:rsid w:val="002E1B87"/>
    <w:rsid w:val="002E1DFA"/>
    <w:rsid w:val="002E38EF"/>
    <w:rsid w:val="002E4385"/>
    <w:rsid w:val="002E4CAC"/>
    <w:rsid w:val="002E66DF"/>
    <w:rsid w:val="002F177E"/>
    <w:rsid w:val="002F3236"/>
    <w:rsid w:val="003001D4"/>
    <w:rsid w:val="00301653"/>
    <w:rsid w:val="00317437"/>
    <w:rsid w:val="00317713"/>
    <w:rsid w:val="00317F7D"/>
    <w:rsid w:val="0032252D"/>
    <w:rsid w:val="00322D8D"/>
    <w:rsid w:val="003246A6"/>
    <w:rsid w:val="00325FA1"/>
    <w:rsid w:val="00334C1D"/>
    <w:rsid w:val="00345FA8"/>
    <w:rsid w:val="00346B97"/>
    <w:rsid w:val="00351329"/>
    <w:rsid w:val="003521C9"/>
    <w:rsid w:val="00354186"/>
    <w:rsid w:val="0036197B"/>
    <w:rsid w:val="00362B88"/>
    <w:rsid w:val="00364B36"/>
    <w:rsid w:val="003662CC"/>
    <w:rsid w:val="003668D5"/>
    <w:rsid w:val="00366D8E"/>
    <w:rsid w:val="0037144B"/>
    <w:rsid w:val="00373E81"/>
    <w:rsid w:val="00382C1A"/>
    <w:rsid w:val="00392FF6"/>
    <w:rsid w:val="00393A52"/>
    <w:rsid w:val="003A6C42"/>
    <w:rsid w:val="003A75F7"/>
    <w:rsid w:val="003A7ADB"/>
    <w:rsid w:val="003B2A1C"/>
    <w:rsid w:val="003B3377"/>
    <w:rsid w:val="003B3703"/>
    <w:rsid w:val="003B3E84"/>
    <w:rsid w:val="003B4D65"/>
    <w:rsid w:val="003B5CD9"/>
    <w:rsid w:val="003B7D0F"/>
    <w:rsid w:val="003C1E37"/>
    <w:rsid w:val="003C4EF8"/>
    <w:rsid w:val="003C72D2"/>
    <w:rsid w:val="003D2141"/>
    <w:rsid w:val="003D425A"/>
    <w:rsid w:val="003D511B"/>
    <w:rsid w:val="003D719D"/>
    <w:rsid w:val="003D7AAA"/>
    <w:rsid w:val="003E1058"/>
    <w:rsid w:val="003E391B"/>
    <w:rsid w:val="003F5C0F"/>
    <w:rsid w:val="004126CE"/>
    <w:rsid w:val="00412C32"/>
    <w:rsid w:val="00431BF0"/>
    <w:rsid w:val="00433045"/>
    <w:rsid w:val="004337F5"/>
    <w:rsid w:val="004343EB"/>
    <w:rsid w:val="00444201"/>
    <w:rsid w:val="00450062"/>
    <w:rsid w:val="00450359"/>
    <w:rsid w:val="004517DD"/>
    <w:rsid w:val="0045212D"/>
    <w:rsid w:val="00453A5D"/>
    <w:rsid w:val="00457118"/>
    <w:rsid w:val="0045791D"/>
    <w:rsid w:val="00461618"/>
    <w:rsid w:val="004628BC"/>
    <w:rsid w:val="0046442F"/>
    <w:rsid w:val="004666F5"/>
    <w:rsid w:val="004669BD"/>
    <w:rsid w:val="00474194"/>
    <w:rsid w:val="004753A7"/>
    <w:rsid w:val="0047710F"/>
    <w:rsid w:val="00481767"/>
    <w:rsid w:val="00483902"/>
    <w:rsid w:val="00484C37"/>
    <w:rsid w:val="00486723"/>
    <w:rsid w:val="00490E87"/>
    <w:rsid w:val="00495679"/>
    <w:rsid w:val="0049585F"/>
    <w:rsid w:val="00496A37"/>
    <w:rsid w:val="00496D03"/>
    <w:rsid w:val="004A0BD9"/>
    <w:rsid w:val="004A18DF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1AD2"/>
    <w:rsid w:val="004F295F"/>
    <w:rsid w:val="004F45AE"/>
    <w:rsid w:val="004F498F"/>
    <w:rsid w:val="004F7FBC"/>
    <w:rsid w:val="0050703B"/>
    <w:rsid w:val="00515415"/>
    <w:rsid w:val="00521217"/>
    <w:rsid w:val="005235C7"/>
    <w:rsid w:val="00527692"/>
    <w:rsid w:val="0053278B"/>
    <w:rsid w:val="00535A3D"/>
    <w:rsid w:val="00544132"/>
    <w:rsid w:val="00544754"/>
    <w:rsid w:val="005500A9"/>
    <w:rsid w:val="00553B6F"/>
    <w:rsid w:val="00560017"/>
    <w:rsid w:val="005616AE"/>
    <w:rsid w:val="0056415F"/>
    <w:rsid w:val="00572B73"/>
    <w:rsid w:val="00574922"/>
    <w:rsid w:val="005760A9"/>
    <w:rsid w:val="0057740C"/>
    <w:rsid w:val="005816B3"/>
    <w:rsid w:val="0058214B"/>
    <w:rsid w:val="00583258"/>
    <w:rsid w:val="00591056"/>
    <w:rsid w:val="0059225A"/>
    <w:rsid w:val="0059778C"/>
    <w:rsid w:val="005A1225"/>
    <w:rsid w:val="005A2F18"/>
    <w:rsid w:val="005A6B93"/>
    <w:rsid w:val="005B256A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06EEA"/>
    <w:rsid w:val="0060741D"/>
    <w:rsid w:val="00611B45"/>
    <w:rsid w:val="00613953"/>
    <w:rsid w:val="006148BB"/>
    <w:rsid w:val="00614ADD"/>
    <w:rsid w:val="006203F5"/>
    <w:rsid w:val="00620AD0"/>
    <w:rsid w:val="00621636"/>
    <w:rsid w:val="006235CD"/>
    <w:rsid w:val="006239A5"/>
    <w:rsid w:val="00635809"/>
    <w:rsid w:val="0063710F"/>
    <w:rsid w:val="006372AD"/>
    <w:rsid w:val="00645176"/>
    <w:rsid w:val="00645B55"/>
    <w:rsid w:val="00650D13"/>
    <w:rsid w:val="006511F5"/>
    <w:rsid w:val="00661C72"/>
    <w:rsid w:val="00664209"/>
    <w:rsid w:val="0066509C"/>
    <w:rsid w:val="00667136"/>
    <w:rsid w:val="006706B5"/>
    <w:rsid w:val="00674B57"/>
    <w:rsid w:val="00676ED9"/>
    <w:rsid w:val="00684234"/>
    <w:rsid w:val="006866FC"/>
    <w:rsid w:val="00687A76"/>
    <w:rsid w:val="006923AA"/>
    <w:rsid w:val="006949F5"/>
    <w:rsid w:val="00697448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43C8"/>
    <w:rsid w:val="006D52E9"/>
    <w:rsid w:val="006E04B6"/>
    <w:rsid w:val="006E5107"/>
    <w:rsid w:val="006F1B70"/>
    <w:rsid w:val="006F1D11"/>
    <w:rsid w:val="006F22D8"/>
    <w:rsid w:val="006F2685"/>
    <w:rsid w:val="00701B22"/>
    <w:rsid w:val="00702992"/>
    <w:rsid w:val="007033B1"/>
    <w:rsid w:val="00705D62"/>
    <w:rsid w:val="00707954"/>
    <w:rsid w:val="007107C5"/>
    <w:rsid w:val="00727499"/>
    <w:rsid w:val="007316C9"/>
    <w:rsid w:val="00732625"/>
    <w:rsid w:val="00733A13"/>
    <w:rsid w:val="00734849"/>
    <w:rsid w:val="00734C01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1950"/>
    <w:rsid w:val="00783A73"/>
    <w:rsid w:val="007846D6"/>
    <w:rsid w:val="00784E9D"/>
    <w:rsid w:val="00785009"/>
    <w:rsid w:val="0078677F"/>
    <w:rsid w:val="007931C6"/>
    <w:rsid w:val="007933DD"/>
    <w:rsid w:val="00793C0B"/>
    <w:rsid w:val="00793CE4"/>
    <w:rsid w:val="00794B53"/>
    <w:rsid w:val="00795113"/>
    <w:rsid w:val="007A0EF0"/>
    <w:rsid w:val="007A1876"/>
    <w:rsid w:val="007A3617"/>
    <w:rsid w:val="007A3C5E"/>
    <w:rsid w:val="007A4AFB"/>
    <w:rsid w:val="007B19D0"/>
    <w:rsid w:val="007B3D3B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215F"/>
    <w:rsid w:val="00813615"/>
    <w:rsid w:val="00815A29"/>
    <w:rsid w:val="00820229"/>
    <w:rsid w:val="00820A60"/>
    <w:rsid w:val="00820E01"/>
    <w:rsid w:val="0082298F"/>
    <w:rsid w:val="008233AD"/>
    <w:rsid w:val="0082563E"/>
    <w:rsid w:val="008306A6"/>
    <w:rsid w:val="00833F9F"/>
    <w:rsid w:val="008472B7"/>
    <w:rsid w:val="00847F5C"/>
    <w:rsid w:val="008501C3"/>
    <w:rsid w:val="0085197F"/>
    <w:rsid w:val="00856E18"/>
    <w:rsid w:val="00860E46"/>
    <w:rsid w:val="008615CF"/>
    <w:rsid w:val="00870031"/>
    <w:rsid w:val="008717E8"/>
    <w:rsid w:val="00872CAE"/>
    <w:rsid w:val="00874A70"/>
    <w:rsid w:val="00875DC0"/>
    <w:rsid w:val="0088103C"/>
    <w:rsid w:val="00882C48"/>
    <w:rsid w:val="008838BE"/>
    <w:rsid w:val="00883AC1"/>
    <w:rsid w:val="00886404"/>
    <w:rsid w:val="00887FBC"/>
    <w:rsid w:val="008A1D62"/>
    <w:rsid w:val="008A271F"/>
    <w:rsid w:val="008A2F4D"/>
    <w:rsid w:val="008A4C0D"/>
    <w:rsid w:val="008A64BA"/>
    <w:rsid w:val="008B13E3"/>
    <w:rsid w:val="008B6EC9"/>
    <w:rsid w:val="008B7358"/>
    <w:rsid w:val="008C5C08"/>
    <w:rsid w:val="008C6E69"/>
    <w:rsid w:val="008C718E"/>
    <w:rsid w:val="008D7B41"/>
    <w:rsid w:val="008E1AEB"/>
    <w:rsid w:val="008E2CF8"/>
    <w:rsid w:val="008E3EF4"/>
    <w:rsid w:val="008F1256"/>
    <w:rsid w:val="009023F3"/>
    <w:rsid w:val="009029E6"/>
    <w:rsid w:val="009057F4"/>
    <w:rsid w:val="00912494"/>
    <w:rsid w:val="00913FE6"/>
    <w:rsid w:val="00914F4F"/>
    <w:rsid w:val="009154F0"/>
    <w:rsid w:val="00916476"/>
    <w:rsid w:val="00917170"/>
    <w:rsid w:val="00917B49"/>
    <w:rsid w:val="009222AA"/>
    <w:rsid w:val="00935741"/>
    <w:rsid w:val="00947062"/>
    <w:rsid w:val="009476C4"/>
    <w:rsid w:val="00947706"/>
    <w:rsid w:val="009500E5"/>
    <w:rsid w:val="00953171"/>
    <w:rsid w:val="00954B03"/>
    <w:rsid w:val="00955664"/>
    <w:rsid w:val="00957783"/>
    <w:rsid w:val="00957AFA"/>
    <w:rsid w:val="009656ED"/>
    <w:rsid w:val="00970736"/>
    <w:rsid w:val="009729B6"/>
    <w:rsid w:val="00974428"/>
    <w:rsid w:val="00975CE1"/>
    <w:rsid w:val="00976FF9"/>
    <w:rsid w:val="00977335"/>
    <w:rsid w:val="00980273"/>
    <w:rsid w:val="00987149"/>
    <w:rsid w:val="00990DE2"/>
    <w:rsid w:val="009969D7"/>
    <w:rsid w:val="00997D5F"/>
    <w:rsid w:val="009A0B04"/>
    <w:rsid w:val="009A414D"/>
    <w:rsid w:val="009A442F"/>
    <w:rsid w:val="009A47D6"/>
    <w:rsid w:val="009A5A28"/>
    <w:rsid w:val="009D0190"/>
    <w:rsid w:val="009D5B16"/>
    <w:rsid w:val="009E0AB8"/>
    <w:rsid w:val="009E7405"/>
    <w:rsid w:val="009E7696"/>
    <w:rsid w:val="009F00DA"/>
    <w:rsid w:val="009F7E6F"/>
    <w:rsid w:val="00A00039"/>
    <w:rsid w:val="00A0134D"/>
    <w:rsid w:val="00A0325A"/>
    <w:rsid w:val="00A03CCF"/>
    <w:rsid w:val="00A12D20"/>
    <w:rsid w:val="00A130E5"/>
    <w:rsid w:val="00A167E6"/>
    <w:rsid w:val="00A20A1E"/>
    <w:rsid w:val="00A364FE"/>
    <w:rsid w:val="00A427C2"/>
    <w:rsid w:val="00A465F7"/>
    <w:rsid w:val="00A46F74"/>
    <w:rsid w:val="00A477BF"/>
    <w:rsid w:val="00A50C6A"/>
    <w:rsid w:val="00A55D8A"/>
    <w:rsid w:val="00A564C8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6D04"/>
    <w:rsid w:val="00A970CA"/>
    <w:rsid w:val="00AA351E"/>
    <w:rsid w:val="00AA3E6D"/>
    <w:rsid w:val="00AA4255"/>
    <w:rsid w:val="00AB0E11"/>
    <w:rsid w:val="00AB1FE3"/>
    <w:rsid w:val="00AB2703"/>
    <w:rsid w:val="00AB3507"/>
    <w:rsid w:val="00AB3E41"/>
    <w:rsid w:val="00AB40B9"/>
    <w:rsid w:val="00AB44E2"/>
    <w:rsid w:val="00AB4D07"/>
    <w:rsid w:val="00AB566B"/>
    <w:rsid w:val="00AB734F"/>
    <w:rsid w:val="00AC35C1"/>
    <w:rsid w:val="00AC417F"/>
    <w:rsid w:val="00AC6A1E"/>
    <w:rsid w:val="00AC7F8E"/>
    <w:rsid w:val="00AD4187"/>
    <w:rsid w:val="00AD7566"/>
    <w:rsid w:val="00AE04E5"/>
    <w:rsid w:val="00AE203B"/>
    <w:rsid w:val="00AE295A"/>
    <w:rsid w:val="00AE3D4C"/>
    <w:rsid w:val="00AE6454"/>
    <w:rsid w:val="00AF6C37"/>
    <w:rsid w:val="00B01291"/>
    <w:rsid w:val="00B03F96"/>
    <w:rsid w:val="00B1204E"/>
    <w:rsid w:val="00B138BB"/>
    <w:rsid w:val="00B13C66"/>
    <w:rsid w:val="00B14641"/>
    <w:rsid w:val="00B206AD"/>
    <w:rsid w:val="00B3146D"/>
    <w:rsid w:val="00B33888"/>
    <w:rsid w:val="00B35ECD"/>
    <w:rsid w:val="00B370E8"/>
    <w:rsid w:val="00B4084B"/>
    <w:rsid w:val="00B549F5"/>
    <w:rsid w:val="00B54AA7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08D0"/>
    <w:rsid w:val="00B96C78"/>
    <w:rsid w:val="00B9787B"/>
    <w:rsid w:val="00BA474D"/>
    <w:rsid w:val="00BA4BFE"/>
    <w:rsid w:val="00BA4FA8"/>
    <w:rsid w:val="00BB120E"/>
    <w:rsid w:val="00BB3D08"/>
    <w:rsid w:val="00BB4CA7"/>
    <w:rsid w:val="00BB5220"/>
    <w:rsid w:val="00BC5942"/>
    <w:rsid w:val="00BC7E85"/>
    <w:rsid w:val="00BD0AE3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171FC"/>
    <w:rsid w:val="00C201BF"/>
    <w:rsid w:val="00C212E0"/>
    <w:rsid w:val="00C214AB"/>
    <w:rsid w:val="00C221B6"/>
    <w:rsid w:val="00C24CD7"/>
    <w:rsid w:val="00C26119"/>
    <w:rsid w:val="00C30114"/>
    <w:rsid w:val="00C3029D"/>
    <w:rsid w:val="00C30602"/>
    <w:rsid w:val="00C33ECA"/>
    <w:rsid w:val="00C34965"/>
    <w:rsid w:val="00C3571C"/>
    <w:rsid w:val="00C35CA1"/>
    <w:rsid w:val="00C50A1F"/>
    <w:rsid w:val="00C510A6"/>
    <w:rsid w:val="00C5351A"/>
    <w:rsid w:val="00C60A47"/>
    <w:rsid w:val="00C611C6"/>
    <w:rsid w:val="00C6470F"/>
    <w:rsid w:val="00C67895"/>
    <w:rsid w:val="00C7196C"/>
    <w:rsid w:val="00C740BC"/>
    <w:rsid w:val="00C74A4F"/>
    <w:rsid w:val="00C77B0B"/>
    <w:rsid w:val="00C91577"/>
    <w:rsid w:val="00C9432C"/>
    <w:rsid w:val="00C9714D"/>
    <w:rsid w:val="00C97FCD"/>
    <w:rsid w:val="00CA073B"/>
    <w:rsid w:val="00CA3ECD"/>
    <w:rsid w:val="00CA512B"/>
    <w:rsid w:val="00CA5A50"/>
    <w:rsid w:val="00CB07CC"/>
    <w:rsid w:val="00CB5D8D"/>
    <w:rsid w:val="00CB6192"/>
    <w:rsid w:val="00CB6A3C"/>
    <w:rsid w:val="00CB76E9"/>
    <w:rsid w:val="00CC45ED"/>
    <w:rsid w:val="00CC76F2"/>
    <w:rsid w:val="00CD1435"/>
    <w:rsid w:val="00CD7174"/>
    <w:rsid w:val="00CD7584"/>
    <w:rsid w:val="00CE5984"/>
    <w:rsid w:val="00CE6E8A"/>
    <w:rsid w:val="00CE796B"/>
    <w:rsid w:val="00CF1088"/>
    <w:rsid w:val="00CF2852"/>
    <w:rsid w:val="00CF5F06"/>
    <w:rsid w:val="00D04D89"/>
    <w:rsid w:val="00D14B55"/>
    <w:rsid w:val="00D15027"/>
    <w:rsid w:val="00D16CEC"/>
    <w:rsid w:val="00D23F1B"/>
    <w:rsid w:val="00D26B0A"/>
    <w:rsid w:val="00D3118A"/>
    <w:rsid w:val="00D42E18"/>
    <w:rsid w:val="00D45A3C"/>
    <w:rsid w:val="00D45AD3"/>
    <w:rsid w:val="00D500E4"/>
    <w:rsid w:val="00D50B1D"/>
    <w:rsid w:val="00D52A07"/>
    <w:rsid w:val="00D55CBB"/>
    <w:rsid w:val="00D57A2C"/>
    <w:rsid w:val="00D65820"/>
    <w:rsid w:val="00D70A51"/>
    <w:rsid w:val="00D73BA4"/>
    <w:rsid w:val="00D74539"/>
    <w:rsid w:val="00D81078"/>
    <w:rsid w:val="00D8381F"/>
    <w:rsid w:val="00D8621E"/>
    <w:rsid w:val="00D90193"/>
    <w:rsid w:val="00D91CB2"/>
    <w:rsid w:val="00D91ECE"/>
    <w:rsid w:val="00D93FAC"/>
    <w:rsid w:val="00D94829"/>
    <w:rsid w:val="00D9496B"/>
    <w:rsid w:val="00D969BD"/>
    <w:rsid w:val="00D97F46"/>
    <w:rsid w:val="00DA0A3E"/>
    <w:rsid w:val="00DA4741"/>
    <w:rsid w:val="00DA4E2B"/>
    <w:rsid w:val="00DB0D51"/>
    <w:rsid w:val="00DB1379"/>
    <w:rsid w:val="00DB344A"/>
    <w:rsid w:val="00DC0136"/>
    <w:rsid w:val="00DD3B22"/>
    <w:rsid w:val="00DD4DFE"/>
    <w:rsid w:val="00DD506A"/>
    <w:rsid w:val="00DE39BE"/>
    <w:rsid w:val="00DE4A07"/>
    <w:rsid w:val="00DE4CCC"/>
    <w:rsid w:val="00DE56E0"/>
    <w:rsid w:val="00DE5C09"/>
    <w:rsid w:val="00DF0E7E"/>
    <w:rsid w:val="00DF117E"/>
    <w:rsid w:val="00DF36FD"/>
    <w:rsid w:val="00DF60FA"/>
    <w:rsid w:val="00DF6E53"/>
    <w:rsid w:val="00DF7BE9"/>
    <w:rsid w:val="00E01EB6"/>
    <w:rsid w:val="00E02EC5"/>
    <w:rsid w:val="00E04746"/>
    <w:rsid w:val="00E11AAD"/>
    <w:rsid w:val="00E129AF"/>
    <w:rsid w:val="00E14E62"/>
    <w:rsid w:val="00E21205"/>
    <w:rsid w:val="00E21AE1"/>
    <w:rsid w:val="00E22EAB"/>
    <w:rsid w:val="00E237A1"/>
    <w:rsid w:val="00E24DF2"/>
    <w:rsid w:val="00E30D96"/>
    <w:rsid w:val="00E315EE"/>
    <w:rsid w:val="00E36567"/>
    <w:rsid w:val="00E37478"/>
    <w:rsid w:val="00E40526"/>
    <w:rsid w:val="00E43585"/>
    <w:rsid w:val="00E44C7B"/>
    <w:rsid w:val="00E46EBA"/>
    <w:rsid w:val="00E5154B"/>
    <w:rsid w:val="00E517B9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4C12"/>
    <w:rsid w:val="00EA5439"/>
    <w:rsid w:val="00EB44BB"/>
    <w:rsid w:val="00EC5BA4"/>
    <w:rsid w:val="00ED1D7E"/>
    <w:rsid w:val="00ED3217"/>
    <w:rsid w:val="00ED7FE1"/>
    <w:rsid w:val="00EE0A43"/>
    <w:rsid w:val="00EE3714"/>
    <w:rsid w:val="00EE5A5C"/>
    <w:rsid w:val="00EE717A"/>
    <w:rsid w:val="00EF1453"/>
    <w:rsid w:val="00EF21F8"/>
    <w:rsid w:val="00EF2BC9"/>
    <w:rsid w:val="00EF5765"/>
    <w:rsid w:val="00F01BFD"/>
    <w:rsid w:val="00F04951"/>
    <w:rsid w:val="00F12C8D"/>
    <w:rsid w:val="00F15D56"/>
    <w:rsid w:val="00F21FA1"/>
    <w:rsid w:val="00F26C3C"/>
    <w:rsid w:val="00F275F5"/>
    <w:rsid w:val="00F30587"/>
    <w:rsid w:val="00F31C7D"/>
    <w:rsid w:val="00F342F1"/>
    <w:rsid w:val="00F3597D"/>
    <w:rsid w:val="00F36FA0"/>
    <w:rsid w:val="00F468CF"/>
    <w:rsid w:val="00F56D2C"/>
    <w:rsid w:val="00F60741"/>
    <w:rsid w:val="00F608A3"/>
    <w:rsid w:val="00F60B94"/>
    <w:rsid w:val="00F624B6"/>
    <w:rsid w:val="00F62AC6"/>
    <w:rsid w:val="00F63F72"/>
    <w:rsid w:val="00F66191"/>
    <w:rsid w:val="00F774D3"/>
    <w:rsid w:val="00F77E45"/>
    <w:rsid w:val="00F82B1C"/>
    <w:rsid w:val="00F83B6E"/>
    <w:rsid w:val="00F84A8F"/>
    <w:rsid w:val="00F8777D"/>
    <w:rsid w:val="00F93234"/>
    <w:rsid w:val="00F9336B"/>
    <w:rsid w:val="00F96627"/>
    <w:rsid w:val="00FB21F9"/>
    <w:rsid w:val="00FC51D5"/>
    <w:rsid w:val="00FC6580"/>
    <w:rsid w:val="00FC6FE9"/>
    <w:rsid w:val="00FD5370"/>
    <w:rsid w:val="00FD6584"/>
    <w:rsid w:val="00FE3115"/>
    <w:rsid w:val="00FE3C23"/>
    <w:rsid w:val="00FF38EC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17A8089-4047-424C-A20E-040A3C681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86606-D2F8-4745-B6B1-44C9170CB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1065</Characters>
  <Application>Microsoft Office Word</Application>
  <DocSecurity>0</DocSecurity>
  <Lines>8</Lines>
  <Paragraphs>2</Paragraphs>
  <ScaleCrop>false</ScaleCrop>
  <Company>HOME</Company>
  <LinksUpToDate>false</LinksUpToDate>
  <CharactersWithSpaces>1249</CharactersWithSpaces>
  <SharedDoc>false</SharedDoc>
  <HLinks>
    <vt:vector size="102" baseType="variant">
      <vt:variant>
        <vt:i4>1376318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_Toc217292232</vt:lpwstr>
      </vt:variant>
      <vt:variant>
        <vt:i4>1376318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_Toc217292231</vt:lpwstr>
      </vt:variant>
      <vt:variant>
        <vt:i4>1376318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_Toc217292230</vt:lpwstr>
      </vt:variant>
      <vt:variant>
        <vt:i4>1310782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_Toc217292229</vt:lpwstr>
      </vt:variant>
      <vt:variant>
        <vt:i4>1310782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_Toc217292228</vt:lpwstr>
      </vt:variant>
      <vt:variant>
        <vt:i4>1310782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_Toc217292227</vt:lpwstr>
      </vt:variant>
      <vt:variant>
        <vt:i4>1310782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_Toc217292226</vt:lpwstr>
      </vt:variant>
      <vt:variant>
        <vt:i4>1310782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_Toc217292225</vt:lpwstr>
      </vt:variant>
      <vt:variant>
        <vt:i4>1310782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_Toc217292224</vt:lpwstr>
      </vt:variant>
      <vt:variant>
        <vt:i4>1310782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_Toc217292223</vt:lpwstr>
      </vt:variant>
      <vt:variant>
        <vt:i4>1310782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_Toc217292222</vt:lpwstr>
      </vt:variant>
      <vt:variant>
        <vt:i4>1310782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_Toc217292221</vt:lpwstr>
      </vt:variant>
      <vt:variant>
        <vt:i4>1310782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_Toc217292220</vt:lpwstr>
      </vt:variant>
      <vt:variant>
        <vt:i4>1507390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_Toc217292219</vt:lpwstr>
      </vt:variant>
      <vt:variant>
        <vt:i4>1507390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_Toc217292218</vt:lpwstr>
      </vt:variant>
      <vt:variant>
        <vt:i4>1507390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_Toc217292217</vt:lpwstr>
      </vt:variant>
      <vt:variant>
        <vt:i4>1507390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_Toc217292216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2025-12-19T02:14:00Z</cp:lastPrinted>
  <dcterms:created xsi:type="dcterms:W3CDTF">2025-12-23T02:45:00Z</dcterms:created>
  <dcterms:modified xsi:type="dcterms:W3CDTF">2025-12-23T02:45:00Z</dcterms:modified>
</cp:coreProperties>
</file>