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70E" w:rsidRPr="005D3EF6" w:rsidRDefault="0016570E" w:rsidP="00034D40">
      <w:pPr>
        <w:pStyle w:val="a9"/>
      </w:pPr>
      <w:bookmarkStart w:id="0" w:name="_Toc399520017"/>
      <w:bookmarkStart w:id="1" w:name="_GoBack"/>
      <w:bookmarkEnd w:id="1"/>
      <w:r w:rsidRPr="005D3EF6">
        <w:rPr>
          <w:rFonts w:hint="eastAsia"/>
        </w:rPr>
        <w:t>衛生福利部主管</w:t>
      </w:r>
      <w:r w:rsidRPr="005D3EF6">
        <w:t>11</w:t>
      </w:r>
      <w:r w:rsidR="009222AA">
        <w:rPr>
          <w:rFonts w:hint="eastAsia"/>
        </w:rPr>
        <w:t>3</w:t>
      </w:r>
      <w:r w:rsidRPr="005D3EF6">
        <w:t>年度單位決算評估報告</w:t>
      </w:r>
    </w:p>
    <w:p w:rsidR="0016570E" w:rsidRPr="003B30F6" w:rsidRDefault="00F342F1" w:rsidP="00034D40">
      <w:pPr>
        <w:pStyle w:val="14"/>
        <w:ind w:left="567" w:hanging="567"/>
      </w:pPr>
      <w:bookmarkStart w:id="2" w:name="_Toc117258431"/>
      <w:bookmarkStart w:id="3" w:name="_Toc217292226"/>
      <w:bookmarkEnd w:id="0"/>
      <w:r>
        <w:rPr>
          <w:rFonts w:hint="eastAsia"/>
        </w:rPr>
        <w:t>七</w:t>
      </w:r>
      <w:r w:rsidR="0016570E" w:rsidRPr="003B30F6">
        <w:rPr>
          <w:rFonts w:hint="eastAsia"/>
        </w:rPr>
        <w:t>、</w:t>
      </w:r>
      <w:bookmarkEnd w:id="2"/>
      <w:r w:rsidR="00A130E5" w:rsidRPr="00A130E5">
        <w:rPr>
          <w:rFonts w:hint="eastAsia"/>
        </w:rPr>
        <w:t>「健保B、C肝追蹤給付改善方案」113年度收案照護率未及五成，且照護個案結案原因多為中斷追蹤管理，允宜研謀改善</w:t>
      </w:r>
      <w:bookmarkEnd w:id="3"/>
    </w:p>
    <w:p w:rsidR="0016570E" w:rsidRDefault="003E1058" w:rsidP="00034D40">
      <w:pPr>
        <w:ind w:left="566" w:firstLine="566"/>
        <w:rPr>
          <w:rFonts w:hAnsi="標楷體"/>
          <w:color w:val="000000"/>
        </w:rPr>
      </w:pPr>
      <w:r w:rsidRPr="003E1058">
        <w:rPr>
          <w:rFonts w:hint="eastAsia"/>
          <w:color w:val="000000"/>
        </w:rPr>
        <w:t>中央健康保險署(下稱健保署)113年度「健保業務」預算數28億5,594萬1千元，辦理健保財務收支管理及監控、健保政策規劃與推展等業務，執行結果，決算數28億4,157萬5千元，預算執行率99.5%。經查</w:t>
      </w:r>
      <w:r w:rsidRPr="003E1058">
        <w:rPr>
          <w:rFonts w:hAnsi="標楷體" w:hint="eastAsia"/>
          <w:color w:val="000000"/>
        </w:rPr>
        <w:t>：</w:t>
      </w:r>
    </w:p>
    <w:p w:rsidR="00734C01" w:rsidRPr="00734C01" w:rsidRDefault="00734C01" w:rsidP="00734C01">
      <w:pPr>
        <w:pStyle w:val="a4"/>
        <w:ind w:left="849" w:hanging="283"/>
        <w:rPr>
          <w:b/>
        </w:rPr>
      </w:pPr>
      <w:r w:rsidRPr="00734C01">
        <w:rPr>
          <w:rFonts w:hint="eastAsia"/>
          <w:b/>
        </w:rPr>
        <w:t>(一)</w:t>
      </w:r>
      <w:r w:rsidRPr="00734C01">
        <w:rPr>
          <w:rFonts w:hAnsi="標楷體" w:hint="eastAsia"/>
          <w:b/>
        </w:rPr>
        <w:t>「</w:t>
      </w:r>
      <w:r w:rsidRPr="00734C01">
        <w:rPr>
          <w:rFonts w:hint="eastAsia"/>
          <w:b/>
        </w:rPr>
        <w:t>健保B、C肝追蹤給付改善方案</w:t>
      </w:r>
      <w:r w:rsidRPr="00734C01">
        <w:rPr>
          <w:rFonts w:hAnsi="標楷體" w:hint="eastAsia"/>
          <w:b/>
        </w:rPr>
        <w:t>」</w:t>
      </w:r>
      <w:r w:rsidRPr="00734C01">
        <w:rPr>
          <w:rFonts w:hint="eastAsia"/>
          <w:b/>
        </w:rPr>
        <w:t>113年度實際收案照護率未達五成</w:t>
      </w:r>
    </w:p>
    <w:p w:rsidR="00734C01" w:rsidRPr="00734C01" w:rsidRDefault="00734C01" w:rsidP="00734C01">
      <w:pPr>
        <w:pStyle w:val="21"/>
        <w:ind w:left="850" w:firstLine="566"/>
      </w:pPr>
      <w:r w:rsidRPr="00734C01">
        <w:rPr>
          <w:rFonts w:hint="eastAsia"/>
        </w:rPr>
        <w:t>依衛福部統計，肝癌死亡病患約80%為B肝帶原者、10%為C肝感染者，由於B、C肝病毒感染為國人肝癌主因，健保署爰自99年度起實施「全民健康保險B型肝炎帶原者及C型肝炎感染者醫療給付改善方案」（下稱</w:t>
      </w:r>
      <w:r w:rsidRPr="00734C01">
        <w:rPr>
          <w:rFonts w:hAnsi="標楷體" w:hint="eastAsia"/>
        </w:rPr>
        <w:t>「</w:t>
      </w:r>
      <w:r w:rsidRPr="00734C01">
        <w:rPr>
          <w:rFonts w:hint="eastAsia"/>
        </w:rPr>
        <w:t>健保B、C肝追蹤給付改善方案</w:t>
      </w:r>
      <w:r w:rsidRPr="00734C01">
        <w:rPr>
          <w:rFonts w:hAnsi="標楷體" w:hint="eastAsia"/>
        </w:rPr>
        <w:t>」</w:t>
      </w:r>
      <w:r w:rsidRPr="00734C01">
        <w:rPr>
          <w:rFonts w:hint="eastAsia"/>
        </w:rPr>
        <w:t>），透過醫療團隊以個案管理模式，提供B肝帶原者或C肝感染者定期追蹤檢查，以減少肝癌發生。</w:t>
      </w:r>
    </w:p>
    <w:p w:rsidR="00734C01" w:rsidRPr="00734C01" w:rsidRDefault="00734C01" w:rsidP="00734C01">
      <w:pPr>
        <w:pStyle w:val="21"/>
        <w:ind w:left="850" w:firstLine="566"/>
      </w:pPr>
      <w:r w:rsidRPr="00734C01">
        <w:rPr>
          <w:rFonts w:hint="eastAsia"/>
        </w:rPr>
        <w:t>據健保署資料，108至112年度經</w:t>
      </w:r>
      <w:r w:rsidRPr="00734C01">
        <w:rPr>
          <w:rFonts w:hAnsi="標楷體" w:hint="eastAsia"/>
        </w:rPr>
        <w:t>「</w:t>
      </w:r>
      <w:r w:rsidRPr="00734C01">
        <w:rPr>
          <w:rFonts w:hint="eastAsia"/>
        </w:rPr>
        <w:t>健保B、C肝追蹤給付改善方案</w:t>
      </w:r>
      <w:r w:rsidRPr="00734C01">
        <w:rPr>
          <w:rFonts w:hAnsi="標楷體" w:hint="eastAsia"/>
        </w:rPr>
        <w:t>」</w:t>
      </w:r>
      <w:r w:rsidRPr="00734C01">
        <w:rPr>
          <w:rFonts w:hint="eastAsia"/>
        </w:rPr>
        <w:t>收案照護者，其GOT、GPT</w:t>
      </w:r>
      <w:r w:rsidRPr="00734C01">
        <w:rPr>
          <w:vertAlign w:val="superscript"/>
        </w:rPr>
        <w:footnoteReference w:id="1"/>
      </w:r>
      <w:r w:rsidRPr="00734C01">
        <w:rPr>
          <w:rFonts w:hint="eastAsia"/>
        </w:rPr>
        <w:t>、腹部超音波等檢查執行率達八至九成，均高於未收案照護者之六至七成。惟全國投保對象符合收案條件者之實際收案照護率雖由110年度之42.41%增至113年度之48.24%，仍未及五成，其中18歲以上未滿40歲者尚未達三成（詳表1），收案照護率尚有成長空間。</w:t>
      </w:r>
    </w:p>
    <w:p w:rsidR="00734C01" w:rsidRPr="00734C01" w:rsidRDefault="00734C01" w:rsidP="00734C01">
      <w:pPr>
        <w:spacing w:beforeLines="20" w:before="100" w:line="400" w:lineRule="exact"/>
        <w:ind w:leftChars="0" w:left="765" w:hangingChars="270" w:hanging="765"/>
        <w:rPr>
          <w:rFonts w:hAnsi="標楷體"/>
          <w:snapToGrid/>
          <w:kern w:val="0"/>
          <w:sz w:val="24"/>
          <w:szCs w:val="20"/>
        </w:rPr>
      </w:pPr>
      <w:r w:rsidRPr="00734C01">
        <w:rPr>
          <w:rFonts w:hAnsi="標楷體" w:hint="eastAsia"/>
          <w:b/>
          <w:snapToGrid/>
        </w:rPr>
        <w:t xml:space="preserve">表1  110至113年度「健保B、C肝追蹤給付改善方案」收案照護概況表                                         </w:t>
      </w:r>
      <w:r w:rsidRPr="00734C01">
        <w:rPr>
          <w:rFonts w:hAnsi="標楷體" w:hint="eastAsia"/>
          <w:snapToGrid/>
          <w:kern w:val="0"/>
          <w:sz w:val="24"/>
          <w:szCs w:val="20"/>
        </w:rPr>
        <w:t>單位：人；%</w:t>
      </w:r>
      <w:r w:rsidRPr="00734C01">
        <w:rPr>
          <w:rFonts w:hAnsi="標楷體" w:hint="eastAsia"/>
          <w:b/>
          <w:snapToGrid/>
        </w:rPr>
        <w:t xml:space="preserve">                                                  </w:t>
      </w:r>
    </w:p>
    <w:tbl>
      <w:tblPr>
        <w:tblW w:w="4877" w:type="pct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2269"/>
        <w:gridCol w:w="1381"/>
        <w:gridCol w:w="1381"/>
        <w:gridCol w:w="1381"/>
        <w:gridCol w:w="1383"/>
      </w:tblGrid>
      <w:tr w:rsidR="00734C01" w:rsidRPr="00734C01" w:rsidTr="00734C01">
        <w:trPr>
          <w:trHeight w:val="454"/>
          <w:tblHeader/>
        </w:trPr>
        <w:tc>
          <w:tcPr>
            <w:tcW w:w="1751" w:type="pct"/>
            <w:gridSpan w:val="2"/>
            <w:tcBorders>
              <w:top w:val="single" w:sz="12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項目</w:t>
            </w:r>
          </w:p>
        </w:tc>
        <w:tc>
          <w:tcPr>
            <w:tcW w:w="812" w:type="pct"/>
            <w:tcBorders>
              <w:top w:val="single" w:sz="12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1</w:t>
            </w:r>
            <w:r w:rsidRPr="00734C01">
              <w:rPr>
                <w:rFonts w:hint="eastAsia"/>
                <w:sz w:val="24"/>
                <w:lang w:val="x-none" w:eastAsia="x-none"/>
              </w:rPr>
              <w:t>10</w:t>
            </w:r>
            <w:r w:rsidRPr="00734C01">
              <w:rPr>
                <w:sz w:val="24"/>
                <w:lang w:val="x-none" w:eastAsia="x-none"/>
              </w:rPr>
              <w:t>年</w:t>
            </w:r>
            <w:r w:rsidRPr="00734C01">
              <w:rPr>
                <w:rFonts w:hint="eastAsia"/>
                <w:sz w:val="24"/>
                <w:lang w:val="x-none" w:eastAsia="x-none"/>
              </w:rPr>
              <w:t>度</w:t>
            </w:r>
          </w:p>
        </w:tc>
        <w:tc>
          <w:tcPr>
            <w:tcW w:w="812" w:type="pct"/>
            <w:tcBorders>
              <w:top w:val="single" w:sz="12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1</w:t>
            </w:r>
            <w:r w:rsidRPr="00734C01">
              <w:rPr>
                <w:rFonts w:hint="eastAsia"/>
                <w:sz w:val="24"/>
                <w:lang w:val="x-none" w:eastAsia="x-none"/>
              </w:rPr>
              <w:t>11</w:t>
            </w:r>
            <w:r w:rsidRPr="00734C01">
              <w:rPr>
                <w:sz w:val="24"/>
                <w:lang w:val="x-none" w:eastAsia="x-none"/>
              </w:rPr>
              <w:t>年</w:t>
            </w:r>
            <w:r w:rsidRPr="00734C01">
              <w:rPr>
                <w:rFonts w:hint="eastAsia"/>
                <w:sz w:val="24"/>
                <w:lang w:val="x-none" w:eastAsia="x-none"/>
              </w:rPr>
              <w:t>度</w:t>
            </w:r>
          </w:p>
        </w:tc>
        <w:tc>
          <w:tcPr>
            <w:tcW w:w="812" w:type="pct"/>
            <w:tcBorders>
              <w:top w:val="single" w:sz="12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1</w:t>
            </w:r>
            <w:r w:rsidRPr="00734C01">
              <w:rPr>
                <w:rFonts w:hint="eastAsia"/>
                <w:sz w:val="24"/>
                <w:lang w:val="x-none" w:eastAsia="x-none"/>
              </w:rPr>
              <w:t>12</w:t>
            </w:r>
            <w:r w:rsidRPr="00734C01">
              <w:rPr>
                <w:sz w:val="24"/>
                <w:lang w:val="x-none" w:eastAsia="x-none"/>
              </w:rPr>
              <w:t>年</w:t>
            </w:r>
            <w:r w:rsidRPr="00734C01">
              <w:rPr>
                <w:rFonts w:hint="eastAsia"/>
                <w:sz w:val="24"/>
                <w:lang w:val="x-none" w:eastAsia="x-none"/>
              </w:rPr>
              <w:t>度</w:t>
            </w:r>
          </w:p>
        </w:tc>
        <w:tc>
          <w:tcPr>
            <w:tcW w:w="812" w:type="pct"/>
            <w:tcBorders>
              <w:top w:val="single" w:sz="12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34C01">
              <w:rPr>
                <w:rFonts w:hint="eastAsia"/>
                <w:sz w:val="24"/>
                <w:lang w:val="x-none" w:eastAsia="x-none"/>
              </w:rPr>
              <w:t>113</w:t>
            </w:r>
            <w:r w:rsidRPr="00734C01">
              <w:rPr>
                <w:sz w:val="24"/>
                <w:lang w:val="x-none" w:eastAsia="x-none"/>
              </w:rPr>
              <w:t>年</w:t>
            </w:r>
            <w:r w:rsidRPr="00734C01">
              <w:rPr>
                <w:rFonts w:hint="eastAsia"/>
                <w:sz w:val="24"/>
                <w:lang w:val="x-none" w:eastAsia="x-none"/>
              </w:rPr>
              <w:t>度</w:t>
            </w:r>
          </w:p>
        </w:tc>
      </w:tr>
      <w:tr w:rsidR="00734C01" w:rsidRPr="00734C01" w:rsidTr="00DF0E7E">
        <w:trPr>
          <w:trHeight w:val="454"/>
        </w:trPr>
        <w:tc>
          <w:tcPr>
            <w:tcW w:w="417" w:type="pct"/>
            <w:vMerge w:val="restart"/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34C01">
              <w:rPr>
                <w:rFonts w:hint="eastAsia"/>
                <w:sz w:val="24"/>
                <w:lang w:val="x-none" w:eastAsia="x-none"/>
              </w:rPr>
              <w:lastRenderedPageBreak/>
              <w:t>合計</w:t>
            </w:r>
          </w:p>
        </w:tc>
        <w:tc>
          <w:tcPr>
            <w:tcW w:w="1334" w:type="pct"/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34C01">
              <w:rPr>
                <w:rFonts w:hint="eastAsia"/>
                <w:sz w:val="24"/>
                <w:lang w:val="x-none" w:eastAsia="x-none"/>
              </w:rPr>
              <w:t>符合資格人數</w:t>
            </w:r>
          </w:p>
        </w:tc>
        <w:tc>
          <w:tcPr>
            <w:tcW w:w="812" w:type="pct"/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rFonts w:hint="eastAsia"/>
                <w:sz w:val="24"/>
                <w:lang w:val="x-none" w:eastAsia="x-none"/>
              </w:rPr>
              <w:t>653</w:t>
            </w:r>
            <w:r w:rsidRPr="00734C01">
              <w:rPr>
                <w:sz w:val="24"/>
                <w:lang w:val="x-none" w:eastAsia="x-none"/>
              </w:rPr>
              <w:t>,</w:t>
            </w:r>
            <w:r w:rsidRPr="00734C01">
              <w:rPr>
                <w:rFonts w:hint="eastAsia"/>
                <w:sz w:val="24"/>
                <w:lang w:val="x-none" w:eastAsia="x-none"/>
              </w:rPr>
              <w:t>471</w:t>
            </w:r>
          </w:p>
        </w:tc>
        <w:tc>
          <w:tcPr>
            <w:tcW w:w="812" w:type="pct"/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rFonts w:hint="eastAsia"/>
                <w:sz w:val="24"/>
                <w:lang w:val="x-none" w:eastAsia="x-none"/>
              </w:rPr>
              <w:t>6</w:t>
            </w:r>
            <w:r w:rsidRPr="00734C01">
              <w:rPr>
                <w:sz w:val="24"/>
                <w:lang w:val="x-none" w:eastAsia="x-none"/>
              </w:rPr>
              <w:t>48,702</w:t>
            </w:r>
          </w:p>
        </w:tc>
        <w:tc>
          <w:tcPr>
            <w:tcW w:w="812" w:type="pct"/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rFonts w:hint="eastAsia"/>
                <w:sz w:val="24"/>
                <w:lang w:val="x-none" w:eastAsia="x-none"/>
              </w:rPr>
              <w:t>6</w:t>
            </w:r>
            <w:r w:rsidRPr="00734C01">
              <w:rPr>
                <w:sz w:val="24"/>
                <w:lang w:val="x-none" w:eastAsia="x-none"/>
              </w:rPr>
              <w:t>51,903</w:t>
            </w:r>
          </w:p>
        </w:tc>
        <w:tc>
          <w:tcPr>
            <w:tcW w:w="813" w:type="pct"/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rFonts w:hint="eastAsia"/>
                <w:sz w:val="24"/>
                <w:lang w:val="x-none" w:eastAsia="x-none"/>
              </w:rPr>
              <w:t>6</w:t>
            </w:r>
            <w:r w:rsidRPr="00734C01">
              <w:rPr>
                <w:sz w:val="24"/>
                <w:lang w:val="x-none" w:eastAsia="x-none"/>
              </w:rPr>
              <w:t>42,260</w:t>
            </w:r>
          </w:p>
        </w:tc>
      </w:tr>
      <w:tr w:rsidR="00734C01" w:rsidRPr="00734C01" w:rsidTr="00DF0E7E">
        <w:trPr>
          <w:trHeight w:val="454"/>
        </w:trPr>
        <w:tc>
          <w:tcPr>
            <w:tcW w:w="417" w:type="pct"/>
            <w:vMerge/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</w:p>
        </w:tc>
        <w:tc>
          <w:tcPr>
            <w:tcW w:w="1334" w:type="pct"/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收案</w:t>
            </w:r>
            <w:r w:rsidRPr="00734C01">
              <w:rPr>
                <w:rFonts w:hint="eastAsia"/>
                <w:sz w:val="24"/>
                <w:lang w:val="x-none" w:eastAsia="x-none"/>
              </w:rPr>
              <w:t>人</w:t>
            </w:r>
            <w:r w:rsidRPr="00734C01">
              <w:rPr>
                <w:sz w:val="24"/>
                <w:lang w:val="x-none" w:eastAsia="x-none"/>
              </w:rPr>
              <w:t>數</w:t>
            </w:r>
          </w:p>
        </w:tc>
        <w:tc>
          <w:tcPr>
            <w:tcW w:w="812" w:type="pct"/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rFonts w:hint="eastAsia"/>
                <w:sz w:val="24"/>
                <w:lang w:val="x-none" w:eastAsia="x-none"/>
              </w:rPr>
              <w:t>2</w:t>
            </w:r>
            <w:r w:rsidRPr="00734C01">
              <w:rPr>
                <w:sz w:val="24"/>
                <w:lang w:val="x-none" w:eastAsia="x-none"/>
              </w:rPr>
              <w:t>77,155</w:t>
            </w:r>
          </w:p>
        </w:tc>
        <w:tc>
          <w:tcPr>
            <w:tcW w:w="812" w:type="pct"/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rFonts w:hint="eastAsia"/>
                <w:sz w:val="24"/>
                <w:lang w:val="x-none" w:eastAsia="x-none"/>
              </w:rPr>
              <w:t>2</w:t>
            </w:r>
            <w:r w:rsidRPr="00734C01">
              <w:rPr>
                <w:sz w:val="24"/>
                <w:lang w:val="x-none" w:eastAsia="x-none"/>
              </w:rPr>
              <w:t>82,449</w:t>
            </w:r>
          </w:p>
        </w:tc>
        <w:tc>
          <w:tcPr>
            <w:tcW w:w="812" w:type="pct"/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rFonts w:hint="eastAsia"/>
                <w:sz w:val="24"/>
                <w:lang w:val="x-none" w:eastAsia="x-none"/>
              </w:rPr>
              <w:t>2</w:t>
            </w:r>
            <w:r w:rsidRPr="00734C01">
              <w:rPr>
                <w:sz w:val="24"/>
                <w:lang w:val="x-none" w:eastAsia="x-none"/>
              </w:rPr>
              <w:t>99,919</w:t>
            </w:r>
          </w:p>
        </w:tc>
        <w:tc>
          <w:tcPr>
            <w:tcW w:w="813" w:type="pct"/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rFonts w:hint="eastAsia"/>
                <w:sz w:val="24"/>
                <w:lang w:val="x-none" w:eastAsia="x-none"/>
              </w:rPr>
              <w:t>3</w:t>
            </w:r>
            <w:r w:rsidRPr="00734C01">
              <w:rPr>
                <w:sz w:val="24"/>
                <w:lang w:val="x-none" w:eastAsia="x-none"/>
              </w:rPr>
              <w:t>09,848</w:t>
            </w:r>
          </w:p>
        </w:tc>
      </w:tr>
      <w:tr w:rsidR="00734C01" w:rsidRPr="00734C01" w:rsidTr="00DF0E7E">
        <w:trPr>
          <w:trHeight w:val="454"/>
        </w:trPr>
        <w:tc>
          <w:tcPr>
            <w:tcW w:w="417" w:type="pct"/>
            <w:vMerge/>
            <w:tcBorders>
              <w:bottom w:val="double" w:sz="4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</w:p>
        </w:tc>
        <w:tc>
          <w:tcPr>
            <w:tcW w:w="1334" w:type="pct"/>
            <w:tcBorders>
              <w:bottom w:val="double" w:sz="4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照護率</w:t>
            </w:r>
          </w:p>
        </w:tc>
        <w:tc>
          <w:tcPr>
            <w:tcW w:w="812" w:type="pct"/>
            <w:tcBorders>
              <w:bottom w:val="double" w:sz="4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42.41</w:t>
            </w:r>
          </w:p>
        </w:tc>
        <w:tc>
          <w:tcPr>
            <w:tcW w:w="812" w:type="pct"/>
            <w:tcBorders>
              <w:bottom w:val="double" w:sz="4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43.54</w:t>
            </w:r>
          </w:p>
        </w:tc>
        <w:tc>
          <w:tcPr>
            <w:tcW w:w="812" w:type="pct"/>
            <w:tcBorders>
              <w:bottom w:val="double" w:sz="4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46.01</w:t>
            </w:r>
          </w:p>
        </w:tc>
        <w:tc>
          <w:tcPr>
            <w:tcW w:w="813" w:type="pct"/>
            <w:tcBorders>
              <w:bottom w:val="double" w:sz="4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48.24</w:t>
            </w:r>
          </w:p>
        </w:tc>
      </w:tr>
      <w:tr w:rsidR="00734C01" w:rsidRPr="00734C01" w:rsidTr="00DF0E7E">
        <w:trPr>
          <w:trHeight w:val="454"/>
        </w:trPr>
        <w:tc>
          <w:tcPr>
            <w:tcW w:w="1751" w:type="pct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34C01">
              <w:rPr>
                <w:rFonts w:hint="eastAsia"/>
                <w:sz w:val="24"/>
                <w:lang w:val="x-none" w:eastAsia="x-none"/>
              </w:rPr>
              <w:t>未滿1</w:t>
            </w:r>
            <w:r w:rsidRPr="00734C01">
              <w:rPr>
                <w:sz w:val="24"/>
                <w:lang w:val="x-none" w:eastAsia="x-none"/>
              </w:rPr>
              <w:t>8</w:t>
            </w:r>
            <w:r w:rsidRPr="00734C01">
              <w:rPr>
                <w:rFonts w:hint="eastAsia"/>
                <w:sz w:val="24"/>
                <w:lang w:val="x-none" w:eastAsia="x-none"/>
              </w:rPr>
              <w:t>歲</w:t>
            </w:r>
            <w:r w:rsidRPr="00734C01">
              <w:rPr>
                <w:sz w:val="24"/>
                <w:lang w:val="x-none" w:eastAsia="x-none"/>
              </w:rPr>
              <w:t>照護率</w:t>
            </w:r>
          </w:p>
        </w:tc>
        <w:tc>
          <w:tcPr>
            <w:tcW w:w="812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5.78</w:t>
            </w:r>
          </w:p>
        </w:tc>
        <w:tc>
          <w:tcPr>
            <w:tcW w:w="812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5.24</w:t>
            </w:r>
          </w:p>
        </w:tc>
        <w:tc>
          <w:tcPr>
            <w:tcW w:w="812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5.62</w:t>
            </w:r>
          </w:p>
        </w:tc>
        <w:tc>
          <w:tcPr>
            <w:tcW w:w="813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5.79</w:t>
            </w:r>
          </w:p>
        </w:tc>
      </w:tr>
      <w:tr w:rsidR="00734C01" w:rsidRPr="00734C01" w:rsidTr="00DF0E7E">
        <w:trPr>
          <w:trHeight w:val="454"/>
        </w:trPr>
        <w:tc>
          <w:tcPr>
            <w:tcW w:w="1751" w:type="pct"/>
            <w:gridSpan w:val="2"/>
            <w:tcBorders>
              <w:top w:val="single" w:sz="4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34C01">
              <w:rPr>
                <w:rFonts w:hint="eastAsia"/>
                <w:sz w:val="24"/>
                <w:lang w:val="x-none" w:eastAsia="x-none"/>
              </w:rPr>
              <w:t>1</w:t>
            </w:r>
            <w:r w:rsidRPr="00734C01">
              <w:rPr>
                <w:sz w:val="24"/>
                <w:lang w:val="x-none" w:eastAsia="x-none"/>
              </w:rPr>
              <w:t>8</w:t>
            </w:r>
            <w:r w:rsidRPr="00734C01">
              <w:rPr>
                <w:rFonts w:hint="eastAsia"/>
                <w:sz w:val="24"/>
                <w:lang w:val="x-none" w:eastAsia="x-none"/>
              </w:rPr>
              <w:t>歲以上未滿4</w:t>
            </w:r>
            <w:r w:rsidRPr="00734C01">
              <w:rPr>
                <w:sz w:val="24"/>
                <w:lang w:val="x-none" w:eastAsia="x-none"/>
              </w:rPr>
              <w:t>0</w:t>
            </w:r>
            <w:r w:rsidRPr="00734C01">
              <w:rPr>
                <w:rFonts w:hint="eastAsia"/>
                <w:sz w:val="24"/>
                <w:lang w:val="x-none" w:eastAsia="x-none"/>
              </w:rPr>
              <w:t>歲</w:t>
            </w:r>
            <w:r w:rsidRPr="00734C01">
              <w:rPr>
                <w:sz w:val="24"/>
                <w:lang w:val="x-none" w:eastAsia="x-none"/>
              </w:rPr>
              <w:t>照護率</w:t>
            </w:r>
          </w:p>
        </w:tc>
        <w:tc>
          <w:tcPr>
            <w:tcW w:w="812" w:type="pct"/>
            <w:tcBorders>
              <w:top w:val="single" w:sz="4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28.55</w:t>
            </w:r>
          </w:p>
        </w:tc>
        <w:tc>
          <w:tcPr>
            <w:tcW w:w="812" w:type="pct"/>
            <w:tcBorders>
              <w:top w:val="single" w:sz="4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27.41</w:t>
            </w:r>
          </w:p>
        </w:tc>
        <w:tc>
          <w:tcPr>
            <w:tcW w:w="812" w:type="pct"/>
            <w:tcBorders>
              <w:top w:val="single" w:sz="4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26.99</w:t>
            </w:r>
          </w:p>
        </w:tc>
        <w:tc>
          <w:tcPr>
            <w:tcW w:w="813" w:type="pct"/>
            <w:tcBorders>
              <w:top w:val="single" w:sz="4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26.81</w:t>
            </w:r>
          </w:p>
        </w:tc>
      </w:tr>
      <w:tr w:rsidR="00734C01" w:rsidRPr="00734C01" w:rsidTr="00DF0E7E">
        <w:trPr>
          <w:trHeight w:val="454"/>
        </w:trPr>
        <w:tc>
          <w:tcPr>
            <w:tcW w:w="1751" w:type="pct"/>
            <w:gridSpan w:val="2"/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34C01">
              <w:rPr>
                <w:rFonts w:hint="eastAsia"/>
                <w:sz w:val="24"/>
                <w:lang w:val="x-none" w:eastAsia="x-none"/>
              </w:rPr>
              <w:t>4</w:t>
            </w:r>
            <w:r w:rsidRPr="00734C01">
              <w:rPr>
                <w:sz w:val="24"/>
                <w:lang w:val="x-none" w:eastAsia="x-none"/>
              </w:rPr>
              <w:t>0</w:t>
            </w:r>
            <w:r w:rsidRPr="00734C01">
              <w:rPr>
                <w:rFonts w:hint="eastAsia"/>
                <w:sz w:val="24"/>
                <w:lang w:val="x-none" w:eastAsia="x-none"/>
              </w:rPr>
              <w:t>歲以上未滿6</w:t>
            </w:r>
            <w:r w:rsidRPr="00734C01">
              <w:rPr>
                <w:sz w:val="24"/>
                <w:lang w:val="x-none" w:eastAsia="x-none"/>
              </w:rPr>
              <w:t>5</w:t>
            </w:r>
            <w:r w:rsidRPr="00734C01">
              <w:rPr>
                <w:rFonts w:hint="eastAsia"/>
                <w:sz w:val="24"/>
                <w:lang w:val="x-none" w:eastAsia="x-none"/>
              </w:rPr>
              <w:t>歲</w:t>
            </w:r>
            <w:r w:rsidRPr="00734C01">
              <w:rPr>
                <w:sz w:val="24"/>
                <w:lang w:val="x-none" w:eastAsia="x-none"/>
              </w:rPr>
              <w:t>照護率</w:t>
            </w:r>
          </w:p>
        </w:tc>
        <w:tc>
          <w:tcPr>
            <w:tcW w:w="812" w:type="pct"/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44.11</w:t>
            </w:r>
          </w:p>
        </w:tc>
        <w:tc>
          <w:tcPr>
            <w:tcW w:w="812" w:type="pct"/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45.38</w:t>
            </w:r>
          </w:p>
        </w:tc>
        <w:tc>
          <w:tcPr>
            <w:tcW w:w="812" w:type="pct"/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47.76</w:t>
            </w:r>
          </w:p>
        </w:tc>
        <w:tc>
          <w:tcPr>
            <w:tcW w:w="813" w:type="pct"/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49.91</w:t>
            </w:r>
          </w:p>
        </w:tc>
      </w:tr>
      <w:tr w:rsidR="00734C01" w:rsidRPr="00734C01" w:rsidTr="00DF0E7E">
        <w:trPr>
          <w:trHeight w:val="454"/>
        </w:trPr>
        <w:tc>
          <w:tcPr>
            <w:tcW w:w="1751" w:type="pct"/>
            <w:gridSpan w:val="2"/>
            <w:tcBorders>
              <w:bottom w:val="single" w:sz="12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34C01">
              <w:rPr>
                <w:rFonts w:hint="eastAsia"/>
                <w:sz w:val="24"/>
                <w:lang w:val="x-none" w:eastAsia="x-none"/>
              </w:rPr>
              <w:t>6</w:t>
            </w:r>
            <w:r w:rsidRPr="00734C01">
              <w:rPr>
                <w:sz w:val="24"/>
                <w:lang w:val="x-none" w:eastAsia="x-none"/>
              </w:rPr>
              <w:t>5</w:t>
            </w:r>
            <w:r w:rsidRPr="00734C01">
              <w:rPr>
                <w:rFonts w:hint="eastAsia"/>
                <w:sz w:val="24"/>
                <w:lang w:val="x-none" w:eastAsia="x-none"/>
              </w:rPr>
              <w:t>歲以上</w:t>
            </w:r>
            <w:r w:rsidRPr="00734C01">
              <w:rPr>
                <w:sz w:val="24"/>
                <w:lang w:val="x-none" w:eastAsia="x-none"/>
              </w:rPr>
              <w:t>照護率</w:t>
            </w:r>
          </w:p>
        </w:tc>
        <w:tc>
          <w:tcPr>
            <w:tcW w:w="812" w:type="pct"/>
            <w:tcBorders>
              <w:bottom w:val="single" w:sz="12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43.94</w:t>
            </w:r>
          </w:p>
        </w:tc>
        <w:tc>
          <w:tcPr>
            <w:tcW w:w="812" w:type="pct"/>
            <w:tcBorders>
              <w:bottom w:val="single" w:sz="12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44.72</w:t>
            </w:r>
          </w:p>
        </w:tc>
        <w:tc>
          <w:tcPr>
            <w:tcW w:w="812" w:type="pct"/>
            <w:tcBorders>
              <w:bottom w:val="single" w:sz="12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47.30</w:t>
            </w:r>
          </w:p>
        </w:tc>
        <w:tc>
          <w:tcPr>
            <w:tcW w:w="813" w:type="pct"/>
            <w:tcBorders>
              <w:bottom w:val="single" w:sz="12" w:space="0" w:color="auto"/>
            </w:tcBorders>
            <w:vAlign w:val="center"/>
          </w:tcPr>
          <w:p w:rsidR="00734C01" w:rsidRPr="00734C01" w:rsidRDefault="00734C01" w:rsidP="00734C01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734C01">
              <w:rPr>
                <w:sz w:val="24"/>
                <w:lang w:val="x-none" w:eastAsia="x-none"/>
              </w:rPr>
              <w:t>49.47</w:t>
            </w:r>
          </w:p>
        </w:tc>
      </w:tr>
    </w:tbl>
    <w:p w:rsidR="00734C01" w:rsidRPr="00734C01" w:rsidRDefault="00734C01" w:rsidP="00734C01">
      <w:pPr>
        <w:spacing w:line="280" w:lineRule="exact"/>
        <w:ind w:leftChars="0" w:left="0" w:firstLineChars="0" w:firstLine="0"/>
        <w:rPr>
          <w:rFonts w:hAnsi="標楷體"/>
          <w:snapToGrid/>
          <w:sz w:val="24"/>
          <w:lang w:val="x-none"/>
        </w:rPr>
      </w:pPr>
      <w:r w:rsidRPr="00734C01">
        <w:rPr>
          <w:rFonts w:hAnsi="標楷體" w:hint="eastAsia"/>
          <w:snapToGrid/>
          <w:sz w:val="24"/>
          <w:lang w:val="x-none" w:eastAsia="x-none"/>
        </w:rPr>
        <w:t>說    明：1.健保署分析資料：門診醫令串明細檢視表、專科醫師證書主檔</w:t>
      </w:r>
      <w:r w:rsidRPr="00734C01">
        <w:rPr>
          <w:rFonts w:hAnsi="標楷體" w:hint="eastAsia"/>
          <w:snapToGrid/>
          <w:sz w:val="24"/>
          <w:lang w:val="x-none"/>
        </w:rPr>
        <w:t>。</w:t>
      </w:r>
    </w:p>
    <w:p w:rsidR="00734C01" w:rsidRPr="00734C01" w:rsidRDefault="00734C01" w:rsidP="00734C01">
      <w:pPr>
        <w:spacing w:line="280" w:lineRule="exact"/>
        <w:ind w:leftChars="0" w:left="1459" w:hangingChars="600" w:hanging="1459"/>
        <w:rPr>
          <w:rFonts w:hAnsi="標楷體" w:hint="eastAsia"/>
          <w:snapToGrid/>
          <w:sz w:val="24"/>
          <w:lang w:val="x-none" w:eastAsia="x-none"/>
        </w:rPr>
      </w:pPr>
      <w:r w:rsidRPr="00734C01">
        <w:rPr>
          <w:rFonts w:hAnsi="標楷體" w:hint="eastAsia"/>
          <w:snapToGrid/>
          <w:sz w:val="24"/>
          <w:lang w:val="x-none"/>
        </w:rPr>
        <w:t xml:space="preserve">          2.</w:t>
      </w:r>
      <w:r w:rsidRPr="00734C01">
        <w:rPr>
          <w:rFonts w:hAnsi="標楷體" w:hint="eastAsia"/>
          <w:snapToGrid/>
          <w:sz w:val="24"/>
          <w:lang w:val="x-none" w:eastAsia="x-none"/>
        </w:rPr>
        <w:t>年齡別符合資格人數：符合收案條件（當年度6個月內於同院所就醫且其主診斷為收案條件之國際疾病代碼者），又最近1次就醫者之年齡為年齡分層依據，年齡之計算以當年底減去出生年月日。</w:t>
      </w:r>
    </w:p>
    <w:p w:rsidR="00734C01" w:rsidRPr="00734C01" w:rsidRDefault="00734C01" w:rsidP="00734C01">
      <w:pPr>
        <w:spacing w:line="280" w:lineRule="exact"/>
        <w:ind w:leftChars="0" w:left="0" w:firstLineChars="0" w:firstLine="0"/>
        <w:rPr>
          <w:rFonts w:hint="eastAsia"/>
          <w:color w:val="000000"/>
          <w:sz w:val="24"/>
          <w:szCs w:val="24"/>
          <w:lang w:val="x-none"/>
        </w:rPr>
      </w:pPr>
      <w:r w:rsidRPr="00734C01">
        <w:rPr>
          <w:rFonts w:hAnsi="標楷體" w:hint="eastAsia"/>
          <w:snapToGrid/>
          <w:sz w:val="24"/>
          <w:szCs w:val="24"/>
        </w:rPr>
        <w:t>資料來源：審計部抽查</w:t>
      </w:r>
      <w:r w:rsidRPr="00734C01">
        <w:rPr>
          <w:rFonts w:hAnsi="標楷體" w:cs="Arial" w:hint="eastAsia"/>
          <w:sz w:val="24"/>
          <w:szCs w:val="24"/>
        </w:rPr>
        <w:t>衛生福利部113年度財務收支及決算審核通知</w:t>
      </w:r>
      <w:r w:rsidRPr="00734C01">
        <w:rPr>
          <w:rFonts w:hAnsi="標楷體" w:hint="eastAsia"/>
          <w:snapToGrid/>
          <w:sz w:val="24"/>
          <w:szCs w:val="24"/>
        </w:rPr>
        <w:t>。</w:t>
      </w:r>
    </w:p>
    <w:p w:rsidR="00E24DF2" w:rsidRPr="00E24DF2" w:rsidRDefault="00E24DF2" w:rsidP="00E24DF2">
      <w:pPr>
        <w:pStyle w:val="a4"/>
        <w:ind w:left="849" w:hanging="283"/>
        <w:rPr>
          <w:b/>
        </w:rPr>
      </w:pPr>
      <w:r w:rsidRPr="00E24DF2">
        <w:rPr>
          <w:rFonts w:hint="eastAsia"/>
          <w:b/>
        </w:rPr>
        <w:t>(二)照護個案結案原因多為中斷追蹤管理，顯示部分患者未能接受定期追蹤照護，不利降低後續罹患肝癌之風險</w:t>
      </w:r>
    </w:p>
    <w:p w:rsidR="00E24DF2" w:rsidRPr="00E24DF2" w:rsidRDefault="00E24DF2" w:rsidP="00E24DF2">
      <w:pPr>
        <w:pStyle w:val="21"/>
        <w:ind w:left="850" w:firstLine="566"/>
      </w:pPr>
      <w:r w:rsidRPr="00E24DF2">
        <w:rPr>
          <w:rFonts w:hint="eastAsia"/>
        </w:rPr>
        <w:t>B、C肝患者應持續定期追蹤檢查，以早日發現肝癌及治療，惟分析</w:t>
      </w:r>
      <w:r w:rsidRPr="00E24DF2">
        <w:rPr>
          <w:rFonts w:hAnsi="標楷體" w:hint="eastAsia"/>
        </w:rPr>
        <w:t>「</w:t>
      </w:r>
      <w:r w:rsidRPr="00E24DF2">
        <w:rPr>
          <w:rFonts w:hint="eastAsia"/>
        </w:rPr>
        <w:t>健保B、C肝追蹤給付改善方案</w:t>
      </w:r>
      <w:r w:rsidRPr="00E24DF2">
        <w:rPr>
          <w:rFonts w:hAnsi="標楷體" w:hint="eastAsia"/>
        </w:rPr>
        <w:t>」</w:t>
      </w:r>
      <w:r w:rsidRPr="00E24DF2">
        <w:rPr>
          <w:rFonts w:hint="eastAsia"/>
        </w:rPr>
        <w:t>個案結案原因，110至113年度結案人數每年約7萬人，其中因中斷追蹤管理超過1年由系統自動結案之個案占比約97%（詳表2），顯示多數個案未能持續接受定期追蹤檢查情事，恐不利提升照護成效。</w:t>
      </w:r>
    </w:p>
    <w:p w:rsidR="00E24DF2" w:rsidRPr="00E24DF2" w:rsidRDefault="00E24DF2" w:rsidP="00E24DF2">
      <w:pPr>
        <w:spacing w:beforeLines="20" w:before="100" w:line="400" w:lineRule="exact"/>
        <w:ind w:leftChars="0" w:left="765" w:hangingChars="270" w:hanging="765"/>
        <w:rPr>
          <w:rFonts w:hAnsi="標楷體"/>
        </w:rPr>
      </w:pPr>
      <w:r w:rsidRPr="00E24DF2">
        <w:rPr>
          <w:rFonts w:hAnsi="標楷體" w:hint="eastAsia"/>
          <w:b/>
          <w:snapToGrid/>
        </w:rPr>
        <w:t xml:space="preserve">表2  110至113年度「健保B、C肝追蹤給付改善方案」結案原因統計表                                         </w:t>
      </w:r>
      <w:r w:rsidRPr="00E24DF2">
        <w:rPr>
          <w:rFonts w:hAnsi="標楷體" w:hint="eastAsia"/>
          <w:snapToGrid/>
          <w:kern w:val="0"/>
          <w:sz w:val="24"/>
          <w:szCs w:val="20"/>
        </w:rPr>
        <w:t>單位：人；%</w:t>
      </w:r>
      <w:r w:rsidRPr="00E24DF2">
        <w:rPr>
          <w:rFonts w:hAnsi="標楷體" w:hint="eastAsia"/>
          <w:b/>
          <w:snapToGrid/>
        </w:rPr>
        <w:t xml:space="preserve">                                                  </w:t>
      </w:r>
    </w:p>
    <w:tbl>
      <w:tblPr>
        <w:tblW w:w="85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16"/>
        <w:gridCol w:w="993"/>
        <w:gridCol w:w="712"/>
        <w:gridCol w:w="854"/>
        <w:gridCol w:w="842"/>
        <w:gridCol w:w="858"/>
        <w:gridCol w:w="839"/>
        <w:gridCol w:w="860"/>
        <w:gridCol w:w="841"/>
      </w:tblGrid>
      <w:tr w:rsidR="00E24DF2" w:rsidRPr="00E24DF2" w:rsidTr="00DF0E7E">
        <w:trPr>
          <w:trHeight w:val="234"/>
        </w:trPr>
        <w:tc>
          <w:tcPr>
            <w:tcW w:w="1716" w:type="dxa"/>
            <w:vMerge w:val="restart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E24DF2">
              <w:rPr>
                <w:sz w:val="24"/>
                <w:lang w:val="x-none" w:eastAsia="x-none"/>
              </w:rPr>
              <w:t>項目</w:t>
            </w:r>
          </w:p>
        </w:tc>
        <w:tc>
          <w:tcPr>
            <w:tcW w:w="170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spacing w:val="-8"/>
                <w:sz w:val="24"/>
                <w:lang w:val="x-none" w:eastAsia="x-none"/>
              </w:rPr>
              <w:t>110年</w:t>
            </w:r>
          </w:p>
        </w:tc>
        <w:tc>
          <w:tcPr>
            <w:tcW w:w="1696" w:type="dxa"/>
            <w:gridSpan w:val="2"/>
            <w:shd w:val="clear" w:color="auto" w:fill="auto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spacing w:val="-8"/>
                <w:sz w:val="24"/>
                <w:lang w:val="x-none" w:eastAsia="x-none"/>
              </w:rPr>
              <w:t>111年</w:t>
            </w:r>
          </w:p>
        </w:tc>
        <w:tc>
          <w:tcPr>
            <w:tcW w:w="1697" w:type="dxa"/>
            <w:gridSpan w:val="2"/>
            <w:shd w:val="clear" w:color="auto" w:fill="auto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spacing w:val="-8"/>
                <w:sz w:val="24"/>
                <w:lang w:val="x-none" w:eastAsia="x-none"/>
              </w:rPr>
              <w:t>112年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spacing w:val="-8"/>
                <w:sz w:val="24"/>
                <w:lang w:val="x-none" w:eastAsia="x-none"/>
              </w:rPr>
              <w:t>113年</w:t>
            </w:r>
          </w:p>
        </w:tc>
      </w:tr>
      <w:tr w:rsidR="00E24DF2" w:rsidRPr="00E24DF2" w:rsidTr="00DF0E7E">
        <w:trPr>
          <w:trHeight w:val="234"/>
        </w:trPr>
        <w:tc>
          <w:tcPr>
            <w:tcW w:w="1716" w:type="dxa"/>
            <w:vMerge/>
            <w:shd w:val="clear" w:color="auto" w:fill="auto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</w:p>
        </w:tc>
        <w:tc>
          <w:tcPr>
            <w:tcW w:w="9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 w:eastAsia="x-none"/>
              </w:rPr>
              <w:t>人數</w:t>
            </w:r>
          </w:p>
        </w:tc>
        <w:tc>
          <w:tcPr>
            <w:tcW w:w="712" w:type="dxa"/>
            <w:shd w:val="clear" w:color="auto" w:fill="auto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 w:eastAsia="x-none"/>
              </w:rPr>
              <w:t>占</w:t>
            </w:r>
            <w:r w:rsidRPr="00E24DF2">
              <w:rPr>
                <w:rFonts w:hint="eastAsia"/>
                <w:spacing w:val="-8"/>
                <w:sz w:val="24"/>
                <w:lang w:val="x-none"/>
              </w:rPr>
              <w:t>比</w:t>
            </w:r>
          </w:p>
        </w:tc>
        <w:tc>
          <w:tcPr>
            <w:tcW w:w="854" w:type="dxa"/>
            <w:shd w:val="clear" w:color="auto" w:fill="auto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 w:eastAsia="x-none"/>
              </w:rPr>
              <w:t>人數</w:t>
            </w:r>
          </w:p>
        </w:tc>
        <w:tc>
          <w:tcPr>
            <w:tcW w:w="842" w:type="dxa"/>
            <w:shd w:val="clear" w:color="auto" w:fill="auto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 w:eastAsia="x-none"/>
              </w:rPr>
              <w:t>占</w:t>
            </w:r>
            <w:r w:rsidRPr="00E24DF2">
              <w:rPr>
                <w:rFonts w:hint="eastAsia"/>
                <w:spacing w:val="-8"/>
                <w:sz w:val="24"/>
                <w:lang w:val="x-none"/>
              </w:rPr>
              <w:t>比</w:t>
            </w:r>
          </w:p>
        </w:tc>
        <w:tc>
          <w:tcPr>
            <w:tcW w:w="858" w:type="dxa"/>
            <w:shd w:val="clear" w:color="auto" w:fill="auto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 w:eastAsia="x-none"/>
              </w:rPr>
              <w:t>人數</w:t>
            </w:r>
          </w:p>
        </w:tc>
        <w:tc>
          <w:tcPr>
            <w:tcW w:w="839" w:type="dxa"/>
            <w:shd w:val="clear" w:color="auto" w:fill="auto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 w:eastAsia="x-none"/>
              </w:rPr>
              <w:t>占</w:t>
            </w:r>
            <w:r w:rsidRPr="00E24DF2">
              <w:rPr>
                <w:rFonts w:hint="eastAsia"/>
                <w:spacing w:val="-8"/>
                <w:sz w:val="24"/>
                <w:lang w:val="x-none"/>
              </w:rPr>
              <w:t>比</w:t>
            </w:r>
          </w:p>
        </w:tc>
        <w:tc>
          <w:tcPr>
            <w:tcW w:w="860" w:type="dxa"/>
            <w:shd w:val="clear" w:color="auto" w:fill="auto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 w:eastAsia="x-none"/>
              </w:rPr>
              <w:t>人數</w:t>
            </w:r>
          </w:p>
        </w:tc>
        <w:tc>
          <w:tcPr>
            <w:tcW w:w="841" w:type="dxa"/>
            <w:shd w:val="clear" w:color="auto" w:fill="auto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 w:eastAsia="x-none"/>
              </w:rPr>
              <w:t>占</w:t>
            </w:r>
            <w:r w:rsidRPr="00E24DF2">
              <w:rPr>
                <w:rFonts w:hint="eastAsia"/>
                <w:spacing w:val="-8"/>
                <w:sz w:val="24"/>
                <w:lang w:val="x-none"/>
              </w:rPr>
              <w:t>比</w:t>
            </w:r>
          </w:p>
        </w:tc>
      </w:tr>
      <w:tr w:rsidR="00E24DF2" w:rsidRPr="00E24DF2" w:rsidTr="00DF0E7E">
        <w:trPr>
          <w:trHeight w:val="397"/>
        </w:trPr>
        <w:tc>
          <w:tcPr>
            <w:tcW w:w="1716" w:type="dxa"/>
            <w:shd w:val="clear" w:color="auto" w:fill="auto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spacing w:val="-6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6"/>
                <w:sz w:val="24"/>
                <w:lang w:val="x-none" w:eastAsia="x-none"/>
              </w:rPr>
              <w:t>結案人數</w:t>
            </w:r>
            <w:r w:rsidRPr="00E24DF2">
              <w:rPr>
                <w:spacing w:val="-6"/>
                <w:sz w:val="24"/>
                <w:lang w:val="x-none" w:eastAsia="x-none"/>
              </w:rPr>
              <w:t>合計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spacing w:val="-8"/>
                <w:sz w:val="24"/>
                <w:lang w:val="x-none" w:eastAsia="x-none"/>
              </w:rPr>
              <w:t xml:space="preserve">71,300 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 w:eastAsia="x-none"/>
              </w:rPr>
              <w:t>100.00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spacing w:val="-8"/>
                <w:sz w:val="24"/>
                <w:lang w:val="x-none" w:eastAsia="x-none"/>
              </w:rPr>
              <w:t xml:space="preserve">72,440  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 w:eastAsia="x-none"/>
              </w:rPr>
              <w:t>100.00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spacing w:val="-8"/>
                <w:sz w:val="24"/>
                <w:lang w:val="x-none" w:eastAsia="x-none"/>
              </w:rPr>
              <w:t>68,329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 w:eastAsia="x-none"/>
              </w:rPr>
              <w:t>100.00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spacing w:val="-8"/>
                <w:sz w:val="24"/>
                <w:lang w:val="x-none" w:eastAsia="x-none"/>
              </w:rPr>
              <w:t xml:space="preserve">69,929 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 w:eastAsia="x-none"/>
              </w:rPr>
              <w:t>100.00</w:t>
            </w:r>
          </w:p>
        </w:tc>
      </w:tr>
      <w:tr w:rsidR="00E24DF2" w:rsidRPr="00E24DF2" w:rsidTr="00DF0E7E">
        <w:trPr>
          <w:trHeight w:val="397"/>
        </w:trPr>
        <w:tc>
          <w:tcPr>
            <w:tcW w:w="1716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6"/>
                <w:sz w:val="24"/>
                <w:lang w:val="x-none" w:eastAsia="x-none"/>
              </w:rPr>
            </w:pPr>
            <w:r w:rsidRPr="00E24DF2">
              <w:rPr>
                <w:spacing w:val="-6"/>
                <w:sz w:val="24"/>
                <w:lang w:val="x-none" w:eastAsia="x-none"/>
              </w:rPr>
              <w:t>可歸因於病人者，如失聯超過1年、拒絕再接受管理追蹤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spacing w:val="-8"/>
                <w:sz w:val="24"/>
                <w:lang w:val="x-none" w:eastAsia="x-none"/>
              </w:rPr>
              <w:t>409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/>
              </w:rPr>
              <w:t>0.57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/>
              </w:rPr>
              <w:t>365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/>
              </w:rPr>
              <w:t>0.50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/>
              </w:rPr>
              <w:t>308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/>
              </w:rPr>
              <w:t>0.45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/>
              </w:rPr>
              <w:t>281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/>
              </w:rPr>
              <w:t>0.40</w:t>
            </w:r>
          </w:p>
        </w:tc>
      </w:tr>
      <w:tr w:rsidR="00E24DF2" w:rsidRPr="00E24DF2" w:rsidTr="00DF0E7E">
        <w:trPr>
          <w:trHeight w:val="397"/>
        </w:trPr>
        <w:tc>
          <w:tcPr>
            <w:tcW w:w="1716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spacing w:val="-6"/>
                <w:sz w:val="24"/>
                <w:lang w:val="x-none" w:eastAsia="x-none"/>
              </w:rPr>
            </w:pPr>
            <w:r w:rsidRPr="00E24DF2">
              <w:rPr>
                <w:spacing w:val="-6"/>
                <w:sz w:val="24"/>
                <w:lang w:val="x-none" w:eastAsia="x-none"/>
              </w:rPr>
              <w:t>病患罹患肝癌、肝昏迷個案不符收案資格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pacing w:val="-8"/>
                <w:sz w:val="24"/>
                <w:lang w:val="x-none" w:eastAsia="x-none"/>
              </w:rPr>
            </w:pPr>
            <w:r w:rsidRPr="00E24DF2">
              <w:rPr>
                <w:rFonts w:hint="eastAsia"/>
                <w:spacing w:val="-8"/>
                <w:sz w:val="24"/>
                <w:lang w:val="x-none"/>
              </w:rPr>
              <w:t>619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8"/>
                <w:sz w:val="24"/>
                <w:lang w:val="x-none"/>
              </w:rPr>
            </w:pPr>
            <w:r w:rsidRPr="00E24DF2">
              <w:rPr>
                <w:rFonts w:hint="eastAsia"/>
                <w:spacing w:val="-8"/>
                <w:sz w:val="24"/>
                <w:lang w:val="x-none"/>
              </w:rPr>
              <w:t>0.87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8"/>
                <w:sz w:val="24"/>
                <w:lang w:val="x-none"/>
              </w:rPr>
            </w:pPr>
            <w:r w:rsidRPr="00E24DF2">
              <w:rPr>
                <w:rFonts w:hint="eastAsia"/>
                <w:spacing w:val="-8"/>
                <w:sz w:val="24"/>
                <w:lang w:val="x-none"/>
              </w:rPr>
              <w:t>561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8"/>
                <w:sz w:val="24"/>
                <w:lang w:val="x-none"/>
              </w:rPr>
            </w:pPr>
            <w:r w:rsidRPr="00E24DF2">
              <w:rPr>
                <w:rFonts w:hint="eastAsia"/>
                <w:spacing w:val="-8"/>
                <w:sz w:val="24"/>
                <w:lang w:val="x-none"/>
              </w:rPr>
              <w:t>0.77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8"/>
                <w:sz w:val="24"/>
                <w:lang w:val="x-none"/>
              </w:rPr>
            </w:pPr>
            <w:r w:rsidRPr="00E24DF2">
              <w:rPr>
                <w:rFonts w:hint="eastAsia"/>
                <w:spacing w:val="-8"/>
                <w:sz w:val="24"/>
                <w:lang w:val="x-none"/>
              </w:rPr>
              <w:t>601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8"/>
                <w:sz w:val="24"/>
                <w:lang w:val="x-none"/>
              </w:rPr>
            </w:pPr>
            <w:r w:rsidRPr="00E24DF2">
              <w:rPr>
                <w:rFonts w:hint="eastAsia"/>
                <w:spacing w:val="-8"/>
                <w:sz w:val="24"/>
                <w:lang w:val="x-none"/>
              </w:rPr>
              <w:t>0.88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8"/>
                <w:sz w:val="24"/>
                <w:lang w:val="x-none"/>
              </w:rPr>
            </w:pPr>
            <w:r w:rsidRPr="00E24DF2">
              <w:rPr>
                <w:rFonts w:hint="eastAsia"/>
                <w:spacing w:val="-8"/>
                <w:sz w:val="24"/>
                <w:lang w:val="x-none"/>
              </w:rPr>
              <w:t>522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8"/>
                <w:sz w:val="24"/>
                <w:lang w:val="x-none"/>
              </w:rPr>
            </w:pPr>
            <w:r w:rsidRPr="00E24DF2">
              <w:rPr>
                <w:rFonts w:hint="eastAsia"/>
                <w:spacing w:val="-8"/>
                <w:sz w:val="24"/>
                <w:lang w:val="x-none"/>
              </w:rPr>
              <w:t>0.75</w:t>
            </w:r>
          </w:p>
        </w:tc>
      </w:tr>
      <w:tr w:rsidR="00E24DF2" w:rsidRPr="00E24DF2" w:rsidTr="00DF0E7E">
        <w:trPr>
          <w:trHeight w:val="397"/>
        </w:trPr>
        <w:tc>
          <w:tcPr>
            <w:tcW w:w="1716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spacing w:val="-6"/>
                <w:sz w:val="24"/>
                <w:lang w:val="x-none" w:eastAsia="x-none"/>
              </w:rPr>
            </w:pPr>
            <w:r w:rsidRPr="00E24DF2">
              <w:rPr>
                <w:sz w:val="24"/>
                <w:lang w:val="x-none" w:eastAsia="x-none"/>
              </w:rPr>
              <w:t>死亡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8"/>
                <w:sz w:val="24"/>
                <w:lang w:val="x-none"/>
              </w:rPr>
            </w:pPr>
            <w:r w:rsidRPr="00E24DF2">
              <w:rPr>
                <w:sz w:val="24"/>
                <w:lang w:val="x-none" w:eastAsia="x-none"/>
              </w:rPr>
              <w:t>313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8"/>
                <w:sz w:val="24"/>
                <w:lang w:val="x-none"/>
              </w:rPr>
            </w:pPr>
            <w:r w:rsidRPr="00E24DF2">
              <w:rPr>
                <w:sz w:val="24"/>
                <w:lang w:val="x-none" w:eastAsia="x-none"/>
              </w:rPr>
              <w:t>0.44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8"/>
                <w:sz w:val="24"/>
                <w:lang w:val="x-none"/>
              </w:rPr>
            </w:pPr>
            <w:r w:rsidRPr="00E24DF2">
              <w:rPr>
                <w:sz w:val="24"/>
                <w:lang w:val="x-none" w:eastAsia="x-none"/>
              </w:rPr>
              <w:t>385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8"/>
                <w:sz w:val="24"/>
                <w:lang w:val="x-none"/>
              </w:rPr>
            </w:pPr>
            <w:r w:rsidRPr="00E24DF2">
              <w:rPr>
                <w:sz w:val="24"/>
                <w:lang w:val="x-none" w:eastAsia="x-none"/>
              </w:rPr>
              <w:t>0.53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8"/>
                <w:sz w:val="24"/>
                <w:lang w:val="x-none"/>
              </w:rPr>
            </w:pPr>
            <w:r w:rsidRPr="00E24DF2">
              <w:rPr>
                <w:sz w:val="24"/>
                <w:lang w:val="x-none" w:eastAsia="x-none"/>
              </w:rPr>
              <w:t>352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8"/>
                <w:sz w:val="24"/>
                <w:lang w:val="x-none"/>
              </w:rPr>
            </w:pPr>
            <w:r w:rsidRPr="00E24DF2">
              <w:rPr>
                <w:sz w:val="24"/>
                <w:lang w:val="x-none" w:eastAsia="x-none"/>
              </w:rPr>
              <w:t>0.52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8"/>
                <w:sz w:val="24"/>
                <w:lang w:val="x-none"/>
              </w:rPr>
            </w:pPr>
            <w:r w:rsidRPr="00E24DF2">
              <w:rPr>
                <w:sz w:val="24"/>
                <w:lang w:val="x-none" w:eastAsia="x-none"/>
              </w:rPr>
              <w:t>345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8"/>
                <w:sz w:val="24"/>
                <w:lang w:val="x-none"/>
              </w:rPr>
            </w:pPr>
            <w:r w:rsidRPr="00E24DF2">
              <w:rPr>
                <w:sz w:val="24"/>
                <w:lang w:val="x-none" w:eastAsia="x-none"/>
              </w:rPr>
              <w:t>0.49</w:t>
            </w:r>
          </w:p>
        </w:tc>
      </w:tr>
      <w:tr w:rsidR="00E24DF2" w:rsidRPr="00E24DF2" w:rsidTr="00DF0E7E">
        <w:trPr>
          <w:trHeight w:val="397"/>
        </w:trPr>
        <w:tc>
          <w:tcPr>
            <w:tcW w:w="1716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E24DF2">
              <w:rPr>
                <w:sz w:val="24"/>
                <w:lang w:val="x-none" w:eastAsia="x-none"/>
              </w:rPr>
              <w:t>其他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E24DF2">
              <w:rPr>
                <w:sz w:val="24"/>
                <w:lang w:val="x-none" w:eastAsia="x-none"/>
              </w:rPr>
              <w:t>391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E24DF2">
              <w:rPr>
                <w:sz w:val="24"/>
                <w:lang w:val="x-none" w:eastAsia="x-none"/>
              </w:rPr>
              <w:t>0.55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E24DF2">
              <w:rPr>
                <w:sz w:val="24"/>
                <w:lang w:val="x-none" w:eastAsia="x-none"/>
              </w:rPr>
              <w:t>304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E24DF2">
              <w:rPr>
                <w:sz w:val="24"/>
                <w:lang w:val="x-none" w:eastAsia="x-none"/>
              </w:rPr>
              <w:t>0.42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E24DF2">
              <w:rPr>
                <w:sz w:val="24"/>
                <w:lang w:val="x-none" w:eastAsia="x-none"/>
              </w:rPr>
              <w:t>702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E24DF2">
              <w:rPr>
                <w:sz w:val="24"/>
                <w:lang w:val="x-none" w:eastAsia="x-none"/>
              </w:rPr>
              <w:t>1.03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E24DF2">
              <w:rPr>
                <w:sz w:val="24"/>
                <w:lang w:val="x-none" w:eastAsia="x-none"/>
              </w:rPr>
              <w:t>463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E24DF2">
              <w:rPr>
                <w:sz w:val="24"/>
                <w:lang w:val="x-none" w:eastAsia="x-none"/>
              </w:rPr>
              <w:t>0.66</w:t>
            </w:r>
          </w:p>
        </w:tc>
      </w:tr>
      <w:tr w:rsidR="00E24DF2" w:rsidRPr="00E24DF2" w:rsidTr="00DF0E7E">
        <w:trPr>
          <w:trHeight w:val="397"/>
        </w:trPr>
        <w:tc>
          <w:tcPr>
            <w:tcW w:w="1716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E24DF2">
              <w:rPr>
                <w:rFonts w:hint="eastAsia"/>
                <w:sz w:val="24"/>
                <w:lang w:val="x-none" w:eastAsia="x-none"/>
              </w:rPr>
              <w:lastRenderedPageBreak/>
              <w:t>經系統自動結案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E24DF2">
              <w:rPr>
                <w:sz w:val="24"/>
                <w:lang w:val="x-none" w:eastAsia="x-none"/>
              </w:rPr>
              <w:t>69,572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E24DF2">
              <w:rPr>
                <w:sz w:val="24"/>
                <w:lang w:val="x-none" w:eastAsia="x-none"/>
              </w:rPr>
              <w:t>97.58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E24DF2">
              <w:rPr>
                <w:sz w:val="24"/>
                <w:lang w:val="x-none" w:eastAsia="x-none"/>
              </w:rPr>
              <w:t>70,825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E24DF2">
              <w:rPr>
                <w:sz w:val="24"/>
                <w:lang w:val="x-none" w:eastAsia="x-none"/>
              </w:rPr>
              <w:t>97.77</w:t>
            </w:r>
          </w:p>
        </w:tc>
        <w:tc>
          <w:tcPr>
            <w:tcW w:w="858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E24DF2">
              <w:rPr>
                <w:sz w:val="24"/>
                <w:lang w:val="x-none" w:eastAsia="x-none"/>
              </w:rPr>
              <w:t>66,364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E24DF2">
              <w:rPr>
                <w:sz w:val="24"/>
                <w:lang w:val="x-none" w:eastAsia="x-none"/>
              </w:rPr>
              <w:t>97.12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E24DF2">
              <w:rPr>
                <w:sz w:val="24"/>
                <w:lang w:val="x-none" w:eastAsia="x-none"/>
              </w:rPr>
              <w:t>68,305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E24DF2" w:rsidRPr="00E24DF2" w:rsidRDefault="00E24DF2" w:rsidP="00E24DF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lang w:val="x-none" w:eastAsia="x-none"/>
              </w:rPr>
            </w:pPr>
            <w:r w:rsidRPr="00E24DF2">
              <w:rPr>
                <w:sz w:val="24"/>
                <w:lang w:val="x-none" w:eastAsia="x-none"/>
              </w:rPr>
              <w:t>97.68</w:t>
            </w:r>
          </w:p>
        </w:tc>
      </w:tr>
    </w:tbl>
    <w:p w:rsidR="00E24DF2" w:rsidRPr="00E24DF2" w:rsidRDefault="00E24DF2" w:rsidP="00E24DF2">
      <w:pPr>
        <w:widowControl/>
        <w:snapToGrid w:val="0"/>
        <w:spacing w:line="240" w:lineRule="auto"/>
        <w:ind w:leftChars="0" w:left="0" w:firstLineChars="0" w:firstLine="0"/>
        <w:rPr>
          <w:rFonts w:hAnsi="標楷體"/>
          <w:sz w:val="24"/>
          <w:szCs w:val="24"/>
        </w:rPr>
      </w:pPr>
      <w:r w:rsidRPr="00E24DF2">
        <w:rPr>
          <w:rFonts w:hAnsi="標楷體" w:hint="eastAsia"/>
          <w:sz w:val="24"/>
          <w:szCs w:val="24"/>
        </w:rPr>
        <w:t>說    明：1.健保署分析資料係源自健保署倉儲BC肝感染者申請資料檔。</w:t>
      </w:r>
    </w:p>
    <w:p w:rsidR="00E24DF2" w:rsidRPr="00E24DF2" w:rsidRDefault="00E24DF2" w:rsidP="00E24DF2">
      <w:pPr>
        <w:widowControl/>
        <w:snapToGrid w:val="0"/>
        <w:spacing w:line="240" w:lineRule="auto"/>
        <w:ind w:leftChars="210" w:left="1446" w:hangingChars="350" w:hanging="851"/>
        <w:rPr>
          <w:rFonts w:hAnsi="標楷體"/>
          <w:sz w:val="24"/>
          <w:szCs w:val="24"/>
        </w:rPr>
      </w:pPr>
      <w:r w:rsidRPr="00E24DF2">
        <w:rPr>
          <w:rFonts w:hAnsi="標楷體" w:hint="eastAsia"/>
          <w:sz w:val="24"/>
          <w:szCs w:val="24"/>
        </w:rPr>
        <w:t xml:space="preserve">     2.依</w:t>
      </w:r>
      <w:r w:rsidRPr="00E24DF2">
        <w:rPr>
          <w:rFonts w:hAnsi="標楷體" w:hint="eastAsia"/>
          <w:color w:val="000000"/>
          <w:sz w:val="24"/>
          <w:szCs w:val="24"/>
        </w:rPr>
        <w:t>「結案日期」於當年度之個案，歸類其「結案原因」；少數個案同1年不同結案原因，致各類結案原因加總與合計值不合。</w:t>
      </w:r>
    </w:p>
    <w:p w:rsidR="00E24DF2" w:rsidRPr="00E24DF2" w:rsidRDefault="00E24DF2" w:rsidP="00E24DF2">
      <w:pPr>
        <w:widowControl/>
        <w:snapToGrid w:val="0"/>
        <w:spacing w:line="240" w:lineRule="auto"/>
        <w:ind w:left="1417" w:hangingChars="350" w:hanging="851"/>
        <w:rPr>
          <w:rFonts w:hAnsi="標楷體"/>
          <w:sz w:val="24"/>
          <w:szCs w:val="24"/>
        </w:rPr>
      </w:pPr>
      <w:r w:rsidRPr="00E24DF2">
        <w:rPr>
          <w:rFonts w:hAnsi="標楷體" w:hint="eastAsia"/>
          <w:sz w:val="24"/>
          <w:szCs w:val="24"/>
        </w:rPr>
        <w:t xml:space="preserve">     3.</w:t>
      </w:r>
      <w:r w:rsidRPr="00E24DF2">
        <w:rPr>
          <w:rFonts w:hAnsi="標楷體" w:hint="eastAsia"/>
          <w:color w:val="000000"/>
          <w:sz w:val="24"/>
          <w:szCs w:val="24"/>
        </w:rPr>
        <w:t>結案原因說明：</w:t>
      </w:r>
      <w:r w:rsidRPr="00E24DF2">
        <w:rPr>
          <w:rFonts w:hAnsi="標楷體" w:cs="標楷體"/>
          <w:bCs/>
          <w:color w:val="000000"/>
          <w:kern w:val="0"/>
          <w:sz w:val="24"/>
          <w:szCs w:val="24"/>
        </w:rPr>
        <w:t>(1)其他</w:t>
      </w:r>
      <w:r w:rsidRPr="00E24DF2">
        <w:rPr>
          <w:rFonts w:hAnsi="標楷體" w:cs="標楷體" w:hint="eastAsia"/>
          <w:bCs/>
          <w:color w:val="000000"/>
          <w:kern w:val="0"/>
          <w:sz w:val="24"/>
          <w:szCs w:val="24"/>
        </w:rPr>
        <w:t>：</w:t>
      </w:r>
      <w:r w:rsidRPr="00E24DF2">
        <w:rPr>
          <w:rFonts w:hAnsi="標楷體" w:cs="標楷體"/>
          <w:bCs/>
          <w:color w:val="000000"/>
          <w:kern w:val="0"/>
          <w:sz w:val="24"/>
          <w:szCs w:val="24"/>
        </w:rPr>
        <w:t>個案因工作、遷移等因素無法繼續追蹤管理。</w:t>
      </w:r>
      <w:r w:rsidRPr="00E24DF2">
        <w:rPr>
          <w:rFonts w:hAnsi="標楷體" w:cs="標楷體"/>
          <w:bCs/>
          <w:color w:val="000000"/>
          <w:sz w:val="24"/>
          <w:szCs w:val="24"/>
        </w:rPr>
        <w:t>(2)經系統自動結案：個案因尚無症狀或未具病識感，致中斷追蹤管理超過1年，收案院所未進行結案，則由系統自動結案。</w:t>
      </w:r>
    </w:p>
    <w:p w:rsidR="0016570E" w:rsidRDefault="00E24DF2" w:rsidP="00AB0E11">
      <w:pPr>
        <w:widowControl/>
        <w:snapToGrid w:val="0"/>
        <w:spacing w:line="240" w:lineRule="auto"/>
        <w:ind w:leftChars="0" w:left="0" w:firstLineChars="0" w:firstLine="0"/>
      </w:pPr>
      <w:r w:rsidRPr="00E24DF2">
        <w:rPr>
          <w:rFonts w:hAnsi="標楷體" w:hint="eastAsia"/>
          <w:sz w:val="24"/>
          <w:szCs w:val="24"/>
        </w:rPr>
        <w:t>資料來源：審計部抽查衛福部113年度財務收支及決算審核通知。</w:t>
      </w:r>
    </w:p>
    <w:p w:rsidR="0016570E" w:rsidRDefault="004B62B6" w:rsidP="00034D40">
      <w:pPr>
        <w:ind w:left="566" w:firstLine="566"/>
      </w:pPr>
      <w:r w:rsidRPr="004B62B6">
        <w:rPr>
          <w:rFonts w:hint="eastAsia"/>
        </w:rPr>
        <w:t>綜上，</w:t>
      </w:r>
      <w:r w:rsidR="00E02EC5" w:rsidRPr="00E02EC5">
        <w:rPr>
          <w:rFonts w:hint="eastAsia"/>
        </w:rPr>
        <w:t>健保署113年度「健保B、C肝追蹤給付改善方案」之收案照護率雖較112年度提高，仍未及五成，且多數照護個案係因中斷追蹤管理超過1年由系統自動結案，恐不利降低後續罹患肝癌之風險，允宜積極檢討改善</w:t>
      </w:r>
      <w:r w:rsidRPr="004B62B6">
        <w:t>。</w:t>
      </w:r>
    </w:p>
    <w:p w:rsidR="0016570E" w:rsidRDefault="00F60741" w:rsidP="00F60741">
      <w:pPr>
        <w:pStyle w:val="aa"/>
        <w:ind w:left="647" w:hanging="647"/>
        <w:rPr>
          <w:color w:val="000000"/>
          <w:spacing w:val="-20"/>
        </w:rPr>
      </w:pPr>
      <w:r w:rsidRPr="00493C2F">
        <w:rPr>
          <w:rFonts w:hint="eastAsia"/>
        </w:rPr>
        <w:t>（分機：1</w:t>
      </w:r>
      <w:r w:rsidRPr="00493C2F">
        <w:t>9</w:t>
      </w:r>
      <w:r w:rsidRPr="00493C2F">
        <w:rPr>
          <w:rFonts w:hint="eastAsia"/>
        </w:rPr>
        <w:t>25 賴欣憶）</w:t>
      </w:r>
    </w:p>
    <w:sectPr w:rsidR="0016570E" w:rsidSect="008A2F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AAD" w:rsidRDefault="00E11AA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11AAD" w:rsidRDefault="00E11AA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pStyle w:val="af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end"/>
    </w:r>
  </w:p>
  <w:p w:rsidR="000B7D88" w:rsidRDefault="000B7D88" w:rsidP="00034D4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BF7FF4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separate"/>
    </w:r>
    <w:r w:rsidR="00E066A8">
      <w:rPr>
        <w:rStyle w:val="af2"/>
        <w:noProof/>
      </w:rPr>
      <w:t>3</w:t>
    </w:r>
    <w:r>
      <w:rPr>
        <w:rStyle w:val="af2"/>
      </w:rPr>
      <w:fldChar w:fldCharType="end"/>
    </w:r>
  </w:p>
  <w:p w:rsidR="000B7D88" w:rsidRPr="00CD1435" w:rsidRDefault="000B7D88" w:rsidP="00BF7FF4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AAD" w:rsidRDefault="00E11AA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11AAD" w:rsidRDefault="00E11AAD">
      <w:pPr>
        <w:spacing w:line="240" w:lineRule="auto"/>
        <w:ind w:left="560" w:firstLine="560"/>
      </w:pPr>
      <w:r>
        <w:continuationSeparator/>
      </w:r>
    </w:p>
  </w:footnote>
  <w:footnote w:id="1">
    <w:p w:rsidR="00734C01" w:rsidRDefault="00734C01" w:rsidP="00734C01">
      <w:pPr>
        <w:pStyle w:val="142"/>
        <w:ind w:left="85" w:hangingChars="35" w:hanging="85"/>
        <w:jc w:val="both"/>
      </w:pPr>
      <w:r>
        <w:rPr>
          <w:rStyle w:val="af3"/>
        </w:rPr>
        <w:footnoteRef/>
      </w:r>
      <w:r w:rsidRPr="00890262">
        <w:rPr>
          <w:rFonts w:hint="eastAsia"/>
        </w:rPr>
        <w:t>肝功能指數一般指GOT、GPT</w:t>
      </w:r>
      <w:r>
        <w:rPr>
          <w:rFonts w:hint="eastAsia"/>
          <w:lang w:eastAsia="zh-TW"/>
        </w:rPr>
        <w:t>，為</w:t>
      </w:r>
      <w:r w:rsidRPr="00890262">
        <w:rPr>
          <w:rFonts w:hint="eastAsia"/>
        </w:rPr>
        <w:t>血液中的轉胺脢。GOT主要存在肝細胞、心肌、肌肉及紅血球中</w:t>
      </w:r>
      <w:r>
        <w:rPr>
          <w:rFonts w:hint="eastAsia"/>
          <w:lang w:eastAsia="zh-TW"/>
        </w:rPr>
        <w:t>，</w:t>
      </w:r>
      <w:r w:rsidRPr="00890262">
        <w:rPr>
          <w:rFonts w:hint="eastAsia"/>
        </w:rPr>
        <w:t>當細胞破壞死亡後</w:t>
      </w:r>
      <w:r>
        <w:rPr>
          <w:rFonts w:hint="eastAsia"/>
          <w:lang w:eastAsia="zh-TW"/>
        </w:rPr>
        <w:t>，</w:t>
      </w:r>
      <w:r w:rsidRPr="00890262">
        <w:rPr>
          <w:rFonts w:hint="eastAsia"/>
        </w:rPr>
        <w:t>肝細胞內的GOT、GPT會釋放到血液中</w:t>
      </w:r>
      <w:r>
        <w:rPr>
          <w:rFonts w:hint="eastAsia"/>
          <w:lang w:eastAsia="zh-TW"/>
        </w:rPr>
        <w:t>，</w:t>
      </w:r>
      <w:r w:rsidRPr="00890262">
        <w:rPr>
          <w:rFonts w:hint="eastAsia"/>
        </w:rPr>
        <w:t>造成檢驗數值上升</w:t>
      </w:r>
      <w:r>
        <w:rPr>
          <w:rFonts w:hint="eastAsia"/>
          <w:lang w:eastAsia="zh-TW"/>
        </w:rPr>
        <w:t>。參考臺大醫院肝炎研究中心網站。查詢日期114年12月5日。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Pr="00CD1435" w:rsidRDefault="000B7D88" w:rsidP="00CD1435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00865"/>
    <w:rsid w:val="00015583"/>
    <w:rsid w:val="00021C1E"/>
    <w:rsid w:val="0002435D"/>
    <w:rsid w:val="00024DD5"/>
    <w:rsid w:val="0003286E"/>
    <w:rsid w:val="00034D40"/>
    <w:rsid w:val="0003642A"/>
    <w:rsid w:val="00044095"/>
    <w:rsid w:val="000505CC"/>
    <w:rsid w:val="00052A9B"/>
    <w:rsid w:val="000560A4"/>
    <w:rsid w:val="00062174"/>
    <w:rsid w:val="00065D88"/>
    <w:rsid w:val="0006643B"/>
    <w:rsid w:val="00083BE2"/>
    <w:rsid w:val="00085AAD"/>
    <w:rsid w:val="00085C71"/>
    <w:rsid w:val="000A42B9"/>
    <w:rsid w:val="000B0310"/>
    <w:rsid w:val="000B095F"/>
    <w:rsid w:val="000B271A"/>
    <w:rsid w:val="000B2908"/>
    <w:rsid w:val="000B2D44"/>
    <w:rsid w:val="000B7D88"/>
    <w:rsid w:val="000C2310"/>
    <w:rsid w:val="000C3142"/>
    <w:rsid w:val="000C51A6"/>
    <w:rsid w:val="000C6933"/>
    <w:rsid w:val="000C7D58"/>
    <w:rsid w:val="000D1055"/>
    <w:rsid w:val="000E253D"/>
    <w:rsid w:val="000E459C"/>
    <w:rsid w:val="000E4BC6"/>
    <w:rsid w:val="000E5406"/>
    <w:rsid w:val="000F057D"/>
    <w:rsid w:val="000F217C"/>
    <w:rsid w:val="000F7A5B"/>
    <w:rsid w:val="00101434"/>
    <w:rsid w:val="001102E6"/>
    <w:rsid w:val="0011436F"/>
    <w:rsid w:val="00121805"/>
    <w:rsid w:val="0012245A"/>
    <w:rsid w:val="00125067"/>
    <w:rsid w:val="00125CCC"/>
    <w:rsid w:val="00126B6D"/>
    <w:rsid w:val="0012708F"/>
    <w:rsid w:val="00127CAF"/>
    <w:rsid w:val="001342FA"/>
    <w:rsid w:val="0013539D"/>
    <w:rsid w:val="001358A2"/>
    <w:rsid w:val="0014125D"/>
    <w:rsid w:val="0015056E"/>
    <w:rsid w:val="001545A7"/>
    <w:rsid w:val="00154A4C"/>
    <w:rsid w:val="001600D6"/>
    <w:rsid w:val="00161A9B"/>
    <w:rsid w:val="00163032"/>
    <w:rsid w:val="001633FC"/>
    <w:rsid w:val="0016570E"/>
    <w:rsid w:val="001677CD"/>
    <w:rsid w:val="00175AB8"/>
    <w:rsid w:val="00180AAB"/>
    <w:rsid w:val="00185191"/>
    <w:rsid w:val="0018560E"/>
    <w:rsid w:val="00187F1A"/>
    <w:rsid w:val="00192571"/>
    <w:rsid w:val="00197BED"/>
    <w:rsid w:val="001A6314"/>
    <w:rsid w:val="001C0B82"/>
    <w:rsid w:val="001C0E47"/>
    <w:rsid w:val="001C23DC"/>
    <w:rsid w:val="001C2ADC"/>
    <w:rsid w:val="001C2D55"/>
    <w:rsid w:val="001C4FA6"/>
    <w:rsid w:val="001C56BF"/>
    <w:rsid w:val="001C700B"/>
    <w:rsid w:val="001D142C"/>
    <w:rsid w:val="001D1996"/>
    <w:rsid w:val="001D636B"/>
    <w:rsid w:val="001D7EAC"/>
    <w:rsid w:val="001E1DCB"/>
    <w:rsid w:val="001E3B7B"/>
    <w:rsid w:val="001E4DDD"/>
    <w:rsid w:val="001E50B6"/>
    <w:rsid w:val="001E76E1"/>
    <w:rsid w:val="001F4A4A"/>
    <w:rsid w:val="001F5D60"/>
    <w:rsid w:val="002018A5"/>
    <w:rsid w:val="0020259D"/>
    <w:rsid w:val="002063BC"/>
    <w:rsid w:val="00207B7C"/>
    <w:rsid w:val="00207BE0"/>
    <w:rsid w:val="00207C08"/>
    <w:rsid w:val="00214876"/>
    <w:rsid w:val="00214CDF"/>
    <w:rsid w:val="00225B75"/>
    <w:rsid w:val="00237945"/>
    <w:rsid w:val="00241303"/>
    <w:rsid w:val="002448CD"/>
    <w:rsid w:val="00246C39"/>
    <w:rsid w:val="00247272"/>
    <w:rsid w:val="00247C1A"/>
    <w:rsid w:val="00252CD9"/>
    <w:rsid w:val="00257B0C"/>
    <w:rsid w:val="002611EC"/>
    <w:rsid w:val="002650E0"/>
    <w:rsid w:val="0026521C"/>
    <w:rsid w:val="00266D78"/>
    <w:rsid w:val="00272930"/>
    <w:rsid w:val="00273519"/>
    <w:rsid w:val="002771FE"/>
    <w:rsid w:val="0028652A"/>
    <w:rsid w:val="00290919"/>
    <w:rsid w:val="00291911"/>
    <w:rsid w:val="00292ADE"/>
    <w:rsid w:val="002968F7"/>
    <w:rsid w:val="00296E7B"/>
    <w:rsid w:val="002A2398"/>
    <w:rsid w:val="002A26F8"/>
    <w:rsid w:val="002B2643"/>
    <w:rsid w:val="002B2C3D"/>
    <w:rsid w:val="002B6868"/>
    <w:rsid w:val="002B6F1B"/>
    <w:rsid w:val="002C049B"/>
    <w:rsid w:val="002C1B8D"/>
    <w:rsid w:val="002D3768"/>
    <w:rsid w:val="002D3D66"/>
    <w:rsid w:val="002D7294"/>
    <w:rsid w:val="002E0BF9"/>
    <w:rsid w:val="002E1B87"/>
    <w:rsid w:val="002E1DFA"/>
    <w:rsid w:val="002E38EF"/>
    <w:rsid w:val="002E4385"/>
    <w:rsid w:val="002E4CAC"/>
    <w:rsid w:val="002E66DF"/>
    <w:rsid w:val="002F177E"/>
    <w:rsid w:val="002F3236"/>
    <w:rsid w:val="003001D4"/>
    <w:rsid w:val="00301653"/>
    <w:rsid w:val="00317437"/>
    <w:rsid w:val="00317713"/>
    <w:rsid w:val="00317F7D"/>
    <w:rsid w:val="0032252D"/>
    <w:rsid w:val="00322D8D"/>
    <w:rsid w:val="003246A6"/>
    <w:rsid w:val="00325FA1"/>
    <w:rsid w:val="00334C1D"/>
    <w:rsid w:val="00345FA8"/>
    <w:rsid w:val="00346B97"/>
    <w:rsid w:val="00351329"/>
    <w:rsid w:val="003521C9"/>
    <w:rsid w:val="00354186"/>
    <w:rsid w:val="0036197B"/>
    <w:rsid w:val="00362B88"/>
    <w:rsid w:val="00364B36"/>
    <w:rsid w:val="003662CC"/>
    <w:rsid w:val="00366D8E"/>
    <w:rsid w:val="0037144B"/>
    <w:rsid w:val="00373E81"/>
    <w:rsid w:val="00382C1A"/>
    <w:rsid w:val="00392FF6"/>
    <w:rsid w:val="00393A52"/>
    <w:rsid w:val="003A6C42"/>
    <w:rsid w:val="003A75F7"/>
    <w:rsid w:val="003A7ADB"/>
    <w:rsid w:val="003B2A1C"/>
    <w:rsid w:val="003B3377"/>
    <w:rsid w:val="003B3703"/>
    <w:rsid w:val="003B3E84"/>
    <w:rsid w:val="003B4D65"/>
    <w:rsid w:val="003B5CD9"/>
    <w:rsid w:val="003B7D0F"/>
    <w:rsid w:val="003C1E37"/>
    <w:rsid w:val="003C4EF8"/>
    <w:rsid w:val="003C72D2"/>
    <w:rsid w:val="003D2141"/>
    <w:rsid w:val="003D425A"/>
    <w:rsid w:val="003D511B"/>
    <w:rsid w:val="003D719D"/>
    <w:rsid w:val="003D7AAA"/>
    <w:rsid w:val="003E1058"/>
    <w:rsid w:val="003E391B"/>
    <w:rsid w:val="003F5C0F"/>
    <w:rsid w:val="004126CE"/>
    <w:rsid w:val="00412C32"/>
    <w:rsid w:val="00431BF0"/>
    <w:rsid w:val="00433045"/>
    <w:rsid w:val="004337F5"/>
    <w:rsid w:val="004343EB"/>
    <w:rsid w:val="00444201"/>
    <w:rsid w:val="00450062"/>
    <w:rsid w:val="00450359"/>
    <w:rsid w:val="004517DD"/>
    <w:rsid w:val="0045212D"/>
    <w:rsid w:val="00453A5D"/>
    <w:rsid w:val="00457118"/>
    <w:rsid w:val="0045791D"/>
    <w:rsid w:val="00461618"/>
    <w:rsid w:val="004628BC"/>
    <w:rsid w:val="0046442F"/>
    <w:rsid w:val="004666F5"/>
    <w:rsid w:val="004669BD"/>
    <w:rsid w:val="00474194"/>
    <w:rsid w:val="004753A7"/>
    <w:rsid w:val="0047710F"/>
    <w:rsid w:val="00481767"/>
    <w:rsid w:val="00483902"/>
    <w:rsid w:val="00484C37"/>
    <w:rsid w:val="00486723"/>
    <w:rsid w:val="00490E87"/>
    <w:rsid w:val="00495679"/>
    <w:rsid w:val="0049585F"/>
    <w:rsid w:val="00496A37"/>
    <w:rsid w:val="00496D03"/>
    <w:rsid w:val="004A0BD9"/>
    <w:rsid w:val="004A18DF"/>
    <w:rsid w:val="004A26DD"/>
    <w:rsid w:val="004A3B3B"/>
    <w:rsid w:val="004B32FD"/>
    <w:rsid w:val="004B46A9"/>
    <w:rsid w:val="004B4F3E"/>
    <w:rsid w:val="004B62B6"/>
    <w:rsid w:val="004C586D"/>
    <w:rsid w:val="004C7979"/>
    <w:rsid w:val="004D2EA2"/>
    <w:rsid w:val="004E2BDF"/>
    <w:rsid w:val="004E48B8"/>
    <w:rsid w:val="004E65E7"/>
    <w:rsid w:val="004E7EB0"/>
    <w:rsid w:val="004F1AD2"/>
    <w:rsid w:val="004F295F"/>
    <w:rsid w:val="004F45AE"/>
    <w:rsid w:val="004F498F"/>
    <w:rsid w:val="004F7FBC"/>
    <w:rsid w:val="0050703B"/>
    <w:rsid w:val="00515415"/>
    <w:rsid w:val="00521217"/>
    <w:rsid w:val="005235C7"/>
    <w:rsid w:val="00527692"/>
    <w:rsid w:val="0053278B"/>
    <w:rsid w:val="00535A3D"/>
    <w:rsid w:val="00544132"/>
    <w:rsid w:val="00544754"/>
    <w:rsid w:val="005500A9"/>
    <w:rsid w:val="00553B6F"/>
    <w:rsid w:val="00560017"/>
    <w:rsid w:val="005616AE"/>
    <w:rsid w:val="0056415F"/>
    <w:rsid w:val="00572B73"/>
    <w:rsid w:val="00574922"/>
    <w:rsid w:val="005760A9"/>
    <w:rsid w:val="0057740C"/>
    <w:rsid w:val="005816B3"/>
    <w:rsid w:val="0058214B"/>
    <w:rsid w:val="00583258"/>
    <w:rsid w:val="00591056"/>
    <w:rsid w:val="0059225A"/>
    <w:rsid w:val="0059778C"/>
    <w:rsid w:val="005A1225"/>
    <w:rsid w:val="005A2F18"/>
    <w:rsid w:val="005A6B93"/>
    <w:rsid w:val="005B256A"/>
    <w:rsid w:val="005B50EF"/>
    <w:rsid w:val="005E420D"/>
    <w:rsid w:val="005E58EE"/>
    <w:rsid w:val="005F255A"/>
    <w:rsid w:val="005F3B87"/>
    <w:rsid w:val="005F60A1"/>
    <w:rsid w:val="00600ED2"/>
    <w:rsid w:val="006049F0"/>
    <w:rsid w:val="006051D7"/>
    <w:rsid w:val="00606EEA"/>
    <w:rsid w:val="0060741D"/>
    <w:rsid w:val="00611B45"/>
    <w:rsid w:val="00613953"/>
    <w:rsid w:val="006148BB"/>
    <w:rsid w:val="00614ADD"/>
    <w:rsid w:val="006203F5"/>
    <w:rsid w:val="00620AD0"/>
    <w:rsid w:val="00621636"/>
    <w:rsid w:val="006235CD"/>
    <w:rsid w:val="006239A5"/>
    <w:rsid w:val="00635809"/>
    <w:rsid w:val="0063710F"/>
    <w:rsid w:val="006372AD"/>
    <w:rsid w:val="00645176"/>
    <w:rsid w:val="00645B55"/>
    <w:rsid w:val="00650D13"/>
    <w:rsid w:val="006511F5"/>
    <w:rsid w:val="00661C72"/>
    <w:rsid w:val="00664209"/>
    <w:rsid w:val="0066509C"/>
    <w:rsid w:val="00667136"/>
    <w:rsid w:val="006706B5"/>
    <w:rsid w:val="00674B57"/>
    <w:rsid w:val="00676ED9"/>
    <w:rsid w:val="00684234"/>
    <w:rsid w:val="006866FC"/>
    <w:rsid w:val="00687A76"/>
    <w:rsid w:val="006923AA"/>
    <w:rsid w:val="006949F5"/>
    <w:rsid w:val="00697448"/>
    <w:rsid w:val="0069771E"/>
    <w:rsid w:val="006A17AB"/>
    <w:rsid w:val="006A686D"/>
    <w:rsid w:val="006A71D7"/>
    <w:rsid w:val="006A7990"/>
    <w:rsid w:val="006B2BB3"/>
    <w:rsid w:val="006B2E6D"/>
    <w:rsid w:val="006C5676"/>
    <w:rsid w:val="006D1712"/>
    <w:rsid w:val="006D2D70"/>
    <w:rsid w:val="006D43C8"/>
    <w:rsid w:val="006D52E9"/>
    <w:rsid w:val="006E04B6"/>
    <w:rsid w:val="006E5107"/>
    <w:rsid w:val="006F1B70"/>
    <w:rsid w:val="006F1D11"/>
    <w:rsid w:val="006F22D8"/>
    <w:rsid w:val="006F2685"/>
    <w:rsid w:val="00701B22"/>
    <w:rsid w:val="00702992"/>
    <w:rsid w:val="007033B1"/>
    <w:rsid w:val="00705D62"/>
    <w:rsid w:val="00707954"/>
    <w:rsid w:val="007107C5"/>
    <w:rsid w:val="00727499"/>
    <w:rsid w:val="007316C9"/>
    <w:rsid w:val="00732625"/>
    <w:rsid w:val="00733A13"/>
    <w:rsid w:val="00734849"/>
    <w:rsid w:val="00734C01"/>
    <w:rsid w:val="00737DB8"/>
    <w:rsid w:val="007458B8"/>
    <w:rsid w:val="0074788D"/>
    <w:rsid w:val="00755012"/>
    <w:rsid w:val="00760A9E"/>
    <w:rsid w:val="00760ABC"/>
    <w:rsid w:val="00763779"/>
    <w:rsid w:val="00763EF6"/>
    <w:rsid w:val="00777142"/>
    <w:rsid w:val="00781950"/>
    <w:rsid w:val="00783A73"/>
    <w:rsid w:val="007846D6"/>
    <w:rsid w:val="00784E9D"/>
    <w:rsid w:val="00785009"/>
    <w:rsid w:val="0078677F"/>
    <w:rsid w:val="007931C6"/>
    <w:rsid w:val="007933DD"/>
    <w:rsid w:val="00793C0B"/>
    <w:rsid w:val="00793CE4"/>
    <w:rsid w:val="00794B53"/>
    <w:rsid w:val="00795113"/>
    <w:rsid w:val="007A0EF0"/>
    <w:rsid w:val="007A1876"/>
    <w:rsid w:val="007A3617"/>
    <w:rsid w:val="007A3C5E"/>
    <w:rsid w:val="007A4AFB"/>
    <w:rsid w:val="007B19D0"/>
    <w:rsid w:val="007B3D3B"/>
    <w:rsid w:val="007B79AB"/>
    <w:rsid w:val="007C13D8"/>
    <w:rsid w:val="007D7D4D"/>
    <w:rsid w:val="007E18CC"/>
    <w:rsid w:val="007E2098"/>
    <w:rsid w:val="007E2490"/>
    <w:rsid w:val="007E2ECA"/>
    <w:rsid w:val="007E57A9"/>
    <w:rsid w:val="007E62F5"/>
    <w:rsid w:val="007F0F89"/>
    <w:rsid w:val="007F3C79"/>
    <w:rsid w:val="007F54BA"/>
    <w:rsid w:val="00802F2B"/>
    <w:rsid w:val="00803AFA"/>
    <w:rsid w:val="00805F98"/>
    <w:rsid w:val="00806413"/>
    <w:rsid w:val="00806AAC"/>
    <w:rsid w:val="00811EA6"/>
    <w:rsid w:val="0081215F"/>
    <w:rsid w:val="00813615"/>
    <w:rsid w:val="00815A29"/>
    <w:rsid w:val="00820229"/>
    <w:rsid w:val="00820A60"/>
    <w:rsid w:val="00820E01"/>
    <w:rsid w:val="0082298F"/>
    <w:rsid w:val="008233AD"/>
    <w:rsid w:val="0082563E"/>
    <w:rsid w:val="008306A6"/>
    <w:rsid w:val="00833F9F"/>
    <w:rsid w:val="008472B7"/>
    <w:rsid w:val="00847F5C"/>
    <w:rsid w:val="008501C3"/>
    <w:rsid w:val="0085197F"/>
    <w:rsid w:val="00856E18"/>
    <w:rsid w:val="00860E46"/>
    <w:rsid w:val="008615CF"/>
    <w:rsid w:val="00870031"/>
    <w:rsid w:val="008717E8"/>
    <w:rsid w:val="00872CAE"/>
    <w:rsid w:val="00874A70"/>
    <w:rsid w:val="00875DC0"/>
    <w:rsid w:val="0088103C"/>
    <w:rsid w:val="00882C48"/>
    <w:rsid w:val="008838BE"/>
    <w:rsid w:val="00883AC1"/>
    <w:rsid w:val="00886404"/>
    <w:rsid w:val="00887FBC"/>
    <w:rsid w:val="008A1D62"/>
    <w:rsid w:val="008A271F"/>
    <w:rsid w:val="008A2F4D"/>
    <w:rsid w:val="008A4C0D"/>
    <w:rsid w:val="008A64BA"/>
    <w:rsid w:val="008B13E3"/>
    <w:rsid w:val="008B6EC9"/>
    <w:rsid w:val="008B7358"/>
    <w:rsid w:val="008C5C08"/>
    <w:rsid w:val="008C6E69"/>
    <w:rsid w:val="008C718E"/>
    <w:rsid w:val="008D7B41"/>
    <w:rsid w:val="008E1AEB"/>
    <w:rsid w:val="008E2CF8"/>
    <w:rsid w:val="008E3EF4"/>
    <w:rsid w:val="008F1256"/>
    <w:rsid w:val="009023F3"/>
    <w:rsid w:val="009029E6"/>
    <w:rsid w:val="009057F4"/>
    <w:rsid w:val="00912494"/>
    <w:rsid w:val="00913FE6"/>
    <w:rsid w:val="00914F4F"/>
    <w:rsid w:val="009154F0"/>
    <w:rsid w:val="00916476"/>
    <w:rsid w:val="00917170"/>
    <w:rsid w:val="00917B49"/>
    <w:rsid w:val="009222AA"/>
    <w:rsid w:val="00935741"/>
    <w:rsid w:val="00947062"/>
    <w:rsid w:val="009476C4"/>
    <w:rsid w:val="00947706"/>
    <w:rsid w:val="009500E5"/>
    <w:rsid w:val="00953171"/>
    <w:rsid w:val="00954B03"/>
    <w:rsid w:val="00955664"/>
    <w:rsid w:val="00957783"/>
    <w:rsid w:val="00957AFA"/>
    <w:rsid w:val="009656ED"/>
    <w:rsid w:val="00970736"/>
    <w:rsid w:val="009729B6"/>
    <w:rsid w:val="00974428"/>
    <w:rsid w:val="00975CE1"/>
    <w:rsid w:val="00976FF9"/>
    <w:rsid w:val="00977335"/>
    <w:rsid w:val="00980273"/>
    <w:rsid w:val="00987149"/>
    <w:rsid w:val="00990DE2"/>
    <w:rsid w:val="009969D7"/>
    <w:rsid w:val="00997D5F"/>
    <w:rsid w:val="009A0B04"/>
    <w:rsid w:val="009A414D"/>
    <w:rsid w:val="009A442F"/>
    <w:rsid w:val="009A47D6"/>
    <w:rsid w:val="009A5A28"/>
    <w:rsid w:val="009D0190"/>
    <w:rsid w:val="009D5B16"/>
    <w:rsid w:val="009E0AB8"/>
    <w:rsid w:val="009E7405"/>
    <w:rsid w:val="009E7696"/>
    <w:rsid w:val="009F00DA"/>
    <w:rsid w:val="009F7E6F"/>
    <w:rsid w:val="00A00039"/>
    <w:rsid w:val="00A0134D"/>
    <w:rsid w:val="00A0325A"/>
    <w:rsid w:val="00A03CCF"/>
    <w:rsid w:val="00A12D20"/>
    <w:rsid w:val="00A130E5"/>
    <w:rsid w:val="00A167E6"/>
    <w:rsid w:val="00A20A1E"/>
    <w:rsid w:val="00A364FE"/>
    <w:rsid w:val="00A427C2"/>
    <w:rsid w:val="00A465F7"/>
    <w:rsid w:val="00A46F74"/>
    <w:rsid w:val="00A477BF"/>
    <w:rsid w:val="00A50C6A"/>
    <w:rsid w:val="00A55D8A"/>
    <w:rsid w:val="00A564C8"/>
    <w:rsid w:val="00A57CC5"/>
    <w:rsid w:val="00A60419"/>
    <w:rsid w:val="00A61863"/>
    <w:rsid w:val="00A62311"/>
    <w:rsid w:val="00A73BD4"/>
    <w:rsid w:val="00A74F1D"/>
    <w:rsid w:val="00A82EEA"/>
    <w:rsid w:val="00A83B8D"/>
    <w:rsid w:val="00A85EA8"/>
    <w:rsid w:val="00A869DC"/>
    <w:rsid w:val="00A86F46"/>
    <w:rsid w:val="00A9581C"/>
    <w:rsid w:val="00A96D04"/>
    <w:rsid w:val="00A970CA"/>
    <w:rsid w:val="00AA351E"/>
    <w:rsid w:val="00AA3E6D"/>
    <w:rsid w:val="00AA4255"/>
    <w:rsid w:val="00AB0E11"/>
    <w:rsid w:val="00AB1FE3"/>
    <w:rsid w:val="00AB2703"/>
    <w:rsid w:val="00AB3507"/>
    <w:rsid w:val="00AB3E41"/>
    <w:rsid w:val="00AB40B9"/>
    <w:rsid w:val="00AB44E2"/>
    <w:rsid w:val="00AB4D07"/>
    <w:rsid w:val="00AB566B"/>
    <w:rsid w:val="00AB734F"/>
    <w:rsid w:val="00AC35C1"/>
    <w:rsid w:val="00AC417F"/>
    <w:rsid w:val="00AC6A1E"/>
    <w:rsid w:val="00AC7F8E"/>
    <w:rsid w:val="00AD4187"/>
    <w:rsid w:val="00AD7566"/>
    <w:rsid w:val="00AE04E5"/>
    <w:rsid w:val="00AE203B"/>
    <w:rsid w:val="00AE295A"/>
    <w:rsid w:val="00AE3D4C"/>
    <w:rsid w:val="00AE6454"/>
    <w:rsid w:val="00AF6C37"/>
    <w:rsid w:val="00B01291"/>
    <w:rsid w:val="00B03F96"/>
    <w:rsid w:val="00B1204E"/>
    <w:rsid w:val="00B138BB"/>
    <w:rsid w:val="00B13C66"/>
    <w:rsid w:val="00B14641"/>
    <w:rsid w:val="00B206AD"/>
    <w:rsid w:val="00B3146D"/>
    <w:rsid w:val="00B33888"/>
    <w:rsid w:val="00B35ECD"/>
    <w:rsid w:val="00B370E8"/>
    <w:rsid w:val="00B4084B"/>
    <w:rsid w:val="00B549F5"/>
    <w:rsid w:val="00B54AA7"/>
    <w:rsid w:val="00B56A79"/>
    <w:rsid w:val="00B573DC"/>
    <w:rsid w:val="00B61BF0"/>
    <w:rsid w:val="00B64FD8"/>
    <w:rsid w:val="00B6662F"/>
    <w:rsid w:val="00B701D5"/>
    <w:rsid w:val="00B73723"/>
    <w:rsid w:val="00B76053"/>
    <w:rsid w:val="00B773A3"/>
    <w:rsid w:val="00B87290"/>
    <w:rsid w:val="00B90365"/>
    <w:rsid w:val="00B908D0"/>
    <w:rsid w:val="00B96C78"/>
    <w:rsid w:val="00B9787B"/>
    <w:rsid w:val="00BA474D"/>
    <w:rsid w:val="00BA4BFE"/>
    <w:rsid w:val="00BA4FA8"/>
    <w:rsid w:val="00BB120E"/>
    <w:rsid w:val="00BB3D08"/>
    <w:rsid w:val="00BB4CA7"/>
    <w:rsid w:val="00BB5220"/>
    <w:rsid w:val="00BC5942"/>
    <w:rsid w:val="00BC7E85"/>
    <w:rsid w:val="00BD0AE3"/>
    <w:rsid w:val="00BD16A0"/>
    <w:rsid w:val="00BD35AB"/>
    <w:rsid w:val="00BD621A"/>
    <w:rsid w:val="00BE1B5F"/>
    <w:rsid w:val="00BE5537"/>
    <w:rsid w:val="00BE7488"/>
    <w:rsid w:val="00BF4C41"/>
    <w:rsid w:val="00BF5327"/>
    <w:rsid w:val="00BF7FF4"/>
    <w:rsid w:val="00C018FA"/>
    <w:rsid w:val="00C02354"/>
    <w:rsid w:val="00C03981"/>
    <w:rsid w:val="00C04793"/>
    <w:rsid w:val="00C071EA"/>
    <w:rsid w:val="00C101C0"/>
    <w:rsid w:val="00C171FC"/>
    <w:rsid w:val="00C201BF"/>
    <w:rsid w:val="00C212E0"/>
    <w:rsid w:val="00C214AB"/>
    <w:rsid w:val="00C221B6"/>
    <w:rsid w:val="00C24CD7"/>
    <w:rsid w:val="00C26119"/>
    <w:rsid w:val="00C30114"/>
    <w:rsid w:val="00C3029D"/>
    <w:rsid w:val="00C30602"/>
    <w:rsid w:val="00C33ECA"/>
    <w:rsid w:val="00C34965"/>
    <w:rsid w:val="00C3571C"/>
    <w:rsid w:val="00C35CA1"/>
    <w:rsid w:val="00C50A1F"/>
    <w:rsid w:val="00C510A6"/>
    <w:rsid w:val="00C5351A"/>
    <w:rsid w:val="00C60A47"/>
    <w:rsid w:val="00C611C6"/>
    <w:rsid w:val="00C6470F"/>
    <w:rsid w:val="00C67895"/>
    <w:rsid w:val="00C7196C"/>
    <w:rsid w:val="00C740BC"/>
    <w:rsid w:val="00C74A4F"/>
    <w:rsid w:val="00C77B0B"/>
    <w:rsid w:val="00C91577"/>
    <w:rsid w:val="00C9432C"/>
    <w:rsid w:val="00C9714D"/>
    <w:rsid w:val="00C97FCD"/>
    <w:rsid w:val="00CA073B"/>
    <w:rsid w:val="00CA3ECD"/>
    <w:rsid w:val="00CA512B"/>
    <w:rsid w:val="00CA5A50"/>
    <w:rsid w:val="00CB07CC"/>
    <w:rsid w:val="00CB5D8D"/>
    <w:rsid w:val="00CB6192"/>
    <w:rsid w:val="00CB6A3C"/>
    <w:rsid w:val="00CB76E9"/>
    <w:rsid w:val="00CC45ED"/>
    <w:rsid w:val="00CC76F2"/>
    <w:rsid w:val="00CD1435"/>
    <w:rsid w:val="00CD7174"/>
    <w:rsid w:val="00CD7584"/>
    <w:rsid w:val="00CE5984"/>
    <w:rsid w:val="00CE6E8A"/>
    <w:rsid w:val="00CE796B"/>
    <w:rsid w:val="00CF1088"/>
    <w:rsid w:val="00CF2852"/>
    <w:rsid w:val="00CF5F06"/>
    <w:rsid w:val="00D04D89"/>
    <w:rsid w:val="00D14B55"/>
    <w:rsid w:val="00D15027"/>
    <w:rsid w:val="00D16CEC"/>
    <w:rsid w:val="00D23F1B"/>
    <w:rsid w:val="00D26B0A"/>
    <w:rsid w:val="00D3118A"/>
    <w:rsid w:val="00D42E18"/>
    <w:rsid w:val="00D45A3C"/>
    <w:rsid w:val="00D45AD3"/>
    <w:rsid w:val="00D500E4"/>
    <w:rsid w:val="00D50B1D"/>
    <w:rsid w:val="00D52A07"/>
    <w:rsid w:val="00D55CBB"/>
    <w:rsid w:val="00D57A2C"/>
    <w:rsid w:val="00D65820"/>
    <w:rsid w:val="00D70A51"/>
    <w:rsid w:val="00D73BA4"/>
    <w:rsid w:val="00D74539"/>
    <w:rsid w:val="00D81078"/>
    <w:rsid w:val="00D8381F"/>
    <w:rsid w:val="00D8621E"/>
    <w:rsid w:val="00D90193"/>
    <w:rsid w:val="00D91CB2"/>
    <w:rsid w:val="00D91ECE"/>
    <w:rsid w:val="00D93FAC"/>
    <w:rsid w:val="00D94829"/>
    <w:rsid w:val="00D9496B"/>
    <w:rsid w:val="00D969BD"/>
    <w:rsid w:val="00D97F46"/>
    <w:rsid w:val="00DA0A3E"/>
    <w:rsid w:val="00DA4741"/>
    <w:rsid w:val="00DA4E2B"/>
    <w:rsid w:val="00DB0D51"/>
    <w:rsid w:val="00DB1379"/>
    <w:rsid w:val="00DB344A"/>
    <w:rsid w:val="00DC0136"/>
    <w:rsid w:val="00DD3B22"/>
    <w:rsid w:val="00DD4DFE"/>
    <w:rsid w:val="00DD506A"/>
    <w:rsid w:val="00DE39BE"/>
    <w:rsid w:val="00DE4A07"/>
    <w:rsid w:val="00DE4CCC"/>
    <w:rsid w:val="00DE56E0"/>
    <w:rsid w:val="00DE5C09"/>
    <w:rsid w:val="00DF0E7E"/>
    <w:rsid w:val="00DF117E"/>
    <w:rsid w:val="00DF36FD"/>
    <w:rsid w:val="00DF60FA"/>
    <w:rsid w:val="00DF6E53"/>
    <w:rsid w:val="00DF7BE9"/>
    <w:rsid w:val="00E01EB6"/>
    <w:rsid w:val="00E02EC5"/>
    <w:rsid w:val="00E04746"/>
    <w:rsid w:val="00E066A8"/>
    <w:rsid w:val="00E11AAD"/>
    <w:rsid w:val="00E129AF"/>
    <w:rsid w:val="00E14E62"/>
    <w:rsid w:val="00E21205"/>
    <w:rsid w:val="00E21AE1"/>
    <w:rsid w:val="00E22EAB"/>
    <w:rsid w:val="00E237A1"/>
    <w:rsid w:val="00E24DF2"/>
    <w:rsid w:val="00E30D96"/>
    <w:rsid w:val="00E315EE"/>
    <w:rsid w:val="00E36567"/>
    <w:rsid w:val="00E37478"/>
    <w:rsid w:val="00E40526"/>
    <w:rsid w:val="00E43585"/>
    <w:rsid w:val="00E44C7B"/>
    <w:rsid w:val="00E46EBA"/>
    <w:rsid w:val="00E5154B"/>
    <w:rsid w:val="00E517B9"/>
    <w:rsid w:val="00E621A2"/>
    <w:rsid w:val="00E64773"/>
    <w:rsid w:val="00E71DCA"/>
    <w:rsid w:val="00E73543"/>
    <w:rsid w:val="00E75A6A"/>
    <w:rsid w:val="00E802C2"/>
    <w:rsid w:val="00E85A4D"/>
    <w:rsid w:val="00E85D44"/>
    <w:rsid w:val="00E92EBB"/>
    <w:rsid w:val="00E9689B"/>
    <w:rsid w:val="00EA4C12"/>
    <w:rsid w:val="00EA5439"/>
    <w:rsid w:val="00EB44BB"/>
    <w:rsid w:val="00EC5BA4"/>
    <w:rsid w:val="00ED1D7E"/>
    <w:rsid w:val="00ED3217"/>
    <w:rsid w:val="00ED7FE1"/>
    <w:rsid w:val="00EE0A43"/>
    <w:rsid w:val="00EE3714"/>
    <w:rsid w:val="00EE5A5C"/>
    <w:rsid w:val="00EE717A"/>
    <w:rsid w:val="00EF1453"/>
    <w:rsid w:val="00EF21F8"/>
    <w:rsid w:val="00EF2BC9"/>
    <w:rsid w:val="00EF5765"/>
    <w:rsid w:val="00F01BFD"/>
    <w:rsid w:val="00F04951"/>
    <w:rsid w:val="00F12C8D"/>
    <w:rsid w:val="00F15D56"/>
    <w:rsid w:val="00F21FA1"/>
    <w:rsid w:val="00F26C3C"/>
    <w:rsid w:val="00F275F5"/>
    <w:rsid w:val="00F30587"/>
    <w:rsid w:val="00F31C7D"/>
    <w:rsid w:val="00F342F1"/>
    <w:rsid w:val="00F3597D"/>
    <w:rsid w:val="00F36FA0"/>
    <w:rsid w:val="00F468CF"/>
    <w:rsid w:val="00F56D2C"/>
    <w:rsid w:val="00F60741"/>
    <w:rsid w:val="00F608A3"/>
    <w:rsid w:val="00F60B94"/>
    <w:rsid w:val="00F624B6"/>
    <w:rsid w:val="00F62AC6"/>
    <w:rsid w:val="00F63F72"/>
    <w:rsid w:val="00F66191"/>
    <w:rsid w:val="00F774D3"/>
    <w:rsid w:val="00F77E45"/>
    <w:rsid w:val="00F82B1C"/>
    <w:rsid w:val="00F83B6E"/>
    <w:rsid w:val="00F84A8F"/>
    <w:rsid w:val="00F8777D"/>
    <w:rsid w:val="00F93234"/>
    <w:rsid w:val="00F9336B"/>
    <w:rsid w:val="00F96627"/>
    <w:rsid w:val="00FB21F9"/>
    <w:rsid w:val="00FC51D5"/>
    <w:rsid w:val="00FC6580"/>
    <w:rsid w:val="00FC6FE9"/>
    <w:rsid w:val="00FD5370"/>
    <w:rsid w:val="00FD6584"/>
    <w:rsid w:val="00FE3115"/>
    <w:rsid w:val="00FE3C23"/>
    <w:rsid w:val="00FF38EC"/>
    <w:rsid w:val="00FF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2CC9D52-6B2E-4FFE-B1D4-42B20E6F1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75C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486" w:rightChars="200" w:right="566" w:hangingChars="200" w:hanging="486"/>
    </w:pPr>
    <w:rPr>
      <w:sz w:val="24"/>
    </w:rPr>
  </w:style>
  <w:style w:type="character" w:customStyle="1" w:styleId="ae">
    <w:name w:val="頁首 字元"/>
    <w:link w:val="ad"/>
    <w:rsid w:val="007E2490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尾 字元"/>
    <w:link w:val="af"/>
    <w:uiPriority w:val="99"/>
    <w:rsid w:val="007E2490"/>
    <w:rPr>
      <w:rFonts w:ascii="標楷體" w:eastAsia="標楷體"/>
      <w:snapToGrid w:val="0"/>
      <w:kern w:val="2"/>
    </w:rPr>
  </w:style>
  <w:style w:type="character" w:customStyle="1" w:styleId="140">
    <w:name w:val="第二層(14號字) 字元"/>
    <w:link w:val="14"/>
    <w:rsid w:val="0016570E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">
    <w:name w:val="(一)(二)(三) 字元2"/>
    <w:link w:val="a4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16570E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16570E"/>
    <w:rPr>
      <w:rFonts w:ascii="標楷體" w:eastAsia="標楷體"/>
      <w:snapToGrid w:val="0"/>
      <w:kern w:val="2"/>
      <w:sz w:val="28"/>
      <w:szCs w:val="28"/>
    </w:rPr>
  </w:style>
  <w:style w:type="character" w:styleId="af1">
    <w:name w:val="Hyperlink"/>
    <w:uiPriority w:val="99"/>
    <w:rsid w:val="0016570E"/>
    <w:rPr>
      <w:color w:val="0000FF"/>
      <w:u w:val="single"/>
    </w:rPr>
  </w:style>
  <w:style w:type="character" w:styleId="af2">
    <w:name w:val="page number"/>
    <w:rsid w:val="0016570E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16570E"/>
    <w:rPr>
      <w:vertAlign w:val="superscript"/>
    </w:rPr>
  </w:style>
  <w:style w:type="character" w:customStyle="1" w:styleId="1410">
    <w:name w:val="第二層(14號字) 字元1"/>
    <w:rsid w:val="0016570E"/>
    <w:rPr>
      <w:rFonts w:ascii="標楷體" w:eastAsia="標楷體"/>
      <w:b/>
      <w:snapToGrid w:val="0"/>
      <w:kern w:val="2"/>
      <w:sz w:val="28"/>
    </w:rPr>
  </w:style>
  <w:style w:type="character" w:customStyle="1" w:styleId="af4">
    <w:name w:val="(一)(二)(三) 字元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16570E"/>
    <w:rPr>
      <w:rFonts w:ascii="標楷體" w:eastAsia="標楷體"/>
      <w:snapToGrid w:val="0"/>
      <w:kern w:val="2"/>
      <w:sz w:val="24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83B8D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83B8D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7">
    <w:name w:val="footnote text"/>
    <w:basedOn w:val="a"/>
    <w:link w:val="af8"/>
    <w:uiPriority w:val="99"/>
    <w:unhideWhenUsed/>
    <w:rsid w:val="00F608A3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F608A3"/>
    <w:rPr>
      <w:rFonts w:ascii="標楷體" w:eastAsia="標楷體"/>
      <w:snapToGrid w:val="0"/>
      <w:kern w:val="2"/>
    </w:rPr>
  </w:style>
  <w:style w:type="paragraph" w:styleId="Web">
    <w:name w:val="Normal (Web)"/>
    <w:basedOn w:val="a"/>
    <w:uiPriority w:val="99"/>
    <w:unhideWhenUsed/>
    <w:rsid w:val="00D7453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  <w:style w:type="character" w:customStyle="1" w:styleId="160">
    <w:name w:val="第一層(16號字) 字元"/>
    <w:link w:val="16"/>
    <w:rsid w:val="00C97FCD"/>
    <w:rPr>
      <w:rFonts w:ascii="標楷體" w:eastAsia="標楷體"/>
      <w:b/>
      <w:snapToGrid w:val="0"/>
      <w:kern w:val="2"/>
      <w:sz w:val="32"/>
    </w:rPr>
  </w:style>
  <w:style w:type="character" w:customStyle="1" w:styleId="af9">
    <w:name w:val="未解析的提及"/>
    <w:uiPriority w:val="99"/>
    <w:semiHidden/>
    <w:unhideWhenUsed/>
    <w:rsid w:val="00C91577"/>
    <w:rPr>
      <w:color w:val="605E5C"/>
      <w:shd w:val="clear" w:color="auto" w:fill="E1DFDD"/>
    </w:rPr>
  </w:style>
  <w:style w:type="character" w:customStyle="1" w:styleId="1411">
    <w:name w:val="表格內文(14行高) 字元1"/>
    <w:rsid w:val="009D5B1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D26B0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145">
    <w:name w:val="表格內文(14行高) 字元 字元"/>
    <w:basedOn w:val="a8"/>
    <w:link w:val="146"/>
    <w:rsid w:val="00D26B0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26B0A"/>
    <w:rPr>
      <w:rFonts w:ascii="標楷體" w:eastAsia="標楷體"/>
      <w:snapToGrid w:val="0"/>
      <w:kern w:val="2"/>
      <w:sz w:val="24"/>
      <w:szCs w:val="28"/>
    </w:rPr>
  </w:style>
  <w:style w:type="paragraph" w:customStyle="1" w:styleId="14-2">
    <w:name w:val="表格內文(14行高)-2"/>
    <w:basedOn w:val="142"/>
    <w:qFormat/>
    <w:rsid w:val="00600ED2"/>
    <w:pPr>
      <w:ind w:leftChars="5" w:left="111" w:hangingChars="40" w:hanging="97"/>
    </w:pPr>
    <w:rPr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7B429-DFB8-4030-98FE-B5044C085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326</Words>
  <Characters>1859</Characters>
  <Application>Microsoft Office Word</Application>
  <DocSecurity>0</DocSecurity>
  <Lines>15</Lines>
  <Paragraphs>4</Paragraphs>
  <ScaleCrop>false</ScaleCrop>
  <Company>HOME</Company>
  <LinksUpToDate>false</LinksUpToDate>
  <CharactersWithSpaces>2181</CharactersWithSpaces>
  <SharedDoc>false</SharedDoc>
  <HLinks>
    <vt:vector size="102" baseType="variant">
      <vt:variant>
        <vt:i4>1376318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_Toc217292232</vt:lpwstr>
      </vt:variant>
      <vt:variant>
        <vt:i4>1376318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_Toc217292231</vt:lpwstr>
      </vt:variant>
      <vt:variant>
        <vt:i4>1376318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_Toc217292230</vt:lpwstr>
      </vt:variant>
      <vt:variant>
        <vt:i4>1310782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_Toc217292229</vt:lpwstr>
      </vt:variant>
      <vt:variant>
        <vt:i4>1310782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_Toc217292228</vt:lpwstr>
      </vt:variant>
      <vt:variant>
        <vt:i4>1310782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_Toc217292227</vt:lpwstr>
      </vt:variant>
      <vt:variant>
        <vt:i4>1310782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_Toc217292226</vt:lpwstr>
      </vt:variant>
      <vt:variant>
        <vt:i4>1310782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_Toc217292225</vt:lpwstr>
      </vt:variant>
      <vt:variant>
        <vt:i4>1310782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_Toc217292224</vt:lpwstr>
      </vt:variant>
      <vt:variant>
        <vt:i4>1310782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_Toc217292223</vt:lpwstr>
      </vt:variant>
      <vt:variant>
        <vt:i4>1310782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_Toc217292222</vt:lpwstr>
      </vt:variant>
      <vt:variant>
        <vt:i4>1310782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_Toc217292221</vt:lpwstr>
      </vt:variant>
      <vt:variant>
        <vt:i4>1310782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_Toc217292220</vt:lpwstr>
      </vt:variant>
      <vt:variant>
        <vt:i4>1507390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_Toc217292219</vt:lpwstr>
      </vt:variant>
      <vt:variant>
        <vt:i4>1507390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_Toc217292218</vt:lpwstr>
      </vt:variant>
      <vt:variant>
        <vt:i4>1507390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_Toc217292217</vt:lpwstr>
      </vt:variant>
      <vt:variant>
        <vt:i4>1507390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_Toc217292216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cp:lastModifiedBy>Administrator</cp:lastModifiedBy>
  <cp:revision>2</cp:revision>
  <cp:lastPrinted>2025-12-19T02:14:00Z</cp:lastPrinted>
  <dcterms:created xsi:type="dcterms:W3CDTF">2025-12-23T02:45:00Z</dcterms:created>
  <dcterms:modified xsi:type="dcterms:W3CDTF">2025-12-23T02:45:00Z</dcterms:modified>
</cp:coreProperties>
</file>