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1957" w:rsidRPr="009642A5" w:rsidRDefault="009642A5" w:rsidP="009642A5">
      <w:pPr>
        <w:pStyle w:val="a9"/>
        <w:rPr>
          <w:snapToGrid/>
          <w:spacing w:val="-8"/>
        </w:rPr>
      </w:pPr>
      <w:bookmarkStart w:id="0" w:name="_GoBack"/>
      <w:bookmarkEnd w:id="0"/>
      <w:r w:rsidRPr="009642A5">
        <w:rPr>
          <w:rFonts w:hint="eastAsia"/>
          <w:snapToGrid/>
          <w:spacing w:val="-2"/>
        </w:rPr>
        <w:t>法務部</w:t>
      </w:r>
      <w:r w:rsidR="006D02DE" w:rsidRPr="006D02DE">
        <w:rPr>
          <w:rFonts w:hint="eastAsia"/>
          <w:snapToGrid/>
          <w:spacing w:val="-2"/>
        </w:rPr>
        <w:t>及所屬11</w:t>
      </w:r>
      <w:r w:rsidR="00EE3B8E">
        <w:rPr>
          <w:rFonts w:hint="eastAsia"/>
          <w:snapToGrid/>
          <w:spacing w:val="-2"/>
        </w:rPr>
        <w:t>3</w:t>
      </w:r>
      <w:r w:rsidR="006D02DE" w:rsidRPr="006D02DE">
        <w:rPr>
          <w:rFonts w:hint="eastAsia"/>
          <w:snapToGrid/>
          <w:spacing w:val="-2"/>
        </w:rPr>
        <w:t>年度單位決算評估報告</w:t>
      </w:r>
    </w:p>
    <w:p w:rsidR="006058B3" w:rsidRDefault="006058B3" w:rsidP="006058B3">
      <w:pPr>
        <w:pStyle w:val="14"/>
      </w:pPr>
      <w:bookmarkStart w:id="1" w:name="_Toc370287333"/>
      <w:bookmarkStart w:id="2" w:name="_Toc530058369"/>
      <w:bookmarkStart w:id="3" w:name="_Toc53063566"/>
      <w:bookmarkStart w:id="4" w:name="_Toc82018266"/>
      <w:bookmarkStart w:id="5" w:name="_Toc82501951"/>
      <w:bookmarkStart w:id="6" w:name="_Toc114584358"/>
      <w:bookmarkStart w:id="7" w:name="_Toc114584503"/>
      <w:bookmarkStart w:id="8" w:name="_Toc114586094"/>
      <w:bookmarkStart w:id="9" w:name="_Toc115855014"/>
      <w:bookmarkStart w:id="10" w:name="_Toc115950226"/>
      <w:bookmarkStart w:id="11" w:name="_Toc175042818"/>
      <w:bookmarkStart w:id="12" w:name="_Toc175042811"/>
      <w:bookmarkStart w:id="13" w:name="_Toc217295313"/>
      <w:r>
        <w:rPr>
          <w:rFonts w:hint="eastAsia"/>
        </w:rPr>
        <w:t>一、</w:t>
      </w:r>
      <w:r w:rsidR="002F1C01">
        <w:rPr>
          <w:rFonts w:hint="eastAsia"/>
        </w:rPr>
        <w:t>113年度各地</w:t>
      </w:r>
      <w:r w:rsidR="009222AE">
        <w:rPr>
          <w:rFonts w:hint="eastAsia"/>
        </w:rPr>
        <w:t>方</w:t>
      </w:r>
      <w:r w:rsidR="002F1C01">
        <w:rPr>
          <w:rFonts w:hint="eastAsia"/>
        </w:rPr>
        <w:t>檢</w:t>
      </w:r>
      <w:r w:rsidR="009222AE">
        <w:rPr>
          <w:rFonts w:hint="eastAsia"/>
        </w:rPr>
        <w:t>察</w:t>
      </w:r>
      <w:r w:rsidR="002F1C01">
        <w:rPr>
          <w:rFonts w:hint="eastAsia"/>
        </w:rPr>
        <w:t>署偵查</w:t>
      </w:r>
      <w:r w:rsidR="00986635">
        <w:rPr>
          <w:rFonts w:hint="eastAsia"/>
        </w:rPr>
        <w:t>終結案件中仍以詐欺罪為最大宗，且單純車手之犯罪人數持續上升，</w:t>
      </w:r>
      <w:r w:rsidR="002F1C01">
        <w:rPr>
          <w:rFonts w:hint="eastAsia"/>
        </w:rPr>
        <w:t>允宜持續</w:t>
      </w:r>
      <w:r w:rsidR="00551D87">
        <w:rPr>
          <w:rFonts w:hint="eastAsia"/>
        </w:rPr>
        <w:t>落實</w:t>
      </w:r>
      <w:r w:rsidR="002F1C01">
        <w:rPr>
          <w:rFonts w:hint="eastAsia"/>
        </w:rPr>
        <w:t>各項</w:t>
      </w:r>
      <w:r w:rsidR="009A2F15" w:rsidRPr="009A2F15">
        <w:rPr>
          <w:rFonts w:hint="eastAsia"/>
        </w:rPr>
        <w:t>偵查</w:t>
      </w:r>
      <w:r w:rsidR="002F1C01">
        <w:rPr>
          <w:rFonts w:hint="eastAsia"/>
        </w:rPr>
        <w:t>作為，</w:t>
      </w:r>
      <w:r w:rsidR="009222AE">
        <w:rPr>
          <w:rFonts w:hint="eastAsia"/>
        </w:rPr>
        <w:t>並</w:t>
      </w:r>
      <w:r w:rsidR="00551D87">
        <w:rPr>
          <w:rFonts w:hint="eastAsia"/>
        </w:rPr>
        <w:t>加強</w:t>
      </w:r>
      <w:r w:rsidR="009222AE">
        <w:rPr>
          <w:rFonts w:hint="eastAsia"/>
        </w:rPr>
        <w:t>跨部會合作，共同</w:t>
      </w:r>
      <w:r w:rsidR="00551D87">
        <w:rPr>
          <w:rFonts w:hint="eastAsia"/>
        </w:rPr>
        <w:t>打擊詐欺犯罪</w:t>
      </w:r>
      <w:bookmarkEnd w:id="12"/>
      <w:bookmarkEnd w:id="13"/>
    </w:p>
    <w:p w:rsidR="00BD11ED" w:rsidRDefault="00D0607C" w:rsidP="00BD11ED">
      <w:pPr>
        <w:ind w:left="566" w:firstLine="566"/>
        <w:rPr>
          <w:rFonts w:hAnsi="標楷體"/>
        </w:rPr>
      </w:pPr>
      <w:r w:rsidRPr="0065531F">
        <w:rPr>
          <w:rFonts w:hint="eastAsia"/>
        </w:rPr>
        <w:t>11</w:t>
      </w:r>
      <w:r>
        <w:rPr>
          <w:rFonts w:hint="eastAsia"/>
        </w:rPr>
        <w:t>3</w:t>
      </w:r>
      <w:r w:rsidRPr="0065531F">
        <w:rPr>
          <w:rFonts w:hint="eastAsia"/>
        </w:rPr>
        <w:t>年度法務部及所屬機關</w:t>
      </w:r>
      <w:r>
        <w:rPr>
          <w:rFonts w:hint="eastAsia"/>
        </w:rPr>
        <w:t>針對</w:t>
      </w:r>
      <w:r w:rsidRPr="0065531F">
        <w:rPr>
          <w:rFonts w:hint="eastAsia"/>
        </w:rPr>
        <w:t>「新世代打擊詐欺策略</w:t>
      </w:r>
      <w:r w:rsidRPr="00384151">
        <w:rPr>
          <w:rFonts w:hint="eastAsia"/>
        </w:rPr>
        <w:t>行動綱領</w:t>
      </w:r>
      <w:r>
        <w:rPr>
          <w:rFonts w:hint="eastAsia"/>
        </w:rPr>
        <w:t>1.5版</w:t>
      </w:r>
      <w:r w:rsidRPr="00384151">
        <w:rPr>
          <w:rFonts w:hint="eastAsia"/>
        </w:rPr>
        <w:t>」所需經費合計</w:t>
      </w:r>
      <w:r w:rsidR="00627511">
        <w:rPr>
          <w:rFonts w:hint="eastAsia"/>
        </w:rPr>
        <w:t>編列預算</w:t>
      </w:r>
      <w:r>
        <w:rPr>
          <w:rFonts w:hint="eastAsia"/>
        </w:rPr>
        <w:t>5億5</w:t>
      </w:r>
      <w:r w:rsidRPr="00384151">
        <w:t>,</w:t>
      </w:r>
      <w:r>
        <w:rPr>
          <w:rFonts w:hint="eastAsia"/>
        </w:rPr>
        <w:t>017</w:t>
      </w:r>
      <w:r w:rsidRPr="00384151">
        <w:rPr>
          <w:rFonts w:hint="eastAsia"/>
        </w:rPr>
        <w:t>萬</w:t>
      </w:r>
      <w:r>
        <w:rPr>
          <w:rFonts w:hint="eastAsia"/>
        </w:rPr>
        <w:t>6</w:t>
      </w:r>
      <w:r w:rsidRPr="00384151">
        <w:rPr>
          <w:rFonts w:hint="eastAsia"/>
        </w:rPr>
        <w:t>千元</w:t>
      </w:r>
      <w:r>
        <w:rPr>
          <w:rFonts w:hint="eastAsia"/>
        </w:rPr>
        <w:t>，執行結果，</w:t>
      </w:r>
      <w:r>
        <w:rPr>
          <w:rFonts w:hAnsi="標楷體" w:hint="eastAsia"/>
        </w:rPr>
        <w:t>決算數</w:t>
      </w:r>
      <w:r w:rsidRPr="00BD11ED">
        <w:rPr>
          <w:rFonts w:hint="eastAsia"/>
        </w:rPr>
        <w:t>合計</w:t>
      </w:r>
      <w:r>
        <w:rPr>
          <w:rFonts w:hint="eastAsia"/>
        </w:rPr>
        <w:t>5</w:t>
      </w:r>
      <w:r>
        <w:rPr>
          <w:rFonts w:hAnsi="標楷體" w:hint="eastAsia"/>
        </w:rPr>
        <w:t>億500萬1千元，執行率91.79%</w:t>
      </w:r>
      <w:r w:rsidRPr="00384151">
        <w:rPr>
          <w:rFonts w:hint="eastAsia"/>
        </w:rPr>
        <w:t>。</w:t>
      </w:r>
      <w:r w:rsidRPr="0065531F">
        <w:rPr>
          <w:rFonts w:hint="eastAsia"/>
        </w:rPr>
        <w:t>「新世代打擊詐欺策略</w:t>
      </w:r>
      <w:r w:rsidRPr="00384151">
        <w:rPr>
          <w:rFonts w:hint="eastAsia"/>
        </w:rPr>
        <w:t>行動綱領</w:t>
      </w:r>
      <w:r>
        <w:rPr>
          <w:rFonts w:hint="eastAsia"/>
        </w:rPr>
        <w:t>1.5版</w:t>
      </w:r>
      <w:r w:rsidRPr="00384151">
        <w:rPr>
          <w:rFonts w:hint="eastAsia"/>
        </w:rPr>
        <w:t>」</w:t>
      </w:r>
      <w:r w:rsidR="00577673">
        <w:rPr>
          <w:rFonts w:hint="eastAsia"/>
        </w:rPr>
        <w:t>分為四大面向</w:t>
      </w:r>
      <w:r w:rsidR="00577673">
        <w:rPr>
          <w:rStyle w:val="af2"/>
        </w:rPr>
        <w:footnoteReference w:id="1"/>
      </w:r>
      <w:r w:rsidR="00577673">
        <w:rPr>
          <w:rFonts w:hint="eastAsia"/>
        </w:rPr>
        <w:t>，其中</w:t>
      </w:r>
      <w:r>
        <w:t>「懲詐-偵查打擊面」由法務部擔任統籌機關</w:t>
      </w:r>
      <w:r w:rsidR="00D22BCD">
        <w:rPr>
          <w:rFonts w:hint="eastAsia"/>
        </w:rPr>
        <w:t>，並以瓦解電信網路詐欺集團、強化查緝跨境詐欺犯罪能量為主要策略</w:t>
      </w:r>
      <w:r w:rsidR="00F4727E">
        <w:rPr>
          <w:rFonts w:hint="eastAsia"/>
        </w:rPr>
        <w:t>，執行期程至113年12月31日止</w:t>
      </w:r>
      <w:r>
        <w:rPr>
          <w:rFonts w:hint="eastAsia"/>
        </w:rPr>
        <w:t>。</w:t>
      </w:r>
      <w:r w:rsidR="00EB5F27">
        <w:rPr>
          <w:rFonts w:hAnsi="標楷體" w:hint="eastAsia"/>
        </w:rPr>
        <w:t>經查：</w:t>
      </w:r>
    </w:p>
    <w:p w:rsidR="006058B3" w:rsidRPr="00D25DAE" w:rsidRDefault="006058B3" w:rsidP="00D25DAE">
      <w:pPr>
        <w:pStyle w:val="a4"/>
        <w:rPr>
          <w:b/>
          <w:bCs/>
        </w:rPr>
      </w:pPr>
      <w:r w:rsidRPr="00D25DAE">
        <w:rPr>
          <w:rFonts w:hint="eastAsia"/>
          <w:b/>
          <w:bCs/>
        </w:rPr>
        <w:t>(一)</w:t>
      </w:r>
      <w:r w:rsidR="002D1C81">
        <w:rPr>
          <w:rFonts w:hint="eastAsia"/>
          <w:b/>
          <w:bCs/>
        </w:rPr>
        <w:t>113年度</w:t>
      </w:r>
      <w:r w:rsidR="002D1C81" w:rsidRPr="002D1C81">
        <w:rPr>
          <w:rFonts w:hint="eastAsia"/>
          <w:b/>
          <w:bCs/>
        </w:rPr>
        <w:t>電信詐騙案件查獲集團數</w:t>
      </w:r>
      <w:r w:rsidR="002D1C81">
        <w:rPr>
          <w:rFonts w:hint="eastAsia"/>
          <w:b/>
          <w:bCs/>
        </w:rPr>
        <w:t>達2</w:t>
      </w:r>
      <w:r w:rsidR="002D1C81">
        <w:rPr>
          <w:b/>
          <w:bCs/>
        </w:rPr>
        <w:t>,</w:t>
      </w:r>
      <w:r w:rsidR="002D1C81">
        <w:rPr>
          <w:rFonts w:hint="eastAsia"/>
          <w:b/>
          <w:bCs/>
        </w:rPr>
        <w:t>729件，已達成預期</w:t>
      </w:r>
      <w:r w:rsidR="0008573A">
        <w:rPr>
          <w:rFonts w:hint="eastAsia"/>
          <w:b/>
          <w:bCs/>
        </w:rPr>
        <w:t>目標，</w:t>
      </w:r>
      <w:r w:rsidR="002D1C81">
        <w:rPr>
          <w:rFonts w:hint="eastAsia"/>
          <w:b/>
          <w:bCs/>
        </w:rPr>
        <w:t>惟</w:t>
      </w:r>
      <w:r w:rsidR="00904D5E">
        <w:rPr>
          <w:rFonts w:hint="eastAsia"/>
          <w:b/>
          <w:bCs/>
        </w:rPr>
        <w:t>與其他部會相較，</w:t>
      </w:r>
      <w:r w:rsidR="002D1C81">
        <w:rPr>
          <w:rFonts w:hint="eastAsia"/>
          <w:b/>
          <w:bCs/>
        </w:rPr>
        <w:t>法務部訂定之</w:t>
      </w:r>
      <w:r w:rsidR="00904D5E" w:rsidRPr="00904D5E">
        <w:rPr>
          <w:rFonts w:hint="eastAsia"/>
          <w:b/>
          <w:bCs/>
        </w:rPr>
        <w:t>績效評核指標</w:t>
      </w:r>
      <w:r w:rsidR="002D1C81">
        <w:rPr>
          <w:rFonts w:hint="eastAsia"/>
          <w:b/>
          <w:bCs/>
        </w:rPr>
        <w:t>似</w:t>
      </w:r>
      <w:r w:rsidR="0008573A">
        <w:rPr>
          <w:rFonts w:hint="eastAsia"/>
          <w:b/>
          <w:bCs/>
        </w:rPr>
        <w:t>略顯單一</w:t>
      </w:r>
    </w:p>
    <w:p w:rsidR="00E457B9" w:rsidRDefault="00904D5E" w:rsidP="00E457B9">
      <w:pPr>
        <w:pStyle w:val="21"/>
        <w:ind w:left="850" w:firstLine="566"/>
      </w:pPr>
      <w:r>
        <w:rPr>
          <w:rFonts w:hint="eastAsia"/>
        </w:rPr>
        <w:t>原</w:t>
      </w:r>
      <w:r w:rsidRPr="00B4344D">
        <w:rPr>
          <w:rFonts w:hint="eastAsia"/>
        </w:rPr>
        <w:t>「新世代打擊詐欺策略行動綱領」</w:t>
      </w:r>
      <w:r w:rsidR="00163CF7">
        <w:rPr>
          <w:rFonts w:hint="eastAsia"/>
        </w:rPr>
        <w:t>執行</w:t>
      </w:r>
      <w:r>
        <w:rPr>
          <w:rFonts w:hint="eastAsia"/>
        </w:rPr>
        <w:t>期程係</w:t>
      </w:r>
      <w:r>
        <w:t>自</w:t>
      </w:r>
      <w:r>
        <w:rPr>
          <w:rFonts w:hint="eastAsia"/>
        </w:rPr>
        <w:t>110</w:t>
      </w:r>
      <w:r>
        <w:t>年6月1日至</w:t>
      </w:r>
      <w:r>
        <w:rPr>
          <w:rFonts w:hint="eastAsia"/>
        </w:rPr>
        <w:t>113</w:t>
      </w:r>
      <w:r>
        <w:t>年5月31日止，</w:t>
      </w:r>
      <w:r>
        <w:rPr>
          <w:rFonts w:hint="eastAsia"/>
        </w:rPr>
        <w:t>嗣</w:t>
      </w:r>
      <w:r w:rsidR="00163CF7">
        <w:rPr>
          <w:rFonts w:hint="eastAsia"/>
        </w:rPr>
        <w:t>行政院</w:t>
      </w:r>
      <w:r w:rsidR="00163CF7" w:rsidRPr="00B4344D">
        <w:rPr>
          <w:rFonts w:hint="eastAsia"/>
        </w:rPr>
        <w:t>於112年5月</w:t>
      </w:r>
      <w:r w:rsidR="00163CF7">
        <w:rPr>
          <w:rFonts w:hint="eastAsia"/>
        </w:rPr>
        <w:t>核定</w:t>
      </w:r>
      <w:r w:rsidR="00163CF7" w:rsidRPr="00B4344D">
        <w:rPr>
          <w:rFonts w:hint="eastAsia"/>
        </w:rPr>
        <w:t>「新世代打擊詐欺策略行動綱領</w:t>
      </w:r>
      <w:r w:rsidR="00163CF7">
        <w:rPr>
          <w:rFonts w:hint="eastAsia"/>
        </w:rPr>
        <w:t>1.5版</w:t>
      </w:r>
      <w:r w:rsidR="00163CF7" w:rsidRPr="00B4344D">
        <w:rPr>
          <w:rFonts w:hint="eastAsia"/>
        </w:rPr>
        <w:t>」</w:t>
      </w:r>
      <w:r w:rsidR="00163CF7">
        <w:rPr>
          <w:rFonts w:hint="eastAsia"/>
        </w:rPr>
        <w:t>，</w:t>
      </w:r>
      <w:r>
        <w:t>推動至</w:t>
      </w:r>
      <w:r>
        <w:rPr>
          <w:rFonts w:hint="eastAsia"/>
        </w:rPr>
        <w:t>113</w:t>
      </w:r>
      <w:r>
        <w:t>年12月31日止</w:t>
      </w:r>
      <w:r w:rsidR="00E457B9">
        <w:rPr>
          <w:rFonts w:hint="eastAsia"/>
        </w:rPr>
        <w:t>，</w:t>
      </w:r>
      <w:r>
        <w:rPr>
          <w:rFonts w:hint="eastAsia"/>
        </w:rPr>
        <w:t>其中關於「懲詐」面向之績效評核指標</w:t>
      </w:r>
      <w:r w:rsidR="005B6730">
        <w:rPr>
          <w:rFonts w:hint="eastAsia"/>
        </w:rPr>
        <w:t>為每</w:t>
      </w:r>
      <w:r w:rsidR="005B6730">
        <w:t>年電信詐騙案件查獲集團數提高5%</w:t>
      </w:r>
      <w:r w:rsidR="005B6730">
        <w:rPr>
          <w:rFonts w:hint="eastAsia"/>
        </w:rPr>
        <w:t>。</w:t>
      </w:r>
      <w:r w:rsidR="00E457B9">
        <w:rPr>
          <w:rFonts w:hint="eastAsia"/>
        </w:rPr>
        <w:t>據法務部統計</w:t>
      </w:r>
      <w:r w:rsidR="005B6730">
        <w:rPr>
          <w:rFonts w:hint="eastAsia"/>
        </w:rPr>
        <w:t>，</w:t>
      </w:r>
      <w:r w:rsidR="00E457B9">
        <w:rPr>
          <w:rFonts w:hint="eastAsia"/>
        </w:rPr>
        <w:t>113年度查獲集團數</w:t>
      </w:r>
      <w:r w:rsidR="00A169F9">
        <w:rPr>
          <w:rFonts w:hint="eastAsia"/>
        </w:rPr>
        <w:t>為</w:t>
      </w:r>
      <w:r w:rsidR="00D444BD">
        <w:rPr>
          <w:rFonts w:hint="eastAsia"/>
        </w:rPr>
        <w:t>2</w:t>
      </w:r>
      <w:r w:rsidR="00D444BD">
        <w:t>,</w:t>
      </w:r>
      <w:r w:rsidR="00D444BD">
        <w:rPr>
          <w:rFonts w:hint="eastAsia"/>
        </w:rPr>
        <w:t>729件，</w:t>
      </w:r>
      <w:r w:rsidR="00E457B9">
        <w:rPr>
          <w:rFonts w:hint="eastAsia"/>
        </w:rPr>
        <w:t>較112年度</w:t>
      </w:r>
      <w:r w:rsidR="00D444BD">
        <w:rPr>
          <w:rFonts w:hint="eastAsia"/>
        </w:rPr>
        <w:t>之2</w:t>
      </w:r>
      <w:r w:rsidR="00D444BD">
        <w:t>,</w:t>
      </w:r>
      <w:r w:rsidR="00D444BD">
        <w:rPr>
          <w:rFonts w:hint="eastAsia"/>
        </w:rPr>
        <w:t>011件</w:t>
      </w:r>
      <w:r w:rsidR="00E457B9">
        <w:rPr>
          <w:rFonts w:hint="eastAsia"/>
        </w:rPr>
        <w:t>增加</w:t>
      </w:r>
      <w:r w:rsidR="00D444BD">
        <w:rPr>
          <w:rFonts w:hint="eastAsia"/>
        </w:rPr>
        <w:t>718件，增幅達</w:t>
      </w:r>
      <w:r w:rsidR="00E457B9">
        <w:rPr>
          <w:rFonts w:hint="eastAsia"/>
        </w:rPr>
        <w:t>35.7%，</w:t>
      </w:r>
      <w:r w:rsidR="00A169F9">
        <w:rPr>
          <w:rFonts w:hint="eastAsia"/>
        </w:rPr>
        <w:t>超出</w:t>
      </w:r>
      <w:r w:rsidR="00E457B9">
        <w:rPr>
          <w:rFonts w:hint="eastAsia"/>
        </w:rPr>
        <w:t>預期目標</w:t>
      </w:r>
      <w:r w:rsidR="00A169F9">
        <w:rPr>
          <w:rFonts w:hint="eastAsia"/>
        </w:rPr>
        <w:t>甚多</w:t>
      </w:r>
      <w:r w:rsidR="00D444BD">
        <w:rPr>
          <w:rFonts w:hint="eastAsia"/>
        </w:rPr>
        <w:t>。惟對照內政部就</w:t>
      </w:r>
      <w:r w:rsidR="001C64AB">
        <w:rPr>
          <w:rFonts w:hint="eastAsia"/>
        </w:rPr>
        <w:t>「</w:t>
      </w:r>
      <w:r w:rsidR="00D444BD">
        <w:rPr>
          <w:rFonts w:hint="eastAsia"/>
        </w:rPr>
        <w:t>識詐</w:t>
      </w:r>
      <w:r w:rsidR="001C64AB">
        <w:rPr>
          <w:rFonts w:hint="eastAsia"/>
        </w:rPr>
        <w:t>」</w:t>
      </w:r>
      <w:r w:rsidR="00D444BD">
        <w:rPr>
          <w:rFonts w:hint="eastAsia"/>
        </w:rPr>
        <w:t>面向訂定3項指標</w:t>
      </w:r>
      <w:r w:rsidR="00D444BD">
        <w:rPr>
          <w:rStyle w:val="af2"/>
        </w:rPr>
        <w:footnoteReference w:id="2"/>
      </w:r>
      <w:r w:rsidR="00D444BD">
        <w:rPr>
          <w:rFonts w:hint="eastAsia"/>
        </w:rPr>
        <w:t>、國家通訊傳播委員會就</w:t>
      </w:r>
      <w:r w:rsidR="001C64AB">
        <w:rPr>
          <w:rFonts w:hint="eastAsia"/>
        </w:rPr>
        <w:t>「</w:t>
      </w:r>
      <w:r w:rsidR="00D444BD" w:rsidRPr="00D444BD">
        <w:rPr>
          <w:rFonts w:hint="eastAsia"/>
        </w:rPr>
        <w:t>堵詐</w:t>
      </w:r>
      <w:r w:rsidR="001C64AB">
        <w:rPr>
          <w:rFonts w:hint="eastAsia"/>
        </w:rPr>
        <w:t>」</w:t>
      </w:r>
      <w:r w:rsidR="00D444BD">
        <w:rPr>
          <w:rFonts w:hint="eastAsia"/>
        </w:rPr>
        <w:t>面向訂定4項指標</w:t>
      </w:r>
      <w:r w:rsidR="001C64AB">
        <w:rPr>
          <w:rStyle w:val="af2"/>
        </w:rPr>
        <w:footnoteReference w:id="3"/>
      </w:r>
      <w:r w:rsidR="00D444BD">
        <w:rPr>
          <w:rFonts w:hint="eastAsia"/>
        </w:rPr>
        <w:t>，及</w:t>
      </w:r>
      <w:r w:rsidR="001C64AB">
        <w:rPr>
          <w:rFonts w:hint="eastAsia"/>
        </w:rPr>
        <w:t>金</w:t>
      </w:r>
      <w:r w:rsidR="001C64AB">
        <w:rPr>
          <w:rFonts w:hint="eastAsia"/>
        </w:rPr>
        <w:lastRenderedPageBreak/>
        <w:t>融監督管理委員會就「阻詐」面項訂定2項指標</w:t>
      </w:r>
      <w:r w:rsidR="001C64AB">
        <w:rPr>
          <w:rStyle w:val="af2"/>
        </w:rPr>
        <w:footnoteReference w:id="4"/>
      </w:r>
      <w:r w:rsidR="001C64AB">
        <w:rPr>
          <w:rFonts w:hint="eastAsia"/>
        </w:rPr>
        <w:t>，</w:t>
      </w:r>
      <w:r w:rsidR="00644AAB">
        <w:rPr>
          <w:rFonts w:hint="eastAsia"/>
        </w:rPr>
        <w:t>法務部就「懲詐」面向僅有1項績效評核指標，似略顯單一</w:t>
      </w:r>
      <w:r w:rsidR="001F18AF">
        <w:rPr>
          <w:rFonts w:hint="eastAsia"/>
        </w:rPr>
        <w:t>，</w:t>
      </w:r>
      <w:r w:rsidR="00366C96">
        <w:rPr>
          <w:rFonts w:hint="eastAsia"/>
        </w:rPr>
        <w:t>較</w:t>
      </w:r>
      <w:r w:rsidR="001F18AF">
        <w:rPr>
          <w:rFonts w:hint="eastAsia"/>
        </w:rPr>
        <w:t>不利社會大眾充分知悉打詐成效</w:t>
      </w:r>
      <w:r w:rsidR="00644AAB">
        <w:rPr>
          <w:rFonts w:hint="eastAsia"/>
        </w:rPr>
        <w:t>。</w:t>
      </w:r>
    </w:p>
    <w:p w:rsidR="00904D5E" w:rsidRPr="002D1E57" w:rsidRDefault="009222AE" w:rsidP="009222AE">
      <w:pPr>
        <w:pStyle w:val="a4"/>
        <w:rPr>
          <w:b/>
          <w:bCs/>
        </w:rPr>
      </w:pPr>
      <w:r w:rsidRPr="002D1E57">
        <w:rPr>
          <w:rFonts w:hint="eastAsia"/>
          <w:b/>
          <w:bCs/>
        </w:rPr>
        <w:t>(二)113年度各地方檢察署偵查終結案件中仍以詐欺罪為最大宗，且單純車手之犯罪</w:t>
      </w:r>
      <w:r w:rsidR="00366C96">
        <w:rPr>
          <w:rFonts w:hint="eastAsia"/>
          <w:b/>
          <w:bCs/>
        </w:rPr>
        <w:t>類型</w:t>
      </w:r>
      <w:r w:rsidRPr="002D1E57">
        <w:rPr>
          <w:rFonts w:hint="eastAsia"/>
          <w:b/>
          <w:bCs/>
        </w:rPr>
        <w:t>持續上升</w:t>
      </w:r>
      <w:r w:rsidR="002D1E57" w:rsidRPr="002D1E57">
        <w:rPr>
          <w:rFonts w:hint="eastAsia"/>
          <w:b/>
          <w:bCs/>
        </w:rPr>
        <w:t>，</w:t>
      </w:r>
      <w:r w:rsidR="001F18AF">
        <w:rPr>
          <w:rFonts w:hint="eastAsia"/>
          <w:b/>
          <w:bCs/>
        </w:rPr>
        <w:t>與預期</w:t>
      </w:r>
      <w:r w:rsidR="002D1E57" w:rsidRPr="002D1E57">
        <w:rPr>
          <w:rFonts w:hint="eastAsia"/>
          <w:b/>
          <w:bCs/>
        </w:rPr>
        <w:t>目標</w:t>
      </w:r>
      <w:r w:rsidR="001F18AF">
        <w:rPr>
          <w:rFonts w:hint="eastAsia"/>
          <w:b/>
          <w:bCs/>
        </w:rPr>
        <w:t>仍有落差</w:t>
      </w:r>
    </w:p>
    <w:p w:rsidR="002D1E57" w:rsidRDefault="00A859B2" w:rsidP="00BA2EC2">
      <w:pPr>
        <w:pStyle w:val="21"/>
        <w:ind w:left="850" w:firstLine="566"/>
        <w:rPr>
          <w:rFonts w:hint="eastAsia"/>
        </w:rPr>
      </w:pPr>
      <w:r w:rsidRPr="00B4344D">
        <w:rPr>
          <w:rFonts w:hint="eastAsia"/>
        </w:rPr>
        <w:t>「新世代打擊詐欺策略行動綱領</w:t>
      </w:r>
      <w:r>
        <w:rPr>
          <w:rFonts w:hint="eastAsia"/>
        </w:rPr>
        <w:t>1.5版</w:t>
      </w:r>
      <w:r w:rsidRPr="00B4344D">
        <w:rPr>
          <w:rFonts w:hint="eastAsia"/>
        </w:rPr>
        <w:t>」</w:t>
      </w:r>
      <w:r w:rsidR="001F18AF">
        <w:rPr>
          <w:rFonts w:hint="eastAsia"/>
        </w:rPr>
        <w:t>共訂有4項</w:t>
      </w:r>
      <w:r w:rsidR="00366C96">
        <w:rPr>
          <w:rFonts w:hint="eastAsia"/>
        </w:rPr>
        <w:t>總體</w:t>
      </w:r>
      <w:r w:rsidR="001F18AF">
        <w:t>預期目標</w:t>
      </w:r>
      <w:r w:rsidR="00A55AEB">
        <w:rPr>
          <w:rStyle w:val="af2"/>
        </w:rPr>
        <w:footnoteReference w:id="5"/>
      </w:r>
      <w:r w:rsidR="001F18AF">
        <w:rPr>
          <w:rFonts w:hint="eastAsia"/>
        </w:rPr>
        <w:t>，</w:t>
      </w:r>
      <w:r w:rsidR="00A55AEB">
        <w:rPr>
          <w:rFonts w:hint="eastAsia"/>
        </w:rPr>
        <w:t>其中「</w:t>
      </w:r>
      <w:r w:rsidR="00512A0F" w:rsidRPr="00512A0F">
        <w:rPr>
          <w:rFonts w:hint="eastAsia"/>
        </w:rPr>
        <w:t>提升整體社會治安滿意度</w:t>
      </w:r>
      <w:r w:rsidR="00A55AEB">
        <w:rPr>
          <w:rFonts w:hint="eastAsia"/>
        </w:rPr>
        <w:t>」</w:t>
      </w:r>
      <w:r w:rsidR="00A34A5C">
        <w:rPr>
          <w:rStyle w:val="af2"/>
        </w:rPr>
        <w:footnoteReference w:id="6"/>
      </w:r>
      <w:r w:rsidR="00512A0F">
        <w:rPr>
          <w:rFonts w:hint="eastAsia"/>
        </w:rPr>
        <w:t>及</w:t>
      </w:r>
      <w:r w:rsidR="00A55AEB">
        <w:rPr>
          <w:rFonts w:hint="eastAsia"/>
        </w:rPr>
        <w:t>「</w:t>
      </w:r>
      <w:r w:rsidR="00512A0F" w:rsidRPr="00512A0F">
        <w:rPr>
          <w:rFonts w:hint="eastAsia"/>
        </w:rPr>
        <w:t>形塑詐欺為</w:t>
      </w:r>
      <w:r w:rsidR="00A55AEB">
        <w:rPr>
          <w:rFonts w:hint="eastAsia"/>
        </w:rPr>
        <w:t>『</w:t>
      </w:r>
      <w:r w:rsidR="00512A0F" w:rsidRPr="00512A0F">
        <w:rPr>
          <w:rFonts w:hint="eastAsia"/>
        </w:rPr>
        <w:t>高風險低報酬</w:t>
      </w:r>
      <w:r w:rsidR="00A55AEB">
        <w:rPr>
          <w:rFonts w:hint="eastAsia"/>
        </w:rPr>
        <w:t>』</w:t>
      </w:r>
      <w:r w:rsidR="00512A0F" w:rsidRPr="00512A0F">
        <w:rPr>
          <w:rFonts w:hint="eastAsia"/>
        </w:rPr>
        <w:t>犯罪</w:t>
      </w:r>
      <w:r w:rsidR="00A55AEB">
        <w:rPr>
          <w:rFonts w:hint="eastAsia"/>
        </w:rPr>
        <w:t>」</w:t>
      </w:r>
      <w:r w:rsidR="00A34A5C">
        <w:rPr>
          <w:rStyle w:val="af2"/>
        </w:rPr>
        <w:footnoteReference w:id="7"/>
      </w:r>
      <w:r w:rsidR="00A55AEB">
        <w:rPr>
          <w:rFonts w:hint="eastAsia"/>
        </w:rPr>
        <w:t>等2項之</w:t>
      </w:r>
      <w:r w:rsidR="008E3462">
        <w:rPr>
          <w:rFonts w:hint="eastAsia"/>
        </w:rPr>
        <w:t>具體</w:t>
      </w:r>
      <w:r w:rsidR="00A55AEB">
        <w:rPr>
          <w:rFonts w:hint="eastAsia"/>
        </w:rPr>
        <w:t>內涵</w:t>
      </w:r>
      <w:r w:rsidR="00512A0F">
        <w:rPr>
          <w:rFonts w:hint="eastAsia"/>
        </w:rPr>
        <w:t>，</w:t>
      </w:r>
      <w:r w:rsidR="00A55AEB">
        <w:rPr>
          <w:rFonts w:hint="eastAsia"/>
        </w:rPr>
        <w:t>係</w:t>
      </w:r>
      <w:r w:rsidR="00A34A5C">
        <w:rPr>
          <w:rFonts w:hint="eastAsia"/>
        </w:rPr>
        <w:t>希望</w:t>
      </w:r>
      <w:r w:rsidR="00512A0F">
        <w:t>由源頭降低從事詐欺犯罪之意圖，再透過偵查作為打擊心存僥倖之不法人士</w:t>
      </w:r>
      <w:r w:rsidR="008E3462">
        <w:rPr>
          <w:rFonts w:hint="eastAsia"/>
        </w:rPr>
        <w:t>；</w:t>
      </w:r>
      <w:r w:rsidR="00A34A5C">
        <w:rPr>
          <w:rFonts w:hint="eastAsia"/>
        </w:rPr>
        <w:t>並使詐騙</w:t>
      </w:r>
      <w:r w:rsidR="00A34A5C">
        <w:t>集團</w:t>
      </w:r>
      <w:r w:rsidR="00A34A5C">
        <w:rPr>
          <w:rFonts w:hint="eastAsia"/>
        </w:rPr>
        <w:t>成員</w:t>
      </w:r>
      <w:r w:rsidR="00A34A5C">
        <w:t>無利可圖，間接嚇阻國內青少年加入詐欺車手行</w:t>
      </w:r>
      <w:r w:rsidR="00A55AEB">
        <w:rPr>
          <w:rFonts w:hint="eastAsia"/>
        </w:rPr>
        <w:t>列。</w:t>
      </w:r>
      <w:r w:rsidR="00DE5D74">
        <w:rPr>
          <w:rFonts w:hint="eastAsia"/>
        </w:rPr>
        <w:t>以近年地方檢察署偵查終結起訴主要罪名分析</w:t>
      </w:r>
      <w:r w:rsidR="00DA3242">
        <w:rPr>
          <w:rFonts w:hint="eastAsia"/>
        </w:rPr>
        <w:t>(詳表1)</w:t>
      </w:r>
      <w:r w:rsidR="00DE5D74">
        <w:rPr>
          <w:rFonts w:hint="eastAsia"/>
        </w:rPr>
        <w:t>，</w:t>
      </w:r>
      <w:r w:rsidR="00BE693F">
        <w:rPr>
          <w:rFonts w:hint="eastAsia"/>
        </w:rPr>
        <w:t>113年度</w:t>
      </w:r>
      <w:r w:rsidR="00DE5D74">
        <w:rPr>
          <w:rFonts w:hint="eastAsia"/>
        </w:rPr>
        <w:t>詐欺罪</w:t>
      </w:r>
      <w:r w:rsidR="00BE693F">
        <w:rPr>
          <w:rFonts w:hint="eastAsia"/>
        </w:rPr>
        <w:t>首度成為各項罪名之首，且</w:t>
      </w:r>
      <w:r w:rsidR="008F51FF">
        <w:rPr>
          <w:rFonts w:hint="eastAsia"/>
        </w:rPr>
        <w:t>起訴人數</w:t>
      </w:r>
      <w:r w:rsidR="00BE693F">
        <w:rPr>
          <w:rFonts w:hint="eastAsia"/>
        </w:rPr>
        <w:t>有</w:t>
      </w:r>
      <w:r w:rsidR="00DE5D74">
        <w:rPr>
          <w:rFonts w:hint="eastAsia"/>
        </w:rPr>
        <w:t>逐年增加</w:t>
      </w:r>
      <w:r w:rsidR="00BE693F">
        <w:rPr>
          <w:rFonts w:hint="eastAsia"/>
        </w:rPr>
        <w:t>趨勢</w:t>
      </w:r>
      <w:r w:rsidR="00DE5D74">
        <w:rPr>
          <w:rFonts w:hint="eastAsia"/>
        </w:rPr>
        <w:t>，113年度達4萬9</w:t>
      </w:r>
      <w:r w:rsidR="00DE5D74">
        <w:t>,</w:t>
      </w:r>
      <w:r w:rsidR="00DE5D74">
        <w:rPr>
          <w:rFonts w:hint="eastAsia"/>
        </w:rPr>
        <w:t>785人</w:t>
      </w:r>
      <w:r w:rsidR="008F51FF">
        <w:rPr>
          <w:rFonts w:hint="eastAsia"/>
        </w:rPr>
        <w:t>，</w:t>
      </w:r>
      <w:r w:rsidR="00DE5D74">
        <w:rPr>
          <w:rFonts w:hint="eastAsia"/>
        </w:rPr>
        <w:t>較109年度之2萬4</w:t>
      </w:r>
      <w:r w:rsidR="00DE5D74">
        <w:t>,</w:t>
      </w:r>
      <w:r w:rsidR="00DE5D74">
        <w:rPr>
          <w:rFonts w:hint="eastAsia"/>
        </w:rPr>
        <w:t>699人增加</w:t>
      </w:r>
      <w:r w:rsidR="008F51FF">
        <w:rPr>
          <w:rFonts w:hint="eastAsia"/>
        </w:rPr>
        <w:t>約1倍；另</w:t>
      </w:r>
      <w:r w:rsidR="00DA3242">
        <w:rPr>
          <w:rFonts w:hint="eastAsia"/>
        </w:rPr>
        <w:t>以洗錢防制法起訴者，111至113年度均超逾3萬2千人，顯見我國詐欺犯罪仍舊猖獗；此外</w:t>
      </w:r>
      <w:r w:rsidR="00156048">
        <w:rPr>
          <w:rFonts w:hint="eastAsia"/>
        </w:rPr>
        <w:t>，如進一步分析地方檢察署辦理電信詐欺恐嚇案件偵查終結起訴者之犯罪類型結構</w:t>
      </w:r>
      <w:r w:rsidR="005D231D">
        <w:rPr>
          <w:rFonts w:hint="eastAsia"/>
        </w:rPr>
        <w:t>(詳表2)</w:t>
      </w:r>
      <w:r w:rsidR="00156048">
        <w:rPr>
          <w:rFonts w:hint="eastAsia"/>
        </w:rPr>
        <w:t>，</w:t>
      </w:r>
      <w:r w:rsidR="005D231D">
        <w:rPr>
          <w:rFonts w:hint="eastAsia"/>
        </w:rPr>
        <w:t>其中</w:t>
      </w:r>
      <w:r w:rsidR="00156048">
        <w:rPr>
          <w:rFonts w:hint="eastAsia"/>
        </w:rPr>
        <w:t>屬於</w:t>
      </w:r>
      <w:r w:rsidR="001D69A2">
        <w:rPr>
          <w:rFonts w:hint="eastAsia"/>
        </w:rPr>
        <w:t>單純車手</w:t>
      </w:r>
      <w:r w:rsidR="00156048">
        <w:rPr>
          <w:rFonts w:hint="eastAsia"/>
        </w:rPr>
        <w:t>者</w:t>
      </w:r>
      <w:r w:rsidR="001D69A2">
        <w:rPr>
          <w:rFonts w:hint="eastAsia"/>
        </w:rPr>
        <w:t>，112年度以前</w:t>
      </w:r>
      <w:r w:rsidR="00A5486D">
        <w:rPr>
          <w:rFonts w:hint="eastAsia"/>
        </w:rPr>
        <w:t>起訴人數</w:t>
      </w:r>
      <w:r w:rsidR="001D69A2">
        <w:rPr>
          <w:rFonts w:hint="eastAsia"/>
        </w:rPr>
        <w:t>均未超過9千</w:t>
      </w:r>
      <w:r w:rsidR="00DA2E78">
        <w:rPr>
          <w:rFonts w:hint="eastAsia"/>
        </w:rPr>
        <w:t>人</w:t>
      </w:r>
      <w:r w:rsidR="001D69A2">
        <w:rPr>
          <w:rFonts w:hint="eastAsia"/>
        </w:rPr>
        <w:t>，至113年度</w:t>
      </w:r>
      <w:r w:rsidR="008E3462">
        <w:rPr>
          <w:rFonts w:hint="eastAsia"/>
        </w:rPr>
        <w:t>則</w:t>
      </w:r>
      <w:r w:rsidR="00DA2E78">
        <w:rPr>
          <w:rFonts w:hint="eastAsia"/>
        </w:rPr>
        <w:t>大幅增加至2萬人，</w:t>
      </w:r>
      <w:r w:rsidR="005D231D">
        <w:rPr>
          <w:rFonts w:hint="eastAsia"/>
        </w:rPr>
        <w:t>可見</w:t>
      </w:r>
      <w:r w:rsidR="009C15AE">
        <w:rPr>
          <w:rFonts w:hint="eastAsia"/>
        </w:rPr>
        <w:t>仍有</w:t>
      </w:r>
      <w:r w:rsidR="00E863FA">
        <w:rPr>
          <w:rFonts w:hint="eastAsia"/>
        </w:rPr>
        <w:t>部分民眾</w:t>
      </w:r>
      <w:r w:rsidR="009C15AE">
        <w:rPr>
          <w:rFonts w:hint="eastAsia"/>
        </w:rPr>
        <w:t>為謀取</w:t>
      </w:r>
      <w:r w:rsidR="00E863FA">
        <w:rPr>
          <w:rFonts w:hint="eastAsia"/>
        </w:rPr>
        <w:t>不</w:t>
      </w:r>
      <w:r w:rsidR="00BE3205">
        <w:rPr>
          <w:rFonts w:hint="eastAsia"/>
        </w:rPr>
        <w:t>法</w:t>
      </w:r>
      <w:r w:rsidR="009C15AE">
        <w:rPr>
          <w:rFonts w:hint="eastAsia"/>
        </w:rPr>
        <w:t>利益</w:t>
      </w:r>
      <w:r w:rsidR="00BE3205">
        <w:rPr>
          <w:rFonts w:hint="eastAsia"/>
        </w:rPr>
        <w:t>等</w:t>
      </w:r>
      <w:r w:rsidR="008E3462">
        <w:rPr>
          <w:rFonts w:hint="eastAsia"/>
        </w:rPr>
        <w:t>因素</w:t>
      </w:r>
      <w:r w:rsidR="009C15AE">
        <w:rPr>
          <w:rFonts w:hint="eastAsia"/>
        </w:rPr>
        <w:t>，鋌而走險</w:t>
      </w:r>
      <w:r w:rsidR="008E3462">
        <w:rPr>
          <w:rFonts w:hint="eastAsia"/>
        </w:rPr>
        <w:t>擔任</w:t>
      </w:r>
      <w:r w:rsidR="00BE3205">
        <w:rPr>
          <w:rFonts w:hint="eastAsia"/>
        </w:rPr>
        <w:t>詐欺</w:t>
      </w:r>
      <w:r w:rsidR="008E3462">
        <w:rPr>
          <w:rFonts w:hint="eastAsia"/>
        </w:rPr>
        <w:lastRenderedPageBreak/>
        <w:t>車手，進而</w:t>
      </w:r>
      <w:r w:rsidR="009C15AE">
        <w:rPr>
          <w:rFonts w:hint="eastAsia"/>
        </w:rPr>
        <w:t>成為詐騙集團之共犯。</w:t>
      </w:r>
      <w:r w:rsidR="008E3462">
        <w:rPr>
          <w:rFonts w:hint="eastAsia"/>
        </w:rPr>
        <w:t>是以，</w:t>
      </w:r>
      <w:r w:rsidR="00BE3205">
        <w:rPr>
          <w:rFonts w:hint="eastAsia"/>
        </w:rPr>
        <w:t>政府雖已投入</w:t>
      </w:r>
      <w:r w:rsidR="0078468A">
        <w:rPr>
          <w:rFonts w:hint="eastAsia"/>
        </w:rPr>
        <w:t>大量</w:t>
      </w:r>
      <w:r w:rsidR="00BE3205">
        <w:rPr>
          <w:rFonts w:hint="eastAsia"/>
        </w:rPr>
        <w:t>資源進行打擊詐欺犯罪，惟近年</w:t>
      </w:r>
      <w:r w:rsidR="0078468A">
        <w:rPr>
          <w:rFonts w:hint="eastAsia"/>
        </w:rPr>
        <w:t>因犯詐欺罪及違反洗錢防制法而經</w:t>
      </w:r>
      <w:r w:rsidR="00BE3205">
        <w:rPr>
          <w:rFonts w:hint="eastAsia"/>
        </w:rPr>
        <w:t>地方檢察署起訴</w:t>
      </w:r>
      <w:r w:rsidR="0078468A">
        <w:rPr>
          <w:rFonts w:hint="eastAsia"/>
        </w:rPr>
        <w:t>之</w:t>
      </w:r>
      <w:r w:rsidR="00BE3205">
        <w:rPr>
          <w:rFonts w:hint="eastAsia"/>
        </w:rPr>
        <w:t>人數</w:t>
      </w:r>
      <w:r w:rsidR="00325E8F">
        <w:rPr>
          <w:rFonts w:hint="eastAsia"/>
        </w:rPr>
        <w:t>依舊</w:t>
      </w:r>
      <w:r w:rsidR="00BE3205">
        <w:rPr>
          <w:rFonts w:hint="eastAsia"/>
        </w:rPr>
        <w:t>居高不下，</w:t>
      </w:r>
      <w:r w:rsidR="00325E8F" w:rsidRPr="00325E8F">
        <w:rPr>
          <w:rFonts w:hint="eastAsia"/>
        </w:rPr>
        <w:t>與</w:t>
      </w:r>
      <w:r w:rsidR="00325E8F">
        <w:rPr>
          <w:rFonts w:hint="eastAsia"/>
        </w:rPr>
        <w:t>降低詐欺犯罪之</w:t>
      </w:r>
      <w:r w:rsidR="00325E8F" w:rsidRPr="00325E8F">
        <w:rPr>
          <w:rFonts w:hint="eastAsia"/>
        </w:rPr>
        <w:t>預期目標仍有落差</w:t>
      </w:r>
      <w:r w:rsidR="00325E8F">
        <w:rPr>
          <w:rFonts w:hint="eastAsia"/>
        </w:rPr>
        <w:t>。</w:t>
      </w:r>
    </w:p>
    <w:p w:rsidR="00E51DFC" w:rsidRDefault="00BA2EC2" w:rsidP="00032D8D">
      <w:pPr>
        <w:pStyle w:val="200"/>
        <w:ind w:left="765" w:hangingChars="270" w:hanging="765"/>
      </w:pPr>
      <w:r w:rsidRPr="00D958A7">
        <w:rPr>
          <w:rFonts w:hint="eastAsia"/>
        </w:rPr>
        <w:t>表1  10</w:t>
      </w:r>
      <w:r w:rsidR="00857031">
        <w:t>9</w:t>
      </w:r>
      <w:r w:rsidRPr="00D958A7">
        <w:rPr>
          <w:rFonts w:hint="eastAsia"/>
        </w:rPr>
        <w:t>至</w:t>
      </w:r>
      <w:r>
        <w:rPr>
          <w:rFonts w:hint="eastAsia"/>
        </w:rPr>
        <w:t>11</w:t>
      </w:r>
      <w:r w:rsidR="00857031">
        <w:t>3</w:t>
      </w:r>
      <w:r w:rsidRPr="00D958A7">
        <w:rPr>
          <w:rFonts w:hint="eastAsia"/>
        </w:rPr>
        <w:t>年度</w:t>
      </w:r>
      <w:r w:rsidR="00E51DFC">
        <w:rPr>
          <w:rFonts w:hint="eastAsia"/>
        </w:rPr>
        <w:t>地方檢察署偵查終結起訴主要罪名分析表</w:t>
      </w:r>
    </w:p>
    <w:p w:rsidR="00BA2EC2" w:rsidRDefault="00BA2EC2" w:rsidP="00E51DFC">
      <w:pPr>
        <w:pStyle w:val="142"/>
        <w:jc w:val="right"/>
      </w:pPr>
      <w:r w:rsidRPr="009A788B">
        <w:rPr>
          <w:rFonts w:hint="eastAsia"/>
        </w:rPr>
        <w:t>單位：</w:t>
      </w:r>
      <w:r w:rsidR="00E51DFC">
        <w:rPr>
          <w:rFonts w:hint="eastAsia"/>
        </w:rPr>
        <w:t>人</w:t>
      </w:r>
    </w:p>
    <w:tbl>
      <w:tblPr>
        <w:tblW w:w="0" w:type="auto"/>
        <w:tblInd w:w="17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31"/>
        <w:gridCol w:w="1101"/>
        <w:gridCol w:w="1102"/>
        <w:gridCol w:w="1102"/>
        <w:gridCol w:w="1101"/>
        <w:gridCol w:w="1102"/>
        <w:gridCol w:w="1102"/>
        <w:gridCol w:w="1102"/>
      </w:tblGrid>
      <w:tr w:rsidR="00975E81" w:rsidTr="007750A3">
        <w:tc>
          <w:tcPr>
            <w:tcW w:w="731" w:type="dxa"/>
            <w:vMerge w:val="restart"/>
            <w:shd w:val="clear" w:color="auto" w:fill="auto"/>
            <w:vAlign w:val="center"/>
          </w:tcPr>
          <w:p w:rsidR="00975E81" w:rsidRDefault="00975E81" w:rsidP="007750A3">
            <w:pPr>
              <w:pStyle w:val="142"/>
              <w:jc w:val="center"/>
            </w:pPr>
            <w:r>
              <w:rPr>
                <w:rFonts w:hint="eastAsia"/>
              </w:rPr>
              <w:t>年度</w:t>
            </w:r>
          </w:p>
        </w:tc>
        <w:tc>
          <w:tcPr>
            <w:tcW w:w="1101" w:type="dxa"/>
            <w:vMerge w:val="restart"/>
            <w:tcBorders>
              <w:right w:val="nil"/>
            </w:tcBorders>
            <w:shd w:val="clear" w:color="auto" w:fill="auto"/>
            <w:vAlign w:val="center"/>
          </w:tcPr>
          <w:p w:rsidR="00975E81" w:rsidRDefault="000E35B8" w:rsidP="007750A3">
            <w:pPr>
              <w:pStyle w:val="142"/>
              <w:jc w:val="center"/>
            </w:pPr>
            <w:r>
              <w:rPr>
                <w:rFonts w:hint="eastAsia"/>
              </w:rPr>
              <w:t>合</w:t>
            </w:r>
            <w:r w:rsidR="00975E81">
              <w:rPr>
                <w:rFonts w:hint="eastAsia"/>
              </w:rPr>
              <w:t>計</w:t>
            </w:r>
          </w:p>
        </w:tc>
        <w:tc>
          <w:tcPr>
            <w:tcW w:w="1102" w:type="dxa"/>
            <w:tcBorders>
              <w:top w:val="single" w:sz="12" w:space="0" w:color="auto"/>
              <w:left w:val="nil"/>
              <w:bottom w:val="single" w:sz="4" w:space="0" w:color="auto"/>
              <w:right w:val="nil"/>
            </w:tcBorders>
            <w:shd w:val="clear" w:color="auto" w:fill="auto"/>
          </w:tcPr>
          <w:p w:rsidR="00975E81" w:rsidRDefault="00975E81" w:rsidP="00E51DFC">
            <w:pPr>
              <w:pStyle w:val="142"/>
            </w:pPr>
          </w:p>
        </w:tc>
        <w:tc>
          <w:tcPr>
            <w:tcW w:w="1102" w:type="dxa"/>
            <w:tcBorders>
              <w:top w:val="single" w:sz="12" w:space="0" w:color="auto"/>
              <w:left w:val="nil"/>
              <w:bottom w:val="single" w:sz="4" w:space="0" w:color="auto"/>
              <w:right w:val="nil"/>
            </w:tcBorders>
            <w:shd w:val="clear" w:color="auto" w:fill="auto"/>
          </w:tcPr>
          <w:p w:rsidR="00975E81" w:rsidRDefault="00975E81" w:rsidP="00E51DFC">
            <w:pPr>
              <w:pStyle w:val="142"/>
            </w:pPr>
          </w:p>
        </w:tc>
        <w:tc>
          <w:tcPr>
            <w:tcW w:w="1101" w:type="dxa"/>
            <w:tcBorders>
              <w:top w:val="single" w:sz="12" w:space="0" w:color="auto"/>
              <w:left w:val="nil"/>
              <w:bottom w:val="single" w:sz="4" w:space="0" w:color="auto"/>
              <w:right w:val="nil"/>
            </w:tcBorders>
            <w:shd w:val="clear" w:color="auto" w:fill="auto"/>
          </w:tcPr>
          <w:p w:rsidR="00975E81" w:rsidRDefault="00975E81" w:rsidP="00E51DFC">
            <w:pPr>
              <w:pStyle w:val="142"/>
            </w:pPr>
          </w:p>
        </w:tc>
        <w:tc>
          <w:tcPr>
            <w:tcW w:w="1102" w:type="dxa"/>
            <w:tcBorders>
              <w:top w:val="single" w:sz="12" w:space="0" w:color="auto"/>
              <w:left w:val="nil"/>
              <w:bottom w:val="single" w:sz="4" w:space="0" w:color="auto"/>
              <w:right w:val="nil"/>
            </w:tcBorders>
            <w:shd w:val="clear" w:color="auto" w:fill="auto"/>
          </w:tcPr>
          <w:p w:rsidR="00975E81" w:rsidRDefault="00975E81" w:rsidP="00E51DFC">
            <w:pPr>
              <w:pStyle w:val="142"/>
            </w:pPr>
          </w:p>
        </w:tc>
        <w:tc>
          <w:tcPr>
            <w:tcW w:w="1102" w:type="dxa"/>
            <w:tcBorders>
              <w:top w:val="single" w:sz="12" w:space="0" w:color="auto"/>
              <w:left w:val="nil"/>
              <w:bottom w:val="single" w:sz="4" w:space="0" w:color="auto"/>
              <w:right w:val="nil"/>
            </w:tcBorders>
            <w:shd w:val="clear" w:color="auto" w:fill="auto"/>
          </w:tcPr>
          <w:p w:rsidR="00975E81" w:rsidRDefault="00975E81" w:rsidP="00E51DFC">
            <w:pPr>
              <w:pStyle w:val="142"/>
            </w:pPr>
          </w:p>
        </w:tc>
        <w:tc>
          <w:tcPr>
            <w:tcW w:w="1102" w:type="dxa"/>
            <w:tcBorders>
              <w:top w:val="single" w:sz="12" w:space="0" w:color="auto"/>
              <w:left w:val="nil"/>
              <w:bottom w:val="single" w:sz="4" w:space="0" w:color="auto"/>
            </w:tcBorders>
            <w:shd w:val="clear" w:color="auto" w:fill="auto"/>
          </w:tcPr>
          <w:p w:rsidR="00975E81" w:rsidRDefault="00975E81" w:rsidP="00E51DFC">
            <w:pPr>
              <w:pStyle w:val="142"/>
            </w:pPr>
          </w:p>
        </w:tc>
      </w:tr>
      <w:tr w:rsidR="00975E81" w:rsidTr="007750A3">
        <w:tc>
          <w:tcPr>
            <w:tcW w:w="731" w:type="dxa"/>
            <w:vMerge/>
            <w:shd w:val="clear" w:color="auto" w:fill="auto"/>
          </w:tcPr>
          <w:p w:rsidR="00975E81" w:rsidRDefault="00975E81" w:rsidP="00E51DFC">
            <w:pPr>
              <w:pStyle w:val="142"/>
            </w:pPr>
          </w:p>
        </w:tc>
        <w:tc>
          <w:tcPr>
            <w:tcW w:w="1101" w:type="dxa"/>
            <w:vMerge/>
            <w:shd w:val="clear" w:color="auto" w:fill="auto"/>
          </w:tcPr>
          <w:p w:rsidR="00975E81" w:rsidRDefault="00975E81" w:rsidP="00E51DFC">
            <w:pPr>
              <w:pStyle w:val="142"/>
            </w:pPr>
          </w:p>
        </w:tc>
        <w:tc>
          <w:tcPr>
            <w:tcW w:w="1102" w:type="dxa"/>
            <w:tcBorders>
              <w:top w:val="single" w:sz="4" w:space="0" w:color="auto"/>
            </w:tcBorders>
            <w:shd w:val="clear" w:color="auto" w:fill="D9D9D9"/>
            <w:vAlign w:val="center"/>
          </w:tcPr>
          <w:p w:rsidR="00975E81" w:rsidRDefault="00975E81" w:rsidP="007750A3">
            <w:pPr>
              <w:pStyle w:val="142"/>
              <w:jc w:val="center"/>
            </w:pPr>
            <w:r>
              <w:rPr>
                <w:rFonts w:hint="eastAsia"/>
              </w:rPr>
              <w:t>詐欺罪</w:t>
            </w:r>
          </w:p>
        </w:tc>
        <w:tc>
          <w:tcPr>
            <w:tcW w:w="1102" w:type="dxa"/>
            <w:tcBorders>
              <w:top w:val="single" w:sz="4" w:space="0" w:color="auto"/>
            </w:tcBorders>
            <w:shd w:val="clear" w:color="auto" w:fill="auto"/>
            <w:vAlign w:val="center"/>
          </w:tcPr>
          <w:p w:rsidR="00975E81" w:rsidRDefault="00975E81" w:rsidP="007750A3">
            <w:pPr>
              <w:pStyle w:val="142"/>
              <w:jc w:val="center"/>
            </w:pPr>
            <w:r>
              <w:rPr>
                <w:rFonts w:hint="eastAsia"/>
              </w:rPr>
              <w:t>竊盜罪</w:t>
            </w:r>
          </w:p>
        </w:tc>
        <w:tc>
          <w:tcPr>
            <w:tcW w:w="1101" w:type="dxa"/>
            <w:tcBorders>
              <w:top w:val="single" w:sz="4" w:space="0" w:color="auto"/>
            </w:tcBorders>
            <w:shd w:val="clear" w:color="auto" w:fill="D9D9D9"/>
            <w:vAlign w:val="center"/>
          </w:tcPr>
          <w:p w:rsidR="00975E81" w:rsidRDefault="00975E81" w:rsidP="007750A3">
            <w:pPr>
              <w:pStyle w:val="142"/>
              <w:jc w:val="center"/>
            </w:pPr>
            <w:r>
              <w:rPr>
                <w:rFonts w:hint="eastAsia"/>
              </w:rPr>
              <w:t>洗錢</w:t>
            </w:r>
            <w:r>
              <w:br/>
            </w:r>
            <w:r>
              <w:rPr>
                <w:rFonts w:hint="eastAsia"/>
              </w:rPr>
              <w:t>防制法</w:t>
            </w:r>
          </w:p>
        </w:tc>
        <w:tc>
          <w:tcPr>
            <w:tcW w:w="1102" w:type="dxa"/>
            <w:tcBorders>
              <w:top w:val="single" w:sz="4" w:space="0" w:color="auto"/>
            </w:tcBorders>
            <w:shd w:val="clear" w:color="auto" w:fill="auto"/>
            <w:vAlign w:val="center"/>
          </w:tcPr>
          <w:p w:rsidR="00975E81" w:rsidRDefault="00975E81" w:rsidP="007750A3">
            <w:pPr>
              <w:pStyle w:val="142"/>
              <w:jc w:val="center"/>
            </w:pPr>
            <w:r>
              <w:rPr>
                <w:rFonts w:hint="eastAsia"/>
              </w:rPr>
              <w:t>傷害罪</w:t>
            </w:r>
          </w:p>
        </w:tc>
        <w:tc>
          <w:tcPr>
            <w:tcW w:w="1102" w:type="dxa"/>
            <w:tcBorders>
              <w:top w:val="single" w:sz="4" w:space="0" w:color="auto"/>
            </w:tcBorders>
            <w:shd w:val="clear" w:color="auto" w:fill="auto"/>
            <w:vAlign w:val="center"/>
          </w:tcPr>
          <w:p w:rsidR="00975E81" w:rsidRDefault="00975E81" w:rsidP="007750A3">
            <w:pPr>
              <w:pStyle w:val="142"/>
              <w:jc w:val="center"/>
            </w:pPr>
            <w:r>
              <w:rPr>
                <w:rFonts w:hint="eastAsia"/>
              </w:rPr>
              <w:t>公共</w:t>
            </w:r>
            <w:r>
              <w:br/>
            </w:r>
            <w:r>
              <w:rPr>
                <w:rFonts w:hint="eastAsia"/>
              </w:rPr>
              <w:t>危險罪</w:t>
            </w:r>
          </w:p>
        </w:tc>
        <w:tc>
          <w:tcPr>
            <w:tcW w:w="1102" w:type="dxa"/>
            <w:tcBorders>
              <w:top w:val="single" w:sz="4" w:space="0" w:color="auto"/>
            </w:tcBorders>
            <w:shd w:val="clear" w:color="auto" w:fill="auto"/>
            <w:vAlign w:val="center"/>
          </w:tcPr>
          <w:p w:rsidR="00975E81" w:rsidRPr="007750A3" w:rsidRDefault="00975E81" w:rsidP="007750A3">
            <w:pPr>
              <w:pStyle w:val="142"/>
              <w:jc w:val="center"/>
              <w:rPr>
                <w:rFonts w:hint="eastAsia"/>
                <w:spacing w:val="-10"/>
              </w:rPr>
            </w:pPr>
            <w:r w:rsidRPr="007750A3">
              <w:rPr>
                <w:rFonts w:hint="eastAsia"/>
                <w:spacing w:val="-10"/>
              </w:rPr>
              <w:t>毒品危害防制條例</w:t>
            </w:r>
          </w:p>
        </w:tc>
      </w:tr>
      <w:tr w:rsidR="00E51DFC" w:rsidTr="007750A3">
        <w:tc>
          <w:tcPr>
            <w:tcW w:w="731" w:type="dxa"/>
            <w:shd w:val="clear" w:color="auto" w:fill="auto"/>
            <w:vAlign w:val="center"/>
          </w:tcPr>
          <w:p w:rsidR="00E51DFC" w:rsidRDefault="00E51DFC" w:rsidP="007750A3">
            <w:pPr>
              <w:pStyle w:val="142"/>
              <w:jc w:val="center"/>
            </w:pPr>
            <w:r>
              <w:rPr>
                <w:rFonts w:hint="eastAsia"/>
              </w:rPr>
              <w:t>109</w:t>
            </w:r>
          </w:p>
        </w:tc>
        <w:tc>
          <w:tcPr>
            <w:tcW w:w="1101" w:type="dxa"/>
            <w:shd w:val="clear" w:color="auto" w:fill="auto"/>
            <w:vAlign w:val="center"/>
          </w:tcPr>
          <w:p w:rsidR="00E51DFC" w:rsidRDefault="00E51DFC" w:rsidP="007750A3">
            <w:pPr>
              <w:pStyle w:val="142"/>
              <w:jc w:val="right"/>
            </w:pPr>
            <w:r>
              <w:rPr>
                <w:rFonts w:hint="eastAsia"/>
              </w:rPr>
              <w:t>227</w:t>
            </w:r>
            <w:r w:rsidR="000B088B">
              <w:t>,</w:t>
            </w:r>
            <w:r>
              <w:rPr>
                <w:rFonts w:hint="eastAsia"/>
              </w:rPr>
              <w:t>507</w:t>
            </w:r>
          </w:p>
        </w:tc>
        <w:tc>
          <w:tcPr>
            <w:tcW w:w="1102" w:type="dxa"/>
            <w:shd w:val="clear" w:color="auto" w:fill="D9D9D9"/>
            <w:vAlign w:val="center"/>
          </w:tcPr>
          <w:p w:rsidR="00E51DFC" w:rsidRDefault="00E51DFC" w:rsidP="007750A3">
            <w:pPr>
              <w:pStyle w:val="142"/>
              <w:jc w:val="right"/>
            </w:pPr>
            <w:r>
              <w:rPr>
                <w:rFonts w:hint="eastAsia"/>
              </w:rPr>
              <w:t>24</w:t>
            </w:r>
            <w:r w:rsidR="000B088B">
              <w:t>,</w:t>
            </w:r>
            <w:r>
              <w:rPr>
                <w:rFonts w:hint="eastAsia"/>
              </w:rPr>
              <w:t>699</w:t>
            </w:r>
          </w:p>
        </w:tc>
        <w:tc>
          <w:tcPr>
            <w:tcW w:w="1102" w:type="dxa"/>
            <w:shd w:val="clear" w:color="auto" w:fill="auto"/>
            <w:vAlign w:val="center"/>
          </w:tcPr>
          <w:p w:rsidR="00E51DFC" w:rsidRDefault="00E51DFC" w:rsidP="007750A3">
            <w:pPr>
              <w:pStyle w:val="142"/>
              <w:jc w:val="right"/>
            </w:pPr>
            <w:r>
              <w:rPr>
                <w:rFonts w:hint="eastAsia"/>
              </w:rPr>
              <w:t>28</w:t>
            </w:r>
            <w:r w:rsidR="000B088B">
              <w:t>,</w:t>
            </w:r>
            <w:r>
              <w:rPr>
                <w:rFonts w:hint="eastAsia"/>
              </w:rPr>
              <w:t>533</w:t>
            </w:r>
          </w:p>
        </w:tc>
        <w:tc>
          <w:tcPr>
            <w:tcW w:w="1101" w:type="dxa"/>
            <w:shd w:val="clear" w:color="auto" w:fill="D9D9D9"/>
            <w:vAlign w:val="center"/>
          </w:tcPr>
          <w:p w:rsidR="00E51DFC" w:rsidRDefault="00E51DFC" w:rsidP="007750A3">
            <w:pPr>
              <w:pStyle w:val="142"/>
              <w:jc w:val="right"/>
            </w:pPr>
            <w:r>
              <w:rPr>
                <w:rFonts w:hint="eastAsia"/>
              </w:rPr>
              <w:t>2</w:t>
            </w:r>
            <w:r w:rsidR="000B088B">
              <w:t>,</w:t>
            </w:r>
            <w:r>
              <w:rPr>
                <w:rFonts w:hint="eastAsia"/>
              </w:rPr>
              <w:t>976</w:t>
            </w:r>
          </w:p>
        </w:tc>
        <w:tc>
          <w:tcPr>
            <w:tcW w:w="1102" w:type="dxa"/>
            <w:shd w:val="clear" w:color="auto" w:fill="auto"/>
            <w:vAlign w:val="center"/>
          </w:tcPr>
          <w:p w:rsidR="00E51DFC" w:rsidRDefault="00E51DFC" w:rsidP="007750A3">
            <w:pPr>
              <w:pStyle w:val="142"/>
              <w:jc w:val="right"/>
            </w:pPr>
            <w:r>
              <w:rPr>
                <w:rFonts w:hint="eastAsia"/>
              </w:rPr>
              <w:t>29</w:t>
            </w:r>
            <w:r w:rsidR="000B088B">
              <w:t>,</w:t>
            </w:r>
            <w:r>
              <w:rPr>
                <w:rFonts w:hint="eastAsia"/>
              </w:rPr>
              <w:t>904</w:t>
            </w:r>
          </w:p>
        </w:tc>
        <w:tc>
          <w:tcPr>
            <w:tcW w:w="1102" w:type="dxa"/>
            <w:shd w:val="clear" w:color="auto" w:fill="auto"/>
            <w:vAlign w:val="center"/>
          </w:tcPr>
          <w:p w:rsidR="00E51DFC" w:rsidRDefault="000B088B" w:rsidP="007750A3">
            <w:pPr>
              <w:pStyle w:val="142"/>
              <w:jc w:val="right"/>
            </w:pPr>
            <w:r>
              <w:rPr>
                <w:rFonts w:hint="eastAsia"/>
              </w:rPr>
              <w:t>50</w:t>
            </w:r>
            <w:r>
              <w:t>,</w:t>
            </w:r>
            <w:r>
              <w:rPr>
                <w:rFonts w:hint="eastAsia"/>
              </w:rPr>
              <w:t>170</w:t>
            </w:r>
          </w:p>
        </w:tc>
        <w:tc>
          <w:tcPr>
            <w:tcW w:w="1102" w:type="dxa"/>
            <w:shd w:val="clear" w:color="auto" w:fill="auto"/>
            <w:vAlign w:val="center"/>
          </w:tcPr>
          <w:p w:rsidR="00E51DFC" w:rsidRDefault="000B088B" w:rsidP="007750A3">
            <w:pPr>
              <w:pStyle w:val="142"/>
              <w:jc w:val="right"/>
            </w:pPr>
            <w:r>
              <w:rPr>
                <w:rFonts w:hint="eastAsia"/>
              </w:rPr>
              <w:t>36</w:t>
            </w:r>
            <w:r>
              <w:t>,</w:t>
            </w:r>
            <w:r>
              <w:rPr>
                <w:rFonts w:hint="eastAsia"/>
              </w:rPr>
              <w:t>784</w:t>
            </w:r>
          </w:p>
        </w:tc>
      </w:tr>
      <w:tr w:rsidR="00E51DFC" w:rsidTr="007750A3">
        <w:tc>
          <w:tcPr>
            <w:tcW w:w="731" w:type="dxa"/>
            <w:shd w:val="clear" w:color="auto" w:fill="auto"/>
            <w:vAlign w:val="center"/>
          </w:tcPr>
          <w:p w:rsidR="00E51DFC" w:rsidRDefault="00E51DFC" w:rsidP="007750A3">
            <w:pPr>
              <w:pStyle w:val="142"/>
              <w:jc w:val="center"/>
            </w:pPr>
            <w:r>
              <w:rPr>
                <w:rFonts w:hint="eastAsia"/>
              </w:rPr>
              <w:t>110</w:t>
            </w:r>
          </w:p>
        </w:tc>
        <w:tc>
          <w:tcPr>
            <w:tcW w:w="1101" w:type="dxa"/>
            <w:shd w:val="clear" w:color="auto" w:fill="auto"/>
            <w:vAlign w:val="center"/>
          </w:tcPr>
          <w:p w:rsidR="00E51DFC" w:rsidRDefault="00E51DFC" w:rsidP="007750A3">
            <w:pPr>
              <w:pStyle w:val="142"/>
              <w:jc w:val="right"/>
            </w:pPr>
            <w:r>
              <w:rPr>
                <w:rFonts w:hint="eastAsia"/>
              </w:rPr>
              <w:t>203</w:t>
            </w:r>
            <w:r w:rsidR="000B088B">
              <w:t>,</w:t>
            </w:r>
            <w:r>
              <w:rPr>
                <w:rFonts w:hint="eastAsia"/>
              </w:rPr>
              <w:t>524</w:t>
            </w:r>
          </w:p>
        </w:tc>
        <w:tc>
          <w:tcPr>
            <w:tcW w:w="1102" w:type="dxa"/>
            <w:shd w:val="clear" w:color="auto" w:fill="D9D9D9"/>
            <w:vAlign w:val="center"/>
          </w:tcPr>
          <w:p w:rsidR="00E51DFC" w:rsidRDefault="00E51DFC" w:rsidP="007750A3">
            <w:pPr>
              <w:pStyle w:val="142"/>
              <w:jc w:val="right"/>
            </w:pPr>
            <w:r>
              <w:rPr>
                <w:rFonts w:hint="eastAsia"/>
              </w:rPr>
              <w:t>29</w:t>
            </w:r>
            <w:r w:rsidR="000B088B">
              <w:t>,</w:t>
            </w:r>
            <w:r>
              <w:rPr>
                <w:rFonts w:hint="eastAsia"/>
              </w:rPr>
              <w:t>334</w:t>
            </w:r>
          </w:p>
        </w:tc>
        <w:tc>
          <w:tcPr>
            <w:tcW w:w="1102" w:type="dxa"/>
            <w:shd w:val="clear" w:color="auto" w:fill="auto"/>
            <w:vAlign w:val="center"/>
          </w:tcPr>
          <w:p w:rsidR="00E51DFC" w:rsidRDefault="00E51DFC" w:rsidP="007750A3">
            <w:pPr>
              <w:pStyle w:val="142"/>
              <w:jc w:val="right"/>
            </w:pPr>
            <w:r>
              <w:rPr>
                <w:rFonts w:hint="eastAsia"/>
              </w:rPr>
              <w:t>27</w:t>
            </w:r>
            <w:r w:rsidR="000B088B">
              <w:t>,</w:t>
            </w:r>
            <w:r>
              <w:rPr>
                <w:rFonts w:hint="eastAsia"/>
              </w:rPr>
              <w:t>609</w:t>
            </w:r>
          </w:p>
        </w:tc>
        <w:tc>
          <w:tcPr>
            <w:tcW w:w="1101" w:type="dxa"/>
            <w:shd w:val="clear" w:color="auto" w:fill="D9D9D9"/>
            <w:vAlign w:val="center"/>
          </w:tcPr>
          <w:p w:rsidR="00E51DFC" w:rsidRDefault="00E51DFC" w:rsidP="007750A3">
            <w:pPr>
              <w:pStyle w:val="142"/>
              <w:jc w:val="right"/>
            </w:pPr>
            <w:r>
              <w:rPr>
                <w:rFonts w:hint="eastAsia"/>
              </w:rPr>
              <w:t>12</w:t>
            </w:r>
            <w:r w:rsidR="000B088B">
              <w:t>,</w:t>
            </w:r>
            <w:r>
              <w:rPr>
                <w:rFonts w:hint="eastAsia"/>
              </w:rPr>
              <w:t>873</w:t>
            </w:r>
          </w:p>
        </w:tc>
        <w:tc>
          <w:tcPr>
            <w:tcW w:w="1102" w:type="dxa"/>
            <w:shd w:val="clear" w:color="auto" w:fill="auto"/>
            <w:vAlign w:val="center"/>
          </w:tcPr>
          <w:p w:rsidR="00E51DFC" w:rsidRDefault="00E51DFC" w:rsidP="007750A3">
            <w:pPr>
              <w:pStyle w:val="142"/>
              <w:jc w:val="right"/>
            </w:pPr>
            <w:r>
              <w:rPr>
                <w:rFonts w:hint="eastAsia"/>
              </w:rPr>
              <w:t>28</w:t>
            </w:r>
            <w:r w:rsidR="000B088B">
              <w:t>,</w:t>
            </w:r>
            <w:r>
              <w:rPr>
                <w:rFonts w:hint="eastAsia"/>
              </w:rPr>
              <w:t>771</w:t>
            </w:r>
          </w:p>
        </w:tc>
        <w:tc>
          <w:tcPr>
            <w:tcW w:w="1102" w:type="dxa"/>
            <w:shd w:val="clear" w:color="auto" w:fill="auto"/>
            <w:vAlign w:val="center"/>
          </w:tcPr>
          <w:p w:rsidR="00E51DFC" w:rsidRDefault="000B088B" w:rsidP="007750A3">
            <w:pPr>
              <w:pStyle w:val="142"/>
              <w:jc w:val="right"/>
            </w:pPr>
            <w:r>
              <w:rPr>
                <w:rFonts w:hint="eastAsia"/>
              </w:rPr>
              <w:t>37</w:t>
            </w:r>
            <w:r>
              <w:t>,</w:t>
            </w:r>
            <w:r>
              <w:rPr>
                <w:rFonts w:hint="eastAsia"/>
              </w:rPr>
              <w:t>827</w:t>
            </w:r>
          </w:p>
        </w:tc>
        <w:tc>
          <w:tcPr>
            <w:tcW w:w="1102" w:type="dxa"/>
            <w:shd w:val="clear" w:color="auto" w:fill="auto"/>
            <w:vAlign w:val="center"/>
          </w:tcPr>
          <w:p w:rsidR="00E51DFC" w:rsidRDefault="000B088B" w:rsidP="007750A3">
            <w:pPr>
              <w:pStyle w:val="142"/>
              <w:jc w:val="right"/>
            </w:pPr>
            <w:r>
              <w:rPr>
                <w:rFonts w:hint="eastAsia"/>
              </w:rPr>
              <w:t>16</w:t>
            </w:r>
            <w:r>
              <w:t>,</w:t>
            </w:r>
            <w:r>
              <w:rPr>
                <w:rFonts w:hint="eastAsia"/>
              </w:rPr>
              <w:t>732</w:t>
            </w:r>
          </w:p>
        </w:tc>
      </w:tr>
      <w:tr w:rsidR="00E51DFC" w:rsidTr="007750A3">
        <w:tc>
          <w:tcPr>
            <w:tcW w:w="731" w:type="dxa"/>
            <w:shd w:val="clear" w:color="auto" w:fill="auto"/>
            <w:vAlign w:val="center"/>
          </w:tcPr>
          <w:p w:rsidR="00E51DFC" w:rsidRDefault="00E51DFC" w:rsidP="007750A3">
            <w:pPr>
              <w:pStyle w:val="142"/>
              <w:jc w:val="center"/>
            </w:pPr>
            <w:r>
              <w:rPr>
                <w:rFonts w:hint="eastAsia"/>
              </w:rPr>
              <w:t>111</w:t>
            </w:r>
          </w:p>
        </w:tc>
        <w:tc>
          <w:tcPr>
            <w:tcW w:w="1101" w:type="dxa"/>
            <w:shd w:val="clear" w:color="auto" w:fill="auto"/>
            <w:vAlign w:val="center"/>
          </w:tcPr>
          <w:p w:rsidR="00E51DFC" w:rsidRDefault="00E51DFC" w:rsidP="007750A3">
            <w:pPr>
              <w:pStyle w:val="142"/>
              <w:jc w:val="right"/>
            </w:pPr>
            <w:r>
              <w:rPr>
                <w:rFonts w:hint="eastAsia"/>
              </w:rPr>
              <w:t>248</w:t>
            </w:r>
            <w:r w:rsidR="000B088B">
              <w:t>,</w:t>
            </w:r>
            <w:r>
              <w:rPr>
                <w:rFonts w:hint="eastAsia"/>
              </w:rPr>
              <w:t>441</w:t>
            </w:r>
          </w:p>
        </w:tc>
        <w:tc>
          <w:tcPr>
            <w:tcW w:w="1102" w:type="dxa"/>
            <w:shd w:val="clear" w:color="auto" w:fill="D9D9D9"/>
            <w:vAlign w:val="center"/>
          </w:tcPr>
          <w:p w:rsidR="00E51DFC" w:rsidRDefault="00E51DFC" w:rsidP="007750A3">
            <w:pPr>
              <w:pStyle w:val="142"/>
              <w:jc w:val="right"/>
            </w:pPr>
            <w:r>
              <w:rPr>
                <w:rFonts w:hint="eastAsia"/>
              </w:rPr>
              <w:t>33</w:t>
            </w:r>
            <w:r w:rsidR="000B088B">
              <w:t>,</w:t>
            </w:r>
            <w:r>
              <w:rPr>
                <w:rFonts w:hint="eastAsia"/>
              </w:rPr>
              <w:t>960</w:t>
            </w:r>
          </w:p>
        </w:tc>
        <w:tc>
          <w:tcPr>
            <w:tcW w:w="1102" w:type="dxa"/>
            <w:shd w:val="clear" w:color="auto" w:fill="auto"/>
            <w:vAlign w:val="center"/>
          </w:tcPr>
          <w:p w:rsidR="00E51DFC" w:rsidRDefault="00E51DFC" w:rsidP="007750A3">
            <w:pPr>
              <w:pStyle w:val="142"/>
              <w:jc w:val="right"/>
              <w:rPr>
                <w:rFonts w:hint="eastAsia"/>
              </w:rPr>
            </w:pPr>
            <w:r>
              <w:rPr>
                <w:rFonts w:hint="eastAsia"/>
              </w:rPr>
              <w:t>31</w:t>
            </w:r>
            <w:r w:rsidR="000B088B">
              <w:t>,</w:t>
            </w:r>
            <w:r>
              <w:rPr>
                <w:rFonts w:hint="eastAsia"/>
              </w:rPr>
              <w:t>565</w:t>
            </w:r>
          </w:p>
        </w:tc>
        <w:tc>
          <w:tcPr>
            <w:tcW w:w="1101" w:type="dxa"/>
            <w:shd w:val="clear" w:color="auto" w:fill="D9D9D9"/>
            <w:vAlign w:val="center"/>
          </w:tcPr>
          <w:p w:rsidR="00E51DFC" w:rsidRDefault="00E51DFC" w:rsidP="007750A3">
            <w:pPr>
              <w:pStyle w:val="142"/>
              <w:jc w:val="right"/>
            </w:pPr>
            <w:r>
              <w:rPr>
                <w:rFonts w:hint="eastAsia"/>
              </w:rPr>
              <w:t>32</w:t>
            </w:r>
            <w:r w:rsidR="000B088B">
              <w:t>,</w:t>
            </w:r>
            <w:r>
              <w:rPr>
                <w:rFonts w:hint="eastAsia"/>
              </w:rPr>
              <w:t>091</w:t>
            </w:r>
          </w:p>
        </w:tc>
        <w:tc>
          <w:tcPr>
            <w:tcW w:w="1102" w:type="dxa"/>
            <w:shd w:val="clear" w:color="auto" w:fill="auto"/>
            <w:vAlign w:val="center"/>
          </w:tcPr>
          <w:p w:rsidR="00E51DFC" w:rsidRDefault="00E51DFC" w:rsidP="007750A3">
            <w:pPr>
              <w:pStyle w:val="142"/>
              <w:jc w:val="right"/>
            </w:pPr>
            <w:r>
              <w:rPr>
                <w:rFonts w:hint="eastAsia"/>
              </w:rPr>
              <w:t>30</w:t>
            </w:r>
            <w:r w:rsidR="000B088B">
              <w:t>,</w:t>
            </w:r>
            <w:r>
              <w:rPr>
                <w:rFonts w:hint="eastAsia"/>
              </w:rPr>
              <w:t>488</w:t>
            </w:r>
          </w:p>
        </w:tc>
        <w:tc>
          <w:tcPr>
            <w:tcW w:w="1102" w:type="dxa"/>
            <w:shd w:val="clear" w:color="auto" w:fill="auto"/>
            <w:vAlign w:val="center"/>
          </w:tcPr>
          <w:p w:rsidR="00E51DFC" w:rsidRDefault="000B088B" w:rsidP="007750A3">
            <w:pPr>
              <w:pStyle w:val="142"/>
              <w:jc w:val="right"/>
            </w:pPr>
            <w:r>
              <w:rPr>
                <w:rFonts w:hint="eastAsia"/>
              </w:rPr>
              <w:t>39</w:t>
            </w:r>
            <w:r>
              <w:t>,</w:t>
            </w:r>
            <w:r>
              <w:rPr>
                <w:rFonts w:hint="eastAsia"/>
              </w:rPr>
              <w:t>653</w:t>
            </w:r>
          </w:p>
        </w:tc>
        <w:tc>
          <w:tcPr>
            <w:tcW w:w="1102" w:type="dxa"/>
            <w:shd w:val="clear" w:color="auto" w:fill="auto"/>
            <w:vAlign w:val="center"/>
          </w:tcPr>
          <w:p w:rsidR="00E51DFC" w:rsidRDefault="000B088B" w:rsidP="007750A3">
            <w:pPr>
              <w:pStyle w:val="142"/>
              <w:jc w:val="right"/>
            </w:pPr>
            <w:r>
              <w:rPr>
                <w:rFonts w:hint="eastAsia"/>
              </w:rPr>
              <w:t>21</w:t>
            </w:r>
            <w:r>
              <w:t>,</w:t>
            </w:r>
            <w:r>
              <w:rPr>
                <w:rFonts w:hint="eastAsia"/>
              </w:rPr>
              <w:t>165</w:t>
            </w:r>
          </w:p>
        </w:tc>
      </w:tr>
      <w:tr w:rsidR="00E51DFC" w:rsidTr="007750A3">
        <w:tc>
          <w:tcPr>
            <w:tcW w:w="731" w:type="dxa"/>
            <w:shd w:val="clear" w:color="auto" w:fill="auto"/>
            <w:vAlign w:val="center"/>
          </w:tcPr>
          <w:p w:rsidR="00E51DFC" w:rsidRDefault="00E51DFC" w:rsidP="007750A3">
            <w:pPr>
              <w:pStyle w:val="142"/>
              <w:jc w:val="center"/>
            </w:pPr>
            <w:r>
              <w:rPr>
                <w:rFonts w:hint="eastAsia"/>
              </w:rPr>
              <w:t>112</w:t>
            </w:r>
          </w:p>
        </w:tc>
        <w:tc>
          <w:tcPr>
            <w:tcW w:w="1101" w:type="dxa"/>
            <w:shd w:val="clear" w:color="auto" w:fill="auto"/>
            <w:vAlign w:val="center"/>
          </w:tcPr>
          <w:p w:rsidR="00E51DFC" w:rsidRDefault="00E51DFC" w:rsidP="007750A3">
            <w:pPr>
              <w:pStyle w:val="142"/>
              <w:jc w:val="right"/>
            </w:pPr>
            <w:r>
              <w:rPr>
                <w:rFonts w:hint="eastAsia"/>
              </w:rPr>
              <w:t>273</w:t>
            </w:r>
            <w:r w:rsidR="000B088B">
              <w:t>,</w:t>
            </w:r>
            <w:r>
              <w:rPr>
                <w:rFonts w:hint="eastAsia"/>
              </w:rPr>
              <w:t>055</w:t>
            </w:r>
          </w:p>
        </w:tc>
        <w:tc>
          <w:tcPr>
            <w:tcW w:w="1102" w:type="dxa"/>
            <w:shd w:val="clear" w:color="auto" w:fill="D9D9D9"/>
            <w:vAlign w:val="center"/>
          </w:tcPr>
          <w:p w:rsidR="00E51DFC" w:rsidRDefault="00E51DFC" w:rsidP="007750A3">
            <w:pPr>
              <w:pStyle w:val="142"/>
              <w:jc w:val="right"/>
            </w:pPr>
            <w:r>
              <w:rPr>
                <w:rFonts w:hint="eastAsia"/>
              </w:rPr>
              <w:t>38</w:t>
            </w:r>
            <w:r w:rsidR="000B088B">
              <w:t>,</w:t>
            </w:r>
            <w:r>
              <w:rPr>
                <w:rFonts w:hint="eastAsia"/>
              </w:rPr>
              <w:t>364</w:t>
            </w:r>
          </w:p>
        </w:tc>
        <w:tc>
          <w:tcPr>
            <w:tcW w:w="1102" w:type="dxa"/>
            <w:shd w:val="clear" w:color="auto" w:fill="auto"/>
            <w:vAlign w:val="center"/>
          </w:tcPr>
          <w:p w:rsidR="00E51DFC" w:rsidRDefault="00E51DFC" w:rsidP="007750A3">
            <w:pPr>
              <w:pStyle w:val="142"/>
              <w:jc w:val="right"/>
              <w:rPr>
                <w:rFonts w:hint="eastAsia"/>
              </w:rPr>
            </w:pPr>
            <w:r>
              <w:rPr>
                <w:rFonts w:hint="eastAsia"/>
              </w:rPr>
              <w:t>36</w:t>
            </w:r>
            <w:r w:rsidR="000B088B">
              <w:t>,</w:t>
            </w:r>
            <w:r>
              <w:rPr>
                <w:rFonts w:hint="eastAsia"/>
              </w:rPr>
              <w:t>076</w:t>
            </w:r>
          </w:p>
        </w:tc>
        <w:tc>
          <w:tcPr>
            <w:tcW w:w="1101" w:type="dxa"/>
            <w:shd w:val="clear" w:color="auto" w:fill="D9D9D9"/>
            <w:vAlign w:val="center"/>
          </w:tcPr>
          <w:p w:rsidR="00E51DFC" w:rsidRDefault="00E51DFC" w:rsidP="007750A3">
            <w:pPr>
              <w:pStyle w:val="142"/>
              <w:jc w:val="right"/>
            </w:pPr>
            <w:r>
              <w:rPr>
                <w:rFonts w:hint="eastAsia"/>
              </w:rPr>
              <w:t>43</w:t>
            </w:r>
            <w:r w:rsidR="000B088B">
              <w:t>,</w:t>
            </w:r>
            <w:r>
              <w:rPr>
                <w:rFonts w:hint="eastAsia"/>
              </w:rPr>
              <w:t>385</w:t>
            </w:r>
          </w:p>
        </w:tc>
        <w:tc>
          <w:tcPr>
            <w:tcW w:w="1102" w:type="dxa"/>
            <w:shd w:val="clear" w:color="auto" w:fill="auto"/>
            <w:vAlign w:val="center"/>
          </w:tcPr>
          <w:p w:rsidR="00E51DFC" w:rsidRDefault="00E51DFC" w:rsidP="007750A3">
            <w:pPr>
              <w:pStyle w:val="142"/>
              <w:jc w:val="right"/>
            </w:pPr>
            <w:r>
              <w:rPr>
                <w:rFonts w:hint="eastAsia"/>
              </w:rPr>
              <w:t>32</w:t>
            </w:r>
            <w:r w:rsidR="000B088B">
              <w:t>,</w:t>
            </w:r>
            <w:r>
              <w:rPr>
                <w:rFonts w:hint="eastAsia"/>
              </w:rPr>
              <w:t>361</w:t>
            </w:r>
          </w:p>
        </w:tc>
        <w:tc>
          <w:tcPr>
            <w:tcW w:w="1102" w:type="dxa"/>
            <w:shd w:val="clear" w:color="auto" w:fill="auto"/>
            <w:vAlign w:val="center"/>
          </w:tcPr>
          <w:p w:rsidR="00E51DFC" w:rsidRDefault="000B088B" w:rsidP="007750A3">
            <w:pPr>
              <w:pStyle w:val="142"/>
              <w:jc w:val="right"/>
            </w:pPr>
            <w:r>
              <w:rPr>
                <w:rFonts w:hint="eastAsia"/>
              </w:rPr>
              <w:t>36</w:t>
            </w:r>
            <w:r>
              <w:t>,</w:t>
            </w:r>
            <w:r>
              <w:rPr>
                <w:rFonts w:hint="eastAsia"/>
              </w:rPr>
              <w:t>535</w:t>
            </w:r>
          </w:p>
        </w:tc>
        <w:tc>
          <w:tcPr>
            <w:tcW w:w="1102" w:type="dxa"/>
            <w:shd w:val="clear" w:color="auto" w:fill="auto"/>
            <w:vAlign w:val="center"/>
          </w:tcPr>
          <w:p w:rsidR="00E51DFC" w:rsidRDefault="000B088B" w:rsidP="007750A3">
            <w:pPr>
              <w:pStyle w:val="142"/>
              <w:jc w:val="right"/>
            </w:pPr>
            <w:r>
              <w:rPr>
                <w:rFonts w:hint="eastAsia"/>
              </w:rPr>
              <w:t>26</w:t>
            </w:r>
            <w:r>
              <w:t>,</w:t>
            </w:r>
            <w:r>
              <w:rPr>
                <w:rFonts w:hint="eastAsia"/>
              </w:rPr>
              <w:t>316</w:t>
            </w:r>
          </w:p>
        </w:tc>
      </w:tr>
      <w:tr w:rsidR="00E51DFC" w:rsidTr="007750A3">
        <w:tc>
          <w:tcPr>
            <w:tcW w:w="731" w:type="dxa"/>
            <w:shd w:val="clear" w:color="auto" w:fill="auto"/>
            <w:vAlign w:val="center"/>
          </w:tcPr>
          <w:p w:rsidR="00E51DFC" w:rsidRDefault="00E51DFC" w:rsidP="007750A3">
            <w:pPr>
              <w:pStyle w:val="142"/>
              <w:jc w:val="center"/>
            </w:pPr>
            <w:r>
              <w:rPr>
                <w:rFonts w:hint="eastAsia"/>
              </w:rPr>
              <w:t>113</w:t>
            </w:r>
          </w:p>
        </w:tc>
        <w:tc>
          <w:tcPr>
            <w:tcW w:w="1101" w:type="dxa"/>
            <w:shd w:val="clear" w:color="auto" w:fill="auto"/>
            <w:vAlign w:val="center"/>
          </w:tcPr>
          <w:p w:rsidR="00E51DFC" w:rsidRDefault="00E51DFC" w:rsidP="007750A3">
            <w:pPr>
              <w:pStyle w:val="142"/>
              <w:jc w:val="right"/>
            </w:pPr>
            <w:r>
              <w:rPr>
                <w:rFonts w:hint="eastAsia"/>
              </w:rPr>
              <w:t>272</w:t>
            </w:r>
            <w:r w:rsidR="000B088B">
              <w:t>,</w:t>
            </w:r>
            <w:r>
              <w:rPr>
                <w:rFonts w:hint="eastAsia"/>
              </w:rPr>
              <w:t>069</w:t>
            </w:r>
          </w:p>
        </w:tc>
        <w:tc>
          <w:tcPr>
            <w:tcW w:w="1102" w:type="dxa"/>
            <w:shd w:val="clear" w:color="auto" w:fill="D9D9D9"/>
            <w:vAlign w:val="center"/>
          </w:tcPr>
          <w:p w:rsidR="00E51DFC" w:rsidRDefault="00E51DFC" w:rsidP="007750A3">
            <w:pPr>
              <w:pStyle w:val="142"/>
              <w:jc w:val="right"/>
            </w:pPr>
            <w:r>
              <w:rPr>
                <w:rFonts w:hint="eastAsia"/>
              </w:rPr>
              <w:t>49</w:t>
            </w:r>
            <w:r w:rsidR="000B088B">
              <w:t>,</w:t>
            </w:r>
            <w:r>
              <w:rPr>
                <w:rFonts w:hint="eastAsia"/>
              </w:rPr>
              <w:t>785</w:t>
            </w:r>
          </w:p>
        </w:tc>
        <w:tc>
          <w:tcPr>
            <w:tcW w:w="1102" w:type="dxa"/>
            <w:shd w:val="clear" w:color="auto" w:fill="auto"/>
            <w:vAlign w:val="center"/>
          </w:tcPr>
          <w:p w:rsidR="00E51DFC" w:rsidRDefault="00E51DFC" w:rsidP="007750A3">
            <w:pPr>
              <w:pStyle w:val="142"/>
              <w:jc w:val="right"/>
            </w:pPr>
            <w:r>
              <w:rPr>
                <w:rFonts w:hint="eastAsia"/>
              </w:rPr>
              <w:t>38</w:t>
            </w:r>
            <w:r w:rsidR="000B088B">
              <w:t>,</w:t>
            </w:r>
            <w:r>
              <w:rPr>
                <w:rFonts w:hint="eastAsia"/>
              </w:rPr>
              <w:t>302</w:t>
            </w:r>
          </w:p>
        </w:tc>
        <w:tc>
          <w:tcPr>
            <w:tcW w:w="1101" w:type="dxa"/>
            <w:shd w:val="clear" w:color="auto" w:fill="D9D9D9"/>
            <w:vAlign w:val="center"/>
          </w:tcPr>
          <w:p w:rsidR="00E51DFC" w:rsidRDefault="00E51DFC" w:rsidP="007750A3">
            <w:pPr>
              <w:pStyle w:val="142"/>
              <w:jc w:val="right"/>
            </w:pPr>
            <w:r>
              <w:rPr>
                <w:rFonts w:hint="eastAsia"/>
              </w:rPr>
              <w:t>33</w:t>
            </w:r>
            <w:r w:rsidR="000B088B">
              <w:t>,</w:t>
            </w:r>
            <w:r>
              <w:rPr>
                <w:rFonts w:hint="eastAsia"/>
              </w:rPr>
              <w:t>294</w:t>
            </w:r>
          </w:p>
        </w:tc>
        <w:tc>
          <w:tcPr>
            <w:tcW w:w="1102" w:type="dxa"/>
            <w:shd w:val="clear" w:color="auto" w:fill="auto"/>
            <w:vAlign w:val="center"/>
          </w:tcPr>
          <w:p w:rsidR="00E51DFC" w:rsidRDefault="00E51DFC" w:rsidP="007750A3">
            <w:pPr>
              <w:pStyle w:val="142"/>
              <w:jc w:val="right"/>
            </w:pPr>
            <w:r>
              <w:rPr>
                <w:rFonts w:hint="eastAsia"/>
              </w:rPr>
              <w:t>32</w:t>
            </w:r>
            <w:r w:rsidR="000B088B">
              <w:t>,</w:t>
            </w:r>
            <w:r>
              <w:rPr>
                <w:rFonts w:hint="eastAsia"/>
              </w:rPr>
              <w:t>404</w:t>
            </w:r>
          </w:p>
        </w:tc>
        <w:tc>
          <w:tcPr>
            <w:tcW w:w="1102" w:type="dxa"/>
            <w:shd w:val="clear" w:color="auto" w:fill="auto"/>
            <w:vAlign w:val="center"/>
          </w:tcPr>
          <w:p w:rsidR="00E51DFC" w:rsidRDefault="000B088B" w:rsidP="007750A3">
            <w:pPr>
              <w:pStyle w:val="142"/>
              <w:jc w:val="right"/>
            </w:pPr>
            <w:r>
              <w:rPr>
                <w:rFonts w:hint="eastAsia"/>
              </w:rPr>
              <w:t>32</w:t>
            </w:r>
            <w:r>
              <w:t>,</w:t>
            </w:r>
            <w:r>
              <w:rPr>
                <w:rFonts w:hint="eastAsia"/>
              </w:rPr>
              <w:t>381</w:t>
            </w:r>
          </w:p>
        </w:tc>
        <w:tc>
          <w:tcPr>
            <w:tcW w:w="1102" w:type="dxa"/>
            <w:shd w:val="clear" w:color="auto" w:fill="auto"/>
            <w:vAlign w:val="center"/>
          </w:tcPr>
          <w:p w:rsidR="00E51DFC" w:rsidRDefault="000B088B" w:rsidP="007750A3">
            <w:pPr>
              <w:pStyle w:val="142"/>
              <w:jc w:val="right"/>
            </w:pPr>
            <w:r>
              <w:rPr>
                <w:rFonts w:hint="eastAsia"/>
              </w:rPr>
              <w:t>26</w:t>
            </w:r>
            <w:r>
              <w:t>,</w:t>
            </w:r>
            <w:r>
              <w:rPr>
                <w:rFonts w:hint="eastAsia"/>
              </w:rPr>
              <w:t>329</w:t>
            </w:r>
          </w:p>
        </w:tc>
      </w:tr>
    </w:tbl>
    <w:p w:rsidR="00E51DFC" w:rsidRDefault="000B088B" w:rsidP="00E51DFC">
      <w:pPr>
        <w:pStyle w:val="142"/>
      </w:pPr>
      <w:r>
        <w:rPr>
          <w:rFonts w:hint="eastAsia"/>
        </w:rPr>
        <w:t>說    明：表內</w:t>
      </w:r>
      <w:r w:rsidR="0078468A">
        <w:rPr>
          <w:rFonts w:hint="eastAsia"/>
        </w:rPr>
        <w:t>列示之</w:t>
      </w:r>
      <w:r w:rsidR="00975E81">
        <w:rPr>
          <w:rFonts w:hint="eastAsia"/>
        </w:rPr>
        <w:t>主要罪名以113年度</w:t>
      </w:r>
      <w:r>
        <w:rPr>
          <w:rFonts w:hint="eastAsia"/>
        </w:rPr>
        <w:t>起訴人數</w:t>
      </w:r>
      <w:r w:rsidR="00536CB8">
        <w:rPr>
          <w:rFonts w:hint="eastAsia"/>
        </w:rPr>
        <w:t>最高之6項罪名</w:t>
      </w:r>
      <w:r w:rsidR="00975E81">
        <w:rPr>
          <w:rFonts w:hint="eastAsia"/>
        </w:rPr>
        <w:t>為範圍。</w:t>
      </w:r>
    </w:p>
    <w:p w:rsidR="006C305D" w:rsidRDefault="000B088B" w:rsidP="00D53A4D">
      <w:pPr>
        <w:pStyle w:val="142"/>
        <w:rPr>
          <w:rFonts w:hint="eastAsia"/>
        </w:rPr>
      </w:pPr>
      <w:r>
        <w:rPr>
          <w:rFonts w:hint="eastAsia"/>
        </w:rPr>
        <w:t>資料來源：法務統計年報。</w:t>
      </w:r>
    </w:p>
    <w:p w:rsidR="005D6362" w:rsidRDefault="005D6362" w:rsidP="005D6362">
      <w:pPr>
        <w:pStyle w:val="200"/>
        <w:ind w:left="765" w:hangingChars="270" w:hanging="765"/>
      </w:pPr>
      <w:r w:rsidRPr="00D958A7">
        <w:rPr>
          <w:rFonts w:hint="eastAsia"/>
        </w:rPr>
        <w:t>表</w:t>
      </w:r>
      <w:r>
        <w:rPr>
          <w:rFonts w:hint="eastAsia"/>
        </w:rPr>
        <w:t>2</w:t>
      </w:r>
      <w:r w:rsidRPr="00D958A7">
        <w:rPr>
          <w:rFonts w:hint="eastAsia"/>
        </w:rPr>
        <w:t xml:space="preserve">  10</w:t>
      </w:r>
      <w:r>
        <w:t>9</w:t>
      </w:r>
      <w:r w:rsidRPr="00D958A7">
        <w:rPr>
          <w:rFonts w:hint="eastAsia"/>
        </w:rPr>
        <w:t>至</w:t>
      </w:r>
      <w:r>
        <w:rPr>
          <w:rFonts w:hint="eastAsia"/>
        </w:rPr>
        <w:t>11</w:t>
      </w:r>
      <w:r>
        <w:t>3</w:t>
      </w:r>
      <w:r w:rsidRPr="00D958A7">
        <w:rPr>
          <w:rFonts w:hint="eastAsia"/>
        </w:rPr>
        <w:t>年度</w:t>
      </w:r>
      <w:r>
        <w:rPr>
          <w:rFonts w:hint="eastAsia"/>
        </w:rPr>
        <w:t>地方檢察署</w:t>
      </w:r>
      <w:r w:rsidRPr="005D6362">
        <w:rPr>
          <w:rFonts w:hint="eastAsia"/>
        </w:rPr>
        <w:t>電信網路詐欺案件偵查起訴</w:t>
      </w:r>
      <w:r>
        <w:rPr>
          <w:rFonts w:hint="eastAsia"/>
        </w:rPr>
        <w:t>概況表</w:t>
      </w:r>
    </w:p>
    <w:p w:rsidR="005D6362" w:rsidRDefault="005D6362" w:rsidP="005D6362">
      <w:pPr>
        <w:pStyle w:val="142"/>
        <w:ind w:left="646" w:hanging="646"/>
        <w:jc w:val="right"/>
      </w:pPr>
      <w:r w:rsidRPr="009A788B">
        <w:rPr>
          <w:rFonts w:hint="eastAsia"/>
        </w:rPr>
        <w:t>單位：</w:t>
      </w:r>
      <w:r>
        <w:rPr>
          <w:rFonts w:hint="eastAsia"/>
        </w:rPr>
        <w:t>人</w:t>
      </w:r>
      <w:r w:rsidR="00DC43B5">
        <w:rPr>
          <w:rFonts w:hint="eastAsia"/>
        </w:rPr>
        <w:t>；%</w:t>
      </w:r>
    </w:p>
    <w:tbl>
      <w:tblPr>
        <w:tblW w:w="0" w:type="auto"/>
        <w:tblInd w:w="17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37"/>
        <w:gridCol w:w="1284"/>
        <w:gridCol w:w="1284"/>
        <w:gridCol w:w="1285"/>
        <w:gridCol w:w="1284"/>
        <w:gridCol w:w="1284"/>
        <w:gridCol w:w="1285"/>
      </w:tblGrid>
      <w:tr w:rsidR="00E25722" w:rsidTr="007750A3">
        <w:tc>
          <w:tcPr>
            <w:tcW w:w="737" w:type="dxa"/>
            <w:vMerge w:val="restart"/>
            <w:shd w:val="clear" w:color="auto" w:fill="auto"/>
            <w:vAlign w:val="center"/>
          </w:tcPr>
          <w:p w:rsidR="00E25722" w:rsidRDefault="00E25722" w:rsidP="007750A3">
            <w:pPr>
              <w:pStyle w:val="142"/>
              <w:jc w:val="center"/>
            </w:pPr>
            <w:r>
              <w:rPr>
                <w:rFonts w:hint="eastAsia"/>
              </w:rPr>
              <w:t>年度</w:t>
            </w:r>
          </w:p>
        </w:tc>
        <w:tc>
          <w:tcPr>
            <w:tcW w:w="2568" w:type="dxa"/>
            <w:gridSpan w:val="2"/>
            <w:shd w:val="clear" w:color="auto" w:fill="D9D9D9"/>
            <w:vAlign w:val="center"/>
          </w:tcPr>
          <w:p w:rsidR="00E25722" w:rsidRDefault="00E25722" w:rsidP="007750A3">
            <w:pPr>
              <w:pStyle w:val="142"/>
              <w:jc w:val="center"/>
            </w:pPr>
            <w:r>
              <w:rPr>
                <w:rFonts w:hint="eastAsia"/>
              </w:rPr>
              <w:t>單純車手</w:t>
            </w:r>
          </w:p>
        </w:tc>
        <w:tc>
          <w:tcPr>
            <w:tcW w:w="2569" w:type="dxa"/>
            <w:gridSpan w:val="2"/>
            <w:shd w:val="clear" w:color="auto" w:fill="auto"/>
            <w:vAlign w:val="center"/>
          </w:tcPr>
          <w:p w:rsidR="00E25722" w:rsidRDefault="00E25722" w:rsidP="007750A3">
            <w:pPr>
              <w:pStyle w:val="142"/>
              <w:jc w:val="center"/>
            </w:pPr>
            <w:r>
              <w:rPr>
                <w:rFonts w:hint="eastAsia"/>
              </w:rPr>
              <w:t>單純提供人頭帳戶</w:t>
            </w:r>
          </w:p>
        </w:tc>
        <w:tc>
          <w:tcPr>
            <w:tcW w:w="2569" w:type="dxa"/>
            <w:gridSpan w:val="2"/>
            <w:shd w:val="clear" w:color="auto" w:fill="auto"/>
            <w:vAlign w:val="center"/>
          </w:tcPr>
          <w:p w:rsidR="00E25722" w:rsidRDefault="00E25722" w:rsidP="007750A3">
            <w:pPr>
              <w:pStyle w:val="142"/>
              <w:jc w:val="center"/>
            </w:pPr>
            <w:r>
              <w:rPr>
                <w:rFonts w:hint="eastAsia"/>
              </w:rPr>
              <w:t>一般電信詐欺</w:t>
            </w:r>
          </w:p>
        </w:tc>
      </w:tr>
      <w:tr w:rsidR="00E25722" w:rsidTr="007750A3">
        <w:tc>
          <w:tcPr>
            <w:tcW w:w="737" w:type="dxa"/>
            <w:vMerge/>
            <w:shd w:val="clear" w:color="auto" w:fill="auto"/>
            <w:vAlign w:val="center"/>
          </w:tcPr>
          <w:p w:rsidR="00E25722" w:rsidRDefault="00E25722" w:rsidP="007750A3">
            <w:pPr>
              <w:pStyle w:val="142"/>
              <w:jc w:val="center"/>
            </w:pPr>
          </w:p>
        </w:tc>
        <w:tc>
          <w:tcPr>
            <w:tcW w:w="1284" w:type="dxa"/>
            <w:shd w:val="clear" w:color="auto" w:fill="D9D9D9"/>
            <w:vAlign w:val="center"/>
          </w:tcPr>
          <w:p w:rsidR="00E25722" w:rsidRDefault="00E25722" w:rsidP="007750A3">
            <w:pPr>
              <w:pStyle w:val="142"/>
              <w:jc w:val="center"/>
            </w:pPr>
            <w:r>
              <w:rPr>
                <w:rFonts w:hint="eastAsia"/>
              </w:rPr>
              <w:t>起訴人數</w:t>
            </w:r>
          </w:p>
        </w:tc>
        <w:tc>
          <w:tcPr>
            <w:tcW w:w="1284" w:type="dxa"/>
            <w:shd w:val="clear" w:color="auto" w:fill="D9D9D9"/>
            <w:vAlign w:val="center"/>
          </w:tcPr>
          <w:p w:rsidR="00E25722" w:rsidRDefault="00E25722" w:rsidP="007750A3">
            <w:pPr>
              <w:pStyle w:val="142"/>
              <w:jc w:val="center"/>
            </w:pPr>
            <w:r>
              <w:rPr>
                <w:rFonts w:hint="eastAsia"/>
              </w:rPr>
              <w:t>起訴比率</w:t>
            </w:r>
          </w:p>
        </w:tc>
        <w:tc>
          <w:tcPr>
            <w:tcW w:w="1285" w:type="dxa"/>
            <w:shd w:val="clear" w:color="auto" w:fill="auto"/>
            <w:vAlign w:val="center"/>
          </w:tcPr>
          <w:p w:rsidR="00E25722" w:rsidRDefault="00E25722" w:rsidP="007750A3">
            <w:pPr>
              <w:pStyle w:val="142"/>
              <w:jc w:val="center"/>
            </w:pPr>
            <w:r>
              <w:rPr>
                <w:rFonts w:hint="eastAsia"/>
              </w:rPr>
              <w:t>起訴人數</w:t>
            </w:r>
          </w:p>
        </w:tc>
        <w:tc>
          <w:tcPr>
            <w:tcW w:w="1284" w:type="dxa"/>
            <w:shd w:val="clear" w:color="auto" w:fill="auto"/>
            <w:vAlign w:val="center"/>
          </w:tcPr>
          <w:p w:rsidR="00E25722" w:rsidRDefault="00E25722" w:rsidP="007750A3">
            <w:pPr>
              <w:pStyle w:val="142"/>
              <w:jc w:val="center"/>
            </w:pPr>
            <w:r>
              <w:rPr>
                <w:rFonts w:hint="eastAsia"/>
              </w:rPr>
              <w:t>起訴比率</w:t>
            </w:r>
          </w:p>
        </w:tc>
        <w:tc>
          <w:tcPr>
            <w:tcW w:w="1284" w:type="dxa"/>
            <w:shd w:val="clear" w:color="auto" w:fill="auto"/>
            <w:vAlign w:val="center"/>
          </w:tcPr>
          <w:p w:rsidR="00E25722" w:rsidRDefault="00E25722" w:rsidP="007750A3">
            <w:pPr>
              <w:pStyle w:val="142"/>
              <w:jc w:val="center"/>
            </w:pPr>
            <w:r>
              <w:rPr>
                <w:rFonts w:hint="eastAsia"/>
              </w:rPr>
              <w:t>起訴人數</w:t>
            </w:r>
          </w:p>
        </w:tc>
        <w:tc>
          <w:tcPr>
            <w:tcW w:w="1285" w:type="dxa"/>
            <w:shd w:val="clear" w:color="auto" w:fill="auto"/>
            <w:vAlign w:val="center"/>
          </w:tcPr>
          <w:p w:rsidR="00E25722" w:rsidRDefault="00E25722" w:rsidP="007750A3">
            <w:pPr>
              <w:pStyle w:val="142"/>
              <w:jc w:val="center"/>
            </w:pPr>
            <w:r>
              <w:rPr>
                <w:rFonts w:hint="eastAsia"/>
              </w:rPr>
              <w:t>起訴比率</w:t>
            </w:r>
          </w:p>
        </w:tc>
      </w:tr>
      <w:tr w:rsidR="006C305D" w:rsidTr="007750A3">
        <w:tc>
          <w:tcPr>
            <w:tcW w:w="737" w:type="dxa"/>
            <w:shd w:val="clear" w:color="auto" w:fill="auto"/>
            <w:vAlign w:val="center"/>
          </w:tcPr>
          <w:p w:rsidR="006C305D" w:rsidRDefault="006C305D" w:rsidP="007750A3">
            <w:pPr>
              <w:pStyle w:val="142"/>
              <w:jc w:val="center"/>
              <w:rPr>
                <w:rFonts w:hint="eastAsia"/>
              </w:rPr>
            </w:pPr>
            <w:r>
              <w:rPr>
                <w:rFonts w:hint="eastAsia"/>
              </w:rPr>
              <w:t>109</w:t>
            </w:r>
          </w:p>
        </w:tc>
        <w:tc>
          <w:tcPr>
            <w:tcW w:w="1284" w:type="dxa"/>
            <w:shd w:val="clear" w:color="auto" w:fill="D9D9D9"/>
            <w:vAlign w:val="center"/>
          </w:tcPr>
          <w:p w:rsidR="006C305D" w:rsidRDefault="006C305D" w:rsidP="007750A3">
            <w:pPr>
              <w:pStyle w:val="142"/>
              <w:jc w:val="right"/>
              <w:rPr>
                <w:rFonts w:hint="eastAsia"/>
              </w:rPr>
            </w:pPr>
            <w:r>
              <w:rPr>
                <w:rFonts w:hint="eastAsia"/>
              </w:rPr>
              <w:t>7,250</w:t>
            </w:r>
          </w:p>
        </w:tc>
        <w:tc>
          <w:tcPr>
            <w:tcW w:w="1284" w:type="dxa"/>
            <w:shd w:val="clear" w:color="auto" w:fill="D9D9D9"/>
            <w:vAlign w:val="center"/>
          </w:tcPr>
          <w:p w:rsidR="006C305D" w:rsidRDefault="006C305D" w:rsidP="007750A3">
            <w:pPr>
              <w:pStyle w:val="142"/>
              <w:jc w:val="right"/>
              <w:rPr>
                <w:rFonts w:hint="eastAsia"/>
              </w:rPr>
            </w:pPr>
            <w:r>
              <w:rPr>
                <w:rFonts w:hint="eastAsia"/>
              </w:rPr>
              <w:t>60.1</w:t>
            </w:r>
          </w:p>
        </w:tc>
        <w:tc>
          <w:tcPr>
            <w:tcW w:w="1285" w:type="dxa"/>
            <w:shd w:val="clear" w:color="auto" w:fill="auto"/>
            <w:vAlign w:val="center"/>
          </w:tcPr>
          <w:p w:rsidR="006C305D" w:rsidRDefault="00D53A4D" w:rsidP="007750A3">
            <w:pPr>
              <w:pStyle w:val="142"/>
              <w:jc w:val="right"/>
              <w:rPr>
                <w:rFonts w:hint="eastAsia"/>
              </w:rPr>
            </w:pPr>
            <w:r>
              <w:rPr>
                <w:rFonts w:hint="eastAsia"/>
              </w:rPr>
              <w:t>8</w:t>
            </w:r>
            <w:r>
              <w:t>,566</w:t>
            </w:r>
          </w:p>
        </w:tc>
        <w:tc>
          <w:tcPr>
            <w:tcW w:w="1284" w:type="dxa"/>
            <w:shd w:val="clear" w:color="auto" w:fill="auto"/>
            <w:vAlign w:val="center"/>
          </w:tcPr>
          <w:p w:rsidR="006C305D" w:rsidRDefault="00D53A4D" w:rsidP="007750A3">
            <w:pPr>
              <w:pStyle w:val="142"/>
              <w:jc w:val="right"/>
              <w:rPr>
                <w:rFonts w:hint="eastAsia"/>
              </w:rPr>
            </w:pPr>
            <w:r>
              <w:rPr>
                <w:rFonts w:hint="eastAsia"/>
              </w:rPr>
              <w:t>1</w:t>
            </w:r>
            <w:r>
              <w:t>7.4</w:t>
            </w:r>
          </w:p>
        </w:tc>
        <w:tc>
          <w:tcPr>
            <w:tcW w:w="1284" w:type="dxa"/>
            <w:shd w:val="clear" w:color="auto" w:fill="auto"/>
            <w:vAlign w:val="center"/>
          </w:tcPr>
          <w:p w:rsidR="006C305D" w:rsidRDefault="00D53A4D" w:rsidP="007750A3">
            <w:pPr>
              <w:pStyle w:val="142"/>
              <w:jc w:val="right"/>
              <w:rPr>
                <w:rFonts w:hint="eastAsia"/>
              </w:rPr>
            </w:pPr>
            <w:r>
              <w:rPr>
                <w:rFonts w:hint="eastAsia"/>
              </w:rPr>
              <w:t>8</w:t>
            </w:r>
            <w:r>
              <w:t>,934</w:t>
            </w:r>
          </w:p>
        </w:tc>
        <w:tc>
          <w:tcPr>
            <w:tcW w:w="1285" w:type="dxa"/>
            <w:shd w:val="clear" w:color="auto" w:fill="auto"/>
            <w:vAlign w:val="center"/>
          </w:tcPr>
          <w:p w:rsidR="006C305D" w:rsidRDefault="00D53A4D" w:rsidP="007750A3">
            <w:pPr>
              <w:pStyle w:val="142"/>
              <w:jc w:val="right"/>
              <w:rPr>
                <w:rFonts w:hint="eastAsia"/>
              </w:rPr>
            </w:pPr>
            <w:r>
              <w:rPr>
                <w:rFonts w:hint="eastAsia"/>
              </w:rPr>
              <w:t>3</w:t>
            </w:r>
            <w:r>
              <w:t>8.6</w:t>
            </w:r>
          </w:p>
        </w:tc>
      </w:tr>
      <w:tr w:rsidR="00A5486D" w:rsidTr="007750A3">
        <w:tc>
          <w:tcPr>
            <w:tcW w:w="737" w:type="dxa"/>
            <w:shd w:val="clear" w:color="auto" w:fill="auto"/>
            <w:vAlign w:val="center"/>
          </w:tcPr>
          <w:p w:rsidR="00A5486D" w:rsidRDefault="00A5486D" w:rsidP="007750A3">
            <w:pPr>
              <w:pStyle w:val="142"/>
              <w:jc w:val="center"/>
            </w:pPr>
            <w:r>
              <w:rPr>
                <w:rFonts w:hint="eastAsia"/>
              </w:rPr>
              <w:t>110</w:t>
            </w:r>
          </w:p>
        </w:tc>
        <w:tc>
          <w:tcPr>
            <w:tcW w:w="1284" w:type="dxa"/>
            <w:shd w:val="clear" w:color="auto" w:fill="D9D9D9"/>
            <w:vAlign w:val="center"/>
          </w:tcPr>
          <w:p w:rsidR="00A5486D" w:rsidRDefault="00DC43B5" w:rsidP="007750A3">
            <w:pPr>
              <w:pStyle w:val="142"/>
              <w:jc w:val="right"/>
            </w:pPr>
            <w:r>
              <w:rPr>
                <w:rFonts w:hint="eastAsia"/>
              </w:rPr>
              <w:t>8</w:t>
            </w:r>
            <w:r w:rsidR="00E25722">
              <w:t>,</w:t>
            </w:r>
            <w:r>
              <w:rPr>
                <w:rFonts w:hint="eastAsia"/>
              </w:rPr>
              <w:t>276</w:t>
            </w:r>
          </w:p>
        </w:tc>
        <w:tc>
          <w:tcPr>
            <w:tcW w:w="1284" w:type="dxa"/>
            <w:shd w:val="clear" w:color="auto" w:fill="D9D9D9"/>
            <w:vAlign w:val="center"/>
          </w:tcPr>
          <w:p w:rsidR="00A5486D" w:rsidRDefault="00DC43B5" w:rsidP="007750A3">
            <w:pPr>
              <w:pStyle w:val="142"/>
              <w:jc w:val="right"/>
            </w:pPr>
            <w:r>
              <w:rPr>
                <w:rFonts w:hint="eastAsia"/>
              </w:rPr>
              <w:t>62.8</w:t>
            </w:r>
          </w:p>
        </w:tc>
        <w:tc>
          <w:tcPr>
            <w:tcW w:w="1285" w:type="dxa"/>
            <w:shd w:val="clear" w:color="auto" w:fill="auto"/>
            <w:vAlign w:val="center"/>
          </w:tcPr>
          <w:p w:rsidR="00A5486D" w:rsidRDefault="00DC43B5" w:rsidP="007750A3">
            <w:pPr>
              <w:pStyle w:val="142"/>
              <w:jc w:val="right"/>
            </w:pPr>
            <w:r>
              <w:rPr>
                <w:rFonts w:hint="eastAsia"/>
              </w:rPr>
              <w:t>17</w:t>
            </w:r>
            <w:r w:rsidR="00E25722">
              <w:t>,</w:t>
            </w:r>
            <w:r>
              <w:rPr>
                <w:rFonts w:hint="eastAsia"/>
              </w:rPr>
              <w:t>802</w:t>
            </w:r>
          </w:p>
        </w:tc>
        <w:tc>
          <w:tcPr>
            <w:tcW w:w="1284" w:type="dxa"/>
            <w:shd w:val="clear" w:color="auto" w:fill="auto"/>
            <w:vAlign w:val="center"/>
          </w:tcPr>
          <w:p w:rsidR="00A5486D" w:rsidRDefault="00DC43B5" w:rsidP="007750A3">
            <w:pPr>
              <w:pStyle w:val="142"/>
              <w:jc w:val="right"/>
            </w:pPr>
            <w:r>
              <w:rPr>
                <w:rFonts w:hint="eastAsia"/>
              </w:rPr>
              <w:t>23.7</w:t>
            </w:r>
          </w:p>
        </w:tc>
        <w:tc>
          <w:tcPr>
            <w:tcW w:w="1284" w:type="dxa"/>
            <w:shd w:val="clear" w:color="auto" w:fill="auto"/>
            <w:vAlign w:val="center"/>
          </w:tcPr>
          <w:p w:rsidR="00A5486D" w:rsidRDefault="00DC43B5" w:rsidP="007750A3">
            <w:pPr>
              <w:pStyle w:val="142"/>
              <w:jc w:val="right"/>
            </w:pPr>
            <w:r>
              <w:rPr>
                <w:rFonts w:hint="eastAsia"/>
              </w:rPr>
              <w:t>12</w:t>
            </w:r>
            <w:r w:rsidR="00E25722">
              <w:t>,</w:t>
            </w:r>
            <w:r>
              <w:rPr>
                <w:rFonts w:hint="eastAsia"/>
              </w:rPr>
              <w:t>410</w:t>
            </w:r>
          </w:p>
        </w:tc>
        <w:tc>
          <w:tcPr>
            <w:tcW w:w="1285" w:type="dxa"/>
            <w:shd w:val="clear" w:color="auto" w:fill="auto"/>
            <w:vAlign w:val="center"/>
          </w:tcPr>
          <w:p w:rsidR="00A5486D" w:rsidRDefault="00DC43B5" w:rsidP="007750A3">
            <w:pPr>
              <w:pStyle w:val="142"/>
              <w:jc w:val="right"/>
            </w:pPr>
            <w:r>
              <w:rPr>
                <w:rFonts w:hint="eastAsia"/>
              </w:rPr>
              <w:t>45.6</w:t>
            </w:r>
          </w:p>
        </w:tc>
      </w:tr>
      <w:tr w:rsidR="00A5486D" w:rsidTr="007750A3">
        <w:tc>
          <w:tcPr>
            <w:tcW w:w="737" w:type="dxa"/>
            <w:shd w:val="clear" w:color="auto" w:fill="auto"/>
            <w:vAlign w:val="center"/>
          </w:tcPr>
          <w:p w:rsidR="00A5486D" w:rsidRDefault="00A5486D" w:rsidP="007750A3">
            <w:pPr>
              <w:pStyle w:val="142"/>
              <w:jc w:val="center"/>
            </w:pPr>
            <w:r>
              <w:rPr>
                <w:rFonts w:hint="eastAsia"/>
              </w:rPr>
              <w:t>111</w:t>
            </w:r>
          </w:p>
        </w:tc>
        <w:tc>
          <w:tcPr>
            <w:tcW w:w="1284" w:type="dxa"/>
            <w:shd w:val="clear" w:color="auto" w:fill="D9D9D9"/>
            <w:vAlign w:val="center"/>
          </w:tcPr>
          <w:p w:rsidR="00A5486D" w:rsidRDefault="00DC43B5" w:rsidP="007750A3">
            <w:pPr>
              <w:pStyle w:val="142"/>
              <w:jc w:val="right"/>
            </w:pPr>
            <w:r>
              <w:rPr>
                <w:rFonts w:hint="eastAsia"/>
              </w:rPr>
              <w:t>8</w:t>
            </w:r>
            <w:r w:rsidR="00E25722">
              <w:t>,</w:t>
            </w:r>
            <w:r>
              <w:rPr>
                <w:rFonts w:hint="eastAsia"/>
              </w:rPr>
              <w:t>040</w:t>
            </w:r>
          </w:p>
        </w:tc>
        <w:tc>
          <w:tcPr>
            <w:tcW w:w="1284" w:type="dxa"/>
            <w:shd w:val="clear" w:color="auto" w:fill="D9D9D9"/>
            <w:vAlign w:val="center"/>
          </w:tcPr>
          <w:p w:rsidR="00A5486D" w:rsidRDefault="00DC43B5" w:rsidP="007750A3">
            <w:pPr>
              <w:pStyle w:val="142"/>
              <w:jc w:val="right"/>
            </w:pPr>
            <w:r>
              <w:rPr>
                <w:rFonts w:hint="eastAsia"/>
              </w:rPr>
              <w:t>66.6</w:t>
            </w:r>
          </w:p>
        </w:tc>
        <w:tc>
          <w:tcPr>
            <w:tcW w:w="1285" w:type="dxa"/>
            <w:shd w:val="clear" w:color="auto" w:fill="auto"/>
            <w:vAlign w:val="center"/>
          </w:tcPr>
          <w:p w:rsidR="00DC43B5" w:rsidRDefault="00DC43B5" w:rsidP="007750A3">
            <w:pPr>
              <w:pStyle w:val="142"/>
              <w:jc w:val="right"/>
              <w:rPr>
                <w:rFonts w:hint="eastAsia"/>
              </w:rPr>
            </w:pPr>
            <w:r>
              <w:rPr>
                <w:rFonts w:hint="eastAsia"/>
              </w:rPr>
              <w:t>32</w:t>
            </w:r>
            <w:r w:rsidR="00E25722">
              <w:t>,</w:t>
            </w:r>
            <w:r>
              <w:rPr>
                <w:rFonts w:hint="eastAsia"/>
              </w:rPr>
              <w:t>742</w:t>
            </w:r>
          </w:p>
        </w:tc>
        <w:tc>
          <w:tcPr>
            <w:tcW w:w="1284" w:type="dxa"/>
            <w:shd w:val="clear" w:color="auto" w:fill="auto"/>
            <w:vAlign w:val="center"/>
          </w:tcPr>
          <w:p w:rsidR="00A5486D" w:rsidRDefault="00DC43B5" w:rsidP="007750A3">
            <w:pPr>
              <w:pStyle w:val="142"/>
              <w:jc w:val="right"/>
            </w:pPr>
            <w:r>
              <w:rPr>
                <w:rFonts w:hint="eastAsia"/>
              </w:rPr>
              <w:t>24.3</w:t>
            </w:r>
          </w:p>
        </w:tc>
        <w:tc>
          <w:tcPr>
            <w:tcW w:w="1284" w:type="dxa"/>
            <w:shd w:val="clear" w:color="auto" w:fill="auto"/>
            <w:vAlign w:val="center"/>
          </w:tcPr>
          <w:p w:rsidR="00A5486D" w:rsidRDefault="00DC43B5" w:rsidP="007750A3">
            <w:pPr>
              <w:pStyle w:val="142"/>
              <w:jc w:val="right"/>
            </w:pPr>
            <w:r>
              <w:rPr>
                <w:rFonts w:hint="eastAsia"/>
              </w:rPr>
              <w:t>19</w:t>
            </w:r>
            <w:r w:rsidR="00E25722">
              <w:t>,</w:t>
            </w:r>
            <w:r>
              <w:rPr>
                <w:rFonts w:hint="eastAsia"/>
              </w:rPr>
              <w:t>988</w:t>
            </w:r>
          </w:p>
        </w:tc>
        <w:tc>
          <w:tcPr>
            <w:tcW w:w="1285" w:type="dxa"/>
            <w:shd w:val="clear" w:color="auto" w:fill="auto"/>
            <w:vAlign w:val="center"/>
          </w:tcPr>
          <w:p w:rsidR="00A5486D" w:rsidRDefault="00DC43B5" w:rsidP="007750A3">
            <w:pPr>
              <w:pStyle w:val="142"/>
              <w:jc w:val="right"/>
            </w:pPr>
            <w:r>
              <w:rPr>
                <w:rFonts w:hint="eastAsia"/>
              </w:rPr>
              <w:t>49.6</w:t>
            </w:r>
          </w:p>
        </w:tc>
      </w:tr>
      <w:tr w:rsidR="00A5486D" w:rsidTr="007750A3">
        <w:tc>
          <w:tcPr>
            <w:tcW w:w="737" w:type="dxa"/>
            <w:shd w:val="clear" w:color="auto" w:fill="auto"/>
            <w:vAlign w:val="center"/>
          </w:tcPr>
          <w:p w:rsidR="00A5486D" w:rsidRDefault="00A5486D" w:rsidP="007750A3">
            <w:pPr>
              <w:pStyle w:val="142"/>
              <w:jc w:val="center"/>
            </w:pPr>
            <w:r>
              <w:rPr>
                <w:rFonts w:hint="eastAsia"/>
              </w:rPr>
              <w:t>112</w:t>
            </w:r>
          </w:p>
        </w:tc>
        <w:tc>
          <w:tcPr>
            <w:tcW w:w="1284" w:type="dxa"/>
            <w:shd w:val="clear" w:color="auto" w:fill="D9D9D9"/>
            <w:vAlign w:val="center"/>
          </w:tcPr>
          <w:p w:rsidR="00A5486D" w:rsidRDefault="00DC43B5" w:rsidP="007750A3">
            <w:pPr>
              <w:pStyle w:val="142"/>
              <w:jc w:val="right"/>
            </w:pPr>
            <w:r>
              <w:rPr>
                <w:rFonts w:hint="eastAsia"/>
              </w:rPr>
              <w:t>8</w:t>
            </w:r>
            <w:r w:rsidR="00E25722">
              <w:t>,</w:t>
            </w:r>
            <w:r>
              <w:rPr>
                <w:rFonts w:hint="eastAsia"/>
              </w:rPr>
              <w:t>522</w:t>
            </w:r>
          </w:p>
        </w:tc>
        <w:tc>
          <w:tcPr>
            <w:tcW w:w="1284" w:type="dxa"/>
            <w:shd w:val="clear" w:color="auto" w:fill="D9D9D9"/>
            <w:vAlign w:val="center"/>
          </w:tcPr>
          <w:p w:rsidR="00A5486D" w:rsidRDefault="00DC43B5" w:rsidP="007750A3">
            <w:pPr>
              <w:pStyle w:val="142"/>
              <w:jc w:val="right"/>
            </w:pPr>
            <w:r>
              <w:rPr>
                <w:rFonts w:hint="eastAsia"/>
              </w:rPr>
              <w:t>70.0</w:t>
            </w:r>
          </w:p>
        </w:tc>
        <w:tc>
          <w:tcPr>
            <w:tcW w:w="1285" w:type="dxa"/>
            <w:shd w:val="clear" w:color="auto" w:fill="auto"/>
            <w:vAlign w:val="center"/>
          </w:tcPr>
          <w:p w:rsidR="00A5486D" w:rsidRDefault="00DC43B5" w:rsidP="007750A3">
            <w:pPr>
              <w:pStyle w:val="142"/>
              <w:jc w:val="right"/>
            </w:pPr>
            <w:r>
              <w:rPr>
                <w:rFonts w:hint="eastAsia"/>
              </w:rPr>
              <w:t>40</w:t>
            </w:r>
            <w:r w:rsidR="00E25722">
              <w:t>,</w:t>
            </w:r>
            <w:r>
              <w:rPr>
                <w:rFonts w:hint="eastAsia"/>
              </w:rPr>
              <w:t>958</w:t>
            </w:r>
          </w:p>
        </w:tc>
        <w:tc>
          <w:tcPr>
            <w:tcW w:w="1284" w:type="dxa"/>
            <w:shd w:val="clear" w:color="auto" w:fill="auto"/>
            <w:vAlign w:val="center"/>
          </w:tcPr>
          <w:p w:rsidR="00A5486D" w:rsidRDefault="00DC43B5" w:rsidP="007750A3">
            <w:pPr>
              <w:pStyle w:val="142"/>
              <w:jc w:val="right"/>
            </w:pPr>
            <w:r>
              <w:rPr>
                <w:rFonts w:hint="eastAsia"/>
              </w:rPr>
              <w:t>20.3</w:t>
            </w:r>
          </w:p>
        </w:tc>
        <w:tc>
          <w:tcPr>
            <w:tcW w:w="1284" w:type="dxa"/>
            <w:shd w:val="clear" w:color="auto" w:fill="auto"/>
            <w:vAlign w:val="center"/>
          </w:tcPr>
          <w:p w:rsidR="00A5486D" w:rsidRDefault="00DC43B5" w:rsidP="007750A3">
            <w:pPr>
              <w:pStyle w:val="142"/>
              <w:jc w:val="right"/>
            </w:pPr>
            <w:r>
              <w:rPr>
                <w:rFonts w:hint="eastAsia"/>
              </w:rPr>
              <w:t>27</w:t>
            </w:r>
            <w:r w:rsidR="00E25722">
              <w:t>,</w:t>
            </w:r>
            <w:r>
              <w:rPr>
                <w:rFonts w:hint="eastAsia"/>
              </w:rPr>
              <w:t>004</w:t>
            </w:r>
          </w:p>
        </w:tc>
        <w:tc>
          <w:tcPr>
            <w:tcW w:w="1285" w:type="dxa"/>
            <w:shd w:val="clear" w:color="auto" w:fill="auto"/>
            <w:vAlign w:val="center"/>
          </w:tcPr>
          <w:p w:rsidR="00A5486D" w:rsidRDefault="00DC43B5" w:rsidP="007750A3">
            <w:pPr>
              <w:pStyle w:val="142"/>
              <w:jc w:val="right"/>
            </w:pPr>
            <w:r>
              <w:rPr>
                <w:rFonts w:hint="eastAsia"/>
              </w:rPr>
              <w:t>52.8</w:t>
            </w:r>
          </w:p>
        </w:tc>
      </w:tr>
      <w:tr w:rsidR="00A5486D" w:rsidTr="007750A3">
        <w:tc>
          <w:tcPr>
            <w:tcW w:w="737" w:type="dxa"/>
            <w:shd w:val="clear" w:color="auto" w:fill="auto"/>
            <w:vAlign w:val="center"/>
          </w:tcPr>
          <w:p w:rsidR="00A5486D" w:rsidRDefault="00A5486D" w:rsidP="007750A3">
            <w:pPr>
              <w:pStyle w:val="142"/>
              <w:jc w:val="center"/>
            </w:pPr>
            <w:r>
              <w:rPr>
                <w:rFonts w:hint="eastAsia"/>
              </w:rPr>
              <w:t>113</w:t>
            </w:r>
          </w:p>
        </w:tc>
        <w:tc>
          <w:tcPr>
            <w:tcW w:w="1284" w:type="dxa"/>
            <w:shd w:val="clear" w:color="auto" w:fill="D9D9D9"/>
            <w:vAlign w:val="center"/>
          </w:tcPr>
          <w:p w:rsidR="00A5486D" w:rsidRDefault="00DC43B5" w:rsidP="007750A3">
            <w:pPr>
              <w:pStyle w:val="142"/>
              <w:jc w:val="right"/>
            </w:pPr>
            <w:r>
              <w:rPr>
                <w:rFonts w:hint="eastAsia"/>
              </w:rPr>
              <w:t>20</w:t>
            </w:r>
            <w:r w:rsidR="00E25722">
              <w:t>,</w:t>
            </w:r>
            <w:r>
              <w:rPr>
                <w:rFonts w:hint="eastAsia"/>
              </w:rPr>
              <w:t>001</w:t>
            </w:r>
          </w:p>
        </w:tc>
        <w:tc>
          <w:tcPr>
            <w:tcW w:w="1284" w:type="dxa"/>
            <w:shd w:val="clear" w:color="auto" w:fill="D9D9D9"/>
            <w:vAlign w:val="center"/>
          </w:tcPr>
          <w:p w:rsidR="00A5486D" w:rsidRDefault="00DC43B5" w:rsidP="007750A3">
            <w:pPr>
              <w:pStyle w:val="142"/>
              <w:jc w:val="right"/>
            </w:pPr>
            <w:r>
              <w:rPr>
                <w:rFonts w:hint="eastAsia"/>
              </w:rPr>
              <w:t>76.5</w:t>
            </w:r>
          </w:p>
        </w:tc>
        <w:tc>
          <w:tcPr>
            <w:tcW w:w="1285" w:type="dxa"/>
            <w:shd w:val="clear" w:color="auto" w:fill="auto"/>
            <w:vAlign w:val="center"/>
          </w:tcPr>
          <w:p w:rsidR="00A5486D" w:rsidRDefault="00DC43B5" w:rsidP="007750A3">
            <w:pPr>
              <w:pStyle w:val="142"/>
              <w:jc w:val="right"/>
            </w:pPr>
            <w:r>
              <w:rPr>
                <w:rFonts w:hint="eastAsia"/>
              </w:rPr>
              <w:t>28</w:t>
            </w:r>
            <w:r w:rsidR="00E25722">
              <w:t>,</w:t>
            </w:r>
            <w:r>
              <w:rPr>
                <w:rFonts w:hint="eastAsia"/>
              </w:rPr>
              <w:t>732</w:t>
            </w:r>
          </w:p>
        </w:tc>
        <w:tc>
          <w:tcPr>
            <w:tcW w:w="1284" w:type="dxa"/>
            <w:shd w:val="clear" w:color="auto" w:fill="auto"/>
            <w:vAlign w:val="center"/>
          </w:tcPr>
          <w:p w:rsidR="00A5486D" w:rsidRDefault="00DC43B5" w:rsidP="007750A3">
            <w:pPr>
              <w:pStyle w:val="142"/>
              <w:jc w:val="right"/>
            </w:pPr>
            <w:r>
              <w:rPr>
                <w:rFonts w:hint="eastAsia"/>
              </w:rPr>
              <w:t>22.5</w:t>
            </w:r>
          </w:p>
        </w:tc>
        <w:tc>
          <w:tcPr>
            <w:tcW w:w="1284" w:type="dxa"/>
            <w:shd w:val="clear" w:color="auto" w:fill="auto"/>
            <w:vAlign w:val="center"/>
          </w:tcPr>
          <w:p w:rsidR="00A5486D" w:rsidRDefault="00DC43B5" w:rsidP="007750A3">
            <w:pPr>
              <w:pStyle w:val="142"/>
              <w:jc w:val="right"/>
            </w:pPr>
            <w:r>
              <w:rPr>
                <w:rFonts w:hint="eastAsia"/>
              </w:rPr>
              <w:t>28</w:t>
            </w:r>
            <w:r w:rsidR="00E25722">
              <w:t>,</w:t>
            </w:r>
            <w:r>
              <w:rPr>
                <w:rFonts w:hint="eastAsia"/>
              </w:rPr>
              <w:t>603</w:t>
            </w:r>
          </w:p>
        </w:tc>
        <w:tc>
          <w:tcPr>
            <w:tcW w:w="1285" w:type="dxa"/>
            <w:shd w:val="clear" w:color="auto" w:fill="auto"/>
            <w:vAlign w:val="center"/>
          </w:tcPr>
          <w:p w:rsidR="00A5486D" w:rsidRDefault="00DC43B5" w:rsidP="007750A3">
            <w:pPr>
              <w:pStyle w:val="142"/>
              <w:jc w:val="right"/>
            </w:pPr>
            <w:r>
              <w:rPr>
                <w:rFonts w:hint="eastAsia"/>
              </w:rPr>
              <w:t>53.4</w:t>
            </w:r>
          </w:p>
        </w:tc>
      </w:tr>
    </w:tbl>
    <w:p w:rsidR="00A5486D" w:rsidRPr="00E25722" w:rsidRDefault="00A5486D" w:rsidP="00D63134">
      <w:pPr>
        <w:pStyle w:val="142"/>
        <w:ind w:left="1459" w:hangingChars="600" w:hanging="1459"/>
        <w:jc w:val="both"/>
        <w:rPr>
          <w:rFonts w:hint="eastAsia"/>
        </w:rPr>
      </w:pPr>
      <w:r w:rsidRPr="00E25722">
        <w:rPr>
          <w:rFonts w:hint="eastAsia"/>
        </w:rPr>
        <w:t>說</w:t>
      </w:r>
      <w:r w:rsidR="00E25722" w:rsidRPr="00E25722">
        <w:rPr>
          <w:rFonts w:hint="eastAsia"/>
        </w:rPr>
        <w:t xml:space="preserve">    </w:t>
      </w:r>
      <w:r w:rsidRPr="00E25722">
        <w:rPr>
          <w:rFonts w:hint="eastAsia"/>
        </w:rPr>
        <w:t>明：1.電信網路詐欺案件包括以網路、電話、簡訊等方式進行詐欺、恐嚇之犯罪行為。</w:t>
      </w:r>
    </w:p>
    <w:p w:rsidR="00A5486D" w:rsidRPr="00E25722" w:rsidRDefault="00A5486D" w:rsidP="00536CB8">
      <w:pPr>
        <w:pStyle w:val="142"/>
        <w:ind w:leftChars="430" w:left="1486" w:hangingChars="110" w:hanging="268"/>
        <w:jc w:val="both"/>
        <w:rPr>
          <w:rFonts w:hint="eastAsia"/>
        </w:rPr>
      </w:pPr>
      <w:r w:rsidRPr="00E25722">
        <w:rPr>
          <w:rFonts w:hint="eastAsia"/>
        </w:rPr>
        <w:t>2.單純車手為詐騙集團中負責領取被害人交付款項者</w:t>
      </w:r>
      <w:r w:rsidR="00DC43B5" w:rsidRPr="00E25722">
        <w:rPr>
          <w:rFonts w:hint="eastAsia"/>
        </w:rPr>
        <w:t>；單純提供人頭帳戶：為提供帳戶或手機門號給詐騙集團作為犯罪工具(無論自願或被騙提供均屬之)，而未參與其他犯罪階段者；非屬單純車手及單純提供人頭帳戶者，皆列入一般電信詐欺。</w:t>
      </w:r>
    </w:p>
    <w:p w:rsidR="00A5486D" w:rsidRPr="00D63134" w:rsidRDefault="00D63134" w:rsidP="00536CB8">
      <w:pPr>
        <w:pStyle w:val="142"/>
        <w:ind w:leftChars="430" w:left="1218"/>
        <w:rPr>
          <w:rFonts w:hint="eastAsia"/>
        </w:rPr>
      </w:pPr>
      <w:r>
        <w:t>3</w:t>
      </w:r>
      <w:r w:rsidR="00A5486D" w:rsidRPr="00D63134">
        <w:rPr>
          <w:rFonts w:hint="eastAsia"/>
        </w:rPr>
        <w:t>.</w:t>
      </w:r>
      <w:r w:rsidR="00E25722" w:rsidRPr="00D63134">
        <w:rPr>
          <w:rFonts w:hint="eastAsia"/>
        </w:rPr>
        <w:t>起訴比率=起訴人數÷偵查終結人數×100%。</w:t>
      </w:r>
    </w:p>
    <w:p w:rsidR="00DC43B5" w:rsidRPr="00D63134" w:rsidRDefault="00D63134" w:rsidP="00D63134">
      <w:pPr>
        <w:pStyle w:val="142"/>
      </w:pPr>
      <w:r>
        <w:rPr>
          <w:rFonts w:hint="eastAsia"/>
        </w:rPr>
        <w:t>資料來源：法務統計摘要。</w:t>
      </w:r>
    </w:p>
    <w:p w:rsidR="00E412F2" w:rsidRDefault="00D62DDB" w:rsidP="00D63134">
      <w:pPr>
        <w:ind w:left="566" w:firstLine="566"/>
      </w:pPr>
      <w:r>
        <w:rPr>
          <w:rFonts w:hint="eastAsia"/>
          <w:shd w:val="clear" w:color="auto" w:fill="FFFFFF"/>
        </w:rPr>
        <w:t>綜上，</w:t>
      </w:r>
      <w:r w:rsidR="00477A43" w:rsidRPr="0065531F">
        <w:rPr>
          <w:rFonts w:hint="eastAsia"/>
        </w:rPr>
        <w:t>「新世代打擊詐欺策略</w:t>
      </w:r>
      <w:r w:rsidR="00477A43" w:rsidRPr="00384151">
        <w:rPr>
          <w:rFonts w:hint="eastAsia"/>
        </w:rPr>
        <w:t>行動綱領</w:t>
      </w:r>
      <w:r w:rsidR="00477A43">
        <w:rPr>
          <w:rFonts w:hint="eastAsia"/>
        </w:rPr>
        <w:t>1.5版</w:t>
      </w:r>
      <w:r w:rsidR="00477A43" w:rsidRPr="00384151">
        <w:rPr>
          <w:rFonts w:hint="eastAsia"/>
        </w:rPr>
        <w:t>」</w:t>
      </w:r>
      <w:r w:rsidR="00477A43">
        <w:rPr>
          <w:rFonts w:hint="eastAsia"/>
        </w:rPr>
        <w:t>已於113年底屆期，</w:t>
      </w:r>
      <w:r w:rsidR="00EC6C30">
        <w:rPr>
          <w:rFonts w:hint="eastAsia"/>
        </w:rPr>
        <w:t>其中</w:t>
      </w:r>
      <w:r w:rsidR="00477A43">
        <w:rPr>
          <w:rFonts w:hint="eastAsia"/>
        </w:rPr>
        <w:t>關於「懲詐」面向，法務部雖已達成每</w:t>
      </w:r>
      <w:r w:rsidR="00477A43">
        <w:t>年電信詐騙案件查獲集團數提高5%</w:t>
      </w:r>
      <w:r w:rsidR="00477A43">
        <w:rPr>
          <w:rFonts w:hint="eastAsia"/>
        </w:rPr>
        <w:t>之績效評核指標，惟為使社會大眾充分知悉打詐成效，可</w:t>
      </w:r>
      <w:r w:rsidR="00627511">
        <w:rPr>
          <w:rFonts w:hint="eastAsia"/>
        </w:rPr>
        <w:t>參酌其他部會</w:t>
      </w:r>
      <w:r w:rsidR="00477A43">
        <w:rPr>
          <w:rFonts w:hint="eastAsia"/>
        </w:rPr>
        <w:t>再</w:t>
      </w:r>
      <w:r w:rsidR="00E412F2">
        <w:rPr>
          <w:rFonts w:hint="eastAsia"/>
        </w:rPr>
        <w:t>加以研訂其他具體目標；此外，</w:t>
      </w:r>
      <w:r w:rsidR="00EC6C30">
        <w:rPr>
          <w:rFonts w:hint="eastAsia"/>
        </w:rPr>
        <w:t>以</w:t>
      </w:r>
      <w:r w:rsidR="00E0346B">
        <w:rPr>
          <w:rFonts w:hint="eastAsia"/>
        </w:rPr>
        <w:t>近年</w:t>
      </w:r>
      <w:r w:rsidR="000E35B8">
        <w:rPr>
          <w:rFonts w:hint="eastAsia"/>
        </w:rPr>
        <w:t>地方檢察署</w:t>
      </w:r>
      <w:r w:rsidR="00EC6C30">
        <w:rPr>
          <w:rFonts w:hint="eastAsia"/>
        </w:rPr>
        <w:t>偵查終結起訴情形分析，</w:t>
      </w:r>
      <w:r w:rsidR="00E0346B">
        <w:rPr>
          <w:rFonts w:hint="eastAsia"/>
        </w:rPr>
        <w:t>詐欺</w:t>
      </w:r>
      <w:r w:rsidR="00EC6C30">
        <w:rPr>
          <w:rFonts w:hint="eastAsia"/>
        </w:rPr>
        <w:t>相關</w:t>
      </w:r>
      <w:r w:rsidR="00E0346B">
        <w:rPr>
          <w:rFonts w:hint="eastAsia"/>
        </w:rPr>
        <w:t>犯罪人數仍</w:t>
      </w:r>
      <w:r w:rsidR="00865779">
        <w:rPr>
          <w:rFonts w:hint="eastAsia"/>
        </w:rPr>
        <w:t>未</w:t>
      </w:r>
      <w:r w:rsidR="00865779">
        <w:rPr>
          <w:rFonts w:hint="eastAsia"/>
        </w:rPr>
        <w:lastRenderedPageBreak/>
        <w:t>明顯下降</w:t>
      </w:r>
      <w:r w:rsidR="00E0346B">
        <w:rPr>
          <w:rFonts w:hint="eastAsia"/>
        </w:rPr>
        <w:t>，且</w:t>
      </w:r>
      <w:r w:rsidR="00EC6C30" w:rsidRPr="005D6362">
        <w:rPr>
          <w:rFonts w:hint="eastAsia"/>
        </w:rPr>
        <w:t>電信網路詐欺案件</w:t>
      </w:r>
      <w:r w:rsidR="00EC6C30">
        <w:rPr>
          <w:rFonts w:hint="eastAsia"/>
        </w:rPr>
        <w:t>中屬於</w:t>
      </w:r>
      <w:r w:rsidR="00E0346B">
        <w:rPr>
          <w:rFonts w:hint="eastAsia"/>
        </w:rPr>
        <w:t>單純車手之犯罪類型</w:t>
      </w:r>
      <w:r w:rsidR="006C305D">
        <w:rPr>
          <w:rFonts w:hint="eastAsia"/>
        </w:rPr>
        <w:t>於113年度</w:t>
      </w:r>
      <w:r w:rsidR="00865779">
        <w:rPr>
          <w:rFonts w:hint="eastAsia"/>
        </w:rPr>
        <w:t>大幅增</w:t>
      </w:r>
      <w:r w:rsidR="006C305D">
        <w:rPr>
          <w:rFonts w:hint="eastAsia"/>
        </w:rPr>
        <w:t>加</w:t>
      </w:r>
      <w:r w:rsidR="00865779">
        <w:rPr>
          <w:rFonts w:hint="eastAsia"/>
        </w:rPr>
        <w:t>，考量</w:t>
      </w:r>
      <w:r w:rsidR="000E35B8">
        <w:rPr>
          <w:rFonts w:hint="eastAsia"/>
        </w:rPr>
        <w:t>我國</w:t>
      </w:r>
      <w:r w:rsidR="008B352F">
        <w:rPr>
          <w:rFonts w:hint="eastAsia"/>
        </w:rPr>
        <w:t>為</w:t>
      </w:r>
      <w:r w:rsidR="008B352F" w:rsidRPr="008B352F">
        <w:rPr>
          <w:rFonts w:hint="eastAsia"/>
        </w:rPr>
        <w:t>精準打擊詐欺犯罪</w:t>
      </w:r>
      <w:r w:rsidR="008B352F">
        <w:rPr>
          <w:rFonts w:hint="eastAsia"/>
        </w:rPr>
        <w:t>及強</w:t>
      </w:r>
      <w:r w:rsidR="008B352F" w:rsidRPr="008B352F">
        <w:rPr>
          <w:rFonts w:hint="eastAsia"/>
        </w:rPr>
        <w:t>化</w:t>
      </w:r>
      <w:r w:rsidR="008B352F">
        <w:rPr>
          <w:rFonts w:hint="eastAsia"/>
        </w:rPr>
        <w:t>法令</w:t>
      </w:r>
      <w:r w:rsidR="008B352F" w:rsidRPr="008B352F">
        <w:rPr>
          <w:rFonts w:hint="eastAsia"/>
        </w:rPr>
        <w:t>規範密度</w:t>
      </w:r>
      <w:r w:rsidR="008B352F">
        <w:rPr>
          <w:rFonts w:hint="eastAsia"/>
        </w:rPr>
        <w:t>，</w:t>
      </w:r>
      <w:r w:rsidR="00D713EB" w:rsidRPr="00D713EB">
        <w:rPr>
          <w:rFonts w:hint="eastAsia"/>
        </w:rPr>
        <w:t>「打詐新4法」</w:t>
      </w:r>
      <w:r w:rsidR="00D713EB">
        <w:rPr>
          <w:rStyle w:val="af2"/>
        </w:rPr>
        <w:footnoteReference w:id="8"/>
      </w:r>
      <w:r w:rsidR="00D713EB">
        <w:rPr>
          <w:rFonts w:hint="eastAsia"/>
        </w:rPr>
        <w:t>已於</w:t>
      </w:r>
      <w:r w:rsidR="00D713EB" w:rsidRPr="00D713EB">
        <w:rPr>
          <w:rFonts w:hint="eastAsia"/>
        </w:rPr>
        <w:t>113年7月</w:t>
      </w:r>
      <w:r w:rsidR="00791F6A">
        <w:rPr>
          <w:rFonts w:hint="eastAsia"/>
        </w:rPr>
        <w:t>31日</w:t>
      </w:r>
      <w:r w:rsidR="008B352F">
        <w:rPr>
          <w:rFonts w:hint="eastAsia"/>
        </w:rPr>
        <w:t>修正</w:t>
      </w:r>
      <w:r w:rsidR="00791F6A">
        <w:rPr>
          <w:rFonts w:hint="eastAsia"/>
        </w:rPr>
        <w:t>公布，行政院亦</w:t>
      </w:r>
      <w:r w:rsidR="00791F6A" w:rsidRPr="00791F6A">
        <w:rPr>
          <w:rFonts w:hint="eastAsia"/>
        </w:rPr>
        <w:t>於</w:t>
      </w:r>
      <w:r w:rsidR="008B352F">
        <w:rPr>
          <w:rFonts w:hint="eastAsia"/>
        </w:rPr>
        <w:t>同</w:t>
      </w:r>
      <w:r w:rsidR="00791F6A" w:rsidRPr="00791F6A">
        <w:rPr>
          <w:rFonts w:hint="eastAsia"/>
        </w:rPr>
        <w:t>年11月28日通過</w:t>
      </w:r>
      <w:r w:rsidR="008B352F" w:rsidRPr="0065531F">
        <w:rPr>
          <w:rFonts w:hint="eastAsia"/>
        </w:rPr>
        <w:t>「新世代打擊詐欺策略</w:t>
      </w:r>
      <w:r w:rsidR="008B352F" w:rsidRPr="00384151">
        <w:rPr>
          <w:rFonts w:hint="eastAsia"/>
        </w:rPr>
        <w:t>行動綱領</w:t>
      </w:r>
      <w:r w:rsidR="008B352F" w:rsidRPr="00791F6A">
        <w:rPr>
          <w:rFonts w:hint="eastAsia"/>
        </w:rPr>
        <w:t>2.0</w:t>
      </w:r>
      <w:r w:rsidR="008B352F">
        <w:rPr>
          <w:rFonts w:hint="eastAsia"/>
        </w:rPr>
        <w:t>版</w:t>
      </w:r>
      <w:r w:rsidR="008B352F" w:rsidRPr="00384151">
        <w:rPr>
          <w:rFonts w:hint="eastAsia"/>
        </w:rPr>
        <w:t>」</w:t>
      </w:r>
      <w:r w:rsidR="008B352F">
        <w:rPr>
          <w:rFonts w:hint="eastAsia"/>
        </w:rPr>
        <w:t>，法務部</w:t>
      </w:r>
      <w:r w:rsidR="00E0346B">
        <w:rPr>
          <w:rFonts w:hint="eastAsia"/>
        </w:rPr>
        <w:t>允宜督促</w:t>
      </w:r>
      <w:r w:rsidR="00E0346B" w:rsidRPr="00E0346B">
        <w:rPr>
          <w:rFonts w:hint="eastAsia"/>
        </w:rPr>
        <w:t>所屬檢察機關持續</w:t>
      </w:r>
      <w:r w:rsidR="00791F6A">
        <w:rPr>
          <w:rFonts w:hint="eastAsia"/>
        </w:rPr>
        <w:t>依法</w:t>
      </w:r>
      <w:r w:rsidR="00E0346B" w:rsidRPr="00E0346B">
        <w:rPr>
          <w:rFonts w:hint="eastAsia"/>
        </w:rPr>
        <w:t>積極偵辦查處，</w:t>
      </w:r>
      <w:r w:rsidR="005F7587">
        <w:rPr>
          <w:rFonts w:hint="eastAsia"/>
        </w:rPr>
        <w:t>透過</w:t>
      </w:r>
      <w:r w:rsidR="00E0346B" w:rsidRPr="00E0346B">
        <w:rPr>
          <w:rFonts w:hint="eastAsia"/>
        </w:rPr>
        <w:t>向上溯源追查，查扣犯罪所得，</w:t>
      </w:r>
      <w:r w:rsidR="005F7587">
        <w:rPr>
          <w:rFonts w:hint="eastAsia"/>
        </w:rPr>
        <w:t>以</w:t>
      </w:r>
      <w:r w:rsidR="00E0346B" w:rsidRPr="00E0346B">
        <w:rPr>
          <w:rFonts w:hint="eastAsia"/>
        </w:rPr>
        <w:t>落實罪贓返還，</w:t>
      </w:r>
      <w:r w:rsidR="005F7587">
        <w:rPr>
          <w:rFonts w:hint="eastAsia"/>
        </w:rPr>
        <w:t>並</w:t>
      </w:r>
      <w:r w:rsidR="005F7587" w:rsidRPr="005F7587">
        <w:rPr>
          <w:rFonts w:hint="eastAsia"/>
        </w:rPr>
        <w:t>強化跨部會、跨領域、跨機關之橫向聯繫，以澈底打擊詐欺犯罪，</w:t>
      </w:r>
      <w:r w:rsidR="00E0346B" w:rsidRPr="00E0346B">
        <w:rPr>
          <w:rFonts w:hint="eastAsia"/>
        </w:rPr>
        <w:t>維護民眾權益</w:t>
      </w:r>
      <w:r w:rsidR="00E0346B">
        <w:rPr>
          <w:rFonts w:hint="eastAsia"/>
        </w:rPr>
        <w:t>。</w:t>
      </w:r>
    </w:p>
    <w:bookmarkEnd w:id="11"/>
    <w:bookmarkEnd w:id="3"/>
    <w:bookmarkEnd w:id="4"/>
    <w:bookmarkEnd w:id="5"/>
    <w:bookmarkEnd w:id="6"/>
    <w:bookmarkEnd w:id="7"/>
    <w:bookmarkEnd w:id="8"/>
    <w:bookmarkEnd w:id="9"/>
    <w:bookmarkEnd w:id="10"/>
    <w:bookmarkEnd w:id="1"/>
    <w:bookmarkEnd w:id="2"/>
    <w:sectPr w:rsidR="00E412F2" w:rsidSect="002D5480">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0BEE" w:rsidRDefault="001E0BEE" w:rsidP="009402BF">
      <w:pPr>
        <w:spacing w:line="240" w:lineRule="auto"/>
        <w:ind w:left="560" w:firstLine="560"/>
      </w:pPr>
      <w:r>
        <w:separator/>
      </w:r>
    </w:p>
  </w:endnote>
  <w:endnote w:type="continuationSeparator" w:id="0">
    <w:p w:rsidR="001E0BEE" w:rsidRDefault="001E0BEE" w:rsidP="009402BF">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華康楷書體W5外字集">
    <w:panose1 w:val="02010609010101010101"/>
    <w:charset w:val="88"/>
    <w:family w:val="modern"/>
    <w:pitch w:val="fixed"/>
    <w:sig w:usb0="80000001" w:usb1="28091800" w:usb2="00000016" w:usb3="00000000" w:csb0="00100000" w:csb1="00000000"/>
  </w:font>
  <w:font w:name="細明體_HKSCS">
    <w:panose1 w:val="02020500000000000000"/>
    <w:charset w:val="88"/>
    <w:family w:val="roman"/>
    <w:pitch w:val="variable"/>
    <w:sig w:usb0="A00002FF" w:usb1="28CFFCFA" w:usb2="00000016" w:usb3="00000000" w:csb0="00100001" w:csb1="00000000"/>
  </w:font>
  <w:font w:name="華康細明體外字集">
    <w:panose1 w:val="02010609010101010101"/>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B61" w:rsidRDefault="00417B61">
    <w:pPr>
      <w:pStyle w:val="afb"/>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B61" w:rsidRDefault="00417B61">
    <w:pPr>
      <w:pStyle w:val="afb"/>
      <w:jc w:val="center"/>
    </w:pPr>
    <w:r>
      <w:rPr>
        <w:rFonts w:ascii="標楷體" w:eastAsia="標楷體" w:hAnsi="標楷體"/>
        <w:sz w:val="20"/>
        <w:szCs w:val="20"/>
        <w:lang w:val="zh-TW"/>
      </w:rPr>
      <w:fldChar w:fldCharType="begin"/>
    </w:r>
    <w:r>
      <w:rPr>
        <w:rFonts w:ascii="標楷體" w:eastAsia="標楷體" w:hAnsi="標楷體"/>
        <w:sz w:val="20"/>
        <w:szCs w:val="20"/>
        <w:lang w:val="zh-TW"/>
      </w:rPr>
      <w:instrText xml:space="preserve"> PAGE </w:instrText>
    </w:r>
    <w:r>
      <w:rPr>
        <w:rFonts w:ascii="標楷體" w:eastAsia="標楷體" w:hAnsi="標楷體"/>
        <w:sz w:val="20"/>
        <w:szCs w:val="20"/>
        <w:lang w:val="zh-TW"/>
      </w:rPr>
      <w:fldChar w:fldCharType="separate"/>
    </w:r>
    <w:r w:rsidR="00AA632D">
      <w:rPr>
        <w:rFonts w:ascii="標楷體" w:eastAsia="標楷體" w:hAnsi="標楷體"/>
        <w:noProof/>
        <w:sz w:val="20"/>
        <w:szCs w:val="20"/>
        <w:lang w:val="zh-TW"/>
      </w:rPr>
      <w:t>2</w:t>
    </w:r>
    <w:r>
      <w:rPr>
        <w:rFonts w:ascii="標楷體" w:eastAsia="標楷體" w:hAnsi="標楷體"/>
        <w:sz w:val="20"/>
        <w:szCs w:val="20"/>
        <w:lang w:val="zh-TW"/>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B61" w:rsidRDefault="00417B61">
    <w:pPr>
      <w:pStyle w:val="afb"/>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0BEE" w:rsidRDefault="001E0BEE" w:rsidP="009402BF">
      <w:pPr>
        <w:spacing w:line="240" w:lineRule="auto"/>
        <w:ind w:left="560" w:firstLine="560"/>
      </w:pPr>
      <w:r>
        <w:separator/>
      </w:r>
    </w:p>
  </w:footnote>
  <w:footnote w:type="continuationSeparator" w:id="0">
    <w:p w:rsidR="001E0BEE" w:rsidRDefault="001E0BEE" w:rsidP="009402BF">
      <w:pPr>
        <w:spacing w:line="240" w:lineRule="auto"/>
        <w:ind w:left="560" w:firstLine="560"/>
      </w:pPr>
      <w:r>
        <w:continuationSeparator/>
      </w:r>
    </w:p>
  </w:footnote>
  <w:footnote w:id="1">
    <w:p w:rsidR="00577673" w:rsidRPr="00577673" w:rsidRDefault="00577673" w:rsidP="005473F5">
      <w:pPr>
        <w:pStyle w:val="142"/>
        <w:ind w:left="170" w:hangingChars="70" w:hanging="170"/>
        <w:jc w:val="both"/>
        <w:rPr>
          <w:rFonts w:hint="eastAsia"/>
        </w:rPr>
      </w:pPr>
      <w:r>
        <w:rPr>
          <w:rStyle w:val="af2"/>
        </w:rPr>
        <w:footnoteRef/>
      </w:r>
      <w:r>
        <w:t xml:space="preserve"> </w:t>
      </w:r>
      <w:r w:rsidR="00366C96">
        <w:rPr>
          <w:rFonts w:hint="eastAsia"/>
        </w:rPr>
        <w:t>包含：</w:t>
      </w:r>
      <w:r w:rsidRPr="00577673">
        <w:rPr>
          <w:rFonts w:hint="eastAsia"/>
        </w:rPr>
        <w:t>「識詐-宣導教育面」、「堵詐-電信網路面」、「阻詐-贓款流向面」及「懲詐-偵查打擊面」</w:t>
      </w:r>
      <w:r w:rsidR="00366C96">
        <w:rPr>
          <w:rFonts w:hint="eastAsia"/>
        </w:rPr>
        <w:t>等四大面向</w:t>
      </w:r>
      <w:r w:rsidR="001C64AB">
        <w:rPr>
          <w:rFonts w:hint="eastAsia"/>
        </w:rPr>
        <w:t>。</w:t>
      </w:r>
    </w:p>
  </w:footnote>
  <w:footnote w:id="2">
    <w:p w:rsidR="00D444BD" w:rsidRPr="00D444BD" w:rsidRDefault="00D444BD" w:rsidP="005473F5">
      <w:pPr>
        <w:pStyle w:val="142"/>
        <w:ind w:left="170" w:hangingChars="70" w:hanging="170"/>
        <w:jc w:val="both"/>
        <w:rPr>
          <w:rFonts w:hint="eastAsia"/>
        </w:rPr>
      </w:pPr>
      <w:r>
        <w:rPr>
          <w:rStyle w:val="af2"/>
        </w:rPr>
        <w:footnoteRef/>
      </w:r>
      <w:r>
        <w:t xml:space="preserve"> </w:t>
      </w:r>
      <w:r>
        <w:rPr>
          <w:rFonts w:hint="eastAsia"/>
        </w:rPr>
        <w:t>每年宣導資訊觸及3,000萬人次；每年發送防詐簡訊1億4,000萬則；每年平均攔阻率提高5%。</w:t>
      </w:r>
    </w:p>
  </w:footnote>
  <w:footnote w:id="3">
    <w:p w:rsidR="001C64AB" w:rsidRPr="001C64AB" w:rsidRDefault="001C64AB" w:rsidP="005473F5">
      <w:pPr>
        <w:pStyle w:val="142"/>
        <w:ind w:left="170" w:hangingChars="70" w:hanging="170"/>
        <w:jc w:val="both"/>
        <w:rPr>
          <w:rFonts w:hint="eastAsia"/>
        </w:rPr>
      </w:pPr>
      <w:r>
        <w:rPr>
          <w:rStyle w:val="af2"/>
        </w:rPr>
        <w:footnoteRef/>
      </w:r>
      <w:r>
        <w:t xml:space="preserve"> </w:t>
      </w:r>
      <w:r>
        <w:rPr>
          <w:rFonts w:hint="eastAsia"/>
        </w:rPr>
        <w:t>每年攔阻簡訊3,000萬則(採滾動修正)；每年人頭門號停斷話5,000門(採滾動修正)；開發2種以上數位防詐工具；輔導三大公協會會員辦理網購程序之防詐相關警示措施及物流隱碼技術。</w:t>
      </w:r>
    </w:p>
  </w:footnote>
  <w:footnote w:id="4">
    <w:p w:rsidR="001C64AB" w:rsidRPr="001C64AB" w:rsidRDefault="001C64AB" w:rsidP="000D5F4F">
      <w:pPr>
        <w:pStyle w:val="142"/>
        <w:ind w:left="195" w:hangingChars="80" w:hanging="195"/>
        <w:jc w:val="both"/>
        <w:rPr>
          <w:rFonts w:hint="eastAsia"/>
        </w:rPr>
      </w:pPr>
      <w:r>
        <w:rPr>
          <w:rStyle w:val="af2"/>
        </w:rPr>
        <w:footnoteRef/>
      </w:r>
      <w:r>
        <w:t xml:space="preserve"> </w:t>
      </w:r>
      <w:r>
        <w:rPr>
          <w:rFonts w:hint="eastAsia"/>
        </w:rPr>
        <w:t>本國銀行全體(100%)將銀行公會彙整之共通性異常交易態樣納入內部預警指標；本國銀行全體(100%)完成申請約定轉帳加強防詐措施。</w:t>
      </w:r>
    </w:p>
  </w:footnote>
  <w:footnote w:id="5">
    <w:p w:rsidR="00A55AEB" w:rsidRPr="00A55AEB" w:rsidRDefault="00A55AEB" w:rsidP="005473F5">
      <w:pPr>
        <w:pStyle w:val="142"/>
        <w:ind w:left="170" w:hangingChars="70" w:hanging="170"/>
        <w:jc w:val="both"/>
        <w:rPr>
          <w:rFonts w:hint="eastAsia"/>
        </w:rPr>
      </w:pPr>
      <w:r>
        <w:rPr>
          <w:rStyle w:val="af2"/>
        </w:rPr>
        <w:footnoteRef/>
      </w:r>
      <w:r>
        <w:t xml:space="preserve"> </w:t>
      </w:r>
      <w:r>
        <w:rPr>
          <w:rFonts w:hint="eastAsia"/>
        </w:rPr>
        <w:t>參見</w:t>
      </w:r>
      <w:r w:rsidRPr="00B4344D">
        <w:rPr>
          <w:rFonts w:hint="eastAsia"/>
        </w:rPr>
        <w:t>「新世代打擊詐欺策略行動綱領</w:t>
      </w:r>
      <w:r>
        <w:rPr>
          <w:rFonts w:hint="eastAsia"/>
        </w:rPr>
        <w:t>1.5版</w:t>
      </w:r>
      <w:r w:rsidRPr="00B4344D">
        <w:rPr>
          <w:rFonts w:hint="eastAsia"/>
        </w:rPr>
        <w:t>」</w:t>
      </w:r>
      <w:r>
        <w:rPr>
          <w:rFonts w:hint="eastAsia"/>
        </w:rPr>
        <w:t>柒、預期目標，包含：</w:t>
      </w:r>
      <w:r>
        <w:t>升整體社會治安滿意度</w:t>
      </w:r>
      <w:r>
        <w:rPr>
          <w:rFonts w:hint="eastAsia"/>
        </w:rPr>
        <w:t>、</w:t>
      </w:r>
      <w:r w:rsidRPr="00A55AEB">
        <w:rPr>
          <w:rFonts w:hint="eastAsia"/>
        </w:rPr>
        <w:t>形塑詐欺為「高風險低報酬」犯罪</w:t>
      </w:r>
      <w:r>
        <w:rPr>
          <w:rFonts w:hint="eastAsia"/>
        </w:rPr>
        <w:t>、強</w:t>
      </w:r>
      <w:r>
        <w:t>化我國之國際正面形象</w:t>
      </w:r>
      <w:r>
        <w:rPr>
          <w:rFonts w:hint="eastAsia"/>
        </w:rPr>
        <w:t>及</w:t>
      </w:r>
      <w:r>
        <w:t>建立政府跨部會合作效能</w:t>
      </w:r>
      <w:r>
        <w:rPr>
          <w:rFonts w:hint="eastAsia"/>
        </w:rPr>
        <w:t>等4項。</w:t>
      </w:r>
    </w:p>
  </w:footnote>
  <w:footnote w:id="6">
    <w:p w:rsidR="00A34A5C" w:rsidRPr="00A34A5C" w:rsidRDefault="00A34A5C" w:rsidP="005473F5">
      <w:pPr>
        <w:pStyle w:val="142"/>
        <w:ind w:left="170" w:hangingChars="70" w:hanging="170"/>
        <w:jc w:val="both"/>
        <w:rPr>
          <w:rFonts w:hint="eastAsia"/>
        </w:rPr>
      </w:pPr>
      <w:r>
        <w:rPr>
          <w:rStyle w:val="af2"/>
        </w:rPr>
        <w:footnoteRef/>
      </w:r>
      <w:r>
        <w:t xml:space="preserve"> </w:t>
      </w:r>
      <w:r>
        <w:rPr>
          <w:rFonts w:hint="eastAsia"/>
        </w:rPr>
        <w:t>透過增加從事詐欺之營運成本及提升民眾反詐騙意識，由源頭降低從事詐欺犯罪之意圖，再透過偵查作為打擊心存僥倖之不法人士，全面根除詐欺犯罪組織，避免民眾之財物蒙受損害，澈底提升治安滿意度。</w:t>
      </w:r>
    </w:p>
  </w:footnote>
  <w:footnote w:id="7">
    <w:p w:rsidR="00A34A5C" w:rsidRPr="00A34A5C" w:rsidRDefault="00A34A5C" w:rsidP="005473F5">
      <w:pPr>
        <w:pStyle w:val="142"/>
        <w:ind w:left="170" w:hangingChars="70" w:hanging="170"/>
        <w:jc w:val="both"/>
        <w:rPr>
          <w:rFonts w:hint="eastAsia"/>
        </w:rPr>
      </w:pPr>
      <w:r>
        <w:rPr>
          <w:rStyle w:val="af2"/>
        </w:rPr>
        <w:footnoteRef/>
      </w:r>
      <w:r>
        <w:t xml:space="preserve"> </w:t>
      </w:r>
      <w:r>
        <w:rPr>
          <w:rFonts w:hint="eastAsia"/>
        </w:rPr>
        <w:t>藉由執法機關強力掃蕩詐欺犯罪，遵循刑法扣押新制，加強查扣犯嫌詐欺犯罪所得及名下財產，致集團幹部及幕後金主無利可圖，間接嚇阻國內青少年加入詐欺車手行列，以達提高犯罪風險、降低犯罪報酬之目標</w:t>
      </w:r>
      <w:r w:rsidR="00297179">
        <w:rPr>
          <w:rFonts w:hint="eastAsia"/>
        </w:rPr>
        <w:t>。</w:t>
      </w:r>
    </w:p>
  </w:footnote>
  <w:footnote w:id="8">
    <w:p w:rsidR="00D713EB" w:rsidRPr="00791F6A" w:rsidRDefault="00D713EB" w:rsidP="00297179">
      <w:pPr>
        <w:pStyle w:val="142"/>
        <w:ind w:left="170" w:hangingChars="70" w:hanging="170"/>
        <w:jc w:val="both"/>
      </w:pPr>
      <w:r>
        <w:rPr>
          <w:rStyle w:val="af2"/>
        </w:rPr>
        <w:footnoteRef/>
      </w:r>
      <w:r>
        <w:t xml:space="preserve"> </w:t>
      </w:r>
      <w:r>
        <w:rPr>
          <w:rFonts w:hint="eastAsia"/>
        </w:rPr>
        <w:t>包含：113年7月</w:t>
      </w:r>
      <w:r w:rsidR="00627511">
        <w:rPr>
          <w:rFonts w:hint="eastAsia"/>
        </w:rPr>
        <w:t>3</w:t>
      </w:r>
      <w:r>
        <w:rPr>
          <w:rFonts w:hint="eastAsia"/>
        </w:rPr>
        <w:t>1日</w:t>
      </w:r>
      <w:r w:rsidR="00627511">
        <w:rPr>
          <w:rFonts w:hint="eastAsia"/>
        </w:rPr>
        <w:t>制定</w:t>
      </w:r>
      <w:r w:rsidR="00D43A6D">
        <w:rPr>
          <w:rFonts w:hint="eastAsia"/>
        </w:rPr>
        <w:t>公布</w:t>
      </w:r>
      <w:r>
        <w:rPr>
          <w:rFonts w:hint="eastAsia"/>
        </w:rPr>
        <w:t>之</w:t>
      </w:r>
      <w:r w:rsidRPr="00D713EB">
        <w:rPr>
          <w:rFonts w:hint="eastAsia"/>
        </w:rPr>
        <w:t>詐欺犯罪危害防制條例</w:t>
      </w:r>
      <w:r w:rsidR="00791F6A">
        <w:rPr>
          <w:rFonts w:hint="eastAsia"/>
        </w:rPr>
        <w:t>；同日修正公布之</w:t>
      </w:r>
      <w:r w:rsidRPr="00D713EB">
        <w:rPr>
          <w:rFonts w:hint="eastAsia"/>
        </w:rPr>
        <w:t>通訊保障及監察法</w:t>
      </w:r>
      <w:r w:rsidR="00791F6A">
        <w:rPr>
          <w:rFonts w:hint="eastAsia"/>
        </w:rPr>
        <w:t>、</w:t>
      </w:r>
      <w:r w:rsidR="00791F6A" w:rsidRPr="00791F6A">
        <w:rPr>
          <w:rFonts w:hint="eastAsia"/>
        </w:rPr>
        <w:t>洗錢防制法</w:t>
      </w:r>
      <w:r w:rsidR="00791F6A">
        <w:rPr>
          <w:rFonts w:hint="eastAsia"/>
        </w:rPr>
        <w:t>及</w:t>
      </w:r>
      <w:r w:rsidR="00791F6A" w:rsidRPr="00791F6A">
        <w:rPr>
          <w:rFonts w:hint="eastAsia"/>
        </w:rPr>
        <w:t>刑事訴訟法</w:t>
      </w:r>
      <w:r w:rsidR="00297179" w:rsidRPr="00297179">
        <w:rPr>
          <w:rFonts w:hint="eastAsia"/>
        </w:rPr>
        <w:t>第</w:t>
      </w:r>
      <w:r w:rsidR="00297179">
        <w:rPr>
          <w:rFonts w:hint="eastAsia"/>
        </w:rPr>
        <w:t>11</w:t>
      </w:r>
      <w:r w:rsidR="00297179" w:rsidRPr="00297179">
        <w:rPr>
          <w:rFonts w:hint="eastAsia"/>
        </w:rPr>
        <w:t>章之</w:t>
      </w:r>
      <w:r w:rsidR="00297179">
        <w:rPr>
          <w:rFonts w:hint="eastAsia"/>
        </w:rPr>
        <w:t>1</w:t>
      </w:r>
      <w:r w:rsidR="00297179" w:rsidRPr="00297179">
        <w:rPr>
          <w:rFonts w:hint="eastAsia"/>
        </w:rPr>
        <w:t>「特殊強制處分」</w:t>
      </w:r>
      <w:r w:rsidR="00791F6A" w:rsidRPr="00791F6A">
        <w:rPr>
          <w:rFonts w:hint="eastAsia"/>
        </w:rPr>
        <w:t>專章</w:t>
      </w:r>
      <w:r w:rsidR="00791F6A">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B61" w:rsidRDefault="00417B61">
    <w:pPr>
      <w:pStyle w:val="aff"/>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B61" w:rsidRDefault="00417B61">
    <w:pPr>
      <w:pStyle w:val="aff"/>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B61" w:rsidRDefault="00417B61">
    <w:pPr>
      <w:pStyle w:val="aff"/>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BE4039"/>
    <w:multiLevelType w:val="hybridMultilevel"/>
    <w:tmpl w:val="28964A5E"/>
    <w:lvl w:ilvl="0" w:tplc="99340A6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D897676"/>
    <w:multiLevelType w:val="hybridMultilevel"/>
    <w:tmpl w:val="E508E48A"/>
    <w:lvl w:ilvl="0" w:tplc="407C293A">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15:restartNumberingAfterBreak="0">
    <w:nsid w:val="12BB43F7"/>
    <w:multiLevelType w:val="hybridMultilevel"/>
    <w:tmpl w:val="D5EA1A74"/>
    <w:lvl w:ilvl="0" w:tplc="39E6BD1E">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3" w15:restartNumberingAfterBreak="0">
    <w:nsid w:val="2A000469"/>
    <w:multiLevelType w:val="hybridMultilevel"/>
    <w:tmpl w:val="28964A5E"/>
    <w:lvl w:ilvl="0" w:tplc="99340A6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AFE1149"/>
    <w:multiLevelType w:val="hybridMultilevel"/>
    <w:tmpl w:val="D4045428"/>
    <w:lvl w:ilvl="0" w:tplc="9850B192">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5" w15:restartNumberingAfterBreak="0">
    <w:nsid w:val="3BBE2A0E"/>
    <w:multiLevelType w:val="hybridMultilevel"/>
    <w:tmpl w:val="C9B6FC6E"/>
    <w:lvl w:ilvl="0" w:tplc="D098EC96">
      <w:start w:val="1"/>
      <w:numFmt w:val="decimal"/>
      <w:suff w:val="nothing"/>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08D11DD"/>
    <w:multiLevelType w:val="hybridMultilevel"/>
    <w:tmpl w:val="E5B630CC"/>
    <w:lvl w:ilvl="0" w:tplc="FCE6C08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0D2736E"/>
    <w:multiLevelType w:val="hybridMultilevel"/>
    <w:tmpl w:val="28964A5E"/>
    <w:lvl w:ilvl="0" w:tplc="99340A6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A2E1B25"/>
    <w:multiLevelType w:val="hybridMultilevel"/>
    <w:tmpl w:val="335CACE4"/>
    <w:lvl w:ilvl="0" w:tplc="18E4638A">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9" w15:restartNumberingAfterBreak="0">
    <w:nsid w:val="4D1B4301"/>
    <w:multiLevelType w:val="hybridMultilevel"/>
    <w:tmpl w:val="0A3E3C68"/>
    <w:lvl w:ilvl="0" w:tplc="5B704928">
      <w:start w:val="1"/>
      <w:numFmt w:val="decimal"/>
      <w:lvlText w:val="(%1)"/>
      <w:lvlJc w:val="left"/>
      <w:pPr>
        <w:ind w:left="1429" w:hanging="720"/>
      </w:pPr>
      <w:rPr>
        <w:rFonts w:hint="default"/>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10" w15:restartNumberingAfterBreak="0">
    <w:nsid w:val="78AD5F34"/>
    <w:multiLevelType w:val="hybridMultilevel"/>
    <w:tmpl w:val="A9B28312"/>
    <w:lvl w:ilvl="0" w:tplc="87868D2E">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num w:numId="1">
    <w:abstractNumId w:val="2"/>
  </w:num>
  <w:num w:numId="2">
    <w:abstractNumId w:val="4"/>
  </w:num>
  <w:num w:numId="3">
    <w:abstractNumId w:val="10"/>
  </w:num>
  <w:num w:numId="4">
    <w:abstractNumId w:val="8"/>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7"/>
  </w:num>
  <w:num w:numId="8">
    <w:abstractNumId w:val="3"/>
  </w:num>
  <w:num w:numId="9">
    <w:abstractNumId w:val="5"/>
  </w:num>
  <w:num w:numId="10">
    <w:abstractNumId w:val="9"/>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SystemFonts/>
  <w:bordersDoNotSurroundHeader/>
  <w:bordersDoNotSurroundFooter/>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41957"/>
    <w:rsid w:val="00001F3F"/>
    <w:rsid w:val="00001F55"/>
    <w:rsid w:val="00001FBA"/>
    <w:rsid w:val="00002FC6"/>
    <w:rsid w:val="00004636"/>
    <w:rsid w:val="000049F0"/>
    <w:rsid w:val="000058A1"/>
    <w:rsid w:val="000074FD"/>
    <w:rsid w:val="00010E9D"/>
    <w:rsid w:val="000115BC"/>
    <w:rsid w:val="00011792"/>
    <w:rsid w:val="000117B2"/>
    <w:rsid w:val="0001292C"/>
    <w:rsid w:val="00012FC1"/>
    <w:rsid w:val="00013337"/>
    <w:rsid w:val="00013E9E"/>
    <w:rsid w:val="0001414C"/>
    <w:rsid w:val="00014A6F"/>
    <w:rsid w:val="00016606"/>
    <w:rsid w:val="00017056"/>
    <w:rsid w:val="0002097F"/>
    <w:rsid w:val="00022B33"/>
    <w:rsid w:val="00024A3B"/>
    <w:rsid w:val="00025287"/>
    <w:rsid w:val="0002614F"/>
    <w:rsid w:val="00026F39"/>
    <w:rsid w:val="00027631"/>
    <w:rsid w:val="00032D8D"/>
    <w:rsid w:val="00033113"/>
    <w:rsid w:val="00033D77"/>
    <w:rsid w:val="000369A3"/>
    <w:rsid w:val="00040088"/>
    <w:rsid w:val="00040E33"/>
    <w:rsid w:val="00042229"/>
    <w:rsid w:val="000423A2"/>
    <w:rsid w:val="00043A27"/>
    <w:rsid w:val="00044BB8"/>
    <w:rsid w:val="00045BF2"/>
    <w:rsid w:val="00046719"/>
    <w:rsid w:val="00046763"/>
    <w:rsid w:val="000475FA"/>
    <w:rsid w:val="00047F87"/>
    <w:rsid w:val="0005243D"/>
    <w:rsid w:val="00052718"/>
    <w:rsid w:val="000535B4"/>
    <w:rsid w:val="0005471F"/>
    <w:rsid w:val="00056F9F"/>
    <w:rsid w:val="00057677"/>
    <w:rsid w:val="0006050C"/>
    <w:rsid w:val="00060857"/>
    <w:rsid w:val="00062546"/>
    <w:rsid w:val="00062645"/>
    <w:rsid w:val="00062C8C"/>
    <w:rsid w:val="00063071"/>
    <w:rsid w:val="00064F68"/>
    <w:rsid w:val="000663DD"/>
    <w:rsid w:val="0006649B"/>
    <w:rsid w:val="00066A83"/>
    <w:rsid w:val="00066D54"/>
    <w:rsid w:val="000723F3"/>
    <w:rsid w:val="000727D4"/>
    <w:rsid w:val="00073520"/>
    <w:rsid w:val="0007414D"/>
    <w:rsid w:val="00074636"/>
    <w:rsid w:val="00077ADA"/>
    <w:rsid w:val="0008034A"/>
    <w:rsid w:val="000810DF"/>
    <w:rsid w:val="000817F2"/>
    <w:rsid w:val="00082EDD"/>
    <w:rsid w:val="0008343A"/>
    <w:rsid w:val="00084B66"/>
    <w:rsid w:val="0008573A"/>
    <w:rsid w:val="0009017C"/>
    <w:rsid w:val="00090977"/>
    <w:rsid w:val="00090CB7"/>
    <w:rsid w:val="00092469"/>
    <w:rsid w:val="000936AB"/>
    <w:rsid w:val="00094B58"/>
    <w:rsid w:val="000954EF"/>
    <w:rsid w:val="00095788"/>
    <w:rsid w:val="00095FEC"/>
    <w:rsid w:val="0009623D"/>
    <w:rsid w:val="00096A2B"/>
    <w:rsid w:val="00096BBF"/>
    <w:rsid w:val="00097739"/>
    <w:rsid w:val="000978FD"/>
    <w:rsid w:val="00097EC4"/>
    <w:rsid w:val="000A0472"/>
    <w:rsid w:val="000A18EF"/>
    <w:rsid w:val="000A1D24"/>
    <w:rsid w:val="000A25B7"/>
    <w:rsid w:val="000A25F5"/>
    <w:rsid w:val="000A361F"/>
    <w:rsid w:val="000A41A1"/>
    <w:rsid w:val="000A6443"/>
    <w:rsid w:val="000A6DFE"/>
    <w:rsid w:val="000A758C"/>
    <w:rsid w:val="000A77F4"/>
    <w:rsid w:val="000A78A7"/>
    <w:rsid w:val="000B088B"/>
    <w:rsid w:val="000B423B"/>
    <w:rsid w:val="000B609D"/>
    <w:rsid w:val="000B6323"/>
    <w:rsid w:val="000B63B4"/>
    <w:rsid w:val="000B65CE"/>
    <w:rsid w:val="000B76FF"/>
    <w:rsid w:val="000C0095"/>
    <w:rsid w:val="000C15B8"/>
    <w:rsid w:val="000C1A6F"/>
    <w:rsid w:val="000C426F"/>
    <w:rsid w:val="000C478C"/>
    <w:rsid w:val="000C4DB8"/>
    <w:rsid w:val="000C551A"/>
    <w:rsid w:val="000C6391"/>
    <w:rsid w:val="000C667A"/>
    <w:rsid w:val="000C73EF"/>
    <w:rsid w:val="000D22D8"/>
    <w:rsid w:val="000D2560"/>
    <w:rsid w:val="000D335D"/>
    <w:rsid w:val="000D4745"/>
    <w:rsid w:val="000D480B"/>
    <w:rsid w:val="000D53D6"/>
    <w:rsid w:val="000D56EC"/>
    <w:rsid w:val="000D5F4F"/>
    <w:rsid w:val="000D7B7A"/>
    <w:rsid w:val="000E055E"/>
    <w:rsid w:val="000E082B"/>
    <w:rsid w:val="000E13A3"/>
    <w:rsid w:val="000E1F1A"/>
    <w:rsid w:val="000E208C"/>
    <w:rsid w:val="000E35B8"/>
    <w:rsid w:val="000F019B"/>
    <w:rsid w:val="000F06A1"/>
    <w:rsid w:val="000F1D44"/>
    <w:rsid w:val="000F1F79"/>
    <w:rsid w:val="000F43CF"/>
    <w:rsid w:val="000F4D40"/>
    <w:rsid w:val="000F4D5A"/>
    <w:rsid w:val="000F5C96"/>
    <w:rsid w:val="000F62DB"/>
    <w:rsid w:val="00100E20"/>
    <w:rsid w:val="00101CB2"/>
    <w:rsid w:val="00101DBD"/>
    <w:rsid w:val="00103A97"/>
    <w:rsid w:val="00104BF0"/>
    <w:rsid w:val="00106F7F"/>
    <w:rsid w:val="00110DF5"/>
    <w:rsid w:val="00111F3C"/>
    <w:rsid w:val="0011315E"/>
    <w:rsid w:val="0011431C"/>
    <w:rsid w:val="001155D6"/>
    <w:rsid w:val="00116526"/>
    <w:rsid w:val="00117F4F"/>
    <w:rsid w:val="001201D6"/>
    <w:rsid w:val="0012032E"/>
    <w:rsid w:val="0012038A"/>
    <w:rsid w:val="0012062D"/>
    <w:rsid w:val="00120914"/>
    <w:rsid w:val="00121B2E"/>
    <w:rsid w:val="00121D07"/>
    <w:rsid w:val="00122A71"/>
    <w:rsid w:val="00123406"/>
    <w:rsid w:val="00125573"/>
    <w:rsid w:val="0013037C"/>
    <w:rsid w:val="001307AF"/>
    <w:rsid w:val="0013161A"/>
    <w:rsid w:val="00132782"/>
    <w:rsid w:val="00133755"/>
    <w:rsid w:val="00133B6D"/>
    <w:rsid w:val="00133E35"/>
    <w:rsid w:val="00134750"/>
    <w:rsid w:val="00135D0D"/>
    <w:rsid w:val="00136244"/>
    <w:rsid w:val="0013721D"/>
    <w:rsid w:val="0014135A"/>
    <w:rsid w:val="00141957"/>
    <w:rsid w:val="001419ED"/>
    <w:rsid w:val="001429DE"/>
    <w:rsid w:val="0014372C"/>
    <w:rsid w:val="00143F52"/>
    <w:rsid w:val="001453C3"/>
    <w:rsid w:val="00145598"/>
    <w:rsid w:val="001460B2"/>
    <w:rsid w:val="00152439"/>
    <w:rsid w:val="001530D4"/>
    <w:rsid w:val="0015333F"/>
    <w:rsid w:val="00153FCB"/>
    <w:rsid w:val="00154867"/>
    <w:rsid w:val="00154AC8"/>
    <w:rsid w:val="00154CAC"/>
    <w:rsid w:val="00156048"/>
    <w:rsid w:val="00156CD0"/>
    <w:rsid w:val="001574F2"/>
    <w:rsid w:val="00157631"/>
    <w:rsid w:val="00157678"/>
    <w:rsid w:val="00157701"/>
    <w:rsid w:val="00160BD4"/>
    <w:rsid w:val="00163567"/>
    <w:rsid w:val="00163CF7"/>
    <w:rsid w:val="001646DC"/>
    <w:rsid w:val="001668CC"/>
    <w:rsid w:val="00166D12"/>
    <w:rsid w:val="00166DAE"/>
    <w:rsid w:val="00170486"/>
    <w:rsid w:val="00171CC5"/>
    <w:rsid w:val="001726A2"/>
    <w:rsid w:val="00172F87"/>
    <w:rsid w:val="00174678"/>
    <w:rsid w:val="00177A96"/>
    <w:rsid w:val="00181448"/>
    <w:rsid w:val="0018157F"/>
    <w:rsid w:val="00181CF1"/>
    <w:rsid w:val="00181D23"/>
    <w:rsid w:val="00182200"/>
    <w:rsid w:val="0018254B"/>
    <w:rsid w:val="00183374"/>
    <w:rsid w:val="00183E0A"/>
    <w:rsid w:val="00183E6B"/>
    <w:rsid w:val="0018599F"/>
    <w:rsid w:val="00186193"/>
    <w:rsid w:val="0018727F"/>
    <w:rsid w:val="00190379"/>
    <w:rsid w:val="00190AD6"/>
    <w:rsid w:val="00190FF1"/>
    <w:rsid w:val="00191A6F"/>
    <w:rsid w:val="00191D5E"/>
    <w:rsid w:val="001936B8"/>
    <w:rsid w:val="0019556F"/>
    <w:rsid w:val="001965E2"/>
    <w:rsid w:val="00196728"/>
    <w:rsid w:val="001967DD"/>
    <w:rsid w:val="001A087B"/>
    <w:rsid w:val="001A1526"/>
    <w:rsid w:val="001A1BE6"/>
    <w:rsid w:val="001A225D"/>
    <w:rsid w:val="001A2DA1"/>
    <w:rsid w:val="001A4901"/>
    <w:rsid w:val="001A4D70"/>
    <w:rsid w:val="001A5B8B"/>
    <w:rsid w:val="001A657F"/>
    <w:rsid w:val="001A7A82"/>
    <w:rsid w:val="001B019B"/>
    <w:rsid w:val="001B0C78"/>
    <w:rsid w:val="001B17BE"/>
    <w:rsid w:val="001B21DF"/>
    <w:rsid w:val="001B268B"/>
    <w:rsid w:val="001B364B"/>
    <w:rsid w:val="001B381F"/>
    <w:rsid w:val="001B45BA"/>
    <w:rsid w:val="001B4833"/>
    <w:rsid w:val="001B5D4E"/>
    <w:rsid w:val="001B6833"/>
    <w:rsid w:val="001B70C6"/>
    <w:rsid w:val="001B7F03"/>
    <w:rsid w:val="001C0D9B"/>
    <w:rsid w:val="001C25AD"/>
    <w:rsid w:val="001C30CC"/>
    <w:rsid w:val="001C346F"/>
    <w:rsid w:val="001C4ED2"/>
    <w:rsid w:val="001C5FCA"/>
    <w:rsid w:val="001C64AB"/>
    <w:rsid w:val="001C6AA4"/>
    <w:rsid w:val="001C7A5E"/>
    <w:rsid w:val="001D0E3F"/>
    <w:rsid w:val="001D1103"/>
    <w:rsid w:val="001D1605"/>
    <w:rsid w:val="001D38FF"/>
    <w:rsid w:val="001D4BCE"/>
    <w:rsid w:val="001D55F8"/>
    <w:rsid w:val="001D6581"/>
    <w:rsid w:val="001D69A2"/>
    <w:rsid w:val="001E0BEE"/>
    <w:rsid w:val="001E0DBC"/>
    <w:rsid w:val="001E1A43"/>
    <w:rsid w:val="001E22A5"/>
    <w:rsid w:val="001E2633"/>
    <w:rsid w:val="001E5404"/>
    <w:rsid w:val="001E551F"/>
    <w:rsid w:val="001E6C7D"/>
    <w:rsid w:val="001E6DB2"/>
    <w:rsid w:val="001E7593"/>
    <w:rsid w:val="001E75B5"/>
    <w:rsid w:val="001F0E8A"/>
    <w:rsid w:val="001F0EBB"/>
    <w:rsid w:val="001F18AF"/>
    <w:rsid w:val="001F2050"/>
    <w:rsid w:val="001F383F"/>
    <w:rsid w:val="001F5BED"/>
    <w:rsid w:val="001F6DBB"/>
    <w:rsid w:val="001F70C5"/>
    <w:rsid w:val="001F7C7C"/>
    <w:rsid w:val="0020001A"/>
    <w:rsid w:val="002003B9"/>
    <w:rsid w:val="00200E74"/>
    <w:rsid w:val="00202C51"/>
    <w:rsid w:val="0020377B"/>
    <w:rsid w:val="00203A5F"/>
    <w:rsid w:val="002045AF"/>
    <w:rsid w:val="00204B15"/>
    <w:rsid w:val="00204B9F"/>
    <w:rsid w:val="00205A1A"/>
    <w:rsid w:val="0020780B"/>
    <w:rsid w:val="00207A02"/>
    <w:rsid w:val="00210647"/>
    <w:rsid w:val="00211E88"/>
    <w:rsid w:val="00214453"/>
    <w:rsid w:val="002157DA"/>
    <w:rsid w:val="00217687"/>
    <w:rsid w:val="002206FC"/>
    <w:rsid w:val="00220977"/>
    <w:rsid w:val="00221BC4"/>
    <w:rsid w:val="00221DD7"/>
    <w:rsid w:val="0022446F"/>
    <w:rsid w:val="00225B69"/>
    <w:rsid w:val="00226E21"/>
    <w:rsid w:val="00230412"/>
    <w:rsid w:val="0023064E"/>
    <w:rsid w:val="0023087B"/>
    <w:rsid w:val="00230E8C"/>
    <w:rsid w:val="0023109C"/>
    <w:rsid w:val="00231683"/>
    <w:rsid w:val="002327FE"/>
    <w:rsid w:val="0023381F"/>
    <w:rsid w:val="00233A12"/>
    <w:rsid w:val="00236C6C"/>
    <w:rsid w:val="00236C74"/>
    <w:rsid w:val="0023748B"/>
    <w:rsid w:val="00237B38"/>
    <w:rsid w:val="00237F80"/>
    <w:rsid w:val="00240A4C"/>
    <w:rsid w:val="0024442E"/>
    <w:rsid w:val="002501E7"/>
    <w:rsid w:val="00251A89"/>
    <w:rsid w:val="00251D1B"/>
    <w:rsid w:val="00252171"/>
    <w:rsid w:val="0025249A"/>
    <w:rsid w:val="00252F26"/>
    <w:rsid w:val="002545DB"/>
    <w:rsid w:val="00254A9C"/>
    <w:rsid w:val="00254D5C"/>
    <w:rsid w:val="00254D68"/>
    <w:rsid w:val="0025735B"/>
    <w:rsid w:val="00263659"/>
    <w:rsid w:val="002647B1"/>
    <w:rsid w:val="00264DF5"/>
    <w:rsid w:val="00265915"/>
    <w:rsid w:val="00265D21"/>
    <w:rsid w:val="00266A3A"/>
    <w:rsid w:val="00270539"/>
    <w:rsid w:val="0027160E"/>
    <w:rsid w:val="00271E53"/>
    <w:rsid w:val="0027317C"/>
    <w:rsid w:val="00273786"/>
    <w:rsid w:val="00274B29"/>
    <w:rsid w:val="0027501B"/>
    <w:rsid w:val="002762FB"/>
    <w:rsid w:val="00276B0F"/>
    <w:rsid w:val="00277ACC"/>
    <w:rsid w:val="0028006D"/>
    <w:rsid w:val="002800A5"/>
    <w:rsid w:val="00280B19"/>
    <w:rsid w:val="00280DD0"/>
    <w:rsid w:val="00283B7F"/>
    <w:rsid w:val="00285235"/>
    <w:rsid w:val="00286163"/>
    <w:rsid w:val="0028672F"/>
    <w:rsid w:val="00287C35"/>
    <w:rsid w:val="00290F25"/>
    <w:rsid w:val="00291953"/>
    <w:rsid w:val="00293316"/>
    <w:rsid w:val="0029420F"/>
    <w:rsid w:val="00295148"/>
    <w:rsid w:val="002956B9"/>
    <w:rsid w:val="00295B15"/>
    <w:rsid w:val="00296FD2"/>
    <w:rsid w:val="00297179"/>
    <w:rsid w:val="00297D3A"/>
    <w:rsid w:val="002A08F6"/>
    <w:rsid w:val="002A0952"/>
    <w:rsid w:val="002A1DEE"/>
    <w:rsid w:val="002A3369"/>
    <w:rsid w:val="002A4FD4"/>
    <w:rsid w:val="002A6FB6"/>
    <w:rsid w:val="002A737A"/>
    <w:rsid w:val="002B0CB2"/>
    <w:rsid w:val="002B0DAA"/>
    <w:rsid w:val="002B3CD7"/>
    <w:rsid w:val="002B5A25"/>
    <w:rsid w:val="002B7A70"/>
    <w:rsid w:val="002C015B"/>
    <w:rsid w:val="002C1CCE"/>
    <w:rsid w:val="002C47C5"/>
    <w:rsid w:val="002C501C"/>
    <w:rsid w:val="002C65CC"/>
    <w:rsid w:val="002D0781"/>
    <w:rsid w:val="002D1126"/>
    <w:rsid w:val="002D197C"/>
    <w:rsid w:val="002D1C81"/>
    <w:rsid w:val="002D1E57"/>
    <w:rsid w:val="002D2383"/>
    <w:rsid w:val="002D39EE"/>
    <w:rsid w:val="002D3F9B"/>
    <w:rsid w:val="002D4282"/>
    <w:rsid w:val="002D509B"/>
    <w:rsid w:val="002D5260"/>
    <w:rsid w:val="002D5480"/>
    <w:rsid w:val="002E0014"/>
    <w:rsid w:val="002E1FF3"/>
    <w:rsid w:val="002E2719"/>
    <w:rsid w:val="002E3CB9"/>
    <w:rsid w:val="002E4039"/>
    <w:rsid w:val="002E5009"/>
    <w:rsid w:val="002E5E4B"/>
    <w:rsid w:val="002E6543"/>
    <w:rsid w:val="002F03D7"/>
    <w:rsid w:val="002F0873"/>
    <w:rsid w:val="002F1C01"/>
    <w:rsid w:val="002F3F39"/>
    <w:rsid w:val="002F5D7C"/>
    <w:rsid w:val="002F6769"/>
    <w:rsid w:val="002F74EC"/>
    <w:rsid w:val="002F75F4"/>
    <w:rsid w:val="002F7EC2"/>
    <w:rsid w:val="00304344"/>
    <w:rsid w:val="0030460E"/>
    <w:rsid w:val="003065B3"/>
    <w:rsid w:val="00307671"/>
    <w:rsid w:val="00310763"/>
    <w:rsid w:val="003113F0"/>
    <w:rsid w:val="003139E7"/>
    <w:rsid w:val="00314F9D"/>
    <w:rsid w:val="0031523E"/>
    <w:rsid w:val="0032058D"/>
    <w:rsid w:val="00321D1C"/>
    <w:rsid w:val="00321E20"/>
    <w:rsid w:val="0032293C"/>
    <w:rsid w:val="003250C2"/>
    <w:rsid w:val="00325E8F"/>
    <w:rsid w:val="0032607B"/>
    <w:rsid w:val="003261F6"/>
    <w:rsid w:val="00330290"/>
    <w:rsid w:val="00330D25"/>
    <w:rsid w:val="0033191B"/>
    <w:rsid w:val="003319DA"/>
    <w:rsid w:val="00332DA9"/>
    <w:rsid w:val="0033328B"/>
    <w:rsid w:val="00334A56"/>
    <w:rsid w:val="0033714E"/>
    <w:rsid w:val="00337C50"/>
    <w:rsid w:val="003405AD"/>
    <w:rsid w:val="0034088C"/>
    <w:rsid w:val="00341114"/>
    <w:rsid w:val="00341708"/>
    <w:rsid w:val="00342BB7"/>
    <w:rsid w:val="00344844"/>
    <w:rsid w:val="003453B9"/>
    <w:rsid w:val="00346523"/>
    <w:rsid w:val="00350B5E"/>
    <w:rsid w:val="00351B09"/>
    <w:rsid w:val="00351FF3"/>
    <w:rsid w:val="0035323E"/>
    <w:rsid w:val="003535B7"/>
    <w:rsid w:val="003536D1"/>
    <w:rsid w:val="00353E81"/>
    <w:rsid w:val="0035571A"/>
    <w:rsid w:val="00356DEE"/>
    <w:rsid w:val="00361C61"/>
    <w:rsid w:val="00362038"/>
    <w:rsid w:val="00362881"/>
    <w:rsid w:val="00364348"/>
    <w:rsid w:val="003659FF"/>
    <w:rsid w:val="00366880"/>
    <w:rsid w:val="00366C96"/>
    <w:rsid w:val="00372667"/>
    <w:rsid w:val="00372A4C"/>
    <w:rsid w:val="003752B9"/>
    <w:rsid w:val="00375642"/>
    <w:rsid w:val="00375CCA"/>
    <w:rsid w:val="00375D40"/>
    <w:rsid w:val="003760B7"/>
    <w:rsid w:val="00376C5B"/>
    <w:rsid w:val="00380B7D"/>
    <w:rsid w:val="003837A8"/>
    <w:rsid w:val="0038609B"/>
    <w:rsid w:val="00386C81"/>
    <w:rsid w:val="003872AB"/>
    <w:rsid w:val="00387976"/>
    <w:rsid w:val="00390375"/>
    <w:rsid w:val="003925A3"/>
    <w:rsid w:val="003933B3"/>
    <w:rsid w:val="00396024"/>
    <w:rsid w:val="003969F7"/>
    <w:rsid w:val="00396D24"/>
    <w:rsid w:val="00396E79"/>
    <w:rsid w:val="00397521"/>
    <w:rsid w:val="003A0B9E"/>
    <w:rsid w:val="003A11E5"/>
    <w:rsid w:val="003A217F"/>
    <w:rsid w:val="003A34EF"/>
    <w:rsid w:val="003A3974"/>
    <w:rsid w:val="003A4F49"/>
    <w:rsid w:val="003A7509"/>
    <w:rsid w:val="003B27EC"/>
    <w:rsid w:val="003B2FBA"/>
    <w:rsid w:val="003C0E44"/>
    <w:rsid w:val="003C0F53"/>
    <w:rsid w:val="003D0A61"/>
    <w:rsid w:val="003D0CE2"/>
    <w:rsid w:val="003D18A7"/>
    <w:rsid w:val="003D1C09"/>
    <w:rsid w:val="003D48BA"/>
    <w:rsid w:val="003D548D"/>
    <w:rsid w:val="003D5D42"/>
    <w:rsid w:val="003D6CE2"/>
    <w:rsid w:val="003E0533"/>
    <w:rsid w:val="003E108A"/>
    <w:rsid w:val="003E295A"/>
    <w:rsid w:val="003E49F8"/>
    <w:rsid w:val="003E6461"/>
    <w:rsid w:val="003E6554"/>
    <w:rsid w:val="003F0072"/>
    <w:rsid w:val="003F043F"/>
    <w:rsid w:val="003F1583"/>
    <w:rsid w:val="003F18A0"/>
    <w:rsid w:val="003F4A5B"/>
    <w:rsid w:val="003F64F0"/>
    <w:rsid w:val="003F7DB5"/>
    <w:rsid w:val="00400257"/>
    <w:rsid w:val="00400366"/>
    <w:rsid w:val="004017B8"/>
    <w:rsid w:val="0040364D"/>
    <w:rsid w:val="00404916"/>
    <w:rsid w:val="00406E73"/>
    <w:rsid w:val="00412EF2"/>
    <w:rsid w:val="00413CDB"/>
    <w:rsid w:val="00415389"/>
    <w:rsid w:val="00416EA1"/>
    <w:rsid w:val="004172E8"/>
    <w:rsid w:val="0041740C"/>
    <w:rsid w:val="0041749D"/>
    <w:rsid w:val="00417B61"/>
    <w:rsid w:val="004203A3"/>
    <w:rsid w:val="00420A43"/>
    <w:rsid w:val="00420D0D"/>
    <w:rsid w:val="0042261B"/>
    <w:rsid w:val="00422BB9"/>
    <w:rsid w:val="00424773"/>
    <w:rsid w:val="00425EE0"/>
    <w:rsid w:val="00425F58"/>
    <w:rsid w:val="0042715F"/>
    <w:rsid w:val="0043051B"/>
    <w:rsid w:val="0043072C"/>
    <w:rsid w:val="004310B5"/>
    <w:rsid w:val="00431866"/>
    <w:rsid w:val="0043633D"/>
    <w:rsid w:val="00436E51"/>
    <w:rsid w:val="004376F2"/>
    <w:rsid w:val="00440692"/>
    <w:rsid w:val="0044069F"/>
    <w:rsid w:val="00440930"/>
    <w:rsid w:val="0044152A"/>
    <w:rsid w:val="004434A3"/>
    <w:rsid w:val="00443650"/>
    <w:rsid w:val="004436F8"/>
    <w:rsid w:val="00443DAD"/>
    <w:rsid w:val="00444037"/>
    <w:rsid w:val="00444F6C"/>
    <w:rsid w:val="00445D14"/>
    <w:rsid w:val="00454AF9"/>
    <w:rsid w:val="00454C6D"/>
    <w:rsid w:val="00455714"/>
    <w:rsid w:val="004608A2"/>
    <w:rsid w:val="0046183F"/>
    <w:rsid w:val="0046325D"/>
    <w:rsid w:val="00463E61"/>
    <w:rsid w:val="00464949"/>
    <w:rsid w:val="00464DB1"/>
    <w:rsid w:val="00466FB6"/>
    <w:rsid w:val="00471482"/>
    <w:rsid w:val="0047214B"/>
    <w:rsid w:val="004730CB"/>
    <w:rsid w:val="00473A21"/>
    <w:rsid w:val="0047559E"/>
    <w:rsid w:val="00477A43"/>
    <w:rsid w:val="00480132"/>
    <w:rsid w:val="00480C2C"/>
    <w:rsid w:val="0048129F"/>
    <w:rsid w:val="00481C9D"/>
    <w:rsid w:val="00481D3E"/>
    <w:rsid w:val="00481F28"/>
    <w:rsid w:val="004875F2"/>
    <w:rsid w:val="00487ECB"/>
    <w:rsid w:val="0049137C"/>
    <w:rsid w:val="004923D6"/>
    <w:rsid w:val="004925E4"/>
    <w:rsid w:val="00492A4D"/>
    <w:rsid w:val="004933CB"/>
    <w:rsid w:val="00493901"/>
    <w:rsid w:val="00494343"/>
    <w:rsid w:val="00497634"/>
    <w:rsid w:val="00497F16"/>
    <w:rsid w:val="004A04F6"/>
    <w:rsid w:val="004A1EF1"/>
    <w:rsid w:val="004A1F8F"/>
    <w:rsid w:val="004A2587"/>
    <w:rsid w:val="004A281F"/>
    <w:rsid w:val="004A29F5"/>
    <w:rsid w:val="004A3A00"/>
    <w:rsid w:val="004A45ED"/>
    <w:rsid w:val="004A6E9D"/>
    <w:rsid w:val="004A7A36"/>
    <w:rsid w:val="004A7A44"/>
    <w:rsid w:val="004B2184"/>
    <w:rsid w:val="004B392F"/>
    <w:rsid w:val="004B609E"/>
    <w:rsid w:val="004B6DAA"/>
    <w:rsid w:val="004C0662"/>
    <w:rsid w:val="004C06B3"/>
    <w:rsid w:val="004C1B73"/>
    <w:rsid w:val="004C200A"/>
    <w:rsid w:val="004C2179"/>
    <w:rsid w:val="004C2618"/>
    <w:rsid w:val="004C2F70"/>
    <w:rsid w:val="004C3F01"/>
    <w:rsid w:val="004C4159"/>
    <w:rsid w:val="004C4F23"/>
    <w:rsid w:val="004C72D0"/>
    <w:rsid w:val="004C7569"/>
    <w:rsid w:val="004D0281"/>
    <w:rsid w:val="004D04C8"/>
    <w:rsid w:val="004D2319"/>
    <w:rsid w:val="004D2C31"/>
    <w:rsid w:val="004D3198"/>
    <w:rsid w:val="004D3B2D"/>
    <w:rsid w:val="004D4582"/>
    <w:rsid w:val="004D4B37"/>
    <w:rsid w:val="004D73C0"/>
    <w:rsid w:val="004D77CE"/>
    <w:rsid w:val="004D7B35"/>
    <w:rsid w:val="004E2822"/>
    <w:rsid w:val="004E308D"/>
    <w:rsid w:val="004E37A3"/>
    <w:rsid w:val="004E5595"/>
    <w:rsid w:val="004E6070"/>
    <w:rsid w:val="004E62B4"/>
    <w:rsid w:val="004E6B7A"/>
    <w:rsid w:val="004E6C87"/>
    <w:rsid w:val="004E7AB6"/>
    <w:rsid w:val="004F2372"/>
    <w:rsid w:val="004F2BED"/>
    <w:rsid w:val="004F78B7"/>
    <w:rsid w:val="005003A4"/>
    <w:rsid w:val="00500D87"/>
    <w:rsid w:val="00501B93"/>
    <w:rsid w:val="0050258D"/>
    <w:rsid w:val="00504D4E"/>
    <w:rsid w:val="0050594C"/>
    <w:rsid w:val="00507738"/>
    <w:rsid w:val="005113B4"/>
    <w:rsid w:val="0051146D"/>
    <w:rsid w:val="00511DBF"/>
    <w:rsid w:val="00512A0F"/>
    <w:rsid w:val="00512ED7"/>
    <w:rsid w:val="00513B9C"/>
    <w:rsid w:val="0051502C"/>
    <w:rsid w:val="00516A9D"/>
    <w:rsid w:val="00517F0E"/>
    <w:rsid w:val="00517F49"/>
    <w:rsid w:val="005201B2"/>
    <w:rsid w:val="00520262"/>
    <w:rsid w:val="00520796"/>
    <w:rsid w:val="00522019"/>
    <w:rsid w:val="0052346C"/>
    <w:rsid w:val="00525BF0"/>
    <w:rsid w:val="00525CDE"/>
    <w:rsid w:val="00525E09"/>
    <w:rsid w:val="00526918"/>
    <w:rsid w:val="0053052F"/>
    <w:rsid w:val="00530CBC"/>
    <w:rsid w:val="005317BD"/>
    <w:rsid w:val="00531CD0"/>
    <w:rsid w:val="00531DAD"/>
    <w:rsid w:val="00536CB8"/>
    <w:rsid w:val="0053764A"/>
    <w:rsid w:val="005411A7"/>
    <w:rsid w:val="00541954"/>
    <w:rsid w:val="00543568"/>
    <w:rsid w:val="00544953"/>
    <w:rsid w:val="00544C63"/>
    <w:rsid w:val="00545241"/>
    <w:rsid w:val="0054650C"/>
    <w:rsid w:val="005468E6"/>
    <w:rsid w:val="00547099"/>
    <w:rsid w:val="0054709F"/>
    <w:rsid w:val="005473F5"/>
    <w:rsid w:val="00550314"/>
    <w:rsid w:val="00550B8A"/>
    <w:rsid w:val="00551D87"/>
    <w:rsid w:val="00555F1F"/>
    <w:rsid w:val="00561056"/>
    <w:rsid w:val="00562246"/>
    <w:rsid w:val="00562BC8"/>
    <w:rsid w:val="005644AB"/>
    <w:rsid w:val="00566818"/>
    <w:rsid w:val="00566A87"/>
    <w:rsid w:val="00567BFE"/>
    <w:rsid w:val="0057176C"/>
    <w:rsid w:val="00571E2A"/>
    <w:rsid w:val="00573046"/>
    <w:rsid w:val="0057397D"/>
    <w:rsid w:val="005765EF"/>
    <w:rsid w:val="00576637"/>
    <w:rsid w:val="00576E75"/>
    <w:rsid w:val="00577673"/>
    <w:rsid w:val="005779E4"/>
    <w:rsid w:val="00580D4D"/>
    <w:rsid w:val="00580E8A"/>
    <w:rsid w:val="0058169E"/>
    <w:rsid w:val="005824FA"/>
    <w:rsid w:val="005848B9"/>
    <w:rsid w:val="005856A0"/>
    <w:rsid w:val="0058650A"/>
    <w:rsid w:val="005869AC"/>
    <w:rsid w:val="00587C20"/>
    <w:rsid w:val="00590D57"/>
    <w:rsid w:val="00591240"/>
    <w:rsid w:val="005913EB"/>
    <w:rsid w:val="00592EAD"/>
    <w:rsid w:val="00594421"/>
    <w:rsid w:val="005948CB"/>
    <w:rsid w:val="00595802"/>
    <w:rsid w:val="00597FAE"/>
    <w:rsid w:val="005A0BAA"/>
    <w:rsid w:val="005A1473"/>
    <w:rsid w:val="005A3FD7"/>
    <w:rsid w:val="005A41E3"/>
    <w:rsid w:val="005A4EF5"/>
    <w:rsid w:val="005A5C16"/>
    <w:rsid w:val="005A7023"/>
    <w:rsid w:val="005A7A26"/>
    <w:rsid w:val="005B007E"/>
    <w:rsid w:val="005B2EEB"/>
    <w:rsid w:val="005B324D"/>
    <w:rsid w:val="005B3CD6"/>
    <w:rsid w:val="005B56B1"/>
    <w:rsid w:val="005B5A21"/>
    <w:rsid w:val="005B6070"/>
    <w:rsid w:val="005B6190"/>
    <w:rsid w:val="005B6445"/>
    <w:rsid w:val="005B6730"/>
    <w:rsid w:val="005B684B"/>
    <w:rsid w:val="005B7529"/>
    <w:rsid w:val="005C027F"/>
    <w:rsid w:val="005C0B5D"/>
    <w:rsid w:val="005C0C56"/>
    <w:rsid w:val="005C0EED"/>
    <w:rsid w:val="005C1800"/>
    <w:rsid w:val="005C18BA"/>
    <w:rsid w:val="005C3490"/>
    <w:rsid w:val="005C57B3"/>
    <w:rsid w:val="005C70BD"/>
    <w:rsid w:val="005C734F"/>
    <w:rsid w:val="005D077B"/>
    <w:rsid w:val="005D1003"/>
    <w:rsid w:val="005D2094"/>
    <w:rsid w:val="005D231D"/>
    <w:rsid w:val="005D2A16"/>
    <w:rsid w:val="005D3699"/>
    <w:rsid w:val="005D3FCD"/>
    <w:rsid w:val="005D4F46"/>
    <w:rsid w:val="005D6362"/>
    <w:rsid w:val="005E0A45"/>
    <w:rsid w:val="005E26F6"/>
    <w:rsid w:val="005E2717"/>
    <w:rsid w:val="005E2DEC"/>
    <w:rsid w:val="005E2FF9"/>
    <w:rsid w:val="005E611F"/>
    <w:rsid w:val="005E723D"/>
    <w:rsid w:val="005F1090"/>
    <w:rsid w:val="005F112E"/>
    <w:rsid w:val="005F2B22"/>
    <w:rsid w:val="005F338B"/>
    <w:rsid w:val="005F4200"/>
    <w:rsid w:val="005F5D1D"/>
    <w:rsid w:val="005F6014"/>
    <w:rsid w:val="005F6C46"/>
    <w:rsid w:val="005F7587"/>
    <w:rsid w:val="00600644"/>
    <w:rsid w:val="006007A2"/>
    <w:rsid w:val="00601BB5"/>
    <w:rsid w:val="00601CB7"/>
    <w:rsid w:val="00602199"/>
    <w:rsid w:val="006034D5"/>
    <w:rsid w:val="0060371A"/>
    <w:rsid w:val="00603B81"/>
    <w:rsid w:val="00603C3E"/>
    <w:rsid w:val="00604C96"/>
    <w:rsid w:val="006058B3"/>
    <w:rsid w:val="006076C3"/>
    <w:rsid w:val="00610497"/>
    <w:rsid w:val="00610E40"/>
    <w:rsid w:val="00610F81"/>
    <w:rsid w:val="00612E0E"/>
    <w:rsid w:val="00614559"/>
    <w:rsid w:val="00614BB8"/>
    <w:rsid w:val="00616C6B"/>
    <w:rsid w:val="00617340"/>
    <w:rsid w:val="00617828"/>
    <w:rsid w:val="00617830"/>
    <w:rsid w:val="0062231D"/>
    <w:rsid w:val="0062243E"/>
    <w:rsid w:val="00624AD0"/>
    <w:rsid w:val="0062506B"/>
    <w:rsid w:val="00625D20"/>
    <w:rsid w:val="00626D3D"/>
    <w:rsid w:val="00626EB1"/>
    <w:rsid w:val="00627072"/>
    <w:rsid w:val="00627511"/>
    <w:rsid w:val="00630386"/>
    <w:rsid w:val="0063136A"/>
    <w:rsid w:val="00631BB4"/>
    <w:rsid w:val="0063267F"/>
    <w:rsid w:val="00635076"/>
    <w:rsid w:val="00635231"/>
    <w:rsid w:val="006364B7"/>
    <w:rsid w:val="006366A9"/>
    <w:rsid w:val="006423C8"/>
    <w:rsid w:val="006423D4"/>
    <w:rsid w:val="0064276C"/>
    <w:rsid w:val="00643429"/>
    <w:rsid w:val="00644836"/>
    <w:rsid w:val="00644AAB"/>
    <w:rsid w:val="00645BD5"/>
    <w:rsid w:val="00645D0C"/>
    <w:rsid w:val="00646A9B"/>
    <w:rsid w:val="00646A9E"/>
    <w:rsid w:val="00651740"/>
    <w:rsid w:val="0065214A"/>
    <w:rsid w:val="00653436"/>
    <w:rsid w:val="00653802"/>
    <w:rsid w:val="0065446A"/>
    <w:rsid w:val="00654BF6"/>
    <w:rsid w:val="00655EDA"/>
    <w:rsid w:val="00656CFD"/>
    <w:rsid w:val="00657D64"/>
    <w:rsid w:val="00660538"/>
    <w:rsid w:val="00661268"/>
    <w:rsid w:val="00661991"/>
    <w:rsid w:val="00661A2D"/>
    <w:rsid w:val="0066379F"/>
    <w:rsid w:val="006669AD"/>
    <w:rsid w:val="00667973"/>
    <w:rsid w:val="0067089E"/>
    <w:rsid w:val="006709F5"/>
    <w:rsid w:val="0067164E"/>
    <w:rsid w:val="00671652"/>
    <w:rsid w:val="006726AD"/>
    <w:rsid w:val="00673087"/>
    <w:rsid w:val="00673236"/>
    <w:rsid w:val="00673468"/>
    <w:rsid w:val="006747C9"/>
    <w:rsid w:val="0067568A"/>
    <w:rsid w:val="0069010A"/>
    <w:rsid w:val="006912E5"/>
    <w:rsid w:val="006914F2"/>
    <w:rsid w:val="00692327"/>
    <w:rsid w:val="00692F1C"/>
    <w:rsid w:val="0069353D"/>
    <w:rsid w:val="00693B54"/>
    <w:rsid w:val="0069677A"/>
    <w:rsid w:val="0069721E"/>
    <w:rsid w:val="006974D9"/>
    <w:rsid w:val="00697DA1"/>
    <w:rsid w:val="006A2DD2"/>
    <w:rsid w:val="006A509A"/>
    <w:rsid w:val="006A718B"/>
    <w:rsid w:val="006A745C"/>
    <w:rsid w:val="006B09AE"/>
    <w:rsid w:val="006B18C3"/>
    <w:rsid w:val="006B3D73"/>
    <w:rsid w:val="006C02B5"/>
    <w:rsid w:val="006C176B"/>
    <w:rsid w:val="006C1AEE"/>
    <w:rsid w:val="006C26F8"/>
    <w:rsid w:val="006C305D"/>
    <w:rsid w:val="006C38E6"/>
    <w:rsid w:val="006C546A"/>
    <w:rsid w:val="006C5E4D"/>
    <w:rsid w:val="006C63BA"/>
    <w:rsid w:val="006C72A3"/>
    <w:rsid w:val="006C7EB7"/>
    <w:rsid w:val="006C7FEF"/>
    <w:rsid w:val="006D02DE"/>
    <w:rsid w:val="006D06B4"/>
    <w:rsid w:val="006D0E9A"/>
    <w:rsid w:val="006D3C9A"/>
    <w:rsid w:val="006D4AAD"/>
    <w:rsid w:val="006D4D1F"/>
    <w:rsid w:val="006D4EE6"/>
    <w:rsid w:val="006E60B6"/>
    <w:rsid w:val="006E6A46"/>
    <w:rsid w:val="006E6DCC"/>
    <w:rsid w:val="006E7F8E"/>
    <w:rsid w:val="006F019A"/>
    <w:rsid w:val="006F1E05"/>
    <w:rsid w:val="006F203F"/>
    <w:rsid w:val="006F2865"/>
    <w:rsid w:val="006F5B45"/>
    <w:rsid w:val="006F6140"/>
    <w:rsid w:val="006F699A"/>
    <w:rsid w:val="006F76E6"/>
    <w:rsid w:val="006F79DB"/>
    <w:rsid w:val="00700524"/>
    <w:rsid w:val="007015A1"/>
    <w:rsid w:val="00702DF1"/>
    <w:rsid w:val="00705C49"/>
    <w:rsid w:val="00705C7B"/>
    <w:rsid w:val="00707881"/>
    <w:rsid w:val="00710B2D"/>
    <w:rsid w:val="00711A43"/>
    <w:rsid w:val="007126E7"/>
    <w:rsid w:val="00713026"/>
    <w:rsid w:val="0071408E"/>
    <w:rsid w:val="0071424C"/>
    <w:rsid w:val="00715CC3"/>
    <w:rsid w:val="007169BD"/>
    <w:rsid w:val="00716AD6"/>
    <w:rsid w:val="00716C75"/>
    <w:rsid w:val="007172B6"/>
    <w:rsid w:val="007177C9"/>
    <w:rsid w:val="00717B5E"/>
    <w:rsid w:val="00720093"/>
    <w:rsid w:val="00720548"/>
    <w:rsid w:val="00721483"/>
    <w:rsid w:val="00721AFB"/>
    <w:rsid w:val="00721F72"/>
    <w:rsid w:val="0072271D"/>
    <w:rsid w:val="007229A6"/>
    <w:rsid w:val="00723C4C"/>
    <w:rsid w:val="00723F33"/>
    <w:rsid w:val="00724143"/>
    <w:rsid w:val="00724F20"/>
    <w:rsid w:val="00725D9A"/>
    <w:rsid w:val="007267A4"/>
    <w:rsid w:val="0072762E"/>
    <w:rsid w:val="007306A3"/>
    <w:rsid w:val="007308ED"/>
    <w:rsid w:val="00731A6E"/>
    <w:rsid w:val="00731B4D"/>
    <w:rsid w:val="00732DD6"/>
    <w:rsid w:val="00732E14"/>
    <w:rsid w:val="0073302A"/>
    <w:rsid w:val="00733455"/>
    <w:rsid w:val="007339B4"/>
    <w:rsid w:val="007339EC"/>
    <w:rsid w:val="0073429A"/>
    <w:rsid w:val="007357A7"/>
    <w:rsid w:val="007357F8"/>
    <w:rsid w:val="00735DBF"/>
    <w:rsid w:val="0073740D"/>
    <w:rsid w:val="0074204B"/>
    <w:rsid w:val="007420B5"/>
    <w:rsid w:val="00744408"/>
    <w:rsid w:val="00747061"/>
    <w:rsid w:val="0074790A"/>
    <w:rsid w:val="0075007E"/>
    <w:rsid w:val="00750A97"/>
    <w:rsid w:val="007524A5"/>
    <w:rsid w:val="007541B4"/>
    <w:rsid w:val="007548BC"/>
    <w:rsid w:val="00754C02"/>
    <w:rsid w:val="00755A80"/>
    <w:rsid w:val="00757873"/>
    <w:rsid w:val="00762BF9"/>
    <w:rsid w:val="00762F0A"/>
    <w:rsid w:val="007640F8"/>
    <w:rsid w:val="00765327"/>
    <w:rsid w:val="0076612D"/>
    <w:rsid w:val="007663C1"/>
    <w:rsid w:val="007665EE"/>
    <w:rsid w:val="00766C13"/>
    <w:rsid w:val="00767085"/>
    <w:rsid w:val="007673B6"/>
    <w:rsid w:val="007673E5"/>
    <w:rsid w:val="0076772A"/>
    <w:rsid w:val="00770459"/>
    <w:rsid w:val="00770DB7"/>
    <w:rsid w:val="007710BC"/>
    <w:rsid w:val="00771317"/>
    <w:rsid w:val="0077214C"/>
    <w:rsid w:val="007729DE"/>
    <w:rsid w:val="00774916"/>
    <w:rsid w:val="007750A3"/>
    <w:rsid w:val="00775201"/>
    <w:rsid w:val="0077631A"/>
    <w:rsid w:val="0077724C"/>
    <w:rsid w:val="00777577"/>
    <w:rsid w:val="00777650"/>
    <w:rsid w:val="00777779"/>
    <w:rsid w:val="00780D3F"/>
    <w:rsid w:val="00780F8C"/>
    <w:rsid w:val="00782340"/>
    <w:rsid w:val="007839F8"/>
    <w:rsid w:val="0078468A"/>
    <w:rsid w:val="0078528C"/>
    <w:rsid w:val="00791F6A"/>
    <w:rsid w:val="00792520"/>
    <w:rsid w:val="00792D14"/>
    <w:rsid w:val="00793F04"/>
    <w:rsid w:val="007942EA"/>
    <w:rsid w:val="00796F24"/>
    <w:rsid w:val="007A06FF"/>
    <w:rsid w:val="007A2DAB"/>
    <w:rsid w:val="007A4CA2"/>
    <w:rsid w:val="007A50F9"/>
    <w:rsid w:val="007A5B85"/>
    <w:rsid w:val="007A6421"/>
    <w:rsid w:val="007A6C5C"/>
    <w:rsid w:val="007A7790"/>
    <w:rsid w:val="007B043D"/>
    <w:rsid w:val="007B081E"/>
    <w:rsid w:val="007B08C3"/>
    <w:rsid w:val="007B090D"/>
    <w:rsid w:val="007B2897"/>
    <w:rsid w:val="007B290B"/>
    <w:rsid w:val="007B2C1C"/>
    <w:rsid w:val="007B2D1C"/>
    <w:rsid w:val="007B30A3"/>
    <w:rsid w:val="007B4530"/>
    <w:rsid w:val="007B4AF0"/>
    <w:rsid w:val="007B4D0B"/>
    <w:rsid w:val="007C294D"/>
    <w:rsid w:val="007C4DE0"/>
    <w:rsid w:val="007C7AE2"/>
    <w:rsid w:val="007D04F7"/>
    <w:rsid w:val="007D1B1A"/>
    <w:rsid w:val="007D3277"/>
    <w:rsid w:val="007D38E7"/>
    <w:rsid w:val="007D5BED"/>
    <w:rsid w:val="007D5DAB"/>
    <w:rsid w:val="007D6A36"/>
    <w:rsid w:val="007D6EA4"/>
    <w:rsid w:val="007D7791"/>
    <w:rsid w:val="007E1A31"/>
    <w:rsid w:val="007E31F0"/>
    <w:rsid w:val="007E35D5"/>
    <w:rsid w:val="007E4600"/>
    <w:rsid w:val="007E522D"/>
    <w:rsid w:val="007E6451"/>
    <w:rsid w:val="007E75C9"/>
    <w:rsid w:val="007F1024"/>
    <w:rsid w:val="007F29A6"/>
    <w:rsid w:val="007F2F30"/>
    <w:rsid w:val="007F3120"/>
    <w:rsid w:val="007F4872"/>
    <w:rsid w:val="007F4E34"/>
    <w:rsid w:val="007F5034"/>
    <w:rsid w:val="007F57BD"/>
    <w:rsid w:val="007F67E0"/>
    <w:rsid w:val="0080072E"/>
    <w:rsid w:val="0080098F"/>
    <w:rsid w:val="00801121"/>
    <w:rsid w:val="00803B3A"/>
    <w:rsid w:val="00806E81"/>
    <w:rsid w:val="00807D0E"/>
    <w:rsid w:val="00807FD0"/>
    <w:rsid w:val="00810E88"/>
    <w:rsid w:val="00812679"/>
    <w:rsid w:val="00813364"/>
    <w:rsid w:val="008135C9"/>
    <w:rsid w:val="00813ADD"/>
    <w:rsid w:val="00817719"/>
    <w:rsid w:val="0081776E"/>
    <w:rsid w:val="008203AC"/>
    <w:rsid w:val="008205A8"/>
    <w:rsid w:val="00821C04"/>
    <w:rsid w:val="00822B15"/>
    <w:rsid w:val="008244A7"/>
    <w:rsid w:val="00826C37"/>
    <w:rsid w:val="008273D7"/>
    <w:rsid w:val="008304A1"/>
    <w:rsid w:val="0083335A"/>
    <w:rsid w:val="0083453E"/>
    <w:rsid w:val="00834D34"/>
    <w:rsid w:val="00835173"/>
    <w:rsid w:val="00835695"/>
    <w:rsid w:val="00835A43"/>
    <w:rsid w:val="00836A96"/>
    <w:rsid w:val="0083703B"/>
    <w:rsid w:val="008404CA"/>
    <w:rsid w:val="008427A4"/>
    <w:rsid w:val="00843B17"/>
    <w:rsid w:val="0084447A"/>
    <w:rsid w:val="008452A4"/>
    <w:rsid w:val="008454A5"/>
    <w:rsid w:val="00847366"/>
    <w:rsid w:val="008476B7"/>
    <w:rsid w:val="00850CEB"/>
    <w:rsid w:val="00850D12"/>
    <w:rsid w:val="00852BAF"/>
    <w:rsid w:val="0085357A"/>
    <w:rsid w:val="008555A4"/>
    <w:rsid w:val="00856869"/>
    <w:rsid w:val="00856C87"/>
    <w:rsid w:val="00857031"/>
    <w:rsid w:val="00857CAE"/>
    <w:rsid w:val="00860D5E"/>
    <w:rsid w:val="00861638"/>
    <w:rsid w:val="00861C11"/>
    <w:rsid w:val="00862004"/>
    <w:rsid w:val="00862249"/>
    <w:rsid w:val="00862AF1"/>
    <w:rsid w:val="00865779"/>
    <w:rsid w:val="00865AC5"/>
    <w:rsid w:val="008675BE"/>
    <w:rsid w:val="00870C0A"/>
    <w:rsid w:val="00870D09"/>
    <w:rsid w:val="008732C2"/>
    <w:rsid w:val="008736B2"/>
    <w:rsid w:val="008742C0"/>
    <w:rsid w:val="00876EDF"/>
    <w:rsid w:val="00877643"/>
    <w:rsid w:val="008809D1"/>
    <w:rsid w:val="00881C3F"/>
    <w:rsid w:val="0088244E"/>
    <w:rsid w:val="008829C6"/>
    <w:rsid w:val="008831C9"/>
    <w:rsid w:val="00883C2C"/>
    <w:rsid w:val="00885551"/>
    <w:rsid w:val="008855CE"/>
    <w:rsid w:val="00885E79"/>
    <w:rsid w:val="008865B5"/>
    <w:rsid w:val="0089293F"/>
    <w:rsid w:val="00892B73"/>
    <w:rsid w:val="00893781"/>
    <w:rsid w:val="0089650B"/>
    <w:rsid w:val="00896714"/>
    <w:rsid w:val="00896898"/>
    <w:rsid w:val="00897AD9"/>
    <w:rsid w:val="008A0370"/>
    <w:rsid w:val="008A56BD"/>
    <w:rsid w:val="008B0E01"/>
    <w:rsid w:val="008B19F7"/>
    <w:rsid w:val="008B352F"/>
    <w:rsid w:val="008B395F"/>
    <w:rsid w:val="008B40AF"/>
    <w:rsid w:val="008B4244"/>
    <w:rsid w:val="008B43B4"/>
    <w:rsid w:val="008B56FD"/>
    <w:rsid w:val="008B58A0"/>
    <w:rsid w:val="008B7734"/>
    <w:rsid w:val="008C03DF"/>
    <w:rsid w:val="008C0B09"/>
    <w:rsid w:val="008C1D13"/>
    <w:rsid w:val="008C48C8"/>
    <w:rsid w:val="008C5463"/>
    <w:rsid w:val="008C5D25"/>
    <w:rsid w:val="008C7161"/>
    <w:rsid w:val="008C7934"/>
    <w:rsid w:val="008D12AD"/>
    <w:rsid w:val="008D191F"/>
    <w:rsid w:val="008D2EB7"/>
    <w:rsid w:val="008D43F6"/>
    <w:rsid w:val="008D7549"/>
    <w:rsid w:val="008E2068"/>
    <w:rsid w:val="008E3078"/>
    <w:rsid w:val="008E30C8"/>
    <w:rsid w:val="008E3462"/>
    <w:rsid w:val="008E3C3A"/>
    <w:rsid w:val="008E411E"/>
    <w:rsid w:val="008E6F2C"/>
    <w:rsid w:val="008F00DF"/>
    <w:rsid w:val="008F015C"/>
    <w:rsid w:val="008F0A0C"/>
    <w:rsid w:val="008F2317"/>
    <w:rsid w:val="008F268D"/>
    <w:rsid w:val="008F359A"/>
    <w:rsid w:val="008F390B"/>
    <w:rsid w:val="008F51FF"/>
    <w:rsid w:val="008F6799"/>
    <w:rsid w:val="008F685E"/>
    <w:rsid w:val="008F71ED"/>
    <w:rsid w:val="008F7B39"/>
    <w:rsid w:val="00900341"/>
    <w:rsid w:val="00900A8B"/>
    <w:rsid w:val="00900E07"/>
    <w:rsid w:val="00902DAA"/>
    <w:rsid w:val="00903FD6"/>
    <w:rsid w:val="00904A7F"/>
    <w:rsid w:val="00904D5E"/>
    <w:rsid w:val="00906A2D"/>
    <w:rsid w:val="009073C4"/>
    <w:rsid w:val="00907B82"/>
    <w:rsid w:val="0091252B"/>
    <w:rsid w:val="00912872"/>
    <w:rsid w:val="00912910"/>
    <w:rsid w:val="00912A43"/>
    <w:rsid w:val="00914054"/>
    <w:rsid w:val="00917968"/>
    <w:rsid w:val="00920BF0"/>
    <w:rsid w:val="009217C7"/>
    <w:rsid w:val="00921EA6"/>
    <w:rsid w:val="009222AE"/>
    <w:rsid w:val="00922C25"/>
    <w:rsid w:val="00923E01"/>
    <w:rsid w:val="009254E9"/>
    <w:rsid w:val="00926D73"/>
    <w:rsid w:val="0093053C"/>
    <w:rsid w:val="00930B32"/>
    <w:rsid w:val="009316CF"/>
    <w:rsid w:val="0093432E"/>
    <w:rsid w:val="00935778"/>
    <w:rsid w:val="00935BDE"/>
    <w:rsid w:val="00935E62"/>
    <w:rsid w:val="009373AB"/>
    <w:rsid w:val="00937645"/>
    <w:rsid w:val="00937711"/>
    <w:rsid w:val="00937AC6"/>
    <w:rsid w:val="00937DEF"/>
    <w:rsid w:val="009402BF"/>
    <w:rsid w:val="00940693"/>
    <w:rsid w:val="00940F83"/>
    <w:rsid w:val="0094298C"/>
    <w:rsid w:val="00942DF8"/>
    <w:rsid w:val="00945449"/>
    <w:rsid w:val="009465DE"/>
    <w:rsid w:val="009469B4"/>
    <w:rsid w:val="009474FF"/>
    <w:rsid w:val="0095051F"/>
    <w:rsid w:val="00952679"/>
    <w:rsid w:val="009541CC"/>
    <w:rsid w:val="00954B14"/>
    <w:rsid w:val="00956ED4"/>
    <w:rsid w:val="0095713A"/>
    <w:rsid w:val="00957D87"/>
    <w:rsid w:val="0096034E"/>
    <w:rsid w:val="00960A0E"/>
    <w:rsid w:val="0096137C"/>
    <w:rsid w:val="00961F32"/>
    <w:rsid w:val="009640A1"/>
    <w:rsid w:val="009642A5"/>
    <w:rsid w:val="009646B7"/>
    <w:rsid w:val="00964D9B"/>
    <w:rsid w:val="00965293"/>
    <w:rsid w:val="00965992"/>
    <w:rsid w:val="00965FDF"/>
    <w:rsid w:val="00966F01"/>
    <w:rsid w:val="009672AC"/>
    <w:rsid w:val="00967FA0"/>
    <w:rsid w:val="009701BB"/>
    <w:rsid w:val="00971531"/>
    <w:rsid w:val="009731EE"/>
    <w:rsid w:val="00973CE5"/>
    <w:rsid w:val="00973F13"/>
    <w:rsid w:val="00974247"/>
    <w:rsid w:val="0097458E"/>
    <w:rsid w:val="00975624"/>
    <w:rsid w:val="00975890"/>
    <w:rsid w:val="00975E81"/>
    <w:rsid w:val="00976272"/>
    <w:rsid w:val="00976A98"/>
    <w:rsid w:val="0097727A"/>
    <w:rsid w:val="00981A1D"/>
    <w:rsid w:val="0098261F"/>
    <w:rsid w:val="00982C75"/>
    <w:rsid w:val="009831FB"/>
    <w:rsid w:val="00983803"/>
    <w:rsid w:val="009845F3"/>
    <w:rsid w:val="00984939"/>
    <w:rsid w:val="00984AB0"/>
    <w:rsid w:val="00984C50"/>
    <w:rsid w:val="00985BE8"/>
    <w:rsid w:val="00986635"/>
    <w:rsid w:val="00990470"/>
    <w:rsid w:val="00990682"/>
    <w:rsid w:val="00990744"/>
    <w:rsid w:val="009907A2"/>
    <w:rsid w:val="00990C11"/>
    <w:rsid w:val="00991052"/>
    <w:rsid w:val="0099206B"/>
    <w:rsid w:val="009922DC"/>
    <w:rsid w:val="00993EAA"/>
    <w:rsid w:val="009A0E55"/>
    <w:rsid w:val="009A2316"/>
    <w:rsid w:val="009A2F15"/>
    <w:rsid w:val="009A411C"/>
    <w:rsid w:val="009A42D4"/>
    <w:rsid w:val="009A44E2"/>
    <w:rsid w:val="009A46B5"/>
    <w:rsid w:val="009A49F1"/>
    <w:rsid w:val="009A4F17"/>
    <w:rsid w:val="009A6745"/>
    <w:rsid w:val="009A6955"/>
    <w:rsid w:val="009B0401"/>
    <w:rsid w:val="009B1762"/>
    <w:rsid w:val="009B3F76"/>
    <w:rsid w:val="009B6A59"/>
    <w:rsid w:val="009B7C6C"/>
    <w:rsid w:val="009C01B2"/>
    <w:rsid w:val="009C1117"/>
    <w:rsid w:val="009C15AE"/>
    <w:rsid w:val="009C1958"/>
    <w:rsid w:val="009C2C0A"/>
    <w:rsid w:val="009C300B"/>
    <w:rsid w:val="009C39E4"/>
    <w:rsid w:val="009C4215"/>
    <w:rsid w:val="009C5198"/>
    <w:rsid w:val="009C5347"/>
    <w:rsid w:val="009D0123"/>
    <w:rsid w:val="009D01AA"/>
    <w:rsid w:val="009D17CE"/>
    <w:rsid w:val="009D2BAE"/>
    <w:rsid w:val="009D2C07"/>
    <w:rsid w:val="009D4B66"/>
    <w:rsid w:val="009D6323"/>
    <w:rsid w:val="009D68B2"/>
    <w:rsid w:val="009D6F2F"/>
    <w:rsid w:val="009E002D"/>
    <w:rsid w:val="009E0B23"/>
    <w:rsid w:val="009E37FF"/>
    <w:rsid w:val="009E4FD1"/>
    <w:rsid w:val="009E5D87"/>
    <w:rsid w:val="009E5DD9"/>
    <w:rsid w:val="009E6543"/>
    <w:rsid w:val="009F0C51"/>
    <w:rsid w:val="009F0E3C"/>
    <w:rsid w:val="009F1934"/>
    <w:rsid w:val="009F1DC8"/>
    <w:rsid w:val="009F588D"/>
    <w:rsid w:val="009F5F74"/>
    <w:rsid w:val="009F5FA7"/>
    <w:rsid w:val="009F6014"/>
    <w:rsid w:val="009F6837"/>
    <w:rsid w:val="009F7621"/>
    <w:rsid w:val="00A003F5"/>
    <w:rsid w:val="00A00787"/>
    <w:rsid w:val="00A01264"/>
    <w:rsid w:val="00A0155F"/>
    <w:rsid w:val="00A01E99"/>
    <w:rsid w:val="00A01EFF"/>
    <w:rsid w:val="00A0546B"/>
    <w:rsid w:val="00A055C2"/>
    <w:rsid w:val="00A07272"/>
    <w:rsid w:val="00A07511"/>
    <w:rsid w:val="00A1078F"/>
    <w:rsid w:val="00A12A77"/>
    <w:rsid w:val="00A14D77"/>
    <w:rsid w:val="00A15D7C"/>
    <w:rsid w:val="00A169F9"/>
    <w:rsid w:val="00A20034"/>
    <w:rsid w:val="00A20511"/>
    <w:rsid w:val="00A20CEE"/>
    <w:rsid w:val="00A22446"/>
    <w:rsid w:val="00A227FE"/>
    <w:rsid w:val="00A233C5"/>
    <w:rsid w:val="00A2387F"/>
    <w:rsid w:val="00A23D3B"/>
    <w:rsid w:val="00A2458C"/>
    <w:rsid w:val="00A26393"/>
    <w:rsid w:val="00A266F2"/>
    <w:rsid w:val="00A26FBC"/>
    <w:rsid w:val="00A300E2"/>
    <w:rsid w:val="00A31846"/>
    <w:rsid w:val="00A31E59"/>
    <w:rsid w:val="00A3208C"/>
    <w:rsid w:val="00A337E8"/>
    <w:rsid w:val="00A3434E"/>
    <w:rsid w:val="00A34A19"/>
    <w:rsid w:val="00A34A5C"/>
    <w:rsid w:val="00A34F45"/>
    <w:rsid w:val="00A35953"/>
    <w:rsid w:val="00A40F38"/>
    <w:rsid w:val="00A41926"/>
    <w:rsid w:val="00A41BF8"/>
    <w:rsid w:val="00A41FBB"/>
    <w:rsid w:val="00A42294"/>
    <w:rsid w:val="00A42CC6"/>
    <w:rsid w:val="00A42D08"/>
    <w:rsid w:val="00A43329"/>
    <w:rsid w:val="00A438EF"/>
    <w:rsid w:val="00A45F31"/>
    <w:rsid w:val="00A46CCE"/>
    <w:rsid w:val="00A50D10"/>
    <w:rsid w:val="00A5156C"/>
    <w:rsid w:val="00A517C8"/>
    <w:rsid w:val="00A51F98"/>
    <w:rsid w:val="00A53888"/>
    <w:rsid w:val="00A541EB"/>
    <w:rsid w:val="00A54242"/>
    <w:rsid w:val="00A5486D"/>
    <w:rsid w:val="00A55AEB"/>
    <w:rsid w:val="00A60623"/>
    <w:rsid w:val="00A60F1B"/>
    <w:rsid w:val="00A615DE"/>
    <w:rsid w:val="00A62673"/>
    <w:rsid w:val="00A63F02"/>
    <w:rsid w:val="00A649B7"/>
    <w:rsid w:val="00A6637F"/>
    <w:rsid w:val="00A67A4A"/>
    <w:rsid w:val="00A703B5"/>
    <w:rsid w:val="00A719D7"/>
    <w:rsid w:val="00A72186"/>
    <w:rsid w:val="00A72188"/>
    <w:rsid w:val="00A72456"/>
    <w:rsid w:val="00A73029"/>
    <w:rsid w:val="00A73693"/>
    <w:rsid w:val="00A742E4"/>
    <w:rsid w:val="00A7508E"/>
    <w:rsid w:val="00A752BA"/>
    <w:rsid w:val="00A77A9E"/>
    <w:rsid w:val="00A77C93"/>
    <w:rsid w:val="00A83288"/>
    <w:rsid w:val="00A83BEA"/>
    <w:rsid w:val="00A859B2"/>
    <w:rsid w:val="00A85E7E"/>
    <w:rsid w:val="00A85FE4"/>
    <w:rsid w:val="00A867B5"/>
    <w:rsid w:val="00A87B98"/>
    <w:rsid w:val="00A87EF2"/>
    <w:rsid w:val="00A902E5"/>
    <w:rsid w:val="00A9136E"/>
    <w:rsid w:val="00A918AF"/>
    <w:rsid w:val="00A91E6F"/>
    <w:rsid w:val="00A92304"/>
    <w:rsid w:val="00A95278"/>
    <w:rsid w:val="00A95F31"/>
    <w:rsid w:val="00A96A7B"/>
    <w:rsid w:val="00A97753"/>
    <w:rsid w:val="00AA1CE2"/>
    <w:rsid w:val="00AA1EB7"/>
    <w:rsid w:val="00AA21CF"/>
    <w:rsid w:val="00AA2627"/>
    <w:rsid w:val="00AA27D4"/>
    <w:rsid w:val="00AA3AA0"/>
    <w:rsid w:val="00AA632D"/>
    <w:rsid w:val="00AA6872"/>
    <w:rsid w:val="00AA7777"/>
    <w:rsid w:val="00AB05DD"/>
    <w:rsid w:val="00AB0A9C"/>
    <w:rsid w:val="00AB173F"/>
    <w:rsid w:val="00AB1836"/>
    <w:rsid w:val="00AB36DB"/>
    <w:rsid w:val="00AB55B7"/>
    <w:rsid w:val="00AB5A22"/>
    <w:rsid w:val="00AB5CB4"/>
    <w:rsid w:val="00AB5F45"/>
    <w:rsid w:val="00AB6226"/>
    <w:rsid w:val="00AB7301"/>
    <w:rsid w:val="00AC001E"/>
    <w:rsid w:val="00AC0D25"/>
    <w:rsid w:val="00AC4854"/>
    <w:rsid w:val="00AD0366"/>
    <w:rsid w:val="00AD0971"/>
    <w:rsid w:val="00AD216F"/>
    <w:rsid w:val="00AD2EA8"/>
    <w:rsid w:val="00AD35C5"/>
    <w:rsid w:val="00AD45EA"/>
    <w:rsid w:val="00AD5CB2"/>
    <w:rsid w:val="00AD61D8"/>
    <w:rsid w:val="00AD6E49"/>
    <w:rsid w:val="00AD7904"/>
    <w:rsid w:val="00AE013D"/>
    <w:rsid w:val="00AE0E86"/>
    <w:rsid w:val="00AE1163"/>
    <w:rsid w:val="00AE3603"/>
    <w:rsid w:val="00AE3B62"/>
    <w:rsid w:val="00AE422E"/>
    <w:rsid w:val="00AE4654"/>
    <w:rsid w:val="00AE5C40"/>
    <w:rsid w:val="00AE762F"/>
    <w:rsid w:val="00AE78B3"/>
    <w:rsid w:val="00AF14CF"/>
    <w:rsid w:val="00AF18DB"/>
    <w:rsid w:val="00AF2A63"/>
    <w:rsid w:val="00AF4B42"/>
    <w:rsid w:val="00AF51D0"/>
    <w:rsid w:val="00AF5369"/>
    <w:rsid w:val="00AF75C8"/>
    <w:rsid w:val="00AF7BDB"/>
    <w:rsid w:val="00B00AA3"/>
    <w:rsid w:val="00B0100C"/>
    <w:rsid w:val="00B025C5"/>
    <w:rsid w:val="00B02A0E"/>
    <w:rsid w:val="00B0386C"/>
    <w:rsid w:val="00B039BF"/>
    <w:rsid w:val="00B04765"/>
    <w:rsid w:val="00B04F2A"/>
    <w:rsid w:val="00B05570"/>
    <w:rsid w:val="00B05690"/>
    <w:rsid w:val="00B06520"/>
    <w:rsid w:val="00B0682A"/>
    <w:rsid w:val="00B07ED2"/>
    <w:rsid w:val="00B10376"/>
    <w:rsid w:val="00B10A51"/>
    <w:rsid w:val="00B11CD7"/>
    <w:rsid w:val="00B137D0"/>
    <w:rsid w:val="00B13936"/>
    <w:rsid w:val="00B14553"/>
    <w:rsid w:val="00B15D21"/>
    <w:rsid w:val="00B15ECF"/>
    <w:rsid w:val="00B16180"/>
    <w:rsid w:val="00B17074"/>
    <w:rsid w:val="00B172C3"/>
    <w:rsid w:val="00B2158D"/>
    <w:rsid w:val="00B23D5B"/>
    <w:rsid w:val="00B24174"/>
    <w:rsid w:val="00B247E4"/>
    <w:rsid w:val="00B25181"/>
    <w:rsid w:val="00B26381"/>
    <w:rsid w:val="00B2731E"/>
    <w:rsid w:val="00B274F9"/>
    <w:rsid w:val="00B278A1"/>
    <w:rsid w:val="00B30B76"/>
    <w:rsid w:val="00B31FC3"/>
    <w:rsid w:val="00B32E30"/>
    <w:rsid w:val="00B33800"/>
    <w:rsid w:val="00B35681"/>
    <w:rsid w:val="00B36167"/>
    <w:rsid w:val="00B41B7D"/>
    <w:rsid w:val="00B428C7"/>
    <w:rsid w:val="00B429A8"/>
    <w:rsid w:val="00B44484"/>
    <w:rsid w:val="00B503A5"/>
    <w:rsid w:val="00B50615"/>
    <w:rsid w:val="00B50ABB"/>
    <w:rsid w:val="00B50AD6"/>
    <w:rsid w:val="00B51C92"/>
    <w:rsid w:val="00B53122"/>
    <w:rsid w:val="00B53735"/>
    <w:rsid w:val="00B544B5"/>
    <w:rsid w:val="00B55E5A"/>
    <w:rsid w:val="00B6025B"/>
    <w:rsid w:val="00B607DF"/>
    <w:rsid w:val="00B63F83"/>
    <w:rsid w:val="00B64E26"/>
    <w:rsid w:val="00B6501A"/>
    <w:rsid w:val="00B651D8"/>
    <w:rsid w:val="00B66C64"/>
    <w:rsid w:val="00B70699"/>
    <w:rsid w:val="00B70DEA"/>
    <w:rsid w:val="00B72CC0"/>
    <w:rsid w:val="00B72FC0"/>
    <w:rsid w:val="00B7328A"/>
    <w:rsid w:val="00B73604"/>
    <w:rsid w:val="00B741D1"/>
    <w:rsid w:val="00B75F56"/>
    <w:rsid w:val="00B76481"/>
    <w:rsid w:val="00B767EE"/>
    <w:rsid w:val="00B802B1"/>
    <w:rsid w:val="00B805B1"/>
    <w:rsid w:val="00B823D6"/>
    <w:rsid w:val="00B82644"/>
    <w:rsid w:val="00B92216"/>
    <w:rsid w:val="00B92F07"/>
    <w:rsid w:val="00B93D93"/>
    <w:rsid w:val="00B93EF8"/>
    <w:rsid w:val="00B9581D"/>
    <w:rsid w:val="00B959B7"/>
    <w:rsid w:val="00B95A4E"/>
    <w:rsid w:val="00B95EE5"/>
    <w:rsid w:val="00B96C88"/>
    <w:rsid w:val="00B97C17"/>
    <w:rsid w:val="00B97EB2"/>
    <w:rsid w:val="00BA2EC2"/>
    <w:rsid w:val="00BA3ED9"/>
    <w:rsid w:val="00BA402E"/>
    <w:rsid w:val="00BA5490"/>
    <w:rsid w:val="00BA68BC"/>
    <w:rsid w:val="00BA7913"/>
    <w:rsid w:val="00BA7DDC"/>
    <w:rsid w:val="00BB0633"/>
    <w:rsid w:val="00BB0BE0"/>
    <w:rsid w:val="00BB113C"/>
    <w:rsid w:val="00BB21C4"/>
    <w:rsid w:val="00BB35BA"/>
    <w:rsid w:val="00BB6139"/>
    <w:rsid w:val="00BB6537"/>
    <w:rsid w:val="00BB65DF"/>
    <w:rsid w:val="00BB6FCA"/>
    <w:rsid w:val="00BB7531"/>
    <w:rsid w:val="00BB79DA"/>
    <w:rsid w:val="00BC087D"/>
    <w:rsid w:val="00BC1C33"/>
    <w:rsid w:val="00BC2BBE"/>
    <w:rsid w:val="00BC48A1"/>
    <w:rsid w:val="00BC6253"/>
    <w:rsid w:val="00BC6C4F"/>
    <w:rsid w:val="00BC7390"/>
    <w:rsid w:val="00BC7E46"/>
    <w:rsid w:val="00BD06F4"/>
    <w:rsid w:val="00BD079F"/>
    <w:rsid w:val="00BD11ED"/>
    <w:rsid w:val="00BD15C6"/>
    <w:rsid w:val="00BD3A5D"/>
    <w:rsid w:val="00BD4DC4"/>
    <w:rsid w:val="00BD5D4F"/>
    <w:rsid w:val="00BD5D87"/>
    <w:rsid w:val="00BD679A"/>
    <w:rsid w:val="00BD711E"/>
    <w:rsid w:val="00BD7A88"/>
    <w:rsid w:val="00BE0EAF"/>
    <w:rsid w:val="00BE0ED5"/>
    <w:rsid w:val="00BE3205"/>
    <w:rsid w:val="00BE39A6"/>
    <w:rsid w:val="00BE3ECA"/>
    <w:rsid w:val="00BE4F05"/>
    <w:rsid w:val="00BE5182"/>
    <w:rsid w:val="00BE5ACE"/>
    <w:rsid w:val="00BE5C4C"/>
    <w:rsid w:val="00BE5E07"/>
    <w:rsid w:val="00BE693F"/>
    <w:rsid w:val="00BE7BB5"/>
    <w:rsid w:val="00BE7DDB"/>
    <w:rsid w:val="00BF0FE9"/>
    <w:rsid w:val="00BF1720"/>
    <w:rsid w:val="00BF2B74"/>
    <w:rsid w:val="00BF3133"/>
    <w:rsid w:val="00BF340F"/>
    <w:rsid w:val="00BF371A"/>
    <w:rsid w:val="00BF3765"/>
    <w:rsid w:val="00BF381F"/>
    <w:rsid w:val="00BF4D0E"/>
    <w:rsid w:val="00BF51C5"/>
    <w:rsid w:val="00BF57AA"/>
    <w:rsid w:val="00BF6C9C"/>
    <w:rsid w:val="00C00918"/>
    <w:rsid w:val="00C01344"/>
    <w:rsid w:val="00C02395"/>
    <w:rsid w:val="00C031A4"/>
    <w:rsid w:val="00C03D8A"/>
    <w:rsid w:val="00C051B4"/>
    <w:rsid w:val="00C05CCA"/>
    <w:rsid w:val="00C05F38"/>
    <w:rsid w:val="00C0669B"/>
    <w:rsid w:val="00C10782"/>
    <w:rsid w:val="00C11A69"/>
    <w:rsid w:val="00C12D18"/>
    <w:rsid w:val="00C135DC"/>
    <w:rsid w:val="00C1582D"/>
    <w:rsid w:val="00C15B3D"/>
    <w:rsid w:val="00C161DD"/>
    <w:rsid w:val="00C21BB6"/>
    <w:rsid w:val="00C23186"/>
    <w:rsid w:val="00C245B1"/>
    <w:rsid w:val="00C24E0B"/>
    <w:rsid w:val="00C24F63"/>
    <w:rsid w:val="00C25F2B"/>
    <w:rsid w:val="00C262C6"/>
    <w:rsid w:val="00C269F9"/>
    <w:rsid w:val="00C27A4C"/>
    <w:rsid w:val="00C301E6"/>
    <w:rsid w:val="00C30E82"/>
    <w:rsid w:val="00C31995"/>
    <w:rsid w:val="00C31C80"/>
    <w:rsid w:val="00C31E0E"/>
    <w:rsid w:val="00C32B65"/>
    <w:rsid w:val="00C347AC"/>
    <w:rsid w:val="00C35E99"/>
    <w:rsid w:val="00C4005E"/>
    <w:rsid w:val="00C411E1"/>
    <w:rsid w:val="00C4219E"/>
    <w:rsid w:val="00C430A6"/>
    <w:rsid w:val="00C432F5"/>
    <w:rsid w:val="00C43B7A"/>
    <w:rsid w:val="00C44585"/>
    <w:rsid w:val="00C50AD8"/>
    <w:rsid w:val="00C5287F"/>
    <w:rsid w:val="00C52996"/>
    <w:rsid w:val="00C56790"/>
    <w:rsid w:val="00C56D0F"/>
    <w:rsid w:val="00C57520"/>
    <w:rsid w:val="00C60C77"/>
    <w:rsid w:val="00C60D20"/>
    <w:rsid w:val="00C625D8"/>
    <w:rsid w:val="00C65334"/>
    <w:rsid w:val="00C71FC8"/>
    <w:rsid w:val="00C731DD"/>
    <w:rsid w:val="00C774B1"/>
    <w:rsid w:val="00C776C7"/>
    <w:rsid w:val="00C80598"/>
    <w:rsid w:val="00C8199F"/>
    <w:rsid w:val="00C820B7"/>
    <w:rsid w:val="00C83089"/>
    <w:rsid w:val="00C84E24"/>
    <w:rsid w:val="00C84E63"/>
    <w:rsid w:val="00C86154"/>
    <w:rsid w:val="00C8635B"/>
    <w:rsid w:val="00C907F3"/>
    <w:rsid w:val="00C91C28"/>
    <w:rsid w:val="00C91D06"/>
    <w:rsid w:val="00C920DF"/>
    <w:rsid w:val="00C935B6"/>
    <w:rsid w:val="00C93F21"/>
    <w:rsid w:val="00C94833"/>
    <w:rsid w:val="00C94ECE"/>
    <w:rsid w:val="00C95572"/>
    <w:rsid w:val="00C961BC"/>
    <w:rsid w:val="00C963FC"/>
    <w:rsid w:val="00C96981"/>
    <w:rsid w:val="00C96B72"/>
    <w:rsid w:val="00C96F57"/>
    <w:rsid w:val="00C970F5"/>
    <w:rsid w:val="00C975BD"/>
    <w:rsid w:val="00CA25D2"/>
    <w:rsid w:val="00CA2977"/>
    <w:rsid w:val="00CA31CE"/>
    <w:rsid w:val="00CA3CEB"/>
    <w:rsid w:val="00CA4EC9"/>
    <w:rsid w:val="00CA69B5"/>
    <w:rsid w:val="00CA708F"/>
    <w:rsid w:val="00CB1F7D"/>
    <w:rsid w:val="00CB3855"/>
    <w:rsid w:val="00CB5B52"/>
    <w:rsid w:val="00CB66A0"/>
    <w:rsid w:val="00CB7AC6"/>
    <w:rsid w:val="00CC0C54"/>
    <w:rsid w:val="00CC0E88"/>
    <w:rsid w:val="00CC1021"/>
    <w:rsid w:val="00CC1317"/>
    <w:rsid w:val="00CC1E99"/>
    <w:rsid w:val="00CC34B3"/>
    <w:rsid w:val="00CC3E0C"/>
    <w:rsid w:val="00CC3F37"/>
    <w:rsid w:val="00CC464C"/>
    <w:rsid w:val="00CC7A35"/>
    <w:rsid w:val="00CD0F3C"/>
    <w:rsid w:val="00CD10D7"/>
    <w:rsid w:val="00CD1493"/>
    <w:rsid w:val="00CD2630"/>
    <w:rsid w:val="00CD332E"/>
    <w:rsid w:val="00CD3911"/>
    <w:rsid w:val="00CD46C9"/>
    <w:rsid w:val="00CD69F3"/>
    <w:rsid w:val="00CD75FF"/>
    <w:rsid w:val="00CE2850"/>
    <w:rsid w:val="00CE3974"/>
    <w:rsid w:val="00CE4359"/>
    <w:rsid w:val="00CE5E35"/>
    <w:rsid w:val="00CE69CE"/>
    <w:rsid w:val="00CF1149"/>
    <w:rsid w:val="00CF1982"/>
    <w:rsid w:val="00CF27A7"/>
    <w:rsid w:val="00CF322C"/>
    <w:rsid w:val="00CF479A"/>
    <w:rsid w:val="00CF4BF9"/>
    <w:rsid w:val="00CF4C78"/>
    <w:rsid w:val="00CF534F"/>
    <w:rsid w:val="00CF5BB9"/>
    <w:rsid w:val="00CF6FB7"/>
    <w:rsid w:val="00CF721B"/>
    <w:rsid w:val="00CF73B1"/>
    <w:rsid w:val="00D0030A"/>
    <w:rsid w:val="00D01070"/>
    <w:rsid w:val="00D016D4"/>
    <w:rsid w:val="00D022E3"/>
    <w:rsid w:val="00D02443"/>
    <w:rsid w:val="00D0607C"/>
    <w:rsid w:val="00D0636C"/>
    <w:rsid w:val="00D06900"/>
    <w:rsid w:val="00D12E0B"/>
    <w:rsid w:val="00D16931"/>
    <w:rsid w:val="00D17164"/>
    <w:rsid w:val="00D172EF"/>
    <w:rsid w:val="00D204A7"/>
    <w:rsid w:val="00D20596"/>
    <w:rsid w:val="00D211FD"/>
    <w:rsid w:val="00D2290C"/>
    <w:rsid w:val="00D22BCD"/>
    <w:rsid w:val="00D23FB7"/>
    <w:rsid w:val="00D2473A"/>
    <w:rsid w:val="00D254AF"/>
    <w:rsid w:val="00D255F1"/>
    <w:rsid w:val="00D25DAE"/>
    <w:rsid w:val="00D31785"/>
    <w:rsid w:val="00D324F8"/>
    <w:rsid w:val="00D33187"/>
    <w:rsid w:val="00D348D2"/>
    <w:rsid w:val="00D34BB6"/>
    <w:rsid w:val="00D35F01"/>
    <w:rsid w:val="00D360B6"/>
    <w:rsid w:val="00D369CE"/>
    <w:rsid w:val="00D374B7"/>
    <w:rsid w:val="00D37FE5"/>
    <w:rsid w:val="00D40650"/>
    <w:rsid w:val="00D40E82"/>
    <w:rsid w:val="00D43A6D"/>
    <w:rsid w:val="00D444BD"/>
    <w:rsid w:val="00D45C72"/>
    <w:rsid w:val="00D45C8D"/>
    <w:rsid w:val="00D463DD"/>
    <w:rsid w:val="00D46978"/>
    <w:rsid w:val="00D47150"/>
    <w:rsid w:val="00D5045A"/>
    <w:rsid w:val="00D5090D"/>
    <w:rsid w:val="00D50BAE"/>
    <w:rsid w:val="00D517F7"/>
    <w:rsid w:val="00D53A4D"/>
    <w:rsid w:val="00D5618A"/>
    <w:rsid w:val="00D5644D"/>
    <w:rsid w:val="00D5766A"/>
    <w:rsid w:val="00D57E29"/>
    <w:rsid w:val="00D608EA"/>
    <w:rsid w:val="00D61E70"/>
    <w:rsid w:val="00D62DDB"/>
    <w:rsid w:val="00D62DE7"/>
    <w:rsid w:val="00D63134"/>
    <w:rsid w:val="00D6327E"/>
    <w:rsid w:val="00D64050"/>
    <w:rsid w:val="00D6454A"/>
    <w:rsid w:val="00D6465B"/>
    <w:rsid w:val="00D66204"/>
    <w:rsid w:val="00D662A4"/>
    <w:rsid w:val="00D713AD"/>
    <w:rsid w:val="00D713EB"/>
    <w:rsid w:val="00D72793"/>
    <w:rsid w:val="00D73CEB"/>
    <w:rsid w:val="00D75777"/>
    <w:rsid w:val="00D769E8"/>
    <w:rsid w:val="00D80272"/>
    <w:rsid w:val="00D8040E"/>
    <w:rsid w:val="00D80DFA"/>
    <w:rsid w:val="00D8104C"/>
    <w:rsid w:val="00D81186"/>
    <w:rsid w:val="00D81659"/>
    <w:rsid w:val="00D81763"/>
    <w:rsid w:val="00D83243"/>
    <w:rsid w:val="00D83761"/>
    <w:rsid w:val="00D84149"/>
    <w:rsid w:val="00D84311"/>
    <w:rsid w:val="00D85388"/>
    <w:rsid w:val="00D85500"/>
    <w:rsid w:val="00D85A1D"/>
    <w:rsid w:val="00D86175"/>
    <w:rsid w:val="00D879EA"/>
    <w:rsid w:val="00D90619"/>
    <w:rsid w:val="00D90635"/>
    <w:rsid w:val="00D90D30"/>
    <w:rsid w:val="00D91368"/>
    <w:rsid w:val="00D924D9"/>
    <w:rsid w:val="00D92B66"/>
    <w:rsid w:val="00D92E60"/>
    <w:rsid w:val="00D93A00"/>
    <w:rsid w:val="00D942CA"/>
    <w:rsid w:val="00D96BEB"/>
    <w:rsid w:val="00D96D82"/>
    <w:rsid w:val="00D96DDF"/>
    <w:rsid w:val="00D97C56"/>
    <w:rsid w:val="00D97C9D"/>
    <w:rsid w:val="00DA175C"/>
    <w:rsid w:val="00DA2BF1"/>
    <w:rsid w:val="00DA2E78"/>
    <w:rsid w:val="00DA3242"/>
    <w:rsid w:val="00DA3C32"/>
    <w:rsid w:val="00DA62EB"/>
    <w:rsid w:val="00DA7D65"/>
    <w:rsid w:val="00DB2CB8"/>
    <w:rsid w:val="00DB4287"/>
    <w:rsid w:val="00DB4985"/>
    <w:rsid w:val="00DB4C99"/>
    <w:rsid w:val="00DB4D1E"/>
    <w:rsid w:val="00DB505F"/>
    <w:rsid w:val="00DB764C"/>
    <w:rsid w:val="00DC068C"/>
    <w:rsid w:val="00DC2090"/>
    <w:rsid w:val="00DC399F"/>
    <w:rsid w:val="00DC43B5"/>
    <w:rsid w:val="00DC44C3"/>
    <w:rsid w:val="00DC4621"/>
    <w:rsid w:val="00DC4A13"/>
    <w:rsid w:val="00DC55F6"/>
    <w:rsid w:val="00DC7484"/>
    <w:rsid w:val="00DC7828"/>
    <w:rsid w:val="00DD038A"/>
    <w:rsid w:val="00DD1076"/>
    <w:rsid w:val="00DD1715"/>
    <w:rsid w:val="00DD5065"/>
    <w:rsid w:val="00DD5F7A"/>
    <w:rsid w:val="00DD6813"/>
    <w:rsid w:val="00DD6F92"/>
    <w:rsid w:val="00DD78E4"/>
    <w:rsid w:val="00DE008D"/>
    <w:rsid w:val="00DE0D00"/>
    <w:rsid w:val="00DE2003"/>
    <w:rsid w:val="00DE2DAF"/>
    <w:rsid w:val="00DE2E0C"/>
    <w:rsid w:val="00DE488D"/>
    <w:rsid w:val="00DE5D74"/>
    <w:rsid w:val="00DF0591"/>
    <w:rsid w:val="00DF0CE3"/>
    <w:rsid w:val="00DF2345"/>
    <w:rsid w:val="00DF2658"/>
    <w:rsid w:val="00DF2763"/>
    <w:rsid w:val="00DF37D2"/>
    <w:rsid w:val="00DF4539"/>
    <w:rsid w:val="00DF46E6"/>
    <w:rsid w:val="00DF6C59"/>
    <w:rsid w:val="00DF7383"/>
    <w:rsid w:val="00DF772E"/>
    <w:rsid w:val="00E0029C"/>
    <w:rsid w:val="00E016C0"/>
    <w:rsid w:val="00E0346B"/>
    <w:rsid w:val="00E04112"/>
    <w:rsid w:val="00E0493B"/>
    <w:rsid w:val="00E05A6D"/>
    <w:rsid w:val="00E0713E"/>
    <w:rsid w:val="00E072C4"/>
    <w:rsid w:val="00E125E4"/>
    <w:rsid w:val="00E13025"/>
    <w:rsid w:val="00E140E6"/>
    <w:rsid w:val="00E155A8"/>
    <w:rsid w:val="00E160C6"/>
    <w:rsid w:val="00E16107"/>
    <w:rsid w:val="00E16D15"/>
    <w:rsid w:val="00E16EAC"/>
    <w:rsid w:val="00E175FA"/>
    <w:rsid w:val="00E20A5F"/>
    <w:rsid w:val="00E20E77"/>
    <w:rsid w:val="00E213FE"/>
    <w:rsid w:val="00E2244B"/>
    <w:rsid w:val="00E2417A"/>
    <w:rsid w:val="00E25722"/>
    <w:rsid w:val="00E25AD0"/>
    <w:rsid w:val="00E25B71"/>
    <w:rsid w:val="00E25BA3"/>
    <w:rsid w:val="00E26311"/>
    <w:rsid w:val="00E264AB"/>
    <w:rsid w:val="00E27697"/>
    <w:rsid w:val="00E27BB5"/>
    <w:rsid w:val="00E313D7"/>
    <w:rsid w:val="00E31421"/>
    <w:rsid w:val="00E32931"/>
    <w:rsid w:val="00E333F7"/>
    <w:rsid w:val="00E353A6"/>
    <w:rsid w:val="00E364F4"/>
    <w:rsid w:val="00E36CA0"/>
    <w:rsid w:val="00E37E54"/>
    <w:rsid w:val="00E37EE5"/>
    <w:rsid w:val="00E41130"/>
    <w:rsid w:val="00E412F2"/>
    <w:rsid w:val="00E41A76"/>
    <w:rsid w:val="00E457B9"/>
    <w:rsid w:val="00E457EE"/>
    <w:rsid w:val="00E46A7C"/>
    <w:rsid w:val="00E4702C"/>
    <w:rsid w:val="00E51DFC"/>
    <w:rsid w:val="00E51E95"/>
    <w:rsid w:val="00E526E6"/>
    <w:rsid w:val="00E52AF2"/>
    <w:rsid w:val="00E52C43"/>
    <w:rsid w:val="00E545AF"/>
    <w:rsid w:val="00E56A29"/>
    <w:rsid w:val="00E56D1C"/>
    <w:rsid w:val="00E60233"/>
    <w:rsid w:val="00E60A06"/>
    <w:rsid w:val="00E61124"/>
    <w:rsid w:val="00E62D96"/>
    <w:rsid w:val="00E649B8"/>
    <w:rsid w:val="00E654BF"/>
    <w:rsid w:val="00E657AE"/>
    <w:rsid w:val="00E65BC0"/>
    <w:rsid w:val="00E678F4"/>
    <w:rsid w:val="00E679BA"/>
    <w:rsid w:val="00E700FB"/>
    <w:rsid w:val="00E70E4D"/>
    <w:rsid w:val="00E72A5C"/>
    <w:rsid w:val="00E751A0"/>
    <w:rsid w:val="00E76156"/>
    <w:rsid w:val="00E80E06"/>
    <w:rsid w:val="00E81697"/>
    <w:rsid w:val="00E82802"/>
    <w:rsid w:val="00E855E5"/>
    <w:rsid w:val="00E85679"/>
    <w:rsid w:val="00E85835"/>
    <w:rsid w:val="00E863FA"/>
    <w:rsid w:val="00E90566"/>
    <w:rsid w:val="00E909BA"/>
    <w:rsid w:val="00E92EDA"/>
    <w:rsid w:val="00E93A08"/>
    <w:rsid w:val="00E94668"/>
    <w:rsid w:val="00E9483F"/>
    <w:rsid w:val="00E95A66"/>
    <w:rsid w:val="00EA1052"/>
    <w:rsid w:val="00EA1E02"/>
    <w:rsid w:val="00EA25C3"/>
    <w:rsid w:val="00EA279B"/>
    <w:rsid w:val="00EA4FE9"/>
    <w:rsid w:val="00EA52AD"/>
    <w:rsid w:val="00EA57BC"/>
    <w:rsid w:val="00EA5F18"/>
    <w:rsid w:val="00EA5F43"/>
    <w:rsid w:val="00EA6AA9"/>
    <w:rsid w:val="00EB0008"/>
    <w:rsid w:val="00EB08A4"/>
    <w:rsid w:val="00EB0A98"/>
    <w:rsid w:val="00EB1081"/>
    <w:rsid w:val="00EB10C5"/>
    <w:rsid w:val="00EB1D78"/>
    <w:rsid w:val="00EB2015"/>
    <w:rsid w:val="00EB33B5"/>
    <w:rsid w:val="00EB4891"/>
    <w:rsid w:val="00EB4F28"/>
    <w:rsid w:val="00EB5F27"/>
    <w:rsid w:val="00EB6247"/>
    <w:rsid w:val="00EB7194"/>
    <w:rsid w:val="00EC05F2"/>
    <w:rsid w:val="00EC1316"/>
    <w:rsid w:val="00EC153E"/>
    <w:rsid w:val="00EC15F7"/>
    <w:rsid w:val="00EC2D74"/>
    <w:rsid w:val="00EC35BF"/>
    <w:rsid w:val="00EC411C"/>
    <w:rsid w:val="00EC4195"/>
    <w:rsid w:val="00EC42BA"/>
    <w:rsid w:val="00EC6401"/>
    <w:rsid w:val="00EC665D"/>
    <w:rsid w:val="00EC6C30"/>
    <w:rsid w:val="00EC6DC5"/>
    <w:rsid w:val="00EC726F"/>
    <w:rsid w:val="00EC7B14"/>
    <w:rsid w:val="00ED0521"/>
    <w:rsid w:val="00ED4D24"/>
    <w:rsid w:val="00ED51E6"/>
    <w:rsid w:val="00ED616C"/>
    <w:rsid w:val="00ED6893"/>
    <w:rsid w:val="00ED76A9"/>
    <w:rsid w:val="00ED76DF"/>
    <w:rsid w:val="00EE09D5"/>
    <w:rsid w:val="00EE1872"/>
    <w:rsid w:val="00EE1BB5"/>
    <w:rsid w:val="00EE255D"/>
    <w:rsid w:val="00EE3B8E"/>
    <w:rsid w:val="00EE62DC"/>
    <w:rsid w:val="00EE7580"/>
    <w:rsid w:val="00EF0EF4"/>
    <w:rsid w:val="00EF4CA4"/>
    <w:rsid w:val="00EF631F"/>
    <w:rsid w:val="00EF6D7B"/>
    <w:rsid w:val="00EF77C6"/>
    <w:rsid w:val="00F002A1"/>
    <w:rsid w:val="00F0070A"/>
    <w:rsid w:val="00F00A77"/>
    <w:rsid w:val="00F0281C"/>
    <w:rsid w:val="00F05E56"/>
    <w:rsid w:val="00F06F32"/>
    <w:rsid w:val="00F07765"/>
    <w:rsid w:val="00F125E0"/>
    <w:rsid w:val="00F13CF7"/>
    <w:rsid w:val="00F13D00"/>
    <w:rsid w:val="00F1531B"/>
    <w:rsid w:val="00F15C3F"/>
    <w:rsid w:val="00F166FE"/>
    <w:rsid w:val="00F167D8"/>
    <w:rsid w:val="00F16ED0"/>
    <w:rsid w:val="00F174AA"/>
    <w:rsid w:val="00F178E8"/>
    <w:rsid w:val="00F20D81"/>
    <w:rsid w:val="00F22CF3"/>
    <w:rsid w:val="00F259C5"/>
    <w:rsid w:val="00F25C8F"/>
    <w:rsid w:val="00F25EB0"/>
    <w:rsid w:val="00F278E1"/>
    <w:rsid w:val="00F305BD"/>
    <w:rsid w:val="00F30844"/>
    <w:rsid w:val="00F3179C"/>
    <w:rsid w:val="00F3215A"/>
    <w:rsid w:val="00F32578"/>
    <w:rsid w:val="00F332BC"/>
    <w:rsid w:val="00F34B58"/>
    <w:rsid w:val="00F37372"/>
    <w:rsid w:val="00F3767F"/>
    <w:rsid w:val="00F40334"/>
    <w:rsid w:val="00F4160C"/>
    <w:rsid w:val="00F41EAC"/>
    <w:rsid w:val="00F429DC"/>
    <w:rsid w:val="00F44220"/>
    <w:rsid w:val="00F443ED"/>
    <w:rsid w:val="00F4471B"/>
    <w:rsid w:val="00F459F0"/>
    <w:rsid w:val="00F45CC0"/>
    <w:rsid w:val="00F46611"/>
    <w:rsid w:val="00F471A4"/>
    <w:rsid w:val="00F4727E"/>
    <w:rsid w:val="00F5015C"/>
    <w:rsid w:val="00F511F3"/>
    <w:rsid w:val="00F51C18"/>
    <w:rsid w:val="00F52CE4"/>
    <w:rsid w:val="00F52E3A"/>
    <w:rsid w:val="00F5401F"/>
    <w:rsid w:val="00F54D14"/>
    <w:rsid w:val="00F5651B"/>
    <w:rsid w:val="00F56551"/>
    <w:rsid w:val="00F57970"/>
    <w:rsid w:val="00F62A43"/>
    <w:rsid w:val="00F65487"/>
    <w:rsid w:val="00F66CD2"/>
    <w:rsid w:val="00F67329"/>
    <w:rsid w:val="00F708C0"/>
    <w:rsid w:val="00F71FD0"/>
    <w:rsid w:val="00F72EC6"/>
    <w:rsid w:val="00F73CED"/>
    <w:rsid w:val="00F749DD"/>
    <w:rsid w:val="00F74F9F"/>
    <w:rsid w:val="00F75755"/>
    <w:rsid w:val="00F77AF7"/>
    <w:rsid w:val="00F77CB6"/>
    <w:rsid w:val="00F80468"/>
    <w:rsid w:val="00F80B27"/>
    <w:rsid w:val="00F81D17"/>
    <w:rsid w:val="00F8258D"/>
    <w:rsid w:val="00F82977"/>
    <w:rsid w:val="00F82F60"/>
    <w:rsid w:val="00F854E1"/>
    <w:rsid w:val="00F859BF"/>
    <w:rsid w:val="00F85C27"/>
    <w:rsid w:val="00F86480"/>
    <w:rsid w:val="00F87497"/>
    <w:rsid w:val="00F90979"/>
    <w:rsid w:val="00F91987"/>
    <w:rsid w:val="00F91CDC"/>
    <w:rsid w:val="00F94806"/>
    <w:rsid w:val="00F96429"/>
    <w:rsid w:val="00F96B5C"/>
    <w:rsid w:val="00F97E94"/>
    <w:rsid w:val="00FA346E"/>
    <w:rsid w:val="00FA41DD"/>
    <w:rsid w:val="00FA4392"/>
    <w:rsid w:val="00FA6A82"/>
    <w:rsid w:val="00FA7151"/>
    <w:rsid w:val="00FA7CB6"/>
    <w:rsid w:val="00FB4C36"/>
    <w:rsid w:val="00FB65B2"/>
    <w:rsid w:val="00FB6A3D"/>
    <w:rsid w:val="00FC47CA"/>
    <w:rsid w:val="00FC5083"/>
    <w:rsid w:val="00FC5590"/>
    <w:rsid w:val="00FC7195"/>
    <w:rsid w:val="00FC76DA"/>
    <w:rsid w:val="00FC7F1F"/>
    <w:rsid w:val="00FD3338"/>
    <w:rsid w:val="00FD486D"/>
    <w:rsid w:val="00FD48AC"/>
    <w:rsid w:val="00FD5975"/>
    <w:rsid w:val="00FD6995"/>
    <w:rsid w:val="00FD7FCC"/>
    <w:rsid w:val="00FE00B3"/>
    <w:rsid w:val="00FE043F"/>
    <w:rsid w:val="00FE0B32"/>
    <w:rsid w:val="00FE15D1"/>
    <w:rsid w:val="00FE1CF6"/>
    <w:rsid w:val="00FE2FA6"/>
    <w:rsid w:val="00FE48F3"/>
    <w:rsid w:val="00FE5F64"/>
    <w:rsid w:val="00FE739F"/>
    <w:rsid w:val="00FE7D52"/>
    <w:rsid w:val="00FF2A90"/>
    <w:rsid w:val="00FF4393"/>
    <w:rsid w:val="00FF4849"/>
    <w:rsid w:val="00FF4E37"/>
    <w:rsid w:val="00FF523A"/>
    <w:rsid w:val="00FF77D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1C4ED2"/>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rsid w:val="00141957"/>
    <w:pPr>
      <w:keepNext/>
      <w:suppressAutoHyphens/>
      <w:autoSpaceDN w:val="0"/>
      <w:spacing w:before="180" w:after="180" w:line="720" w:lineRule="atLeast"/>
      <w:ind w:leftChars="0" w:left="0" w:firstLineChars="0" w:firstLine="0"/>
      <w:textAlignment w:val="baseline"/>
      <w:outlineLvl w:val="0"/>
    </w:pPr>
    <w:rPr>
      <w:rFonts w:ascii="Cambria" w:eastAsia="新細明體" w:hAnsi="Cambria"/>
      <w:b/>
      <w:bCs/>
      <w:snapToGrid/>
      <w:kern w:val="3"/>
      <w:sz w:val="52"/>
      <w:szCs w:val="52"/>
    </w:rPr>
  </w:style>
  <w:style w:type="paragraph" w:styleId="2">
    <w:name w:val="heading 2"/>
    <w:basedOn w:val="a"/>
    <w:next w:val="a"/>
    <w:link w:val="20"/>
    <w:rsid w:val="00141957"/>
    <w:pPr>
      <w:keepNext/>
      <w:suppressAutoHyphens/>
      <w:autoSpaceDN w:val="0"/>
      <w:spacing w:line="720" w:lineRule="atLeast"/>
      <w:ind w:leftChars="0" w:left="0" w:firstLineChars="0" w:firstLine="0"/>
      <w:textAlignment w:val="baseline"/>
      <w:outlineLvl w:val="1"/>
    </w:pPr>
    <w:rPr>
      <w:rFonts w:ascii="Cambria" w:eastAsia="新細明體" w:hAnsi="Cambria"/>
      <w:b/>
      <w:bCs/>
      <w:snapToGrid/>
      <w:kern w:val="3"/>
      <w:sz w:val="48"/>
      <w:szCs w:val="48"/>
    </w:rPr>
  </w:style>
  <w:style w:type="paragraph" w:styleId="3">
    <w:name w:val="heading 3"/>
    <w:basedOn w:val="a"/>
    <w:next w:val="a"/>
    <w:link w:val="30"/>
    <w:rsid w:val="00141957"/>
    <w:pPr>
      <w:keepNext/>
      <w:suppressAutoHyphens/>
      <w:autoSpaceDN w:val="0"/>
      <w:spacing w:line="720" w:lineRule="atLeast"/>
      <w:ind w:leftChars="0" w:left="0" w:firstLineChars="0" w:firstLine="0"/>
      <w:textAlignment w:val="baseline"/>
      <w:outlineLvl w:val="2"/>
    </w:pPr>
    <w:rPr>
      <w:rFonts w:ascii="Cambria" w:eastAsia="新細明體" w:hAnsi="Cambria"/>
      <w:b/>
      <w:bCs/>
      <w:snapToGrid/>
      <w:kern w:val="3"/>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rsid w:val="001E551F"/>
    <w:pPr>
      <w:spacing w:line="500" w:lineRule="exact"/>
      <w:ind w:left="567" w:hangingChars="200" w:hanging="567"/>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rsid w:val="00012FC1"/>
    <w:pPr>
      <w:ind w:left="849" w:hangingChars="100" w:hanging="283"/>
    </w:pPr>
  </w:style>
  <w:style w:type="paragraph" w:customStyle="1" w:styleId="a5">
    <w:name w:val="(一)下內文"/>
    <w:basedOn w:val="a4"/>
    <w:pPr>
      <w:adjustRightInd w:val="0"/>
      <w:ind w:leftChars="300" w:left="300" w:firstLineChars="0" w:firstLine="0"/>
    </w:pPr>
  </w:style>
  <w:style w:type="paragraph" w:customStyle="1" w:styleId="123">
    <w:name w:val="1.2.3."/>
    <w:basedOn w:val="a5"/>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link w:val="ab"/>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2"/>
    <w:link w:val="201"/>
    <w:rsid w:val="004C72D0"/>
    <w:pPr>
      <w:spacing w:line="400" w:lineRule="exact"/>
    </w:pPr>
    <w:rPr>
      <w:b/>
      <w:sz w:val="28"/>
    </w:rPr>
  </w:style>
  <w:style w:type="character" w:customStyle="1" w:styleId="10">
    <w:name w:val="標題 1 字元"/>
    <w:link w:val="1"/>
    <w:rsid w:val="00141957"/>
    <w:rPr>
      <w:rFonts w:ascii="Cambria" w:hAnsi="Cambria"/>
      <w:b/>
      <w:bCs/>
      <w:kern w:val="3"/>
      <w:sz w:val="52"/>
      <w:szCs w:val="52"/>
    </w:rPr>
  </w:style>
  <w:style w:type="paragraph" w:styleId="a8">
    <w:name w:val="table of figures"/>
    <w:basedOn w:val="a"/>
    <w:next w:val="a"/>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2">
    <w:name w:val="toc 1"/>
    <w:basedOn w:val="a"/>
    <w:next w:val="a"/>
    <w:autoRedefine/>
    <w:uiPriority w:val="39"/>
    <w:rsid w:val="00FA346E"/>
    <w:pPr>
      <w:tabs>
        <w:tab w:val="right" w:leader="hyphen" w:pos="8490"/>
      </w:tabs>
      <w:ind w:leftChars="1" w:left="490" w:rightChars="80" w:right="227" w:hangingChars="200" w:hanging="487"/>
    </w:pPr>
    <w:rPr>
      <w:b/>
      <w:noProof/>
      <w:sz w:val="24"/>
    </w:rPr>
  </w:style>
  <w:style w:type="paragraph" w:styleId="23">
    <w:name w:val="toc 2"/>
    <w:basedOn w:val="a"/>
    <w:next w:val="a"/>
    <w:autoRedefine/>
    <w:uiPriority w:val="39"/>
    <w:rsid w:val="00A72188"/>
    <w:pPr>
      <w:tabs>
        <w:tab w:val="right" w:leader="hyphen" w:pos="8490"/>
      </w:tabs>
      <w:ind w:leftChars="0" w:rightChars="100" w:right="100" w:hangingChars="200" w:hanging="200"/>
    </w:pPr>
    <w:rPr>
      <w:sz w:val="24"/>
    </w:rPr>
  </w:style>
  <w:style w:type="character" w:customStyle="1" w:styleId="20">
    <w:name w:val="標題 2 字元"/>
    <w:link w:val="2"/>
    <w:rsid w:val="00141957"/>
    <w:rPr>
      <w:rFonts w:ascii="Cambria" w:hAnsi="Cambria"/>
      <w:b/>
      <w:bCs/>
      <w:kern w:val="3"/>
      <w:sz w:val="48"/>
      <w:szCs w:val="48"/>
    </w:rPr>
  </w:style>
  <w:style w:type="character" w:customStyle="1" w:styleId="30">
    <w:name w:val="標題 3 字元"/>
    <w:link w:val="3"/>
    <w:rsid w:val="00141957"/>
    <w:rPr>
      <w:rFonts w:ascii="Cambria" w:hAnsi="Cambria"/>
      <w:b/>
      <w:bCs/>
      <w:kern w:val="3"/>
      <w:sz w:val="36"/>
      <w:szCs w:val="36"/>
    </w:rPr>
  </w:style>
  <w:style w:type="numbering" w:customStyle="1" w:styleId="13">
    <w:name w:val="無清單1"/>
    <w:next w:val="a2"/>
    <w:uiPriority w:val="99"/>
    <w:semiHidden/>
    <w:unhideWhenUsed/>
    <w:rsid w:val="00141957"/>
  </w:style>
  <w:style w:type="character" w:customStyle="1" w:styleId="ad">
    <w:name w:val="(一)(二)(三) 字元"/>
    <w:rsid w:val="00141957"/>
    <w:rPr>
      <w:rFonts w:ascii="華康楷書體W5外字集" w:eastAsia="標楷體" w:hAnsi="華康楷書體W5外字集" w:cs="細明體_HKSCS"/>
      <w:kern w:val="3"/>
      <w:sz w:val="28"/>
      <w:szCs w:val="28"/>
    </w:rPr>
  </w:style>
  <w:style w:type="table" w:styleId="ae">
    <w:name w:val="Table Grid"/>
    <w:basedOn w:val="a1"/>
    <w:uiPriority w:val="39"/>
    <w:rsid w:val="00EC13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footnote text"/>
    <w:aliases w:val="註腳文字 字元 字元"/>
    <w:basedOn w:val="a"/>
    <w:link w:val="af0"/>
    <w:unhideWhenUsed/>
    <w:qFormat/>
    <w:rsid w:val="0005471F"/>
    <w:pPr>
      <w:snapToGrid w:val="0"/>
      <w:spacing w:line="280" w:lineRule="exact"/>
      <w:ind w:leftChars="0" w:left="0" w:firstLineChars="0" w:firstLine="0"/>
      <w:jc w:val="left"/>
    </w:pPr>
    <w:rPr>
      <w:sz w:val="24"/>
      <w:szCs w:val="20"/>
    </w:rPr>
  </w:style>
  <w:style w:type="character" w:customStyle="1" w:styleId="af0">
    <w:name w:val="註腳文字 字元"/>
    <w:aliases w:val="註腳文字 字元 字元 字元"/>
    <w:link w:val="af"/>
    <w:rsid w:val="0005471F"/>
    <w:rPr>
      <w:rFonts w:ascii="標楷體" w:eastAsia="標楷體"/>
      <w:snapToGrid w:val="0"/>
      <w:kern w:val="2"/>
      <w:sz w:val="24"/>
    </w:rPr>
  </w:style>
  <w:style w:type="character" w:customStyle="1" w:styleId="143">
    <w:name w:val="表格內文(14行高) 字元"/>
    <w:link w:val="142"/>
    <w:locked/>
    <w:rsid w:val="00BF2B74"/>
    <w:rPr>
      <w:rFonts w:ascii="標楷體" w:eastAsia="標楷體"/>
      <w:snapToGrid w:val="0"/>
      <w:kern w:val="2"/>
      <w:sz w:val="24"/>
      <w:szCs w:val="28"/>
    </w:rPr>
  </w:style>
  <w:style w:type="character" w:styleId="af1">
    <w:name w:val="Hyperlink"/>
    <w:uiPriority w:val="99"/>
    <w:rsid w:val="00141957"/>
    <w:rPr>
      <w:color w:val="0000FF"/>
      <w:u w:val="single"/>
    </w:rPr>
  </w:style>
  <w:style w:type="character" w:customStyle="1" w:styleId="201">
    <w:name w:val="表格內文(20行高) 字元"/>
    <w:link w:val="200"/>
    <w:rsid w:val="004C72D0"/>
    <w:rPr>
      <w:rFonts w:ascii="標楷體" w:eastAsia="標楷體"/>
      <w:b/>
      <w:snapToGrid w:val="0"/>
      <w:kern w:val="2"/>
      <w:sz w:val="28"/>
      <w:szCs w:val="28"/>
    </w:rPr>
  </w:style>
  <w:style w:type="paragraph" w:customStyle="1" w:styleId="15">
    <w:name w:val="樣式1"/>
    <w:basedOn w:val="a"/>
    <w:link w:val="17"/>
    <w:qFormat/>
    <w:rsid w:val="0085357A"/>
    <w:pPr>
      <w:spacing w:line="480" w:lineRule="exact"/>
      <w:ind w:leftChars="0" w:hangingChars="200" w:hanging="200"/>
    </w:pPr>
    <w:rPr>
      <w:rFonts w:hAnsi="標楷體"/>
      <w:snapToGrid/>
    </w:rPr>
  </w:style>
  <w:style w:type="character" w:styleId="af2">
    <w:name w:val="footnote reference"/>
    <w:aliases w:val="FR,Ref,de nota al pie,註腳內容,Error-Fußnotenzeichen5,Error-Fußnotenzeichen6,Error-Fußnotenzeichen3,Error-Fusnotßnotenzeichen5,Error-Fußnotenzeic"/>
    <w:uiPriority w:val="99"/>
    <w:rsid w:val="00141957"/>
    <w:rPr>
      <w:position w:val="0"/>
      <w:vertAlign w:val="superscript"/>
    </w:rPr>
  </w:style>
  <w:style w:type="character" w:customStyle="1" w:styleId="17">
    <w:name w:val="樣式1 字元"/>
    <w:link w:val="15"/>
    <w:rsid w:val="0085357A"/>
    <w:rPr>
      <w:rFonts w:ascii="標楷體" w:eastAsia="標楷體" w:hAnsi="標楷體"/>
      <w:kern w:val="2"/>
      <w:sz w:val="28"/>
      <w:szCs w:val="28"/>
    </w:rPr>
  </w:style>
  <w:style w:type="character" w:customStyle="1" w:styleId="1231">
    <w:name w:val="1.2.3. 字元"/>
    <w:rsid w:val="00141957"/>
    <w:rPr>
      <w:rFonts w:ascii="華康細明體外字集" w:eastAsia="標楷體" w:hAnsi="華康細明體外字集" w:cs="標楷體"/>
      <w:color w:val="000000"/>
      <w:kern w:val="3"/>
      <w:sz w:val="28"/>
      <w:szCs w:val="28"/>
    </w:rPr>
  </w:style>
  <w:style w:type="character" w:styleId="af3">
    <w:name w:val="annotation reference"/>
    <w:rsid w:val="00141957"/>
    <w:rPr>
      <w:sz w:val="18"/>
      <w:szCs w:val="18"/>
    </w:rPr>
  </w:style>
  <w:style w:type="paragraph" w:styleId="af4">
    <w:name w:val="Balloon Text"/>
    <w:basedOn w:val="a"/>
    <w:link w:val="af5"/>
    <w:rsid w:val="00141957"/>
    <w:pPr>
      <w:suppressAutoHyphens/>
      <w:autoSpaceDN w:val="0"/>
      <w:spacing w:line="240" w:lineRule="auto"/>
      <w:ind w:leftChars="0" w:left="0" w:firstLineChars="0" w:firstLine="0"/>
      <w:textAlignment w:val="baseline"/>
    </w:pPr>
    <w:rPr>
      <w:rFonts w:ascii="Cambria" w:eastAsia="新細明體" w:hAnsi="Cambria"/>
      <w:snapToGrid/>
      <w:kern w:val="3"/>
      <w:sz w:val="18"/>
      <w:szCs w:val="18"/>
    </w:rPr>
  </w:style>
  <w:style w:type="character" w:customStyle="1" w:styleId="af5">
    <w:name w:val="註解方塊文字 字元"/>
    <w:link w:val="af4"/>
    <w:rsid w:val="00141957"/>
    <w:rPr>
      <w:rFonts w:ascii="Cambria" w:hAnsi="Cambria"/>
      <w:kern w:val="3"/>
      <w:sz w:val="18"/>
      <w:szCs w:val="18"/>
    </w:rPr>
  </w:style>
  <w:style w:type="character" w:customStyle="1" w:styleId="11">
    <w:name w:val="(一)(二)(三) 字元1"/>
    <w:link w:val="a4"/>
    <w:rsid w:val="00012FC1"/>
    <w:rPr>
      <w:rFonts w:ascii="標楷體" w:eastAsia="標楷體"/>
      <w:snapToGrid w:val="0"/>
      <w:kern w:val="2"/>
      <w:sz w:val="28"/>
      <w:szCs w:val="28"/>
    </w:rPr>
  </w:style>
  <w:style w:type="character" w:customStyle="1" w:styleId="22">
    <w:name w:val="(一)下內文縮2 字元"/>
    <w:link w:val="21"/>
    <w:rsid w:val="00062546"/>
    <w:rPr>
      <w:rFonts w:ascii="標楷體" w:eastAsia="標楷體"/>
      <w:snapToGrid w:val="0"/>
      <w:kern w:val="2"/>
      <w:sz w:val="28"/>
      <w:szCs w:val="28"/>
    </w:rPr>
  </w:style>
  <w:style w:type="character" w:customStyle="1" w:styleId="141">
    <w:name w:val="第二層(14號字) 字元1"/>
    <w:link w:val="14"/>
    <w:rsid w:val="00062546"/>
    <w:rPr>
      <w:rFonts w:ascii="標楷體" w:eastAsia="標楷體"/>
      <w:b/>
      <w:snapToGrid w:val="0"/>
      <w:kern w:val="2"/>
      <w:sz w:val="28"/>
    </w:rPr>
  </w:style>
  <w:style w:type="character" w:customStyle="1" w:styleId="ab">
    <w:name w:val="姓名及分機 字元"/>
    <w:link w:val="aa"/>
    <w:rsid w:val="003A0B9E"/>
    <w:rPr>
      <w:rFonts w:ascii="標楷體" w:eastAsia="標楷體"/>
      <w:snapToGrid w:val="0"/>
      <w:kern w:val="2"/>
      <w:sz w:val="24"/>
      <w:szCs w:val="28"/>
    </w:rPr>
  </w:style>
  <w:style w:type="character" w:customStyle="1" w:styleId="145">
    <w:name w:val="第二層(14號字) 字元"/>
    <w:rsid w:val="00A01264"/>
    <w:rPr>
      <w:rFonts w:ascii="標楷體" w:eastAsia="標楷體"/>
      <w:b/>
      <w:snapToGrid w:val="0"/>
      <w:kern w:val="2"/>
      <w:sz w:val="28"/>
    </w:rPr>
  </w:style>
  <w:style w:type="paragraph" w:styleId="af6">
    <w:name w:val="Body Text"/>
    <w:basedOn w:val="a"/>
    <w:link w:val="af7"/>
    <w:rsid w:val="00141957"/>
    <w:pPr>
      <w:suppressAutoHyphens/>
      <w:autoSpaceDN w:val="0"/>
      <w:spacing w:line="240" w:lineRule="auto"/>
      <w:ind w:leftChars="0" w:left="0" w:firstLineChars="0" w:firstLine="0"/>
      <w:jc w:val="left"/>
      <w:textAlignment w:val="baseline"/>
    </w:pPr>
    <w:rPr>
      <w:rFonts w:ascii="Times New Roman"/>
      <w:snapToGrid/>
      <w:kern w:val="3"/>
      <w:sz w:val="32"/>
      <w:szCs w:val="20"/>
    </w:rPr>
  </w:style>
  <w:style w:type="character" w:customStyle="1" w:styleId="af7">
    <w:name w:val="本文 字元"/>
    <w:link w:val="af6"/>
    <w:rsid w:val="00141957"/>
    <w:rPr>
      <w:rFonts w:eastAsia="標楷體"/>
      <w:kern w:val="3"/>
      <w:sz w:val="32"/>
    </w:rPr>
  </w:style>
  <w:style w:type="paragraph" w:styleId="af8">
    <w:name w:val="List Paragraph"/>
    <w:basedOn w:val="a"/>
    <w:uiPriority w:val="34"/>
    <w:qFormat/>
    <w:rsid w:val="00141957"/>
    <w:pPr>
      <w:suppressAutoHyphens/>
      <w:autoSpaceDN w:val="0"/>
      <w:spacing w:line="240" w:lineRule="auto"/>
      <w:ind w:leftChars="0" w:left="480" w:firstLineChars="0" w:firstLine="0"/>
      <w:jc w:val="left"/>
      <w:textAlignment w:val="baseline"/>
    </w:pPr>
    <w:rPr>
      <w:rFonts w:ascii="Calibri" w:eastAsia="新細明體" w:hAnsi="Calibri"/>
      <w:snapToGrid/>
      <w:kern w:val="3"/>
      <w:sz w:val="24"/>
      <w:szCs w:val="22"/>
    </w:rPr>
  </w:style>
  <w:style w:type="character" w:customStyle="1" w:styleId="af9">
    <w:name w:val="註腳文字(標準) 字元"/>
    <w:link w:val="afa"/>
    <w:locked/>
    <w:rsid w:val="00A01264"/>
    <w:rPr>
      <w:rFonts w:ascii="標楷體" w:eastAsia="標楷體" w:hAnsi="標楷體"/>
      <w:kern w:val="2"/>
      <w:sz w:val="24"/>
      <w:szCs w:val="24"/>
      <w:lang w:val="x-none"/>
    </w:rPr>
  </w:style>
  <w:style w:type="paragraph" w:styleId="afb">
    <w:name w:val="footer"/>
    <w:basedOn w:val="a"/>
    <w:link w:val="afc"/>
    <w:uiPriority w:val="99"/>
    <w:rsid w:val="00141957"/>
    <w:pPr>
      <w:widowControl/>
      <w:tabs>
        <w:tab w:val="center" w:pos="4680"/>
        <w:tab w:val="right" w:pos="9360"/>
      </w:tabs>
      <w:suppressAutoHyphens/>
      <w:autoSpaceDN w:val="0"/>
      <w:spacing w:line="240" w:lineRule="auto"/>
      <w:ind w:leftChars="0" w:left="0" w:firstLineChars="0" w:firstLine="0"/>
      <w:jc w:val="left"/>
      <w:textAlignment w:val="baseline"/>
    </w:pPr>
    <w:rPr>
      <w:rFonts w:ascii="Calibri" w:eastAsia="Calibri" w:hAnsi="Calibri"/>
      <w:snapToGrid/>
      <w:kern w:val="0"/>
      <w:sz w:val="21"/>
      <w:szCs w:val="21"/>
    </w:rPr>
  </w:style>
  <w:style w:type="character" w:customStyle="1" w:styleId="afc">
    <w:name w:val="頁尾 字元"/>
    <w:link w:val="afb"/>
    <w:uiPriority w:val="99"/>
    <w:rsid w:val="00141957"/>
    <w:rPr>
      <w:rFonts w:ascii="Calibri" w:eastAsia="Calibri" w:hAnsi="Calibri"/>
      <w:sz w:val="21"/>
      <w:szCs w:val="21"/>
    </w:rPr>
  </w:style>
  <w:style w:type="paragraph" w:customStyle="1" w:styleId="afa">
    <w:name w:val="註腳文字(標準)"/>
    <w:basedOn w:val="af"/>
    <w:link w:val="af9"/>
    <w:qFormat/>
    <w:rsid w:val="00A01264"/>
    <w:pPr>
      <w:ind w:left="142" w:hanging="142"/>
      <w:jc w:val="both"/>
    </w:pPr>
    <w:rPr>
      <w:rFonts w:hAnsi="標楷體"/>
      <w:snapToGrid/>
      <w:szCs w:val="24"/>
      <w:lang w:val="x-none"/>
    </w:rPr>
  </w:style>
  <w:style w:type="paragraph" w:styleId="afd">
    <w:name w:val="Date"/>
    <w:basedOn w:val="a"/>
    <w:next w:val="a"/>
    <w:link w:val="afe"/>
    <w:rsid w:val="00141957"/>
    <w:pPr>
      <w:suppressAutoHyphens/>
      <w:autoSpaceDN w:val="0"/>
      <w:spacing w:line="240" w:lineRule="auto"/>
      <w:ind w:leftChars="0" w:left="0" w:firstLineChars="0" w:firstLine="0"/>
      <w:jc w:val="right"/>
      <w:textAlignment w:val="baseline"/>
    </w:pPr>
    <w:rPr>
      <w:rFonts w:ascii="Times New Roman"/>
      <w:b/>
      <w:bCs/>
      <w:snapToGrid/>
      <w:kern w:val="3"/>
      <w:sz w:val="36"/>
      <w:szCs w:val="24"/>
    </w:rPr>
  </w:style>
  <w:style w:type="character" w:customStyle="1" w:styleId="afe">
    <w:name w:val="日期 字元"/>
    <w:link w:val="afd"/>
    <w:rsid w:val="00141957"/>
    <w:rPr>
      <w:rFonts w:eastAsia="標楷體"/>
      <w:b/>
      <w:bCs/>
      <w:kern w:val="3"/>
      <w:sz w:val="36"/>
      <w:szCs w:val="24"/>
    </w:rPr>
  </w:style>
  <w:style w:type="paragraph" w:styleId="aff">
    <w:name w:val="header"/>
    <w:basedOn w:val="a"/>
    <w:link w:val="aff0"/>
    <w:uiPriority w:val="99"/>
    <w:unhideWhenUsed/>
    <w:rsid w:val="00141957"/>
    <w:pPr>
      <w:tabs>
        <w:tab w:val="center" w:pos="4153"/>
        <w:tab w:val="right" w:pos="8306"/>
      </w:tabs>
      <w:suppressAutoHyphens/>
      <w:autoSpaceDN w:val="0"/>
      <w:snapToGrid w:val="0"/>
      <w:ind w:leftChars="0" w:left="0" w:firstLineChars="0" w:firstLine="0"/>
      <w:textAlignment w:val="baseline"/>
    </w:pPr>
    <w:rPr>
      <w:rFonts w:hAnsi="標楷體"/>
      <w:snapToGrid/>
      <w:kern w:val="3"/>
      <w:sz w:val="20"/>
      <w:szCs w:val="20"/>
    </w:rPr>
  </w:style>
  <w:style w:type="character" w:customStyle="1" w:styleId="aff0">
    <w:name w:val="頁首 字元"/>
    <w:link w:val="aff"/>
    <w:uiPriority w:val="99"/>
    <w:rsid w:val="00141957"/>
    <w:rPr>
      <w:rFonts w:ascii="標楷體" w:eastAsia="標楷體" w:hAnsi="標楷體"/>
      <w:kern w:val="3"/>
    </w:rPr>
  </w:style>
  <w:style w:type="paragraph" w:customStyle="1" w:styleId="aff1">
    <w:name w:val="字元 字元"/>
    <w:basedOn w:val="a"/>
    <w:semiHidden/>
    <w:rsid w:val="006D06B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2">
    <w:name w:val="annotation text"/>
    <w:basedOn w:val="a"/>
    <w:link w:val="aff3"/>
    <w:uiPriority w:val="99"/>
    <w:semiHidden/>
    <w:unhideWhenUsed/>
    <w:rsid w:val="00FE739F"/>
    <w:pPr>
      <w:jc w:val="left"/>
    </w:pPr>
  </w:style>
  <w:style w:type="character" w:customStyle="1" w:styleId="aff3">
    <w:name w:val="註解文字 字元"/>
    <w:link w:val="aff2"/>
    <w:uiPriority w:val="99"/>
    <w:semiHidden/>
    <w:rsid w:val="00FE739F"/>
    <w:rPr>
      <w:rFonts w:ascii="標楷體" w:eastAsia="標楷體"/>
      <w:snapToGrid w:val="0"/>
      <w:kern w:val="2"/>
      <w:sz w:val="28"/>
      <w:szCs w:val="28"/>
    </w:rPr>
  </w:style>
  <w:style w:type="paragraph" w:styleId="aff4">
    <w:name w:val="annotation subject"/>
    <w:basedOn w:val="aff2"/>
    <w:next w:val="aff2"/>
    <w:link w:val="aff5"/>
    <w:uiPriority w:val="99"/>
    <w:semiHidden/>
    <w:unhideWhenUsed/>
    <w:rsid w:val="00FE739F"/>
    <w:rPr>
      <w:b/>
      <w:bCs/>
    </w:rPr>
  </w:style>
  <w:style w:type="character" w:customStyle="1" w:styleId="aff5">
    <w:name w:val="註解主旨 字元"/>
    <w:link w:val="aff4"/>
    <w:uiPriority w:val="99"/>
    <w:semiHidden/>
    <w:rsid w:val="00FE739F"/>
    <w:rPr>
      <w:rFonts w:ascii="標楷體" w:eastAsia="標楷體"/>
      <w:b/>
      <w:bCs/>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626913">
      <w:bodyDiv w:val="1"/>
      <w:marLeft w:val="0"/>
      <w:marRight w:val="0"/>
      <w:marTop w:val="0"/>
      <w:marBottom w:val="0"/>
      <w:divBdr>
        <w:top w:val="none" w:sz="0" w:space="0" w:color="auto"/>
        <w:left w:val="none" w:sz="0" w:space="0" w:color="auto"/>
        <w:bottom w:val="none" w:sz="0" w:space="0" w:color="auto"/>
        <w:right w:val="none" w:sz="0" w:space="0" w:color="auto"/>
      </w:divBdr>
    </w:div>
    <w:div w:id="215288297">
      <w:bodyDiv w:val="1"/>
      <w:marLeft w:val="0"/>
      <w:marRight w:val="0"/>
      <w:marTop w:val="0"/>
      <w:marBottom w:val="0"/>
      <w:divBdr>
        <w:top w:val="none" w:sz="0" w:space="0" w:color="auto"/>
        <w:left w:val="none" w:sz="0" w:space="0" w:color="auto"/>
        <w:bottom w:val="none" w:sz="0" w:space="0" w:color="auto"/>
        <w:right w:val="none" w:sz="0" w:space="0" w:color="auto"/>
      </w:divBdr>
    </w:div>
    <w:div w:id="350035263">
      <w:bodyDiv w:val="1"/>
      <w:marLeft w:val="0"/>
      <w:marRight w:val="0"/>
      <w:marTop w:val="0"/>
      <w:marBottom w:val="0"/>
      <w:divBdr>
        <w:top w:val="none" w:sz="0" w:space="0" w:color="auto"/>
        <w:left w:val="none" w:sz="0" w:space="0" w:color="auto"/>
        <w:bottom w:val="none" w:sz="0" w:space="0" w:color="auto"/>
        <w:right w:val="none" w:sz="0" w:space="0" w:color="auto"/>
      </w:divBdr>
    </w:div>
    <w:div w:id="379523794">
      <w:bodyDiv w:val="1"/>
      <w:marLeft w:val="0"/>
      <w:marRight w:val="0"/>
      <w:marTop w:val="0"/>
      <w:marBottom w:val="0"/>
      <w:divBdr>
        <w:top w:val="none" w:sz="0" w:space="0" w:color="auto"/>
        <w:left w:val="none" w:sz="0" w:space="0" w:color="auto"/>
        <w:bottom w:val="none" w:sz="0" w:space="0" w:color="auto"/>
        <w:right w:val="none" w:sz="0" w:space="0" w:color="auto"/>
      </w:divBdr>
    </w:div>
    <w:div w:id="595134917">
      <w:bodyDiv w:val="1"/>
      <w:marLeft w:val="0"/>
      <w:marRight w:val="0"/>
      <w:marTop w:val="0"/>
      <w:marBottom w:val="0"/>
      <w:divBdr>
        <w:top w:val="none" w:sz="0" w:space="0" w:color="auto"/>
        <w:left w:val="none" w:sz="0" w:space="0" w:color="auto"/>
        <w:bottom w:val="none" w:sz="0" w:space="0" w:color="auto"/>
        <w:right w:val="none" w:sz="0" w:space="0" w:color="auto"/>
      </w:divBdr>
    </w:div>
    <w:div w:id="721489443">
      <w:bodyDiv w:val="1"/>
      <w:marLeft w:val="0"/>
      <w:marRight w:val="0"/>
      <w:marTop w:val="0"/>
      <w:marBottom w:val="0"/>
      <w:divBdr>
        <w:top w:val="none" w:sz="0" w:space="0" w:color="auto"/>
        <w:left w:val="none" w:sz="0" w:space="0" w:color="auto"/>
        <w:bottom w:val="none" w:sz="0" w:space="0" w:color="auto"/>
        <w:right w:val="none" w:sz="0" w:space="0" w:color="auto"/>
      </w:divBdr>
    </w:div>
    <w:div w:id="766847535">
      <w:bodyDiv w:val="1"/>
      <w:marLeft w:val="0"/>
      <w:marRight w:val="0"/>
      <w:marTop w:val="0"/>
      <w:marBottom w:val="0"/>
      <w:divBdr>
        <w:top w:val="none" w:sz="0" w:space="0" w:color="auto"/>
        <w:left w:val="none" w:sz="0" w:space="0" w:color="auto"/>
        <w:bottom w:val="none" w:sz="0" w:space="0" w:color="auto"/>
        <w:right w:val="none" w:sz="0" w:space="0" w:color="auto"/>
      </w:divBdr>
    </w:div>
    <w:div w:id="794717729">
      <w:bodyDiv w:val="1"/>
      <w:marLeft w:val="0"/>
      <w:marRight w:val="0"/>
      <w:marTop w:val="0"/>
      <w:marBottom w:val="0"/>
      <w:divBdr>
        <w:top w:val="none" w:sz="0" w:space="0" w:color="auto"/>
        <w:left w:val="none" w:sz="0" w:space="0" w:color="auto"/>
        <w:bottom w:val="none" w:sz="0" w:space="0" w:color="auto"/>
        <w:right w:val="none" w:sz="0" w:space="0" w:color="auto"/>
      </w:divBdr>
    </w:div>
    <w:div w:id="871504340">
      <w:bodyDiv w:val="1"/>
      <w:marLeft w:val="0"/>
      <w:marRight w:val="0"/>
      <w:marTop w:val="0"/>
      <w:marBottom w:val="0"/>
      <w:divBdr>
        <w:top w:val="none" w:sz="0" w:space="0" w:color="auto"/>
        <w:left w:val="none" w:sz="0" w:space="0" w:color="auto"/>
        <w:bottom w:val="none" w:sz="0" w:space="0" w:color="auto"/>
        <w:right w:val="none" w:sz="0" w:space="0" w:color="auto"/>
      </w:divBdr>
    </w:div>
    <w:div w:id="1061171645">
      <w:bodyDiv w:val="1"/>
      <w:marLeft w:val="0"/>
      <w:marRight w:val="0"/>
      <w:marTop w:val="0"/>
      <w:marBottom w:val="0"/>
      <w:divBdr>
        <w:top w:val="none" w:sz="0" w:space="0" w:color="auto"/>
        <w:left w:val="none" w:sz="0" w:space="0" w:color="auto"/>
        <w:bottom w:val="none" w:sz="0" w:space="0" w:color="auto"/>
        <w:right w:val="none" w:sz="0" w:space="0" w:color="auto"/>
      </w:divBdr>
    </w:div>
    <w:div w:id="1206480763">
      <w:bodyDiv w:val="1"/>
      <w:marLeft w:val="0"/>
      <w:marRight w:val="0"/>
      <w:marTop w:val="0"/>
      <w:marBottom w:val="0"/>
      <w:divBdr>
        <w:top w:val="none" w:sz="0" w:space="0" w:color="auto"/>
        <w:left w:val="none" w:sz="0" w:space="0" w:color="auto"/>
        <w:bottom w:val="none" w:sz="0" w:space="0" w:color="auto"/>
        <w:right w:val="none" w:sz="0" w:space="0" w:color="auto"/>
      </w:divBdr>
    </w:div>
    <w:div w:id="1272514686">
      <w:bodyDiv w:val="1"/>
      <w:marLeft w:val="0"/>
      <w:marRight w:val="0"/>
      <w:marTop w:val="0"/>
      <w:marBottom w:val="0"/>
      <w:divBdr>
        <w:top w:val="none" w:sz="0" w:space="0" w:color="auto"/>
        <w:left w:val="none" w:sz="0" w:space="0" w:color="auto"/>
        <w:bottom w:val="none" w:sz="0" w:space="0" w:color="auto"/>
        <w:right w:val="none" w:sz="0" w:space="0" w:color="auto"/>
      </w:divBdr>
    </w:div>
    <w:div w:id="1581480746">
      <w:bodyDiv w:val="1"/>
      <w:marLeft w:val="0"/>
      <w:marRight w:val="0"/>
      <w:marTop w:val="0"/>
      <w:marBottom w:val="0"/>
      <w:divBdr>
        <w:top w:val="none" w:sz="0" w:space="0" w:color="auto"/>
        <w:left w:val="none" w:sz="0" w:space="0" w:color="auto"/>
        <w:bottom w:val="none" w:sz="0" w:space="0" w:color="auto"/>
        <w:right w:val="none" w:sz="0" w:space="0" w:color="auto"/>
      </w:divBdr>
    </w:div>
    <w:div w:id="1602253089">
      <w:bodyDiv w:val="1"/>
      <w:marLeft w:val="0"/>
      <w:marRight w:val="0"/>
      <w:marTop w:val="0"/>
      <w:marBottom w:val="0"/>
      <w:divBdr>
        <w:top w:val="none" w:sz="0" w:space="0" w:color="auto"/>
        <w:left w:val="none" w:sz="0" w:space="0" w:color="auto"/>
        <w:bottom w:val="none" w:sz="0" w:space="0" w:color="auto"/>
        <w:right w:val="none" w:sz="0" w:space="0" w:color="auto"/>
      </w:divBdr>
    </w:div>
    <w:div w:id="1700618967">
      <w:bodyDiv w:val="1"/>
      <w:marLeft w:val="0"/>
      <w:marRight w:val="0"/>
      <w:marTop w:val="0"/>
      <w:marBottom w:val="0"/>
      <w:divBdr>
        <w:top w:val="none" w:sz="0" w:space="0" w:color="auto"/>
        <w:left w:val="none" w:sz="0" w:space="0" w:color="auto"/>
        <w:bottom w:val="none" w:sz="0" w:space="0" w:color="auto"/>
        <w:right w:val="none" w:sz="0" w:space="0" w:color="auto"/>
      </w:divBdr>
    </w:div>
    <w:div w:id="1718310623">
      <w:bodyDiv w:val="1"/>
      <w:marLeft w:val="0"/>
      <w:marRight w:val="0"/>
      <w:marTop w:val="0"/>
      <w:marBottom w:val="0"/>
      <w:divBdr>
        <w:top w:val="none" w:sz="0" w:space="0" w:color="auto"/>
        <w:left w:val="none" w:sz="0" w:space="0" w:color="auto"/>
        <w:bottom w:val="none" w:sz="0" w:space="0" w:color="auto"/>
        <w:right w:val="none" w:sz="0" w:space="0" w:color="auto"/>
      </w:divBdr>
    </w:div>
    <w:div w:id="1776902223">
      <w:bodyDiv w:val="1"/>
      <w:marLeft w:val="0"/>
      <w:marRight w:val="0"/>
      <w:marTop w:val="0"/>
      <w:marBottom w:val="0"/>
      <w:divBdr>
        <w:top w:val="none" w:sz="0" w:space="0" w:color="auto"/>
        <w:left w:val="none" w:sz="0" w:space="0" w:color="auto"/>
        <w:bottom w:val="none" w:sz="0" w:space="0" w:color="auto"/>
        <w:right w:val="none" w:sz="0" w:space="0" w:color="auto"/>
      </w:divBdr>
    </w:div>
    <w:div w:id="1832066328">
      <w:bodyDiv w:val="1"/>
      <w:marLeft w:val="0"/>
      <w:marRight w:val="0"/>
      <w:marTop w:val="0"/>
      <w:marBottom w:val="0"/>
      <w:divBdr>
        <w:top w:val="none" w:sz="0" w:space="0" w:color="auto"/>
        <w:left w:val="none" w:sz="0" w:space="0" w:color="auto"/>
        <w:bottom w:val="none" w:sz="0" w:space="0" w:color="auto"/>
        <w:right w:val="none" w:sz="0" w:space="0" w:color="auto"/>
      </w:divBdr>
    </w:div>
    <w:div w:id="1882747581">
      <w:bodyDiv w:val="1"/>
      <w:marLeft w:val="0"/>
      <w:marRight w:val="0"/>
      <w:marTop w:val="0"/>
      <w:marBottom w:val="0"/>
      <w:divBdr>
        <w:top w:val="none" w:sz="0" w:space="0" w:color="auto"/>
        <w:left w:val="none" w:sz="0" w:space="0" w:color="auto"/>
        <w:bottom w:val="none" w:sz="0" w:space="0" w:color="auto"/>
        <w:right w:val="none" w:sz="0" w:space="0" w:color="auto"/>
      </w:divBdr>
    </w:div>
    <w:div w:id="1913267998">
      <w:bodyDiv w:val="1"/>
      <w:marLeft w:val="0"/>
      <w:marRight w:val="0"/>
      <w:marTop w:val="0"/>
      <w:marBottom w:val="0"/>
      <w:divBdr>
        <w:top w:val="none" w:sz="0" w:space="0" w:color="auto"/>
        <w:left w:val="none" w:sz="0" w:space="0" w:color="auto"/>
        <w:bottom w:val="none" w:sz="0" w:space="0" w:color="auto"/>
        <w:right w:val="none" w:sz="0" w:space="0" w:color="auto"/>
      </w:divBdr>
    </w:div>
    <w:div w:id="1999117600">
      <w:bodyDiv w:val="1"/>
      <w:marLeft w:val="0"/>
      <w:marRight w:val="0"/>
      <w:marTop w:val="0"/>
      <w:marBottom w:val="0"/>
      <w:divBdr>
        <w:top w:val="none" w:sz="0" w:space="0" w:color="auto"/>
        <w:left w:val="none" w:sz="0" w:space="0" w:color="auto"/>
        <w:bottom w:val="none" w:sz="0" w:space="0" w:color="auto"/>
        <w:right w:val="none" w:sz="0" w:space="0" w:color="auto"/>
      </w:divBdr>
    </w:div>
    <w:div w:id="2018341596">
      <w:bodyDiv w:val="1"/>
      <w:marLeft w:val="0"/>
      <w:marRight w:val="0"/>
      <w:marTop w:val="0"/>
      <w:marBottom w:val="0"/>
      <w:divBdr>
        <w:top w:val="none" w:sz="0" w:space="0" w:color="auto"/>
        <w:left w:val="none" w:sz="0" w:space="0" w:color="auto"/>
        <w:bottom w:val="none" w:sz="0" w:space="0" w:color="auto"/>
        <w:right w:val="none" w:sz="0" w:space="0" w:color="auto"/>
      </w:divBdr>
      <w:divsChild>
        <w:div w:id="132524527">
          <w:marLeft w:val="0"/>
          <w:marRight w:val="0"/>
          <w:marTop w:val="0"/>
          <w:marBottom w:val="0"/>
          <w:divBdr>
            <w:top w:val="none" w:sz="0" w:space="0" w:color="auto"/>
            <w:left w:val="none" w:sz="0" w:space="0" w:color="auto"/>
            <w:bottom w:val="none" w:sz="0" w:space="0" w:color="auto"/>
            <w:right w:val="none" w:sz="0" w:space="0" w:color="auto"/>
          </w:divBdr>
        </w:div>
        <w:div w:id="317538899">
          <w:marLeft w:val="0"/>
          <w:marRight w:val="0"/>
          <w:marTop w:val="0"/>
          <w:marBottom w:val="0"/>
          <w:divBdr>
            <w:top w:val="none" w:sz="0" w:space="0" w:color="auto"/>
            <w:left w:val="none" w:sz="0" w:space="0" w:color="auto"/>
            <w:bottom w:val="none" w:sz="0" w:space="0" w:color="auto"/>
            <w:right w:val="none" w:sz="0" w:space="0" w:color="auto"/>
          </w:divBdr>
        </w:div>
        <w:div w:id="14981063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B40830-6B43-4A68-AF2B-76FF10BFC4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364</Words>
  <Characters>2077</Characters>
  <Application>Microsoft Office Word</Application>
  <DocSecurity>0</DocSecurity>
  <Lines>17</Lines>
  <Paragraphs>4</Paragraphs>
  <ScaleCrop>false</ScaleCrop>
  <LinksUpToDate>false</LinksUpToDate>
  <CharactersWithSpaces>2437</CharactersWithSpaces>
  <SharedDoc>false</SharedDoc>
  <HLinks>
    <vt:vector size="18" baseType="variant">
      <vt:variant>
        <vt:i4>1048639</vt:i4>
      </vt:variant>
      <vt:variant>
        <vt:i4>14</vt:i4>
      </vt:variant>
      <vt:variant>
        <vt:i4>0</vt:i4>
      </vt:variant>
      <vt:variant>
        <vt:i4>5</vt:i4>
      </vt:variant>
      <vt:variant>
        <vt:lpwstr/>
      </vt:variant>
      <vt:variant>
        <vt:lpwstr>_Toc217295315</vt:lpwstr>
      </vt:variant>
      <vt:variant>
        <vt:i4>1048639</vt:i4>
      </vt:variant>
      <vt:variant>
        <vt:i4>8</vt:i4>
      </vt:variant>
      <vt:variant>
        <vt:i4>0</vt:i4>
      </vt:variant>
      <vt:variant>
        <vt:i4>5</vt:i4>
      </vt:variant>
      <vt:variant>
        <vt:lpwstr/>
      </vt:variant>
      <vt:variant>
        <vt:lpwstr>_Toc217295314</vt:lpwstr>
      </vt:variant>
      <vt:variant>
        <vt:i4>1048639</vt:i4>
      </vt:variant>
      <vt:variant>
        <vt:i4>2</vt:i4>
      </vt:variant>
      <vt:variant>
        <vt:i4>0</vt:i4>
      </vt:variant>
      <vt:variant>
        <vt:i4>5</vt:i4>
      </vt:variant>
      <vt:variant>
        <vt:lpwstr/>
      </vt:variant>
      <vt:variant>
        <vt:lpwstr>_Toc217295313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2025-12-23T02:47:00Z</dcterms:created>
  <dcterms:modified xsi:type="dcterms:W3CDTF">2025-12-23T02:47:00Z</dcterms:modified>
</cp:coreProperties>
</file>