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F" w:rsidRDefault="0003494F" w:rsidP="00331446">
      <w:pPr>
        <w:pStyle w:val="a9"/>
      </w:pPr>
      <w:bookmarkStart w:id="0" w:name="_GoBack"/>
      <w:bookmarkEnd w:id="0"/>
      <w:r w:rsidRPr="0003494F">
        <w:rPr>
          <w:rFonts w:hint="eastAsia"/>
        </w:rPr>
        <w:t>數位發展部主管11</w:t>
      </w:r>
      <w:r>
        <w:t>3</w:t>
      </w:r>
      <w:r w:rsidRPr="0003494F">
        <w:rPr>
          <w:rFonts w:hint="eastAsia"/>
        </w:rPr>
        <w:t>年度單位決算評估報告</w:t>
      </w:r>
    </w:p>
    <w:p w:rsidR="00E76FB4" w:rsidRDefault="0003494F" w:rsidP="00343696">
      <w:pPr>
        <w:pStyle w:val="14"/>
        <w:ind w:left="567" w:hanging="567"/>
      </w:pPr>
      <w:bookmarkStart w:id="1" w:name="_Toc426471849"/>
      <w:bookmarkStart w:id="2" w:name="_Toc431025956"/>
      <w:bookmarkStart w:id="3" w:name="_Toc431807102"/>
      <w:bookmarkStart w:id="4" w:name="_Toc480537325"/>
      <w:bookmarkStart w:id="5" w:name="_Toc529258553"/>
      <w:bookmarkStart w:id="6" w:name="_Toc22060193"/>
      <w:bookmarkStart w:id="7" w:name="_Toc22227149"/>
      <w:bookmarkStart w:id="8" w:name="_Toc22282110"/>
      <w:bookmarkStart w:id="9" w:name="_Toc52810208"/>
      <w:bookmarkStart w:id="10" w:name="_Toc53914280"/>
      <w:bookmarkStart w:id="11" w:name="_Toc84006894"/>
      <w:bookmarkStart w:id="12" w:name="_Toc84007088"/>
      <w:bookmarkStart w:id="13" w:name="_Toc216684113"/>
      <w:r>
        <w:rPr>
          <w:rFonts w:hAnsi="標楷體" w:hint="eastAsia"/>
        </w:rPr>
        <w:t>二</w:t>
      </w:r>
      <w:r w:rsidR="00E76FB4">
        <w:rPr>
          <w:rFonts w:hAnsi="標楷體" w:hint="eastAsia"/>
        </w:rPr>
        <w:t>、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 w:rsidR="00BD6AA1" w:rsidRPr="00BD6AA1">
        <w:rPr>
          <w:rFonts w:hAnsi="標楷體" w:hint="eastAsia"/>
        </w:rPr>
        <w:t>部分公務機關資安作業仍待改善</w:t>
      </w:r>
      <w:r w:rsidR="001C7A8F" w:rsidRPr="001C7A8F">
        <w:rPr>
          <w:rFonts w:hAnsi="標楷體" w:hint="eastAsia"/>
        </w:rPr>
        <w:t>，允宜</w:t>
      </w:r>
      <w:r w:rsidR="00A375B2" w:rsidRPr="00A375B2">
        <w:rPr>
          <w:rFonts w:hAnsi="標楷體" w:hint="eastAsia"/>
        </w:rPr>
        <w:t>督導並協助機關完備相關防範措施，</w:t>
      </w:r>
      <w:r w:rsidR="00A375B2">
        <w:rPr>
          <w:rFonts w:hAnsi="標楷體" w:hint="eastAsia"/>
        </w:rPr>
        <w:t>俾</w:t>
      </w:r>
      <w:r w:rsidR="00A375B2" w:rsidRPr="00A375B2">
        <w:rPr>
          <w:rFonts w:hAnsi="標楷體" w:hint="eastAsia"/>
        </w:rPr>
        <w:t>有效降低資安風險</w:t>
      </w:r>
      <w:bookmarkEnd w:id="13"/>
    </w:p>
    <w:p w:rsidR="001C7A8F" w:rsidRDefault="001C7A8F" w:rsidP="001C7A8F">
      <w:pPr>
        <w:spacing w:line="520" w:lineRule="exact"/>
        <w:ind w:left="566" w:firstLine="566"/>
      </w:pPr>
      <w:r>
        <w:rPr>
          <w:rFonts w:hint="eastAsia"/>
        </w:rPr>
        <w:t>資</w:t>
      </w:r>
      <w:r w:rsidR="00814BC8">
        <w:rPr>
          <w:rFonts w:hint="eastAsia"/>
        </w:rPr>
        <w:t>通</w:t>
      </w:r>
      <w:r>
        <w:rPr>
          <w:rFonts w:hint="eastAsia"/>
        </w:rPr>
        <w:t>安</w:t>
      </w:r>
      <w:r w:rsidR="00814BC8">
        <w:rPr>
          <w:rFonts w:hint="eastAsia"/>
        </w:rPr>
        <w:t>全</w:t>
      </w:r>
      <w:r>
        <w:rPr>
          <w:rFonts w:hint="eastAsia"/>
        </w:rPr>
        <w:t>署</w:t>
      </w:r>
      <w:r w:rsidRPr="00F76103">
        <w:rPr>
          <w:rFonts w:hint="eastAsia"/>
        </w:rPr>
        <w:t>11</w:t>
      </w:r>
      <w:r w:rsidR="00016C5E">
        <w:t>3</w:t>
      </w:r>
      <w:r w:rsidRPr="00F76103">
        <w:rPr>
          <w:rFonts w:hint="eastAsia"/>
        </w:rPr>
        <w:t>年度</w:t>
      </w:r>
      <w:r>
        <w:rPr>
          <w:rFonts w:hAnsi="標楷體" w:hint="eastAsia"/>
        </w:rPr>
        <w:t>「</w:t>
      </w:r>
      <w:r w:rsidRPr="00F76103">
        <w:rPr>
          <w:rFonts w:hAnsi="標楷體" w:hint="eastAsia"/>
        </w:rPr>
        <w:t>資通安全業務</w:t>
      </w:r>
      <w:r>
        <w:rPr>
          <w:rFonts w:hAnsi="標楷體" w:hint="eastAsia"/>
        </w:rPr>
        <w:t>」</w:t>
      </w:r>
      <w:r w:rsidR="00016C5E">
        <w:rPr>
          <w:rFonts w:hAnsi="標楷體" w:hint="eastAsia"/>
        </w:rPr>
        <w:t>預算數</w:t>
      </w:r>
      <w:r w:rsidR="00016C5E" w:rsidRPr="00016C5E">
        <w:rPr>
          <w:rFonts w:hAnsi="標楷體" w:hint="eastAsia"/>
        </w:rPr>
        <w:t>4億9,195萬3千元</w:t>
      </w:r>
      <w:r w:rsidR="00016C5E">
        <w:rPr>
          <w:rFonts w:hAnsi="標楷體" w:hint="eastAsia"/>
        </w:rPr>
        <w:t>，決算數</w:t>
      </w:r>
      <w:r w:rsidR="00016C5E" w:rsidRPr="00016C5E">
        <w:rPr>
          <w:rFonts w:hAnsi="標楷體" w:hint="eastAsia"/>
        </w:rPr>
        <w:t>4億7,561萬3千元</w:t>
      </w:r>
      <w:r w:rsidR="00016C5E">
        <w:rPr>
          <w:rFonts w:hAnsi="標楷體" w:hint="eastAsia"/>
        </w:rPr>
        <w:t>，決算數占預算數比率</w:t>
      </w:r>
      <w:r w:rsidR="00016C5E" w:rsidRPr="00016C5E">
        <w:rPr>
          <w:rFonts w:hAnsi="標楷體"/>
        </w:rPr>
        <w:t>96.68%</w:t>
      </w:r>
      <w:r>
        <w:rPr>
          <w:rFonts w:hAnsi="標楷體" w:hint="eastAsia"/>
        </w:rPr>
        <w:t>，</w:t>
      </w:r>
      <w:r w:rsidR="00016C5E">
        <w:rPr>
          <w:rFonts w:hAnsi="標楷體" w:hint="eastAsia"/>
        </w:rPr>
        <w:t>係</w:t>
      </w:r>
      <w:r>
        <w:rPr>
          <w:rFonts w:hAnsi="標楷體" w:hint="eastAsia"/>
        </w:rPr>
        <w:t>辦理國家資通安全政策之規劃、資通安全事件應變處理</w:t>
      </w:r>
      <w:r w:rsidRPr="00113F49">
        <w:rPr>
          <w:rFonts w:hAnsi="標楷體" w:hint="eastAsia"/>
        </w:rPr>
        <w:t>、輔導及培訓機關資安能量、</w:t>
      </w:r>
      <w:r>
        <w:rPr>
          <w:rFonts w:hAnsi="標楷體" w:hint="eastAsia"/>
        </w:rPr>
        <w:t>各級政府資安稽核、</w:t>
      </w:r>
      <w:r w:rsidRPr="00113F49">
        <w:rPr>
          <w:rFonts w:hAnsi="標楷體" w:hint="eastAsia"/>
        </w:rPr>
        <w:t>攻防演練及推動</w:t>
      </w:r>
      <w:r>
        <w:rPr>
          <w:rFonts w:hAnsi="標楷體" w:hint="eastAsia"/>
        </w:rPr>
        <w:t>相關資安計畫等。經查：</w:t>
      </w:r>
    </w:p>
    <w:p w:rsidR="001C7A8F" w:rsidRPr="001C7A8F" w:rsidRDefault="001C7A8F" w:rsidP="001C7A8F">
      <w:pPr>
        <w:pStyle w:val="a4"/>
        <w:ind w:left="849" w:hanging="283"/>
        <w:rPr>
          <w:rFonts w:hint="eastAsia"/>
          <w:bCs/>
        </w:rPr>
      </w:pPr>
      <w:r w:rsidRPr="001C7A8F">
        <w:rPr>
          <w:rFonts w:hint="eastAsia"/>
          <w:bCs/>
        </w:rPr>
        <w:t>(一)</w:t>
      </w:r>
      <w:r w:rsidR="002E1D0F" w:rsidRPr="002E1D0F">
        <w:rPr>
          <w:rFonts w:hint="eastAsia"/>
          <w:bCs/>
        </w:rPr>
        <w:t>113年</w:t>
      </w:r>
      <w:r w:rsidR="002E1D0F">
        <w:rPr>
          <w:rFonts w:hint="eastAsia"/>
          <w:bCs/>
        </w:rPr>
        <w:t>度</w:t>
      </w:r>
      <w:r w:rsidR="002E1D0F" w:rsidRPr="002E1D0F">
        <w:rPr>
          <w:rFonts w:hint="eastAsia"/>
          <w:bCs/>
        </w:rPr>
        <w:t>公務機關資安通報</w:t>
      </w:r>
      <w:r w:rsidR="002E1D0F">
        <w:rPr>
          <w:rFonts w:hint="eastAsia"/>
          <w:bCs/>
        </w:rPr>
        <w:t>，</w:t>
      </w:r>
      <w:r w:rsidR="002E1D0F" w:rsidRPr="002E1D0F">
        <w:rPr>
          <w:rFonts w:hint="eastAsia"/>
          <w:bCs/>
        </w:rPr>
        <w:t>以非法入侵事件占</w:t>
      </w:r>
      <w:r w:rsidR="002E1D0F">
        <w:rPr>
          <w:rFonts w:hint="eastAsia"/>
          <w:bCs/>
        </w:rPr>
        <w:t>比</w:t>
      </w:r>
      <w:r w:rsidR="002E1D0F" w:rsidRPr="002E1D0F">
        <w:rPr>
          <w:rFonts w:hint="eastAsia"/>
          <w:bCs/>
        </w:rPr>
        <w:t>最高</w:t>
      </w:r>
    </w:p>
    <w:p w:rsidR="00B65431" w:rsidRDefault="00E56B1D" w:rsidP="00015FA7">
      <w:pPr>
        <w:pStyle w:val="21"/>
        <w:ind w:left="850" w:firstLine="566"/>
      </w:pPr>
      <w:r>
        <w:rPr>
          <w:rFonts w:cs="Arial" w:hint="eastAsia"/>
          <w:color w:val="202122"/>
          <w:shd w:val="clear" w:color="auto" w:fill="FFFFFF"/>
        </w:rPr>
        <w:t>依</w:t>
      </w:r>
      <w:r>
        <w:t>資通安全管理法</w:t>
      </w:r>
      <w:r>
        <w:rPr>
          <w:rFonts w:hint="eastAsia"/>
        </w:rPr>
        <w:t>第</w:t>
      </w:r>
      <w:r>
        <w:t>6</w:t>
      </w:r>
      <w:r>
        <w:rPr>
          <w:rFonts w:hint="eastAsia"/>
        </w:rPr>
        <w:t>條第1項規定</w:t>
      </w:r>
      <w:r>
        <w:rPr>
          <w:rStyle w:val="af5"/>
          <w:rFonts w:hAnsi="標楷體"/>
        </w:rPr>
        <w:footnoteReference w:id="1"/>
      </w:r>
      <w:r>
        <w:rPr>
          <w:rFonts w:hint="eastAsia"/>
        </w:rPr>
        <w:t>略以，</w:t>
      </w:r>
      <w:r w:rsidRPr="005D439F">
        <w:rPr>
          <w:rFonts w:hint="eastAsia"/>
        </w:rPr>
        <w:t>主管機關應定期公布國</w:t>
      </w:r>
      <w:r w:rsidRPr="001C7A8F">
        <w:rPr>
          <w:rFonts w:hint="eastAsia"/>
        </w:rPr>
        <w:t>家資通安全情勢報告</w:t>
      </w:r>
      <w:r>
        <w:rPr>
          <w:rFonts w:hint="eastAsia"/>
        </w:rPr>
        <w:t>及</w:t>
      </w:r>
      <w:r w:rsidRPr="00016C5E">
        <w:rPr>
          <w:rFonts w:hint="eastAsia"/>
        </w:rPr>
        <w:t>資通安全維護計畫實施情形稽核概況報告</w:t>
      </w:r>
      <w:r w:rsidRPr="001C7A8F">
        <w:rPr>
          <w:rFonts w:hint="eastAsia"/>
        </w:rPr>
        <w:t>等</w:t>
      </w:r>
      <w:r>
        <w:rPr>
          <w:rFonts w:cs="Arial" w:hint="eastAsia"/>
          <w:color w:val="202122"/>
          <w:shd w:val="clear" w:color="auto" w:fill="FFFFFF"/>
        </w:rPr>
        <w:t>。</w:t>
      </w:r>
      <w:r w:rsidR="00342A89">
        <w:rPr>
          <w:rFonts w:cs="Arial" w:hint="eastAsia"/>
          <w:color w:val="202122"/>
          <w:shd w:val="clear" w:color="auto" w:fill="FFFFFF"/>
        </w:rPr>
        <w:t>就</w:t>
      </w:r>
      <w:r w:rsidR="00D63E9A" w:rsidRPr="00D63E9A">
        <w:rPr>
          <w:rFonts w:hint="eastAsia"/>
        </w:rPr>
        <w:t>113年度國家資通安全情勢報告</w:t>
      </w:r>
      <w:r w:rsidR="00342A89">
        <w:rPr>
          <w:rFonts w:hint="eastAsia"/>
        </w:rPr>
        <w:t>觀之，</w:t>
      </w:r>
      <w:r w:rsidR="00B65431" w:rsidRPr="00B65431">
        <w:rPr>
          <w:rFonts w:hint="eastAsia"/>
        </w:rPr>
        <w:t>113年全球資安威脅情勢可歸納6大面向，包含駭客利用AI技術發展新型態入侵與惡意詐騙、個人資料與憑證外洩致防護機制失效、社交工程泛濫致APT攻擊與勒索軟體風險增加、資安(訊)供應商遭駭致破壞供應鏈安全、資通系統弱點頻遭揭露利用及雲端應用服務衍生多元威脅</w:t>
      </w:r>
      <w:r w:rsidR="00B65431">
        <w:rPr>
          <w:rFonts w:hint="eastAsia"/>
        </w:rPr>
        <w:t>等；另就</w:t>
      </w:r>
      <w:r w:rsidR="002E1D0F" w:rsidRPr="002E1D0F">
        <w:rPr>
          <w:rFonts w:hint="eastAsia"/>
        </w:rPr>
        <w:t>113年1至12月之監控情資</w:t>
      </w:r>
      <w:r w:rsidR="002E1D0F">
        <w:rPr>
          <w:rFonts w:hint="eastAsia"/>
        </w:rPr>
        <w:t>觀之，</w:t>
      </w:r>
      <w:r w:rsidR="00B65431" w:rsidRPr="00B65431">
        <w:rPr>
          <w:rFonts w:hint="eastAsia"/>
        </w:rPr>
        <w:t>資安威脅類型</w:t>
      </w:r>
      <w:r w:rsidR="002E1D0F">
        <w:rPr>
          <w:rFonts w:hint="eastAsia"/>
        </w:rPr>
        <w:t>中</w:t>
      </w:r>
      <w:r w:rsidR="00B65431" w:rsidRPr="00B65431">
        <w:rPr>
          <w:rFonts w:hint="eastAsia"/>
        </w:rPr>
        <w:t>資訊蒐集</w:t>
      </w:r>
      <w:r w:rsidR="00B65431">
        <w:rPr>
          <w:rFonts w:hint="eastAsia"/>
        </w:rPr>
        <w:t>占</w:t>
      </w:r>
      <w:r w:rsidR="00B65431" w:rsidRPr="00B65431">
        <w:rPr>
          <w:rFonts w:hint="eastAsia"/>
        </w:rPr>
        <w:t>43.2%</w:t>
      </w:r>
      <w:r w:rsidR="002E1D0F">
        <w:rPr>
          <w:rFonts w:hint="eastAsia"/>
        </w:rPr>
        <w:t>、</w:t>
      </w:r>
      <w:r w:rsidR="00B65431" w:rsidRPr="00B65431">
        <w:rPr>
          <w:rFonts w:hint="eastAsia"/>
        </w:rPr>
        <w:t>入侵攻擊</w:t>
      </w:r>
      <w:r w:rsidR="00B65431">
        <w:rPr>
          <w:rFonts w:hint="eastAsia"/>
        </w:rPr>
        <w:t>占</w:t>
      </w:r>
      <w:r w:rsidR="00B65431" w:rsidRPr="00B65431">
        <w:rPr>
          <w:rFonts w:hint="eastAsia"/>
        </w:rPr>
        <w:t>18.8%</w:t>
      </w:r>
      <w:r w:rsidR="002E1D0F">
        <w:rPr>
          <w:rFonts w:hint="eastAsia"/>
        </w:rPr>
        <w:t>、</w:t>
      </w:r>
      <w:r w:rsidR="00B65431" w:rsidRPr="00B65431">
        <w:rPr>
          <w:rFonts w:hint="eastAsia"/>
        </w:rPr>
        <w:t>入侵嘗試</w:t>
      </w:r>
      <w:r w:rsidR="00B65431">
        <w:rPr>
          <w:rFonts w:hint="eastAsia"/>
        </w:rPr>
        <w:t>占</w:t>
      </w:r>
      <w:r w:rsidR="00B65431" w:rsidRPr="00B65431">
        <w:rPr>
          <w:rFonts w:hint="eastAsia"/>
        </w:rPr>
        <w:t>17.9%</w:t>
      </w:r>
      <w:r w:rsidR="00B65431">
        <w:rPr>
          <w:rFonts w:hint="eastAsia"/>
        </w:rPr>
        <w:t>，合計高達7</w:t>
      </w:r>
      <w:r w:rsidR="00B65431">
        <w:t>9.9%</w:t>
      </w:r>
      <w:r w:rsidR="002E1D0F">
        <w:rPr>
          <w:rStyle w:val="af5"/>
        </w:rPr>
        <w:footnoteReference w:id="2"/>
      </w:r>
      <w:r w:rsidR="0023241B">
        <w:rPr>
          <w:rFonts w:hint="eastAsia"/>
        </w:rPr>
        <w:t>；</w:t>
      </w:r>
      <w:r w:rsidR="00B906EB">
        <w:rPr>
          <w:rFonts w:hint="eastAsia"/>
        </w:rPr>
        <w:t>復參</w:t>
      </w:r>
      <w:r w:rsidR="0023241B" w:rsidRPr="0023241B">
        <w:rPr>
          <w:rFonts w:hint="eastAsia"/>
        </w:rPr>
        <w:t>113年公務機關</w:t>
      </w:r>
      <w:r w:rsidR="0023241B">
        <w:rPr>
          <w:rFonts w:hint="eastAsia"/>
        </w:rPr>
        <w:t>資安</w:t>
      </w:r>
      <w:r w:rsidR="0023241B" w:rsidRPr="0023241B">
        <w:rPr>
          <w:rFonts w:hint="eastAsia"/>
        </w:rPr>
        <w:t>通報</w:t>
      </w:r>
      <w:r w:rsidR="0023241B">
        <w:rPr>
          <w:rFonts w:hint="eastAsia"/>
        </w:rPr>
        <w:t>統計，</w:t>
      </w:r>
      <w:r w:rsidR="0023241B" w:rsidRPr="0023241B">
        <w:rPr>
          <w:rFonts w:hint="eastAsia"/>
        </w:rPr>
        <w:t>以非法入侵事件占62.52%</w:t>
      </w:r>
      <w:r w:rsidR="0023241B">
        <w:rPr>
          <w:rFonts w:hint="eastAsia"/>
        </w:rPr>
        <w:t>為最高，</w:t>
      </w:r>
      <w:r w:rsidR="00B65431">
        <w:rPr>
          <w:rFonts w:hint="eastAsia"/>
        </w:rPr>
        <w:t>顯示惡意</w:t>
      </w:r>
      <w:r w:rsidR="00B65431" w:rsidRPr="00B65431">
        <w:rPr>
          <w:rFonts w:hint="eastAsia"/>
        </w:rPr>
        <w:t>攻擊行</w:t>
      </w:r>
      <w:r w:rsidR="002E1D0F">
        <w:rPr>
          <w:rFonts w:hint="eastAsia"/>
        </w:rPr>
        <w:lastRenderedPageBreak/>
        <w:t>為</w:t>
      </w:r>
      <w:r w:rsidR="00B65431" w:rsidRPr="00B65431">
        <w:rPr>
          <w:rFonts w:hint="eastAsia"/>
        </w:rPr>
        <w:t>占比高且集中</w:t>
      </w:r>
      <w:r w:rsidR="00B65431">
        <w:rPr>
          <w:rFonts w:hint="eastAsia"/>
        </w:rPr>
        <w:t>。</w:t>
      </w:r>
    </w:p>
    <w:p w:rsidR="001C7A8F" w:rsidRPr="001C7A8F" w:rsidRDefault="001C7A8F" w:rsidP="001C7A8F">
      <w:pPr>
        <w:pStyle w:val="a4"/>
        <w:spacing w:line="520" w:lineRule="exact"/>
        <w:ind w:left="849" w:hanging="283"/>
        <w:rPr>
          <w:bCs/>
        </w:rPr>
      </w:pPr>
      <w:r w:rsidRPr="001C7A8F">
        <w:rPr>
          <w:bCs/>
        </w:rPr>
        <w:t>(</w:t>
      </w:r>
      <w:r w:rsidRPr="001C7A8F">
        <w:rPr>
          <w:rFonts w:hint="eastAsia"/>
          <w:bCs/>
        </w:rPr>
        <w:t>二</w:t>
      </w:r>
      <w:r w:rsidRPr="001C7A8F">
        <w:rPr>
          <w:bCs/>
        </w:rPr>
        <w:t>)</w:t>
      </w:r>
      <w:r w:rsidR="00353BA0">
        <w:rPr>
          <w:bCs/>
        </w:rPr>
        <w:t>113</w:t>
      </w:r>
      <w:r w:rsidR="00353BA0">
        <w:rPr>
          <w:rFonts w:hint="eastAsia"/>
          <w:bCs/>
        </w:rPr>
        <w:t>年度</w:t>
      </w:r>
      <w:r w:rsidRPr="001C7A8F">
        <w:rPr>
          <w:rFonts w:hint="eastAsia"/>
          <w:bCs/>
        </w:rPr>
        <w:t>部分</w:t>
      </w:r>
      <w:r w:rsidR="00353BA0">
        <w:rPr>
          <w:rFonts w:hint="eastAsia"/>
          <w:bCs/>
        </w:rPr>
        <w:t>公務</w:t>
      </w:r>
      <w:r w:rsidRPr="001C7A8F">
        <w:rPr>
          <w:rFonts w:hint="eastAsia"/>
          <w:bCs/>
        </w:rPr>
        <w:t>機關資安作業</w:t>
      </w:r>
      <w:r w:rsidR="00353BA0">
        <w:rPr>
          <w:rFonts w:hint="eastAsia"/>
          <w:bCs/>
        </w:rPr>
        <w:t>仍待改善</w:t>
      </w:r>
      <w:r w:rsidRPr="001C7A8F">
        <w:rPr>
          <w:rFonts w:hint="eastAsia"/>
          <w:bCs/>
        </w:rPr>
        <w:t>，</w:t>
      </w:r>
      <w:r w:rsidR="00353BA0">
        <w:rPr>
          <w:rFonts w:hint="eastAsia"/>
          <w:bCs/>
        </w:rPr>
        <w:t>允宜</w:t>
      </w:r>
      <w:r w:rsidRPr="001C7A8F">
        <w:rPr>
          <w:rFonts w:hint="eastAsia"/>
          <w:bCs/>
        </w:rPr>
        <w:t>追蹤受稽核機關後續改善情形，適時給予輔導</w:t>
      </w:r>
    </w:p>
    <w:p w:rsidR="001C7A8F" w:rsidRPr="00B009A7" w:rsidRDefault="00046381" w:rsidP="00353BA0">
      <w:pPr>
        <w:pStyle w:val="21"/>
        <w:ind w:left="850" w:firstLine="566"/>
        <w:rPr>
          <w:rFonts w:hint="eastAsia"/>
          <w:b/>
        </w:rPr>
      </w:pPr>
      <w:r>
        <w:rPr>
          <w:rFonts w:hAnsi="標楷體" w:cs="Arial" w:hint="eastAsia"/>
          <w:color w:val="202122"/>
          <w:shd w:val="clear" w:color="auto" w:fill="FFFFFF"/>
        </w:rPr>
        <w:t>觀</w:t>
      </w:r>
      <w:r w:rsidR="001C7A8F" w:rsidRPr="001C7A8F">
        <w:rPr>
          <w:rFonts w:hAnsi="標楷體" w:cs="Arial" w:hint="eastAsia"/>
          <w:color w:val="202122"/>
          <w:shd w:val="clear" w:color="auto" w:fill="FFFFFF"/>
        </w:rPr>
        <w:t>11</w:t>
      </w:r>
      <w:r w:rsidR="00016C5E">
        <w:rPr>
          <w:rFonts w:hAnsi="標楷體" w:cs="Arial"/>
          <w:color w:val="202122"/>
          <w:shd w:val="clear" w:color="auto" w:fill="FFFFFF"/>
        </w:rPr>
        <w:t>3</w:t>
      </w:r>
      <w:r w:rsidR="001C7A8F" w:rsidRPr="001C7A8F">
        <w:rPr>
          <w:rFonts w:hAnsi="標楷體" w:cs="Arial" w:hint="eastAsia"/>
          <w:color w:val="202122"/>
          <w:shd w:val="clear" w:color="auto" w:fill="FFFFFF"/>
        </w:rPr>
        <w:t>年度</w:t>
      </w:r>
      <w:r w:rsidR="00353BA0" w:rsidRPr="00353BA0">
        <w:rPr>
          <w:rFonts w:hAnsi="標楷體" w:cs="Arial" w:hint="eastAsia"/>
          <w:color w:val="202122"/>
          <w:shd w:val="clear" w:color="auto" w:fill="FFFFFF"/>
        </w:rPr>
        <w:t>公務機關</w:t>
      </w:r>
      <w:r w:rsidR="00E56B1D">
        <w:rPr>
          <w:rFonts w:hAnsi="標楷體" w:cs="Arial" w:hint="eastAsia"/>
          <w:color w:val="202122"/>
          <w:shd w:val="clear" w:color="auto" w:fill="FFFFFF"/>
        </w:rPr>
        <w:t>資安</w:t>
      </w:r>
      <w:r w:rsidR="001C7A8F" w:rsidRPr="001C7A8F">
        <w:rPr>
          <w:rFonts w:hAnsi="標楷體" w:cs="Arial" w:hint="eastAsia"/>
          <w:color w:val="202122"/>
          <w:shd w:val="clear" w:color="auto" w:fill="FFFFFF"/>
        </w:rPr>
        <w:t>稽核結果</w:t>
      </w:r>
      <w:r w:rsidR="00741525">
        <w:rPr>
          <w:rFonts w:hAnsi="標楷體" w:cs="Arial" w:hint="eastAsia"/>
          <w:color w:val="202122"/>
          <w:shd w:val="clear" w:color="auto" w:fill="FFFFFF"/>
        </w:rPr>
        <w:t>，</w:t>
      </w:r>
      <w:r w:rsidR="00016C5E">
        <w:rPr>
          <w:rFonts w:hAnsi="標楷體" w:cs="Arial" w:hint="eastAsia"/>
          <w:color w:val="202122"/>
          <w:shd w:val="clear" w:color="auto" w:fill="FFFFFF"/>
        </w:rPr>
        <w:t>待改善事項</w:t>
      </w:r>
      <w:r w:rsidR="00353BA0">
        <w:rPr>
          <w:rFonts w:hAnsi="標楷體" w:cs="Arial" w:hint="eastAsia"/>
          <w:color w:val="202122"/>
          <w:shd w:val="clear" w:color="auto" w:fill="FFFFFF"/>
        </w:rPr>
        <w:t>包括：</w:t>
      </w:r>
      <w:r w:rsidR="00016C5E" w:rsidRPr="00016C5E">
        <w:rPr>
          <w:rFonts w:hint="eastAsia"/>
          <w:shd w:val="clear" w:color="auto" w:fill="FFFFFF"/>
        </w:rPr>
        <w:t>部分機關業務持續運作演練未切合實際，且未妥適規劃備份資料之復原程序</w:t>
      </w:r>
      <w:r w:rsidR="00353BA0">
        <w:rPr>
          <w:rFonts w:hint="eastAsia"/>
          <w:shd w:val="clear" w:color="auto" w:fill="FFFFFF"/>
        </w:rPr>
        <w:t>；</w:t>
      </w:r>
      <w:r w:rsidR="00016C5E" w:rsidRPr="00016C5E">
        <w:rPr>
          <w:rFonts w:hint="eastAsia"/>
          <w:shd w:val="clear" w:color="auto" w:fill="FFFFFF"/>
        </w:rPr>
        <w:t>資通安全政策及目標未臻妥適，或目標、指標設定過低</w:t>
      </w:r>
      <w:r w:rsidR="00353BA0">
        <w:rPr>
          <w:rFonts w:hint="eastAsia"/>
          <w:shd w:val="clear" w:color="auto" w:fill="FFFFFF"/>
        </w:rPr>
        <w:t>；</w:t>
      </w:r>
      <w:r w:rsidR="00016C5E" w:rsidRPr="00016C5E">
        <w:rPr>
          <w:rFonts w:hint="eastAsia"/>
          <w:shd w:val="clear" w:color="auto" w:fill="FFFFFF"/>
        </w:rPr>
        <w:t>持續精進及績效管理機制未確實執行</w:t>
      </w:r>
      <w:r w:rsidR="00353BA0">
        <w:rPr>
          <w:rFonts w:hint="eastAsia"/>
          <w:shd w:val="clear" w:color="auto" w:fill="FFFFFF"/>
        </w:rPr>
        <w:t>；</w:t>
      </w:r>
      <w:r w:rsidR="00016C5E" w:rsidRPr="00016C5E">
        <w:rPr>
          <w:rFonts w:hint="eastAsia"/>
          <w:shd w:val="clear" w:color="auto" w:fill="FFFFFF"/>
        </w:rPr>
        <w:t>未落實監督及管理委外廠商工作</w:t>
      </w:r>
      <w:r w:rsidR="00353BA0">
        <w:rPr>
          <w:rFonts w:hint="eastAsia"/>
          <w:shd w:val="clear" w:color="auto" w:fill="FFFFFF"/>
        </w:rPr>
        <w:t>；</w:t>
      </w:r>
      <w:r w:rsidR="00016C5E" w:rsidRPr="00016C5E">
        <w:rPr>
          <w:rFonts w:hint="eastAsia"/>
          <w:shd w:val="clear" w:color="auto" w:fill="FFFFFF"/>
        </w:rPr>
        <w:t>未完整盤點資通系統及資訊資產、未妥適界定核心系統及系統分級</w:t>
      </w:r>
      <w:r w:rsidR="00353BA0">
        <w:rPr>
          <w:rFonts w:hint="eastAsia"/>
          <w:shd w:val="clear" w:color="auto" w:fill="FFFFFF"/>
        </w:rPr>
        <w:t>；</w:t>
      </w:r>
      <w:r w:rsidR="00016C5E" w:rsidRPr="00016C5E">
        <w:rPr>
          <w:rFonts w:hint="eastAsia"/>
          <w:shd w:val="clear" w:color="auto" w:fill="FFFFFF"/>
        </w:rPr>
        <w:t>內部稽核辦理範圍、頻率及稽核項目規劃未臻妥適</w:t>
      </w:r>
      <w:r w:rsidR="00353BA0">
        <w:rPr>
          <w:rFonts w:hint="eastAsia"/>
          <w:shd w:val="clear" w:color="auto" w:fill="FFFFFF"/>
        </w:rPr>
        <w:t>；</w:t>
      </w:r>
      <w:r w:rsidR="00016C5E" w:rsidRPr="00016C5E">
        <w:rPr>
          <w:rFonts w:hint="eastAsia"/>
          <w:shd w:val="clear" w:color="auto" w:fill="FFFFFF"/>
        </w:rPr>
        <w:t>未完成全部高風險弱點之修補，或完成修補前未加強管控或採行緩解措施</w:t>
      </w:r>
      <w:r w:rsidR="00353BA0">
        <w:rPr>
          <w:rFonts w:hint="eastAsia"/>
          <w:shd w:val="clear" w:color="auto" w:fill="FFFFFF"/>
        </w:rPr>
        <w:t>；</w:t>
      </w:r>
      <w:r w:rsidR="00016C5E" w:rsidRPr="00016C5E">
        <w:rPr>
          <w:rFonts w:hint="eastAsia"/>
          <w:shd w:val="clear" w:color="auto" w:fill="FFFFFF"/>
        </w:rPr>
        <w:t>資安事件通報作業仍有未符規定情形</w:t>
      </w:r>
      <w:r w:rsidR="00353BA0">
        <w:rPr>
          <w:rFonts w:hint="eastAsia"/>
          <w:shd w:val="clear" w:color="auto" w:fill="FFFFFF"/>
        </w:rPr>
        <w:t>；</w:t>
      </w:r>
      <w:r w:rsidR="00016C5E" w:rsidRPr="00016C5E">
        <w:rPr>
          <w:rFonts w:hint="eastAsia"/>
          <w:shd w:val="clear" w:color="auto" w:fill="FFFFFF"/>
        </w:rPr>
        <w:t>資安防護控制措施之執行未完備</w:t>
      </w:r>
      <w:r w:rsidR="00353BA0">
        <w:rPr>
          <w:rFonts w:hint="eastAsia"/>
          <w:shd w:val="clear" w:color="auto" w:fill="FFFFFF"/>
        </w:rPr>
        <w:t>等</w:t>
      </w:r>
      <w:r w:rsidR="00016C5E" w:rsidRPr="00016C5E">
        <w:rPr>
          <w:rFonts w:hint="eastAsia"/>
          <w:shd w:val="clear" w:color="auto" w:fill="FFFFFF"/>
        </w:rPr>
        <w:t>。</w:t>
      </w:r>
      <w:r w:rsidR="003270B5">
        <w:rPr>
          <w:rFonts w:hint="eastAsia"/>
          <w:shd w:val="clear" w:color="auto" w:fill="FFFFFF"/>
        </w:rPr>
        <w:t>為強化</w:t>
      </w:r>
      <w:r w:rsidR="003270B5" w:rsidRPr="003E1FC7">
        <w:rPr>
          <w:rFonts w:hAnsi="標楷體" w:cs="Arial" w:hint="eastAsia"/>
          <w:color w:val="202122"/>
          <w:shd w:val="clear" w:color="auto" w:fill="FFFFFF"/>
        </w:rPr>
        <w:t>資安防護</w:t>
      </w:r>
      <w:r w:rsidR="00224F66">
        <w:rPr>
          <w:rFonts w:hAnsi="標楷體" w:cs="Arial" w:hint="eastAsia"/>
          <w:color w:val="202122"/>
          <w:shd w:val="clear" w:color="auto" w:fill="FFFFFF"/>
        </w:rPr>
        <w:t>量能</w:t>
      </w:r>
      <w:r w:rsidR="003270B5">
        <w:rPr>
          <w:rFonts w:hAnsi="標楷體" w:cs="Arial" w:hint="eastAsia"/>
          <w:color w:val="202122"/>
          <w:shd w:val="clear" w:color="auto" w:fill="FFFFFF"/>
        </w:rPr>
        <w:t>，</w:t>
      </w:r>
      <w:r w:rsidR="00353BA0">
        <w:rPr>
          <w:rFonts w:hAnsi="標楷體" w:cs="Arial" w:hint="eastAsia"/>
          <w:color w:val="202122"/>
          <w:shd w:val="clear" w:color="auto" w:fill="FFFFFF"/>
        </w:rPr>
        <w:t>允宜</w:t>
      </w:r>
      <w:r w:rsidR="001C7A8F" w:rsidRPr="003E1FC7">
        <w:rPr>
          <w:rFonts w:hAnsi="標楷體" w:cs="Arial" w:hint="eastAsia"/>
          <w:color w:val="202122"/>
          <w:shd w:val="clear" w:color="auto" w:fill="FFFFFF"/>
        </w:rPr>
        <w:t>追蹤受稽</w:t>
      </w:r>
      <w:r w:rsidR="001C7A8F">
        <w:rPr>
          <w:rFonts w:hAnsi="標楷體" w:cs="Arial" w:hint="eastAsia"/>
          <w:color w:val="202122"/>
          <w:shd w:val="clear" w:color="auto" w:fill="FFFFFF"/>
        </w:rPr>
        <w:t>核</w:t>
      </w:r>
      <w:r w:rsidR="001C7A8F" w:rsidRPr="003E1FC7">
        <w:rPr>
          <w:rFonts w:hAnsi="標楷體" w:cs="Arial" w:hint="eastAsia"/>
          <w:color w:val="202122"/>
          <w:shd w:val="clear" w:color="auto" w:fill="FFFFFF"/>
        </w:rPr>
        <w:t>機關後續改善情形，</w:t>
      </w:r>
      <w:r w:rsidR="001C7A8F">
        <w:rPr>
          <w:rFonts w:hAnsi="標楷體" w:cs="Arial" w:hint="eastAsia"/>
          <w:color w:val="202122"/>
          <w:shd w:val="clear" w:color="auto" w:fill="FFFFFF"/>
        </w:rPr>
        <w:t>並促請該等機關落實</w:t>
      </w:r>
      <w:r w:rsidR="001C7A8F" w:rsidRPr="003E1FC7">
        <w:rPr>
          <w:rFonts w:hAnsi="標楷體" w:cs="Arial" w:hint="eastAsia"/>
          <w:color w:val="202122"/>
          <w:shd w:val="clear" w:color="auto" w:fill="FFFFFF"/>
        </w:rPr>
        <w:t>強化資安防護工作</w:t>
      </w:r>
      <w:r w:rsidR="001C7A8F">
        <w:rPr>
          <w:rFonts w:hAnsi="標楷體" w:cs="Arial" w:hint="eastAsia"/>
          <w:color w:val="202122"/>
          <w:shd w:val="clear" w:color="auto" w:fill="FFFFFF"/>
        </w:rPr>
        <w:t>。</w:t>
      </w:r>
    </w:p>
    <w:p w:rsidR="001C7A8F" w:rsidRDefault="001C7A8F" w:rsidP="00353BA0">
      <w:pPr>
        <w:ind w:left="566" w:firstLine="566"/>
        <w:rPr>
          <w:rFonts w:hint="eastAsia"/>
        </w:rPr>
      </w:pPr>
      <w:r>
        <w:rPr>
          <w:rFonts w:hint="eastAsia"/>
        </w:rPr>
        <w:t>綜上，</w:t>
      </w:r>
      <w:r w:rsidR="00A86602" w:rsidRPr="00A86602">
        <w:rPr>
          <w:rFonts w:hint="eastAsia"/>
        </w:rPr>
        <w:t>113年度全球與國內資安威脅態勢更趨多樣化，非法入侵及相關惡意攻擊行為已成公務機關資安事件</w:t>
      </w:r>
      <w:r w:rsidR="00741525">
        <w:rPr>
          <w:rFonts w:hint="eastAsia"/>
        </w:rPr>
        <w:t>之</w:t>
      </w:r>
      <w:r w:rsidR="00A86602" w:rsidRPr="00A86602">
        <w:rPr>
          <w:rFonts w:hint="eastAsia"/>
        </w:rPr>
        <w:t>主要來源，</w:t>
      </w:r>
      <w:r w:rsidR="008C3B60">
        <w:rPr>
          <w:rFonts w:hint="eastAsia"/>
        </w:rPr>
        <w:t>且</w:t>
      </w:r>
      <w:r w:rsidR="00A86602" w:rsidRPr="00A86602">
        <w:rPr>
          <w:rFonts w:hint="eastAsia"/>
        </w:rPr>
        <w:t>非法入侵占比高達六成；然部分公務機關</w:t>
      </w:r>
      <w:r w:rsidR="008C3B60">
        <w:rPr>
          <w:rFonts w:hint="eastAsia"/>
        </w:rPr>
        <w:t>於</w:t>
      </w:r>
      <w:r w:rsidR="00A86602" w:rsidRPr="00A86602">
        <w:rPr>
          <w:rFonts w:hint="eastAsia"/>
        </w:rPr>
        <w:t>資安治理與作業面仍</w:t>
      </w:r>
      <w:r w:rsidR="008C3B60">
        <w:rPr>
          <w:rFonts w:hint="eastAsia"/>
        </w:rPr>
        <w:t>有</w:t>
      </w:r>
      <w:r w:rsidR="00A86602" w:rsidRPr="00A86602">
        <w:rPr>
          <w:rFonts w:hint="eastAsia"/>
        </w:rPr>
        <w:t>缺失</w:t>
      </w:r>
      <w:r w:rsidR="008C3B60">
        <w:rPr>
          <w:rFonts w:hint="eastAsia"/>
        </w:rPr>
        <w:t>，</w:t>
      </w:r>
      <w:r w:rsidR="00A86602" w:rsidRPr="00A86602">
        <w:rPr>
          <w:rFonts w:hint="eastAsia"/>
        </w:rPr>
        <w:t>資安管理制度落實</w:t>
      </w:r>
      <w:r w:rsidR="008C3B60">
        <w:rPr>
          <w:rFonts w:hint="eastAsia"/>
        </w:rPr>
        <w:t>容</w:t>
      </w:r>
      <w:r w:rsidR="00A86602" w:rsidRPr="00A86602">
        <w:rPr>
          <w:rFonts w:hint="eastAsia"/>
        </w:rPr>
        <w:t>有精進空間，</w:t>
      </w:r>
      <w:r w:rsidR="008C3B60" w:rsidRPr="008C3B60">
        <w:rPr>
          <w:rFonts w:hint="eastAsia"/>
        </w:rPr>
        <w:t>允宜督導並協助機關完備相關防範措施，以有效降低資安風險</w:t>
      </w:r>
      <w:r w:rsidR="00A86602" w:rsidRPr="00A86602">
        <w:rPr>
          <w:rFonts w:hint="eastAsia"/>
        </w:rPr>
        <w:t>，俾能強化整體資安韌性及提升公務體系之防護能量</w:t>
      </w:r>
    </w:p>
    <w:sectPr w:rsidR="001C7A8F" w:rsidSect="009A648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B30" w:rsidRDefault="00757B30" w:rsidP="00BB6304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57B30" w:rsidRDefault="00757B30" w:rsidP="00BB6304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BA9" w:rsidRDefault="00391BA9" w:rsidP="001B0025">
    <w:pPr>
      <w:pStyle w:val="af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C63C53" w:rsidRPr="00C63C53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B30" w:rsidRDefault="00757B30" w:rsidP="00C82D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57B30" w:rsidRDefault="00757B30" w:rsidP="00BB6304">
      <w:pPr>
        <w:spacing w:line="240" w:lineRule="auto"/>
        <w:ind w:left="560" w:firstLine="560"/>
      </w:pPr>
      <w:r>
        <w:continuationSeparator/>
      </w:r>
    </w:p>
  </w:footnote>
  <w:footnote w:id="1">
    <w:p w:rsidR="00E56B1D" w:rsidRDefault="00E56B1D" w:rsidP="00571D14">
      <w:pPr>
        <w:pStyle w:val="142"/>
        <w:ind w:left="56" w:hangingChars="23" w:hanging="56"/>
        <w:jc w:val="both"/>
        <w:rPr>
          <w:rFonts w:hint="eastAsia"/>
        </w:rPr>
      </w:pPr>
      <w:r>
        <w:rPr>
          <w:rStyle w:val="af5"/>
        </w:rPr>
        <w:footnoteRef/>
      </w:r>
      <w:r w:rsidR="00AF0CDD">
        <w:rPr>
          <w:rFonts w:hint="eastAsia"/>
        </w:rPr>
        <w:t>依</w:t>
      </w:r>
      <w:r w:rsidRPr="00016C5E">
        <w:rPr>
          <w:rFonts w:hint="eastAsia"/>
        </w:rPr>
        <w:t>資通安全管理法</w:t>
      </w:r>
      <w:r>
        <w:rPr>
          <w:rFonts w:hint="eastAsia"/>
        </w:rPr>
        <w:t>第6條第1項規定：「</w:t>
      </w:r>
      <w:r w:rsidRPr="00016C5E">
        <w:rPr>
          <w:rFonts w:hint="eastAsia"/>
        </w:rPr>
        <w:t>主管機關應規劃並推動國家資通安全政策、資通安全科技發展、國際交流合作及資通安全整體防護等相關事宜，並應每年公布國家資通安全情勢報告、資通安全維護計畫實施情形稽核概況報告及國家資通安全發展方案。</w:t>
      </w:r>
      <w:r>
        <w:rPr>
          <w:rFonts w:hint="eastAsia"/>
        </w:rPr>
        <w:t>」</w:t>
      </w:r>
    </w:p>
  </w:footnote>
  <w:footnote w:id="2">
    <w:p w:rsidR="002E1D0F" w:rsidRDefault="002E1D0F" w:rsidP="00571D14">
      <w:pPr>
        <w:pStyle w:val="142"/>
        <w:ind w:left="56" w:hangingChars="23" w:hanging="56"/>
        <w:jc w:val="both"/>
        <w:rPr>
          <w:rFonts w:hint="eastAsia"/>
        </w:rPr>
      </w:pPr>
      <w:r>
        <w:rPr>
          <w:rStyle w:val="af5"/>
        </w:rPr>
        <w:footnoteRef/>
      </w:r>
      <w:r w:rsidRPr="00B65431">
        <w:rPr>
          <w:rFonts w:hint="eastAsia"/>
        </w:rPr>
        <w:t>資訊蒐集主要係針對透過掃描、探測及社交工程等攻擊手法取得資訊情資之資訊蒐集行為；入侵攻擊主要為針對系統與服務成功破壞之行為，造成未經授權存取或取得系統服務資源與權限，包含成為殭屍網路之受害者；入侵嘗試係針對嘗試入侵未經授權主機之情資，包含試圖透過暴力破解或利用已知與未知漏洞等攻擊手法，嘗試破壞與干擾系統服</w:t>
      </w:r>
      <w:r>
        <w:rPr>
          <w:rFonts w:hint="eastAsia"/>
        </w:rPr>
        <w:t>務。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06CDD"/>
    <w:multiLevelType w:val="hybridMultilevel"/>
    <w:tmpl w:val="DB2A9B70"/>
    <w:lvl w:ilvl="0" w:tplc="8B90ACD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A765478"/>
    <w:multiLevelType w:val="hybridMultilevel"/>
    <w:tmpl w:val="27845AEE"/>
    <w:lvl w:ilvl="0" w:tplc="F66E95B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2D1394"/>
    <w:multiLevelType w:val="hybridMultilevel"/>
    <w:tmpl w:val="8C422470"/>
    <w:lvl w:ilvl="0" w:tplc="A8402FF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" w15:restartNumberingAfterBreak="0">
    <w:nsid w:val="2E59401D"/>
    <w:multiLevelType w:val="hybridMultilevel"/>
    <w:tmpl w:val="EEFCE406"/>
    <w:lvl w:ilvl="0" w:tplc="7D4A23C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3FB54647"/>
    <w:multiLevelType w:val="hybridMultilevel"/>
    <w:tmpl w:val="9238E288"/>
    <w:lvl w:ilvl="0" w:tplc="3A925B58">
      <w:start w:val="1"/>
      <w:numFmt w:val="taiwaneseCountingThousand"/>
      <w:lvlText w:val="(%1)"/>
      <w:lvlJc w:val="left"/>
      <w:pPr>
        <w:ind w:left="1060" w:hanging="720"/>
      </w:pPr>
    </w:lvl>
    <w:lvl w:ilvl="1" w:tplc="36AA9192">
      <w:start w:val="1"/>
      <w:numFmt w:val="decimal"/>
      <w:lvlText w:val="%2."/>
      <w:lvlJc w:val="left"/>
      <w:pPr>
        <w:ind w:left="1180" w:hanging="360"/>
      </w:pPr>
    </w:lvl>
    <w:lvl w:ilvl="2" w:tplc="0409001B">
      <w:start w:val="1"/>
      <w:numFmt w:val="lowerRoman"/>
      <w:lvlText w:val="%3."/>
      <w:lvlJc w:val="right"/>
      <w:pPr>
        <w:ind w:left="1780" w:hanging="480"/>
      </w:pPr>
    </w:lvl>
    <w:lvl w:ilvl="3" w:tplc="0409000F">
      <w:start w:val="1"/>
      <w:numFmt w:val="decimal"/>
      <w:lvlText w:val="%4."/>
      <w:lvlJc w:val="left"/>
      <w:pPr>
        <w:ind w:left="2260" w:hanging="480"/>
      </w:pPr>
    </w:lvl>
    <w:lvl w:ilvl="4" w:tplc="04090019">
      <w:start w:val="1"/>
      <w:numFmt w:val="ideographTraditional"/>
      <w:lvlText w:val="%5、"/>
      <w:lvlJc w:val="left"/>
      <w:pPr>
        <w:ind w:left="2740" w:hanging="480"/>
      </w:pPr>
    </w:lvl>
    <w:lvl w:ilvl="5" w:tplc="0409001B">
      <w:start w:val="1"/>
      <w:numFmt w:val="lowerRoman"/>
      <w:lvlText w:val="%6."/>
      <w:lvlJc w:val="right"/>
      <w:pPr>
        <w:ind w:left="3220" w:hanging="480"/>
      </w:pPr>
    </w:lvl>
    <w:lvl w:ilvl="6" w:tplc="0409000F">
      <w:start w:val="1"/>
      <w:numFmt w:val="decimal"/>
      <w:lvlText w:val="%7."/>
      <w:lvlJc w:val="left"/>
      <w:pPr>
        <w:ind w:left="3700" w:hanging="480"/>
      </w:pPr>
    </w:lvl>
    <w:lvl w:ilvl="7" w:tplc="04090019">
      <w:start w:val="1"/>
      <w:numFmt w:val="ideographTraditional"/>
      <w:lvlText w:val="%8、"/>
      <w:lvlJc w:val="left"/>
      <w:pPr>
        <w:ind w:left="4180" w:hanging="480"/>
      </w:pPr>
    </w:lvl>
    <w:lvl w:ilvl="8" w:tplc="0409001B">
      <w:start w:val="1"/>
      <w:numFmt w:val="lowerRoman"/>
      <w:lvlText w:val="%9."/>
      <w:lvlJc w:val="right"/>
      <w:pPr>
        <w:ind w:left="4660" w:hanging="480"/>
      </w:pPr>
    </w:lvl>
  </w:abstractNum>
  <w:abstractNum w:abstractNumId="5" w15:restartNumberingAfterBreak="0">
    <w:nsid w:val="488A2286"/>
    <w:multiLevelType w:val="hybridMultilevel"/>
    <w:tmpl w:val="083644F8"/>
    <w:lvl w:ilvl="0" w:tplc="026886A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49C42728"/>
    <w:multiLevelType w:val="hybridMultilevel"/>
    <w:tmpl w:val="B4BC18E4"/>
    <w:lvl w:ilvl="0" w:tplc="736EBE6C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11D"/>
    <w:rsid w:val="00003B27"/>
    <w:rsid w:val="00005248"/>
    <w:rsid w:val="000071AC"/>
    <w:rsid w:val="00011512"/>
    <w:rsid w:val="000129CA"/>
    <w:rsid w:val="0001480D"/>
    <w:rsid w:val="00015D60"/>
    <w:rsid w:val="00015FA7"/>
    <w:rsid w:val="0001672A"/>
    <w:rsid w:val="00016C5E"/>
    <w:rsid w:val="0002011E"/>
    <w:rsid w:val="00020570"/>
    <w:rsid w:val="00021649"/>
    <w:rsid w:val="0002419D"/>
    <w:rsid w:val="00024914"/>
    <w:rsid w:val="00024C67"/>
    <w:rsid w:val="00024EC0"/>
    <w:rsid w:val="000261EB"/>
    <w:rsid w:val="00027168"/>
    <w:rsid w:val="00027EA4"/>
    <w:rsid w:val="0003033E"/>
    <w:rsid w:val="00030673"/>
    <w:rsid w:val="00030E26"/>
    <w:rsid w:val="00030F2D"/>
    <w:rsid w:val="00031B71"/>
    <w:rsid w:val="000329AE"/>
    <w:rsid w:val="00032F0A"/>
    <w:rsid w:val="0003494F"/>
    <w:rsid w:val="000352A5"/>
    <w:rsid w:val="00036476"/>
    <w:rsid w:val="000378AA"/>
    <w:rsid w:val="00037EE7"/>
    <w:rsid w:val="00040EE3"/>
    <w:rsid w:val="000435FE"/>
    <w:rsid w:val="00043F24"/>
    <w:rsid w:val="00044824"/>
    <w:rsid w:val="00044C6E"/>
    <w:rsid w:val="00046381"/>
    <w:rsid w:val="00046608"/>
    <w:rsid w:val="00047403"/>
    <w:rsid w:val="00047868"/>
    <w:rsid w:val="00050178"/>
    <w:rsid w:val="000525F7"/>
    <w:rsid w:val="000537C5"/>
    <w:rsid w:val="00056A79"/>
    <w:rsid w:val="0005735A"/>
    <w:rsid w:val="00057CED"/>
    <w:rsid w:val="0006064C"/>
    <w:rsid w:val="00061594"/>
    <w:rsid w:val="00062FD6"/>
    <w:rsid w:val="00063A62"/>
    <w:rsid w:val="00070079"/>
    <w:rsid w:val="00073A2D"/>
    <w:rsid w:val="0007498E"/>
    <w:rsid w:val="00081950"/>
    <w:rsid w:val="00083022"/>
    <w:rsid w:val="00087940"/>
    <w:rsid w:val="00090EF1"/>
    <w:rsid w:val="00091179"/>
    <w:rsid w:val="00094319"/>
    <w:rsid w:val="00094A5C"/>
    <w:rsid w:val="000A2F2B"/>
    <w:rsid w:val="000A46C2"/>
    <w:rsid w:val="000A6390"/>
    <w:rsid w:val="000A7D1F"/>
    <w:rsid w:val="000B0FCC"/>
    <w:rsid w:val="000B1D91"/>
    <w:rsid w:val="000B2221"/>
    <w:rsid w:val="000B2D2A"/>
    <w:rsid w:val="000B2EB0"/>
    <w:rsid w:val="000B4157"/>
    <w:rsid w:val="000B487D"/>
    <w:rsid w:val="000B4AD1"/>
    <w:rsid w:val="000B631D"/>
    <w:rsid w:val="000B7D69"/>
    <w:rsid w:val="000C09CB"/>
    <w:rsid w:val="000C1234"/>
    <w:rsid w:val="000C27BF"/>
    <w:rsid w:val="000C2D59"/>
    <w:rsid w:val="000C2F19"/>
    <w:rsid w:val="000D013E"/>
    <w:rsid w:val="000D4B51"/>
    <w:rsid w:val="000D5E63"/>
    <w:rsid w:val="000D63F8"/>
    <w:rsid w:val="000D7589"/>
    <w:rsid w:val="000D7E77"/>
    <w:rsid w:val="000E06EF"/>
    <w:rsid w:val="000E11D8"/>
    <w:rsid w:val="000E1581"/>
    <w:rsid w:val="000E4811"/>
    <w:rsid w:val="000E5916"/>
    <w:rsid w:val="000E6F5E"/>
    <w:rsid w:val="000F2143"/>
    <w:rsid w:val="000F2181"/>
    <w:rsid w:val="000F3FA0"/>
    <w:rsid w:val="000F4821"/>
    <w:rsid w:val="000F560B"/>
    <w:rsid w:val="000F70E1"/>
    <w:rsid w:val="001004B7"/>
    <w:rsid w:val="0010249B"/>
    <w:rsid w:val="00104686"/>
    <w:rsid w:val="00104FEF"/>
    <w:rsid w:val="00110E0A"/>
    <w:rsid w:val="00112159"/>
    <w:rsid w:val="00112C38"/>
    <w:rsid w:val="00112F44"/>
    <w:rsid w:val="00120439"/>
    <w:rsid w:val="00121FEF"/>
    <w:rsid w:val="00122AD7"/>
    <w:rsid w:val="00123C0D"/>
    <w:rsid w:val="0012525B"/>
    <w:rsid w:val="0012580B"/>
    <w:rsid w:val="00130384"/>
    <w:rsid w:val="001309F5"/>
    <w:rsid w:val="00130D63"/>
    <w:rsid w:val="00132387"/>
    <w:rsid w:val="00132464"/>
    <w:rsid w:val="00133756"/>
    <w:rsid w:val="00135E6C"/>
    <w:rsid w:val="00141E3E"/>
    <w:rsid w:val="00142330"/>
    <w:rsid w:val="0014295B"/>
    <w:rsid w:val="00145DA2"/>
    <w:rsid w:val="0014772E"/>
    <w:rsid w:val="00147F5F"/>
    <w:rsid w:val="00152963"/>
    <w:rsid w:val="00153337"/>
    <w:rsid w:val="0015656C"/>
    <w:rsid w:val="0016195B"/>
    <w:rsid w:val="00162C91"/>
    <w:rsid w:val="00163F0A"/>
    <w:rsid w:val="0016470E"/>
    <w:rsid w:val="00166BA9"/>
    <w:rsid w:val="00167627"/>
    <w:rsid w:val="0017052A"/>
    <w:rsid w:val="00173594"/>
    <w:rsid w:val="00180CC0"/>
    <w:rsid w:val="00181593"/>
    <w:rsid w:val="00182102"/>
    <w:rsid w:val="0018260E"/>
    <w:rsid w:val="0018372C"/>
    <w:rsid w:val="00183E3D"/>
    <w:rsid w:val="00183F59"/>
    <w:rsid w:val="00185439"/>
    <w:rsid w:val="00185934"/>
    <w:rsid w:val="00185A50"/>
    <w:rsid w:val="00187ED6"/>
    <w:rsid w:val="001902C9"/>
    <w:rsid w:val="001904FF"/>
    <w:rsid w:val="0019052D"/>
    <w:rsid w:val="00190A8D"/>
    <w:rsid w:val="00192783"/>
    <w:rsid w:val="00193FEB"/>
    <w:rsid w:val="0019425F"/>
    <w:rsid w:val="00194465"/>
    <w:rsid w:val="001959BF"/>
    <w:rsid w:val="00195FFD"/>
    <w:rsid w:val="00196ED1"/>
    <w:rsid w:val="001A1771"/>
    <w:rsid w:val="001A301A"/>
    <w:rsid w:val="001A3F3F"/>
    <w:rsid w:val="001A7619"/>
    <w:rsid w:val="001B0025"/>
    <w:rsid w:val="001B05EB"/>
    <w:rsid w:val="001B19B5"/>
    <w:rsid w:val="001B233D"/>
    <w:rsid w:val="001B3150"/>
    <w:rsid w:val="001B3E30"/>
    <w:rsid w:val="001B40B8"/>
    <w:rsid w:val="001B499D"/>
    <w:rsid w:val="001B67F2"/>
    <w:rsid w:val="001B689E"/>
    <w:rsid w:val="001B69F2"/>
    <w:rsid w:val="001B739C"/>
    <w:rsid w:val="001C13ED"/>
    <w:rsid w:val="001C1471"/>
    <w:rsid w:val="001C1E7A"/>
    <w:rsid w:val="001C20FE"/>
    <w:rsid w:val="001C3A6A"/>
    <w:rsid w:val="001C5E52"/>
    <w:rsid w:val="001C605A"/>
    <w:rsid w:val="001C7A8F"/>
    <w:rsid w:val="001D0F86"/>
    <w:rsid w:val="001D1C7F"/>
    <w:rsid w:val="001D2CA7"/>
    <w:rsid w:val="001D2D55"/>
    <w:rsid w:val="001D3350"/>
    <w:rsid w:val="001D4070"/>
    <w:rsid w:val="001D5256"/>
    <w:rsid w:val="001D5409"/>
    <w:rsid w:val="001D5609"/>
    <w:rsid w:val="001D6FBD"/>
    <w:rsid w:val="001D75F4"/>
    <w:rsid w:val="001D791D"/>
    <w:rsid w:val="001E075E"/>
    <w:rsid w:val="001E0D88"/>
    <w:rsid w:val="001E0DD8"/>
    <w:rsid w:val="001E1503"/>
    <w:rsid w:val="001E293B"/>
    <w:rsid w:val="001E4F4F"/>
    <w:rsid w:val="001E52E6"/>
    <w:rsid w:val="001E65B6"/>
    <w:rsid w:val="001F174D"/>
    <w:rsid w:val="001F3056"/>
    <w:rsid w:val="001F3EBD"/>
    <w:rsid w:val="001F4037"/>
    <w:rsid w:val="00201796"/>
    <w:rsid w:val="00202A9D"/>
    <w:rsid w:val="00202B89"/>
    <w:rsid w:val="002063DF"/>
    <w:rsid w:val="00206D1C"/>
    <w:rsid w:val="00207212"/>
    <w:rsid w:val="0020758B"/>
    <w:rsid w:val="0021130A"/>
    <w:rsid w:val="00211A97"/>
    <w:rsid w:val="00211D36"/>
    <w:rsid w:val="00213E65"/>
    <w:rsid w:val="00217C70"/>
    <w:rsid w:val="00220472"/>
    <w:rsid w:val="00222CF9"/>
    <w:rsid w:val="00224B6E"/>
    <w:rsid w:val="00224F66"/>
    <w:rsid w:val="002266DB"/>
    <w:rsid w:val="00226F76"/>
    <w:rsid w:val="00230325"/>
    <w:rsid w:val="00232129"/>
    <w:rsid w:val="0023241B"/>
    <w:rsid w:val="002354A8"/>
    <w:rsid w:val="00237552"/>
    <w:rsid w:val="00240A11"/>
    <w:rsid w:val="00241AFC"/>
    <w:rsid w:val="00241EBD"/>
    <w:rsid w:val="00245D74"/>
    <w:rsid w:val="002469D0"/>
    <w:rsid w:val="00252235"/>
    <w:rsid w:val="0025285E"/>
    <w:rsid w:val="00253483"/>
    <w:rsid w:val="00253607"/>
    <w:rsid w:val="00256762"/>
    <w:rsid w:val="00256A2D"/>
    <w:rsid w:val="00261341"/>
    <w:rsid w:val="0026168B"/>
    <w:rsid w:val="00264CAC"/>
    <w:rsid w:val="00265400"/>
    <w:rsid w:val="002661A3"/>
    <w:rsid w:val="00266B60"/>
    <w:rsid w:val="00267D9B"/>
    <w:rsid w:val="0027045A"/>
    <w:rsid w:val="002706C8"/>
    <w:rsid w:val="00272F2E"/>
    <w:rsid w:val="002737DC"/>
    <w:rsid w:val="00276CAA"/>
    <w:rsid w:val="002772A2"/>
    <w:rsid w:val="002857A9"/>
    <w:rsid w:val="0028742F"/>
    <w:rsid w:val="002905ED"/>
    <w:rsid w:val="002938F6"/>
    <w:rsid w:val="002956DC"/>
    <w:rsid w:val="00295A88"/>
    <w:rsid w:val="00297AB3"/>
    <w:rsid w:val="00297EEA"/>
    <w:rsid w:val="002A136C"/>
    <w:rsid w:val="002A15D5"/>
    <w:rsid w:val="002A2097"/>
    <w:rsid w:val="002A43D9"/>
    <w:rsid w:val="002A50DF"/>
    <w:rsid w:val="002A5116"/>
    <w:rsid w:val="002A63DF"/>
    <w:rsid w:val="002B2926"/>
    <w:rsid w:val="002B48AF"/>
    <w:rsid w:val="002B4B3C"/>
    <w:rsid w:val="002B6A8B"/>
    <w:rsid w:val="002B7C3C"/>
    <w:rsid w:val="002C0E49"/>
    <w:rsid w:val="002C2D5E"/>
    <w:rsid w:val="002C367C"/>
    <w:rsid w:val="002C56A6"/>
    <w:rsid w:val="002C6573"/>
    <w:rsid w:val="002C6A81"/>
    <w:rsid w:val="002C76F8"/>
    <w:rsid w:val="002D399A"/>
    <w:rsid w:val="002D5876"/>
    <w:rsid w:val="002D5F1B"/>
    <w:rsid w:val="002D7FBA"/>
    <w:rsid w:val="002E07A0"/>
    <w:rsid w:val="002E0B4A"/>
    <w:rsid w:val="002E1D0F"/>
    <w:rsid w:val="002E2152"/>
    <w:rsid w:val="002E3210"/>
    <w:rsid w:val="002E3A25"/>
    <w:rsid w:val="002E69BE"/>
    <w:rsid w:val="002E70C6"/>
    <w:rsid w:val="002E7F04"/>
    <w:rsid w:val="002F0D87"/>
    <w:rsid w:val="002F5926"/>
    <w:rsid w:val="002F6C94"/>
    <w:rsid w:val="002F6E01"/>
    <w:rsid w:val="002F7054"/>
    <w:rsid w:val="00301305"/>
    <w:rsid w:val="00301CF3"/>
    <w:rsid w:val="003025AE"/>
    <w:rsid w:val="003068E9"/>
    <w:rsid w:val="00310A4C"/>
    <w:rsid w:val="003143C8"/>
    <w:rsid w:val="00315048"/>
    <w:rsid w:val="00315412"/>
    <w:rsid w:val="003163FF"/>
    <w:rsid w:val="003232A3"/>
    <w:rsid w:val="003239E8"/>
    <w:rsid w:val="00323F74"/>
    <w:rsid w:val="00325389"/>
    <w:rsid w:val="003269EA"/>
    <w:rsid w:val="00326B31"/>
    <w:rsid w:val="003270B5"/>
    <w:rsid w:val="003303F6"/>
    <w:rsid w:val="00331446"/>
    <w:rsid w:val="00333A01"/>
    <w:rsid w:val="00333B89"/>
    <w:rsid w:val="00336DAE"/>
    <w:rsid w:val="0034140F"/>
    <w:rsid w:val="00342070"/>
    <w:rsid w:val="00342A89"/>
    <w:rsid w:val="00342C88"/>
    <w:rsid w:val="00343696"/>
    <w:rsid w:val="0034387F"/>
    <w:rsid w:val="00343CE1"/>
    <w:rsid w:val="0034461F"/>
    <w:rsid w:val="00345A44"/>
    <w:rsid w:val="00350A4A"/>
    <w:rsid w:val="00351FDC"/>
    <w:rsid w:val="003525B7"/>
    <w:rsid w:val="00352D62"/>
    <w:rsid w:val="00353BA0"/>
    <w:rsid w:val="00354EBE"/>
    <w:rsid w:val="0035585D"/>
    <w:rsid w:val="003578F3"/>
    <w:rsid w:val="00357950"/>
    <w:rsid w:val="003604DB"/>
    <w:rsid w:val="003610F5"/>
    <w:rsid w:val="00361CB1"/>
    <w:rsid w:val="00370A25"/>
    <w:rsid w:val="00370E3F"/>
    <w:rsid w:val="00371499"/>
    <w:rsid w:val="003720E8"/>
    <w:rsid w:val="003737F1"/>
    <w:rsid w:val="0037408F"/>
    <w:rsid w:val="003778F8"/>
    <w:rsid w:val="00380079"/>
    <w:rsid w:val="00381BF2"/>
    <w:rsid w:val="00383C66"/>
    <w:rsid w:val="003846D9"/>
    <w:rsid w:val="00384C2A"/>
    <w:rsid w:val="00385FF5"/>
    <w:rsid w:val="00390B12"/>
    <w:rsid w:val="00391BA9"/>
    <w:rsid w:val="00391CBD"/>
    <w:rsid w:val="00393C27"/>
    <w:rsid w:val="00397009"/>
    <w:rsid w:val="003A078B"/>
    <w:rsid w:val="003A098D"/>
    <w:rsid w:val="003A39E8"/>
    <w:rsid w:val="003A3AFA"/>
    <w:rsid w:val="003A74BC"/>
    <w:rsid w:val="003A7527"/>
    <w:rsid w:val="003A790D"/>
    <w:rsid w:val="003A7E94"/>
    <w:rsid w:val="003B0880"/>
    <w:rsid w:val="003B0C95"/>
    <w:rsid w:val="003B0D72"/>
    <w:rsid w:val="003B2FD8"/>
    <w:rsid w:val="003B47CD"/>
    <w:rsid w:val="003C283C"/>
    <w:rsid w:val="003D15FA"/>
    <w:rsid w:val="003D36A3"/>
    <w:rsid w:val="003D4773"/>
    <w:rsid w:val="003D53FC"/>
    <w:rsid w:val="003D5FD4"/>
    <w:rsid w:val="003D7217"/>
    <w:rsid w:val="003D797D"/>
    <w:rsid w:val="003E298D"/>
    <w:rsid w:val="003E3742"/>
    <w:rsid w:val="003E41B1"/>
    <w:rsid w:val="003E4256"/>
    <w:rsid w:val="003E4F49"/>
    <w:rsid w:val="003E52DE"/>
    <w:rsid w:val="003E6817"/>
    <w:rsid w:val="003E71FF"/>
    <w:rsid w:val="003F1CF7"/>
    <w:rsid w:val="003F28D0"/>
    <w:rsid w:val="003F2B7F"/>
    <w:rsid w:val="003F32A8"/>
    <w:rsid w:val="003F33D8"/>
    <w:rsid w:val="003F4513"/>
    <w:rsid w:val="003F45B5"/>
    <w:rsid w:val="003F60AB"/>
    <w:rsid w:val="004028E8"/>
    <w:rsid w:val="00404A00"/>
    <w:rsid w:val="00405830"/>
    <w:rsid w:val="004064DC"/>
    <w:rsid w:val="00406C6F"/>
    <w:rsid w:val="00411A95"/>
    <w:rsid w:val="004137D9"/>
    <w:rsid w:val="00416335"/>
    <w:rsid w:val="004164A2"/>
    <w:rsid w:val="00422825"/>
    <w:rsid w:val="00424E23"/>
    <w:rsid w:val="004259A4"/>
    <w:rsid w:val="00425F91"/>
    <w:rsid w:val="00426670"/>
    <w:rsid w:val="00426902"/>
    <w:rsid w:val="00430C0D"/>
    <w:rsid w:val="00433E8D"/>
    <w:rsid w:val="00435174"/>
    <w:rsid w:val="00436922"/>
    <w:rsid w:val="004376E7"/>
    <w:rsid w:val="0044128B"/>
    <w:rsid w:val="00441A5F"/>
    <w:rsid w:val="00442104"/>
    <w:rsid w:val="004442AC"/>
    <w:rsid w:val="00446359"/>
    <w:rsid w:val="0044720E"/>
    <w:rsid w:val="00447F87"/>
    <w:rsid w:val="00451C20"/>
    <w:rsid w:val="00451DAB"/>
    <w:rsid w:val="004526A2"/>
    <w:rsid w:val="00452DBE"/>
    <w:rsid w:val="00456438"/>
    <w:rsid w:val="004568E8"/>
    <w:rsid w:val="00456E92"/>
    <w:rsid w:val="004607C2"/>
    <w:rsid w:val="004620BE"/>
    <w:rsid w:val="0046622C"/>
    <w:rsid w:val="00472CFB"/>
    <w:rsid w:val="00473DA0"/>
    <w:rsid w:val="00476703"/>
    <w:rsid w:val="00480FC1"/>
    <w:rsid w:val="0048336E"/>
    <w:rsid w:val="00486998"/>
    <w:rsid w:val="004869A1"/>
    <w:rsid w:val="004878FD"/>
    <w:rsid w:val="004908E4"/>
    <w:rsid w:val="004909A4"/>
    <w:rsid w:val="00490CC4"/>
    <w:rsid w:val="00491AE1"/>
    <w:rsid w:val="00492358"/>
    <w:rsid w:val="0049307D"/>
    <w:rsid w:val="00495FEF"/>
    <w:rsid w:val="004A10BF"/>
    <w:rsid w:val="004A24D1"/>
    <w:rsid w:val="004A3902"/>
    <w:rsid w:val="004A4276"/>
    <w:rsid w:val="004A65B6"/>
    <w:rsid w:val="004A6C25"/>
    <w:rsid w:val="004B0683"/>
    <w:rsid w:val="004B0CF1"/>
    <w:rsid w:val="004B3EB0"/>
    <w:rsid w:val="004B3F12"/>
    <w:rsid w:val="004B4749"/>
    <w:rsid w:val="004B5179"/>
    <w:rsid w:val="004B5AE6"/>
    <w:rsid w:val="004B6701"/>
    <w:rsid w:val="004B682E"/>
    <w:rsid w:val="004B7939"/>
    <w:rsid w:val="004C1038"/>
    <w:rsid w:val="004C19C3"/>
    <w:rsid w:val="004C1C1B"/>
    <w:rsid w:val="004C45D1"/>
    <w:rsid w:val="004C68CC"/>
    <w:rsid w:val="004D0FEE"/>
    <w:rsid w:val="004D29E9"/>
    <w:rsid w:val="004D3C2F"/>
    <w:rsid w:val="004D4D6D"/>
    <w:rsid w:val="004D65A5"/>
    <w:rsid w:val="004D6E07"/>
    <w:rsid w:val="004D71D8"/>
    <w:rsid w:val="004E5918"/>
    <w:rsid w:val="004E6221"/>
    <w:rsid w:val="004E6558"/>
    <w:rsid w:val="004E7203"/>
    <w:rsid w:val="004E723D"/>
    <w:rsid w:val="004E7BFA"/>
    <w:rsid w:val="004E7E0D"/>
    <w:rsid w:val="004E7E2B"/>
    <w:rsid w:val="004F0200"/>
    <w:rsid w:val="004F0842"/>
    <w:rsid w:val="004F0DC3"/>
    <w:rsid w:val="004F0F1D"/>
    <w:rsid w:val="004F1B6F"/>
    <w:rsid w:val="004F26F8"/>
    <w:rsid w:val="004F2961"/>
    <w:rsid w:val="004F2D38"/>
    <w:rsid w:val="004F49E1"/>
    <w:rsid w:val="004F6696"/>
    <w:rsid w:val="004F72DE"/>
    <w:rsid w:val="004F7820"/>
    <w:rsid w:val="00500038"/>
    <w:rsid w:val="00500CDC"/>
    <w:rsid w:val="00502238"/>
    <w:rsid w:val="00504A56"/>
    <w:rsid w:val="005054C4"/>
    <w:rsid w:val="00505991"/>
    <w:rsid w:val="00510E19"/>
    <w:rsid w:val="005110DA"/>
    <w:rsid w:val="00511468"/>
    <w:rsid w:val="00516FCB"/>
    <w:rsid w:val="00517094"/>
    <w:rsid w:val="00517CB3"/>
    <w:rsid w:val="00523227"/>
    <w:rsid w:val="00523FCA"/>
    <w:rsid w:val="00525396"/>
    <w:rsid w:val="005254E4"/>
    <w:rsid w:val="00527B95"/>
    <w:rsid w:val="00530477"/>
    <w:rsid w:val="00530D52"/>
    <w:rsid w:val="00530DFA"/>
    <w:rsid w:val="0053100E"/>
    <w:rsid w:val="00531CCA"/>
    <w:rsid w:val="00533C44"/>
    <w:rsid w:val="00533DB7"/>
    <w:rsid w:val="00534145"/>
    <w:rsid w:val="0053575D"/>
    <w:rsid w:val="00537DA6"/>
    <w:rsid w:val="00540683"/>
    <w:rsid w:val="00540AA2"/>
    <w:rsid w:val="005413D3"/>
    <w:rsid w:val="00541C6A"/>
    <w:rsid w:val="00541D8A"/>
    <w:rsid w:val="00545495"/>
    <w:rsid w:val="005467D4"/>
    <w:rsid w:val="00546BE1"/>
    <w:rsid w:val="00551367"/>
    <w:rsid w:val="00551611"/>
    <w:rsid w:val="00551B82"/>
    <w:rsid w:val="0055382F"/>
    <w:rsid w:val="005542B3"/>
    <w:rsid w:val="00554AA1"/>
    <w:rsid w:val="00556275"/>
    <w:rsid w:val="005602E0"/>
    <w:rsid w:val="00560856"/>
    <w:rsid w:val="00561EBA"/>
    <w:rsid w:val="00562248"/>
    <w:rsid w:val="005624B4"/>
    <w:rsid w:val="00562642"/>
    <w:rsid w:val="00563B95"/>
    <w:rsid w:val="005642A1"/>
    <w:rsid w:val="00564AF0"/>
    <w:rsid w:val="00564C12"/>
    <w:rsid w:val="00567A1D"/>
    <w:rsid w:val="00571D14"/>
    <w:rsid w:val="0057230E"/>
    <w:rsid w:val="005734A8"/>
    <w:rsid w:val="00574ADA"/>
    <w:rsid w:val="00574B86"/>
    <w:rsid w:val="00575452"/>
    <w:rsid w:val="0057605E"/>
    <w:rsid w:val="00576401"/>
    <w:rsid w:val="005767C6"/>
    <w:rsid w:val="00576BE8"/>
    <w:rsid w:val="00581778"/>
    <w:rsid w:val="00581F87"/>
    <w:rsid w:val="00582E9F"/>
    <w:rsid w:val="0058410F"/>
    <w:rsid w:val="00584371"/>
    <w:rsid w:val="00584381"/>
    <w:rsid w:val="00584760"/>
    <w:rsid w:val="00585E4A"/>
    <w:rsid w:val="005865EC"/>
    <w:rsid w:val="00587531"/>
    <w:rsid w:val="00591A4A"/>
    <w:rsid w:val="00596758"/>
    <w:rsid w:val="0059793A"/>
    <w:rsid w:val="005A1910"/>
    <w:rsid w:val="005A4912"/>
    <w:rsid w:val="005A5C36"/>
    <w:rsid w:val="005A7640"/>
    <w:rsid w:val="005B0A28"/>
    <w:rsid w:val="005B1490"/>
    <w:rsid w:val="005B1BA2"/>
    <w:rsid w:val="005B3F5F"/>
    <w:rsid w:val="005B3F83"/>
    <w:rsid w:val="005B4A5C"/>
    <w:rsid w:val="005B553F"/>
    <w:rsid w:val="005B55CE"/>
    <w:rsid w:val="005B66EA"/>
    <w:rsid w:val="005B681E"/>
    <w:rsid w:val="005C2410"/>
    <w:rsid w:val="005C37ED"/>
    <w:rsid w:val="005C3A94"/>
    <w:rsid w:val="005C49F3"/>
    <w:rsid w:val="005C714C"/>
    <w:rsid w:val="005D2EFC"/>
    <w:rsid w:val="005D6144"/>
    <w:rsid w:val="005E039E"/>
    <w:rsid w:val="005E0452"/>
    <w:rsid w:val="005E126A"/>
    <w:rsid w:val="005E232F"/>
    <w:rsid w:val="005E5979"/>
    <w:rsid w:val="005E59C8"/>
    <w:rsid w:val="005E7569"/>
    <w:rsid w:val="005E75E7"/>
    <w:rsid w:val="005F08A8"/>
    <w:rsid w:val="005F1013"/>
    <w:rsid w:val="005F1A1A"/>
    <w:rsid w:val="005F386B"/>
    <w:rsid w:val="005F4A77"/>
    <w:rsid w:val="005F5B72"/>
    <w:rsid w:val="00600123"/>
    <w:rsid w:val="00605BA0"/>
    <w:rsid w:val="00605F79"/>
    <w:rsid w:val="0060731D"/>
    <w:rsid w:val="00612239"/>
    <w:rsid w:val="00612328"/>
    <w:rsid w:val="00612B60"/>
    <w:rsid w:val="006158A9"/>
    <w:rsid w:val="006165F0"/>
    <w:rsid w:val="00617A8E"/>
    <w:rsid w:val="0062287C"/>
    <w:rsid w:val="00622D3C"/>
    <w:rsid w:val="00623D52"/>
    <w:rsid w:val="00623EF8"/>
    <w:rsid w:val="0062597C"/>
    <w:rsid w:val="00633EC4"/>
    <w:rsid w:val="00637B69"/>
    <w:rsid w:val="00637CB0"/>
    <w:rsid w:val="0064089F"/>
    <w:rsid w:val="006421C3"/>
    <w:rsid w:val="00642656"/>
    <w:rsid w:val="00643FF1"/>
    <w:rsid w:val="00644FB6"/>
    <w:rsid w:val="00647976"/>
    <w:rsid w:val="006507B8"/>
    <w:rsid w:val="0065210C"/>
    <w:rsid w:val="006558CE"/>
    <w:rsid w:val="0065675D"/>
    <w:rsid w:val="00660245"/>
    <w:rsid w:val="00660C73"/>
    <w:rsid w:val="00661CD6"/>
    <w:rsid w:val="006620A6"/>
    <w:rsid w:val="0066315D"/>
    <w:rsid w:val="00663755"/>
    <w:rsid w:val="00663F78"/>
    <w:rsid w:val="00664243"/>
    <w:rsid w:val="006649EA"/>
    <w:rsid w:val="00664F1C"/>
    <w:rsid w:val="006661E7"/>
    <w:rsid w:val="0066712B"/>
    <w:rsid w:val="006679DA"/>
    <w:rsid w:val="00667D73"/>
    <w:rsid w:val="00671BE2"/>
    <w:rsid w:val="00675DDA"/>
    <w:rsid w:val="006779B7"/>
    <w:rsid w:val="006807F9"/>
    <w:rsid w:val="00681B1A"/>
    <w:rsid w:val="006857C3"/>
    <w:rsid w:val="00686171"/>
    <w:rsid w:val="00686A61"/>
    <w:rsid w:val="0068704C"/>
    <w:rsid w:val="00691FF2"/>
    <w:rsid w:val="00691FF6"/>
    <w:rsid w:val="00693787"/>
    <w:rsid w:val="0069543A"/>
    <w:rsid w:val="00695C85"/>
    <w:rsid w:val="006966C2"/>
    <w:rsid w:val="00697E00"/>
    <w:rsid w:val="006A149E"/>
    <w:rsid w:val="006A21B8"/>
    <w:rsid w:val="006B040B"/>
    <w:rsid w:val="006B10EB"/>
    <w:rsid w:val="006B13CD"/>
    <w:rsid w:val="006B2670"/>
    <w:rsid w:val="006B6842"/>
    <w:rsid w:val="006B7001"/>
    <w:rsid w:val="006C103D"/>
    <w:rsid w:val="006C3140"/>
    <w:rsid w:val="006C43AA"/>
    <w:rsid w:val="006C672D"/>
    <w:rsid w:val="006D0890"/>
    <w:rsid w:val="006D0BB5"/>
    <w:rsid w:val="006D606E"/>
    <w:rsid w:val="006D7190"/>
    <w:rsid w:val="006E0435"/>
    <w:rsid w:val="006E2B6D"/>
    <w:rsid w:val="006E3054"/>
    <w:rsid w:val="006E64ED"/>
    <w:rsid w:val="006F077F"/>
    <w:rsid w:val="006F16A2"/>
    <w:rsid w:val="006F2399"/>
    <w:rsid w:val="006F671D"/>
    <w:rsid w:val="007015A1"/>
    <w:rsid w:val="0070163A"/>
    <w:rsid w:val="00701D3E"/>
    <w:rsid w:val="00701E45"/>
    <w:rsid w:val="00702E24"/>
    <w:rsid w:val="0070320A"/>
    <w:rsid w:val="007047C8"/>
    <w:rsid w:val="00704891"/>
    <w:rsid w:val="00704E04"/>
    <w:rsid w:val="00704F8E"/>
    <w:rsid w:val="00705299"/>
    <w:rsid w:val="00707BFF"/>
    <w:rsid w:val="00714B43"/>
    <w:rsid w:val="0071537B"/>
    <w:rsid w:val="007160C3"/>
    <w:rsid w:val="007163C8"/>
    <w:rsid w:val="00716B7A"/>
    <w:rsid w:val="00720840"/>
    <w:rsid w:val="00720D29"/>
    <w:rsid w:val="007222BA"/>
    <w:rsid w:val="00724029"/>
    <w:rsid w:val="007248A2"/>
    <w:rsid w:val="00725A76"/>
    <w:rsid w:val="00725C6D"/>
    <w:rsid w:val="00726C8E"/>
    <w:rsid w:val="00727042"/>
    <w:rsid w:val="00727196"/>
    <w:rsid w:val="0073093F"/>
    <w:rsid w:val="00733DCA"/>
    <w:rsid w:val="00740591"/>
    <w:rsid w:val="00741525"/>
    <w:rsid w:val="007415B7"/>
    <w:rsid w:val="00742253"/>
    <w:rsid w:val="00742B50"/>
    <w:rsid w:val="007440B5"/>
    <w:rsid w:val="00744319"/>
    <w:rsid w:val="00744408"/>
    <w:rsid w:val="007446BC"/>
    <w:rsid w:val="0074529E"/>
    <w:rsid w:val="00745A07"/>
    <w:rsid w:val="00754D2F"/>
    <w:rsid w:val="00757B30"/>
    <w:rsid w:val="00761C3C"/>
    <w:rsid w:val="00762A17"/>
    <w:rsid w:val="00764861"/>
    <w:rsid w:val="00765844"/>
    <w:rsid w:val="00766557"/>
    <w:rsid w:val="00766A3B"/>
    <w:rsid w:val="00771012"/>
    <w:rsid w:val="007724CF"/>
    <w:rsid w:val="007726B9"/>
    <w:rsid w:val="00775E48"/>
    <w:rsid w:val="0077743A"/>
    <w:rsid w:val="007775F7"/>
    <w:rsid w:val="00777634"/>
    <w:rsid w:val="00780AC8"/>
    <w:rsid w:val="00780D61"/>
    <w:rsid w:val="00781EA2"/>
    <w:rsid w:val="007835B1"/>
    <w:rsid w:val="007843FD"/>
    <w:rsid w:val="00784B05"/>
    <w:rsid w:val="00787297"/>
    <w:rsid w:val="00791DD6"/>
    <w:rsid w:val="0079489C"/>
    <w:rsid w:val="007963A7"/>
    <w:rsid w:val="00797257"/>
    <w:rsid w:val="007A0056"/>
    <w:rsid w:val="007A2AAE"/>
    <w:rsid w:val="007A3DA7"/>
    <w:rsid w:val="007A4200"/>
    <w:rsid w:val="007A4E39"/>
    <w:rsid w:val="007A57D2"/>
    <w:rsid w:val="007A5AE1"/>
    <w:rsid w:val="007A5FA0"/>
    <w:rsid w:val="007A64DA"/>
    <w:rsid w:val="007B19D1"/>
    <w:rsid w:val="007B1C68"/>
    <w:rsid w:val="007B3745"/>
    <w:rsid w:val="007B5A90"/>
    <w:rsid w:val="007C263F"/>
    <w:rsid w:val="007C2D00"/>
    <w:rsid w:val="007C312C"/>
    <w:rsid w:val="007C32BC"/>
    <w:rsid w:val="007C65F5"/>
    <w:rsid w:val="007C72DA"/>
    <w:rsid w:val="007C76C5"/>
    <w:rsid w:val="007D1A50"/>
    <w:rsid w:val="007D1B62"/>
    <w:rsid w:val="007D5491"/>
    <w:rsid w:val="007D633E"/>
    <w:rsid w:val="007D750E"/>
    <w:rsid w:val="007D7CED"/>
    <w:rsid w:val="007E1DE6"/>
    <w:rsid w:val="007E2389"/>
    <w:rsid w:val="007E2AF4"/>
    <w:rsid w:val="007E2D64"/>
    <w:rsid w:val="007E36C2"/>
    <w:rsid w:val="007E445A"/>
    <w:rsid w:val="007E4E94"/>
    <w:rsid w:val="007E7AA0"/>
    <w:rsid w:val="007F04B4"/>
    <w:rsid w:val="007F0E3B"/>
    <w:rsid w:val="007F12BF"/>
    <w:rsid w:val="007F199A"/>
    <w:rsid w:val="007F2333"/>
    <w:rsid w:val="007F29BC"/>
    <w:rsid w:val="007F5476"/>
    <w:rsid w:val="00800060"/>
    <w:rsid w:val="00801512"/>
    <w:rsid w:val="008034A4"/>
    <w:rsid w:val="00803B99"/>
    <w:rsid w:val="008060B6"/>
    <w:rsid w:val="0080651B"/>
    <w:rsid w:val="00807607"/>
    <w:rsid w:val="00813E74"/>
    <w:rsid w:val="00814BC8"/>
    <w:rsid w:val="00815AD4"/>
    <w:rsid w:val="008161EE"/>
    <w:rsid w:val="0082094B"/>
    <w:rsid w:val="00823E67"/>
    <w:rsid w:val="008249B1"/>
    <w:rsid w:val="00824BDD"/>
    <w:rsid w:val="00826BB0"/>
    <w:rsid w:val="00833347"/>
    <w:rsid w:val="00833C03"/>
    <w:rsid w:val="008348A1"/>
    <w:rsid w:val="00836171"/>
    <w:rsid w:val="0083623C"/>
    <w:rsid w:val="0083663E"/>
    <w:rsid w:val="00836D1F"/>
    <w:rsid w:val="00840C8A"/>
    <w:rsid w:val="008410F4"/>
    <w:rsid w:val="00841CCF"/>
    <w:rsid w:val="00842A71"/>
    <w:rsid w:val="008447DC"/>
    <w:rsid w:val="00846439"/>
    <w:rsid w:val="00850565"/>
    <w:rsid w:val="0085094A"/>
    <w:rsid w:val="00854294"/>
    <w:rsid w:val="0085459D"/>
    <w:rsid w:val="008547F8"/>
    <w:rsid w:val="00854F5D"/>
    <w:rsid w:val="00856C80"/>
    <w:rsid w:val="00857E19"/>
    <w:rsid w:val="00860BB1"/>
    <w:rsid w:val="0086463B"/>
    <w:rsid w:val="00864970"/>
    <w:rsid w:val="00865A11"/>
    <w:rsid w:val="00865AE9"/>
    <w:rsid w:val="008704AB"/>
    <w:rsid w:val="00870509"/>
    <w:rsid w:val="00870539"/>
    <w:rsid w:val="00871D06"/>
    <w:rsid w:val="00871E97"/>
    <w:rsid w:val="0087600E"/>
    <w:rsid w:val="00877195"/>
    <w:rsid w:val="008813EA"/>
    <w:rsid w:val="00881846"/>
    <w:rsid w:val="00883FBC"/>
    <w:rsid w:val="0088421C"/>
    <w:rsid w:val="00884BAD"/>
    <w:rsid w:val="00885362"/>
    <w:rsid w:val="008878DC"/>
    <w:rsid w:val="008905CD"/>
    <w:rsid w:val="00892437"/>
    <w:rsid w:val="00894738"/>
    <w:rsid w:val="00896DB2"/>
    <w:rsid w:val="00897962"/>
    <w:rsid w:val="008A0A56"/>
    <w:rsid w:val="008A1D54"/>
    <w:rsid w:val="008A2065"/>
    <w:rsid w:val="008A50AD"/>
    <w:rsid w:val="008A5B28"/>
    <w:rsid w:val="008A7A99"/>
    <w:rsid w:val="008B0F1E"/>
    <w:rsid w:val="008B3AE3"/>
    <w:rsid w:val="008B550A"/>
    <w:rsid w:val="008B55E4"/>
    <w:rsid w:val="008B65FF"/>
    <w:rsid w:val="008B6A43"/>
    <w:rsid w:val="008C2705"/>
    <w:rsid w:val="008C3301"/>
    <w:rsid w:val="008C3B60"/>
    <w:rsid w:val="008C6804"/>
    <w:rsid w:val="008D0BF3"/>
    <w:rsid w:val="008D282F"/>
    <w:rsid w:val="008D2AF4"/>
    <w:rsid w:val="008D3E65"/>
    <w:rsid w:val="008D4E3E"/>
    <w:rsid w:val="008D7A58"/>
    <w:rsid w:val="008E15AC"/>
    <w:rsid w:val="008E2892"/>
    <w:rsid w:val="008E5020"/>
    <w:rsid w:val="008E5313"/>
    <w:rsid w:val="008F091B"/>
    <w:rsid w:val="008F1124"/>
    <w:rsid w:val="008F13D3"/>
    <w:rsid w:val="008F1404"/>
    <w:rsid w:val="008F41FB"/>
    <w:rsid w:val="008F5826"/>
    <w:rsid w:val="008F6EFC"/>
    <w:rsid w:val="00901874"/>
    <w:rsid w:val="00902989"/>
    <w:rsid w:val="00904D9E"/>
    <w:rsid w:val="00905BB7"/>
    <w:rsid w:val="00907A1B"/>
    <w:rsid w:val="00910B82"/>
    <w:rsid w:val="009123E2"/>
    <w:rsid w:val="0091355D"/>
    <w:rsid w:val="0091595C"/>
    <w:rsid w:val="00915B75"/>
    <w:rsid w:val="00917EE4"/>
    <w:rsid w:val="00921A81"/>
    <w:rsid w:val="0092316D"/>
    <w:rsid w:val="0092466D"/>
    <w:rsid w:val="00926118"/>
    <w:rsid w:val="0092631B"/>
    <w:rsid w:val="0092736F"/>
    <w:rsid w:val="0092785C"/>
    <w:rsid w:val="009313F0"/>
    <w:rsid w:val="00931E85"/>
    <w:rsid w:val="00932768"/>
    <w:rsid w:val="00932BCC"/>
    <w:rsid w:val="00933EC7"/>
    <w:rsid w:val="00942E21"/>
    <w:rsid w:val="00945514"/>
    <w:rsid w:val="009479FA"/>
    <w:rsid w:val="009519D4"/>
    <w:rsid w:val="00952596"/>
    <w:rsid w:val="00952C91"/>
    <w:rsid w:val="009563AC"/>
    <w:rsid w:val="00956D66"/>
    <w:rsid w:val="0096257D"/>
    <w:rsid w:val="009630FC"/>
    <w:rsid w:val="00963C17"/>
    <w:rsid w:val="00964363"/>
    <w:rsid w:val="00966497"/>
    <w:rsid w:val="009666D7"/>
    <w:rsid w:val="00966899"/>
    <w:rsid w:val="00966958"/>
    <w:rsid w:val="00966DC9"/>
    <w:rsid w:val="00967C58"/>
    <w:rsid w:val="00967F98"/>
    <w:rsid w:val="00973DA1"/>
    <w:rsid w:val="0097431E"/>
    <w:rsid w:val="009815E6"/>
    <w:rsid w:val="00983DDB"/>
    <w:rsid w:val="00984494"/>
    <w:rsid w:val="0098612C"/>
    <w:rsid w:val="00990C06"/>
    <w:rsid w:val="00992503"/>
    <w:rsid w:val="00992AE7"/>
    <w:rsid w:val="00996772"/>
    <w:rsid w:val="009970A4"/>
    <w:rsid w:val="009A2011"/>
    <w:rsid w:val="009A5B53"/>
    <w:rsid w:val="009A5DBE"/>
    <w:rsid w:val="009A648C"/>
    <w:rsid w:val="009A75F4"/>
    <w:rsid w:val="009B031C"/>
    <w:rsid w:val="009B2137"/>
    <w:rsid w:val="009B67DA"/>
    <w:rsid w:val="009B6E6B"/>
    <w:rsid w:val="009B6F9B"/>
    <w:rsid w:val="009B732E"/>
    <w:rsid w:val="009B7714"/>
    <w:rsid w:val="009B7CEB"/>
    <w:rsid w:val="009C0E95"/>
    <w:rsid w:val="009C31EA"/>
    <w:rsid w:val="009C51A7"/>
    <w:rsid w:val="009C52F9"/>
    <w:rsid w:val="009C590F"/>
    <w:rsid w:val="009C6FB8"/>
    <w:rsid w:val="009C7C8E"/>
    <w:rsid w:val="009D1BD9"/>
    <w:rsid w:val="009D2947"/>
    <w:rsid w:val="009D2AEA"/>
    <w:rsid w:val="009D4116"/>
    <w:rsid w:val="009D622F"/>
    <w:rsid w:val="009E2017"/>
    <w:rsid w:val="009E4A0E"/>
    <w:rsid w:val="009F1171"/>
    <w:rsid w:val="009F248C"/>
    <w:rsid w:val="009F36A7"/>
    <w:rsid w:val="009F496C"/>
    <w:rsid w:val="009F7452"/>
    <w:rsid w:val="009F7DF9"/>
    <w:rsid w:val="00A01091"/>
    <w:rsid w:val="00A01908"/>
    <w:rsid w:val="00A01955"/>
    <w:rsid w:val="00A047CD"/>
    <w:rsid w:val="00A04C15"/>
    <w:rsid w:val="00A05863"/>
    <w:rsid w:val="00A06A3D"/>
    <w:rsid w:val="00A075AD"/>
    <w:rsid w:val="00A07732"/>
    <w:rsid w:val="00A128FB"/>
    <w:rsid w:val="00A13285"/>
    <w:rsid w:val="00A13E27"/>
    <w:rsid w:val="00A158B2"/>
    <w:rsid w:val="00A168CE"/>
    <w:rsid w:val="00A213EA"/>
    <w:rsid w:val="00A24159"/>
    <w:rsid w:val="00A27B1A"/>
    <w:rsid w:val="00A3048D"/>
    <w:rsid w:val="00A31BDE"/>
    <w:rsid w:val="00A32168"/>
    <w:rsid w:val="00A32C2B"/>
    <w:rsid w:val="00A33A19"/>
    <w:rsid w:val="00A33AFA"/>
    <w:rsid w:val="00A33D79"/>
    <w:rsid w:val="00A36366"/>
    <w:rsid w:val="00A36656"/>
    <w:rsid w:val="00A375B2"/>
    <w:rsid w:val="00A40B33"/>
    <w:rsid w:val="00A419A5"/>
    <w:rsid w:val="00A42054"/>
    <w:rsid w:val="00A44BD9"/>
    <w:rsid w:val="00A44CDD"/>
    <w:rsid w:val="00A474BD"/>
    <w:rsid w:val="00A47A50"/>
    <w:rsid w:val="00A506D4"/>
    <w:rsid w:val="00A506FB"/>
    <w:rsid w:val="00A518CA"/>
    <w:rsid w:val="00A5206C"/>
    <w:rsid w:val="00A540B3"/>
    <w:rsid w:val="00A55270"/>
    <w:rsid w:val="00A55BE7"/>
    <w:rsid w:val="00A574FA"/>
    <w:rsid w:val="00A5792E"/>
    <w:rsid w:val="00A57BE3"/>
    <w:rsid w:val="00A623C5"/>
    <w:rsid w:val="00A627FE"/>
    <w:rsid w:val="00A64C48"/>
    <w:rsid w:val="00A672BA"/>
    <w:rsid w:val="00A67A47"/>
    <w:rsid w:val="00A705A6"/>
    <w:rsid w:val="00A71B61"/>
    <w:rsid w:val="00A74D31"/>
    <w:rsid w:val="00A755C9"/>
    <w:rsid w:val="00A76687"/>
    <w:rsid w:val="00A77F7B"/>
    <w:rsid w:val="00A80E4C"/>
    <w:rsid w:val="00A81207"/>
    <w:rsid w:val="00A820AA"/>
    <w:rsid w:val="00A82D2A"/>
    <w:rsid w:val="00A83E3E"/>
    <w:rsid w:val="00A85BB8"/>
    <w:rsid w:val="00A86602"/>
    <w:rsid w:val="00A86E3D"/>
    <w:rsid w:val="00A908F7"/>
    <w:rsid w:val="00A9127B"/>
    <w:rsid w:val="00A94169"/>
    <w:rsid w:val="00A948EA"/>
    <w:rsid w:val="00A9538E"/>
    <w:rsid w:val="00A96DA6"/>
    <w:rsid w:val="00AA01C5"/>
    <w:rsid w:val="00AA3F66"/>
    <w:rsid w:val="00AA445B"/>
    <w:rsid w:val="00AA5195"/>
    <w:rsid w:val="00AA62C7"/>
    <w:rsid w:val="00AA75DB"/>
    <w:rsid w:val="00AA7900"/>
    <w:rsid w:val="00AA7FF1"/>
    <w:rsid w:val="00AB0864"/>
    <w:rsid w:val="00AB0B2E"/>
    <w:rsid w:val="00AB10C5"/>
    <w:rsid w:val="00AB4B8B"/>
    <w:rsid w:val="00AB6F7C"/>
    <w:rsid w:val="00AB79EA"/>
    <w:rsid w:val="00AC06D3"/>
    <w:rsid w:val="00AC3E87"/>
    <w:rsid w:val="00AC443B"/>
    <w:rsid w:val="00AC53EB"/>
    <w:rsid w:val="00AC5411"/>
    <w:rsid w:val="00AC733D"/>
    <w:rsid w:val="00AC7BDB"/>
    <w:rsid w:val="00AD0D37"/>
    <w:rsid w:val="00AD2ACA"/>
    <w:rsid w:val="00AD302B"/>
    <w:rsid w:val="00AD41D1"/>
    <w:rsid w:val="00AD4417"/>
    <w:rsid w:val="00AD6360"/>
    <w:rsid w:val="00AD6FC7"/>
    <w:rsid w:val="00AD798A"/>
    <w:rsid w:val="00AE322B"/>
    <w:rsid w:val="00AE59BA"/>
    <w:rsid w:val="00AF0CDD"/>
    <w:rsid w:val="00AF1F1C"/>
    <w:rsid w:val="00AF4DB7"/>
    <w:rsid w:val="00AF56AC"/>
    <w:rsid w:val="00AF5739"/>
    <w:rsid w:val="00B0105D"/>
    <w:rsid w:val="00B011D4"/>
    <w:rsid w:val="00B01951"/>
    <w:rsid w:val="00B02142"/>
    <w:rsid w:val="00B03CB0"/>
    <w:rsid w:val="00B057EE"/>
    <w:rsid w:val="00B062DD"/>
    <w:rsid w:val="00B14861"/>
    <w:rsid w:val="00B14F86"/>
    <w:rsid w:val="00B16A46"/>
    <w:rsid w:val="00B21366"/>
    <w:rsid w:val="00B22D3C"/>
    <w:rsid w:val="00B2329D"/>
    <w:rsid w:val="00B27069"/>
    <w:rsid w:val="00B31370"/>
    <w:rsid w:val="00B3352E"/>
    <w:rsid w:val="00B3656D"/>
    <w:rsid w:val="00B40120"/>
    <w:rsid w:val="00B4311D"/>
    <w:rsid w:val="00B44159"/>
    <w:rsid w:val="00B47043"/>
    <w:rsid w:val="00B503B5"/>
    <w:rsid w:val="00B50A5D"/>
    <w:rsid w:val="00B5179F"/>
    <w:rsid w:val="00B517EA"/>
    <w:rsid w:val="00B52486"/>
    <w:rsid w:val="00B54C17"/>
    <w:rsid w:val="00B56374"/>
    <w:rsid w:val="00B57CFA"/>
    <w:rsid w:val="00B6153F"/>
    <w:rsid w:val="00B62467"/>
    <w:rsid w:val="00B6443E"/>
    <w:rsid w:val="00B64A6E"/>
    <w:rsid w:val="00B65431"/>
    <w:rsid w:val="00B65EFF"/>
    <w:rsid w:val="00B676F9"/>
    <w:rsid w:val="00B67CCD"/>
    <w:rsid w:val="00B70823"/>
    <w:rsid w:val="00B72125"/>
    <w:rsid w:val="00B72BCB"/>
    <w:rsid w:val="00B73900"/>
    <w:rsid w:val="00B73915"/>
    <w:rsid w:val="00B76E80"/>
    <w:rsid w:val="00B77B56"/>
    <w:rsid w:val="00B809A2"/>
    <w:rsid w:val="00B826FA"/>
    <w:rsid w:val="00B859B3"/>
    <w:rsid w:val="00B86464"/>
    <w:rsid w:val="00B86D69"/>
    <w:rsid w:val="00B906EB"/>
    <w:rsid w:val="00B937D0"/>
    <w:rsid w:val="00B952AE"/>
    <w:rsid w:val="00B97A05"/>
    <w:rsid w:val="00BA0C4D"/>
    <w:rsid w:val="00BA1603"/>
    <w:rsid w:val="00BA1E60"/>
    <w:rsid w:val="00BA236D"/>
    <w:rsid w:val="00BA2B7A"/>
    <w:rsid w:val="00BA343C"/>
    <w:rsid w:val="00BB0770"/>
    <w:rsid w:val="00BB1F0C"/>
    <w:rsid w:val="00BB24CC"/>
    <w:rsid w:val="00BB41BF"/>
    <w:rsid w:val="00BB5007"/>
    <w:rsid w:val="00BB6304"/>
    <w:rsid w:val="00BB6E77"/>
    <w:rsid w:val="00BB76CE"/>
    <w:rsid w:val="00BB7E87"/>
    <w:rsid w:val="00BC12F6"/>
    <w:rsid w:val="00BC3429"/>
    <w:rsid w:val="00BC3B27"/>
    <w:rsid w:val="00BC4377"/>
    <w:rsid w:val="00BC6133"/>
    <w:rsid w:val="00BC6FC1"/>
    <w:rsid w:val="00BD0F29"/>
    <w:rsid w:val="00BD388E"/>
    <w:rsid w:val="00BD3D24"/>
    <w:rsid w:val="00BD6AA1"/>
    <w:rsid w:val="00BE1466"/>
    <w:rsid w:val="00BE16FA"/>
    <w:rsid w:val="00BE1F01"/>
    <w:rsid w:val="00BE29A5"/>
    <w:rsid w:val="00BE2B4E"/>
    <w:rsid w:val="00BE4268"/>
    <w:rsid w:val="00BE6FF8"/>
    <w:rsid w:val="00BE741F"/>
    <w:rsid w:val="00BE7AED"/>
    <w:rsid w:val="00BF056A"/>
    <w:rsid w:val="00BF241D"/>
    <w:rsid w:val="00BF324F"/>
    <w:rsid w:val="00BF4279"/>
    <w:rsid w:val="00BF5F5C"/>
    <w:rsid w:val="00BF652A"/>
    <w:rsid w:val="00C00B08"/>
    <w:rsid w:val="00C06B12"/>
    <w:rsid w:val="00C06F1E"/>
    <w:rsid w:val="00C11EC3"/>
    <w:rsid w:val="00C13587"/>
    <w:rsid w:val="00C13596"/>
    <w:rsid w:val="00C138BD"/>
    <w:rsid w:val="00C15162"/>
    <w:rsid w:val="00C15975"/>
    <w:rsid w:val="00C178DE"/>
    <w:rsid w:val="00C200D1"/>
    <w:rsid w:val="00C21243"/>
    <w:rsid w:val="00C21D0B"/>
    <w:rsid w:val="00C234D9"/>
    <w:rsid w:val="00C23541"/>
    <w:rsid w:val="00C25630"/>
    <w:rsid w:val="00C26356"/>
    <w:rsid w:val="00C317E7"/>
    <w:rsid w:val="00C32007"/>
    <w:rsid w:val="00C32A53"/>
    <w:rsid w:val="00C33B6B"/>
    <w:rsid w:val="00C37764"/>
    <w:rsid w:val="00C37B90"/>
    <w:rsid w:val="00C42B58"/>
    <w:rsid w:val="00C43879"/>
    <w:rsid w:val="00C462B1"/>
    <w:rsid w:val="00C53E19"/>
    <w:rsid w:val="00C541DA"/>
    <w:rsid w:val="00C56F41"/>
    <w:rsid w:val="00C571D2"/>
    <w:rsid w:val="00C60D38"/>
    <w:rsid w:val="00C61489"/>
    <w:rsid w:val="00C61CD1"/>
    <w:rsid w:val="00C62BBF"/>
    <w:rsid w:val="00C63A6F"/>
    <w:rsid w:val="00C63AE5"/>
    <w:rsid w:val="00C63C53"/>
    <w:rsid w:val="00C64340"/>
    <w:rsid w:val="00C6469F"/>
    <w:rsid w:val="00C662E0"/>
    <w:rsid w:val="00C66928"/>
    <w:rsid w:val="00C66B01"/>
    <w:rsid w:val="00C66D2B"/>
    <w:rsid w:val="00C67AEB"/>
    <w:rsid w:val="00C67FC5"/>
    <w:rsid w:val="00C71710"/>
    <w:rsid w:val="00C73598"/>
    <w:rsid w:val="00C73C53"/>
    <w:rsid w:val="00C73E9A"/>
    <w:rsid w:val="00C74310"/>
    <w:rsid w:val="00C749E8"/>
    <w:rsid w:val="00C74E37"/>
    <w:rsid w:val="00C76F2B"/>
    <w:rsid w:val="00C76FD3"/>
    <w:rsid w:val="00C803C3"/>
    <w:rsid w:val="00C8059A"/>
    <w:rsid w:val="00C810E6"/>
    <w:rsid w:val="00C81BDB"/>
    <w:rsid w:val="00C82DB7"/>
    <w:rsid w:val="00C84C65"/>
    <w:rsid w:val="00C86938"/>
    <w:rsid w:val="00C87481"/>
    <w:rsid w:val="00C90DD7"/>
    <w:rsid w:val="00C94B35"/>
    <w:rsid w:val="00C96F8D"/>
    <w:rsid w:val="00CA0169"/>
    <w:rsid w:val="00CA0538"/>
    <w:rsid w:val="00CA323E"/>
    <w:rsid w:val="00CA3622"/>
    <w:rsid w:val="00CA41EC"/>
    <w:rsid w:val="00CA4E68"/>
    <w:rsid w:val="00CA55B8"/>
    <w:rsid w:val="00CA65E7"/>
    <w:rsid w:val="00CA737F"/>
    <w:rsid w:val="00CB195B"/>
    <w:rsid w:val="00CB4AE0"/>
    <w:rsid w:val="00CB67C9"/>
    <w:rsid w:val="00CC2E2D"/>
    <w:rsid w:val="00CC3312"/>
    <w:rsid w:val="00CC61A6"/>
    <w:rsid w:val="00CD047E"/>
    <w:rsid w:val="00CD05F5"/>
    <w:rsid w:val="00CD080C"/>
    <w:rsid w:val="00CD1B75"/>
    <w:rsid w:val="00CD1DC6"/>
    <w:rsid w:val="00CD3738"/>
    <w:rsid w:val="00CD5E63"/>
    <w:rsid w:val="00CD5FE2"/>
    <w:rsid w:val="00CD690D"/>
    <w:rsid w:val="00CE2CC7"/>
    <w:rsid w:val="00CE3776"/>
    <w:rsid w:val="00CE3C6C"/>
    <w:rsid w:val="00CE3ED9"/>
    <w:rsid w:val="00CE4A95"/>
    <w:rsid w:val="00CE5426"/>
    <w:rsid w:val="00CE6265"/>
    <w:rsid w:val="00CE6E26"/>
    <w:rsid w:val="00CE70FD"/>
    <w:rsid w:val="00CF2552"/>
    <w:rsid w:val="00CF293D"/>
    <w:rsid w:val="00CF2C1C"/>
    <w:rsid w:val="00CF3D59"/>
    <w:rsid w:val="00CF42A5"/>
    <w:rsid w:val="00CF4F6F"/>
    <w:rsid w:val="00D01B62"/>
    <w:rsid w:val="00D03D82"/>
    <w:rsid w:val="00D0469F"/>
    <w:rsid w:val="00D06CE2"/>
    <w:rsid w:val="00D10716"/>
    <w:rsid w:val="00D13BE4"/>
    <w:rsid w:val="00D13C3C"/>
    <w:rsid w:val="00D145A5"/>
    <w:rsid w:val="00D1550B"/>
    <w:rsid w:val="00D15619"/>
    <w:rsid w:val="00D1581A"/>
    <w:rsid w:val="00D15C7B"/>
    <w:rsid w:val="00D230A7"/>
    <w:rsid w:val="00D24C39"/>
    <w:rsid w:val="00D26A44"/>
    <w:rsid w:val="00D2760F"/>
    <w:rsid w:val="00D31B97"/>
    <w:rsid w:val="00D31C37"/>
    <w:rsid w:val="00D33161"/>
    <w:rsid w:val="00D331D1"/>
    <w:rsid w:val="00D3431B"/>
    <w:rsid w:val="00D3613A"/>
    <w:rsid w:val="00D4067A"/>
    <w:rsid w:val="00D42205"/>
    <w:rsid w:val="00D44FB8"/>
    <w:rsid w:val="00D450B4"/>
    <w:rsid w:val="00D45E71"/>
    <w:rsid w:val="00D4680C"/>
    <w:rsid w:val="00D46879"/>
    <w:rsid w:val="00D4721A"/>
    <w:rsid w:val="00D47E8A"/>
    <w:rsid w:val="00D47FC5"/>
    <w:rsid w:val="00D506ED"/>
    <w:rsid w:val="00D50D0C"/>
    <w:rsid w:val="00D52873"/>
    <w:rsid w:val="00D54374"/>
    <w:rsid w:val="00D54757"/>
    <w:rsid w:val="00D57CCC"/>
    <w:rsid w:val="00D62D9C"/>
    <w:rsid w:val="00D63E9A"/>
    <w:rsid w:val="00D63EA6"/>
    <w:rsid w:val="00D63ED7"/>
    <w:rsid w:val="00D65B85"/>
    <w:rsid w:val="00D705B3"/>
    <w:rsid w:val="00D70C7B"/>
    <w:rsid w:val="00D719BD"/>
    <w:rsid w:val="00D73A09"/>
    <w:rsid w:val="00D80EDC"/>
    <w:rsid w:val="00D81597"/>
    <w:rsid w:val="00D8239E"/>
    <w:rsid w:val="00D83CFE"/>
    <w:rsid w:val="00D85DF2"/>
    <w:rsid w:val="00D85E0A"/>
    <w:rsid w:val="00D8664C"/>
    <w:rsid w:val="00D876D7"/>
    <w:rsid w:val="00D87AE5"/>
    <w:rsid w:val="00D92B3C"/>
    <w:rsid w:val="00D95986"/>
    <w:rsid w:val="00DA15C0"/>
    <w:rsid w:val="00DA236D"/>
    <w:rsid w:val="00DA23E8"/>
    <w:rsid w:val="00DA49B5"/>
    <w:rsid w:val="00DA6A6F"/>
    <w:rsid w:val="00DB07D8"/>
    <w:rsid w:val="00DB0999"/>
    <w:rsid w:val="00DB09F5"/>
    <w:rsid w:val="00DB7FB0"/>
    <w:rsid w:val="00DC06D1"/>
    <w:rsid w:val="00DC20A0"/>
    <w:rsid w:val="00DC2329"/>
    <w:rsid w:val="00DC615C"/>
    <w:rsid w:val="00DD7C3E"/>
    <w:rsid w:val="00DE05E8"/>
    <w:rsid w:val="00DE28C3"/>
    <w:rsid w:val="00DE375A"/>
    <w:rsid w:val="00DE411E"/>
    <w:rsid w:val="00DF03BF"/>
    <w:rsid w:val="00DF0A9A"/>
    <w:rsid w:val="00DF0D25"/>
    <w:rsid w:val="00DF0EE7"/>
    <w:rsid w:val="00DF1739"/>
    <w:rsid w:val="00DF2078"/>
    <w:rsid w:val="00DF3464"/>
    <w:rsid w:val="00DF3E46"/>
    <w:rsid w:val="00DF60D5"/>
    <w:rsid w:val="00DF694F"/>
    <w:rsid w:val="00DF6C4E"/>
    <w:rsid w:val="00DF745E"/>
    <w:rsid w:val="00DF7A66"/>
    <w:rsid w:val="00E02018"/>
    <w:rsid w:val="00E05634"/>
    <w:rsid w:val="00E10909"/>
    <w:rsid w:val="00E13329"/>
    <w:rsid w:val="00E13BC3"/>
    <w:rsid w:val="00E14AD4"/>
    <w:rsid w:val="00E1668A"/>
    <w:rsid w:val="00E172F2"/>
    <w:rsid w:val="00E17E30"/>
    <w:rsid w:val="00E207D9"/>
    <w:rsid w:val="00E22345"/>
    <w:rsid w:val="00E228FE"/>
    <w:rsid w:val="00E2339F"/>
    <w:rsid w:val="00E27ECA"/>
    <w:rsid w:val="00E3078E"/>
    <w:rsid w:val="00E3111C"/>
    <w:rsid w:val="00E33896"/>
    <w:rsid w:val="00E339B1"/>
    <w:rsid w:val="00E34FFC"/>
    <w:rsid w:val="00E3505B"/>
    <w:rsid w:val="00E35862"/>
    <w:rsid w:val="00E36100"/>
    <w:rsid w:val="00E36227"/>
    <w:rsid w:val="00E379C9"/>
    <w:rsid w:val="00E4030C"/>
    <w:rsid w:val="00E40CDB"/>
    <w:rsid w:val="00E41211"/>
    <w:rsid w:val="00E41733"/>
    <w:rsid w:val="00E439D8"/>
    <w:rsid w:val="00E449DA"/>
    <w:rsid w:val="00E44D35"/>
    <w:rsid w:val="00E457C2"/>
    <w:rsid w:val="00E5068E"/>
    <w:rsid w:val="00E53EEE"/>
    <w:rsid w:val="00E555B9"/>
    <w:rsid w:val="00E5574F"/>
    <w:rsid w:val="00E56B1D"/>
    <w:rsid w:val="00E579AE"/>
    <w:rsid w:val="00E63BB7"/>
    <w:rsid w:val="00E63BF1"/>
    <w:rsid w:val="00E65058"/>
    <w:rsid w:val="00E659A2"/>
    <w:rsid w:val="00E6699D"/>
    <w:rsid w:val="00E67BD4"/>
    <w:rsid w:val="00E7143E"/>
    <w:rsid w:val="00E7591A"/>
    <w:rsid w:val="00E76668"/>
    <w:rsid w:val="00E76FB4"/>
    <w:rsid w:val="00E820C5"/>
    <w:rsid w:val="00E82705"/>
    <w:rsid w:val="00E83382"/>
    <w:rsid w:val="00E83707"/>
    <w:rsid w:val="00E8432F"/>
    <w:rsid w:val="00E8454F"/>
    <w:rsid w:val="00E862BE"/>
    <w:rsid w:val="00E90518"/>
    <w:rsid w:val="00E91E35"/>
    <w:rsid w:val="00E93AA1"/>
    <w:rsid w:val="00E94B06"/>
    <w:rsid w:val="00E95262"/>
    <w:rsid w:val="00EA15CD"/>
    <w:rsid w:val="00EA1E5F"/>
    <w:rsid w:val="00EA36DA"/>
    <w:rsid w:val="00EA3D8D"/>
    <w:rsid w:val="00EA6368"/>
    <w:rsid w:val="00EA7C49"/>
    <w:rsid w:val="00EA7EC6"/>
    <w:rsid w:val="00EB18CB"/>
    <w:rsid w:val="00EB2E3B"/>
    <w:rsid w:val="00EB3931"/>
    <w:rsid w:val="00EB5AD9"/>
    <w:rsid w:val="00EB5CB3"/>
    <w:rsid w:val="00EB5EBB"/>
    <w:rsid w:val="00EB67CF"/>
    <w:rsid w:val="00EB717D"/>
    <w:rsid w:val="00EC1087"/>
    <w:rsid w:val="00EC14E9"/>
    <w:rsid w:val="00EC161B"/>
    <w:rsid w:val="00EC2803"/>
    <w:rsid w:val="00ED40CA"/>
    <w:rsid w:val="00ED410D"/>
    <w:rsid w:val="00ED4BA8"/>
    <w:rsid w:val="00ED6AD6"/>
    <w:rsid w:val="00EE1C73"/>
    <w:rsid w:val="00EE1FD6"/>
    <w:rsid w:val="00EE3BA6"/>
    <w:rsid w:val="00EE3F80"/>
    <w:rsid w:val="00EE48C0"/>
    <w:rsid w:val="00EE5B98"/>
    <w:rsid w:val="00EE7E9B"/>
    <w:rsid w:val="00EF39BD"/>
    <w:rsid w:val="00EF4C6C"/>
    <w:rsid w:val="00EF666E"/>
    <w:rsid w:val="00EF71D2"/>
    <w:rsid w:val="00EF781C"/>
    <w:rsid w:val="00F0175B"/>
    <w:rsid w:val="00F01A62"/>
    <w:rsid w:val="00F02B52"/>
    <w:rsid w:val="00F042CB"/>
    <w:rsid w:val="00F05E78"/>
    <w:rsid w:val="00F07060"/>
    <w:rsid w:val="00F10F48"/>
    <w:rsid w:val="00F11DC2"/>
    <w:rsid w:val="00F127CB"/>
    <w:rsid w:val="00F143BB"/>
    <w:rsid w:val="00F14D87"/>
    <w:rsid w:val="00F150AE"/>
    <w:rsid w:val="00F20EC7"/>
    <w:rsid w:val="00F2207D"/>
    <w:rsid w:val="00F2362B"/>
    <w:rsid w:val="00F2363D"/>
    <w:rsid w:val="00F25353"/>
    <w:rsid w:val="00F256DA"/>
    <w:rsid w:val="00F25D75"/>
    <w:rsid w:val="00F26929"/>
    <w:rsid w:val="00F269B1"/>
    <w:rsid w:val="00F306E2"/>
    <w:rsid w:val="00F30C49"/>
    <w:rsid w:val="00F3159E"/>
    <w:rsid w:val="00F31ABA"/>
    <w:rsid w:val="00F329B4"/>
    <w:rsid w:val="00F32B78"/>
    <w:rsid w:val="00F34484"/>
    <w:rsid w:val="00F3465F"/>
    <w:rsid w:val="00F36B3F"/>
    <w:rsid w:val="00F3719F"/>
    <w:rsid w:val="00F402D3"/>
    <w:rsid w:val="00F436B8"/>
    <w:rsid w:val="00F44075"/>
    <w:rsid w:val="00F44155"/>
    <w:rsid w:val="00F451DE"/>
    <w:rsid w:val="00F454E4"/>
    <w:rsid w:val="00F45757"/>
    <w:rsid w:val="00F4727A"/>
    <w:rsid w:val="00F537C7"/>
    <w:rsid w:val="00F55A6F"/>
    <w:rsid w:val="00F55E2B"/>
    <w:rsid w:val="00F578C8"/>
    <w:rsid w:val="00F6076B"/>
    <w:rsid w:val="00F60CE2"/>
    <w:rsid w:val="00F60D24"/>
    <w:rsid w:val="00F616F5"/>
    <w:rsid w:val="00F616F7"/>
    <w:rsid w:val="00F63247"/>
    <w:rsid w:val="00F634C5"/>
    <w:rsid w:val="00F635FA"/>
    <w:rsid w:val="00F6434F"/>
    <w:rsid w:val="00F6564A"/>
    <w:rsid w:val="00F6641E"/>
    <w:rsid w:val="00F668D2"/>
    <w:rsid w:val="00F66E25"/>
    <w:rsid w:val="00F67F38"/>
    <w:rsid w:val="00F71B7A"/>
    <w:rsid w:val="00F71CF0"/>
    <w:rsid w:val="00F721F8"/>
    <w:rsid w:val="00F72871"/>
    <w:rsid w:val="00F7332A"/>
    <w:rsid w:val="00F7350B"/>
    <w:rsid w:val="00F74F97"/>
    <w:rsid w:val="00F8457A"/>
    <w:rsid w:val="00F86EBA"/>
    <w:rsid w:val="00F91DDF"/>
    <w:rsid w:val="00F924E8"/>
    <w:rsid w:val="00F9342E"/>
    <w:rsid w:val="00F95DE3"/>
    <w:rsid w:val="00F968D9"/>
    <w:rsid w:val="00F96CA5"/>
    <w:rsid w:val="00F972FD"/>
    <w:rsid w:val="00FA0D10"/>
    <w:rsid w:val="00FA1338"/>
    <w:rsid w:val="00FA19E8"/>
    <w:rsid w:val="00FA1C05"/>
    <w:rsid w:val="00FA1EE6"/>
    <w:rsid w:val="00FA2A99"/>
    <w:rsid w:val="00FA2D12"/>
    <w:rsid w:val="00FA3204"/>
    <w:rsid w:val="00FA332E"/>
    <w:rsid w:val="00FA4A16"/>
    <w:rsid w:val="00FA638C"/>
    <w:rsid w:val="00FA6BFC"/>
    <w:rsid w:val="00FB21B8"/>
    <w:rsid w:val="00FB4E45"/>
    <w:rsid w:val="00FB6D18"/>
    <w:rsid w:val="00FC3068"/>
    <w:rsid w:val="00FC350F"/>
    <w:rsid w:val="00FC3A0A"/>
    <w:rsid w:val="00FC61C8"/>
    <w:rsid w:val="00FC7F37"/>
    <w:rsid w:val="00FD6749"/>
    <w:rsid w:val="00FD7C3C"/>
    <w:rsid w:val="00FD7D8A"/>
    <w:rsid w:val="00FE0261"/>
    <w:rsid w:val="00FE28D1"/>
    <w:rsid w:val="00FE5329"/>
    <w:rsid w:val="00FE756C"/>
    <w:rsid w:val="00FF2265"/>
    <w:rsid w:val="00FF6907"/>
    <w:rsid w:val="00FF717F"/>
    <w:rsid w:val="00FF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7EBAA73-8696-4E17-8A45-5E545C3C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254E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uiPriority w:val="99"/>
    <w:qFormat/>
    <w:rsid w:val="00983DDB"/>
    <w:pPr>
      <w:ind w:left="300" w:hangingChars="100" w:hanging="100"/>
    </w:pPr>
    <w:rPr>
      <w:b/>
    </w:rPr>
  </w:style>
  <w:style w:type="character" w:customStyle="1" w:styleId="11">
    <w:name w:val="(一)(二)(三) 字元1"/>
    <w:link w:val="a4"/>
    <w:rsid w:val="00983DDB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024914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link w:val="ac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customStyle="1" w:styleId="21">
    <w:name w:val="(一)下內文縮2"/>
    <w:basedOn w:val="a"/>
    <w:link w:val="22"/>
    <w:uiPriority w:val="99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uiPriority w:val="99"/>
    <w:locked/>
    <w:rsid w:val="00EB67CF"/>
    <w:rPr>
      <w:rFonts w:ascii="標楷體" w:eastAsia="標楷體"/>
      <w:snapToGrid w:val="0"/>
      <w:kern w:val="2"/>
      <w:sz w:val="28"/>
      <w:szCs w:val="28"/>
    </w:rPr>
  </w:style>
  <w:style w:type="paragraph" w:styleId="12">
    <w:name w:val="toc 1"/>
    <w:basedOn w:val="a"/>
    <w:next w:val="a"/>
    <w:autoRedefine/>
    <w:uiPriority w:val="39"/>
    <w:rsid w:val="00E76FB4"/>
    <w:pPr>
      <w:tabs>
        <w:tab w:val="right" w:leader="hyphen" w:pos="8505"/>
      </w:tabs>
      <w:ind w:leftChars="0" w:left="486" w:rightChars="99" w:right="280" w:hangingChars="200" w:hanging="48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50A4A"/>
    <w:pPr>
      <w:tabs>
        <w:tab w:val="right" w:leader="hyphen" w:pos="8505"/>
      </w:tabs>
      <w:ind w:leftChars="0" w:left="474" w:rightChars="99" w:right="280" w:hangingChars="195" w:hanging="474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F2961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F2961"/>
    <w:rPr>
      <w:rFonts w:ascii="標楷體" w:eastAsia="標楷體"/>
      <w:snapToGrid w:val="0"/>
      <w:kern w:val="2"/>
    </w:rPr>
  </w:style>
  <w:style w:type="paragraph" w:styleId="af1">
    <w:name w:val="Balloon Text"/>
    <w:basedOn w:val="a"/>
    <w:link w:val="af2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3">
    <w:name w:val="footnote text"/>
    <w:basedOn w:val="a"/>
    <w:link w:val="af4"/>
    <w:uiPriority w:val="99"/>
    <w:unhideWhenUsed/>
    <w:qFormat/>
    <w:rsid w:val="00D450B4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450B4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6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6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Hyperlink"/>
    <w:uiPriority w:val="99"/>
    <w:unhideWhenUsed/>
    <w:rsid w:val="009A648C"/>
    <w:rPr>
      <w:color w:val="0000FF"/>
      <w:u w:val="single"/>
    </w:rPr>
  </w:style>
  <w:style w:type="paragraph" w:customStyle="1" w:styleId="Standard">
    <w:name w:val="Standard"/>
    <w:rsid w:val="00846439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  <w:style w:type="character" w:styleId="af8">
    <w:name w:val="annotation reference"/>
    <w:uiPriority w:val="99"/>
    <w:semiHidden/>
    <w:unhideWhenUsed/>
    <w:rsid w:val="00C15975"/>
    <w:rPr>
      <w:sz w:val="18"/>
      <w:szCs w:val="18"/>
    </w:rPr>
  </w:style>
  <w:style w:type="paragraph" w:styleId="af9">
    <w:name w:val="annotation text"/>
    <w:basedOn w:val="a"/>
    <w:link w:val="afa"/>
    <w:uiPriority w:val="99"/>
    <w:semiHidden/>
    <w:unhideWhenUsed/>
    <w:rsid w:val="00C15975"/>
    <w:pPr>
      <w:jc w:val="left"/>
    </w:pPr>
  </w:style>
  <w:style w:type="character" w:customStyle="1" w:styleId="afa">
    <w:name w:val="註解文字 字元"/>
    <w:link w:val="af9"/>
    <w:uiPriority w:val="99"/>
    <w:semiHidden/>
    <w:rsid w:val="00C15975"/>
    <w:rPr>
      <w:rFonts w:ascii="標楷體"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15975"/>
    <w:rPr>
      <w:b/>
      <w:bCs/>
    </w:rPr>
  </w:style>
  <w:style w:type="character" w:customStyle="1" w:styleId="afc">
    <w:name w:val="註解主旨 字元"/>
    <w:link w:val="afb"/>
    <w:uiPriority w:val="99"/>
    <w:semiHidden/>
    <w:rsid w:val="00C15975"/>
    <w:rPr>
      <w:rFonts w:ascii="標楷體" w:eastAsia="標楷體"/>
      <w:b/>
      <w:bCs/>
      <w:snapToGrid w:val="0"/>
      <w:kern w:val="2"/>
      <w:sz w:val="28"/>
      <w:szCs w:val="28"/>
    </w:rPr>
  </w:style>
  <w:style w:type="character" w:styleId="afd">
    <w:name w:val="FollowedHyperlink"/>
    <w:uiPriority w:val="99"/>
    <w:semiHidden/>
    <w:unhideWhenUsed/>
    <w:rsid w:val="00E379C9"/>
    <w:rPr>
      <w:color w:val="954F72"/>
      <w:u w:val="single"/>
    </w:rPr>
  </w:style>
  <w:style w:type="character" w:customStyle="1" w:styleId="afe">
    <w:name w:val="未解析的提及"/>
    <w:uiPriority w:val="99"/>
    <w:semiHidden/>
    <w:unhideWhenUsed/>
    <w:rsid w:val="00942E21"/>
    <w:rPr>
      <w:color w:val="605E5C"/>
      <w:shd w:val="clear" w:color="auto" w:fill="E1DFDD"/>
    </w:rPr>
  </w:style>
  <w:style w:type="paragraph" w:styleId="aff">
    <w:name w:val="No Spacing"/>
    <w:uiPriority w:val="1"/>
    <w:qFormat/>
    <w:rsid w:val="00AE59BA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904D9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10">
    <w:name w:val="(一)下內文縮2 字元1"/>
    <w:rsid w:val="00904D9E"/>
    <w:rPr>
      <w:rFonts w:ascii="標楷體" w:eastAsia="標楷體" w:hAnsi="標楷體" w:hint="eastAsia"/>
      <w:snapToGrid/>
      <w:kern w:val="2"/>
      <w:sz w:val="28"/>
      <w:szCs w:val="28"/>
    </w:rPr>
  </w:style>
  <w:style w:type="character" w:customStyle="1" w:styleId="ac">
    <w:name w:val="前言(一)(二)(三) 字元"/>
    <w:link w:val="ab"/>
    <w:rsid w:val="00904D9E"/>
    <w:rPr>
      <w:rFonts w:ascii="標楷體" w:eastAsia="標楷體"/>
      <w:snapToGrid w:val="0"/>
      <w:kern w:val="2"/>
      <w:sz w:val="28"/>
      <w:szCs w:val="28"/>
    </w:rPr>
  </w:style>
  <w:style w:type="paragraph" w:customStyle="1" w:styleId="aff0">
    <w:name w:val=" 字元 字元 字元"/>
    <w:basedOn w:val="a"/>
    <w:semiHidden/>
    <w:rsid w:val="00BB41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f1">
    <w:name w:val="Grid Table Light"/>
    <w:basedOn w:val="a1"/>
    <w:uiPriority w:val="40"/>
    <w:rsid w:val="00015D60"/>
    <w:rPr>
      <w:rFonts w:ascii="Calibri" w:hAnsi="Calibri"/>
      <w:kern w:val="2"/>
      <w:sz w:val="24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ff2">
    <w:name w:val="(一)(二)(三) 字元"/>
    <w:uiPriority w:val="99"/>
    <w:rsid w:val="00BC342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4">
    <w:name w:val="(一)(二)(三) 字元2"/>
    <w:rsid w:val="00094319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表格內文(14行高) 字元1"/>
    <w:rsid w:val="001C7A8F"/>
    <w:rPr>
      <w:rFonts w:ascii="標楷體" w:eastAsia="標楷體"/>
      <w:snapToGrid w:val="0"/>
      <w:kern w:val="2"/>
      <w:sz w:val="24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1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6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15013F-9FFB-40F2-AA2E-6FE8DA581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2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Links>
    <vt:vector size="36" baseType="variant">
      <vt:variant>
        <vt:i4>1376317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_Toc216684115</vt:lpwstr>
      </vt:variant>
      <vt:variant>
        <vt:i4>1376317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_Toc216684114</vt:lpwstr>
      </vt:variant>
      <vt:variant>
        <vt:i4>1376317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_Toc216684113</vt:lpwstr>
      </vt:variant>
      <vt:variant>
        <vt:i4>1376317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_Toc216684112</vt:lpwstr>
      </vt:variant>
      <vt:variant>
        <vt:i4>1376317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_Toc216684111</vt:lpwstr>
      </vt:variant>
      <vt:variant>
        <vt:i4>1376317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_Toc216684110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2025-12-15T01:41:00Z</cp:lastPrinted>
  <dcterms:created xsi:type="dcterms:W3CDTF">2025-12-24T02:56:00Z</dcterms:created>
  <dcterms:modified xsi:type="dcterms:W3CDTF">2025-12-24T02:56:00Z</dcterms:modified>
</cp:coreProperties>
</file>