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E31" w:rsidRPr="00867935" w:rsidRDefault="009E59F3" w:rsidP="005F1523">
      <w:pPr>
        <w:pStyle w:val="a9"/>
        <w:jc w:val="left"/>
      </w:pPr>
      <w:bookmarkStart w:id="0" w:name="_GoBack"/>
      <w:bookmarkEnd w:id="0"/>
      <w:r w:rsidRPr="00867935">
        <w:rPr>
          <w:rFonts w:hint="eastAsia"/>
        </w:rPr>
        <w:t>行政院、中央選舉委員會及所屬、大陸委員會及財團法人海峽交流基金會</w:t>
      </w:r>
      <w:r w:rsidRPr="00867935">
        <w:t>11</w:t>
      </w:r>
      <w:r w:rsidR="00BB3F9F">
        <w:t>3</w:t>
      </w:r>
      <w:r w:rsidRPr="00867935">
        <w:t>年度決算評估報告</w:t>
      </w:r>
    </w:p>
    <w:p w:rsidR="00BB3F9F" w:rsidRDefault="00BB3F9F" w:rsidP="00BB3F9F">
      <w:pPr>
        <w:pStyle w:val="14"/>
        <w:rPr>
          <w:rFonts w:hint="eastAsia"/>
        </w:rPr>
      </w:pPr>
      <w:bookmarkStart w:id="1" w:name="_Toc460254134"/>
      <w:bookmarkStart w:id="2" w:name="_Toc147473883"/>
      <w:bookmarkStart w:id="3" w:name="_Toc367201294"/>
      <w:bookmarkStart w:id="4" w:name="_Toc367785541"/>
      <w:bookmarkStart w:id="5" w:name="_Toc367201296"/>
      <w:bookmarkStart w:id="6" w:name="_Toc367785544"/>
      <w:bookmarkStart w:id="7" w:name="_Toc529190323"/>
      <w:bookmarkStart w:id="8" w:name="_Toc22116524"/>
      <w:bookmarkStart w:id="9" w:name="_Toc217316691"/>
      <w:r w:rsidRPr="00B24451">
        <w:rPr>
          <w:rFonts w:hint="eastAsia"/>
        </w:rPr>
        <w:t>四、</w:t>
      </w:r>
      <w:bookmarkEnd w:id="7"/>
      <w:r>
        <w:rPr>
          <w:rFonts w:hint="eastAsia"/>
        </w:rPr>
        <w:t>近年「兩岸溝通、協調、聯繫及交流業務」均無執行數，</w:t>
      </w:r>
      <w:r w:rsidRPr="00685AE4">
        <w:rPr>
          <w:rFonts w:hint="eastAsia"/>
        </w:rPr>
        <w:t>允宜衡酌需求</w:t>
      </w:r>
      <w:r>
        <w:rPr>
          <w:rFonts w:hint="eastAsia"/>
        </w:rPr>
        <w:t>核</w:t>
      </w:r>
      <w:r w:rsidRPr="00685AE4">
        <w:rPr>
          <w:rFonts w:hint="eastAsia"/>
        </w:rPr>
        <w:t>實編列</w:t>
      </w:r>
      <w:r>
        <w:rPr>
          <w:rFonts w:hint="eastAsia"/>
        </w:rPr>
        <w:t>經費</w:t>
      </w:r>
      <w:r w:rsidRPr="00685AE4">
        <w:rPr>
          <w:rFonts w:hint="eastAsia"/>
        </w:rPr>
        <w:t>，</w:t>
      </w:r>
      <w:r w:rsidRPr="009C6822">
        <w:rPr>
          <w:rFonts w:hint="eastAsia"/>
        </w:rPr>
        <w:t>以減少預決算落差及提升預算執行成效</w:t>
      </w:r>
      <w:bookmarkEnd w:id="9"/>
    </w:p>
    <w:bookmarkEnd w:id="8"/>
    <w:p w:rsidR="00BB3F9F" w:rsidRDefault="00BB3F9F" w:rsidP="00BB3F9F">
      <w:pPr>
        <w:ind w:left="567" w:firstLine="567"/>
      </w:pPr>
      <w:r w:rsidRPr="00540AE1">
        <w:rPr>
          <w:rFonts w:hint="eastAsia"/>
        </w:rPr>
        <w:t>財團法人海峽交流基金會(以下簡稱海基會)1</w:t>
      </w:r>
      <w:r w:rsidRPr="00540AE1">
        <w:t>1</w:t>
      </w:r>
      <w:r>
        <w:rPr>
          <w:rFonts w:hint="eastAsia"/>
        </w:rPr>
        <w:t>3</w:t>
      </w:r>
      <w:r w:rsidRPr="00540AE1">
        <w:rPr>
          <w:rFonts w:hint="eastAsia"/>
        </w:rPr>
        <w:t>年度</w:t>
      </w:r>
      <w:r w:rsidRPr="005C4FDB">
        <w:rPr>
          <w:rFonts w:hint="eastAsia"/>
        </w:rPr>
        <w:t>「</w:t>
      </w:r>
      <w:r w:rsidRPr="00DE425B">
        <w:rPr>
          <w:rFonts w:hint="eastAsia"/>
        </w:rPr>
        <w:t>處理兩岸事務-兩岸溝通、協調、聯繫及交流業務</w:t>
      </w:r>
      <w:r w:rsidRPr="005C4FDB">
        <w:rPr>
          <w:rFonts w:hint="eastAsia"/>
        </w:rPr>
        <w:t>」</w:t>
      </w:r>
      <w:r>
        <w:rPr>
          <w:rFonts w:hint="eastAsia"/>
        </w:rPr>
        <w:t>預算數250萬</w:t>
      </w:r>
      <w:r w:rsidRPr="005C4FDB">
        <w:rPr>
          <w:rFonts w:hint="eastAsia"/>
        </w:rPr>
        <w:t>元，</w:t>
      </w:r>
      <w:r>
        <w:rPr>
          <w:rFonts w:hint="eastAsia"/>
        </w:rPr>
        <w:t>尚無決算數，係預計於中國大陸</w:t>
      </w:r>
      <w:r w:rsidRPr="007F7ADB">
        <w:rPr>
          <w:rFonts w:hint="eastAsia"/>
        </w:rPr>
        <w:t>與</w:t>
      </w:r>
      <w:r w:rsidRPr="000F0741">
        <w:rPr>
          <w:rFonts w:hint="eastAsia"/>
        </w:rPr>
        <w:t>臺灣</w:t>
      </w:r>
      <w:r>
        <w:rPr>
          <w:rFonts w:hint="eastAsia"/>
        </w:rPr>
        <w:t>各辦理</w:t>
      </w:r>
      <w:r w:rsidRPr="000F0741">
        <w:rPr>
          <w:rFonts w:hint="eastAsia"/>
        </w:rPr>
        <w:t>1次溝通、協調、連繫及交流</w:t>
      </w:r>
      <w:r>
        <w:rPr>
          <w:rFonts w:hint="eastAsia"/>
        </w:rPr>
        <w:t>有關之食宿、交通、差旅費、接待、運輸、通訊、場地及文具印刷等相關經費</w:t>
      </w:r>
      <w:r w:rsidRPr="005C4FDB">
        <w:rPr>
          <w:rFonts w:hint="eastAsia"/>
        </w:rPr>
        <w:t>。</w:t>
      </w:r>
    </w:p>
    <w:p w:rsidR="00BB3F9F" w:rsidRPr="00AD69C8" w:rsidRDefault="00BB3F9F" w:rsidP="00BB3F9F">
      <w:pPr>
        <w:ind w:left="567" w:firstLine="567"/>
        <w:rPr>
          <w:rFonts w:hint="eastAsia"/>
        </w:rPr>
      </w:pPr>
      <w:r w:rsidRPr="00AD69C8">
        <w:rPr>
          <w:rFonts w:hint="eastAsia"/>
        </w:rPr>
        <w:t>綜觀近年海基會</w:t>
      </w:r>
      <w:bookmarkStart w:id="10" w:name="_Hlk214372743"/>
      <w:r w:rsidRPr="00AD69C8">
        <w:rPr>
          <w:rFonts w:hint="eastAsia"/>
        </w:rPr>
        <w:t>「兩岸溝通、協調、聯繫及交流業務」</w:t>
      </w:r>
      <w:bookmarkEnd w:id="10"/>
      <w:r w:rsidRPr="00AD69C8">
        <w:rPr>
          <w:rFonts w:hint="eastAsia"/>
        </w:rPr>
        <w:t>預算編列與執行概況(詳表1</w:t>
      </w:r>
      <w:r w:rsidRPr="00AD69C8">
        <w:t>)</w:t>
      </w:r>
      <w:r w:rsidRPr="00AD69C8">
        <w:rPr>
          <w:rFonts w:hint="eastAsia"/>
        </w:rPr>
        <w:t>，109至113年度預算數介於4至250萬元</w:t>
      </w:r>
      <w:r>
        <w:rPr>
          <w:rFonts w:hint="eastAsia"/>
        </w:rPr>
        <w:t>間</w:t>
      </w:r>
      <w:r w:rsidRPr="00AD69C8">
        <w:rPr>
          <w:rFonts w:hint="eastAsia"/>
        </w:rPr>
        <w:t>，決算數均為0元；依113年度</w:t>
      </w:r>
      <w:r w:rsidRPr="00AD69C8">
        <w:rPr>
          <w:rFonts w:hint="eastAsia"/>
          <w:lang w:eastAsia="zh-HK"/>
        </w:rPr>
        <w:t>海基會決算書載示，自</w:t>
      </w:r>
      <w:r w:rsidRPr="00AD69C8">
        <w:rPr>
          <w:rFonts w:hint="eastAsia"/>
        </w:rPr>
        <w:t>105</w:t>
      </w:r>
      <w:r w:rsidRPr="00AD69C8">
        <w:rPr>
          <w:rFonts w:hint="eastAsia"/>
          <w:lang w:eastAsia="zh-HK"/>
        </w:rPr>
        <w:t>年</w:t>
      </w:r>
      <w:r w:rsidRPr="00AD69C8">
        <w:rPr>
          <w:rFonts w:hint="eastAsia"/>
        </w:rPr>
        <w:t>5</w:t>
      </w:r>
      <w:r w:rsidRPr="00AD69C8">
        <w:rPr>
          <w:rFonts w:hint="eastAsia"/>
          <w:lang w:eastAsia="zh-HK"/>
        </w:rPr>
        <w:t>月</w:t>
      </w:r>
      <w:r w:rsidRPr="00AD69C8">
        <w:rPr>
          <w:rFonts w:hint="eastAsia"/>
        </w:rPr>
        <w:t>20</w:t>
      </w:r>
      <w:r w:rsidRPr="00AD69C8">
        <w:rPr>
          <w:rFonts w:hint="eastAsia"/>
          <w:lang w:eastAsia="zh-HK"/>
        </w:rPr>
        <w:t>日以來，陸方中斷兩岸官方及兩會之溝通管理，致該項業務預算未能執行，故與計畫目標產生落差。準此，近年海基會「兩岸溝通、協調、聯繫及交流業務」預決算差異數自</w:t>
      </w:r>
      <w:r w:rsidRPr="00AD69C8">
        <w:rPr>
          <w:rFonts w:hint="eastAsia"/>
        </w:rPr>
        <w:t>109年度之250萬元減為</w:t>
      </w:r>
      <w:r w:rsidRPr="00AD69C8">
        <w:rPr>
          <w:rFonts w:hint="eastAsia"/>
          <w:lang w:eastAsia="zh-HK"/>
        </w:rPr>
        <w:t>最低112年度之4萬元，復</w:t>
      </w:r>
      <w:r w:rsidRPr="00AD69C8">
        <w:rPr>
          <w:rFonts w:hint="eastAsia"/>
        </w:rPr>
        <w:t>113</w:t>
      </w:r>
      <w:r w:rsidRPr="00AD69C8">
        <w:rPr>
          <w:rFonts w:hint="eastAsia"/>
          <w:lang w:eastAsia="zh-HK"/>
        </w:rPr>
        <w:t>年度增為</w:t>
      </w:r>
      <w:r w:rsidRPr="00AD69C8">
        <w:rPr>
          <w:rFonts w:hint="eastAsia"/>
        </w:rPr>
        <w:t>250</w:t>
      </w:r>
      <w:r w:rsidRPr="00AD69C8">
        <w:rPr>
          <w:rFonts w:hint="eastAsia"/>
          <w:lang w:eastAsia="zh-HK"/>
        </w:rPr>
        <w:t>萬元</w:t>
      </w:r>
      <w:r w:rsidRPr="00AD69C8">
        <w:rPr>
          <w:rFonts w:hint="eastAsia"/>
        </w:rPr>
        <w:t>，該會允宜衡酌需求覈實編列經費，以減少預決算落差並提升預算執行成效</w:t>
      </w:r>
      <w:r w:rsidRPr="00AD69C8">
        <w:rPr>
          <w:rFonts w:hint="eastAsia"/>
          <w:lang w:eastAsia="zh-HK"/>
        </w:rPr>
        <w:t>。</w:t>
      </w:r>
    </w:p>
    <w:p w:rsidR="00BB3F9F" w:rsidRDefault="00BB3F9F" w:rsidP="00BB3F9F">
      <w:pPr>
        <w:spacing w:beforeLines="20" w:before="100"/>
        <w:ind w:leftChars="0" w:left="840" w:rightChars="-100" w:right="-283" w:hangingChars="296" w:hanging="840"/>
        <w:rPr>
          <w:b/>
          <w:spacing w:val="-10"/>
        </w:rPr>
      </w:pPr>
      <w:r w:rsidRPr="00AA6524">
        <w:rPr>
          <w:rFonts w:hint="eastAsia"/>
          <w:b/>
        </w:rPr>
        <w:t>表1</w:t>
      </w:r>
      <w:r>
        <w:rPr>
          <w:rFonts w:hint="eastAsia"/>
        </w:rPr>
        <w:t xml:space="preserve"> </w:t>
      </w:r>
      <w:r>
        <w:t xml:space="preserve"> </w:t>
      </w:r>
      <w:r w:rsidRPr="00FA043C">
        <w:rPr>
          <w:rFonts w:hint="eastAsia"/>
          <w:b/>
          <w:spacing w:val="-20"/>
        </w:rPr>
        <w:t>近年海基會「兩岸溝通、協調、聯繫及交流業務」預算編列與執行概況表</w:t>
      </w:r>
    </w:p>
    <w:p w:rsidR="00BB3F9F" w:rsidRDefault="00BB3F9F" w:rsidP="00433489">
      <w:pPr>
        <w:spacing w:line="280" w:lineRule="exact"/>
        <w:ind w:leftChars="-100" w:left="841" w:right="-143" w:hangingChars="396" w:hanging="1124"/>
        <w:jc w:val="right"/>
        <w:rPr>
          <w:sz w:val="24"/>
          <w:szCs w:val="24"/>
        </w:rPr>
      </w:pPr>
      <w:r>
        <w:rPr>
          <w:rFonts w:hint="eastAsia"/>
          <w:b/>
        </w:rPr>
        <w:t xml:space="preserve"> </w:t>
      </w:r>
      <w:r>
        <w:rPr>
          <w:b/>
        </w:rPr>
        <w:t xml:space="preserve">       </w:t>
      </w:r>
      <w:r w:rsidRPr="00350A27">
        <w:rPr>
          <w:rFonts w:hint="eastAsia"/>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275"/>
        <w:gridCol w:w="1276"/>
        <w:gridCol w:w="1275"/>
        <w:gridCol w:w="1276"/>
        <w:gridCol w:w="1418"/>
      </w:tblGrid>
      <w:tr w:rsidR="00BB3F9F" w:rsidRPr="004367D2" w:rsidTr="00433489">
        <w:tc>
          <w:tcPr>
            <w:tcW w:w="2127" w:type="dxa"/>
            <w:tcBorders>
              <w:top w:val="single" w:sz="12" w:space="0" w:color="auto"/>
              <w:bottom w:val="single" w:sz="6" w:space="0" w:color="auto"/>
              <w:tl2br w:val="single" w:sz="4" w:space="0" w:color="auto"/>
            </w:tcBorders>
            <w:shd w:val="clear" w:color="auto" w:fill="auto"/>
          </w:tcPr>
          <w:p w:rsidR="00BB3F9F" w:rsidRPr="004367D2" w:rsidRDefault="00BB3F9F" w:rsidP="004B2F1F">
            <w:pPr>
              <w:spacing w:line="280" w:lineRule="exact"/>
              <w:ind w:leftChars="0" w:left="0" w:firstLineChars="0" w:firstLine="0"/>
              <w:jc w:val="right"/>
              <w:rPr>
                <w:sz w:val="24"/>
                <w:szCs w:val="24"/>
              </w:rPr>
            </w:pPr>
            <w:r w:rsidRPr="004367D2">
              <w:rPr>
                <w:rFonts w:hint="eastAsia"/>
                <w:sz w:val="24"/>
                <w:szCs w:val="24"/>
              </w:rPr>
              <w:t>年度</w:t>
            </w:r>
          </w:p>
          <w:p w:rsidR="00BB3F9F" w:rsidRPr="004367D2" w:rsidRDefault="00BB3F9F" w:rsidP="004B2F1F">
            <w:pPr>
              <w:spacing w:line="280" w:lineRule="exact"/>
              <w:ind w:leftChars="0" w:left="0" w:rightChars="-47" w:right="-133" w:firstLineChars="0" w:firstLine="0"/>
              <w:jc w:val="left"/>
              <w:rPr>
                <w:rFonts w:hint="eastAsia"/>
                <w:sz w:val="24"/>
                <w:szCs w:val="24"/>
              </w:rPr>
            </w:pPr>
            <w:r w:rsidRPr="004367D2">
              <w:rPr>
                <w:rFonts w:hint="eastAsia"/>
                <w:sz w:val="24"/>
                <w:szCs w:val="24"/>
              </w:rPr>
              <w:t>項目</w:t>
            </w:r>
          </w:p>
        </w:tc>
        <w:tc>
          <w:tcPr>
            <w:tcW w:w="1275"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109</w:t>
            </w:r>
          </w:p>
        </w:tc>
        <w:tc>
          <w:tcPr>
            <w:tcW w:w="1276"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110</w:t>
            </w:r>
          </w:p>
        </w:tc>
        <w:tc>
          <w:tcPr>
            <w:tcW w:w="1275"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111</w:t>
            </w:r>
          </w:p>
        </w:tc>
        <w:tc>
          <w:tcPr>
            <w:tcW w:w="1276"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112</w:t>
            </w:r>
          </w:p>
        </w:tc>
        <w:tc>
          <w:tcPr>
            <w:tcW w:w="1418" w:type="dxa"/>
            <w:shd w:val="clear" w:color="auto" w:fill="auto"/>
            <w:vAlign w:val="center"/>
          </w:tcPr>
          <w:p w:rsidR="00BB3F9F" w:rsidRPr="004367D2" w:rsidRDefault="00BB3F9F" w:rsidP="004B2F1F">
            <w:pPr>
              <w:spacing w:line="280" w:lineRule="exact"/>
              <w:ind w:leftChars="0" w:left="0" w:rightChars="-100" w:right="-283" w:firstLineChars="0" w:firstLine="0"/>
              <w:jc w:val="center"/>
              <w:rPr>
                <w:sz w:val="24"/>
                <w:szCs w:val="24"/>
              </w:rPr>
            </w:pPr>
            <w:r w:rsidRPr="004367D2">
              <w:rPr>
                <w:rFonts w:hint="eastAsia"/>
                <w:sz w:val="24"/>
                <w:szCs w:val="24"/>
              </w:rPr>
              <w:t>113</w:t>
            </w:r>
          </w:p>
        </w:tc>
      </w:tr>
      <w:tr w:rsidR="00BB3F9F" w:rsidRPr="004367D2" w:rsidTr="00433489">
        <w:trPr>
          <w:trHeight w:hRule="exact" w:val="397"/>
        </w:trPr>
        <w:tc>
          <w:tcPr>
            <w:tcW w:w="2127" w:type="dxa"/>
            <w:tcBorders>
              <w:top w:val="single" w:sz="6" w:space="0" w:color="auto"/>
            </w:tcBorders>
            <w:shd w:val="clear" w:color="auto" w:fill="auto"/>
            <w:vAlign w:val="center"/>
          </w:tcPr>
          <w:p w:rsidR="00BB3F9F" w:rsidRPr="004367D2" w:rsidRDefault="00BB3F9F" w:rsidP="004B2F1F">
            <w:pPr>
              <w:spacing w:line="280" w:lineRule="exact"/>
              <w:ind w:leftChars="0" w:left="0" w:rightChars="-100" w:right="-283" w:firstLineChars="0" w:firstLine="0"/>
              <w:jc w:val="left"/>
              <w:rPr>
                <w:sz w:val="24"/>
                <w:szCs w:val="24"/>
              </w:rPr>
            </w:pPr>
            <w:r w:rsidRPr="004367D2">
              <w:rPr>
                <w:rFonts w:hint="eastAsia"/>
                <w:kern w:val="0"/>
                <w:sz w:val="24"/>
                <w:szCs w:val="24"/>
              </w:rPr>
              <w:t>預算數</w:t>
            </w:r>
            <w:r w:rsidRPr="004367D2">
              <w:rPr>
                <w:rFonts w:hint="eastAsia"/>
                <w:sz w:val="24"/>
                <w:szCs w:val="24"/>
              </w:rPr>
              <w:t>A</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2,500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1,500</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1,000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40</w:t>
            </w:r>
          </w:p>
        </w:tc>
        <w:tc>
          <w:tcPr>
            <w:tcW w:w="1418"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2,500</w:t>
            </w:r>
          </w:p>
        </w:tc>
      </w:tr>
      <w:tr w:rsidR="00BB3F9F" w:rsidRPr="004367D2" w:rsidTr="00433489">
        <w:trPr>
          <w:trHeight w:hRule="exact" w:val="397"/>
        </w:trPr>
        <w:tc>
          <w:tcPr>
            <w:tcW w:w="2127" w:type="dxa"/>
            <w:shd w:val="clear" w:color="auto" w:fill="auto"/>
            <w:vAlign w:val="center"/>
          </w:tcPr>
          <w:p w:rsidR="00BB3F9F" w:rsidRPr="004367D2" w:rsidRDefault="00BB3F9F" w:rsidP="004B2F1F">
            <w:pPr>
              <w:spacing w:line="280" w:lineRule="exact"/>
              <w:ind w:leftChars="0" w:left="0" w:rightChars="-100" w:right="-283" w:firstLineChars="0" w:firstLine="0"/>
              <w:jc w:val="left"/>
              <w:rPr>
                <w:sz w:val="24"/>
                <w:szCs w:val="24"/>
              </w:rPr>
            </w:pPr>
            <w:r w:rsidRPr="004367D2">
              <w:rPr>
                <w:rFonts w:hint="eastAsia"/>
                <w:kern w:val="0"/>
                <w:sz w:val="24"/>
                <w:szCs w:val="24"/>
              </w:rPr>
              <w:t>決算數</w:t>
            </w:r>
            <w:r w:rsidRPr="004367D2">
              <w:rPr>
                <w:rFonts w:hint="eastAsia"/>
                <w:sz w:val="24"/>
                <w:szCs w:val="24"/>
              </w:rPr>
              <w:t>B</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c>
          <w:tcPr>
            <w:tcW w:w="1418"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0</w:t>
            </w:r>
          </w:p>
        </w:tc>
      </w:tr>
      <w:tr w:rsidR="00BB3F9F" w:rsidRPr="004367D2" w:rsidTr="00433489">
        <w:trPr>
          <w:trHeight w:hRule="exact" w:val="397"/>
        </w:trPr>
        <w:tc>
          <w:tcPr>
            <w:tcW w:w="2127" w:type="dxa"/>
            <w:shd w:val="clear" w:color="auto" w:fill="auto"/>
            <w:vAlign w:val="center"/>
          </w:tcPr>
          <w:p w:rsidR="00BB3F9F" w:rsidRPr="004367D2" w:rsidRDefault="00BB3F9F" w:rsidP="004B2F1F">
            <w:pPr>
              <w:spacing w:line="280" w:lineRule="exact"/>
              <w:ind w:leftChars="0" w:left="0" w:rightChars="-100" w:right="-283" w:firstLineChars="0" w:firstLine="0"/>
              <w:jc w:val="left"/>
              <w:rPr>
                <w:sz w:val="24"/>
                <w:szCs w:val="24"/>
              </w:rPr>
            </w:pPr>
            <w:r>
              <w:rPr>
                <w:rFonts w:hint="eastAsia"/>
                <w:kern w:val="0"/>
                <w:sz w:val="24"/>
                <w:szCs w:val="24"/>
              </w:rPr>
              <w:t>預決算差異數</w:t>
            </w:r>
            <w:r w:rsidRPr="004367D2">
              <w:rPr>
                <w:rFonts w:hint="eastAsia"/>
                <w:sz w:val="24"/>
                <w:szCs w:val="24"/>
              </w:rPr>
              <w:t>A</w:t>
            </w:r>
            <w:r>
              <w:rPr>
                <w:rFonts w:hint="eastAsia"/>
                <w:sz w:val="24"/>
                <w:szCs w:val="24"/>
              </w:rPr>
              <w:t>-B</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2,500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1,500</w:t>
            </w:r>
          </w:p>
        </w:tc>
        <w:tc>
          <w:tcPr>
            <w:tcW w:w="1275"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1,000</w:t>
            </w:r>
          </w:p>
        </w:tc>
        <w:tc>
          <w:tcPr>
            <w:tcW w:w="1276"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40</w:t>
            </w:r>
          </w:p>
        </w:tc>
        <w:tc>
          <w:tcPr>
            <w:tcW w:w="1418" w:type="dxa"/>
            <w:shd w:val="clear" w:color="auto" w:fill="auto"/>
            <w:vAlign w:val="center"/>
          </w:tcPr>
          <w:p w:rsidR="00BB3F9F" w:rsidRPr="004367D2" w:rsidRDefault="00BB3F9F" w:rsidP="004B2F1F">
            <w:pPr>
              <w:spacing w:line="280" w:lineRule="exact"/>
              <w:ind w:leftChars="0" w:left="0" w:rightChars="-4" w:right="-11" w:firstLineChars="0" w:firstLine="0"/>
              <w:jc w:val="right"/>
              <w:rPr>
                <w:sz w:val="24"/>
                <w:szCs w:val="24"/>
              </w:rPr>
            </w:pPr>
            <w:r w:rsidRPr="004367D2">
              <w:rPr>
                <w:rFonts w:hint="eastAsia"/>
                <w:sz w:val="24"/>
                <w:szCs w:val="24"/>
              </w:rPr>
              <w:t>2,500</w:t>
            </w:r>
          </w:p>
        </w:tc>
      </w:tr>
    </w:tbl>
    <w:p w:rsidR="00BB3F9F" w:rsidRDefault="00BB3F9F" w:rsidP="00BB3F9F">
      <w:pPr>
        <w:spacing w:line="280" w:lineRule="exact"/>
        <w:ind w:leftChars="0" w:left="642" w:rightChars="-100" w:right="-283" w:hangingChars="275" w:hanging="642"/>
        <w:jc w:val="left"/>
        <w:rPr>
          <w:sz w:val="23"/>
          <w:szCs w:val="23"/>
        </w:rPr>
      </w:pPr>
      <w:r w:rsidRPr="00350A27">
        <w:rPr>
          <w:rFonts w:hint="eastAsia"/>
          <w:sz w:val="23"/>
          <w:szCs w:val="23"/>
        </w:rPr>
        <w:t>資料來源：</w:t>
      </w:r>
      <w:r>
        <w:rPr>
          <w:rFonts w:hint="eastAsia"/>
          <w:sz w:val="23"/>
          <w:szCs w:val="23"/>
        </w:rPr>
        <w:t>海基</w:t>
      </w:r>
      <w:r w:rsidRPr="00350A27">
        <w:rPr>
          <w:rFonts w:hint="eastAsia"/>
          <w:sz w:val="23"/>
          <w:szCs w:val="23"/>
        </w:rPr>
        <w:t>會各年度</w:t>
      </w:r>
      <w:r>
        <w:rPr>
          <w:rFonts w:hint="eastAsia"/>
          <w:sz w:val="23"/>
          <w:szCs w:val="23"/>
        </w:rPr>
        <w:t>預、</w:t>
      </w:r>
      <w:r w:rsidRPr="00350A27">
        <w:rPr>
          <w:rFonts w:hint="eastAsia"/>
          <w:sz w:val="23"/>
          <w:szCs w:val="23"/>
        </w:rPr>
        <w:t>決算書。</w:t>
      </w:r>
    </w:p>
    <w:p w:rsidR="00BB3F9F" w:rsidRDefault="00BB3F9F" w:rsidP="00BB3F9F">
      <w:pPr>
        <w:ind w:left="567" w:firstLine="567"/>
      </w:pPr>
      <w:r w:rsidRPr="00C960B2">
        <w:rPr>
          <w:rFonts w:hint="eastAsia"/>
        </w:rPr>
        <w:t>綜上，</w:t>
      </w:r>
      <w:r>
        <w:rPr>
          <w:rFonts w:hint="eastAsia"/>
        </w:rPr>
        <w:t>受兩岸情勢影響，近年</w:t>
      </w:r>
      <w:r w:rsidRPr="00C960B2">
        <w:rPr>
          <w:rFonts w:hint="eastAsia"/>
        </w:rPr>
        <w:t>海基會</w:t>
      </w:r>
      <w:r w:rsidRPr="00FA043C">
        <w:rPr>
          <w:rFonts w:hint="eastAsia"/>
        </w:rPr>
        <w:t>「兩岸溝通、協調、聯繫及交流業務」</w:t>
      </w:r>
      <w:r>
        <w:rPr>
          <w:rFonts w:hint="eastAsia"/>
        </w:rPr>
        <w:t>均無執行數，惟</w:t>
      </w:r>
      <w:r w:rsidRPr="009C6822">
        <w:rPr>
          <w:rFonts w:hint="eastAsia"/>
        </w:rPr>
        <w:t>預決算落差自109年度之250萬</w:t>
      </w:r>
      <w:r w:rsidRPr="009C6822">
        <w:rPr>
          <w:rFonts w:hint="eastAsia"/>
        </w:rPr>
        <w:lastRenderedPageBreak/>
        <w:t>元減為最低112年度之4萬元，復113年度增為250萬元，</w:t>
      </w:r>
      <w:r w:rsidRPr="00037A1E">
        <w:rPr>
          <w:rFonts w:hint="eastAsia"/>
        </w:rPr>
        <w:t>該會</w:t>
      </w:r>
      <w:r w:rsidRPr="009C6822">
        <w:rPr>
          <w:rFonts w:hint="eastAsia"/>
        </w:rPr>
        <w:t>允宜衡酌需求</w:t>
      </w:r>
      <w:r>
        <w:rPr>
          <w:rFonts w:hint="eastAsia"/>
        </w:rPr>
        <w:t>核</w:t>
      </w:r>
      <w:r w:rsidRPr="009C6822">
        <w:rPr>
          <w:rFonts w:hint="eastAsia"/>
        </w:rPr>
        <w:t>實編列經費，以減少預決算落差</w:t>
      </w:r>
      <w:r>
        <w:rPr>
          <w:rFonts w:hint="eastAsia"/>
        </w:rPr>
        <w:t>及</w:t>
      </w:r>
      <w:r w:rsidRPr="009C6822">
        <w:rPr>
          <w:rFonts w:hint="eastAsia"/>
        </w:rPr>
        <w:t>提升預算執行成效。</w:t>
      </w:r>
    </w:p>
    <w:p w:rsidR="00BB3F9F" w:rsidRPr="004A5AC8" w:rsidRDefault="00BB3F9F" w:rsidP="00433489">
      <w:pPr>
        <w:pStyle w:val="ab"/>
        <w:ind w:left="567" w:hanging="567"/>
        <w:rPr>
          <w:rFonts w:hint="eastAsia"/>
          <w:color w:val="000000"/>
        </w:rPr>
      </w:pPr>
      <w:r w:rsidRPr="00496671">
        <w:rPr>
          <w:rFonts w:hint="eastAsia"/>
        </w:rPr>
        <w:t>（分機：19</w:t>
      </w:r>
      <w:r>
        <w:t>32</w:t>
      </w:r>
      <w:r w:rsidRPr="00496671">
        <w:rPr>
          <w:rFonts w:hint="eastAsia"/>
        </w:rPr>
        <w:t xml:space="preserve"> </w:t>
      </w:r>
      <w:r>
        <w:rPr>
          <w:rFonts w:hint="eastAsia"/>
        </w:rPr>
        <w:t>陳如慧</w:t>
      </w:r>
      <w:r w:rsidRPr="00496671">
        <w:rPr>
          <w:rFonts w:hint="eastAsia"/>
        </w:rPr>
        <w:t>）</w:t>
      </w:r>
      <w:bookmarkEnd w:id="1"/>
      <w:bookmarkEnd w:id="2"/>
      <w:bookmarkEnd w:id="3"/>
      <w:bookmarkEnd w:id="4"/>
      <w:bookmarkEnd w:id="5"/>
      <w:bookmarkEnd w:id="6"/>
    </w:p>
    <w:sectPr w:rsidR="00BB3F9F" w:rsidRPr="004A5AC8"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F1F" w:rsidRDefault="004B2F1F" w:rsidP="00C068C5">
      <w:pPr>
        <w:spacing w:line="240" w:lineRule="auto"/>
        <w:ind w:left="560" w:firstLine="560"/>
      </w:pPr>
      <w:r>
        <w:separator/>
      </w:r>
    </w:p>
  </w:endnote>
  <w:endnote w:type="continuationSeparator" w:id="0">
    <w:p w:rsidR="004B2F1F" w:rsidRDefault="004B2F1F"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48753D">
      <w:rPr>
        <w:rStyle w:val="af1"/>
        <w:noProof/>
      </w:rPr>
      <w:t>2</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F1F" w:rsidRDefault="004B2F1F" w:rsidP="00D03556">
      <w:pPr>
        <w:spacing w:line="240" w:lineRule="auto"/>
        <w:ind w:leftChars="202" w:left="566" w:firstLine="560"/>
      </w:pPr>
      <w:r>
        <w:separator/>
      </w:r>
    </w:p>
  </w:footnote>
  <w:footnote w:type="continuationSeparator" w:id="0">
    <w:p w:rsidR="004B2F1F" w:rsidRDefault="004B2F1F" w:rsidP="00BA7D8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3E8"/>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3AF"/>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489"/>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9DD"/>
    <w:rsid w:val="00485C31"/>
    <w:rsid w:val="00485D97"/>
    <w:rsid w:val="00486785"/>
    <w:rsid w:val="00486804"/>
    <w:rsid w:val="004868AD"/>
    <w:rsid w:val="00486AE8"/>
    <w:rsid w:val="00486B91"/>
    <w:rsid w:val="00487162"/>
    <w:rsid w:val="0048753D"/>
    <w:rsid w:val="00487A0A"/>
    <w:rsid w:val="00487A18"/>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2F1F"/>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8A1"/>
    <w:rsid w:val="00506B1E"/>
    <w:rsid w:val="0050711C"/>
    <w:rsid w:val="00507160"/>
    <w:rsid w:val="00507A85"/>
    <w:rsid w:val="00507AFE"/>
    <w:rsid w:val="00507CB6"/>
    <w:rsid w:val="00510A68"/>
    <w:rsid w:val="00511044"/>
    <w:rsid w:val="00512267"/>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58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2F0"/>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03C"/>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5F3F"/>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54"/>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CDB"/>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0E"/>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3F9F"/>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6F5C"/>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4E6"/>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477"/>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64E"/>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16BA858-4351-4EF4-86D6-CB6B4B83C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link w:val="145"/>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uiPriority w:val="22"/>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6">
    <w:name w:val="表格內文(14行高) 字元 字元"/>
    <w:basedOn w:val="a8"/>
    <w:link w:val="147"/>
    <w:rsid w:val="00F44C71"/>
    <w:pPr>
      <w:spacing w:line="280" w:lineRule="exact"/>
      <w:ind w:leftChars="0" w:left="0" w:firstLineChars="0" w:firstLine="0"/>
      <w:jc w:val="left"/>
    </w:pPr>
    <w:rPr>
      <w:rFonts w:hAnsi="Times New Roman"/>
      <w:snapToGrid w:val="0"/>
      <w:sz w:val="24"/>
    </w:rPr>
  </w:style>
  <w:style w:type="character" w:customStyle="1" w:styleId="147">
    <w:name w:val="表格內文(14行高) 字元 字元 字元"/>
    <w:link w:val="146"/>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4_G,FZ,Error-Fusnotßnotenzeichen5,Error-Fußnotenzeic"/>
    <w:uiPriority w:val="99"/>
    <w:unhideWhenUsed/>
    <w:qFormat/>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 w:type="character" w:customStyle="1" w:styleId="145">
    <w:name w:val="第一層(14號字) 字元"/>
    <w:link w:val="144"/>
    <w:rsid w:val="00BB3F9F"/>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94390-EB59-4A27-B73F-367F6249E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118</Words>
  <Characters>673</Characters>
  <Application>Microsoft Office Word</Application>
  <DocSecurity>0</DocSecurity>
  <Lines>5</Lines>
  <Paragraphs>1</Paragraphs>
  <ScaleCrop>false</ScaleCrop>
  <Company/>
  <LinksUpToDate>false</LinksUpToDate>
  <CharactersWithSpaces>790</CharactersWithSpaces>
  <SharedDoc>false</SharedDoc>
  <HLinks>
    <vt:vector size="48" baseType="variant">
      <vt:variant>
        <vt:i4>1703986</vt:i4>
      </vt:variant>
      <vt:variant>
        <vt:i4>44</vt:i4>
      </vt:variant>
      <vt:variant>
        <vt:i4>0</vt:i4>
      </vt:variant>
      <vt:variant>
        <vt:i4>5</vt:i4>
      </vt:variant>
      <vt:variant>
        <vt:lpwstr/>
      </vt:variant>
      <vt:variant>
        <vt:lpwstr>_Toc217316691</vt:lpwstr>
      </vt:variant>
      <vt:variant>
        <vt:i4>1703986</vt:i4>
      </vt:variant>
      <vt:variant>
        <vt:i4>38</vt:i4>
      </vt:variant>
      <vt:variant>
        <vt:i4>0</vt:i4>
      </vt:variant>
      <vt:variant>
        <vt:i4>5</vt:i4>
      </vt:variant>
      <vt:variant>
        <vt:lpwstr/>
      </vt:variant>
      <vt:variant>
        <vt:lpwstr>_Toc217316690</vt:lpwstr>
      </vt:variant>
      <vt:variant>
        <vt:i4>1769522</vt:i4>
      </vt:variant>
      <vt:variant>
        <vt:i4>32</vt:i4>
      </vt:variant>
      <vt:variant>
        <vt:i4>0</vt:i4>
      </vt:variant>
      <vt:variant>
        <vt:i4>5</vt:i4>
      </vt:variant>
      <vt:variant>
        <vt:lpwstr/>
      </vt:variant>
      <vt:variant>
        <vt:lpwstr>_Toc217316689</vt:lpwstr>
      </vt:variant>
      <vt:variant>
        <vt:i4>1769522</vt:i4>
      </vt:variant>
      <vt:variant>
        <vt:i4>26</vt:i4>
      </vt:variant>
      <vt:variant>
        <vt:i4>0</vt:i4>
      </vt:variant>
      <vt:variant>
        <vt:i4>5</vt:i4>
      </vt:variant>
      <vt:variant>
        <vt:lpwstr/>
      </vt:variant>
      <vt:variant>
        <vt:lpwstr>_Toc217316688</vt:lpwstr>
      </vt:variant>
      <vt:variant>
        <vt:i4>1769522</vt:i4>
      </vt:variant>
      <vt:variant>
        <vt:i4>20</vt:i4>
      </vt:variant>
      <vt:variant>
        <vt:i4>0</vt:i4>
      </vt:variant>
      <vt:variant>
        <vt:i4>5</vt:i4>
      </vt:variant>
      <vt:variant>
        <vt:lpwstr/>
      </vt:variant>
      <vt:variant>
        <vt:lpwstr>_Toc217316687</vt:lpwstr>
      </vt:variant>
      <vt:variant>
        <vt:i4>1769522</vt:i4>
      </vt:variant>
      <vt:variant>
        <vt:i4>14</vt:i4>
      </vt:variant>
      <vt:variant>
        <vt:i4>0</vt:i4>
      </vt:variant>
      <vt:variant>
        <vt:i4>5</vt:i4>
      </vt:variant>
      <vt:variant>
        <vt:lpwstr/>
      </vt:variant>
      <vt:variant>
        <vt:lpwstr>_Toc217316686</vt:lpwstr>
      </vt:variant>
      <vt:variant>
        <vt:i4>1769522</vt:i4>
      </vt:variant>
      <vt:variant>
        <vt:i4>8</vt:i4>
      </vt:variant>
      <vt:variant>
        <vt:i4>0</vt:i4>
      </vt:variant>
      <vt:variant>
        <vt:i4>5</vt:i4>
      </vt:variant>
      <vt:variant>
        <vt:lpwstr/>
      </vt:variant>
      <vt:variant>
        <vt:lpwstr>_Toc217316685</vt:lpwstr>
      </vt:variant>
      <vt:variant>
        <vt:i4>1769522</vt:i4>
      </vt:variant>
      <vt:variant>
        <vt:i4>2</vt:i4>
      </vt:variant>
      <vt:variant>
        <vt:i4>0</vt:i4>
      </vt:variant>
      <vt:variant>
        <vt:i4>5</vt:i4>
      </vt:variant>
      <vt:variant>
        <vt:lpwstr/>
      </vt:variant>
      <vt:variant>
        <vt:lpwstr>_Toc217316684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2025-12-22T09:24:00Z</cp:lastPrinted>
  <dcterms:created xsi:type="dcterms:W3CDTF">2025-12-24T03:00:00Z</dcterms:created>
  <dcterms:modified xsi:type="dcterms:W3CDTF">2025-12-24T03:00:00Z</dcterms:modified>
</cp:coreProperties>
</file>