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F2189E">
        <w:rPr>
          <w:rFonts w:hint="eastAsia"/>
        </w:rPr>
        <w:t>3</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F2189E">
        <w:rPr>
          <w:rFonts w:hint="eastAsia"/>
          <w:color w:val="000000"/>
        </w:rPr>
        <w:t>3</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F2189E">
        <w:rPr>
          <w:rFonts w:hint="eastAsia"/>
        </w:rPr>
        <w:t>3</w:t>
      </w:r>
      <w:r w:rsidR="008C4B3A" w:rsidRPr="00471701">
        <w:rPr>
          <w:rFonts w:hint="eastAsia"/>
        </w:rPr>
        <w:t>年度歲入決算數</w:t>
      </w:r>
      <w:r w:rsidR="00631C91">
        <w:rPr>
          <w:rFonts w:hint="eastAsia"/>
        </w:rPr>
        <w:t>3.6</w:t>
      </w:r>
      <w:r w:rsidR="00D10D1B">
        <w:rPr>
          <w:rFonts w:hint="eastAsia"/>
        </w:rPr>
        <w:t>0</w:t>
      </w:r>
      <w:r w:rsidR="008C4B3A" w:rsidRPr="00471701">
        <w:rPr>
          <w:rFonts w:hint="eastAsia"/>
        </w:rPr>
        <w:t>億元，較法定預算數</w:t>
      </w:r>
      <w:r w:rsidR="00D10D1B">
        <w:rPr>
          <w:rFonts w:hint="eastAsia"/>
        </w:rPr>
        <w:t>2.5</w:t>
      </w:r>
      <w:r w:rsidR="00AD2138">
        <w:rPr>
          <w:rFonts w:hint="eastAsia"/>
        </w:rPr>
        <w:t>4</w:t>
      </w:r>
      <w:r w:rsidR="008C4B3A" w:rsidRPr="00471701">
        <w:rPr>
          <w:rFonts w:hint="eastAsia"/>
        </w:rPr>
        <w:t>億元增加</w:t>
      </w:r>
      <w:r w:rsidR="00AD2138">
        <w:rPr>
          <w:rFonts w:hint="eastAsia"/>
        </w:rPr>
        <w:t>1</w:t>
      </w:r>
      <w:r w:rsidR="00D10D1B">
        <w:rPr>
          <w:rFonts w:hint="eastAsia"/>
        </w:rPr>
        <w:t>.06</w:t>
      </w:r>
      <w:r w:rsidR="008C4B3A" w:rsidRPr="00471701">
        <w:rPr>
          <w:rFonts w:hint="eastAsia"/>
        </w:rPr>
        <w:t>億元</w:t>
      </w:r>
      <w:r w:rsidR="00A827BF">
        <w:rPr>
          <w:rFonts w:hint="eastAsia"/>
        </w:rPr>
        <w:t>(</w:t>
      </w:r>
      <w:r w:rsidR="008C4B3A" w:rsidRPr="00471701">
        <w:rPr>
          <w:rFonts w:hint="eastAsia"/>
        </w:rPr>
        <w:t>達成率</w:t>
      </w:r>
      <w:r w:rsidR="002A0F80">
        <w:rPr>
          <w:rFonts w:hint="eastAsia"/>
        </w:rPr>
        <w:t>1</w:t>
      </w:r>
      <w:r w:rsidR="00D10D1B">
        <w:rPr>
          <w:rFonts w:hint="eastAsia"/>
        </w:rPr>
        <w:t>41.67</w:t>
      </w:r>
      <w:r w:rsidR="008C4B3A" w:rsidRPr="00471701">
        <w:rPr>
          <w:rFonts w:hint="eastAsia"/>
        </w:rPr>
        <w:t>%</w:t>
      </w:r>
      <w:r w:rsidR="00A827BF">
        <w:rPr>
          <w:rFonts w:hint="eastAsia"/>
        </w:rPr>
        <w:t>)</w:t>
      </w:r>
      <w:r w:rsidR="008C4B3A" w:rsidRPr="00471701">
        <w:rPr>
          <w:rFonts w:hint="eastAsia"/>
        </w:rPr>
        <w:t>；歲出預算數</w:t>
      </w:r>
      <w:r w:rsidR="00D10D1B">
        <w:rPr>
          <w:rFonts w:hint="eastAsia"/>
        </w:rPr>
        <w:t>261.27</w:t>
      </w:r>
      <w:r w:rsidR="008C4B3A" w:rsidRPr="00471701">
        <w:rPr>
          <w:rFonts w:hint="eastAsia"/>
        </w:rPr>
        <w:t>億元，決算審定數</w:t>
      </w:r>
      <w:r w:rsidR="00D10D1B">
        <w:rPr>
          <w:rFonts w:hint="eastAsia"/>
        </w:rPr>
        <w:t>257.58</w:t>
      </w:r>
      <w:r w:rsidR="008C4B3A" w:rsidRPr="00471701">
        <w:rPr>
          <w:rFonts w:hint="eastAsia"/>
        </w:rPr>
        <w:t>億元</w:t>
      </w:r>
      <w:r w:rsidR="00A827BF">
        <w:rPr>
          <w:rFonts w:hint="eastAsia"/>
        </w:rPr>
        <w:t>(執行</w:t>
      </w:r>
      <w:r w:rsidR="008C4B3A" w:rsidRPr="00471701">
        <w:rPr>
          <w:rFonts w:hint="eastAsia"/>
        </w:rPr>
        <w:t>率</w:t>
      </w:r>
      <w:r w:rsidR="002A0F80">
        <w:rPr>
          <w:rFonts w:hint="eastAsia"/>
        </w:rPr>
        <w:t>9</w:t>
      </w:r>
      <w:r w:rsidR="00D10D1B">
        <w:rPr>
          <w:rFonts w:hint="eastAsia"/>
        </w:rPr>
        <w:t>8.59</w:t>
      </w:r>
      <w:r w:rsidR="008C4B3A" w:rsidRPr="00471701">
        <w:rPr>
          <w:rFonts w:hint="eastAsia"/>
        </w:rPr>
        <w:t>%</w:t>
      </w:r>
      <w:r w:rsidR="00A827BF">
        <w:rPr>
          <w:rFonts w:hint="eastAsia"/>
        </w:rPr>
        <w:t>)</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w:t>
      </w:r>
      <w:r w:rsidR="007104AE" w:rsidRPr="00471701">
        <w:rPr>
          <w:rFonts w:hint="eastAsia"/>
        </w:rPr>
        <w:t>國立文化機構作業基金11</w:t>
      </w:r>
      <w:r w:rsidR="00241EE1">
        <w:rPr>
          <w:rFonts w:hint="eastAsia"/>
        </w:rPr>
        <w:t>3</w:t>
      </w:r>
      <w:r w:rsidR="007104AE" w:rsidRPr="00471701">
        <w:rPr>
          <w:rFonts w:hint="eastAsia"/>
        </w:rPr>
        <w:t>年度收入決算數</w:t>
      </w:r>
      <w:r w:rsidR="00241EE1">
        <w:rPr>
          <w:rFonts w:hint="eastAsia"/>
        </w:rPr>
        <w:t>7.77</w:t>
      </w:r>
      <w:r w:rsidR="007104AE" w:rsidRPr="00471701">
        <w:rPr>
          <w:rFonts w:hint="eastAsia"/>
        </w:rPr>
        <w:t>億元，較預算數8.</w:t>
      </w:r>
      <w:r w:rsidR="00241EE1">
        <w:rPr>
          <w:rFonts w:hint="eastAsia"/>
        </w:rPr>
        <w:t>42</w:t>
      </w:r>
      <w:r w:rsidR="007104AE" w:rsidRPr="00471701">
        <w:rPr>
          <w:rFonts w:hint="eastAsia"/>
        </w:rPr>
        <w:t>億元</w:t>
      </w:r>
      <w:r w:rsidR="00241EE1">
        <w:rPr>
          <w:rFonts w:hint="eastAsia"/>
        </w:rPr>
        <w:t>減少</w:t>
      </w:r>
      <w:r w:rsidR="007104AE" w:rsidRPr="00471701">
        <w:rPr>
          <w:rFonts w:hint="eastAsia"/>
        </w:rPr>
        <w:t>0.</w:t>
      </w:r>
      <w:r w:rsidR="00241EE1">
        <w:rPr>
          <w:rFonts w:hint="eastAsia"/>
        </w:rPr>
        <w:t>65</w:t>
      </w:r>
      <w:r w:rsidR="007104AE" w:rsidRPr="00471701">
        <w:rPr>
          <w:rFonts w:hint="eastAsia"/>
        </w:rPr>
        <w:t>億元</w:t>
      </w:r>
      <w:r w:rsidR="007104AE">
        <w:rPr>
          <w:rFonts w:hint="eastAsia"/>
        </w:rPr>
        <w:t>，</w:t>
      </w:r>
      <w:r w:rsidR="007104AE" w:rsidRPr="00471701">
        <w:rPr>
          <w:rFonts w:hint="eastAsia"/>
        </w:rPr>
        <w:t>達成率</w:t>
      </w:r>
      <w:r w:rsidR="00241EE1">
        <w:rPr>
          <w:rFonts w:hint="eastAsia"/>
        </w:rPr>
        <w:t>92.2</w:t>
      </w:r>
      <w:r w:rsidR="007104AE" w:rsidRPr="00471701">
        <w:rPr>
          <w:rFonts w:hint="eastAsia"/>
        </w:rPr>
        <w:t>8%；支出決算數7.</w:t>
      </w:r>
      <w:r w:rsidR="00241EE1">
        <w:rPr>
          <w:rFonts w:hint="eastAsia"/>
        </w:rPr>
        <w:t>84</w:t>
      </w:r>
      <w:r w:rsidR="007104AE" w:rsidRPr="00471701">
        <w:rPr>
          <w:rFonts w:hint="eastAsia"/>
        </w:rPr>
        <w:t>億元，較預算數9.</w:t>
      </w:r>
      <w:r w:rsidR="00241EE1">
        <w:rPr>
          <w:rFonts w:hint="eastAsia"/>
        </w:rPr>
        <w:t>64</w:t>
      </w:r>
      <w:r w:rsidR="007104AE" w:rsidRPr="00471701">
        <w:rPr>
          <w:rFonts w:hint="eastAsia"/>
        </w:rPr>
        <w:t>億元減少1.</w:t>
      </w:r>
      <w:r w:rsidR="00241EE1">
        <w:rPr>
          <w:rFonts w:hint="eastAsia"/>
        </w:rPr>
        <w:t>80</w:t>
      </w:r>
      <w:r w:rsidR="007104AE" w:rsidRPr="00471701">
        <w:rPr>
          <w:rFonts w:hint="eastAsia"/>
        </w:rPr>
        <w:t>億元</w:t>
      </w:r>
      <w:r w:rsidR="007104AE">
        <w:rPr>
          <w:rFonts w:hint="eastAsia"/>
        </w:rPr>
        <w:t>，</w:t>
      </w:r>
      <w:r w:rsidR="007104AE" w:rsidRPr="00471701">
        <w:rPr>
          <w:rFonts w:hint="eastAsia"/>
        </w:rPr>
        <w:t>執行率</w:t>
      </w:r>
      <w:r w:rsidR="00241EE1">
        <w:rPr>
          <w:rFonts w:hint="eastAsia"/>
        </w:rPr>
        <w:t>81.33</w:t>
      </w:r>
      <w:r w:rsidR="007104AE" w:rsidRPr="00471701">
        <w:rPr>
          <w:rFonts w:hint="eastAsia"/>
        </w:rPr>
        <w:t>%</w:t>
      </w:r>
      <w:r w:rsidR="007104AE">
        <w:rPr>
          <w:rFonts w:hint="eastAsia"/>
        </w:rPr>
        <w:t>。</w:t>
      </w:r>
      <w:r w:rsidR="002A0F80">
        <w:t>文化發展基金</w:t>
      </w:r>
      <w:r w:rsidR="002A0F80" w:rsidRPr="002A34E8">
        <w:rPr>
          <w:rFonts w:hint="eastAsia"/>
          <w:color w:val="000000"/>
        </w:rPr>
        <w:t>11</w:t>
      </w:r>
      <w:r w:rsidR="002A0F80">
        <w:rPr>
          <w:rFonts w:hint="eastAsia"/>
          <w:color w:val="000000"/>
        </w:rPr>
        <w:t>3</w:t>
      </w:r>
      <w:r w:rsidR="002A0F80" w:rsidRPr="002A34E8">
        <w:rPr>
          <w:rFonts w:hint="eastAsia"/>
          <w:color w:val="000000"/>
        </w:rPr>
        <w:t>年度基金來源決算數</w:t>
      </w:r>
      <w:r w:rsidR="002A0F80">
        <w:rPr>
          <w:rFonts w:hint="eastAsia"/>
          <w:color w:val="000000"/>
        </w:rPr>
        <w:t>4</w:t>
      </w:r>
      <w:r w:rsidR="002A0F80" w:rsidRPr="002A34E8">
        <w:rPr>
          <w:rFonts w:hint="eastAsia"/>
          <w:color w:val="000000"/>
        </w:rPr>
        <w:t>.</w:t>
      </w:r>
      <w:r w:rsidR="002A0F80">
        <w:rPr>
          <w:rFonts w:hint="eastAsia"/>
          <w:color w:val="000000"/>
        </w:rPr>
        <w:t>18</w:t>
      </w:r>
      <w:r w:rsidR="002A0F80" w:rsidRPr="002A34E8">
        <w:rPr>
          <w:rFonts w:hint="eastAsia"/>
          <w:color w:val="000000"/>
        </w:rPr>
        <w:t>億元，較預算數</w:t>
      </w:r>
      <w:r w:rsidR="002A0F80">
        <w:rPr>
          <w:rFonts w:hint="eastAsia"/>
          <w:color w:val="000000"/>
        </w:rPr>
        <w:t>0.81</w:t>
      </w:r>
      <w:r w:rsidR="002A0F80" w:rsidRPr="002A34E8">
        <w:rPr>
          <w:rFonts w:hint="eastAsia"/>
          <w:color w:val="000000"/>
        </w:rPr>
        <w:t>億元</w:t>
      </w:r>
      <w:r w:rsidR="002A0F80">
        <w:rPr>
          <w:rFonts w:hint="eastAsia"/>
          <w:color w:val="000000"/>
        </w:rPr>
        <w:t>增加3.37</w:t>
      </w:r>
      <w:r w:rsidR="002A0F80" w:rsidRPr="002A34E8">
        <w:rPr>
          <w:rFonts w:hint="eastAsia"/>
          <w:color w:val="000000"/>
        </w:rPr>
        <w:t>億元</w:t>
      </w:r>
      <w:r w:rsidR="00A827BF">
        <w:rPr>
          <w:rFonts w:hint="eastAsia"/>
          <w:color w:val="000000"/>
        </w:rPr>
        <w:t>(</w:t>
      </w:r>
      <w:r w:rsidR="002A0F80">
        <w:rPr>
          <w:rFonts w:hint="eastAsia"/>
          <w:color w:val="000000"/>
        </w:rPr>
        <w:t>達成率516.05</w:t>
      </w:r>
      <w:r w:rsidR="002A0F80" w:rsidRPr="002A34E8">
        <w:rPr>
          <w:rFonts w:hint="eastAsia"/>
          <w:color w:val="000000"/>
        </w:rPr>
        <w:t>%</w:t>
      </w:r>
      <w:r w:rsidR="00A827BF">
        <w:rPr>
          <w:rFonts w:hint="eastAsia"/>
          <w:color w:val="000000"/>
        </w:rPr>
        <w:t>)</w:t>
      </w:r>
      <w:r w:rsidR="002A0F80" w:rsidRPr="002A34E8">
        <w:rPr>
          <w:rFonts w:hint="eastAsia"/>
          <w:color w:val="000000"/>
        </w:rPr>
        <w:t>；基金用途</w:t>
      </w:r>
      <w:r w:rsidR="002A0F80" w:rsidRPr="008B3AB7">
        <w:rPr>
          <w:rFonts w:hint="eastAsia"/>
          <w:color w:val="000000"/>
        </w:rPr>
        <w:t>決算數</w:t>
      </w:r>
      <w:r w:rsidR="002A0F80">
        <w:rPr>
          <w:rFonts w:hint="eastAsia"/>
          <w:color w:val="000000"/>
        </w:rPr>
        <w:t>0.35億元</w:t>
      </w:r>
      <w:r w:rsidR="002A0F80" w:rsidRPr="008B3AB7">
        <w:rPr>
          <w:rFonts w:hint="eastAsia"/>
          <w:color w:val="000000"/>
        </w:rPr>
        <w:t>，較預算數</w:t>
      </w:r>
      <w:r w:rsidR="002A0F80">
        <w:rPr>
          <w:rFonts w:hint="eastAsia"/>
          <w:color w:val="000000"/>
        </w:rPr>
        <w:t>0.54億元</w:t>
      </w:r>
      <w:r w:rsidR="002A0F80" w:rsidRPr="008B3AB7">
        <w:rPr>
          <w:rFonts w:hint="eastAsia"/>
          <w:color w:val="000000"/>
        </w:rPr>
        <w:t>減少</w:t>
      </w:r>
      <w:r w:rsidR="002A0F80">
        <w:rPr>
          <w:rFonts w:hint="eastAsia"/>
          <w:color w:val="000000"/>
        </w:rPr>
        <w:t>0.19</w:t>
      </w:r>
      <w:r w:rsidR="002A0F80" w:rsidRPr="008B3AB7">
        <w:rPr>
          <w:rFonts w:hint="eastAsia"/>
          <w:color w:val="000000"/>
        </w:rPr>
        <w:t>億元</w:t>
      </w:r>
      <w:r w:rsidR="00A827BF">
        <w:rPr>
          <w:rFonts w:hint="eastAsia"/>
          <w:color w:val="000000"/>
        </w:rPr>
        <w:t>(</w:t>
      </w:r>
      <w:r w:rsidR="002A0F80">
        <w:rPr>
          <w:rFonts w:hint="eastAsia"/>
          <w:color w:val="000000"/>
        </w:rPr>
        <w:t>執行率64.81</w:t>
      </w:r>
      <w:r w:rsidR="002A0F80" w:rsidRPr="008B3AB7">
        <w:rPr>
          <w:rFonts w:hint="eastAsia"/>
          <w:color w:val="000000"/>
        </w:rPr>
        <w:t>%</w:t>
      </w:r>
      <w:r w:rsidR="00A827BF">
        <w:rPr>
          <w:rFonts w:hint="eastAsia"/>
          <w:color w:val="000000"/>
        </w:rPr>
        <w:t>)</w:t>
      </w:r>
      <w:r w:rsidR="002A0F80"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7104AE" w:rsidRPr="007104AE" w:rsidRDefault="00D10D1B" w:rsidP="007104AE">
      <w:pPr>
        <w:pStyle w:val="123"/>
        <w:ind w:leftChars="198" w:left="878" w:hangingChars="112" w:hanging="317"/>
      </w:pPr>
      <w:r>
        <w:rPr>
          <w:rFonts w:hint="eastAsia"/>
        </w:rPr>
        <w:t>1.</w:t>
      </w:r>
      <w:r w:rsidR="007104AE" w:rsidRPr="007104AE">
        <w:rPr>
          <w:rFonts w:hint="eastAsia"/>
        </w:rPr>
        <w:t>國家文化藝術基金會11</w:t>
      </w:r>
      <w:r w:rsidR="007104AE">
        <w:rPr>
          <w:rFonts w:hint="eastAsia"/>
        </w:rPr>
        <w:t>3</w:t>
      </w:r>
      <w:r w:rsidR="007104AE" w:rsidRPr="007104AE">
        <w:rPr>
          <w:rFonts w:hint="eastAsia"/>
        </w:rPr>
        <w:t>年度決算收入總額</w:t>
      </w:r>
      <w:r w:rsidR="007104AE">
        <w:rPr>
          <w:rFonts w:hint="eastAsia"/>
        </w:rPr>
        <w:t>8</w:t>
      </w:r>
      <w:r w:rsidR="007104AE" w:rsidRPr="007104AE">
        <w:rPr>
          <w:rFonts w:hint="eastAsia"/>
        </w:rPr>
        <w:t>.</w:t>
      </w:r>
      <w:r w:rsidR="007104AE">
        <w:rPr>
          <w:rFonts w:hint="eastAsia"/>
        </w:rPr>
        <w:t>7</w:t>
      </w:r>
      <w:r w:rsidR="007104AE" w:rsidRPr="007104AE">
        <w:rPr>
          <w:rFonts w:hint="eastAsia"/>
        </w:rPr>
        <w:t>1億元，支出總額5.1</w:t>
      </w:r>
      <w:r w:rsidR="007104AE">
        <w:rPr>
          <w:rFonts w:hint="eastAsia"/>
        </w:rPr>
        <w:t>5</w:t>
      </w:r>
      <w:r w:rsidR="007104AE" w:rsidRPr="007104AE">
        <w:rPr>
          <w:rFonts w:hint="eastAsia"/>
        </w:rPr>
        <w:t>億元，總收支相抵後本期賸餘</w:t>
      </w:r>
      <w:r w:rsidR="007104AE">
        <w:rPr>
          <w:rFonts w:hint="eastAsia"/>
        </w:rPr>
        <w:t>3.56</w:t>
      </w:r>
      <w:r w:rsidR="007104AE" w:rsidRPr="007104AE">
        <w:rPr>
          <w:rFonts w:hint="eastAsia"/>
        </w:rPr>
        <w:t>億元。</w:t>
      </w:r>
    </w:p>
    <w:p w:rsidR="006528DF" w:rsidRDefault="007104AE" w:rsidP="007104AE">
      <w:pPr>
        <w:ind w:leftChars="198" w:left="878" w:hangingChars="112" w:hanging="317"/>
      </w:pPr>
      <w:r w:rsidRPr="007104AE">
        <w:rPr>
          <w:rFonts w:hint="eastAsia"/>
        </w:rPr>
        <w:t>2.中央通訊社11</w:t>
      </w:r>
      <w:r w:rsidR="00241EE1">
        <w:rPr>
          <w:rFonts w:hint="eastAsia"/>
        </w:rPr>
        <w:t>3</w:t>
      </w:r>
      <w:r w:rsidRPr="007104AE">
        <w:rPr>
          <w:rFonts w:hint="eastAsia"/>
        </w:rPr>
        <w:t>年度決算收入總額</w:t>
      </w:r>
      <w:r>
        <w:rPr>
          <w:rFonts w:hint="eastAsia"/>
        </w:rPr>
        <w:t>6.18</w:t>
      </w:r>
      <w:r w:rsidRPr="007104AE">
        <w:rPr>
          <w:rFonts w:hint="eastAsia"/>
        </w:rPr>
        <w:t>億元，支出總額</w:t>
      </w:r>
      <w:r>
        <w:rPr>
          <w:rFonts w:hint="eastAsia"/>
        </w:rPr>
        <w:t>6.50</w:t>
      </w:r>
      <w:r w:rsidRPr="007104AE">
        <w:rPr>
          <w:rFonts w:hint="eastAsia"/>
        </w:rPr>
        <w:t>億元，總收支相抵後本期</w:t>
      </w:r>
      <w:r>
        <w:rPr>
          <w:rFonts w:hint="eastAsia"/>
        </w:rPr>
        <w:t>短絀</w:t>
      </w:r>
      <w:r w:rsidRPr="007104AE">
        <w:rPr>
          <w:rFonts w:hint="eastAsia"/>
        </w:rPr>
        <w:t>0.</w:t>
      </w:r>
      <w:r w:rsidR="00241EE1">
        <w:rPr>
          <w:rFonts w:hint="eastAsia"/>
        </w:rPr>
        <w:t>32</w:t>
      </w:r>
      <w:r w:rsidRPr="007104AE">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F2189E">
        <w:rPr>
          <w:rFonts w:hint="eastAsia"/>
        </w:rPr>
        <w:t>3</w:t>
      </w:r>
      <w:r w:rsidRPr="00471701">
        <w:rPr>
          <w:rFonts w:hint="eastAsia"/>
        </w:rPr>
        <w:t>年度決算收入總額</w:t>
      </w:r>
      <w:r w:rsidR="0004045E" w:rsidRPr="00471701">
        <w:rPr>
          <w:rFonts w:hint="eastAsia"/>
        </w:rPr>
        <w:t>5.</w:t>
      </w:r>
      <w:r w:rsidR="00B4196E">
        <w:rPr>
          <w:rFonts w:hint="eastAsia"/>
        </w:rPr>
        <w:t>50</w:t>
      </w:r>
      <w:r w:rsidRPr="00471701">
        <w:rPr>
          <w:rFonts w:hint="eastAsia"/>
        </w:rPr>
        <w:t>億元</w:t>
      </w:r>
      <w:r w:rsidR="00635030">
        <w:rPr>
          <w:rFonts w:hint="eastAsia"/>
        </w:rPr>
        <w:t>，</w:t>
      </w:r>
      <w:r w:rsidRPr="00471701">
        <w:rPr>
          <w:rFonts w:hint="eastAsia"/>
        </w:rPr>
        <w:t>支出總額</w:t>
      </w:r>
      <w:r w:rsidR="00B4196E">
        <w:rPr>
          <w:rFonts w:hint="eastAsia"/>
        </w:rPr>
        <w:t>6.16</w:t>
      </w:r>
      <w:r w:rsidRPr="00471701">
        <w:rPr>
          <w:rFonts w:hint="eastAsia"/>
        </w:rPr>
        <w:t>億元，總收支相抵後本期短絀</w:t>
      </w:r>
      <w:r w:rsidR="0004045E" w:rsidRPr="00471701">
        <w:rPr>
          <w:rFonts w:hint="eastAsia"/>
        </w:rPr>
        <w:t>0.</w:t>
      </w:r>
      <w:r w:rsidR="00B4196E">
        <w:rPr>
          <w:rFonts w:hint="eastAsia"/>
        </w:rPr>
        <w:t>66</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B4196E">
        <w:rPr>
          <w:rFonts w:hint="eastAsia"/>
        </w:rPr>
        <w:t>3</w:t>
      </w:r>
      <w:r w:rsidRPr="00471701">
        <w:rPr>
          <w:rFonts w:hint="eastAsia"/>
        </w:rPr>
        <w:t>年度決算收入總額</w:t>
      </w:r>
      <w:r w:rsidR="001840F3">
        <w:rPr>
          <w:rFonts w:hint="eastAsia"/>
        </w:rPr>
        <w:t>47.5</w:t>
      </w:r>
      <w:r w:rsidR="00A827BF">
        <w:rPr>
          <w:rFonts w:hint="eastAsia"/>
        </w:rPr>
        <w:t>3</w:t>
      </w:r>
      <w:r w:rsidRPr="00471701">
        <w:rPr>
          <w:rFonts w:hint="eastAsia"/>
        </w:rPr>
        <w:t>億元</w:t>
      </w:r>
      <w:r w:rsidR="00635030">
        <w:rPr>
          <w:rFonts w:hint="eastAsia"/>
        </w:rPr>
        <w:t>，</w:t>
      </w:r>
      <w:r w:rsidRPr="00471701">
        <w:rPr>
          <w:rFonts w:hint="eastAsia"/>
        </w:rPr>
        <w:t>支出總額</w:t>
      </w:r>
      <w:r w:rsidR="001840F3">
        <w:rPr>
          <w:rFonts w:hint="eastAsia"/>
        </w:rPr>
        <w:t>41.94</w:t>
      </w:r>
      <w:r w:rsidRPr="00471701">
        <w:rPr>
          <w:rFonts w:hint="eastAsia"/>
        </w:rPr>
        <w:t>億元，總收支相抵後本期短絀</w:t>
      </w:r>
      <w:r w:rsidR="001840F3">
        <w:rPr>
          <w:rFonts w:hint="eastAsia"/>
        </w:rPr>
        <w:t>5.59</w:t>
      </w:r>
      <w:r w:rsidRPr="00471701">
        <w:rPr>
          <w:rFonts w:hint="eastAsia"/>
        </w:rPr>
        <w:t>億元。</w:t>
      </w:r>
    </w:p>
    <w:p w:rsidR="008C4B3A" w:rsidRDefault="006528DF" w:rsidP="00B013C5">
      <w:pPr>
        <w:pStyle w:val="a9"/>
        <w:ind w:firstLine="566"/>
      </w:pPr>
      <w:r>
        <w:rPr>
          <w:rFonts w:hint="eastAsia"/>
        </w:rPr>
        <w:t>謹就</w:t>
      </w:r>
      <w:r w:rsidR="00B013C5">
        <w:rPr>
          <w:rFonts w:hint="eastAsia"/>
        </w:rPr>
        <w:t>文化部主管11</w:t>
      </w:r>
      <w:r w:rsidR="001840F3">
        <w:rPr>
          <w:rFonts w:hint="eastAsia"/>
        </w:rPr>
        <w:t>3</w:t>
      </w:r>
      <w:r w:rsidR="00B013C5">
        <w:rPr>
          <w:rFonts w:hint="eastAsia"/>
        </w:rPr>
        <w:t>年度決算</w:t>
      </w:r>
      <w:r w:rsidR="008C4B3A" w:rsidRPr="00471701">
        <w:rPr>
          <w:rFonts w:hint="eastAsia"/>
        </w:rPr>
        <w:t>評估如下：</w:t>
      </w:r>
    </w:p>
    <w:p w:rsidR="00525A84" w:rsidRPr="00525A84" w:rsidRDefault="00F711A2" w:rsidP="00D10D1B">
      <w:pPr>
        <w:pStyle w:val="14"/>
        <w:ind w:left="567" w:hanging="567"/>
      </w:pPr>
      <w:bookmarkStart w:id="1" w:name="_Toc178701489"/>
      <w:bookmarkStart w:id="2" w:name="_Toc145774724"/>
      <w:bookmarkStart w:id="3" w:name="_Toc146900694"/>
      <w:bookmarkStart w:id="4" w:name="_Toc146905583"/>
      <w:bookmarkStart w:id="5" w:name="_Toc217311629"/>
      <w:r>
        <w:rPr>
          <w:rFonts w:hint="eastAsia"/>
        </w:rPr>
        <w:lastRenderedPageBreak/>
        <w:t>一</w:t>
      </w:r>
      <w:r w:rsidR="0003173A" w:rsidRPr="00124F3C">
        <w:rPr>
          <w:rFonts w:hint="eastAsia"/>
        </w:rPr>
        <w:t>、</w:t>
      </w:r>
      <w:r w:rsidR="00C3743C">
        <w:rPr>
          <w:rFonts w:hAnsi="標楷體" w:hint="eastAsia"/>
        </w:rPr>
        <w:t>「</w:t>
      </w:r>
      <w:r w:rsidR="00C3743C" w:rsidRPr="00525A84">
        <w:rPr>
          <w:rFonts w:hint="eastAsia"/>
        </w:rPr>
        <w:t>華山2.0</w:t>
      </w:r>
      <w:r w:rsidR="00C3743C">
        <w:rPr>
          <w:rFonts w:hint="eastAsia"/>
        </w:rPr>
        <w:t>-</w:t>
      </w:r>
      <w:r w:rsidR="00C3743C" w:rsidRPr="00525A84">
        <w:rPr>
          <w:rFonts w:hint="eastAsia"/>
        </w:rPr>
        <w:t>文化內容產業聚落發展計畫</w:t>
      </w:r>
      <w:r w:rsidR="00C3743C">
        <w:rPr>
          <w:rFonts w:hAnsi="標楷體" w:hint="eastAsia"/>
        </w:rPr>
        <w:t>」</w:t>
      </w:r>
      <w:r w:rsidR="00AA3482">
        <w:rPr>
          <w:rFonts w:hAnsi="標楷體" w:hint="eastAsia"/>
        </w:rPr>
        <w:t>因</w:t>
      </w:r>
      <w:r w:rsidR="006952AC" w:rsidRPr="006952AC">
        <w:rPr>
          <w:rFonts w:hAnsi="標楷體" w:hint="eastAsia"/>
        </w:rPr>
        <w:t>列為市定古蹟等因素</w:t>
      </w:r>
      <w:r w:rsidR="00AA3482">
        <w:rPr>
          <w:rFonts w:hAnsi="標楷體" w:hint="eastAsia"/>
        </w:rPr>
        <w:t>終止硬體工程，</w:t>
      </w:r>
      <w:r w:rsidR="00D61627" w:rsidRPr="00D61627">
        <w:rPr>
          <w:rFonts w:hint="eastAsia"/>
        </w:rPr>
        <w:t>且於計畫</w:t>
      </w:r>
      <w:r w:rsidR="001A5670">
        <w:rPr>
          <w:rFonts w:hint="eastAsia"/>
        </w:rPr>
        <w:t>屆期</w:t>
      </w:r>
      <w:r w:rsidR="00D61627" w:rsidRPr="00D61627">
        <w:rPr>
          <w:rFonts w:hint="eastAsia"/>
        </w:rPr>
        <w:t>始完成變更計畫之核定，</w:t>
      </w:r>
      <w:r w:rsidR="006528DF">
        <w:rPr>
          <w:rFonts w:hint="eastAsia"/>
        </w:rPr>
        <w:t>且無法達成原訂計畫目標，</w:t>
      </w:r>
      <w:r w:rsidR="00D61627" w:rsidRPr="00D61627">
        <w:rPr>
          <w:rFonts w:hint="eastAsia"/>
        </w:rPr>
        <w:t>允宜研謀改善</w:t>
      </w:r>
      <w:bookmarkEnd w:id="5"/>
    </w:p>
    <w:p w:rsidR="00525A84" w:rsidRPr="00525A84" w:rsidRDefault="00365435" w:rsidP="00525A84">
      <w:pPr>
        <w:ind w:left="566" w:firstLine="566"/>
        <w:rPr>
          <w:rFonts w:hAnsi="標楷體"/>
        </w:rPr>
      </w:pPr>
      <w:r w:rsidRPr="00365435">
        <w:rPr>
          <w:rFonts w:hAnsi="標楷體" w:hint="eastAsia"/>
        </w:rPr>
        <w:t>文化部113年度辦理「華山2.0—文化內容產業聚落發展計畫」(</w:t>
      </w:r>
      <w:r w:rsidR="009F324A">
        <w:rPr>
          <w:rFonts w:hAnsi="標楷體" w:hint="eastAsia"/>
        </w:rPr>
        <w:t>計畫期間109年至113年，以</w:t>
      </w:r>
      <w:r w:rsidRPr="00365435">
        <w:rPr>
          <w:rFonts w:hAnsi="標楷體" w:hint="eastAsia"/>
        </w:rPr>
        <w:t>下簡稱華山2.0)編列</w:t>
      </w:r>
      <w:r w:rsidRPr="00AA3482">
        <w:rPr>
          <w:rFonts w:hAnsi="標楷體" w:hint="eastAsia"/>
        </w:rPr>
        <w:t>8</w:t>
      </w:r>
      <w:r w:rsidR="00AA3482" w:rsidRPr="00AA3482">
        <w:rPr>
          <w:rFonts w:hAnsi="標楷體" w:hint="eastAsia"/>
        </w:rPr>
        <w:t>,</w:t>
      </w:r>
      <w:r w:rsidRPr="00AA3482">
        <w:rPr>
          <w:rFonts w:hAnsi="標楷體" w:hint="eastAsia"/>
        </w:rPr>
        <w:t>369</w:t>
      </w:r>
      <w:r w:rsidR="00AA3482" w:rsidRPr="00AA3482">
        <w:rPr>
          <w:rFonts w:hAnsi="標楷體" w:hint="eastAsia"/>
        </w:rPr>
        <w:t>萬</w:t>
      </w:r>
      <w:r w:rsidRPr="00AA3482">
        <w:rPr>
          <w:rFonts w:hAnsi="標楷體" w:hint="eastAsia"/>
        </w:rPr>
        <w:t>6千</w:t>
      </w:r>
      <w:r w:rsidRPr="00365435">
        <w:rPr>
          <w:rFonts w:hAnsi="標楷體" w:hint="eastAsia"/>
        </w:rPr>
        <w:t>元，決算數</w:t>
      </w:r>
      <w:r w:rsidRPr="00AA3482">
        <w:rPr>
          <w:rFonts w:hAnsi="標楷體"/>
        </w:rPr>
        <w:t>8</w:t>
      </w:r>
      <w:r w:rsidR="00AA3482" w:rsidRPr="00AA3482">
        <w:rPr>
          <w:rFonts w:hAnsi="標楷體" w:hint="eastAsia"/>
        </w:rPr>
        <w:t>,</w:t>
      </w:r>
      <w:r w:rsidRPr="00AA3482">
        <w:rPr>
          <w:rFonts w:hAnsi="標楷體"/>
        </w:rPr>
        <w:t>383</w:t>
      </w:r>
      <w:r w:rsidR="00AA3482" w:rsidRPr="00AA3482">
        <w:rPr>
          <w:rFonts w:hAnsi="標楷體" w:hint="eastAsia"/>
        </w:rPr>
        <w:t>萬</w:t>
      </w:r>
      <w:r w:rsidRPr="00365435">
        <w:rPr>
          <w:rFonts w:hAnsi="標楷體" w:hint="eastAsia"/>
        </w:rPr>
        <w:t>元。</w:t>
      </w:r>
      <w:r w:rsidR="00A728A4" w:rsidRPr="00AA3482">
        <w:rPr>
          <w:rFonts w:hAnsi="標楷體" w:hint="eastAsia"/>
        </w:rPr>
        <w:t>經查</w:t>
      </w:r>
      <w:r w:rsidR="00525A84" w:rsidRPr="00525A84">
        <w:rPr>
          <w:rFonts w:hAnsi="標楷體" w:hint="eastAsia"/>
        </w:rPr>
        <w:t>：</w:t>
      </w:r>
    </w:p>
    <w:p w:rsidR="00525A84" w:rsidRPr="000E4BBA" w:rsidRDefault="00525A84" w:rsidP="000E4BBA">
      <w:pPr>
        <w:pStyle w:val="a5"/>
        <w:ind w:left="849" w:hanging="283"/>
        <w:rPr>
          <w:b/>
        </w:rPr>
      </w:pPr>
      <w:r w:rsidRPr="000E4BBA">
        <w:rPr>
          <w:rFonts w:hint="eastAsia"/>
          <w:b/>
        </w:rPr>
        <w:t>(一)該計畫主要係辦理文化內容產業聚落規劃設計、新建工程與軟體營運計畫</w:t>
      </w:r>
      <w:r w:rsidR="00AA3482" w:rsidRPr="000E4BBA">
        <w:rPr>
          <w:rFonts w:hint="eastAsia"/>
          <w:b/>
        </w:rPr>
        <w:t>，期「以軟帶硬」，推動產業空間發展</w:t>
      </w:r>
    </w:p>
    <w:p w:rsidR="00525A84" w:rsidRPr="00525A84" w:rsidRDefault="00AA3482" w:rsidP="000E4BBA">
      <w:pPr>
        <w:pStyle w:val="22"/>
        <w:ind w:left="850" w:firstLine="566"/>
      </w:pPr>
      <w:r w:rsidRPr="00AA3482">
        <w:rPr>
          <w:rFonts w:hint="eastAsia"/>
        </w:rPr>
        <w:t>華山2.0</w:t>
      </w:r>
      <w:r w:rsidR="009F324A">
        <w:rPr>
          <w:rFonts w:hint="eastAsia"/>
        </w:rPr>
        <w:t>分</w:t>
      </w:r>
      <w:r w:rsidRPr="00AA3482">
        <w:rPr>
          <w:rFonts w:hint="eastAsia"/>
        </w:rPr>
        <w:t>為硬體及軟體等兩項發展計畫，</w:t>
      </w:r>
      <w:r w:rsidR="009F324A" w:rsidRPr="009F324A">
        <w:rPr>
          <w:rFonts w:hint="eastAsia"/>
        </w:rPr>
        <w:t>在軟體方面，係</w:t>
      </w:r>
      <w:r w:rsidR="009F324A">
        <w:rPr>
          <w:rFonts w:hint="eastAsia"/>
        </w:rPr>
        <w:t>推動</w:t>
      </w:r>
      <w:r w:rsidR="009F324A" w:rsidRPr="009F324A">
        <w:rPr>
          <w:rFonts w:hint="eastAsia"/>
        </w:rPr>
        <w:t>文化內容產製並鼓勵原創、多元化、跨界化、完善文化金融體系、協助拓展國內外市場通路，以內容IP</w:t>
      </w:r>
      <w:r w:rsidR="003B59F7">
        <w:rPr>
          <w:rFonts w:hint="eastAsia"/>
        </w:rPr>
        <w:t>開創文化競爭力，驅動產業創新升級。</w:t>
      </w:r>
      <w:r w:rsidR="009F324A">
        <w:rPr>
          <w:rFonts w:hint="eastAsia"/>
        </w:rPr>
        <w:t>在硬體方面，則係</w:t>
      </w:r>
      <w:r w:rsidR="009F324A" w:rsidRPr="00AA3482">
        <w:rPr>
          <w:rFonts w:hint="eastAsia"/>
        </w:rPr>
        <w:t>透過「以軟帶硬」，</w:t>
      </w:r>
      <w:r w:rsidR="009F324A">
        <w:rPr>
          <w:rFonts w:hint="eastAsia"/>
        </w:rPr>
        <w:t>將</w:t>
      </w:r>
      <w:r w:rsidR="00525A84" w:rsidRPr="00525A84">
        <w:rPr>
          <w:rFonts w:hint="eastAsia"/>
        </w:rPr>
        <w:t>現有華山文創園區舊酒類試驗所、原B/ROT案共構停車場及周邊延伸空間作為計畫範圍用地，辦理文化內容產業聚落規劃設計、新建工程與軟體營運計畫。</w:t>
      </w:r>
      <w:r w:rsidR="003B59F7">
        <w:rPr>
          <w:rFonts w:hint="eastAsia"/>
        </w:rPr>
        <w:t>其具體推動方式</w:t>
      </w:r>
      <w:r w:rsidR="00525A84" w:rsidRPr="00525A84">
        <w:rPr>
          <w:rFonts w:hint="eastAsia"/>
        </w:rPr>
        <w:t>係補助行政法人文化內容策進院協力扶植內容產業發展，以軟體先行方式，待硬體興建完成後，具足夠量能進場銜接產業化，以提高產業效益。</w:t>
      </w:r>
    </w:p>
    <w:p w:rsidR="00525A84" w:rsidRPr="00525A84" w:rsidRDefault="00525A84" w:rsidP="00525A84">
      <w:pPr>
        <w:ind w:left="849" w:hangingChars="100" w:hanging="283"/>
        <w:rPr>
          <w:b/>
        </w:rPr>
      </w:pPr>
      <w:r w:rsidRPr="00525A84">
        <w:rPr>
          <w:rFonts w:hint="eastAsia"/>
          <w:b/>
        </w:rPr>
        <w:t>(二)</w:t>
      </w:r>
      <w:r w:rsidR="00CC6348">
        <w:rPr>
          <w:rFonts w:hint="eastAsia"/>
          <w:b/>
        </w:rPr>
        <w:t>本計畫推動期間因列為市定古蹟、發現地下遺構等因素，致硬體工程延誤</w:t>
      </w:r>
      <w:r w:rsidR="005B6DCB">
        <w:rPr>
          <w:rFonts w:hint="eastAsia"/>
          <w:b/>
        </w:rPr>
        <w:t>，</w:t>
      </w:r>
      <w:r w:rsidR="00CC6348">
        <w:rPr>
          <w:rFonts w:hint="eastAsia"/>
          <w:b/>
        </w:rPr>
        <w:t>爰終止硬體建設</w:t>
      </w:r>
    </w:p>
    <w:p w:rsidR="00295602" w:rsidRPr="00295602" w:rsidRDefault="00295602" w:rsidP="000E4BBA">
      <w:pPr>
        <w:pStyle w:val="123"/>
        <w:ind w:left="1133" w:hanging="283"/>
        <w:rPr>
          <w:snapToGrid/>
        </w:rPr>
      </w:pPr>
      <w:r>
        <w:rPr>
          <w:rFonts w:hint="eastAsia"/>
          <w:snapToGrid/>
        </w:rPr>
        <w:t>1.</w:t>
      </w:r>
      <w:r w:rsidRPr="00295602">
        <w:rPr>
          <w:rFonts w:hint="eastAsia"/>
          <w:snapToGrid/>
        </w:rPr>
        <w:t>本</w:t>
      </w:r>
      <w:r>
        <w:rPr>
          <w:rFonts w:hint="eastAsia"/>
          <w:snapToGrid/>
        </w:rPr>
        <w:t>計畫於109年推動</w:t>
      </w:r>
      <w:r w:rsidR="005B6DCB">
        <w:rPr>
          <w:rFonts w:hint="eastAsia"/>
          <w:snapToGrid/>
        </w:rPr>
        <w:t>之始</w:t>
      </w:r>
      <w:r>
        <w:rPr>
          <w:rFonts w:hint="eastAsia"/>
          <w:snapToGrid/>
        </w:rPr>
        <w:t>，即</w:t>
      </w:r>
      <w:r w:rsidRPr="00295602">
        <w:rPr>
          <w:rFonts w:hint="eastAsia"/>
          <w:snapToGrid/>
        </w:rPr>
        <w:t>因臺北市政府</w:t>
      </w:r>
      <w:r>
        <w:rPr>
          <w:rFonts w:hint="eastAsia"/>
          <w:snapToGrid/>
        </w:rPr>
        <w:t>於同</w:t>
      </w:r>
      <w:r w:rsidRPr="00295602">
        <w:rPr>
          <w:rFonts w:hint="eastAsia"/>
          <w:snapToGrid/>
        </w:rPr>
        <w:t>年6月23日重啟華山文創園區文資價值評估，將全區列為暫定古蹟，復於</w:t>
      </w:r>
      <w:r>
        <w:rPr>
          <w:rFonts w:hint="eastAsia"/>
          <w:snapToGrid/>
        </w:rPr>
        <w:t>次(</w:t>
      </w:r>
      <w:r w:rsidRPr="00295602">
        <w:rPr>
          <w:rFonts w:hint="eastAsia"/>
          <w:snapToGrid/>
        </w:rPr>
        <w:t>110</w:t>
      </w:r>
      <w:r>
        <w:rPr>
          <w:rFonts w:hint="eastAsia"/>
          <w:snapToGrid/>
        </w:rPr>
        <w:t>)</w:t>
      </w:r>
      <w:r w:rsidRPr="00295602">
        <w:rPr>
          <w:rFonts w:hint="eastAsia"/>
          <w:snapToGrid/>
        </w:rPr>
        <w:t>年6月9日正式指定公告擴大原有之市定古蹟臺北酒廠範圍</w:t>
      </w:r>
      <w:r w:rsidR="005B6DCB">
        <w:rPr>
          <w:rFonts w:hint="eastAsia"/>
          <w:snapToGrid/>
        </w:rPr>
        <w:t>，致硬體發展計畫新建工程之都市審議及細部設計等相關作業無法推動。</w:t>
      </w:r>
      <w:r w:rsidR="00F564D6">
        <w:rPr>
          <w:rFonts w:hint="eastAsia"/>
          <w:snapToGrid/>
        </w:rPr>
        <w:t>遲至</w:t>
      </w:r>
      <w:r w:rsidR="005B6DCB" w:rsidRPr="00295602">
        <w:rPr>
          <w:rFonts w:hint="eastAsia"/>
          <w:snapToGrid/>
        </w:rPr>
        <w:t>111年10月</w:t>
      </w:r>
      <w:r w:rsidRPr="00295602">
        <w:rPr>
          <w:rFonts w:hint="eastAsia"/>
          <w:snapToGrid/>
        </w:rPr>
        <w:t>臺北市政府依重新指定公告內容，核定「市定古蹟臺北酒廠」及「歷史建築原</w:t>
      </w:r>
      <w:r w:rsidRPr="00295602">
        <w:rPr>
          <w:rFonts w:hint="eastAsia"/>
          <w:snapToGrid/>
        </w:rPr>
        <w:lastRenderedPageBreak/>
        <w:t>樟腦精製工場」修復再利用計畫後</w:t>
      </w:r>
      <w:r w:rsidR="00F564D6">
        <w:rPr>
          <w:rFonts w:hint="eastAsia"/>
          <w:snapToGrid/>
        </w:rPr>
        <w:t>方</w:t>
      </w:r>
      <w:r w:rsidR="005B6DCB">
        <w:rPr>
          <w:rFonts w:hint="eastAsia"/>
          <w:snapToGrid/>
        </w:rPr>
        <w:t>續行</w:t>
      </w:r>
      <w:r w:rsidRPr="00295602">
        <w:rPr>
          <w:rFonts w:hint="eastAsia"/>
          <w:snapToGrid/>
        </w:rPr>
        <w:t>辦理。</w:t>
      </w:r>
    </w:p>
    <w:p w:rsidR="00295602" w:rsidRPr="00295602" w:rsidRDefault="00295602" w:rsidP="00295602">
      <w:pPr>
        <w:pStyle w:val="123"/>
        <w:ind w:left="1133" w:hanging="283"/>
        <w:rPr>
          <w:snapToGrid/>
        </w:rPr>
      </w:pPr>
      <w:r>
        <w:rPr>
          <w:rFonts w:hint="eastAsia"/>
          <w:snapToGrid/>
        </w:rPr>
        <w:t>2.</w:t>
      </w:r>
      <w:r w:rsidR="00BA3D1D" w:rsidRPr="00BA3D1D">
        <w:rPr>
          <w:rFonts w:hint="eastAsia"/>
          <w:snapToGrid/>
        </w:rPr>
        <w:t>113年3月</w:t>
      </w:r>
      <w:r w:rsidR="00BA3D1D">
        <w:rPr>
          <w:rFonts w:hint="eastAsia"/>
          <w:snapToGrid/>
        </w:rPr>
        <w:t>該部</w:t>
      </w:r>
      <w:r w:rsidR="00BA3D1D" w:rsidRPr="00BA3D1D">
        <w:rPr>
          <w:rFonts w:hint="eastAsia"/>
          <w:snapToGrid/>
        </w:rPr>
        <w:t>於華山ROT新建工程基地範圍辦理遺構試掘</w:t>
      </w:r>
      <w:r w:rsidR="005B6DCB">
        <w:rPr>
          <w:rFonts w:hint="eastAsia"/>
          <w:snapToGrid/>
        </w:rPr>
        <w:t>，</w:t>
      </w:r>
      <w:r w:rsidR="00BA3D1D" w:rsidRPr="00BA3D1D">
        <w:rPr>
          <w:rFonts w:hint="eastAsia"/>
          <w:snapToGrid/>
        </w:rPr>
        <w:t>發現地下遺構。因</w:t>
      </w:r>
      <w:r w:rsidR="00F564D6">
        <w:rPr>
          <w:rFonts w:hint="eastAsia"/>
          <w:snapToGrid/>
        </w:rPr>
        <w:t>該</w:t>
      </w:r>
      <w:r w:rsidR="00BA3D1D" w:rsidRPr="00BA3D1D">
        <w:rPr>
          <w:rFonts w:hint="eastAsia"/>
          <w:snapToGrid/>
        </w:rPr>
        <w:t>地下遺構挖掘點</w:t>
      </w:r>
      <w:r w:rsidR="00F564D6" w:rsidRPr="00BA3D1D">
        <w:rPr>
          <w:rFonts w:hint="eastAsia"/>
          <w:snapToGrid/>
        </w:rPr>
        <w:t>緊鄰</w:t>
      </w:r>
      <w:r w:rsidR="00F564D6">
        <w:rPr>
          <w:rFonts w:hint="eastAsia"/>
          <w:snapToGrid/>
        </w:rPr>
        <w:t>本案</w:t>
      </w:r>
      <w:r w:rsidR="00F564D6" w:rsidRPr="00BA3D1D">
        <w:rPr>
          <w:rFonts w:hint="eastAsia"/>
          <w:snapToGrid/>
        </w:rPr>
        <w:t>興建基地</w:t>
      </w:r>
      <w:r w:rsidR="00BA3D1D" w:rsidRPr="00BA3D1D">
        <w:rPr>
          <w:rFonts w:hint="eastAsia"/>
          <w:snapToGrid/>
        </w:rPr>
        <w:t>，</w:t>
      </w:r>
      <w:r w:rsidR="00F564D6">
        <w:rPr>
          <w:rFonts w:hint="eastAsia"/>
          <w:snapToGrid/>
        </w:rPr>
        <w:t>案</w:t>
      </w:r>
      <w:r w:rsidR="00BA3D1D" w:rsidRPr="00BA3D1D">
        <w:rPr>
          <w:rFonts w:hint="eastAsia"/>
          <w:snapToGrid/>
        </w:rPr>
        <w:t>經</w:t>
      </w:r>
      <w:r w:rsidR="00CE480B">
        <w:rPr>
          <w:rFonts w:hint="eastAsia"/>
          <w:snapToGrid/>
        </w:rPr>
        <w:t>臺</w:t>
      </w:r>
      <w:r w:rsidR="00BA3D1D" w:rsidRPr="00BA3D1D">
        <w:rPr>
          <w:rFonts w:hint="eastAsia"/>
          <w:snapToGrid/>
        </w:rPr>
        <w:t>北市</w:t>
      </w:r>
      <w:r w:rsidR="00CE480B">
        <w:rPr>
          <w:rFonts w:hint="eastAsia"/>
          <w:snapToGrid/>
        </w:rPr>
        <w:t>政府</w:t>
      </w:r>
      <w:r w:rsidR="00BA3D1D" w:rsidRPr="00BA3D1D">
        <w:rPr>
          <w:rFonts w:hint="eastAsia"/>
          <w:snapToGrid/>
        </w:rPr>
        <w:t>文化局於113年9月邀集文資委員召開現勘會議，初步確認</w:t>
      </w:r>
      <w:r w:rsidR="00BA3D1D">
        <w:rPr>
          <w:rFonts w:hint="eastAsia"/>
          <w:snapToGrid/>
        </w:rPr>
        <w:t>在案</w:t>
      </w:r>
      <w:r w:rsidR="00BA3D1D" w:rsidRPr="00BA3D1D">
        <w:rPr>
          <w:rFonts w:hint="eastAsia"/>
          <w:snapToGrid/>
        </w:rPr>
        <w:t>。</w:t>
      </w:r>
      <w:r w:rsidRPr="00295602">
        <w:rPr>
          <w:rFonts w:hint="eastAsia"/>
          <w:snapToGrid/>
        </w:rPr>
        <w:t>考量基地範圍文資遺構處理方式，</w:t>
      </w:r>
      <w:r w:rsidR="005B6DCB">
        <w:rPr>
          <w:rFonts w:hint="eastAsia"/>
          <w:snapToGrid/>
        </w:rPr>
        <w:t>已</w:t>
      </w:r>
      <w:r w:rsidRPr="00295602">
        <w:rPr>
          <w:rFonts w:hint="eastAsia"/>
          <w:snapToGrid/>
        </w:rPr>
        <w:t>無法於計畫期程內113年底前完成，為避免計畫延期造成停滯狀態與行政資源之浪費，</w:t>
      </w:r>
      <w:r w:rsidR="005B6DCB">
        <w:rPr>
          <w:rFonts w:hint="eastAsia"/>
          <w:snapToGrid/>
        </w:rPr>
        <w:t>該</w:t>
      </w:r>
      <w:r w:rsidR="005B6DCB" w:rsidRPr="00295602">
        <w:rPr>
          <w:rFonts w:hint="eastAsia"/>
          <w:snapToGrid/>
        </w:rPr>
        <w:t>部</w:t>
      </w:r>
      <w:r w:rsidRPr="00295602">
        <w:rPr>
          <w:rFonts w:hint="eastAsia"/>
          <w:snapToGrid/>
        </w:rPr>
        <w:t>爰於113年11月4日發函修正計畫報</w:t>
      </w:r>
      <w:r w:rsidR="006528DF">
        <w:rPr>
          <w:rFonts w:hint="eastAsia"/>
          <w:snapToGrid/>
        </w:rPr>
        <w:t>行政</w:t>
      </w:r>
      <w:r w:rsidRPr="00295602">
        <w:rPr>
          <w:rFonts w:hint="eastAsia"/>
          <w:snapToGrid/>
        </w:rPr>
        <w:t>院，提報停止辦理新建工程後續工作，並依原計畫期程內其他已完成之工作項目辦理結案；行政院於114年2月26日函復</w:t>
      </w:r>
      <w:r w:rsidR="00CE480B">
        <w:rPr>
          <w:rFonts w:hint="eastAsia"/>
          <w:snapToGrid/>
        </w:rPr>
        <w:t>該</w:t>
      </w:r>
      <w:r w:rsidRPr="00295602">
        <w:rPr>
          <w:rFonts w:hint="eastAsia"/>
          <w:snapToGrid/>
        </w:rPr>
        <w:t>部申請終止硬體工程一案同意照辦。</w:t>
      </w:r>
    </w:p>
    <w:p w:rsidR="00295602" w:rsidRPr="00BA3D1D" w:rsidRDefault="00BA3D1D" w:rsidP="00BA3D1D">
      <w:pPr>
        <w:pStyle w:val="a5"/>
        <w:ind w:left="849" w:hanging="283"/>
        <w:rPr>
          <w:b/>
          <w:snapToGrid/>
        </w:rPr>
      </w:pPr>
      <w:r w:rsidRPr="00BA3D1D">
        <w:rPr>
          <w:rFonts w:hint="eastAsia"/>
          <w:b/>
          <w:snapToGrid/>
        </w:rPr>
        <w:t>(三)</w:t>
      </w:r>
      <w:r w:rsidR="005B6DCB">
        <w:rPr>
          <w:rFonts w:hint="eastAsia"/>
          <w:b/>
          <w:snapToGrid/>
        </w:rPr>
        <w:t>本計畫因市定古蹟及遺構等因素辦理</w:t>
      </w:r>
      <w:r w:rsidR="006952AC">
        <w:rPr>
          <w:rFonts w:hint="eastAsia"/>
          <w:b/>
          <w:snapToGrid/>
        </w:rPr>
        <w:t>計畫變更</w:t>
      </w:r>
      <w:r w:rsidR="006528DF">
        <w:rPr>
          <w:rFonts w:hint="eastAsia"/>
          <w:b/>
          <w:snapToGrid/>
        </w:rPr>
        <w:t>終止硬體工程</w:t>
      </w:r>
      <w:r w:rsidR="005B6DCB">
        <w:rPr>
          <w:rFonts w:hint="eastAsia"/>
          <w:b/>
          <w:snapToGrid/>
        </w:rPr>
        <w:t>，</w:t>
      </w:r>
      <w:r w:rsidR="004B7B66">
        <w:rPr>
          <w:rFonts w:hint="eastAsia"/>
          <w:b/>
          <w:snapToGrid/>
        </w:rPr>
        <w:t>惟已</w:t>
      </w:r>
      <w:r w:rsidR="006952AC">
        <w:rPr>
          <w:rFonts w:hint="eastAsia"/>
          <w:b/>
          <w:snapToGrid/>
        </w:rPr>
        <w:t>屆</w:t>
      </w:r>
      <w:r w:rsidR="004B7B66">
        <w:rPr>
          <w:rFonts w:hint="eastAsia"/>
          <w:b/>
          <w:snapToGrid/>
        </w:rPr>
        <w:t>計畫期程</w:t>
      </w:r>
      <w:r w:rsidR="006528DF">
        <w:rPr>
          <w:rFonts w:hint="eastAsia"/>
          <w:b/>
          <w:snapToGrid/>
        </w:rPr>
        <w:t>且無法達成原訂計畫目標</w:t>
      </w:r>
      <w:r w:rsidR="004B7B66">
        <w:rPr>
          <w:rFonts w:hint="eastAsia"/>
          <w:b/>
          <w:snapToGrid/>
        </w:rPr>
        <w:t>，</w:t>
      </w:r>
      <w:r w:rsidR="005B6DCB">
        <w:rPr>
          <w:rFonts w:hint="eastAsia"/>
          <w:b/>
          <w:snapToGrid/>
        </w:rPr>
        <w:t>允宜</w:t>
      </w:r>
      <w:r w:rsidR="008A7738">
        <w:rPr>
          <w:rFonts w:hint="eastAsia"/>
          <w:b/>
          <w:snapToGrid/>
        </w:rPr>
        <w:t>改善</w:t>
      </w:r>
    </w:p>
    <w:p w:rsidR="00CE480B" w:rsidRDefault="00365435" w:rsidP="008A7738">
      <w:pPr>
        <w:pStyle w:val="22"/>
        <w:ind w:left="850" w:firstLine="566"/>
      </w:pPr>
      <w:r w:rsidRPr="00C3743C">
        <w:rPr>
          <w:rFonts w:hAnsi="標楷體" w:hint="eastAsia"/>
        </w:rPr>
        <w:t>文化部113年度辦理華山2.0計畫</w:t>
      </w:r>
      <w:r>
        <w:rPr>
          <w:rFonts w:hint="eastAsia"/>
        </w:rPr>
        <w:t>可支用預算數3億835萬2</w:t>
      </w:r>
      <w:r w:rsidRPr="00071923">
        <w:rPr>
          <w:rFonts w:hint="eastAsia"/>
        </w:rPr>
        <w:t>千元</w:t>
      </w:r>
      <w:r>
        <w:rPr>
          <w:rFonts w:hint="eastAsia"/>
        </w:rPr>
        <w:t>(含以前年度保留數2億2</w:t>
      </w:r>
      <w:r>
        <w:t>,</w:t>
      </w:r>
      <w:r>
        <w:rPr>
          <w:rFonts w:hint="eastAsia"/>
        </w:rPr>
        <w:t>465萬6千元及113年度預算數8</w:t>
      </w:r>
      <w:r>
        <w:t>,</w:t>
      </w:r>
      <w:r>
        <w:rPr>
          <w:rFonts w:hint="eastAsia"/>
        </w:rPr>
        <w:t>369萬6千元)，執行結果實現數9</w:t>
      </w:r>
      <w:r>
        <w:t>,</w:t>
      </w:r>
      <w:r>
        <w:rPr>
          <w:rFonts w:hint="eastAsia"/>
        </w:rPr>
        <w:t>865萬元，實現比率31.99%，賸餘數2億970萬2千元，賸餘比率68.01%。累計</w:t>
      </w:r>
      <w:r w:rsidR="00525A84" w:rsidRPr="00525A84">
        <w:rPr>
          <w:rFonts w:hint="eastAsia"/>
        </w:rPr>
        <w:t>華山2.0計畫</w:t>
      </w:r>
      <w:r>
        <w:rPr>
          <w:rFonts w:hint="eastAsia"/>
        </w:rPr>
        <w:t>全期間(</w:t>
      </w:r>
      <w:r w:rsidR="00525A84" w:rsidRPr="00525A84">
        <w:rPr>
          <w:rFonts w:hint="eastAsia"/>
        </w:rPr>
        <w:t>109至11</w:t>
      </w:r>
      <w:r>
        <w:rPr>
          <w:rFonts w:hint="eastAsia"/>
        </w:rPr>
        <w:t>3</w:t>
      </w:r>
      <w:r w:rsidR="00525A84" w:rsidRPr="00525A84">
        <w:rPr>
          <w:rFonts w:hint="eastAsia"/>
        </w:rPr>
        <w:t>年度</w:t>
      </w:r>
      <w:r>
        <w:rPr>
          <w:rFonts w:hint="eastAsia"/>
        </w:rPr>
        <w:t>)</w:t>
      </w:r>
      <w:r w:rsidR="006528DF">
        <w:rPr>
          <w:rFonts w:hint="eastAsia"/>
        </w:rPr>
        <w:t>預算</w:t>
      </w:r>
      <w:r w:rsidR="00525A84" w:rsidRPr="00525A84">
        <w:rPr>
          <w:rFonts w:hint="eastAsia"/>
        </w:rPr>
        <w:t>編列</w:t>
      </w:r>
      <w:r>
        <w:rPr>
          <w:rFonts w:hint="eastAsia"/>
        </w:rPr>
        <w:t>8</w:t>
      </w:r>
      <w:r w:rsidR="00525A84" w:rsidRPr="00525A84">
        <w:rPr>
          <w:rFonts w:hint="eastAsia"/>
        </w:rPr>
        <w:t>億7,</w:t>
      </w:r>
      <w:r>
        <w:rPr>
          <w:rFonts w:hint="eastAsia"/>
        </w:rPr>
        <w:t>387</w:t>
      </w:r>
      <w:r w:rsidR="00525A84" w:rsidRPr="00525A84">
        <w:rPr>
          <w:rFonts w:hint="eastAsia"/>
        </w:rPr>
        <w:t>萬</w:t>
      </w:r>
      <w:r>
        <w:rPr>
          <w:rFonts w:hint="eastAsia"/>
        </w:rPr>
        <w:t>3</w:t>
      </w:r>
      <w:r w:rsidR="00525A84" w:rsidRPr="00525A84">
        <w:rPr>
          <w:rFonts w:hint="eastAsia"/>
        </w:rPr>
        <w:t>千元，</w:t>
      </w:r>
      <w:r>
        <w:rPr>
          <w:rFonts w:hint="eastAsia"/>
        </w:rPr>
        <w:t>實現數6億7</w:t>
      </w:r>
      <w:r>
        <w:t>,</w:t>
      </w:r>
      <w:r>
        <w:rPr>
          <w:rFonts w:hint="eastAsia"/>
        </w:rPr>
        <w:t>216萬1千元</w:t>
      </w:r>
      <w:r w:rsidR="00525A84" w:rsidRPr="00525A84">
        <w:rPr>
          <w:rFonts w:hint="eastAsia"/>
        </w:rPr>
        <w:t>，</w:t>
      </w:r>
      <w:r>
        <w:rPr>
          <w:rFonts w:hint="eastAsia"/>
        </w:rPr>
        <w:t>實現比率76.92%，賸餘數2億171萬2千元</w:t>
      </w:r>
      <w:r w:rsidR="00525A84" w:rsidRPr="00525A84">
        <w:rPr>
          <w:rFonts w:hint="eastAsia"/>
        </w:rPr>
        <w:t>，</w:t>
      </w:r>
      <w:r>
        <w:rPr>
          <w:rFonts w:hint="eastAsia"/>
        </w:rPr>
        <w:t>賸餘比率23.0</w:t>
      </w:r>
      <w:r w:rsidR="00525A84" w:rsidRPr="00525A84">
        <w:rPr>
          <w:rFonts w:hint="eastAsia"/>
        </w:rPr>
        <w:t>8%</w:t>
      </w:r>
      <w:r w:rsidR="008A3F18">
        <w:rPr>
          <w:rFonts w:hint="eastAsia"/>
        </w:rPr>
        <w:t>，賸餘比率偏高</w:t>
      </w:r>
      <w:r w:rsidR="008A7738">
        <w:rPr>
          <w:rFonts w:hint="eastAsia"/>
        </w:rPr>
        <w:t>。</w:t>
      </w:r>
    </w:p>
    <w:p w:rsidR="00525A84" w:rsidRDefault="008A3F18" w:rsidP="00FE59CE">
      <w:pPr>
        <w:pStyle w:val="22"/>
        <w:ind w:left="850" w:firstLine="566"/>
      </w:pPr>
      <w:r>
        <w:rPr>
          <w:rFonts w:hint="eastAsia"/>
        </w:rPr>
        <w:t>次</w:t>
      </w:r>
      <w:r w:rsidR="008A7738">
        <w:rPr>
          <w:rFonts w:hint="eastAsia"/>
        </w:rPr>
        <w:t>查</w:t>
      </w:r>
      <w:r w:rsidR="00CE480B">
        <w:rPr>
          <w:rFonts w:hint="eastAsia"/>
        </w:rPr>
        <w:t>本</w:t>
      </w:r>
      <w:r w:rsidR="00525A84" w:rsidRPr="00525A84">
        <w:rPr>
          <w:rFonts w:hint="eastAsia"/>
        </w:rPr>
        <w:t>計畫基地經臺北市政府110年</w:t>
      </w:r>
      <w:r w:rsidR="00FE59CE">
        <w:rPr>
          <w:rFonts w:hint="eastAsia"/>
        </w:rPr>
        <w:t>6</w:t>
      </w:r>
      <w:r w:rsidR="00525A84" w:rsidRPr="00525A84">
        <w:rPr>
          <w:rFonts w:hint="eastAsia"/>
        </w:rPr>
        <w:t>月</w:t>
      </w:r>
      <w:r w:rsidR="00FE59CE">
        <w:rPr>
          <w:rFonts w:hint="eastAsia"/>
        </w:rPr>
        <w:t>公告</w:t>
      </w:r>
      <w:r w:rsidR="00525A84" w:rsidRPr="00525A84">
        <w:rPr>
          <w:rFonts w:hint="eastAsia"/>
        </w:rPr>
        <w:t>重新指定古蹟定著範圍，</w:t>
      </w:r>
      <w:r w:rsidR="00FE59CE">
        <w:rPr>
          <w:rFonts w:hint="eastAsia"/>
        </w:rPr>
        <w:t>111年6月該部提送修正計畫予行政院審議，又因輿情反映新建工程量體過大，爰撤回修正計畫後，於111年12月再重新提送行政院審議。</w:t>
      </w:r>
      <w:r w:rsidR="00D61627">
        <w:rPr>
          <w:rFonts w:hint="eastAsia"/>
        </w:rPr>
        <w:t>復</w:t>
      </w:r>
      <w:r w:rsidR="00FE59CE">
        <w:rPr>
          <w:rFonts w:hint="eastAsia"/>
        </w:rPr>
        <w:t>113年3月及113年9月，分別於華山文創園區臨本計畫基地範圍旁及工程基地範圍發現地下遺構，並經臺北市文化局召開現勘確認為日治時期產業舊基礎，須進行考古試掘，</w:t>
      </w:r>
      <w:r w:rsidR="006528DF">
        <w:rPr>
          <w:rFonts w:hint="eastAsia"/>
        </w:rPr>
        <w:t>爰</w:t>
      </w:r>
      <w:r w:rsidR="00FE59CE">
        <w:rPr>
          <w:rFonts w:hint="eastAsia"/>
        </w:rPr>
        <w:t>該部於113年11月函</w:t>
      </w:r>
      <w:r w:rsidR="006528DF">
        <w:rPr>
          <w:rFonts w:hint="eastAsia"/>
        </w:rPr>
        <w:t>報</w:t>
      </w:r>
      <w:r w:rsidR="00FE59CE">
        <w:rPr>
          <w:rFonts w:hint="eastAsia"/>
        </w:rPr>
        <w:t>修正計畫，</w:t>
      </w:r>
      <w:r w:rsidR="00970FB8">
        <w:rPr>
          <w:rFonts w:hint="eastAsia"/>
        </w:rPr>
        <w:t>調</w:t>
      </w:r>
      <w:r w:rsidR="00970FB8">
        <w:rPr>
          <w:rFonts w:hint="eastAsia"/>
        </w:rPr>
        <w:lastRenderedPageBreak/>
        <w:t>整計畫內容</w:t>
      </w:r>
      <w:r w:rsidR="006528DF">
        <w:rPr>
          <w:rFonts w:hint="eastAsia"/>
        </w:rPr>
        <w:t>並</w:t>
      </w:r>
      <w:r w:rsidR="00970FB8">
        <w:rPr>
          <w:rFonts w:hint="eastAsia"/>
        </w:rPr>
        <w:t>停止新建工程，</w:t>
      </w:r>
      <w:r w:rsidR="006528DF">
        <w:rPr>
          <w:rFonts w:hint="eastAsia"/>
        </w:rPr>
        <w:t>至</w:t>
      </w:r>
      <w:r w:rsidR="00CE480B" w:rsidRPr="00295602">
        <w:rPr>
          <w:rFonts w:hint="eastAsia"/>
          <w:snapToGrid/>
        </w:rPr>
        <w:t>114年2月26日</w:t>
      </w:r>
      <w:r w:rsidR="00FA34FD">
        <w:rPr>
          <w:rFonts w:hint="eastAsia"/>
          <w:snapToGrid/>
        </w:rPr>
        <w:t>獲</w:t>
      </w:r>
      <w:r w:rsidR="00FA34FD" w:rsidRPr="00295602">
        <w:rPr>
          <w:rFonts w:hint="eastAsia"/>
          <w:snapToGrid/>
        </w:rPr>
        <w:t>行政院</w:t>
      </w:r>
      <w:r w:rsidR="00CE480B" w:rsidRPr="00295602">
        <w:rPr>
          <w:rFonts w:hint="eastAsia"/>
          <w:snapToGrid/>
        </w:rPr>
        <w:t>同意</w:t>
      </w:r>
      <w:r w:rsidR="006528DF">
        <w:rPr>
          <w:rFonts w:hint="eastAsia"/>
          <w:snapToGrid/>
        </w:rPr>
        <w:t>時</w:t>
      </w:r>
      <w:r w:rsidR="00FA34FD">
        <w:rPr>
          <w:rFonts w:hint="eastAsia"/>
          <w:snapToGrid/>
        </w:rPr>
        <w:t>，已逾</w:t>
      </w:r>
      <w:r>
        <w:rPr>
          <w:rFonts w:hint="eastAsia"/>
          <w:snapToGrid/>
        </w:rPr>
        <w:t>計畫</w:t>
      </w:r>
      <w:r w:rsidR="00FA34FD">
        <w:rPr>
          <w:rFonts w:hint="eastAsia"/>
          <w:snapToGrid/>
        </w:rPr>
        <w:t>期程</w:t>
      </w:r>
      <w:r w:rsidR="006528DF">
        <w:rPr>
          <w:rFonts w:hint="eastAsia"/>
          <w:snapToGrid/>
        </w:rPr>
        <w:t>(113年底)</w:t>
      </w:r>
      <w:r w:rsidR="00970FB8">
        <w:rPr>
          <w:rFonts w:hint="eastAsia"/>
          <w:snapToGrid/>
        </w:rPr>
        <w:t>。</w:t>
      </w:r>
      <w:r w:rsidR="00CE480B">
        <w:rPr>
          <w:rFonts w:hint="eastAsia"/>
          <w:snapToGrid/>
        </w:rPr>
        <w:t>經詢</w:t>
      </w:r>
      <w:r w:rsidR="00525A84" w:rsidRPr="00525A84">
        <w:rPr>
          <w:rFonts w:hint="eastAsia"/>
        </w:rPr>
        <w:t>文化部</w:t>
      </w:r>
      <w:r w:rsidR="00CE480B">
        <w:rPr>
          <w:rFonts w:hint="eastAsia"/>
        </w:rPr>
        <w:t>表示</w:t>
      </w:r>
      <w:r w:rsidR="008A7738">
        <w:rPr>
          <w:rFonts w:hint="eastAsia"/>
        </w:rPr>
        <w:t>，</w:t>
      </w:r>
      <w:r w:rsidR="008A7738" w:rsidRPr="00525A84">
        <w:rPr>
          <w:rFonts w:hint="eastAsia"/>
        </w:rPr>
        <w:t>主要</w:t>
      </w:r>
      <w:r w:rsidR="00FA34FD" w:rsidRPr="00FA34FD">
        <w:rPr>
          <w:rFonts w:hint="eastAsia"/>
        </w:rPr>
        <w:t>因臺北市政府陸續將全區列為暫定古蹟、公告擴大原有之市定古蹟範圍，致硬體新建工程之都市審議及細部設計等相關作業無法推動，非該部可掌握。為避免計畫延期造成停滯狀態與行政資源之浪費，該部</w:t>
      </w:r>
      <w:r w:rsidR="006528DF">
        <w:rPr>
          <w:rFonts w:hint="eastAsia"/>
        </w:rPr>
        <w:t>爰</w:t>
      </w:r>
      <w:r w:rsidR="00FA34FD" w:rsidRPr="00FA34FD">
        <w:rPr>
          <w:rFonts w:hint="eastAsia"/>
        </w:rPr>
        <w:t>報行政院同意終止硬體工程</w:t>
      </w:r>
      <w:r w:rsidR="005E58C2">
        <w:rPr>
          <w:rFonts w:hint="eastAsia"/>
        </w:rPr>
        <w:t>，</w:t>
      </w:r>
      <w:r w:rsidR="006528DF">
        <w:rPr>
          <w:rFonts w:hint="eastAsia"/>
        </w:rPr>
        <w:t>惟已無法透過</w:t>
      </w:r>
      <w:r w:rsidR="006528DF">
        <w:rPr>
          <w:rFonts w:hAnsi="標楷體" w:hint="eastAsia"/>
        </w:rPr>
        <w:t>「以軟帶硬」方式，扶植相關文化產業進駐，致未能達成原訂計畫目標</w:t>
      </w:r>
      <w:r w:rsidR="00F564D6">
        <w:rPr>
          <w:rFonts w:hint="eastAsia"/>
        </w:rPr>
        <w:t>，允有改善空間。</w:t>
      </w:r>
    </w:p>
    <w:p w:rsidR="00525A84" w:rsidRPr="00525A84" w:rsidRDefault="00525A84" w:rsidP="00525A84">
      <w:pPr>
        <w:ind w:left="566" w:firstLine="566"/>
        <w:rPr>
          <w:b/>
          <w:color w:val="000000"/>
        </w:rPr>
      </w:pPr>
      <w:r w:rsidRPr="00525A84">
        <w:rPr>
          <w:rFonts w:hint="eastAsia"/>
          <w:color w:val="000000"/>
        </w:rPr>
        <w:t>綜上，文化部辦理「華山2.0計畫」，</w:t>
      </w:r>
      <w:r w:rsidR="004B7B66" w:rsidRPr="00525A84">
        <w:rPr>
          <w:rFonts w:hint="eastAsia"/>
        </w:rPr>
        <w:t>因</w:t>
      </w:r>
      <w:r w:rsidR="004B7B66">
        <w:rPr>
          <w:rFonts w:hint="eastAsia"/>
        </w:rPr>
        <w:t>古蹟及遺構等因素</w:t>
      </w:r>
      <w:r w:rsidR="00D62574">
        <w:rPr>
          <w:rFonts w:hint="eastAsia"/>
        </w:rPr>
        <w:t>影響硬體工程之興建</w:t>
      </w:r>
      <w:r w:rsidRPr="00525A84">
        <w:rPr>
          <w:rFonts w:hint="eastAsia"/>
        </w:rPr>
        <w:t>，</w:t>
      </w:r>
      <w:r w:rsidR="00D62574">
        <w:rPr>
          <w:rFonts w:hint="eastAsia"/>
        </w:rPr>
        <w:t>且該部於計畫</w:t>
      </w:r>
      <w:r w:rsidR="001A5670">
        <w:rPr>
          <w:rFonts w:hint="eastAsia"/>
        </w:rPr>
        <w:t>屆期</w:t>
      </w:r>
      <w:r w:rsidR="00D62574">
        <w:rPr>
          <w:rFonts w:hint="eastAsia"/>
        </w:rPr>
        <w:t>始完成變更計畫</w:t>
      </w:r>
      <w:r w:rsidR="006528DF">
        <w:rPr>
          <w:rFonts w:hint="eastAsia"/>
        </w:rPr>
        <w:t>終止硬體工程，已無法透過</w:t>
      </w:r>
      <w:r w:rsidR="006528DF">
        <w:rPr>
          <w:rFonts w:hAnsi="標楷體" w:hint="eastAsia"/>
        </w:rPr>
        <w:t>「以軟帶硬」方式，扶植相關文化產業進駐，致未能達成原訂計畫目標</w:t>
      </w:r>
      <w:r w:rsidR="00D62574">
        <w:rPr>
          <w:rFonts w:hint="eastAsia"/>
        </w:rPr>
        <w:t>，允宜研謀改善。</w:t>
      </w:r>
    </w:p>
    <w:bookmarkEnd w:id="1"/>
    <w:bookmarkEnd w:id="2"/>
    <w:bookmarkEnd w:id="3"/>
    <w:bookmarkEnd w:id="4"/>
    <w:sectPr w:rsidR="00525A84" w:rsidRPr="00525A84"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376" w:rsidRDefault="00F71376" w:rsidP="00B0087B">
      <w:pPr>
        <w:spacing w:line="240" w:lineRule="auto"/>
        <w:ind w:left="560" w:firstLine="560"/>
      </w:pPr>
      <w:r>
        <w:separator/>
      </w:r>
    </w:p>
  </w:endnote>
  <w:endnote w:type="continuationSeparator" w:id="0">
    <w:p w:rsidR="00F71376" w:rsidRDefault="00F71376"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C12EA7">
    <w:pPr>
      <w:pStyle w:val="af2"/>
      <w:ind w:leftChars="0" w:left="0" w:firstLine="400"/>
      <w:jc w:val="center"/>
    </w:pPr>
    <w:r>
      <w:fldChar w:fldCharType="begin"/>
    </w:r>
    <w:r>
      <w:instrText>PAGE   \* MERGEFORMAT</w:instrText>
    </w:r>
    <w:r>
      <w:fldChar w:fldCharType="separate"/>
    </w:r>
    <w:r w:rsidR="001324C0" w:rsidRPr="001324C0">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376" w:rsidRDefault="00F71376" w:rsidP="00215EB8">
      <w:pPr>
        <w:spacing w:line="240" w:lineRule="auto"/>
        <w:ind w:left="560" w:firstLine="560"/>
      </w:pPr>
      <w:r>
        <w:separator/>
      </w:r>
    </w:p>
  </w:footnote>
  <w:footnote w:type="continuationSeparator" w:id="0">
    <w:p w:rsidR="00F71376" w:rsidRDefault="00F71376"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8DF" w:rsidRDefault="006528DF"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74B7777"/>
    <w:multiLevelType w:val="hybridMultilevel"/>
    <w:tmpl w:val="DBBAFA96"/>
    <w:lvl w:ilvl="0" w:tplc="F1CCD194">
      <w:start w:val="1"/>
      <w:numFmt w:val="decimal"/>
      <w:lvlText w:val="%1."/>
      <w:lvlJc w:val="left"/>
      <w:pPr>
        <w:ind w:left="995" w:hanging="43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3"/>
  </w:num>
  <w:num w:numId="4">
    <w:abstractNumId w:val="17"/>
  </w:num>
  <w:num w:numId="5">
    <w:abstractNumId w:val="3"/>
  </w:num>
  <w:num w:numId="6">
    <w:abstractNumId w:val="10"/>
  </w:num>
  <w:num w:numId="7">
    <w:abstractNumId w:val="4"/>
  </w:num>
  <w:num w:numId="8">
    <w:abstractNumId w:val="15"/>
  </w:num>
  <w:num w:numId="9">
    <w:abstractNumId w:val="9"/>
  </w:num>
  <w:num w:numId="10">
    <w:abstractNumId w:val="2"/>
  </w:num>
  <w:num w:numId="11">
    <w:abstractNumId w:val="8"/>
  </w:num>
  <w:num w:numId="12">
    <w:abstractNumId w:val="14"/>
  </w:num>
  <w:num w:numId="13">
    <w:abstractNumId w:val="16"/>
  </w:num>
  <w:num w:numId="14">
    <w:abstractNumId w:val="7"/>
  </w:num>
  <w:num w:numId="15">
    <w:abstractNumId w:val="11"/>
  </w:num>
  <w:num w:numId="16">
    <w:abstractNumId w:val="5"/>
  </w:num>
  <w:num w:numId="17">
    <w:abstractNumId w:val="12"/>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5AEB"/>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621"/>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5BEA"/>
    <w:rsid w:val="00046BE0"/>
    <w:rsid w:val="00046FAF"/>
    <w:rsid w:val="00047597"/>
    <w:rsid w:val="00047A39"/>
    <w:rsid w:val="00047BEC"/>
    <w:rsid w:val="00047CCF"/>
    <w:rsid w:val="00051AB3"/>
    <w:rsid w:val="00053099"/>
    <w:rsid w:val="00053E5E"/>
    <w:rsid w:val="0005404B"/>
    <w:rsid w:val="000543AE"/>
    <w:rsid w:val="000549D3"/>
    <w:rsid w:val="00054BF5"/>
    <w:rsid w:val="000551EA"/>
    <w:rsid w:val="0005560C"/>
    <w:rsid w:val="00055C3F"/>
    <w:rsid w:val="00056702"/>
    <w:rsid w:val="00056CB1"/>
    <w:rsid w:val="00056D6E"/>
    <w:rsid w:val="000571F7"/>
    <w:rsid w:val="00057310"/>
    <w:rsid w:val="000574CD"/>
    <w:rsid w:val="000576DB"/>
    <w:rsid w:val="0005796F"/>
    <w:rsid w:val="000579CC"/>
    <w:rsid w:val="00057DEB"/>
    <w:rsid w:val="00057E57"/>
    <w:rsid w:val="00060071"/>
    <w:rsid w:val="0006064B"/>
    <w:rsid w:val="0006128B"/>
    <w:rsid w:val="00061451"/>
    <w:rsid w:val="0006157A"/>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1923"/>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4128"/>
    <w:rsid w:val="000D4AFA"/>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BBA"/>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C3"/>
    <w:rsid w:val="000F53DA"/>
    <w:rsid w:val="000F5EC2"/>
    <w:rsid w:val="000F630F"/>
    <w:rsid w:val="000F6985"/>
    <w:rsid w:val="000F69D0"/>
    <w:rsid w:val="000F7274"/>
    <w:rsid w:val="000F7556"/>
    <w:rsid w:val="000F75FB"/>
    <w:rsid w:val="00100151"/>
    <w:rsid w:val="00100633"/>
    <w:rsid w:val="00100929"/>
    <w:rsid w:val="00100ECD"/>
    <w:rsid w:val="0010103E"/>
    <w:rsid w:val="00101259"/>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6AE"/>
    <w:rsid w:val="00120734"/>
    <w:rsid w:val="00120F1A"/>
    <w:rsid w:val="00120F46"/>
    <w:rsid w:val="00121015"/>
    <w:rsid w:val="00121A41"/>
    <w:rsid w:val="00121A51"/>
    <w:rsid w:val="00122102"/>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4C0"/>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DA2"/>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398"/>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0F3"/>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0E09"/>
    <w:rsid w:val="001A11E8"/>
    <w:rsid w:val="001A232B"/>
    <w:rsid w:val="001A276C"/>
    <w:rsid w:val="001A34A5"/>
    <w:rsid w:val="001A39DB"/>
    <w:rsid w:val="001A3C4F"/>
    <w:rsid w:val="001A3C6C"/>
    <w:rsid w:val="001A43C6"/>
    <w:rsid w:val="001A4761"/>
    <w:rsid w:val="001A4ABA"/>
    <w:rsid w:val="001A4D23"/>
    <w:rsid w:val="001A50EF"/>
    <w:rsid w:val="001A5670"/>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2C1"/>
    <w:rsid w:val="001C54E1"/>
    <w:rsid w:val="001C56A0"/>
    <w:rsid w:val="001C5AAE"/>
    <w:rsid w:val="001C60A7"/>
    <w:rsid w:val="001C789B"/>
    <w:rsid w:val="001C7A15"/>
    <w:rsid w:val="001C7F3B"/>
    <w:rsid w:val="001D0156"/>
    <w:rsid w:val="001D0214"/>
    <w:rsid w:val="001D0C85"/>
    <w:rsid w:val="001D0E00"/>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81C"/>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4256"/>
    <w:rsid w:val="00235AD7"/>
    <w:rsid w:val="00235CD1"/>
    <w:rsid w:val="00237AE1"/>
    <w:rsid w:val="00237C39"/>
    <w:rsid w:val="00237FD1"/>
    <w:rsid w:val="00241854"/>
    <w:rsid w:val="00241EE1"/>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5FC2"/>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A73"/>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0A4"/>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602"/>
    <w:rsid w:val="002959FF"/>
    <w:rsid w:val="00296FEA"/>
    <w:rsid w:val="00296FFC"/>
    <w:rsid w:val="002977E5"/>
    <w:rsid w:val="002A04FF"/>
    <w:rsid w:val="002A0758"/>
    <w:rsid w:val="002A08F2"/>
    <w:rsid w:val="002A0F80"/>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0EB1"/>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07562"/>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35"/>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12A"/>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A6D"/>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59F7"/>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4A3C"/>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376A"/>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82F"/>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2F9"/>
    <w:rsid w:val="00473332"/>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5D82"/>
    <w:rsid w:val="004B64FC"/>
    <w:rsid w:val="004B6CFA"/>
    <w:rsid w:val="004B6E1D"/>
    <w:rsid w:val="004B723D"/>
    <w:rsid w:val="004B7B36"/>
    <w:rsid w:val="004B7B6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C7D7C"/>
    <w:rsid w:val="004D04C0"/>
    <w:rsid w:val="004D0963"/>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D6BDE"/>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84"/>
    <w:rsid w:val="00525AD9"/>
    <w:rsid w:val="00525D14"/>
    <w:rsid w:val="00525E02"/>
    <w:rsid w:val="00526614"/>
    <w:rsid w:val="00526798"/>
    <w:rsid w:val="00526D69"/>
    <w:rsid w:val="00526FC9"/>
    <w:rsid w:val="005273C9"/>
    <w:rsid w:val="00530F4A"/>
    <w:rsid w:val="005319D3"/>
    <w:rsid w:val="005319D4"/>
    <w:rsid w:val="0053433C"/>
    <w:rsid w:val="005347F5"/>
    <w:rsid w:val="005349E7"/>
    <w:rsid w:val="005351B8"/>
    <w:rsid w:val="005356E4"/>
    <w:rsid w:val="00535FFA"/>
    <w:rsid w:val="0053601E"/>
    <w:rsid w:val="0053686B"/>
    <w:rsid w:val="00536AE1"/>
    <w:rsid w:val="00536B23"/>
    <w:rsid w:val="0053704F"/>
    <w:rsid w:val="0053722B"/>
    <w:rsid w:val="00537A63"/>
    <w:rsid w:val="00540030"/>
    <w:rsid w:val="00540091"/>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924"/>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AC1"/>
    <w:rsid w:val="00572F27"/>
    <w:rsid w:val="00573423"/>
    <w:rsid w:val="00574085"/>
    <w:rsid w:val="0057454D"/>
    <w:rsid w:val="00574725"/>
    <w:rsid w:val="005748F3"/>
    <w:rsid w:val="00574CC8"/>
    <w:rsid w:val="005750F2"/>
    <w:rsid w:val="005766C3"/>
    <w:rsid w:val="00576F83"/>
    <w:rsid w:val="0057774B"/>
    <w:rsid w:val="005777F3"/>
    <w:rsid w:val="00577A4D"/>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6DCB"/>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8C2"/>
    <w:rsid w:val="005E5D23"/>
    <w:rsid w:val="005E698D"/>
    <w:rsid w:val="005E6C88"/>
    <w:rsid w:val="005E740F"/>
    <w:rsid w:val="005F0995"/>
    <w:rsid w:val="005F1C79"/>
    <w:rsid w:val="005F21A6"/>
    <w:rsid w:val="005F3805"/>
    <w:rsid w:val="005F3E96"/>
    <w:rsid w:val="005F3FBC"/>
    <w:rsid w:val="005F4E69"/>
    <w:rsid w:val="005F5963"/>
    <w:rsid w:val="005F6EDB"/>
    <w:rsid w:val="005F7944"/>
    <w:rsid w:val="00600123"/>
    <w:rsid w:val="00600FAA"/>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C91"/>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28DF"/>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391"/>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033"/>
    <w:rsid w:val="006952AC"/>
    <w:rsid w:val="00695BAD"/>
    <w:rsid w:val="00695D92"/>
    <w:rsid w:val="00696231"/>
    <w:rsid w:val="006963B8"/>
    <w:rsid w:val="00696B20"/>
    <w:rsid w:val="006974B2"/>
    <w:rsid w:val="00697590"/>
    <w:rsid w:val="006975CC"/>
    <w:rsid w:val="00697678"/>
    <w:rsid w:val="00697849"/>
    <w:rsid w:val="00697B16"/>
    <w:rsid w:val="006A0DB1"/>
    <w:rsid w:val="006A1349"/>
    <w:rsid w:val="006A18FD"/>
    <w:rsid w:val="006A2414"/>
    <w:rsid w:val="006A434B"/>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A7C"/>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7D0"/>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04E"/>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4C0"/>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70D"/>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4AE"/>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8F"/>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1D6"/>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3A9"/>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88"/>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6A4"/>
    <w:rsid w:val="007B780F"/>
    <w:rsid w:val="007B7BE9"/>
    <w:rsid w:val="007B7CE5"/>
    <w:rsid w:val="007C1775"/>
    <w:rsid w:val="007C28C0"/>
    <w:rsid w:val="007C2E98"/>
    <w:rsid w:val="007C304E"/>
    <w:rsid w:val="007C34DD"/>
    <w:rsid w:val="007C3675"/>
    <w:rsid w:val="007C373F"/>
    <w:rsid w:val="007C3C8D"/>
    <w:rsid w:val="007C4AF1"/>
    <w:rsid w:val="007C4C72"/>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25E"/>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3F39"/>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2F12"/>
    <w:rsid w:val="00833314"/>
    <w:rsid w:val="00833524"/>
    <w:rsid w:val="00834F85"/>
    <w:rsid w:val="00834FFE"/>
    <w:rsid w:val="00836BDC"/>
    <w:rsid w:val="00836BF1"/>
    <w:rsid w:val="00836C9A"/>
    <w:rsid w:val="00837000"/>
    <w:rsid w:val="00837764"/>
    <w:rsid w:val="00840794"/>
    <w:rsid w:val="00840CD3"/>
    <w:rsid w:val="00840D2B"/>
    <w:rsid w:val="008410CB"/>
    <w:rsid w:val="008414ED"/>
    <w:rsid w:val="00842A4C"/>
    <w:rsid w:val="0084405D"/>
    <w:rsid w:val="008440A9"/>
    <w:rsid w:val="008440CE"/>
    <w:rsid w:val="00844609"/>
    <w:rsid w:val="008448D3"/>
    <w:rsid w:val="00844EA5"/>
    <w:rsid w:val="00844FB2"/>
    <w:rsid w:val="00845578"/>
    <w:rsid w:val="0084579B"/>
    <w:rsid w:val="0084594B"/>
    <w:rsid w:val="00845E9E"/>
    <w:rsid w:val="00846021"/>
    <w:rsid w:val="00846F1F"/>
    <w:rsid w:val="008471A8"/>
    <w:rsid w:val="008500C0"/>
    <w:rsid w:val="0085025A"/>
    <w:rsid w:val="0085237D"/>
    <w:rsid w:val="008526AF"/>
    <w:rsid w:val="00853104"/>
    <w:rsid w:val="0085357B"/>
    <w:rsid w:val="0085370A"/>
    <w:rsid w:val="0085404E"/>
    <w:rsid w:val="0085424E"/>
    <w:rsid w:val="008545F5"/>
    <w:rsid w:val="008546E1"/>
    <w:rsid w:val="00854703"/>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2A5"/>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863"/>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3F18"/>
    <w:rsid w:val="008A5601"/>
    <w:rsid w:val="008A6DBF"/>
    <w:rsid w:val="008A7738"/>
    <w:rsid w:val="008A7B6B"/>
    <w:rsid w:val="008A7E28"/>
    <w:rsid w:val="008A7FC6"/>
    <w:rsid w:val="008A7FE9"/>
    <w:rsid w:val="008B0439"/>
    <w:rsid w:val="008B05E1"/>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6FC7"/>
    <w:rsid w:val="008B70B7"/>
    <w:rsid w:val="008B7FDF"/>
    <w:rsid w:val="008C0074"/>
    <w:rsid w:val="008C0E13"/>
    <w:rsid w:val="008C1375"/>
    <w:rsid w:val="008C1535"/>
    <w:rsid w:val="008C1C59"/>
    <w:rsid w:val="008C2B26"/>
    <w:rsid w:val="008C30A2"/>
    <w:rsid w:val="008C4461"/>
    <w:rsid w:val="008C4B3A"/>
    <w:rsid w:val="008C5327"/>
    <w:rsid w:val="008C61E2"/>
    <w:rsid w:val="008C6AFC"/>
    <w:rsid w:val="008C6D34"/>
    <w:rsid w:val="008C6FAE"/>
    <w:rsid w:val="008C7902"/>
    <w:rsid w:val="008D03D8"/>
    <w:rsid w:val="008D0F40"/>
    <w:rsid w:val="008D1901"/>
    <w:rsid w:val="008D1988"/>
    <w:rsid w:val="008D1B8E"/>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3C0"/>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25B"/>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8E2"/>
    <w:rsid w:val="009459F7"/>
    <w:rsid w:val="00945A45"/>
    <w:rsid w:val="00945DBC"/>
    <w:rsid w:val="00945FBB"/>
    <w:rsid w:val="00946B6D"/>
    <w:rsid w:val="00946BB3"/>
    <w:rsid w:val="00947511"/>
    <w:rsid w:val="00947644"/>
    <w:rsid w:val="00947AE2"/>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789"/>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0FB8"/>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03F"/>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1D6"/>
    <w:rsid w:val="009B56BE"/>
    <w:rsid w:val="009B571F"/>
    <w:rsid w:val="009B58B3"/>
    <w:rsid w:val="009B58FF"/>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6BAC"/>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24A"/>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2C2"/>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8DE"/>
    <w:rsid w:val="00A65AB3"/>
    <w:rsid w:val="00A66023"/>
    <w:rsid w:val="00A66236"/>
    <w:rsid w:val="00A66306"/>
    <w:rsid w:val="00A66374"/>
    <w:rsid w:val="00A66569"/>
    <w:rsid w:val="00A66B84"/>
    <w:rsid w:val="00A66CCF"/>
    <w:rsid w:val="00A66E28"/>
    <w:rsid w:val="00A673FC"/>
    <w:rsid w:val="00A6744B"/>
    <w:rsid w:val="00A67487"/>
    <w:rsid w:val="00A6765C"/>
    <w:rsid w:val="00A6765D"/>
    <w:rsid w:val="00A679FD"/>
    <w:rsid w:val="00A67E13"/>
    <w:rsid w:val="00A67FB2"/>
    <w:rsid w:val="00A7005B"/>
    <w:rsid w:val="00A70552"/>
    <w:rsid w:val="00A713A3"/>
    <w:rsid w:val="00A71661"/>
    <w:rsid w:val="00A71815"/>
    <w:rsid w:val="00A71E41"/>
    <w:rsid w:val="00A71FD9"/>
    <w:rsid w:val="00A723CB"/>
    <w:rsid w:val="00A72526"/>
    <w:rsid w:val="00A728A4"/>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7BF"/>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482"/>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138"/>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57D"/>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4C48"/>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093C"/>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AF6"/>
    <w:rsid w:val="00B36CC7"/>
    <w:rsid w:val="00B372AD"/>
    <w:rsid w:val="00B3746F"/>
    <w:rsid w:val="00B37579"/>
    <w:rsid w:val="00B37E97"/>
    <w:rsid w:val="00B408B3"/>
    <w:rsid w:val="00B4196E"/>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6A4"/>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689A"/>
    <w:rsid w:val="00B77146"/>
    <w:rsid w:val="00B77C29"/>
    <w:rsid w:val="00B8018C"/>
    <w:rsid w:val="00B806FB"/>
    <w:rsid w:val="00B80D78"/>
    <w:rsid w:val="00B815F2"/>
    <w:rsid w:val="00B8252E"/>
    <w:rsid w:val="00B82809"/>
    <w:rsid w:val="00B82C38"/>
    <w:rsid w:val="00B83273"/>
    <w:rsid w:val="00B833BE"/>
    <w:rsid w:val="00B835BA"/>
    <w:rsid w:val="00B8374D"/>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D1D"/>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6CA"/>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2B6"/>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2EA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43C"/>
    <w:rsid w:val="00C37968"/>
    <w:rsid w:val="00C37E3F"/>
    <w:rsid w:val="00C40B43"/>
    <w:rsid w:val="00C41BA7"/>
    <w:rsid w:val="00C41BCF"/>
    <w:rsid w:val="00C420DC"/>
    <w:rsid w:val="00C43297"/>
    <w:rsid w:val="00C43434"/>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1CE"/>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4801"/>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9DE"/>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2A89"/>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348"/>
    <w:rsid w:val="00CC6C4E"/>
    <w:rsid w:val="00CD09B1"/>
    <w:rsid w:val="00CD0CC6"/>
    <w:rsid w:val="00CD152C"/>
    <w:rsid w:val="00CD1ABC"/>
    <w:rsid w:val="00CD1E3E"/>
    <w:rsid w:val="00CD26B6"/>
    <w:rsid w:val="00CD2B15"/>
    <w:rsid w:val="00CD2E36"/>
    <w:rsid w:val="00CD3161"/>
    <w:rsid w:val="00CD352B"/>
    <w:rsid w:val="00CD3813"/>
    <w:rsid w:val="00CD3B54"/>
    <w:rsid w:val="00CD47B5"/>
    <w:rsid w:val="00CD4E6A"/>
    <w:rsid w:val="00CD5386"/>
    <w:rsid w:val="00CD5728"/>
    <w:rsid w:val="00CD5D26"/>
    <w:rsid w:val="00CD60CF"/>
    <w:rsid w:val="00CD63BB"/>
    <w:rsid w:val="00CD7326"/>
    <w:rsid w:val="00CD784E"/>
    <w:rsid w:val="00CD7E70"/>
    <w:rsid w:val="00CE0C86"/>
    <w:rsid w:val="00CE1789"/>
    <w:rsid w:val="00CE1A92"/>
    <w:rsid w:val="00CE1AC5"/>
    <w:rsid w:val="00CE23A5"/>
    <w:rsid w:val="00CE24DA"/>
    <w:rsid w:val="00CE2990"/>
    <w:rsid w:val="00CE3387"/>
    <w:rsid w:val="00CE4084"/>
    <w:rsid w:val="00CE480B"/>
    <w:rsid w:val="00CE4A3F"/>
    <w:rsid w:val="00CE4BBD"/>
    <w:rsid w:val="00CE55F3"/>
    <w:rsid w:val="00CE5970"/>
    <w:rsid w:val="00CE66BE"/>
    <w:rsid w:val="00CE6A9F"/>
    <w:rsid w:val="00CE7439"/>
    <w:rsid w:val="00CE7AE0"/>
    <w:rsid w:val="00CF0258"/>
    <w:rsid w:val="00CF0D33"/>
    <w:rsid w:val="00CF0E68"/>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0D1B"/>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1BE"/>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1627"/>
    <w:rsid w:val="00D62574"/>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5F5A"/>
    <w:rsid w:val="00D7663B"/>
    <w:rsid w:val="00D774F5"/>
    <w:rsid w:val="00D777A9"/>
    <w:rsid w:val="00D77882"/>
    <w:rsid w:val="00D8002C"/>
    <w:rsid w:val="00D803D9"/>
    <w:rsid w:val="00D8094D"/>
    <w:rsid w:val="00D80DAA"/>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11"/>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1A"/>
    <w:rsid w:val="00DD525B"/>
    <w:rsid w:val="00DD5603"/>
    <w:rsid w:val="00DD599A"/>
    <w:rsid w:val="00DD60BA"/>
    <w:rsid w:val="00DD6B7D"/>
    <w:rsid w:val="00DD78E1"/>
    <w:rsid w:val="00DD7C39"/>
    <w:rsid w:val="00DE0A75"/>
    <w:rsid w:val="00DE0B55"/>
    <w:rsid w:val="00DE0BA7"/>
    <w:rsid w:val="00DE10A4"/>
    <w:rsid w:val="00DE1650"/>
    <w:rsid w:val="00DE19ED"/>
    <w:rsid w:val="00DE1F86"/>
    <w:rsid w:val="00DE20EB"/>
    <w:rsid w:val="00DE2495"/>
    <w:rsid w:val="00DE257A"/>
    <w:rsid w:val="00DE2A5E"/>
    <w:rsid w:val="00DE2A77"/>
    <w:rsid w:val="00DE3568"/>
    <w:rsid w:val="00DE3871"/>
    <w:rsid w:val="00DE3BA1"/>
    <w:rsid w:val="00DE3CBB"/>
    <w:rsid w:val="00DE4C44"/>
    <w:rsid w:val="00DE5403"/>
    <w:rsid w:val="00DE5C43"/>
    <w:rsid w:val="00DE5E09"/>
    <w:rsid w:val="00DE5ED2"/>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291"/>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2F1"/>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C51"/>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34E"/>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97A"/>
    <w:rsid w:val="00E82CFC"/>
    <w:rsid w:val="00E82F81"/>
    <w:rsid w:val="00E836E0"/>
    <w:rsid w:val="00E85403"/>
    <w:rsid w:val="00E86DB1"/>
    <w:rsid w:val="00E87BB4"/>
    <w:rsid w:val="00E87C24"/>
    <w:rsid w:val="00E90AF2"/>
    <w:rsid w:val="00E90EDE"/>
    <w:rsid w:val="00E9174A"/>
    <w:rsid w:val="00E91880"/>
    <w:rsid w:val="00E91A88"/>
    <w:rsid w:val="00E91E31"/>
    <w:rsid w:val="00E922F6"/>
    <w:rsid w:val="00E9264B"/>
    <w:rsid w:val="00E9282B"/>
    <w:rsid w:val="00E9358F"/>
    <w:rsid w:val="00E93F36"/>
    <w:rsid w:val="00E94943"/>
    <w:rsid w:val="00E9523C"/>
    <w:rsid w:val="00E95451"/>
    <w:rsid w:val="00E9564E"/>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98"/>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189E"/>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4EE5"/>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4D6"/>
    <w:rsid w:val="00F56897"/>
    <w:rsid w:val="00F56B11"/>
    <w:rsid w:val="00F56B6A"/>
    <w:rsid w:val="00F57894"/>
    <w:rsid w:val="00F57D13"/>
    <w:rsid w:val="00F6062C"/>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376"/>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72D"/>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4FD"/>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3CD"/>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1F"/>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9CE"/>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3B43FBD-333D-435E-96D7-ED6D06AB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D73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d">
    <w:name w:val="page number"/>
    <w:rsid w:val="00A32DB7"/>
  </w:style>
  <w:style w:type="character" w:styleId="afe">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
    <w:name w:val="Strong"/>
    <w:uiPriority w:val="22"/>
    <w:qFormat/>
    <w:rsid w:val="00A32DB7"/>
    <w:rPr>
      <w:b/>
      <w:bCs/>
    </w:rPr>
  </w:style>
  <w:style w:type="paragraph" w:styleId="aff0">
    <w:name w:val="Signature"/>
    <w:basedOn w:val="a0"/>
    <w:link w:val="aff1"/>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1">
    <w:name w:val="簽名 字元"/>
    <w:link w:val="aff0"/>
    <w:rsid w:val="00A32DB7"/>
    <w:rPr>
      <w:rFonts w:ascii="標楷體" w:hAnsi="標楷體" w:cs="新細明體"/>
      <w:spacing w:val="-5"/>
      <w:sz w:val="18"/>
    </w:rPr>
  </w:style>
  <w:style w:type="paragraph" w:customStyle="1" w:styleId="aff2">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3">
    <w:name w:val="line number"/>
    <w:rsid w:val="00A32DB7"/>
  </w:style>
  <w:style w:type="paragraph" w:styleId="aff4">
    <w:name w:val="Body Text"/>
    <w:basedOn w:val="a0"/>
    <w:link w:val="aff5"/>
    <w:rsid w:val="00A32DB7"/>
    <w:pPr>
      <w:widowControl/>
      <w:spacing w:after="120" w:line="240" w:lineRule="auto"/>
      <w:jc w:val="left"/>
    </w:pPr>
    <w:rPr>
      <w:rFonts w:hAnsi="標楷體" w:cs="新細明體"/>
      <w:snapToGrid/>
      <w:kern w:val="0"/>
      <w:szCs w:val="24"/>
    </w:rPr>
  </w:style>
  <w:style w:type="character" w:customStyle="1" w:styleId="aff5">
    <w:name w:val="本文 字元"/>
    <w:link w:val="aff4"/>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6">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410">
    <w:name w:val="第二層(14號字) 字元1"/>
    <w:rsid w:val="00A32DB7"/>
    <w:rPr>
      <w:rFonts w:eastAsia="標楷體"/>
      <w:b/>
      <w:snapToGrid w:val="0"/>
      <w:kern w:val="2"/>
      <w:sz w:val="28"/>
    </w:rPr>
  </w:style>
  <w:style w:type="paragraph" w:styleId="aff8">
    <w:name w:val="Body Text Indent"/>
    <w:basedOn w:val="a0"/>
    <w:link w:val="aff9"/>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9">
    <w:name w:val="本文縮排 字元"/>
    <w:link w:val="aff8"/>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a">
    <w:name w:val="(一)"/>
    <w:basedOn w:val="a0"/>
    <w:link w:val="affb"/>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b">
    <w:name w:val="(一) 字元"/>
    <w:link w:val="affa"/>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c">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8">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d">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e">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9">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a">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b">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2">
    <w:name w:val="Emphasis"/>
    <w:uiPriority w:val="20"/>
    <w:qFormat/>
    <w:rsid w:val="00A32DB7"/>
    <w:rPr>
      <w:i/>
      <w:iCs/>
    </w:rPr>
  </w:style>
  <w:style w:type="paragraph" w:customStyle="1" w:styleId="1c">
    <w:name w:val="樣式1"/>
    <w:basedOn w:val="Affc"/>
    <w:qFormat/>
    <w:rsid w:val="00A32DB7"/>
    <w:rPr>
      <w:lang w:val="en-US" w:eastAsia="zh-TW"/>
    </w:rPr>
  </w:style>
  <w:style w:type="paragraph" w:customStyle="1" w:styleId="2a">
    <w:name w:val="樣式2"/>
    <w:basedOn w:val="Affc"/>
    <w:qFormat/>
    <w:rsid w:val="00A32DB7"/>
    <w:pPr>
      <w:ind w:leftChars="300" w:left="300"/>
    </w:pPr>
    <w:rPr>
      <w:lang w:val="en-US" w:eastAsia="zh-TW"/>
    </w:rPr>
  </w:style>
  <w:style w:type="paragraph" w:customStyle="1" w:styleId="33">
    <w:name w:val="樣式3"/>
    <w:basedOn w:val="Affc"/>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3">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4">
    <w:name w:val="Title"/>
    <w:basedOn w:val="a0"/>
    <w:next w:val="a0"/>
    <w:link w:val="afff5"/>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5">
    <w:name w:val="標題 字元"/>
    <w:link w:val="afff4"/>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6">
    <w:name w:val="annotation reference"/>
    <w:semiHidden/>
    <w:rsid w:val="00A32DB7"/>
    <w:rPr>
      <w:sz w:val="18"/>
      <w:szCs w:val="18"/>
    </w:rPr>
  </w:style>
  <w:style w:type="paragraph" w:styleId="afff7">
    <w:name w:val="annotation text"/>
    <w:basedOn w:val="a0"/>
    <w:link w:val="afff8"/>
    <w:semiHidden/>
    <w:rsid w:val="00A32DB7"/>
    <w:pPr>
      <w:widowControl/>
      <w:spacing w:line="240" w:lineRule="auto"/>
      <w:jc w:val="left"/>
    </w:pPr>
    <w:rPr>
      <w:rFonts w:hAnsi="標楷體" w:cs="新細明體"/>
      <w:snapToGrid/>
      <w:kern w:val="0"/>
      <w:szCs w:val="24"/>
    </w:rPr>
  </w:style>
  <w:style w:type="character" w:customStyle="1" w:styleId="afff8">
    <w:name w:val="註解文字 字元"/>
    <w:link w:val="afff7"/>
    <w:semiHidden/>
    <w:rsid w:val="00A32DB7"/>
    <w:rPr>
      <w:rFonts w:ascii="標楷體" w:eastAsia="標楷體" w:hAnsi="標楷體" w:cs="新細明體"/>
      <w:sz w:val="28"/>
      <w:szCs w:val="24"/>
    </w:rPr>
  </w:style>
  <w:style w:type="paragraph" w:styleId="afff9">
    <w:name w:val="annotation subject"/>
    <w:basedOn w:val="afff7"/>
    <w:next w:val="afff7"/>
    <w:link w:val="afffa"/>
    <w:semiHidden/>
    <w:rsid w:val="00A32DB7"/>
    <w:rPr>
      <w:b/>
      <w:bCs/>
    </w:rPr>
  </w:style>
  <w:style w:type="character" w:customStyle="1" w:styleId="afffa">
    <w:name w:val="註解主旨 字元"/>
    <w:link w:val="afff9"/>
    <w:semiHidden/>
    <w:rsid w:val="00A32DB7"/>
    <w:rPr>
      <w:rFonts w:ascii="標楷體" w:eastAsia="標楷體" w:hAnsi="標楷體" w:cs="新細明體"/>
      <w:b/>
      <w:bCs/>
      <w:sz w:val="28"/>
      <w:szCs w:val="24"/>
    </w:rPr>
  </w:style>
  <w:style w:type="paragraph" w:customStyle="1" w:styleId="afffb">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c">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d">
    <w:name w:val="註腳"/>
    <w:basedOn w:val="af5"/>
    <w:qFormat/>
    <w:rsid w:val="00037933"/>
    <w:pPr>
      <w:wordWrap w:val="0"/>
      <w:spacing w:line="300" w:lineRule="exact"/>
      <w:ind w:leftChars="0" w:left="140" w:hangingChars="69" w:hanging="140"/>
      <w:jc w:val="both"/>
    </w:pPr>
    <w:rPr>
      <w:sz w:val="24"/>
    </w:rPr>
  </w:style>
  <w:style w:type="paragraph" w:styleId="afffe">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D92D11"/>
    <w:pPr>
      <w:spacing w:line="280" w:lineRule="exact"/>
      <w:ind w:leftChars="0" w:left="75" w:hangingChars="75" w:hanging="7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629C2-34F6-42D5-B613-A7E710347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Links>
    <vt:vector size="108" baseType="variant">
      <vt:variant>
        <vt:i4>1048626</vt:i4>
      </vt:variant>
      <vt:variant>
        <vt:i4>104</vt:i4>
      </vt:variant>
      <vt:variant>
        <vt:i4>0</vt:i4>
      </vt:variant>
      <vt:variant>
        <vt:i4>5</vt:i4>
      </vt:variant>
      <vt:variant>
        <vt:lpwstr/>
      </vt:variant>
      <vt:variant>
        <vt:lpwstr>_Toc217311645</vt:lpwstr>
      </vt:variant>
      <vt:variant>
        <vt:i4>1048626</vt:i4>
      </vt:variant>
      <vt:variant>
        <vt:i4>98</vt:i4>
      </vt:variant>
      <vt:variant>
        <vt:i4>0</vt:i4>
      </vt:variant>
      <vt:variant>
        <vt:i4>5</vt:i4>
      </vt:variant>
      <vt:variant>
        <vt:lpwstr/>
      </vt:variant>
      <vt:variant>
        <vt:lpwstr>_Toc217311644</vt:lpwstr>
      </vt:variant>
      <vt:variant>
        <vt:i4>1048626</vt:i4>
      </vt:variant>
      <vt:variant>
        <vt:i4>92</vt:i4>
      </vt:variant>
      <vt:variant>
        <vt:i4>0</vt:i4>
      </vt:variant>
      <vt:variant>
        <vt:i4>5</vt:i4>
      </vt:variant>
      <vt:variant>
        <vt:lpwstr/>
      </vt:variant>
      <vt:variant>
        <vt:lpwstr>_Toc217311643</vt:lpwstr>
      </vt:variant>
      <vt:variant>
        <vt:i4>1048626</vt:i4>
      </vt:variant>
      <vt:variant>
        <vt:i4>86</vt:i4>
      </vt:variant>
      <vt:variant>
        <vt:i4>0</vt:i4>
      </vt:variant>
      <vt:variant>
        <vt:i4>5</vt:i4>
      </vt:variant>
      <vt:variant>
        <vt:lpwstr/>
      </vt:variant>
      <vt:variant>
        <vt:lpwstr>_Toc217311642</vt:lpwstr>
      </vt:variant>
      <vt:variant>
        <vt:i4>1048626</vt:i4>
      </vt:variant>
      <vt:variant>
        <vt:i4>80</vt:i4>
      </vt:variant>
      <vt:variant>
        <vt:i4>0</vt:i4>
      </vt:variant>
      <vt:variant>
        <vt:i4>5</vt:i4>
      </vt:variant>
      <vt:variant>
        <vt:lpwstr/>
      </vt:variant>
      <vt:variant>
        <vt:lpwstr>_Toc217311641</vt:lpwstr>
      </vt:variant>
      <vt:variant>
        <vt:i4>1048626</vt:i4>
      </vt:variant>
      <vt:variant>
        <vt:i4>74</vt:i4>
      </vt:variant>
      <vt:variant>
        <vt:i4>0</vt:i4>
      </vt:variant>
      <vt:variant>
        <vt:i4>5</vt:i4>
      </vt:variant>
      <vt:variant>
        <vt:lpwstr/>
      </vt:variant>
      <vt:variant>
        <vt:lpwstr>_Toc217311640</vt:lpwstr>
      </vt:variant>
      <vt:variant>
        <vt:i4>1507378</vt:i4>
      </vt:variant>
      <vt:variant>
        <vt:i4>68</vt:i4>
      </vt:variant>
      <vt:variant>
        <vt:i4>0</vt:i4>
      </vt:variant>
      <vt:variant>
        <vt:i4>5</vt:i4>
      </vt:variant>
      <vt:variant>
        <vt:lpwstr/>
      </vt:variant>
      <vt:variant>
        <vt:lpwstr>_Toc217311639</vt:lpwstr>
      </vt:variant>
      <vt:variant>
        <vt:i4>1507378</vt:i4>
      </vt:variant>
      <vt:variant>
        <vt:i4>62</vt:i4>
      </vt:variant>
      <vt:variant>
        <vt:i4>0</vt:i4>
      </vt:variant>
      <vt:variant>
        <vt:i4>5</vt:i4>
      </vt:variant>
      <vt:variant>
        <vt:lpwstr/>
      </vt:variant>
      <vt:variant>
        <vt:lpwstr>_Toc217311638</vt:lpwstr>
      </vt:variant>
      <vt:variant>
        <vt:i4>1507378</vt:i4>
      </vt:variant>
      <vt:variant>
        <vt:i4>56</vt:i4>
      </vt:variant>
      <vt:variant>
        <vt:i4>0</vt:i4>
      </vt:variant>
      <vt:variant>
        <vt:i4>5</vt:i4>
      </vt:variant>
      <vt:variant>
        <vt:lpwstr/>
      </vt:variant>
      <vt:variant>
        <vt:lpwstr>_Toc217311637</vt:lpwstr>
      </vt:variant>
      <vt:variant>
        <vt:i4>1507378</vt:i4>
      </vt:variant>
      <vt:variant>
        <vt:i4>50</vt:i4>
      </vt:variant>
      <vt:variant>
        <vt:i4>0</vt:i4>
      </vt:variant>
      <vt:variant>
        <vt:i4>5</vt:i4>
      </vt:variant>
      <vt:variant>
        <vt:lpwstr/>
      </vt:variant>
      <vt:variant>
        <vt:lpwstr>_Toc217311636</vt:lpwstr>
      </vt:variant>
      <vt:variant>
        <vt:i4>1507378</vt:i4>
      </vt:variant>
      <vt:variant>
        <vt:i4>44</vt:i4>
      </vt:variant>
      <vt:variant>
        <vt:i4>0</vt:i4>
      </vt:variant>
      <vt:variant>
        <vt:i4>5</vt:i4>
      </vt:variant>
      <vt:variant>
        <vt:lpwstr/>
      </vt:variant>
      <vt:variant>
        <vt:lpwstr>_Toc217311635</vt:lpwstr>
      </vt:variant>
      <vt:variant>
        <vt:i4>1507378</vt:i4>
      </vt:variant>
      <vt:variant>
        <vt:i4>38</vt:i4>
      </vt:variant>
      <vt:variant>
        <vt:i4>0</vt:i4>
      </vt:variant>
      <vt:variant>
        <vt:i4>5</vt:i4>
      </vt:variant>
      <vt:variant>
        <vt:lpwstr/>
      </vt:variant>
      <vt:variant>
        <vt:lpwstr>_Toc217311634</vt:lpwstr>
      </vt:variant>
      <vt:variant>
        <vt:i4>1507378</vt:i4>
      </vt:variant>
      <vt:variant>
        <vt:i4>32</vt:i4>
      </vt:variant>
      <vt:variant>
        <vt:i4>0</vt:i4>
      </vt:variant>
      <vt:variant>
        <vt:i4>5</vt:i4>
      </vt:variant>
      <vt:variant>
        <vt:lpwstr/>
      </vt:variant>
      <vt:variant>
        <vt:lpwstr>_Toc217311633</vt:lpwstr>
      </vt:variant>
      <vt:variant>
        <vt:i4>1507378</vt:i4>
      </vt:variant>
      <vt:variant>
        <vt:i4>26</vt:i4>
      </vt:variant>
      <vt:variant>
        <vt:i4>0</vt:i4>
      </vt:variant>
      <vt:variant>
        <vt:i4>5</vt:i4>
      </vt:variant>
      <vt:variant>
        <vt:lpwstr/>
      </vt:variant>
      <vt:variant>
        <vt:lpwstr>_Toc217311632</vt:lpwstr>
      </vt:variant>
      <vt:variant>
        <vt:i4>1507378</vt:i4>
      </vt:variant>
      <vt:variant>
        <vt:i4>20</vt:i4>
      </vt:variant>
      <vt:variant>
        <vt:i4>0</vt:i4>
      </vt:variant>
      <vt:variant>
        <vt:i4>5</vt:i4>
      </vt:variant>
      <vt:variant>
        <vt:lpwstr/>
      </vt:variant>
      <vt:variant>
        <vt:lpwstr>_Toc217311631</vt:lpwstr>
      </vt:variant>
      <vt:variant>
        <vt:i4>1507378</vt:i4>
      </vt:variant>
      <vt:variant>
        <vt:i4>14</vt:i4>
      </vt:variant>
      <vt:variant>
        <vt:i4>0</vt:i4>
      </vt:variant>
      <vt:variant>
        <vt:i4>5</vt:i4>
      </vt:variant>
      <vt:variant>
        <vt:lpwstr/>
      </vt:variant>
      <vt:variant>
        <vt:lpwstr>_Toc217311630</vt:lpwstr>
      </vt:variant>
      <vt:variant>
        <vt:i4>1441842</vt:i4>
      </vt:variant>
      <vt:variant>
        <vt:i4>8</vt:i4>
      </vt:variant>
      <vt:variant>
        <vt:i4>0</vt:i4>
      </vt:variant>
      <vt:variant>
        <vt:i4>5</vt:i4>
      </vt:variant>
      <vt:variant>
        <vt:lpwstr/>
      </vt:variant>
      <vt:variant>
        <vt:lpwstr>_Toc217311629</vt:lpwstr>
      </vt:variant>
      <vt:variant>
        <vt:i4>1441842</vt:i4>
      </vt:variant>
      <vt:variant>
        <vt:i4>2</vt:i4>
      </vt:variant>
      <vt:variant>
        <vt:i4>0</vt:i4>
      </vt:variant>
      <vt:variant>
        <vt:i4>5</vt:i4>
      </vt:variant>
      <vt:variant>
        <vt:lpwstr/>
      </vt:variant>
      <vt:variant>
        <vt:lpwstr>_Toc217311628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2025-12-22T07:24:00Z</cp:lastPrinted>
  <dcterms:created xsi:type="dcterms:W3CDTF">2025-12-24T06:48:00Z</dcterms:created>
  <dcterms:modified xsi:type="dcterms:W3CDTF">2025-12-24T06:48:00Z</dcterms:modified>
</cp:coreProperties>
</file>