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7613A9" w:rsidRDefault="007613A9" w:rsidP="007613A9">
      <w:pPr>
        <w:pStyle w:val="14"/>
        <w:ind w:left="567" w:hanging="567"/>
      </w:pPr>
      <w:bookmarkStart w:id="1" w:name="_Toc510280910"/>
      <w:bookmarkStart w:id="2" w:name="_Toc510281016"/>
      <w:bookmarkStart w:id="3" w:name="_Toc510281151"/>
      <w:bookmarkStart w:id="4" w:name="_Toc510281243"/>
      <w:bookmarkStart w:id="5" w:name="_Toc530662737"/>
      <w:bookmarkStart w:id="6" w:name="_Toc530667434"/>
      <w:bookmarkStart w:id="7" w:name="_Toc51158149"/>
      <w:bookmarkStart w:id="8" w:name="_Toc82075872"/>
      <w:bookmarkStart w:id="9" w:name="_Toc82531824"/>
      <w:bookmarkStart w:id="10" w:name="_Toc217295369"/>
      <w:bookmarkStart w:id="11" w:name="_Toc217311633"/>
      <w:r>
        <w:rPr>
          <w:rFonts w:hint="eastAsia"/>
        </w:rPr>
        <w:lastRenderedPageBreak/>
        <w:t>五、「國家人權博物館中程計畫」113年度執行率偏低，允宜確實掌握計畫期程，積極趕辦，以達計畫預期目標</w:t>
      </w:r>
      <w:bookmarkEnd w:id="10"/>
      <w:bookmarkEnd w:id="11"/>
    </w:p>
    <w:p w:rsidR="007613A9" w:rsidRDefault="007613A9" w:rsidP="007613A9">
      <w:pPr>
        <w:ind w:left="566" w:firstLine="566"/>
      </w:pPr>
      <w:r>
        <w:rPr>
          <w:rFonts w:hint="eastAsia"/>
        </w:rPr>
        <w:t>國家人權博物館(以下簡稱人權館)113年度預算「博物館業務之推展」業務計畫項下編列「國家人權博物館中程計畫」2億98萬3千元，執行數2億3,948萬9千元(含執行以前年度保留數)。經查：</w:t>
      </w:r>
    </w:p>
    <w:p w:rsidR="007613A9" w:rsidRPr="000E4BBA" w:rsidRDefault="007613A9" w:rsidP="007613A9">
      <w:pPr>
        <w:pStyle w:val="a5"/>
        <w:ind w:left="849" w:hanging="283"/>
        <w:rPr>
          <w:b/>
        </w:rPr>
      </w:pPr>
      <w:r w:rsidRPr="000E4BBA">
        <w:rPr>
          <w:rFonts w:hint="eastAsia"/>
          <w:b/>
        </w:rPr>
        <w:t>(一)行政院於109年核定國家人權博物館中程計畫第2次修正計畫，總經費22.02億元，計畫期程為105至114年度</w:t>
      </w:r>
    </w:p>
    <w:p w:rsidR="007613A9" w:rsidRDefault="007613A9" w:rsidP="007613A9">
      <w:pPr>
        <w:pStyle w:val="22"/>
        <w:ind w:left="850" w:firstLine="566"/>
      </w:pPr>
      <w:r>
        <w:rPr>
          <w:rFonts w:hint="eastAsia"/>
        </w:rPr>
        <w:t>行政院於109年6月核定國家人權博物館中程計畫第2次修正計畫，總經費22.02億元，修正後計畫期程為105至114年度，又113年度主要係辦理臺灣人權檔案文物研究平臺計畫、展示互動溝通計畫、人權守護計畫；補助直轄市、縣市政府推動不義遺址之調查研究、展示教育及保存維護等；辦理綠島及景美園區既有建築整、擴建計畫等。</w:t>
      </w:r>
    </w:p>
    <w:p w:rsidR="007613A9" w:rsidRPr="00EB3D81" w:rsidRDefault="007613A9" w:rsidP="007613A9">
      <w:pPr>
        <w:pStyle w:val="a5"/>
        <w:ind w:left="849" w:hanging="283"/>
        <w:rPr>
          <w:b/>
          <w:bCs/>
        </w:rPr>
      </w:pPr>
      <w:r w:rsidRPr="00EB3D81">
        <w:rPr>
          <w:rFonts w:hint="eastAsia"/>
          <w:b/>
          <w:bCs/>
        </w:rPr>
        <w:t>(二)該計畫113年</w:t>
      </w:r>
      <w:r>
        <w:rPr>
          <w:rFonts w:hint="eastAsia"/>
          <w:b/>
          <w:bCs/>
        </w:rPr>
        <w:t>度</w:t>
      </w:r>
      <w:r w:rsidRPr="00EB3D81">
        <w:rPr>
          <w:rFonts w:hint="eastAsia"/>
          <w:b/>
          <w:bCs/>
        </w:rPr>
        <w:t>執行率偏低，允宜積極趕辦以達預計進度</w:t>
      </w:r>
    </w:p>
    <w:p w:rsidR="007613A9" w:rsidRPr="005222A3" w:rsidRDefault="007613A9" w:rsidP="007613A9">
      <w:pPr>
        <w:pStyle w:val="22"/>
        <w:ind w:left="850" w:firstLine="566"/>
      </w:pPr>
      <w:r w:rsidRPr="005222A3">
        <w:rPr>
          <w:rFonts w:hint="eastAsia"/>
        </w:rPr>
        <w:t>113年度「國家人權博物館中程計畫」執行數2億3,948萬9千元，占可支用預算數3億8,825萬5千元之61.68%，執行率偏低，詢據人權館表示，主要係景美園區辦理歷史建築整建工程，前因配合景美園區修復及再利用計畫進行細部設計修正、文資審議作業等，致延後辦理期程；北部地方軍事法院暨法庭整修工程於113年12月底始竣工，刻正辦理驗收作業；最高軍事法院整修工程、綠島紀念園區人權紀念碑改善工程迄113年底均尚未完工。</w:t>
      </w:r>
    </w:p>
    <w:p w:rsidR="007613A9" w:rsidRDefault="007613A9" w:rsidP="007613A9">
      <w:pPr>
        <w:ind w:left="566" w:firstLine="566"/>
      </w:pPr>
      <w:r>
        <w:rPr>
          <w:rFonts w:hint="eastAsia"/>
        </w:rPr>
        <w:t>綜上，國家人權博物館辦理「國家人權博物館中程計畫」113年度執行率偏低，允宜確實掌握計畫期程，積極趕辦，以達計畫目標。</w:t>
      </w:r>
    </w:p>
    <w:p w:rsidR="00A67E13" w:rsidRPr="008D1B8E" w:rsidRDefault="007613A9" w:rsidP="008F35E3">
      <w:pPr>
        <w:pStyle w:val="ad"/>
        <w:ind w:left="567" w:hanging="567"/>
        <w:rPr>
          <w:b/>
          <w:color w:val="000000"/>
        </w:rPr>
      </w:pPr>
      <w:r w:rsidRPr="002B04B7">
        <w:rPr>
          <w:rFonts w:hint="eastAsia"/>
        </w:rPr>
        <w:lastRenderedPageBreak/>
        <w:t>(第4題～第5題 分機：1941 方淑玄)</w:t>
      </w:r>
      <w:bookmarkEnd w:id="1"/>
      <w:bookmarkEnd w:id="2"/>
      <w:bookmarkEnd w:id="3"/>
      <w:bookmarkEnd w:id="4"/>
      <w:bookmarkEnd w:id="5"/>
      <w:bookmarkEnd w:id="6"/>
      <w:bookmarkEnd w:id="7"/>
      <w:bookmarkEnd w:id="8"/>
      <w:bookmarkEnd w:id="9"/>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8F35E3" w:rsidRPr="008F35E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5E3"/>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240F0C-D502-4B63-9F0D-CF788D5F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F4A7F-8BE5-4714-8D5A-1181F1F38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210</Words>
  <Characters>1203</Characters>
  <Application>Microsoft Office Word</Application>
  <DocSecurity>0</DocSecurity>
  <Lines>10</Lines>
  <Paragraphs>2</Paragraphs>
  <ScaleCrop>false</ScaleCrop>
  <Company/>
  <LinksUpToDate>false</LinksUpToDate>
  <CharactersWithSpaces>1411</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