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E122F1" w:rsidRPr="00E122F1" w:rsidRDefault="00B7521B" w:rsidP="00E122F1">
      <w:pPr>
        <w:pStyle w:val="14"/>
        <w:ind w:left="567" w:hanging="567"/>
      </w:pPr>
      <w:bookmarkStart w:id="1" w:name="_Toc147935155"/>
      <w:bookmarkStart w:id="2" w:name="_Toc217311645"/>
      <w:r w:rsidRPr="003A11A3">
        <w:rPr>
          <w:rFonts w:hint="eastAsia"/>
        </w:rPr>
        <w:lastRenderedPageBreak/>
        <w:t>一</w:t>
      </w:r>
      <w:r w:rsidR="00EE610C">
        <w:rPr>
          <w:rFonts w:hint="eastAsia"/>
        </w:rPr>
        <w:t>一</w:t>
      </w:r>
      <w:r>
        <w:rPr>
          <w:rFonts w:hint="eastAsia"/>
          <w:color w:val="000000"/>
        </w:rPr>
        <w:t>、</w:t>
      </w:r>
      <w:bookmarkEnd w:id="1"/>
      <w:r w:rsidR="00E122F1" w:rsidRPr="00E122F1">
        <w:rPr>
          <w:rFonts w:hint="eastAsia"/>
        </w:rPr>
        <w:t>公視基金會經營收入高度仰賴政府挹注，</w:t>
      </w:r>
      <w:r w:rsidR="00540091">
        <w:rPr>
          <w:rFonts w:hint="eastAsia"/>
        </w:rPr>
        <w:t>113年度</w:t>
      </w:r>
      <w:r w:rsidR="00C969DE" w:rsidRPr="00C969DE">
        <w:rPr>
          <w:rFonts w:hint="eastAsia"/>
        </w:rPr>
        <w:t>自籌財源占比未及一成，且呈下滑趨勢</w:t>
      </w:r>
      <w:r w:rsidR="00C969DE">
        <w:rPr>
          <w:rFonts w:hint="eastAsia"/>
        </w:rPr>
        <w:t>，</w:t>
      </w:r>
      <w:r w:rsidR="00E122F1" w:rsidRPr="00E122F1">
        <w:rPr>
          <w:rFonts w:hint="eastAsia"/>
        </w:rPr>
        <w:t>允宜提升營運自主性</w:t>
      </w:r>
      <w:bookmarkEnd w:id="2"/>
    </w:p>
    <w:p w:rsidR="00E122F1" w:rsidRPr="00E122F1" w:rsidRDefault="00E122F1" w:rsidP="00E122F1">
      <w:pPr>
        <w:ind w:left="566" w:firstLine="566"/>
      </w:pPr>
      <w:r w:rsidRPr="00E122F1">
        <w:rPr>
          <w:rFonts w:hint="eastAsia"/>
          <w:color w:val="000000"/>
        </w:rPr>
        <w:t>財團法人公共電視文化事業基金會</w:t>
      </w:r>
      <w:r>
        <w:rPr>
          <w:rFonts w:hint="eastAsia"/>
          <w:color w:val="000000"/>
        </w:rPr>
        <w:t>(以下稱公視基金會)</w:t>
      </w:r>
      <w:r w:rsidRPr="00A22440">
        <w:rPr>
          <w:rFonts w:hint="eastAsia"/>
          <w:color w:val="000000"/>
        </w:rPr>
        <w:t>11</w:t>
      </w:r>
      <w:r>
        <w:rPr>
          <w:rFonts w:hint="eastAsia"/>
          <w:color w:val="000000"/>
        </w:rPr>
        <w:t>3</w:t>
      </w:r>
      <w:r w:rsidRPr="00A22440">
        <w:rPr>
          <w:rFonts w:hint="eastAsia"/>
          <w:color w:val="000000"/>
        </w:rPr>
        <w:t>年度</w:t>
      </w:r>
      <w:r>
        <w:rPr>
          <w:rFonts w:hint="eastAsia"/>
          <w:color w:val="000000"/>
        </w:rPr>
        <w:t>決算</w:t>
      </w:r>
      <w:r w:rsidRPr="00A22440">
        <w:rPr>
          <w:rFonts w:hint="eastAsia"/>
          <w:color w:val="000000"/>
        </w:rPr>
        <w:t>總收入</w:t>
      </w:r>
      <w:r>
        <w:rPr>
          <w:rFonts w:hint="eastAsia"/>
          <w:color w:val="000000"/>
        </w:rPr>
        <w:t>47</w:t>
      </w:r>
      <w:r w:rsidRPr="00A22440">
        <w:rPr>
          <w:rFonts w:hint="eastAsia"/>
          <w:color w:val="000000"/>
        </w:rPr>
        <w:t>億</w:t>
      </w:r>
      <w:r>
        <w:rPr>
          <w:rFonts w:hint="eastAsia"/>
          <w:color w:val="000000"/>
        </w:rPr>
        <w:t>5</w:t>
      </w:r>
      <w:r w:rsidRPr="00A22440">
        <w:rPr>
          <w:rFonts w:hint="eastAsia"/>
          <w:color w:val="000000"/>
        </w:rPr>
        <w:t>,</w:t>
      </w:r>
      <w:r w:rsidR="00C969DE">
        <w:rPr>
          <w:rFonts w:hint="eastAsia"/>
          <w:color w:val="000000"/>
        </w:rPr>
        <w:t>283</w:t>
      </w:r>
      <w:r w:rsidRPr="00A22440">
        <w:rPr>
          <w:rFonts w:hint="eastAsia"/>
          <w:color w:val="000000"/>
        </w:rPr>
        <w:t>萬</w:t>
      </w:r>
      <w:r w:rsidR="00C969DE">
        <w:rPr>
          <w:rFonts w:hint="eastAsia"/>
          <w:color w:val="000000"/>
        </w:rPr>
        <w:t>3</w:t>
      </w:r>
      <w:r w:rsidRPr="00A22440">
        <w:rPr>
          <w:rFonts w:hint="eastAsia"/>
          <w:color w:val="000000"/>
        </w:rPr>
        <w:t>千元</w:t>
      </w:r>
      <w:r>
        <w:rPr>
          <w:rFonts w:hint="eastAsia"/>
          <w:color w:val="000000"/>
        </w:rPr>
        <w:t>，</w:t>
      </w:r>
      <w:r w:rsidRPr="00A22440">
        <w:rPr>
          <w:rFonts w:hAnsi="標楷體" w:hint="eastAsia"/>
          <w:color w:val="000000"/>
        </w:rPr>
        <w:t>總</w:t>
      </w:r>
      <w:r w:rsidRPr="00A22440">
        <w:rPr>
          <w:rFonts w:hint="eastAsia"/>
          <w:color w:val="000000"/>
        </w:rPr>
        <w:t>支出</w:t>
      </w:r>
      <w:r w:rsidR="00C969DE">
        <w:rPr>
          <w:rFonts w:hint="eastAsia"/>
          <w:color w:val="000000"/>
        </w:rPr>
        <w:t>41</w:t>
      </w:r>
      <w:r w:rsidRPr="00A22440">
        <w:rPr>
          <w:rFonts w:hint="eastAsia"/>
          <w:color w:val="000000"/>
        </w:rPr>
        <w:t>億</w:t>
      </w:r>
      <w:r w:rsidR="00C969DE">
        <w:rPr>
          <w:rFonts w:hint="eastAsia"/>
          <w:color w:val="000000"/>
        </w:rPr>
        <w:t>9</w:t>
      </w:r>
      <w:r w:rsidRPr="00A22440">
        <w:rPr>
          <w:rFonts w:hint="eastAsia"/>
          <w:color w:val="000000"/>
        </w:rPr>
        <w:t>,</w:t>
      </w:r>
      <w:r w:rsidR="00C969DE">
        <w:rPr>
          <w:rFonts w:hint="eastAsia"/>
          <w:color w:val="000000"/>
        </w:rPr>
        <w:t>406</w:t>
      </w:r>
      <w:r w:rsidRPr="00A22440">
        <w:rPr>
          <w:rFonts w:hint="eastAsia"/>
          <w:color w:val="000000"/>
        </w:rPr>
        <w:t>萬</w:t>
      </w:r>
      <w:r w:rsidR="00C969DE">
        <w:rPr>
          <w:rFonts w:hint="eastAsia"/>
          <w:color w:val="000000"/>
        </w:rPr>
        <w:t>7</w:t>
      </w:r>
      <w:r w:rsidRPr="00A22440">
        <w:rPr>
          <w:rFonts w:hint="eastAsia"/>
          <w:color w:val="000000"/>
        </w:rPr>
        <w:t>千元</w:t>
      </w:r>
      <w:r>
        <w:rPr>
          <w:rFonts w:hint="eastAsia"/>
          <w:color w:val="000000"/>
        </w:rPr>
        <w:t>，</w:t>
      </w:r>
      <w:r w:rsidRPr="00A22440">
        <w:rPr>
          <w:rFonts w:hAnsi="標楷體" w:hint="eastAsia"/>
          <w:color w:val="000000"/>
        </w:rPr>
        <w:t>收支相抵後</w:t>
      </w:r>
      <w:r w:rsidR="00C969DE">
        <w:rPr>
          <w:rFonts w:hAnsi="標楷體" w:hint="eastAsia"/>
          <w:color w:val="000000"/>
        </w:rPr>
        <w:t>賸餘5億5</w:t>
      </w:r>
      <w:r w:rsidRPr="00A22440">
        <w:rPr>
          <w:rFonts w:hint="eastAsia"/>
          <w:color w:val="000000"/>
        </w:rPr>
        <w:t>,</w:t>
      </w:r>
      <w:r w:rsidR="00C969DE">
        <w:rPr>
          <w:rFonts w:hint="eastAsia"/>
          <w:color w:val="000000"/>
        </w:rPr>
        <w:t>876</w:t>
      </w:r>
      <w:r w:rsidRPr="00A22440">
        <w:rPr>
          <w:rFonts w:hint="eastAsia"/>
          <w:color w:val="000000"/>
        </w:rPr>
        <w:t>萬</w:t>
      </w:r>
      <w:r w:rsidR="008B6FC7">
        <w:rPr>
          <w:rFonts w:hint="eastAsia"/>
          <w:color w:val="000000"/>
        </w:rPr>
        <w:t>6</w:t>
      </w:r>
      <w:r w:rsidRPr="00A22440">
        <w:rPr>
          <w:rFonts w:hint="eastAsia"/>
          <w:color w:val="000000"/>
        </w:rPr>
        <w:t>千元。</w:t>
      </w:r>
      <w:r w:rsidRPr="00E122F1">
        <w:rPr>
          <w:rFonts w:hint="eastAsia"/>
        </w:rPr>
        <w:t>經查:</w:t>
      </w:r>
    </w:p>
    <w:p w:rsidR="00E122F1" w:rsidRPr="000E4BBA" w:rsidRDefault="00E122F1" w:rsidP="000E4BBA">
      <w:pPr>
        <w:pStyle w:val="a5"/>
        <w:ind w:left="849" w:hanging="283"/>
        <w:rPr>
          <w:b/>
        </w:rPr>
      </w:pPr>
      <w:r w:rsidRPr="000E4BBA">
        <w:rPr>
          <w:rFonts w:hint="eastAsia"/>
          <w:b/>
        </w:rPr>
        <w:t>(一)</w:t>
      </w:r>
      <w:r w:rsidRPr="000E4BBA">
        <w:rPr>
          <w:rFonts w:hint="eastAsia"/>
          <w:b/>
          <w:color w:val="000000"/>
        </w:rPr>
        <w:t xml:space="preserve"> </w:t>
      </w:r>
      <w:r w:rsidRPr="000E4BBA">
        <w:rPr>
          <w:rFonts w:hint="eastAsia"/>
          <w:b/>
        </w:rPr>
        <w:t>公視基金會經費</w:t>
      </w:r>
      <w:r w:rsidR="00C969DE" w:rsidRPr="000E4BBA">
        <w:rPr>
          <w:rFonts w:hint="eastAsia"/>
          <w:b/>
        </w:rPr>
        <w:t>主要</w:t>
      </w:r>
      <w:r w:rsidRPr="000E4BBA">
        <w:rPr>
          <w:rFonts w:hint="eastAsia"/>
          <w:b/>
        </w:rPr>
        <w:t>來自政府預算</w:t>
      </w:r>
      <w:r w:rsidR="00540091" w:rsidRPr="000E4BBA">
        <w:rPr>
          <w:rFonts w:hint="eastAsia"/>
          <w:b/>
        </w:rPr>
        <w:t>挹注</w:t>
      </w:r>
      <w:r w:rsidRPr="000E4BBA">
        <w:rPr>
          <w:rFonts w:hint="eastAsia"/>
          <w:b/>
        </w:rPr>
        <w:t>，</w:t>
      </w:r>
      <w:r w:rsidR="00540091" w:rsidRPr="000E4BBA">
        <w:rPr>
          <w:rFonts w:hint="eastAsia"/>
          <w:b/>
        </w:rPr>
        <w:t>113年度</w:t>
      </w:r>
      <w:r w:rsidRPr="000E4BBA">
        <w:rPr>
          <w:rFonts w:hint="eastAsia"/>
          <w:b/>
        </w:rPr>
        <w:t>自籌財源占比</w:t>
      </w:r>
      <w:r w:rsidR="00C969DE" w:rsidRPr="000E4BBA">
        <w:rPr>
          <w:rFonts w:hint="eastAsia"/>
          <w:b/>
        </w:rPr>
        <w:t>未及一成，且</w:t>
      </w:r>
      <w:r w:rsidRPr="000E4BBA">
        <w:rPr>
          <w:rFonts w:hint="eastAsia"/>
          <w:b/>
        </w:rPr>
        <w:t>呈下滑趨勢</w:t>
      </w:r>
    </w:p>
    <w:p w:rsidR="00540091" w:rsidRPr="00E122F1" w:rsidRDefault="00E122F1" w:rsidP="000E4BBA">
      <w:pPr>
        <w:pStyle w:val="22"/>
        <w:ind w:left="850" w:firstLine="566"/>
        <w:rPr>
          <w:rFonts w:hint="eastAsia"/>
        </w:rPr>
      </w:pPr>
      <w:r w:rsidRPr="00E122F1">
        <w:rPr>
          <w:rFonts w:hint="eastAsia"/>
        </w:rPr>
        <w:t>公共電視法第2條規定略以，</w:t>
      </w:r>
      <w:r w:rsidR="00540091">
        <w:rPr>
          <w:rFonts w:hint="eastAsia"/>
        </w:rPr>
        <w:t>公視</w:t>
      </w:r>
      <w:r w:rsidRPr="00E122F1">
        <w:rPr>
          <w:rFonts w:hint="eastAsia"/>
        </w:rPr>
        <w:t>基金會之經費由政府依本法編列預算捐贈；除前項捐贈外，政府應依公視基金會業務運作需求、年度工作計畫及中長程計畫，每年檢討調整編列預算辦理</w:t>
      </w:r>
      <w:r w:rsidR="00540091">
        <w:rPr>
          <w:rFonts w:hint="eastAsia"/>
        </w:rPr>
        <w:t>；</w:t>
      </w:r>
      <w:r w:rsidRPr="00E122F1">
        <w:rPr>
          <w:rFonts w:hint="eastAsia"/>
        </w:rPr>
        <w:t>同法第11條規定，公共電視</w:t>
      </w:r>
      <w:r w:rsidRPr="00E122F1">
        <w:rPr>
          <w:rFonts w:hAnsi="標楷體" w:hint="eastAsia"/>
        </w:rPr>
        <w:t>屬於</w:t>
      </w:r>
      <w:r w:rsidRPr="00E122F1">
        <w:rPr>
          <w:rFonts w:hint="eastAsia"/>
        </w:rPr>
        <w:t>國民全體，其經營應獨立自主，不受干涉；第29條規定，公視基金會應本設立之目的有效使用經費。公視基金會自籌收入包含銷貨收入、活動收入、代製節目收入、受贈收入、租金、廣告收入及財務收入等，110至113年度決算自籌收入由4億2</w:t>
      </w:r>
      <w:r w:rsidRPr="00E122F1">
        <w:t>,317</w:t>
      </w:r>
      <w:r w:rsidRPr="00E122F1">
        <w:rPr>
          <w:rFonts w:hint="eastAsia"/>
        </w:rPr>
        <w:t>萬3千元略降至3億9,471萬6千元(詳表1)</w:t>
      </w:r>
      <w:r w:rsidR="008B6FC7">
        <w:rPr>
          <w:rFonts w:hint="eastAsia"/>
        </w:rPr>
        <w:t>；</w:t>
      </w:r>
      <w:r w:rsidRPr="00E122F1">
        <w:rPr>
          <w:rFonts w:hint="eastAsia"/>
        </w:rPr>
        <w:t>自籌收入占比</w:t>
      </w:r>
      <w:r w:rsidR="008B6FC7">
        <w:rPr>
          <w:rFonts w:hint="eastAsia"/>
        </w:rPr>
        <w:t>則</w:t>
      </w:r>
      <w:r w:rsidRPr="00E122F1">
        <w:rPr>
          <w:rFonts w:hint="eastAsia"/>
        </w:rPr>
        <w:t>由110年度之15.17%</w:t>
      </w:r>
      <w:r w:rsidR="00540091">
        <w:rPr>
          <w:rFonts w:hint="eastAsia"/>
        </w:rPr>
        <w:t>，</w:t>
      </w:r>
      <w:r w:rsidRPr="00E122F1">
        <w:rPr>
          <w:rFonts w:hint="eastAsia"/>
        </w:rPr>
        <w:t>下滑至11</w:t>
      </w:r>
      <w:r w:rsidR="008B6FC7">
        <w:rPr>
          <w:rFonts w:hint="eastAsia"/>
        </w:rPr>
        <w:t>3</w:t>
      </w:r>
      <w:r w:rsidRPr="00E122F1">
        <w:rPr>
          <w:rFonts w:hint="eastAsia"/>
        </w:rPr>
        <w:t>年度</w:t>
      </w:r>
      <w:r w:rsidR="00540091">
        <w:rPr>
          <w:rFonts w:hint="eastAsia"/>
        </w:rPr>
        <w:t>之</w:t>
      </w:r>
      <w:r w:rsidRPr="00E122F1">
        <w:t>8.</w:t>
      </w:r>
      <w:r w:rsidR="008B6FC7">
        <w:rPr>
          <w:rFonts w:hint="eastAsia"/>
        </w:rPr>
        <w:t>30</w:t>
      </w:r>
      <w:r w:rsidRPr="00E122F1">
        <w:rPr>
          <w:rFonts w:hint="eastAsia"/>
        </w:rPr>
        <w:t>%，自112年度以來均未及一成，允宜加強</w:t>
      </w:r>
      <w:r w:rsidRPr="00E122F1">
        <w:t>自</w:t>
      </w:r>
      <w:r w:rsidR="00540091">
        <w:rPr>
          <w:rFonts w:hint="eastAsia"/>
        </w:rPr>
        <w:t>主營</w:t>
      </w:r>
      <w:r w:rsidRPr="00E122F1">
        <w:t>收能力</w:t>
      </w:r>
      <w:r w:rsidRPr="00E122F1">
        <w:rPr>
          <w:rFonts w:hint="eastAsia"/>
        </w:rPr>
        <w:t>，以</w:t>
      </w:r>
      <w:r w:rsidR="00540091">
        <w:rPr>
          <w:rFonts w:hint="eastAsia"/>
        </w:rPr>
        <w:t>增裕</w:t>
      </w:r>
      <w:r w:rsidRPr="00E122F1">
        <w:rPr>
          <w:rFonts w:hint="eastAsia"/>
        </w:rPr>
        <w:t>收入來源</w:t>
      </w:r>
      <w:r w:rsidR="00540091">
        <w:rPr>
          <w:rFonts w:hint="eastAsia"/>
        </w:rPr>
        <w:t>，避免過</w:t>
      </w:r>
      <w:r w:rsidRPr="00E122F1">
        <w:rPr>
          <w:rFonts w:hint="eastAsia"/>
        </w:rPr>
        <w:t>度仰賴政府</w:t>
      </w:r>
      <w:r w:rsidR="00540091">
        <w:rPr>
          <w:rFonts w:hint="eastAsia"/>
        </w:rPr>
        <w:t>挹注</w:t>
      </w:r>
      <w:r w:rsidRPr="00E122F1">
        <w:rPr>
          <w:rFonts w:hint="eastAsia"/>
        </w:rPr>
        <w:t>。</w:t>
      </w:r>
    </w:p>
    <w:p w:rsidR="00E122F1" w:rsidRPr="00E122F1" w:rsidRDefault="00E122F1" w:rsidP="00E122F1">
      <w:pPr>
        <w:spacing w:beforeLines="30" w:before="150" w:line="360" w:lineRule="exact"/>
        <w:ind w:leftChars="0" w:left="0" w:firstLineChars="0" w:firstLine="0"/>
        <w:rPr>
          <w:rFonts w:hAnsi="標楷體"/>
          <w:b/>
          <w:color w:val="000000"/>
        </w:rPr>
      </w:pPr>
      <w:r w:rsidRPr="00E122F1">
        <w:rPr>
          <w:rFonts w:hAnsi="標楷體" w:hint="eastAsia"/>
          <w:b/>
          <w:color w:val="000000"/>
        </w:rPr>
        <w:t>表1 公視基金會110至11</w:t>
      </w:r>
      <w:r>
        <w:rPr>
          <w:rFonts w:hAnsi="標楷體" w:hint="eastAsia"/>
          <w:b/>
          <w:color w:val="000000"/>
        </w:rPr>
        <w:t>3</w:t>
      </w:r>
      <w:r w:rsidRPr="00E122F1">
        <w:rPr>
          <w:rFonts w:hAnsi="標楷體" w:hint="eastAsia"/>
          <w:b/>
          <w:color w:val="000000"/>
        </w:rPr>
        <w:t>年度收支餘絀及自籌收入占比彙總表</w:t>
      </w:r>
    </w:p>
    <w:p w:rsidR="00E122F1" w:rsidRPr="00E122F1" w:rsidRDefault="00E122F1" w:rsidP="00E122F1">
      <w:pPr>
        <w:spacing w:line="360" w:lineRule="exact"/>
        <w:ind w:leftChars="0" w:left="0" w:rightChars="19" w:right="54" w:firstLineChars="0" w:firstLine="0"/>
        <w:jc w:val="right"/>
        <w:rPr>
          <w:rFonts w:hAnsi="標楷體"/>
          <w:color w:val="000000"/>
          <w:sz w:val="24"/>
          <w:szCs w:val="24"/>
        </w:rPr>
      </w:pPr>
      <w:r w:rsidRPr="00E122F1">
        <w:rPr>
          <w:rFonts w:hAnsi="標楷體" w:hint="eastAsia"/>
          <w:b/>
          <w:color w:val="000000"/>
        </w:rPr>
        <w:t xml:space="preserve">                                           </w:t>
      </w:r>
      <w:r w:rsidRPr="00E122F1">
        <w:rPr>
          <w:rFonts w:hAnsi="標楷體" w:hint="eastAsia"/>
          <w:color w:val="000000"/>
          <w:sz w:val="24"/>
          <w:szCs w:val="24"/>
        </w:rPr>
        <w:t>單位：新臺幣千元；%</w:t>
      </w:r>
    </w:p>
    <w:tbl>
      <w:tblPr>
        <w:tblW w:w="8432" w:type="dxa"/>
        <w:tblInd w:w="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42"/>
        <w:gridCol w:w="1352"/>
        <w:gridCol w:w="1546"/>
        <w:gridCol w:w="1546"/>
        <w:gridCol w:w="1546"/>
      </w:tblGrid>
      <w:tr w:rsidR="00E122F1" w:rsidRPr="00E122F1" w:rsidTr="00E122F1">
        <w:trPr>
          <w:trHeight w:val="282"/>
          <w:tblHeader/>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項目</w:t>
            </w:r>
          </w:p>
        </w:tc>
        <w:tc>
          <w:tcPr>
            <w:tcW w:w="1352" w:type="dxa"/>
            <w:shd w:val="clear" w:color="auto" w:fill="auto"/>
            <w:vAlign w:val="center"/>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110年度</w:t>
            </w:r>
          </w:p>
        </w:tc>
        <w:tc>
          <w:tcPr>
            <w:tcW w:w="1546" w:type="dxa"/>
            <w:shd w:val="clear" w:color="auto" w:fill="auto"/>
            <w:vAlign w:val="center"/>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111年度</w:t>
            </w:r>
          </w:p>
        </w:tc>
        <w:tc>
          <w:tcPr>
            <w:tcW w:w="1546" w:type="dxa"/>
            <w:shd w:val="clear" w:color="auto" w:fill="auto"/>
            <w:vAlign w:val="center"/>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112年度</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113年度</w:t>
            </w:r>
          </w:p>
        </w:tc>
      </w:tr>
      <w:tr w:rsidR="00E122F1" w:rsidRPr="00E122F1" w:rsidTr="00E122F1">
        <w:trPr>
          <w:trHeight w:val="463"/>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left"/>
              <w:rPr>
                <w:rFonts w:hAnsi="標楷體"/>
                <w:snapToGrid/>
                <w:spacing w:val="-20"/>
                <w:sz w:val="24"/>
              </w:rPr>
            </w:pPr>
            <w:r w:rsidRPr="00E122F1">
              <w:rPr>
                <w:rFonts w:hAnsi="標楷體" w:hint="eastAsia"/>
                <w:snapToGrid/>
                <w:spacing w:val="-20"/>
                <w:sz w:val="24"/>
              </w:rPr>
              <w:t>總收入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2,789,184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2,554,587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3,460,267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4,752,833</w:t>
            </w:r>
          </w:p>
        </w:tc>
      </w:tr>
      <w:tr w:rsidR="00E122F1" w:rsidRPr="00E122F1" w:rsidTr="00E122F1">
        <w:trPr>
          <w:trHeight w:val="457"/>
        </w:trPr>
        <w:tc>
          <w:tcPr>
            <w:tcW w:w="2442" w:type="dxa"/>
            <w:shd w:val="clear" w:color="auto" w:fill="auto"/>
            <w:noWrap/>
            <w:vAlign w:val="center"/>
            <w:hideMark/>
          </w:tcPr>
          <w:p w:rsidR="00E122F1" w:rsidRPr="00E122F1" w:rsidRDefault="00E122F1" w:rsidP="00E122F1">
            <w:pPr>
              <w:spacing w:line="280" w:lineRule="exact"/>
              <w:ind w:leftChars="0" w:left="203" w:hangingChars="100" w:hanging="203"/>
              <w:jc w:val="left"/>
              <w:rPr>
                <w:rFonts w:hAnsi="標楷體"/>
                <w:snapToGrid/>
                <w:spacing w:val="-20"/>
                <w:sz w:val="24"/>
              </w:rPr>
            </w:pPr>
            <w:r w:rsidRPr="00E122F1">
              <w:rPr>
                <w:rFonts w:hAnsi="標楷體" w:hint="eastAsia"/>
                <w:snapToGrid/>
                <w:spacing w:val="-20"/>
                <w:sz w:val="24"/>
              </w:rPr>
              <w:t>—自籌收入合計</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423,173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312,634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296,360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394,716</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17" w:left="-7" w:hangingChars="20" w:hanging="41"/>
              <w:jc w:val="left"/>
              <w:rPr>
                <w:rFonts w:hAnsi="標楷體"/>
                <w:snapToGrid/>
                <w:spacing w:val="-20"/>
                <w:sz w:val="24"/>
              </w:rPr>
            </w:pPr>
            <w:r w:rsidRPr="00E122F1">
              <w:rPr>
                <w:rFonts w:hAnsi="標楷體" w:hint="eastAsia"/>
                <w:snapToGrid/>
                <w:spacing w:val="-20"/>
                <w:sz w:val="24"/>
              </w:rPr>
              <w:t xml:space="preserve">   1.銷貨收入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209,120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174,766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132,347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173,953</w:t>
            </w:r>
          </w:p>
        </w:tc>
      </w:tr>
      <w:tr w:rsidR="00E122F1" w:rsidRPr="00E122F1" w:rsidTr="00E122F1">
        <w:trPr>
          <w:trHeight w:val="282"/>
        </w:trPr>
        <w:tc>
          <w:tcPr>
            <w:tcW w:w="2442" w:type="dxa"/>
            <w:shd w:val="clear" w:color="auto" w:fill="auto"/>
            <w:noWrap/>
            <w:vAlign w:val="center"/>
            <w:hideMark/>
          </w:tcPr>
          <w:p w:rsidR="00E122F1" w:rsidRPr="00E122F1" w:rsidRDefault="00E122F1" w:rsidP="00E122F1">
            <w:pPr>
              <w:spacing w:line="280" w:lineRule="exact"/>
              <w:ind w:leftChars="-12" w:left="-6" w:hangingChars="14" w:hanging="28"/>
              <w:jc w:val="left"/>
              <w:rPr>
                <w:rFonts w:hAnsi="標楷體"/>
                <w:snapToGrid/>
                <w:spacing w:val="-20"/>
                <w:sz w:val="24"/>
              </w:rPr>
            </w:pPr>
            <w:r w:rsidRPr="00E122F1">
              <w:rPr>
                <w:rFonts w:hAnsi="標楷體" w:hint="eastAsia"/>
                <w:snapToGrid/>
                <w:spacing w:val="-20"/>
                <w:sz w:val="24"/>
              </w:rPr>
              <w:t xml:space="preserve">   2.活動收入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993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4,140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3,459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2,797</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12" w:left="423" w:hangingChars="225" w:hanging="457"/>
              <w:jc w:val="left"/>
              <w:rPr>
                <w:rFonts w:hAnsi="標楷體"/>
                <w:snapToGrid/>
                <w:spacing w:val="-20"/>
                <w:sz w:val="24"/>
              </w:rPr>
            </w:pPr>
            <w:r w:rsidRPr="00E122F1">
              <w:rPr>
                <w:rFonts w:hAnsi="標楷體" w:hint="eastAsia"/>
                <w:snapToGrid/>
                <w:spacing w:val="-20"/>
                <w:sz w:val="24"/>
              </w:rPr>
              <w:t xml:space="preserve">   3.代製節目收入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129,960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50,914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52,764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102,642</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12" w:left="-6" w:hangingChars="14" w:hanging="28"/>
              <w:jc w:val="left"/>
              <w:rPr>
                <w:rFonts w:hAnsi="標楷體"/>
                <w:snapToGrid/>
                <w:spacing w:val="-20"/>
                <w:sz w:val="24"/>
              </w:rPr>
            </w:pPr>
            <w:r w:rsidRPr="00E122F1">
              <w:rPr>
                <w:rFonts w:hAnsi="標楷體" w:hint="eastAsia"/>
                <w:snapToGrid/>
                <w:spacing w:val="-20"/>
                <w:sz w:val="24"/>
              </w:rPr>
              <w:t xml:space="preserve">   4.受贈收入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48,699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41,654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47,271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47,228</w:t>
            </w:r>
          </w:p>
        </w:tc>
      </w:tr>
      <w:tr w:rsidR="00E122F1" w:rsidRPr="00E122F1" w:rsidTr="00E122F1">
        <w:trPr>
          <w:trHeight w:val="870"/>
        </w:trPr>
        <w:tc>
          <w:tcPr>
            <w:tcW w:w="2442" w:type="dxa"/>
            <w:shd w:val="clear" w:color="auto" w:fill="auto"/>
            <w:noWrap/>
            <w:vAlign w:val="center"/>
            <w:hideMark/>
          </w:tcPr>
          <w:p w:rsidR="00E122F1" w:rsidRPr="00E122F1" w:rsidRDefault="00E122F1" w:rsidP="00E122F1">
            <w:pPr>
              <w:spacing w:line="280" w:lineRule="exact"/>
              <w:ind w:leftChars="-12" w:left="480" w:hangingChars="253" w:hanging="514"/>
              <w:jc w:val="left"/>
              <w:rPr>
                <w:rFonts w:hAnsi="標楷體"/>
                <w:snapToGrid/>
                <w:spacing w:val="-20"/>
                <w:sz w:val="24"/>
              </w:rPr>
            </w:pPr>
            <w:r w:rsidRPr="00E122F1">
              <w:rPr>
                <w:rFonts w:hAnsi="標楷體" w:hint="eastAsia"/>
                <w:snapToGrid/>
                <w:spacing w:val="-20"/>
                <w:sz w:val="24"/>
              </w:rPr>
              <w:lastRenderedPageBreak/>
              <w:t xml:space="preserve">   5.其他業務收入</w:t>
            </w:r>
          </w:p>
          <w:p w:rsidR="00E122F1" w:rsidRPr="00E122F1" w:rsidRDefault="00E122F1" w:rsidP="00E122F1">
            <w:pPr>
              <w:spacing w:line="280" w:lineRule="exact"/>
              <w:ind w:leftChars="-12" w:left="480" w:rightChars="-35" w:right="-99" w:hangingChars="253" w:hanging="514"/>
              <w:jc w:val="left"/>
              <w:rPr>
                <w:rFonts w:hAnsi="標楷體"/>
                <w:snapToGrid/>
                <w:spacing w:val="-20"/>
                <w:sz w:val="24"/>
              </w:rPr>
            </w:pPr>
            <w:r w:rsidRPr="00E122F1">
              <w:rPr>
                <w:rFonts w:hAnsi="標楷體" w:hint="eastAsia"/>
                <w:snapToGrid/>
                <w:spacing w:val="-20"/>
                <w:sz w:val="24"/>
              </w:rPr>
              <w:t xml:space="preserve">     (租金、廣告收入)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19,177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20,431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22,895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21</w:t>
            </w:r>
            <w:r w:rsidRPr="00E122F1">
              <w:rPr>
                <w:rFonts w:hAnsi="標楷體" w:hint="eastAsia"/>
                <w:snapToGrid/>
                <w:spacing w:val="-20"/>
                <w:sz w:val="24"/>
              </w:rPr>
              <w:t>,</w:t>
            </w:r>
            <w:r w:rsidRPr="00E122F1">
              <w:rPr>
                <w:rFonts w:hAnsi="標楷體"/>
                <w:snapToGrid/>
                <w:spacing w:val="-20"/>
                <w:sz w:val="24"/>
              </w:rPr>
              <w:t>246</w:t>
            </w:r>
            <w:r w:rsidRPr="00E122F1">
              <w:rPr>
                <w:rFonts w:hAnsi="標楷體" w:hint="eastAsia"/>
                <w:snapToGrid/>
                <w:spacing w:val="-20"/>
                <w:sz w:val="24"/>
              </w:rPr>
              <w:t xml:space="preserve"> </w:t>
            </w:r>
          </w:p>
        </w:tc>
      </w:tr>
      <w:tr w:rsidR="00E122F1" w:rsidRPr="00E122F1" w:rsidTr="00E122F1">
        <w:trPr>
          <w:trHeight w:val="577"/>
        </w:trPr>
        <w:tc>
          <w:tcPr>
            <w:tcW w:w="2442" w:type="dxa"/>
            <w:shd w:val="clear" w:color="auto" w:fill="auto"/>
            <w:noWrap/>
            <w:vAlign w:val="center"/>
            <w:hideMark/>
          </w:tcPr>
          <w:p w:rsidR="00E122F1" w:rsidRPr="00E122F1" w:rsidRDefault="00E122F1" w:rsidP="00E122F1">
            <w:pPr>
              <w:spacing w:line="280" w:lineRule="exact"/>
              <w:ind w:leftChars="-12" w:left="505" w:hangingChars="265" w:hanging="539"/>
              <w:jc w:val="left"/>
              <w:rPr>
                <w:rFonts w:hAnsi="標楷體"/>
                <w:snapToGrid/>
                <w:spacing w:val="-20"/>
                <w:sz w:val="24"/>
              </w:rPr>
            </w:pPr>
            <w:r w:rsidRPr="00E122F1">
              <w:rPr>
                <w:rFonts w:hAnsi="標楷體" w:hint="eastAsia"/>
                <w:snapToGrid/>
                <w:spacing w:val="-20"/>
                <w:sz w:val="24"/>
              </w:rPr>
              <w:t xml:space="preserve">   6.業務外收入(財務收入)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15,224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20,729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37,624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46</w:t>
            </w:r>
            <w:r w:rsidRPr="00E122F1">
              <w:rPr>
                <w:rFonts w:hAnsi="標楷體" w:hint="eastAsia"/>
                <w:snapToGrid/>
                <w:spacing w:val="-20"/>
                <w:sz w:val="24"/>
              </w:rPr>
              <w:t>,</w:t>
            </w:r>
            <w:r w:rsidRPr="00E122F1">
              <w:rPr>
                <w:rFonts w:hAnsi="標楷體"/>
                <w:snapToGrid/>
                <w:spacing w:val="-20"/>
                <w:sz w:val="24"/>
              </w:rPr>
              <w:t>850</w:t>
            </w:r>
            <w:r w:rsidRPr="00E122F1">
              <w:rPr>
                <w:rFonts w:hAnsi="標楷體" w:hint="eastAsia"/>
                <w:snapToGrid/>
                <w:spacing w:val="-20"/>
                <w:sz w:val="24"/>
              </w:rPr>
              <w:t xml:space="preserve"> </w:t>
            </w:r>
          </w:p>
        </w:tc>
      </w:tr>
      <w:tr w:rsidR="00E122F1" w:rsidRPr="00E122F1" w:rsidTr="00E122F1">
        <w:trPr>
          <w:trHeight w:val="282"/>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left"/>
              <w:rPr>
                <w:rFonts w:hAnsi="標楷體"/>
                <w:snapToGrid/>
                <w:spacing w:val="-20"/>
                <w:sz w:val="24"/>
              </w:rPr>
            </w:pPr>
            <w:r w:rsidRPr="00E122F1">
              <w:rPr>
                <w:rFonts w:hAnsi="標楷體" w:hint="eastAsia"/>
                <w:snapToGrid/>
                <w:spacing w:val="-20"/>
                <w:sz w:val="24"/>
              </w:rPr>
              <w:t>自籌比率(%)</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15.17</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12.24</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8.56</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8</w:t>
            </w:r>
            <w:r w:rsidRPr="00E122F1">
              <w:rPr>
                <w:rFonts w:hAnsi="標楷體" w:hint="eastAsia"/>
                <w:snapToGrid/>
                <w:spacing w:val="-20"/>
                <w:sz w:val="24"/>
              </w:rPr>
              <w:t>.3</w:t>
            </w:r>
            <w:r w:rsidRPr="00E122F1">
              <w:rPr>
                <w:rFonts w:hAnsi="標楷體"/>
                <w:snapToGrid/>
                <w:spacing w:val="-20"/>
                <w:sz w:val="24"/>
              </w:rPr>
              <w:t>0</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left"/>
              <w:rPr>
                <w:rFonts w:hAnsi="標楷體"/>
                <w:snapToGrid/>
                <w:spacing w:val="-20"/>
                <w:sz w:val="24"/>
              </w:rPr>
            </w:pPr>
            <w:r w:rsidRPr="00E122F1">
              <w:rPr>
                <w:rFonts w:hAnsi="標楷體" w:hint="eastAsia"/>
                <w:snapToGrid/>
                <w:spacing w:val="-20"/>
                <w:sz w:val="24"/>
              </w:rPr>
              <w:t>本期餘(-絀)(</w:t>
            </w:r>
            <w:r w:rsidRPr="00E122F1">
              <w:rPr>
                <w:rFonts w:hAnsi="標楷體"/>
                <w:snapToGrid/>
                <w:spacing w:val="-20"/>
                <w:sz w:val="24"/>
              </w:rPr>
              <w:t>A)</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-129,580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-265,897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-149,225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558,766</w:t>
            </w:r>
            <w:r w:rsidRPr="00E122F1">
              <w:rPr>
                <w:rFonts w:hAnsi="標楷體" w:hint="eastAsia"/>
                <w:snapToGrid/>
                <w:spacing w:val="-20"/>
                <w:sz w:val="24"/>
              </w:rPr>
              <w:t xml:space="preserve"> </w:t>
            </w:r>
          </w:p>
        </w:tc>
      </w:tr>
      <w:tr w:rsidR="00E122F1" w:rsidRPr="00E122F1" w:rsidTr="00E122F1">
        <w:trPr>
          <w:trHeight w:val="870"/>
        </w:trPr>
        <w:tc>
          <w:tcPr>
            <w:tcW w:w="2442" w:type="dxa"/>
            <w:shd w:val="clear" w:color="auto" w:fill="auto"/>
            <w:noWrap/>
            <w:vAlign w:val="center"/>
            <w:hideMark/>
          </w:tcPr>
          <w:p w:rsidR="00E122F1" w:rsidRPr="00E122F1" w:rsidRDefault="00E122F1" w:rsidP="00E122F1">
            <w:pPr>
              <w:spacing w:line="280" w:lineRule="exact"/>
              <w:ind w:leftChars="0" w:left="0" w:rightChars="-18" w:right="-51" w:firstLineChars="0" w:firstLine="0"/>
              <w:jc w:val="left"/>
              <w:rPr>
                <w:rFonts w:hAnsi="標楷體"/>
                <w:snapToGrid/>
                <w:spacing w:val="-20"/>
                <w:sz w:val="24"/>
              </w:rPr>
            </w:pPr>
            <w:r w:rsidRPr="00E122F1">
              <w:rPr>
                <w:rFonts w:hAnsi="標楷體" w:hint="eastAsia"/>
                <w:snapToGrid/>
                <w:spacing w:val="-20"/>
                <w:sz w:val="24"/>
              </w:rPr>
              <w:t>採權益法認列投資利益</w:t>
            </w:r>
          </w:p>
          <w:p w:rsidR="00E122F1" w:rsidRPr="00E122F1" w:rsidRDefault="00E122F1" w:rsidP="00E122F1">
            <w:pPr>
              <w:spacing w:line="280" w:lineRule="exact"/>
              <w:ind w:leftChars="0" w:left="0" w:rightChars="-18" w:right="-51" w:firstLineChars="0" w:firstLine="0"/>
              <w:jc w:val="left"/>
              <w:rPr>
                <w:rFonts w:hAnsi="標楷體"/>
                <w:snapToGrid/>
                <w:spacing w:val="-20"/>
                <w:sz w:val="24"/>
              </w:rPr>
            </w:pPr>
            <w:r w:rsidRPr="00E122F1">
              <w:rPr>
                <w:rFonts w:hAnsi="標楷體" w:hint="eastAsia"/>
                <w:snapToGrid/>
                <w:spacing w:val="-20"/>
                <w:sz w:val="24"/>
              </w:rPr>
              <w:t>(-損失)(</w:t>
            </w:r>
            <w:r w:rsidRPr="00E122F1">
              <w:rPr>
                <w:rFonts w:hAnsi="標楷體"/>
                <w:snapToGrid/>
                <w:spacing w:val="-20"/>
                <w:sz w:val="24"/>
              </w:rPr>
              <w:t>B)</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-105,160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color w:val="FF0000"/>
                <w:spacing w:val="-20"/>
                <w:sz w:val="24"/>
              </w:rPr>
            </w:pPr>
            <w:r w:rsidRPr="00E122F1">
              <w:rPr>
                <w:rFonts w:hAnsi="標楷體" w:hint="eastAsia"/>
                <w:snapToGrid/>
                <w:color w:val="000000"/>
                <w:spacing w:val="-20"/>
                <w:sz w:val="24"/>
              </w:rPr>
              <w:t>-121,256</w:t>
            </w:r>
            <w:r w:rsidRPr="00E122F1">
              <w:rPr>
                <w:rFonts w:hAnsi="標楷體" w:hint="eastAsia"/>
                <w:snapToGrid/>
                <w:color w:val="FF0000"/>
                <w:spacing w:val="-20"/>
                <w:sz w:val="24"/>
              </w:rPr>
              <w:t xml:space="preserve">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-201,665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w:t>
            </w:r>
            <w:r w:rsidRPr="00E122F1">
              <w:rPr>
                <w:rFonts w:hAnsi="標楷體"/>
                <w:snapToGrid/>
                <w:spacing w:val="-20"/>
                <w:sz w:val="24"/>
              </w:rPr>
              <w:t>192</w:t>
            </w:r>
            <w:r w:rsidRPr="00E122F1">
              <w:rPr>
                <w:rFonts w:hAnsi="標楷體" w:hint="eastAsia"/>
                <w:snapToGrid/>
                <w:spacing w:val="-20"/>
                <w:sz w:val="24"/>
              </w:rPr>
              <w:t>,</w:t>
            </w:r>
            <w:r w:rsidRPr="00E122F1">
              <w:rPr>
                <w:rFonts w:hAnsi="標楷體"/>
                <w:snapToGrid/>
                <w:spacing w:val="-20"/>
                <w:sz w:val="24"/>
              </w:rPr>
              <w:t>909</w:t>
            </w:r>
            <w:r w:rsidRPr="00E122F1">
              <w:rPr>
                <w:rFonts w:hAnsi="標楷體" w:hint="eastAsia"/>
                <w:snapToGrid/>
                <w:spacing w:val="-20"/>
                <w:sz w:val="24"/>
              </w:rPr>
              <w:t xml:space="preserve"> </w:t>
            </w:r>
          </w:p>
        </w:tc>
      </w:tr>
      <w:tr w:rsidR="00E122F1" w:rsidRPr="00E122F1" w:rsidTr="00E122F1">
        <w:trPr>
          <w:trHeight w:val="284"/>
        </w:trPr>
        <w:tc>
          <w:tcPr>
            <w:tcW w:w="2442" w:type="dxa"/>
            <w:shd w:val="clear" w:color="auto" w:fill="auto"/>
            <w:noWrap/>
            <w:vAlign w:val="center"/>
          </w:tcPr>
          <w:p w:rsidR="00E122F1" w:rsidRPr="00E122F1" w:rsidRDefault="00E122F1" w:rsidP="00E122F1">
            <w:pPr>
              <w:spacing w:line="280" w:lineRule="exact"/>
              <w:ind w:leftChars="0" w:left="0" w:firstLineChars="0" w:firstLine="0"/>
              <w:rPr>
                <w:rFonts w:hAnsi="標楷體"/>
                <w:snapToGrid/>
                <w:spacing w:val="-20"/>
                <w:sz w:val="24"/>
              </w:rPr>
            </w:pPr>
            <w:r w:rsidRPr="00E122F1">
              <w:rPr>
                <w:rFonts w:hAnsi="標楷體" w:hint="eastAsia"/>
                <w:snapToGrid/>
                <w:spacing w:val="-20"/>
                <w:sz w:val="24"/>
              </w:rPr>
              <w:t>本期餘(絀)扣除投資損失(A</w:t>
            </w:r>
            <w:r w:rsidRPr="00E122F1">
              <w:rPr>
                <w:rFonts w:hAnsi="標楷體"/>
                <w:snapToGrid/>
                <w:spacing w:val="-20"/>
                <w:sz w:val="24"/>
              </w:rPr>
              <w:t>-B</w:t>
            </w:r>
            <w:r w:rsidRPr="00E122F1">
              <w:rPr>
                <w:rFonts w:hAnsi="標楷體" w:hint="eastAsia"/>
                <w:snapToGrid/>
                <w:spacing w:val="-20"/>
                <w:sz w:val="24"/>
              </w:rPr>
              <w:t>)</w:t>
            </w:r>
          </w:p>
        </w:tc>
        <w:tc>
          <w:tcPr>
            <w:tcW w:w="1352"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color w:val="000000"/>
                <w:spacing w:val="-20"/>
                <w:sz w:val="24"/>
              </w:rPr>
              <w:t>-24,420</w:t>
            </w:r>
          </w:p>
        </w:tc>
        <w:tc>
          <w:tcPr>
            <w:tcW w:w="1546"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color w:val="000000"/>
                <w:spacing w:val="-20"/>
                <w:sz w:val="24"/>
              </w:rPr>
              <w:t>-</w:t>
            </w:r>
            <w:r w:rsidRPr="00E122F1">
              <w:rPr>
                <w:rFonts w:hAnsi="標楷體" w:hint="eastAsia"/>
                <w:snapToGrid/>
                <w:color w:val="000000"/>
                <w:spacing w:val="-20"/>
                <w:sz w:val="24"/>
              </w:rPr>
              <w:t>1</w:t>
            </w:r>
            <w:r w:rsidRPr="00E122F1">
              <w:rPr>
                <w:rFonts w:hAnsi="標楷體"/>
                <w:snapToGrid/>
                <w:color w:val="000000"/>
                <w:spacing w:val="-20"/>
                <w:sz w:val="24"/>
              </w:rPr>
              <w:t>4</w:t>
            </w:r>
            <w:r w:rsidRPr="00E122F1">
              <w:rPr>
                <w:rFonts w:hAnsi="標楷體" w:hint="eastAsia"/>
                <w:snapToGrid/>
                <w:color w:val="000000"/>
                <w:spacing w:val="-20"/>
                <w:sz w:val="24"/>
              </w:rPr>
              <w:t>4,641</w:t>
            </w:r>
          </w:p>
        </w:tc>
        <w:tc>
          <w:tcPr>
            <w:tcW w:w="1546"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color w:val="000000"/>
                <w:spacing w:val="-20"/>
                <w:sz w:val="24"/>
              </w:rPr>
              <w:t>52</w:t>
            </w:r>
            <w:r w:rsidRPr="00E122F1">
              <w:rPr>
                <w:rFonts w:hAnsi="標楷體" w:hint="eastAsia"/>
                <w:snapToGrid/>
                <w:color w:val="000000"/>
                <w:spacing w:val="-20"/>
                <w:sz w:val="24"/>
              </w:rPr>
              <w:t>,</w:t>
            </w:r>
            <w:r w:rsidRPr="00E122F1">
              <w:rPr>
                <w:rFonts w:hAnsi="標楷體"/>
                <w:snapToGrid/>
                <w:color w:val="000000"/>
                <w:spacing w:val="-20"/>
                <w:sz w:val="24"/>
              </w:rPr>
              <w:t>440</w:t>
            </w:r>
          </w:p>
        </w:tc>
        <w:tc>
          <w:tcPr>
            <w:tcW w:w="1546"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751,675</w:t>
            </w:r>
          </w:p>
        </w:tc>
      </w:tr>
    </w:tbl>
    <w:p w:rsidR="00E122F1" w:rsidRPr="00E122F1" w:rsidRDefault="00E122F1" w:rsidP="00E122F1">
      <w:pPr>
        <w:spacing w:line="280" w:lineRule="exact"/>
        <w:ind w:leftChars="0" w:left="0" w:firstLineChars="0" w:firstLine="0"/>
        <w:jc w:val="left"/>
        <w:rPr>
          <w:rFonts w:hAnsi="標楷體"/>
          <w:color w:val="000000"/>
          <w:sz w:val="24"/>
        </w:rPr>
      </w:pPr>
      <w:r w:rsidRPr="00E122F1">
        <w:rPr>
          <w:rFonts w:hAnsi="標楷體" w:hint="eastAsia"/>
          <w:color w:val="000000"/>
          <w:sz w:val="24"/>
        </w:rPr>
        <w:t>資料來源：彙整自公視基金會提供資料。</w:t>
      </w:r>
    </w:p>
    <w:p w:rsidR="00E122F1" w:rsidRPr="000E4BBA" w:rsidRDefault="00E122F1" w:rsidP="000E4BBA">
      <w:pPr>
        <w:pStyle w:val="a5"/>
        <w:ind w:left="849" w:hanging="283"/>
        <w:rPr>
          <w:b/>
        </w:rPr>
      </w:pPr>
      <w:r w:rsidRPr="000E4BBA">
        <w:rPr>
          <w:rFonts w:hint="eastAsia"/>
          <w:b/>
        </w:rPr>
        <w:t>(二)為兼顧公視之公共性與永續經營目標，</w:t>
      </w:r>
      <w:r w:rsidRPr="000E4BBA">
        <w:rPr>
          <w:rFonts w:hint="eastAsia"/>
          <w:b/>
          <w:szCs w:val="20"/>
        </w:rPr>
        <w:t>允宜妥謀營運改善措施</w:t>
      </w:r>
      <w:r w:rsidRPr="000E4BBA">
        <w:rPr>
          <w:rFonts w:hint="eastAsia"/>
          <w:b/>
        </w:rPr>
        <w:t>，以提升經營績效</w:t>
      </w:r>
    </w:p>
    <w:p w:rsidR="00E122F1" w:rsidRPr="00E122F1" w:rsidRDefault="00E122F1" w:rsidP="000E4BBA">
      <w:pPr>
        <w:pStyle w:val="22"/>
        <w:ind w:left="850" w:firstLine="566"/>
      </w:pPr>
      <w:r w:rsidRPr="00E122F1">
        <w:rPr>
          <w:rFonts w:hint="eastAsia"/>
        </w:rPr>
        <w:t>公視基金會110至</w:t>
      </w:r>
      <w:r w:rsidRPr="00E122F1">
        <w:t>11</w:t>
      </w:r>
      <w:r>
        <w:rPr>
          <w:rFonts w:hint="eastAsia"/>
        </w:rPr>
        <w:t>2</w:t>
      </w:r>
      <w:r w:rsidRPr="00E122F1">
        <w:t>年度</w:t>
      </w:r>
      <w:r w:rsidRPr="00E122F1">
        <w:rPr>
          <w:rFonts w:hint="eastAsia"/>
        </w:rPr>
        <w:t>決算</w:t>
      </w:r>
      <w:r w:rsidR="00540091">
        <w:rPr>
          <w:rFonts w:hint="eastAsia"/>
        </w:rPr>
        <w:t>收支</w:t>
      </w:r>
      <w:r w:rsidRPr="00E122F1">
        <w:t>短絀</w:t>
      </w:r>
      <w:r w:rsidRPr="00E122F1">
        <w:rPr>
          <w:rFonts w:hint="eastAsia"/>
        </w:rPr>
        <w:t>介於</w:t>
      </w:r>
      <w:r w:rsidRPr="00E122F1">
        <w:t>1億</w:t>
      </w:r>
      <w:r w:rsidRPr="00E122F1">
        <w:rPr>
          <w:rFonts w:hint="eastAsia"/>
        </w:rPr>
        <w:t>2,958萬</w:t>
      </w:r>
      <w:r w:rsidRPr="00E122F1">
        <w:rPr>
          <w:rFonts w:hint="eastAsia"/>
          <w:snapToGrid/>
        </w:rPr>
        <w:t>元至2</w:t>
      </w:r>
      <w:r w:rsidRPr="00E122F1">
        <w:t>億</w:t>
      </w:r>
      <w:r w:rsidRPr="00E122F1">
        <w:rPr>
          <w:rFonts w:hint="eastAsia"/>
        </w:rPr>
        <w:t>6</w:t>
      </w:r>
      <w:r w:rsidRPr="00E122F1">
        <w:rPr>
          <w:rFonts w:hint="eastAsia"/>
          <w:snapToGrid/>
        </w:rPr>
        <w:t>,589萬7千元間</w:t>
      </w:r>
      <w:r w:rsidR="00695033">
        <w:rPr>
          <w:rFonts w:hint="eastAsia"/>
          <w:snapToGrid/>
        </w:rPr>
        <w:t>(詳表1)</w:t>
      </w:r>
      <w:r w:rsidRPr="00E122F1">
        <w:rPr>
          <w:rFonts w:hint="eastAsia"/>
          <w:snapToGrid/>
        </w:rPr>
        <w:t>，113年度決算</w:t>
      </w:r>
      <w:r w:rsidR="00695033">
        <w:rPr>
          <w:rFonts w:hint="eastAsia"/>
          <w:snapToGrid/>
        </w:rPr>
        <w:t>雖</w:t>
      </w:r>
      <w:r w:rsidR="008B6FC7">
        <w:rPr>
          <w:rFonts w:hint="eastAsia"/>
          <w:snapToGrid/>
        </w:rPr>
        <w:t>轉為賸餘</w:t>
      </w:r>
      <w:r w:rsidRPr="00E122F1">
        <w:rPr>
          <w:rFonts w:hint="eastAsia"/>
          <w:snapToGrid/>
        </w:rPr>
        <w:t>5億5,876萬6千元</w:t>
      </w:r>
      <w:r w:rsidR="00695033">
        <w:rPr>
          <w:rFonts w:hint="eastAsia"/>
          <w:snapToGrid/>
        </w:rPr>
        <w:t>，</w:t>
      </w:r>
      <w:r w:rsidR="008414ED">
        <w:rPr>
          <w:rFonts w:hint="eastAsia"/>
          <w:snapToGrid/>
        </w:rPr>
        <w:t>惟查公視基金會</w:t>
      </w:r>
      <w:r w:rsidR="00695033">
        <w:rPr>
          <w:rFonts w:hint="eastAsia"/>
          <w:snapToGrid/>
        </w:rPr>
        <w:t>轉投資之中華電視股份有限公司持續虧損，其</w:t>
      </w:r>
      <w:r w:rsidR="008B6FC7">
        <w:rPr>
          <w:rFonts w:hint="eastAsia"/>
          <w:snapToGrid/>
        </w:rPr>
        <w:t>採</w:t>
      </w:r>
      <w:r w:rsidRPr="00E122F1">
        <w:rPr>
          <w:rFonts w:hint="eastAsia"/>
        </w:rPr>
        <w:t>權益法認列華視投資損失介於</w:t>
      </w:r>
      <w:r w:rsidR="008B6FC7">
        <w:rPr>
          <w:rFonts w:hint="eastAsia"/>
        </w:rPr>
        <w:t>1億516</w:t>
      </w:r>
      <w:r w:rsidRPr="00E122F1">
        <w:rPr>
          <w:rFonts w:hint="eastAsia"/>
        </w:rPr>
        <w:t>萬元至</w:t>
      </w:r>
      <w:r w:rsidR="008B6FC7">
        <w:rPr>
          <w:rFonts w:hint="eastAsia"/>
        </w:rPr>
        <w:t>2</w:t>
      </w:r>
      <w:r w:rsidRPr="00E122F1">
        <w:rPr>
          <w:rFonts w:hint="eastAsia"/>
        </w:rPr>
        <w:t>億</w:t>
      </w:r>
      <w:r w:rsidR="008B6FC7">
        <w:rPr>
          <w:rFonts w:hint="eastAsia"/>
        </w:rPr>
        <w:t>166</w:t>
      </w:r>
      <w:r w:rsidRPr="00E122F1">
        <w:rPr>
          <w:rFonts w:hint="eastAsia"/>
        </w:rPr>
        <w:t>萬</w:t>
      </w:r>
      <w:r w:rsidR="008B6FC7">
        <w:rPr>
          <w:rFonts w:hint="eastAsia"/>
        </w:rPr>
        <w:t>5</w:t>
      </w:r>
      <w:r w:rsidRPr="00E122F1">
        <w:rPr>
          <w:rFonts w:hint="eastAsia"/>
        </w:rPr>
        <w:t>千元間，</w:t>
      </w:r>
      <w:r w:rsidR="00695033">
        <w:rPr>
          <w:rFonts w:hint="eastAsia"/>
        </w:rPr>
        <w:t>且</w:t>
      </w:r>
      <w:r w:rsidR="00540091">
        <w:rPr>
          <w:rFonts w:hint="eastAsia"/>
        </w:rPr>
        <w:t>概呈</w:t>
      </w:r>
      <w:r w:rsidR="00695033">
        <w:rPr>
          <w:rFonts w:hint="eastAsia"/>
        </w:rPr>
        <w:t>擴大</w:t>
      </w:r>
      <w:r w:rsidR="00540091">
        <w:rPr>
          <w:rFonts w:hint="eastAsia"/>
        </w:rPr>
        <w:t>情形</w:t>
      </w:r>
      <w:r w:rsidR="00695033">
        <w:rPr>
          <w:rFonts w:hint="eastAsia"/>
        </w:rPr>
        <w:t>，</w:t>
      </w:r>
      <w:r w:rsidR="008414ED">
        <w:rPr>
          <w:rFonts w:hint="eastAsia"/>
        </w:rPr>
        <w:t>持續影響</w:t>
      </w:r>
      <w:r w:rsidRPr="00E122F1">
        <w:rPr>
          <w:rFonts w:hint="eastAsia"/>
        </w:rPr>
        <w:t>公視基金會營運績效</w:t>
      </w:r>
      <w:r w:rsidR="008414ED">
        <w:rPr>
          <w:rFonts w:hint="eastAsia"/>
        </w:rPr>
        <w:t>，允宜妥為落實關係法人監理，確實督促華視公司檢討改善</w:t>
      </w:r>
      <w:r w:rsidRPr="00E122F1">
        <w:rPr>
          <w:rFonts w:hint="eastAsia"/>
        </w:rPr>
        <w:t>。</w:t>
      </w:r>
    </w:p>
    <w:p w:rsidR="00E122F1" w:rsidRPr="00E122F1" w:rsidRDefault="00E122F1" w:rsidP="00E122F1">
      <w:pPr>
        <w:ind w:left="566" w:firstLine="566"/>
      </w:pPr>
      <w:r w:rsidRPr="00E122F1">
        <w:rPr>
          <w:rFonts w:hint="eastAsia"/>
        </w:rPr>
        <w:t>綜上，公視基金會經費來源除來自政府預算挹注外，尚包括自籌財源，惟自籌財源占比概呈下滑趨勢，為兼顧公視之公共性與永續經營目標，允宜積極增加自籌收入並妥謀營運改善措施，以提升經營績效</w:t>
      </w:r>
      <w:r w:rsidRPr="00E122F1">
        <w:t>。</w:t>
      </w:r>
    </w:p>
    <w:p w:rsidR="00A67E13" w:rsidRPr="008D1B8E" w:rsidRDefault="00B0557D" w:rsidP="00B0557D">
      <w:pPr>
        <w:pStyle w:val="ad"/>
        <w:rPr>
          <w:b/>
          <w:color w:val="000000"/>
        </w:rPr>
      </w:pPr>
      <w:r w:rsidRPr="00B0557D">
        <w:t>（</w:t>
      </w:r>
      <w:r>
        <w:rPr>
          <w:rFonts w:hint="eastAsia"/>
        </w:rPr>
        <w:t>第10題</w:t>
      </w:r>
      <w:r>
        <w:rPr>
          <w:rFonts w:hAnsi="標楷體" w:hint="eastAsia"/>
        </w:rPr>
        <w:t xml:space="preserve">〜第11題 </w:t>
      </w:r>
      <w:r w:rsidRPr="00B0557D">
        <w:rPr>
          <w:rFonts w:hint="eastAsia"/>
        </w:rPr>
        <w:t>分機：1913 許福添）</w:t>
      </w:r>
    </w:p>
    <w:sectPr w:rsidR="00A67E13" w:rsidRPr="008D1B8E"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E53292" w:rsidRPr="00E5329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292"/>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BFB66A-9BF6-49D8-948A-D2321ABD5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C495D-3EA0-45F0-9137-80B8F1D72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339</Words>
  <Characters>1934</Characters>
  <Application>Microsoft Office Word</Application>
  <DocSecurity>0</DocSecurity>
  <Lines>16</Lines>
  <Paragraphs>4</Paragraphs>
  <ScaleCrop>false</ScaleCrop>
  <Company/>
  <LinksUpToDate>false</LinksUpToDate>
  <CharactersWithSpaces>2269</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2025-12-24T06:49:00Z</dcterms:created>
  <dcterms:modified xsi:type="dcterms:W3CDTF">2025-12-24T06:49:00Z</dcterms:modified>
</cp:coreProperties>
</file>