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A0FBD" w14:textId="062BB75C" w:rsidR="00BF4893" w:rsidRPr="00BF4893" w:rsidRDefault="00BF4893" w:rsidP="00BF4893">
      <w:pPr>
        <w:pStyle w:val="a9"/>
      </w:pPr>
      <w:bookmarkStart w:id="0" w:name="_Toc107916126"/>
      <w:bookmarkStart w:id="1" w:name="_Toc180469493"/>
      <w:bookmarkStart w:id="2" w:name="_GoBack"/>
      <w:bookmarkEnd w:id="2"/>
      <w:r w:rsidRPr="00BF4893">
        <w:rPr>
          <w:rFonts w:hint="eastAsia"/>
        </w:rPr>
        <w:t>中央研究院</w:t>
      </w:r>
      <w:proofErr w:type="gramStart"/>
      <w:r w:rsidRPr="00BF4893">
        <w:rPr>
          <w:rFonts w:hint="eastAsia"/>
        </w:rPr>
        <w:t>1</w:t>
      </w:r>
      <w:r w:rsidR="00657FEB">
        <w:rPr>
          <w:rFonts w:hint="eastAsia"/>
        </w:rPr>
        <w:t>1</w:t>
      </w:r>
      <w:r w:rsidR="00386424">
        <w:rPr>
          <w:rFonts w:hint="eastAsia"/>
        </w:rPr>
        <w:t>3</w:t>
      </w:r>
      <w:proofErr w:type="gramEnd"/>
      <w:r w:rsidRPr="00BF4893">
        <w:rPr>
          <w:rFonts w:hint="eastAsia"/>
        </w:rPr>
        <w:t>年度決算評估報告</w:t>
      </w:r>
    </w:p>
    <w:p w14:paraId="1B6AA160" w14:textId="6F6BAB18" w:rsidR="00BF4893" w:rsidRPr="00BF4893" w:rsidRDefault="00BF4893" w:rsidP="00B5527D">
      <w:pPr>
        <w:pStyle w:val="a7"/>
        <w:ind w:firstLine="566"/>
      </w:pPr>
      <w:bookmarkStart w:id="3" w:name="_Toc444763290"/>
      <w:bookmarkStart w:id="4" w:name="_Toc370460203"/>
      <w:bookmarkStart w:id="5" w:name="_Toc444763293"/>
      <w:bookmarkEnd w:id="0"/>
      <w:bookmarkEnd w:id="1"/>
      <w:r w:rsidRPr="00BF4893">
        <w:rPr>
          <w:rFonts w:hint="eastAsia"/>
        </w:rPr>
        <w:t>中央研究院</w:t>
      </w:r>
      <w:r w:rsidR="007E74F6">
        <w:rPr>
          <w:rFonts w:hint="eastAsia"/>
        </w:rPr>
        <w:t>(以下簡稱中研院)</w:t>
      </w:r>
      <w:proofErr w:type="gramStart"/>
      <w:r w:rsidRPr="00BF4893">
        <w:rPr>
          <w:rFonts w:hint="eastAsia"/>
        </w:rPr>
        <w:t>1</w:t>
      </w:r>
      <w:r w:rsidR="00A45F14">
        <w:t>1</w:t>
      </w:r>
      <w:r w:rsidR="00C80F7A">
        <w:rPr>
          <w:rFonts w:hint="eastAsia"/>
        </w:rPr>
        <w:t>3</w:t>
      </w:r>
      <w:proofErr w:type="gramEnd"/>
      <w:r w:rsidRPr="00BF4893">
        <w:rPr>
          <w:rFonts w:hint="eastAsia"/>
        </w:rPr>
        <w:t>年度歲入決算數</w:t>
      </w:r>
      <w:r w:rsidR="0043351E" w:rsidRPr="0043351E">
        <w:rPr>
          <w:rFonts w:hint="eastAsia"/>
        </w:rPr>
        <w:t>1億</w:t>
      </w:r>
      <w:r w:rsidR="00C80F7A">
        <w:rPr>
          <w:rFonts w:hint="eastAsia"/>
        </w:rPr>
        <w:t>5</w:t>
      </w:r>
      <w:r w:rsidR="0043351E" w:rsidRPr="0043351E">
        <w:rPr>
          <w:rFonts w:hint="eastAsia"/>
        </w:rPr>
        <w:t>,</w:t>
      </w:r>
      <w:r w:rsidR="00C80F7A">
        <w:rPr>
          <w:rFonts w:hint="eastAsia"/>
        </w:rPr>
        <w:t>100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1億4,</w:t>
      </w:r>
      <w:r w:rsidR="001B4BA5">
        <w:rPr>
          <w:rFonts w:hint="eastAsia"/>
        </w:rPr>
        <w:t>7</w:t>
      </w:r>
      <w:r w:rsidR="00C80F7A">
        <w:rPr>
          <w:rFonts w:hint="eastAsia"/>
        </w:rPr>
        <w:t>90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1千</w:t>
      </w:r>
      <w:r w:rsidR="0043351E" w:rsidRPr="0043351E">
        <w:rPr>
          <w:rFonts w:hint="eastAsia"/>
        </w:rPr>
        <w:t>元</w:t>
      </w:r>
      <w:r w:rsidR="006672F5">
        <w:rPr>
          <w:rFonts w:hint="eastAsia"/>
        </w:rPr>
        <w:t>，</w:t>
      </w:r>
      <w:r w:rsidR="00C80F7A">
        <w:rPr>
          <w:rFonts w:hint="eastAsia"/>
        </w:rPr>
        <w:t>增加310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千元</w:t>
      </w:r>
      <w:r w:rsidR="001A3E25">
        <w:rPr>
          <w:rFonts w:hint="eastAsia"/>
        </w:rPr>
        <w:t>(達成率</w:t>
      </w:r>
      <w:r w:rsidR="00C80F7A">
        <w:rPr>
          <w:rFonts w:hint="eastAsia"/>
        </w:rPr>
        <w:t>10</w:t>
      </w:r>
      <w:r w:rsidR="001B4BA5">
        <w:rPr>
          <w:rFonts w:hint="eastAsia"/>
        </w:rPr>
        <w:t>2</w:t>
      </w:r>
      <w:r w:rsidR="001A3E25">
        <w:rPr>
          <w:rFonts w:hint="eastAsia"/>
        </w:rPr>
        <w:t>.</w:t>
      </w:r>
      <w:r w:rsidR="001B4BA5">
        <w:rPr>
          <w:rFonts w:hint="eastAsia"/>
        </w:rPr>
        <w:t>1</w:t>
      </w:r>
      <w:r w:rsidR="00C80F7A">
        <w:rPr>
          <w:rFonts w:hint="eastAsia"/>
        </w:rPr>
        <w:t>0</w:t>
      </w:r>
      <w:r w:rsidR="001A3E25">
        <w:rPr>
          <w:rFonts w:hint="eastAsia"/>
        </w:rPr>
        <w:t>%)</w:t>
      </w:r>
      <w:r w:rsidR="00C52EE5">
        <w:rPr>
          <w:rFonts w:hint="eastAsia"/>
        </w:rPr>
        <w:t>；</w:t>
      </w:r>
      <w:r w:rsidRPr="00BF4893">
        <w:rPr>
          <w:rFonts w:hint="eastAsia"/>
        </w:rPr>
        <w:t>歲出決算數</w:t>
      </w:r>
      <w:r w:rsidR="0043351E" w:rsidRPr="0043351E">
        <w:rPr>
          <w:rFonts w:hint="eastAsia"/>
        </w:rPr>
        <w:t>1</w:t>
      </w:r>
      <w:r w:rsidR="00C80F7A">
        <w:rPr>
          <w:rFonts w:hint="eastAsia"/>
        </w:rPr>
        <w:t>32</w:t>
      </w:r>
      <w:r w:rsidR="0043351E" w:rsidRPr="0043351E">
        <w:rPr>
          <w:rFonts w:hint="eastAsia"/>
        </w:rPr>
        <w:t>億</w:t>
      </w:r>
      <w:r w:rsidR="00C80F7A">
        <w:rPr>
          <w:rFonts w:hint="eastAsia"/>
        </w:rPr>
        <w:t>459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3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億</w:t>
      </w:r>
      <w:r w:rsidR="00C80F7A">
        <w:rPr>
          <w:rFonts w:hint="eastAsia"/>
        </w:rPr>
        <w:t>9</w:t>
      </w:r>
      <w:r w:rsidR="0043351E" w:rsidRPr="0043351E">
        <w:rPr>
          <w:rFonts w:hint="eastAsia"/>
        </w:rPr>
        <w:t>,</w:t>
      </w:r>
      <w:r w:rsidR="00C80F7A">
        <w:rPr>
          <w:rFonts w:hint="eastAsia"/>
        </w:rPr>
        <w:t>629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千元</w:t>
      </w:r>
      <w:r w:rsidR="006672F5">
        <w:rPr>
          <w:rFonts w:hint="eastAsia"/>
        </w:rPr>
        <w:t>，</w:t>
      </w:r>
      <w:r w:rsidRPr="00BF4893">
        <w:rPr>
          <w:rFonts w:hint="eastAsia"/>
        </w:rPr>
        <w:t>減少</w:t>
      </w:r>
      <w:r w:rsidR="00C80F7A">
        <w:rPr>
          <w:rFonts w:hint="eastAsia"/>
        </w:rPr>
        <w:t>2</w:t>
      </w:r>
      <w:r w:rsidR="0043351E" w:rsidRPr="0043351E">
        <w:rPr>
          <w:rFonts w:hint="eastAsia"/>
        </w:rPr>
        <w:t>億</w:t>
      </w:r>
      <w:r w:rsidR="00C80F7A">
        <w:rPr>
          <w:rFonts w:hint="eastAsia"/>
        </w:rPr>
        <w:t>9</w:t>
      </w:r>
      <w:r w:rsidR="006E581E">
        <w:rPr>
          <w:rFonts w:hint="eastAsia"/>
        </w:rPr>
        <w:t>,</w:t>
      </w:r>
      <w:r w:rsidR="00C80F7A">
        <w:rPr>
          <w:rFonts w:hint="eastAsia"/>
        </w:rPr>
        <w:t>170</w:t>
      </w:r>
      <w:r w:rsidR="0043351E" w:rsidRPr="0043351E">
        <w:rPr>
          <w:rFonts w:hint="eastAsia"/>
        </w:rPr>
        <w:t>萬元</w:t>
      </w:r>
      <w:r w:rsidR="001A3E25">
        <w:rPr>
          <w:rFonts w:hint="eastAsia"/>
        </w:rPr>
        <w:t>(執行率</w:t>
      </w:r>
      <w:r w:rsidR="00C80F7A">
        <w:rPr>
          <w:rFonts w:hint="eastAsia"/>
        </w:rPr>
        <w:t>9</w:t>
      </w:r>
      <w:r w:rsidR="006E581E">
        <w:rPr>
          <w:rFonts w:hint="eastAsia"/>
        </w:rPr>
        <w:t>7</w:t>
      </w:r>
      <w:r w:rsidR="0043351E">
        <w:t>.</w:t>
      </w:r>
      <w:r w:rsidR="00C80F7A">
        <w:rPr>
          <w:rFonts w:hint="eastAsia"/>
        </w:rPr>
        <w:t>8</w:t>
      </w:r>
      <w:r w:rsidR="001B4BA5">
        <w:rPr>
          <w:rFonts w:hint="eastAsia"/>
        </w:rPr>
        <w:t>4</w:t>
      </w:r>
      <w:r w:rsidR="001A3E25">
        <w:rPr>
          <w:rFonts w:hint="eastAsia"/>
        </w:rPr>
        <w:t>%)</w:t>
      </w:r>
      <w:r w:rsidRPr="00BF4893">
        <w:rPr>
          <w:rFonts w:hint="eastAsia"/>
        </w:rPr>
        <w:t>。</w:t>
      </w:r>
    </w:p>
    <w:p w14:paraId="64BD9FF0" w14:textId="24F0A74A" w:rsidR="00BF4893" w:rsidRPr="00B5527D" w:rsidRDefault="00755CDE" w:rsidP="00B5527D">
      <w:pPr>
        <w:pStyle w:val="a7"/>
        <w:ind w:firstLine="566"/>
      </w:pPr>
      <w:r w:rsidRPr="00755CDE">
        <w:rPr>
          <w:rFonts w:hint="eastAsia"/>
        </w:rPr>
        <w:t>中央研究院科學研究基金(以下簡稱科</w:t>
      </w:r>
      <w:proofErr w:type="gramStart"/>
      <w:r w:rsidRPr="00755CDE">
        <w:rPr>
          <w:rFonts w:hint="eastAsia"/>
        </w:rPr>
        <w:t>研</w:t>
      </w:r>
      <w:proofErr w:type="gramEnd"/>
      <w:r w:rsidRPr="00755CDE">
        <w:rPr>
          <w:rFonts w:hint="eastAsia"/>
        </w:rPr>
        <w:t>基金)</w:t>
      </w:r>
      <w:proofErr w:type="gramStart"/>
      <w:r w:rsidRPr="00755CDE">
        <w:rPr>
          <w:rFonts w:hint="eastAsia"/>
        </w:rPr>
        <w:t>113</w:t>
      </w:r>
      <w:proofErr w:type="gramEnd"/>
      <w:r w:rsidRPr="00755CDE">
        <w:rPr>
          <w:rFonts w:hint="eastAsia"/>
        </w:rPr>
        <w:t>年度基金來源決算數42億7,602萬1千元，較預算數41億8,361萬7千元</w:t>
      </w:r>
      <w:r w:rsidR="00FF1D69">
        <w:rPr>
          <w:rFonts w:hint="eastAsia"/>
        </w:rPr>
        <w:t>，</w:t>
      </w:r>
      <w:r w:rsidRPr="00755CDE">
        <w:rPr>
          <w:rFonts w:hint="eastAsia"/>
        </w:rPr>
        <w:t>增加9,240萬4千元</w:t>
      </w:r>
      <w:r w:rsidR="00FF1D69">
        <w:rPr>
          <w:rFonts w:hint="eastAsia"/>
        </w:rPr>
        <w:t>；</w:t>
      </w:r>
      <w:r w:rsidRPr="00755CDE">
        <w:rPr>
          <w:rFonts w:hint="eastAsia"/>
        </w:rPr>
        <w:t>基金用途決算數42億4,666萬6千元，較預算數41億5,345萬7千元</w:t>
      </w:r>
      <w:r w:rsidR="00FF1D69">
        <w:rPr>
          <w:rFonts w:hint="eastAsia"/>
        </w:rPr>
        <w:t>，</w:t>
      </w:r>
      <w:r w:rsidRPr="00755CDE">
        <w:rPr>
          <w:rFonts w:hint="eastAsia"/>
        </w:rPr>
        <w:t>增加9,320萬9千元</w:t>
      </w:r>
      <w:r w:rsidR="00FF1D69">
        <w:rPr>
          <w:rFonts w:hint="eastAsia"/>
        </w:rPr>
        <w:t>；</w:t>
      </w:r>
      <w:r w:rsidRPr="00755CDE">
        <w:rPr>
          <w:rFonts w:hint="eastAsia"/>
        </w:rPr>
        <w:t>本期決算賸餘2,935萬5千元，較預算</w:t>
      </w:r>
      <w:r w:rsidR="00B84801">
        <w:rPr>
          <w:rFonts w:hint="eastAsia"/>
        </w:rPr>
        <w:t>數</w:t>
      </w:r>
      <w:r w:rsidRPr="00755CDE">
        <w:rPr>
          <w:rFonts w:hint="eastAsia"/>
        </w:rPr>
        <w:t>3,016萬元</w:t>
      </w:r>
      <w:r w:rsidR="00FF1D69">
        <w:rPr>
          <w:rFonts w:hint="eastAsia"/>
        </w:rPr>
        <w:t>，</w:t>
      </w:r>
      <w:r w:rsidRPr="00755CDE">
        <w:rPr>
          <w:rFonts w:hint="eastAsia"/>
        </w:rPr>
        <w:t>減少80萬5千元。</w:t>
      </w:r>
      <w:r w:rsidR="00BF4893" w:rsidRPr="00B5527D">
        <w:rPr>
          <w:rFonts w:hint="eastAsia"/>
        </w:rPr>
        <w:t>謹就中研院及科</w:t>
      </w:r>
      <w:proofErr w:type="gramStart"/>
      <w:r w:rsidR="00BF4893" w:rsidRPr="00B5527D">
        <w:rPr>
          <w:rFonts w:hint="eastAsia"/>
        </w:rPr>
        <w:t>研</w:t>
      </w:r>
      <w:proofErr w:type="gramEnd"/>
      <w:r w:rsidR="00BF4893" w:rsidRPr="00B5527D">
        <w:rPr>
          <w:rFonts w:hint="eastAsia"/>
        </w:rPr>
        <w:t>基金</w:t>
      </w:r>
      <w:proofErr w:type="gramStart"/>
      <w:r w:rsidR="00BF4893" w:rsidRPr="00B5527D">
        <w:rPr>
          <w:rFonts w:hint="eastAsia"/>
        </w:rPr>
        <w:t>1</w:t>
      </w:r>
      <w:r w:rsidR="00EE4E12" w:rsidRPr="00B5527D">
        <w:t>1</w:t>
      </w:r>
      <w:r w:rsidR="00386424">
        <w:rPr>
          <w:rFonts w:hint="eastAsia"/>
        </w:rPr>
        <w:t>3</w:t>
      </w:r>
      <w:proofErr w:type="gramEnd"/>
      <w:r w:rsidR="00BF4893" w:rsidRPr="00B5527D">
        <w:rPr>
          <w:rFonts w:hint="eastAsia"/>
        </w:rPr>
        <w:t>年度決算評估如下：</w:t>
      </w:r>
    </w:p>
    <w:p w14:paraId="0E030290" w14:textId="77777777" w:rsidR="001C2C47" w:rsidRPr="00F35E2F" w:rsidRDefault="001C2C47" w:rsidP="00F35E2F">
      <w:pPr>
        <w:pStyle w:val="14"/>
        <w:ind w:left="567" w:hanging="567"/>
      </w:pPr>
      <w:bookmarkStart w:id="6" w:name="_Toc217402527"/>
      <w:bookmarkEnd w:id="3"/>
      <w:bookmarkEnd w:id="4"/>
      <w:bookmarkEnd w:id="5"/>
      <w:r w:rsidRPr="00F35E2F">
        <w:t>三、</w:t>
      </w:r>
      <w:r w:rsidRPr="00F35E2F">
        <w:rPr>
          <w:rFonts w:hint="eastAsia"/>
        </w:rPr>
        <w:t>科</w:t>
      </w:r>
      <w:proofErr w:type="gramStart"/>
      <w:r w:rsidRPr="00F35E2F">
        <w:rPr>
          <w:rFonts w:hint="eastAsia"/>
        </w:rPr>
        <w:t>研</w:t>
      </w:r>
      <w:proofErr w:type="gramEnd"/>
      <w:r w:rsidRPr="00F35E2F">
        <w:rPr>
          <w:rFonts w:hint="eastAsia"/>
        </w:rPr>
        <w:t>基金技轉權利金收入自111至113年度逐年遞減，且占支出比率自</w:t>
      </w:r>
      <w:proofErr w:type="gramStart"/>
      <w:r w:rsidRPr="00F35E2F">
        <w:rPr>
          <w:rFonts w:hint="eastAsia"/>
        </w:rPr>
        <w:t>108</w:t>
      </w:r>
      <w:proofErr w:type="gramEnd"/>
      <w:r w:rsidRPr="00F35E2F">
        <w:rPr>
          <w:rFonts w:hint="eastAsia"/>
        </w:rPr>
        <w:t>年度以來</w:t>
      </w:r>
      <w:proofErr w:type="gramStart"/>
      <w:r w:rsidRPr="00F35E2F">
        <w:rPr>
          <w:rFonts w:hint="eastAsia"/>
        </w:rPr>
        <w:t>亦概呈下降</w:t>
      </w:r>
      <w:proofErr w:type="gramEnd"/>
      <w:r w:rsidRPr="00F35E2F">
        <w:rPr>
          <w:rFonts w:hint="eastAsia"/>
        </w:rPr>
        <w:t>趨勢，允宜視實際情形修正授權策略，以增裕權利金收入</w:t>
      </w:r>
      <w:bookmarkEnd w:id="6"/>
    </w:p>
    <w:p w14:paraId="248604B6" w14:textId="77777777" w:rsidR="001C2C47" w:rsidRDefault="001C2C47" w:rsidP="00F35E2F">
      <w:pPr>
        <w:ind w:left="566" w:firstLine="566"/>
      </w:pPr>
      <w:r>
        <w:rPr>
          <w:rFonts w:hint="eastAsia"/>
        </w:rPr>
        <w:t>科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基金為將政府資助之研發成果，透過商業化過程增加收入，進而提升國家競爭力，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辦理技術移轉並獲取權利金收入。該基金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年度權利金收入編列4,013萬1千元，決算數1,758萬6千元。經查：</w:t>
      </w:r>
    </w:p>
    <w:p w14:paraId="446F8F03" w14:textId="77777777" w:rsidR="001C2C47" w:rsidRPr="001C2C47" w:rsidRDefault="001C2C47" w:rsidP="001C2C47">
      <w:pPr>
        <w:pStyle w:val="a4"/>
        <w:ind w:left="849" w:hanging="283"/>
      </w:pPr>
      <w:r w:rsidRPr="001C2C47">
        <w:rPr>
          <w:rFonts w:hint="eastAsia"/>
        </w:rPr>
        <w:t>(</w:t>
      </w:r>
      <w:proofErr w:type="gramStart"/>
      <w:r w:rsidRPr="001C2C47">
        <w:rPr>
          <w:rFonts w:hint="eastAsia"/>
        </w:rPr>
        <w:t>一</w:t>
      </w:r>
      <w:proofErr w:type="gramEnd"/>
      <w:r w:rsidRPr="001C2C47">
        <w:rPr>
          <w:rFonts w:hint="eastAsia"/>
        </w:rPr>
        <w:t>)中研院訂定中央研究院科學技術研究發展成果歸屬及運用辦法，</w:t>
      </w:r>
      <w:proofErr w:type="gramStart"/>
      <w:r w:rsidRPr="001C2C47">
        <w:rPr>
          <w:rFonts w:hint="eastAsia"/>
        </w:rPr>
        <w:t>俾</w:t>
      </w:r>
      <w:proofErr w:type="gramEnd"/>
      <w:r w:rsidRPr="001C2C47">
        <w:rPr>
          <w:rFonts w:hint="eastAsia"/>
        </w:rPr>
        <w:t>促進研發成果有效利用</w:t>
      </w:r>
    </w:p>
    <w:p w14:paraId="06CE3837" w14:textId="77777777" w:rsidR="001C2C47" w:rsidRPr="00F35E2F" w:rsidRDefault="001C2C47" w:rsidP="00F35E2F">
      <w:pPr>
        <w:pStyle w:val="21"/>
        <w:ind w:left="850" w:firstLine="566"/>
      </w:pPr>
      <w:r w:rsidRPr="00F35E2F">
        <w:rPr>
          <w:rFonts w:hint="eastAsia"/>
        </w:rPr>
        <w:t>依科學技術基本法第13條第4項規定略</w:t>
      </w:r>
      <w:proofErr w:type="gramStart"/>
      <w:r w:rsidRPr="00F35E2F">
        <w:rPr>
          <w:rFonts w:hint="eastAsia"/>
        </w:rPr>
        <w:t>以</w:t>
      </w:r>
      <w:proofErr w:type="gramEnd"/>
      <w:r w:rsidRPr="00F35E2F">
        <w:rPr>
          <w:rFonts w:hint="eastAsia"/>
        </w:rPr>
        <w:t>，研究發展成果及其收入，歸屬於中研院部分，得循附屬單位預算方式撥入科</w:t>
      </w:r>
      <w:proofErr w:type="gramStart"/>
      <w:r w:rsidRPr="00F35E2F">
        <w:rPr>
          <w:rFonts w:hint="eastAsia"/>
        </w:rPr>
        <w:t>研</w:t>
      </w:r>
      <w:proofErr w:type="gramEnd"/>
      <w:r w:rsidRPr="00F35E2F">
        <w:rPr>
          <w:rFonts w:hint="eastAsia"/>
        </w:rPr>
        <w:t>基金。另中研院為有效管理智慧財產權及成果所得，訂定中央研究院科學技術研究發展成果歸屬及運用辦法，以促進研發成果有效利用、收益合理分配及辦理智慧財產權申請與維護事宜等。技轉收取之權利</w:t>
      </w:r>
      <w:proofErr w:type="gramStart"/>
      <w:r w:rsidRPr="00F35E2F">
        <w:rPr>
          <w:rFonts w:hint="eastAsia"/>
        </w:rPr>
        <w:t>金含前期款</w:t>
      </w:r>
      <w:proofErr w:type="gramEnd"/>
      <w:r w:rsidRPr="00F35E2F">
        <w:rPr>
          <w:rFonts w:hint="eastAsia"/>
        </w:rPr>
        <w:t>授權金、階段授權金及產品</w:t>
      </w:r>
      <w:r w:rsidRPr="00F35E2F">
        <w:rPr>
          <w:rFonts w:hint="eastAsia"/>
        </w:rPr>
        <w:lastRenderedPageBreak/>
        <w:t>權利金，其中產品權利</w:t>
      </w:r>
      <w:proofErr w:type="gramStart"/>
      <w:r w:rsidRPr="00F35E2F">
        <w:rPr>
          <w:rFonts w:hint="eastAsia"/>
        </w:rPr>
        <w:t>金係待產品</w:t>
      </w:r>
      <w:proofErr w:type="gramEnd"/>
      <w:r w:rsidRPr="00F35E2F">
        <w:rPr>
          <w:rFonts w:hint="eastAsia"/>
        </w:rPr>
        <w:t>開發上市後，中研院依銷售總額之特定比例計算收入。</w:t>
      </w:r>
    </w:p>
    <w:p w14:paraId="304F4C74" w14:textId="77777777" w:rsidR="001C2C47" w:rsidRPr="001C2C47" w:rsidRDefault="001C2C47" w:rsidP="001C2C47">
      <w:pPr>
        <w:pStyle w:val="a4"/>
        <w:ind w:left="849" w:hanging="283"/>
      </w:pPr>
      <w:r w:rsidRPr="001C2C47">
        <w:rPr>
          <w:rFonts w:hint="eastAsia"/>
        </w:rPr>
        <w:t>(二)科</w:t>
      </w:r>
      <w:proofErr w:type="gramStart"/>
      <w:r w:rsidRPr="001C2C47">
        <w:rPr>
          <w:rFonts w:hint="eastAsia"/>
        </w:rPr>
        <w:t>研</w:t>
      </w:r>
      <w:proofErr w:type="gramEnd"/>
      <w:r w:rsidRPr="001C2C47">
        <w:rPr>
          <w:rFonts w:hint="eastAsia"/>
        </w:rPr>
        <w:t>基金技轉權利金收入近3年逐年遞減，且占支出比率自</w:t>
      </w:r>
      <w:proofErr w:type="gramStart"/>
      <w:r w:rsidRPr="001C2C47">
        <w:rPr>
          <w:rFonts w:hint="eastAsia"/>
        </w:rPr>
        <w:t>108</w:t>
      </w:r>
      <w:proofErr w:type="gramEnd"/>
      <w:r w:rsidRPr="001C2C47">
        <w:rPr>
          <w:rFonts w:hint="eastAsia"/>
        </w:rPr>
        <w:t>年度以來</w:t>
      </w:r>
      <w:proofErr w:type="gramStart"/>
      <w:r w:rsidRPr="001C2C47">
        <w:rPr>
          <w:rFonts w:hint="eastAsia"/>
        </w:rPr>
        <w:t>亦概呈下降</w:t>
      </w:r>
      <w:proofErr w:type="gramEnd"/>
      <w:r w:rsidRPr="001C2C47">
        <w:rPr>
          <w:rFonts w:hint="eastAsia"/>
        </w:rPr>
        <w:t>趨勢</w:t>
      </w:r>
    </w:p>
    <w:p w14:paraId="538BFEA7" w14:textId="6D34DA00" w:rsidR="001C2C47" w:rsidRDefault="001C2C47" w:rsidP="001C2C47">
      <w:pPr>
        <w:pStyle w:val="21"/>
        <w:ind w:left="850" w:firstLine="566"/>
      </w:pPr>
      <w:r>
        <w:rPr>
          <w:rFonts w:hint="eastAsia"/>
        </w:rPr>
        <w:t>觀108至113年度</w:t>
      </w:r>
      <w:proofErr w:type="gramStart"/>
      <w:r>
        <w:rPr>
          <w:rFonts w:hint="eastAsia"/>
        </w:rPr>
        <w:t>技轉件數</w:t>
      </w:r>
      <w:proofErr w:type="gramEnd"/>
      <w:r>
        <w:rPr>
          <w:rFonts w:hint="eastAsia"/>
        </w:rPr>
        <w:t>及權利金收入數據，每年</w:t>
      </w:r>
      <w:proofErr w:type="gramStart"/>
      <w:r>
        <w:rPr>
          <w:rFonts w:hint="eastAsia"/>
        </w:rPr>
        <w:t>技轉件數</w:t>
      </w:r>
      <w:proofErr w:type="gramEnd"/>
      <w:r>
        <w:rPr>
          <w:rFonts w:hint="eastAsia"/>
        </w:rPr>
        <w:t>均達成預計目標，惟自</w:t>
      </w:r>
      <w:proofErr w:type="gramStart"/>
      <w:r>
        <w:rPr>
          <w:rFonts w:hint="eastAsia"/>
        </w:rPr>
        <w:t>111</w:t>
      </w:r>
      <w:proofErr w:type="gramEnd"/>
      <w:r>
        <w:rPr>
          <w:rFonts w:hint="eastAsia"/>
        </w:rPr>
        <w:t>年度開始逐年遞減，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年度降至</w:t>
      </w:r>
      <w:proofErr w:type="gramStart"/>
      <w:r>
        <w:rPr>
          <w:rFonts w:hint="eastAsia"/>
        </w:rPr>
        <w:t>108</w:t>
      </w:r>
      <w:proofErr w:type="gramEnd"/>
      <w:r>
        <w:rPr>
          <w:rFonts w:hint="eastAsia"/>
        </w:rPr>
        <w:t>年度以來最低；至於權利金收入部分，108至110年度均達成預計目標，惟</w:t>
      </w:r>
      <w:proofErr w:type="gramStart"/>
      <w:r>
        <w:rPr>
          <w:rFonts w:hint="eastAsia"/>
        </w:rPr>
        <w:t>111</w:t>
      </w:r>
      <w:proofErr w:type="gramEnd"/>
      <w:r>
        <w:rPr>
          <w:rFonts w:hint="eastAsia"/>
        </w:rPr>
        <w:t>年度起</w:t>
      </w:r>
      <w:proofErr w:type="gramStart"/>
      <w:r>
        <w:rPr>
          <w:rFonts w:hint="eastAsia"/>
        </w:rPr>
        <w:t>決算均未達</w:t>
      </w:r>
      <w:proofErr w:type="gramEnd"/>
      <w:r>
        <w:rPr>
          <w:rFonts w:hint="eastAsia"/>
        </w:rPr>
        <w:t>預算金額，且連續3年下跌，至</w:t>
      </w:r>
      <w:proofErr w:type="gramStart"/>
      <w:r>
        <w:rPr>
          <w:rFonts w:hint="eastAsia"/>
        </w:rPr>
        <w:t>113年度亦降為108</w:t>
      </w:r>
      <w:proofErr w:type="gramEnd"/>
      <w:r>
        <w:rPr>
          <w:rFonts w:hint="eastAsia"/>
        </w:rPr>
        <w:t>年度以來收入最低點。另</w:t>
      </w:r>
      <w:proofErr w:type="gramStart"/>
      <w:r>
        <w:rPr>
          <w:rFonts w:hint="eastAsia"/>
        </w:rPr>
        <w:t>揆諸同</w:t>
      </w:r>
      <w:proofErr w:type="gramEnd"/>
      <w:r>
        <w:rPr>
          <w:rFonts w:hint="eastAsia"/>
        </w:rPr>
        <w:t>期間科技發展支出，預算數自</w:t>
      </w:r>
      <w:proofErr w:type="gramStart"/>
      <w:r>
        <w:rPr>
          <w:rFonts w:hint="eastAsia"/>
        </w:rPr>
        <w:t>108</w:t>
      </w:r>
      <w:proofErr w:type="gramEnd"/>
      <w:r>
        <w:rPr>
          <w:rFonts w:hint="eastAsia"/>
        </w:rPr>
        <w:t>年度110億1,839萬7千元逐年增加至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年度128億1,920萬元，決算數亦自</w:t>
      </w:r>
      <w:proofErr w:type="gramStart"/>
      <w:r>
        <w:rPr>
          <w:rFonts w:hint="eastAsia"/>
        </w:rPr>
        <w:t>108</w:t>
      </w:r>
      <w:proofErr w:type="gramEnd"/>
      <w:r>
        <w:rPr>
          <w:rFonts w:hint="eastAsia"/>
        </w:rPr>
        <w:t>年度107億8,975萬元逐年增加至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年度125億4,149萬4千元，惟因權利金收入金額近3年呈遞減趨勢，致權利金收入數占科技發展支出自</w:t>
      </w:r>
      <w:proofErr w:type="gramStart"/>
      <w:r>
        <w:rPr>
          <w:rFonts w:hint="eastAsia"/>
        </w:rPr>
        <w:t>108</w:t>
      </w:r>
      <w:proofErr w:type="gramEnd"/>
      <w:r>
        <w:rPr>
          <w:rFonts w:hint="eastAsia"/>
        </w:rPr>
        <w:t>年度1.57%降為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年度0.14%。</w:t>
      </w:r>
    </w:p>
    <w:p w14:paraId="0F372649" w14:textId="77777777" w:rsidR="00D54E13" w:rsidRPr="00B22F6D" w:rsidRDefault="00D54E13" w:rsidP="00D54E13">
      <w:pPr>
        <w:spacing w:beforeLines="20" w:before="100" w:line="400" w:lineRule="exact"/>
        <w:ind w:leftChars="300" w:left="1624" w:hangingChars="273" w:hanging="774"/>
      </w:pPr>
      <w:r w:rsidRPr="00B22F6D">
        <w:rPr>
          <w:rFonts w:hint="eastAsia"/>
          <w:b/>
        </w:rPr>
        <w:t>表1  中研院科</w:t>
      </w:r>
      <w:proofErr w:type="gramStart"/>
      <w:r w:rsidRPr="00B22F6D">
        <w:rPr>
          <w:rFonts w:hint="eastAsia"/>
          <w:b/>
        </w:rPr>
        <w:t>研</w:t>
      </w:r>
      <w:proofErr w:type="gramEnd"/>
      <w:r w:rsidRPr="00B22F6D">
        <w:rPr>
          <w:rFonts w:hint="eastAsia"/>
          <w:b/>
        </w:rPr>
        <w:t>基金108至113年度</w:t>
      </w:r>
      <w:proofErr w:type="gramStart"/>
      <w:r w:rsidRPr="00B22F6D">
        <w:rPr>
          <w:rFonts w:hint="eastAsia"/>
          <w:b/>
        </w:rPr>
        <w:t>技轉件數</w:t>
      </w:r>
      <w:proofErr w:type="gramEnd"/>
      <w:r w:rsidRPr="00B22F6D">
        <w:rPr>
          <w:rFonts w:hint="eastAsia"/>
          <w:b/>
        </w:rPr>
        <w:t>、科技發展支出及權利金收入預決算統計表</w:t>
      </w:r>
      <w:r w:rsidRPr="00B22F6D">
        <w:rPr>
          <w:b/>
        </w:rPr>
        <w:t xml:space="preserve">      </w:t>
      </w:r>
      <w:r w:rsidRPr="00B22F6D">
        <w:rPr>
          <w:rFonts w:hint="eastAsia"/>
          <w:sz w:val="24"/>
        </w:rPr>
        <w:t>單位：件；新臺幣千元；%</w:t>
      </w:r>
    </w:p>
    <w:tbl>
      <w:tblPr>
        <w:tblW w:w="7657" w:type="dxa"/>
        <w:tblInd w:w="8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709"/>
        <w:gridCol w:w="709"/>
        <w:gridCol w:w="709"/>
        <w:gridCol w:w="1134"/>
        <w:gridCol w:w="1134"/>
        <w:gridCol w:w="708"/>
        <w:gridCol w:w="851"/>
        <w:gridCol w:w="1277"/>
      </w:tblGrid>
      <w:tr w:rsidR="00D54E13" w:rsidRPr="00D54E13" w14:paraId="678EDF09" w14:textId="77777777" w:rsidTr="00D54E13">
        <w:trPr>
          <w:trHeight w:val="20"/>
        </w:trPr>
        <w:tc>
          <w:tcPr>
            <w:tcW w:w="426" w:type="dxa"/>
            <w:vMerge w:val="restart"/>
            <w:shd w:val="clear" w:color="auto" w:fill="auto"/>
            <w:vAlign w:val="center"/>
            <w:hideMark/>
          </w:tcPr>
          <w:p w14:paraId="51C46A6D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年度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14:paraId="7733C25E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proofErr w:type="gramStart"/>
            <w:r w:rsidRPr="00D54E13">
              <w:rPr>
                <w:rFonts w:hint="eastAsia"/>
                <w:spacing w:val="-20"/>
              </w:rPr>
              <w:t>技轉件數</w:t>
            </w:r>
            <w:proofErr w:type="gramEnd"/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14:paraId="17B48A22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科技發展支出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0424091B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權利金收入數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757E009C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收入占支出</w:t>
            </w:r>
          </w:p>
          <w:p w14:paraId="7DEA5C86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比例</w:t>
            </w:r>
          </w:p>
          <w:p w14:paraId="22EC8AA0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(B/A*100%)</w:t>
            </w:r>
          </w:p>
        </w:tc>
      </w:tr>
      <w:tr w:rsidR="00D54E13" w:rsidRPr="00D54E13" w14:paraId="5387E79F" w14:textId="77777777" w:rsidTr="00D54E13">
        <w:trPr>
          <w:trHeight w:val="20"/>
        </w:trPr>
        <w:tc>
          <w:tcPr>
            <w:tcW w:w="426" w:type="dxa"/>
            <w:vMerge/>
            <w:vAlign w:val="center"/>
            <w:hideMark/>
          </w:tcPr>
          <w:p w14:paraId="6F0F3DF9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C97444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預計數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7E2373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實際數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22EF4F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達成率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437F32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預算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735E4E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決算(A)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EF5B892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預算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B6888A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決算(B)</w:t>
            </w:r>
          </w:p>
        </w:tc>
        <w:tc>
          <w:tcPr>
            <w:tcW w:w="1277" w:type="dxa"/>
            <w:vMerge/>
            <w:shd w:val="clear" w:color="auto" w:fill="auto"/>
            <w:vAlign w:val="center"/>
            <w:hideMark/>
          </w:tcPr>
          <w:p w14:paraId="4CA0E542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</w:p>
        </w:tc>
      </w:tr>
      <w:tr w:rsidR="00D54E13" w:rsidRPr="00D54E13" w14:paraId="26EB40F9" w14:textId="77777777" w:rsidTr="00D54E13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14:paraId="1FCDA604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108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66A678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0D1A38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1B39AE7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150.45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4A717A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11,018,397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F01BD4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10,789,750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2686AEE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36,050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DB2146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169,220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23985B17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1.57</w:t>
            </w:r>
          </w:p>
        </w:tc>
      </w:tr>
      <w:tr w:rsidR="00D54E13" w:rsidRPr="00D54E13" w14:paraId="4E9EBB2D" w14:textId="77777777" w:rsidTr="00D54E13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14:paraId="2A284C1A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6FC4B66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7E56C9B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229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846D5F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200.88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64A11D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11,221,344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85B9F1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10,715,846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63B1551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40,000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AD71D4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42,816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5FF4D510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0.40</w:t>
            </w:r>
          </w:p>
        </w:tc>
      </w:tr>
      <w:tr w:rsidR="00D54E13" w:rsidRPr="00D54E13" w14:paraId="03E79C71" w14:textId="77777777" w:rsidTr="00D54E13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14:paraId="3A7F8A8F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F3684A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9F4BEA5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244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4278A9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208.55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1BD87D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11,580,001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4D1F3B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11,045,446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EB402E3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40,000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DF7A08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54,273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6A596E41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0.49</w:t>
            </w:r>
          </w:p>
        </w:tc>
      </w:tr>
      <w:tr w:rsidR="00D54E13" w:rsidRPr="00D54E13" w14:paraId="5820A361" w14:textId="77777777" w:rsidTr="00D54E13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14:paraId="676952F2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9FFB16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A70476B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205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70B833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170.83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575EAF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11,847,801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D8379D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11,445,928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2DA6C49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40,131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78F5B9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23,896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1B77A5CE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0.21</w:t>
            </w:r>
          </w:p>
        </w:tc>
      </w:tr>
      <w:tr w:rsidR="00D54E13" w:rsidRPr="00D54E13" w14:paraId="1E819544" w14:textId="77777777" w:rsidTr="00D54E13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14:paraId="7728AE61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B6BFE3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EC6305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178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9FA4E3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148.33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856BDC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12,441,457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87B721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12,123,887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B894F86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39,131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BC75B0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17,606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31FBA8A5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0.15</w:t>
            </w:r>
          </w:p>
        </w:tc>
      </w:tr>
      <w:tr w:rsidR="00D54E13" w:rsidRPr="00D54E13" w14:paraId="0F5D8C13" w14:textId="77777777" w:rsidTr="00D54E13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14:paraId="6C480494" w14:textId="77777777" w:rsidR="00D54E13" w:rsidRPr="00D54E13" w:rsidRDefault="00D54E13" w:rsidP="00D54E13">
            <w:pPr>
              <w:pStyle w:val="142"/>
              <w:jc w:val="center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1E4886B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524504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156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2E839F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130.00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7C2415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12,819,200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8111BE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12,541,494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092973D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40,131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C0EAAF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17,586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5DF80826" w14:textId="77777777" w:rsidR="00D54E13" w:rsidRPr="00D54E13" w:rsidRDefault="00D54E13" w:rsidP="00D54E13">
            <w:pPr>
              <w:pStyle w:val="142"/>
              <w:jc w:val="right"/>
              <w:rPr>
                <w:spacing w:val="-20"/>
              </w:rPr>
            </w:pPr>
            <w:r w:rsidRPr="00D54E13">
              <w:rPr>
                <w:rFonts w:hint="eastAsia"/>
                <w:spacing w:val="-20"/>
              </w:rPr>
              <w:t>0.14</w:t>
            </w:r>
          </w:p>
        </w:tc>
      </w:tr>
    </w:tbl>
    <w:p w14:paraId="12D36875" w14:textId="77777777" w:rsidR="00D54E13" w:rsidRPr="00B22F6D" w:rsidRDefault="00D54E13" w:rsidP="00D54E13">
      <w:pPr>
        <w:pStyle w:val="142"/>
        <w:ind w:leftChars="285" w:left="1454" w:hanging="647"/>
      </w:pPr>
      <w:r w:rsidRPr="00B22F6D">
        <w:rPr>
          <w:rFonts w:hint="eastAsia"/>
        </w:rPr>
        <w:t>資料來源：中研院提供。</w:t>
      </w:r>
    </w:p>
    <w:p w14:paraId="25B2EE31" w14:textId="77777777" w:rsidR="00D54E13" w:rsidRDefault="00D54E13" w:rsidP="00D54E13">
      <w:pPr>
        <w:pStyle w:val="a4"/>
        <w:ind w:left="849" w:hanging="283"/>
      </w:pPr>
      <w:r>
        <w:rPr>
          <w:rFonts w:hint="eastAsia"/>
        </w:rPr>
        <w:t>(三)該院為增加廠商授權意願，以測試方式調整授權策略，允宜視實際情形適時修正相關策略，以增裕收入</w:t>
      </w:r>
    </w:p>
    <w:p w14:paraId="5C688ACA" w14:textId="77777777" w:rsidR="00D54E13" w:rsidRPr="00F35E2F" w:rsidRDefault="00D54E13" w:rsidP="00F35E2F">
      <w:pPr>
        <w:pStyle w:val="21"/>
        <w:ind w:left="850" w:firstLine="566"/>
      </w:pPr>
      <w:proofErr w:type="gramStart"/>
      <w:r w:rsidRPr="00F35E2F">
        <w:rPr>
          <w:rFonts w:hint="eastAsia"/>
        </w:rPr>
        <w:t>詢</w:t>
      </w:r>
      <w:proofErr w:type="gramEnd"/>
      <w:r w:rsidRPr="00F35E2F">
        <w:rPr>
          <w:rFonts w:hint="eastAsia"/>
        </w:rPr>
        <w:t>據該院表示，權利金收入決算</w:t>
      </w:r>
      <w:proofErr w:type="gramStart"/>
      <w:r w:rsidRPr="00F35E2F">
        <w:rPr>
          <w:rFonts w:hint="eastAsia"/>
        </w:rPr>
        <w:t>數概呈</w:t>
      </w:r>
      <w:proofErr w:type="gramEnd"/>
      <w:r w:rsidRPr="00F35E2F">
        <w:rPr>
          <w:rFonts w:hint="eastAsia"/>
        </w:rPr>
        <w:t>減少原因，主要係承接該院技術之廠商，多半仍需長期投入大量資金及人力成本進行商品化開發，難以</w:t>
      </w:r>
      <w:proofErr w:type="gramStart"/>
      <w:r w:rsidRPr="00F35E2F">
        <w:rPr>
          <w:rFonts w:hint="eastAsia"/>
        </w:rPr>
        <w:t>期待於技轉</w:t>
      </w:r>
      <w:proofErr w:type="gramEnd"/>
      <w:r w:rsidRPr="00F35E2F">
        <w:rPr>
          <w:rFonts w:hint="eastAsia"/>
        </w:rPr>
        <w:t>初期，即有具體之商品化成</w:t>
      </w:r>
      <w:r w:rsidRPr="00F35E2F">
        <w:rPr>
          <w:rFonts w:hint="eastAsia"/>
        </w:rPr>
        <w:lastRenderedPageBreak/>
        <w:t>果，可轉化為該院之權利金收入；且商品化成功與否，常</w:t>
      </w:r>
      <w:proofErr w:type="gramStart"/>
      <w:r w:rsidRPr="00F35E2F">
        <w:rPr>
          <w:rFonts w:hint="eastAsia"/>
        </w:rPr>
        <w:t>繫</w:t>
      </w:r>
      <w:proofErr w:type="gramEnd"/>
      <w:r w:rsidRPr="00F35E2F">
        <w:rPr>
          <w:rFonts w:hint="eastAsia"/>
        </w:rPr>
        <w:t>於後續產品試驗環境條件、產品監管法制、市場需求、生產成本、整體經濟環境等諸多外在之客觀因素，復以最終未必能成功商品化之風險，均影響廠商投入創新研發及承接授權之意願。該院為增加廠商授權意願及提升商品化成功機率，改善措施為調整授權策略，對於研發成果屬於早期開發階段者，鼓勵廠商先以「短期非專屬授權」方式，進行商品化可行性測試，此一方式因屬測試性質，所需授權費用較低，可望增加廠商授權意願；待後續技術驗證成功後，廠商可選擇再轉為專屬授權。為減輕取得專屬授權廠商研發初期之資金問題，</w:t>
      </w:r>
      <w:proofErr w:type="gramStart"/>
      <w:r w:rsidRPr="00F35E2F">
        <w:rPr>
          <w:rFonts w:hint="eastAsia"/>
        </w:rPr>
        <w:t>爰</w:t>
      </w:r>
      <w:proofErr w:type="gramEnd"/>
      <w:r w:rsidRPr="00F35E2F">
        <w:rPr>
          <w:rFonts w:hint="eastAsia"/>
        </w:rPr>
        <w:t>簽約初期</w:t>
      </w:r>
      <w:proofErr w:type="gramStart"/>
      <w:r w:rsidRPr="00F35E2F">
        <w:rPr>
          <w:rFonts w:hint="eastAsia"/>
        </w:rPr>
        <w:t>採</w:t>
      </w:r>
      <w:proofErr w:type="gramEnd"/>
      <w:r w:rsidRPr="00F35E2F">
        <w:rPr>
          <w:rFonts w:hint="eastAsia"/>
        </w:rPr>
        <w:t>低授權金，後續再以分期方式支付其餘授權金，期能保留資金以供研發，提升授權廠商商品化之成功率。</w:t>
      </w:r>
    </w:p>
    <w:p w14:paraId="31A1620B" w14:textId="77777777" w:rsidR="00D54E13" w:rsidRPr="00F35E2F" w:rsidRDefault="00D54E13" w:rsidP="00F35E2F">
      <w:pPr>
        <w:pStyle w:val="21"/>
        <w:ind w:left="850" w:firstLine="566"/>
      </w:pPr>
      <w:r w:rsidRPr="00F35E2F">
        <w:rPr>
          <w:rFonts w:hint="eastAsia"/>
        </w:rPr>
        <w:t>查中研院採取調整後之授權策略，長期雖可望提高廠商投入承接技術之意願，惟該院短期</w:t>
      </w:r>
      <w:proofErr w:type="gramStart"/>
      <w:r w:rsidRPr="00F35E2F">
        <w:rPr>
          <w:rFonts w:hint="eastAsia"/>
        </w:rPr>
        <w:t>恐</w:t>
      </w:r>
      <w:proofErr w:type="gramEnd"/>
      <w:r w:rsidRPr="00F35E2F">
        <w:rPr>
          <w:rFonts w:hint="eastAsia"/>
        </w:rPr>
        <w:t>面臨技轉收入減少之虞，允宜視實際研發及技轉情形趨勢適時修正授權策略，以</w:t>
      </w:r>
      <w:proofErr w:type="gramStart"/>
      <w:r w:rsidRPr="00F35E2F">
        <w:rPr>
          <w:rFonts w:hint="eastAsia"/>
        </w:rPr>
        <w:t>增裕該院</w:t>
      </w:r>
      <w:proofErr w:type="gramEnd"/>
      <w:r w:rsidRPr="00F35E2F">
        <w:rPr>
          <w:rFonts w:hint="eastAsia"/>
        </w:rPr>
        <w:t>之權利金收入。</w:t>
      </w:r>
    </w:p>
    <w:p w14:paraId="1C193C9D" w14:textId="173B00BD" w:rsidR="00D54E13" w:rsidRDefault="00D54E13" w:rsidP="00F35E2F">
      <w:pPr>
        <w:ind w:left="566" w:firstLine="566"/>
      </w:pPr>
      <w:r>
        <w:rPr>
          <w:rFonts w:hint="eastAsia"/>
        </w:rPr>
        <w:t>綜上，科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基金技轉權利金收入111至113年度逐年遞減，且占支出比率自</w:t>
      </w:r>
      <w:proofErr w:type="gramStart"/>
      <w:r>
        <w:rPr>
          <w:rFonts w:hint="eastAsia"/>
        </w:rPr>
        <w:t>108</w:t>
      </w:r>
      <w:proofErr w:type="gramEnd"/>
      <w:r>
        <w:rPr>
          <w:rFonts w:hint="eastAsia"/>
        </w:rPr>
        <w:t>年度以來</w:t>
      </w:r>
      <w:proofErr w:type="gramStart"/>
      <w:r>
        <w:rPr>
          <w:rFonts w:hint="eastAsia"/>
        </w:rPr>
        <w:t>亦概呈下降</w:t>
      </w:r>
      <w:proofErr w:type="gramEnd"/>
      <w:r>
        <w:rPr>
          <w:rFonts w:hint="eastAsia"/>
        </w:rPr>
        <w:t>趨勢，為增加廠商授權意願並提升商品化收入，中研院調整授權策略，查此策略長期雖可望提高廠商投入承接技術之意願，惟該院短期</w:t>
      </w:r>
      <w:proofErr w:type="gramStart"/>
      <w:r>
        <w:rPr>
          <w:rFonts w:hint="eastAsia"/>
        </w:rPr>
        <w:t>恐</w:t>
      </w:r>
      <w:proofErr w:type="gramEnd"/>
      <w:r>
        <w:rPr>
          <w:rFonts w:hint="eastAsia"/>
        </w:rPr>
        <w:t>面臨技轉收入減少之虞，允宜視實際研發及技轉情形適時修正授權策略，以</w:t>
      </w:r>
      <w:proofErr w:type="gramStart"/>
      <w:r>
        <w:rPr>
          <w:rFonts w:hint="eastAsia"/>
        </w:rPr>
        <w:t>增裕該院</w:t>
      </w:r>
      <w:proofErr w:type="gramEnd"/>
      <w:r>
        <w:rPr>
          <w:rFonts w:hint="eastAsia"/>
        </w:rPr>
        <w:t>之權利金收入。</w:t>
      </w:r>
    </w:p>
    <w:p w14:paraId="38ED0ED3" w14:textId="40138B19" w:rsidR="00D54E13" w:rsidRPr="00D54E13" w:rsidRDefault="00D54E13" w:rsidP="00D54E13">
      <w:pPr>
        <w:pStyle w:val="aa"/>
      </w:pPr>
      <w:r w:rsidRPr="00D54E13">
        <w:rPr>
          <w:rFonts w:hint="eastAsia"/>
        </w:rPr>
        <w:t>(分機：1911 劉雲霞)</w:t>
      </w:r>
    </w:p>
    <w:sectPr w:rsidR="00D54E13" w:rsidRPr="00D54E13" w:rsidSect="00023A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CECF6" w14:textId="77777777" w:rsidR="00C72219" w:rsidRDefault="00C72219" w:rsidP="005C5204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D97D90" w14:textId="77777777" w:rsidR="00C72219" w:rsidRDefault="00C72219" w:rsidP="005C52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6F7A" w14:textId="77777777" w:rsidR="00C16666" w:rsidRDefault="00C16666" w:rsidP="005C5204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B65DE" w14:textId="5B702969" w:rsidR="00C16666" w:rsidRDefault="00C16666" w:rsidP="009F355F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66F3F" w:rsidRPr="00E66F3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F774" w14:textId="77777777" w:rsidR="00C16666" w:rsidRDefault="00C16666" w:rsidP="005C5204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DE98D" w14:textId="77777777" w:rsidR="00C72219" w:rsidRDefault="00C72219" w:rsidP="005C5204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A6EE268" w14:textId="77777777" w:rsidR="00C72219" w:rsidRDefault="00C72219" w:rsidP="005C520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69E28" w14:textId="77777777" w:rsidR="00C16666" w:rsidRDefault="00C16666" w:rsidP="005C5204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E608" w14:textId="77777777" w:rsidR="00C16666" w:rsidRDefault="00C16666" w:rsidP="005C5204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64CF" w14:textId="77777777" w:rsidR="00C16666" w:rsidRDefault="00C16666" w:rsidP="005C5204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6A4"/>
    <w:rsid w:val="00006DB8"/>
    <w:rsid w:val="00017DF9"/>
    <w:rsid w:val="00023A32"/>
    <w:rsid w:val="00024914"/>
    <w:rsid w:val="000249E8"/>
    <w:rsid w:val="00025A8A"/>
    <w:rsid w:val="00026A30"/>
    <w:rsid w:val="00026C17"/>
    <w:rsid w:val="00031064"/>
    <w:rsid w:val="000337A4"/>
    <w:rsid w:val="00035AAA"/>
    <w:rsid w:val="000400D6"/>
    <w:rsid w:val="00040917"/>
    <w:rsid w:val="000424DD"/>
    <w:rsid w:val="00045B1B"/>
    <w:rsid w:val="000475B3"/>
    <w:rsid w:val="000479B3"/>
    <w:rsid w:val="000519C8"/>
    <w:rsid w:val="00051BBD"/>
    <w:rsid w:val="00052EE1"/>
    <w:rsid w:val="00057B3E"/>
    <w:rsid w:val="00062F71"/>
    <w:rsid w:val="00063311"/>
    <w:rsid w:val="00075609"/>
    <w:rsid w:val="00082288"/>
    <w:rsid w:val="00082460"/>
    <w:rsid w:val="00086C4C"/>
    <w:rsid w:val="0009660F"/>
    <w:rsid w:val="0009672D"/>
    <w:rsid w:val="000A7245"/>
    <w:rsid w:val="000A7773"/>
    <w:rsid w:val="000A78A1"/>
    <w:rsid w:val="000B4AD1"/>
    <w:rsid w:val="000C4F31"/>
    <w:rsid w:val="000C62D1"/>
    <w:rsid w:val="000D4B51"/>
    <w:rsid w:val="000D4E01"/>
    <w:rsid w:val="000E1403"/>
    <w:rsid w:val="000E5C33"/>
    <w:rsid w:val="000F06B2"/>
    <w:rsid w:val="000F406B"/>
    <w:rsid w:val="00100D50"/>
    <w:rsid w:val="001030F6"/>
    <w:rsid w:val="001044A5"/>
    <w:rsid w:val="00113489"/>
    <w:rsid w:val="00115E08"/>
    <w:rsid w:val="00120CBE"/>
    <w:rsid w:val="00122808"/>
    <w:rsid w:val="0012285A"/>
    <w:rsid w:val="00124356"/>
    <w:rsid w:val="00127834"/>
    <w:rsid w:val="00127956"/>
    <w:rsid w:val="00132387"/>
    <w:rsid w:val="00132C05"/>
    <w:rsid w:val="001406B5"/>
    <w:rsid w:val="0015196F"/>
    <w:rsid w:val="0015379D"/>
    <w:rsid w:val="00170970"/>
    <w:rsid w:val="001724D6"/>
    <w:rsid w:val="00175B58"/>
    <w:rsid w:val="001772FD"/>
    <w:rsid w:val="001773A3"/>
    <w:rsid w:val="00180AB9"/>
    <w:rsid w:val="00186D21"/>
    <w:rsid w:val="0019037A"/>
    <w:rsid w:val="001A3E25"/>
    <w:rsid w:val="001A4CFC"/>
    <w:rsid w:val="001A55E6"/>
    <w:rsid w:val="001B0428"/>
    <w:rsid w:val="001B05EB"/>
    <w:rsid w:val="001B1227"/>
    <w:rsid w:val="001B306B"/>
    <w:rsid w:val="001B4BA5"/>
    <w:rsid w:val="001B54B8"/>
    <w:rsid w:val="001B5BEC"/>
    <w:rsid w:val="001B602A"/>
    <w:rsid w:val="001C2C47"/>
    <w:rsid w:val="001C4C57"/>
    <w:rsid w:val="001C7DB8"/>
    <w:rsid w:val="001E03A6"/>
    <w:rsid w:val="001E0DCA"/>
    <w:rsid w:val="001E6D45"/>
    <w:rsid w:val="001F090D"/>
    <w:rsid w:val="001F7A27"/>
    <w:rsid w:val="00200926"/>
    <w:rsid w:val="002011E0"/>
    <w:rsid w:val="00201BA1"/>
    <w:rsid w:val="00203BC5"/>
    <w:rsid w:val="00210BCB"/>
    <w:rsid w:val="00213429"/>
    <w:rsid w:val="00215982"/>
    <w:rsid w:val="00215CD1"/>
    <w:rsid w:val="002178B9"/>
    <w:rsid w:val="002210A2"/>
    <w:rsid w:val="00221CD7"/>
    <w:rsid w:val="00223599"/>
    <w:rsid w:val="00230325"/>
    <w:rsid w:val="00230689"/>
    <w:rsid w:val="0023169F"/>
    <w:rsid w:val="002321C2"/>
    <w:rsid w:val="00245BE8"/>
    <w:rsid w:val="00252399"/>
    <w:rsid w:val="00253C9F"/>
    <w:rsid w:val="00254947"/>
    <w:rsid w:val="0027438E"/>
    <w:rsid w:val="00277BCA"/>
    <w:rsid w:val="00282137"/>
    <w:rsid w:val="00282BBE"/>
    <w:rsid w:val="00292D8A"/>
    <w:rsid w:val="00293F91"/>
    <w:rsid w:val="002945B1"/>
    <w:rsid w:val="002960D0"/>
    <w:rsid w:val="002A3193"/>
    <w:rsid w:val="002B2583"/>
    <w:rsid w:val="002B4522"/>
    <w:rsid w:val="002B5227"/>
    <w:rsid w:val="002C0A75"/>
    <w:rsid w:val="002C0CDC"/>
    <w:rsid w:val="002C0F94"/>
    <w:rsid w:val="002C11B5"/>
    <w:rsid w:val="002C4D2B"/>
    <w:rsid w:val="002C50ED"/>
    <w:rsid w:val="002D037A"/>
    <w:rsid w:val="002D1836"/>
    <w:rsid w:val="002E69BE"/>
    <w:rsid w:val="002E73C6"/>
    <w:rsid w:val="002F2C39"/>
    <w:rsid w:val="002F5926"/>
    <w:rsid w:val="00316390"/>
    <w:rsid w:val="00317437"/>
    <w:rsid w:val="003306E2"/>
    <w:rsid w:val="00335C23"/>
    <w:rsid w:val="00346D33"/>
    <w:rsid w:val="0034712E"/>
    <w:rsid w:val="003475A5"/>
    <w:rsid w:val="00356DC0"/>
    <w:rsid w:val="00363772"/>
    <w:rsid w:val="00363B42"/>
    <w:rsid w:val="00363DF0"/>
    <w:rsid w:val="00364148"/>
    <w:rsid w:val="00372410"/>
    <w:rsid w:val="00374BF5"/>
    <w:rsid w:val="003825C4"/>
    <w:rsid w:val="00382FB8"/>
    <w:rsid w:val="00386424"/>
    <w:rsid w:val="00387651"/>
    <w:rsid w:val="00387747"/>
    <w:rsid w:val="00387968"/>
    <w:rsid w:val="00387CD9"/>
    <w:rsid w:val="003939A3"/>
    <w:rsid w:val="00395F2C"/>
    <w:rsid w:val="003A05B8"/>
    <w:rsid w:val="003A098D"/>
    <w:rsid w:val="003A386E"/>
    <w:rsid w:val="003A5AE6"/>
    <w:rsid w:val="003A7E15"/>
    <w:rsid w:val="003B57EF"/>
    <w:rsid w:val="003C1F83"/>
    <w:rsid w:val="003C3C66"/>
    <w:rsid w:val="003D1970"/>
    <w:rsid w:val="003D4973"/>
    <w:rsid w:val="003D6E03"/>
    <w:rsid w:val="003E75EF"/>
    <w:rsid w:val="003F0C28"/>
    <w:rsid w:val="003F6FF1"/>
    <w:rsid w:val="00414235"/>
    <w:rsid w:val="00417410"/>
    <w:rsid w:val="004266F7"/>
    <w:rsid w:val="0043351E"/>
    <w:rsid w:val="00435174"/>
    <w:rsid w:val="0044502D"/>
    <w:rsid w:val="00445341"/>
    <w:rsid w:val="0045402D"/>
    <w:rsid w:val="00457F15"/>
    <w:rsid w:val="004605CB"/>
    <w:rsid w:val="00463499"/>
    <w:rsid w:val="004649EF"/>
    <w:rsid w:val="00470A2C"/>
    <w:rsid w:val="00472CE7"/>
    <w:rsid w:val="00473D00"/>
    <w:rsid w:val="00477377"/>
    <w:rsid w:val="00484AE7"/>
    <w:rsid w:val="00487195"/>
    <w:rsid w:val="004A772E"/>
    <w:rsid w:val="004B3842"/>
    <w:rsid w:val="004D1147"/>
    <w:rsid w:val="004F2961"/>
    <w:rsid w:val="004F756E"/>
    <w:rsid w:val="004F79FA"/>
    <w:rsid w:val="00502BC4"/>
    <w:rsid w:val="0051012F"/>
    <w:rsid w:val="0051098D"/>
    <w:rsid w:val="00512775"/>
    <w:rsid w:val="00525766"/>
    <w:rsid w:val="00534136"/>
    <w:rsid w:val="00540162"/>
    <w:rsid w:val="00541F87"/>
    <w:rsid w:val="0054585A"/>
    <w:rsid w:val="00545BFF"/>
    <w:rsid w:val="005468DE"/>
    <w:rsid w:val="00552041"/>
    <w:rsid w:val="00554F82"/>
    <w:rsid w:val="005552AB"/>
    <w:rsid w:val="00555EC5"/>
    <w:rsid w:val="00556F01"/>
    <w:rsid w:val="00561D3D"/>
    <w:rsid w:val="005649DA"/>
    <w:rsid w:val="00564B29"/>
    <w:rsid w:val="005746F7"/>
    <w:rsid w:val="005805C5"/>
    <w:rsid w:val="005807C0"/>
    <w:rsid w:val="00581B11"/>
    <w:rsid w:val="00582CAE"/>
    <w:rsid w:val="0058525E"/>
    <w:rsid w:val="00587531"/>
    <w:rsid w:val="00592D14"/>
    <w:rsid w:val="00594138"/>
    <w:rsid w:val="005953F6"/>
    <w:rsid w:val="00596380"/>
    <w:rsid w:val="005A0F92"/>
    <w:rsid w:val="005A175C"/>
    <w:rsid w:val="005B0E19"/>
    <w:rsid w:val="005B40E6"/>
    <w:rsid w:val="005B7770"/>
    <w:rsid w:val="005C3740"/>
    <w:rsid w:val="005C3B14"/>
    <w:rsid w:val="005C5204"/>
    <w:rsid w:val="005C6990"/>
    <w:rsid w:val="005C69F1"/>
    <w:rsid w:val="005C79B4"/>
    <w:rsid w:val="005D0389"/>
    <w:rsid w:val="005D0802"/>
    <w:rsid w:val="005D3ACB"/>
    <w:rsid w:val="005D5D03"/>
    <w:rsid w:val="005D648B"/>
    <w:rsid w:val="005D6C73"/>
    <w:rsid w:val="005D7972"/>
    <w:rsid w:val="005E039E"/>
    <w:rsid w:val="005E04A8"/>
    <w:rsid w:val="005E38B2"/>
    <w:rsid w:val="005F1608"/>
    <w:rsid w:val="005F30AD"/>
    <w:rsid w:val="005F423E"/>
    <w:rsid w:val="006050BD"/>
    <w:rsid w:val="006137FC"/>
    <w:rsid w:val="00623A1F"/>
    <w:rsid w:val="00624E95"/>
    <w:rsid w:val="0062675B"/>
    <w:rsid w:val="00626A03"/>
    <w:rsid w:val="00626A73"/>
    <w:rsid w:val="0063259C"/>
    <w:rsid w:val="0063528D"/>
    <w:rsid w:val="00637A1D"/>
    <w:rsid w:val="00641B6D"/>
    <w:rsid w:val="00642D51"/>
    <w:rsid w:val="00646D53"/>
    <w:rsid w:val="00650614"/>
    <w:rsid w:val="00650637"/>
    <w:rsid w:val="00650EE5"/>
    <w:rsid w:val="00657913"/>
    <w:rsid w:val="00657FEB"/>
    <w:rsid w:val="00664831"/>
    <w:rsid w:val="006672F5"/>
    <w:rsid w:val="006679DA"/>
    <w:rsid w:val="00667F0B"/>
    <w:rsid w:val="00675BA9"/>
    <w:rsid w:val="00676719"/>
    <w:rsid w:val="0068315A"/>
    <w:rsid w:val="00692089"/>
    <w:rsid w:val="006B4A1D"/>
    <w:rsid w:val="006B5970"/>
    <w:rsid w:val="006C209A"/>
    <w:rsid w:val="006C32AF"/>
    <w:rsid w:val="006D0EF0"/>
    <w:rsid w:val="006D7ED3"/>
    <w:rsid w:val="006E16BE"/>
    <w:rsid w:val="006E2DD3"/>
    <w:rsid w:val="006E581E"/>
    <w:rsid w:val="006F00AC"/>
    <w:rsid w:val="006F0326"/>
    <w:rsid w:val="006F0A82"/>
    <w:rsid w:val="007015A1"/>
    <w:rsid w:val="0070247F"/>
    <w:rsid w:val="00707F88"/>
    <w:rsid w:val="0071002D"/>
    <w:rsid w:val="00710DD7"/>
    <w:rsid w:val="00713CD4"/>
    <w:rsid w:val="0072578A"/>
    <w:rsid w:val="00732286"/>
    <w:rsid w:val="00733E8D"/>
    <w:rsid w:val="00736345"/>
    <w:rsid w:val="0073768B"/>
    <w:rsid w:val="00741892"/>
    <w:rsid w:val="00744408"/>
    <w:rsid w:val="00747849"/>
    <w:rsid w:val="00747B9B"/>
    <w:rsid w:val="00755CDE"/>
    <w:rsid w:val="007573F2"/>
    <w:rsid w:val="00762D21"/>
    <w:rsid w:val="00774D61"/>
    <w:rsid w:val="007775F7"/>
    <w:rsid w:val="00786760"/>
    <w:rsid w:val="0079193C"/>
    <w:rsid w:val="00791B05"/>
    <w:rsid w:val="00793A03"/>
    <w:rsid w:val="007A2128"/>
    <w:rsid w:val="007A237D"/>
    <w:rsid w:val="007B18AA"/>
    <w:rsid w:val="007B1AC2"/>
    <w:rsid w:val="007B1F36"/>
    <w:rsid w:val="007B3745"/>
    <w:rsid w:val="007C2356"/>
    <w:rsid w:val="007C62AD"/>
    <w:rsid w:val="007E2AF4"/>
    <w:rsid w:val="007E47A2"/>
    <w:rsid w:val="007E496B"/>
    <w:rsid w:val="007E74F6"/>
    <w:rsid w:val="008022A7"/>
    <w:rsid w:val="008047B9"/>
    <w:rsid w:val="00804CE8"/>
    <w:rsid w:val="0080530F"/>
    <w:rsid w:val="00807FE0"/>
    <w:rsid w:val="00814188"/>
    <w:rsid w:val="008233C8"/>
    <w:rsid w:val="00827E60"/>
    <w:rsid w:val="00832E0E"/>
    <w:rsid w:val="00833347"/>
    <w:rsid w:val="00836305"/>
    <w:rsid w:val="00841EDE"/>
    <w:rsid w:val="00852809"/>
    <w:rsid w:val="00854A4A"/>
    <w:rsid w:val="0086406C"/>
    <w:rsid w:val="00865D4C"/>
    <w:rsid w:val="00874992"/>
    <w:rsid w:val="008838C1"/>
    <w:rsid w:val="00884099"/>
    <w:rsid w:val="00885B74"/>
    <w:rsid w:val="00891A15"/>
    <w:rsid w:val="008955B9"/>
    <w:rsid w:val="008A2EB2"/>
    <w:rsid w:val="008A31AE"/>
    <w:rsid w:val="008A5076"/>
    <w:rsid w:val="008C0B8A"/>
    <w:rsid w:val="008D4361"/>
    <w:rsid w:val="008D77CF"/>
    <w:rsid w:val="008D7941"/>
    <w:rsid w:val="008F2F02"/>
    <w:rsid w:val="00903EF9"/>
    <w:rsid w:val="00904434"/>
    <w:rsid w:val="00904FC8"/>
    <w:rsid w:val="00905C4A"/>
    <w:rsid w:val="0091055C"/>
    <w:rsid w:val="00910824"/>
    <w:rsid w:val="009119C8"/>
    <w:rsid w:val="00922613"/>
    <w:rsid w:val="0092364B"/>
    <w:rsid w:val="00926329"/>
    <w:rsid w:val="0092719F"/>
    <w:rsid w:val="009305D1"/>
    <w:rsid w:val="00935D71"/>
    <w:rsid w:val="00937DF5"/>
    <w:rsid w:val="0094287C"/>
    <w:rsid w:val="00943772"/>
    <w:rsid w:val="00943CA1"/>
    <w:rsid w:val="0095557E"/>
    <w:rsid w:val="00961511"/>
    <w:rsid w:val="00972908"/>
    <w:rsid w:val="00974B5E"/>
    <w:rsid w:val="009768CD"/>
    <w:rsid w:val="00981EC7"/>
    <w:rsid w:val="00982827"/>
    <w:rsid w:val="00987AC0"/>
    <w:rsid w:val="009906C0"/>
    <w:rsid w:val="00991C26"/>
    <w:rsid w:val="00992B0B"/>
    <w:rsid w:val="009B1DDC"/>
    <w:rsid w:val="009B3510"/>
    <w:rsid w:val="009B732E"/>
    <w:rsid w:val="009D58DF"/>
    <w:rsid w:val="009D6A05"/>
    <w:rsid w:val="009E0E02"/>
    <w:rsid w:val="009E2D53"/>
    <w:rsid w:val="009E32E5"/>
    <w:rsid w:val="009E4A89"/>
    <w:rsid w:val="009F02B6"/>
    <w:rsid w:val="009F1E26"/>
    <w:rsid w:val="009F2D95"/>
    <w:rsid w:val="009F355F"/>
    <w:rsid w:val="009F74F4"/>
    <w:rsid w:val="00A00E61"/>
    <w:rsid w:val="00A01091"/>
    <w:rsid w:val="00A01720"/>
    <w:rsid w:val="00A0376B"/>
    <w:rsid w:val="00A10A04"/>
    <w:rsid w:val="00A13285"/>
    <w:rsid w:val="00A136A1"/>
    <w:rsid w:val="00A17140"/>
    <w:rsid w:val="00A277EF"/>
    <w:rsid w:val="00A36B07"/>
    <w:rsid w:val="00A41FB9"/>
    <w:rsid w:val="00A454A2"/>
    <w:rsid w:val="00A45F14"/>
    <w:rsid w:val="00A5028B"/>
    <w:rsid w:val="00A53E29"/>
    <w:rsid w:val="00A5598C"/>
    <w:rsid w:val="00A6520E"/>
    <w:rsid w:val="00A65F21"/>
    <w:rsid w:val="00A778E7"/>
    <w:rsid w:val="00A8663F"/>
    <w:rsid w:val="00AA2D28"/>
    <w:rsid w:val="00AB0438"/>
    <w:rsid w:val="00AB237F"/>
    <w:rsid w:val="00AB300B"/>
    <w:rsid w:val="00AB3BA7"/>
    <w:rsid w:val="00AB5A78"/>
    <w:rsid w:val="00AC3044"/>
    <w:rsid w:val="00AC3DFB"/>
    <w:rsid w:val="00AC7965"/>
    <w:rsid w:val="00AE11B5"/>
    <w:rsid w:val="00AE3B79"/>
    <w:rsid w:val="00AE4141"/>
    <w:rsid w:val="00AE5B44"/>
    <w:rsid w:val="00AF05ED"/>
    <w:rsid w:val="00AF55DC"/>
    <w:rsid w:val="00AF6401"/>
    <w:rsid w:val="00B01A16"/>
    <w:rsid w:val="00B0201E"/>
    <w:rsid w:val="00B057EE"/>
    <w:rsid w:val="00B06F83"/>
    <w:rsid w:val="00B0718E"/>
    <w:rsid w:val="00B265E8"/>
    <w:rsid w:val="00B30EC1"/>
    <w:rsid w:val="00B345DF"/>
    <w:rsid w:val="00B41D27"/>
    <w:rsid w:val="00B43AC9"/>
    <w:rsid w:val="00B45262"/>
    <w:rsid w:val="00B46097"/>
    <w:rsid w:val="00B467BF"/>
    <w:rsid w:val="00B531FB"/>
    <w:rsid w:val="00B5527D"/>
    <w:rsid w:val="00B63924"/>
    <w:rsid w:val="00B67137"/>
    <w:rsid w:val="00B7399C"/>
    <w:rsid w:val="00B8148C"/>
    <w:rsid w:val="00B8274C"/>
    <w:rsid w:val="00B84801"/>
    <w:rsid w:val="00B859B3"/>
    <w:rsid w:val="00B90F4F"/>
    <w:rsid w:val="00B92589"/>
    <w:rsid w:val="00B9429D"/>
    <w:rsid w:val="00B96328"/>
    <w:rsid w:val="00B96F83"/>
    <w:rsid w:val="00BA6BD3"/>
    <w:rsid w:val="00BB1F0C"/>
    <w:rsid w:val="00BB2678"/>
    <w:rsid w:val="00BC2DDE"/>
    <w:rsid w:val="00BC3B21"/>
    <w:rsid w:val="00BC3D6A"/>
    <w:rsid w:val="00BD0FCD"/>
    <w:rsid w:val="00BD390F"/>
    <w:rsid w:val="00BE42FE"/>
    <w:rsid w:val="00BF361D"/>
    <w:rsid w:val="00BF4148"/>
    <w:rsid w:val="00BF4893"/>
    <w:rsid w:val="00BF6F9A"/>
    <w:rsid w:val="00C0179E"/>
    <w:rsid w:val="00C121F3"/>
    <w:rsid w:val="00C16666"/>
    <w:rsid w:val="00C23F21"/>
    <w:rsid w:val="00C260C7"/>
    <w:rsid w:val="00C26AAF"/>
    <w:rsid w:val="00C31B36"/>
    <w:rsid w:val="00C32173"/>
    <w:rsid w:val="00C32C45"/>
    <w:rsid w:val="00C34284"/>
    <w:rsid w:val="00C35177"/>
    <w:rsid w:val="00C3538F"/>
    <w:rsid w:val="00C3586F"/>
    <w:rsid w:val="00C42DD3"/>
    <w:rsid w:val="00C51E4F"/>
    <w:rsid w:val="00C52EE5"/>
    <w:rsid w:val="00C571D2"/>
    <w:rsid w:val="00C603E9"/>
    <w:rsid w:val="00C61596"/>
    <w:rsid w:val="00C6498F"/>
    <w:rsid w:val="00C668BC"/>
    <w:rsid w:val="00C72219"/>
    <w:rsid w:val="00C734A9"/>
    <w:rsid w:val="00C74C4A"/>
    <w:rsid w:val="00C77ABC"/>
    <w:rsid w:val="00C80F7A"/>
    <w:rsid w:val="00C8252A"/>
    <w:rsid w:val="00C83918"/>
    <w:rsid w:val="00C8614A"/>
    <w:rsid w:val="00C908AE"/>
    <w:rsid w:val="00C9568D"/>
    <w:rsid w:val="00CA1025"/>
    <w:rsid w:val="00CA311C"/>
    <w:rsid w:val="00CA7BA9"/>
    <w:rsid w:val="00CA7EAC"/>
    <w:rsid w:val="00CB00CE"/>
    <w:rsid w:val="00CB0428"/>
    <w:rsid w:val="00CB15FD"/>
    <w:rsid w:val="00CB195B"/>
    <w:rsid w:val="00CB64B5"/>
    <w:rsid w:val="00CB706A"/>
    <w:rsid w:val="00CC0F0C"/>
    <w:rsid w:val="00CC353F"/>
    <w:rsid w:val="00CD0FBF"/>
    <w:rsid w:val="00CD38FF"/>
    <w:rsid w:val="00CD51D9"/>
    <w:rsid w:val="00CD66C0"/>
    <w:rsid w:val="00CE3180"/>
    <w:rsid w:val="00CE58A5"/>
    <w:rsid w:val="00CF1A93"/>
    <w:rsid w:val="00CF5E55"/>
    <w:rsid w:val="00CF67B7"/>
    <w:rsid w:val="00D03AC0"/>
    <w:rsid w:val="00D03D82"/>
    <w:rsid w:val="00D22FBC"/>
    <w:rsid w:val="00D24C39"/>
    <w:rsid w:val="00D25277"/>
    <w:rsid w:val="00D2726B"/>
    <w:rsid w:val="00D27B9F"/>
    <w:rsid w:val="00D325C0"/>
    <w:rsid w:val="00D33426"/>
    <w:rsid w:val="00D34463"/>
    <w:rsid w:val="00D34703"/>
    <w:rsid w:val="00D35CA5"/>
    <w:rsid w:val="00D450B4"/>
    <w:rsid w:val="00D45E71"/>
    <w:rsid w:val="00D47566"/>
    <w:rsid w:val="00D50F7E"/>
    <w:rsid w:val="00D54E13"/>
    <w:rsid w:val="00D55E63"/>
    <w:rsid w:val="00D617A8"/>
    <w:rsid w:val="00D6465C"/>
    <w:rsid w:val="00D733E6"/>
    <w:rsid w:val="00D7453A"/>
    <w:rsid w:val="00D76A5B"/>
    <w:rsid w:val="00D77138"/>
    <w:rsid w:val="00D9503D"/>
    <w:rsid w:val="00D95049"/>
    <w:rsid w:val="00DA05BD"/>
    <w:rsid w:val="00DA20A9"/>
    <w:rsid w:val="00DA77BD"/>
    <w:rsid w:val="00DA7C95"/>
    <w:rsid w:val="00DB15E0"/>
    <w:rsid w:val="00DB40BF"/>
    <w:rsid w:val="00DB7E85"/>
    <w:rsid w:val="00DC591D"/>
    <w:rsid w:val="00DD09D6"/>
    <w:rsid w:val="00DD4847"/>
    <w:rsid w:val="00DE62BA"/>
    <w:rsid w:val="00DF03A3"/>
    <w:rsid w:val="00DF0931"/>
    <w:rsid w:val="00DF0EF8"/>
    <w:rsid w:val="00DF3B8C"/>
    <w:rsid w:val="00DF49E3"/>
    <w:rsid w:val="00DF670D"/>
    <w:rsid w:val="00E01943"/>
    <w:rsid w:val="00E01A7D"/>
    <w:rsid w:val="00E10998"/>
    <w:rsid w:val="00E1790C"/>
    <w:rsid w:val="00E21033"/>
    <w:rsid w:val="00E321FC"/>
    <w:rsid w:val="00E35EC6"/>
    <w:rsid w:val="00E3787B"/>
    <w:rsid w:val="00E5247A"/>
    <w:rsid w:val="00E61844"/>
    <w:rsid w:val="00E64FD1"/>
    <w:rsid w:val="00E666C1"/>
    <w:rsid w:val="00E667C4"/>
    <w:rsid w:val="00E66F3F"/>
    <w:rsid w:val="00E80B6A"/>
    <w:rsid w:val="00E83686"/>
    <w:rsid w:val="00E85A7D"/>
    <w:rsid w:val="00E85DE2"/>
    <w:rsid w:val="00E87665"/>
    <w:rsid w:val="00E9455F"/>
    <w:rsid w:val="00EA21C2"/>
    <w:rsid w:val="00EA2620"/>
    <w:rsid w:val="00EA4070"/>
    <w:rsid w:val="00EB0A72"/>
    <w:rsid w:val="00EC5386"/>
    <w:rsid w:val="00EC6F92"/>
    <w:rsid w:val="00EE2C64"/>
    <w:rsid w:val="00EE41F5"/>
    <w:rsid w:val="00EE4E12"/>
    <w:rsid w:val="00EE576E"/>
    <w:rsid w:val="00EF6264"/>
    <w:rsid w:val="00F0175B"/>
    <w:rsid w:val="00F0229D"/>
    <w:rsid w:val="00F02BE4"/>
    <w:rsid w:val="00F07B10"/>
    <w:rsid w:val="00F131F0"/>
    <w:rsid w:val="00F167CD"/>
    <w:rsid w:val="00F2563B"/>
    <w:rsid w:val="00F276B7"/>
    <w:rsid w:val="00F30C49"/>
    <w:rsid w:val="00F31461"/>
    <w:rsid w:val="00F35E2F"/>
    <w:rsid w:val="00F36E5D"/>
    <w:rsid w:val="00F3768C"/>
    <w:rsid w:val="00F402D3"/>
    <w:rsid w:val="00F42213"/>
    <w:rsid w:val="00F4484D"/>
    <w:rsid w:val="00F53F91"/>
    <w:rsid w:val="00F6323F"/>
    <w:rsid w:val="00F7060B"/>
    <w:rsid w:val="00F76401"/>
    <w:rsid w:val="00F8679F"/>
    <w:rsid w:val="00F91E9D"/>
    <w:rsid w:val="00F93691"/>
    <w:rsid w:val="00FA319B"/>
    <w:rsid w:val="00FA3230"/>
    <w:rsid w:val="00FA6C85"/>
    <w:rsid w:val="00FB02AD"/>
    <w:rsid w:val="00FB0DD7"/>
    <w:rsid w:val="00FB114D"/>
    <w:rsid w:val="00FB2BED"/>
    <w:rsid w:val="00FB3E82"/>
    <w:rsid w:val="00FB4F10"/>
    <w:rsid w:val="00FC1300"/>
    <w:rsid w:val="00FC350F"/>
    <w:rsid w:val="00FC4288"/>
    <w:rsid w:val="00FC6C0C"/>
    <w:rsid w:val="00FE0261"/>
    <w:rsid w:val="00FF08E1"/>
    <w:rsid w:val="00FF1CCA"/>
    <w:rsid w:val="00FF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865963"/>
  <w15:chartTrackingRefBased/>
  <w15:docId w15:val="{625E10D7-DA73-4D5A-9138-1CD95C3A0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733E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C7DB8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1B1227"/>
    <w:pPr>
      <w:tabs>
        <w:tab w:val="right" w:leader="hyphen" w:pos="8490"/>
      </w:tabs>
      <w:ind w:leftChars="0" w:left="0" w:rightChars="200" w:right="200" w:hangingChars="200" w:hanging="200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774D61"/>
    <w:pPr>
      <w:tabs>
        <w:tab w:val="right" w:leader="hyphen" w:pos="8490"/>
      </w:tabs>
      <w:ind w:leftChars="0" w:left="2" w:rightChars="100" w:right="100" w:hangingChars="200" w:hanging="200"/>
    </w:pPr>
    <w:rPr>
      <w:noProof/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1C7DB8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semiHidden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BF4893"/>
    <w:rPr>
      <w:color w:val="0000FF"/>
      <w:u w:val="single"/>
    </w:rPr>
  </w:style>
  <w:style w:type="character" w:customStyle="1" w:styleId="22">
    <w:name w:val="(一)下內文縮2 字元"/>
    <w:link w:val="21"/>
    <w:rsid w:val="003F6FF1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A5028B"/>
    <w:rPr>
      <w:rFonts w:ascii="標楷體" w:eastAsia="標楷體"/>
      <w:b/>
      <w:snapToGrid w:val="0"/>
      <w:kern w:val="2"/>
      <w:sz w:val="32"/>
    </w:rPr>
  </w:style>
  <w:style w:type="character" w:styleId="af7">
    <w:name w:val="annotation reference"/>
    <w:basedOn w:val="a0"/>
    <w:uiPriority w:val="99"/>
    <w:semiHidden/>
    <w:unhideWhenUsed/>
    <w:rsid w:val="005C3B14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5C3B14"/>
    <w:pPr>
      <w:jc w:val="left"/>
    </w:pPr>
  </w:style>
  <w:style w:type="character" w:customStyle="1" w:styleId="af9">
    <w:name w:val="註解文字 字元"/>
    <w:basedOn w:val="a0"/>
    <w:link w:val="af8"/>
    <w:uiPriority w:val="99"/>
    <w:semiHidden/>
    <w:rsid w:val="005C3B14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C3B14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5C3B1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D1334-B4C1-4C9D-8ED1-D6165DD6B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344</Words>
  <Characters>1962</Characters>
  <Application>Microsoft Office Word</Application>
  <DocSecurity>0</DocSecurity>
  <Lines>16</Lines>
  <Paragraphs>4</Paragraphs>
  <ScaleCrop>false</ScaleCrop>
  <Company>HOME</Company>
  <LinksUpToDate>false</LinksUpToDate>
  <CharactersWithSpaces>2302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_Toc147243323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_Toc147243322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_Toc147243321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_Toc147243320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_Toc147243319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2025-10-16T07:40:00Z</cp:lastPrinted>
  <dcterms:created xsi:type="dcterms:W3CDTF">2025-12-29T02:49:00Z</dcterms:created>
  <dcterms:modified xsi:type="dcterms:W3CDTF">2025-12-29T02:49:00Z</dcterms:modified>
</cp:coreProperties>
</file>