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7185" w:rsidRPr="00137C01" w:rsidRDefault="00EA7185" w:rsidP="00EA7185">
      <w:pPr>
        <w:pStyle w:val="a8"/>
        <w:ind w:left="567" w:hanging="567"/>
        <w:rPr>
          <w:rFonts w:hAnsi="標楷體" w:hint="eastAsia"/>
        </w:rPr>
      </w:pPr>
      <w:bookmarkStart w:id="0" w:name="_GoBack"/>
      <w:bookmarkEnd w:id="0"/>
      <w:r w:rsidRPr="00137C01">
        <w:rPr>
          <w:rFonts w:hAnsi="標楷體" w:hint="eastAsia"/>
        </w:rPr>
        <w:t>客家委員會及所屬</w:t>
      </w:r>
      <w:r w:rsidR="005D7F9D" w:rsidRPr="00137C01">
        <w:rPr>
          <w:rFonts w:hAnsi="標楷體" w:hint="eastAsia"/>
        </w:rPr>
        <w:t>11</w:t>
      </w:r>
      <w:r w:rsidR="008472AA" w:rsidRPr="00137C01">
        <w:rPr>
          <w:rFonts w:hAnsi="標楷體" w:hint="eastAsia"/>
        </w:rPr>
        <w:t>3</w:t>
      </w:r>
      <w:r w:rsidRPr="00137C01">
        <w:rPr>
          <w:rFonts w:hAnsi="標楷體" w:hint="eastAsia"/>
        </w:rPr>
        <w:t>年度單位決算評估報告</w:t>
      </w:r>
    </w:p>
    <w:p w:rsidR="00E3135B" w:rsidRPr="00137C01" w:rsidRDefault="00990AFD" w:rsidP="00622F8D">
      <w:pPr>
        <w:pStyle w:val="14"/>
        <w:ind w:left="567" w:hanging="567"/>
        <w:rPr>
          <w:rFonts w:hint="eastAsia"/>
        </w:rPr>
      </w:pPr>
      <w:bookmarkStart w:id="1" w:name="_Toc53038718"/>
      <w:bookmarkStart w:id="2" w:name="_Toc85807077"/>
      <w:bookmarkStart w:id="3" w:name="_Toc50737775"/>
      <w:bookmarkStart w:id="4" w:name="_Toc51078834"/>
      <w:bookmarkStart w:id="5" w:name="_Toc52993100"/>
      <w:bookmarkStart w:id="6" w:name="_Toc217481247"/>
      <w:r w:rsidRPr="00137C01">
        <w:rPr>
          <w:rFonts w:hAnsi="標楷體" w:hint="eastAsia"/>
        </w:rPr>
        <w:t>二</w:t>
      </w:r>
      <w:r w:rsidRPr="00137C01">
        <w:rPr>
          <w:rFonts w:ascii="新細明體" w:eastAsia="新細明體" w:hAnsi="新細明體" w:hint="eastAsia"/>
        </w:rPr>
        <w:t>、</w:t>
      </w:r>
      <w:r w:rsidR="005F5BFD" w:rsidRPr="00137C01">
        <w:rPr>
          <w:rFonts w:hAnsi="標楷體" w:hint="eastAsia"/>
        </w:rPr>
        <w:t>近年客家電視臺及講客廣播電臺節目自製率</w:t>
      </w:r>
      <w:r w:rsidR="009F1FD5" w:rsidRPr="00137C01">
        <w:rPr>
          <w:rFonts w:hAnsi="標楷體" w:hint="eastAsia"/>
        </w:rPr>
        <w:t>仍</w:t>
      </w:r>
      <w:r w:rsidR="005F5BFD" w:rsidRPr="00137C01">
        <w:rPr>
          <w:rFonts w:hAnsi="標楷體" w:hint="eastAsia"/>
        </w:rPr>
        <w:t>未達</w:t>
      </w:r>
      <w:r w:rsidR="009F1FD5" w:rsidRPr="00137C01">
        <w:rPr>
          <w:rFonts w:hAnsi="標楷體" w:hint="eastAsia"/>
        </w:rPr>
        <w:t>六</w:t>
      </w:r>
      <w:r w:rsidR="005F5BFD" w:rsidRPr="00137C01">
        <w:rPr>
          <w:rFonts w:hAnsi="標楷體" w:hint="eastAsia"/>
        </w:rPr>
        <w:t>成，允宜精進強化，以</w:t>
      </w:r>
      <w:r w:rsidR="009F1FD5" w:rsidRPr="00137C01">
        <w:rPr>
          <w:rFonts w:hAnsi="標楷體" w:hint="eastAsia"/>
        </w:rPr>
        <w:t>深化客家文化傳播之影響力</w:t>
      </w:r>
      <w:bookmarkEnd w:id="6"/>
    </w:p>
    <w:p w:rsidR="005F5BFD" w:rsidRPr="00137C01" w:rsidRDefault="00F72F29" w:rsidP="005F5BFD">
      <w:pPr>
        <w:ind w:left="566" w:firstLine="566"/>
        <w:rPr>
          <w:rFonts w:hAnsi="標楷體" w:hint="eastAsia"/>
        </w:rPr>
      </w:pPr>
      <w:r w:rsidRPr="00137C01">
        <w:rPr>
          <w:rFonts w:hint="eastAsia"/>
        </w:rPr>
        <w:t>客委會11</w:t>
      </w:r>
      <w:r w:rsidR="00694F36" w:rsidRPr="00137C01">
        <w:rPr>
          <w:rFonts w:hint="eastAsia"/>
        </w:rPr>
        <w:t>3</w:t>
      </w:r>
      <w:r w:rsidRPr="00137C01">
        <w:rPr>
          <w:rFonts w:hint="eastAsia"/>
        </w:rPr>
        <w:t>年度</w:t>
      </w:r>
      <w:r w:rsidRPr="00137C01">
        <w:rPr>
          <w:rFonts w:hAnsi="標楷體" w:hint="eastAsia"/>
        </w:rPr>
        <w:t>「藝文傳播推展-客家傳播行銷計畫」</w:t>
      </w:r>
      <w:r w:rsidRPr="00137C01">
        <w:rPr>
          <w:rFonts w:hint="eastAsia"/>
        </w:rPr>
        <w:t>預算</w:t>
      </w:r>
      <w:r w:rsidR="00040024" w:rsidRPr="00137C01">
        <w:rPr>
          <w:rFonts w:hint="eastAsia"/>
        </w:rPr>
        <w:t>數</w:t>
      </w:r>
      <w:r w:rsidR="00071C0B" w:rsidRPr="00137C01">
        <w:rPr>
          <w:rFonts w:hint="eastAsia"/>
        </w:rPr>
        <w:t>10</w:t>
      </w:r>
      <w:r w:rsidRPr="00137C01">
        <w:rPr>
          <w:rFonts w:hint="eastAsia"/>
        </w:rPr>
        <w:t>億</w:t>
      </w:r>
      <w:r w:rsidR="00040024" w:rsidRPr="00137C01">
        <w:rPr>
          <w:rFonts w:hint="eastAsia"/>
        </w:rPr>
        <w:t>2</w:t>
      </w:r>
      <w:r w:rsidRPr="00137C01">
        <w:rPr>
          <w:rFonts w:hint="eastAsia"/>
        </w:rPr>
        <w:t>,</w:t>
      </w:r>
      <w:r w:rsidR="00040024" w:rsidRPr="00137C01">
        <w:rPr>
          <w:rFonts w:hint="eastAsia"/>
        </w:rPr>
        <w:t>394</w:t>
      </w:r>
      <w:r w:rsidRPr="00137C01">
        <w:rPr>
          <w:rFonts w:hint="eastAsia"/>
        </w:rPr>
        <w:t>萬</w:t>
      </w:r>
      <w:r w:rsidR="00040024" w:rsidRPr="00137C01">
        <w:rPr>
          <w:rFonts w:hint="eastAsia"/>
        </w:rPr>
        <w:t>8</w:t>
      </w:r>
      <w:r w:rsidRPr="00137C01">
        <w:rPr>
          <w:rFonts w:hint="eastAsia"/>
        </w:rPr>
        <w:t>千元，決算數</w:t>
      </w:r>
      <w:r w:rsidR="00040024" w:rsidRPr="00137C01">
        <w:rPr>
          <w:rFonts w:hint="eastAsia"/>
        </w:rPr>
        <w:t>9</w:t>
      </w:r>
      <w:r w:rsidRPr="00137C01">
        <w:rPr>
          <w:rFonts w:hint="eastAsia"/>
        </w:rPr>
        <w:t>億</w:t>
      </w:r>
      <w:r w:rsidR="00040024" w:rsidRPr="00137C01">
        <w:rPr>
          <w:rFonts w:hint="eastAsia"/>
        </w:rPr>
        <w:t>9,880</w:t>
      </w:r>
      <w:r w:rsidRPr="00137C01">
        <w:rPr>
          <w:rFonts w:hint="eastAsia"/>
        </w:rPr>
        <w:t>萬</w:t>
      </w:r>
      <w:r w:rsidR="00040024" w:rsidRPr="00137C01">
        <w:rPr>
          <w:rFonts w:hint="eastAsia"/>
        </w:rPr>
        <w:t>7</w:t>
      </w:r>
      <w:r w:rsidRPr="00137C01">
        <w:rPr>
          <w:rFonts w:hint="eastAsia"/>
        </w:rPr>
        <w:t>千元</w:t>
      </w:r>
      <w:r w:rsidR="00040024" w:rsidRPr="00137C01">
        <w:rPr>
          <w:rFonts w:hint="eastAsia"/>
        </w:rPr>
        <w:t>，決算數較預算數減少2,514萬1千元(減幅2.46%)</w:t>
      </w:r>
      <w:r w:rsidRPr="00137C01">
        <w:rPr>
          <w:rFonts w:hint="eastAsia"/>
        </w:rPr>
        <w:t>。</w:t>
      </w:r>
      <w:r w:rsidR="005F5BFD" w:rsidRPr="00137C01">
        <w:rPr>
          <w:rFonts w:hAnsi="標楷體" w:hint="eastAsia"/>
        </w:rPr>
        <w:t>經查：</w:t>
      </w:r>
    </w:p>
    <w:p w:rsidR="005F5BFD" w:rsidRPr="00137C01" w:rsidRDefault="005F5BFD" w:rsidP="005F5BFD">
      <w:pPr>
        <w:pStyle w:val="a4"/>
        <w:ind w:left="849" w:hanging="283"/>
        <w:rPr>
          <w:b/>
        </w:rPr>
      </w:pPr>
      <w:r w:rsidRPr="00137C01">
        <w:rPr>
          <w:rFonts w:hint="eastAsia"/>
          <w:b/>
        </w:rPr>
        <w:t>(一)</w:t>
      </w:r>
      <w:r w:rsidR="00FB7A00" w:rsidRPr="00137C01">
        <w:rPr>
          <w:rFonts w:hint="eastAsia"/>
          <w:b/>
        </w:rPr>
        <w:t>近3年客委會</w:t>
      </w:r>
      <w:r w:rsidRPr="00137C01">
        <w:rPr>
          <w:rFonts w:hint="eastAsia"/>
          <w:b/>
        </w:rPr>
        <w:t>委託辦理或捐(助)贈公視及客傳會經費</w:t>
      </w:r>
      <w:r w:rsidR="000F164C">
        <w:rPr>
          <w:rFonts w:hint="eastAsia"/>
          <w:b/>
        </w:rPr>
        <w:t>合</w:t>
      </w:r>
      <w:r w:rsidRPr="00137C01">
        <w:rPr>
          <w:rFonts w:hint="eastAsia"/>
          <w:b/>
        </w:rPr>
        <w:t>計逾</w:t>
      </w:r>
      <w:r w:rsidR="00FB7A00" w:rsidRPr="00137C01">
        <w:rPr>
          <w:rFonts w:hint="eastAsia"/>
          <w:b/>
        </w:rPr>
        <w:t>20</w:t>
      </w:r>
      <w:r w:rsidRPr="00137C01">
        <w:rPr>
          <w:rFonts w:hint="eastAsia"/>
          <w:b/>
        </w:rPr>
        <w:t>億元</w:t>
      </w:r>
    </w:p>
    <w:p w:rsidR="005F5BFD" w:rsidRPr="00137C01" w:rsidRDefault="005F5BFD" w:rsidP="005F5BFD">
      <w:pPr>
        <w:pStyle w:val="21"/>
        <w:ind w:left="850" w:firstLine="566"/>
        <w:rPr>
          <w:rFonts w:hint="eastAsia"/>
        </w:rPr>
      </w:pPr>
      <w:r w:rsidRPr="00137C01">
        <w:rPr>
          <w:rFonts w:hint="eastAsia"/>
        </w:rPr>
        <w:t>客委會辦理「客家傳播行銷計畫」，計畫期程109至114年，總經費</w:t>
      </w:r>
      <w:r w:rsidR="00071C0B" w:rsidRPr="00137C01">
        <w:rPr>
          <w:rFonts w:hint="eastAsia"/>
        </w:rPr>
        <w:t>46</w:t>
      </w:r>
      <w:r w:rsidRPr="00137C01">
        <w:rPr>
          <w:rFonts w:hint="eastAsia"/>
        </w:rPr>
        <w:t>億</w:t>
      </w:r>
      <w:r w:rsidR="00071C0B" w:rsidRPr="00137C01">
        <w:rPr>
          <w:rFonts w:hint="eastAsia"/>
        </w:rPr>
        <w:t>9</w:t>
      </w:r>
      <w:r w:rsidRPr="00137C01">
        <w:rPr>
          <w:rFonts w:hint="eastAsia"/>
        </w:rPr>
        <w:t>,300萬元，</w:t>
      </w:r>
      <w:r w:rsidR="00071C0B" w:rsidRPr="00137C01">
        <w:rPr>
          <w:rFonts w:hint="eastAsia"/>
        </w:rPr>
        <w:t>11</w:t>
      </w:r>
      <w:r w:rsidR="00040024" w:rsidRPr="00137C01">
        <w:rPr>
          <w:rFonts w:hint="eastAsia"/>
        </w:rPr>
        <w:t>3</w:t>
      </w:r>
      <w:r w:rsidR="00071C0B" w:rsidRPr="00137C01">
        <w:rPr>
          <w:rFonts w:hint="eastAsia"/>
        </w:rPr>
        <w:t>年度預算</w:t>
      </w:r>
      <w:r w:rsidR="000F164C">
        <w:rPr>
          <w:rFonts w:hint="eastAsia"/>
        </w:rPr>
        <w:t>數</w:t>
      </w:r>
      <w:r w:rsidR="00D40CB6" w:rsidRPr="00137C01">
        <w:rPr>
          <w:rFonts w:hint="eastAsia"/>
        </w:rPr>
        <w:t>10億</w:t>
      </w:r>
      <w:r w:rsidR="00040024" w:rsidRPr="00137C01">
        <w:rPr>
          <w:rFonts w:hint="eastAsia"/>
        </w:rPr>
        <w:t>2,394萬8千</w:t>
      </w:r>
      <w:r w:rsidR="00D40CB6" w:rsidRPr="00137C01">
        <w:rPr>
          <w:rFonts w:hint="eastAsia"/>
        </w:rPr>
        <w:t>元</w:t>
      </w:r>
      <w:r w:rsidR="00301EAF" w:rsidRPr="00137C01">
        <w:rPr>
          <w:rFonts w:hint="eastAsia"/>
        </w:rPr>
        <w:t>，其中</w:t>
      </w:r>
      <w:r w:rsidR="00040024" w:rsidRPr="00137C01">
        <w:rPr>
          <w:rFonts w:hint="eastAsia"/>
        </w:rPr>
        <w:t>7</w:t>
      </w:r>
      <w:r w:rsidR="00301EAF" w:rsidRPr="00137C01">
        <w:rPr>
          <w:rFonts w:hint="eastAsia"/>
        </w:rPr>
        <w:t>億</w:t>
      </w:r>
      <w:r w:rsidR="00040024" w:rsidRPr="00137C01">
        <w:rPr>
          <w:rFonts w:hint="eastAsia"/>
        </w:rPr>
        <w:t>8</w:t>
      </w:r>
      <w:r w:rsidR="00301EAF" w:rsidRPr="00137C01">
        <w:t>,</w:t>
      </w:r>
      <w:r w:rsidR="000F164C">
        <w:rPr>
          <w:rFonts w:hint="eastAsia"/>
        </w:rPr>
        <w:t>112</w:t>
      </w:r>
      <w:r w:rsidR="00301EAF" w:rsidRPr="00137C01">
        <w:rPr>
          <w:rFonts w:hint="eastAsia"/>
        </w:rPr>
        <w:t>萬</w:t>
      </w:r>
      <w:r w:rsidR="000F164C">
        <w:rPr>
          <w:rFonts w:hint="eastAsia"/>
        </w:rPr>
        <w:t>5</w:t>
      </w:r>
      <w:r w:rsidR="00040024" w:rsidRPr="00137C01">
        <w:rPr>
          <w:rFonts w:hint="eastAsia"/>
        </w:rPr>
        <w:t>千</w:t>
      </w:r>
      <w:r w:rsidR="00301EAF" w:rsidRPr="00137C01">
        <w:rPr>
          <w:rFonts w:hint="eastAsia"/>
        </w:rPr>
        <w:t>元係</w:t>
      </w:r>
      <w:r w:rsidR="00D40CB6" w:rsidRPr="00137C01">
        <w:rPr>
          <w:rFonts w:hint="eastAsia"/>
        </w:rPr>
        <w:t>委託</w:t>
      </w:r>
      <w:r w:rsidR="007B6A23">
        <w:rPr>
          <w:rFonts w:hint="eastAsia"/>
        </w:rPr>
        <w:t>財團法人公共電視文化事業基金會(以下簡稱</w:t>
      </w:r>
      <w:r w:rsidR="00E33ED1" w:rsidRPr="00137C01">
        <w:rPr>
          <w:rFonts w:hint="eastAsia"/>
        </w:rPr>
        <w:t>公視</w:t>
      </w:r>
      <w:r w:rsidR="007B6A23">
        <w:rPr>
          <w:rFonts w:hint="eastAsia"/>
        </w:rPr>
        <w:t>)</w:t>
      </w:r>
      <w:r w:rsidR="00D40CB6" w:rsidRPr="00137C01">
        <w:rPr>
          <w:rFonts w:hint="eastAsia"/>
        </w:rPr>
        <w:t>辦理</w:t>
      </w:r>
      <w:r w:rsidRPr="00137C01">
        <w:rPr>
          <w:rFonts w:hint="eastAsia"/>
        </w:rPr>
        <w:t>客家電視頻道提供、節目製播等維運工作</w:t>
      </w:r>
      <w:r w:rsidR="00301EAF" w:rsidRPr="00137C01">
        <w:rPr>
          <w:rFonts w:hint="eastAsia"/>
        </w:rPr>
        <w:t>及</w:t>
      </w:r>
      <w:r w:rsidRPr="00137C01">
        <w:rPr>
          <w:rFonts w:hint="eastAsia"/>
        </w:rPr>
        <w:t>捐贈</w:t>
      </w:r>
      <w:r w:rsidR="00D40CB6" w:rsidRPr="00137C01">
        <w:rPr>
          <w:rFonts w:hint="eastAsia"/>
        </w:rPr>
        <w:t>財團法人客家公共傳播基金會</w:t>
      </w:r>
      <w:r w:rsidR="00E33ED1" w:rsidRPr="00137C01">
        <w:rPr>
          <w:rFonts w:hint="eastAsia"/>
        </w:rPr>
        <w:t>(以下簡稱客傳會)</w:t>
      </w:r>
      <w:r w:rsidRPr="00137C01">
        <w:rPr>
          <w:rFonts w:hint="eastAsia"/>
        </w:rPr>
        <w:t>辦理</w:t>
      </w:r>
      <w:r w:rsidRPr="00137C01">
        <w:rPr>
          <w:rFonts w:hAnsi="標楷體" w:hint="eastAsia"/>
        </w:rPr>
        <w:t>全國性之客家公共廣播及新媒體等傳播事項</w:t>
      </w:r>
      <w:r w:rsidR="00E33ED1" w:rsidRPr="00137C01">
        <w:rPr>
          <w:rFonts w:hint="eastAsia"/>
        </w:rPr>
        <w:t>等</w:t>
      </w:r>
      <w:r w:rsidR="000F164C">
        <w:rPr>
          <w:rFonts w:hint="eastAsia"/>
        </w:rPr>
        <w:t>，前揭委託辦理或捐贈經費決算數為7億8,673萬3千元</w:t>
      </w:r>
      <w:r w:rsidRPr="00137C01">
        <w:rPr>
          <w:rFonts w:hint="eastAsia"/>
        </w:rPr>
        <w:t>。</w:t>
      </w:r>
    </w:p>
    <w:p w:rsidR="005F5BFD" w:rsidRPr="00137C01" w:rsidRDefault="005F5BFD" w:rsidP="005F5BFD">
      <w:pPr>
        <w:pStyle w:val="21"/>
        <w:ind w:left="850" w:firstLine="566"/>
        <w:rPr>
          <w:rFonts w:hint="eastAsia"/>
        </w:rPr>
      </w:pPr>
      <w:r w:rsidRPr="00137C01">
        <w:rPr>
          <w:rFonts w:hint="eastAsia"/>
        </w:rPr>
        <w:t>檢視該會近年委託辦理或捐贈公視及客傳會經費編列及執行情形(詳表1)，11</w:t>
      </w:r>
      <w:r w:rsidR="00040024" w:rsidRPr="00137C01">
        <w:rPr>
          <w:rFonts w:hint="eastAsia"/>
        </w:rPr>
        <w:t>1</w:t>
      </w:r>
      <w:r w:rsidRPr="00137C01">
        <w:rPr>
          <w:rFonts w:hint="eastAsia"/>
        </w:rPr>
        <w:t>至11</w:t>
      </w:r>
      <w:r w:rsidR="00040024" w:rsidRPr="00137C01">
        <w:rPr>
          <w:rFonts w:hint="eastAsia"/>
        </w:rPr>
        <w:t>3</w:t>
      </w:r>
      <w:r w:rsidRPr="00137C01">
        <w:rPr>
          <w:rFonts w:hint="eastAsia"/>
        </w:rPr>
        <w:t>年</w:t>
      </w:r>
      <w:r w:rsidR="000F164C">
        <w:rPr>
          <w:rFonts w:hint="eastAsia"/>
        </w:rPr>
        <w:t>度</w:t>
      </w:r>
      <w:r w:rsidRPr="00137C01">
        <w:rPr>
          <w:rFonts w:hint="eastAsia"/>
        </w:rPr>
        <w:t>兩基金會接受客委會委託辦理或捐贈之經費合計決算數，介於6億350萬元至</w:t>
      </w:r>
      <w:r w:rsidRPr="00137C01">
        <w:t>8</w:t>
      </w:r>
      <w:r w:rsidRPr="00137C01">
        <w:rPr>
          <w:rFonts w:hint="eastAsia"/>
        </w:rPr>
        <w:t>億</w:t>
      </w:r>
      <w:r w:rsidRPr="00137C01">
        <w:t>7,450</w:t>
      </w:r>
      <w:r w:rsidR="00301EAF" w:rsidRPr="00137C01">
        <w:rPr>
          <w:rFonts w:hint="eastAsia"/>
        </w:rPr>
        <w:t>萬元，預算執行率均</w:t>
      </w:r>
      <w:r w:rsidR="00725328" w:rsidRPr="00137C01">
        <w:rPr>
          <w:rFonts w:hint="eastAsia"/>
        </w:rPr>
        <w:t>達</w:t>
      </w:r>
      <w:r w:rsidR="00301EAF" w:rsidRPr="00137C01">
        <w:rPr>
          <w:rFonts w:hint="eastAsia"/>
        </w:rPr>
        <w:t>100%，執行進度亦</w:t>
      </w:r>
      <w:r w:rsidRPr="00137C01">
        <w:rPr>
          <w:rFonts w:hint="eastAsia"/>
        </w:rPr>
        <w:t>符預期。另該會11</w:t>
      </w:r>
      <w:r w:rsidR="00725328" w:rsidRPr="00137C01">
        <w:rPr>
          <w:rFonts w:hint="eastAsia"/>
        </w:rPr>
        <w:t>1</w:t>
      </w:r>
      <w:r w:rsidRPr="00137C01">
        <w:rPr>
          <w:rFonts w:hint="eastAsia"/>
        </w:rPr>
        <w:t>至</w:t>
      </w:r>
      <w:r w:rsidR="00E33ED1" w:rsidRPr="00137C01">
        <w:rPr>
          <w:rFonts w:hint="eastAsia"/>
        </w:rPr>
        <w:t>11</w:t>
      </w:r>
      <w:r w:rsidR="00725328" w:rsidRPr="00137C01">
        <w:rPr>
          <w:rFonts w:hint="eastAsia"/>
        </w:rPr>
        <w:t>3</w:t>
      </w:r>
      <w:r w:rsidRPr="00137C01">
        <w:rPr>
          <w:rFonts w:hint="eastAsia"/>
        </w:rPr>
        <w:t>年</w:t>
      </w:r>
      <w:r w:rsidR="000F164C">
        <w:rPr>
          <w:rFonts w:hint="eastAsia"/>
        </w:rPr>
        <w:t>度</w:t>
      </w:r>
      <w:r w:rsidRPr="00137C01">
        <w:rPr>
          <w:rFonts w:hint="eastAsia"/>
        </w:rPr>
        <w:t>委託辦理或捐贈兩基金會經費總額共</w:t>
      </w:r>
      <w:r w:rsidR="00E33ED1" w:rsidRPr="00137C01">
        <w:rPr>
          <w:rFonts w:hint="eastAsia"/>
        </w:rPr>
        <w:t>2</w:t>
      </w:r>
      <w:r w:rsidR="00725328" w:rsidRPr="00137C01">
        <w:rPr>
          <w:rFonts w:hint="eastAsia"/>
        </w:rPr>
        <w:t>2</w:t>
      </w:r>
      <w:r w:rsidRPr="00137C01">
        <w:rPr>
          <w:rFonts w:hint="eastAsia"/>
        </w:rPr>
        <w:t>億</w:t>
      </w:r>
      <w:r w:rsidR="00725328" w:rsidRPr="00137C01">
        <w:rPr>
          <w:rFonts w:hint="eastAsia"/>
        </w:rPr>
        <w:t>6</w:t>
      </w:r>
      <w:r w:rsidRPr="00137C01">
        <w:rPr>
          <w:rFonts w:hint="eastAsia"/>
        </w:rPr>
        <w:t>,</w:t>
      </w:r>
      <w:r w:rsidR="00725328" w:rsidRPr="00137C01">
        <w:rPr>
          <w:rFonts w:hint="eastAsia"/>
        </w:rPr>
        <w:t>473</w:t>
      </w:r>
      <w:r w:rsidRPr="00137C01">
        <w:rPr>
          <w:rFonts w:hint="eastAsia"/>
        </w:rPr>
        <w:t>萬</w:t>
      </w:r>
      <w:r w:rsidR="00725328" w:rsidRPr="00137C01">
        <w:rPr>
          <w:rFonts w:hint="eastAsia"/>
        </w:rPr>
        <w:t>3千</w:t>
      </w:r>
      <w:r w:rsidRPr="00137C01">
        <w:rPr>
          <w:rFonts w:hint="eastAsia"/>
        </w:rPr>
        <w:t>元，公視及客傳會占總額之比率各為</w:t>
      </w:r>
      <w:r w:rsidR="00725328" w:rsidRPr="00137C01">
        <w:rPr>
          <w:rFonts w:hint="eastAsia"/>
        </w:rPr>
        <w:t>71</w:t>
      </w:r>
      <w:r w:rsidRPr="00137C01">
        <w:t>.</w:t>
      </w:r>
      <w:r w:rsidR="00725328" w:rsidRPr="00137C01">
        <w:rPr>
          <w:rFonts w:hint="eastAsia"/>
        </w:rPr>
        <w:t>24</w:t>
      </w:r>
      <w:r w:rsidRPr="00137C01">
        <w:t>%</w:t>
      </w:r>
      <w:r w:rsidR="00E33ED1" w:rsidRPr="00137C01">
        <w:rPr>
          <w:rFonts w:hint="eastAsia"/>
        </w:rPr>
        <w:t>及</w:t>
      </w:r>
      <w:r w:rsidR="00725328" w:rsidRPr="00137C01">
        <w:rPr>
          <w:rFonts w:hint="eastAsia"/>
        </w:rPr>
        <w:t>28</w:t>
      </w:r>
      <w:r w:rsidRPr="00137C01">
        <w:t>.</w:t>
      </w:r>
      <w:r w:rsidR="00725328" w:rsidRPr="00137C01">
        <w:rPr>
          <w:rFonts w:hint="eastAsia"/>
        </w:rPr>
        <w:t>76</w:t>
      </w:r>
      <w:r w:rsidRPr="00137C01">
        <w:t>%</w:t>
      </w:r>
      <w:r w:rsidRPr="00137C01">
        <w:rPr>
          <w:rFonts w:hint="eastAsia"/>
        </w:rPr>
        <w:t>。</w:t>
      </w:r>
    </w:p>
    <w:p w:rsidR="005F5BFD" w:rsidRPr="00137C01" w:rsidRDefault="005F5BFD" w:rsidP="005F5BFD">
      <w:pPr>
        <w:adjustRightInd w:val="0"/>
        <w:ind w:leftChars="-10" w:left="701" w:rightChars="-12" w:right="-34" w:hangingChars="257" w:hanging="729"/>
        <w:rPr>
          <w:rFonts w:hAnsi="Calibri" w:hint="eastAsia"/>
        </w:rPr>
      </w:pPr>
      <w:r w:rsidRPr="00137C01">
        <w:rPr>
          <w:rFonts w:hAnsi="Calibri" w:hint="eastAsia"/>
          <w:b/>
        </w:rPr>
        <w:t>表1 客委會</w:t>
      </w:r>
      <w:r w:rsidR="006C633E">
        <w:rPr>
          <w:rFonts w:hAnsi="Calibri" w:hint="eastAsia"/>
          <w:b/>
        </w:rPr>
        <w:t>111至113年度</w:t>
      </w:r>
      <w:r w:rsidRPr="00137C01">
        <w:rPr>
          <w:rFonts w:hAnsi="Calibri" w:hint="eastAsia"/>
          <w:b/>
        </w:rPr>
        <w:t>委託辦理或捐贈財團法人公視及客家公共傳播基金會經費之預</w:t>
      </w:r>
      <w:r w:rsidRPr="00137C01">
        <w:rPr>
          <w:rFonts w:ascii="新細明體" w:eastAsia="新細明體" w:hAnsi="新細明體" w:hint="eastAsia"/>
          <w:b/>
        </w:rPr>
        <w:t>、</w:t>
      </w:r>
      <w:r w:rsidRPr="00137C01">
        <w:rPr>
          <w:rFonts w:hAnsi="Calibri" w:hint="eastAsia"/>
          <w:b/>
        </w:rPr>
        <w:t xml:space="preserve">決算表      </w:t>
      </w:r>
      <w:r w:rsidR="000F164C">
        <w:rPr>
          <w:rFonts w:hAnsi="Calibri" w:hint="eastAsia"/>
          <w:b/>
        </w:rPr>
        <w:t xml:space="preserve">    </w:t>
      </w:r>
      <w:r w:rsidRPr="00137C01">
        <w:rPr>
          <w:rFonts w:hAnsi="Calibri" w:hint="eastAsia"/>
          <w:b/>
        </w:rPr>
        <w:t xml:space="preserve">    </w:t>
      </w:r>
      <w:r w:rsidRPr="00137C01">
        <w:rPr>
          <w:rFonts w:hAnsi="標楷體" w:hint="eastAsia"/>
          <w:sz w:val="24"/>
          <w:szCs w:val="24"/>
        </w:rPr>
        <w:t>單位：新臺幣千元</w:t>
      </w:r>
      <w:r w:rsidR="00A2121C" w:rsidRPr="00137C01">
        <w:rPr>
          <w:rFonts w:hAnsi="標楷體" w:hint="eastAsia"/>
          <w:sz w:val="24"/>
          <w:szCs w:val="24"/>
        </w:rPr>
        <w:t>；%</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02"/>
        <w:gridCol w:w="1036"/>
        <w:gridCol w:w="1416"/>
        <w:gridCol w:w="1417"/>
        <w:gridCol w:w="1416"/>
        <w:gridCol w:w="1417"/>
        <w:gridCol w:w="1417"/>
      </w:tblGrid>
      <w:tr w:rsidR="005F5BFD" w:rsidRPr="00137C01" w:rsidTr="00321C62">
        <w:trPr>
          <w:trHeight w:val="407"/>
          <w:tblHeader/>
          <w:jc w:val="center"/>
        </w:trPr>
        <w:tc>
          <w:tcPr>
            <w:tcW w:w="1538" w:type="dxa"/>
            <w:gridSpan w:val="2"/>
            <w:shd w:val="clear" w:color="auto" w:fill="auto"/>
            <w:vAlign w:val="center"/>
            <w:hideMark/>
          </w:tcPr>
          <w:p w:rsidR="005F5BFD" w:rsidRPr="00137C01" w:rsidRDefault="005F5BFD" w:rsidP="00321C62">
            <w:pPr>
              <w:pStyle w:val="142"/>
              <w:ind w:left="283" w:hanging="283"/>
              <w:jc w:val="center"/>
            </w:pPr>
            <w:r w:rsidRPr="00137C01">
              <w:rPr>
                <w:rFonts w:hint="eastAsia"/>
              </w:rPr>
              <w:t>年度/項目</w:t>
            </w:r>
          </w:p>
        </w:tc>
        <w:tc>
          <w:tcPr>
            <w:tcW w:w="1416" w:type="dxa"/>
            <w:shd w:val="clear" w:color="auto" w:fill="auto"/>
            <w:vAlign w:val="center"/>
            <w:hideMark/>
          </w:tcPr>
          <w:p w:rsidR="005F5BFD" w:rsidRPr="00137C01" w:rsidRDefault="005F5BFD" w:rsidP="00321C62">
            <w:pPr>
              <w:pStyle w:val="142"/>
              <w:ind w:left="283" w:hanging="283"/>
              <w:jc w:val="center"/>
              <w:rPr>
                <w:rFonts w:hint="eastAsia"/>
              </w:rPr>
            </w:pPr>
            <w:r w:rsidRPr="00137C01">
              <w:rPr>
                <w:rFonts w:hint="eastAsia"/>
              </w:rPr>
              <w:t>公視</w:t>
            </w:r>
          </w:p>
        </w:tc>
        <w:tc>
          <w:tcPr>
            <w:tcW w:w="1417" w:type="dxa"/>
            <w:tcBorders>
              <w:top w:val="single" w:sz="12" w:space="0" w:color="auto"/>
              <w:bottom w:val="single" w:sz="6" w:space="0" w:color="auto"/>
              <w:right w:val="double" w:sz="4" w:space="0" w:color="auto"/>
            </w:tcBorders>
            <w:vAlign w:val="center"/>
          </w:tcPr>
          <w:p w:rsidR="005F5BFD" w:rsidRPr="00137C01" w:rsidRDefault="005F5BFD" w:rsidP="00321C62">
            <w:pPr>
              <w:pStyle w:val="142"/>
              <w:ind w:left="283" w:hanging="283"/>
              <w:jc w:val="center"/>
              <w:rPr>
                <w:rFonts w:hint="eastAsia"/>
              </w:rPr>
            </w:pPr>
            <w:r w:rsidRPr="00137C01">
              <w:rPr>
                <w:rFonts w:hint="eastAsia"/>
              </w:rPr>
              <w:t>占比</w:t>
            </w:r>
          </w:p>
        </w:tc>
        <w:tc>
          <w:tcPr>
            <w:tcW w:w="1416" w:type="dxa"/>
            <w:tcBorders>
              <w:lef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客傳會</w:t>
            </w:r>
          </w:p>
        </w:tc>
        <w:tc>
          <w:tcPr>
            <w:tcW w:w="1417" w:type="dxa"/>
            <w:tcBorders>
              <w:top w:val="single" w:sz="12" w:space="0" w:color="auto"/>
              <w:bottom w:val="single" w:sz="6" w:space="0" w:color="auto"/>
              <w:right w:val="double" w:sz="4" w:space="0" w:color="auto"/>
            </w:tcBorders>
            <w:vAlign w:val="center"/>
          </w:tcPr>
          <w:p w:rsidR="005F5BFD" w:rsidRPr="00137C01" w:rsidRDefault="005F5BFD" w:rsidP="00321C62">
            <w:pPr>
              <w:pStyle w:val="142"/>
              <w:ind w:left="283" w:hanging="283"/>
              <w:jc w:val="center"/>
              <w:rPr>
                <w:rFonts w:hint="eastAsia"/>
              </w:rPr>
            </w:pPr>
            <w:r w:rsidRPr="00137C01">
              <w:rPr>
                <w:rFonts w:hint="eastAsia"/>
              </w:rPr>
              <w:t>占比</w:t>
            </w:r>
          </w:p>
        </w:tc>
        <w:tc>
          <w:tcPr>
            <w:tcW w:w="1417" w:type="dxa"/>
            <w:tcBorders>
              <w:lef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合計</w:t>
            </w:r>
          </w:p>
        </w:tc>
      </w:tr>
      <w:tr w:rsidR="00A2121C" w:rsidRPr="00137C01" w:rsidTr="00321C62">
        <w:trPr>
          <w:trHeight w:hRule="exact" w:val="430"/>
          <w:jc w:val="center"/>
        </w:trPr>
        <w:tc>
          <w:tcPr>
            <w:tcW w:w="502" w:type="dxa"/>
            <w:vMerge w:val="restart"/>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111</w:t>
            </w: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t>390,000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64.62</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t>213,500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35.38</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pPr>
            <w:r w:rsidRPr="00137C01">
              <w:rPr>
                <w:rFonts w:hint="eastAsia"/>
              </w:rPr>
              <w:t>603,500</w:t>
            </w:r>
          </w:p>
        </w:tc>
      </w:tr>
      <w:tr w:rsidR="00A2121C" w:rsidRPr="00137C01" w:rsidTr="00321C62">
        <w:trPr>
          <w:trHeight w:hRule="exact" w:val="436"/>
          <w:jc w:val="center"/>
        </w:trPr>
        <w:tc>
          <w:tcPr>
            <w:tcW w:w="502" w:type="dxa"/>
            <w:vMerge/>
            <w:shd w:val="clear" w:color="auto" w:fill="auto"/>
            <w:vAlign w:val="center"/>
          </w:tcPr>
          <w:p w:rsidR="00A2121C" w:rsidRPr="00137C01" w:rsidRDefault="00A2121C" w:rsidP="00A2121C">
            <w:pPr>
              <w:pStyle w:val="142"/>
              <w:ind w:left="283" w:hanging="283"/>
              <w:jc w:val="center"/>
              <w:rPr>
                <w:rFonts w:hint="eastAsia"/>
              </w:rPr>
            </w:pP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w:t>
            </w:r>
          </w:p>
        </w:tc>
        <w:tc>
          <w:tcPr>
            <w:tcW w:w="1416" w:type="dxa"/>
            <w:shd w:val="clear" w:color="auto" w:fill="auto"/>
            <w:vAlign w:val="center"/>
          </w:tcPr>
          <w:p w:rsidR="00A2121C" w:rsidRPr="00137C01" w:rsidRDefault="00A2121C" w:rsidP="00A2121C">
            <w:pPr>
              <w:pStyle w:val="142"/>
              <w:ind w:left="283" w:hanging="283"/>
              <w:jc w:val="right"/>
            </w:pPr>
            <w:r w:rsidRPr="00137C01">
              <w:rPr>
                <w:rFonts w:hint="eastAsia"/>
              </w:rPr>
              <w:t>3</w:t>
            </w:r>
            <w:r w:rsidRPr="00137C01">
              <w:t>90,000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64.62</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w:t>
            </w:r>
            <w:r w:rsidRPr="00137C01">
              <w:t>13,500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pPr>
            <w:r w:rsidRPr="00137C01">
              <w:rPr>
                <w:rFonts w:hint="eastAsia"/>
              </w:rPr>
              <w:t>35.38</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6</w:t>
            </w:r>
            <w:r w:rsidRPr="00137C01">
              <w:t>03,500</w:t>
            </w:r>
          </w:p>
        </w:tc>
      </w:tr>
      <w:tr w:rsidR="004235C0" w:rsidRPr="00137C01" w:rsidTr="004235C0">
        <w:trPr>
          <w:trHeight w:hRule="exact" w:val="429"/>
          <w:jc w:val="center"/>
        </w:trPr>
        <w:tc>
          <w:tcPr>
            <w:tcW w:w="502" w:type="dxa"/>
            <w:vMerge w:val="restart"/>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112</w:t>
            </w:r>
          </w:p>
        </w:tc>
        <w:tc>
          <w:tcPr>
            <w:tcW w:w="1036" w:type="dxa"/>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4235C0" w:rsidRPr="00137C01" w:rsidRDefault="004235C0" w:rsidP="00A2121C">
            <w:pPr>
              <w:pStyle w:val="142"/>
              <w:ind w:left="283" w:hanging="283"/>
              <w:jc w:val="right"/>
              <w:rPr>
                <w:rFonts w:hint="eastAsia"/>
              </w:rPr>
            </w:pPr>
            <w:r w:rsidRPr="00137C01">
              <w:t>6</w:t>
            </w:r>
            <w:r w:rsidRPr="00137C01">
              <w:rPr>
                <w:rFonts w:hint="eastAsia"/>
              </w:rPr>
              <w:t>53</w:t>
            </w:r>
            <w:r w:rsidRPr="00137C01">
              <w:t>,500</w:t>
            </w:r>
          </w:p>
        </w:tc>
        <w:tc>
          <w:tcPr>
            <w:tcW w:w="1417" w:type="dxa"/>
            <w:tcBorders>
              <w:top w:val="single" w:sz="6" w:space="0" w:color="auto"/>
              <w:bottom w:val="single" w:sz="6"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73.64</w:t>
            </w:r>
          </w:p>
        </w:tc>
        <w:tc>
          <w:tcPr>
            <w:tcW w:w="1416" w:type="dxa"/>
            <w:tcBorders>
              <w:left w:val="double" w:sz="4" w:space="0" w:color="auto"/>
              <w:bottom w:val="single" w:sz="6" w:space="0" w:color="auto"/>
            </w:tcBorders>
            <w:shd w:val="clear" w:color="auto" w:fill="auto"/>
            <w:vAlign w:val="center"/>
          </w:tcPr>
          <w:p w:rsidR="004235C0" w:rsidRPr="00137C01" w:rsidRDefault="004235C0" w:rsidP="00A2121C">
            <w:pPr>
              <w:pStyle w:val="142"/>
              <w:ind w:left="283" w:hanging="283"/>
              <w:jc w:val="right"/>
              <w:rPr>
                <w:rFonts w:hint="eastAsia"/>
              </w:rPr>
            </w:pPr>
            <w:r w:rsidRPr="00137C01">
              <w:t>221,000</w:t>
            </w:r>
          </w:p>
        </w:tc>
        <w:tc>
          <w:tcPr>
            <w:tcW w:w="1417" w:type="dxa"/>
            <w:tcBorders>
              <w:top w:val="single" w:sz="6" w:space="0" w:color="auto"/>
              <w:bottom w:val="single" w:sz="6"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26.36</w:t>
            </w:r>
          </w:p>
        </w:tc>
        <w:tc>
          <w:tcPr>
            <w:tcW w:w="1417" w:type="dxa"/>
            <w:tcBorders>
              <w:left w:val="double" w:sz="4" w:space="0" w:color="auto"/>
            </w:tcBorders>
            <w:shd w:val="clear" w:color="auto" w:fill="auto"/>
            <w:vAlign w:val="center"/>
          </w:tcPr>
          <w:p w:rsidR="004235C0" w:rsidRPr="00137C01" w:rsidRDefault="004235C0" w:rsidP="00A2121C">
            <w:pPr>
              <w:pStyle w:val="142"/>
              <w:ind w:left="283" w:hanging="283"/>
              <w:jc w:val="right"/>
            </w:pPr>
            <w:r w:rsidRPr="00137C01">
              <w:rPr>
                <w:rFonts w:hint="eastAsia"/>
              </w:rPr>
              <w:t>874,500</w:t>
            </w:r>
          </w:p>
        </w:tc>
      </w:tr>
      <w:tr w:rsidR="004235C0" w:rsidRPr="00137C01" w:rsidTr="004235C0">
        <w:trPr>
          <w:trHeight w:hRule="exact" w:val="420"/>
          <w:jc w:val="center"/>
        </w:trPr>
        <w:tc>
          <w:tcPr>
            <w:tcW w:w="502" w:type="dxa"/>
            <w:vMerge/>
            <w:tcBorders>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036" w:type="dxa"/>
            <w:vMerge w:val="restart"/>
            <w:tcBorders>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r w:rsidRPr="00137C01">
              <w:rPr>
                <w:rFonts w:hint="eastAsia"/>
              </w:rPr>
              <w:t>決算數</w:t>
            </w:r>
          </w:p>
        </w:tc>
        <w:tc>
          <w:tcPr>
            <w:tcW w:w="1416" w:type="dxa"/>
            <w:vMerge w:val="restart"/>
            <w:tcBorders>
              <w:bottom w:val="single" w:sz="4" w:space="0" w:color="auto"/>
            </w:tcBorders>
            <w:shd w:val="clear" w:color="auto" w:fill="auto"/>
            <w:vAlign w:val="center"/>
          </w:tcPr>
          <w:p w:rsidR="004235C0" w:rsidRPr="00137C01" w:rsidRDefault="004235C0" w:rsidP="00A2121C">
            <w:pPr>
              <w:pStyle w:val="142"/>
              <w:ind w:left="283" w:hanging="283"/>
              <w:jc w:val="right"/>
            </w:pPr>
            <w:r w:rsidRPr="00137C01">
              <w:rPr>
                <w:rFonts w:hint="eastAsia"/>
              </w:rPr>
              <w:t>653</w:t>
            </w:r>
            <w:r w:rsidRPr="00137C01">
              <w:t>,500</w:t>
            </w:r>
          </w:p>
        </w:tc>
        <w:tc>
          <w:tcPr>
            <w:tcW w:w="1417" w:type="dxa"/>
            <w:vMerge w:val="restart"/>
            <w:tcBorders>
              <w:top w:val="single" w:sz="6" w:space="0" w:color="auto"/>
              <w:bottom w:val="single" w:sz="4" w:space="0" w:color="auto"/>
              <w:right w:val="double" w:sz="4" w:space="0" w:color="auto"/>
            </w:tcBorders>
            <w:vAlign w:val="center"/>
          </w:tcPr>
          <w:p w:rsidR="004235C0" w:rsidRPr="00137C01" w:rsidRDefault="004235C0" w:rsidP="00A2121C">
            <w:pPr>
              <w:pStyle w:val="142"/>
              <w:ind w:left="283" w:hanging="283"/>
              <w:jc w:val="right"/>
            </w:pPr>
            <w:r w:rsidRPr="00137C01">
              <w:rPr>
                <w:rFonts w:hint="eastAsia"/>
              </w:rPr>
              <w:t>7</w:t>
            </w:r>
            <w:r w:rsidRPr="00137C01">
              <w:t>4</w:t>
            </w:r>
            <w:r w:rsidRPr="00137C01">
              <w:rPr>
                <w:rFonts w:hint="eastAsia"/>
              </w:rPr>
              <w:t>.</w:t>
            </w:r>
            <w:r w:rsidRPr="00137C01">
              <w:t>73</w:t>
            </w:r>
          </w:p>
        </w:tc>
        <w:tc>
          <w:tcPr>
            <w:tcW w:w="1416" w:type="dxa"/>
            <w:tcBorders>
              <w:top w:val="single" w:sz="6" w:space="0" w:color="auto"/>
              <w:left w:val="double" w:sz="4" w:space="0" w:color="auto"/>
              <w:bottom w:val="nil"/>
            </w:tcBorders>
            <w:shd w:val="clear" w:color="auto" w:fill="auto"/>
            <w:vAlign w:val="center"/>
          </w:tcPr>
          <w:p w:rsidR="004235C0" w:rsidRPr="00137C01" w:rsidRDefault="004235C0" w:rsidP="00A2121C">
            <w:pPr>
              <w:pStyle w:val="142"/>
              <w:ind w:left="283" w:hanging="283"/>
              <w:jc w:val="right"/>
            </w:pPr>
            <w:r w:rsidRPr="00137C01">
              <w:rPr>
                <w:rFonts w:hint="eastAsia"/>
              </w:rPr>
              <w:t>221</w:t>
            </w:r>
            <w:r w:rsidRPr="00137C01">
              <w:t>,</w:t>
            </w:r>
            <w:r w:rsidRPr="00137C01">
              <w:rPr>
                <w:rFonts w:hint="eastAsia"/>
              </w:rPr>
              <w:t>0</w:t>
            </w:r>
            <w:r w:rsidRPr="00137C01">
              <w:t>00</w:t>
            </w:r>
          </w:p>
        </w:tc>
        <w:tc>
          <w:tcPr>
            <w:tcW w:w="1417" w:type="dxa"/>
            <w:tcBorders>
              <w:top w:val="single" w:sz="6" w:space="0" w:color="auto"/>
              <w:bottom w:val="nil"/>
              <w:right w:val="double" w:sz="4" w:space="0" w:color="auto"/>
            </w:tcBorders>
            <w:vAlign w:val="center"/>
          </w:tcPr>
          <w:p w:rsidR="004235C0" w:rsidRPr="00137C01" w:rsidRDefault="004235C0" w:rsidP="00A2121C">
            <w:pPr>
              <w:pStyle w:val="142"/>
              <w:ind w:left="283" w:hanging="283"/>
              <w:jc w:val="right"/>
            </w:pPr>
            <w:r w:rsidRPr="00137C01">
              <w:rPr>
                <w:rFonts w:hint="eastAsia"/>
              </w:rPr>
              <w:t>25.</w:t>
            </w:r>
            <w:r w:rsidRPr="00137C01">
              <w:t>27</w:t>
            </w:r>
          </w:p>
        </w:tc>
        <w:tc>
          <w:tcPr>
            <w:tcW w:w="1417" w:type="dxa"/>
            <w:vMerge w:val="restart"/>
            <w:tcBorders>
              <w:left w:val="double" w:sz="4" w:space="0" w:color="auto"/>
            </w:tcBorders>
            <w:shd w:val="clear" w:color="auto" w:fill="auto"/>
            <w:vAlign w:val="center"/>
          </w:tcPr>
          <w:p w:rsidR="004235C0" w:rsidRPr="00137C01" w:rsidRDefault="004235C0" w:rsidP="00A2121C">
            <w:pPr>
              <w:pStyle w:val="142"/>
              <w:ind w:left="283" w:hanging="283"/>
              <w:jc w:val="right"/>
              <w:rPr>
                <w:rFonts w:hint="eastAsia"/>
              </w:rPr>
            </w:pPr>
            <w:r w:rsidRPr="00137C01">
              <w:t>874,500</w:t>
            </w:r>
          </w:p>
        </w:tc>
      </w:tr>
      <w:tr w:rsidR="004235C0" w:rsidRPr="00137C01" w:rsidTr="004235C0">
        <w:trPr>
          <w:trHeight w:hRule="exact" w:val="6"/>
          <w:jc w:val="center"/>
        </w:trPr>
        <w:tc>
          <w:tcPr>
            <w:tcW w:w="502"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036"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center"/>
              <w:rPr>
                <w:rFonts w:hint="eastAsia"/>
              </w:rPr>
            </w:pPr>
          </w:p>
        </w:tc>
        <w:tc>
          <w:tcPr>
            <w:tcW w:w="1416" w:type="dxa"/>
            <w:vMerge/>
            <w:tcBorders>
              <w:top w:val="single" w:sz="4" w:space="0" w:color="auto"/>
              <w:bottom w:val="single" w:sz="4" w:space="0" w:color="auto"/>
            </w:tcBorders>
            <w:shd w:val="clear" w:color="auto" w:fill="auto"/>
            <w:vAlign w:val="center"/>
          </w:tcPr>
          <w:p w:rsidR="004235C0" w:rsidRPr="00137C01" w:rsidRDefault="004235C0" w:rsidP="00A2121C">
            <w:pPr>
              <w:pStyle w:val="142"/>
              <w:ind w:left="283" w:hanging="283"/>
              <w:jc w:val="right"/>
              <w:rPr>
                <w:rFonts w:hint="eastAsia"/>
              </w:rPr>
            </w:pPr>
          </w:p>
        </w:tc>
        <w:tc>
          <w:tcPr>
            <w:tcW w:w="1417" w:type="dxa"/>
            <w:vMerge/>
            <w:tcBorders>
              <w:top w:val="single" w:sz="4" w:space="0" w:color="auto"/>
              <w:bottom w:val="single" w:sz="4" w:space="0" w:color="auto"/>
              <w:right w:val="double" w:sz="4" w:space="0" w:color="auto"/>
            </w:tcBorders>
            <w:vAlign w:val="center"/>
          </w:tcPr>
          <w:p w:rsidR="004235C0" w:rsidRPr="00137C01" w:rsidRDefault="004235C0" w:rsidP="00A2121C">
            <w:pPr>
              <w:pStyle w:val="142"/>
              <w:ind w:left="283" w:hanging="283"/>
              <w:jc w:val="right"/>
              <w:rPr>
                <w:rFonts w:hint="eastAsia"/>
              </w:rPr>
            </w:pPr>
          </w:p>
        </w:tc>
        <w:tc>
          <w:tcPr>
            <w:tcW w:w="1416" w:type="dxa"/>
            <w:tcBorders>
              <w:top w:val="nil"/>
              <w:left w:val="double" w:sz="4" w:space="0" w:color="auto"/>
              <w:bottom w:val="single" w:sz="4" w:space="0" w:color="auto"/>
            </w:tcBorders>
            <w:shd w:val="clear" w:color="auto" w:fill="auto"/>
            <w:vAlign w:val="center"/>
          </w:tcPr>
          <w:p w:rsidR="004235C0" w:rsidRPr="00137C01" w:rsidRDefault="004235C0" w:rsidP="00A2121C">
            <w:pPr>
              <w:pStyle w:val="142"/>
              <w:ind w:left="283" w:hanging="283"/>
              <w:jc w:val="right"/>
              <w:rPr>
                <w:rFonts w:hint="eastAsia"/>
              </w:rPr>
            </w:pPr>
          </w:p>
        </w:tc>
        <w:tc>
          <w:tcPr>
            <w:tcW w:w="1417" w:type="dxa"/>
            <w:tcBorders>
              <w:top w:val="nil"/>
              <w:bottom w:val="single" w:sz="4" w:space="0" w:color="auto"/>
              <w:right w:val="double" w:sz="4" w:space="0" w:color="auto"/>
            </w:tcBorders>
            <w:vAlign w:val="center"/>
          </w:tcPr>
          <w:p w:rsidR="004235C0" w:rsidRPr="00137C01" w:rsidRDefault="004235C0" w:rsidP="00A2121C">
            <w:pPr>
              <w:pStyle w:val="142"/>
              <w:ind w:left="283" w:hanging="283"/>
              <w:jc w:val="right"/>
              <w:rPr>
                <w:rFonts w:hint="eastAsia"/>
              </w:rPr>
            </w:pPr>
          </w:p>
        </w:tc>
        <w:tc>
          <w:tcPr>
            <w:tcW w:w="1417" w:type="dxa"/>
            <w:vMerge/>
            <w:tcBorders>
              <w:left w:val="double" w:sz="4" w:space="0" w:color="auto"/>
              <w:bottom w:val="single" w:sz="4" w:space="0" w:color="auto"/>
            </w:tcBorders>
            <w:shd w:val="clear" w:color="auto" w:fill="auto"/>
            <w:vAlign w:val="center"/>
          </w:tcPr>
          <w:p w:rsidR="004235C0" w:rsidRPr="00137C01" w:rsidRDefault="004235C0" w:rsidP="00A2121C">
            <w:pPr>
              <w:pStyle w:val="142"/>
              <w:ind w:left="283" w:hanging="283"/>
              <w:jc w:val="right"/>
            </w:pPr>
          </w:p>
        </w:tc>
      </w:tr>
      <w:tr w:rsidR="00A2121C" w:rsidRPr="00137C01" w:rsidTr="00321C62">
        <w:trPr>
          <w:trHeight w:hRule="exact" w:val="440"/>
          <w:jc w:val="center"/>
        </w:trPr>
        <w:tc>
          <w:tcPr>
            <w:tcW w:w="502" w:type="dxa"/>
            <w:vMerge w:val="restart"/>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113</w:t>
            </w: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預算數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570,000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72.97</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211,125</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27.03</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781</w:t>
            </w:r>
            <w:r w:rsidR="000F164C">
              <w:rPr>
                <w:rFonts w:hint="eastAsia"/>
              </w:rPr>
              <w:t>,</w:t>
            </w:r>
            <w:r w:rsidRPr="00137C01">
              <w:rPr>
                <w:rFonts w:hint="eastAsia"/>
              </w:rPr>
              <w:t>125</w:t>
            </w:r>
          </w:p>
        </w:tc>
      </w:tr>
      <w:tr w:rsidR="00A2121C" w:rsidRPr="00137C01" w:rsidTr="00321C62">
        <w:trPr>
          <w:trHeight w:hRule="exact" w:val="374"/>
          <w:jc w:val="center"/>
        </w:trPr>
        <w:tc>
          <w:tcPr>
            <w:tcW w:w="502" w:type="dxa"/>
            <w:vMerge/>
            <w:shd w:val="clear" w:color="auto" w:fill="auto"/>
            <w:vAlign w:val="center"/>
          </w:tcPr>
          <w:p w:rsidR="00A2121C" w:rsidRPr="00137C01" w:rsidRDefault="00A2121C" w:rsidP="00A2121C">
            <w:pPr>
              <w:pStyle w:val="142"/>
              <w:ind w:left="283" w:hanging="283"/>
              <w:jc w:val="center"/>
              <w:rPr>
                <w:rFonts w:hint="eastAsia"/>
              </w:rPr>
            </w:pPr>
          </w:p>
        </w:tc>
        <w:tc>
          <w:tcPr>
            <w:tcW w:w="1036" w:type="dxa"/>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w:t>
            </w:r>
          </w:p>
        </w:tc>
        <w:tc>
          <w:tcPr>
            <w:tcW w:w="1416" w:type="dxa"/>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570,000</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72.45</w:t>
            </w:r>
          </w:p>
        </w:tc>
        <w:tc>
          <w:tcPr>
            <w:tcW w:w="1416"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216,733</w:t>
            </w:r>
          </w:p>
        </w:tc>
        <w:tc>
          <w:tcPr>
            <w:tcW w:w="1417" w:type="dxa"/>
            <w:tcBorders>
              <w:top w:val="single" w:sz="6" w:space="0" w:color="auto"/>
              <w:bottom w:val="single" w:sz="6" w:space="0" w:color="auto"/>
              <w:right w:val="double" w:sz="4" w:space="0" w:color="auto"/>
            </w:tcBorders>
            <w:vAlign w:val="center"/>
          </w:tcPr>
          <w:p w:rsidR="00A2121C" w:rsidRPr="00137C01" w:rsidRDefault="00A2121C" w:rsidP="00A2121C">
            <w:pPr>
              <w:pStyle w:val="142"/>
              <w:ind w:left="283" w:hanging="283"/>
              <w:jc w:val="right"/>
              <w:rPr>
                <w:rFonts w:hint="eastAsia"/>
              </w:rPr>
            </w:pPr>
            <w:r w:rsidRPr="00137C01">
              <w:rPr>
                <w:rFonts w:hint="eastAsia"/>
              </w:rPr>
              <w:t>27.55</w:t>
            </w:r>
          </w:p>
        </w:tc>
        <w:tc>
          <w:tcPr>
            <w:tcW w:w="1417" w:type="dxa"/>
            <w:tcBorders>
              <w:left w:val="double" w:sz="4" w:space="0" w:color="auto"/>
            </w:tcBorders>
            <w:shd w:val="clear" w:color="auto" w:fill="auto"/>
            <w:vAlign w:val="center"/>
          </w:tcPr>
          <w:p w:rsidR="00A2121C" w:rsidRPr="00137C01" w:rsidRDefault="00A2121C" w:rsidP="00A2121C">
            <w:pPr>
              <w:pStyle w:val="142"/>
              <w:ind w:left="283" w:hanging="283"/>
              <w:jc w:val="right"/>
              <w:rPr>
                <w:rFonts w:hint="eastAsia"/>
              </w:rPr>
            </w:pPr>
            <w:r w:rsidRPr="00137C01">
              <w:rPr>
                <w:rFonts w:hint="eastAsia"/>
              </w:rPr>
              <w:t>786,733</w:t>
            </w:r>
          </w:p>
        </w:tc>
      </w:tr>
      <w:tr w:rsidR="00137C01" w:rsidRPr="00137C01" w:rsidTr="00321C62">
        <w:trPr>
          <w:trHeight w:hRule="exact" w:val="384"/>
          <w:jc w:val="center"/>
        </w:trPr>
        <w:tc>
          <w:tcPr>
            <w:tcW w:w="1538" w:type="dxa"/>
            <w:gridSpan w:val="2"/>
            <w:shd w:val="clear" w:color="auto" w:fill="auto"/>
            <w:vAlign w:val="center"/>
          </w:tcPr>
          <w:p w:rsidR="00A2121C" w:rsidRPr="00137C01" w:rsidRDefault="00A2121C" w:rsidP="00A2121C">
            <w:pPr>
              <w:pStyle w:val="142"/>
              <w:ind w:left="283" w:hanging="283"/>
              <w:jc w:val="center"/>
              <w:rPr>
                <w:rFonts w:hint="eastAsia"/>
              </w:rPr>
            </w:pPr>
            <w:r w:rsidRPr="00137C01">
              <w:rPr>
                <w:rFonts w:hint="eastAsia"/>
              </w:rPr>
              <w:t>決算數合計</w:t>
            </w:r>
          </w:p>
        </w:tc>
        <w:tc>
          <w:tcPr>
            <w:tcW w:w="1416" w:type="dxa"/>
            <w:shd w:val="clear" w:color="auto" w:fill="auto"/>
            <w:vAlign w:val="center"/>
          </w:tcPr>
          <w:p w:rsidR="00A2121C" w:rsidRPr="00137C01" w:rsidRDefault="00E54C70" w:rsidP="00A2121C">
            <w:pPr>
              <w:pStyle w:val="142"/>
              <w:ind w:left="283" w:hanging="283"/>
              <w:jc w:val="right"/>
              <w:rPr>
                <w:rFonts w:hint="eastAsia"/>
              </w:rPr>
            </w:pPr>
            <w:r w:rsidRPr="00137C01">
              <w:rPr>
                <w:rFonts w:hint="eastAsia"/>
              </w:rPr>
              <w:t>1,613,</w:t>
            </w:r>
            <w:r w:rsidR="00694F36" w:rsidRPr="00137C01">
              <w:rPr>
                <w:rFonts w:hint="eastAsia"/>
              </w:rPr>
              <w:t>5</w:t>
            </w:r>
            <w:r w:rsidRPr="00137C01">
              <w:rPr>
                <w:rFonts w:hint="eastAsia"/>
              </w:rPr>
              <w:t>00</w:t>
            </w:r>
          </w:p>
        </w:tc>
        <w:tc>
          <w:tcPr>
            <w:tcW w:w="1417" w:type="dxa"/>
            <w:tcBorders>
              <w:top w:val="single" w:sz="6" w:space="0" w:color="auto"/>
              <w:bottom w:val="single" w:sz="12" w:space="0" w:color="auto"/>
              <w:right w:val="double" w:sz="4" w:space="0" w:color="auto"/>
            </w:tcBorders>
            <w:vAlign w:val="center"/>
          </w:tcPr>
          <w:p w:rsidR="00A2121C" w:rsidRPr="00137C01" w:rsidRDefault="00694F36" w:rsidP="00A2121C">
            <w:pPr>
              <w:pStyle w:val="142"/>
              <w:ind w:left="283" w:hanging="283"/>
              <w:jc w:val="right"/>
              <w:rPr>
                <w:rFonts w:hint="eastAsia"/>
              </w:rPr>
            </w:pPr>
            <w:r w:rsidRPr="00137C01">
              <w:rPr>
                <w:rFonts w:hint="eastAsia"/>
              </w:rPr>
              <w:t>71.24</w:t>
            </w:r>
          </w:p>
        </w:tc>
        <w:tc>
          <w:tcPr>
            <w:tcW w:w="1416" w:type="dxa"/>
            <w:tcBorders>
              <w:left w:val="double" w:sz="4" w:space="0" w:color="auto"/>
            </w:tcBorders>
            <w:shd w:val="clear" w:color="auto" w:fill="auto"/>
            <w:vAlign w:val="center"/>
          </w:tcPr>
          <w:p w:rsidR="00A2121C" w:rsidRPr="00137C01" w:rsidRDefault="00694F36" w:rsidP="00A2121C">
            <w:pPr>
              <w:pStyle w:val="142"/>
              <w:ind w:left="283" w:hanging="283"/>
              <w:jc w:val="right"/>
              <w:rPr>
                <w:rFonts w:hint="eastAsia"/>
              </w:rPr>
            </w:pPr>
            <w:r w:rsidRPr="00137C01">
              <w:rPr>
                <w:rFonts w:hint="eastAsia"/>
              </w:rPr>
              <w:t>651,233</w:t>
            </w:r>
          </w:p>
        </w:tc>
        <w:tc>
          <w:tcPr>
            <w:tcW w:w="1417" w:type="dxa"/>
            <w:tcBorders>
              <w:top w:val="single" w:sz="6" w:space="0" w:color="auto"/>
              <w:bottom w:val="single" w:sz="12" w:space="0" w:color="auto"/>
              <w:right w:val="double" w:sz="4" w:space="0" w:color="auto"/>
            </w:tcBorders>
            <w:vAlign w:val="center"/>
          </w:tcPr>
          <w:p w:rsidR="00A2121C" w:rsidRPr="00137C01" w:rsidRDefault="00694F36" w:rsidP="00A2121C">
            <w:pPr>
              <w:pStyle w:val="142"/>
              <w:ind w:left="283" w:hanging="283"/>
              <w:jc w:val="right"/>
              <w:rPr>
                <w:rFonts w:hint="eastAsia"/>
              </w:rPr>
            </w:pPr>
            <w:r w:rsidRPr="00137C01">
              <w:rPr>
                <w:rFonts w:hint="eastAsia"/>
              </w:rPr>
              <w:t>28.76</w:t>
            </w:r>
          </w:p>
        </w:tc>
        <w:tc>
          <w:tcPr>
            <w:tcW w:w="1417" w:type="dxa"/>
            <w:tcBorders>
              <w:left w:val="double" w:sz="4" w:space="0" w:color="auto"/>
            </w:tcBorders>
            <w:shd w:val="clear" w:color="auto" w:fill="auto"/>
            <w:vAlign w:val="center"/>
          </w:tcPr>
          <w:p w:rsidR="00A2121C" w:rsidRPr="00137C01" w:rsidRDefault="00694F36" w:rsidP="00A2121C">
            <w:pPr>
              <w:pStyle w:val="142"/>
              <w:ind w:left="283" w:hanging="283"/>
              <w:jc w:val="right"/>
              <w:rPr>
                <w:rFonts w:hint="eastAsia"/>
              </w:rPr>
            </w:pPr>
            <w:r w:rsidRPr="00137C01">
              <w:rPr>
                <w:rFonts w:hint="eastAsia"/>
              </w:rPr>
              <w:t>2,264,733</w:t>
            </w:r>
          </w:p>
        </w:tc>
      </w:tr>
    </w:tbl>
    <w:p w:rsidR="005F5BFD" w:rsidRPr="00137C01" w:rsidRDefault="005F5BFD" w:rsidP="005F5BFD">
      <w:pPr>
        <w:spacing w:line="280" w:lineRule="exact"/>
        <w:ind w:leftChars="-29" w:left="1149" w:rightChars="42" w:right="119" w:hangingChars="506" w:hanging="1231"/>
        <w:rPr>
          <w:sz w:val="24"/>
          <w:lang w:val="x-none"/>
        </w:rPr>
      </w:pPr>
      <w:r w:rsidRPr="00137C01">
        <w:rPr>
          <w:rFonts w:hint="eastAsia"/>
          <w:sz w:val="24"/>
          <w:lang w:val="x-none"/>
        </w:rPr>
        <w:t>資料來源：客委會提供</w:t>
      </w:r>
      <w:r w:rsidRPr="00137C01">
        <w:rPr>
          <w:rFonts w:hAnsi="標楷體" w:hint="eastAsia"/>
          <w:sz w:val="24"/>
          <w:lang w:val="x-none"/>
        </w:rPr>
        <w:t>；</w:t>
      </w:r>
      <w:r w:rsidRPr="00137C01">
        <w:rPr>
          <w:rFonts w:hint="eastAsia"/>
          <w:sz w:val="24"/>
          <w:lang w:val="x-none"/>
        </w:rPr>
        <w:t>本中心整理。</w:t>
      </w:r>
    </w:p>
    <w:p w:rsidR="005F5BFD" w:rsidRPr="00137C01" w:rsidRDefault="005F5BFD" w:rsidP="005F5BFD">
      <w:pPr>
        <w:pStyle w:val="a4"/>
        <w:ind w:left="849" w:hanging="283"/>
        <w:rPr>
          <w:b/>
        </w:rPr>
      </w:pPr>
      <w:r w:rsidRPr="00137C01">
        <w:rPr>
          <w:rFonts w:hint="eastAsia"/>
          <w:b/>
        </w:rPr>
        <w:t>(二)</w:t>
      </w:r>
      <w:r w:rsidR="009F1FD5" w:rsidRPr="00137C01">
        <w:rPr>
          <w:rFonts w:hint="eastAsia"/>
          <w:b/>
        </w:rPr>
        <w:t>113年度</w:t>
      </w:r>
      <w:r w:rsidRPr="00137C01">
        <w:rPr>
          <w:rFonts w:hint="eastAsia"/>
          <w:b/>
        </w:rPr>
        <w:t>客家電視臺及講客廣播電臺節目</w:t>
      </w:r>
      <w:r w:rsidR="009F1FD5" w:rsidRPr="00137C01">
        <w:rPr>
          <w:rFonts w:hint="eastAsia"/>
          <w:b/>
        </w:rPr>
        <w:t>之</w:t>
      </w:r>
      <w:r w:rsidRPr="00137C01">
        <w:rPr>
          <w:rFonts w:hint="eastAsia"/>
          <w:b/>
        </w:rPr>
        <w:t>自製率</w:t>
      </w:r>
      <w:r w:rsidR="000F164C">
        <w:rPr>
          <w:rFonts w:hint="eastAsia"/>
          <w:b/>
        </w:rPr>
        <w:t>雖</w:t>
      </w:r>
      <w:r w:rsidR="009F1FD5" w:rsidRPr="00137C01">
        <w:rPr>
          <w:rFonts w:hint="eastAsia"/>
          <w:b/>
        </w:rPr>
        <w:t>較前兩年度增加，惟仍</w:t>
      </w:r>
      <w:r w:rsidRPr="00137C01">
        <w:rPr>
          <w:rFonts w:hint="eastAsia"/>
          <w:b/>
        </w:rPr>
        <w:t>未達</w:t>
      </w:r>
      <w:r w:rsidR="009F1FD5" w:rsidRPr="00137C01">
        <w:rPr>
          <w:rFonts w:hint="eastAsia"/>
          <w:b/>
        </w:rPr>
        <w:t>六</w:t>
      </w:r>
      <w:r w:rsidRPr="00137C01">
        <w:rPr>
          <w:rFonts w:hint="eastAsia"/>
          <w:b/>
        </w:rPr>
        <w:t>成</w:t>
      </w:r>
    </w:p>
    <w:p w:rsidR="005F5BFD" w:rsidRPr="00137C01" w:rsidRDefault="005F5BFD" w:rsidP="00725328">
      <w:pPr>
        <w:pStyle w:val="21"/>
        <w:ind w:left="850" w:firstLine="566"/>
      </w:pPr>
      <w:r w:rsidRPr="00137C01">
        <w:rPr>
          <w:rFonts w:hint="eastAsia"/>
        </w:rPr>
        <w:t>為建立永續發展之客家傳播體系，維護客家傳播權益，自92年7月及106年6月起公視及客傳會分別辦理客家電視臺及講客廣播電臺之經營</w:t>
      </w:r>
      <w:r w:rsidR="009F1FD5" w:rsidRPr="00137C01">
        <w:rPr>
          <w:rFonts w:hint="eastAsia"/>
        </w:rPr>
        <w:t>。另</w:t>
      </w:r>
      <w:r w:rsidR="009F1FD5" w:rsidRPr="00137C01">
        <w:rPr>
          <w:rFonts w:hAnsi="標楷體" w:hint="eastAsia"/>
        </w:rPr>
        <w:t>節目之自製比率高低會影響媒體之自主性、文化再現能力及人才培育結構，</w:t>
      </w:r>
      <w:r w:rsidR="009F1FD5" w:rsidRPr="00137C01">
        <w:rPr>
          <w:rFonts w:hAnsi="標楷體"/>
        </w:rPr>
        <w:t>客家電視</w:t>
      </w:r>
      <w:r w:rsidR="009F1FD5" w:rsidRPr="00137C01">
        <w:rPr>
          <w:rFonts w:hAnsi="標楷體" w:hint="eastAsia"/>
        </w:rPr>
        <w:t>臺及</w:t>
      </w:r>
      <w:r w:rsidR="009F1FD5" w:rsidRPr="00137C01">
        <w:rPr>
          <w:rFonts w:hint="eastAsia"/>
        </w:rPr>
        <w:t>講客廣播電臺</w:t>
      </w:r>
      <w:r w:rsidR="000F164C">
        <w:rPr>
          <w:rFonts w:hAnsi="標楷體" w:hint="eastAsia"/>
        </w:rPr>
        <w:t>111及</w:t>
      </w:r>
      <w:r w:rsidR="009F1FD5" w:rsidRPr="00137C01">
        <w:rPr>
          <w:rFonts w:hAnsi="標楷體"/>
        </w:rPr>
        <w:t>11</w:t>
      </w:r>
      <w:r w:rsidR="009F1FD5" w:rsidRPr="00137C01">
        <w:rPr>
          <w:rFonts w:hAnsi="標楷體" w:hint="eastAsia"/>
        </w:rPr>
        <w:t>2</w:t>
      </w:r>
      <w:r w:rsidR="009F1FD5" w:rsidRPr="00137C01">
        <w:rPr>
          <w:rFonts w:hAnsi="標楷體"/>
        </w:rPr>
        <w:t>年度</w:t>
      </w:r>
      <w:r w:rsidR="009F1FD5" w:rsidRPr="00137C01">
        <w:rPr>
          <w:rFonts w:hAnsi="標楷體" w:hint="eastAsia"/>
        </w:rPr>
        <w:t>之</w:t>
      </w:r>
      <w:r w:rsidR="009F1FD5" w:rsidRPr="00137C01">
        <w:rPr>
          <w:rFonts w:hAnsi="標楷體"/>
        </w:rPr>
        <w:t>製播節目</w:t>
      </w:r>
      <w:r w:rsidR="009F1FD5" w:rsidRPr="00137C01">
        <w:rPr>
          <w:rFonts w:hAnsi="標楷體" w:hint="eastAsia"/>
        </w:rPr>
        <w:t>自製</w:t>
      </w:r>
      <w:r w:rsidR="009F1FD5" w:rsidRPr="00137C01">
        <w:rPr>
          <w:rFonts w:hAnsi="標楷體"/>
        </w:rPr>
        <w:t>比率</w:t>
      </w:r>
      <w:r w:rsidR="009F1FD5" w:rsidRPr="00137C01">
        <w:rPr>
          <w:rFonts w:hAnsi="標楷體" w:hint="eastAsia"/>
        </w:rPr>
        <w:t>均</w:t>
      </w:r>
      <w:r w:rsidR="009F1FD5" w:rsidRPr="00137C01">
        <w:rPr>
          <w:rFonts w:hAnsi="標楷體"/>
        </w:rPr>
        <w:t>未達</w:t>
      </w:r>
      <w:r w:rsidR="000F164C">
        <w:rPr>
          <w:rFonts w:hAnsi="標楷體" w:hint="eastAsia"/>
        </w:rPr>
        <w:t>5</w:t>
      </w:r>
      <w:r w:rsidR="009F1FD5" w:rsidRPr="00137C01">
        <w:rPr>
          <w:rFonts w:hAnsi="標楷體"/>
        </w:rPr>
        <w:t>0%</w:t>
      </w:r>
      <w:r w:rsidR="009F1FD5" w:rsidRPr="00137C01">
        <w:rPr>
          <w:rFonts w:hAnsi="標楷體" w:hint="eastAsia"/>
        </w:rPr>
        <w:t>，113年度則各提升至50.7%及57.9%，惟仍未</w:t>
      </w:r>
      <w:r w:rsidR="009F1FD5" w:rsidRPr="00137C01">
        <w:rPr>
          <w:rFonts w:hint="eastAsia"/>
        </w:rPr>
        <w:t>達六成</w:t>
      </w:r>
      <w:r w:rsidR="000F164C">
        <w:rPr>
          <w:rFonts w:hint="eastAsia"/>
        </w:rPr>
        <w:t>(詳表2)</w:t>
      </w:r>
      <w:r w:rsidR="009F1FD5" w:rsidRPr="00137C01">
        <w:rPr>
          <w:rFonts w:hAnsi="標楷體"/>
        </w:rPr>
        <w:t>。</w:t>
      </w:r>
      <w:r w:rsidR="009F1FD5" w:rsidRPr="00137C01">
        <w:rPr>
          <w:rFonts w:hAnsi="標楷體" w:hint="eastAsia"/>
        </w:rPr>
        <w:t>若</w:t>
      </w:r>
      <w:r w:rsidR="009F1FD5" w:rsidRPr="00137C01">
        <w:rPr>
          <w:rFonts w:hAnsi="標楷體"/>
        </w:rPr>
        <w:t>能持續且顯著地提升自製節目比例，將有助於強化其自身內容產製能力、建立更專業</w:t>
      </w:r>
      <w:r w:rsidR="009F1FD5" w:rsidRPr="00137C01">
        <w:rPr>
          <w:rFonts w:hAnsi="標楷體" w:hint="eastAsia"/>
        </w:rPr>
        <w:t>之</w:t>
      </w:r>
      <w:r w:rsidR="009F1FD5" w:rsidRPr="00137C01">
        <w:rPr>
          <w:rFonts w:hAnsi="標楷體"/>
        </w:rPr>
        <w:t>主創團隊，並進一步</w:t>
      </w:r>
      <w:r w:rsidR="009F1FD5" w:rsidRPr="00137C01">
        <w:rPr>
          <w:rFonts w:hAnsi="標楷體" w:hint="eastAsia"/>
        </w:rPr>
        <w:t>擴大該族群視角之內容製作</w:t>
      </w:r>
      <w:r w:rsidR="009F1FD5" w:rsidRPr="00137C01">
        <w:rPr>
          <w:rFonts w:hAnsi="標楷體"/>
        </w:rPr>
        <w:t>，進而深化其客家文化傳播</w:t>
      </w:r>
      <w:r w:rsidR="009F1FD5" w:rsidRPr="00137C01">
        <w:rPr>
          <w:rFonts w:hAnsi="標楷體" w:hint="eastAsia"/>
        </w:rPr>
        <w:t>之</w:t>
      </w:r>
      <w:r w:rsidR="009F1FD5" w:rsidRPr="00137C01">
        <w:rPr>
          <w:rFonts w:hAnsi="標楷體"/>
        </w:rPr>
        <w:t>影響力</w:t>
      </w:r>
      <w:r w:rsidRPr="00137C01">
        <w:rPr>
          <w:rFonts w:hint="eastAsia"/>
        </w:rPr>
        <w:t>。</w:t>
      </w:r>
    </w:p>
    <w:p w:rsidR="005F5BFD" w:rsidRPr="00137C01" w:rsidRDefault="005F5BFD" w:rsidP="005F5BFD">
      <w:pPr>
        <w:adjustRightInd w:val="0"/>
        <w:ind w:leftChars="-4" w:left="1347" w:rightChars="2" w:right="6" w:hangingChars="479" w:hanging="1358"/>
        <w:rPr>
          <w:rFonts w:hAnsi="Calibri" w:hint="eastAsia"/>
        </w:rPr>
      </w:pPr>
      <w:bookmarkStart w:id="7" w:name="_Hlk146707716"/>
      <w:r w:rsidRPr="00137C01">
        <w:rPr>
          <w:rFonts w:hAnsi="Calibri" w:hint="eastAsia"/>
          <w:b/>
        </w:rPr>
        <w:t xml:space="preserve">表2 近年客家電視臺及講客廣播電臺製播節目情形表   </w:t>
      </w:r>
      <w:r w:rsidRPr="00137C01">
        <w:rPr>
          <w:rFonts w:hAnsi="標楷體" w:hint="eastAsia"/>
          <w:sz w:val="24"/>
          <w:szCs w:val="24"/>
        </w:rPr>
        <w:t>單位：小時</w:t>
      </w:r>
      <w:r w:rsidR="00725328" w:rsidRPr="00137C01">
        <w:rPr>
          <w:rFonts w:hAnsi="標楷體" w:hint="eastAsia"/>
          <w:sz w:val="24"/>
          <w:szCs w:val="24"/>
        </w:rPr>
        <w:t>；%</w:t>
      </w:r>
    </w:p>
    <w:tbl>
      <w:tblPr>
        <w:tblW w:w="851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855"/>
        <w:gridCol w:w="1149"/>
        <w:gridCol w:w="1626"/>
        <w:gridCol w:w="1627"/>
        <w:gridCol w:w="1627"/>
        <w:gridCol w:w="1627"/>
      </w:tblGrid>
      <w:tr w:rsidR="00137C01" w:rsidRPr="00137C01" w:rsidTr="00725328">
        <w:trPr>
          <w:trHeight w:hRule="exact" w:val="460"/>
          <w:tblHeader/>
          <w:jc w:val="center"/>
        </w:trPr>
        <w:tc>
          <w:tcPr>
            <w:tcW w:w="2004" w:type="dxa"/>
            <w:gridSpan w:val="2"/>
            <w:vMerge w:val="restart"/>
            <w:tcBorders>
              <w:top w:val="single" w:sz="12" w:space="0" w:color="auto"/>
              <w:bottom w:val="single" w:sz="6"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年度/項目</w:t>
            </w:r>
          </w:p>
        </w:tc>
        <w:tc>
          <w:tcPr>
            <w:tcW w:w="3253" w:type="dxa"/>
            <w:gridSpan w:val="2"/>
            <w:tcBorders>
              <w:top w:val="single" w:sz="12" w:space="0" w:color="auto"/>
              <w:bottom w:val="single" w:sz="6" w:space="0" w:color="auto"/>
              <w:right w:val="double" w:sz="4"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客家電視臺</w:t>
            </w:r>
          </w:p>
        </w:tc>
        <w:tc>
          <w:tcPr>
            <w:tcW w:w="3254" w:type="dxa"/>
            <w:gridSpan w:val="2"/>
            <w:tcBorders>
              <w:top w:val="single" w:sz="12" w:space="0" w:color="auto"/>
              <w:left w:val="double" w:sz="4" w:space="0" w:color="auto"/>
              <w:bottom w:val="single" w:sz="6" w:space="0" w:color="auto"/>
            </w:tcBorders>
            <w:shd w:val="clear" w:color="auto" w:fill="auto"/>
            <w:vAlign w:val="center"/>
          </w:tcPr>
          <w:p w:rsidR="005F5BFD" w:rsidRPr="00137C01" w:rsidRDefault="005F5BFD" w:rsidP="00321C62">
            <w:pPr>
              <w:pStyle w:val="142"/>
              <w:ind w:left="283" w:hanging="283"/>
              <w:jc w:val="center"/>
              <w:rPr>
                <w:rFonts w:hint="eastAsia"/>
              </w:rPr>
            </w:pPr>
            <w:r w:rsidRPr="00137C01">
              <w:rPr>
                <w:rFonts w:hint="eastAsia"/>
              </w:rPr>
              <w:t>講客廣播電臺</w:t>
            </w:r>
          </w:p>
        </w:tc>
      </w:tr>
      <w:tr w:rsidR="00137C01" w:rsidRPr="00137C01" w:rsidTr="00725328">
        <w:trPr>
          <w:trHeight w:hRule="exact" w:val="640"/>
          <w:tblHeader/>
          <w:jc w:val="center"/>
        </w:trPr>
        <w:tc>
          <w:tcPr>
            <w:tcW w:w="2004" w:type="dxa"/>
            <w:gridSpan w:val="2"/>
            <w:vMerge/>
            <w:tcBorders>
              <w:top w:val="single" w:sz="6" w:space="0" w:color="auto"/>
              <w:bottom w:val="single" w:sz="6" w:space="0" w:color="auto"/>
            </w:tcBorders>
            <w:shd w:val="clear" w:color="auto" w:fill="auto"/>
            <w:vAlign w:val="center"/>
          </w:tcPr>
          <w:p w:rsidR="005F5BFD" w:rsidRPr="00137C01" w:rsidRDefault="005F5BFD" w:rsidP="00321C62">
            <w:pPr>
              <w:pStyle w:val="142"/>
              <w:ind w:left="283" w:hanging="283"/>
              <w:rPr>
                <w:rFonts w:hint="eastAsia"/>
              </w:rPr>
            </w:pPr>
          </w:p>
        </w:tc>
        <w:tc>
          <w:tcPr>
            <w:tcW w:w="1626" w:type="dxa"/>
            <w:tcBorders>
              <w:top w:val="single" w:sz="6" w:space="0" w:color="auto"/>
              <w:bottom w:val="single" w:sz="6" w:space="0" w:color="auto"/>
            </w:tcBorders>
            <w:shd w:val="clear" w:color="auto" w:fill="auto"/>
            <w:vAlign w:val="center"/>
          </w:tcPr>
          <w:p w:rsidR="005F5BFD" w:rsidRPr="00137C01" w:rsidRDefault="005F5BFD" w:rsidP="00321C62">
            <w:pPr>
              <w:pStyle w:val="142"/>
              <w:ind w:left="283" w:hanging="283"/>
              <w:jc w:val="both"/>
              <w:rPr>
                <w:rFonts w:hint="eastAsia"/>
              </w:rPr>
            </w:pPr>
            <w:r w:rsidRPr="00137C01">
              <w:rPr>
                <w:rFonts w:hint="eastAsia"/>
              </w:rPr>
              <w:t>製播節目時數</w:t>
            </w:r>
          </w:p>
        </w:tc>
        <w:tc>
          <w:tcPr>
            <w:tcW w:w="1627" w:type="dxa"/>
            <w:tcBorders>
              <w:top w:val="single" w:sz="6" w:space="0" w:color="auto"/>
              <w:bottom w:val="single" w:sz="6" w:space="0" w:color="auto"/>
              <w:right w:val="double" w:sz="4" w:space="0" w:color="auto"/>
            </w:tcBorders>
            <w:vAlign w:val="center"/>
          </w:tcPr>
          <w:p w:rsidR="005F5BFD" w:rsidRPr="00137C01" w:rsidRDefault="005F5BFD" w:rsidP="00321C62">
            <w:pPr>
              <w:pStyle w:val="142"/>
              <w:ind w:left="283" w:hanging="283"/>
              <w:jc w:val="both"/>
            </w:pPr>
            <w:r w:rsidRPr="00137C01">
              <w:rPr>
                <w:rFonts w:hint="eastAsia"/>
              </w:rPr>
              <w:t>節目製播型態占比</w:t>
            </w:r>
          </w:p>
        </w:tc>
        <w:tc>
          <w:tcPr>
            <w:tcW w:w="1627" w:type="dxa"/>
            <w:tcBorders>
              <w:top w:val="single" w:sz="6" w:space="0" w:color="auto"/>
              <w:left w:val="double" w:sz="4" w:space="0" w:color="auto"/>
              <w:bottom w:val="single" w:sz="6" w:space="0" w:color="auto"/>
            </w:tcBorders>
            <w:shd w:val="clear" w:color="auto" w:fill="auto"/>
            <w:vAlign w:val="center"/>
          </w:tcPr>
          <w:p w:rsidR="005F5BFD" w:rsidRPr="00137C01" w:rsidRDefault="005F5BFD" w:rsidP="00321C62">
            <w:pPr>
              <w:pStyle w:val="142"/>
              <w:ind w:left="283" w:hanging="283"/>
              <w:jc w:val="both"/>
            </w:pPr>
            <w:r w:rsidRPr="00137C01">
              <w:rPr>
                <w:rFonts w:hint="eastAsia"/>
              </w:rPr>
              <w:t>製播節目時數</w:t>
            </w:r>
          </w:p>
        </w:tc>
        <w:tc>
          <w:tcPr>
            <w:tcW w:w="1627" w:type="dxa"/>
            <w:tcBorders>
              <w:top w:val="single" w:sz="6" w:space="0" w:color="auto"/>
              <w:bottom w:val="single" w:sz="6" w:space="0" w:color="auto"/>
            </w:tcBorders>
            <w:vAlign w:val="center"/>
          </w:tcPr>
          <w:p w:rsidR="005F5BFD" w:rsidRPr="00137C01" w:rsidRDefault="005F5BFD" w:rsidP="00321C62">
            <w:pPr>
              <w:pStyle w:val="142"/>
              <w:ind w:left="283" w:hanging="283"/>
              <w:jc w:val="both"/>
            </w:pPr>
            <w:r w:rsidRPr="00137C01">
              <w:rPr>
                <w:rFonts w:hint="eastAsia"/>
              </w:rPr>
              <w:t>節目製播型態占比</w:t>
            </w:r>
          </w:p>
        </w:tc>
      </w:tr>
      <w:tr w:rsidR="00137C01" w:rsidRPr="00137C01" w:rsidTr="00725328">
        <w:trPr>
          <w:trHeight w:hRule="exact" w:val="46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111</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3,182</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38.2</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t>4,030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46.0</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3,331</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39.7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t>4,730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54.0</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1,930</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22.1</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8,444</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100.0</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8,760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100</w:t>
            </w:r>
            <w:r w:rsidRPr="00137C01">
              <w:t>.0</w:t>
            </w:r>
          </w:p>
        </w:tc>
      </w:tr>
      <w:tr w:rsidR="00137C01" w:rsidRPr="00137C01" w:rsidTr="00725328">
        <w:trPr>
          <w:trHeight w:hRule="exact" w:val="46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112</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3,156</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37.4</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4</w:t>
            </w:r>
            <w:r w:rsidRPr="00137C01">
              <w:t>,</w:t>
            </w:r>
            <w:r w:rsidRPr="00137C01">
              <w:rPr>
                <w:rFonts w:hint="eastAsia"/>
              </w:rPr>
              <w:t>383</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shd w:val="pct15" w:color="auto" w:fill="FFFFFF"/>
              </w:rPr>
              <w:t>44.9</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3,492</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41.4</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4</w:t>
            </w:r>
            <w:r w:rsidRPr="00137C01">
              <w:t>,</w:t>
            </w:r>
            <w:r w:rsidRPr="00137C01">
              <w:rPr>
                <w:rFonts w:hint="eastAsia"/>
              </w:rPr>
              <w:t>377</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55.1</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1,788</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21.2</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8,436</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pPr>
            <w:r w:rsidRPr="00137C01">
              <w:rPr>
                <w:rFonts w:hint="eastAsia"/>
              </w:rPr>
              <w:t>100.0</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8,760</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pPr>
            <w:r w:rsidRPr="00137C01">
              <w:rPr>
                <w:rFonts w:hint="eastAsia"/>
              </w:rPr>
              <w:t>100</w:t>
            </w:r>
            <w:r w:rsidRPr="00137C01">
              <w:t>.0</w:t>
            </w:r>
          </w:p>
        </w:tc>
      </w:tr>
      <w:tr w:rsidR="00137C01" w:rsidRPr="00137C01" w:rsidTr="00725328">
        <w:trPr>
          <w:trHeight w:hRule="exact" w:val="470"/>
          <w:jc w:val="center"/>
        </w:trPr>
        <w:tc>
          <w:tcPr>
            <w:tcW w:w="855" w:type="dxa"/>
            <w:vMerge w:val="restart"/>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lastRenderedPageBreak/>
              <w:t>113</w:t>
            </w: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自製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pPr>
            <w:r w:rsidRPr="00137C01">
              <w:rPr>
                <w:rFonts w:hint="eastAsia"/>
              </w:rPr>
              <w:t>4,288</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shd w:val="pct15" w:color="auto" w:fill="FFFFFF"/>
              </w:rPr>
              <w:t>50.7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snapToGrid/>
                <w:kern w:val="0"/>
              </w:rPr>
            </w:pPr>
            <w:r w:rsidRPr="00137C01">
              <w:rPr>
                <w:rFonts w:hint="eastAsia"/>
                <w:snapToGrid/>
                <w:kern w:val="0"/>
              </w:rPr>
              <w:t>5,076</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shd w:val="pct15" w:color="auto" w:fill="FFFFFF"/>
              </w:rPr>
              <w:t>57.9</w:t>
            </w:r>
          </w:p>
        </w:tc>
      </w:tr>
      <w:tr w:rsidR="00137C01" w:rsidRPr="00137C01" w:rsidTr="00725328">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委製</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2,757</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32.6</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3,684</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42.1</w:t>
            </w:r>
          </w:p>
        </w:tc>
      </w:tr>
      <w:tr w:rsidR="00137C01" w:rsidRPr="00137C01" w:rsidTr="007B6A23">
        <w:trPr>
          <w:trHeight w:hRule="exact" w:val="460"/>
          <w:jc w:val="center"/>
        </w:trPr>
        <w:tc>
          <w:tcPr>
            <w:tcW w:w="855" w:type="dxa"/>
            <w:vMerge/>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其他</w:t>
            </w:r>
          </w:p>
        </w:tc>
        <w:tc>
          <w:tcPr>
            <w:tcW w:w="1626" w:type="dxa"/>
            <w:tcBorders>
              <w:top w:val="single" w:sz="6"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1,415</w:t>
            </w:r>
          </w:p>
        </w:tc>
        <w:tc>
          <w:tcPr>
            <w:tcW w:w="1627" w:type="dxa"/>
            <w:tcBorders>
              <w:top w:val="single" w:sz="6" w:space="0" w:color="auto"/>
              <w:bottom w:val="single" w:sz="6"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16.7</w:t>
            </w:r>
          </w:p>
        </w:tc>
        <w:tc>
          <w:tcPr>
            <w:tcW w:w="1627" w:type="dxa"/>
            <w:tcBorders>
              <w:top w:val="single" w:sz="6" w:space="0" w:color="auto"/>
              <w:left w:val="double" w:sz="4" w:space="0" w:color="auto"/>
              <w:bottom w:val="single" w:sz="6"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w:t>
            </w:r>
          </w:p>
        </w:tc>
        <w:tc>
          <w:tcPr>
            <w:tcW w:w="1627" w:type="dxa"/>
            <w:tcBorders>
              <w:top w:val="single" w:sz="6" w:space="0" w:color="auto"/>
              <w:bottom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w:t>
            </w:r>
          </w:p>
        </w:tc>
      </w:tr>
      <w:tr w:rsidR="00137C01" w:rsidRPr="00137C01" w:rsidTr="007B6A23">
        <w:trPr>
          <w:trHeight w:hRule="exact" w:val="460"/>
          <w:jc w:val="center"/>
        </w:trPr>
        <w:tc>
          <w:tcPr>
            <w:tcW w:w="855" w:type="dxa"/>
            <w:vMerge/>
            <w:tcBorders>
              <w:top w:val="single" w:sz="6" w:space="0" w:color="auto"/>
            </w:tcBorders>
            <w:shd w:val="clear" w:color="auto" w:fill="auto"/>
            <w:vAlign w:val="center"/>
          </w:tcPr>
          <w:p w:rsidR="00725328" w:rsidRPr="00137C01" w:rsidRDefault="00725328" w:rsidP="00725328">
            <w:pPr>
              <w:pStyle w:val="142"/>
              <w:ind w:left="283" w:hanging="283"/>
              <w:rPr>
                <w:rFonts w:hint="eastAsia"/>
              </w:rPr>
            </w:pPr>
          </w:p>
        </w:tc>
        <w:tc>
          <w:tcPr>
            <w:tcW w:w="1149" w:type="dxa"/>
            <w:tcBorders>
              <w:top w:val="single" w:sz="6" w:space="0" w:color="auto"/>
            </w:tcBorders>
            <w:shd w:val="clear" w:color="auto" w:fill="auto"/>
            <w:vAlign w:val="center"/>
          </w:tcPr>
          <w:p w:rsidR="00725328" w:rsidRPr="00137C01" w:rsidRDefault="00725328" w:rsidP="00725328">
            <w:pPr>
              <w:pStyle w:val="142"/>
              <w:ind w:left="283" w:hanging="283"/>
              <w:jc w:val="center"/>
              <w:rPr>
                <w:rFonts w:hint="eastAsia"/>
              </w:rPr>
            </w:pPr>
            <w:r w:rsidRPr="00137C01">
              <w:rPr>
                <w:rFonts w:hint="eastAsia"/>
              </w:rPr>
              <w:t>小計</w:t>
            </w:r>
          </w:p>
        </w:tc>
        <w:tc>
          <w:tcPr>
            <w:tcW w:w="1626" w:type="dxa"/>
            <w:tcBorders>
              <w:top w:val="single" w:sz="6" w:space="0" w:color="auto"/>
              <w:bottom w:val="single" w:sz="12"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8,460</w:t>
            </w:r>
          </w:p>
        </w:tc>
        <w:tc>
          <w:tcPr>
            <w:tcW w:w="1627" w:type="dxa"/>
            <w:tcBorders>
              <w:top w:val="single" w:sz="6" w:space="0" w:color="auto"/>
              <w:bottom w:val="single" w:sz="12" w:space="0" w:color="auto"/>
              <w:right w:val="double" w:sz="4"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100.0</w:t>
            </w:r>
          </w:p>
        </w:tc>
        <w:tc>
          <w:tcPr>
            <w:tcW w:w="1627" w:type="dxa"/>
            <w:tcBorders>
              <w:top w:val="single" w:sz="6" w:space="0" w:color="auto"/>
              <w:left w:val="double" w:sz="4" w:space="0" w:color="auto"/>
            </w:tcBorders>
            <w:shd w:val="clear" w:color="auto" w:fill="auto"/>
            <w:vAlign w:val="center"/>
          </w:tcPr>
          <w:p w:rsidR="00725328" w:rsidRPr="00137C01" w:rsidRDefault="00725328" w:rsidP="00725328">
            <w:pPr>
              <w:pStyle w:val="142"/>
              <w:ind w:left="283" w:hanging="283"/>
              <w:jc w:val="right"/>
              <w:rPr>
                <w:rFonts w:hint="eastAsia"/>
              </w:rPr>
            </w:pPr>
            <w:r w:rsidRPr="00137C01">
              <w:rPr>
                <w:rFonts w:hint="eastAsia"/>
              </w:rPr>
              <w:t>8,760</w:t>
            </w:r>
          </w:p>
        </w:tc>
        <w:tc>
          <w:tcPr>
            <w:tcW w:w="1627" w:type="dxa"/>
            <w:tcBorders>
              <w:top w:val="single" w:sz="6" w:space="0" w:color="auto"/>
            </w:tcBorders>
            <w:vAlign w:val="center"/>
          </w:tcPr>
          <w:p w:rsidR="00725328" w:rsidRPr="00137C01" w:rsidRDefault="00725328" w:rsidP="00725328">
            <w:pPr>
              <w:pStyle w:val="142"/>
              <w:ind w:left="283" w:hanging="283"/>
              <w:jc w:val="right"/>
              <w:rPr>
                <w:rFonts w:hint="eastAsia"/>
              </w:rPr>
            </w:pPr>
            <w:r w:rsidRPr="00137C01">
              <w:rPr>
                <w:rFonts w:hint="eastAsia"/>
              </w:rPr>
              <w:t>100.0</w:t>
            </w:r>
          </w:p>
        </w:tc>
      </w:tr>
    </w:tbl>
    <w:p w:rsidR="005F5BFD" w:rsidRPr="00137C01" w:rsidRDefault="005F5BFD" w:rsidP="005F5BFD">
      <w:pPr>
        <w:spacing w:line="280" w:lineRule="exact"/>
        <w:ind w:leftChars="19" w:left="1499" w:rightChars="2" w:right="6" w:hangingChars="594" w:hanging="1445"/>
        <w:rPr>
          <w:rFonts w:hint="eastAsia"/>
          <w:sz w:val="24"/>
          <w:lang w:val="x-none"/>
        </w:rPr>
      </w:pPr>
      <w:r w:rsidRPr="00137C01">
        <w:rPr>
          <w:sz w:val="24"/>
          <w:lang w:val="x-none"/>
        </w:rPr>
        <w:t>說    明</w:t>
      </w:r>
      <w:r w:rsidRPr="00137C01">
        <w:rPr>
          <w:rFonts w:hint="eastAsia"/>
          <w:sz w:val="24"/>
          <w:lang w:val="x-none"/>
        </w:rPr>
        <w:t>：</w:t>
      </w:r>
      <w:r w:rsidR="000F164C">
        <w:rPr>
          <w:rFonts w:hint="eastAsia"/>
          <w:sz w:val="24"/>
          <w:lang w:val="x-none"/>
        </w:rPr>
        <w:t>本表</w:t>
      </w:r>
      <w:r w:rsidRPr="00137C01">
        <w:rPr>
          <w:rFonts w:hint="eastAsia"/>
          <w:sz w:val="24"/>
          <w:lang w:val="x-none"/>
        </w:rPr>
        <w:t>【其他】係包括合製、外購、託播及捐贈等節目製播型態之合計。</w:t>
      </w:r>
    </w:p>
    <w:bookmarkEnd w:id="7"/>
    <w:p w:rsidR="005F5BFD" w:rsidRPr="00137C01" w:rsidRDefault="005F5BFD" w:rsidP="005F5BFD">
      <w:pPr>
        <w:spacing w:line="280" w:lineRule="exact"/>
        <w:ind w:leftChars="19" w:left="1146" w:rightChars="42" w:right="119" w:hangingChars="449" w:hanging="1092"/>
        <w:rPr>
          <w:sz w:val="24"/>
          <w:lang w:val="x-none"/>
        </w:rPr>
      </w:pPr>
      <w:r w:rsidRPr="00137C01">
        <w:rPr>
          <w:rFonts w:hint="eastAsia"/>
          <w:sz w:val="24"/>
          <w:lang w:val="x-none"/>
        </w:rPr>
        <w:t>資料來源：客委會提供。</w:t>
      </w:r>
    </w:p>
    <w:p w:rsidR="005F5BFD" w:rsidRDefault="005F5BFD" w:rsidP="005F5BFD">
      <w:pPr>
        <w:ind w:left="566" w:firstLine="566"/>
      </w:pPr>
      <w:r w:rsidRPr="00137C01">
        <w:rPr>
          <w:rFonts w:hint="eastAsia"/>
        </w:rPr>
        <w:t>綜上，客委會</w:t>
      </w:r>
      <w:r w:rsidR="00EC4728" w:rsidRPr="00137C01">
        <w:rPr>
          <w:rFonts w:hint="eastAsia"/>
        </w:rPr>
        <w:t>11</w:t>
      </w:r>
      <w:r w:rsidR="00725328" w:rsidRPr="00137C01">
        <w:rPr>
          <w:rFonts w:hint="eastAsia"/>
        </w:rPr>
        <w:t>3</w:t>
      </w:r>
      <w:r w:rsidRPr="00137C01">
        <w:rPr>
          <w:rFonts w:hint="eastAsia"/>
        </w:rPr>
        <w:t>年度</w:t>
      </w:r>
      <w:r w:rsidR="00301EAF" w:rsidRPr="00137C01">
        <w:rPr>
          <w:rFonts w:hint="eastAsia"/>
        </w:rPr>
        <w:t>委託辦理或捐贈公視及客傳會經費</w:t>
      </w:r>
      <w:r w:rsidR="000F164C">
        <w:rPr>
          <w:rFonts w:hint="eastAsia"/>
        </w:rPr>
        <w:t>決算數合計</w:t>
      </w:r>
      <w:r w:rsidR="00725328" w:rsidRPr="00137C01">
        <w:rPr>
          <w:rFonts w:hint="eastAsia"/>
        </w:rPr>
        <w:t>7億8</w:t>
      </w:r>
      <w:r w:rsidR="00725328" w:rsidRPr="00137C01">
        <w:t>,</w:t>
      </w:r>
      <w:r w:rsidR="00725328" w:rsidRPr="00137C01">
        <w:rPr>
          <w:rFonts w:hint="eastAsia"/>
        </w:rPr>
        <w:t>673萬3千</w:t>
      </w:r>
      <w:r w:rsidR="00301EAF" w:rsidRPr="00137C01">
        <w:rPr>
          <w:rFonts w:hint="eastAsia"/>
        </w:rPr>
        <w:t>元</w:t>
      </w:r>
      <w:r w:rsidRPr="00137C01">
        <w:rPr>
          <w:rFonts w:hint="eastAsia"/>
        </w:rPr>
        <w:t>，惟近年(11</w:t>
      </w:r>
      <w:r w:rsidR="00725328" w:rsidRPr="00137C01">
        <w:rPr>
          <w:rFonts w:hint="eastAsia"/>
        </w:rPr>
        <w:t>1</w:t>
      </w:r>
      <w:r w:rsidRPr="00137C01">
        <w:rPr>
          <w:rFonts w:hint="eastAsia"/>
        </w:rPr>
        <w:t>至</w:t>
      </w:r>
      <w:r w:rsidR="00F57E0B" w:rsidRPr="00137C01">
        <w:rPr>
          <w:rFonts w:hint="eastAsia"/>
        </w:rPr>
        <w:t>11</w:t>
      </w:r>
      <w:r w:rsidR="00725328" w:rsidRPr="00137C01">
        <w:rPr>
          <w:rFonts w:hint="eastAsia"/>
        </w:rPr>
        <w:t>3</w:t>
      </w:r>
      <w:r w:rsidRPr="00137C01">
        <w:rPr>
          <w:rFonts w:hint="eastAsia"/>
        </w:rPr>
        <w:t>年)客家電視及講客廣播電臺節目之自製率皆未達</w:t>
      </w:r>
      <w:r w:rsidR="00725328" w:rsidRPr="00137C01">
        <w:rPr>
          <w:rFonts w:hint="eastAsia"/>
        </w:rPr>
        <w:t>六</w:t>
      </w:r>
      <w:r w:rsidRPr="00137C01">
        <w:rPr>
          <w:rFonts w:hint="eastAsia"/>
        </w:rPr>
        <w:t>成</w:t>
      </w:r>
      <w:r w:rsidR="00725328" w:rsidRPr="00137C01">
        <w:rPr>
          <w:rFonts w:hint="eastAsia"/>
        </w:rPr>
        <w:t>，</w:t>
      </w:r>
      <w:r w:rsidRPr="00137C01">
        <w:rPr>
          <w:rFonts w:hint="eastAsia"/>
        </w:rPr>
        <w:t>允宜精進強化，以保障客家族群之傳播權益及媒體近用權</w:t>
      </w:r>
      <w:r w:rsidRPr="00137C01">
        <w:rPr>
          <w:rStyle w:val="af4"/>
        </w:rPr>
        <w:footnoteReference w:id="1"/>
      </w:r>
      <w:r w:rsidR="009F1FD5" w:rsidRPr="00137C01">
        <w:rPr>
          <w:rFonts w:hint="eastAsia"/>
        </w:rPr>
        <w:t>，</w:t>
      </w:r>
      <w:r w:rsidR="009F1FD5" w:rsidRPr="00137C01">
        <w:rPr>
          <w:rFonts w:hAnsi="標楷體"/>
        </w:rPr>
        <w:t>進而深化其客家文化傳播</w:t>
      </w:r>
      <w:r w:rsidR="009F1FD5" w:rsidRPr="00137C01">
        <w:rPr>
          <w:rFonts w:hAnsi="標楷體" w:hint="eastAsia"/>
        </w:rPr>
        <w:t>之</w:t>
      </w:r>
      <w:r w:rsidR="009F1FD5" w:rsidRPr="00137C01">
        <w:rPr>
          <w:rFonts w:hAnsi="標楷體"/>
        </w:rPr>
        <w:t>影響力</w:t>
      </w:r>
      <w:r w:rsidRPr="00137C01">
        <w:rPr>
          <w:rFonts w:hint="eastAsia"/>
        </w:rPr>
        <w:t>。</w:t>
      </w:r>
    </w:p>
    <w:bookmarkEnd w:id="1"/>
    <w:bookmarkEnd w:id="2"/>
    <w:bookmarkEnd w:id="3"/>
    <w:bookmarkEnd w:id="4"/>
    <w:bookmarkEnd w:id="5"/>
    <w:sectPr w:rsidR="005F5BFD" w:rsidSect="00C63D8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135" w:rsidRDefault="008B1135" w:rsidP="00271390">
      <w:pPr>
        <w:spacing w:line="240" w:lineRule="auto"/>
        <w:ind w:left="560" w:firstLine="560"/>
      </w:pPr>
      <w:r>
        <w:separator/>
      </w:r>
    </w:p>
  </w:endnote>
  <w:endnote w:type="continuationSeparator" w:id="0">
    <w:p w:rsidR="008B1135" w:rsidRDefault="008B1135" w:rsidP="0027139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framePr w:wrap="around" w:vAnchor="text" w:hAnchor="margin" w:xAlign="center" w:y="1"/>
      <w:ind w:left="560" w:firstLine="560"/>
    </w:pPr>
    <w:r>
      <w:fldChar w:fldCharType="begin"/>
    </w:r>
    <w:r>
      <w:instrText xml:space="preserve">PAGE  </w:instrText>
    </w:r>
    <w:r>
      <w:fldChar w:fldCharType="end"/>
    </w:r>
  </w:p>
  <w:p w:rsidR="006E7D21" w:rsidRDefault="006E7D21" w:rsidP="0027139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6E7D21">
    <w:pPr>
      <w:pStyle w:val="aff0"/>
      <w:ind w:leftChars="0" w:left="566" w:firstLineChars="0" w:firstLine="406"/>
      <w:jc w:val="center"/>
    </w:pPr>
    <w:r>
      <w:fldChar w:fldCharType="begin"/>
    </w:r>
    <w:r>
      <w:instrText>PAGE   \* MERGEFORMAT</w:instrText>
    </w:r>
    <w:r>
      <w:fldChar w:fldCharType="separate"/>
    </w:r>
    <w:r w:rsidR="008D6C17" w:rsidRPr="008D6C1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135" w:rsidRDefault="008B1135" w:rsidP="00271390">
      <w:pPr>
        <w:spacing w:line="240" w:lineRule="auto"/>
        <w:ind w:left="560" w:firstLine="560"/>
      </w:pPr>
      <w:r>
        <w:separator/>
      </w:r>
    </w:p>
  </w:footnote>
  <w:footnote w:type="continuationSeparator" w:id="0">
    <w:p w:rsidR="008B1135" w:rsidRDefault="008B1135" w:rsidP="00271390">
      <w:pPr>
        <w:spacing w:line="240" w:lineRule="auto"/>
        <w:ind w:left="560" w:firstLine="560"/>
      </w:pPr>
      <w:r>
        <w:continuationSeparator/>
      </w:r>
    </w:p>
  </w:footnote>
  <w:footnote w:id="1">
    <w:p w:rsidR="005F5BFD" w:rsidRPr="0016051D" w:rsidRDefault="005F5BFD" w:rsidP="00725328">
      <w:pPr>
        <w:pStyle w:val="af2"/>
        <w:spacing w:line="280" w:lineRule="exact"/>
        <w:ind w:leftChars="-9" w:left="55" w:hangingChars="33" w:hanging="80"/>
        <w:rPr>
          <w:rFonts w:hint="eastAsia"/>
          <w:sz w:val="24"/>
          <w:szCs w:val="24"/>
        </w:rPr>
      </w:pPr>
      <w:r w:rsidRPr="0016051D">
        <w:rPr>
          <w:rStyle w:val="af4"/>
          <w:sz w:val="24"/>
          <w:szCs w:val="24"/>
        </w:rPr>
        <w:footnoteRef/>
      </w:r>
      <w:r>
        <w:rPr>
          <w:rFonts w:hint="eastAsia"/>
          <w:sz w:val="24"/>
          <w:szCs w:val="24"/>
        </w:rPr>
        <w:t>為媒體接近使用權，係指公眾能夠公平、自由地獲取媒體資訊和資源的權利，尤其是確保弱勢或少數群體也有機會接觸到媒體資訊，包括資訊獲取權、平等參與權、公平接入。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D21" w:rsidRDefault="006E7D21" w:rsidP="002713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DC5"/>
    <w:multiLevelType w:val="hybridMultilevel"/>
    <w:tmpl w:val="676C2EAA"/>
    <w:lvl w:ilvl="0" w:tplc="5F5E23A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44442F4"/>
    <w:multiLevelType w:val="hybridMultilevel"/>
    <w:tmpl w:val="A9B4D2C4"/>
    <w:lvl w:ilvl="0" w:tplc="0F36DB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51813"/>
    <w:multiLevelType w:val="hybridMultilevel"/>
    <w:tmpl w:val="51EA0318"/>
    <w:lvl w:ilvl="0" w:tplc="64348D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981CB0"/>
    <w:multiLevelType w:val="hybridMultilevel"/>
    <w:tmpl w:val="1974DBEE"/>
    <w:lvl w:ilvl="0" w:tplc="22AA60A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C56129"/>
    <w:multiLevelType w:val="hybridMultilevel"/>
    <w:tmpl w:val="8BFE29E6"/>
    <w:lvl w:ilvl="0" w:tplc="775CA5F0">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767206"/>
    <w:multiLevelType w:val="hybridMultilevel"/>
    <w:tmpl w:val="B6B84784"/>
    <w:lvl w:ilvl="0" w:tplc="CFEE55FA">
      <w:start w:val="4"/>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6" w15:restartNumberingAfterBreak="0">
    <w:nsid w:val="0FA904A7"/>
    <w:multiLevelType w:val="hybridMultilevel"/>
    <w:tmpl w:val="EC341FCE"/>
    <w:lvl w:ilvl="0" w:tplc="5BEE35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DE7990"/>
    <w:multiLevelType w:val="hybridMultilevel"/>
    <w:tmpl w:val="E9502802"/>
    <w:lvl w:ilvl="0" w:tplc="FDF8A810">
      <w:start w:val="1"/>
      <w:numFmt w:val="decimal"/>
      <w:lvlText w:val="%1."/>
      <w:lvlJc w:val="left"/>
      <w:pPr>
        <w:ind w:left="2266" w:hanging="85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10B76CB9"/>
    <w:multiLevelType w:val="hybridMultilevel"/>
    <w:tmpl w:val="D526C77C"/>
    <w:lvl w:ilvl="0" w:tplc="93DA82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766729"/>
    <w:multiLevelType w:val="hybridMultilevel"/>
    <w:tmpl w:val="E64C80E4"/>
    <w:lvl w:ilvl="0" w:tplc="A498EC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2E2291"/>
    <w:multiLevelType w:val="hybridMultilevel"/>
    <w:tmpl w:val="27DA3BFC"/>
    <w:lvl w:ilvl="0" w:tplc="C2861F6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98C4F3E"/>
    <w:multiLevelType w:val="hybridMultilevel"/>
    <w:tmpl w:val="9B22E652"/>
    <w:lvl w:ilvl="0" w:tplc="8DE64B5C">
      <w:start w:val="1"/>
      <w:numFmt w:val="decimal"/>
      <w:lvlText w:val="%1."/>
      <w:lvlJc w:val="left"/>
      <w:pPr>
        <w:ind w:left="1646" w:hanging="360"/>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2" w15:restartNumberingAfterBreak="0">
    <w:nsid w:val="1BA67826"/>
    <w:multiLevelType w:val="hybridMultilevel"/>
    <w:tmpl w:val="4A5E6454"/>
    <w:lvl w:ilvl="0" w:tplc="18DCFDD4">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C3C58F2"/>
    <w:multiLevelType w:val="hybridMultilevel"/>
    <w:tmpl w:val="37A2A654"/>
    <w:lvl w:ilvl="0" w:tplc="F23C6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B04A43"/>
    <w:multiLevelType w:val="hybridMultilevel"/>
    <w:tmpl w:val="AEE65F6C"/>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1EB70EE2"/>
    <w:multiLevelType w:val="hybridMultilevel"/>
    <w:tmpl w:val="558A14A0"/>
    <w:lvl w:ilvl="0" w:tplc="869A5CD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18B009B"/>
    <w:multiLevelType w:val="hybridMultilevel"/>
    <w:tmpl w:val="33500F1A"/>
    <w:lvl w:ilvl="0" w:tplc="9CC8317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23A77DF0"/>
    <w:multiLevelType w:val="hybridMultilevel"/>
    <w:tmpl w:val="191C9F0E"/>
    <w:lvl w:ilvl="0" w:tplc="9ECEDDC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3D4258D"/>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254456E3"/>
    <w:multiLevelType w:val="hybridMultilevel"/>
    <w:tmpl w:val="D85AA260"/>
    <w:lvl w:ilvl="0" w:tplc="7BEED8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2AF956B0"/>
    <w:multiLevelType w:val="hybridMultilevel"/>
    <w:tmpl w:val="5C0A517C"/>
    <w:lvl w:ilvl="0" w:tplc="E78C71A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2B3014D1"/>
    <w:multiLevelType w:val="hybridMultilevel"/>
    <w:tmpl w:val="090ED392"/>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2C9B6ECE"/>
    <w:multiLevelType w:val="hybridMultilevel"/>
    <w:tmpl w:val="64CA17EA"/>
    <w:lvl w:ilvl="0" w:tplc="DC287A26">
      <w:start w:val="1"/>
      <w:numFmt w:val="decimal"/>
      <w:suff w:val="nothing"/>
      <w:lvlText w:val="（%1）"/>
      <w:lvlJc w:val="left"/>
      <w:pPr>
        <w:ind w:left="1440" w:hanging="480"/>
      </w:pPr>
      <w:rPr>
        <w:rFonts w:hint="default"/>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23" w15:restartNumberingAfterBreak="0">
    <w:nsid w:val="2DC2335B"/>
    <w:multiLevelType w:val="hybridMultilevel"/>
    <w:tmpl w:val="5CC66CA8"/>
    <w:lvl w:ilvl="0" w:tplc="B3A8B77A">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374B06B3"/>
    <w:multiLevelType w:val="hybridMultilevel"/>
    <w:tmpl w:val="1ADA5E1E"/>
    <w:lvl w:ilvl="0" w:tplc="B11AD08C">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38391254"/>
    <w:multiLevelType w:val="hybridMultilevel"/>
    <w:tmpl w:val="0812098C"/>
    <w:lvl w:ilvl="0" w:tplc="3D1E28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95D517C"/>
    <w:multiLevelType w:val="hybridMultilevel"/>
    <w:tmpl w:val="C9BA6726"/>
    <w:lvl w:ilvl="0" w:tplc="2E3C264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F182D72"/>
    <w:multiLevelType w:val="hybridMultilevel"/>
    <w:tmpl w:val="1A6E3D4A"/>
    <w:lvl w:ilvl="0" w:tplc="561AB144">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8" w15:restartNumberingAfterBreak="0">
    <w:nsid w:val="3F47507D"/>
    <w:multiLevelType w:val="hybridMultilevel"/>
    <w:tmpl w:val="F02C6962"/>
    <w:lvl w:ilvl="0" w:tplc="FC46932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48692485"/>
    <w:multiLevelType w:val="hybridMultilevel"/>
    <w:tmpl w:val="2E607CF4"/>
    <w:lvl w:ilvl="0" w:tplc="9B6E6842">
      <w:start w:val="1"/>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9690EEE"/>
    <w:multiLevelType w:val="hybridMultilevel"/>
    <w:tmpl w:val="DADCB194"/>
    <w:lvl w:ilvl="0" w:tplc="3EFCAC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E220B3"/>
    <w:multiLevelType w:val="hybridMultilevel"/>
    <w:tmpl w:val="ED22C396"/>
    <w:lvl w:ilvl="0" w:tplc="30C09EE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3" w15:restartNumberingAfterBreak="0">
    <w:nsid w:val="4F41297D"/>
    <w:multiLevelType w:val="hybridMultilevel"/>
    <w:tmpl w:val="24F41FC6"/>
    <w:lvl w:ilvl="0" w:tplc="BBECFBB6">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4F734084"/>
    <w:multiLevelType w:val="hybridMultilevel"/>
    <w:tmpl w:val="C57486FE"/>
    <w:lvl w:ilvl="0" w:tplc="7CBA529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05B6759"/>
    <w:multiLevelType w:val="hybridMultilevel"/>
    <w:tmpl w:val="31E452EE"/>
    <w:lvl w:ilvl="0" w:tplc="8C74E3A6">
      <w:start w:val="1"/>
      <w:numFmt w:val="lowerLetter"/>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6" w15:restartNumberingAfterBreak="0">
    <w:nsid w:val="6039237A"/>
    <w:multiLevelType w:val="hybridMultilevel"/>
    <w:tmpl w:val="DD9E8B5A"/>
    <w:lvl w:ilvl="0" w:tplc="CD803D1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35E66CF"/>
    <w:multiLevelType w:val="hybridMultilevel"/>
    <w:tmpl w:val="C71878FC"/>
    <w:lvl w:ilvl="0" w:tplc="432A2F0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476583D"/>
    <w:multiLevelType w:val="hybridMultilevel"/>
    <w:tmpl w:val="312021C8"/>
    <w:lvl w:ilvl="0" w:tplc="6598EAE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6624414F"/>
    <w:multiLevelType w:val="hybridMultilevel"/>
    <w:tmpl w:val="C358BADC"/>
    <w:lvl w:ilvl="0" w:tplc="53D220C6">
      <w:start w:val="34"/>
      <w:numFmt w:val="bullet"/>
      <w:lvlText w:val="※"/>
      <w:lvlJc w:val="left"/>
      <w:pPr>
        <w:tabs>
          <w:tab w:val="num" w:pos="884"/>
        </w:tabs>
        <w:ind w:left="884" w:hanging="360"/>
      </w:pPr>
      <w:rPr>
        <w:rFonts w:ascii="標楷體" w:eastAsia="標楷體" w:hAnsi="標楷體" w:cs="Times New Roman" w:hint="eastAsia"/>
      </w:rPr>
    </w:lvl>
    <w:lvl w:ilvl="1" w:tplc="04090003" w:tentative="1">
      <w:start w:val="1"/>
      <w:numFmt w:val="bullet"/>
      <w:lvlText w:val=""/>
      <w:lvlJc w:val="left"/>
      <w:pPr>
        <w:tabs>
          <w:tab w:val="num" w:pos="1484"/>
        </w:tabs>
        <w:ind w:left="1484" w:hanging="480"/>
      </w:pPr>
      <w:rPr>
        <w:rFonts w:ascii="Wingdings" w:hAnsi="Wingdings" w:hint="default"/>
      </w:rPr>
    </w:lvl>
    <w:lvl w:ilvl="2" w:tplc="04090005" w:tentative="1">
      <w:start w:val="1"/>
      <w:numFmt w:val="bullet"/>
      <w:lvlText w:val=""/>
      <w:lvlJc w:val="left"/>
      <w:pPr>
        <w:tabs>
          <w:tab w:val="num" w:pos="1964"/>
        </w:tabs>
        <w:ind w:left="1964" w:hanging="480"/>
      </w:pPr>
      <w:rPr>
        <w:rFonts w:ascii="Wingdings" w:hAnsi="Wingdings" w:hint="default"/>
      </w:rPr>
    </w:lvl>
    <w:lvl w:ilvl="3" w:tplc="04090001" w:tentative="1">
      <w:start w:val="1"/>
      <w:numFmt w:val="bullet"/>
      <w:lvlText w:val=""/>
      <w:lvlJc w:val="left"/>
      <w:pPr>
        <w:tabs>
          <w:tab w:val="num" w:pos="2444"/>
        </w:tabs>
        <w:ind w:left="2444" w:hanging="480"/>
      </w:pPr>
      <w:rPr>
        <w:rFonts w:ascii="Wingdings" w:hAnsi="Wingdings" w:hint="default"/>
      </w:rPr>
    </w:lvl>
    <w:lvl w:ilvl="4" w:tplc="04090003" w:tentative="1">
      <w:start w:val="1"/>
      <w:numFmt w:val="bullet"/>
      <w:lvlText w:val=""/>
      <w:lvlJc w:val="left"/>
      <w:pPr>
        <w:tabs>
          <w:tab w:val="num" w:pos="2924"/>
        </w:tabs>
        <w:ind w:left="2924" w:hanging="480"/>
      </w:pPr>
      <w:rPr>
        <w:rFonts w:ascii="Wingdings" w:hAnsi="Wingdings" w:hint="default"/>
      </w:rPr>
    </w:lvl>
    <w:lvl w:ilvl="5" w:tplc="04090005" w:tentative="1">
      <w:start w:val="1"/>
      <w:numFmt w:val="bullet"/>
      <w:lvlText w:val=""/>
      <w:lvlJc w:val="left"/>
      <w:pPr>
        <w:tabs>
          <w:tab w:val="num" w:pos="3404"/>
        </w:tabs>
        <w:ind w:left="3404" w:hanging="480"/>
      </w:pPr>
      <w:rPr>
        <w:rFonts w:ascii="Wingdings" w:hAnsi="Wingdings" w:hint="default"/>
      </w:rPr>
    </w:lvl>
    <w:lvl w:ilvl="6" w:tplc="04090001" w:tentative="1">
      <w:start w:val="1"/>
      <w:numFmt w:val="bullet"/>
      <w:lvlText w:val=""/>
      <w:lvlJc w:val="left"/>
      <w:pPr>
        <w:tabs>
          <w:tab w:val="num" w:pos="3884"/>
        </w:tabs>
        <w:ind w:left="3884" w:hanging="480"/>
      </w:pPr>
      <w:rPr>
        <w:rFonts w:ascii="Wingdings" w:hAnsi="Wingdings" w:hint="default"/>
      </w:rPr>
    </w:lvl>
    <w:lvl w:ilvl="7" w:tplc="04090003" w:tentative="1">
      <w:start w:val="1"/>
      <w:numFmt w:val="bullet"/>
      <w:lvlText w:val=""/>
      <w:lvlJc w:val="left"/>
      <w:pPr>
        <w:tabs>
          <w:tab w:val="num" w:pos="4364"/>
        </w:tabs>
        <w:ind w:left="4364" w:hanging="480"/>
      </w:pPr>
      <w:rPr>
        <w:rFonts w:ascii="Wingdings" w:hAnsi="Wingdings" w:hint="default"/>
      </w:rPr>
    </w:lvl>
    <w:lvl w:ilvl="8" w:tplc="04090005" w:tentative="1">
      <w:start w:val="1"/>
      <w:numFmt w:val="bullet"/>
      <w:lvlText w:val=""/>
      <w:lvlJc w:val="left"/>
      <w:pPr>
        <w:tabs>
          <w:tab w:val="num" w:pos="4844"/>
        </w:tabs>
        <w:ind w:left="4844" w:hanging="480"/>
      </w:pPr>
      <w:rPr>
        <w:rFonts w:ascii="Wingdings" w:hAnsi="Wingdings" w:hint="default"/>
      </w:rPr>
    </w:lvl>
  </w:abstractNum>
  <w:abstractNum w:abstractNumId="40" w15:restartNumberingAfterBreak="0">
    <w:nsid w:val="673409D0"/>
    <w:multiLevelType w:val="hybridMultilevel"/>
    <w:tmpl w:val="5844A21E"/>
    <w:lvl w:ilvl="0" w:tplc="AB0A0A6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69C20851"/>
    <w:multiLevelType w:val="hybridMultilevel"/>
    <w:tmpl w:val="1242EE6C"/>
    <w:lvl w:ilvl="0" w:tplc="110A1BAC">
      <w:start w:val="1"/>
      <w:numFmt w:val="decimal"/>
      <w:lvlText w:val="%1."/>
      <w:lvlJc w:val="left"/>
      <w:pPr>
        <w:ind w:left="926" w:hanging="360"/>
      </w:pPr>
      <w:rPr>
        <w:rFonts w:ascii="華康楷書體W5外字集" w:eastAsia="華康楷書體W5外字集"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6C0F4130"/>
    <w:multiLevelType w:val="hybridMultilevel"/>
    <w:tmpl w:val="7B7E2B42"/>
    <w:lvl w:ilvl="0" w:tplc="0424179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6A90937"/>
    <w:multiLevelType w:val="hybridMultilevel"/>
    <w:tmpl w:val="27B4AA08"/>
    <w:lvl w:ilvl="0" w:tplc="784C965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4" w15:restartNumberingAfterBreak="0">
    <w:nsid w:val="773E6837"/>
    <w:multiLevelType w:val="hybridMultilevel"/>
    <w:tmpl w:val="BA668B56"/>
    <w:lvl w:ilvl="0" w:tplc="0CF8FA1C">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0307A9"/>
    <w:multiLevelType w:val="hybridMultilevel"/>
    <w:tmpl w:val="2728835C"/>
    <w:lvl w:ilvl="0" w:tplc="E5C66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A794679"/>
    <w:multiLevelType w:val="hybridMultilevel"/>
    <w:tmpl w:val="6D56D684"/>
    <w:lvl w:ilvl="0" w:tplc="81A873A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7" w15:restartNumberingAfterBreak="0">
    <w:nsid w:val="7B843D9E"/>
    <w:multiLevelType w:val="hybridMultilevel"/>
    <w:tmpl w:val="E886E658"/>
    <w:lvl w:ilvl="0" w:tplc="4D763DE4">
      <w:start w:val="1"/>
      <w:numFmt w:val="taiwaneseCountingThousand"/>
      <w:lvlText w:val="(%1)"/>
      <w:lvlJc w:val="left"/>
      <w:pPr>
        <w:ind w:left="1436" w:hanging="720"/>
      </w:pPr>
      <w:rPr>
        <w:rFonts w:hAnsi="Times New Roman" w:hint="default"/>
        <w:b/>
      </w:rPr>
    </w:lvl>
    <w:lvl w:ilvl="1" w:tplc="04090019" w:tentative="1">
      <w:start w:val="1"/>
      <w:numFmt w:val="ideographTraditional"/>
      <w:lvlText w:val="%2、"/>
      <w:lvlJc w:val="left"/>
      <w:pPr>
        <w:ind w:left="1676" w:hanging="480"/>
      </w:pPr>
    </w:lvl>
    <w:lvl w:ilvl="2" w:tplc="0409001B" w:tentative="1">
      <w:start w:val="1"/>
      <w:numFmt w:val="lowerRoman"/>
      <w:lvlText w:val="%3."/>
      <w:lvlJc w:val="right"/>
      <w:pPr>
        <w:ind w:left="2156" w:hanging="480"/>
      </w:pPr>
    </w:lvl>
    <w:lvl w:ilvl="3" w:tplc="0409000F" w:tentative="1">
      <w:start w:val="1"/>
      <w:numFmt w:val="decimal"/>
      <w:lvlText w:val="%4."/>
      <w:lvlJc w:val="left"/>
      <w:pPr>
        <w:ind w:left="2636" w:hanging="480"/>
      </w:pPr>
    </w:lvl>
    <w:lvl w:ilvl="4" w:tplc="04090019" w:tentative="1">
      <w:start w:val="1"/>
      <w:numFmt w:val="ideographTraditional"/>
      <w:lvlText w:val="%5、"/>
      <w:lvlJc w:val="left"/>
      <w:pPr>
        <w:ind w:left="3116" w:hanging="480"/>
      </w:pPr>
    </w:lvl>
    <w:lvl w:ilvl="5" w:tplc="0409001B" w:tentative="1">
      <w:start w:val="1"/>
      <w:numFmt w:val="lowerRoman"/>
      <w:lvlText w:val="%6."/>
      <w:lvlJc w:val="right"/>
      <w:pPr>
        <w:ind w:left="3596" w:hanging="480"/>
      </w:pPr>
    </w:lvl>
    <w:lvl w:ilvl="6" w:tplc="0409000F" w:tentative="1">
      <w:start w:val="1"/>
      <w:numFmt w:val="decimal"/>
      <w:lvlText w:val="%7."/>
      <w:lvlJc w:val="left"/>
      <w:pPr>
        <w:ind w:left="4076" w:hanging="480"/>
      </w:pPr>
    </w:lvl>
    <w:lvl w:ilvl="7" w:tplc="04090019" w:tentative="1">
      <w:start w:val="1"/>
      <w:numFmt w:val="ideographTraditional"/>
      <w:lvlText w:val="%8、"/>
      <w:lvlJc w:val="left"/>
      <w:pPr>
        <w:ind w:left="4556" w:hanging="480"/>
      </w:pPr>
    </w:lvl>
    <w:lvl w:ilvl="8" w:tplc="0409001B" w:tentative="1">
      <w:start w:val="1"/>
      <w:numFmt w:val="lowerRoman"/>
      <w:lvlText w:val="%9."/>
      <w:lvlJc w:val="right"/>
      <w:pPr>
        <w:ind w:left="5036" w:hanging="480"/>
      </w:pPr>
    </w:lvl>
  </w:abstractNum>
  <w:abstractNum w:abstractNumId="48" w15:restartNumberingAfterBreak="0">
    <w:nsid w:val="7E2810F3"/>
    <w:multiLevelType w:val="hybridMultilevel"/>
    <w:tmpl w:val="FF1EB9A6"/>
    <w:lvl w:ilvl="0" w:tplc="E5187334">
      <w:start w:val="1"/>
      <w:numFmt w:val="taiwaneseCountingThousand"/>
      <w:lvlText w:val="(%1)"/>
      <w:lvlJc w:val="left"/>
      <w:pPr>
        <w:ind w:left="1286" w:hanging="720"/>
      </w:pPr>
      <w:rPr>
        <w:rFonts w:hAnsi="Times New Roman" w:hint="default"/>
        <w:b w:val="0"/>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46"/>
  </w:num>
  <w:num w:numId="3">
    <w:abstractNumId w:val="21"/>
  </w:num>
  <w:num w:numId="4">
    <w:abstractNumId w:val="22"/>
  </w:num>
  <w:num w:numId="5">
    <w:abstractNumId w:val="48"/>
  </w:num>
  <w:num w:numId="6">
    <w:abstractNumId w:val="34"/>
  </w:num>
  <w:num w:numId="7">
    <w:abstractNumId w:val="36"/>
  </w:num>
  <w:num w:numId="8">
    <w:abstractNumId w:val="16"/>
  </w:num>
  <w:num w:numId="9">
    <w:abstractNumId w:val="42"/>
  </w:num>
  <w:num w:numId="10">
    <w:abstractNumId w:val="37"/>
  </w:num>
  <w:num w:numId="11">
    <w:abstractNumId w:val="38"/>
  </w:num>
  <w:num w:numId="12">
    <w:abstractNumId w:val="26"/>
  </w:num>
  <w:num w:numId="13">
    <w:abstractNumId w:val="5"/>
  </w:num>
  <w:num w:numId="14">
    <w:abstractNumId w:val="15"/>
  </w:num>
  <w:num w:numId="15">
    <w:abstractNumId w:val="39"/>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1"/>
  </w:num>
  <w:num w:numId="24">
    <w:abstractNumId w:val="8"/>
  </w:num>
  <w:num w:numId="25">
    <w:abstractNumId w:val="45"/>
  </w:num>
  <w:num w:numId="26">
    <w:abstractNumId w:val="31"/>
  </w:num>
  <w:num w:numId="27">
    <w:abstractNumId w:val="6"/>
  </w:num>
  <w:num w:numId="28">
    <w:abstractNumId w:val="25"/>
  </w:num>
  <w:num w:numId="29">
    <w:abstractNumId w:val="4"/>
  </w:num>
  <w:num w:numId="30">
    <w:abstractNumId w:val="2"/>
  </w:num>
  <w:num w:numId="31">
    <w:abstractNumId w:val="41"/>
  </w:num>
  <w:num w:numId="32">
    <w:abstractNumId w:val="44"/>
  </w:num>
  <w:num w:numId="33">
    <w:abstractNumId w:val="35"/>
  </w:num>
  <w:num w:numId="34">
    <w:abstractNumId w:val="23"/>
  </w:num>
  <w:num w:numId="35">
    <w:abstractNumId w:val="17"/>
  </w:num>
  <w:num w:numId="36">
    <w:abstractNumId w:val="18"/>
  </w:num>
  <w:num w:numId="37">
    <w:abstractNumId w:val="0"/>
  </w:num>
  <w:num w:numId="38">
    <w:abstractNumId w:val="24"/>
  </w:num>
  <w:num w:numId="39">
    <w:abstractNumId w:val="10"/>
  </w:num>
  <w:num w:numId="40">
    <w:abstractNumId w:val="43"/>
  </w:num>
  <w:num w:numId="41">
    <w:abstractNumId w:val="29"/>
  </w:num>
  <w:num w:numId="42">
    <w:abstractNumId w:val="47"/>
  </w:num>
  <w:num w:numId="43">
    <w:abstractNumId w:val="33"/>
  </w:num>
  <w:num w:numId="44">
    <w:abstractNumId w:val="11"/>
  </w:num>
  <w:num w:numId="45">
    <w:abstractNumId w:val="3"/>
  </w:num>
  <w:num w:numId="46">
    <w:abstractNumId w:val="19"/>
  </w:num>
  <w:num w:numId="47">
    <w:abstractNumId w:val="28"/>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2ECF"/>
    <w:rsid w:val="0000498D"/>
    <w:rsid w:val="000143BB"/>
    <w:rsid w:val="00015675"/>
    <w:rsid w:val="00031017"/>
    <w:rsid w:val="00031B24"/>
    <w:rsid w:val="00040024"/>
    <w:rsid w:val="000476A8"/>
    <w:rsid w:val="000505BC"/>
    <w:rsid w:val="00071C0B"/>
    <w:rsid w:val="00073194"/>
    <w:rsid w:val="00077F9F"/>
    <w:rsid w:val="00081F82"/>
    <w:rsid w:val="0008770F"/>
    <w:rsid w:val="000916D5"/>
    <w:rsid w:val="00095C91"/>
    <w:rsid w:val="000A03E7"/>
    <w:rsid w:val="000A2ACE"/>
    <w:rsid w:val="000B7644"/>
    <w:rsid w:val="000D625B"/>
    <w:rsid w:val="000E0AE1"/>
    <w:rsid w:val="000E3EE1"/>
    <w:rsid w:val="000F164C"/>
    <w:rsid w:val="000F2932"/>
    <w:rsid w:val="000F514D"/>
    <w:rsid w:val="0010051D"/>
    <w:rsid w:val="00104274"/>
    <w:rsid w:val="00105BC7"/>
    <w:rsid w:val="0011799C"/>
    <w:rsid w:val="00122688"/>
    <w:rsid w:val="00136B9D"/>
    <w:rsid w:val="00137C01"/>
    <w:rsid w:val="0015499A"/>
    <w:rsid w:val="00156DF8"/>
    <w:rsid w:val="00163676"/>
    <w:rsid w:val="00177199"/>
    <w:rsid w:val="00182FE3"/>
    <w:rsid w:val="0019008C"/>
    <w:rsid w:val="001934C9"/>
    <w:rsid w:val="00193A02"/>
    <w:rsid w:val="00193C98"/>
    <w:rsid w:val="00195B0C"/>
    <w:rsid w:val="001B6B07"/>
    <w:rsid w:val="001B791B"/>
    <w:rsid w:val="001B7A06"/>
    <w:rsid w:val="001C09A8"/>
    <w:rsid w:val="001C4376"/>
    <w:rsid w:val="001D0AE0"/>
    <w:rsid w:val="001E00A7"/>
    <w:rsid w:val="001F166D"/>
    <w:rsid w:val="001F191F"/>
    <w:rsid w:val="00212881"/>
    <w:rsid w:val="00222F40"/>
    <w:rsid w:val="00240606"/>
    <w:rsid w:val="0024078F"/>
    <w:rsid w:val="002504E2"/>
    <w:rsid w:val="002531F0"/>
    <w:rsid w:val="002577AC"/>
    <w:rsid w:val="00271390"/>
    <w:rsid w:val="00277A62"/>
    <w:rsid w:val="002903B9"/>
    <w:rsid w:val="002950C6"/>
    <w:rsid w:val="002D26A3"/>
    <w:rsid w:val="002D31EC"/>
    <w:rsid w:val="002D6EA3"/>
    <w:rsid w:val="002F748C"/>
    <w:rsid w:val="003010D9"/>
    <w:rsid w:val="00301EAF"/>
    <w:rsid w:val="00306ED5"/>
    <w:rsid w:val="00313449"/>
    <w:rsid w:val="00314EF1"/>
    <w:rsid w:val="00321294"/>
    <w:rsid w:val="00321C62"/>
    <w:rsid w:val="00337378"/>
    <w:rsid w:val="003401B1"/>
    <w:rsid w:val="00342C6F"/>
    <w:rsid w:val="003459B9"/>
    <w:rsid w:val="00374F17"/>
    <w:rsid w:val="00393510"/>
    <w:rsid w:val="003B130A"/>
    <w:rsid w:val="003B1E52"/>
    <w:rsid w:val="003B509E"/>
    <w:rsid w:val="003C1183"/>
    <w:rsid w:val="003C2078"/>
    <w:rsid w:val="003C57B0"/>
    <w:rsid w:val="003D00E0"/>
    <w:rsid w:val="003E09CF"/>
    <w:rsid w:val="003E4692"/>
    <w:rsid w:val="003F180A"/>
    <w:rsid w:val="003F626E"/>
    <w:rsid w:val="00400D77"/>
    <w:rsid w:val="004169F0"/>
    <w:rsid w:val="004235C0"/>
    <w:rsid w:val="00430F91"/>
    <w:rsid w:val="00453A8F"/>
    <w:rsid w:val="004578F9"/>
    <w:rsid w:val="00470E0B"/>
    <w:rsid w:val="0047476C"/>
    <w:rsid w:val="004805BC"/>
    <w:rsid w:val="004811BF"/>
    <w:rsid w:val="004922DE"/>
    <w:rsid w:val="0049271F"/>
    <w:rsid w:val="004C0390"/>
    <w:rsid w:val="004C1DFB"/>
    <w:rsid w:val="00533FE1"/>
    <w:rsid w:val="00540777"/>
    <w:rsid w:val="0054389F"/>
    <w:rsid w:val="0054640C"/>
    <w:rsid w:val="00556BAC"/>
    <w:rsid w:val="00567CDE"/>
    <w:rsid w:val="00586B71"/>
    <w:rsid w:val="00587611"/>
    <w:rsid w:val="005A1025"/>
    <w:rsid w:val="005A1C7F"/>
    <w:rsid w:val="005A6AEC"/>
    <w:rsid w:val="005A751C"/>
    <w:rsid w:val="005B13EF"/>
    <w:rsid w:val="005B39D8"/>
    <w:rsid w:val="005D586C"/>
    <w:rsid w:val="005D7F9D"/>
    <w:rsid w:val="005E2546"/>
    <w:rsid w:val="005E2781"/>
    <w:rsid w:val="005F2A2D"/>
    <w:rsid w:val="005F5BFD"/>
    <w:rsid w:val="005F7CA1"/>
    <w:rsid w:val="005F7EB3"/>
    <w:rsid w:val="006072BB"/>
    <w:rsid w:val="00622F8D"/>
    <w:rsid w:val="00623DCC"/>
    <w:rsid w:val="0062576E"/>
    <w:rsid w:val="00632697"/>
    <w:rsid w:val="00643C7F"/>
    <w:rsid w:val="00672944"/>
    <w:rsid w:val="006855FB"/>
    <w:rsid w:val="00694C11"/>
    <w:rsid w:val="00694F36"/>
    <w:rsid w:val="006A123E"/>
    <w:rsid w:val="006B4728"/>
    <w:rsid w:val="006C07D8"/>
    <w:rsid w:val="006C2651"/>
    <w:rsid w:val="006C633E"/>
    <w:rsid w:val="006E49E6"/>
    <w:rsid w:val="006E7D21"/>
    <w:rsid w:val="006F0CC3"/>
    <w:rsid w:val="00716A32"/>
    <w:rsid w:val="00717DEA"/>
    <w:rsid w:val="00725328"/>
    <w:rsid w:val="00732990"/>
    <w:rsid w:val="00732E28"/>
    <w:rsid w:val="00740A69"/>
    <w:rsid w:val="00755E3F"/>
    <w:rsid w:val="00763E85"/>
    <w:rsid w:val="007646DE"/>
    <w:rsid w:val="00775402"/>
    <w:rsid w:val="00776C5B"/>
    <w:rsid w:val="0078792A"/>
    <w:rsid w:val="00795D00"/>
    <w:rsid w:val="00796F41"/>
    <w:rsid w:val="00797DB7"/>
    <w:rsid w:val="007A19D4"/>
    <w:rsid w:val="007A63DD"/>
    <w:rsid w:val="007B012C"/>
    <w:rsid w:val="007B380A"/>
    <w:rsid w:val="007B43FA"/>
    <w:rsid w:val="007B6A23"/>
    <w:rsid w:val="007C1195"/>
    <w:rsid w:val="007C4838"/>
    <w:rsid w:val="007D005A"/>
    <w:rsid w:val="007D4B70"/>
    <w:rsid w:val="007E2051"/>
    <w:rsid w:val="00802038"/>
    <w:rsid w:val="00820587"/>
    <w:rsid w:val="008249DD"/>
    <w:rsid w:val="00826178"/>
    <w:rsid w:val="00831163"/>
    <w:rsid w:val="00835C3A"/>
    <w:rsid w:val="00837734"/>
    <w:rsid w:val="00841E4D"/>
    <w:rsid w:val="008472AA"/>
    <w:rsid w:val="00850137"/>
    <w:rsid w:val="00856AFB"/>
    <w:rsid w:val="00867C4A"/>
    <w:rsid w:val="00877CEA"/>
    <w:rsid w:val="00893F4D"/>
    <w:rsid w:val="00895164"/>
    <w:rsid w:val="008B1135"/>
    <w:rsid w:val="008B51B9"/>
    <w:rsid w:val="008B5871"/>
    <w:rsid w:val="008C2B5B"/>
    <w:rsid w:val="008C3D11"/>
    <w:rsid w:val="008D10CB"/>
    <w:rsid w:val="008D24CA"/>
    <w:rsid w:val="008D6C17"/>
    <w:rsid w:val="008D794E"/>
    <w:rsid w:val="008E53AD"/>
    <w:rsid w:val="008F3C40"/>
    <w:rsid w:val="00903AA1"/>
    <w:rsid w:val="00911FB9"/>
    <w:rsid w:val="009154C3"/>
    <w:rsid w:val="0093270E"/>
    <w:rsid w:val="00937D8E"/>
    <w:rsid w:val="00946F53"/>
    <w:rsid w:val="009556CE"/>
    <w:rsid w:val="0095665B"/>
    <w:rsid w:val="00963810"/>
    <w:rsid w:val="009847D1"/>
    <w:rsid w:val="00986C09"/>
    <w:rsid w:val="00990AFD"/>
    <w:rsid w:val="00996628"/>
    <w:rsid w:val="00997E94"/>
    <w:rsid w:val="009C0AB4"/>
    <w:rsid w:val="009F1FD5"/>
    <w:rsid w:val="009F5EC1"/>
    <w:rsid w:val="00A2121C"/>
    <w:rsid w:val="00A26B38"/>
    <w:rsid w:val="00A34D14"/>
    <w:rsid w:val="00A369E8"/>
    <w:rsid w:val="00A44885"/>
    <w:rsid w:val="00A85144"/>
    <w:rsid w:val="00AA10F2"/>
    <w:rsid w:val="00AA2427"/>
    <w:rsid w:val="00AB71BD"/>
    <w:rsid w:val="00AF2DA1"/>
    <w:rsid w:val="00B06217"/>
    <w:rsid w:val="00B15BAD"/>
    <w:rsid w:val="00B22264"/>
    <w:rsid w:val="00B2487B"/>
    <w:rsid w:val="00B44566"/>
    <w:rsid w:val="00B5028D"/>
    <w:rsid w:val="00B61243"/>
    <w:rsid w:val="00B622FE"/>
    <w:rsid w:val="00B72A95"/>
    <w:rsid w:val="00B741A3"/>
    <w:rsid w:val="00B758C4"/>
    <w:rsid w:val="00B8057D"/>
    <w:rsid w:val="00BA0844"/>
    <w:rsid w:val="00BA0ADD"/>
    <w:rsid w:val="00BC7740"/>
    <w:rsid w:val="00BC783B"/>
    <w:rsid w:val="00BC7F8D"/>
    <w:rsid w:val="00BF2B77"/>
    <w:rsid w:val="00BF626B"/>
    <w:rsid w:val="00C15E15"/>
    <w:rsid w:val="00C2146A"/>
    <w:rsid w:val="00C2366E"/>
    <w:rsid w:val="00C3023A"/>
    <w:rsid w:val="00C54713"/>
    <w:rsid w:val="00C63D87"/>
    <w:rsid w:val="00C73A77"/>
    <w:rsid w:val="00C74F76"/>
    <w:rsid w:val="00C81D25"/>
    <w:rsid w:val="00C8221D"/>
    <w:rsid w:val="00C8277B"/>
    <w:rsid w:val="00C95FF3"/>
    <w:rsid w:val="00CA4740"/>
    <w:rsid w:val="00CA61E8"/>
    <w:rsid w:val="00CA709A"/>
    <w:rsid w:val="00CB11EF"/>
    <w:rsid w:val="00CB3A65"/>
    <w:rsid w:val="00CB5FC6"/>
    <w:rsid w:val="00CB678B"/>
    <w:rsid w:val="00CC1D9A"/>
    <w:rsid w:val="00CC3322"/>
    <w:rsid w:val="00CE5BEF"/>
    <w:rsid w:val="00CF684C"/>
    <w:rsid w:val="00D03AB7"/>
    <w:rsid w:val="00D10F53"/>
    <w:rsid w:val="00D1186D"/>
    <w:rsid w:val="00D140D3"/>
    <w:rsid w:val="00D14692"/>
    <w:rsid w:val="00D17253"/>
    <w:rsid w:val="00D17DFB"/>
    <w:rsid w:val="00D35FB8"/>
    <w:rsid w:val="00D40C36"/>
    <w:rsid w:val="00D40CB6"/>
    <w:rsid w:val="00D4143F"/>
    <w:rsid w:val="00D43742"/>
    <w:rsid w:val="00D6629C"/>
    <w:rsid w:val="00D82FE5"/>
    <w:rsid w:val="00D83EAB"/>
    <w:rsid w:val="00D94028"/>
    <w:rsid w:val="00D94CD5"/>
    <w:rsid w:val="00DE6FC5"/>
    <w:rsid w:val="00DF11EA"/>
    <w:rsid w:val="00E06A02"/>
    <w:rsid w:val="00E11C8C"/>
    <w:rsid w:val="00E17AFA"/>
    <w:rsid w:val="00E22F00"/>
    <w:rsid w:val="00E3135B"/>
    <w:rsid w:val="00E33ED1"/>
    <w:rsid w:val="00E357DA"/>
    <w:rsid w:val="00E54C70"/>
    <w:rsid w:val="00E552AA"/>
    <w:rsid w:val="00E81D4B"/>
    <w:rsid w:val="00E84F0D"/>
    <w:rsid w:val="00E85FBC"/>
    <w:rsid w:val="00E94179"/>
    <w:rsid w:val="00EA01A9"/>
    <w:rsid w:val="00EA7185"/>
    <w:rsid w:val="00EB06F3"/>
    <w:rsid w:val="00EB1D6C"/>
    <w:rsid w:val="00EB2352"/>
    <w:rsid w:val="00EB2A09"/>
    <w:rsid w:val="00EC4728"/>
    <w:rsid w:val="00EE0D2D"/>
    <w:rsid w:val="00EE414E"/>
    <w:rsid w:val="00EF4DA4"/>
    <w:rsid w:val="00F15E65"/>
    <w:rsid w:val="00F17C51"/>
    <w:rsid w:val="00F44D90"/>
    <w:rsid w:val="00F47774"/>
    <w:rsid w:val="00F57E0B"/>
    <w:rsid w:val="00F641B1"/>
    <w:rsid w:val="00F70AEA"/>
    <w:rsid w:val="00F72F29"/>
    <w:rsid w:val="00F751E8"/>
    <w:rsid w:val="00F814D1"/>
    <w:rsid w:val="00F94AEC"/>
    <w:rsid w:val="00F95EB0"/>
    <w:rsid w:val="00FB7A00"/>
    <w:rsid w:val="00FD3EC5"/>
    <w:rsid w:val="00FF0633"/>
    <w:rsid w:val="00FF2093"/>
    <w:rsid w:val="00FF3DAD"/>
    <w:rsid w:val="00FF59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07B7B956-0EBF-4823-B3ED-E188D9007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pPr>
      <w:ind w:leftChars="0" w:left="0" w:firstLineChars="0" w:firstLine="0"/>
      <w:jc w:val="right"/>
    </w:pPr>
    <w:rPr>
      <w:sz w:val="24"/>
    </w:rPr>
  </w:style>
  <w:style w:type="paragraph" w:customStyle="1" w:styleId="aa">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character" w:customStyle="1" w:styleId="141">
    <w:name w:val="第二層(14號字) 字元1"/>
    <w:link w:val="14"/>
    <w:rsid w:val="001C4376"/>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b">
    <w:name w:val="標題目錄"/>
    <w:basedOn w:val="a"/>
    <w:rsid w:val="001C4376"/>
    <w:pPr>
      <w:spacing w:line="240" w:lineRule="auto"/>
      <w:ind w:leftChars="1" w:left="608" w:hangingChars="210" w:hanging="605"/>
    </w:pPr>
    <w:rPr>
      <w:rFonts w:ascii="新細明體" w:eastAsia="新細明體"/>
      <w:b/>
      <w:bCs/>
      <w:snapToGrid/>
    </w:rPr>
  </w:style>
  <w:style w:type="paragraph" w:styleId="ac">
    <w:name w:val="Title"/>
    <w:basedOn w:val="a"/>
    <w:link w:val="ad"/>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d">
    <w:name w:val="標題 字元"/>
    <w:link w:val="ac"/>
    <w:rsid w:val="001C4376"/>
    <w:rPr>
      <w:rFonts w:ascii="Arial" w:hAnsi="Arial"/>
      <w:b/>
      <w:spacing w:val="-5"/>
      <w:sz w:val="32"/>
    </w:rPr>
  </w:style>
  <w:style w:type="character" w:customStyle="1" w:styleId="ae">
    <w:name w:val="(一)(二)(三) 字元"/>
    <w:rsid w:val="001C4376"/>
    <w:rPr>
      <w:rFonts w:ascii="標楷體" w:eastAsia="標楷體" w:hAnsi="Times New Roman" w:cs="Times New Roman"/>
      <w:snapToGrid w:val="0"/>
      <w:sz w:val="28"/>
      <w:szCs w:val="28"/>
    </w:rPr>
  </w:style>
  <w:style w:type="paragraph" w:styleId="af">
    <w:name w:val="List Paragraph"/>
    <w:basedOn w:val="a"/>
    <w:uiPriority w:val="34"/>
    <w:qFormat/>
    <w:rsid w:val="00BA0ADD"/>
    <w:pPr>
      <w:ind w:left="480"/>
    </w:pPr>
  </w:style>
  <w:style w:type="paragraph" w:customStyle="1" w:styleId="23">
    <w:name w:val=" 字元 字元2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0">
    <w:name w:val="table of figures"/>
    <w:basedOn w:val="a"/>
    <w:next w:val="a"/>
    <w:semiHidden/>
    <w:rsid w:val="00EA7185"/>
    <w:pPr>
      <w:ind w:leftChars="400" w:left="960" w:hangingChars="200" w:hanging="480"/>
    </w:pPr>
  </w:style>
  <w:style w:type="paragraph" w:styleId="15">
    <w:name w:val="toc 1"/>
    <w:basedOn w:val="a"/>
    <w:next w:val="a"/>
    <w:autoRedefine/>
    <w:uiPriority w:val="39"/>
    <w:rsid w:val="00EA7185"/>
    <w:pPr>
      <w:tabs>
        <w:tab w:val="right" w:leader="hyphen" w:pos="8490"/>
      </w:tabs>
      <w:snapToGrid w:val="0"/>
      <w:ind w:leftChars="0" w:left="487" w:rightChars="131" w:right="371" w:hangingChars="200" w:hanging="487"/>
    </w:pPr>
    <w:rPr>
      <w:sz w:val="24"/>
    </w:rPr>
  </w:style>
  <w:style w:type="paragraph" w:styleId="24">
    <w:name w:val="toc 2"/>
    <w:basedOn w:val="a"/>
    <w:next w:val="a"/>
    <w:autoRedefine/>
    <w:semiHidden/>
    <w:rsid w:val="00EA7185"/>
    <w:pPr>
      <w:tabs>
        <w:tab w:val="right" w:leader="hyphen" w:pos="8490"/>
      </w:tabs>
      <w:ind w:leftChars="0" w:left="566" w:hangingChars="200" w:hanging="566"/>
    </w:pPr>
  </w:style>
  <w:style w:type="paragraph" w:styleId="17">
    <w:name w:val="index 1"/>
    <w:basedOn w:val="a"/>
    <w:next w:val="a"/>
    <w:autoRedefine/>
    <w:semiHidden/>
    <w:rsid w:val="00EA7185"/>
    <w:pPr>
      <w:ind w:left="0" w:firstLine="0"/>
    </w:pPr>
  </w:style>
  <w:style w:type="character" w:styleId="af1">
    <w:name w:val="Hyperlink"/>
    <w:uiPriority w:val="99"/>
    <w:rsid w:val="00EA7185"/>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3"/>
    <w:uiPriority w:val="99"/>
    <w:rsid w:val="00EA7185"/>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rsid w:val="00EA7185"/>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iPriority w:val="99"/>
    <w:rsid w:val="00EA7185"/>
    <w:rPr>
      <w:vertAlign w:val="superscript"/>
    </w:rPr>
  </w:style>
  <w:style w:type="paragraph" w:customStyle="1" w:styleId="5">
    <w:name w:val=" 字元 字元5"/>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5">
    <w:name w:val="Balloon Text"/>
    <w:basedOn w:val="a"/>
    <w:link w:val="af6"/>
    <w:semiHidden/>
    <w:rsid w:val="00EA7185"/>
    <w:rPr>
      <w:rFonts w:ascii="Arial" w:eastAsia="新細明體" w:hAnsi="Arial"/>
      <w:sz w:val="18"/>
      <w:szCs w:val="18"/>
    </w:rPr>
  </w:style>
  <w:style w:type="character" w:customStyle="1" w:styleId="af6">
    <w:name w:val="註解方塊文字 字元"/>
    <w:link w:val="af5"/>
    <w:semiHidden/>
    <w:rsid w:val="00EA7185"/>
    <w:rPr>
      <w:rFonts w:ascii="Arial" w:hAnsi="Arial"/>
      <w:snapToGrid w:val="0"/>
      <w:kern w:val="2"/>
      <w:sz w:val="18"/>
      <w:szCs w:val="18"/>
    </w:rPr>
  </w:style>
  <w:style w:type="table" w:styleId="af7">
    <w:name w:val="Table Grid"/>
    <w:basedOn w:val="a1"/>
    <w:rsid w:val="00EA718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uiPriority w:val="22"/>
    <w:qFormat/>
    <w:rsid w:val="00EA7185"/>
    <w:rPr>
      <w:b/>
      <w:bCs/>
    </w:rPr>
  </w:style>
  <w:style w:type="paragraph" w:customStyle="1" w:styleId="af9">
    <w:name w:val="第二層"/>
    <w:basedOn w:val="a"/>
    <w:rsid w:val="00EA7185"/>
    <w:pPr>
      <w:spacing w:line="240" w:lineRule="auto"/>
      <w:ind w:leftChars="0" w:left="0" w:firstLineChars="0" w:firstLine="0"/>
      <w:jc w:val="left"/>
    </w:pPr>
    <w:rPr>
      <w:rFonts w:ascii="Times New Roman" w:eastAsia="新細明體"/>
      <w:snapToGrid/>
      <w:szCs w:val="24"/>
    </w:rPr>
  </w:style>
  <w:style w:type="paragraph" w:customStyle="1" w:styleId="afa">
    <w:name w:val=" 字元 字元 字元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Body Text"/>
    <w:basedOn w:val="a"/>
    <w:link w:val="afc"/>
    <w:rsid w:val="00EA7185"/>
    <w:pPr>
      <w:spacing w:after="120"/>
    </w:pPr>
  </w:style>
  <w:style w:type="character" w:customStyle="1" w:styleId="afc">
    <w:name w:val="本文 字元"/>
    <w:link w:val="afb"/>
    <w:rsid w:val="00EA7185"/>
    <w:rPr>
      <w:rFonts w:ascii="標楷體" w:eastAsia="標楷體"/>
      <w:snapToGrid w:val="0"/>
      <w:kern w:val="2"/>
      <w:sz w:val="28"/>
      <w:szCs w:val="28"/>
    </w:rPr>
  </w:style>
  <w:style w:type="paragraph" w:customStyle="1" w:styleId="afd">
    <w:name w:val=" 字元 字元"/>
    <w:basedOn w:val="a"/>
    <w:semiHidden/>
    <w:rsid w:val="00EA718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e">
    <w:name w:val="Subtle Reference"/>
    <w:uiPriority w:val="31"/>
    <w:qFormat/>
    <w:rsid w:val="00EA7185"/>
    <w:rPr>
      <w:smallCaps/>
      <w:color w:val="C0504D"/>
      <w:u w:val="single"/>
    </w:rPr>
  </w:style>
  <w:style w:type="paragraph" w:customStyle="1" w:styleId="aff">
    <w:name w:val="圖表名"/>
    <w:rsid w:val="00EA7185"/>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EA7185"/>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0">
    <w:name w:val="footer"/>
    <w:basedOn w:val="a"/>
    <w:link w:val="aff1"/>
    <w:uiPriority w:val="99"/>
    <w:unhideWhenUsed/>
    <w:rsid w:val="00EA7185"/>
    <w:pPr>
      <w:tabs>
        <w:tab w:val="center" w:pos="4153"/>
        <w:tab w:val="right" w:pos="8306"/>
      </w:tabs>
      <w:snapToGrid w:val="0"/>
    </w:pPr>
    <w:rPr>
      <w:sz w:val="20"/>
      <w:szCs w:val="20"/>
    </w:rPr>
  </w:style>
  <w:style w:type="character" w:customStyle="1" w:styleId="aff1">
    <w:name w:val="頁尾 字元"/>
    <w:link w:val="aff0"/>
    <w:uiPriority w:val="99"/>
    <w:rsid w:val="00EA7185"/>
    <w:rPr>
      <w:rFonts w:ascii="標楷體" w:eastAsia="標楷體"/>
      <w:snapToGrid w:val="0"/>
      <w:kern w:val="2"/>
    </w:rPr>
  </w:style>
  <w:style w:type="character" w:customStyle="1" w:styleId="25">
    <w:name w:val="(一)(二)(三) 字元2"/>
    <w:rsid w:val="00EA7185"/>
    <w:rPr>
      <w:rFonts w:ascii="標楷體" w:eastAsia="標楷體"/>
      <w:snapToGrid w:val="0"/>
      <w:kern w:val="2"/>
      <w:sz w:val="28"/>
      <w:szCs w:val="28"/>
    </w:rPr>
  </w:style>
  <w:style w:type="character" w:customStyle="1" w:styleId="145">
    <w:name w:val="第二層(14號字) 字元"/>
    <w:rsid w:val="00EA7185"/>
    <w:rPr>
      <w:rFonts w:ascii="標楷體" w:eastAsia="標楷體"/>
      <w:b/>
      <w:snapToGrid w:val="0"/>
      <w:kern w:val="2"/>
      <w:sz w:val="28"/>
      <w:lang w:val="en-US" w:eastAsia="zh-TW" w:bidi="ar-SA"/>
    </w:rPr>
  </w:style>
  <w:style w:type="paragraph" w:styleId="aff2">
    <w:name w:val="Salutation"/>
    <w:basedOn w:val="a"/>
    <w:next w:val="a"/>
    <w:link w:val="aff3"/>
    <w:uiPriority w:val="99"/>
    <w:unhideWhenUsed/>
    <w:rsid w:val="00EA7185"/>
    <w:rPr>
      <w:b/>
      <w:bCs/>
    </w:rPr>
  </w:style>
  <w:style w:type="character" w:customStyle="1" w:styleId="aff3">
    <w:name w:val="問候 字元"/>
    <w:link w:val="aff2"/>
    <w:uiPriority w:val="99"/>
    <w:rsid w:val="00EA7185"/>
    <w:rPr>
      <w:rFonts w:ascii="標楷體" w:eastAsia="標楷體"/>
      <w:b/>
      <w:bCs/>
      <w:snapToGrid w:val="0"/>
      <w:kern w:val="2"/>
      <w:sz w:val="28"/>
      <w:szCs w:val="28"/>
    </w:rPr>
  </w:style>
  <w:style w:type="paragraph" w:styleId="aff4">
    <w:name w:val="Closing"/>
    <w:basedOn w:val="a"/>
    <w:link w:val="aff5"/>
    <w:uiPriority w:val="99"/>
    <w:unhideWhenUsed/>
    <w:rsid w:val="00EA7185"/>
    <w:pPr>
      <w:ind w:leftChars="1800" w:left="100"/>
    </w:pPr>
    <w:rPr>
      <w:b/>
      <w:bCs/>
    </w:rPr>
  </w:style>
  <w:style w:type="character" w:customStyle="1" w:styleId="aff5">
    <w:name w:val="結語 字元"/>
    <w:link w:val="aff4"/>
    <w:uiPriority w:val="99"/>
    <w:rsid w:val="00EA7185"/>
    <w:rPr>
      <w:rFonts w:ascii="標楷體" w:eastAsia="標楷體"/>
      <w:b/>
      <w:bCs/>
      <w:snapToGrid w:val="0"/>
      <w:kern w:val="2"/>
      <w:sz w:val="28"/>
      <w:szCs w:val="28"/>
    </w:rPr>
  </w:style>
  <w:style w:type="paragraph" w:styleId="aff6">
    <w:name w:val="Body Text Indent"/>
    <w:basedOn w:val="a"/>
    <w:link w:val="aff7"/>
    <w:uiPriority w:val="99"/>
    <w:semiHidden/>
    <w:unhideWhenUsed/>
    <w:rsid w:val="00EA7185"/>
    <w:pPr>
      <w:spacing w:after="120"/>
      <w:ind w:left="480"/>
    </w:pPr>
  </w:style>
  <w:style w:type="character" w:customStyle="1" w:styleId="aff7">
    <w:name w:val="本文縮排 字元"/>
    <w:link w:val="aff6"/>
    <w:uiPriority w:val="99"/>
    <w:semiHidden/>
    <w:rsid w:val="00EA7185"/>
    <w:rPr>
      <w:rFonts w:ascii="標楷體" w:eastAsia="標楷體"/>
      <w:snapToGrid w:val="0"/>
      <w:kern w:val="2"/>
      <w:sz w:val="28"/>
      <w:szCs w:val="28"/>
    </w:rPr>
  </w:style>
  <w:style w:type="paragraph" w:customStyle="1" w:styleId="aff8">
    <w:name w:val="註腳文字(標準)"/>
    <w:basedOn w:val="af2"/>
    <w:link w:val="aff9"/>
    <w:qFormat/>
    <w:rsid w:val="00EA7185"/>
    <w:pPr>
      <w:spacing w:line="280" w:lineRule="exact"/>
      <w:ind w:leftChars="0" w:left="112" w:firstLineChars="0" w:hanging="112"/>
      <w:jc w:val="both"/>
    </w:pPr>
    <w:rPr>
      <w:sz w:val="24"/>
      <w:szCs w:val="24"/>
    </w:rPr>
  </w:style>
  <w:style w:type="paragraph" w:customStyle="1" w:styleId="18">
    <w:name w:val="註腳文字(標準1)"/>
    <w:basedOn w:val="aff8"/>
    <w:link w:val="19"/>
    <w:qFormat/>
    <w:rsid w:val="00EA7185"/>
    <w:pPr>
      <w:ind w:left="113" w:hanging="113"/>
    </w:pPr>
  </w:style>
  <w:style w:type="character" w:customStyle="1" w:styleId="aff9">
    <w:name w:val="註腳文字(標準) 字元"/>
    <w:link w:val="aff8"/>
    <w:rsid w:val="00EA7185"/>
    <w:rPr>
      <w:rFonts w:ascii="標楷體" w:eastAsia="標楷體"/>
      <w:snapToGrid w:val="0"/>
      <w:kern w:val="2"/>
      <w:sz w:val="24"/>
      <w:szCs w:val="24"/>
    </w:rPr>
  </w:style>
  <w:style w:type="character" w:customStyle="1" w:styleId="19">
    <w:name w:val="註腳文字(標準1) 字元"/>
    <w:link w:val="18"/>
    <w:rsid w:val="00EA7185"/>
  </w:style>
  <w:style w:type="table" w:customStyle="1" w:styleId="TableNormal">
    <w:name w:val="Table Normal"/>
    <w:uiPriority w:val="2"/>
    <w:semiHidden/>
    <w:unhideWhenUsed/>
    <w:qFormat/>
    <w:rsid w:val="00EA718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a">
    <w:name w:val="header"/>
    <w:basedOn w:val="a"/>
    <w:link w:val="affb"/>
    <w:uiPriority w:val="99"/>
    <w:unhideWhenUsed/>
    <w:rsid w:val="00EA7185"/>
    <w:pPr>
      <w:tabs>
        <w:tab w:val="center" w:pos="4153"/>
        <w:tab w:val="right" w:pos="8306"/>
      </w:tabs>
      <w:snapToGrid w:val="0"/>
    </w:pPr>
    <w:rPr>
      <w:sz w:val="20"/>
      <w:szCs w:val="20"/>
    </w:rPr>
  </w:style>
  <w:style w:type="character" w:customStyle="1" w:styleId="affb">
    <w:name w:val="頁首 字元"/>
    <w:link w:val="affa"/>
    <w:uiPriority w:val="99"/>
    <w:rsid w:val="00EA7185"/>
    <w:rPr>
      <w:rFonts w:ascii="標楷體" w:eastAsia="標楷體"/>
      <w:snapToGrid w:val="0"/>
      <w:kern w:val="2"/>
    </w:rPr>
  </w:style>
  <w:style w:type="paragraph" w:styleId="affc">
    <w:name w:val="endnote text"/>
    <w:basedOn w:val="a"/>
    <w:link w:val="affd"/>
    <w:uiPriority w:val="99"/>
    <w:semiHidden/>
    <w:unhideWhenUsed/>
    <w:rsid w:val="00EA7185"/>
    <w:pPr>
      <w:snapToGrid w:val="0"/>
      <w:jc w:val="left"/>
    </w:pPr>
  </w:style>
  <w:style w:type="character" w:customStyle="1" w:styleId="affd">
    <w:name w:val="章節附註文字 字元"/>
    <w:link w:val="affc"/>
    <w:uiPriority w:val="99"/>
    <w:semiHidden/>
    <w:rsid w:val="00EA7185"/>
    <w:rPr>
      <w:rFonts w:ascii="標楷體" w:eastAsia="標楷體"/>
      <w:snapToGrid w:val="0"/>
      <w:kern w:val="2"/>
      <w:sz w:val="28"/>
      <w:szCs w:val="28"/>
    </w:rPr>
  </w:style>
  <w:style w:type="character" w:styleId="affe">
    <w:name w:val="endnote reference"/>
    <w:uiPriority w:val="99"/>
    <w:semiHidden/>
    <w:unhideWhenUsed/>
    <w:rsid w:val="00EA7185"/>
    <w:rPr>
      <w:vertAlign w:val="superscript"/>
    </w:rPr>
  </w:style>
  <w:style w:type="character" w:customStyle="1" w:styleId="146">
    <w:name w:val="表格內文(14行高) 字元 字元 字元"/>
    <w:link w:val="147"/>
    <w:rsid w:val="005F7CA1"/>
    <w:rPr>
      <w:rFonts w:ascii="標楷體" w:eastAsia="標楷體"/>
      <w:snapToGrid w:val="0"/>
      <w:spacing w:val="-5"/>
      <w:kern w:val="2"/>
      <w:sz w:val="24"/>
      <w:szCs w:val="28"/>
    </w:rPr>
  </w:style>
  <w:style w:type="paragraph" w:customStyle="1" w:styleId="147">
    <w:name w:val="表格內文(14行高) 字元 字元"/>
    <w:basedOn w:val="af0"/>
    <w:link w:val="146"/>
    <w:rsid w:val="005F7CA1"/>
    <w:pPr>
      <w:spacing w:line="280" w:lineRule="exact"/>
      <w:ind w:leftChars="0" w:left="0" w:firstLineChars="0" w:firstLine="0"/>
      <w:jc w:val="left"/>
    </w:pPr>
    <w:rPr>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52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2849E-2DE3-4FC7-962B-4B629474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278</Words>
  <Characters>1591</Characters>
  <Application>Microsoft Office Word</Application>
  <DocSecurity>0</DocSecurity>
  <Lines>13</Lines>
  <Paragraphs>3</Paragraphs>
  <ScaleCrop>false</ScaleCrop>
  <Company/>
  <LinksUpToDate>false</LinksUpToDate>
  <CharactersWithSpaces>1866</CharactersWithSpaces>
  <SharedDoc>false</SharedDoc>
  <HLinks>
    <vt:vector size="18" baseType="variant">
      <vt:variant>
        <vt:i4>1507391</vt:i4>
      </vt:variant>
      <vt:variant>
        <vt:i4>14</vt:i4>
      </vt:variant>
      <vt:variant>
        <vt:i4>0</vt:i4>
      </vt:variant>
      <vt:variant>
        <vt:i4>5</vt:i4>
      </vt:variant>
      <vt:variant>
        <vt:lpwstr/>
      </vt:variant>
      <vt:variant>
        <vt:lpwstr>_Toc217481248</vt:lpwstr>
      </vt:variant>
      <vt:variant>
        <vt:i4>1507391</vt:i4>
      </vt:variant>
      <vt:variant>
        <vt:i4>8</vt:i4>
      </vt:variant>
      <vt:variant>
        <vt:i4>0</vt:i4>
      </vt:variant>
      <vt:variant>
        <vt:i4>5</vt:i4>
      </vt:variant>
      <vt:variant>
        <vt:lpwstr/>
      </vt:variant>
      <vt:variant>
        <vt:lpwstr>_Toc217481247</vt:lpwstr>
      </vt:variant>
      <vt:variant>
        <vt:i4>1507391</vt:i4>
      </vt:variant>
      <vt:variant>
        <vt:i4>2</vt:i4>
      </vt:variant>
      <vt:variant>
        <vt:i4>0</vt:i4>
      </vt:variant>
      <vt:variant>
        <vt:i4>5</vt:i4>
      </vt:variant>
      <vt:variant>
        <vt:lpwstr/>
      </vt:variant>
      <vt:variant>
        <vt:lpwstr>_Toc217481246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2025-12-24T00:46:00Z</cp:lastPrinted>
  <dcterms:created xsi:type="dcterms:W3CDTF">2025-12-29T02:52:00Z</dcterms:created>
  <dcterms:modified xsi:type="dcterms:W3CDTF">2025-12-29T02:52:00Z</dcterms:modified>
</cp:coreProperties>
</file>