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B2F" w:rsidRPr="00880F37" w:rsidRDefault="00EC7762" w:rsidP="00391807">
      <w:pPr>
        <w:ind w:leftChars="0" w:left="0" w:firstLineChars="0" w:firstLine="0"/>
        <w:rPr>
          <w:b/>
          <w:sz w:val="36"/>
          <w:szCs w:val="36"/>
        </w:rPr>
      </w:pPr>
      <w:bookmarkStart w:id="0" w:name="_Toc273801768"/>
      <w:bookmarkStart w:id="1" w:name="_GoBack"/>
      <w:bookmarkEnd w:id="1"/>
      <w:r w:rsidRPr="00880F37">
        <w:rPr>
          <w:rFonts w:hint="eastAsia"/>
          <w:b/>
          <w:sz w:val="36"/>
          <w:szCs w:val="36"/>
        </w:rPr>
        <w:t>內政部</w:t>
      </w:r>
      <w:r w:rsidR="000C082C">
        <w:rPr>
          <w:rFonts w:hint="eastAsia"/>
          <w:b/>
          <w:sz w:val="36"/>
          <w:szCs w:val="36"/>
        </w:rPr>
        <w:t>主管</w:t>
      </w:r>
      <w:r w:rsidRPr="00880F37">
        <w:rPr>
          <w:rFonts w:hint="eastAsia"/>
          <w:b/>
          <w:sz w:val="36"/>
          <w:szCs w:val="36"/>
        </w:rPr>
        <w:t>11</w:t>
      </w:r>
      <w:r w:rsidR="000C082C">
        <w:rPr>
          <w:rFonts w:hint="eastAsia"/>
          <w:b/>
          <w:sz w:val="36"/>
          <w:szCs w:val="36"/>
        </w:rPr>
        <w:t>3</w:t>
      </w:r>
      <w:r w:rsidRPr="00880F37">
        <w:rPr>
          <w:rFonts w:hint="eastAsia"/>
          <w:b/>
          <w:sz w:val="36"/>
          <w:szCs w:val="36"/>
        </w:rPr>
        <w:t>年度</w:t>
      </w:r>
      <w:r w:rsidR="000C082C">
        <w:rPr>
          <w:rFonts w:hint="eastAsia"/>
          <w:b/>
          <w:sz w:val="36"/>
          <w:szCs w:val="36"/>
        </w:rPr>
        <w:t>單位</w:t>
      </w:r>
      <w:r w:rsidR="004F32BE">
        <w:rPr>
          <w:rFonts w:hint="eastAsia"/>
          <w:b/>
          <w:sz w:val="36"/>
          <w:szCs w:val="36"/>
        </w:rPr>
        <w:t>決</w:t>
      </w:r>
      <w:r w:rsidRPr="00880F37">
        <w:rPr>
          <w:rFonts w:hint="eastAsia"/>
          <w:b/>
          <w:sz w:val="36"/>
          <w:szCs w:val="36"/>
        </w:rPr>
        <w:t>算評估報告</w:t>
      </w:r>
    </w:p>
    <w:p w:rsidR="00C622C3" w:rsidRPr="000D4F6B" w:rsidRDefault="000D4F6B" w:rsidP="00C622C3">
      <w:pPr>
        <w:adjustRightInd w:val="0"/>
        <w:ind w:leftChars="0" w:left="0" w:firstLine="566"/>
      </w:pPr>
      <w:bookmarkStart w:id="2" w:name="_Toc273801783"/>
      <w:bookmarkStart w:id="3" w:name="_Toc274997284"/>
      <w:bookmarkStart w:id="4" w:name="_Toc51595261"/>
      <w:bookmarkStart w:id="5" w:name="_Toc117154491"/>
      <w:bookmarkStart w:id="6" w:name="_Toc148194187"/>
      <w:bookmarkEnd w:id="0"/>
      <w:r w:rsidRPr="000D4F6B">
        <w:rPr>
          <w:rFonts w:hint="eastAsia"/>
        </w:rPr>
        <w:t>內政</w:t>
      </w:r>
      <w:r w:rsidR="00C622C3" w:rsidRPr="000D4F6B">
        <w:rPr>
          <w:rFonts w:hint="eastAsia"/>
        </w:rPr>
        <w:t>部主管包括</w:t>
      </w:r>
      <w:r w:rsidRPr="000D4F6B">
        <w:rPr>
          <w:rFonts w:hint="eastAsia"/>
        </w:rPr>
        <w:t>內政</w:t>
      </w:r>
      <w:r w:rsidR="00C622C3" w:rsidRPr="000D4F6B">
        <w:rPr>
          <w:rFonts w:hint="eastAsia"/>
        </w:rPr>
        <w:t>部、</w:t>
      </w:r>
      <w:r w:rsidRPr="000D4F6B">
        <w:rPr>
          <w:rFonts w:hint="eastAsia"/>
        </w:rPr>
        <w:t>國土管理署及所屬(下稱國土管理署)、警政署及所屬(下稱警政署)、中央警察大學、消防署及所屬(下稱消防署)、國家公園署及所屬(下稱國家公園署)、移民署、建築研究所、空中勤務總隊</w:t>
      </w:r>
      <w:r w:rsidR="00C622C3" w:rsidRPr="000D4F6B">
        <w:rPr>
          <w:rFonts w:hint="eastAsia"/>
        </w:rPr>
        <w:t>等</w:t>
      </w:r>
      <w:r w:rsidRPr="000D4F6B">
        <w:rPr>
          <w:rFonts w:hint="eastAsia"/>
        </w:rPr>
        <w:t>9</w:t>
      </w:r>
      <w:r w:rsidR="00C622C3" w:rsidRPr="000D4F6B">
        <w:rPr>
          <w:rFonts w:hint="eastAsia"/>
        </w:rPr>
        <w:t>個機關</w:t>
      </w:r>
      <w:r w:rsidR="00C622C3" w:rsidRPr="000D4F6B">
        <w:rPr>
          <w:rFonts w:hAnsi="標楷體" w:hint="eastAsia"/>
        </w:rPr>
        <w:t>，11</w:t>
      </w:r>
      <w:r w:rsidRPr="000D4F6B">
        <w:rPr>
          <w:rFonts w:hAnsi="標楷體" w:hint="eastAsia"/>
        </w:rPr>
        <w:t>3</w:t>
      </w:r>
      <w:r w:rsidR="00C622C3" w:rsidRPr="000D4F6B">
        <w:rPr>
          <w:rFonts w:hAnsi="標楷體" w:hint="eastAsia"/>
        </w:rPr>
        <w:t>年度主管歲入預算數</w:t>
      </w:r>
      <w:r w:rsidRPr="000D4F6B">
        <w:rPr>
          <w:rFonts w:hAnsi="標楷體" w:hint="eastAsia"/>
        </w:rPr>
        <w:t>32</w:t>
      </w:r>
      <w:r w:rsidR="00C622C3" w:rsidRPr="000D4F6B">
        <w:rPr>
          <w:rFonts w:hAnsi="標楷體" w:hint="eastAsia"/>
        </w:rPr>
        <w:t>億</w:t>
      </w:r>
      <w:r w:rsidRPr="000D4F6B">
        <w:rPr>
          <w:rFonts w:hAnsi="標楷體" w:hint="eastAsia"/>
        </w:rPr>
        <w:t>8</w:t>
      </w:r>
      <w:r w:rsidR="00C622C3" w:rsidRPr="000D4F6B">
        <w:rPr>
          <w:rFonts w:hAnsi="標楷體"/>
        </w:rPr>
        <w:t>,</w:t>
      </w:r>
      <w:r w:rsidRPr="000D4F6B">
        <w:rPr>
          <w:rFonts w:hAnsi="標楷體"/>
        </w:rPr>
        <w:t>320</w:t>
      </w:r>
      <w:r w:rsidR="00C622C3" w:rsidRPr="000D4F6B">
        <w:rPr>
          <w:rFonts w:hAnsi="標楷體" w:hint="eastAsia"/>
        </w:rPr>
        <w:t>萬</w:t>
      </w:r>
      <w:r w:rsidRPr="000D4F6B">
        <w:rPr>
          <w:rFonts w:hAnsi="標楷體" w:hint="eastAsia"/>
        </w:rPr>
        <w:t>5</w:t>
      </w:r>
      <w:r w:rsidR="00C622C3" w:rsidRPr="000D4F6B">
        <w:rPr>
          <w:rFonts w:hAnsi="標楷體" w:hint="eastAsia"/>
        </w:rPr>
        <w:t>千元，決算審定數</w:t>
      </w:r>
      <w:r w:rsidRPr="000D4F6B">
        <w:rPr>
          <w:rFonts w:hAnsi="標楷體" w:hint="eastAsia"/>
        </w:rPr>
        <w:t>49</w:t>
      </w:r>
      <w:r w:rsidR="00C622C3" w:rsidRPr="000D4F6B">
        <w:rPr>
          <w:rFonts w:hAnsi="標楷體" w:hint="eastAsia"/>
        </w:rPr>
        <w:t>億</w:t>
      </w:r>
      <w:r w:rsidRPr="000D4F6B">
        <w:rPr>
          <w:rFonts w:hAnsi="標楷體" w:hint="eastAsia"/>
        </w:rPr>
        <w:t>5</w:t>
      </w:r>
      <w:r w:rsidR="00C622C3" w:rsidRPr="000D4F6B">
        <w:rPr>
          <w:rFonts w:hAnsi="標楷體"/>
        </w:rPr>
        <w:t>,</w:t>
      </w:r>
      <w:r w:rsidRPr="000D4F6B">
        <w:rPr>
          <w:rFonts w:hAnsi="標楷體"/>
        </w:rPr>
        <w:t>351</w:t>
      </w:r>
      <w:r w:rsidR="00C622C3" w:rsidRPr="000D4F6B">
        <w:rPr>
          <w:rFonts w:hAnsi="標楷體" w:hint="eastAsia"/>
        </w:rPr>
        <w:t>萬</w:t>
      </w:r>
      <w:r w:rsidRPr="000D4F6B">
        <w:rPr>
          <w:rFonts w:hAnsi="標楷體" w:hint="eastAsia"/>
        </w:rPr>
        <w:t>7</w:t>
      </w:r>
      <w:r w:rsidR="00C622C3" w:rsidRPr="000D4F6B">
        <w:rPr>
          <w:rFonts w:hAnsi="標楷體" w:hint="eastAsia"/>
        </w:rPr>
        <w:t>千元，較預算</w:t>
      </w:r>
      <w:r w:rsidR="00071118">
        <w:rPr>
          <w:rFonts w:hAnsi="標楷體" w:hint="eastAsia"/>
        </w:rPr>
        <w:t>數</w:t>
      </w:r>
      <w:r w:rsidRPr="000D4F6B">
        <w:rPr>
          <w:rFonts w:hAnsi="標楷體" w:hint="eastAsia"/>
        </w:rPr>
        <w:t>增加16</w:t>
      </w:r>
      <w:r w:rsidR="00C622C3" w:rsidRPr="000D4F6B">
        <w:rPr>
          <w:rFonts w:hAnsi="標楷體" w:hint="eastAsia"/>
        </w:rPr>
        <w:t>億</w:t>
      </w:r>
      <w:r w:rsidRPr="000D4F6B">
        <w:rPr>
          <w:rFonts w:hAnsi="標楷體" w:hint="eastAsia"/>
        </w:rPr>
        <w:t>7</w:t>
      </w:r>
      <w:r w:rsidR="00C622C3" w:rsidRPr="000D4F6B">
        <w:rPr>
          <w:rFonts w:hAnsi="標楷體" w:hint="eastAsia"/>
        </w:rPr>
        <w:t>,</w:t>
      </w:r>
      <w:r w:rsidRPr="000D4F6B">
        <w:rPr>
          <w:rFonts w:hAnsi="標楷體" w:hint="eastAsia"/>
        </w:rPr>
        <w:t>031</w:t>
      </w:r>
      <w:r w:rsidR="00C622C3" w:rsidRPr="000D4F6B">
        <w:rPr>
          <w:rFonts w:hAnsi="標楷體" w:hint="eastAsia"/>
        </w:rPr>
        <w:t>萬</w:t>
      </w:r>
      <w:r w:rsidRPr="000D4F6B">
        <w:rPr>
          <w:rFonts w:hAnsi="標楷體" w:hint="eastAsia"/>
        </w:rPr>
        <w:t>2</w:t>
      </w:r>
      <w:r w:rsidR="00C622C3" w:rsidRPr="000D4F6B">
        <w:rPr>
          <w:rFonts w:hAnsi="標楷體" w:hint="eastAsia"/>
        </w:rPr>
        <w:t>千元(</w:t>
      </w:r>
      <w:r w:rsidRPr="000D4F6B">
        <w:rPr>
          <w:rFonts w:hAnsi="標楷體" w:hint="eastAsia"/>
        </w:rPr>
        <w:t>增幅50.87</w:t>
      </w:r>
      <w:r w:rsidR="00C622C3" w:rsidRPr="000D4F6B">
        <w:rPr>
          <w:rFonts w:hAnsi="標楷體" w:hint="eastAsia"/>
        </w:rPr>
        <w:t>%)；主管歲出預算數</w:t>
      </w:r>
      <w:r w:rsidRPr="000D4F6B">
        <w:rPr>
          <w:rFonts w:hAnsi="標楷體" w:hint="eastAsia"/>
        </w:rPr>
        <w:t>1</w:t>
      </w:r>
      <w:r w:rsidR="00C622C3" w:rsidRPr="000D4F6B">
        <w:rPr>
          <w:rFonts w:hAnsi="標楷體"/>
        </w:rPr>
        <w:t>,</w:t>
      </w:r>
      <w:r w:rsidRPr="000D4F6B">
        <w:rPr>
          <w:rFonts w:hAnsi="標楷體"/>
        </w:rPr>
        <w:t>120</w:t>
      </w:r>
      <w:r w:rsidR="00C622C3" w:rsidRPr="000D4F6B">
        <w:rPr>
          <w:rFonts w:hAnsi="標楷體" w:hint="eastAsia"/>
        </w:rPr>
        <w:t>億</w:t>
      </w:r>
      <w:r w:rsidRPr="000D4F6B">
        <w:rPr>
          <w:rFonts w:hAnsi="標楷體" w:hint="eastAsia"/>
        </w:rPr>
        <w:t>843</w:t>
      </w:r>
      <w:r w:rsidR="00C622C3" w:rsidRPr="000D4F6B">
        <w:rPr>
          <w:rFonts w:hAnsi="標楷體" w:hint="eastAsia"/>
        </w:rPr>
        <w:t>萬元，決算審定數</w:t>
      </w:r>
      <w:r w:rsidRPr="000D4F6B">
        <w:rPr>
          <w:rFonts w:hAnsi="標楷體" w:hint="eastAsia"/>
        </w:rPr>
        <w:t>1</w:t>
      </w:r>
      <w:r w:rsidR="00C622C3" w:rsidRPr="000D4F6B">
        <w:rPr>
          <w:rFonts w:hAnsi="標楷體"/>
        </w:rPr>
        <w:t>,</w:t>
      </w:r>
      <w:r w:rsidRPr="000D4F6B">
        <w:rPr>
          <w:rFonts w:hAnsi="標楷體"/>
        </w:rPr>
        <w:t>063</w:t>
      </w:r>
      <w:r w:rsidR="00C622C3" w:rsidRPr="000D4F6B">
        <w:rPr>
          <w:rFonts w:hAnsi="標楷體" w:hint="eastAsia"/>
        </w:rPr>
        <w:t>億</w:t>
      </w:r>
      <w:r w:rsidRPr="000D4F6B">
        <w:rPr>
          <w:rFonts w:hAnsi="標楷體" w:hint="eastAsia"/>
        </w:rPr>
        <w:t>6</w:t>
      </w:r>
      <w:r w:rsidR="00C622C3" w:rsidRPr="000D4F6B">
        <w:rPr>
          <w:rFonts w:hAnsi="標楷體" w:hint="eastAsia"/>
        </w:rPr>
        <w:t>,</w:t>
      </w:r>
      <w:r w:rsidRPr="000D4F6B">
        <w:rPr>
          <w:rFonts w:hAnsi="標楷體" w:hint="eastAsia"/>
        </w:rPr>
        <w:t>272</w:t>
      </w:r>
      <w:r w:rsidR="00C622C3" w:rsidRPr="000D4F6B">
        <w:rPr>
          <w:rFonts w:hAnsi="標楷體" w:hint="eastAsia"/>
        </w:rPr>
        <w:t>萬元</w:t>
      </w:r>
      <w:r w:rsidRPr="000D4F6B">
        <w:rPr>
          <w:rFonts w:hAnsi="標楷體" w:hint="eastAsia"/>
        </w:rPr>
        <w:t>，</w:t>
      </w:r>
      <w:r w:rsidR="00071118" w:rsidRPr="000D4F6B">
        <w:rPr>
          <w:rFonts w:hAnsi="標楷體" w:hint="eastAsia"/>
        </w:rPr>
        <w:t>較預算</w:t>
      </w:r>
      <w:r w:rsidR="00071118">
        <w:rPr>
          <w:rFonts w:hAnsi="標楷體" w:hint="eastAsia"/>
        </w:rPr>
        <w:t>數減少56</w:t>
      </w:r>
      <w:r w:rsidR="00071118" w:rsidRPr="000D4F6B">
        <w:rPr>
          <w:rFonts w:hAnsi="標楷體" w:hint="eastAsia"/>
        </w:rPr>
        <w:t>億</w:t>
      </w:r>
      <w:r w:rsidR="00071118">
        <w:rPr>
          <w:rFonts w:hAnsi="標楷體" w:hint="eastAsia"/>
        </w:rPr>
        <w:t>4</w:t>
      </w:r>
      <w:r w:rsidR="00071118" w:rsidRPr="000D4F6B">
        <w:rPr>
          <w:rFonts w:hAnsi="標楷體" w:hint="eastAsia"/>
        </w:rPr>
        <w:t>,</w:t>
      </w:r>
      <w:r w:rsidR="00071118">
        <w:rPr>
          <w:rFonts w:hAnsi="標楷體" w:hint="eastAsia"/>
        </w:rPr>
        <w:t>571</w:t>
      </w:r>
      <w:r w:rsidR="00071118" w:rsidRPr="000D4F6B">
        <w:rPr>
          <w:rFonts w:hAnsi="標楷體" w:hint="eastAsia"/>
        </w:rPr>
        <w:t>萬元</w:t>
      </w:r>
      <w:r w:rsidR="00071118">
        <w:rPr>
          <w:rFonts w:hAnsi="標楷體" w:hint="eastAsia"/>
        </w:rPr>
        <w:t>，</w:t>
      </w:r>
      <w:r w:rsidR="00C622C3" w:rsidRPr="000D4F6B">
        <w:rPr>
          <w:rFonts w:hAnsi="標楷體" w:hint="eastAsia"/>
        </w:rPr>
        <w:t>執行率9</w:t>
      </w:r>
      <w:r w:rsidRPr="000D4F6B">
        <w:rPr>
          <w:rFonts w:hAnsi="標楷體" w:hint="eastAsia"/>
        </w:rPr>
        <w:t>4.96</w:t>
      </w:r>
      <w:r w:rsidR="00C622C3" w:rsidRPr="000D4F6B">
        <w:rPr>
          <w:rFonts w:hAnsi="標楷體" w:hint="eastAsia"/>
        </w:rPr>
        <w:t>%。謹就</w:t>
      </w:r>
      <w:r w:rsidRPr="000D4F6B">
        <w:rPr>
          <w:rFonts w:hAnsi="標楷體" w:hint="eastAsia"/>
        </w:rPr>
        <w:t>內政</w:t>
      </w:r>
      <w:r w:rsidR="00C622C3" w:rsidRPr="000D4F6B">
        <w:rPr>
          <w:rFonts w:hAnsi="標楷體" w:hint="eastAsia"/>
        </w:rPr>
        <w:t>部主管11</w:t>
      </w:r>
      <w:r w:rsidRPr="000D4F6B">
        <w:rPr>
          <w:rFonts w:hAnsi="標楷體" w:hint="eastAsia"/>
        </w:rPr>
        <w:t>3</w:t>
      </w:r>
      <w:r w:rsidR="00C622C3" w:rsidRPr="000D4F6B">
        <w:rPr>
          <w:rFonts w:hAnsi="標楷體" w:hint="eastAsia"/>
        </w:rPr>
        <w:t>年度單位決算評析如下：</w:t>
      </w:r>
    </w:p>
    <w:p w:rsidR="00EE1805" w:rsidRPr="00EE1805" w:rsidRDefault="00EE1805" w:rsidP="00B91FB5">
      <w:pPr>
        <w:pStyle w:val="14"/>
        <w:ind w:left="567" w:hanging="567"/>
      </w:pPr>
      <w:bookmarkStart w:id="7" w:name="_Toc178944180"/>
      <w:bookmarkStart w:id="8" w:name="_Toc181174593"/>
      <w:bookmarkStart w:id="9" w:name="_Toc210901847"/>
      <w:bookmarkStart w:id="10" w:name="_Toc179378716"/>
      <w:bookmarkStart w:id="11" w:name="_Toc173394846"/>
      <w:bookmarkStart w:id="12" w:name="_Toc217485862"/>
      <w:bookmarkStart w:id="13" w:name="_Toc217489138"/>
      <w:bookmarkEnd w:id="5"/>
      <w:bookmarkEnd w:id="6"/>
      <w:r>
        <w:rPr>
          <w:rFonts w:hint="eastAsia"/>
        </w:rPr>
        <w:t>三</w:t>
      </w:r>
      <w:r w:rsidRPr="00EE1805">
        <w:rPr>
          <w:rFonts w:hint="eastAsia"/>
        </w:rPr>
        <w:t>、警政署「強化社會安全網第二期計畫-少年偏差行為輔導業務」1</w:t>
      </w:r>
      <w:r w:rsidRPr="00EE1805">
        <w:t>13</w:t>
      </w:r>
      <w:r w:rsidRPr="00EE1805">
        <w:rPr>
          <w:rFonts w:hint="eastAsia"/>
        </w:rPr>
        <w:t>年度預算執行率未達九成，允宜切實掌握各市縣政府轄內</w:t>
      </w:r>
      <w:r w:rsidRPr="00EE1805">
        <w:rPr>
          <w:bCs/>
        </w:rPr>
        <w:t>曝險</w:t>
      </w:r>
      <w:r w:rsidRPr="00EE1805">
        <w:rPr>
          <w:rFonts w:hint="eastAsia"/>
          <w:bCs/>
        </w:rPr>
        <w:t>與偏差行為人數及犯罪</w:t>
      </w:r>
      <w:r w:rsidRPr="00EE1805">
        <w:rPr>
          <w:bCs/>
        </w:rPr>
        <w:t>趨勢</w:t>
      </w:r>
      <w:r w:rsidRPr="00EE1805">
        <w:rPr>
          <w:rFonts w:hint="eastAsia"/>
          <w:bCs/>
        </w:rPr>
        <w:t>，積極建置</w:t>
      </w:r>
      <w:r w:rsidRPr="00EE1805">
        <w:rPr>
          <w:bCs/>
        </w:rPr>
        <w:t>跨部會</w:t>
      </w:r>
      <w:r w:rsidRPr="00EE1805">
        <w:rPr>
          <w:rFonts w:hint="eastAsia"/>
          <w:bCs/>
        </w:rPr>
        <w:t>、</w:t>
      </w:r>
      <w:r w:rsidRPr="00EE1805">
        <w:rPr>
          <w:bCs/>
        </w:rPr>
        <w:t>多機構合作</w:t>
      </w:r>
      <w:r w:rsidRPr="00EE1805">
        <w:rPr>
          <w:rFonts w:hint="eastAsia"/>
          <w:bCs/>
        </w:rPr>
        <w:t>平台並配置專業人力</w:t>
      </w:r>
      <w:r w:rsidRPr="00EE1805">
        <w:rPr>
          <w:rFonts w:hint="eastAsia"/>
        </w:rPr>
        <w:t>，</w:t>
      </w:r>
      <w:bookmarkEnd w:id="11"/>
      <w:r w:rsidRPr="00EE1805">
        <w:rPr>
          <w:rFonts w:hint="eastAsia"/>
        </w:rPr>
        <w:t>俾達行政先行輔導之實效</w:t>
      </w:r>
      <w:bookmarkEnd w:id="12"/>
      <w:bookmarkEnd w:id="13"/>
    </w:p>
    <w:p w:rsidR="00EE1805" w:rsidRPr="00EE1805" w:rsidRDefault="00EE1805" w:rsidP="00EE1805">
      <w:pPr>
        <w:ind w:left="566" w:firstLine="566"/>
      </w:pPr>
      <w:r w:rsidRPr="00EE1805">
        <w:rPr>
          <w:rFonts w:hint="eastAsia"/>
        </w:rPr>
        <w:t>警政署113年度「刑事警察業務」項下</w:t>
      </w:r>
      <w:r w:rsidRPr="00EE1805">
        <w:rPr>
          <w:rFonts w:hAnsi="標楷體" w:hint="eastAsia"/>
        </w:rPr>
        <w:t>「</w:t>
      </w:r>
      <w:r w:rsidRPr="00EE1805">
        <w:rPr>
          <w:rFonts w:hint="eastAsia"/>
        </w:rPr>
        <w:t>強化社會安全網第二期計畫-少年偏差行為輔導業務」預算數9</w:t>
      </w:r>
      <w:r w:rsidRPr="00EE1805">
        <w:t>,</w:t>
      </w:r>
      <w:r w:rsidRPr="00EE1805">
        <w:rPr>
          <w:rFonts w:hint="eastAsia"/>
        </w:rPr>
        <w:t>798萬5千元，決算數8</w:t>
      </w:r>
      <w:r w:rsidRPr="00EE1805">
        <w:t>,</w:t>
      </w:r>
      <w:r w:rsidRPr="00EE1805">
        <w:rPr>
          <w:rFonts w:hint="eastAsia"/>
        </w:rPr>
        <w:t>489萬4千元，預算執行率8</w:t>
      </w:r>
      <w:r w:rsidRPr="00EE1805">
        <w:t>6.64%</w:t>
      </w:r>
      <w:r w:rsidRPr="00EE1805">
        <w:rPr>
          <w:rFonts w:hint="eastAsia"/>
        </w:rPr>
        <w:t>，係補助各直轄市及縣（市）政府辦理少年偏差行為輔導人力經費。經查：</w:t>
      </w:r>
    </w:p>
    <w:p w:rsidR="00EE1805" w:rsidRPr="00EE1805" w:rsidRDefault="00EE1805" w:rsidP="00EE1805">
      <w:pPr>
        <w:ind w:left="849" w:hangingChars="100" w:hanging="283"/>
        <w:rPr>
          <w:b/>
        </w:rPr>
      </w:pPr>
      <w:bookmarkStart w:id="14" w:name="_Hlk211371060"/>
      <w:r w:rsidRPr="00EE1805">
        <w:rPr>
          <w:rFonts w:hint="eastAsia"/>
          <w:b/>
        </w:rPr>
        <w:t>(一)112年7月1日甫實施行政先行輔導制，允宜切實掌握各地方政府</w:t>
      </w:r>
      <w:r w:rsidRPr="00EE1805">
        <w:rPr>
          <w:b/>
          <w:bCs/>
        </w:rPr>
        <w:t>曝險</w:t>
      </w:r>
      <w:r w:rsidRPr="00EE1805">
        <w:rPr>
          <w:rFonts w:hint="eastAsia"/>
          <w:b/>
          <w:bCs/>
        </w:rPr>
        <w:t>與偏差行為人數及</w:t>
      </w:r>
      <w:r w:rsidRPr="00EE1805">
        <w:rPr>
          <w:b/>
        </w:rPr>
        <w:t>少年犯罪趨勢</w:t>
      </w:r>
      <w:r w:rsidRPr="00EE1805">
        <w:rPr>
          <w:rFonts w:hint="eastAsia"/>
          <w:b/>
        </w:rPr>
        <w:t>，積極研謀配置專業人力，俾確保發揮行政先行制度</w:t>
      </w:r>
      <w:r w:rsidRPr="00EE1805">
        <w:rPr>
          <w:rFonts w:hint="eastAsia"/>
          <w:b/>
          <w:bCs/>
        </w:rPr>
        <w:t>之關鍵成效</w:t>
      </w:r>
    </w:p>
    <w:bookmarkEnd w:id="14"/>
    <w:p w:rsidR="00EE1805" w:rsidRPr="00EE1805" w:rsidRDefault="00EE1805" w:rsidP="00EE1805">
      <w:pPr>
        <w:adjustRightInd w:val="0"/>
        <w:ind w:leftChars="300" w:left="850" w:firstLine="566"/>
        <w:rPr>
          <w:rFonts w:hAnsi="標楷體"/>
        </w:rPr>
      </w:pPr>
      <w:r w:rsidRPr="00EE1805">
        <w:rPr>
          <w:rFonts w:hint="eastAsia"/>
        </w:rPr>
        <w:t>為</w:t>
      </w:r>
      <w:r w:rsidRPr="00EE1805">
        <w:rPr>
          <w:rFonts w:ascii="Segoe UI" w:hAnsi="Segoe UI" w:cs="Segoe UI"/>
          <w:color w:val="212529"/>
        </w:rPr>
        <w:t>保障曝險少年權益</w:t>
      </w:r>
      <w:r w:rsidRPr="00EE1805">
        <w:rPr>
          <w:rFonts w:ascii="Segoe UI" w:hAnsi="Segoe UI" w:cs="Segoe UI" w:hint="eastAsia"/>
          <w:color w:val="212529"/>
        </w:rPr>
        <w:t>，</w:t>
      </w:r>
      <w:r w:rsidRPr="00EE1805">
        <w:t>落實兒童權利公約第40條第4項及第24號一般性意見所揭示對少年應依其身心發展需求採行跨學科評估及多樣化處置原則</w:t>
      </w:r>
      <w:r w:rsidRPr="00EE1805">
        <w:rPr>
          <w:rFonts w:ascii="Segoe UI" w:hAnsi="Segoe UI" w:cs="Segoe UI"/>
          <w:color w:val="212529"/>
        </w:rPr>
        <w:t>，</w:t>
      </w:r>
      <w:r w:rsidRPr="00EE1805">
        <w:rPr>
          <w:rFonts w:ascii="Segoe UI" w:hAnsi="Segoe UI" w:cs="Segoe UI" w:hint="eastAsia"/>
          <w:color w:val="212529"/>
        </w:rPr>
        <w:t>我國遂於</w:t>
      </w:r>
      <w:r w:rsidRPr="00EE1805">
        <w:rPr>
          <w:rFonts w:cs="Segoe UI" w:hint="eastAsia"/>
          <w:color w:val="212529"/>
        </w:rPr>
        <w:t>108年</w:t>
      </w:r>
      <w:r w:rsidRPr="00EE1805">
        <w:rPr>
          <w:rFonts w:ascii="Segoe UI" w:hAnsi="Segoe UI" w:cs="Segoe UI"/>
          <w:color w:val="212529"/>
        </w:rPr>
        <w:t>修正少年事件處理法，</w:t>
      </w:r>
      <w:r w:rsidRPr="00EE1805">
        <w:rPr>
          <w:rFonts w:ascii="Segoe UI" w:hAnsi="Segoe UI" w:cs="Segoe UI" w:hint="eastAsia"/>
          <w:color w:val="212529"/>
        </w:rPr>
        <w:t>並</w:t>
      </w:r>
      <w:r w:rsidRPr="00EE1805">
        <w:rPr>
          <w:rFonts w:ascii="Segoe UI" w:hAnsi="Segoe UI" w:cs="Segoe UI"/>
          <w:color w:val="212529"/>
        </w:rPr>
        <w:t>自</w:t>
      </w:r>
      <w:r w:rsidRPr="00EE1805">
        <w:rPr>
          <w:rFonts w:cs="Segoe UI"/>
          <w:color w:val="212529"/>
        </w:rPr>
        <w:t>112年7月1日</w:t>
      </w:r>
      <w:r w:rsidRPr="00EE1805">
        <w:rPr>
          <w:rFonts w:cs="Segoe UI" w:hint="eastAsia"/>
          <w:color w:val="212529"/>
        </w:rPr>
        <w:t>施行行政先行輔導新制</w:t>
      </w:r>
      <w:r w:rsidRPr="00EE1805">
        <w:rPr>
          <w:rFonts w:hint="eastAsia"/>
        </w:rPr>
        <w:t>。行政院規劃由各地方政府警察局少年警察隊之下設置</w:t>
      </w:r>
      <w:r w:rsidRPr="00EE1805">
        <w:rPr>
          <w:rFonts w:ascii="Segoe UI" w:hAnsi="Segoe UI" w:cs="Segoe UI"/>
          <w:color w:val="212529"/>
        </w:rPr>
        <w:t>少年輔導委員會</w:t>
      </w:r>
      <w:r w:rsidRPr="00EE1805">
        <w:rPr>
          <w:rFonts w:hint="eastAsia"/>
        </w:rPr>
        <w:t>(下稱少輔會)主</w:t>
      </w:r>
      <w:r w:rsidRPr="00EE1805">
        <w:rPr>
          <w:rFonts w:ascii="Segoe UI" w:hAnsi="Segoe UI" w:cs="Segoe UI" w:hint="eastAsia"/>
          <w:color w:val="212529"/>
        </w:rPr>
        <w:t>責</w:t>
      </w:r>
      <w:r w:rsidRPr="00EE1805">
        <w:rPr>
          <w:rFonts w:ascii="Segoe UI" w:hAnsi="Segoe UI" w:cs="Segoe UI"/>
          <w:color w:val="212529"/>
        </w:rPr>
        <w:t>，提供多元輔導</w:t>
      </w:r>
      <w:r w:rsidRPr="00EE1805">
        <w:rPr>
          <w:rFonts w:ascii="Segoe UI" w:hAnsi="Segoe UI" w:cs="Segoe UI" w:hint="eastAsia"/>
          <w:color w:val="212529"/>
        </w:rPr>
        <w:t>服務</w:t>
      </w:r>
      <w:r w:rsidRPr="00EE1805">
        <w:rPr>
          <w:rFonts w:ascii="Segoe UI" w:hAnsi="Segoe UI" w:cs="Segoe UI"/>
          <w:color w:val="212529"/>
        </w:rPr>
        <w:t>，</w:t>
      </w:r>
      <w:r w:rsidRPr="00EE1805">
        <w:rPr>
          <w:rFonts w:ascii="Segoe UI" w:hAnsi="Segoe UI" w:cs="Segoe UI" w:hint="eastAsia"/>
          <w:color w:val="212529"/>
        </w:rPr>
        <w:t>期</w:t>
      </w:r>
      <w:r w:rsidRPr="00EE1805">
        <w:rPr>
          <w:rFonts w:ascii="Segoe UI" w:hAnsi="Segoe UI" w:cs="Segoe UI"/>
          <w:color w:val="212529"/>
        </w:rPr>
        <w:t>減少司法處遇空間，避</w:t>
      </w:r>
      <w:r w:rsidRPr="00EE1805">
        <w:rPr>
          <w:rFonts w:ascii="Segoe UI" w:hAnsi="Segoe UI" w:cs="Segoe UI"/>
          <w:color w:val="212529"/>
        </w:rPr>
        <w:lastRenderedPageBreak/>
        <w:t>免少年遭受標籤</w:t>
      </w:r>
      <w:r w:rsidRPr="00EE1805">
        <w:rPr>
          <w:rFonts w:ascii="Segoe UI" w:hAnsi="Segoe UI" w:cs="Segoe UI" w:hint="eastAsia"/>
          <w:color w:val="212529"/>
        </w:rPr>
        <w:t>污</w:t>
      </w:r>
      <w:r w:rsidRPr="00EE1805">
        <w:rPr>
          <w:rFonts w:ascii="Segoe UI" w:hAnsi="Segoe UI" w:cs="Segoe UI"/>
          <w:color w:val="212529"/>
        </w:rPr>
        <w:t>名化</w:t>
      </w:r>
      <w:r w:rsidRPr="00EE1805">
        <w:rPr>
          <w:rFonts w:ascii="Segoe UI" w:hAnsi="Segoe UI" w:cs="Segoe UI" w:hint="eastAsia"/>
          <w:color w:val="212529"/>
        </w:rPr>
        <w:t>。</w:t>
      </w:r>
      <w:r w:rsidRPr="00EE1805">
        <w:rPr>
          <w:rFonts w:hAnsi="標楷體" w:hint="eastAsia"/>
        </w:rPr>
        <w:t>少輔會主要法定職責輔導對象係為</w:t>
      </w:r>
      <w:r w:rsidRPr="00EE1805">
        <w:rPr>
          <w:rFonts w:hAnsi="標楷體" w:cs="Segoe UI"/>
          <w:bCs/>
          <w:color w:val="212529"/>
        </w:rPr>
        <w:t>曝</w:t>
      </w:r>
      <w:r w:rsidRPr="00EE1805">
        <w:rPr>
          <w:rFonts w:hAnsi="標楷體" w:cs="Segoe UI"/>
          <w:bCs/>
          <w:color w:val="212529"/>
        </w:rPr>
        <w:lastRenderedPageBreak/>
        <w:t>險或偏差行為</w:t>
      </w:r>
      <w:r w:rsidRPr="00EE1805">
        <w:rPr>
          <w:rFonts w:hAnsi="標楷體" w:cs="Segoe UI" w:hint="eastAsia"/>
          <w:bCs/>
          <w:color w:val="212529"/>
        </w:rPr>
        <w:t>少年</w:t>
      </w:r>
      <w:r w:rsidRPr="00EE1805">
        <w:rPr>
          <w:rFonts w:hAnsi="標楷體" w:cs="Segoe UI"/>
          <w:bCs/>
          <w:color w:val="212529"/>
          <w:vertAlign w:val="superscript"/>
        </w:rPr>
        <w:footnoteReference w:id="1"/>
      </w:r>
      <w:r w:rsidRPr="00EE1805">
        <w:rPr>
          <w:rFonts w:hAnsi="標楷體" w:cs="Segoe UI" w:hint="eastAsia"/>
          <w:bCs/>
          <w:color w:val="212529"/>
        </w:rPr>
        <w:t>，惟少輔會除協助解決輔導</w:t>
      </w:r>
      <w:r w:rsidRPr="00EE1805">
        <w:rPr>
          <w:rFonts w:hAnsi="標楷體" w:cs="Segoe UI"/>
          <w:bCs/>
          <w:color w:val="212529"/>
        </w:rPr>
        <w:t>曝險或偏差行為</w:t>
      </w:r>
      <w:r w:rsidRPr="00EE1805">
        <w:rPr>
          <w:rFonts w:hAnsi="標楷體" w:cs="Segoe UI" w:hint="eastAsia"/>
          <w:bCs/>
          <w:color w:val="212529"/>
        </w:rPr>
        <w:t>少年面臨之多</w:t>
      </w:r>
      <w:r w:rsidRPr="00EE1805">
        <w:rPr>
          <w:rFonts w:hAnsi="標楷體" w:cs="Segoe UI"/>
          <w:bCs/>
          <w:color w:val="212529"/>
        </w:rPr>
        <w:t>重問題及需求</w:t>
      </w:r>
      <w:r w:rsidRPr="00EE1805">
        <w:rPr>
          <w:rFonts w:hAnsi="標楷體" w:cs="Segoe UI" w:hint="eastAsia"/>
          <w:bCs/>
          <w:color w:val="212529"/>
        </w:rPr>
        <w:t>外，尚</w:t>
      </w:r>
      <w:r w:rsidRPr="00EE1805">
        <w:rPr>
          <w:rFonts w:hAnsi="標楷體" w:cs="Segoe UI"/>
          <w:bCs/>
          <w:color w:val="212529"/>
        </w:rPr>
        <w:t>需</w:t>
      </w:r>
      <w:r w:rsidRPr="00EE1805">
        <w:rPr>
          <w:rFonts w:hAnsi="標楷體" w:cs="Segoe UI" w:hint="eastAsia"/>
          <w:bCs/>
          <w:color w:val="212529"/>
        </w:rPr>
        <w:t>與承接</w:t>
      </w:r>
      <w:r w:rsidRPr="00EE1805">
        <w:rPr>
          <w:rFonts w:hAnsi="標楷體" w:hint="eastAsia"/>
        </w:rPr>
        <w:t>少年法院交付之觸法少年，或各網絡單位發現之輕微偏差行為少年，冀使該類少年於遭幫派吸收、從事詐欺車手或從事更嚴重的犯罪行為之前及時承接，俾有效降低觸法風險。</w:t>
      </w:r>
    </w:p>
    <w:p w:rsidR="00EE1805" w:rsidRPr="00EE1805" w:rsidRDefault="00EE1805" w:rsidP="00EE1805">
      <w:pPr>
        <w:adjustRightInd w:val="0"/>
        <w:ind w:leftChars="300" w:left="850" w:firstLine="566"/>
        <w:rPr>
          <w:rFonts w:hAnsi="標楷體"/>
          <w:snapToGrid/>
        </w:rPr>
      </w:pPr>
      <w:r w:rsidRPr="00EE1805">
        <w:rPr>
          <w:rFonts w:hAnsi="標楷體" w:cs="Segoe UI" w:hint="eastAsia"/>
          <w:bCs/>
          <w:color w:val="212529"/>
        </w:rPr>
        <w:t>揆諸</w:t>
      </w:r>
      <w:r w:rsidRPr="00EE1805">
        <w:rPr>
          <w:rFonts w:hAnsi="標楷體" w:cs="Segoe UI"/>
          <w:bCs/>
          <w:color w:val="212529"/>
        </w:rPr>
        <w:t>109</w:t>
      </w:r>
      <w:r w:rsidRPr="00EE1805">
        <w:rPr>
          <w:rFonts w:hAnsi="標楷體" w:cs="Segoe UI" w:hint="eastAsia"/>
          <w:bCs/>
          <w:color w:val="212529"/>
        </w:rPr>
        <w:t>至</w:t>
      </w:r>
      <w:r w:rsidRPr="00EE1805">
        <w:rPr>
          <w:rFonts w:hAnsi="標楷體" w:cs="Segoe UI"/>
          <w:bCs/>
          <w:color w:val="212529"/>
        </w:rPr>
        <w:t>113</w:t>
      </w:r>
      <w:r w:rsidRPr="00EE1805">
        <w:rPr>
          <w:rFonts w:hAnsi="標楷體" w:cs="Segoe UI" w:hint="eastAsia"/>
          <w:bCs/>
          <w:color w:val="212529"/>
        </w:rPr>
        <w:t>年度少年</w:t>
      </w:r>
      <w:r w:rsidRPr="00EE1805">
        <w:rPr>
          <w:rFonts w:hint="eastAsia"/>
        </w:rPr>
        <w:t>犯罪</w:t>
      </w:r>
      <w:r w:rsidRPr="00EE1805">
        <w:rPr>
          <w:rFonts w:hAnsi="標楷體" w:cs="Segoe UI" w:hint="eastAsia"/>
          <w:bCs/>
          <w:color w:val="212529"/>
        </w:rPr>
        <w:t>趨勢分析，近</w:t>
      </w:r>
      <w:r w:rsidRPr="00EE1805">
        <w:rPr>
          <w:rFonts w:hAnsi="標楷體" w:cs="Segoe UI"/>
          <w:bCs/>
          <w:color w:val="212529"/>
        </w:rPr>
        <w:t>5</w:t>
      </w:r>
      <w:r w:rsidRPr="00EE1805">
        <w:rPr>
          <w:rFonts w:hAnsi="標楷體" w:cs="Segoe UI" w:hint="eastAsia"/>
          <w:bCs/>
          <w:color w:val="212529"/>
        </w:rPr>
        <w:t>年（109至113年度）少年犯罪人數均在</w:t>
      </w:r>
      <w:r w:rsidRPr="00EE1805">
        <w:rPr>
          <w:rFonts w:hAnsi="標楷體" w:cs="Segoe UI"/>
          <w:bCs/>
          <w:color w:val="212529"/>
        </w:rPr>
        <w:t>1</w:t>
      </w:r>
      <w:r w:rsidRPr="00EE1805">
        <w:rPr>
          <w:rFonts w:hAnsi="標楷體" w:cs="Segoe UI" w:hint="eastAsia"/>
          <w:bCs/>
          <w:color w:val="212529"/>
        </w:rPr>
        <w:t>萬人上下，介於</w:t>
      </w:r>
      <w:r w:rsidRPr="00EE1805">
        <w:rPr>
          <w:rFonts w:hAnsi="標楷體" w:cs="Segoe UI"/>
          <w:bCs/>
          <w:color w:val="212529"/>
        </w:rPr>
        <w:t>9,554人</w:t>
      </w:r>
      <w:r w:rsidRPr="00EE1805">
        <w:rPr>
          <w:rFonts w:hAnsi="標楷體" w:cs="Segoe UI" w:hint="eastAsia"/>
          <w:bCs/>
          <w:color w:val="212529"/>
        </w:rPr>
        <w:t>至</w:t>
      </w:r>
      <w:r w:rsidRPr="00EE1805">
        <w:rPr>
          <w:rFonts w:hAnsi="標楷體" w:cs="Segoe UI"/>
          <w:bCs/>
          <w:color w:val="212529"/>
        </w:rPr>
        <w:t>1萬1,277人</w:t>
      </w:r>
      <w:r w:rsidRPr="00EE1805">
        <w:rPr>
          <w:rFonts w:hAnsi="標楷體" w:cs="Segoe UI" w:hint="eastAsia"/>
          <w:bCs/>
          <w:color w:val="212529"/>
        </w:rPr>
        <w:t>間，雖因少子女化因素，少年人口數呈逐年下降，然檢視每10萬少年人口之犯罪率，則由</w:t>
      </w:r>
      <w:r w:rsidRPr="00EE1805">
        <w:rPr>
          <w:rFonts w:hAnsi="標楷體" w:cs="Segoe UI"/>
          <w:bCs/>
          <w:color w:val="212529"/>
        </w:rPr>
        <w:t>109</w:t>
      </w:r>
      <w:r w:rsidRPr="00EE1805">
        <w:rPr>
          <w:rFonts w:hAnsi="標楷體" w:cs="Segoe UI" w:hint="eastAsia"/>
          <w:bCs/>
          <w:color w:val="212529"/>
        </w:rPr>
        <w:t>年之</w:t>
      </w:r>
      <w:r w:rsidRPr="00EE1805">
        <w:rPr>
          <w:rFonts w:hAnsi="標楷體" w:cs="Segoe UI"/>
          <w:bCs/>
          <w:color w:val="212529"/>
        </w:rPr>
        <w:t>794</w:t>
      </w:r>
      <w:r w:rsidRPr="00EE1805">
        <w:rPr>
          <w:rFonts w:hAnsi="標楷體" w:cs="Segoe UI" w:hint="eastAsia"/>
          <w:bCs/>
          <w:color w:val="212529"/>
        </w:rPr>
        <w:t>人上升至</w:t>
      </w:r>
      <w:r w:rsidRPr="00EE1805">
        <w:rPr>
          <w:rFonts w:hAnsi="標楷體" w:cs="Segoe UI"/>
          <w:bCs/>
          <w:color w:val="212529"/>
        </w:rPr>
        <w:t>113</w:t>
      </w:r>
      <w:r w:rsidRPr="00EE1805">
        <w:rPr>
          <w:rFonts w:hAnsi="標楷體" w:cs="Segoe UI" w:hint="eastAsia"/>
          <w:bCs/>
          <w:color w:val="212529"/>
        </w:rPr>
        <w:t>年之</w:t>
      </w:r>
      <w:r w:rsidRPr="00EE1805">
        <w:rPr>
          <w:rFonts w:hAnsi="標楷體" w:cs="Segoe UI"/>
          <w:bCs/>
          <w:color w:val="212529"/>
        </w:rPr>
        <w:t>951.3</w:t>
      </w:r>
      <w:r w:rsidRPr="00EE1805">
        <w:rPr>
          <w:rFonts w:hAnsi="標楷體" w:cs="Segoe UI" w:hint="eastAsia"/>
          <w:bCs/>
          <w:color w:val="212529"/>
        </w:rPr>
        <w:t>人，概呈上升趨勢(詳表1)。</w:t>
      </w:r>
      <w:r w:rsidRPr="00EE1805">
        <w:rPr>
          <w:rFonts w:hAnsi="標楷體" w:hint="eastAsia"/>
        </w:rPr>
        <w:t>為</w:t>
      </w:r>
      <w:r w:rsidRPr="00EE1805">
        <w:rPr>
          <w:rFonts w:hint="eastAsia"/>
          <w:bCs/>
        </w:rPr>
        <w:t>達少年事件處理法增修行政輔導先行制度之立法目的及兒童權利公約減少司法處遇之精神</w:t>
      </w:r>
      <w:r w:rsidRPr="00EE1805">
        <w:rPr>
          <w:rFonts w:hAnsi="標楷體" w:hint="eastAsia"/>
          <w:snapToGrid/>
        </w:rPr>
        <w:t>，使</w:t>
      </w:r>
      <w:r w:rsidRPr="00EE1805">
        <w:rPr>
          <w:rFonts w:hAnsi="標楷體" w:hint="eastAsia"/>
        </w:rPr>
        <w:t>少輔會確實發揮使該等</w:t>
      </w:r>
      <w:r w:rsidRPr="00EE1805">
        <w:rPr>
          <w:rFonts w:hAnsi="標楷體" w:hint="eastAsia"/>
          <w:snapToGrid/>
        </w:rPr>
        <w:t>觸法、曝險或其他偏差行為少年，獲得</w:t>
      </w:r>
      <w:r w:rsidRPr="00EE1805">
        <w:rPr>
          <w:rFonts w:hAnsi="標楷體"/>
          <w:snapToGrid/>
        </w:rPr>
        <w:t>早期介入、預防觸法</w:t>
      </w:r>
      <w:r w:rsidRPr="00EE1805">
        <w:rPr>
          <w:rFonts w:hAnsi="標楷體" w:hint="eastAsia"/>
          <w:snapToGrid/>
        </w:rPr>
        <w:t>輔導</w:t>
      </w:r>
      <w:r w:rsidRPr="00EE1805">
        <w:rPr>
          <w:rFonts w:hAnsi="標楷體"/>
          <w:snapToGrid/>
        </w:rPr>
        <w:t>機制</w:t>
      </w:r>
      <w:r w:rsidRPr="00EE1805">
        <w:rPr>
          <w:rFonts w:hAnsi="標楷體" w:hint="eastAsia"/>
          <w:snapToGrid/>
        </w:rPr>
        <w:t>之</w:t>
      </w:r>
      <w:r w:rsidRPr="00EE1805">
        <w:rPr>
          <w:rFonts w:hAnsi="標楷體"/>
          <w:snapToGrid/>
        </w:rPr>
        <w:t>關鍵</w:t>
      </w:r>
      <w:r w:rsidRPr="00EE1805">
        <w:rPr>
          <w:rFonts w:hAnsi="標楷體" w:hint="eastAsia"/>
          <w:snapToGrid/>
        </w:rPr>
        <w:t>成效</w:t>
      </w:r>
      <w:r w:rsidRPr="00EE1805">
        <w:rPr>
          <w:rFonts w:hAnsi="標楷體"/>
          <w:snapToGrid/>
        </w:rPr>
        <w:t>，</w:t>
      </w:r>
      <w:r w:rsidRPr="00EE1805">
        <w:rPr>
          <w:rFonts w:hAnsi="標楷體" w:cs="Segoe UI" w:hint="eastAsia"/>
          <w:bCs/>
          <w:color w:val="212529"/>
        </w:rPr>
        <w:t>基此，</w:t>
      </w:r>
      <w:r w:rsidRPr="00EE1805">
        <w:rPr>
          <w:rFonts w:hAnsi="標楷體" w:hint="eastAsia"/>
          <w:snapToGrid/>
        </w:rPr>
        <w:t>少輔會</w:t>
      </w:r>
      <w:r w:rsidRPr="00EE1805">
        <w:rPr>
          <w:rFonts w:hint="eastAsia"/>
          <w:bCs/>
        </w:rPr>
        <w:t>亟需具社政專業背景人員督導</w:t>
      </w:r>
      <w:r w:rsidRPr="00EE1805">
        <w:rPr>
          <w:bCs/>
          <w:vertAlign w:val="superscript"/>
        </w:rPr>
        <w:footnoteReference w:id="2"/>
      </w:r>
      <w:r w:rsidRPr="00EE1805">
        <w:rPr>
          <w:rFonts w:hint="eastAsia"/>
          <w:bCs/>
        </w:rPr>
        <w:t>。據警政署提供資料，113年度觸法少年人數1,297名、曝險少年979人及其他輕微偏差行為723人；至全國少輔會人力共有主任（或組長）2名、督導51名、幹事11名，以及實際從事輔導工作之少輔員211名，</w:t>
      </w:r>
      <w:r w:rsidRPr="00EE1805">
        <w:rPr>
          <w:rFonts w:hAnsi="標楷體" w:cs="Segoe UI" w:hint="eastAsia"/>
          <w:bCs/>
          <w:color w:val="212529"/>
        </w:rPr>
        <w:t>允宜切實掌握</w:t>
      </w:r>
      <w:r w:rsidRPr="00EE1805">
        <w:rPr>
          <w:rFonts w:hAnsi="標楷體" w:hint="eastAsia"/>
          <w:snapToGrid/>
        </w:rPr>
        <w:t>各直轄市與縣(市)政府轄內觸法、曝險或其他偏差行為少年人數，補實少年輔導委員會所需具社政專業背景人力，俾切實</w:t>
      </w:r>
      <w:r w:rsidRPr="00EE1805">
        <w:rPr>
          <w:rFonts w:hint="eastAsia"/>
        </w:rPr>
        <w:t>發揮行政先行</w:t>
      </w:r>
      <w:r w:rsidRPr="00EE1805">
        <w:rPr>
          <w:rFonts w:hint="eastAsia"/>
          <w:bCs/>
        </w:rPr>
        <w:t>之輔導效益。</w:t>
      </w:r>
    </w:p>
    <w:p w:rsidR="00EA3223" w:rsidRDefault="00EA3223" w:rsidP="00EE1805">
      <w:pPr>
        <w:adjustRightInd w:val="0"/>
        <w:spacing w:beforeLines="50" w:before="250" w:line="280" w:lineRule="exact"/>
        <w:ind w:leftChars="50" w:left="142" w:firstLine="567"/>
        <w:rPr>
          <w:b/>
          <w:bCs/>
        </w:rPr>
      </w:pPr>
      <w:bookmarkStart w:id="15" w:name="_Hlk212132654"/>
    </w:p>
    <w:p w:rsidR="00EE1805" w:rsidRPr="00EE1805" w:rsidRDefault="00EE1805" w:rsidP="00EE1805">
      <w:pPr>
        <w:adjustRightInd w:val="0"/>
        <w:spacing w:beforeLines="50" w:before="250" w:line="280" w:lineRule="exact"/>
        <w:ind w:leftChars="50" w:left="142" w:firstLine="567"/>
        <w:rPr>
          <w:b/>
          <w:bCs/>
        </w:rPr>
      </w:pPr>
      <w:r w:rsidRPr="00EE1805">
        <w:rPr>
          <w:rFonts w:hint="eastAsia"/>
          <w:b/>
          <w:bCs/>
        </w:rPr>
        <w:lastRenderedPageBreak/>
        <w:t>表1  1</w:t>
      </w:r>
      <w:r w:rsidRPr="00EE1805">
        <w:rPr>
          <w:b/>
          <w:bCs/>
        </w:rPr>
        <w:t>09</w:t>
      </w:r>
      <w:r w:rsidRPr="00EE1805">
        <w:rPr>
          <w:rFonts w:hint="eastAsia"/>
          <w:b/>
          <w:bCs/>
        </w:rPr>
        <w:t>至1</w:t>
      </w:r>
      <w:r w:rsidRPr="00EE1805">
        <w:rPr>
          <w:b/>
          <w:bCs/>
        </w:rPr>
        <w:t>13</w:t>
      </w:r>
      <w:r w:rsidRPr="00EE1805">
        <w:rPr>
          <w:rFonts w:hint="eastAsia"/>
          <w:b/>
          <w:bCs/>
        </w:rPr>
        <w:t>年警察機關查獲少年犯罪統計概況表</w:t>
      </w:r>
    </w:p>
    <w:p w:rsidR="00EE1805" w:rsidRPr="00EE1805" w:rsidRDefault="00EE1805" w:rsidP="00EE1805">
      <w:pPr>
        <w:adjustRightInd w:val="0"/>
        <w:spacing w:line="280" w:lineRule="exact"/>
        <w:ind w:leftChars="50" w:left="142" w:firstLine="486"/>
        <w:jc w:val="right"/>
      </w:pPr>
      <w:r w:rsidRPr="00EE1805">
        <w:rPr>
          <w:rFonts w:hint="eastAsia"/>
          <w:sz w:val="24"/>
          <w:szCs w:val="24"/>
        </w:rPr>
        <w:t>單位：人;人/10萬人</w:t>
      </w:r>
    </w:p>
    <w:tbl>
      <w:tblPr>
        <w:tblW w:w="7779"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2268"/>
        <w:gridCol w:w="2253"/>
        <w:gridCol w:w="2691"/>
      </w:tblGrid>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年度</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年中少年人口數</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少年犯罪人數</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每10萬少年人口犯罪率</w:t>
            </w:r>
          </w:p>
        </w:tc>
      </w:tr>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109</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1,287,900</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10,226</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 xml:space="preserve">794.0 </w:t>
            </w:r>
          </w:p>
        </w:tc>
      </w:tr>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110</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1,242,387</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9,627</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 xml:space="preserve">774.9 </w:t>
            </w:r>
          </w:p>
        </w:tc>
      </w:tr>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111</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1,194,869</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9,554</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 xml:space="preserve">799.6 </w:t>
            </w:r>
          </w:p>
        </w:tc>
      </w:tr>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112</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1,171,242</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10,770</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 xml:space="preserve">919.5 </w:t>
            </w:r>
          </w:p>
        </w:tc>
      </w:tr>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wordWrap w:val="0"/>
              <w:spacing w:line="240" w:lineRule="exact"/>
              <w:ind w:leftChars="0" w:left="0" w:firstLineChars="0" w:firstLine="0"/>
              <w:jc w:val="center"/>
              <w:rPr>
                <w:rFonts w:hAnsi="標楷體" w:cs="新細明體"/>
                <w:snapToGrid/>
                <w:kern w:val="0"/>
                <w:sz w:val="24"/>
                <w:szCs w:val="24"/>
              </w:rPr>
            </w:pPr>
            <w:r w:rsidRPr="00EE1805">
              <w:rPr>
                <w:rFonts w:hAnsi="標楷體" w:cs="新細明體" w:hint="eastAsia"/>
                <w:snapToGrid/>
                <w:kern w:val="0"/>
                <w:sz w:val="24"/>
                <w:szCs w:val="24"/>
              </w:rPr>
              <w:t>113</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kern w:val="0"/>
                <w:sz w:val="24"/>
                <w:szCs w:val="24"/>
              </w:rPr>
            </w:pPr>
            <w:r w:rsidRPr="00EE1805">
              <w:rPr>
                <w:rFonts w:hAnsi="標楷體" w:cs="新細明體" w:hint="eastAsia"/>
                <w:snapToGrid/>
                <w:kern w:val="0"/>
                <w:sz w:val="24"/>
                <w:szCs w:val="24"/>
              </w:rPr>
              <w:t>1,185,430</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kern w:val="0"/>
                <w:sz w:val="24"/>
                <w:szCs w:val="24"/>
              </w:rPr>
            </w:pPr>
            <w:r w:rsidRPr="00EE1805">
              <w:rPr>
                <w:rFonts w:hAnsi="標楷體" w:cs="新細明體" w:hint="eastAsia"/>
                <w:snapToGrid/>
                <w:kern w:val="0"/>
                <w:sz w:val="24"/>
                <w:szCs w:val="24"/>
              </w:rPr>
              <w:t>11,277</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 xml:space="preserve">951.3 </w:t>
            </w:r>
          </w:p>
        </w:tc>
      </w:tr>
    </w:tbl>
    <w:bookmarkEnd w:id="15"/>
    <w:p w:rsidR="00EE1805" w:rsidRPr="00EE1805" w:rsidRDefault="00EE1805" w:rsidP="00EE1805">
      <w:pPr>
        <w:adjustRightInd w:val="0"/>
        <w:spacing w:line="280" w:lineRule="exact"/>
        <w:ind w:leftChars="250" w:left="849" w:hangingChars="58" w:hanging="141"/>
        <w:rPr>
          <w:sz w:val="24"/>
          <w:szCs w:val="24"/>
        </w:rPr>
      </w:pPr>
      <w:r w:rsidRPr="00EE1805">
        <w:rPr>
          <w:rFonts w:hint="eastAsia"/>
          <w:sz w:val="24"/>
          <w:szCs w:val="24"/>
        </w:rPr>
        <w:t>資料來源：內政部警政署提供。</w:t>
      </w:r>
    </w:p>
    <w:p w:rsidR="00EE1805" w:rsidRPr="00EE1805" w:rsidRDefault="00EE1805" w:rsidP="00EE1805">
      <w:pPr>
        <w:ind w:left="849" w:hangingChars="100" w:hanging="283"/>
        <w:rPr>
          <w:b/>
          <w:bCs/>
        </w:rPr>
      </w:pPr>
      <w:bookmarkStart w:id="16" w:name="_Hlk212122416"/>
      <w:r w:rsidRPr="00EE1805">
        <w:rPr>
          <w:rFonts w:hint="eastAsia"/>
          <w:b/>
        </w:rPr>
        <w:t>(二)行政輔導先行制度係少年進入司法前之最後一道防線，允宜就輔導對象及組織設計</w:t>
      </w:r>
      <w:r w:rsidRPr="00EE1805">
        <w:rPr>
          <w:rFonts w:hint="eastAsia"/>
          <w:b/>
          <w:bCs/>
        </w:rPr>
        <w:t>研謀建置</w:t>
      </w:r>
      <w:r w:rsidRPr="00EE1805">
        <w:rPr>
          <w:b/>
          <w:bCs/>
        </w:rPr>
        <w:t>跨部會</w:t>
      </w:r>
      <w:r w:rsidRPr="00EE1805">
        <w:rPr>
          <w:rFonts w:hint="eastAsia"/>
          <w:b/>
          <w:bCs/>
        </w:rPr>
        <w:t>且</w:t>
      </w:r>
      <w:r w:rsidRPr="00EE1805">
        <w:rPr>
          <w:b/>
          <w:bCs/>
        </w:rPr>
        <w:t>多機構</w:t>
      </w:r>
      <w:r w:rsidRPr="00EE1805">
        <w:rPr>
          <w:rFonts w:hint="eastAsia"/>
          <w:b/>
          <w:bCs/>
        </w:rPr>
        <w:t>網絡之資源整合平台，以精進輔導策略與效能</w:t>
      </w:r>
    </w:p>
    <w:p w:rsidR="00EE1805" w:rsidRPr="00EE1805" w:rsidRDefault="00EE1805" w:rsidP="00EE1805">
      <w:pPr>
        <w:adjustRightInd w:val="0"/>
        <w:ind w:leftChars="300" w:left="850" w:firstLine="566"/>
      </w:pPr>
      <w:r w:rsidRPr="00EE1805">
        <w:rPr>
          <w:rFonts w:hAnsi="標楷體" w:hint="eastAsia"/>
        </w:rPr>
        <w:t>按少年事件處理法第</w:t>
      </w:r>
      <w:r w:rsidRPr="00EE1805">
        <w:rPr>
          <w:rFonts w:hAnsi="標楷體"/>
        </w:rPr>
        <w:t>18</w:t>
      </w:r>
      <w:r w:rsidRPr="00EE1805">
        <w:rPr>
          <w:rFonts w:hAnsi="標楷體" w:hint="eastAsia"/>
        </w:rPr>
        <w:t>條第5項規定：「</w:t>
      </w:r>
      <w:r w:rsidRPr="00EE1805">
        <w:rPr>
          <w:rFonts w:hAnsi="標楷體"/>
        </w:rPr>
        <w:t>…</w:t>
      </w:r>
      <w:r w:rsidRPr="00EE1805">
        <w:rPr>
          <w:rFonts w:hAnsi="標楷體" w:hint="eastAsia"/>
        </w:rPr>
        <w:t>少年輔導委員會知悉少年有第3條第1項第2款</w:t>
      </w:r>
      <w:r w:rsidRPr="00EE1805">
        <w:rPr>
          <w:rFonts w:hAnsi="標楷體" w:cs="新細明體" w:hint="eastAsia"/>
        </w:rPr>
        <w:t>情形之一者，</w:t>
      </w:r>
      <w:r w:rsidRPr="00EE1805">
        <w:rPr>
          <w:rFonts w:hAnsi="標楷體" w:hint="eastAsia"/>
        </w:rPr>
        <w:t>應結合</w:t>
      </w:r>
      <w:r w:rsidRPr="00EE1805">
        <w:rPr>
          <w:rFonts w:hAnsi="標楷體" w:hint="eastAsia"/>
          <w:bCs/>
        </w:rPr>
        <w:t>福利</w:t>
      </w:r>
      <w:r w:rsidRPr="00EE1805">
        <w:rPr>
          <w:rFonts w:hAnsi="標楷體" w:hint="eastAsia"/>
        </w:rPr>
        <w:t>、教育、心理、醫療、衛生、戶政、警政、財政、金融管理、勞政、移民及其他相關資源，對少年施以適當期間之輔導。」另依少年輔導委員會設置及輔導實施辦法第2條規定：「</w:t>
      </w:r>
      <w:r w:rsidRPr="00EE1805">
        <w:rPr>
          <w:rFonts w:hint="eastAsia"/>
        </w:rPr>
        <w:t>直轄市、縣（市）政府應設少年輔導</w:t>
      </w:r>
      <w:r w:rsidRPr="00EE1805">
        <w:rPr>
          <w:rFonts w:hint="eastAsia"/>
          <w:bCs/>
        </w:rPr>
        <w:t>委員會</w:t>
      </w:r>
      <w:r w:rsidRPr="00EE1805">
        <w:rPr>
          <w:rFonts w:hint="eastAsia"/>
        </w:rPr>
        <w:t>（以下簡稱少輔會），整合所屬社政、教育、衛政、戶政、警政、民政、勞政、財政、毒品危害防制等機關（單位）業務及人力，並統合金融管理、移民及其他相關資源，</w:t>
      </w:r>
      <w:r w:rsidRPr="00EE1805">
        <w:rPr>
          <w:rFonts w:hAnsi="標楷體"/>
        </w:rPr>
        <w:t>…</w:t>
      </w:r>
      <w:r w:rsidRPr="00EE1805">
        <w:rPr>
          <w:rFonts w:hint="eastAsia"/>
        </w:rPr>
        <w:t>。</w:t>
      </w:r>
      <w:r w:rsidRPr="00EE1805">
        <w:rPr>
          <w:rFonts w:hAnsi="標楷體" w:hint="eastAsia"/>
        </w:rPr>
        <w:t>」基此，</w:t>
      </w:r>
      <w:r w:rsidRPr="00EE1805">
        <w:rPr>
          <w:rFonts w:hint="eastAsia"/>
          <w:bCs/>
        </w:rPr>
        <w:t>行政輔導先行制度規劃於直轄市、縣(市)政府下設置少輔會，係為少年進入司法前最後一道防線之行政作為</w:t>
      </w:r>
      <w:r w:rsidRPr="00EE1805">
        <w:rPr>
          <w:bCs/>
          <w:vertAlign w:val="superscript"/>
        </w:rPr>
        <w:footnoteReference w:id="3"/>
      </w:r>
      <w:r w:rsidRPr="00EE1805">
        <w:rPr>
          <w:rFonts w:hint="eastAsia"/>
          <w:bCs/>
        </w:rPr>
        <w:t>，</w:t>
      </w:r>
      <w:r w:rsidRPr="00EE1805">
        <w:rPr>
          <w:rFonts w:hAnsi="標楷體" w:hint="eastAsia"/>
          <w:bCs/>
        </w:rPr>
        <w:t>亟需與跨部會、</w:t>
      </w:r>
      <w:r w:rsidRPr="00EE1805">
        <w:t>跨體系及跨網絡</w:t>
      </w:r>
      <w:r w:rsidRPr="00EE1805">
        <w:rPr>
          <w:rFonts w:hint="eastAsia"/>
        </w:rPr>
        <w:t>機構</w:t>
      </w:r>
      <w:r w:rsidRPr="00EE1805">
        <w:t>垂直與水平</w:t>
      </w:r>
      <w:r w:rsidRPr="00EE1805">
        <w:rPr>
          <w:rFonts w:hint="eastAsia"/>
        </w:rPr>
        <w:t>協作</w:t>
      </w:r>
      <w:r w:rsidRPr="00EE1805">
        <w:t>，</w:t>
      </w:r>
      <w:r w:rsidRPr="00EE1805">
        <w:rPr>
          <w:rFonts w:hint="eastAsia"/>
        </w:rPr>
        <w:t>並與</w:t>
      </w:r>
      <w:r w:rsidRPr="00EE1805">
        <w:rPr>
          <w:rFonts w:hAnsi="標楷體" w:hint="eastAsia"/>
          <w:bCs/>
        </w:rPr>
        <w:t>司法院之保護</w:t>
      </w:r>
      <w:r w:rsidRPr="00EE1805">
        <w:rPr>
          <w:rFonts w:hAnsi="標楷體"/>
          <w:bCs/>
        </w:rPr>
        <w:t>輔導</w:t>
      </w:r>
      <w:r w:rsidRPr="00EE1805">
        <w:rPr>
          <w:rFonts w:hAnsi="標楷體" w:hint="eastAsia"/>
          <w:bCs/>
        </w:rPr>
        <w:t>體系形成輔導</w:t>
      </w:r>
      <w:r w:rsidRPr="00EE1805">
        <w:rPr>
          <w:rFonts w:hAnsi="標楷體"/>
          <w:bCs/>
        </w:rPr>
        <w:t>網絡單位</w:t>
      </w:r>
      <w:r w:rsidRPr="00EE1805">
        <w:rPr>
          <w:rFonts w:hAnsi="標楷體" w:hint="eastAsia"/>
          <w:bCs/>
        </w:rPr>
        <w:t>，</w:t>
      </w:r>
      <w:r w:rsidRPr="00EE1805">
        <w:rPr>
          <w:rFonts w:hAnsi="標楷體"/>
          <w:bCs/>
        </w:rPr>
        <w:t>共同</w:t>
      </w:r>
      <w:r w:rsidRPr="00EE1805">
        <w:rPr>
          <w:rFonts w:hAnsi="標楷體" w:hint="eastAsia"/>
          <w:bCs/>
        </w:rPr>
        <w:t>提供</w:t>
      </w:r>
      <w:r w:rsidRPr="00EE1805">
        <w:rPr>
          <w:rFonts w:hAnsi="標楷體"/>
          <w:bCs/>
        </w:rPr>
        <w:t>輔導及服務</w:t>
      </w:r>
      <w:r w:rsidRPr="00EE1805">
        <w:rPr>
          <w:rFonts w:hAnsi="標楷體" w:hint="eastAsia"/>
        </w:rPr>
        <w:t>，</w:t>
      </w:r>
      <w:bookmarkEnd w:id="16"/>
      <w:r w:rsidRPr="00EE1805">
        <w:rPr>
          <w:rFonts w:hAnsi="標楷體" w:hint="eastAsia"/>
        </w:rPr>
        <w:t>允宜</w:t>
      </w:r>
      <w:r w:rsidRPr="00EE1805">
        <w:rPr>
          <w:rFonts w:hint="eastAsia"/>
          <w:bCs/>
        </w:rPr>
        <w:t>務實就少年輔導考量最有利原則，研謀跨部會且多機構密切聯繫合作，切實由行政端精進少輔會之輔導對象及組織設計等相關事宜，共同</w:t>
      </w:r>
      <w:r w:rsidRPr="00EE1805">
        <w:rPr>
          <w:bCs/>
        </w:rPr>
        <w:t>制定</w:t>
      </w:r>
      <w:r w:rsidRPr="00EE1805">
        <w:rPr>
          <w:rFonts w:hint="eastAsia"/>
          <w:bCs/>
        </w:rPr>
        <w:t>輔導</w:t>
      </w:r>
      <w:r w:rsidRPr="00EE1805">
        <w:rPr>
          <w:bCs/>
        </w:rPr>
        <w:t>防治策略</w:t>
      </w:r>
      <w:r w:rsidRPr="00EE1805">
        <w:rPr>
          <w:rFonts w:hint="eastAsia"/>
          <w:bCs/>
        </w:rPr>
        <w:t>，俾</w:t>
      </w:r>
      <w:r w:rsidRPr="00EE1805">
        <w:rPr>
          <w:rFonts w:hint="eastAsia"/>
          <w:bCs/>
        </w:rPr>
        <w:lastRenderedPageBreak/>
        <w:t>發揮輔導效能。</w:t>
      </w:r>
    </w:p>
    <w:p w:rsidR="00EE1805" w:rsidRPr="00EE1805" w:rsidRDefault="00EE1805" w:rsidP="00EE1805">
      <w:pPr>
        <w:ind w:left="566" w:firstLine="566"/>
        <w:rPr>
          <w:snapToGrid/>
        </w:rPr>
      </w:pPr>
      <w:r w:rsidRPr="00EE1805">
        <w:rPr>
          <w:rFonts w:hint="eastAsia"/>
          <w:snapToGrid/>
        </w:rPr>
        <w:lastRenderedPageBreak/>
        <w:t>綜上，</w:t>
      </w:r>
      <w:r w:rsidRPr="00EE1805">
        <w:rPr>
          <w:rFonts w:hint="eastAsia"/>
          <w:bCs/>
          <w:snapToGrid/>
        </w:rPr>
        <w:t>行政先行輔導新制甫於112年7月1日實施，「強化社會安全網第二期計畫-少年偏差行為輔導業務」1</w:t>
      </w:r>
      <w:r w:rsidRPr="00EE1805">
        <w:rPr>
          <w:bCs/>
          <w:snapToGrid/>
        </w:rPr>
        <w:t>13</w:t>
      </w:r>
      <w:r w:rsidRPr="00EE1805">
        <w:rPr>
          <w:rFonts w:hint="eastAsia"/>
          <w:bCs/>
          <w:snapToGrid/>
        </w:rPr>
        <w:t>年度預算執行率未達九成，鑑於</w:t>
      </w:r>
      <w:r w:rsidRPr="00EE1805">
        <w:rPr>
          <w:rFonts w:hint="eastAsia"/>
          <w:snapToGrid/>
        </w:rPr>
        <w:t>1</w:t>
      </w:r>
      <w:r w:rsidRPr="00EE1805">
        <w:rPr>
          <w:snapToGrid/>
        </w:rPr>
        <w:t>09</w:t>
      </w:r>
      <w:r w:rsidRPr="00EE1805">
        <w:rPr>
          <w:rFonts w:hint="eastAsia"/>
          <w:snapToGrid/>
        </w:rPr>
        <w:t>至113年度</w:t>
      </w:r>
      <w:r w:rsidRPr="00EE1805">
        <w:rPr>
          <w:rFonts w:hint="eastAsia"/>
          <w:bCs/>
          <w:snapToGrid/>
        </w:rPr>
        <w:t>少年犯罪人口率概呈上升趨勢，為</w:t>
      </w:r>
      <w:r w:rsidRPr="00EE1805">
        <w:rPr>
          <w:rFonts w:hint="eastAsia"/>
          <w:snapToGrid/>
        </w:rPr>
        <w:t>落實行政先行制度並強化輔導效能，</w:t>
      </w:r>
      <w:r w:rsidRPr="00EE1805">
        <w:rPr>
          <w:snapToGrid/>
        </w:rPr>
        <w:t>允宜</w:t>
      </w:r>
      <w:r w:rsidRPr="00EE1805">
        <w:rPr>
          <w:rFonts w:hint="eastAsia"/>
          <w:snapToGrid/>
        </w:rPr>
        <w:t>持續掌握各直轄市、縣(市)政府觸法、</w:t>
      </w:r>
      <w:r w:rsidRPr="00EE1805">
        <w:rPr>
          <w:bCs/>
        </w:rPr>
        <w:t>曝險</w:t>
      </w:r>
      <w:r w:rsidRPr="00EE1805">
        <w:rPr>
          <w:rFonts w:hint="eastAsia"/>
          <w:bCs/>
        </w:rPr>
        <w:t>與偏差行為人數及</w:t>
      </w:r>
      <w:r w:rsidRPr="00EE1805">
        <w:rPr>
          <w:snapToGrid/>
        </w:rPr>
        <w:t>犯罪趨勢</w:t>
      </w:r>
      <w:r w:rsidRPr="00EE1805">
        <w:rPr>
          <w:rFonts w:hint="eastAsia"/>
          <w:snapToGrid/>
        </w:rPr>
        <w:t>，規劃</w:t>
      </w:r>
      <w:r w:rsidRPr="00EE1805">
        <w:rPr>
          <w:snapToGrid/>
        </w:rPr>
        <w:t>配置</w:t>
      </w:r>
      <w:r w:rsidRPr="00EE1805">
        <w:rPr>
          <w:rFonts w:hAnsi="標楷體" w:hint="eastAsia"/>
          <w:color w:val="000000"/>
        </w:rPr>
        <w:t>具社政專業背景及跨部會協調能力之人力</w:t>
      </w:r>
      <w:r w:rsidRPr="00EE1805">
        <w:rPr>
          <w:rFonts w:hint="eastAsia"/>
          <w:snapToGrid/>
        </w:rPr>
        <w:t>，並精進</w:t>
      </w:r>
      <w:r w:rsidRPr="00EE1805">
        <w:rPr>
          <w:snapToGrid/>
        </w:rPr>
        <w:t>跨部會</w:t>
      </w:r>
      <w:r w:rsidRPr="00EE1805">
        <w:rPr>
          <w:rFonts w:hint="eastAsia"/>
          <w:snapToGrid/>
        </w:rPr>
        <w:t>及</w:t>
      </w:r>
      <w:r w:rsidRPr="00EE1805">
        <w:rPr>
          <w:snapToGrid/>
        </w:rPr>
        <w:t>多機構合作制定防治策略</w:t>
      </w:r>
      <w:r w:rsidRPr="00EE1805">
        <w:rPr>
          <w:rFonts w:hint="eastAsia"/>
          <w:snapToGrid/>
        </w:rPr>
        <w:t>，以確保輔導品質與量能。</w:t>
      </w:r>
    </w:p>
    <w:bookmarkEnd w:id="10"/>
    <w:bookmarkEnd w:id="9"/>
    <w:bookmarkEnd w:id="7"/>
    <w:bookmarkEnd w:id="8"/>
    <w:bookmarkEnd w:id="2"/>
    <w:bookmarkEnd w:id="3"/>
    <w:bookmarkEnd w:id="4"/>
    <w:sectPr w:rsidR="00EE1805" w:rsidRPr="00EE1805"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83C" w:rsidRDefault="00B1583C" w:rsidP="008A639D">
      <w:pPr>
        <w:spacing w:line="240" w:lineRule="auto"/>
        <w:ind w:left="560" w:firstLine="560"/>
      </w:pPr>
      <w:r>
        <w:separator/>
      </w:r>
    </w:p>
  </w:endnote>
  <w:endnote w:type="continuationSeparator" w:id="0">
    <w:p w:rsidR="00B1583C" w:rsidRDefault="00B1583C"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p w:rsidR="00944D08" w:rsidRDefault="00944D08" w:rsidP="0095471A">
    <w:pPr>
      <w:ind w:left="560" w:firstLine="560"/>
    </w:pPr>
    <w:r>
      <w:continuationSeparator/>
    </w:r>
  </w:p>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Pr="00B877EC" w:rsidRDefault="00944D08" w:rsidP="0057747E">
    <w:pPr>
      <w:pStyle w:val="af5"/>
      <w:ind w:leftChars="0" w:left="0" w:firstLineChars="0" w:firstLine="0"/>
      <w:jc w:val="center"/>
    </w:pPr>
    <w:r w:rsidRPr="00B877EC">
      <w:fldChar w:fldCharType="begin"/>
    </w:r>
    <w:r w:rsidRPr="00B877EC">
      <w:instrText>PAGE   \* MERGEFORMAT</w:instrText>
    </w:r>
    <w:r w:rsidRPr="00B877EC">
      <w:fldChar w:fldCharType="separate"/>
    </w:r>
    <w:r w:rsidR="004E5EE2" w:rsidRPr="004E5EE2">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83C" w:rsidRDefault="00B1583C" w:rsidP="005F2041">
      <w:pPr>
        <w:spacing w:line="240" w:lineRule="auto"/>
        <w:ind w:leftChars="208" w:left="582" w:firstLine="560"/>
      </w:pPr>
      <w:r>
        <w:separator/>
      </w:r>
    </w:p>
  </w:footnote>
  <w:footnote w:type="continuationSeparator" w:id="0">
    <w:p w:rsidR="00B1583C" w:rsidRDefault="00B1583C" w:rsidP="008A639D">
      <w:pPr>
        <w:spacing w:line="240" w:lineRule="auto"/>
        <w:ind w:left="560" w:firstLine="560"/>
      </w:pPr>
      <w:r>
        <w:continuationSeparator/>
      </w:r>
    </w:p>
  </w:footnote>
  <w:footnote w:id="1">
    <w:p w:rsidR="00EE1805" w:rsidRPr="00EA7D61" w:rsidRDefault="00EE1805" w:rsidP="00EE1805">
      <w:pPr>
        <w:pStyle w:val="af7"/>
        <w:spacing w:line="280" w:lineRule="exact"/>
        <w:ind w:leftChars="10" w:left="84" w:hangingChars="23" w:hanging="56"/>
        <w:rPr>
          <w:sz w:val="24"/>
          <w:szCs w:val="24"/>
        </w:rPr>
      </w:pPr>
      <w:r w:rsidRPr="00AA6ADE">
        <w:rPr>
          <w:rStyle w:val="af9"/>
          <w:sz w:val="24"/>
          <w:szCs w:val="24"/>
        </w:rPr>
        <w:footnoteRef/>
      </w:r>
      <w:r w:rsidRPr="00AA6ADE">
        <w:rPr>
          <w:sz w:val="24"/>
          <w:szCs w:val="24"/>
        </w:rPr>
        <w:t>少年事件處理法</w:t>
      </w:r>
      <w:r w:rsidRPr="00AA6ADE">
        <w:rPr>
          <w:rFonts w:hint="eastAsia"/>
          <w:sz w:val="24"/>
          <w:szCs w:val="24"/>
        </w:rPr>
        <w:t>第3條第1項第2款規定：「二、少年有下列情形之一，而認有保障其健全自我成長之必要者：（一）無正當理由經常攜帶危險器械。（二）有施用毒品或迷幻物品之行為而尚未觸犯刑罰法律。（三）有預備犯罪或犯罪未遂而為法所不罰之行為。</w:t>
      </w:r>
      <w:r w:rsidRPr="00AA6ADE">
        <w:rPr>
          <w:rFonts w:hAnsi="標楷體" w:hint="eastAsia"/>
          <w:sz w:val="24"/>
          <w:szCs w:val="24"/>
        </w:rPr>
        <w:t>」</w:t>
      </w:r>
      <w:r>
        <w:rPr>
          <w:rFonts w:hint="eastAsia"/>
          <w:sz w:val="24"/>
          <w:szCs w:val="24"/>
        </w:rPr>
        <w:t>同法同條</w:t>
      </w:r>
      <w:r w:rsidRPr="00EA7D61">
        <w:rPr>
          <w:rFonts w:hint="eastAsia"/>
          <w:sz w:val="24"/>
          <w:szCs w:val="24"/>
        </w:rPr>
        <w:t>第</w:t>
      </w:r>
      <w:r w:rsidRPr="00EA7D61">
        <w:rPr>
          <w:sz w:val="24"/>
          <w:szCs w:val="24"/>
        </w:rPr>
        <w:t>2</w:t>
      </w:r>
      <w:r w:rsidRPr="00EA7D61">
        <w:rPr>
          <w:rFonts w:hint="eastAsia"/>
          <w:sz w:val="24"/>
          <w:szCs w:val="24"/>
        </w:rPr>
        <w:t>項規定：「前項第</w:t>
      </w:r>
      <w:r>
        <w:rPr>
          <w:rFonts w:hint="eastAsia"/>
          <w:sz w:val="24"/>
          <w:szCs w:val="24"/>
        </w:rPr>
        <w:t>2</w:t>
      </w:r>
      <w:r w:rsidRPr="00EA7D61">
        <w:rPr>
          <w:rFonts w:hint="eastAsia"/>
          <w:sz w:val="24"/>
          <w:szCs w:val="24"/>
        </w:rPr>
        <w:t>款所指之保障必要，應依少年之性格及成長環境、經常往來對象、參與團體、出入場所、生活作息、家庭功能、就學或就業等一切情狀而為判斷。」</w:t>
      </w:r>
    </w:p>
  </w:footnote>
  <w:footnote w:id="2">
    <w:p w:rsidR="00EE1805" w:rsidRPr="00615F27" w:rsidRDefault="00EE1805" w:rsidP="00EE1805">
      <w:pPr>
        <w:pStyle w:val="af7"/>
        <w:spacing w:line="280" w:lineRule="exact"/>
        <w:ind w:leftChars="0" w:left="70" w:firstLineChars="0" w:hanging="70"/>
      </w:pPr>
      <w:r>
        <w:rPr>
          <w:rStyle w:val="af9"/>
        </w:rPr>
        <w:footnoteRef/>
      </w:r>
      <w:r>
        <w:rPr>
          <w:rFonts w:hint="eastAsia"/>
          <w:sz w:val="24"/>
          <w:szCs w:val="24"/>
        </w:rPr>
        <w:t>參據</w:t>
      </w:r>
      <w:r w:rsidRPr="00AE00CD">
        <w:rPr>
          <w:rFonts w:hint="eastAsia"/>
          <w:sz w:val="24"/>
          <w:szCs w:val="24"/>
        </w:rPr>
        <w:t>內政部警政署</w:t>
      </w:r>
      <w:r w:rsidRPr="00AE00CD">
        <w:rPr>
          <w:sz w:val="24"/>
          <w:szCs w:val="24"/>
        </w:rPr>
        <w:t>114</w:t>
      </w:r>
      <w:r w:rsidRPr="00AE00CD">
        <w:rPr>
          <w:rFonts w:hint="eastAsia"/>
          <w:sz w:val="24"/>
          <w:szCs w:val="24"/>
        </w:rPr>
        <w:t>年</w:t>
      </w:r>
      <w:r w:rsidRPr="00AE00CD">
        <w:rPr>
          <w:sz w:val="24"/>
          <w:szCs w:val="24"/>
        </w:rPr>
        <w:t>6</w:t>
      </w:r>
      <w:r w:rsidRPr="00AE00CD">
        <w:rPr>
          <w:rFonts w:hint="eastAsia"/>
          <w:sz w:val="24"/>
          <w:szCs w:val="24"/>
        </w:rPr>
        <w:t>月</w:t>
      </w:r>
      <w:r w:rsidRPr="00AE00CD">
        <w:rPr>
          <w:sz w:val="24"/>
          <w:szCs w:val="24"/>
        </w:rPr>
        <w:t>18</w:t>
      </w:r>
      <w:r w:rsidRPr="00AE00CD">
        <w:rPr>
          <w:rFonts w:hint="eastAsia"/>
          <w:sz w:val="24"/>
          <w:szCs w:val="24"/>
        </w:rPr>
        <w:t>日立法院第</w:t>
      </w:r>
      <w:r w:rsidRPr="00AE00CD">
        <w:rPr>
          <w:sz w:val="24"/>
          <w:szCs w:val="24"/>
        </w:rPr>
        <w:t>11</w:t>
      </w:r>
      <w:r w:rsidRPr="00AE00CD">
        <w:rPr>
          <w:rFonts w:hint="eastAsia"/>
          <w:sz w:val="24"/>
          <w:szCs w:val="24"/>
        </w:rPr>
        <w:t>屆第</w:t>
      </w:r>
      <w:r w:rsidRPr="00AE00CD">
        <w:rPr>
          <w:sz w:val="24"/>
          <w:szCs w:val="24"/>
        </w:rPr>
        <w:t>3</w:t>
      </w:r>
      <w:r w:rsidRPr="00AE00CD">
        <w:rPr>
          <w:rFonts w:hint="eastAsia"/>
          <w:sz w:val="24"/>
          <w:szCs w:val="24"/>
        </w:rPr>
        <w:t>會期司法及法制委員會第</w:t>
      </w:r>
      <w:r w:rsidRPr="00AE00CD">
        <w:rPr>
          <w:sz w:val="24"/>
          <w:szCs w:val="24"/>
        </w:rPr>
        <w:t>20</w:t>
      </w:r>
      <w:r w:rsidRPr="00AE00CD">
        <w:rPr>
          <w:rFonts w:hint="eastAsia"/>
          <w:sz w:val="24"/>
          <w:szCs w:val="24"/>
        </w:rPr>
        <w:t>次全體委員會議報告</w:t>
      </w:r>
      <w:r>
        <w:rPr>
          <w:rFonts w:hint="eastAsia"/>
          <w:sz w:val="24"/>
          <w:szCs w:val="24"/>
        </w:rPr>
        <w:t>內容</w:t>
      </w:r>
      <w:r w:rsidRPr="00AE00CD">
        <w:rPr>
          <w:rFonts w:hint="eastAsia"/>
          <w:sz w:val="24"/>
          <w:szCs w:val="24"/>
        </w:rPr>
        <w:t>。</w:t>
      </w:r>
    </w:p>
  </w:footnote>
  <w:footnote w:id="3">
    <w:p w:rsidR="00EE1805" w:rsidRPr="00C55BF2" w:rsidRDefault="00EE1805" w:rsidP="00EE1805">
      <w:pPr>
        <w:pStyle w:val="af7"/>
        <w:spacing w:line="280" w:lineRule="exact"/>
        <w:ind w:leftChars="-15" w:left="14" w:hangingChars="23" w:hanging="56"/>
        <w:rPr>
          <w:sz w:val="24"/>
          <w:szCs w:val="24"/>
        </w:rPr>
      </w:pPr>
      <w:r w:rsidRPr="00C55BF2">
        <w:rPr>
          <w:rStyle w:val="af9"/>
          <w:sz w:val="24"/>
          <w:szCs w:val="24"/>
        </w:rPr>
        <w:footnoteRef/>
      </w:r>
      <w:r>
        <w:rPr>
          <w:rFonts w:hint="eastAsia"/>
          <w:sz w:val="24"/>
          <w:szCs w:val="24"/>
        </w:rPr>
        <w:t>參據</w:t>
      </w:r>
      <w:r w:rsidRPr="00C55BF2">
        <w:rPr>
          <w:rFonts w:hint="eastAsia"/>
          <w:sz w:val="24"/>
          <w:szCs w:val="24"/>
        </w:rPr>
        <w:t>司法院</w:t>
      </w:r>
      <w:r w:rsidRPr="00C55BF2">
        <w:rPr>
          <w:sz w:val="24"/>
          <w:szCs w:val="24"/>
        </w:rPr>
        <w:t>114</w:t>
      </w:r>
      <w:r w:rsidRPr="00C55BF2">
        <w:rPr>
          <w:rFonts w:hint="eastAsia"/>
          <w:sz w:val="24"/>
          <w:szCs w:val="24"/>
        </w:rPr>
        <w:t>年</w:t>
      </w:r>
      <w:r w:rsidRPr="00C55BF2">
        <w:rPr>
          <w:sz w:val="24"/>
          <w:szCs w:val="24"/>
        </w:rPr>
        <w:t>6</w:t>
      </w:r>
      <w:r w:rsidRPr="00C55BF2">
        <w:rPr>
          <w:rFonts w:hint="eastAsia"/>
          <w:sz w:val="24"/>
          <w:szCs w:val="24"/>
        </w:rPr>
        <w:t>月</w:t>
      </w:r>
      <w:r w:rsidRPr="00C55BF2">
        <w:rPr>
          <w:sz w:val="24"/>
          <w:szCs w:val="24"/>
        </w:rPr>
        <w:t>18</w:t>
      </w:r>
      <w:r w:rsidRPr="00C55BF2">
        <w:rPr>
          <w:rFonts w:hint="eastAsia"/>
          <w:sz w:val="24"/>
          <w:szCs w:val="24"/>
        </w:rPr>
        <w:t>日立法院第</w:t>
      </w:r>
      <w:r w:rsidRPr="00C55BF2">
        <w:rPr>
          <w:sz w:val="24"/>
          <w:szCs w:val="24"/>
        </w:rPr>
        <w:t>11</w:t>
      </w:r>
      <w:r w:rsidRPr="00C55BF2">
        <w:rPr>
          <w:rFonts w:hint="eastAsia"/>
          <w:sz w:val="24"/>
          <w:szCs w:val="24"/>
        </w:rPr>
        <w:t>屆第</w:t>
      </w:r>
      <w:r w:rsidRPr="00C55BF2">
        <w:rPr>
          <w:sz w:val="24"/>
          <w:szCs w:val="24"/>
        </w:rPr>
        <w:t>3</w:t>
      </w:r>
      <w:r w:rsidRPr="00C55BF2">
        <w:rPr>
          <w:rFonts w:hint="eastAsia"/>
          <w:sz w:val="24"/>
          <w:szCs w:val="24"/>
        </w:rPr>
        <w:t>會期司法及法制委員會第</w:t>
      </w:r>
      <w:r w:rsidRPr="00C55BF2">
        <w:rPr>
          <w:sz w:val="24"/>
          <w:szCs w:val="24"/>
        </w:rPr>
        <w:t>20</w:t>
      </w:r>
      <w:r w:rsidRPr="00C55BF2">
        <w:rPr>
          <w:rFonts w:hint="eastAsia"/>
          <w:sz w:val="24"/>
          <w:szCs w:val="24"/>
        </w:rPr>
        <w:t>次全體委員會議</w:t>
      </w:r>
      <w:r>
        <w:rPr>
          <w:rFonts w:hint="eastAsia"/>
          <w:sz w:val="24"/>
          <w:szCs w:val="24"/>
        </w:rPr>
        <w:t>報告內容。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B73364F"/>
    <w:multiLevelType w:val="hybridMultilevel"/>
    <w:tmpl w:val="58AC5AC0"/>
    <w:lvl w:ilvl="0" w:tplc="0409000B">
      <w:start w:val="1"/>
      <w:numFmt w:val="bullet"/>
      <w:lvlText w:val=""/>
      <w:lvlJc w:val="left"/>
      <w:pPr>
        <w:ind w:left="480" w:hanging="480"/>
      </w:pPr>
      <w:rPr>
        <w:rFonts w:ascii="Wingdings" w:hAnsi="Wingdings" w:hint="default"/>
      </w:rPr>
    </w:lvl>
    <w:lvl w:ilvl="1" w:tplc="0409000B">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5"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7"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20" w15:restartNumberingAfterBreak="0">
    <w:nsid w:val="358166BA"/>
    <w:multiLevelType w:val="hybridMultilevel"/>
    <w:tmpl w:val="672A144A"/>
    <w:lvl w:ilvl="0" w:tplc="FFFFFFFF">
      <w:start w:val="1"/>
      <w:numFmt w:val="decimal"/>
      <w:lvlText w:val="%1."/>
      <w:lvlJc w:val="left"/>
      <w:pPr>
        <w:ind w:left="1080" w:hanging="360"/>
      </w:pPr>
      <w:rPr>
        <w:rFonts w:hint="default"/>
      </w:rPr>
    </w:lvl>
    <w:lvl w:ilvl="1" w:tplc="9768EC66">
      <w:start w:val="1"/>
      <w:numFmt w:val="decimal"/>
      <w:lvlText w:val="(%2)"/>
      <w:lvlJc w:val="left"/>
      <w:pPr>
        <w:ind w:left="1920" w:hanging="720"/>
      </w:pPr>
      <w:rPr>
        <w:rFonts w:hint="default"/>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1"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4E6A26"/>
    <w:multiLevelType w:val="hybridMultilevel"/>
    <w:tmpl w:val="FB9E80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3A412A1"/>
    <w:multiLevelType w:val="hybridMultilevel"/>
    <w:tmpl w:val="98D24894"/>
    <w:lvl w:ilvl="0" w:tplc="FBBC1A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5" w15:restartNumberingAfterBreak="0">
    <w:nsid w:val="5AC510DD"/>
    <w:multiLevelType w:val="hybridMultilevel"/>
    <w:tmpl w:val="AE28D93C"/>
    <w:lvl w:ilvl="0" w:tplc="66E0FAD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F370D42"/>
    <w:multiLevelType w:val="hybridMultilevel"/>
    <w:tmpl w:val="C0EA8BB4"/>
    <w:lvl w:ilvl="0" w:tplc="C5D0485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9"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32"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9"/>
  </w:num>
  <w:num w:numId="2">
    <w:abstractNumId w:val="30"/>
  </w:num>
  <w:num w:numId="3">
    <w:abstractNumId w:val="28"/>
  </w:num>
  <w:num w:numId="4">
    <w:abstractNumId w:val="5"/>
  </w:num>
  <w:num w:numId="5">
    <w:abstractNumId w:val="29"/>
  </w:num>
  <w:num w:numId="6">
    <w:abstractNumId w:val="13"/>
  </w:num>
  <w:num w:numId="7">
    <w:abstractNumId w:val="34"/>
  </w:num>
  <w:num w:numId="8">
    <w:abstractNumId w:val="7"/>
  </w:num>
  <w:num w:numId="9">
    <w:abstractNumId w:val="3"/>
  </w:num>
  <w:num w:numId="10">
    <w:abstractNumId w:val="4"/>
  </w:num>
  <w:num w:numId="11">
    <w:abstractNumId w:val="8"/>
  </w:num>
  <w:num w:numId="12">
    <w:abstractNumId w:val="27"/>
  </w:num>
  <w:num w:numId="13">
    <w:abstractNumId w:val="18"/>
  </w:num>
  <w:num w:numId="14">
    <w:abstractNumId w:val="32"/>
  </w:num>
  <w:num w:numId="15">
    <w:abstractNumId w:val="15"/>
  </w:num>
  <w:num w:numId="16">
    <w:abstractNumId w:val="12"/>
  </w:num>
  <w:num w:numId="17">
    <w:abstractNumId w:val="9"/>
  </w:num>
  <w:num w:numId="18">
    <w:abstractNumId w:val="6"/>
  </w:num>
  <w:num w:numId="19">
    <w:abstractNumId w:val="35"/>
  </w:num>
  <w:num w:numId="20">
    <w:abstractNumId w:val="2"/>
  </w:num>
  <w:num w:numId="21">
    <w:abstractNumId w:val="33"/>
  </w:num>
  <w:num w:numId="22">
    <w:abstractNumId w:val="21"/>
  </w:num>
  <w:num w:numId="23">
    <w:abstractNumId w:val="0"/>
  </w:num>
  <w:num w:numId="24">
    <w:abstractNumId w:val="10"/>
  </w:num>
  <w:num w:numId="25">
    <w:abstractNumId w:val="1"/>
  </w:num>
  <w:num w:numId="26">
    <w:abstractNumId w:val="31"/>
  </w:num>
  <w:num w:numId="27">
    <w:abstractNumId w:val="17"/>
  </w:num>
  <w:num w:numId="28">
    <w:abstractNumId w:val="24"/>
  </w:num>
  <w:num w:numId="29">
    <w:abstractNumId w:val="16"/>
  </w:num>
  <w:num w:numId="30">
    <w:abstractNumId w:val="14"/>
  </w:num>
  <w:num w:numId="31">
    <w:abstractNumId w:val="36"/>
  </w:num>
  <w:num w:numId="32">
    <w:abstractNumId w:val="26"/>
  </w:num>
  <w:num w:numId="33">
    <w:abstractNumId w:val="23"/>
  </w:num>
  <w:num w:numId="34">
    <w:abstractNumId w:val="25"/>
  </w:num>
  <w:num w:numId="35">
    <w:abstractNumId w:val="20"/>
  </w:num>
  <w:num w:numId="36">
    <w:abstractNumId w:val="1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4D"/>
    <w:rsid w:val="00001995"/>
    <w:rsid w:val="000019A0"/>
    <w:rsid w:val="00001D71"/>
    <w:rsid w:val="000027C0"/>
    <w:rsid w:val="0000317E"/>
    <w:rsid w:val="000047EB"/>
    <w:rsid w:val="00004BA9"/>
    <w:rsid w:val="00004E12"/>
    <w:rsid w:val="00005393"/>
    <w:rsid w:val="00005807"/>
    <w:rsid w:val="00005984"/>
    <w:rsid w:val="00005F6A"/>
    <w:rsid w:val="000062A9"/>
    <w:rsid w:val="000066C9"/>
    <w:rsid w:val="00006881"/>
    <w:rsid w:val="00007232"/>
    <w:rsid w:val="00007725"/>
    <w:rsid w:val="000078C4"/>
    <w:rsid w:val="00010FAB"/>
    <w:rsid w:val="00010FE4"/>
    <w:rsid w:val="000110F3"/>
    <w:rsid w:val="000119E2"/>
    <w:rsid w:val="00011BCF"/>
    <w:rsid w:val="00012604"/>
    <w:rsid w:val="000134A5"/>
    <w:rsid w:val="0001388C"/>
    <w:rsid w:val="00013B67"/>
    <w:rsid w:val="00014332"/>
    <w:rsid w:val="000158CC"/>
    <w:rsid w:val="00015902"/>
    <w:rsid w:val="000159A3"/>
    <w:rsid w:val="00016AD5"/>
    <w:rsid w:val="00016C54"/>
    <w:rsid w:val="00016FDB"/>
    <w:rsid w:val="000171A0"/>
    <w:rsid w:val="00017A3C"/>
    <w:rsid w:val="00017D36"/>
    <w:rsid w:val="00017E2C"/>
    <w:rsid w:val="00017E6B"/>
    <w:rsid w:val="00020455"/>
    <w:rsid w:val="00020668"/>
    <w:rsid w:val="00020A97"/>
    <w:rsid w:val="00020AE6"/>
    <w:rsid w:val="00020C1B"/>
    <w:rsid w:val="000210F4"/>
    <w:rsid w:val="0002125B"/>
    <w:rsid w:val="000213EE"/>
    <w:rsid w:val="000224A1"/>
    <w:rsid w:val="00022531"/>
    <w:rsid w:val="000228E7"/>
    <w:rsid w:val="00022FBC"/>
    <w:rsid w:val="00023D5F"/>
    <w:rsid w:val="00024257"/>
    <w:rsid w:val="000244A2"/>
    <w:rsid w:val="0002539E"/>
    <w:rsid w:val="00025FF6"/>
    <w:rsid w:val="00026AEC"/>
    <w:rsid w:val="00026D42"/>
    <w:rsid w:val="000274C0"/>
    <w:rsid w:val="00027CD3"/>
    <w:rsid w:val="00030233"/>
    <w:rsid w:val="00030655"/>
    <w:rsid w:val="00030777"/>
    <w:rsid w:val="000307C4"/>
    <w:rsid w:val="000311F5"/>
    <w:rsid w:val="00031439"/>
    <w:rsid w:val="000315F4"/>
    <w:rsid w:val="00031719"/>
    <w:rsid w:val="00031B77"/>
    <w:rsid w:val="00032158"/>
    <w:rsid w:val="00032D7C"/>
    <w:rsid w:val="00032F28"/>
    <w:rsid w:val="0003441B"/>
    <w:rsid w:val="0003464E"/>
    <w:rsid w:val="000350E1"/>
    <w:rsid w:val="00035E2E"/>
    <w:rsid w:val="00035E5C"/>
    <w:rsid w:val="000364B6"/>
    <w:rsid w:val="00036CBD"/>
    <w:rsid w:val="00036D49"/>
    <w:rsid w:val="00036F38"/>
    <w:rsid w:val="000371FA"/>
    <w:rsid w:val="00037850"/>
    <w:rsid w:val="0004077D"/>
    <w:rsid w:val="00040FAB"/>
    <w:rsid w:val="000414B7"/>
    <w:rsid w:val="000416F5"/>
    <w:rsid w:val="00041E37"/>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0C9"/>
    <w:rsid w:val="00052DCA"/>
    <w:rsid w:val="0005323B"/>
    <w:rsid w:val="000532AB"/>
    <w:rsid w:val="0005334E"/>
    <w:rsid w:val="00054595"/>
    <w:rsid w:val="00054A4E"/>
    <w:rsid w:val="00054D58"/>
    <w:rsid w:val="0005511B"/>
    <w:rsid w:val="000551D0"/>
    <w:rsid w:val="0005528E"/>
    <w:rsid w:val="000558E9"/>
    <w:rsid w:val="00055A44"/>
    <w:rsid w:val="0005603F"/>
    <w:rsid w:val="00056082"/>
    <w:rsid w:val="000567F4"/>
    <w:rsid w:val="00056C7E"/>
    <w:rsid w:val="00056D59"/>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5CD3"/>
    <w:rsid w:val="0006634C"/>
    <w:rsid w:val="000664CC"/>
    <w:rsid w:val="00067016"/>
    <w:rsid w:val="000670AA"/>
    <w:rsid w:val="000671DA"/>
    <w:rsid w:val="000672B5"/>
    <w:rsid w:val="00070A32"/>
    <w:rsid w:val="00070DF7"/>
    <w:rsid w:val="00071118"/>
    <w:rsid w:val="000711EA"/>
    <w:rsid w:val="00071E95"/>
    <w:rsid w:val="000720CC"/>
    <w:rsid w:val="000733E6"/>
    <w:rsid w:val="00073A48"/>
    <w:rsid w:val="00073C37"/>
    <w:rsid w:val="0007425D"/>
    <w:rsid w:val="00074E0C"/>
    <w:rsid w:val="00074EE6"/>
    <w:rsid w:val="00074F23"/>
    <w:rsid w:val="00075AAF"/>
    <w:rsid w:val="000766BA"/>
    <w:rsid w:val="00076C3E"/>
    <w:rsid w:val="00077A9F"/>
    <w:rsid w:val="00080705"/>
    <w:rsid w:val="000807C2"/>
    <w:rsid w:val="00080A27"/>
    <w:rsid w:val="00080DEF"/>
    <w:rsid w:val="000814D7"/>
    <w:rsid w:val="00081638"/>
    <w:rsid w:val="0008218C"/>
    <w:rsid w:val="00082820"/>
    <w:rsid w:val="000828B6"/>
    <w:rsid w:val="00082D30"/>
    <w:rsid w:val="00082D4F"/>
    <w:rsid w:val="00082DD8"/>
    <w:rsid w:val="00082E37"/>
    <w:rsid w:val="000834CD"/>
    <w:rsid w:val="000838A9"/>
    <w:rsid w:val="0008417E"/>
    <w:rsid w:val="000846BE"/>
    <w:rsid w:val="000847D5"/>
    <w:rsid w:val="00085051"/>
    <w:rsid w:val="000852E4"/>
    <w:rsid w:val="000861C0"/>
    <w:rsid w:val="000862A8"/>
    <w:rsid w:val="00086624"/>
    <w:rsid w:val="00086B01"/>
    <w:rsid w:val="0008718F"/>
    <w:rsid w:val="00087F0C"/>
    <w:rsid w:val="000904A1"/>
    <w:rsid w:val="000905C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76A"/>
    <w:rsid w:val="000A4062"/>
    <w:rsid w:val="000A42AC"/>
    <w:rsid w:val="000A4B7E"/>
    <w:rsid w:val="000A4F50"/>
    <w:rsid w:val="000A62D2"/>
    <w:rsid w:val="000A6728"/>
    <w:rsid w:val="000A6852"/>
    <w:rsid w:val="000A6CD9"/>
    <w:rsid w:val="000A7518"/>
    <w:rsid w:val="000A7A48"/>
    <w:rsid w:val="000A7E5B"/>
    <w:rsid w:val="000A7EFF"/>
    <w:rsid w:val="000B0004"/>
    <w:rsid w:val="000B04E0"/>
    <w:rsid w:val="000B05D1"/>
    <w:rsid w:val="000B06F1"/>
    <w:rsid w:val="000B12DA"/>
    <w:rsid w:val="000B192A"/>
    <w:rsid w:val="000B35E5"/>
    <w:rsid w:val="000B36B0"/>
    <w:rsid w:val="000B3CB2"/>
    <w:rsid w:val="000B3E2D"/>
    <w:rsid w:val="000B44F2"/>
    <w:rsid w:val="000B467F"/>
    <w:rsid w:val="000B4C20"/>
    <w:rsid w:val="000B4D9D"/>
    <w:rsid w:val="000B5BA2"/>
    <w:rsid w:val="000B63D4"/>
    <w:rsid w:val="000B6609"/>
    <w:rsid w:val="000B6C60"/>
    <w:rsid w:val="000B6CE5"/>
    <w:rsid w:val="000B7797"/>
    <w:rsid w:val="000B7C40"/>
    <w:rsid w:val="000B7F0F"/>
    <w:rsid w:val="000C082C"/>
    <w:rsid w:val="000C0834"/>
    <w:rsid w:val="000C0878"/>
    <w:rsid w:val="000C10E0"/>
    <w:rsid w:val="000C187B"/>
    <w:rsid w:val="000C1BAD"/>
    <w:rsid w:val="000C23B2"/>
    <w:rsid w:val="000C2D85"/>
    <w:rsid w:val="000C2F29"/>
    <w:rsid w:val="000C3228"/>
    <w:rsid w:val="000C3961"/>
    <w:rsid w:val="000C3BCD"/>
    <w:rsid w:val="000C4878"/>
    <w:rsid w:val="000C6E05"/>
    <w:rsid w:val="000C6E33"/>
    <w:rsid w:val="000C7044"/>
    <w:rsid w:val="000C74E9"/>
    <w:rsid w:val="000C750B"/>
    <w:rsid w:val="000C7719"/>
    <w:rsid w:val="000C79F7"/>
    <w:rsid w:val="000D1055"/>
    <w:rsid w:val="000D13CA"/>
    <w:rsid w:val="000D1B4E"/>
    <w:rsid w:val="000D2179"/>
    <w:rsid w:val="000D275D"/>
    <w:rsid w:val="000D2C30"/>
    <w:rsid w:val="000D2DBD"/>
    <w:rsid w:val="000D2EE1"/>
    <w:rsid w:val="000D3005"/>
    <w:rsid w:val="000D3313"/>
    <w:rsid w:val="000D37F8"/>
    <w:rsid w:val="000D47E8"/>
    <w:rsid w:val="000D48F9"/>
    <w:rsid w:val="000D4F6B"/>
    <w:rsid w:val="000D55EF"/>
    <w:rsid w:val="000D58FE"/>
    <w:rsid w:val="000D5F00"/>
    <w:rsid w:val="000D6583"/>
    <w:rsid w:val="000D67A9"/>
    <w:rsid w:val="000D6D1A"/>
    <w:rsid w:val="000E044D"/>
    <w:rsid w:val="000E0E29"/>
    <w:rsid w:val="000E1D94"/>
    <w:rsid w:val="000E21DC"/>
    <w:rsid w:val="000E2286"/>
    <w:rsid w:val="000E274F"/>
    <w:rsid w:val="000E2D1C"/>
    <w:rsid w:val="000E2EDB"/>
    <w:rsid w:val="000E2EED"/>
    <w:rsid w:val="000E33B7"/>
    <w:rsid w:val="000E401F"/>
    <w:rsid w:val="000E57EE"/>
    <w:rsid w:val="000E598C"/>
    <w:rsid w:val="000E6A49"/>
    <w:rsid w:val="000E6C01"/>
    <w:rsid w:val="000E72AC"/>
    <w:rsid w:val="000E7346"/>
    <w:rsid w:val="000E73B8"/>
    <w:rsid w:val="000E73EF"/>
    <w:rsid w:val="000E7640"/>
    <w:rsid w:val="000E7BB7"/>
    <w:rsid w:val="000E7FFA"/>
    <w:rsid w:val="000F088C"/>
    <w:rsid w:val="000F0E3C"/>
    <w:rsid w:val="000F23CE"/>
    <w:rsid w:val="000F27E2"/>
    <w:rsid w:val="000F2905"/>
    <w:rsid w:val="000F2A1B"/>
    <w:rsid w:val="000F3956"/>
    <w:rsid w:val="000F3DFD"/>
    <w:rsid w:val="000F3E32"/>
    <w:rsid w:val="000F4D54"/>
    <w:rsid w:val="000F50EE"/>
    <w:rsid w:val="000F559C"/>
    <w:rsid w:val="000F590E"/>
    <w:rsid w:val="000F5F4C"/>
    <w:rsid w:val="000F5FBD"/>
    <w:rsid w:val="000F5FD7"/>
    <w:rsid w:val="000F6835"/>
    <w:rsid w:val="000F6A52"/>
    <w:rsid w:val="000F7583"/>
    <w:rsid w:val="000F7695"/>
    <w:rsid w:val="000F7E81"/>
    <w:rsid w:val="000F7F00"/>
    <w:rsid w:val="00100B22"/>
    <w:rsid w:val="001011C5"/>
    <w:rsid w:val="0010143B"/>
    <w:rsid w:val="00101B49"/>
    <w:rsid w:val="00101F1F"/>
    <w:rsid w:val="001021AC"/>
    <w:rsid w:val="00102385"/>
    <w:rsid w:val="00102701"/>
    <w:rsid w:val="00102AD5"/>
    <w:rsid w:val="00102C45"/>
    <w:rsid w:val="00102C5A"/>
    <w:rsid w:val="00102D9C"/>
    <w:rsid w:val="00102F31"/>
    <w:rsid w:val="0010352E"/>
    <w:rsid w:val="001035BD"/>
    <w:rsid w:val="00103830"/>
    <w:rsid w:val="00103B96"/>
    <w:rsid w:val="00104864"/>
    <w:rsid w:val="00104C29"/>
    <w:rsid w:val="00104D34"/>
    <w:rsid w:val="001054B0"/>
    <w:rsid w:val="00106680"/>
    <w:rsid w:val="001067CF"/>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D07"/>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080"/>
    <w:rsid w:val="00123974"/>
    <w:rsid w:val="00123C2B"/>
    <w:rsid w:val="00123CA3"/>
    <w:rsid w:val="00123DA1"/>
    <w:rsid w:val="00123FD7"/>
    <w:rsid w:val="00124175"/>
    <w:rsid w:val="00124A3B"/>
    <w:rsid w:val="00125269"/>
    <w:rsid w:val="0012536A"/>
    <w:rsid w:val="00125CC1"/>
    <w:rsid w:val="0012617C"/>
    <w:rsid w:val="001262E4"/>
    <w:rsid w:val="00126418"/>
    <w:rsid w:val="0012695C"/>
    <w:rsid w:val="0012773B"/>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4999"/>
    <w:rsid w:val="001352D6"/>
    <w:rsid w:val="00135B62"/>
    <w:rsid w:val="00136575"/>
    <w:rsid w:val="00136A39"/>
    <w:rsid w:val="00137813"/>
    <w:rsid w:val="001403E9"/>
    <w:rsid w:val="0014058D"/>
    <w:rsid w:val="00141266"/>
    <w:rsid w:val="00141588"/>
    <w:rsid w:val="00141663"/>
    <w:rsid w:val="0014174E"/>
    <w:rsid w:val="001419B0"/>
    <w:rsid w:val="00141B40"/>
    <w:rsid w:val="00142F06"/>
    <w:rsid w:val="001431A8"/>
    <w:rsid w:val="00143347"/>
    <w:rsid w:val="001441E9"/>
    <w:rsid w:val="00144C15"/>
    <w:rsid w:val="00144C28"/>
    <w:rsid w:val="00145474"/>
    <w:rsid w:val="00145D9D"/>
    <w:rsid w:val="001466AE"/>
    <w:rsid w:val="00146BC4"/>
    <w:rsid w:val="00146D5E"/>
    <w:rsid w:val="00147C6C"/>
    <w:rsid w:val="00147E17"/>
    <w:rsid w:val="00150143"/>
    <w:rsid w:val="0015086A"/>
    <w:rsid w:val="0015096A"/>
    <w:rsid w:val="001509E5"/>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6F34"/>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67653"/>
    <w:rsid w:val="0016796B"/>
    <w:rsid w:val="0017023D"/>
    <w:rsid w:val="00170533"/>
    <w:rsid w:val="0017070A"/>
    <w:rsid w:val="0017229B"/>
    <w:rsid w:val="00172BD4"/>
    <w:rsid w:val="00172D0E"/>
    <w:rsid w:val="0017333C"/>
    <w:rsid w:val="0017340E"/>
    <w:rsid w:val="00173961"/>
    <w:rsid w:val="00173A1A"/>
    <w:rsid w:val="00173FA2"/>
    <w:rsid w:val="00174C13"/>
    <w:rsid w:val="00174C35"/>
    <w:rsid w:val="00174FAC"/>
    <w:rsid w:val="00175A8A"/>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FB9"/>
    <w:rsid w:val="00185359"/>
    <w:rsid w:val="0018556C"/>
    <w:rsid w:val="00185812"/>
    <w:rsid w:val="0018587F"/>
    <w:rsid w:val="001861D8"/>
    <w:rsid w:val="001863DC"/>
    <w:rsid w:val="0018672D"/>
    <w:rsid w:val="00187456"/>
    <w:rsid w:val="00187541"/>
    <w:rsid w:val="00187613"/>
    <w:rsid w:val="001876B4"/>
    <w:rsid w:val="00187A45"/>
    <w:rsid w:val="001906F6"/>
    <w:rsid w:val="0019098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9F5"/>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0A2"/>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C7457"/>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0B23"/>
    <w:rsid w:val="001E193B"/>
    <w:rsid w:val="001E2216"/>
    <w:rsid w:val="001E2769"/>
    <w:rsid w:val="001E3030"/>
    <w:rsid w:val="001E3E03"/>
    <w:rsid w:val="001E481D"/>
    <w:rsid w:val="001E4963"/>
    <w:rsid w:val="001E4A8D"/>
    <w:rsid w:val="001E4D42"/>
    <w:rsid w:val="001E4F9E"/>
    <w:rsid w:val="001E5207"/>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135"/>
    <w:rsid w:val="001F1363"/>
    <w:rsid w:val="001F139A"/>
    <w:rsid w:val="001F2259"/>
    <w:rsid w:val="001F29BE"/>
    <w:rsid w:val="001F2FE7"/>
    <w:rsid w:val="001F3B56"/>
    <w:rsid w:val="001F3BED"/>
    <w:rsid w:val="001F4896"/>
    <w:rsid w:val="001F4E22"/>
    <w:rsid w:val="001F56E0"/>
    <w:rsid w:val="001F5CA7"/>
    <w:rsid w:val="001F5ED9"/>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3E01"/>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892"/>
    <w:rsid w:val="0021298A"/>
    <w:rsid w:val="00212B5C"/>
    <w:rsid w:val="00212D55"/>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4EC"/>
    <w:rsid w:val="0022085B"/>
    <w:rsid w:val="00220D2C"/>
    <w:rsid w:val="0022104C"/>
    <w:rsid w:val="00221493"/>
    <w:rsid w:val="0022158E"/>
    <w:rsid w:val="00222126"/>
    <w:rsid w:val="002226CF"/>
    <w:rsid w:val="0022276E"/>
    <w:rsid w:val="002228DA"/>
    <w:rsid w:val="002228FE"/>
    <w:rsid w:val="002229A6"/>
    <w:rsid w:val="00222D3A"/>
    <w:rsid w:val="00223286"/>
    <w:rsid w:val="00223810"/>
    <w:rsid w:val="002245B7"/>
    <w:rsid w:val="00224EF7"/>
    <w:rsid w:val="00224FC8"/>
    <w:rsid w:val="002252E1"/>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0241"/>
    <w:rsid w:val="00241946"/>
    <w:rsid w:val="00242474"/>
    <w:rsid w:val="00242795"/>
    <w:rsid w:val="002427A8"/>
    <w:rsid w:val="00242ADD"/>
    <w:rsid w:val="00242B27"/>
    <w:rsid w:val="00242D59"/>
    <w:rsid w:val="002431C4"/>
    <w:rsid w:val="0024332C"/>
    <w:rsid w:val="00243CF2"/>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2951"/>
    <w:rsid w:val="002532F1"/>
    <w:rsid w:val="002534A6"/>
    <w:rsid w:val="002537E1"/>
    <w:rsid w:val="00253A97"/>
    <w:rsid w:val="00254598"/>
    <w:rsid w:val="00254C53"/>
    <w:rsid w:val="00254E14"/>
    <w:rsid w:val="002555EC"/>
    <w:rsid w:val="00255BB4"/>
    <w:rsid w:val="00255DDF"/>
    <w:rsid w:val="00255FA6"/>
    <w:rsid w:val="00256144"/>
    <w:rsid w:val="00256C65"/>
    <w:rsid w:val="0025744B"/>
    <w:rsid w:val="00257F49"/>
    <w:rsid w:val="00261661"/>
    <w:rsid w:val="00261CEA"/>
    <w:rsid w:val="00261E68"/>
    <w:rsid w:val="00262792"/>
    <w:rsid w:val="00262F12"/>
    <w:rsid w:val="0026319D"/>
    <w:rsid w:val="0026431A"/>
    <w:rsid w:val="002647C6"/>
    <w:rsid w:val="00264B76"/>
    <w:rsid w:val="00264E65"/>
    <w:rsid w:val="002653CB"/>
    <w:rsid w:val="00265718"/>
    <w:rsid w:val="00265A2E"/>
    <w:rsid w:val="0026694F"/>
    <w:rsid w:val="00267AAC"/>
    <w:rsid w:val="00267D7A"/>
    <w:rsid w:val="00267E12"/>
    <w:rsid w:val="00270A96"/>
    <w:rsid w:val="00270EFC"/>
    <w:rsid w:val="00271246"/>
    <w:rsid w:val="00271638"/>
    <w:rsid w:val="00271968"/>
    <w:rsid w:val="00271CF1"/>
    <w:rsid w:val="00271E96"/>
    <w:rsid w:val="00272498"/>
    <w:rsid w:val="00273799"/>
    <w:rsid w:val="00274A3A"/>
    <w:rsid w:val="00274ADE"/>
    <w:rsid w:val="00275C76"/>
    <w:rsid w:val="00275F7D"/>
    <w:rsid w:val="0027622E"/>
    <w:rsid w:val="00276292"/>
    <w:rsid w:val="0027691F"/>
    <w:rsid w:val="00276B6D"/>
    <w:rsid w:val="00276B78"/>
    <w:rsid w:val="00276D76"/>
    <w:rsid w:val="00277219"/>
    <w:rsid w:val="00277637"/>
    <w:rsid w:val="002778E1"/>
    <w:rsid w:val="0027792C"/>
    <w:rsid w:val="00280BD9"/>
    <w:rsid w:val="00280DCD"/>
    <w:rsid w:val="002811A7"/>
    <w:rsid w:val="00281202"/>
    <w:rsid w:val="0028155A"/>
    <w:rsid w:val="00281798"/>
    <w:rsid w:val="00281C44"/>
    <w:rsid w:val="00281D22"/>
    <w:rsid w:val="00282DBD"/>
    <w:rsid w:val="00283641"/>
    <w:rsid w:val="00283982"/>
    <w:rsid w:val="00283A83"/>
    <w:rsid w:val="0028461E"/>
    <w:rsid w:val="00284AB0"/>
    <w:rsid w:val="002850D8"/>
    <w:rsid w:val="00285CE0"/>
    <w:rsid w:val="00286543"/>
    <w:rsid w:val="00286D24"/>
    <w:rsid w:val="00286E01"/>
    <w:rsid w:val="00286E0A"/>
    <w:rsid w:val="00286E64"/>
    <w:rsid w:val="00286F31"/>
    <w:rsid w:val="002875A3"/>
    <w:rsid w:val="0029100D"/>
    <w:rsid w:val="0029104F"/>
    <w:rsid w:val="0029124B"/>
    <w:rsid w:val="002915F2"/>
    <w:rsid w:val="00291F70"/>
    <w:rsid w:val="00292C2C"/>
    <w:rsid w:val="00292E97"/>
    <w:rsid w:val="0029340E"/>
    <w:rsid w:val="002939DB"/>
    <w:rsid w:val="00293E4A"/>
    <w:rsid w:val="002942C4"/>
    <w:rsid w:val="00294578"/>
    <w:rsid w:val="002946B2"/>
    <w:rsid w:val="00294ADE"/>
    <w:rsid w:val="00294F1C"/>
    <w:rsid w:val="00295613"/>
    <w:rsid w:val="00295ADF"/>
    <w:rsid w:val="002960DD"/>
    <w:rsid w:val="002961D9"/>
    <w:rsid w:val="00296380"/>
    <w:rsid w:val="0029698E"/>
    <w:rsid w:val="002969A0"/>
    <w:rsid w:val="00296A04"/>
    <w:rsid w:val="00296D9D"/>
    <w:rsid w:val="002974E3"/>
    <w:rsid w:val="00297822"/>
    <w:rsid w:val="00297BCD"/>
    <w:rsid w:val="00297F04"/>
    <w:rsid w:val="00297FEB"/>
    <w:rsid w:val="002A09D4"/>
    <w:rsid w:val="002A0E31"/>
    <w:rsid w:val="002A11F0"/>
    <w:rsid w:val="002A1743"/>
    <w:rsid w:val="002A1CFF"/>
    <w:rsid w:val="002A2560"/>
    <w:rsid w:val="002A25C1"/>
    <w:rsid w:val="002A2603"/>
    <w:rsid w:val="002A3F4F"/>
    <w:rsid w:val="002A3F85"/>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16C7"/>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9F1"/>
    <w:rsid w:val="002B7AD6"/>
    <w:rsid w:val="002B7B3D"/>
    <w:rsid w:val="002C01CF"/>
    <w:rsid w:val="002C04DB"/>
    <w:rsid w:val="002C1055"/>
    <w:rsid w:val="002C1EA4"/>
    <w:rsid w:val="002C29FB"/>
    <w:rsid w:val="002C2DB3"/>
    <w:rsid w:val="002C35F3"/>
    <w:rsid w:val="002C3A1E"/>
    <w:rsid w:val="002C3C90"/>
    <w:rsid w:val="002C42F1"/>
    <w:rsid w:val="002C4BE4"/>
    <w:rsid w:val="002C4CBC"/>
    <w:rsid w:val="002C4D56"/>
    <w:rsid w:val="002C54A7"/>
    <w:rsid w:val="002C54B8"/>
    <w:rsid w:val="002C56E7"/>
    <w:rsid w:val="002C5823"/>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696"/>
    <w:rsid w:val="002D6845"/>
    <w:rsid w:val="002D6B7B"/>
    <w:rsid w:val="002D6BA0"/>
    <w:rsid w:val="002D733D"/>
    <w:rsid w:val="002D7CC4"/>
    <w:rsid w:val="002E0551"/>
    <w:rsid w:val="002E0DFE"/>
    <w:rsid w:val="002E0F95"/>
    <w:rsid w:val="002E1107"/>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E7EAA"/>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9B"/>
    <w:rsid w:val="003010FE"/>
    <w:rsid w:val="003012B8"/>
    <w:rsid w:val="003021DE"/>
    <w:rsid w:val="003022B3"/>
    <w:rsid w:val="00302382"/>
    <w:rsid w:val="00302684"/>
    <w:rsid w:val="0030294C"/>
    <w:rsid w:val="00302D9D"/>
    <w:rsid w:val="00302DA1"/>
    <w:rsid w:val="0030318C"/>
    <w:rsid w:val="00303874"/>
    <w:rsid w:val="00303A4A"/>
    <w:rsid w:val="00303F3F"/>
    <w:rsid w:val="00304239"/>
    <w:rsid w:val="0030498E"/>
    <w:rsid w:val="00304D62"/>
    <w:rsid w:val="00305962"/>
    <w:rsid w:val="003059C6"/>
    <w:rsid w:val="00306092"/>
    <w:rsid w:val="00306613"/>
    <w:rsid w:val="00306B3A"/>
    <w:rsid w:val="003071AE"/>
    <w:rsid w:val="003071B3"/>
    <w:rsid w:val="00307230"/>
    <w:rsid w:val="003073BA"/>
    <w:rsid w:val="00307EC1"/>
    <w:rsid w:val="00307FEE"/>
    <w:rsid w:val="00310241"/>
    <w:rsid w:val="00310260"/>
    <w:rsid w:val="00310275"/>
    <w:rsid w:val="00310851"/>
    <w:rsid w:val="00311022"/>
    <w:rsid w:val="0031139A"/>
    <w:rsid w:val="00311966"/>
    <w:rsid w:val="00311F69"/>
    <w:rsid w:val="0031261C"/>
    <w:rsid w:val="003126FD"/>
    <w:rsid w:val="00312794"/>
    <w:rsid w:val="003129DA"/>
    <w:rsid w:val="00312EB4"/>
    <w:rsid w:val="0031311F"/>
    <w:rsid w:val="00313671"/>
    <w:rsid w:val="003139EE"/>
    <w:rsid w:val="00313DDD"/>
    <w:rsid w:val="00313F27"/>
    <w:rsid w:val="0031409E"/>
    <w:rsid w:val="003143C1"/>
    <w:rsid w:val="00314437"/>
    <w:rsid w:val="00314F5E"/>
    <w:rsid w:val="00314FF2"/>
    <w:rsid w:val="00315A68"/>
    <w:rsid w:val="003175F2"/>
    <w:rsid w:val="00317B7E"/>
    <w:rsid w:val="00320066"/>
    <w:rsid w:val="0032074F"/>
    <w:rsid w:val="003208C6"/>
    <w:rsid w:val="0032096B"/>
    <w:rsid w:val="0032167C"/>
    <w:rsid w:val="00321866"/>
    <w:rsid w:val="003218A8"/>
    <w:rsid w:val="00322153"/>
    <w:rsid w:val="0032221F"/>
    <w:rsid w:val="003222F0"/>
    <w:rsid w:val="0032282C"/>
    <w:rsid w:val="00322B71"/>
    <w:rsid w:val="00322EB6"/>
    <w:rsid w:val="003230E8"/>
    <w:rsid w:val="00323165"/>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4D5A"/>
    <w:rsid w:val="003454B8"/>
    <w:rsid w:val="0034568F"/>
    <w:rsid w:val="00345798"/>
    <w:rsid w:val="00345DEE"/>
    <w:rsid w:val="0034647D"/>
    <w:rsid w:val="00346FCF"/>
    <w:rsid w:val="003470DB"/>
    <w:rsid w:val="00347FE1"/>
    <w:rsid w:val="003501F5"/>
    <w:rsid w:val="0035051F"/>
    <w:rsid w:val="00350B1C"/>
    <w:rsid w:val="00351181"/>
    <w:rsid w:val="00351577"/>
    <w:rsid w:val="00351AE3"/>
    <w:rsid w:val="00351C59"/>
    <w:rsid w:val="00351F43"/>
    <w:rsid w:val="003523FE"/>
    <w:rsid w:val="0035264A"/>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09C9"/>
    <w:rsid w:val="003613F9"/>
    <w:rsid w:val="003619E0"/>
    <w:rsid w:val="00361B3E"/>
    <w:rsid w:val="00362BF1"/>
    <w:rsid w:val="00362FE2"/>
    <w:rsid w:val="003630B7"/>
    <w:rsid w:val="0036367C"/>
    <w:rsid w:val="0036377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0D9"/>
    <w:rsid w:val="0037349D"/>
    <w:rsid w:val="003735B3"/>
    <w:rsid w:val="00373CD8"/>
    <w:rsid w:val="003742C6"/>
    <w:rsid w:val="003743B2"/>
    <w:rsid w:val="00374D8C"/>
    <w:rsid w:val="003754DB"/>
    <w:rsid w:val="00375B76"/>
    <w:rsid w:val="00375EA9"/>
    <w:rsid w:val="00376529"/>
    <w:rsid w:val="0037731B"/>
    <w:rsid w:val="00377EB8"/>
    <w:rsid w:val="00380AF0"/>
    <w:rsid w:val="00380AF2"/>
    <w:rsid w:val="00380E97"/>
    <w:rsid w:val="00380F13"/>
    <w:rsid w:val="00380FD5"/>
    <w:rsid w:val="0038136A"/>
    <w:rsid w:val="003813C4"/>
    <w:rsid w:val="00381AA2"/>
    <w:rsid w:val="00381E79"/>
    <w:rsid w:val="003824FA"/>
    <w:rsid w:val="0038300C"/>
    <w:rsid w:val="00383172"/>
    <w:rsid w:val="00383585"/>
    <w:rsid w:val="003838B5"/>
    <w:rsid w:val="00384746"/>
    <w:rsid w:val="00384CC8"/>
    <w:rsid w:val="00384CD6"/>
    <w:rsid w:val="0038579A"/>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39A0"/>
    <w:rsid w:val="00393D9C"/>
    <w:rsid w:val="0039412B"/>
    <w:rsid w:val="00394CF5"/>
    <w:rsid w:val="00394E9F"/>
    <w:rsid w:val="00394F2F"/>
    <w:rsid w:val="00395179"/>
    <w:rsid w:val="0039677A"/>
    <w:rsid w:val="00396EFB"/>
    <w:rsid w:val="00397AEA"/>
    <w:rsid w:val="00397CC5"/>
    <w:rsid w:val="003A06D2"/>
    <w:rsid w:val="003A0C5F"/>
    <w:rsid w:val="003A0CCC"/>
    <w:rsid w:val="003A0D08"/>
    <w:rsid w:val="003A192D"/>
    <w:rsid w:val="003A1DD8"/>
    <w:rsid w:val="003A27AB"/>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012"/>
    <w:rsid w:val="003B12C1"/>
    <w:rsid w:val="003B1BEA"/>
    <w:rsid w:val="003B2109"/>
    <w:rsid w:val="003B23FD"/>
    <w:rsid w:val="003B33B3"/>
    <w:rsid w:val="003B37A5"/>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6C3"/>
    <w:rsid w:val="003C3A84"/>
    <w:rsid w:val="003C3C58"/>
    <w:rsid w:val="003C55A5"/>
    <w:rsid w:val="003C5D23"/>
    <w:rsid w:val="003C74B9"/>
    <w:rsid w:val="003C7942"/>
    <w:rsid w:val="003C7B10"/>
    <w:rsid w:val="003C7B53"/>
    <w:rsid w:val="003C7F72"/>
    <w:rsid w:val="003D0D57"/>
    <w:rsid w:val="003D1458"/>
    <w:rsid w:val="003D22D6"/>
    <w:rsid w:val="003D26F6"/>
    <w:rsid w:val="003D274E"/>
    <w:rsid w:val="003D2DC8"/>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1137"/>
    <w:rsid w:val="003E2313"/>
    <w:rsid w:val="003E3294"/>
    <w:rsid w:val="003E358D"/>
    <w:rsid w:val="003E3643"/>
    <w:rsid w:val="003E3958"/>
    <w:rsid w:val="003E3C60"/>
    <w:rsid w:val="003E41B9"/>
    <w:rsid w:val="003E498B"/>
    <w:rsid w:val="003E56B2"/>
    <w:rsid w:val="003E582A"/>
    <w:rsid w:val="003E5E1F"/>
    <w:rsid w:val="003E61DF"/>
    <w:rsid w:val="003E7BAF"/>
    <w:rsid w:val="003E7C4F"/>
    <w:rsid w:val="003E7D37"/>
    <w:rsid w:val="003F04A1"/>
    <w:rsid w:val="003F0F07"/>
    <w:rsid w:val="003F22A4"/>
    <w:rsid w:val="003F22C3"/>
    <w:rsid w:val="003F2463"/>
    <w:rsid w:val="003F2B39"/>
    <w:rsid w:val="003F39F4"/>
    <w:rsid w:val="003F3EE5"/>
    <w:rsid w:val="003F470C"/>
    <w:rsid w:val="003F478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0FBD"/>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1BB"/>
    <w:rsid w:val="00406FF7"/>
    <w:rsid w:val="00407635"/>
    <w:rsid w:val="004106F9"/>
    <w:rsid w:val="00410B67"/>
    <w:rsid w:val="00411248"/>
    <w:rsid w:val="00411317"/>
    <w:rsid w:val="00411E7F"/>
    <w:rsid w:val="004123B6"/>
    <w:rsid w:val="004123F8"/>
    <w:rsid w:val="0041293F"/>
    <w:rsid w:val="00412B72"/>
    <w:rsid w:val="00412BCB"/>
    <w:rsid w:val="004137FA"/>
    <w:rsid w:val="004143C5"/>
    <w:rsid w:val="00414C31"/>
    <w:rsid w:val="00414DAD"/>
    <w:rsid w:val="00414DE3"/>
    <w:rsid w:val="00414E0E"/>
    <w:rsid w:val="004166C7"/>
    <w:rsid w:val="00417DB3"/>
    <w:rsid w:val="00417FC5"/>
    <w:rsid w:val="0042024A"/>
    <w:rsid w:val="004205F1"/>
    <w:rsid w:val="00420BC4"/>
    <w:rsid w:val="00421BC4"/>
    <w:rsid w:val="004224CB"/>
    <w:rsid w:val="004224D4"/>
    <w:rsid w:val="00422C1D"/>
    <w:rsid w:val="00423599"/>
    <w:rsid w:val="0042381C"/>
    <w:rsid w:val="00423BE5"/>
    <w:rsid w:val="00424D90"/>
    <w:rsid w:val="00424EA5"/>
    <w:rsid w:val="0042552B"/>
    <w:rsid w:val="00425E65"/>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4C3C"/>
    <w:rsid w:val="004354F6"/>
    <w:rsid w:val="00435C55"/>
    <w:rsid w:val="00435EE1"/>
    <w:rsid w:val="0043639A"/>
    <w:rsid w:val="00436573"/>
    <w:rsid w:val="00436611"/>
    <w:rsid w:val="004369F6"/>
    <w:rsid w:val="00436D88"/>
    <w:rsid w:val="00436EF9"/>
    <w:rsid w:val="00436F41"/>
    <w:rsid w:val="0043732E"/>
    <w:rsid w:val="0043735B"/>
    <w:rsid w:val="0043737D"/>
    <w:rsid w:val="004373CD"/>
    <w:rsid w:val="004378A6"/>
    <w:rsid w:val="004409AD"/>
    <w:rsid w:val="00440EB4"/>
    <w:rsid w:val="0044184F"/>
    <w:rsid w:val="00441BB5"/>
    <w:rsid w:val="0044268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4ADA"/>
    <w:rsid w:val="0048563A"/>
    <w:rsid w:val="00485BA2"/>
    <w:rsid w:val="004862A1"/>
    <w:rsid w:val="00486B5C"/>
    <w:rsid w:val="00486DFE"/>
    <w:rsid w:val="00486F09"/>
    <w:rsid w:val="004875B1"/>
    <w:rsid w:val="00487F1D"/>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19D"/>
    <w:rsid w:val="004A1556"/>
    <w:rsid w:val="004A16C4"/>
    <w:rsid w:val="004A17C1"/>
    <w:rsid w:val="004A1E1B"/>
    <w:rsid w:val="004A1EDD"/>
    <w:rsid w:val="004A24BA"/>
    <w:rsid w:val="004A28E8"/>
    <w:rsid w:val="004A2C2E"/>
    <w:rsid w:val="004A2E43"/>
    <w:rsid w:val="004A3432"/>
    <w:rsid w:val="004A3551"/>
    <w:rsid w:val="004A4238"/>
    <w:rsid w:val="004A4781"/>
    <w:rsid w:val="004A4C9F"/>
    <w:rsid w:val="004A5397"/>
    <w:rsid w:val="004A61ED"/>
    <w:rsid w:val="004A62B8"/>
    <w:rsid w:val="004A6488"/>
    <w:rsid w:val="004A65AE"/>
    <w:rsid w:val="004A66E9"/>
    <w:rsid w:val="004A6857"/>
    <w:rsid w:val="004A7B5F"/>
    <w:rsid w:val="004B1605"/>
    <w:rsid w:val="004B1FF8"/>
    <w:rsid w:val="004B23B0"/>
    <w:rsid w:val="004B2AB0"/>
    <w:rsid w:val="004B3079"/>
    <w:rsid w:val="004B311A"/>
    <w:rsid w:val="004B33B1"/>
    <w:rsid w:val="004B34D1"/>
    <w:rsid w:val="004B367A"/>
    <w:rsid w:val="004B38F7"/>
    <w:rsid w:val="004B3956"/>
    <w:rsid w:val="004B52AD"/>
    <w:rsid w:val="004B5910"/>
    <w:rsid w:val="004B59B8"/>
    <w:rsid w:val="004B67EB"/>
    <w:rsid w:val="004B6B54"/>
    <w:rsid w:val="004B6C90"/>
    <w:rsid w:val="004B7833"/>
    <w:rsid w:val="004C018A"/>
    <w:rsid w:val="004C0770"/>
    <w:rsid w:val="004C0DE3"/>
    <w:rsid w:val="004C1CB0"/>
    <w:rsid w:val="004C1FF4"/>
    <w:rsid w:val="004C2630"/>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A63"/>
    <w:rsid w:val="004D4B94"/>
    <w:rsid w:val="004D4EF4"/>
    <w:rsid w:val="004D5124"/>
    <w:rsid w:val="004D5D1A"/>
    <w:rsid w:val="004D5D64"/>
    <w:rsid w:val="004D698C"/>
    <w:rsid w:val="004D75BA"/>
    <w:rsid w:val="004D7EAE"/>
    <w:rsid w:val="004E0437"/>
    <w:rsid w:val="004E05D7"/>
    <w:rsid w:val="004E060F"/>
    <w:rsid w:val="004E0C4E"/>
    <w:rsid w:val="004E142B"/>
    <w:rsid w:val="004E1738"/>
    <w:rsid w:val="004E1E0E"/>
    <w:rsid w:val="004E1E10"/>
    <w:rsid w:val="004E2BB0"/>
    <w:rsid w:val="004E2FAD"/>
    <w:rsid w:val="004E3516"/>
    <w:rsid w:val="004E431D"/>
    <w:rsid w:val="004E44C2"/>
    <w:rsid w:val="004E4993"/>
    <w:rsid w:val="004E50D7"/>
    <w:rsid w:val="004E53A3"/>
    <w:rsid w:val="004E5D2B"/>
    <w:rsid w:val="004E5E05"/>
    <w:rsid w:val="004E5EE2"/>
    <w:rsid w:val="004E5F6F"/>
    <w:rsid w:val="004E5FB7"/>
    <w:rsid w:val="004E6090"/>
    <w:rsid w:val="004E6368"/>
    <w:rsid w:val="004E6E60"/>
    <w:rsid w:val="004E6F18"/>
    <w:rsid w:val="004E701A"/>
    <w:rsid w:val="004E70FE"/>
    <w:rsid w:val="004E720C"/>
    <w:rsid w:val="004E7E22"/>
    <w:rsid w:val="004F0310"/>
    <w:rsid w:val="004F0C2D"/>
    <w:rsid w:val="004F253D"/>
    <w:rsid w:val="004F2DBF"/>
    <w:rsid w:val="004F2FD9"/>
    <w:rsid w:val="004F3176"/>
    <w:rsid w:val="004F32BE"/>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260"/>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3A1"/>
    <w:rsid w:val="00521F1A"/>
    <w:rsid w:val="00522947"/>
    <w:rsid w:val="00523179"/>
    <w:rsid w:val="00523717"/>
    <w:rsid w:val="00523D5B"/>
    <w:rsid w:val="00523ED2"/>
    <w:rsid w:val="00524671"/>
    <w:rsid w:val="005246E2"/>
    <w:rsid w:val="005253BD"/>
    <w:rsid w:val="005255B5"/>
    <w:rsid w:val="005255BE"/>
    <w:rsid w:val="00525799"/>
    <w:rsid w:val="00525AE1"/>
    <w:rsid w:val="00525E2F"/>
    <w:rsid w:val="00525E98"/>
    <w:rsid w:val="00525FD5"/>
    <w:rsid w:val="00526445"/>
    <w:rsid w:val="00526F94"/>
    <w:rsid w:val="00527338"/>
    <w:rsid w:val="005273E8"/>
    <w:rsid w:val="00527F07"/>
    <w:rsid w:val="00530105"/>
    <w:rsid w:val="005305D1"/>
    <w:rsid w:val="00530A5F"/>
    <w:rsid w:val="00530F08"/>
    <w:rsid w:val="005311A4"/>
    <w:rsid w:val="00531471"/>
    <w:rsid w:val="00531966"/>
    <w:rsid w:val="00531ABE"/>
    <w:rsid w:val="00531DB4"/>
    <w:rsid w:val="00531EF1"/>
    <w:rsid w:val="00532743"/>
    <w:rsid w:val="0053301A"/>
    <w:rsid w:val="005332AA"/>
    <w:rsid w:val="005337C6"/>
    <w:rsid w:val="0053510E"/>
    <w:rsid w:val="005357BB"/>
    <w:rsid w:val="00535C41"/>
    <w:rsid w:val="0053634F"/>
    <w:rsid w:val="005366CC"/>
    <w:rsid w:val="00536881"/>
    <w:rsid w:val="005368D1"/>
    <w:rsid w:val="00537823"/>
    <w:rsid w:val="00537E8D"/>
    <w:rsid w:val="00540406"/>
    <w:rsid w:val="00540C0A"/>
    <w:rsid w:val="00541973"/>
    <w:rsid w:val="00542206"/>
    <w:rsid w:val="005423A1"/>
    <w:rsid w:val="005423AF"/>
    <w:rsid w:val="005428DF"/>
    <w:rsid w:val="00543A9C"/>
    <w:rsid w:val="00545186"/>
    <w:rsid w:val="005454B2"/>
    <w:rsid w:val="005459D8"/>
    <w:rsid w:val="00545B91"/>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579F8"/>
    <w:rsid w:val="0056055B"/>
    <w:rsid w:val="00560FFC"/>
    <w:rsid w:val="005615BE"/>
    <w:rsid w:val="00561E14"/>
    <w:rsid w:val="00563112"/>
    <w:rsid w:val="00563363"/>
    <w:rsid w:val="005639F6"/>
    <w:rsid w:val="005641EF"/>
    <w:rsid w:val="00564693"/>
    <w:rsid w:val="00564701"/>
    <w:rsid w:val="00564E00"/>
    <w:rsid w:val="005664B7"/>
    <w:rsid w:val="00567015"/>
    <w:rsid w:val="00570622"/>
    <w:rsid w:val="0057087F"/>
    <w:rsid w:val="005710CE"/>
    <w:rsid w:val="005710E5"/>
    <w:rsid w:val="00571278"/>
    <w:rsid w:val="005713F1"/>
    <w:rsid w:val="00571768"/>
    <w:rsid w:val="0057181D"/>
    <w:rsid w:val="005721D9"/>
    <w:rsid w:val="0057229E"/>
    <w:rsid w:val="005723AC"/>
    <w:rsid w:val="005725E4"/>
    <w:rsid w:val="00572B88"/>
    <w:rsid w:val="00573959"/>
    <w:rsid w:val="00573CEB"/>
    <w:rsid w:val="005740A9"/>
    <w:rsid w:val="005745B7"/>
    <w:rsid w:val="005747F1"/>
    <w:rsid w:val="0057483F"/>
    <w:rsid w:val="005749C0"/>
    <w:rsid w:val="00574C1F"/>
    <w:rsid w:val="00575BA7"/>
    <w:rsid w:val="00575EB7"/>
    <w:rsid w:val="00576A9E"/>
    <w:rsid w:val="00576C1B"/>
    <w:rsid w:val="00576F4D"/>
    <w:rsid w:val="0057747E"/>
    <w:rsid w:val="005775BD"/>
    <w:rsid w:val="005777DF"/>
    <w:rsid w:val="00577958"/>
    <w:rsid w:val="0057795E"/>
    <w:rsid w:val="005779DF"/>
    <w:rsid w:val="00582248"/>
    <w:rsid w:val="0058226C"/>
    <w:rsid w:val="005822EF"/>
    <w:rsid w:val="005829F9"/>
    <w:rsid w:val="0058315B"/>
    <w:rsid w:val="005833B0"/>
    <w:rsid w:val="00584C9C"/>
    <w:rsid w:val="005852D9"/>
    <w:rsid w:val="005855B4"/>
    <w:rsid w:val="00585C4D"/>
    <w:rsid w:val="005867D1"/>
    <w:rsid w:val="00586807"/>
    <w:rsid w:val="00586C88"/>
    <w:rsid w:val="00587357"/>
    <w:rsid w:val="005873A5"/>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2C6"/>
    <w:rsid w:val="005C438C"/>
    <w:rsid w:val="005C4B94"/>
    <w:rsid w:val="005C4E67"/>
    <w:rsid w:val="005C590A"/>
    <w:rsid w:val="005C5D3C"/>
    <w:rsid w:val="005C707B"/>
    <w:rsid w:val="005C72A0"/>
    <w:rsid w:val="005C72F1"/>
    <w:rsid w:val="005C7AB0"/>
    <w:rsid w:val="005C7E1D"/>
    <w:rsid w:val="005D05A7"/>
    <w:rsid w:val="005D17F3"/>
    <w:rsid w:val="005D1965"/>
    <w:rsid w:val="005D1A6A"/>
    <w:rsid w:val="005D1C56"/>
    <w:rsid w:val="005D1CE4"/>
    <w:rsid w:val="005D272F"/>
    <w:rsid w:val="005D295E"/>
    <w:rsid w:val="005D3137"/>
    <w:rsid w:val="005D313F"/>
    <w:rsid w:val="005D388F"/>
    <w:rsid w:val="005D38E8"/>
    <w:rsid w:val="005D451F"/>
    <w:rsid w:val="005D55A1"/>
    <w:rsid w:val="005D6A60"/>
    <w:rsid w:val="005D74D0"/>
    <w:rsid w:val="005D7998"/>
    <w:rsid w:val="005E037F"/>
    <w:rsid w:val="005E0668"/>
    <w:rsid w:val="005E07BA"/>
    <w:rsid w:val="005E11A9"/>
    <w:rsid w:val="005E1533"/>
    <w:rsid w:val="005E188B"/>
    <w:rsid w:val="005E18AD"/>
    <w:rsid w:val="005E2231"/>
    <w:rsid w:val="005E2937"/>
    <w:rsid w:val="005E39B0"/>
    <w:rsid w:val="005E495D"/>
    <w:rsid w:val="005E49CB"/>
    <w:rsid w:val="005E5040"/>
    <w:rsid w:val="005E51D4"/>
    <w:rsid w:val="005E52CE"/>
    <w:rsid w:val="005E5551"/>
    <w:rsid w:val="005E5C69"/>
    <w:rsid w:val="005E5DAA"/>
    <w:rsid w:val="005E62E6"/>
    <w:rsid w:val="005E649D"/>
    <w:rsid w:val="005E6BBE"/>
    <w:rsid w:val="005E6FFD"/>
    <w:rsid w:val="005E7064"/>
    <w:rsid w:val="005E7348"/>
    <w:rsid w:val="005E7DA9"/>
    <w:rsid w:val="005E7EAB"/>
    <w:rsid w:val="005E7F83"/>
    <w:rsid w:val="005E7FFC"/>
    <w:rsid w:val="005F06AB"/>
    <w:rsid w:val="005F0763"/>
    <w:rsid w:val="005F0AC4"/>
    <w:rsid w:val="005F1770"/>
    <w:rsid w:val="005F2041"/>
    <w:rsid w:val="005F31BA"/>
    <w:rsid w:val="005F3406"/>
    <w:rsid w:val="005F4092"/>
    <w:rsid w:val="005F4EB5"/>
    <w:rsid w:val="005F5D85"/>
    <w:rsid w:val="005F629F"/>
    <w:rsid w:val="005F729F"/>
    <w:rsid w:val="005F737A"/>
    <w:rsid w:val="005F7738"/>
    <w:rsid w:val="005F7756"/>
    <w:rsid w:val="005F78DF"/>
    <w:rsid w:val="005F7FCD"/>
    <w:rsid w:val="00600134"/>
    <w:rsid w:val="006003B4"/>
    <w:rsid w:val="006004FF"/>
    <w:rsid w:val="00600515"/>
    <w:rsid w:val="006008EB"/>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3F6"/>
    <w:rsid w:val="0061656B"/>
    <w:rsid w:val="00616CE9"/>
    <w:rsid w:val="00616F20"/>
    <w:rsid w:val="00616F65"/>
    <w:rsid w:val="006172B0"/>
    <w:rsid w:val="00617DA9"/>
    <w:rsid w:val="006203E8"/>
    <w:rsid w:val="00620436"/>
    <w:rsid w:val="0062057C"/>
    <w:rsid w:val="00620B14"/>
    <w:rsid w:val="00621054"/>
    <w:rsid w:val="006211B2"/>
    <w:rsid w:val="00621B65"/>
    <w:rsid w:val="00621C64"/>
    <w:rsid w:val="00621F04"/>
    <w:rsid w:val="0062211B"/>
    <w:rsid w:val="00622930"/>
    <w:rsid w:val="00623498"/>
    <w:rsid w:val="006234A3"/>
    <w:rsid w:val="00623B6E"/>
    <w:rsid w:val="00623DD7"/>
    <w:rsid w:val="0062420A"/>
    <w:rsid w:val="00624AED"/>
    <w:rsid w:val="00625B2D"/>
    <w:rsid w:val="006260E2"/>
    <w:rsid w:val="00626251"/>
    <w:rsid w:val="00626372"/>
    <w:rsid w:val="00626731"/>
    <w:rsid w:val="0062714D"/>
    <w:rsid w:val="006276E0"/>
    <w:rsid w:val="00627D84"/>
    <w:rsid w:val="00630DAE"/>
    <w:rsid w:val="00631135"/>
    <w:rsid w:val="00631208"/>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043"/>
    <w:rsid w:val="00636729"/>
    <w:rsid w:val="00636A14"/>
    <w:rsid w:val="0063721B"/>
    <w:rsid w:val="006377B2"/>
    <w:rsid w:val="00637EED"/>
    <w:rsid w:val="00640A05"/>
    <w:rsid w:val="00640D06"/>
    <w:rsid w:val="006420B7"/>
    <w:rsid w:val="00642186"/>
    <w:rsid w:val="0064251A"/>
    <w:rsid w:val="0064295B"/>
    <w:rsid w:val="00642CB4"/>
    <w:rsid w:val="00642F5B"/>
    <w:rsid w:val="00643B90"/>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648A"/>
    <w:rsid w:val="00657387"/>
    <w:rsid w:val="0065753F"/>
    <w:rsid w:val="00657B63"/>
    <w:rsid w:val="00657C7D"/>
    <w:rsid w:val="00657ED6"/>
    <w:rsid w:val="0066035E"/>
    <w:rsid w:val="0066056B"/>
    <w:rsid w:val="006606C0"/>
    <w:rsid w:val="00660AC8"/>
    <w:rsid w:val="006611BE"/>
    <w:rsid w:val="006613C7"/>
    <w:rsid w:val="00661E7E"/>
    <w:rsid w:val="00661E91"/>
    <w:rsid w:val="00662B5B"/>
    <w:rsid w:val="00663475"/>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4AC"/>
    <w:rsid w:val="00676BB7"/>
    <w:rsid w:val="00677668"/>
    <w:rsid w:val="00677A60"/>
    <w:rsid w:val="00680C2B"/>
    <w:rsid w:val="00680E24"/>
    <w:rsid w:val="00680EFF"/>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87EAF"/>
    <w:rsid w:val="006900B2"/>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6BC4"/>
    <w:rsid w:val="00697685"/>
    <w:rsid w:val="006977A9"/>
    <w:rsid w:val="006977FB"/>
    <w:rsid w:val="00697B22"/>
    <w:rsid w:val="006A0223"/>
    <w:rsid w:val="006A0732"/>
    <w:rsid w:val="006A0BBB"/>
    <w:rsid w:val="006A0E44"/>
    <w:rsid w:val="006A107F"/>
    <w:rsid w:val="006A1233"/>
    <w:rsid w:val="006A149B"/>
    <w:rsid w:val="006A1E82"/>
    <w:rsid w:val="006A2526"/>
    <w:rsid w:val="006A295B"/>
    <w:rsid w:val="006A2B80"/>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D08B0"/>
    <w:rsid w:val="006D08D6"/>
    <w:rsid w:val="006D0CD2"/>
    <w:rsid w:val="006D10D8"/>
    <w:rsid w:val="006D1429"/>
    <w:rsid w:val="006D2459"/>
    <w:rsid w:val="006D2AEA"/>
    <w:rsid w:val="006D2DF9"/>
    <w:rsid w:val="006D383E"/>
    <w:rsid w:val="006D39F3"/>
    <w:rsid w:val="006D3A0C"/>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2858"/>
    <w:rsid w:val="006E2F47"/>
    <w:rsid w:val="006E3201"/>
    <w:rsid w:val="006E3461"/>
    <w:rsid w:val="006E3616"/>
    <w:rsid w:val="006E36E0"/>
    <w:rsid w:val="006E3D6E"/>
    <w:rsid w:val="006E45C4"/>
    <w:rsid w:val="006E48A2"/>
    <w:rsid w:val="006E4ECB"/>
    <w:rsid w:val="006E5373"/>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4B2"/>
    <w:rsid w:val="006F4979"/>
    <w:rsid w:val="006F4FE1"/>
    <w:rsid w:val="006F6830"/>
    <w:rsid w:val="006F6858"/>
    <w:rsid w:val="006F68FD"/>
    <w:rsid w:val="006F701A"/>
    <w:rsid w:val="006F7DAD"/>
    <w:rsid w:val="0070001E"/>
    <w:rsid w:val="00700507"/>
    <w:rsid w:val="007009A1"/>
    <w:rsid w:val="00700C6E"/>
    <w:rsid w:val="00701010"/>
    <w:rsid w:val="0070133E"/>
    <w:rsid w:val="007015A1"/>
    <w:rsid w:val="00701D36"/>
    <w:rsid w:val="00702D29"/>
    <w:rsid w:val="007030CF"/>
    <w:rsid w:val="00703BCE"/>
    <w:rsid w:val="00704560"/>
    <w:rsid w:val="007045A7"/>
    <w:rsid w:val="007048BD"/>
    <w:rsid w:val="007048C3"/>
    <w:rsid w:val="00704B00"/>
    <w:rsid w:val="0070547F"/>
    <w:rsid w:val="00705A54"/>
    <w:rsid w:val="00705AE5"/>
    <w:rsid w:val="00705B34"/>
    <w:rsid w:val="0070607B"/>
    <w:rsid w:val="007061A5"/>
    <w:rsid w:val="00706BA7"/>
    <w:rsid w:val="00706F44"/>
    <w:rsid w:val="0071060E"/>
    <w:rsid w:val="00710DAB"/>
    <w:rsid w:val="00710DBE"/>
    <w:rsid w:val="007113B8"/>
    <w:rsid w:val="007114B7"/>
    <w:rsid w:val="0071237E"/>
    <w:rsid w:val="007123D4"/>
    <w:rsid w:val="00713362"/>
    <w:rsid w:val="00713469"/>
    <w:rsid w:val="00713971"/>
    <w:rsid w:val="00713A85"/>
    <w:rsid w:val="00713AE1"/>
    <w:rsid w:val="00713B84"/>
    <w:rsid w:val="007146F5"/>
    <w:rsid w:val="00714850"/>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5A38"/>
    <w:rsid w:val="00725CEB"/>
    <w:rsid w:val="0072660B"/>
    <w:rsid w:val="00726E37"/>
    <w:rsid w:val="00726F80"/>
    <w:rsid w:val="0072791C"/>
    <w:rsid w:val="00727A94"/>
    <w:rsid w:val="00727F3B"/>
    <w:rsid w:val="00730354"/>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1184"/>
    <w:rsid w:val="007425C7"/>
    <w:rsid w:val="00743055"/>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0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56D5A"/>
    <w:rsid w:val="00760272"/>
    <w:rsid w:val="007604DA"/>
    <w:rsid w:val="00760706"/>
    <w:rsid w:val="007611BA"/>
    <w:rsid w:val="00761E8A"/>
    <w:rsid w:val="00762E08"/>
    <w:rsid w:val="0076337C"/>
    <w:rsid w:val="007637EC"/>
    <w:rsid w:val="00763B52"/>
    <w:rsid w:val="00764002"/>
    <w:rsid w:val="00765AED"/>
    <w:rsid w:val="00766413"/>
    <w:rsid w:val="00766590"/>
    <w:rsid w:val="007668A3"/>
    <w:rsid w:val="00767234"/>
    <w:rsid w:val="00767547"/>
    <w:rsid w:val="00770307"/>
    <w:rsid w:val="007703E2"/>
    <w:rsid w:val="007705A3"/>
    <w:rsid w:val="00770688"/>
    <w:rsid w:val="007706E5"/>
    <w:rsid w:val="007708D0"/>
    <w:rsid w:val="00770BAE"/>
    <w:rsid w:val="007715C8"/>
    <w:rsid w:val="00771C72"/>
    <w:rsid w:val="00771E7A"/>
    <w:rsid w:val="00772204"/>
    <w:rsid w:val="007729E5"/>
    <w:rsid w:val="00772F10"/>
    <w:rsid w:val="00772FDE"/>
    <w:rsid w:val="007733EB"/>
    <w:rsid w:val="007759FA"/>
    <w:rsid w:val="00775C46"/>
    <w:rsid w:val="0077656B"/>
    <w:rsid w:val="00776639"/>
    <w:rsid w:val="00776778"/>
    <w:rsid w:val="00776A96"/>
    <w:rsid w:val="0077725C"/>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65D"/>
    <w:rsid w:val="007876F9"/>
    <w:rsid w:val="0078770F"/>
    <w:rsid w:val="007900BC"/>
    <w:rsid w:val="0079019F"/>
    <w:rsid w:val="0079022B"/>
    <w:rsid w:val="007902A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1A14"/>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439"/>
    <w:rsid w:val="007B05CD"/>
    <w:rsid w:val="007B061E"/>
    <w:rsid w:val="007B0D08"/>
    <w:rsid w:val="007B1A49"/>
    <w:rsid w:val="007B1ADC"/>
    <w:rsid w:val="007B1CC0"/>
    <w:rsid w:val="007B1D56"/>
    <w:rsid w:val="007B2208"/>
    <w:rsid w:val="007B2ABA"/>
    <w:rsid w:val="007B398F"/>
    <w:rsid w:val="007B432A"/>
    <w:rsid w:val="007B4905"/>
    <w:rsid w:val="007B4BF0"/>
    <w:rsid w:val="007B4C10"/>
    <w:rsid w:val="007B514D"/>
    <w:rsid w:val="007B52F1"/>
    <w:rsid w:val="007B566A"/>
    <w:rsid w:val="007B575A"/>
    <w:rsid w:val="007B656F"/>
    <w:rsid w:val="007B6E7C"/>
    <w:rsid w:val="007B6F53"/>
    <w:rsid w:val="007B7232"/>
    <w:rsid w:val="007B7382"/>
    <w:rsid w:val="007B7695"/>
    <w:rsid w:val="007B7F3C"/>
    <w:rsid w:val="007C0473"/>
    <w:rsid w:val="007C13B2"/>
    <w:rsid w:val="007C188A"/>
    <w:rsid w:val="007C2770"/>
    <w:rsid w:val="007C2B7B"/>
    <w:rsid w:val="007C2CAB"/>
    <w:rsid w:val="007C2DBF"/>
    <w:rsid w:val="007C37CD"/>
    <w:rsid w:val="007C39E7"/>
    <w:rsid w:val="007C434F"/>
    <w:rsid w:val="007C511D"/>
    <w:rsid w:val="007C6012"/>
    <w:rsid w:val="007C6275"/>
    <w:rsid w:val="007C6C52"/>
    <w:rsid w:val="007C712C"/>
    <w:rsid w:val="007C75BD"/>
    <w:rsid w:val="007D099A"/>
    <w:rsid w:val="007D0AC5"/>
    <w:rsid w:val="007D140C"/>
    <w:rsid w:val="007D18ED"/>
    <w:rsid w:val="007D1BB8"/>
    <w:rsid w:val="007D206F"/>
    <w:rsid w:val="007D2308"/>
    <w:rsid w:val="007D300E"/>
    <w:rsid w:val="007D3185"/>
    <w:rsid w:val="007D39F4"/>
    <w:rsid w:val="007D418A"/>
    <w:rsid w:val="007D42CD"/>
    <w:rsid w:val="007D42FD"/>
    <w:rsid w:val="007D49B1"/>
    <w:rsid w:val="007D537B"/>
    <w:rsid w:val="007D588C"/>
    <w:rsid w:val="007D5EEE"/>
    <w:rsid w:val="007D60F9"/>
    <w:rsid w:val="007D635E"/>
    <w:rsid w:val="007D6B00"/>
    <w:rsid w:val="007D6F27"/>
    <w:rsid w:val="007D72FE"/>
    <w:rsid w:val="007D739D"/>
    <w:rsid w:val="007D770F"/>
    <w:rsid w:val="007E04C1"/>
    <w:rsid w:val="007E051E"/>
    <w:rsid w:val="007E138A"/>
    <w:rsid w:val="007E1C18"/>
    <w:rsid w:val="007E1C6F"/>
    <w:rsid w:val="007E1D5F"/>
    <w:rsid w:val="007E2287"/>
    <w:rsid w:val="007E23E5"/>
    <w:rsid w:val="007E265F"/>
    <w:rsid w:val="007E2FA0"/>
    <w:rsid w:val="007E2FF3"/>
    <w:rsid w:val="007E3585"/>
    <w:rsid w:val="007E39F5"/>
    <w:rsid w:val="007E428E"/>
    <w:rsid w:val="007E48CC"/>
    <w:rsid w:val="007E49A1"/>
    <w:rsid w:val="007E4C4E"/>
    <w:rsid w:val="007E5B1C"/>
    <w:rsid w:val="007E6040"/>
    <w:rsid w:val="007E677B"/>
    <w:rsid w:val="007E6E95"/>
    <w:rsid w:val="007E7430"/>
    <w:rsid w:val="007F0600"/>
    <w:rsid w:val="007F0B2B"/>
    <w:rsid w:val="007F11C5"/>
    <w:rsid w:val="007F1620"/>
    <w:rsid w:val="007F252D"/>
    <w:rsid w:val="007F27CF"/>
    <w:rsid w:val="007F3025"/>
    <w:rsid w:val="007F3254"/>
    <w:rsid w:val="007F39E7"/>
    <w:rsid w:val="007F3CF0"/>
    <w:rsid w:val="007F3DD3"/>
    <w:rsid w:val="007F3E3A"/>
    <w:rsid w:val="007F3EC1"/>
    <w:rsid w:val="007F5ADD"/>
    <w:rsid w:val="007F5EA2"/>
    <w:rsid w:val="007F5EE5"/>
    <w:rsid w:val="007F6353"/>
    <w:rsid w:val="007F67C0"/>
    <w:rsid w:val="007F6C55"/>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07617"/>
    <w:rsid w:val="00807E28"/>
    <w:rsid w:val="0081003D"/>
    <w:rsid w:val="00810768"/>
    <w:rsid w:val="0081154A"/>
    <w:rsid w:val="00811561"/>
    <w:rsid w:val="00811629"/>
    <w:rsid w:val="00811BC8"/>
    <w:rsid w:val="00811C4D"/>
    <w:rsid w:val="00811EB8"/>
    <w:rsid w:val="00811F9D"/>
    <w:rsid w:val="008122C0"/>
    <w:rsid w:val="0081261B"/>
    <w:rsid w:val="008129DC"/>
    <w:rsid w:val="00812BA2"/>
    <w:rsid w:val="00812DB9"/>
    <w:rsid w:val="00812EEF"/>
    <w:rsid w:val="008133F5"/>
    <w:rsid w:val="00813A6D"/>
    <w:rsid w:val="00813BED"/>
    <w:rsid w:val="00814132"/>
    <w:rsid w:val="0081460E"/>
    <w:rsid w:val="00814A7C"/>
    <w:rsid w:val="00814FCD"/>
    <w:rsid w:val="00815B20"/>
    <w:rsid w:val="00816540"/>
    <w:rsid w:val="00816D8C"/>
    <w:rsid w:val="00816EC2"/>
    <w:rsid w:val="00816F90"/>
    <w:rsid w:val="0081744C"/>
    <w:rsid w:val="00817930"/>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A94"/>
    <w:rsid w:val="008261A6"/>
    <w:rsid w:val="008269AE"/>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969"/>
    <w:rsid w:val="00836AE3"/>
    <w:rsid w:val="00836C64"/>
    <w:rsid w:val="00837290"/>
    <w:rsid w:val="008373D9"/>
    <w:rsid w:val="00837649"/>
    <w:rsid w:val="008379D8"/>
    <w:rsid w:val="0084049F"/>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0F5"/>
    <w:rsid w:val="00856119"/>
    <w:rsid w:val="00856BBD"/>
    <w:rsid w:val="00857621"/>
    <w:rsid w:val="00857F47"/>
    <w:rsid w:val="00860698"/>
    <w:rsid w:val="0086092D"/>
    <w:rsid w:val="00860AC5"/>
    <w:rsid w:val="008612F2"/>
    <w:rsid w:val="008616D4"/>
    <w:rsid w:val="008617BA"/>
    <w:rsid w:val="00861F2E"/>
    <w:rsid w:val="0086225D"/>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5E11"/>
    <w:rsid w:val="008762C0"/>
    <w:rsid w:val="00876385"/>
    <w:rsid w:val="008765A2"/>
    <w:rsid w:val="00877D37"/>
    <w:rsid w:val="0088053F"/>
    <w:rsid w:val="008805B2"/>
    <w:rsid w:val="00880853"/>
    <w:rsid w:val="00880D32"/>
    <w:rsid w:val="00880F37"/>
    <w:rsid w:val="008810FE"/>
    <w:rsid w:val="0088114C"/>
    <w:rsid w:val="008818C6"/>
    <w:rsid w:val="00881A02"/>
    <w:rsid w:val="00882379"/>
    <w:rsid w:val="00882783"/>
    <w:rsid w:val="00883467"/>
    <w:rsid w:val="008835B8"/>
    <w:rsid w:val="008837F0"/>
    <w:rsid w:val="00883864"/>
    <w:rsid w:val="008844C0"/>
    <w:rsid w:val="00884671"/>
    <w:rsid w:val="00884B97"/>
    <w:rsid w:val="00884B9D"/>
    <w:rsid w:val="00884DFD"/>
    <w:rsid w:val="0088571F"/>
    <w:rsid w:val="00885867"/>
    <w:rsid w:val="00886559"/>
    <w:rsid w:val="008865F9"/>
    <w:rsid w:val="008871C7"/>
    <w:rsid w:val="008878A8"/>
    <w:rsid w:val="00890127"/>
    <w:rsid w:val="00890532"/>
    <w:rsid w:val="00890809"/>
    <w:rsid w:val="0089082F"/>
    <w:rsid w:val="0089323E"/>
    <w:rsid w:val="00893279"/>
    <w:rsid w:val="008936F2"/>
    <w:rsid w:val="00894026"/>
    <w:rsid w:val="00895951"/>
    <w:rsid w:val="00895A1D"/>
    <w:rsid w:val="008972FB"/>
    <w:rsid w:val="00897AA5"/>
    <w:rsid w:val="00897B87"/>
    <w:rsid w:val="008A0010"/>
    <w:rsid w:val="008A0522"/>
    <w:rsid w:val="008A13B7"/>
    <w:rsid w:val="008A2511"/>
    <w:rsid w:val="008A25C9"/>
    <w:rsid w:val="008A2724"/>
    <w:rsid w:val="008A290C"/>
    <w:rsid w:val="008A3213"/>
    <w:rsid w:val="008A3823"/>
    <w:rsid w:val="008A391E"/>
    <w:rsid w:val="008A44DB"/>
    <w:rsid w:val="008A4687"/>
    <w:rsid w:val="008A4952"/>
    <w:rsid w:val="008A4BA5"/>
    <w:rsid w:val="008A5362"/>
    <w:rsid w:val="008A58ED"/>
    <w:rsid w:val="008A6239"/>
    <w:rsid w:val="008A639D"/>
    <w:rsid w:val="008A75C5"/>
    <w:rsid w:val="008A7F74"/>
    <w:rsid w:val="008B0031"/>
    <w:rsid w:val="008B0380"/>
    <w:rsid w:val="008B0819"/>
    <w:rsid w:val="008B0AF5"/>
    <w:rsid w:val="008B0EBC"/>
    <w:rsid w:val="008B1004"/>
    <w:rsid w:val="008B1254"/>
    <w:rsid w:val="008B1760"/>
    <w:rsid w:val="008B1849"/>
    <w:rsid w:val="008B283E"/>
    <w:rsid w:val="008B2D69"/>
    <w:rsid w:val="008B2DD2"/>
    <w:rsid w:val="008B42C0"/>
    <w:rsid w:val="008B4C0E"/>
    <w:rsid w:val="008B4C3B"/>
    <w:rsid w:val="008B4FCD"/>
    <w:rsid w:val="008B5127"/>
    <w:rsid w:val="008B66CE"/>
    <w:rsid w:val="008B6967"/>
    <w:rsid w:val="008B7CFB"/>
    <w:rsid w:val="008B7F78"/>
    <w:rsid w:val="008C1294"/>
    <w:rsid w:val="008C1496"/>
    <w:rsid w:val="008C18E4"/>
    <w:rsid w:val="008C29CA"/>
    <w:rsid w:val="008C2A3C"/>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2FF7"/>
    <w:rsid w:val="008D3577"/>
    <w:rsid w:val="008D3703"/>
    <w:rsid w:val="008D3DF8"/>
    <w:rsid w:val="008D440D"/>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96E"/>
    <w:rsid w:val="008E5B79"/>
    <w:rsid w:val="008E65E0"/>
    <w:rsid w:val="008F142A"/>
    <w:rsid w:val="008F1469"/>
    <w:rsid w:val="008F1662"/>
    <w:rsid w:val="008F1992"/>
    <w:rsid w:val="008F2044"/>
    <w:rsid w:val="008F22D6"/>
    <w:rsid w:val="008F265D"/>
    <w:rsid w:val="008F3D56"/>
    <w:rsid w:val="008F40AC"/>
    <w:rsid w:val="008F428F"/>
    <w:rsid w:val="008F4671"/>
    <w:rsid w:val="008F4B78"/>
    <w:rsid w:val="008F4DCC"/>
    <w:rsid w:val="008F50A6"/>
    <w:rsid w:val="008F53AD"/>
    <w:rsid w:val="008F53F4"/>
    <w:rsid w:val="008F582C"/>
    <w:rsid w:val="008F5845"/>
    <w:rsid w:val="008F5B23"/>
    <w:rsid w:val="008F5E9F"/>
    <w:rsid w:val="008F61A2"/>
    <w:rsid w:val="008F698B"/>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40E"/>
    <w:rsid w:val="009139B6"/>
    <w:rsid w:val="00913F5A"/>
    <w:rsid w:val="009140E6"/>
    <w:rsid w:val="009141CF"/>
    <w:rsid w:val="0091427B"/>
    <w:rsid w:val="009147F4"/>
    <w:rsid w:val="00914E54"/>
    <w:rsid w:val="0091556F"/>
    <w:rsid w:val="00915742"/>
    <w:rsid w:val="00915989"/>
    <w:rsid w:val="00916724"/>
    <w:rsid w:val="00917220"/>
    <w:rsid w:val="0091754C"/>
    <w:rsid w:val="00917D67"/>
    <w:rsid w:val="0092064F"/>
    <w:rsid w:val="0092129F"/>
    <w:rsid w:val="00921B22"/>
    <w:rsid w:val="00921B29"/>
    <w:rsid w:val="00921CCD"/>
    <w:rsid w:val="009230B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5303"/>
    <w:rsid w:val="0093541A"/>
    <w:rsid w:val="00935421"/>
    <w:rsid w:val="00935714"/>
    <w:rsid w:val="0093572D"/>
    <w:rsid w:val="00935880"/>
    <w:rsid w:val="00935E0F"/>
    <w:rsid w:val="009361DF"/>
    <w:rsid w:val="00936C7F"/>
    <w:rsid w:val="009374BD"/>
    <w:rsid w:val="00937660"/>
    <w:rsid w:val="0093770A"/>
    <w:rsid w:val="00937E76"/>
    <w:rsid w:val="00940398"/>
    <w:rsid w:val="009419EB"/>
    <w:rsid w:val="00941B85"/>
    <w:rsid w:val="00942A62"/>
    <w:rsid w:val="00942F8C"/>
    <w:rsid w:val="00943610"/>
    <w:rsid w:val="009437AC"/>
    <w:rsid w:val="009442D5"/>
    <w:rsid w:val="00944D08"/>
    <w:rsid w:val="00945D45"/>
    <w:rsid w:val="009460CB"/>
    <w:rsid w:val="009466F3"/>
    <w:rsid w:val="00946E1D"/>
    <w:rsid w:val="00946FFE"/>
    <w:rsid w:val="009472E1"/>
    <w:rsid w:val="0094744E"/>
    <w:rsid w:val="00947A99"/>
    <w:rsid w:val="00947C13"/>
    <w:rsid w:val="00947F1D"/>
    <w:rsid w:val="00950027"/>
    <w:rsid w:val="0095027D"/>
    <w:rsid w:val="009502F5"/>
    <w:rsid w:val="00950EEB"/>
    <w:rsid w:val="00951078"/>
    <w:rsid w:val="00951305"/>
    <w:rsid w:val="009516C6"/>
    <w:rsid w:val="00951866"/>
    <w:rsid w:val="00952AD9"/>
    <w:rsid w:val="0095374E"/>
    <w:rsid w:val="0095471A"/>
    <w:rsid w:val="00954C1B"/>
    <w:rsid w:val="00954C49"/>
    <w:rsid w:val="00954DA8"/>
    <w:rsid w:val="00955856"/>
    <w:rsid w:val="009561E0"/>
    <w:rsid w:val="00956B64"/>
    <w:rsid w:val="00956D4A"/>
    <w:rsid w:val="00956FFD"/>
    <w:rsid w:val="009570AE"/>
    <w:rsid w:val="00957599"/>
    <w:rsid w:val="00957643"/>
    <w:rsid w:val="0095765D"/>
    <w:rsid w:val="0095768C"/>
    <w:rsid w:val="0095772E"/>
    <w:rsid w:val="00957904"/>
    <w:rsid w:val="00957E80"/>
    <w:rsid w:val="0096017F"/>
    <w:rsid w:val="00961EB7"/>
    <w:rsid w:val="009624F0"/>
    <w:rsid w:val="00962515"/>
    <w:rsid w:val="00962E29"/>
    <w:rsid w:val="00962E57"/>
    <w:rsid w:val="009630B8"/>
    <w:rsid w:val="009639DA"/>
    <w:rsid w:val="009641D6"/>
    <w:rsid w:val="009642B4"/>
    <w:rsid w:val="0096465B"/>
    <w:rsid w:val="0096470F"/>
    <w:rsid w:val="00964C6C"/>
    <w:rsid w:val="00965200"/>
    <w:rsid w:val="00965513"/>
    <w:rsid w:val="0096607C"/>
    <w:rsid w:val="009663F1"/>
    <w:rsid w:val="009664DF"/>
    <w:rsid w:val="00966CCF"/>
    <w:rsid w:val="009678DD"/>
    <w:rsid w:val="0097046E"/>
    <w:rsid w:val="00970725"/>
    <w:rsid w:val="009708A4"/>
    <w:rsid w:val="00970D37"/>
    <w:rsid w:val="0097111B"/>
    <w:rsid w:val="00971B75"/>
    <w:rsid w:val="00971D2E"/>
    <w:rsid w:val="00972DB0"/>
    <w:rsid w:val="00973211"/>
    <w:rsid w:val="00973648"/>
    <w:rsid w:val="00973A3B"/>
    <w:rsid w:val="00973AE7"/>
    <w:rsid w:val="00973D5A"/>
    <w:rsid w:val="0097465F"/>
    <w:rsid w:val="00974CEB"/>
    <w:rsid w:val="00975306"/>
    <w:rsid w:val="009755C3"/>
    <w:rsid w:val="00975617"/>
    <w:rsid w:val="00975D15"/>
    <w:rsid w:val="0097635D"/>
    <w:rsid w:val="00976483"/>
    <w:rsid w:val="00977054"/>
    <w:rsid w:val="009770CB"/>
    <w:rsid w:val="00977222"/>
    <w:rsid w:val="009775B2"/>
    <w:rsid w:val="00977DA7"/>
    <w:rsid w:val="0098017A"/>
    <w:rsid w:val="00980D3A"/>
    <w:rsid w:val="00981067"/>
    <w:rsid w:val="00981849"/>
    <w:rsid w:val="00981A50"/>
    <w:rsid w:val="00981D49"/>
    <w:rsid w:val="0098284D"/>
    <w:rsid w:val="00982AD7"/>
    <w:rsid w:val="00983D11"/>
    <w:rsid w:val="00983D3F"/>
    <w:rsid w:val="00984109"/>
    <w:rsid w:val="009848D6"/>
    <w:rsid w:val="0098597A"/>
    <w:rsid w:val="009859EF"/>
    <w:rsid w:val="00985B86"/>
    <w:rsid w:val="00985EB3"/>
    <w:rsid w:val="00986199"/>
    <w:rsid w:val="0098672B"/>
    <w:rsid w:val="00987056"/>
    <w:rsid w:val="009870CF"/>
    <w:rsid w:val="009872FB"/>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6388"/>
    <w:rsid w:val="00997900"/>
    <w:rsid w:val="00997ABA"/>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6CA4"/>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6F"/>
    <w:rsid w:val="009C108B"/>
    <w:rsid w:val="009C10C7"/>
    <w:rsid w:val="009C1D59"/>
    <w:rsid w:val="009C2255"/>
    <w:rsid w:val="009C2530"/>
    <w:rsid w:val="009C312E"/>
    <w:rsid w:val="009C3973"/>
    <w:rsid w:val="009C39FB"/>
    <w:rsid w:val="009C3F57"/>
    <w:rsid w:val="009C4A36"/>
    <w:rsid w:val="009C4E44"/>
    <w:rsid w:val="009C4EB4"/>
    <w:rsid w:val="009C564B"/>
    <w:rsid w:val="009C5783"/>
    <w:rsid w:val="009C5F31"/>
    <w:rsid w:val="009C6044"/>
    <w:rsid w:val="009C6452"/>
    <w:rsid w:val="009C68C0"/>
    <w:rsid w:val="009C6AAB"/>
    <w:rsid w:val="009C6DCA"/>
    <w:rsid w:val="009C7574"/>
    <w:rsid w:val="009C75FC"/>
    <w:rsid w:val="009C767D"/>
    <w:rsid w:val="009C78B1"/>
    <w:rsid w:val="009C7A3A"/>
    <w:rsid w:val="009C7A69"/>
    <w:rsid w:val="009C7B20"/>
    <w:rsid w:val="009D024F"/>
    <w:rsid w:val="009D06ED"/>
    <w:rsid w:val="009D09C7"/>
    <w:rsid w:val="009D1042"/>
    <w:rsid w:val="009D29D0"/>
    <w:rsid w:val="009D29D1"/>
    <w:rsid w:val="009D2C24"/>
    <w:rsid w:val="009D2E3D"/>
    <w:rsid w:val="009D3094"/>
    <w:rsid w:val="009D327B"/>
    <w:rsid w:val="009D39E8"/>
    <w:rsid w:val="009D42EF"/>
    <w:rsid w:val="009D4C7D"/>
    <w:rsid w:val="009D527E"/>
    <w:rsid w:val="009D53CA"/>
    <w:rsid w:val="009D5457"/>
    <w:rsid w:val="009D6007"/>
    <w:rsid w:val="009D6CED"/>
    <w:rsid w:val="009D70D2"/>
    <w:rsid w:val="009D7902"/>
    <w:rsid w:val="009D7C82"/>
    <w:rsid w:val="009D7D78"/>
    <w:rsid w:val="009E01E1"/>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63FD"/>
    <w:rsid w:val="009E698A"/>
    <w:rsid w:val="009E6F39"/>
    <w:rsid w:val="009E739D"/>
    <w:rsid w:val="009E7C75"/>
    <w:rsid w:val="009E7FAD"/>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8A6"/>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3BCF"/>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A90"/>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850"/>
    <w:rsid w:val="00A21B70"/>
    <w:rsid w:val="00A21DF4"/>
    <w:rsid w:val="00A2293F"/>
    <w:rsid w:val="00A22AF6"/>
    <w:rsid w:val="00A22F0B"/>
    <w:rsid w:val="00A23152"/>
    <w:rsid w:val="00A2337B"/>
    <w:rsid w:val="00A2366E"/>
    <w:rsid w:val="00A249BA"/>
    <w:rsid w:val="00A257F4"/>
    <w:rsid w:val="00A25830"/>
    <w:rsid w:val="00A25EAA"/>
    <w:rsid w:val="00A267FD"/>
    <w:rsid w:val="00A26B73"/>
    <w:rsid w:val="00A2736A"/>
    <w:rsid w:val="00A276CB"/>
    <w:rsid w:val="00A27F64"/>
    <w:rsid w:val="00A27FCD"/>
    <w:rsid w:val="00A305DE"/>
    <w:rsid w:val="00A30812"/>
    <w:rsid w:val="00A30B1A"/>
    <w:rsid w:val="00A30EC4"/>
    <w:rsid w:val="00A31DA1"/>
    <w:rsid w:val="00A320D7"/>
    <w:rsid w:val="00A32231"/>
    <w:rsid w:val="00A323D3"/>
    <w:rsid w:val="00A32B8D"/>
    <w:rsid w:val="00A32F6B"/>
    <w:rsid w:val="00A33145"/>
    <w:rsid w:val="00A334FE"/>
    <w:rsid w:val="00A3358B"/>
    <w:rsid w:val="00A34284"/>
    <w:rsid w:val="00A34820"/>
    <w:rsid w:val="00A349DC"/>
    <w:rsid w:val="00A35668"/>
    <w:rsid w:val="00A36CE1"/>
    <w:rsid w:val="00A370D0"/>
    <w:rsid w:val="00A37DEA"/>
    <w:rsid w:val="00A4105D"/>
    <w:rsid w:val="00A43879"/>
    <w:rsid w:val="00A43C9C"/>
    <w:rsid w:val="00A447F7"/>
    <w:rsid w:val="00A454F9"/>
    <w:rsid w:val="00A459E2"/>
    <w:rsid w:val="00A45C7E"/>
    <w:rsid w:val="00A45E16"/>
    <w:rsid w:val="00A45EEC"/>
    <w:rsid w:val="00A45FA9"/>
    <w:rsid w:val="00A46212"/>
    <w:rsid w:val="00A4628F"/>
    <w:rsid w:val="00A46422"/>
    <w:rsid w:val="00A465DB"/>
    <w:rsid w:val="00A4703B"/>
    <w:rsid w:val="00A479AE"/>
    <w:rsid w:val="00A5035E"/>
    <w:rsid w:val="00A50915"/>
    <w:rsid w:val="00A5210B"/>
    <w:rsid w:val="00A52D7F"/>
    <w:rsid w:val="00A53197"/>
    <w:rsid w:val="00A531FE"/>
    <w:rsid w:val="00A53523"/>
    <w:rsid w:val="00A53AC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4AE6"/>
    <w:rsid w:val="00A64B0A"/>
    <w:rsid w:val="00A64DDB"/>
    <w:rsid w:val="00A64EFC"/>
    <w:rsid w:val="00A65585"/>
    <w:rsid w:val="00A65791"/>
    <w:rsid w:val="00A65B0A"/>
    <w:rsid w:val="00A65B8B"/>
    <w:rsid w:val="00A660AF"/>
    <w:rsid w:val="00A66D2C"/>
    <w:rsid w:val="00A66FE3"/>
    <w:rsid w:val="00A670C5"/>
    <w:rsid w:val="00A671F2"/>
    <w:rsid w:val="00A67AB2"/>
    <w:rsid w:val="00A67ABD"/>
    <w:rsid w:val="00A7026A"/>
    <w:rsid w:val="00A702A8"/>
    <w:rsid w:val="00A71232"/>
    <w:rsid w:val="00A71567"/>
    <w:rsid w:val="00A71733"/>
    <w:rsid w:val="00A718B3"/>
    <w:rsid w:val="00A71E4A"/>
    <w:rsid w:val="00A72350"/>
    <w:rsid w:val="00A727F6"/>
    <w:rsid w:val="00A732C8"/>
    <w:rsid w:val="00A73502"/>
    <w:rsid w:val="00A739BE"/>
    <w:rsid w:val="00A73A45"/>
    <w:rsid w:val="00A73A89"/>
    <w:rsid w:val="00A74338"/>
    <w:rsid w:val="00A7456C"/>
    <w:rsid w:val="00A74E1A"/>
    <w:rsid w:val="00A751C6"/>
    <w:rsid w:val="00A7575F"/>
    <w:rsid w:val="00A7589D"/>
    <w:rsid w:val="00A759F2"/>
    <w:rsid w:val="00A77051"/>
    <w:rsid w:val="00A77873"/>
    <w:rsid w:val="00A77BA1"/>
    <w:rsid w:val="00A77F81"/>
    <w:rsid w:val="00A77F90"/>
    <w:rsid w:val="00A807FB"/>
    <w:rsid w:val="00A8087C"/>
    <w:rsid w:val="00A80948"/>
    <w:rsid w:val="00A80B8E"/>
    <w:rsid w:val="00A814D4"/>
    <w:rsid w:val="00A81508"/>
    <w:rsid w:val="00A81AB4"/>
    <w:rsid w:val="00A81FBB"/>
    <w:rsid w:val="00A82029"/>
    <w:rsid w:val="00A82126"/>
    <w:rsid w:val="00A828E1"/>
    <w:rsid w:val="00A836A9"/>
    <w:rsid w:val="00A8433F"/>
    <w:rsid w:val="00A844E7"/>
    <w:rsid w:val="00A84AAF"/>
    <w:rsid w:val="00A84BB1"/>
    <w:rsid w:val="00A84DA8"/>
    <w:rsid w:val="00A8517B"/>
    <w:rsid w:val="00A859FC"/>
    <w:rsid w:val="00A862A5"/>
    <w:rsid w:val="00A8652F"/>
    <w:rsid w:val="00A86E2F"/>
    <w:rsid w:val="00A8730D"/>
    <w:rsid w:val="00A8789E"/>
    <w:rsid w:val="00A87D12"/>
    <w:rsid w:val="00A87D61"/>
    <w:rsid w:val="00A90625"/>
    <w:rsid w:val="00A90B30"/>
    <w:rsid w:val="00A9108D"/>
    <w:rsid w:val="00A912B4"/>
    <w:rsid w:val="00A91318"/>
    <w:rsid w:val="00A91509"/>
    <w:rsid w:val="00A91B65"/>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07A1"/>
    <w:rsid w:val="00AB153B"/>
    <w:rsid w:val="00AB1AE9"/>
    <w:rsid w:val="00AB28DF"/>
    <w:rsid w:val="00AB294C"/>
    <w:rsid w:val="00AB2F2A"/>
    <w:rsid w:val="00AB3187"/>
    <w:rsid w:val="00AB3B43"/>
    <w:rsid w:val="00AB3F0A"/>
    <w:rsid w:val="00AB3F3D"/>
    <w:rsid w:val="00AB46C6"/>
    <w:rsid w:val="00AB4DD3"/>
    <w:rsid w:val="00AB50AE"/>
    <w:rsid w:val="00AB5592"/>
    <w:rsid w:val="00AB6146"/>
    <w:rsid w:val="00AB614B"/>
    <w:rsid w:val="00AB61BC"/>
    <w:rsid w:val="00AB6B2B"/>
    <w:rsid w:val="00AB77CC"/>
    <w:rsid w:val="00AB79F5"/>
    <w:rsid w:val="00AB7C17"/>
    <w:rsid w:val="00AC0027"/>
    <w:rsid w:val="00AC04ED"/>
    <w:rsid w:val="00AC06F3"/>
    <w:rsid w:val="00AC144C"/>
    <w:rsid w:val="00AC1764"/>
    <w:rsid w:val="00AC1B1A"/>
    <w:rsid w:val="00AC1D9B"/>
    <w:rsid w:val="00AC1EBB"/>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7F6"/>
    <w:rsid w:val="00AC7DD6"/>
    <w:rsid w:val="00AD010E"/>
    <w:rsid w:val="00AD03CC"/>
    <w:rsid w:val="00AD0426"/>
    <w:rsid w:val="00AD153E"/>
    <w:rsid w:val="00AD1B88"/>
    <w:rsid w:val="00AD31B0"/>
    <w:rsid w:val="00AD32FA"/>
    <w:rsid w:val="00AD4470"/>
    <w:rsid w:val="00AD44CC"/>
    <w:rsid w:val="00AD489C"/>
    <w:rsid w:val="00AD4CE0"/>
    <w:rsid w:val="00AD56AE"/>
    <w:rsid w:val="00AD5EA3"/>
    <w:rsid w:val="00AD644E"/>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127"/>
    <w:rsid w:val="00AE55FB"/>
    <w:rsid w:val="00AE589C"/>
    <w:rsid w:val="00AE5C65"/>
    <w:rsid w:val="00AE726D"/>
    <w:rsid w:val="00AE7E61"/>
    <w:rsid w:val="00AE7E79"/>
    <w:rsid w:val="00AF048F"/>
    <w:rsid w:val="00AF068C"/>
    <w:rsid w:val="00AF11AE"/>
    <w:rsid w:val="00AF1237"/>
    <w:rsid w:val="00AF18EB"/>
    <w:rsid w:val="00AF211C"/>
    <w:rsid w:val="00AF2158"/>
    <w:rsid w:val="00AF26B6"/>
    <w:rsid w:val="00AF2B8F"/>
    <w:rsid w:val="00AF2CBB"/>
    <w:rsid w:val="00AF2CD2"/>
    <w:rsid w:val="00AF4425"/>
    <w:rsid w:val="00AF52DF"/>
    <w:rsid w:val="00AF56F5"/>
    <w:rsid w:val="00AF59BF"/>
    <w:rsid w:val="00AF5A8C"/>
    <w:rsid w:val="00AF5CFC"/>
    <w:rsid w:val="00AF6E46"/>
    <w:rsid w:val="00AF6E73"/>
    <w:rsid w:val="00AF7190"/>
    <w:rsid w:val="00AF71DB"/>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7AB"/>
    <w:rsid w:val="00B06ACD"/>
    <w:rsid w:val="00B06D52"/>
    <w:rsid w:val="00B06EF9"/>
    <w:rsid w:val="00B07181"/>
    <w:rsid w:val="00B07E2B"/>
    <w:rsid w:val="00B10033"/>
    <w:rsid w:val="00B104A4"/>
    <w:rsid w:val="00B104DD"/>
    <w:rsid w:val="00B106AB"/>
    <w:rsid w:val="00B108E6"/>
    <w:rsid w:val="00B1135B"/>
    <w:rsid w:val="00B1191C"/>
    <w:rsid w:val="00B11C44"/>
    <w:rsid w:val="00B12779"/>
    <w:rsid w:val="00B1292B"/>
    <w:rsid w:val="00B130F4"/>
    <w:rsid w:val="00B132DE"/>
    <w:rsid w:val="00B151EC"/>
    <w:rsid w:val="00B15440"/>
    <w:rsid w:val="00B1583C"/>
    <w:rsid w:val="00B15DB8"/>
    <w:rsid w:val="00B15F76"/>
    <w:rsid w:val="00B161EC"/>
    <w:rsid w:val="00B16533"/>
    <w:rsid w:val="00B16758"/>
    <w:rsid w:val="00B1691C"/>
    <w:rsid w:val="00B17D50"/>
    <w:rsid w:val="00B17DF5"/>
    <w:rsid w:val="00B204B4"/>
    <w:rsid w:val="00B20CA2"/>
    <w:rsid w:val="00B21FE4"/>
    <w:rsid w:val="00B22024"/>
    <w:rsid w:val="00B22179"/>
    <w:rsid w:val="00B22496"/>
    <w:rsid w:val="00B227C4"/>
    <w:rsid w:val="00B22C95"/>
    <w:rsid w:val="00B23672"/>
    <w:rsid w:val="00B23A91"/>
    <w:rsid w:val="00B23CB4"/>
    <w:rsid w:val="00B23D1E"/>
    <w:rsid w:val="00B23DCD"/>
    <w:rsid w:val="00B24523"/>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07C"/>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2C0"/>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373"/>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676"/>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D02"/>
    <w:rsid w:val="00B75E6B"/>
    <w:rsid w:val="00B75EC6"/>
    <w:rsid w:val="00B76057"/>
    <w:rsid w:val="00B76A51"/>
    <w:rsid w:val="00B77112"/>
    <w:rsid w:val="00B773AF"/>
    <w:rsid w:val="00B77745"/>
    <w:rsid w:val="00B77E01"/>
    <w:rsid w:val="00B77F90"/>
    <w:rsid w:val="00B80548"/>
    <w:rsid w:val="00B80685"/>
    <w:rsid w:val="00B81334"/>
    <w:rsid w:val="00B8139A"/>
    <w:rsid w:val="00B81C6F"/>
    <w:rsid w:val="00B81D2E"/>
    <w:rsid w:val="00B8215F"/>
    <w:rsid w:val="00B824B6"/>
    <w:rsid w:val="00B83592"/>
    <w:rsid w:val="00B83AFA"/>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1FB5"/>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6B17"/>
    <w:rsid w:val="00B974B1"/>
    <w:rsid w:val="00B976D3"/>
    <w:rsid w:val="00B977AA"/>
    <w:rsid w:val="00BA0DB1"/>
    <w:rsid w:val="00BA13C9"/>
    <w:rsid w:val="00BA1ED7"/>
    <w:rsid w:val="00BA20F2"/>
    <w:rsid w:val="00BA256F"/>
    <w:rsid w:val="00BA28CD"/>
    <w:rsid w:val="00BA2F38"/>
    <w:rsid w:val="00BA42DF"/>
    <w:rsid w:val="00BA46D0"/>
    <w:rsid w:val="00BA485C"/>
    <w:rsid w:val="00BA497C"/>
    <w:rsid w:val="00BA4B21"/>
    <w:rsid w:val="00BA4B89"/>
    <w:rsid w:val="00BA5DC4"/>
    <w:rsid w:val="00BA6070"/>
    <w:rsid w:val="00BA617F"/>
    <w:rsid w:val="00BA62AA"/>
    <w:rsid w:val="00BA62FA"/>
    <w:rsid w:val="00BA691E"/>
    <w:rsid w:val="00BA6F7F"/>
    <w:rsid w:val="00BA7295"/>
    <w:rsid w:val="00BA773E"/>
    <w:rsid w:val="00BA7963"/>
    <w:rsid w:val="00BA7C19"/>
    <w:rsid w:val="00BB0494"/>
    <w:rsid w:val="00BB0548"/>
    <w:rsid w:val="00BB08BA"/>
    <w:rsid w:val="00BB0DD7"/>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84"/>
    <w:rsid w:val="00BB6A45"/>
    <w:rsid w:val="00BB6AD1"/>
    <w:rsid w:val="00BB6B84"/>
    <w:rsid w:val="00BB6D42"/>
    <w:rsid w:val="00BB6DA8"/>
    <w:rsid w:val="00BB7608"/>
    <w:rsid w:val="00BB77DB"/>
    <w:rsid w:val="00BB7E6C"/>
    <w:rsid w:val="00BB7ED3"/>
    <w:rsid w:val="00BC0891"/>
    <w:rsid w:val="00BC1BDE"/>
    <w:rsid w:val="00BC2426"/>
    <w:rsid w:val="00BC2E24"/>
    <w:rsid w:val="00BC4342"/>
    <w:rsid w:val="00BC4409"/>
    <w:rsid w:val="00BC4854"/>
    <w:rsid w:val="00BC4861"/>
    <w:rsid w:val="00BC48F4"/>
    <w:rsid w:val="00BC4982"/>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0B69"/>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795"/>
    <w:rsid w:val="00BE4EA0"/>
    <w:rsid w:val="00BE538F"/>
    <w:rsid w:val="00BE60D3"/>
    <w:rsid w:val="00BE6395"/>
    <w:rsid w:val="00BE6416"/>
    <w:rsid w:val="00BE6A79"/>
    <w:rsid w:val="00BE6E27"/>
    <w:rsid w:val="00BE740B"/>
    <w:rsid w:val="00BE781B"/>
    <w:rsid w:val="00BE7A1A"/>
    <w:rsid w:val="00BE7AC9"/>
    <w:rsid w:val="00BE7CC2"/>
    <w:rsid w:val="00BF00C6"/>
    <w:rsid w:val="00BF03A4"/>
    <w:rsid w:val="00BF04ED"/>
    <w:rsid w:val="00BF086D"/>
    <w:rsid w:val="00BF123B"/>
    <w:rsid w:val="00BF132D"/>
    <w:rsid w:val="00BF15B1"/>
    <w:rsid w:val="00BF1EBD"/>
    <w:rsid w:val="00BF2FDD"/>
    <w:rsid w:val="00BF3344"/>
    <w:rsid w:val="00BF3B1A"/>
    <w:rsid w:val="00BF3EAF"/>
    <w:rsid w:val="00BF44CD"/>
    <w:rsid w:val="00BF56A3"/>
    <w:rsid w:val="00BF56A7"/>
    <w:rsid w:val="00BF5ECF"/>
    <w:rsid w:val="00BF5F1A"/>
    <w:rsid w:val="00BF658B"/>
    <w:rsid w:val="00BF76AF"/>
    <w:rsid w:val="00C00044"/>
    <w:rsid w:val="00C001EF"/>
    <w:rsid w:val="00C0135E"/>
    <w:rsid w:val="00C01CA6"/>
    <w:rsid w:val="00C0226D"/>
    <w:rsid w:val="00C02B3B"/>
    <w:rsid w:val="00C02DF5"/>
    <w:rsid w:val="00C03451"/>
    <w:rsid w:val="00C0368A"/>
    <w:rsid w:val="00C03BA4"/>
    <w:rsid w:val="00C0482F"/>
    <w:rsid w:val="00C04872"/>
    <w:rsid w:val="00C04B35"/>
    <w:rsid w:val="00C04F46"/>
    <w:rsid w:val="00C04F55"/>
    <w:rsid w:val="00C051F1"/>
    <w:rsid w:val="00C051FD"/>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8B0"/>
    <w:rsid w:val="00C139EA"/>
    <w:rsid w:val="00C13BB1"/>
    <w:rsid w:val="00C1403C"/>
    <w:rsid w:val="00C1426A"/>
    <w:rsid w:val="00C1441B"/>
    <w:rsid w:val="00C145BE"/>
    <w:rsid w:val="00C14C0A"/>
    <w:rsid w:val="00C14DD6"/>
    <w:rsid w:val="00C16839"/>
    <w:rsid w:val="00C16AFF"/>
    <w:rsid w:val="00C16DF8"/>
    <w:rsid w:val="00C17412"/>
    <w:rsid w:val="00C1777C"/>
    <w:rsid w:val="00C178DC"/>
    <w:rsid w:val="00C17A78"/>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625A"/>
    <w:rsid w:val="00C2643C"/>
    <w:rsid w:val="00C269C8"/>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EA6"/>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2C3"/>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A95"/>
    <w:rsid w:val="00C73B63"/>
    <w:rsid w:val="00C73C54"/>
    <w:rsid w:val="00C73D55"/>
    <w:rsid w:val="00C7422B"/>
    <w:rsid w:val="00C748CC"/>
    <w:rsid w:val="00C7510B"/>
    <w:rsid w:val="00C753CD"/>
    <w:rsid w:val="00C75CFB"/>
    <w:rsid w:val="00C75FCA"/>
    <w:rsid w:val="00C7643D"/>
    <w:rsid w:val="00C764C5"/>
    <w:rsid w:val="00C76C38"/>
    <w:rsid w:val="00C777D0"/>
    <w:rsid w:val="00C777F5"/>
    <w:rsid w:val="00C77ED8"/>
    <w:rsid w:val="00C801C0"/>
    <w:rsid w:val="00C804BD"/>
    <w:rsid w:val="00C80510"/>
    <w:rsid w:val="00C805A0"/>
    <w:rsid w:val="00C808BE"/>
    <w:rsid w:val="00C821A5"/>
    <w:rsid w:val="00C8299F"/>
    <w:rsid w:val="00C83D36"/>
    <w:rsid w:val="00C84DF1"/>
    <w:rsid w:val="00C85121"/>
    <w:rsid w:val="00C8598E"/>
    <w:rsid w:val="00C85D6F"/>
    <w:rsid w:val="00C85E8D"/>
    <w:rsid w:val="00C86183"/>
    <w:rsid w:val="00C864AB"/>
    <w:rsid w:val="00C86934"/>
    <w:rsid w:val="00C86D04"/>
    <w:rsid w:val="00C870CB"/>
    <w:rsid w:val="00C8719C"/>
    <w:rsid w:val="00C87328"/>
    <w:rsid w:val="00C87E70"/>
    <w:rsid w:val="00C87F2F"/>
    <w:rsid w:val="00C90574"/>
    <w:rsid w:val="00C9090B"/>
    <w:rsid w:val="00C90924"/>
    <w:rsid w:val="00C923D8"/>
    <w:rsid w:val="00C92421"/>
    <w:rsid w:val="00C9288E"/>
    <w:rsid w:val="00C92C86"/>
    <w:rsid w:val="00C92CBF"/>
    <w:rsid w:val="00C93457"/>
    <w:rsid w:val="00C934F4"/>
    <w:rsid w:val="00C935CA"/>
    <w:rsid w:val="00C93D7E"/>
    <w:rsid w:val="00C95558"/>
    <w:rsid w:val="00C95AB7"/>
    <w:rsid w:val="00C9646B"/>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1952"/>
    <w:rsid w:val="00CB38A7"/>
    <w:rsid w:val="00CB3E2C"/>
    <w:rsid w:val="00CB40D9"/>
    <w:rsid w:val="00CB4660"/>
    <w:rsid w:val="00CB489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21EA"/>
    <w:rsid w:val="00CC25FD"/>
    <w:rsid w:val="00CC3120"/>
    <w:rsid w:val="00CC358D"/>
    <w:rsid w:val="00CC4638"/>
    <w:rsid w:val="00CC4BD8"/>
    <w:rsid w:val="00CC4CD9"/>
    <w:rsid w:val="00CC5263"/>
    <w:rsid w:val="00CC579C"/>
    <w:rsid w:val="00CC60FA"/>
    <w:rsid w:val="00CC6951"/>
    <w:rsid w:val="00CC6AF6"/>
    <w:rsid w:val="00CC6B1D"/>
    <w:rsid w:val="00CC6CF4"/>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64"/>
    <w:rsid w:val="00CD57CD"/>
    <w:rsid w:val="00CD5899"/>
    <w:rsid w:val="00CD5A5A"/>
    <w:rsid w:val="00CD6297"/>
    <w:rsid w:val="00CD6504"/>
    <w:rsid w:val="00CD69E0"/>
    <w:rsid w:val="00CD73BE"/>
    <w:rsid w:val="00CD745D"/>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5A"/>
    <w:rsid w:val="00CE5AF2"/>
    <w:rsid w:val="00CE5B33"/>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6041"/>
    <w:rsid w:val="00CF6C7E"/>
    <w:rsid w:val="00CF7804"/>
    <w:rsid w:val="00CF7ADE"/>
    <w:rsid w:val="00CF7E08"/>
    <w:rsid w:val="00CF7FE1"/>
    <w:rsid w:val="00D0031F"/>
    <w:rsid w:val="00D010D0"/>
    <w:rsid w:val="00D015F5"/>
    <w:rsid w:val="00D01E23"/>
    <w:rsid w:val="00D02270"/>
    <w:rsid w:val="00D022AF"/>
    <w:rsid w:val="00D023EE"/>
    <w:rsid w:val="00D02608"/>
    <w:rsid w:val="00D03791"/>
    <w:rsid w:val="00D040FE"/>
    <w:rsid w:val="00D047D4"/>
    <w:rsid w:val="00D049FA"/>
    <w:rsid w:val="00D04B27"/>
    <w:rsid w:val="00D05296"/>
    <w:rsid w:val="00D05E91"/>
    <w:rsid w:val="00D06B78"/>
    <w:rsid w:val="00D06FF2"/>
    <w:rsid w:val="00D072A3"/>
    <w:rsid w:val="00D073D4"/>
    <w:rsid w:val="00D07967"/>
    <w:rsid w:val="00D11062"/>
    <w:rsid w:val="00D11085"/>
    <w:rsid w:val="00D114A6"/>
    <w:rsid w:val="00D117EB"/>
    <w:rsid w:val="00D11ACE"/>
    <w:rsid w:val="00D128F8"/>
    <w:rsid w:val="00D13229"/>
    <w:rsid w:val="00D133CA"/>
    <w:rsid w:val="00D1356D"/>
    <w:rsid w:val="00D13B48"/>
    <w:rsid w:val="00D146C8"/>
    <w:rsid w:val="00D14C03"/>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AAF"/>
    <w:rsid w:val="00D27B4C"/>
    <w:rsid w:val="00D27BA6"/>
    <w:rsid w:val="00D3075C"/>
    <w:rsid w:val="00D319BA"/>
    <w:rsid w:val="00D31D2D"/>
    <w:rsid w:val="00D3224A"/>
    <w:rsid w:val="00D3263D"/>
    <w:rsid w:val="00D327C8"/>
    <w:rsid w:val="00D32F51"/>
    <w:rsid w:val="00D3304A"/>
    <w:rsid w:val="00D331BE"/>
    <w:rsid w:val="00D3360A"/>
    <w:rsid w:val="00D33D9B"/>
    <w:rsid w:val="00D3424B"/>
    <w:rsid w:val="00D347E6"/>
    <w:rsid w:val="00D34930"/>
    <w:rsid w:val="00D34AC8"/>
    <w:rsid w:val="00D34E00"/>
    <w:rsid w:val="00D3545A"/>
    <w:rsid w:val="00D35B84"/>
    <w:rsid w:val="00D36049"/>
    <w:rsid w:val="00D367BA"/>
    <w:rsid w:val="00D37351"/>
    <w:rsid w:val="00D40534"/>
    <w:rsid w:val="00D40D7B"/>
    <w:rsid w:val="00D413D4"/>
    <w:rsid w:val="00D41478"/>
    <w:rsid w:val="00D41495"/>
    <w:rsid w:val="00D418DD"/>
    <w:rsid w:val="00D42005"/>
    <w:rsid w:val="00D4292C"/>
    <w:rsid w:val="00D42B6C"/>
    <w:rsid w:val="00D432C5"/>
    <w:rsid w:val="00D44A62"/>
    <w:rsid w:val="00D45A7B"/>
    <w:rsid w:val="00D45D6C"/>
    <w:rsid w:val="00D45F37"/>
    <w:rsid w:val="00D460E6"/>
    <w:rsid w:val="00D46458"/>
    <w:rsid w:val="00D468B2"/>
    <w:rsid w:val="00D4727C"/>
    <w:rsid w:val="00D4750E"/>
    <w:rsid w:val="00D47FD5"/>
    <w:rsid w:val="00D50365"/>
    <w:rsid w:val="00D51141"/>
    <w:rsid w:val="00D51371"/>
    <w:rsid w:val="00D5150B"/>
    <w:rsid w:val="00D5155B"/>
    <w:rsid w:val="00D51DB0"/>
    <w:rsid w:val="00D52AC2"/>
    <w:rsid w:val="00D52DCF"/>
    <w:rsid w:val="00D53AB3"/>
    <w:rsid w:val="00D54702"/>
    <w:rsid w:val="00D5681B"/>
    <w:rsid w:val="00D56BE3"/>
    <w:rsid w:val="00D56F6C"/>
    <w:rsid w:val="00D570F1"/>
    <w:rsid w:val="00D573C4"/>
    <w:rsid w:val="00D57452"/>
    <w:rsid w:val="00D575C0"/>
    <w:rsid w:val="00D5766E"/>
    <w:rsid w:val="00D601E0"/>
    <w:rsid w:val="00D606DC"/>
    <w:rsid w:val="00D60937"/>
    <w:rsid w:val="00D60D2A"/>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0C07"/>
    <w:rsid w:val="00D70E44"/>
    <w:rsid w:val="00D711A5"/>
    <w:rsid w:val="00D72560"/>
    <w:rsid w:val="00D72961"/>
    <w:rsid w:val="00D72D17"/>
    <w:rsid w:val="00D743ED"/>
    <w:rsid w:val="00D749A0"/>
    <w:rsid w:val="00D74DBF"/>
    <w:rsid w:val="00D75384"/>
    <w:rsid w:val="00D75448"/>
    <w:rsid w:val="00D75E20"/>
    <w:rsid w:val="00D75E49"/>
    <w:rsid w:val="00D76F5B"/>
    <w:rsid w:val="00D7704E"/>
    <w:rsid w:val="00D77B44"/>
    <w:rsid w:val="00D77E53"/>
    <w:rsid w:val="00D802E3"/>
    <w:rsid w:val="00D80819"/>
    <w:rsid w:val="00D80863"/>
    <w:rsid w:val="00D80D6F"/>
    <w:rsid w:val="00D81AD9"/>
    <w:rsid w:val="00D81B57"/>
    <w:rsid w:val="00D82472"/>
    <w:rsid w:val="00D8287A"/>
    <w:rsid w:val="00D82FBD"/>
    <w:rsid w:val="00D835E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9C2"/>
    <w:rsid w:val="00DA4E70"/>
    <w:rsid w:val="00DA6B80"/>
    <w:rsid w:val="00DA6D1D"/>
    <w:rsid w:val="00DA722F"/>
    <w:rsid w:val="00DA738E"/>
    <w:rsid w:val="00DA742F"/>
    <w:rsid w:val="00DA759B"/>
    <w:rsid w:val="00DA77D6"/>
    <w:rsid w:val="00DB0201"/>
    <w:rsid w:val="00DB1B60"/>
    <w:rsid w:val="00DB200D"/>
    <w:rsid w:val="00DB203A"/>
    <w:rsid w:val="00DB248E"/>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556"/>
    <w:rsid w:val="00DC074B"/>
    <w:rsid w:val="00DC0C7B"/>
    <w:rsid w:val="00DC1604"/>
    <w:rsid w:val="00DC199B"/>
    <w:rsid w:val="00DC1A2E"/>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875"/>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0F19"/>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20293"/>
    <w:rsid w:val="00E20917"/>
    <w:rsid w:val="00E20C4A"/>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2C2"/>
    <w:rsid w:val="00E26366"/>
    <w:rsid w:val="00E26591"/>
    <w:rsid w:val="00E26B4C"/>
    <w:rsid w:val="00E27852"/>
    <w:rsid w:val="00E27AB9"/>
    <w:rsid w:val="00E27B66"/>
    <w:rsid w:val="00E31200"/>
    <w:rsid w:val="00E3149D"/>
    <w:rsid w:val="00E31511"/>
    <w:rsid w:val="00E31AC7"/>
    <w:rsid w:val="00E31B5A"/>
    <w:rsid w:val="00E31C96"/>
    <w:rsid w:val="00E31D04"/>
    <w:rsid w:val="00E324C5"/>
    <w:rsid w:val="00E33042"/>
    <w:rsid w:val="00E331D3"/>
    <w:rsid w:val="00E33303"/>
    <w:rsid w:val="00E33E47"/>
    <w:rsid w:val="00E341EC"/>
    <w:rsid w:val="00E3443F"/>
    <w:rsid w:val="00E34532"/>
    <w:rsid w:val="00E34EB9"/>
    <w:rsid w:val="00E357AB"/>
    <w:rsid w:val="00E36F14"/>
    <w:rsid w:val="00E36FA1"/>
    <w:rsid w:val="00E370A0"/>
    <w:rsid w:val="00E373CF"/>
    <w:rsid w:val="00E37EAC"/>
    <w:rsid w:val="00E40E0E"/>
    <w:rsid w:val="00E41301"/>
    <w:rsid w:val="00E420D0"/>
    <w:rsid w:val="00E42228"/>
    <w:rsid w:val="00E42697"/>
    <w:rsid w:val="00E42945"/>
    <w:rsid w:val="00E434CA"/>
    <w:rsid w:val="00E43AF7"/>
    <w:rsid w:val="00E43C13"/>
    <w:rsid w:val="00E43CCA"/>
    <w:rsid w:val="00E43D17"/>
    <w:rsid w:val="00E440AB"/>
    <w:rsid w:val="00E44BEC"/>
    <w:rsid w:val="00E44D99"/>
    <w:rsid w:val="00E44F81"/>
    <w:rsid w:val="00E44FF6"/>
    <w:rsid w:val="00E4510D"/>
    <w:rsid w:val="00E45992"/>
    <w:rsid w:val="00E45B2A"/>
    <w:rsid w:val="00E45CA4"/>
    <w:rsid w:val="00E468DB"/>
    <w:rsid w:val="00E46A7B"/>
    <w:rsid w:val="00E46BAD"/>
    <w:rsid w:val="00E46E5C"/>
    <w:rsid w:val="00E508DB"/>
    <w:rsid w:val="00E516F4"/>
    <w:rsid w:val="00E51705"/>
    <w:rsid w:val="00E5182A"/>
    <w:rsid w:val="00E51B61"/>
    <w:rsid w:val="00E52F55"/>
    <w:rsid w:val="00E53956"/>
    <w:rsid w:val="00E53FEA"/>
    <w:rsid w:val="00E54548"/>
    <w:rsid w:val="00E545B8"/>
    <w:rsid w:val="00E5477C"/>
    <w:rsid w:val="00E54F01"/>
    <w:rsid w:val="00E550A2"/>
    <w:rsid w:val="00E556CF"/>
    <w:rsid w:val="00E55733"/>
    <w:rsid w:val="00E55892"/>
    <w:rsid w:val="00E55D98"/>
    <w:rsid w:val="00E560CB"/>
    <w:rsid w:val="00E56821"/>
    <w:rsid w:val="00E57178"/>
    <w:rsid w:val="00E57FD7"/>
    <w:rsid w:val="00E60000"/>
    <w:rsid w:val="00E6058D"/>
    <w:rsid w:val="00E60A19"/>
    <w:rsid w:val="00E611F9"/>
    <w:rsid w:val="00E61CAF"/>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03B"/>
    <w:rsid w:val="00E70149"/>
    <w:rsid w:val="00E701F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0DAE"/>
    <w:rsid w:val="00E810D5"/>
    <w:rsid w:val="00E8231A"/>
    <w:rsid w:val="00E82DF0"/>
    <w:rsid w:val="00E83D8D"/>
    <w:rsid w:val="00E83DE8"/>
    <w:rsid w:val="00E83E76"/>
    <w:rsid w:val="00E8465E"/>
    <w:rsid w:val="00E84CAA"/>
    <w:rsid w:val="00E84D50"/>
    <w:rsid w:val="00E84FE6"/>
    <w:rsid w:val="00E852B7"/>
    <w:rsid w:val="00E85479"/>
    <w:rsid w:val="00E85723"/>
    <w:rsid w:val="00E85F01"/>
    <w:rsid w:val="00E86438"/>
    <w:rsid w:val="00E865E5"/>
    <w:rsid w:val="00E8669F"/>
    <w:rsid w:val="00E86813"/>
    <w:rsid w:val="00E86B21"/>
    <w:rsid w:val="00E86BEC"/>
    <w:rsid w:val="00E879D9"/>
    <w:rsid w:val="00E87A14"/>
    <w:rsid w:val="00E90815"/>
    <w:rsid w:val="00E90F1F"/>
    <w:rsid w:val="00E91340"/>
    <w:rsid w:val="00E91368"/>
    <w:rsid w:val="00E91732"/>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1C61"/>
    <w:rsid w:val="00EA3223"/>
    <w:rsid w:val="00EA35FA"/>
    <w:rsid w:val="00EA3C08"/>
    <w:rsid w:val="00EA3EF3"/>
    <w:rsid w:val="00EA3F58"/>
    <w:rsid w:val="00EA4271"/>
    <w:rsid w:val="00EA47FB"/>
    <w:rsid w:val="00EA482B"/>
    <w:rsid w:val="00EA493E"/>
    <w:rsid w:val="00EA4B08"/>
    <w:rsid w:val="00EA5658"/>
    <w:rsid w:val="00EA5B2C"/>
    <w:rsid w:val="00EA668A"/>
    <w:rsid w:val="00EB042C"/>
    <w:rsid w:val="00EB0BB1"/>
    <w:rsid w:val="00EB14F8"/>
    <w:rsid w:val="00EB1779"/>
    <w:rsid w:val="00EB1A47"/>
    <w:rsid w:val="00EB1C74"/>
    <w:rsid w:val="00EB2219"/>
    <w:rsid w:val="00EB2E21"/>
    <w:rsid w:val="00EB2F4A"/>
    <w:rsid w:val="00EB3414"/>
    <w:rsid w:val="00EB3967"/>
    <w:rsid w:val="00EB4602"/>
    <w:rsid w:val="00EB4811"/>
    <w:rsid w:val="00EB4CF0"/>
    <w:rsid w:val="00EB5140"/>
    <w:rsid w:val="00EB54DB"/>
    <w:rsid w:val="00EB58F9"/>
    <w:rsid w:val="00EB6093"/>
    <w:rsid w:val="00EB7420"/>
    <w:rsid w:val="00EB7E32"/>
    <w:rsid w:val="00EC0B8B"/>
    <w:rsid w:val="00EC10B4"/>
    <w:rsid w:val="00EC1379"/>
    <w:rsid w:val="00EC16B6"/>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C7FFA"/>
    <w:rsid w:val="00ED0E07"/>
    <w:rsid w:val="00ED0E85"/>
    <w:rsid w:val="00ED1867"/>
    <w:rsid w:val="00ED1D77"/>
    <w:rsid w:val="00ED2862"/>
    <w:rsid w:val="00ED28F5"/>
    <w:rsid w:val="00ED2D74"/>
    <w:rsid w:val="00ED32AC"/>
    <w:rsid w:val="00ED32E9"/>
    <w:rsid w:val="00ED34D3"/>
    <w:rsid w:val="00ED39E2"/>
    <w:rsid w:val="00ED3F36"/>
    <w:rsid w:val="00ED4164"/>
    <w:rsid w:val="00ED44B1"/>
    <w:rsid w:val="00ED46F1"/>
    <w:rsid w:val="00ED4C6D"/>
    <w:rsid w:val="00ED4CDE"/>
    <w:rsid w:val="00ED4E76"/>
    <w:rsid w:val="00ED5BEF"/>
    <w:rsid w:val="00ED606F"/>
    <w:rsid w:val="00ED6DE7"/>
    <w:rsid w:val="00ED6F27"/>
    <w:rsid w:val="00ED7793"/>
    <w:rsid w:val="00ED7F67"/>
    <w:rsid w:val="00EE066A"/>
    <w:rsid w:val="00EE17EA"/>
    <w:rsid w:val="00EE1805"/>
    <w:rsid w:val="00EE1878"/>
    <w:rsid w:val="00EE24EB"/>
    <w:rsid w:val="00EE25B5"/>
    <w:rsid w:val="00EE2C31"/>
    <w:rsid w:val="00EE3142"/>
    <w:rsid w:val="00EE35F1"/>
    <w:rsid w:val="00EE3D1A"/>
    <w:rsid w:val="00EE41F3"/>
    <w:rsid w:val="00EE46E6"/>
    <w:rsid w:val="00EE506A"/>
    <w:rsid w:val="00EE773A"/>
    <w:rsid w:val="00EE77F6"/>
    <w:rsid w:val="00EE78C6"/>
    <w:rsid w:val="00EE7954"/>
    <w:rsid w:val="00EE7D4D"/>
    <w:rsid w:val="00EF021E"/>
    <w:rsid w:val="00EF04D3"/>
    <w:rsid w:val="00EF0D21"/>
    <w:rsid w:val="00EF0F0E"/>
    <w:rsid w:val="00EF1104"/>
    <w:rsid w:val="00EF12CB"/>
    <w:rsid w:val="00EF2111"/>
    <w:rsid w:val="00EF2920"/>
    <w:rsid w:val="00EF2BEE"/>
    <w:rsid w:val="00EF340F"/>
    <w:rsid w:val="00EF3542"/>
    <w:rsid w:val="00EF41D0"/>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266"/>
    <w:rsid w:val="00F063CE"/>
    <w:rsid w:val="00F0654C"/>
    <w:rsid w:val="00F06ECF"/>
    <w:rsid w:val="00F072C1"/>
    <w:rsid w:val="00F07402"/>
    <w:rsid w:val="00F07575"/>
    <w:rsid w:val="00F0757E"/>
    <w:rsid w:val="00F077EC"/>
    <w:rsid w:val="00F07E29"/>
    <w:rsid w:val="00F07EF8"/>
    <w:rsid w:val="00F10648"/>
    <w:rsid w:val="00F10BBE"/>
    <w:rsid w:val="00F119AB"/>
    <w:rsid w:val="00F11AD6"/>
    <w:rsid w:val="00F11B18"/>
    <w:rsid w:val="00F11FCA"/>
    <w:rsid w:val="00F123E9"/>
    <w:rsid w:val="00F1248B"/>
    <w:rsid w:val="00F12E41"/>
    <w:rsid w:val="00F13018"/>
    <w:rsid w:val="00F130F8"/>
    <w:rsid w:val="00F13A0A"/>
    <w:rsid w:val="00F13E0D"/>
    <w:rsid w:val="00F13E39"/>
    <w:rsid w:val="00F13E53"/>
    <w:rsid w:val="00F14429"/>
    <w:rsid w:val="00F1444F"/>
    <w:rsid w:val="00F148F0"/>
    <w:rsid w:val="00F14BEE"/>
    <w:rsid w:val="00F14E59"/>
    <w:rsid w:val="00F15A40"/>
    <w:rsid w:val="00F1621C"/>
    <w:rsid w:val="00F1743D"/>
    <w:rsid w:val="00F1762E"/>
    <w:rsid w:val="00F1797D"/>
    <w:rsid w:val="00F17C8C"/>
    <w:rsid w:val="00F17F56"/>
    <w:rsid w:val="00F2015C"/>
    <w:rsid w:val="00F20459"/>
    <w:rsid w:val="00F2085F"/>
    <w:rsid w:val="00F20B7A"/>
    <w:rsid w:val="00F20FB4"/>
    <w:rsid w:val="00F2225F"/>
    <w:rsid w:val="00F226A9"/>
    <w:rsid w:val="00F22776"/>
    <w:rsid w:val="00F2319D"/>
    <w:rsid w:val="00F23325"/>
    <w:rsid w:val="00F23376"/>
    <w:rsid w:val="00F2518D"/>
    <w:rsid w:val="00F254B9"/>
    <w:rsid w:val="00F26D27"/>
    <w:rsid w:val="00F26FD0"/>
    <w:rsid w:val="00F2743C"/>
    <w:rsid w:val="00F27477"/>
    <w:rsid w:val="00F306B4"/>
    <w:rsid w:val="00F307FF"/>
    <w:rsid w:val="00F31215"/>
    <w:rsid w:val="00F314C1"/>
    <w:rsid w:val="00F31F96"/>
    <w:rsid w:val="00F321C9"/>
    <w:rsid w:val="00F32372"/>
    <w:rsid w:val="00F323E3"/>
    <w:rsid w:val="00F32587"/>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3C"/>
    <w:rsid w:val="00F4667A"/>
    <w:rsid w:val="00F46868"/>
    <w:rsid w:val="00F475B4"/>
    <w:rsid w:val="00F47FCB"/>
    <w:rsid w:val="00F50D23"/>
    <w:rsid w:val="00F511D4"/>
    <w:rsid w:val="00F5144F"/>
    <w:rsid w:val="00F51945"/>
    <w:rsid w:val="00F51BDD"/>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6BBB"/>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023"/>
    <w:rsid w:val="00F855FC"/>
    <w:rsid w:val="00F856BB"/>
    <w:rsid w:val="00F85B17"/>
    <w:rsid w:val="00F85F15"/>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9D2"/>
    <w:rsid w:val="00FA0617"/>
    <w:rsid w:val="00FA1F5D"/>
    <w:rsid w:val="00FA21B4"/>
    <w:rsid w:val="00FA2525"/>
    <w:rsid w:val="00FA36DD"/>
    <w:rsid w:val="00FA3862"/>
    <w:rsid w:val="00FA47B7"/>
    <w:rsid w:val="00FA5590"/>
    <w:rsid w:val="00FA5CB5"/>
    <w:rsid w:val="00FA5E38"/>
    <w:rsid w:val="00FA6131"/>
    <w:rsid w:val="00FA636F"/>
    <w:rsid w:val="00FA662D"/>
    <w:rsid w:val="00FA685F"/>
    <w:rsid w:val="00FA6DFC"/>
    <w:rsid w:val="00FA6FB3"/>
    <w:rsid w:val="00FA732A"/>
    <w:rsid w:val="00FA757C"/>
    <w:rsid w:val="00FA7B49"/>
    <w:rsid w:val="00FB1B90"/>
    <w:rsid w:val="00FB2081"/>
    <w:rsid w:val="00FB2789"/>
    <w:rsid w:val="00FB2826"/>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3E95"/>
    <w:rsid w:val="00FC4114"/>
    <w:rsid w:val="00FC48E1"/>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E55"/>
    <w:rsid w:val="00FD4F27"/>
    <w:rsid w:val="00FD5299"/>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807"/>
    <w:rsid w:val="00FE6DDE"/>
    <w:rsid w:val="00FF0262"/>
    <w:rsid w:val="00FF0E58"/>
    <w:rsid w:val="00FF1347"/>
    <w:rsid w:val="00FF17EE"/>
    <w:rsid w:val="00FF208F"/>
    <w:rsid w:val="00FF23F6"/>
    <w:rsid w:val="00FF26D1"/>
    <w:rsid w:val="00FF2B65"/>
    <w:rsid w:val="00FF406B"/>
    <w:rsid w:val="00FF4663"/>
    <w:rsid w:val="00FF4753"/>
    <w:rsid w:val="00FF498D"/>
    <w:rsid w:val="00FF4B33"/>
    <w:rsid w:val="00FF5149"/>
    <w:rsid w:val="00FF5BF1"/>
    <w:rsid w:val="00FF5D85"/>
    <w:rsid w:val="00FF610B"/>
    <w:rsid w:val="00FF6251"/>
    <w:rsid w:val="00FF63B5"/>
    <w:rsid w:val="00FF679B"/>
    <w:rsid w:val="00FF6A10"/>
    <w:rsid w:val="00FF6A78"/>
    <w:rsid w:val="00FF6B30"/>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11BCD02-AB49-4CC5-8FF0-920C8F441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337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pPr>
      <w:ind w:left="300" w:hangingChars="100" w:hanging="100"/>
    </w:p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rsid w:val="00A50915"/>
    <w:rPr>
      <w:rFonts w:ascii="Cambria" w:hAnsi="Cambria"/>
      <w:b/>
      <w:bCs/>
      <w:snapToGrid w:val="0"/>
      <w:kern w:val="52"/>
      <w:sz w:val="52"/>
      <w:szCs w:val="52"/>
    </w:rPr>
  </w:style>
  <w:style w:type="paragraph" w:styleId="ab">
    <w:name w:val="table of figures"/>
    <w:basedOn w:val="a"/>
    <w:next w:val="a"/>
    <w:link w:val="af2"/>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nhideWhenUsed/>
    <w:rsid w:val="00A50915"/>
    <w:pPr>
      <w:tabs>
        <w:tab w:val="center" w:pos="4153"/>
        <w:tab w:val="right" w:pos="8306"/>
      </w:tabs>
      <w:snapToGrid w:val="0"/>
    </w:pPr>
    <w:rPr>
      <w:sz w:val="20"/>
      <w:szCs w:val="20"/>
    </w:rPr>
  </w:style>
  <w:style w:type="character" w:customStyle="1" w:styleId="af4">
    <w:name w:val="頁首 字元"/>
    <w:link w:val="af3"/>
    <w:rsid w:val="00A50915"/>
    <w:rPr>
      <w:rFonts w:ascii="標楷體" w:eastAsia="標楷體"/>
      <w:snapToGrid w:val="0"/>
      <w:kern w:val="2"/>
    </w:rPr>
  </w:style>
  <w:style w:type="paragraph" w:styleId="af5">
    <w:name w:val="footer"/>
    <w:basedOn w:val="a"/>
    <w:link w:val="af6"/>
    <w:unhideWhenUsed/>
    <w:rsid w:val="00A50915"/>
    <w:pPr>
      <w:tabs>
        <w:tab w:val="center" w:pos="4153"/>
        <w:tab w:val="right" w:pos="8306"/>
      </w:tabs>
      <w:snapToGrid w:val="0"/>
    </w:pPr>
    <w:rPr>
      <w:sz w:val="20"/>
      <w:szCs w:val="20"/>
    </w:rPr>
  </w:style>
  <w:style w:type="character" w:customStyle="1" w:styleId="af6">
    <w:name w:val="頁尾 字元"/>
    <w:link w:val="af5"/>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qFormat/>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rsid w:val="00AB3187"/>
    <w:rPr>
      <w:rFonts w:ascii="Calibri Light" w:eastAsia="新細明體" w:hAnsi="Calibri Light" w:cs="Times New Roman"/>
      <w:snapToGrid w:val="0"/>
      <w:kern w:val="2"/>
      <w:sz w:val="18"/>
      <w:szCs w:val="18"/>
    </w:rPr>
  </w:style>
  <w:style w:type="table" w:styleId="afc">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character" w:customStyle="1" w:styleId="Slogan">
    <w:name w:val="Slogan"/>
    <w:rsid w:val="00AD31B0"/>
    <w:rPr>
      <w:rFonts w:ascii="Arial Black" w:hAnsi="Arial Black"/>
      <w:spacing w:val="-10"/>
      <w:position w:val="2"/>
      <w:sz w:val="19"/>
    </w:rPr>
  </w:style>
  <w:style w:type="character" w:styleId="aff5">
    <w:name w:val="annotation reference"/>
    <w:unhideWhenUsed/>
    <w:rsid w:val="006141BA"/>
    <w:rPr>
      <w:sz w:val="18"/>
      <w:szCs w:val="18"/>
    </w:rPr>
  </w:style>
  <w:style w:type="paragraph" w:styleId="aff6">
    <w:name w:val="annotation text"/>
    <w:basedOn w:val="a"/>
    <w:link w:val="aff7"/>
    <w:unhideWhenUsed/>
    <w:rsid w:val="006141BA"/>
    <w:pPr>
      <w:jc w:val="left"/>
    </w:pPr>
  </w:style>
  <w:style w:type="character" w:customStyle="1" w:styleId="aff7">
    <w:name w:val="註解文字 字元"/>
    <w:link w:val="aff6"/>
    <w:rsid w:val="006141BA"/>
    <w:rPr>
      <w:rFonts w:ascii="標楷體" w:eastAsia="標楷體"/>
      <w:snapToGrid w:val="0"/>
      <w:kern w:val="2"/>
      <w:sz w:val="28"/>
      <w:szCs w:val="28"/>
    </w:rPr>
  </w:style>
  <w:style w:type="paragraph" w:styleId="aff8">
    <w:name w:val="annotation subject"/>
    <w:basedOn w:val="aff6"/>
    <w:next w:val="aff6"/>
    <w:link w:val="aff9"/>
    <w:unhideWhenUsed/>
    <w:rsid w:val="006141BA"/>
    <w:rPr>
      <w:b/>
      <w:bCs/>
    </w:rPr>
  </w:style>
  <w:style w:type="character" w:customStyle="1" w:styleId="aff9">
    <w:name w:val="註解主旨 字元"/>
    <w:link w:val="aff8"/>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paragraph" w:customStyle="1" w:styleId="Logo">
    <w:name w:val="Logo"/>
    <w:basedOn w:val="a"/>
    <w:rsid w:val="00AD31B0"/>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a">
    <w:name w:val="envelope return"/>
    <w:basedOn w:val="a"/>
    <w:rsid w:val="00AD31B0"/>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affb">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c">
    <w:name w:val="Title"/>
    <w:basedOn w:val="a"/>
    <w:link w:val="affd"/>
    <w:qFormat/>
    <w:rsid w:val="00AD31B0"/>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d">
    <w:name w:val="標題 字元"/>
    <w:link w:val="affc"/>
    <w:rsid w:val="00AD31B0"/>
    <w:rPr>
      <w:rFonts w:ascii="Arial" w:hAnsi="Arial"/>
      <w:b/>
      <w:spacing w:val="-5"/>
      <w:sz w:val="32"/>
    </w:rPr>
  </w:style>
  <w:style w:type="paragraph" w:styleId="affe">
    <w:name w:val="Signature"/>
    <w:basedOn w:val="a"/>
    <w:link w:val="afff"/>
    <w:rsid w:val="00AD31B0"/>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
    <w:name w:val="簽名 字元"/>
    <w:link w:val="affe"/>
    <w:rsid w:val="00AD31B0"/>
    <w:rPr>
      <w:spacing w:val="-5"/>
      <w:sz w:val="18"/>
    </w:rPr>
  </w:style>
  <w:style w:type="paragraph" w:styleId="afff0">
    <w:name w:val="Message Header"/>
    <w:basedOn w:val="aff"/>
    <w:link w:val="afff1"/>
    <w:rsid w:val="00AD31B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afff1">
    <w:name w:val="訊息欄位名稱 字元"/>
    <w:link w:val="afff0"/>
    <w:rsid w:val="00AD31B0"/>
    <w:rPr>
      <w:rFonts w:ascii="Arial" w:hAnsi="Arial"/>
      <w:spacing w:val="-5"/>
      <w:sz w:val="18"/>
    </w:rPr>
  </w:style>
  <w:style w:type="paragraph" w:styleId="afff2">
    <w:name w:val="Normal Indent"/>
    <w:basedOn w:val="a"/>
    <w:rsid w:val="00AD31B0"/>
    <w:pPr>
      <w:widowControl/>
      <w:spacing w:line="240" w:lineRule="auto"/>
      <w:ind w:leftChars="0" w:left="720" w:firstLineChars="0" w:firstLine="0"/>
      <w:jc w:val="left"/>
    </w:pPr>
    <w:rPr>
      <w:rFonts w:ascii="Times New Roman" w:eastAsia="新細明體"/>
      <w:snapToGrid/>
      <w:spacing w:val="-5"/>
      <w:kern w:val="0"/>
      <w:sz w:val="18"/>
      <w:szCs w:val="20"/>
    </w:rPr>
  </w:style>
  <w:style w:type="character" w:customStyle="1" w:styleId="Checkbox">
    <w:name w:val="Checkbox"/>
    <w:rsid w:val="00AD31B0"/>
    <w:rPr>
      <w:rFonts w:ascii="Times New Roman" w:hAnsi="Times New Roman"/>
      <w:sz w:val="22"/>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CompanyName">
    <w:name w:val="Company Name"/>
    <w:basedOn w:val="a"/>
    <w:rsid w:val="00AD31B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AD31B0"/>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styleId="afff3">
    <w:name w:val="Emphasis"/>
    <w:qFormat/>
    <w:rsid w:val="00AD31B0"/>
    <w:rPr>
      <w:rFonts w:ascii="Arial Black" w:hAnsi="Arial Black"/>
      <w:sz w:val="18"/>
    </w:rPr>
  </w:style>
  <w:style w:type="paragraph" w:customStyle="1" w:styleId="HeaderBase">
    <w:name w:val="Header Base"/>
    <w:basedOn w:val="aff"/>
    <w:rsid w:val="00AD31B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4">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HeadingBase">
    <w:name w:val="Heading Base"/>
    <w:basedOn w:val="aff"/>
    <w:next w:val="aff"/>
    <w:rsid w:val="00AD31B0"/>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0"/>
    <w:next w:val="afff0"/>
    <w:rsid w:val="00AD31B0"/>
  </w:style>
  <w:style w:type="character" w:customStyle="1" w:styleId="MessageHeaderLabel">
    <w:name w:val="Message Header Label"/>
    <w:rsid w:val="00AD31B0"/>
    <w:rPr>
      <w:rFonts w:ascii="Arial Black" w:hAnsi="Arial Black"/>
      <w:sz w:val="18"/>
    </w:rPr>
  </w:style>
  <w:style w:type="paragraph" w:customStyle="1" w:styleId="MessageHeaderLast">
    <w:name w:val="Message Header Last"/>
    <w:basedOn w:val="afff0"/>
    <w:next w:val="aff"/>
    <w:rsid w:val="00AD31B0"/>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6">
    <w:name w:val="註腳"/>
    <w:basedOn w:val="a"/>
    <w:qFormat/>
    <w:rsid w:val="00391807"/>
    <w:pPr>
      <w:spacing w:line="280" w:lineRule="exact"/>
      <w:ind w:leftChars="0" w:left="180" w:hangingChars="74" w:hanging="180"/>
    </w:pPr>
    <w:rPr>
      <w:sz w:val="24"/>
    </w:rPr>
  </w:style>
  <w:style w:type="paragraph" w:customStyle="1" w:styleId="ReturnAddress">
    <w:name w:val="Return Address"/>
    <w:basedOn w:val="a"/>
    <w:rsid w:val="00AD31B0"/>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AD31B0"/>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7">
    <w:name w:val="章戳"/>
    <w:basedOn w:val="a"/>
    <w:rsid w:val="00AD31B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145">
    <w:name w:val="第一層(14號字) 字元"/>
    <w:link w:val="144"/>
    <w:rsid w:val="00391807"/>
    <w:rPr>
      <w:rFonts w:ascii="標楷體" w:eastAsia="標楷體"/>
      <w:b/>
      <w:snapToGrid w:val="0"/>
      <w:kern w:val="2"/>
      <w:sz w:val="28"/>
    </w:rPr>
  </w:style>
  <w:style w:type="paragraph" w:styleId="2a">
    <w:name w:val="Body Text Indent 2"/>
    <w:basedOn w:val="a"/>
    <w:link w:val="2b"/>
    <w:rsid w:val="00AD31B0"/>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b">
    <w:name w:val="本文縮排 2 字元"/>
    <w:link w:val="2a"/>
    <w:rsid w:val="00AD31B0"/>
    <w:rPr>
      <w:rFonts w:ascii="標楷體" w:eastAsia="標楷體"/>
      <w:b/>
      <w:spacing w:val="30"/>
      <w:sz w:val="32"/>
    </w:rPr>
  </w:style>
  <w:style w:type="paragraph" w:styleId="afff8">
    <w:name w:val="Plain Text"/>
    <w:basedOn w:val="a"/>
    <w:link w:val="afff9"/>
    <w:uiPriority w:val="99"/>
    <w:rsid w:val="00AD31B0"/>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9">
    <w:name w:val="純文字 字元"/>
    <w:link w:val="afff8"/>
    <w:uiPriority w:val="99"/>
    <w:rsid w:val="00AD31B0"/>
    <w:rPr>
      <w:rFonts w:ascii="細明體" w:eastAsia="細明體" w:hAnsi="Courier New" w:cs="Courier New"/>
      <w:kern w:val="2"/>
      <w:sz w:val="24"/>
      <w:szCs w:val="24"/>
    </w:rPr>
  </w:style>
  <w:style w:type="paragraph" w:styleId="Web">
    <w:name w:val="Normal (Web)"/>
    <w:basedOn w:val="a"/>
    <w:rsid w:val="00AD31B0"/>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paragraph" w:styleId="HTML">
    <w:name w:val="HTML Preformatted"/>
    <w:basedOn w:val="a"/>
    <w:link w:val="HTML0"/>
    <w:rsid w:val="00AD31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kern w:val="0"/>
      <w:sz w:val="20"/>
      <w:szCs w:val="20"/>
    </w:rPr>
  </w:style>
  <w:style w:type="numbering" w:customStyle="1" w:styleId="111">
    <w:name w:val="無清單111"/>
    <w:next w:val="a3"/>
    <w:uiPriority w:val="99"/>
    <w:semiHidden/>
    <w:rsid w:val="00391807"/>
  </w:style>
  <w:style w:type="character" w:customStyle="1" w:styleId="HTML0">
    <w:name w:val="HTML 預設格式 字元"/>
    <w:link w:val="HTML"/>
    <w:rsid w:val="00AD31B0"/>
    <w:rPr>
      <w:rFonts w:ascii="Arial Unicode MS" w:eastAsia="Arial Unicode MS" w:hAnsi="Arial Unicode MS" w:cs="Arial Unicode MS"/>
    </w:rPr>
  </w:style>
  <w:style w:type="paragraph" w:styleId="afffa">
    <w:name w:val="Closing"/>
    <w:basedOn w:val="a"/>
    <w:link w:val="afffb"/>
    <w:rsid w:val="00AD31B0"/>
    <w:pPr>
      <w:widowControl/>
      <w:spacing w:line="240" w:lineRule="auto"/>
      <w:ind w:leftChars="1800" w:left="100" w:firstLineChars="0" w:firstLine="0"/>
      <w:jc w:val="left"/>
    </w:pPr>
    <w:rPr>
      <w:rFonts w:hAnsi="標楷體"/>
      <w:snapToGrid/>
      <w:spacing w:val="-5"/>
      <w:kern w:val="0"/>
      <w:sz w:val="24"/>
      <w:szCs w:val="24"/>
    </w:rPr>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結語 字元"/>
    <w:link w:val="afffa"/>
    <w:rsid w:val="00AD31B0"/>
    <w:rPr>
      <w:rFonts w:ascii="標楷體" w:eastAsia="標楷體" w:hAnsi="標楷體"/>
      <w:spacing w:val="-5"/>
      <w:sz w:val="24"/>
      <w:szCs w:val="24"/>
    </w:rPr>
  </w:style>
  <w:style w:type="paragraph" w:styleId="afffc">
    <w:name w:val="Body Text Indent"/>
    <w:basedOn w:val="a"/>
    <w:link w:val="afffd"/>
    <w:rsid w:val="00AD31B0"/>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d">
    <w:name w:val="本文縮排 字元"/>
    <w:link w:val="afffc"/>
    <w:rsid w:val="00AD31B0"/>
    <w:rPr>
      <w:spacing w:val="-5"/>
      <w:sz w:val="18"/>
    </w:rPr>
  </w:style>
  <w:style w:type="paragraph" w:customStyle="1" w:styleId="afffe">
    <w:name w:val="說明條列"/>
    <w:basedOn w:val="a"/>
    <w:rsid w:val="00AD31B0"/>
    <w:pPr>
      <w:widowControl/>
      <w:spacing w:line="320" w:lineRule="exact"/>
      <w:ind w:leftChars="0" w:left="0" w:rightChars="-10" w:right="-18" w:firstLineChars="0" w:firstLine="0"/>
    </w:pPr>
    <w:rPr>
      <w:rFonts w:hAnsi="標楷體"/>
      <w:snapToGrid/>
      <w:color w:val="C00000"/>
      <w:kern w:val="0"/>
      <w:sz w:val="24"/>
      <w:szCs w:val="24"/>
    </w:r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character" w:styleId="affff">
    <w:name w:val="FollowedHyperlink"/>
    <w:uiPriority w:val="99"/>
    <w:semiHidden/>
    <w:unhideWhenUsed/>
    <w:rsid w:val="00AD31B0"/>
    <w:rPr>
      <w:color w:val="954F72"/>
      <w:u w:val="single"/>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c">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0">
    <w:name w:val="Revision"/>
    <w:hidden/>
    <w:uiPriority w:val="99"/>
    <w:semiHidden/>
    <w:rsid w:val="00391807"/>
    <w:rPr>
      <w:rFonts w:eastAsia="標楷體"/>
      <w:kern w:val="2"/>
      <w:sz w:val="28"/>
      <w:szCs w:val="24"/>
    </w:rPr>
  </w:style>
  <w:style w:type="paragraph" w:styleId="affff1">
    <w:name w:val="Note Heading"/>
    <w:basedOn w:val="a"/>
    <w:next w:val="a"/>
    <w:link w:val="affff2"/>
    <w:unhideWhenUsed/>
    <w:rsid w:val="00391807"/>
    <w:pPr>
      <w:spacing w:line="240" w:lineRule="auto"/>
      <w:ind w:leftChars="0" w:left="0" w:firstLineChars="0" w:firstLine="0"/>
      <w:jc w:val="center"/>
    </w:pPr>
    <w:rPr>
      <w:rFonts w:hAnsi="標楷體"/>
      <w:snapToGrid/>
      <w:szCs w:val="24"/>
      <w:lang w:val="x-none"/>
    </w:rPr>
  </w:style>
  <w:style w:type="character" w:customStyle="1" w:styleId="affff2">
    <w:name w:val="註釋標題 字元"/>
    <w:link w:val="affff1"/>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160119515">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4003512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0070337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7609921">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26760543">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18144679">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502723">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2130146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1929607230">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A3B52-D4B5-4E67-BA24-1B2F3A598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11</Pages>
  <Words>333</Words>
  <Characters>1901</Characters>
  <Application>Microsoft Office Word</Application>
  <DocSecurity>0</DocSecurity>
  <Lines>15</Lines>
  <Paragraphs>4</Paragraphs>
  <ScaleCrop>false</ScaleCrop>
  <Company/>
  <LinksUpToDate>false</LinksUpToDate>
  <CharactersWithSpaces>2230</CharactersWithSpaces>
  <SharedDoc>false</SharedDoc>
  <HLinks>
    <vt:vector size="42" baseType="variant">
      <vt:variant>
        <vt:i4>2031676</vt:i4>
      </vt:variant>
      <vt:variant>
        <vt:i4>38</vt:i4>
      </vt:variant>
      <vt:variant>
        <vt:i4>0</vt:i4>
      </vt:variant>
      <vt:variant>
        <vt:i4>5</vt:i4>
      </vt:variant>
      <vt:variant>
        <vt:lpwstr/>
      </vt:variant>
      <vt:variant>
        <vt:lpwstr>_Toc217489142</vt:lpwstr>
      </vt:variant>
      <vt:variant>
        <vt:i4>2031676</vt:i4>
      </vt:variant>
      <vt:variant>
        <vt:i4>32</vt:i4>
      </vt:variant>
      <vt:variant>
        <vt:i4>0</vt:i4>
      </vt:variant>
      <vt:variant>
        <vt:i4>5</vt:i4>
      </vt:variant>
      <vt:variant>
        <vt:lpwstr/>
      </vt:variant>
      <vt:variant>
        <vt:lpwstr>_Toc217489141</vt:lpwstr>
      </vt:variant>
      <vt:variant>
        <vt:i4>2031676</vt:i4>
      </vt:variant>
      <vt:variant>
        <vt:i4>26</vt:i4>
      </vt:variant>
      <vt:variant>
        <vt:i4>0</vt:i4>
      </vt:variant>
      <vt:variant>
        <vt:i4>5</vt:i4>
      </vt:variant>
      <vt:variant>
        <vt:lpwstr/>
      </vt:variant>
      <vt:variant>
        <vt:lpwstr>_Toc217489140</vt:lpwstr>
      </vt:variant>
      <vt:variant>
        <vt:i4>1572924</vt:i4>
      </vt:variant>
      <vt:variant>
        <vt:i4>20</vt:i4>
      </vt:variant>
      <vt:variant>
        <vt:i4>0</vt:i4>
      </vt:variant>
      <vt:variant>
        <vt:i4>5</vt:i4>
      </vt:variant>
      <vt:variant>
        <vt:lpwstr/>
      </vt:variant>
      <vt:variant>
        <vt:lpwstr>_Toc217489139</vt:lpwstr>
      </vt:variant>
      <vt:variant>
        <vt:i4>1572924</vt:i4>
      </vt:variant>
      <vt:variant>
        <vt:i4>14</vt:i4>
      </vt:variant>
      <vt:variant>
        <vt:i4>0</vt:i4>
      </vt:variant>
      <vt:variant>
        <vt:i4>5</vt:i4>
      </vt:variant>
      <vt:variant>
        <vt:lpwstr/>
      </vt:variant>
      <vt:variant>
        <vt:lpwstr>_Toc217489138</vt:lpwstr>
      </vt:variant>
      <vt:variant>
        <vt:i4>1572924</vt:i4>
      </vt:variant>
      <vt:variant>
        <vt:i4>8</vt:i4>
      </vt:variant>
      <vt:variant>
        <vt:i4>0</vt:i4>
      </vt:variant>
      <vt:variant>
        <vt:i4>5</vt:i4>
      </vt:variant>
      <vt:variant>
        <vt:lpwstr/>
      </vt:variant>
      <vt:variant>
        <vt:lpwstr>_Toc217489137</vt:lpwstr>
      </vt:variant>
      <vt:variant>
        <vt:i4>1572924</vt:i4>
      </vt:variant>
      <vt:variant>
        <vt:i4>2</vt:i4>
      </vt:variant>
      <vt:variant>
        <vt:i4>0</vt:i4>
      </vt:variant>
      <vt:variant>
        <vt:i4>5</vt:i4>
      </vt:variant>
      <vt:variant>
        <vt:lpwstr/>
      </vt:variant>
      <vt:variant>
        <vt:lpwstr>_Toc217489136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2025-12-24T09:34:00Z</cp:lastPrinted>
  <dcterms:created xsi:type="dcterms:W3CDTF">2025-12-29T02:54:00Z</dcterms:created>
  <dcterms:modified xsi:type="dcterms:W3CDTF">2025-12-29T02:54:00Z</dcterms:modified>
</cp:coreProperties>
</file>