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5E5FCF" w:rsidRDefault="00E92BAD" w:rsidP="00E92BAD">
      <w:pPr>
        <w:pStyle w:val="ab"/>
        <w:rPr>
          <w:color w:val="000000"/>
          <w:w w:val="98"/>
        </w:rPr>
      </w:pPr>
      <w:bookmarkStart w:id="0" w:name="_GoBack"/>
      <w:bookmarkEnd w:id="0"/>
      <w:r w:rsidRPr="005E5FCF">
        <w:rPr>
          <w:color w:val="000000"/>
          <w:w w:val="98"/>
        </w:rPr>
        <w:t>金融監督管理委員會</w:t>
      </w:r>
      <w:r w:rsidRPr="005E5FCF">
        <w:rPr>
          <w:rFonts w:hint="eastAsia"/>
          <w:color w:val="000000"/>
          <w:w w:val="98"/>
        </w:rPr>
        <w:t>及所屬1</w:t>
      </w:r>
      <w:r w:rsidR="00A31C30">
        <w:rPr>
          <w:rFonts w:hint="eastAsia"/>
          <w:color w:val="000000"/>
          <w:w w:val="98"/>
        </w:rPr>
        <w:t>1</w:t>
      </w:r>
      <w:r w:rsidR="006E2935">
        <w:rPr>
          <w:rFonts w:hint="eastAsia"/>
          <w:color w:val="000000"/>
          <w:w w:val="98"/>
        </w:rPr>
        <w:t>3</w:t>
      </w:r>
      <w:r w:rsidRPr="005E5FCF">
        <w:rPr>
          <w:rFonts w:hint="eastAsia"/>
          <w:color w:val="000000"/>
          <w:w w:val="98"/>
        </w:rPr>
        <w:t>年度單位</w:t>
      </w:r>
      <w:r w:rsidR="009F15D2" w:rsidRPr="005E5FCF">
        <w:rPr>
          <w:rFonts w:hint="eastAsia"/>
          <w:color w:val="000000"/>
          <w:w w:val="98"/>
        </w:rPr>
        <w:t>決</w:t>
      </w:r>
      <w:r w:rsidRPr="005E5FCF">
        <w:rPr>
          <w:rFonts w:hint="eastAsia"/>
          <w:color w:val="000000"/>
          <w:w w:val="98"/>
        </w:rPr>
        <w:t>算評估報告</w:t>
      </w:r>
    </w:p>
    <w:p w:rsidR="00F629F5" w:rsidRPr="005E5FCF" w:rsidRDefault="003D5F0E" w:rsidP="00771738">
      <w:pPr>
        <w:pStyle w:val="14"/>
        <w:ind w:left="567" w:hanging="567"/>
        <w:rPr>
          <w:color w:val="000000"/>
        </w:rPr>
      </w:pPr>
      <w:bookmarkStart w:id="1" w:name="_Toc217892222"/>
      <w:r>
        <w:rPr>
          <w:rFonts w:hint="eastAsia"/>
        </w:rPr>
        <w:t>三、</w:t>
      </w:r>
      <w:r w:rsidR="00F046BA" w:rsidRPr="00F046BA">
        <w:rPr>
          <w:rFonts w:hint="eastAsia"/>
          <w:color w:val="000000"/>
        </w:rPr>
        <w:t>民眾投保住宅及汽(機)車颱風、洪水險之比率偏低，</w:t>
      </w:r>
      <w:r w:rsidR="0012636E">
        <w:rPr>
          <w:rFonts w:hint="eastAsia"/>
        </w:rPr>
        <w:t>鑒於全球暖化趨勢加劇</w:t>
      </w:r>
      <w:r w:rsidR="0012636E" w:rsidRPr="0012636E">
        <w:rPr>
          <w:rFonts w:hint="eastAsia"/>
        </w:rPr>
        <w:t>，極端氣候</w:t>
      </w:r>
      <w:r w:rsidR="009A45A8">
        <w:rPr>
          <w:rFonts w:hint="eastAsia"/>
        </w:rPr>
        <w:t>致災</w:t>
      </w:r>
      <w:r w:rsidR="0012636E" w:rsidRPr="0012636E">
        <w:rPr>
          <w:rFonts w:hint="eastAsia"/>
        </w:rPr>
        <w:t>事件頻仍</w:t>
      </w:r>
      <w:r w:rsidR="0012636E">
        <w:rPr>
          <w:rFonts w:hint="eastAsia"/>
        </w:rPr>
        <w:t>，</w:t>
      </w:r>
      <w:r w:rsidR="00F046BA" w:rsidRPr="00F046BA">
        <w:rPr>
          <w:rFonts w:hint="eastAsia"/>
          <w:color w:val="000000"/>
        </w:rPr>
        <w:t>允宜研謀善策並強化宣導，俾提升</w:t>
      </w:r>
      <w:r w:rsidR="0012636E">
        <w:rPr>
          <w:rFonts w:hint="eastAsia"/>
          <w:color w:val="000000"/>
        </w:rPr>
        <w:t>對</w:t>
      </w:r>
      <w:r w:rsidR="00F046BA" w:rsidRPr="00F046BA">
        <w:rPr>
          <w:rFonts w:hint="eastAsia"/>
          <w:color w:val="000000"/>
        </w:rPr>
        <w:t>人民財產之保障，</w:t>
      </w:r>
      <w:r w:rsidR="00F406F7">
        <w:rPr>
          <w:rFonts w:hint="eastAsia"/>
          <w:color w:val="000000"/>
        </w:rPr>
        <w:t>及減少</w:t>
      </w:r>
      <w:r w:rsidR="00F046BA" w:rsidRPr="00F046BA">
        <w:rPr>
          <w:rFonts w:hint="eastAsia"/>
          <w:color w:val="000000"/>
        </w:rPr>
        <w:t>政府財政</w:t>
      </w:r>
      <w:r w:rsidR="00F406F7">
        <w:rPr>
          <w:rFonts w:hint="eastAsia"/>
          <w:color w:val="000000"/>
        </w:rPr>
        <w:t>負擔</w:t>
      </w:r>
      <w:bookmarkEnd w:id="1"/>
    </w:p>
    <w:p w:rsidR="00871225" w:rsidRPr="00592719" w:rsidRDefault="00871225" w:rsidP="008D053A">
      <w:pPr>
        <w:ind w:left="566" w:firstLine="566"/>
      </w:pPr>
      <w:r w:rsidRPr="002C1E2D">
        <w:rPr>
          <w:rFonts w:hint="eastAsia"/>
        </w:rPr>
        <w:t>保險局11</w:t>
      </w:r>
      <w:r w:rsidR="00F046BA">
        <w:t>3</w:t>
      </w:r>
      <w:r w:rsidRPr="002C1E2D">
        <w:rPr>
          <w:rFonts w:hint="eastAsia"/>
        </w:rPr>
        <w:t>年度「保險監理」預算數</w:t>
      </w:r>
      <w:r w:rsidR="00F046BA">
        <w:t>636</w:t>
      </w:r>
      <w:r w:rsidRPr="002C1E2D">
        <w:rPr>
          <w:rFonts w:hint="eastAsia"/>
        </w:rPr>
        <w:t>萬</w:t>
      </w:r>
      <w:r w:rsidR="00F046BA">
        <w:rPr>
          <w:rFonts w:hint="eastAsia"/>
        </w:rPr>
        <w:t>8</w:t>
      </w:r>
      <w:r w:rsidRPr="002C1E2D">
        <w:rPr>
          <w:rFonts w:hint="eastAsia"/>
        </w:rPr>
        <w:t>千元，決算數為</w:t>
      </w:r>
      <w:r w:rsidR="00F046BA">
        <w:t>596</w:t>
      </w:r>
      <w:r w:rsidRPr="002C1E2D">
        <w:rPr>
          <w:rFonts w:hint="eastAsia"/>
        </w:rPr>
        <w:t>萬</w:t>
      </w:r>
      <w:r w:rsidR="00F046BA">
        <w:rPr>
          <w:rFonts w:hint="eastAsia"/>
        </w:rPr>
        <w:t>3</w:t>
      </w:r>
      <w:r>
        <w:rPr>
          <w:rFonts w:hint="eastAsia"/>
        </w:rPr>
        <w:t>千</w:t>
      </w:r>
      <w:r w:rsidRPr="002C1E2D">
        <w:rPr>
          <w:rFonts w:hint="eastAsia"/>
        </w:rPr>
        <w:t>元</w:t>
      </w:r>
      <w:r>
        <w:rPr>
          <w:rFonts w:hint="eastAsia"/>
        </w:rPr>
        <w:t>(執行率9</w:t>
      </w:r>
      <w:r w:rsidR="00F046BA">
        <w:t>3.64</w:t>
      </w:r>
      <w:r>
        <w:rPr>
          <w:rFonts w:hint="eastAsia"/>
        </w:rPr>
        <w:t>%)</w:t>
      </w:r>
      <w:r w:rsidRPr="002C1E2D">
        <w:rPr>
          <w:rFonts w:hint="eastAsia"/>
        </w:rPr>
        <w:t>，</w:t>
      </w:r>
      <w:r w:rsidRPr="00364E31">
        <w:rPr>
          <w:rFonts w:hint="eastAsia"/>
        </w:rPr>
        <w:t>係</w:t>
      </w:r>
      <w:r w:rsidR="006166EE">
        <w:rPr>
          <w:rFonts w:hint="eastAsia"/>
        </w:rPr>
        <w:t>為</w:t>
      </w:r>
      <w:r w:rsidR="006166EE" w:rsidRPr="006166EE">
        <w:rPr>
          <w:rFonts w:hint="eastAsia"/>
        </w:rPr>
        <w:t>辦理保險業財</w:t>
      </w:r>
      <w:r w:rsidR="00F406F7">
        <w:rPr>
          <w:rFonts w:hint="eastAsia"/>
        </w:rPr>
        <w:t>務</w:t>
      </w:r>
      <w:r w:rsidR="006166EE" w:rsidRPr="006166EE">
        <w:rPr>
          <w:rFonts w:hint="eastAsia"/>
        </w:rPr>
        <w:t>業務及清償能力、各類保險商品審查、強制汽車責任保險、住宅地震保險及其他政策性保險之監理</w:t>
      </w:r>
      <w:r>
        <w:rPr>
          <w:rFonts w:hint="eastAsia"/>
        </w:rPr>
        <w:t>等經費</w:t>
      </w:r>
      <w:r w:rsidRPr="00364E31">
        <w:rPr>
          <w:rFonts w:hint="eastAsia"/>
        </w:rPr>
        <w:t>。經查：</w:t>
      </w:r>
    </w:p>
    <w:p w:rsidR="004D0F3C" w:rsidRPr="00D732B7" w:rsidRDefault="004D0F3C" w:rsidP="004D0F3C">
      <w:pPr>
        <w:pStyle w:val="a4"/>
        <w:ind w:left="849" w:hanging="283"/>
        <w:rPr>
          <w:rFonts w:hint="eastAsia"/>
          <w:b/>
          <w:bCs/>
        </w:rPr>
      </w:pPr>
      <w:r w:rsidRPr="00053093">
        <w:rPr>
          <w:rFonts w:hint="eastAsia"/>
          <w:b/>
          <w:bCs/>
        </w:rPr>
        <w:t>(</w:t>
      </w:r>
      <w:r>
        <w:rPr>
          <w:rFonts w:hint="eastAsia"/>
          <w:b/>
          <w:bCs/>
        </w:rPr>
        <w:t>一</w:t>
      </w:r>
      <w:r w:rsidRPr="00053093">
        <w:rPr>
          <w:rFonts w:hint="eastAsia"/>
          <w:b/>
          <w:bCs/>
        </w:rPr>
        <w:t>)</w:t>
      </w:r>
      <w:r>
        <w:rPr>
          <w:rFonts w:hint="eastAsia"/>
          <w:b/>
          <w:bCs/>
        </w:rPr>
        <w:t>我國民眾</w:t>
      </w:r>
      <w:r w:rsidR="00850829">
        <w:rPr>
          <w:rFonts w:hint="eastAsia"/>
          <w:b/>
          <w:bCs/>
        </w:rPr>
        <w:t>對於</w:t>
      </w:r>
      <w:r>
        <w:rPr>
          <w:rFonts w:hint="eastAsia"/>
          <w:b/>
          <w:bCs/>
        </w:rPr>
        <w:t>住宅及車輛</w:t>
      </w:r>
      <w:r w:rsidR="00850829">
        <w:rPr>
          <w:rFonts w:hint="eastAsia"/>
          <w:b/>
          <w:bCs/>
        </w:rPr>
        <w:t>投保</w:t>
      </w:r>
      <w:r>
        <w:rPr>
          <w:rFonts w:hint="eastAsia"/>
          <w:b/>
          <w:bCs/>
        </w:rPr>
        <w:t>颱風洪水相關保險之比率偏低</w:t>
      </w:r>
    </w:p>
    <w:p w:rsidR="00F406F7" w:rsidRDefault="001768D8" w:rsidP="004D0F3C">
      <w:pPr>
        <w:pStyle w:val="22"/>
        <w:ind w:left="850" w:firstLine="566"/>
      </w:pPr>
      <w:r>
        <w:rPr>
          <w:rFonts w:hint="eastAsia"/>
        </w:rPr>
        <w:t>我國住宅火災保險之承保範圍原未包含因颱風或洪水所造成之損失，民眾需額外加保颱風洪水附加條款方可獲得相關保障，嗣金管會考量住宅火災保險之損失率尚佳，為使民眾住家安全有更周全之保障，爰自109年起，在不調漲保費之前提下，擴大該保險之保障範圍，其中即包括</w:t>
      </w:r>
      <w:r w:rsidRPr="00444232">
        <w:rPr>
          <w:rFonts w:hint="eastAsia"/>
        </w:rPr>
        <w:t>對於</w:t>
      </w:r>
      <w:r w:rsidR="00EF66E9" w:rsidRPr="00EF66E9">
        <w:rPr>
          <w:rFonts w:hint="eastAsia"/>
        </w:rPr>
        <w:t>住宅建築物</w:t>
      </w:r>
      <w:r w:rsidRPr="00444232">
        <w:rPr>
          <w:rFonts w:hint="eastAsia"/>
        </w:rPr>
        <w:t>直接因颱風或洪水所致損失</w:t>
      </w:r>
      <w:r>
        <w:rPr>
          <w:rFonts w:hint="eastAsia"/>
        </w:rPr>
        <w:t>，</w:t>
      </w:r>
      <w:r w:rsidR="00EF66E9" w:rsidRPr="00EF66E9">
        <w:rPr>
          <w:rFonts w:hint="eastAsia"/>
        </w:rPr>
        <w:t>依照建築物所在地區別，分別提供新臺幣7,000至9,000元之基本保障，</w:t>
      </w:r>
      <w:r w:rsidR="00DF7754">
        <w:rPr>
          <w:rFonts w:hint="eastAsia"/>
        </w:rPr>
        <w:t>以</w:t>
      </w:r>
      <w:r w:rsidR="00EF66E9" w:rsidRPr="00EF66E9">
        <w:rPr>
          <w:rFonts w:hint="eastAsia"/>
        </w:rPr>
        <w:t>作為緊急復原之用</w:t>
      </w:r>
      <w:r>
        <w:rPr>
          <w:rFonts w:hint="eastAsia"/>
        </w:rPr>
        <w:t>，</w:t>
      </w:r>
      <w:r w:rsidR="004D0F3C" w:rsidRPr="00F44521">
        <w:rPr>
          <w:rFonts w:hint="eastAsia"/>
        </w:rPr>
        <w:t>民眾亦可視需求額外加保「超額颱風及洪水保險附加條款」，除提供更高保額外，並包含臨</w:t>
      </w:r>
      <w:r w:rsidR="004D0F3C" w:rsidRPr="00DC1C10">
        <w:rPr>
          <w:rFonts w:hint="eastAsia"/>
        </w:rPr>
        <w:t>時住宿費用及相關清除費用之保障</w:t>
      </w:r>
      <w:r w:rsidR="00EF66E9">
        <w:rPr>
          <w:rStyle w:val="af7"/>
        </w:rPr>
        <w:footnoteReference w:id="2"/>
      </w:r>
      <w:r w:rsidR="00F406F7">
        <w:rPr>
          <w:rFonts w:hint="eastAsia"/>
        </w:rPr>
        <w:t>。</w:t>
      </w:r>
      <w:r w:rsidR="004D0F3C">
        <w:rPr>
          <w:rFonts w:hint="eastAsia"/>
        </w:rPr>
        <w:t>另有關車輛部分，因該類事故所致</w:t>
      </w:r>
      <w:r w:rsidR="004D0F3C" w:rsidRPr="007363A2">
        <w:rPr>
          <w:rFonts w:hint="eastAsia"/>
        </w:rPr>
        <w:t>損失並非現行車體損失保險之承保範圍，民眾</w:t>
      </w:r>
      <w:r w:rsidR="004D0F3C">
        <w:rPr>
          <w:rFonts w:hint="eastAsia"/>
        </w:rPr>
        <w:t>則</w:t>
      </w:r>
      <w:r w:rsidR="004D0F3C" w:rsidRPr="007363A2">
        <w:rPr>
          <w:rFonts w:hint="eastAsia"/>
        </w:rPr>
        <w:t>需加保「颱風、地震、海嘯、冰雹、洪水或因雨積水附加條款」，</w:t>
      </w:r>
      <w:r w:rsidR="004D0F3C">
        <w:rPr>
          <w:rFonts w:hint="eastAsia"/>
        </w:rPr>
        <w:t>方能獲得相關保障</w:t>
      </w:r>
      <w:r w:rsidR="004D0F3C" w:rsidRPr="00DC1C10">
        <w:rPr>
          <w:rStyle w:val="af7"/>
        </w:rPr>
        <w:footnoteReference w:id="3"/>
      </w:r>
      <w:r w:rsidR="004D0F3C">
        <w:rPr>
          <w:rFonts w:hint="eastAsia"/>
        </w:rPr>
        <w:t>。</w:t>
      </w:r>
    </w:p>
    <w:p w:rsidR="004D0F3C" w:rsidRPr="00A92162" w:rsidRDefault="004D0F3C" w:rsidP="004D0F3C">
      <w:pPr>
        <w:pStyle w:val="22"/>
        <w:ind w:left="850" w:firstLine="566"/>
        <w:rPr>
          <w:rFonts w:hint="eastAsia"/>
        </w:rPr>
      </w:pPr>
      <w:r w:rsidRPr="00A92162">
        <w:rPr>
          <w:rFonts w:hint="eastAsia"/>
        </w:rPr>
        <w:lastRenderedPageBreak/>
        <w:t>據保險局提供資料，近年民眾對</w:t>
      </w:r>
      <w:r>
        <w:rPr>
          <w:rFonts w:hint="eastAsia"/>
        </w:rPr>
        <w:t>於</w:t>
      </w:r>
      <w:r w:rsidRPr="00A92162">
        <w:rPr>
          <w:rFonts w:hint="eastAsia"/>
        </w:rPr>
        <w:t>住宅、汽(機)車等有就颱風或洪水等事故投保相關保險之比率雖</w:t>
      </w:r>
      <w:r>
        <w:rPr>
          <w:rFonts w:hint="eastAsia"/>
        </w:rPr>
        <w:t>多</w:t>
      </w:r>
      <w:r w:rsidRPr="00A92162">
        <w:rPr>
          <w:rFonts w:hint="eastAsia"/>
        </w:rPr>
        <w:t>有成長，但比率仍</w:t>
      </w:r>
      <w:r w:rsidRPr="00A92162">
        <w:rPr>
          <w:rFonts w:hint="eastAsia"/>
        </w:rPr>
        <w:lastRenderedPageBreak/>
        <w:t>偏低，分述如下：</w:t>
      </w:r>
    </w:p>
    <w:p w:rsidR="004D0F3C" w:rsidRPr="00444232" w:rsidRDefault="004D0F3C" w:rsidP="004D0F3C">
      <w:pPr>
        <w:pStyle w:val="123"/>
        <w:ind w:left="1133" w:hanging="283"/>
        <w:rPr>
          <w:rFonts w:hint="eastAsia"/>
        </w:rPr>
      </w:pPr>
      <w:r w:rsidRPr="00444232">
        <w:rPr>
          <w:rFonts w:hint="eastAsia"/>
          <w:b/>
          <w:bCs/>
        </w:rPr>
        <w:t>1.住宅：</w:t>
      </w:r>
      <w:r w:rsidRPr="00444232">
        <w:rPr>
          <w:rFonts w:hint="eastAsia"/>
        </w:rPr>
        <w:t>檢視住宅火災保險110至113</w:t>
      </w:r>
      <w:r>
        <w:rPr>
          <w:rFonts w:hint="eastAsia"/>
        </w:rPr>
        <w:t>年度總簽單件數，呈逐年穩定成長，</w:t>
      </w:r>
      <w:r w:rsidRPr="00444232">
        <w:rPr>
          <w:rFonts w:hint="eastAsia"/>
        </w:rPr>
        <w:t>迄</w:t>
      </w:r>
      <w:r>
        <w:rPr>
          <w:rFonts w:hint="eastAsia"/>
        </w:rPr>
        <w:t>113</w:t>
      </w:r>
      <w:r w:rsidRPr="00444232">
        <w:rPr>
          <w:rFonts w:hint="eastAsia"/>
        </w:rPr>
        <w:t>年度</w:t>
      </w:r>
      <w:r>
        <w:rPr>
          <w:rFonts w:hint="eastAsia"/>
        </w:rPr>
        <w:t>，</w:t>
      </w:r>
      <w:r w:rsidRPr="00444232">
        <w:rPr>
          <w:rFonts w:hint="eastAsia"/>
        </w:rPr>
        <w:t>全國房屋之投保比率</w:t>
      </w:r>
      <w:r>
        <w:rPr>
          <w:rFonts w:hint="eastAsia"/>
        </w:rPr>
        <w:t>38.89</w:t>
      </w:r>
      <w:r w:rsidRPr="00444232">
        <w:rPr>
          <w:rFonts w:hint="eastAsia"/>
        </w:rPr>
        <w:t>%，尚未及</w:t>
      </w:r>
      <w:r>
        <w:rPr>
          <w:rFonts w:hint="eastAsia"/>
        </w:rPr>
        <w:t>四</w:t>
      </w:r>
      <w:r w:rsidRPr="00444232">
        <w:rPr>
          <w:rFonts w:hint="eastAsia"/>
        </w:rPr>
        <w:t>成，比率</w:t>
      </w:r>
      <w:r>
        <w:rPr>
          <w:rFonts w:hint="eastAsia"/>
        </w:rPr>
        <w:t>不高</w:t>
      </w:r>
      <w:r w:rsidRPr="00444232">
        <w:rPr>
          <w:rFonts w:hint="eastAsia"/>
        </w:rPr>
        <w:t>，</w:t>
      </w:r>
      <w:r>
        <w:rPr>
          <w:rFonts w:hint="eastAsia"/>
        </w:rPr>
        <w:t>且其中86.68</w:t>
      </w:r>
      <w:r w:rsidRPr="00444232">
        <w:rPr>
          <w:rFonts w:hint="eastAsia"/>
        </w:rPr>
        <w:t>%係屬貸款戶，民眾自行投保者未及</w:t>
      </w:r>
      <w:r>
        <w:rPr>
          <w:rFonts w:hint="eastAsia"/>
        </w:rPr>
        <w:t>二</w:t>
      </w:r>
      <w:r w:rsidRPr="00444232">
        <w:rPr>
          <w:rFonts w:hint="eastAsia"/>
        </w:rPr>
        <w:t>成。復觀諸</w:t>
      </w:r>
      <w:r>
        <w:rPr>
          <w:rFonts w:hint="eastAsia"/>
        </w:rPr>
        <w:t>上開期間</w:t>
      </w:r>
      <w:r w:rsidRPr="00444232">
        <w:rPr>
          <w:rFonts w:hint="eastAsia"/>
        </w:rPr>
        <w:t>有加保「超額颱風及洪水保險附加條款」之簽單件數，</w:t>
      </w:r>
      <w:r>
        <w:rPr>
          <w:rFonts w:hint="eastAsia"/>
        </w:rPr>
        <w:t>亦</w:t>
      </w:r>
      <w:r w:rsidRPr="00444232">
        <w:rPr>
          <w:rFonts w:hint="eastAsia"/>
        </w:rPr>
        <w:t>概呈增加，惟占比僅</w:t>
      </w:r>
      <w:r>
        <w:rPr>
          <w:rFonts w:hint="eastAsia"/>
        </w:rPr>
        <w:t>介於0.18%至</w:t>
      </w:r>
      <w:r w:rsidRPr="00444232">
        <w:rPr>
          <w:rFonts w:hint="eastAsia"/>
        </w:rPr>
        <w:t>0.35%，比率甚低</w:t>
      </w:r>
      <w:r>
        <w:rPr>
          <w:rFonts w:hint="eastAsia"/>
        </w:rPr>
        <w:t>(詳表1)</w:t>
      </w:r>
      <w:r w:rsidRPr="00444232">
        <w:rPr>
          <w:rFonts w:hint="eastAsia"/>
        </w:rPr>
        <w:t>。</w:t>
      </w:r>
    </w:p>
    <w:p w:rsidR="004D0F3C" w:rsidRDefault="004D0F3C" w:rsidP="004D0F3C">
      <w:pPr>
        <w:pStyle w:val="123"/>
        <w:ind w:left="1133" w:hanging="283"/>
      </w:pPr>
      <w:r w:rsidRPr="00444232">
        <w:rPr>
          <w:rFonts w:hint="eastAsia"/>
          <w:b/>
          <w:bCs/>
        </w:rPr>
        <w:t>2.汽(機)車</w:t>
      </w:r>
      <w:r>
        <w:rPr>
          <w:rFonts w:hint="eastAsia"/>
          <w:b/>
          <w:bCs/>
        </w:rPr>
        <w:t>：</w:t>
      </w:r>
      <w:r w:rsidRPr="00B525B9">
        <w:rPr>
          <w:rFonts w:hint="eastAsia"/>
        </w:rPr>
        <w:t>據</w:t>
      </w:r>
      <w:r>
        <w:rPr>
          <w:rFonts w:hint="eastAsia"/>
        </w:rPr>
        <w:t>交通部網站及金管會提供資料，110至113年度間，汽車車體損失險有加保</w:t>
      </w:r>
      <w:r w:rsidRPr="0037475F">
        <w:rPr>
          <w:rFonts w:hint="eastAsia"/>
        </w:rPr>
        <w:t>颱風、洪水險</w:t>
      </w:r>
      <w:r>
        <w:rPr>
          <w:rFonts w:hint="eastAsia"/>
        </w:rPr>
        <w:t>之件數逐年穩定成長，然占同期間汽車登記數之比率，僅介於0.53%至0.82%間，占比尚未達1%；另上開期間機車車體損失險有加保</w:t>
      </w:r>
      <w:r w:rsidRPr="0037475F">
        <w:rPr>
          <w:rFonts w:hint="eastAsia"/>
        </w:rPr>
        <w:t>颱風、洪水險</w:t>
      </w:r>
      <w:r>
        <w:rPr>
          <w:rFonts w:hint="eastAsia"/>
        </w:rPr>
        <w:t>之件數，介於78至109件間，與同期間機車登記數1,400萬輛以上相比，占比甚低(詳表2)。</w:t>
      </w:r>
    </w:p>
    <w:p w:rsidR="004D0F3C" w:rsidRDefault="004D0F3C" w:rsidP="004D0F3C">
      <w:pPr>
        <w:pStyle w:val="22"/>
        <w:spacing w:beforeLines="20" w:before="100" w:line="360" w:lineRule="exact"/>
        <w:ind w:leftChars="-50" w:left="567" w:rightChars="-100" w:right="-283" w:hangingChars="250" w:hanging="709"/>
        <w:rPr>
          <w:rFonts w:hint="eastAsia"/>
          <w:snapToGrid/>
        </w:rPr>
      </w:pPr>
      <w:r>
        <w:rPr>
          <w:rFonts w:hint="eastAsia"/>
          <w:b/>
        </w:rPr>
        <w:t>表1  110至113年</w:t>
      </w:r>
      <w:r w:rsidRPr="002028BF">
        <w:rPr>
          <w:rFonts w:hint="eastAsia"/>
          <w:b/>
        </w:rPr>
        <w:t>度</w:t>
      </w:r>
      <w:r>
        <w:rPr>
          <w:rFonts w:hint="eastAsia"/>
          <w:b/>
        </w:rPr>
        <w:t>住宅火災保險及</w:t>
      </w:r>
      <w:r w:rsidRPr="002E085A">
        <w:rPr>
          <w:rFonts w:hint="eastAsia"/>
          <w:b/>
        </w:rPr>
        <w:t>加保「超額颱風及洪水保險附加條款」</w:t>
      </w:r>
      <w:r>
        <w:rPr>
          <w:rFonts w:hint="eastAsia"/>
          <w:b/>
        </w:rPr>
        <w:t xml:space="preserve">概況表                                       </w:t>
      </w:r>
      <w:r w:rsidRPr="00DE769A">
        <w:rPr>
          <w:rFonts w:hint="eastAsia"/>
          <w:snapToGrid/>
          <w:sz w:val="24"/>
          <w:szCs w:val="24"/>
        </w:rPr>
        <w:t>單位：件；%</w:t>
      </w:r>
      <w:r>
        <w:rPr>
          <w:rFonts w:hint="eastAsia"/>
          <w:snapToGrid/>
        </w:rPr>
        <w:t xml:space="preserve"> </w:t>
      </w:r>
    </w:p>
    <w:tbl>
      <w:tblPr>
        <w:tblW w:w="9073" w:type="dxa"/>
        <w:tblInd w:w="-19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61"/>
        <w:gridCol w:w="1417"/>
        <w:gridCol w:w="1192"/>
        <w:gridCol w:w="1134"/>
        <w:gridCol w:w="2133"/>
        <w:gridCol w:w="1836"/>
      </w:tblGrid>
      <w:tr w:rsidR="004D0F3C" w:rsidRPr="004D0F3C" w:rsidTr="009549EB">
        <w:trPr>
          <w:trHeight w:val="340"/>
          <w:tblHeader/>
        </w:trPr>
        <w:tc>
          <w:tcPr>
            <w:tcW w:w="1361" w:type="dxa"/>
            <w:vMerge w:val="restart"/>
            <w:tcBorders>
              <w:top w:val="single" w:sz="12" w:space="0" w:color="000000"/>
              <w:bottom w:val="single" w:sz="6" w:space="0" w:color="000000"/>
              <w:tl2br w:val="single" w:sz="6" w:space="0" w:color="000000"/>
            </w:tcBorders>
            <w:shd w:val="clear" w:color="auto" w:fill="auto"/>
            <w:vAlign w:val="center"/>
            <w:hideMark/>
          </w:tcPr>
          <w:p w:rsidR="004D0F3C" w:rsidRPr="00C06387" w:rsidRDefault="004D0F3C" w:rsidP="004D0F3C">
            <w:pPr>
              <w:pStyle w:val="142"/>
              <w:rPr>
                <w:b/>
                <w:bCs/>
              </w:rPr>
            </w:pPr>
            <w:r w:rsidRPr="004D0F3C">
              <w:rPr>
                <w:rFonts w:hint="eastAsia"/>
              </w:rPr>
              <w:t xml:space="preserve">  </w:t>
            </w:r>
            <w:r w:rsidRPr="00C06387">
              <w:rPr>
                <w:rFonts w:hint="eastAsia"/>
                <w:b/>
                <w:bCs/>
              </w:rPr>
              <w:t xml:space="preserve">  項目</w:t>
            </w:r>
          </w:p>
          <w:p w:rsidR="004D0F3C" w:rsidRPr="00C06387" w:rsidRDefault="004D0F3C" w:rsidP="004D0F3C">
            <w:pPr>
              <w:pStyle w:val="142"/>
              <w:rPr>
                <w:b/>
                <w:bCs/>
              </w:rPr>
            </w:pPr>
          </w:p>
          <w:p w:rsidR="004D0F3C" w:rsidRPr="00C06387" w:rsidRDefault="004D0F3C" w:rsidP="004D0F3C">
            <w:pPr>
              <w:pStyle w:val="142"/>
              <w:rPr>
                <w:rFonts w:hint="eastAsia"/>
                <w:b/>
                <w:bCs/>
              </w:rPr>
            </w:pPr>
          </w:p>
          <w:p w:rsidR="004D0F3C" w:rsidRPr="004D0F3C" w:rsidRDefault="004D0F3C" w:rsidP="004D0F3C">
            <w:pPr>
              <w:pStyle w:val="142"/>
            </w:pPr>
            <w:r w:rsidRPr="00C06387">
              <w:rPr>
                <w:rFonts w:hint="eastAsia"/>
                <w:b/>
                <w:bCs/>
              </w:rPr>
              <w:t>年度</w:t>
            </w:r>
          </w:p>
        </w:tc>
        <w:tc>
          <w:tcPr>
            <w:tcW w:w="3743" w:type="dxa"/>
            <w:gridSpan w:val="3"/>
            <w:shd w:val="clear" w:color="auto" w:fill="auto"/>
            <w:noWrap/>
            <w:vAlign w:val="center"/>
          </w:tcPr>
          <w:p w:rsidR="004D0F3C" w:rsidRPr="00C06387" w:rsidRDefault="004D0F3C" w:rsidP="00C06387">
            <w:pPr>
              <w:pStyle w:val="142"/>
              <w:jc w:val="center"/>
              <w:rPr>
                <w:rFonts w:hint="eastAsia"/>
                <w:b/>
                <w:bCs/>
              </w:rPr>
            </w:pPr>
            <w:r w:rsidRPr="00C06387">
              <w:rPr>
                <w:rFonts w:hint="eastAsia"/>
                <w:b/>
                <w:bCs/>
              </w:rPr>
              <w:t>住宅火災保險</w:t>
            </w:r>
          </w:p>
        </w:tc>
        <w:tc>
          <w:tcPr>
            <w:tcW w:w="3969" w:type="dxa"/>
            <w:gridSpan w:val="2"/>
            <w:shd w:val="clear" w:color="auto" w:fill="auto"/>
            <w:vAlign w:val="center"/>
          </w:tcPr>
          <w:p w:rsidR="004D0F3C" w:rsidRPr="00C06387" w:rsidRDefault="004D0F3C" w:rsidP="00C06387">
            <w:pPr>
              <w:pStyle w:val="142"/>
              <w:jc w:val="center"/>
              <w:rPr>
                <w:rFonts w:hint="eastAsia"/>
                <w:b/>
                <w:bCs/>
              </w:rPr>
            </w:pPr>
            <w:r w:rsidRPr="00C06387">
              <w:rPr>
                <w:rFonts w:hint="eastAsia"/>
                <w:b/>
                <w:bCs/>
              </w:rPr>
              <w:t>加保「超額颱風及洪水保險附加條款」</w:t>
            </w:r>
          </w:p>
        </w:tc>
      </w:tr>
      <w:tr w:rsidR="004D0F3C" w:rsidRPr="004D0F3C" w:rsidTr="009549EB">
        <w:trPr>
          <w:trHeight w:val="665"/>
          <w:tblHeader/>
        </w:trPr>
        <w:tc>
          <w:tcPr>
            <w:tcW w:w="1361" w:type="dxa"/>
            <w:vMerge/>
            <w:tcBorders>
              <w:top w:val="single" w:sz="6" w:space="0" w:color="000000"/>
              <w:bottom w:val="single" w:sz="6" w:space="0" w:color="000000"/>
              <w:tl2br w:val="single" w:sz="6" w:space="0" w:color="000000"/>
            </w:tcBorders>
            <w:shd w:val="clear" w:color="auto" w:fill="auto"/>
            <w:vAlign w:val="center"/>
          </w:tcPr>
          <w:p w:rsidR="004D0F3C" w:rsidRPr="004D0F3C" w:rsidRDefault="004D0F3C" w:rsidP="004D0F3C">
            <w:pPr>
              <w:pStyle w:val="142"/>
              <w:rPr>
                <w:rFonts w:hint="eastAsia"/>
              </w:rPr>
            </w:pPr>
          </w:p>
        </w:tc>
        <w:tc>
          <w:tcPr>
            <w:tcW w:w="1417" w:type="dxa"/>
            <w:shd w:val="clear" w:color="auto" w:fill="auto"/>
            <w:noWrap/>
            <w:vAlign w:val="center"/>
          </w:tcPr>
          <w:p w:rsidR="004D0F3C" w:rsidRPr="00C06387" w:rsidRDefault="004D0F3C" w:rsidP="00C06387">
            <w:pPr>
              <w:pStyle w:val="142"/>
              <w:jc w:val="center"/>
              <w:rPr>
                <w:b/>
                <w:bCs/>
              </w:rPr>
            </w:pPr>
            <w:r w:rsidRPr="00C06387">
              <w:rPr>
                <w:rFonts w:hint="eastAsia"/>
                <w:b/>
                <w:bCs/>
              </w:rPr>
              <w:t>總簽單件數</w:t>
            </w:r>
          </w:p>
          <w:p w:rsidR="004D0F3C" w:rsidRPr="00C06387" w:rsidRDefault="004D0F3C" w:rsidP="00C06387">
            <w:pPr>
              <w:pStyle w:val="142"/>
              <w:jc w:val="center"/>
              <w:rPr>
                <w:rFonts w:hint="eastAsia"/>
                <w:b/>
                <w:bCs/>
              </w:rPr>
            </w:pPr>
            <w:r w:rsidRPr="00C06387">
              <w:rPr>
                <w:rFonts w:hint="eastAsia"/>
                <w:b/>
                <w:bCs/>
              </w:rPr>
              <w:t>(A)</w:t>
            </w:r>
          </w:p>
        </w:tc>
        <w:tc>
          <w:tcPr>
            <w:tcW w:w="1192" w:type="dxa"/>
            <w:shd w:val="clear" w:color="auto" w:fill="auto"/>
            <w:vAlign w:val="center"/>
          </w:tcPr>
          <w:p w:rsidR="004D0F3C" w:rsidRPr="00C06387" w:rsidRDefault="004D0F3C" w:rsidP="00C06387">
            <w:pPr>
              <w:pStyle w:val="142"/>
              <w:jc w:val="center"/>
              <w:rPr>
                <w:b/>
                <w:bCs/>
              </w:rPr>
            </w:pPr>
            <w:r w:rsidRPr="00C06387">
              <w:rPr>
                <w:rFonts w:hint="eastAsia"/>
                <w:b/>
                <w:bCs/>
              </w:rPr>
              <w:t>全國房屋投保比率</w:t>
            </w:r>
          </w:p>
          <w:p w:rsidR="004D0F3C" w:rsidRPr="00C06387" w:rsidRDefault="004D0F3C" w:rsidP="00C06387">
            <w:pPr>
              <w:pStyle w:val="142"/>
              <w:jc w:val="center"/>
              <w:rPr>
                <w:rFonts w:hint="eastAsia"/>
                <w:b/>
                <w:bCs/>
              </w:rPr>
            </w:pPr>
            <w:r w:rsidRPr="00C06387">
              <w:rPr>
                <w:rFonts w:hint="eastAsia"/>
                <w:b/>
                <w:bCs/>
              </w:rPr>
              <w:t>(詳說明)</w:t>
            </w:r>
          </w:p>
        </w:tc>
        <w:tc>
          <w:tcPr>
            <w:tcW w:w="1134" w:type="dxa"/>
            <w:vAlign w:val="center"/>
          </w:tcPr>
          <w:p w:rsidR="004D0F3C" w:rsidRPr="00C06387" w:rsidRDefault="004D0F3C" w:rsidP="00C06387">
            <w:pPr>
              <w:pStyle w:val="142"/>
              <w:jc w:val="center"/>
              <w:rPr>
                <w:b/>
                <w:bCs/>
              </w:rPr>
            </w:pPr>
            <w:r w:rsidRPr="00C06387">
              <w:rPr>
                <w:rFonts w:hint="eastAsia"/>
                <w:b/>
                <w:bCs/>
              </w:rPr>
              <w:t>貸款戶</w:t>
            </w:r>
          </w:p>
          <w:p w:rsidR="004D0F3C" w:rsidRPr="00C06387" w:rsidRDefault="004D0F3C" w:rsidP="00C06387">
            <w:pPr>
              <w:pStyle w:val="142"/>
              <w:jc w:val="center"/>
              <w:rPr>
                <w:b/>
                <w:bCs/>
              </w:rPr>
            </w:pPr>
            <w:r w:rsidRPr="00C06387">
              <w:rPr>
                <w:rFonts w:hint="eastAsia"/>
                <w:b/>
                <w:bCs/>
              </w:rPr>
              <w:t>件數比率</w:t>
            </w:r>
          </w:p>
          <w:p w:rsidR="004D0F3C" w:rsidRPr="00C06387" w:rsidRDefault="004D0F3C" w:rsidP="00C06387">
            <w:pPr>
              <w:pStyle w:val="142"/>
              <w:jc w:val="center"/>
              <w:rPr>
                <w:rFonts w:hint="eastAsia"/>
                <w:b/>
                <w:bCs/>
              </w:rPr>
            </w:pPr>
            <w:r w:rsidRPr="00C06387">
              <w:rPr>
                <w:rFonts w:hint="eastAsia"/>
                <w:b/>
                <w:bCs/>
              </w:rPr>
              <w:t>(詳說明)</w:t>
            </w:r>
          </w:p>
        </w:tc>
        <w:tc>
          <w:tcPr>
            <w:tcW w:w="2133" w:type="dxa"/>
            <w:shd w:val="clear" w:color="auto" w:fill="auto"/>
            <w:vAlign w:val="center"/>
          </w:tcPr>
          <w:p w:rsidR="004D0F3C" w:rsidRPr="00C06387" w:rsidRDefault="004D0F3C" w:rsidP="00C06387">
            <w:pPr>
              <w:pStyle w:val="142"/>
              <w:jc w:val="center"/>
              <w:rPr>
                <w:b/>
                <w:bCs/>
              </w:rPr>
            </w:pPr>
            <w:r w:rsidRPr="00C06387">
              <w:rPr>
                <w:rFonts w:hint="eastAsia"/>
                <w:b/>
                <w:bCs/>
              </w:rPr>
              <w:t>簽單件數</w:t>
            </w:r>
          </w:p>
          <w:p w:rsidR="004D0F3C" w:rsidRPr="00C06387" w:rsidRDefault="004D0F3C" w:rsidP="00C06387">
            <w:pPr>
              <w:pStyle w:val="142"/>
              <w:jc w:val="center"/>
              <w:rPr>
                <w:rFonts w:hint="eastAsia"/>
                <w:b/>
                <w:bCs/>
              </w:rPr>
            </w:pPr>
            <w:r w:rsidRPr="00C06387">
              <w:rPr>
                <w:rFonts w:hint="eastAsia"/>
                <w:b/>
                <w:bCs/>
              </w:rPr>
              <w:t>(B)</w:t>
            </w:r>
          </w:p>
        </w:tc>
        <w:tc>
          <w:tcPr>
            <w:tcW w:w="1836" w:type="dxa"/>
            <w:vAlign w:val="center"/>
          </w:tcPr>
          <w:p w:rsidR="004D0F3C" w:rsidRPr="00C06387" w:rsidRDefault="004D0F3C" w:rsidP="00C06387">
            <w:pPr>
              <w:pStyle w:val="142"/>
              <w:jc w:val="center"/>
              <w:rPr>
                <w:b/>
                <w:bCs/>
              </w:rPr>
            </w:pPr>
            <w:r w:rsidRPr="00C06387">
              <w:rPr>
                <w:rFonts w:hint="eastAsia"/>
                <w:b/>
                <w:bCs/>
              </w:rPr>
              <w:t>占比</w:t>
            </w:r>
          </w:p>
          <w:p w:rsidR="004D0F3C" w:rsidRPr="00C06387" w:rsidRDefault="004D0F3C" w:rsidP="00C06387">
            <w:pPr>
              <w:pStyle w:val="142"/>
              <w:jc w:val="center"/>
              <w:rPr>
                <w:rFonts w:hint="eastAsia"/>
                <w:b/>
                <w:bCs/>
              </w:rPr>
            </w:pPr>
            <w:r w:rsidRPr="00C06387">
              <w:rPr>
                <w:rFonts w:hint="eastAsia"/>
                <w:b/>
                <w:bCs/>
              </w:rPr>
              <w:t>(B)/(A)</w:t>
            </w:r>
          </w:p>
        </w:tc>
      </w:tr>
      <w:tr w:rsidR="004D0F3C" w:rsidRPr="004D0F3C" w:rsidTr="009549EB">
        <w:trPr>
          <w:trHeight w:val="340"/>
        </w:trPr>
        <w:tc>
          <w:tcPr>
            <w:tcW w:w="1361" w:type="dxa"/>
            <w:shd w:val="clear" w:color="auto" w:fill="auto"/>
            <w:vAlign w:val="center"/>
          </w:tcPr>
          <w:p w:rsidR="004D0F3C" w:rsidRPr="004D0F3C" w:rsidRDefault="004D0F3C" w:rsidP="00A56457">
            <w:pPr>
              <w:pStyle w:val="142"/>
              <w:jc w:val="center"/>
              <w:rPr>
                <w:rFonts w:hint="eastAsia"/>
              </w:rPr>
            </w:pPr>
            <w:r w:rsidRPr="004D0F3C">
              <w:rPr>
                <w:rFonts w:hint="eastAsia"/>
              </w:rPr>
              <w:t>110</w:t>
            </w:r>
          </w:p>
        </w:tc>
        <w:tc>
          <w:tcPr>
            <w:tcW w:w="1417" w:type="dxa"/>
            <w:shd w:val="clear" w:color="auto" w:fill="auto"/>
            <w:noWrap/>
            <w:vAlign w:val="center"/>
          </w:tcPr>
          <w:p w:rsidR="004D0F3C" w:rsidRPr="004D0F3C" w:rsidRDefault="004D0F3C" w:rsidP="00A56457">
            <w:pPr>
              <w:pStyle w:val="142"/>
              <w:jc w:val="right"/>
            </w:pPr>
            <w:r w:rsidRPr="004D0F3C">
              <w:t>3,480,606</w:t>
            </w:r>
          </w:p>
        </w:tc>
        <w:tc>
          <w:tcPr>
            <w:tcW w:w="1192" w:type="dxa"/>
            <w:vAlign w:val="center"/>
          </w:tcPr>
          <w:p w:rsidR="004D0F3C" w:rsidRPr="004D0F3C" w:rsidRDefault="004D0F3C" w:rsidP="00A56457">
            <w:pPr>
              <w:pStyle w:val="142"/>
              <w:jc w:val="right"/>
            </w:pPr>
            <w:r w:rsidRPr="004D0F3C">
              <w:t>36.88</w:t>
            </w:r>
          </w:p>
        </w:tc>
        <w:tc>
          <w:tcPr>
            <w:tcW w:w="1134" w:type="dxa"/>
            <w:vAlign w:val="center"/>
          </w:tcPr>
          <w:p w:rsidR="004D0F3C" w:rsidRPr="004D0F3C" w:rsidRDefault="004D0F3C" w:rsidP="00A56457">
            <w:pPr>
              <w:pStyle w:val="142"/>
              <w:jc w:val="right"/>
            </w:pPr>
            <w:r w:rsidRPr="004D0F3C">
              <w:t>89.15</w:t>
            </w:r>
          </w:p>
        </w:tc>
        <w:tc>
          <w:tcPr>
            <w:tcW w:w="2133" w:type="dxa"/>
            <w:shd w:val="clear" w:color="auto" w:fill="auto"/>
            <w:noWrap/>
            <w:vAlign w:val="center"/>
          </w:tcPr>
          <w:p w:rsidR="004D0F3C" w:rsidRPr="004D0F3C" w:rsidRDefault="004D0F3C" w:rsidP="00A56457">
            <w:pPr>
              <w:pStyle w:val="142"/>
              <w:jc w:val="right"/>
            </w:pPr>
            <w:r w:rsidRPr="004D0F3C">
              <w:t>6,487</w:t>
            </w:r>
          </w:p>
        </w:tc>
        <w:tc>
          <w:tcPr>
            <w:tcW w:w="1836" w:type="dxa"/>
            <w:vAlign w:val="center"/>
          </w:tcPr>
          <w:p w:rsidR="004D0F3C" w:rsidRPr="004D0F3C" w:rsidRDefault="004D0F3C" w:rsidP="00A56457">
            <w:pPr>
              <w:pStyle w:val="142"/>
              <w:jc w:val="right"/>
            </w:pPr>
            <w:r w:rsidRPr="004D0F3C">
              <w:t>0.19</w:t>
            </w:r>
          </w:p>
        </w:tc>
      </w:tr>
      <w:tr w:rsidR="004D0F3C" w:rsidRPr="004D0F3C" w:rsidTr="009549EB">
        <w:trPr>
          <w:trHeight w:val="340"/>
        </w:trPr>
        <w:tc>
          <w:tcPr>
            <w:tcW w:w="1361" w:type="dxa"/>
            <w:shd w:val="clear" w:color="auto" w:fill="auto"/>
            <w:vAlign w:val="center"/>
          </w:tcPr>
          <w:p w:rsidR="004D0F3C" w:rsidRPr="004D0F3C" w:rsidRDefault="004D0F3C" w:rsidP="00A56457">
            <w:pPr>
              <w:pStyle w:val="142"/>
              <w:jc w:val="center"/>
              <w:rPr>
                <w:rFonts w:hint="eastAsia"/>
              </w:rPr>
            </w:pPr>
            <w:r w:rsidRPr="004D0F3C">
              <w:rPr>
                <w:rFonts w:hint="eastAsia"/>
              </w:rPr>
              <w:t>111</w:t>
            </w:r>
          </w:p>
        </w:tc>
        <w:tc>
          <w:tcPr>
            <w:tcW w:w="1417" w:type="dxa"/>
            <w:shd w:val="clear" w:color="auto" w:fill="auto"/>
            <w:noWrap/>
            <w:vAlign w:val="center"/>
          </w:tcPr>
          <w:p w:rsidR="004D0F3C" w:rsidRPr="004D0F3C" w:rsidRDefault="004D0F3C" w:rsidP="00A56457">
            <w:pPr>
              <w:pStyle w:val="142"/>
              <w:jc w:val="right"/>
            </w:pPr>
            <w:r w:rsidRPr="004D0F3C">
              <w:t>3,581,398</w:t>
            </w:r>
          </w:p>
        </w:tc>
        <w:tc>
          <w:tcPr>
            <w:tcW w:w="1192" w:type="dxa"/>
            <w:vAlign w:val="center"/>
          </w:tcPr>
          <w:p w:rsidR="004D0F3C" w:rsidRPr="004D0F3C" w:rsidRDefault="004D0F3C" w:rsidP="00A56457">
            <w:pPr>
              <w:pStyle w:val="142"/>
              <w:jc w:val="right"/>
            </w:pPr>
            <w:r w:rsidRPr="004D0F3C">
              <w:t>37.46</w:t>
            </w:r>
          </w:p>
        </w:tc>
        <w:tc>
          <w:tcPr>
            <w:tcW w:w="1134" w:type="dxa"/>
            <w:vAlign w:val="center"/>
          </w:tcPr>
          <w:p w:rsidR="004D0F3C" w:rsidRPr="004D0F3C" w:rsidRDefault="004D0F3C" w:rsidP="00A56457">
            <w:pPr>
              <w:pStyle w:val="142"/>
              <w:jc w:val="right"/>
            </w:pPr>
            <w:r w:rsidRPr="004D0F3C">
              <w:t>88.44</w:t>
            </w:r>
          </w:p>
        </w:tc>
        <w:tc>
          <w:tcPr>
            <w:tcW w:w="2133" w:type="dxa"/>
            <w:shd w:val="clear" w:color="auto" w:fill="auto"/>
            <w:noWrap/>
            <w:vAlign w:val="center"/>
          </w:tcPr>
          <w:p w:rsidR="004D0F3C" w:rsidRPr="004D0F3C" w:rsidRDefault="004D0F3C" w:rsidP="00A56457">
            <w:pPr>
              <w:pStyle w:val="142"/>
              <w:jc w:val="right"/>
            </w:pPr>
            <w:r w:rsidRPr="004D0F3C">
              <w:t>6,380</w:t>
            </w:r>
          </w:p>
        </w:tc>
        <w:tc>
          <w:tcPr>
            <w:tcW w:w="1836" w:type="dxa"/>
            <w:vAlign w:val="center"/>
          </w:tcPr>
          <w:p w:rsidR="004D0F3C" w:rsidRPr="004D0F3C" w:rsidRDefault="004D0F3C" w:rsidP="00A56457">
            <w:pPr>
              <w:pStyle w:val="142"/>
              <w:jc w:val="right"/>
            </w:pPr>
            <w:r w:rsidRPr="004D0F3C">
              <w:t>0.18</w:t>
            </w:r>
          </w:p>
        </w:tc>
      </w:tr>
      <w:tr w:rsidR="004D0F3C" w:rsidRPr="004D0F3C" w:rsidTr="009549EB">
        <w:trPr>
          <w:trHeight w:val="340"/>
        </w:trPr>
        <w:tc>
          <w:tcPr>
            <w:tcW w:w="1361" w:type="dxa"/>
            <w:shd w:val="clear" w:color="auto" w:fill="auto"/>
            <w:vAlign w:val="center"/>
          </w:tcPr>
          <w:p w:rsidR="004D0F3C" w:rsidRPr="004D0F3C" w:rsidRDefault="004D0F3C" w:rsidP="00A56457">
            <w:pPr>
              <w:pStyle w:val="142"/>
              <w:jc w:val="center"/>
              <w:rPr>
                <w:rFonts w:hint="eastAsia"/>
              </w:rPr>
            </w:pPr>
            <w:r w:rsidRPr="004D0F3C">
              <w:rPr>
                <w:rFonts w:hint="eastAsia"/>
              </w:rPr>
              <w:t>112</w:t>
            </w:r>
          </w:p>
        </w:tc>
        <w:tc>
          <w:tcPr>
            <w:tcW w:w="1417" w:type="dxa"/>
            <w:shd w:val="clear" w:color="auto" w:fill="auto"/>
            <w:noWrap/>
            <w:vAlign w:val="center"/>
          </w:tcPr>
          <w:p w:rsidR="004D0F3C" w:rsidRPr="004D0F3C" w:rsidRDefault="004D0F3C" w:rsidP="00A56457">
            <w:pPr>
              <w:pStyle w:val="142"/>
              <w:jc w:val="right"/>
            </w:pPr>
            <w:r w:rsidRPr="004D0F3C">
              <w:t>3,635,127</w:t>
            </w:r>
          </w:p>
        </w:tc>
        <w:tc>
          <w:tcPr>
            <w:tcW w:w="1192" w:type="dxa"/>
            <w:vAlign w:val="center"/>
          </w:tcPr>
          <w:p w:rsidR="004D0F3C" w:rsidRPr="004D0F3C" w:rsidRDefault="004D0F3C" w:rsidP="00A56457">
            <w:pPr>
              <w:pStyle w:val="142"/>
              <w:jc w:val="right"/>
            </w:pPr>
            <w:r w:rsidRPr="004D0F3C">
              <w:t>37.85</w:t>
            </w:r>
          </w:p>
        </w:tc>
        <w:tc>
          <w:tcPr>
            <w:tcW w:w="1134" w:type="dxa"/>
            <w:vAlign w:val="center"/>
          </w:tcPr>
          <w:p w:rsidR="004D0F3C" w:rsidRPr="004D0F3C" w:rsidRDefault="004D0F3C" w:rsidP="00A56457">
            <w:pPr>
              <w:pStyle w:val="142"/>
              <w:jc w:val="right"/>
            </w:pPr>
            <w:r w:rsidRPr="004D0F3C">
              <w:t>87.82</w:t>
            </w:r>
          </w:p>
        </w:tc>
        <w:tc>
          <w:tcPr>
            <w:tcW w:w="2133" w:type="dxa"/>
            <w:shd w:val="clear" w:color="auto" w:fill="auto"/>
            <w:noWrap/>
            <w:vAlign w:val="center"/>
          </w:tcPr>
          <w:p w:rsidR="004D0F3C" w:rsidRPr="004D0F3C" w:rsidRDefault="004D0F3C" w:rsidP="00A56457">
            <w:pPr>
              <w:pStyle w:val="142"/>
              <w:jc w:val="right"/>
            </w:pPr>
            <w:r w:rsidRPr="004D0F3C">
              <w:t>8,039</w:t>
            </w:r>
          </w:p>
        </w:tc>
        <w:tc>
          <w:tcPr>
            <w:tcW w:w="1836" w:type="dxa"/>
            <w:vAlign w:val="center"/>
          </w:tcPr>
          <w:p w:rsidR="004D0F3C" w:rsidRPr="004D0F3C" w:rsidRDefault="004D0F3C" w:rsidP="00A56457">
            <w:pPr>
              <w:pStyle w:val="142"/>
              <w:jc w:val="right"/>
            </w:pPr>
            <w:r w:rsidRPr="004D0F3C">
              <w:t>0.22</w:t>
            </w:r>
          </w:p>
        </w:tc>
      </w:tr>
      <w:tr w:rsidR="004D0F3C" w:rsidRPr="004D0F3C" w:rsidTr="009549EB">
        <w:trPr>
          <w:trHeight w:val="340"/>
        </w:trPr>
        <w:tc>
          <w:tcPr>
            <w:tcW w:w="1361" w:type="dxa"/>
            <w:shd w:val="clear" w:color="auto" w:fill="auto"/>
            <w:vAlign w:val="center"/>
          </w:tcPr>
          <w:p w:rsidR="004D0F3C" w:rsidRPr="004D0F3C" w:rsidRDefault="004D0F3C" w:rsidP="00A56457">
            <w:pPr>
              <w:pStyle w:val="142"/>
              <w:jc w:val="center"/>
              <w:rPr>
                <w:rFonts w:hint="eastAsia"/>
              </w:rPr>
            </w:pPr>
            <w:r w:rsidRPr="004D0F3C">
              <w:rPr>
                <w:rFonts w:hint="eastAsia"/>
              </w:rPr>
              <w:t>113</w:t>
            </w:r>
          </w:p>
        </w:tc>
        <w:tc>
          <w:tcPr>
            <w:tcW w:w="1417" w:type="dxa"/>
            <w:shd w:val="clear" w:color="auto" w:fill="auto"/>
            <w:noWrap/>
            <w:vAlign w:val="center"/>
          </w:tcPr>
          <w:p w:rsidR="004D0F3C" w:rsidRPr="004D0F3C" w:rsidRDefault="004D0F3C" w:rsidP="00A56457">
            <w:pPr>
              <w:pStyle w:val="142"/>
              <w:jc w:val="right"/>
            </w:pPr>
            <w:r w:rsidRPr="004D0F3C">
              <w:t>3,837,387</w:t>
            </w:r>
          </w:p>
        </w:tc>
        <w:tc>
          <w:tcPr>
            <w:tcW w:w="1192" w:type="dxa"/>
            <w:vAlign w:val="center"/>
          </w:tcPr>
          <w:p w:rsidR="004D0F3C" w:rsidRPr="004D0F3C" w:rsidRDefault="004D0F3C" w:rsidP="00A56457">
            <w:pPr>
              <w:pStyle w:val="142"/>
              <w:jc w:val="right"/>
            </w:pPr>
            <w:r w:rsidRPr="004D0F3C">
              <w:t>38.89</w:t>
            </w:r>
          </w:p>
        </w:tc>
        <w:tc>
          <w:tcPr>
            <w:tcW w:w="1134" w:type="dxa"/>
            <w:vAlign w:val="center"/>
          </w:tcPr>
          <w:p w:rsidR="004D0F3C" w:rsidRPr="004D0F3C" w:rsidRDefault="004D0F3C" w:rsidP="00A56457">
            <w:pPr>
              <w:pStyle w:val="142"/>
              <w:jc w:val="right"/>
            </w:pPr>
            <w:r w:rsidRPr="004D0F3C">
              <w:t>86.68</w:t>
            </w:r>
          </w:p>
        </w:tc>
        <w:tc>
          <w:tcPr>
            <w:tcW w:w="2133" w:type="dxa"/>
            <w:shd w:val="clear" w:color="auto" w:fill="auto"/>
            <w:noWrap/>
            <w:vAlign w:val="center"/>
          </w:tcPr>
          <w:p w:rsidR="004D0F3C" w:rsidRPr="004D0F3C" w:rsidRDefault="004D0F3C" w:rsidP="00A56457">
            <w:pPr>
              <w:pStyle w:val="142"/>
              <w:jc w:val="right"/>
            </w:pPr>
            <w:r w:rsidRPr="004D0F3C">
              <w:t>13,499</w:t>
            </w:r>
          </w:p>
        </w:tc>
        <w:tc>
          <w:tcPr>
            <w:tcW w:w="1836" w:type="dxa"/>
            <w:vAlign w:val="center"/>
          </w:tcPr>
          <w:p w:rsidR="004D0F3C" w:rsidRPr="004D0F3C" w:rsidRDefault="004D0F3C" w:rsidP="00A56457">
            <w:pPr>
              <w:pStyle w:val="142"/>
              <w:jc w:val="right"/>
            </w:pPr>
            <w:r w:rsidRPr="004D0F3C">
              <w:t>0.35</w:t>
            </w:r>
          </w:p>
        </w:tc>
      </w:tr>
    </w:tbl>
    <w:p w:rsidR="004D0F3C" w:rsidRPr="000656B3" w:rsidRDefault="004D0F3C" w:rsidP="004D0F3C">
      <w:pPr>
        <w:pStyle w:val="142"/>
        <w:ind w:leftChars="-101" w:left="930" w:rightChars="-100" w:right="-283" w:hangingChars="500" w:hanging="1216"/>
        <w:jc w:val="both"/>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sidRPr="00DE769A">
        <w:rPr>
          <w:rFonts w:hint="eastAsia"/>
        </w:rPr>
        <w:t>經洽保險局表示，有關住宅火災保險尚無全國房屋投保率及貸款戶件數等資料，考量政府自91年4月1日起實施住宅火災及地震基本保險制度，即住宅火災保險單自動涵蓋地震基本保險，且參考相關期刊亦以住宅地震保險之投保率論述住宅火災保險之投保概況，爰請該局提供住宅地震保險之投保率及貸款戶件數以大致了解住宅火災保險之投保概況，據該局提供資料顯示，</w:t>
      </w:r>
      <w:r w:rsidRPr="00DE769A">
        <w:rPr>
          <w:rFonts w:hint="eastAsia"/>
        </w:rPr>
        <w:lastRenderedPageBreak/>
        <w:t>該2類保險於110至113年度總簽單件數之差距僅介於0.12%至1.07%間。</w:t>
      </w:r>
    </w:p>
    <w:p w:rsidR="004D0F3C" w:rsidRDefault="004D0F3C" w:rsidP="004D0F3C">
      <w:pPr>
        <w:pStyle w:val="142"/>
        <w:ind w:leftChars="-101" w:left="930" w:rightChars="-100" w:right="-283" w:hangingChars="500" w:hanging="1216"/>
        <w:rPr>
          <w:rFonts w:ascii="Times New Roman"/>
          <w:snapToGrid/>
          <w:szCs w:val="24"/>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：金管會保險局提供。</w:t>
      </w:r>
    </w:p>
    <w:p w:rsidR="004D0F3C" w:rsidRDefault="004D0F3C" w:rsidP="00F406F7">
      <w:pPr>
        <w:pStyle w:val="142"/>
        <w:spacing w:line="500" w:lineRule="exact"/>
        <w:ind w:leftChars="-100" w:left="-283" w:rightChars="-301" w:right="-852"/>
        <w:rPr>
          <w:rFonts w:hint="eastAsia"/>
          <w:snapToGrid/>
        </w:rPr>
      </w:pPr>
      <w:r>
        <w:rPr>
          <w:rFonts w:hint="eastAsia"/>
          <w:b/>
          <w:sz w:val="28"/>
        </w:rPr>
        <w:t>表2  110至113年</w:t>
      </w:r>
      <w:r w:rsidRPr="000B3E75">
        <w:rPr>
          <w:rFonts w:hint="eastAsia"/>
          <w:b/>
          <w:sz w:val="28"/>
        </w:rPr>
        <w:t>度</w:t>
      </w:r>
      <w:r>
        <w:rPr>
          <w:rFonts w:hint="eastAsia"/>
          <w:b/>
          <w:sz w:val="28"/>
        </w:rPr>
        <w:t>機動車輛附加颱風、洪水險概況表</w:t>
      </w:r>
      <w:r w:rsidR="00F406F7">
        <w:rPr>
          <w:rFonts w:hint="eastAsia"/>
          <w:b/>
          <w:sz w:val="28"/>
        </w:rPr>
        <w:t xml:space="preserve"> </w:t>
      </w:r>
      <w:r>
        <w:rPr>
          <w:rFonts w:hint="eastAsia"/>
          <w:b/>
          <w:sz w:val="28"/>
        </w:rPr>
        <w:t xml:space="preserve"> </w:t>
      </w:r>
      <w:r w:rsidRPr="005E55E3">
        <w:rPr>
          <w:rFonts w:hint="eastAsia"/>
          <w:snapToGrid/>
          <w:szCs w:val="24"/>
        </w:rPr>
        <w:t>單位：</w:t>
      </w:r>
      <w:r>
        <w:rPr>
          <w:rFonts w:hint="eastAsia"/>
          <w:snapToGrid/>
          <w:szCs w:val="24"/>
        </w:rPr>
        <w:t>輛；件；%</w:t>
      </w:r>
      <w:r>
        <w:rPr>
          <w:rFonts w:hint="eastAsia"/>
          <w:snapToGrid/>
        </w:rPr>
        <w:t xml:space="preserve"> </w:t>
      </w:r>
    </w:p>
    <w:tbl>
      <w:tblPr>
        <w:tblW w:w="9016" w:type="dxa"/>
        <w:tblInd w:w="-19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85" w:type="dxa"/>
          <w:right w:w="85" w:type="dxa"/>
        </w:tblCellMar>
        <w:tblLook w:val="04A0" w:firstRow="1" w:lastRow="0" w:firstColumn="1" w:lastColumn="0" w:noHBand="0" w:noVBand="1"/>
      </w:tblPr>
      <w:tblGrid>
        <w:gridCol w:w="1361"/>
        <w:gridCol w:w="1417"/>
        <w:gridCol w:w="1418"/>
        <w:gridCol w:w="1205"/>
        <w:gridCol w:w="1205"/>
        <w:gridCol w:w="1205"/>
        <w:gridCol w:w="1205"/>
      </w:tblGrid>
      <w:tr w:rsidR="004D0F3C" w:rsidRPr="004D0F3C" w:rsidTr="00F406F7">
        <w:trPr>
          <w:trHeight w:val="340"/>
          <w:tblHeader/>
        </w:trPr>
        <w:tc>
          <w:tcPr>
            <w:tcW w:w="1361" w:type="dxa"/>
            <w:vMerge w:val="restart"/>
            <w:tcBorders>
              <w:top w:val="single" w:sz="12" w:space="0" w:color="000000"/>
              <w:bottom w:val="single" w:sz="6" w:space="0" w:color="000000"/>
              <w:tl2br w:val="single" w:sz="6" w:space="0" w:color="000000"/>
            </w:tcBorders>
            <w:shd w:val="clear" w:color="auto" w:fill="auto"/>
            <w:vAlign w:val="center"/>
            <w:hideMark/>
          </w:tcPr>
          <w:p w:rsidR="004D0F3C" w:rsidRPr="002512F3" w:rsidRDefault="004D0F3C" w:rsidP="004D0F3C">
            <w:pPr>
              <w:pStyle w:val="142"/>
              <w:rPr>
                <w:b/>
                <w:bCs/>
              </w:rPr>
            </w:pPr>
            <w:r w:rsidRPr="002512F3">
              <w:rPr>
                <w:rFonts w:hint="eastAsia"/>
                <w:b/>
                <w:bCs/>
              </w:rPr>
              <w:t xml:space="preserve">    項目</w:t>
            </w:r>
          </w:p>
          <w:p w:rsidR="004D0F3C" w:rsidRPr="002512F3" w:rsidRDefault="004D0F3C" w:rsidP="004D0F3C">
            <w:pPr>
              <w:pStyle w:val="142"/>
              <w:rPr>
                <w:b/>
                <w:bCs/>
              </w:rPr>
            </w:pPr>
          </w:p>
          <w:p w:rsidR="004D0F3C" w:rsidRPr="002512F3" w:rsidRDefault="004D0F3C" w:rsidP="004D0F3C">
            <w:pPr>
              <w:pStyle w:val="142"/>
              <w:rPr>
                <w:b/>
                <w:bCs/>
              </w:rPr>
            </w:pPr>
            <w:r w:rsidRPr="002512F3">
              <w:rPr>
                <w:rFonts w:hint="eastAsia"/>
                <w:b/>
                <w:bCs/>
              </w:rPr>
              <w:t>年度</w:t>
            </w:r>
          </w:p>
        </w:tc>
        <w:tc>
          <w:tcPr>
            <w:tcW w:w="2835" w:type="dxa"/>
            <w:gridSpan w:val="2"/>
            <w:shd w:val="clear" w:color="auto" w:fill="auto"/>
            <w:noWrap/>
            <w:vAlign w:val="center"/>
          </w:tcPr>
          <w:p w:rsidR="004D0F3C" w:rsidRPr="002512F3" w:rsidRDefault="004D0F3C" w:rsidP="002512F3">
            <w:pPr>
              <w:pStyle w:val="142"/>
              <w:jc w:val="center"/>
              <w:rPr>
                <w:b/>
                <w:bCs/>
              </w:rPr>
            </w:pPr>
            <w:r w:rsidRPr="002512F3">
              <w:rPr>
                <w:rFonts w:hint="eastAsia"/>
                <w:b/>
                <w:bCs/>
              </w:rPr>
              <w:t>交通部機動車輛登記數</w:t>
            </w:r>
          </w:p>
        </w:tc>
        <w:tc>
          <w:tcPr>
            <w:tcW w:w="4820" w:type="dxa"/>
            <w:gridSpan w:val="4"/>
            <w:shd w:val="clear" w:color="auto" w:fill="auto"/>
            <w:vAlign w:val="center"/>
          </w:tcPr>
          <w:p w:rsidR="004D0F3C" w:rsidRPr="002512F3" w:rsidRDefault="004D0F3C" w:rsidP="002512F3">
            <w:pPr>
              <w:pStyle w:val="142"/>
              <w:jc w:val="center"/>
              <w:rPr>
                <w:rFonts w:hint="eastAsia"/>
                <w:b/>
                <w:bCs/>
              </w:rPr>
            </w:pPr>
            <w:r w:rsidRPr="002512F3">
              <w:rPr>
                <w:rFonts w:hint="eastAsia"/>
                <w:b/>
                <w:bCs/>
              </w:rPr>
              <w:t>附加投保颱風、洪水險(詳說明)</w:t>
            </w:r>
          </w:p>
        </w:tc>
      </w:tr>
      <w:tr w:rsidR="004D0F3C" w:rsidRPr="004D0F3C" w:rsidTr="00F406F7">
        <w:trPr>
          <w:trHeight w:val="340"/>
          <w:tblHeader/>
        </w:trPr>
        <w:tc>
          <w:tcPr>
            <w:tcW w:w="1361" w:type="dxa"/>
            <w:vMerge/>
            <w:tcBorders>
              <w:top w:val="single" w:sz="6" w:space="0" w:color="000000"/>
              <w:bottom w:val="single" w:sz="6" w:space="0" w:color="000000"/>
              <w:tl2br w:val="single" w:sz="6" w:space="0" w:color="000000"/>
            </w:tcBorders>
            <w:shd w:val="clear" w:color="auto" w:fill="auto"/>
            <w:vAlign w:val="center"/>
          </w:tcPr>
          <w:p w:rsidR="004D0F3C" w:rsidRPr="002512F3" w:rsidRDefault="004D0F3C" w:rsidP="004D0F3C">
            <w:pPr>
              <w:pStyle w:val="142"/>
              <w:rPr>
                <w:rFonts w:hint="eastAsia"/>
                <w:b/>
                <w:bCs/>
              </w:rPr>
            </w:pPr>
          </w:p>
        </w:tc>
        <w:tc>
          <w:tcPr>
            <w:tcW w:w="1417" w:type="dxa"/>
            <w:shd w:val="clear" w:color="auto" w:fill="auto"/>
            <w:noWrap/>
            <w:vAlign w:val="center"/>
          </w:tcPr>
          <w:p w:rsidR="004D0F3C" w:rsidRPr="002512F3" w:rsidRDefault="004D0F3C" w:rsidP="002512F3">
            <w:pPr>
              <w:pStyle w:val="142"/>
              <w:jc w:val="center"/>
              <w:rPr>
                <w:b/>
                <w:bCs/>
              </w:rPr>
            </w:pPr>
            <w:r w:rsidRPr="002512F3">
              <w:rPr>
                <w:rFonts w:hint="eastAsia"/>
                <w:b/>
                <w:bCs/>
              </w:rPr>
              <w:t>汽車</w:t>
            </w:r>
          </w:p>
          <w:p w:rsidR="004D0F3C" w:rsidRPr="002512F3" w:rsidRDefault="004D0F3C" w:rsidP="002512F3">
            <w:pPr>
              <w:pStyle w:val="142"/>
              <w:jc w:val="center"/>
              <w:rPr>
                <w:rFonts w:hint="eastAsia"/>
                <w:b/>
                <w:bCs/>
              </w:rPr>
            </w:pPr>
            <w:r w:rsidRPr="002512F3">
              <w:rPr>
                <w:rFonts w:hint="eastAsia"/>
                <w:b/>
                <w:bCs/>
              </w:rPr>
              <w:t>(A)</w:t>
            </w:r>
          </w:p>
        </w:tc>
        <w:tc>
          <w:tcPr>
            <w:tcW w:w="1418" w:type="dxa"/>
            <w:shd w:val="clear" w:color="auto" w:fill="auto"/>
            <w:vAlign w:val="center"/>
          </w:tcPr>
          <w:p w:rsidR="004D0F3C" w:rsidRPr="002512F3" w:rsidRDefault="004D0F3C" w:rsidP="002512F3">
            <w:pPr>
              <w:pStyle w:val="142"/>
              <w:jc w:val="center"/>
              <w:rPr>
                <w:b/>
                <w:bCs/>
              </w:rPr>
            </w:pPr>
            <w:r w:rsidRPr="002512F3">
              <w:rPr>
                <w:rFonts w:hint="eastAsia"/>
                <w:b/>
                <w:bCs/>
              </w:rPr>
              <w:t>機車</w:t>
            </w:r>
          </w:p>
          <w:p w:rsidR="004D0F3C" w:rsidRPr="002512F3" w:rsidRDefault="004D0F3C" w:rsidP="002512F3">
            <w:pPr>
              <w:pStyle w:val="142"/>
              <w:jc w:val="center"/>
              <w:rPr>
                <w:rFonts w:hint="eastAsia"/>
                <w:b/>
                <w:bCs/>
              </w:rPr>
            </w:pPr>
            <w:r w:rsidRPr="002512F3">
              <w:rPr>
                <w:rFonts w:hint="eastAsia"/>
                <w:b/>
                <w:bCs/>
              </w:rPr>
              <w:t>(B)</w:t>
            </w:r>
          </w:p>
        </w:tc>
        <w:tc>
          <w:tcPr>
            <w:tcW w:w="1205" w:type="dxa"/>
            <w:shd w:val="clear" w:color="auto" w:fill="auto"/>
            <w:vAlign w:val="center"/>
          </w:tcPr>
          <w:p w:rsidR="004D0F3C" w:rsidRPr="002512F3" w:rsidRDefault="004D0F3C" w:rsidP="002512F3">
            <w:pPr>
              <w:pStyle w:val="142"/>
              <w:jc w:val="center"/>
              <w:rPr>
                <w:b/>
                <w:bCs/>
              </w:rPr>
            </w:pPr>
            <w:r w:rsidRPr="002512F3">
              <w:rPr>
                <w:rFonts w:hint="eastAsia"/>
                <w:b/>
                <w:bCs/>
              </w:rPr>
              <w:t>汽車</w:t>
            </w:r>
          </w:p>
          <w:p w:rsidR="004D0F3C" w:rsidRPr="002512F3" w:rsidRDefault="004D0F3C" w:rsidP="002512F3">
            <w:pPr>
              <w:pStyle w:val="142"/>
              <w:jc w:val="center"/>
              <w:rPr>
                <w:rFonts w:hint="eastAsia"/>
                <w:b/>
                <w:bCs/>
              </w:rPr>
            </w:pPr>
            <w:r w:rsidRPr="002512F3">
              <w:rPr>
                <w:rFonts w:hint="eastAsia"/>
                <w:b/>
                <w:bCs/>
              </w:rPr>
              <w:t>(C)</w:t>
            </w:r>
          </w:p>
        </w:tc>
        <w:tc>
          <w:tcPr>
            <w:tcW w:w="1205" w:type="dxa"/>
            <w:shd w:val="clear" w:color="auto" w:fill="auto"/>
            <w:vAlign w:val="center"/>
          </w:tcPr>
          <w:p w:rsidR="004D0F3C" w:rsidRPr="002512F3" w:rsidRDefault="004D0F3C" w:rsidP="002512F3">
            <w:pPr>
              <w:pStyle w:val="142"/>
              <w:jc w:val="center"/>
              <w:rPr>
                <w:rFonts w:hint="eastAsia"/>
                <w:b/>
                <w:bCs/>
              </w:rPr>
            </w:pPr>
            <w:r w:rsidRPr="002512F3">
              <w:rPr>
                <w:rFonts w:hint="eastAsia"/>
                <w:b/>
                <w:bCs/>
              </w:rPr>
              <w:t>占比(C)/(A)</w:t>
            </w:r>
          </w:p>
        </w:tc>
        <w:tc>
          <w:tcPr>
            <w:tcW w:w="1205" w:type="dxa"/>
            <w:vAlign w:val="center"/>
          </w:tcPr>
          <w:p w:rsidR="004D0F3C" w:rsidRPr="002512F3" w:rsidRDefault="004D0F3C" w:rsidP="002512F3">
            <w:pPr>
              <w:pStyle w:val="142"/>
              <w:jc w:val="center"/>
              <w:rPr>
                <w:b/>
                <w:bCs/>
              </w:rPr>
            </w:pPr>
            <w:r w:rsidRPr="002512F3">
              <w:rPr>
                <w:rFonts w:hint="eastAsia"/>
                <w:b/>
                <w:bCs/>
              </w:rPr>
              <w:t>機車</w:t>
            </w:r>
          </w:p>
          <w:p w:rsidR="004D0F3C" w:rsidRPr="002512F3" w:rsidRDefault="004D0F3C" w:rsidP="002512F3">
            <w:pPr>
              <w:pStyle w:val="142"/>
              <w:jc w:val="center"/>
              <w:rPr>
                <w:rFonts w:hint="eastAsia"/>
                <w:b/>
                <w:bCs/>
              </w:rPr>
            </w:pPr>
            <w:r w:rsidRPr="002512F3">
              <w:rPr>
                <w:rFonts w:hint="eastAsia"/>
                <w:b/>
                <w:bCs/>
              </w:rPr>
              <w:t>(D)</w:t>
            </w:r>
          </w:p>
        </w:tc>
        <w:tc>
          <w:tcPr>
            <w:tcW w:w="1205" w:type="dxa"/>
            <w:vAlign w:val="center"/>
          </w:tcPr>
          <w:p w:rsidR="004D0F3C" w:rsidRPr="002512F3" w:rsidRDefault="004D0F3C" w:rsidP="002512F3">
            <w:pPr>
              <w:pStyle w:val="142"/>
              <w:jc w:val="center"/>
              <w:rPr>
                <w:rFonts w:hint="eastAsia"/>
                <w:b/>
                <w:bCs/>
              </w:rPr>
            </w:pPr>
            <w:r w:rsidRPr="002512F3">
              <w:rPr>
                <w:rFonts w:hint="eastAsia"/>
                <w:b/>
                <w:bCs/>
              </w:rPr>
              <w:t>占比(D)/(</w:t>
            </w:r>
            <w:r w:rsidRPr="002512F3">
              <w:rPr>
                <w:b/>
                <w:bCs/>
              </w:rPr>
              <w:t>B</w:t>
            </w:r>
            <w:r w:rsidRPr="002512F3">
              <w:rPr>
                <w:rFonts w:hint="eastAsia"/>
                <w:b/>
                <w:bCs/>
              </w:rPr>
              <w:t>)</w:t>
            </w:r>
          </w:p>
        </w:tc>
      </w:tr>
      <w:tr w:rsidR="004D0F3C" w:rsidRPr="004D0F3C" w:rsidTr="00F406F7">
        <w:trPr>
          <w:trHeight w:val="340"/>
        </w:trPr>
        <w:tc>
          <w:tcPr>
            <w:tcW w:w="1361" w:type="dxa"/>
            <w:shd w:val="clear" w:color="auto" w:fill="auto"/>
            <w:vAlign w:val="center"/>
          </w:tcPr>
          <w:p w:rsidR="004D0F3C" w:rsidRPr="004D0F3C" w:rsidRDefault="004D0F3C" w:rsidP="002512F3">
            <w:pPr>
              <w:pStyle w:val="142"/>
              <w:jc w:val="center"/>
              <w:rPr>
                <w:rFonts w:hint="eastAsia"/>
              </w:rPr>
            </w:pPr>
            <w:r w:rsidRPr="004D0F3C">
              <w:rPr>
                <w:rFonts w:hint="eastAsia"/>
              </w:rPr>
              <w:lastRenderedPageBreak/>
              <w:t>110</w:t>
            </w:r>
          </w:p>
        </w:tc>
        <w:tc>
          <w:tcPr>
            <w:tcW w:w="1417" w:type="dxa"/>
            <w:shd w:val="clear" w:color="auto" w:fill="auto"/>
            <w:noWrap/>
            <w:vAlign w:val="center"/>
          </w:tcPr>
          <w:p w:rsidR="004D0F3C" w:rsidRPr="004D0F3C" w:rsidRDefault="004D0F3C" w:rsidP="002512F3">
            <w:pPr>
              <w:pStyle w:val="142"/>
              <w:jc w:val="right"/>
            </w:pPr>
            <w:r w:rsidRPr="004D0F3C">
              <w:t>8,330,774</w:t>
            </w:r>
          </w:p>
        </w:tc>
        <w:tc>
          <w:tcPr>
            <w:tcW w:w="1418" w:type="dxa"/>
            <w:vAlign w:val="center"/>
          </w:tcPr>
          <w:p w:rsidR="004D0F3C" w:rsidRPr="004D0F3C" w:rsidRDefault="004D0F3C" w:rsidP="002512F3">
            <w:pPr>
              <w:pStyle w:val="142"/>
              <w:jc w:val="right"/>
            </w:pPr>
            <w:r w:rsidRPr="004D0F3C">
              <w:t>14,266,920</w:t>
            </w:r>
          </w:p>
        </w:tc>
        <w:tc>
          <w:tcPr>
            <w:tcW w:w="1205" w:type="dxa"/>
            <w:shd w:val="clear" w:color="auto" w:fill="auto"/>
            <w:noWrap/>
            <w:vAlign w:val="center"/>
          </w:tcPr>
          <w:p w:rsidR="004D0F3C" w:rsidRPr="004D0F3C" w:rsidRDefault="004D0F3C" w:rsidP="002512F3">
            <w:pPr>
              <w:pStyle w:val="142"/>
              <w:jc w:val="right"/>
            </w:pPr>
            <w:r w:rsidRPr="004D0F3C">
              <w:t>44,382</w:t>
            </w:r>
          </w:p>
        </w:tc>
        <w:tc>
          <w:tcPr>
            <w:tcW w:w="1205" w:type="dxa"/>
            <w:vAlign w:val="center"/>
          </w:tcPr>
          <w:p w:rsidR="004D0F3C" w:rsidRPr="004D0F3C" w:rsidRDefault="004D0F3C" w:rsidP="002512F3">
            <w:pPr>
              <w:pStyle w:val="142"/>
              <w:jc w:val="right"/>
            </w:pPr>
            <w:r w:rsidRPr="004D0F3C">
              <w:t>0.53</w:t>
            </w:r>
          </w:p>
        </w:tc>
        <w:tc>
          <w:tcPr>
            <w:tcW w:w="1205" w:type="dxa"/>
            <w:vAlign w:val="center"/>
          </w:tcPr>
          <w:p w:rsidR="004D0F3C" w:rsidRPr="004D0F3C" w:rsidRDefault="004D0F3C" w:rsidP="002512F3">
            <w:pPr>
              <w:pStyle w:val="142"/>
              <w:jc w:val="right"/>
            </w:pPr>
            <w:r w:rsidRPr="004D0F3C">
              <w:t>109</w:t>
            </w:r>
          </w:p>
        </w:tc>
        <w:tc>
          <w:tcPr>
            <w:tcW w:w="1205" w:type="dxa"/>
            <w:vAlign w:val="center"/>
          </w:tcPr>
          <w:p w:rsidR="004D0F3C" w:rsidRPr="004D0F3C" w:rsidRDefault="004D0F3C" w:rsidP="002512F3">
            <w:pPr>
              <w:pStyle w:val="142"/>
              <w:jc w:val="right"/>
            </w:pPr>
            <w:r w:rsidRPr="004D0F3C">
              <w:t>0.00</w:t>
            </w:r>
          </w:p>
        </w:tc>
      </w:tr>
      <w:tr w:rsidR="004D0F3C" w:rsidRPr="004D0F3C" w:rsidTr="00F406F7">
        <w:trPr>
          <w:trHeight w:val="340"/>
        </w:trPr>
        <w:tc>
          <w:tcPr>
            <w:tcW w:w="1361" w:type="dxa"/>
            <w:shd w:val="clear" w:color="auto" w:fill="auto"/>
            <w:vAlign w:val="center"/>
          </w:tcPr>
          <w:p w:rsidR="004D0F3C" w:rsidRPr="004D0F3C" w:rsidRDefault="004D0F3C" w:rsidP="002512F3">
            <w:pPr>
              <w:pStyle w:val="142"/>
              <w:jc w:val="center"/>
              <w:rPr>
                <w:rFonts w:hint="eastAsia"/>
              </w:rPr>
            </w:pPr>
            <w:r w:rsidRPr="004D0F3C">
              <w:rPr>
                <w:rFonts w:hint="eastAsia"/>
              </w:rPr>
              <w:t>111</w:t>
            </w:r>
          </w:p>
        </w:tc>
        <w:tc>
          <w:tcPr>
            <w:tcW w:w="1417" w:type="dxa"/>
            <w:shd w:val="clear" w:color="auto" w:fill="auto"/>
            <w:noWrap/>
            <w:vAlign w:val="center"/>
          </w:tcPr>
          <w:p w:rsidR="004D0F3C" w:rsidRPr="004D0F3C" w:rsidRDefault="004D0F3C" w:rsidP="002512F3">
            <w:pPr>
              <w:pStyle w:val="142"/>
              <w:jc w:val="right"/>
            </w:pPr>
            <w:r w:rsidRPr="004D0F3C">
              <w:t>8,453,420</w:t>
            </w:r>
          </w:p>
        </w:tc>
        <w:tc>
          <w:tcPr>
            <w:tcW w:w="1418" w:type="dxa"/>
            <w:vAlign w:val="center"/>
          </w:tcPr>
          <w:p w:rsidR="004D0F3C" w:rsidRPr="004D0F3C" w:rsidRDefault="004D0F3C" w:rsidP="002512F3">
            <w:pPr>
              <w:pStyle w:val="142"/>
              <w:jc w:val="right"/>
            </w:pPr>
            <w:r w:rsidRPr="004D0F3C">
              <w:t>14,390,626</w:t>
            </w:r>
          </w:p>
        </w:tc>
        <w:tc>
          <w:tcPr>
            <w:tcW w:w="1205" w:type="dxa"/>
            <w:shd w:val="clear" w:color="auto" w:fill="auto"/>
            <w:noWrap/>
            <w:vAlign w:val="center"/>
          </w:tcPr>
          <w:p w:rsidR="004D0F3C" w:rsidRPr="004D0F3C" w:rsidRDefault="004D0F3C" w:rsidP="002512F3">
            <w:pPr>
              <w:pStyle w:val="142"/>
              <w:jc w:val="right"/>
            </w:pPr>
            <w:r w:rsidRPr="004D0F3C">
              <w:t>47,554</w:t>
            </w:r>
          </w:p>
        </w:tc>
        <w:tc>
          <w:tcPr>
            <w:tcW w:w="1205" w:type="dxa"/>
            <w:vAlign w:val="center"/>
          </w:tcPr>
          <w:p w:rsidR="004D0F3C" w:rsidRPr="004D0F3C" w:rsidRDefault="004D0F3C" w:rsidP="002512F3">
            <w:pPr>
              <w:pStyle w:val="142"/>
              <w:jc w:val="right"/>
            </w:pPr>
            <w:r w:rsidRPr="004D0F3C">
              <w:t>0.56</w:t>
            </w:r>
          </w:p>
        </w:tc>
        <w:tc>
          <w:tcPr>
            <w:tcW w:w="1205" w:type="dxa"/>
            <w:vAlign w:val="center"/>
          </w:tcPr>
          <w:p w:rsidR="004D0F3C" w:rsidRPr="004D0F3C" w:rsidRDefault="004D0F3C" w:rsidP="002512F3">
            <w:pPr>
              <w:pStyle w:val="142"/>
              <w:jc w:val="right"/>
            </w:pPr>
            <w:r w:rsidRPr="004D0F3C">
              <w:t>78</w:t>
            </w:r>
          </w:p>
        </w:tc>
        <w:tc>
          <w:tcPr>
            <w:tcW w:w="1205" w:type="dxa"/>
            <w:vAlign w:val="center"/>
          </w:tcPr>
          <w:p w:rsidR="004D0F3C" w:rsidRPr="004D0F3C" w:rsidRDefault="004D0F3C" w:rsidP="002512F3">
            <w:pPr>
              <w:pStyle w:val="142"/>
              <w:jc w:val="right"/>
            </w:pPr>
            <w:r w:rsidRPr="004D0F3C">
              <w:t>0.00</w:t>
            </w:r>
          </w:p>
        </w:tc>
      </w:tr>
      <w:tr w:rsidR="004D0F3C" w:rsidRPr="004D0F3C" w:rsidTr="00F406F7">
        <w:trPr>
          <w:trHeight w:val="340"/>
        </w:trPr>
        <w:tc>
          <w:tcPr>
            <w:tcW w:w="1361" w:type="dxa"/>
            <w:shd w:val="clear" w:color="auto" w:fill="auto"/>
            <w:vAlign w:val="center"/>
          </w:tcPr>
          <w:p w:rsidR="004D0F3C" w:rsidRPr="004D0F3C" w:rsidRDefault="004D0F3C" w:rsidP="002512F3">
            <w:pPr>
              <w:pStyle w:val="142"/>
              <w:jc w:val="center"/>
              <w:rPr>
                <w:rFonts w:hint="eastAsia"/>
              </w:rPr>
            </w:pPr>
            <w:r w:rsidRPr="004D0F3C">
              <w:rPr>
                <w:rFonts w:hint="eastAsia"/>
              </w:rPr>
              <w:t>112</w:t>
            </w:r>
          </w:p>
        </w:tc>
        <w:tc>
          <w:tcPr>
            <w:tcW w:w="1417" w:type="dxa"/>
            <w:shd w:val="clear" w:color="auto" w:fill="auto"/>
            <w:noWrap/>
            <w:vAlign w:val="center"/>
          </w:tcPr>
          <w:p w:rsidR="004D0F3C" w:rsidRPr="004D0F3C" w:rsidRDefault="004D0F3C" w:rsidP="002512F3">
            <w:pPr>
              <w:pStyle w:val="142"/>
              <w:jc w:val="right"/>
            </w:pPr>
            <w:r w:rsidRPr="004D0F3C">
              <w:t>8,590,732</w:t>
            </w:r>
          </w:p>
        </w:tc>
        <w:tc>
          <w:tcPr>
            <w:tcW w:w="1418" w:type="dxa"/>
            <w:vAlign w:val="center"/>
          </w:tcPr>
          <w:p w:rsidR="004D0F3C" w:rsidRPr="004D0F3C" w:rsidRDefault="004D0F3C" w:rsidP="002512F3">
            <w:pPr>
              <w:pStyle w:val="142"/>
              <w:jc w:val="right"/>
            </w:pPr>
            <w:r w:rsidRPr="004D0F3C">
              <w:t>14,545,338</w:t>
            </w:r>
          </w:p>
        </w:tc>
        <w:tc>
          <w:tcPr>
            <w:tcW w:w="1205" w:type="dxa"/>
            <w:shd w:val="clear" w:color="auto" w:fill="auto"/>
            <w:noWrap/>
            <w:vAlign w:val="center"/>
          </w:tcPr>
          <w:p w:rsidR="004D0F3C" w:rsidRPr="004D0F3C" w:rsidRDefault="004D0F3C" w:rsidP="002512F3">
            <w:pPr>
              <w:pStyle w:val="142"/>
              <w:jc w:val="right"/>
            </w:pPr>
            <w:r w:rsidRPr="004D0F3C">
              <w:t>56,989</w:t>
            </w:r>
          </w:p>
        </w:tc>
        <w:tc>
          <w:tcPr>
            <w:tcW w:w="1205" w:type="dxa"/>
            <w:vAlign w:val="center"/>
          </w:tcPr>
          <w:p w:rsidR="004D0F3C" w:rsidRPr="004D0F3C" w:rsidRDefault="004D0F3C" w:rsidP="002512F3">
            <w:pPr>
              <w:pStyle w:val="142"/>
              <w:jc w:val="right"/>
            </w:pPr>
            <w:r w:rsidRPr="004D0F3C">
              <w:t>0.66</w:t>
            </w:r>
          </w:p>
        </w:tc>
        <w:tc>
          <w:tcPr>
            <w:tcW w:w="1205" w:type="dxa"/>
            <w:vAlign w:val="center"/>
          </w:tcPr>
          <w:p w:rsidR="004D0F3C" w:rsidRPr="004D0F3C" w:rsidRDefault="004D0F3C" w:rsidP="002512F3">
            <w:pPr>
              <w:pStyle w:val="142"/>
              <w:jc w:val="right"/>
            </w:pPr>
            <w:r w:rsidRPr="004D0F3C">
              <w:t>108</w:t>
            </w:r>
          </w:p>
        </w:tc>
        <w:tc>
          <w:tcPr>
            <w:tcW w:w="1205" w:type="dxa"/>
            <w:vAlign w:val="center"/>
          </w:tcPr>
          <w:p w:rsidR="004D0F3C" w:rsidRPr="004D0F3C" w:rsidRDefault="004D0F3C" w:rsidP="002512F3">
            <w:pPr>
              <w:pStyle w:val="142"/>
              <w:jc w:val="right"/>
            </w:pPr>
            <w:r w:rsidRPr="004D0F3C">
              <w:t>0.00</w:t>
            </w:r>
          </w:p>
        </w:tc>
      </w:tr>
      <w:tr w:rsidR="004D0F3C" w:rsidRPr="004D0F3C" w:rsidTr="00F406F7">
        <w:trPr>
          <w:trHeight w:val="340"/>
        </w:trPr>
        <w:tc>
          <w:tcPr>
            <w:tcW w:w="1361" w:type="dxa"/>
            <w:shd w:val="clear" w:color="auto" w:fill="auto"/>
            <w:vAlign w:val="center"/>
          </w:tcPr>
          <w:p w:rsidR="004D0F3C" w:rsidRPr="004D0F3C" w:rsidRDefault="004D0F3C" w:rsidP="002512F3">
            <w:pPr>
              <w:pStyle w:val="142"/>
              <w:jc w:val="center"/>
              <w:rPr>
                <w:rFonts w:hint="eastAsia"/>
              </w:rPr>
            </w:pPr>
            <w:r w:rsidRPr="004D0F3C">
              <w:rPr>
                <w:rFonts w:hint="eastAsia"/>
              </w:rPr>
              <w:t>113</w:t>
            </w:r>
          </w:p>
        </w:tc>
        <w:tc>
          <w:tcPr>
            <w:tcW w:w="1417" w:type="dxa"/>
            <w:shd w:val="clear" w:color="auto" w:fill="auto"/>
            <w:noWrap/>
            <w:vAlign w:val="center"/>
          </w:tcPr>
          <w:p w:rsidR="004D0F3C" w:rsidRPr="004D0F3C" w:rsidRDefault="004D0F3C" w:rsidP="002512F3">
            <w:pPr>
              <w:pStyle w:val="142"/>
              <w:jc w:val="right"/>
            </w:pPr>
            <w:r w:rsidRPr="004D0F3C">
              <w:t>8,679,866</w:t>
            </w:r>
          </w:p>
        </w:tc>
        <w:tc>
          <w:tcPr>
            <w:tcW w:w="1418" w:type="dxa"/>
            <w:vAlign w:val="center"/>
          </w:tcPr>
          <w:p w:rsidR="004D0F3C" w:rsidRPr="004D0F3C" w:rsidRDefault="004D0F3C" w:rsidP="002512F3">
            <w:pPr>
              <w:pStyle w:val="142"/>
              <w:jc w:val="right"/>
            </w:pPr>
            <w:r w:rsidRPr="004D0F3C">
              <w:t>14,656,084</w:t>
            </w:r>
          </w:p>
        </w:tc>
        <w:tc>
          <w:tcPr>
            <w:tcW w:w="1205" w:type="dxa"/>
            <w:shd w:val="clear" w:color="auto" w:fill="auto"/>
            <w:noWrap/>
            <w:vAlign w:val="center"/>
          </w:tcPr>
          <w:p w:rsidR="004D0F3C" w:rsidRPr="004D0F3C" w:rsidRDefault="004D0F3C" w:rsidP="002512F3">
            <w:pPr>
              <w:pStyle w:val="142"/>
              <w:jc w:val="right"/>
            </w:pPr>
            <w:r w:rsidRPr="004D0F3C">
              <w:t>71,016</w:t>
            </w:r>
          </w:p>
        </w:tc>
        <w:tc>
          <w:tcPr>
            <w:tcW w:w="1205" w:type="dxa"/>
            <w:vAlign w:val="center"/>
          </w:tcPr>
          <w:p w:rsidR="004D0F3C" w:rsidRPr="004D0F3C" w:rsidRDefault="004D0F3C" w:rsidP="002512F3">
            <w:pPr>
              <w:pStyle w:val="142"/>
              <w:jc w:val="right"/>
            </w:pPr>
            <w:r w:rsidRPr="004D0F3C">
              <w:t>0.82</w:t>
            </w:r>
          </w:p>
        </w:tc>
        <w:tc>
          <w:tcPr>
            <w:tcW w:w="1205" w:type="dxa"/>
            <w:vAlign w:val="center"/>
          </w:tcPr>
          <w:p w:rsidR="004D0F3C" w:rsidRPr="004D0F3C" w:rsidRDefault="004D0F3C" w:rsidP="002512F3">
            <w:pPr>
              <w:pStyle w:val="142"/>
              <w:jc w:val="right"/>
            </w:pPr>
            <w:r w:rsidRPr="004D0F3C">
              <w:t>82</w:t>
            </w:r>
          </w:p>
        </w:tc>
        <w:tc>
          <w:tcPr>
            <w:tcW w:w="1205" w:type="dxa"/>
            <w:vAlign w:val="center"/>
          </w:tcPr>
          <w:p w:rsidR="004D0F3C" w:rsidRPr="004D0F3C" w:rsidRDefault="004D0F3C" w:rsidP="002512F3">
            <w:pPr>
              <w:pStyle w:val="142"/>
              <w:jc w:val="right"/>
            </w:pPr>
            <w:r w:rsidRPr="004D0F3C">
              <w:t>0.00</w:t>
            </w:r>
          </w:p>
        </w:tc>
      </w:tr>
    </w:tbl>
    <w:p w:rsidR="004D0F3C" w:rsidRDefault="004D0F3C" w:rsidP="00F406F7">
      <w:pPr>
        <w:pStyle w:val="142"/>
        <w:ind w:leftChars="-101" w:left="930" w:rightChars="-100" w:right="-283" w:hangingChars="500" w:hanging="1216"/>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sidRPr="00281D9B">
        <w:rPr>
          <w:rFonts w:ascii="Times New Roman" w:hint="eastAsia"/>
          <w:snapToGrid/>
          <w:szCs w:val="24"/>
        </w:rPr>
        <w:t>本表所稱附加投保颱風、洪水險係指車體損失險之颱風、地震、海嘯、冰雹、洪水或因雨積水附加條款。</w:t>
      </w:r>
    </w:p>
    <w:p w:rsidR="004D0F3C" w:rsidRDefault="004D0F3C" w:rsidP="00F406F7">
      <w:pPr>
        <w:pStyle w:val="142"/>
        <w:ind w:leftChars="-101" w:left="930" w:rightChars="-100" w:right="-283" w:hangingChars="500" w:hanging="1216"/>
        <w:rPr>
          <w:rFonts w:ascii="Times New Roman"/>
          <w:snapToGrid/>
          <w:szCs w:val="24"/>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：金管會保險局提供及交通部網站</w:t>
      </w:r>
      <w:r w:rsidRPr="00B41C6D">
        <w:rPr>
          <w:szCs w:val="24"/>
        </w:rPr>
        <w:t>https://www.motc.gov.tw (最後瀏覽日：114</w:t>
      </w:r>
      <w:r>
        <w:rPr>
          <w:rFonts w:hint="eastAsia"/>
          <w:szCs w:val="24"/>
        </w:rPr>
        <w:t>年1</w:t>
      </w:r>
      <w:r w:rsidR="002512F3">
        <w:rPr>
          <w:rFonts w:hint="eastAsia"/>
          <w:szCs w:val="24"/>
        </w:rPr>
        <w:t>2</w:t>
      </w:r>
      <w:r>
        <w:rPr>
          <w:rFonts w:hint="eastAsia"/>
          <w:szCs w:val="24"/>
        </w:rPr>
        <w:t>月</w:t>
      </w:r>
      <w:r w:rsidR="002512F3">
        <w:rPr>
          <w:rFonts w:hint="eastAsia"/>
          <w:szCs w:val="24"/>
        </w:rPr>
        <w:t>22</w:t>
      </w:r>
      <w:r>
        <w:rPr>
          <w:rFonts w:hint="eastAsia"/>
          <w:szCs w:val="24"/>
        </w:rPr>
        <w:t>日)</w:t>
      </w:r>
      <w:r w:rsidRPr="00CA261A">
        <w:rPr>
          <w:rFonts w:ascii="Times New Roman" w:hint="eastAsia"/>
          <w:snapToGrid/>
          <w:szCs w:val="24"/>
        </w:rPr>
        <w:t>。</w:t>
      </w:r>
    </w:p>
    <w:p w:rsidR="004D0F3C" w:rsidRPr="00E13F49" w:rsidRDefault="004D0F3C" w:rsidP="004D0F3C">
      <w:pPr>
        <w:pStyle w:val="a4"/>
        <w:ind w:left="849" w:hanging="283"/>
        <w:rPr>
          <w:b/>
          <w:bCs/>
        </w:rPr>
      </w:pPr>
      <w:r w:rsidRPr="003D6A4C">
        <w:rPr>
          <w:rFonts w:hint="eastAsia"/>
          <w:b/>
          <w:bCs/>
        </w:rPr>
        <w:t>(</w:t>
      </w:r>
      <w:r>
        <w:rPr>
          <w:rFonts w:hint="eastAsia"/>
          <w:b/>
          <w:bCs/>
        </w:rPr>
        <w:t>二</w:t>
      </w:r>
      <w:r w:rsidRPr="003D6A4C">
        <w:rPr>
          <w:rFonts w:hint="eastAsia"/>
          <w:b/>
          <w:bCs/>
        </w:rPr>
        <w:t>)</w:t>
      </w:r>
      <w:r w:rsidRPr="00BA38DE">
        <w:rPr>
          <w:rFonts w:hint="eastAsia"/>
          <w:b/>
          <w:bCs/>
        </w:rPr>
        <w:t>近年住宅</w:t>
      </w:r>
      <w:r w:rsidRPr="0084223D">
        <w:rPr>
          <w:rFonts w:hint="eastAsia"/>
          <w:b/>
          <w:bCs/>
        </w:rPr>
        <w:t>火災保險</w:t>
      </w:r>
      <w:r w:rsidRPr="00BA38DE">
        <w:rPr>
          <w:rFonts w:hint="eastAsia"/>
          <w:b/>
          <w:bCs/>
        </w:rPr>
        <w:t>加保「超額颱風及洪水保險附加條款」及汽(機)車附加投保颱風、洪水險之損失率均偏低</w:t>
      </w:r>
    </w:p>
    <w:p w:rsidR="004D0F3C" w:rsidRDefault="004D0F3C" w:rsidP="004D0F3C">
      <w:pPr>
        <w:pStyle w:val="22"/>
        <w:ind w:left="850" w:firstLine="566"/>
      </w:pPr>
      <w:r w:rsidRPr="008A31B8">
        <w:rPr>
          <w:rFonts w:hint="eastAsia"/>
        </w:rPr>
        <w:t>依保險</w:t>
      </w:r>
      <w:r>
        <w:rPr>
          <w:rFonts w:hint="eastAsia"/>
        </w:rPr>
        <w:t>商品銷售前程序作業準則規定</w:t>
      </w:r>
      <w:r w:rsidR="00F406F7">
        <w:rPr>
          <w:rFonts w:hint="eastAsia"/>
        </w:rPr>
        <w:t>略以</w:t>
      </w:r>
      <w:r w:rsidRPr="008A31B8">
        <w:rPr>
          <w:rFonts w:hint="eastAsia"/>
        </w:rPr>
        <w:t>，</w:t>
      </w:r>
      <w:r>
        <w:rPr>
          <w:rFonts w:hint="eastAsia"/>
        </w:rPr>
        <w:t>保險商品銷售後，保險業應定期召開保險商品管理小組會議，檢視保險商品訂價合理性分析，包含費用(率)適足性，並因應實際經驗發生率等因素，採取必要之調整修正</w:t>
      </w:r>
      <w:r>
        <w:rPr>
          <w:rStyle w:val="af7"/>
        </w:rPr>
        <w:footnoteReference w:id="4"/>
      </w:r>
      <w:r>
        <w:rPr>
          <w:rFonts w:hint="eastAsia"/>
        </w:rPr>
        <w:t>。檢視近年</w:t>
      </w:r>
      <w:r w:rsidRPr="0077228A">
        <w:rPr>
          <w:rFonts w:hint="eastAsia"/>
        </w:rPr>
        <w:t>颱風洪水相關保險</w:t>
      </w:r>
      <w:r>
        <w:rPr>
          <w:rFonts w:hint="eastAsia"/>
        </w:rPr>
        <w:t>之損失率概況，</w:t>
      </w:r>
      <w:r w:rsidR="002512F3">
        <w:rPr>
          <w:rFonts w:hint="eastAsia"/>
        </w:rPr>
        <w:t>於住宅火險加保</w:t>
      </w:r>
      <w:r w:rsidRPr="0077228A">
        <w:rPr>
          <w:rFonts w:hint="eastAsia"/>
        </w:rPr>
        <w:t>「超額颱風及洪水保險附加條款」</w:t>
      </w:r>
      <w:r>
        <w:rPr>
          <w:rFonts w:hint="eastAsia"/>
        </w:rPr>
        <w:t>部分，110至11</w:t>
      </w:r>
      <w:r w:rsidR="002512F3">
        <w:rPr>
          <w:rFonts w:hint="eastAsia"/>
        </w:rPr>
        <w:t>3</w:t>
      </w:r>
      <w:r>
        <w:rPr>
          <w:rFonts w:hint="eastAsia"/>
        </w:rPr>
        <w:t>年</w:t>
      </w:r>
      <w:r w:rsidR="002512F3">
        <w:rPr>
          <w:rFonts w:hint="eastAsia"/>
        </w:rPr>
        <w:t>度</w:t>
      </w:r>
      <w:r>
        <w:rPr>
          <w:rFonts w:hint="eastAsia"/>
        </w:rPr>
        <w:t>損失率介於0.</w:t>
      </w:r>
      <w:r w:rsidR="002512F3">
        <w:rPr>
          <w:rFonts w:hint="eastAsia"/>
        </w:rPr>
        <w:t>32</w:t>
      </w:r>
      <w:r>
        <w:rPr>
          <w:rFonts w:hint="eastAsia"/>
        </w:rPr>
        <w:t>%至44.13%間，而有關汽(機)車附加投保</w:t>
      </w:r>
      <w:r w:rsidRPr="00C961A0">
        <w:rPr>
          <w:rFonts w:hint="eastAsia"/>
        </w:rPr>
        <w:t>颱風、洪水險</w:t>
      </w:r>
      <w:r>
        <w:rPr>
          <w:rFonts w:hint="eastAsia"/>
        </w:rPr>
        <w:t>之損失率於該期間亦僅介於0.37%至7.92%間，比率皆偏低(詳表3及4)。詢據金管會表示，各保險公司除依過往損失經驗釐訂費率外，因颱風洪水險係屬巨災性質，具有損失頻率低但損失幅度高之特性，爰國際再保人之報價成本亦為業者釐訂費率之考量因素</w:t>
      </w:r>
      <w:r w:rsidR="009F3C69">
        <w:rPr>
          <w:rFonts w:hint="eastAsia"/>
        </w:rPr>
        <w:t>。</w:t>
      </w:r>
    </w:p>
    <w:p w:rsidR="00F406F7" w:rsidRDefault="00F406F7" w:rsidP="004D0F3C">
      <w:pPr>
        <w:pStyle w:val="22"/>
        <w:ind w:left="850" w:firstLine="566"/>
      </w:pPr>
    </w:p>
    <w:p w:rsidR="00F406F7" w:rsidRDefault="00F406F7" w:rsidP="004D0F3C">
      <w:pPr>
        <w:pStyle w:val="22"/>
        <w:ind w:left="850" w:firstLine="566"/>
        <w:rPr>
          <w:rFonts w:hint="eastAsia"/>
        </w:rPr>
      </w:pPr>
    </w:p>
    <w:p w:rsidR="004D0F3C" w:rsidRDefault="004D0F3C" w:rsidP="00825F01">
      <w:pPr>
        <w:pStyle w:val="22"/>
        <w:spacing w:beforeLines="20" w:before="100" w:line="360" w:lineRule="exact"/>
        <w:ind w:leftChars="-50" w:left="652" w:rightChars="-100" w:right="-283" w:hangingChars="280" w:hanging="794"/>
        <w:rPr>
          <w:rFonts w:hint="eastAsia"/>
          <w:snapToGrid/>
        </w:rPr>
      </w:pPr>
      <w:r>
        <w:rPr>
          <w:rFonts w:hint="eastAsia"/>
          <w:b/>
        </w:rPr>
        <w:t>表3  110至11</w:t>
      </w:r>
      <w:r w:rsidR="00825F01">
        <w:rPr>
          <w:rFonts w:hint="eastAsia"/>
          <w:b/>
        </w:rPr>
        <w:t>3年</w:t>
      </w:r>
      <w:r w:rsidR="00825F01" w:rsidRPr="000B3E75">
        <w:rPr>
          <w:rFonts w:hint="eastAsia"/>
          <w:b/>
        </w:rPr>
        <w:t>度</w:t>
      </w:r>
      <w:r w:rsidRPr="002E085A">
        <w:rPr>
          <w:rFonts w:hint="eastAsia"/>
          <w:b/>
        </w:rPr>
        <w:t>「超額颱風及洪水保險附加條款」</w:t>
      </w:r>
      <w:r>
        <w:rPr>
          <w:rFonts w:hint="eastAsia"/>
          <w:b/>
        </w:rPr>
        <w:t>保費收入及理賠概況</w:t>
      </w:r>
      <w:r w:rsidR="00825F01">
        <w:rPr>
          <w:rFonts w:hint="eastAsia"/>
          <w:b/>
        </w:rPr>
        <w:t>一覽</w:t>
      </w:r>
      <w:r>
        <w:rPr>
          <w:rFonts w:hint="eastAsia"/>
          <w:b/>
        </w:rPr>
        <w:t xml:space="preserve">表                   </w:t>
      </w:r>
      <w:r w:rsidR="00825F01">
        <w:rPr>
          <w:rFonts w:hint="eastAsia"/>
          <w:b/>
        </w:rPr>
        <w:t xml:space="preserve">      </w:t>
      </w:r>
      <w:r>
        <w:rPr>
          <w:rFonts w:hint="eastAsia"/>
          <w:b/>
        </w:rPr>
        <w:t xml:space="preserve">   </w:t>
      </w:r>
      <w:r w:rsidRPr="00626B98">
        <w:rPr>
          <w:rFonts w:hint="eastAsia"/>
          <w:snapToGrid/>
          <w:sz w:val="24"/>
          <w:szCs w:val="24"/>
        </w:rPr>
        <w:t>單位：件；新臺幣千元；%</w:t>
      </w:r>
      <w:r>
        <w:rPr>
          <w:rFonts w:hint="eastAsia"/>
          <w:snapToGrid/>
        </w:rPr>
        <w:t xml:space="preserve"> </w:t>
      </w:r>
    </w:p>
    <w:tbl>
      <w:tblPr>
        <w:tblW w:w="8903"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90"/>
        <w:gridCol w:w="1418"/>
        <w:gridCol w:w="1559"/>
        <w:gridCol w:w="1276"/>
        <w:gridCol w:w="1559"/>
        <w:gridCol w:w="1701"/>
      </w:tblGrid>
      <w:tr w:rsidR="004D0F3C" w:rsidRPr="004D0F3C" w:rsidTr="009F3C69">
        <w:trPr>
          <w:trHeight w:val="117"/>
          <w:tblHeader/>
        </w:trPr>
        <w:tc>
          <w:tcPr>
            <w:tcW w:w="1390" w:type="dxa"/>
            <w:tcBorders>
              <w:top w:val="single" w:sz="12" w:space="0" w:color="000000"/>
              <w:bottom w:val="single" w:sz="6" w:space="0" w:color="000000"/>
              <w:tl2br w:val="single" w:sz="6" w:space="0" w:color="000000"/>
            </w:tcBorders>
            <w:shd w:val="clear" w:color="auto" w:fill="auto"/>
          </w:tcPr>
          <w:p w:rsidR="004D0F3C" w:rsidRPr="009F3C69" w:rsidRDefault="004D0F3C" w:rsidP="004D0F3C">
            <w:pPr>
              <w:pStyle w:val="142"/>
              <w:rPr>
                <w:b/>
                <w:bCs/>
              </w:rPr>
            </w:pPr>
            <w:r w:rsidRPr="009F3C69">
              <w:rPr>
                <w:rFonts w:hint="eastAsia"/>
                <w:b/>
                <w:bCs/>
              </w:rPr>
              <w:lastRenderedPageBreak/>
              <w:t xml:space="preserve">      項目</w:t>
            </w:r>
          </w:p>
          <w:p w:rsidR="004D0F3C" w:rsidRPr="009F3C69" w:rsidRDefault="004D0F3C" w:rsidP="004D0F3C">
            <w:pPr>
              <w:pStyle w:val="142"/>
              <w:rPr>
                <w:rFonts w:hint="eastAsia"/>
                <w:b/>
                <w:bCs/>
              </w:rPr>
            </w:pPr>
            <w:r w:rsidRPr="009F3C69">
              <w:rPr>
                <w:rFonts w:hint="eastAsia"/>
                <w:b/>
                <w:bCs/>
              </w:rPr>
              <w:t>年度</w:t>
            </w:r>
          </w:p>
        </w:tc>
        <w:tc>
          <w:tcPr>
            <w:tcW w:w="1418" w:type="dxa"/>
            <w:tcBorders>
              <w:top w:val="single" w:sz="12" w:space="0" w:color="000000"/>
              <w:bottom w:val="single" w:sz="6" w:space="0" w:color="000000"/>
            </w:tcBorders>
            <w:shd w:val="clear" w:color="auto" w:fill="auto"/>
            <w:vAlign w:val="center"/>
          </w:tcPr>
          <w:p w:rsidR="004D0F3C" w:rsidRPr="009F3C69" w:rsidRDefault="004D0F3C" w:rsidP="009F3C69">
            <w:pPr>
              <w:pStyle w:val="142"/>
              <w:jc w:val="center"/>
              <w:rPr>
                <w:rFonts w:hint="eastAsia"/>
                <w:b/>
                <w:bCs/>
              </w:rPr>
            </w:pPr>
            <w:r w:rsidRPr="009F3C69">
              <w:rPr>
                <w:rFonts w:hint="eastAsia"/>
                <w:b/>
                <w:bCs/>
              </w:rPr>
              <w:t>簽單件數</w:t>
            </w:r>
          </w:p>
        </w:tc>
        <w:tc>
          <w:tcPr>
            <w:tcW w:w="1559" w:type="dxa"/>
            <w:tcBorders>
              <w:top w:val="single" w:sz="12" w:space="0" w:color="000000"/>
              <w:bottom w:val="single" w:sz="6" w:space="0" w:color="000000"/>
            </w:tcBorders>
            <w:shd w:val="clear" w:color="auto" w:fill="auto"/>
            <w:vAlign w:val="center"/>
          </w:tcPr>
          <w:p w:rsidR="004D0F3C" w:rsidRPr="009F3C69" w:rsidRDefault="004D0F3C" w:rsidP="009F3C69">
            <w:pPr>
              <w:pStyle w:val="142"/>
              <w:jc w:val="center"/>
              <w:rPr>
                <w:rFonts w:hint="eastAsia"/>
                <w:b/>
                <w:bCs/>
              </w:rPr>
            </w:pPr>
            <w:r w:rsidRPr="009F3C69">
              <w:rPr>
                <w:rFonts w:hint="eastAsia"/>
                <w:b/>
                <w:bCs/>
              </w:rPr>
              <w:t>保費收入(A)</w:t>
            </w:r>
          </w:p>
        </w:tc>
        <w:tc>
          <w:tcPr>
            <w:tcW w:w="1276" w:type="dxa"/>
            <w:tcBorders>
              <w:top w:val="single" w:sz="12" w:space="0" w:color="000000"/>
              <w:bottom w:val="single" w:sz="6" w:space="0" w:color="000000"/>
            </w:tcBorders>
            <w:vAlign w:val="center"/>
          </w:tcPr>
          <w:p w:rsidR="004D0F3C" w:rsidRPr="009F3C69" w:rsidRDefault="004D0F3C" w:rsidP="009F3C69">
            <w:pPr>
              <w:pStyle w:val="142"/>
              <w:jc w:val="center"/>
              <w:rPr>
                <w:rFonts w:hint="eastAsia"/>
                <w:b/>
                <w:bCs/>
              </w:rPr>
            </w:pPr>
            <w:r w:rsidRPr="009F3C69">
              <w:rPr>
                <w:rFonts w:hint="eastAsia"/>
                <w:b/>
                <w:bCs/>
              </w:rPr>
              <w:t>理賠件數</w:t>
            </w:r>
          </w:p>
        </w:tc>
        <w:tc>
          <w:tcPr>
            <w:tcW w:w="1559" w:type="dxa"/>
            <w:tcBorders>
              <w:top w:val="single" w:sz="12" w:space="0" w:color="000000"/>
              <w:bottom w:val="single" w:sz="6" w:space="0" w:color="000000"/>
            </w:tcBorders>
            <w:vAlign w:val="center"/>
          </w:tcPr>
          <w:p w:rsidR="004D0F3C" w:rsidRPr="009F3C69" w:rsidRDefault="004D0F3C" w:rsidP="009F3C69">
            <w:pPr>
              <w:pStyle w:val="142"/>
              <w:jc w:val="center"/>
              <w:rPr>
                <w:rFonts w:hint="eastAsia"/>
                <w:b/>
                <w:bCs/>
              </w:rPr>
            </w:pPr>
            <w:r w:rsidRPr="009F3C69">
              <w:rPr>
                <w:rFonts w:hint="eastAsia"/>
                <w:b/>
                <w:bCs/>
              </w:rPr>
              <w:t>理賠金額(B)</w:t>
            </w:r>
          </w:p>
        </w:tc>
        <w:tc>
          <w:tcPr>
            <w:tcW w:w="1701" w:type="dxa"/>
            <w:tcBorders>
              <w:top w:val="single" w:sz="12" w:space="0" w:color="000000"/>
              <w:bottom w:val="single" w:sz="6" w:space="0" w:color="000000"/>
            </w:tcBorders>
            <w:vAlign w:val="center"/>
          </w:tcPr>
          <w:p w:rsidR="004D0F3C" w:rsidRPr="009F3C69" w:rsidRDefault="004D0F3C" w:rsidP="009F3C69">
            <w:pPr>
              <w:pStyle w:val="142"/>
              <w:jc w:val="center"/>
              <w:rPr>
                <w:b/>
                <w:bCs/>
              </w:rPr>
            </w:pPr>
            <w:r w:rsidRPr="009F3C69">
              <w:rPr>
                <w:rFonts w:hint="eastAsia"/>
                <w:b/>
                <w:bCs/>
              </w:rPr>
              <w:t>損失率</w:t>
            </w:r>
          </w:p>
          <w:p w:rsidR="004D0F3C" w:rsidRPr="009F3C69" w:rsidRDefault="004D0F3C" w:rsidP="009F3C69">
            <w:pPr>
              <w:pStyle w:val="142"/>
              <w:jc w:val="center"/>
              <w:rPr>
                <w:rFonts w:hint="eastAsia"/>
                <w:b/>
                <w:bCs/>
              </w:rPr>
            </w:pPr>
            <w:r w:rsidRPr="009F3C69">
              <w:rPr>
                <w:rFonts w:hint="eastAsia"/>
                <w:b/>
                <w:bCs/>
              </w:rPr>
              <w:t>(B)/(A)×100%</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110</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6,487</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9,981</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6</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217</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2.17</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111</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6,380</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9,334</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1</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30</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0.32</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112</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8,039</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10,774</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21</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3,417</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31.72</w:t>
            </w:r>
          </w:p>
        </w:tc>
      </w:tr>
      <w:tr w:rsidR="004D0F3C" w:rsidRPr="004D0F3C" w:rsidTr="009F3C69">
        <w:trPr>
          <w:trHeight w:val="340"/>
        </w:trPr>
        <w:tc>
          <w:tcPr>
            <w:tcW w:w="1390" w:type="dxa"/>
            <w:tcBorders>
              <w:top w:val="single" w:sz="6" w:space="0" w:color="000000"/>
              <w:bottom w:val="single" w:sz="12"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113</w:t>
            </w:r>
          </w:p>
        </w:tc>
        <w:tc>
          <w:tcPr>
            <w:tcW w:w="1418" w:type="dxa"/>
            <w:tcBorders>
              <w:top w:val="single" w:sz="6" w:space="0" w:color="000000"/>
              <w:bottom w:val="single" w:sz="12" w:space="0" w:color="000000"/>
            </w:tcBorders>
            <w:shd w:val="clear" w:color="auto" w:fill="auto"/>
            <w:noWrap/>
            <w:vAlign w:val="center"/>
          </w:tcPr>
          <w:p w:rsidR="004D0F3C" w:rsidRPr="004D0F3C" w:rsidRDefault="004D0F3C" w:rsidP="009F3C69">
            <w:pPr>
              <w:pStyle w:val="142"/>
              <w:jc w:val="right"/>
            </w:pPr>
            <w:r w:rsidRPr="004D0F3C">
              <w:t>13,499</w:t>
            </w:r>
          </w:p>
        </w:tc>
        <w:tc>
          <w:tcPr>
            <w:tcW w:w="1559" w:type="dxa"/>
            <w:tcBorders>
              <w:top w:val="single" w:sz="6" w:space="0" w:color="000000"/>
              <w:bottom w:val="single" w:sz="12" w:space="0" w:color="000000"/>
            </w:tcBorders>
            <w:vAlign w:val="center"/>
          </w:tcPr>
          <w:p w:rsidR="004D0F3C" w:rsidRPr="004D0F3C" w:rsidRDefault="004D0F3C" w:rsidP="009F3C69">
            <w:pPr>
              <w:pStyle w:val="142"/>
              <w:jc w:val="right"/>
            </w:pPr>
            <w:r w:rsidRPr="004D0F3C">
              <w:t>15,538</w:t>
            </w:r>
          </w:p>
        </w:tc>
        <w:tc>
          <w:tcPr>
            <w:tcW w:w="1276" w:type="dxa"/>
            <w:tcBorders>
              <w:top w:val="single" w:sz="6" w:space="0" w:color="000000"/>
              <w:bottom w:val="single" w:sz="12" w:space="0" w:color="000000"/>
            </w:tcBorders>
            <w:vAlign w:val="center"/>
          </w:tcPr>
          <w:p w:rsidR="004D0F3C" w:rsidRPr="004D0F3C" w:rsidRDefault="004D0F3C" w:rsidP="009F3C69">
            <w:pPr>
              <w:pStyle w:val="142"/>
              <w:jc w:val="right"/>
            </w:pPr>
            <w:r w:rsidRPr="004D0F3C">
              <w:t>345</w:t>
            </w:r>
          </w:p>
        </w:tc>
        <w:tc>
          <w:tcPr>
            <w:tcW w:w="1559" w:type="dxa"/>
            <w:tcBorders>
              <w:top w:val="single" w:sz="6" w:space="0" w:color="000000"/>
              <w:bottom w:val="single" w:sz="12" w:space="0" w:color="000000"/>
            </w:tcBorders>
            <w:vAlign w:val="center"/>
          </w:tcPr>
          <w:p w:rsidR="004D0F3C" w:rsidRPr="004D0F3C" w:rsidRDefault="004D0F3C" w:rsidP="009F3C69">
            <w:pPr>
              <w:pStyle w:val="142"/>
              <w:jc w:val="right"/>
            </w:pPr>
            <w:r w:rsidRPr="004D0F3C">
              <w:t>6,857</w:t>
            </w:r>
          </w:p>
        </w:tc>
        <w:tc>
          <w:tcPr>
            <w:tcW w:w="1701" w:type="dxa"/>
            <w:tcBorders>
              <w:top w:val="single" w:sz="6" w:space="0" w:color="000000"/>
              <w:bottom w:val="single" w:sz="12" w:space="0" w:color="000000"/>
            </w:tcBorders>
            <w:vAlign w:val="center"/>
          </w:tcPr>
          <w:p w:rsidR="004D0F3C" w:rsidRPr="004D0F3C" w:rsidRDefault="004D0F3C" w:rsidP="009F3C69">
            <w:pPr>
              <w:pStyle w:val="142"/>
              <w:jc w:val="right"/>
            </w:pPr>
            <w:r w:rsidRPr="004D0F3C">
              <w:t>44.13</w:t>
            </w:r>
          </w:p>
        </w:tc>
      </w:tr>
    </w:tbl>
    <w:p w:rsidR="004D0F3C" w:rsidRDefault="004D0F3C" w:rsidP="00851348">
      <w:pPr>
        <w:pStyle w:val="142"/>
        <w:ind w:leftChars="-50" w:left="1074" w:rightChars="-100" w:right="-283" w:hangingChars="500" w:hanging="1216"/>
      </w:pPr>
      <w:r>
        <w:rPr>
          <w:rFonts w:hint="eastAsia"/>
        </w:rPr>
        <w:t>說    明：據保險局提供說明，</w:t>
      </w:r>
      <w:r w:rsidRPr="00CA35EB">
        <w:rPr>
          <w:rFonts w:hint="eastAsia"/>
        </w:rPr>
        <w:t>完整年度之理賠件數及理賠金額係以已發生賠款作為基準。</w:t>
      </w:r>
    </w:p>
    <w:p w:rsidR="004D0F3C" w:rsidRPr="00EA25D2" w:rsidRDefault="004D0F3C" w:rsidP="004D0F3C">
      <w:pPr>
        <w:pStyle w:val="142"/>
        <w:ind w:leftChars="-50" w:left="1074" w:rightChars="-50" w:right="-142" w:hangingChars="500" w:hanging="1216"/>
        <w:rPr>
          <w:rFonts w:hint="eastAsia"/>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w:t>
      </w:r>
      <w:r w:rsidRPr="00CA261A">
        <w:rPr>
          <w:rFonts w:ascii="Times New Roman" w:hint="eastAsia"/>
          <w:snapToGrid/>
          <w:szCs w:val="24"/>
        </w:rPr>
        <w:t>。</w:t>
      </w:r>
    </w:p>
    <w:p w:rsidR="004D0F3C" w:rsidRDefault="004D0F3C" w:rsidP="00825F01">
      <w:pPr>
        <w:pStyle w:val="22"/>
        <w:spacing w:beforeLines="20" w:before="100" w:line="360" w:lineRule="exact"/>
        <w:ind w:leftChars="-50" w:left="652" w:rightChars="-100" w:right="-283" w:hangingChars="280" w:hanging="794"/>
        <w:rPr>
          <w:rFonts w:hint="eastAsia"/>
          <w:snapToGrid/>
        </w:rPr>
      </w:pPr>
      <w:r>
        <w:rPr>
          <w:rFonts w:hint="eastAsia"/>
          <w:b/>
        </w:rPr>
        <w:t>表4</w:t>
      </w:r>
      <w:r w:rsidR="00825F01">
        <w:rPr>
          <w:rFonts w:hint="eastAsia"/>
          <w:b/>
        </w:rPr>
        <w:t xml:space="preserve">  110至113年</w:t>
      </w:r>
      <w:r w:rsidR="00825F01" w:rsidRPr="000B3E75">
        <w:rPr>
          <w:rFonts w:hint="eastAsia"/>
          <w:b/>
        </w:rPr>
        <w:t>度</w:t>
      </w:r>
      <w:r>
        <w:rPr>
          <w:rFonts w:hint="eastAsia"/>
          <w:b/>
        </w:rPr>
        <w:t>機動車輛附加颱風、洪水險之保費收入及理賠概況</w:t>
      </w:r>
      <w:r w:rsidR="00825F01">
        <w:rPr>
          <w:rFonts w:hint="eastAsia"/>
          <w:b/>
        </w:rPr>
        <w:t>一覽</w:t>
      </w:r>
      <w:r>
        <w:rPr>
          <w:rFonts w:hint="eastAsia"/>
          <w:b/>
        </w:rPr>
        <w:t xml:space="preserve">表            </w:t>
      </w:r>
      <w:r w:rsidR="00825F01">
        <w:rPr>
          <w:rFonts w:hint="eastAsia"/>
          <w:b/>
        </w:rPr>
        <w:t xml:space="preserve">         </w:t>
      </w:r>
      <w:r>
        <w:rPr>
          <w:rFonts w:hint="eastAsia"/>
          <w:b/>
        </w:rPr>
        <w:t xml:space="preserve">           </w:t>
      </w:r>
      <w:r w:rsidRPr="00626B98">
        <w:rPr>
          <w:rFonts w:hint="eastAsia"/>
          <w:snapToGrid/>
          <w:sz w:val="24"/>
          <w:szCs w:val="24"/>
        </w:rPr>
        <w:t xml:space="preserve">單位：件；新臺幣千元；% </w:t>
      </w:r>
    </w:p>
    <w:tbl>
      <w:tblPr>
        <w:tblW w:w="8903" w:type="dxa"/>
        <w:tblInd w:w="-5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57" w:type="dxa"/>
          <w:right w:w="57" w:type="dxa"/>
        </w:tblCellMar>
        <w:tblLook w:val="04A0" w:firstRow="1" w:lastRow="0" w:firstColumn="1" w:lastColumn="0" w:noHBand="0" w:noVBand="1"/>
      </w:tblPr>
      <w:tblGrid>
        <w:gridCol w:w="1390"/>
        <w:gridCol w:w="1418"/>
        <w:gridCol w:w="1559"/>
        <w:gridCol w:w="1276"/>
        <w:gridCol w:w="1559"/>
        <w:gridCol w:w="1701"/>
      </w:tblGrid>
      <w:tr w:rsidR="004D0F3C" w:rsidRPr="004D0F3C" w:rsidTr="009F3C69">
        <w:trPr>
          <w:trHeight w:val="20"/>
          <w:tblHeader/>
        </w:trPr>
        <w:tc>
          <w:tcPr>
            <w:tcW w:w="1390" w:type="dxa"/>
            <w:tcBorders>
              <w:top w:val="single" w:sz="12" w:space="0" w:color="000000"/>
              <w:bottom w:val="single" w:sz="6" w:space="0" w:color="000000"/>
              <w:tl2br w:val="single" w:sz="6" w:space="0" w:color="000000"/>
            </w:tcBorders>
            <w:shd w:val="clear" w:color="auto" w:fill="auto"/>
          </w:tcPr>
          <w:p w:rsidR="004D0F3C" w:rsidRPr="009F3C69" w:rsidRDefault="004D0F3C" w:rsidP="004D0F3C">
            <w:pPr>
              <w:pStyle w:val="142"/>
              <w:rPr>
                <w:b/>
                <w:bCs/>
              </w:rPr>
            </w:pPr>
            <w:r w:rsidRPr="009F3C69">
              <w:rPr>
                <w:rFonts w:hint="eastAsia"/>
                <w:b/>
                <w:bCs/>
              </w:rPr>
              <w:t xml:space="preserve">      項目</w:t>
            </w:r>
          </w:p>
          <w:p w:rsidR="004D0F3C" w:rsidRPr="009F3C69" w:rsidRDefault="004D0F3C" w:rsidP="004D0F3C">
            <w:pPr>
              <w:pStyle w:val="142"/>
              <w:rPr>
                <w:rFonts w:hint="eastAsia"/>
                <w:b/>
                <w:bCs/>
              </w:rPr>
            </w:pPr>
            <w:r w:rsidRPr="009F3C69">
              <w:rPr>
                <w:rFonts w:hint="eastAsia"/>
                <w:b/>
                <w:bCs/>
              </w:rPr>
              <w:t>年度</w:t>
            </w:r>
          </w:p>
        </w:tc>
        <w:tc>
          <w:tcPr>
            <w:tcW w:w="1418" w:type="dxa"/>
            <w:tcBorders>
              <w:top w:val="single" w:sz="12" w:space="0" w:color="000000"/>
              <w:bottom w:val="single" w:sz="6" w:space="0" w:color="000000"/>
            </w:tcBorders>
            <w:shd w:val="clear" w:color="auto" w:fill="auto"/>
            <w:vAlign w:val="center"/>
          </w:tcPr>
          <w:p w:rsidR="004D0F3C" w:rsidRPr="009F3C69" w:rsidRDefault="004D0F3C" w:rsidP="009F3C69">
            <w:pPr>
              <w:pStyle w:val="142"/>
              <w:jc w:val="center"/>
              <w:rPr>
                <w:rFonts w:hint="eastAsia"/>
                <w:b/>
                <w:bCs/>
              </w:rPr>
            </w:pPr>
            <w:r w:rsidRPr="009F3C69">
              <w:rPr>
                <w:rFonts w:hint="eastAsia"/>
                <w:b/>
                <w:bCs/>
              </w:rPr>
              <w:t>簽單件數</w:t>
            </w:r>
          </w:p>
        </w:tc>
        <w:tc>
          <w:tcPr>
            <w:tcW w:w="1559" w:type="dxa"/>
            <w:tcBorders>
              <w:top w:val="single" w:sz="12" w:space="0" w:color="000000"/>
              <w:bottom w:val="single" w:sz="6" w:space="0" w:color="000000"/>
            </w:tcBorders>
            <w:shd w:val="clear" w:color="auto" w:fill="auto"/>
            <w:vAlign w:val="center"/>
          </w:tcPr>
          <w:p w:rsidR="004D0F3C" w:rsidRPr="009F3C69" w:rsidRDefault="004D0F3C" w:rsidP="009F3C69">
            <w:pPr>
              <w:pStyle w:val="142"/>
              <w:jc w:val="center"/>
              <w:rPr>
                <w:rFonts w:hint="eastAsia"/>
                <w:b/>
                <w:bCs/>
              </w:rPr>
            </w:pPr>
            <w:r w:rsidRPr="009F3C69">
              <w:rPr>
                <w:rFonts w:hint="eastAsia"/>
                <w:b/>
                <w:bCs/>
              </w:rPr>
              <w:t>保費收入(A)</w:t>
            </w:r>
          </w:p>
        </w:tc>
        <w:tc>
          <w:tcPr>
            <w:tcW w:w="1276" w:type="dxa"/>
            <w:tcBorders>
              <w:top w:val="single" w:sz="12" w:space="0" w:color="000000"/>
              <w:bottom w:val="single" w:sz="6" w:space="0" w:color="000000"/>
            </w:tcBorders>
            <w:vAlign w:val="center"/>
          </w:tcPr>
          <w:p w:rsidR="004D0F3C" w:rsidRPr="009F3C69" w:rsidRDefault="004D0F3C" w:rsidP="009F3C69">
            <w:pPr>
              <w:pStyle w:val="142"/>
              <w:jc w:val="center"/>
              <w:rPr>
                <w:rFonts w:hint="eastAsia"/>
                <w:b/>
                <w:bCs/>
              </w:rPr>
            </w:pPr>
            <w:r w:rsidRPr="009F3C69">
              <w:rPr>
                <w:rFonts w:hint="eastAsia"/>
                <w:b/>
                <w:bCs/>
              </w:rPr>
              <w:t>理賠件數</w:t>
            </w:r>
          </w:p>
        </w:tc>
        <w:tc>
          <w:tcPr>
            <w:tcW w:w="1559" w:type="dxa"/>
            <w:tcBorders>
              <w:top w:val="single" w:sz="12" w:space="0" w:color="000000"/>
              <w:bottom w:val="single" w:sz="6" w:space="0" w:color="000000"/>
            </w:tcBorders>
            <w:vAlign w:val="center"/>
          </w:tcPr>
          <w:p w:rsidR="004D0F3C" w:rsidRPr="009F3C69" w:rsidRDefault="004D0F3C" w:rsidP="009F3C69">
            <w:pPr>
              <w:pStyle w:val="142"/>
              <w:jc w:val="center"/>
              <w:rPr>
                <w:rFonts w:hint="eastAsia"/>
                <w:b/>
                <w:bCs/>
              </w:rPr>
            </w:pPr>
            <w:r w:rsidRPr="009F3C69">
              <w:rPr>
                <w:rFonts w:hint="eastAsia"/>
                <w:b/>
                <w:bCs/>
              </w:rPr>
              <w:t>理賠金額(B)</w:t>
            </w:r>
          </w:p>
        </w:tc>
        <w:tc>
          <w:tcPr>
            <w:tcW w:w="1701" w:type="dxa"/>
            <w:tcBorders>
              <w:top w:val="single" w:sz="12" w:space="0" w:color="000000"/>
              <w:bottom w:val="single" w:sz="6" w:space="0" w:color="000000"/>
            </w:tcBorders>
            <w:vAlign w:val="center"/>
          </w:tcPr>
          <w:p w:rsidR="004D0F3C" w:rsidRPr="009F3C69" w:rsidRDefault="004D0F3C" w:rsidP="009F3C69">
            <w:pPr>
              <w:pStyle w:val="142"/>
              <w:jc w:val="center"/>
              <w:rPr>
                <w:b/>
                <w:bCs/>
              </w:rPr>
            </w:pPr>
            <w:r w:rsidRPr="009F3C69">
              <w:rPr>
                <w:rFonts w:hint="eastAsia"/>
                <w:b/>
                <w:bCs/>
              </w:rPr>
              <w:t>損失率</w:t>
            </w:r>
          </w:p>
          <w:p w:rsidR="004D0F3C" w:rsidRPr="009F3C69" w:rsidRDefault="004D0F3C" w:rsidP="009F3C69">
            <w:pPr>
              <w:pStyle w:val="142"/>
              <w:jc w:val="center"/>
              <w:rPr>
                <w:rFonts w:hint="eastAsia"/>
                <w:b/>
                <w:bCs/>
              </w:rPr>
            </w:pPr>
            <w:r w:rsidRPr="009F3C69">
              <w:rPr>
                <w:rFonts w:hint="eastAsia"/>
                <w:b/>
                <w:bCs/>
              </w:rPr>
              <w:t>(B)/(A)×100%</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110</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44,491</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200,746</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16</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8,317</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4.14</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111</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47,632</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230,969</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8</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865</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0.37</w:t>
            </w:r>
          </w:p>
        </w:tc>
      </w:tr>
      <w:tr w:rsidR="004D0F3C" w:rsidRPr="004D0F3C" w:rsidTr="009F3C69">
        <w:trPr>
          <w:trHeight w:val="340"/>
        </w:trPr>
        <w:tc>
          <w:tcPr>
            <w:tcW w:w="1390" w:type="dxa"/>
            <w:tcBorders>
              <w:top w:val="single" w:sz="6" w:space="0" w:color="000000"/>
              <w:bottom w:val="single" w:sz="6"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112</w:t>
            </w:r>
          </w:p>
        </w:tc>
        <w:tc>
          <w:tcPr>
            <w:tcW w:w="1418" w:type="dxa"/>
            <w:tcBorders>
              <w:top w:val="single" w:sz="6" w:space="0" w:color="000000"/>
              <w:bottom w:val="single" w:sz="6" w:space="0" w:color="000000"/>
            </w:tcBorders>
            <w:shd w:val="clear" w:color="auto" w:fill="auto"/>
            <w:noWrap/>
            <w:vAlign w:val="center"/>
          </w:tcPr>
          <w:p w:rsidR="004D0F3C" w:rsidRPr="004D0F3C" w:rsidRDefault="004D0F3C" w:rsidP="009F3C69">
            <w:pPr>
              <w:pStyle w:val="142"/>
              <w:jc w:val="right"/>
            </w:pPr>
            <w:r w:rsidRPr="004D0F3C">
              <w:t>57,097</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331,261</w:t>
            </w:r>
          </w:p>
        </w:tc>
        <w:tc>
          <w:tcPr>
            <w:tcW w:w="1276" w:type="dxa"/>
            <w:tcBorders>
              <w:top w:val="single" w:sz="6" w:space="0" w:color="000000"/>
              <w:bottom w:val="single" w:sz="6" w:space="0" w:color="000000"/>
            </w:tcBorders>
            <w:vAlign w:val="center"/>
          </w:tcPr>
          <w:p w:rsidR="004D0F3C" w:rsidRPr="004D0F3C" w:rsidRDefault="004D0F3C" w:rsidP="009F3C69">
            <w:pPr>
              <w:pStyle w:val="142"/>
              <w:jc w:val="right"/>
            </w:pPr>
            <w:r w:rsidRPr="004D0F3C">
              <w:t>44</w:t>
            </w:r>
          </w:p>
        </w:tc>
        <w:tc>
          <w:tcPr>
            <w:tcW w:w="1559" w:type="dxa"/>
            <w:tcBorders>
              <w:top w:val="single" w:sz="6" w:space="0" w:color="000000"/>
              <w:bottom w:val="single" w:sz="6" w:space="0" w:color="000000"/>
            </w:tcBorders>
            <w:vAlign w:val="center"/>
          </w:tcPr>
          <w:p w:rsidR="004D0F3C" w:rsidRPr="004D0F3C" w:rsidRDefault="004D0F3C" w:rsidP="009F3C69">
            <w:pPr>
              <w:pStyle w:val="142"/>
              <w:jc w:val="right"/>
            </w:pPr>
            <w:r w:rsidRPr="004D0F3C">
              <w:t>3,130</w:t>
            </w:r>
          </w:p>
        </w:tc>
        <w:tc>
          <w:tcPr>
            <w:tcW w:w="1701" w:type="dxa"/>
            <w:tcBorders>
              <w:top w:val="single" w:sz="6" w:space="0" w:color="000000"/>
              <w:bottom w:val="single" w:sz="6" w:space="0" w:color="000000"/>
            </w:tcBorders>
            <w:vAlign w:val="center"/>
          </w:tcPr>
          <w:p w:rsidR="004D0F3C" w:rsidRPr="004D0F3C" w:rsidRDefault="004D0F3C" w:rsidP="009F3C69">
            <w:pPr>
              <w:pStyle w:val="142"/>
              <w:jc w:val="right"/>
            </w:pPr>
            <w:r w:rsidRPr="004D0F3C">
              <w:t>0.94</w:t>
            </w:r>
          </w:p>
        </w:tc>
      </w:tr>
      <w:tr w:rsidR="004D0F3C" w:rsidRPr="004D0F3C" w:rsidTr="009F3C69">
        <w:trPr>
          <w:trHeight w:val="340"/>
        </w:trPr>
        <w:tc>
          <w:tcPr>
            <w:tcW w:w="1390" w:type="dxa"/>
            <w:tcBorders>
              <w:top w:val="single" w:sz="6" w:space="0" w:color="000000"/>
              <w:bottom w:val="single" w:sz="12" w:space="0" w:color="000000"/>
            </w:tcBorders>
            <w:shd w:val="clear" w:color="auto" w:fill="auto"/>
            <w:vAlign w:val="center"/>
          </w:tcPr>
          <w:p w:rsidR="004D0F3C" w:rsidRPr="004D0F3C" w:rsidRDefault="004D0F3C" w:rsidP="009F3C69">
            <w:pPr>
              <w:pStyle w:val="142"/>
              <w:jc w:val="center"/>
              <w:rPr>
                <w:rFonts w:hint="eastAsia"/>
              </w:rPr>
            </w:pPr>
            <w:r w:rsidRPr="004D0F3C">
              <w:rPr>
                <w:rFonts w:hint="eastAsia"/>
              </w:rPr>
              <w:t>113</w:t>
            </w:r>
          </w:p>
        </w:tc>
        <w:tc>
          <w:tcPr>
            <w:tcW w:w="1418" w:type="dxa"/>
            <w:tcBorders>
              <w:top w:val="single" w:sz="6" w:space="0" w:color="000000"/>
              <w:bottom w:val="single" w:sz="12" w:space="0" w:color="000000"/>
            </w:tcBorders>
            <w:shd w:val="clear" w:color="auto" w:fill="auto"/>
            <w:noWrap/>
            <w:vAlign w:val="center"/>
          </w:tcPr>
          <w:p w:rsidR="004D0F3C" w:rsidRPr="004D0F3C" w:rsidRDefault="004D0F3C" w:rsidP="009F3C69">
            <w:pPr>
              <w:pStyle w:val="142"/>
              <w:jc w:val="right"/>
            </w:pPr>
            <w:r w:rsidRPr="004D0F3C">
              <w:t>71,098</w:t>
            </w:r>
          </w:p>
        </w:tc>
        <w:tc>
          <w:tcPr>
            <w:tcW w:w="1559" w:type="dxa"/>
            <w:tcBorders>
              <w:top w:val="single" w:sz="6" w:space="0" w:color="000000"/>
              <w:bottom w:val="single" w:sz="12" w:space="0" w:color="000000"/>
            </w:tcBorders>
            <w:vAlign w:val="center"/>
          </w:tcPr>
          <w:p w:rsidR="004D0F3C" w:rsidRPr="004D0F3C" w:rsidRDefault="004D0F3C" w:rsidP="009F3C69">
            <w:pPr>
              <w:pStyle w:val="142"/>
              <w:jc w:val="right"/>
            </w:pPr>
            <w:r w:rsidRPr="004D0F3C">
              <w:t>445,587</w:t>
            </w:r>
          </w:p>
        </w:tc>
        <w:tc>
          <w:tcPr>
            <w:tcW w:w="1276" w:type="dxa"/>
            <w:tcBorders>
              <w:top w:val="single" w:sz="6" w:space="0" w:color="000000"/>
              <w:bottom w:val="single" w:sz="12" w:space="0" w:color="000000"/>
            </w:tcBorders>
            <w:vAlign w:val="center"/>
          </w:tcPr>
          <w:p w:rsidR="004D0F3C" w:rsidRPr="004D0F3C" w:rsidRDefault="004D0F3C" w:rsidP="009F3C69">
            <w:pPr>
              <w:pStyle w:val="142"/>
              <w:jc w:val="right"/>
            </w:pPr>
            <w:r w:rsidRPr="004D0F3C">
              <w:t>229</w:t>
            </w:r>
          </w:p>
        </w:tc>
        <w:tc>
          <w:tcPr>
            <w:tcW w:w="1559" w:type="dxa"/>
            <w:tcBorders>
              <w:top w:val="single" w:sz="6" w:space="0" w:color="000000"/>
              <w:bottom w:val="single" w:sz="12" w:space="0" w:color="000000"/>
            </w:tcBorders>
            <w:vAlign w:val="center"/>
          </w:tcPr>
          <w:p w:rsidR="004D0F3C" w:rsidRPr="004D0F3C" w:rsidRDefault="004D0F3C" w:rsidP="009F3C69">
            <w:pPr>
              <w:pStyle w:val="142"/>
              <w:jc w:val="right"/>
            </w:pPr>
            <w:r w:rsidRPr="004D0F3C">
              <w:t>35,291</w:t>
            </w:r>
          </w:p>
        </w:tc>
        <w:tc>
          <w:tcPr>
            <w:tcW w:w="1701" w:type="dxa"/>
            <w:tcBorders>
              <w:top w:val="single" w:sz="6" w:space="0" w:color="000000"/>
              <w:bottom w:val="single" w:sz="12" w:space="0" w:color="000000"/>
            </w:tcBorders>
            <w:vAlign w:val="center"/>
          </w:tcPr>
          <w:p w:rsidR="004D0F3C" w:rsidRPr="004D0F3C" w:rsidRDefault="004D0F3C" w:rsidP="009F3C69">
            <w:pPr>
              <w:pStyle w:val="142"/>
              <w:jc w:val="right"/>
            </w:pPr>
            <w:r w:rsidRPr="004D0F3C">
              <w:t>7.92</w:t>
            </w:r>
          </w:p>
        </w:tc>
      </w:tr>
    </w:tbl>
    <w:p w:rsidR="004D0F3C" w:rsidRDefault="004D0F3C" w:rsidP="004D0F3C">
      <w:pPr>
        <w:pStyle w:val="142"/>
        <w:ind w:leftChars="-50" w:left="1244" w:rightChars="-100" w:right="-283" w:hangingChars="570" w:hanging="1386"/>
        <w:rPr>
          <w:rFonts w:ascii="Times New Roman"/>
          <w:snapToGrid/>
          <w:szCs w:val="24"/>
        </w:rPr>
      </w:pPr>
      <w:r>
        <w:rPr>
          <w:rFonts w:ascii="Times New Roman" w:hint="eastAsia"/>
          <w:snapToGrid/>
          <w:szCs w:val="24"/>
        </w:rPr>
        <w:t>說</w:t>
      </w:r>
      <w:r>
        <w:rPr>
          <w:rFonts w:ascii="Times New Roman" w:hint="eastAsia"/>
          <w:snapToGrid/>
          <w:szCs w:val="24"/>
        </w:rPr>
        <w:t xml:space="preserve">    </w:t>
      </w:r>
      <w:r>
        <w:rPr>
          <w:rFonts w:ascii="Times New Roman" w:hint="eastAsia"/>
          <w:snapToGrid/>
          <w:szCs w:val="24"/>
        </w:rPr>
        <w:t>明</w:t>
      </w:r>
      <w:r w:rsidRPr="006C601C">
        <w:rPr>
          <w:rFonts w:ascii="Times New Roman" w:hint="eastAsia"/>
          <w:snapToGrid/>
          <w:szCs w:val="24"/>
        </w:rPr>
        <w:t>：</w:t>
      </w:r>
      <w:r>
        <w:rPr>
          <w:rFonts w:ascii="Times New Roman" w:hint="eastAsia"/>
          <w:snapToGrid/>
          <w:szCs w:val="24"/>
        </w:rPr>
        <w:t>1.</w:t>
      </w:r>
      <w:r>
        <w:rPr>
          <w:rFonts w:ascii="Times New Roman" w:hint="eastAsia"/>
          <w:snapToGrid/>
          <w:szCs w:val="24"/>
        </w:rPr>
        <w:t>本表所稱附加投保颱風、洪水險係</w:t>
      </w:r>
      <w:r w:rsidRPr="00F53F39">
        <w:rPr>
          <w:rFonts w:ascii="Times New Roman" w:hint="eastAsia"/>
          <w:snapToGrid/>
          <w:szCs w:val="24"/>
        </w:rPr>
        <w:t>指車體損失險</w:t>
      </w:r>
      <w:r>
        <w:rPr>
          <w:rFonts w:ascii="Times New Roman" w:hint="eastAsia"/>
          <w:snapToGrid/>
          <w:szCs w:val="24"/>
        </w:rPr>
        <w:t>之</w:t>
      </w:r>
      <w:r w:rsidRPr="00F53F39">
        <w:rPr>
          <w:rFonts w:ascii="Times New Roman" w:hint="eastAsia"/>
          <w:snapToGrid/>
          <w:szCs w:val="24"/>
        </w:rPr>
        <w:t>颱風、地震、海嘯、冰雹、洪水或因雨積水附加條款。</w:t>
      </w:r>
    </w:p>
    <w:p w:rsidR="004D0F3C" w:rsidRPr="00CA35EB" w:rsidRDefault="004D0F3C" w:rsidP="004D0F3C">
      <w:pPr>
        <w:pStyle w:val="142"/>
        <w:ind w:leftChars="-50" w:left="1244" w:rightChars="-100" w:right="-283" w:hangingChars="570" w:hanging="1386"/>
        <w:rPr>
          <w:rFonts w:ascii="Times New Roman" w:hint="eastAsia"/>
          <w:snapToGrid/>
          <w:szCs w:val="24"/>
        </w:rPr>
      </w:pPr>
      <w:r>
        <w:rPr>
          <w:rFonts w:ascii="Times New Roman" w:hint="eastAsia"/>
          <w:snapToGrid/>
          <w:szCs w:val="24"/>
        </w:rPr>
        <w:t xml:space="preserve">          2.</w:t>
      </w:r>
      <w:r>
        <w:rPr>
          <w:rFonts w:hint="eastAsia"/>
        </w:rPr>
        <w:t>據保險局提供說明，</w:t>
      </w:r>
      <w:r w:rsidRPr="00CA35EB">
        <w:rPr>
          <w:rFonts w:hint="eastAsia"/>
        </w:rPr>
        <w:t>完整年度之理賠件數及理賠金額係以已發生賠款作為基準。</w:t>
      </w:r>
    </w:p>
    <w:p w:rsidR="004D0F3C" w:rsidRPr="00EA25D2" w:rsidRDefault="004D0F3C" w:rsidP="004D0F3C">
      <w:pPr>
        <w:pStyle w:val="142"/>
        <w:ind w:leftChars="-50" w:left="1074" w:rightChars="-50" w:right="-142" w:hangingChars="500" w:hanging="1216"/>
        <w:rPr>
          <w:rFonts w:hint="eastAsia"/>
        </w:rPr>
      </w:pPr>
      <w:r w:rsidRPr="006C601C">
        <w:rPr>
          <w:rFonts w:hint="eastAsia"/>
        </w:rPr>
        <w:t>資料</w:t>
      </w:r>
      <w:r w:rsidRPr="006C601C">
        <w:rPr>
          <w:rFonts w:ascii="Times New Roman" w:hint="eastAsia"/>
          <w:snapToGrid/>
          <w:szCs w:val="24"/>
        </w:rPr>
        <w:t>來源</w:t>
      </w:r>
      <w:r>
        <w:rPr>
          <w:rFonts w:ascii="Times New Roman" w:hint="eastAsia"/>
          <w:snapToGrid/>
          <w:szCs w:val="24"/>
        </w:rPr>
        <w:t>：金管會保險局</w:t>
      </w:r>
      <w:r w:rsidR="00825F01">
        <w:rPr>
          <w:rFonts w:ascii="Times New Roman" w:hint="eastAsia"/>
          <w:snapToGrid/>
          <w:szCs w:val="24"/>
        </w:rPr>
        <w:t>。</w:t>
      </w:r>
    </w:p>
    <w:p w:rsidR="002512F3" w:rsidRPr="001E1507" w:rsidRDefault="009F3C69" w:rsidP="002512F3">
      <w:pPr>
        <w:pStyle w:val="a4"/>
        <w:ind w:left="849" w:hanging="283"/>
        <w:rPr>
          <w:b/>
          <w:bCs/>
        </w:rPr>
      </w:pPr>
      <w:r w:rsidRPr="001E1507">
        <w:rPr>
          <w:rFonts w:hint="eastAsia"/>
          <w:b/>
          <w:bCs/>
        </w:rPr>
        <w:t>(三</w:t>
      </w:r>
      <w:r w:rsidR="001E1507" w:rsidRPr="001E1507">
        <w:rPr>
          <w:rFonts w:hint="eastAsia"/>
          <w:b/>
          <w:bCs/>
        </w:rPr>
        <w:t>)鑒於近年受全球氣候變遷影響，極端氣候</w:t>
      </w:r>
      <w:r w:rsidR="00F406F7">
        <w:rPr>
          <w:rFonts w:hint="eastAsia"/>
          <w:b/>
          <w:bCs/>
        </w:rPr>
        <w:t>致災</w:t>
      </w:r>
      <w:r w:rsidR="001E1507" w:rsidRPr="001E1507">
        <w:rPr>
          <w:rFonts w:hint="eastAsia"/>
          <w:b/>
          <w:bCs/>
        </w:rPr>
        <w:t>事件頻仍，除持續鼓勵民眾踴躍投保，並督導業者確實依相關規定</w:t>
      </w:r>
      <w:r w:rsidR="00851348">
        <w:rPr>
          <w:rFonts w:hint="eastAsia"/>
          <w:b/>
          <w:bCs/>
        </w:rPr>
        <w:t>釐訂</w:t>
      </w:r>
      <w:r w:rsidR="001E1507" w:rsidRPr="001E1507">
        <w:rPr>
          <w:rFonts w:hint="eastAsia"/>
          <w:b/>
          <w:bCs/>
        </w:rPr>
        <w:t>費率外，允宜適時研修相關制度與配套措施，持續精進</w:t>
      </w:r>
      <w:r w:rsidR="001E1507" w:rsidRPr="001E1507">
        <w:rPr>
          <w:b/>
          <w:bCs/>
        </w:rPr>
        <w:t xml:space="preserve"> </w:t>
      </w:r>
    </w:p>
    <w:p w:rsidR="00C02CAE" w:rsidRDefault="00CA78C6" w:rsidP="005E0895">
      <w:pPr>
        <w:pStyle w:val="22"/>
        <w:ind w:left="850" w:firstLine="566"/>
      </w:pPr>
      <w:r w:rsidRPr="000C536C">
        <w:rPr>
          <w:rFonts w:hint="eastAsia"/>
        </w:rPr>
        <w:t>天</w:t>
      </w:r>
      <w:r>
        <w:rPr>
          <w:rFonts w:hint="eastAsia"/>
        </w:rPr>
        <w:t>災雖難以預測，然</w:t>
      </w:r>
      <w:r w:rsidR="00B27426">
        <w:rPr>
          <w:rFonts w:hint="eastAsia"/>
        </w:rPr>
        <w:t>透過</w:t>
      </w:r>
      <w:r>
        <w:rPr>
          <w:rFonts w:hint="eastAsia"/>
        </w:rPr>
        <w:t>完善</w:t>
      </w:r>
      <w:r w:rsidR="00B27426">
        <w:rPr>
          <w:rFonts w:hint="eastAsia"/>
        </w:rPr>
        <w:t>相關</w:t>
      </w:r>
      <w:r w:rsidRPr="00B65261">
        <w:rPr>
          <w:rFonts w:hint="eastAsia"/>
        </w:rPr>
        <w:t>防災規劃</w:t>
      </w:r>
      <w:r w:rsidR="004379A4">
        <w:rPr>
          <w:rFonts w:hint="eastAsia"/>
        </w:rPr>
        <w:t>及推動</w:t>
      </w:r>
      <w:r w:rsidR="00B27426">
        <w:rPr>
          <w:rFonts w:hint="eastAsia"/>
        </w:rPr>
        <w:t>保險</w:t>
      </w:r>
      <w:r>
        <w:rPr>
          <w:rFonts w:hint="eastAsia"/>
        </w:rPr>
        <w:t>機制</w:t>
      </w:r>
      <w:r w:rsidR="00B27426">
        <w:rPr>
          <w:rFonts w:hint="eastAsia"/>
        </w:rPr>
        <w:t>等措施，</w:t>
      </w:r>
      <w:r w:rsidR="004379A4">
        <w:rPr>
          <w:rFonts w:hint="eastAsia"/>
        </w:rPr>
        <w:t>皆可</w:t>
      </w:r>
      <w:r>
        <w:rPr>
          <w:rFonts w:hint="eastAsia"/>
        </w:rPr>
        <w:t>強化</w:t>
      </w:r>
      <w:r w:rsidR="00B27426">
        <w:rPr>
          <w:rFonts w:hint="eastAsia"/>
        </w:rPr>
        <w:t>對</w:t>
      </w:r>
      <w:r>
        <w:rPr>
          <w:rFonts w:hint="eastAsia"/>
        </w:rPr>
        <w:t>民眾財產安全之保障，</w:t>
      </w:r>
      <w:r w:rsidR="004379A4">
        <w:rPr>
          <w:rFonts w:hint="eastAsia"/>
        </w:rPr>
        <w:t>亦有助於</w:t>
      </w:r>
      <w:r>
        <w:rPr>
          <w:rFonts w:hint="eastAsia"/>
        </w:rPr>
        <w:t>減輕政府因天災所致之財政負擔</w:t>
      </w:r>
      <w:r w:rsidR="007F1AA5">
        <w:rPr>
          <w:rFonts w:hint="eastAsia"/>
        </w:rPr>
        <w:t>。</w:t>
      </w:r>
      <w:r w:rsidR="00B27426">
        <w:rPr>
          <w:rFonts w:hint="eastAsia"/>
        </w:rPr>
        <w:t>爰</w:t>
      </w:r>
      <w:r w:rsidR="009806F9">
        <w:rPr>
          <w:rFonts w:hint="eastAsia"/>
        </w:rPr>
        <w:t>我國</w:t>
      </w:r>
      <w:r w:rsidR="00B27426">
        <w:rPr>
          <w:rFonts w:hint="eastAsia"/>
        </w:rPr>
        <w:t>自921大地震造成嚴重災情後，於90年增訂保險法第138條之1，</w:t>
      </w:r>
      <w:r w:rsidR="00314900">
        <w:rPr>
          <w:rFonts w:hint="eastAsia"/>
        </w:rPr>
        <w:t>財政部</w:t>
      </w:r>
      <w:r w:rsidR="004379A4">
        <w:rPr>
          <w:rFonts w:hint="eastAsia"/>
        </w:rPr>
        <w:t>復</w:t>
      </w:r>
      <w:r w:rsidR="00B27426">
        <w:rPr>
          <w:rFonts w:hint="eastAsia"/>
        </w:rPr>
        <w:t>據</w:t>
      </w:r>
      <w:r w:rsidR="00F32511">
        <w:rPr>
          <w:rFonts w:hint="eastAsia"/>
        </w:rPr>
        <w:t>以</w:t>
      </w:r>
      <w:r w:rsidR="00B27426">
        <w:rPr>
          <w:rFonts w:hint="eastAsia"/>
        </w:rPr>
        <w:t>頒訂住宅地震保險共保及危險承擔機制實施辦法</w:t>
      </w:r>
      <w:r w:rsidR="00A74D19">
        <w:rPr>
          <w:rStyle w:val="af7"/>
        </w:rPr>
        <w:footnoteReference w:id="5"/>
      </w:r>
      <w:r w:rsidR="00F32511">
        <w:rPr>
          <w:rFonts w:hint="eastAsia"/>
        </w:rPr>
        <w:t>，以建構危險分散機制</w:t>
      </w:r>
      <w:r w:rsidR="00B27426">
        <w:rPr>
          <w:rFonts w:hint="eastAsia"/>
        </w:rPr>
        <w:t>，</w:t>
      </w:r>
      <w:r w:rsidR="00D3291D">
        <w:rPr>
          <w:rFonts w:hint="eastAsia"/>
        </w:rPr>
        <w:t>並</w:t>
      </w:r>
      <w:r w:rsidR="009806F9">
        <w:rPr>
          <w:rFonts w:hint="eastAsia"/>
        </w:rPr>
        <w:t>於</w:t>
      </w:r>
      <w:r w:rsidR="00B27426">
        <w:rPr>
          <w:rFonts w:hint="eastAsia"/>
        </w:rPr>
        <w:t>91年4月1日起，</w:t>
      </w:r>
      <w:r w:rsidR="009806F9">
        <w:rPr>
          <w:rFonts w:hint="eastAsia"/>
        </w:rPr>
        <w:t>住宅火災保險單下自動涵蓋住宅地震基本保險；該</w:t>
      </w:r>
      <w:r w:rsidR="00F97AD2">
        <w:rPr>
          <w:rFonts w:hint="eastAsia"/>
        </w:rPr>
        <w:t>制度</w:t>
      </w:r>
      <w:r w:rsidR="00F32511">
        <w:rPr>
          <w:rFonts w:hint="eastAsia"/>
        </w:rPr>
        <w:t>實施初期，總責任承擔限額為500億元、每一保險標的物之保險金額最高為120萬元，並採單一費率</w:t>
      </w:r>
      <w:r w:rsidR="00F406F7">
        <w:rPr>
          <w:rFonts w:hint="eastAsia"/>
        </w:rPr>
        <w:t>、</w:t>
      </w:r>
      <w:r w:rsidR="00F32511">
        <w:rPr>
          <w:rFonts w:hint="eastAsia"/>
        </w:rPr>
        <w:t>每年保費為1,459元，</w:t>
      </w:r>
      <w:r w:rsidR="00F97AD2">
        <w:rPr>
          <w:rFonts w:hint="eastAsia"/>
        </w:rPr>
        <w:t>其後</w:t>
      </w:r>
      <w:r w:rsidR="00F32511">
        <w:rPr>
          <w:rFonts w:hint="eastAsia"/>
        </w:rPr>
        <w:t>經金管會多</w:t>
      </w:r>
      <w:r w:rsidR="00F32511" w:rsidRPr="00C45993">
        <w:rPr>
          <w:rFonts w:hint="eastAsia"/>
        </w:rPr>
        <w:t>次</w:t>
      </w:r>
      <w:r w:rsidR="00F97AD2">
        <w:rPr>
          <w:rFonts w:hint="eastAsia"/>
        </w:rPr>
        <w:t>檢討</w:t>
      </w:r>
      <w:r w:rsidR="00F32511" w:rsidRPr="00C45993">
        <w:rPr>
          <w:rFonts w:hint="eastAsia"/>
        </w:rPr>
        <w:t>修訂相關規定</w:t>
      </w:r>
      <w:r w:rsidR="00F32511">
        <w:rPr>
          <w:rFonts w:hint="eastAsia"/>
        </w:rPr>
        <w:t>，現承擔限額已調高至1,200億元、保險金額</w:t>
      </w:r>
      <w:r w:rsidR="009806F9">
        <w:rPr>
          <w:rFonts w:hint="eastAsia"/>
        </w:rPr>
        <w:t>上限調增至</w:t>
      </w:r>
      <w:r w:rsidR="00F32511">
        <w:rPr>
          <w:rFonts w:hint="eastAsia"/>
        </w:rPr>
        <w:t>150萬元</w:t>
      </w:r>
      <w:r w:rsidR="00F406F7">
        <w:rPr>
          <w:rFonts w:hint="eastAsia"/>
        </w:rPr>
        <w:t>，</w:t>
      </w:r>
      <w:r w:rsidR="00F32511">
        <w:rPr>
          <w:rFonts w:hint="eastAsia"/>
        </w:rPr>
        <w:t>每年保費</w:t>
      </w:r>
      <w:r w:rsidR="004B3FFB">
        <w:rPr>
          <w:rFonts w:hint="eastAsia"/>
        </w:rPr>
        <w:t>則</w:t>
      </w:r>
      <w:r w:rsidR="00F32511">
        <w:rPr>
          <w:rFonts w:hint="eastAsia"/>
        </w:rPr>
        <w:t>降為1,350元，</w:t>
      </w:r>
      <w:r w:rsidR="005E0895">
        <w:rPr>
          <w:rFonts w:hint="eastAsia"/>
        </w:rPr>
        <w:t>並陸續擴大臨時住宿費用之金額</w:t>
      </w:r>
      <w:r w:rsidR="009806F9">
        <w:rPr>
          <w:rFonts w:hint="eastAsia"/>
        </w:rPr>
        <w:t>及</w:t>
      </w:r>
      <w:r w:rsidR="005E0895">
        <w:rPr>
          <w:rFonts w:hint="eastAsia"/>
        </w:rPr>
        <w:t>給付範圍等。</w:t>
      </w:r>
    </w:p>
    <w:p w:rsidR="002512F3" w:rsidRPr="002512F3" w:rsidRDefault="00F406F7" w:rsidP="00C02CAE">
      <w:pPr>
        <w:pStyle w:val="22"/>
        <w:ind w:left="850" w:firstLine="566"/>
      </w:pPr>
      <w:r>
        <w:rPr>
          <w:rFonts w:hint="eastAsia"/>
        </w:rPr>
        <w:t>至</w:t>
      </w:r>
      <w:r w:rsidR="005E0895">
        <w:rPr>
          <w:rFonts w:hint="eastAsia"/>
        </w:rPr>
        <w:t>同為巨災性質之颱風洪水</w:t>
      </w:r>
      <w:r w:rsidR="00FC7BB5">
        <w:rPr>
          <w:rFonts w:hint="eastAsia"/>
        </w:rPr>
        <w:t>部分，則係自</w:t>
      </w:r>
      <w:r w:rsidR="005E0895">
        <w:rPr>
          <w:rFonts w:hint="eastAsia"/>
        </w:rPr>
        <w:t>109年</w:t>
      </w:r>
      <w:r w:rsidR="00FC7BB5">
        <w:rPr>
          <w:rFonts w:hint="eastAsia"/>
        </w:rPr>
        <w:t>起於</w:t>
      </w:r>
      <w:r w:rsidR="005E0895">
        <w:rPr>
          <w:rFonts w:hint="eastAsia"/>
        </w:rPr>
        <w:t>住宅火災保險中</w:t>
      </w:r>
      <w:r w:rsidR="00EF66E9">
        <w:rPr>
          <w:rFonts w:hint="eastAsia"/>
        </w:rPr>
        <w:t>納入</w:t>
      </w:r>
      <w:r w:rsidR="005E0895">
        <w:rPr>
          <w:rFonts w:hint="eastAsia"/>
        </w:rPr>
        <w:t>「住宅颱風及洪水災害補償保險」</w:t>
      </w:r>
      <w:r w:rsidR="00FC7BB5">
        <w:rPr>
          <w:rFonts w:hint="eastAsia"/>
        </w:rPr>
        <w:t>，</w:t>
      </w:r>
      <w:r w:rsidR="00F97AD2">
        <w:rPr>
          <w:rFonts w:hint="eastAsia"/>
        </w:rPr>
        <w:t>以</w:t>
      </w:r>
      <w:r w:rsidR="005E0895">
        <w:rPr>
          <w:rFonts w:hint="eastAsia"/>
        </w:rPr>
        <w:t>提供7,000至9,000</w:t>
      </w:r>
      <w:r>
        <w:rPr>
          <w:rFonts w:hint="eastAsia"/>
        </w:rPr>
        <w:t>元</w:t>
      </w:r>
      <w:r w:rsidR="009806F9">
        <w:rPr>
          <w:rFonts w:hint="eastAsia"/>
        </w:rPr>
        <w:t>之</w:t>
      </w:r>
      <w:r w:rsidR="005E0895">
        <w:rPr>
          <w:rFonts w:hint="eastAsia"/>
        </w:rPr>
        <w:t>基本保障，</w:t>
      </w:r>
      <w:r w:rsidR="009806F9">
        <w:rPr>
          <w:rFonts w:hint="eastAsia"/>
        </w:rPr>
        <w:t>惟近年物價指數逐年</w:t>
      </w:r>
      <w:r w:rsidR="003E0B6F">
        <w:rPr>
          <w:rFonts w:hint="eastAsia"/>
        </w:rPr>
        <w:t>成長</w:t>
      </w:r>
      <w:r w:rsidR="00EF66E9">
        <w:rPr>
          <w:rStyle w:val="af7"/>
        </w:rPr>
        <w:footnoteReference w:id="6"/>
      </w:r>
      <w:r w:rsidR="00EF66E9">
        <w:rPr>
          <w:rFonts w:hint="eastAsia"/>
        </w:rPr>
        <w:t>，</w:t>
      </w:r>
      <w:r w:rsidR="009806F9">
        <w:rPr>
          <w:rFonts w:hint="eastAsia"/>
          <w:lang w:eastAsia="zh-HK"/>
        </w:rPr>
        <w:t>民眾雖可</w:t>
      </w:r>
      <w:r w:rsidR="009806F9" w:rsidRPr="00F44521">
        <w:rPr>
          <w:rFonts w:hint="eastAsia"/>
        </w:rPr>
        <w:t>視需求額外加保「超額颱風及洪水保險附加條款」</w:t>
      </w:r>
      <w:r w:rsidR="009806F9">
        <w:rPr>
          <w:rFonts w:hint="eastAsia"/>
        </w:rPr>
        <w:t>，</w:t>
      </w:r>
      <w:r w:rsidR="003E0B6F">
        <w:rPr>
          <w:rFonts w:hint="eastAsia"/>
        </w:rPr>
        <w:t>然</w:t>
      </w:r>
      <w:r w:rsidR="009806F9">
        <w:rPr>
          <w:rFonts w:hint="eastAsia"/>
        </w:rPr>
        <w:t>投保率尚低，且</w:t>
      </w:r>
      <w:r w:rsidR="00EF66E9" w:rsidRPr="00EF66E9">
        <w:rPr>
          <w:rFonts w:hint="eastAsia"/>
          <w:lang w:eastAsia="zh-HK"/>
        </w:rPr>
        <w:t>受全球氣候變遷影響，極端氣候</w:t>
      </w:r>
      <w:r>
        <w:rPr>
          <w:rFonts w:hint="eastAsia"/>
          <w:lang w:eastAsia="zh-HK"/>
        </w:rPr>
        <w:t>致災</w:t>
      </w:r>
      <w:r w:rsidR="00EF66E9" w:rsidRPr="00EF66E9">
        <w:rPr>
          <w:rFonts w:hint="eastAsia"/>
          <w:lang w:eastAsia="zh-HK"/>
        </w:rPr>
        <w:t>事件頻仍</w:t>
      </w:r>
      <w:r w:rsidR="009806F9">
        <w:rPr>
          <w:rFonts w:hint="eastAsia"/>
          <w:lang w:eastAsia="zh-HK"/>
        </w:rPr>
        <w:t>，</w:t>
      </w:r>
      <w:r w:rsidR="009806F9">
        <w:rPr>
          <w:rFonts w:hint="eastAsia"/>
        </w:rPr>
        <w:t>114</w:t>
      </w:r>
      <w:r w:rsidR="009806F9">
        <w:rPr>
          <w:rFonts w:hint="eastAsia"/>
          <w:lang w:eastAsia="zh-HK"/>
        </w:rPr>
        <w:t>年以來，</w:t>
      </w:r>
      <w:r w:rsidR="00EF66E9">
        <w:rPr>
          <w:rFonts w:hint="eastAsia"/>
        </w:rPr>
        <w:t>政府</w:t>
      </w:r>
      <w:r w:rsidR="009806F9">
        <w:rPr>
          <w:rFonts w:hint="eastAsia"/>
          <w:lang w:eastAsia="zh-HK"/>
        </w:rPr>
        <w:t>為應颱風及豪雨</w:t>
      </w:r>
      <w:r w:rsidR="00EF66E9">
        <w:rPr>
          <w:rFonts w:hint="eastAsia"/>
          <w:lang w:eastAsia="zh-HK"/>
        </w:rPr>
        <w:t>災</w:t>
      </w:r>
      <w:r w:rsidR="00EF66E9">
        <w:rPr>
          <w:rFonts w:hint="eastAsia"/>
        </w:rPr>
        <w:t>害復原需求</w:t>
      </w:r>
      <w:r w:rsidR="009806F9">
        <w:rPr>
          <w:rFonts w:hint="eastAsia"/>
          <w:lang w:eastAsia="zh-HK"/>
        </w:rPr>
        <w:t>，已先後編列「丹娜絲颱風及七二八豪雨災後復原重建特別預算」及「</w:t>
      </w:r>
      <w:r w:rsidR="009806F9" w:rsidRPr="00F02A16">
        <w:rPr>
          <w:rFonts w:hint="eastAsia"/>
          <w:lang w:eastAsia="zh-HK"/>
        </w:rPr>
        <w:t>花蓮馬太鞍溪堰塞湖災後重建</w:t>
      </w:r>
      <w:r w:rsidR="009806F9">
        <w:rPr>
          <w:rFonts w:hint="eastAsia"/>
          <w:lang w:eastAsia="zh-HK"/>
        </w:rPr>
        <w:t>特別預算」，預算</w:t>
      </w:r>
      <w:r w:rsidR="00C10619">
        <w:rPr>
          <w:rFonts w:hint="eastAsia"/>
        </w:rPr>
        <w:t>規模</w:t>
      </w:r>
      <w:r w:rsidR="009806F9">
        <w:rPr>
          <w:rFonts w:hint="eastAsia"/>
          <w:lang w:eastAsia="zh-HK"/>
        </w:rPr>
        <w:t>超逾數百億元，金額甚鉅</w:t>
      </w:r>
      <w:r>
        <w:rPr>
          <w:rFonts w:hint="eastAsia"/>
        </w:rPr>
        <w:t>。</w:t>
      </w:r>
      <w:r w:rsidR="00C02CAE">
        <w:rPr>
          <w:rFonts w:hint="eastAsia"/>
        </w:rPr>
        <w:t>爰除持續</w:t>
      </w:r>
      <w:r w:rsidR="00C10619">
        <w:rPr>
          <w:rFonts w:hint="eastAsia"/>
        </w:rPr>
        <w:t>鼓勵民眾踴躍並充分投保，</w:t>
      </w:r>
      <w:r w:rsidR="00C02CAE">
        <w:rPr>
          <w:rFonts w:hint="eastAsia"/>
        </w:rPr>
        <w:t>並</w:t>
      </w:r>
      <w:r w:rsidR="00C10619">
        <w:rPr>
          <w:rFonts w:hint="eastAsia"/>
        </w:rPr>
        <w:t>督導業者確實依相關規定</w:t>
      </w:r>
      <w:r w:rsidR="006C35AF">
        <w:rPr>
          <w:rFonts w:hint="eastAsia"/>
        </w:rPr>
        <w:t>釐訂並檢討費率</w:t>
      </w:r>
      <w:r w:rsidR="00C02CAE">
        <w:rPr>
          <w:rFonts w:hint="eastAsia"/>
        </w:rPr>
        <w:t>外，允宜</w:t>
      </w:r>
      <w:r w:rsidR="007D2965">
        <w:rPr>
          <w:rFonts w:hint="eastAsia"/>
        </w:rPr>
        <w:t>適時</w:t>
      </w:r>
      <w:r w:rsidR="001E1507">
        <w:rPr>
          <w:rFonts w:hint="eastAsia"/>
        </w:rPr>
        <w:t>評估</w:t>
      </w:r>
      <w:r w:rsidR="007D2965">
        <w:rPr>
          <w:rFonts w:hint="eastAsia"/>
        </w:rPr>
        <w:t>研修</w:t>
      </w:r>
      <w:r>
        <w:rPr>
          <w:rFonts w:hint="eastAsia"/>
        </w:rPr>
        <w:t>並持續精進</w:t>
      </w:r>
      <w:r w:rsidR="00C02CAE">
        <w:rPr>
          <w:rFonts w:hint="eastAsia"/>
        </w:rPr>
        <w:t>相關</w:t>
      </w:r>
      <w:r w:rsidR="00C10619">
        <w:rPr>
          <w:rFonts w:hint="eastAsia"/>
        </w:rPr>
        <w:t>制度</w:t>
      </w:r>
      <w:r w:rsidR="001E1507">
        <w:rPr>
          <w:rFonts w:hint="eastAsia"/>
        </w:rPr>
        <w:t>，</w:t>
      </w:r>
      <w:r w:rsidR="00C02CAE">
        <w:rPr>
          <w:rFonts w:hint="eastAsia"/>
        </w:rPr>
        <w:t>俾提升民眾財產保障</w:t>
      </w:r>
      <w:r w:rsidR="00C10619" w:rsidRPr="00C10619">
        <w:rPr>
          <w:rFonts w:hint="eastAsia"/>
        </w:rPr>
        <w:t>並</w:t>
      </w:r>
      <w:r>
        <w:rPr>
          <w:rFonts w:hint="eastAsia"/>
        </w:rPr>
        <w:t>減少</w:t>
      </w:r>
      <w:r w:rsidR="001E1507">
        <w:rPr>
          <w:rFonts w:hint="eastAsia"/>
        </w:rPr>
        <w:t>政府</w:t>
      </w:r>
      <w:r w:rsidR="00C10619" w:rsidRPr="00C10619">
        <w:rPr>
          <w:rFonts w:hint="eastAsia"/>
        </w:rPr>
        <w:t>財政</w:t>
      </w:r>
      <w:r>
        <w:rPr>
          <w:rFonts w:hint="eastAsia"/>
        </w:rPr>
        <w:t>負擔</w:t>
      </w:r>
      <w:r w:rsidR="00C02CAE">
        <w:rPr>
          <w:rFonts w:hint="eastAsia"/>
        </w:rPr>
        <w:t>。</w:t>
      </w:r>
    </w:p>
    <w:p w:rsidR="006C35AF" w:rsidRDefault="004D0F3C" w:rsidP="00274746">
      <w:pPr>
        <w:ind w:left="566" w:firstLine="566"/>
      </w:pPr>
      <w:r>
        <w:rPr>
          <w:rFonts w:hint="eastAsia"/>
        </w:rPr>
        <w:t>綜上，</w:t>
      </w:r>
      <w:r w:rsidR="006C35AF">
        <w:rPr>
          <w:rFonts w:hint="eastAsia"/>
        </w:rPr>
        <w:t>我國民眾</w:t>
      </w:r>
      <w:r w:rsidR="00E5738F">
        <w:rPr>
          <w:rFonts w:hint="eastAsia"/>
        </w:rPr>
        <w:t>投</w:t>
      </w:r>
      <w:r w:rsidR="00F406F7">
        <w:rPr>
          <w:rFonts w:hint="eastAsia"/>
        </w:rPr>
        <w:t>保</w:t>
      </w:r>
      <w:r w:rsidR="006C35AF">
        <w:rPr>
          <w:rFonts w:hint="eastAsia"/>
        </w:rPr>
        <w:t>房屋、汽(機)車投保颱風洪水相關保險之比率偏低，且近年住宅火災保險加保</w:t>
      </w:r>
      <w:r w:rsidR="006C35AF" w:rsidRPr="006D7F39">
        <w:rPr>
          <w:rFonts w:hint="eastAsia"/>
        </w:rPr>
        <w:t>「超額颱風及洪水保險附加條款」</w:t>
      </w:r>
      <w:r w:rsidR="006C35AF">
        <w:rPr>
          <w:rFonts w:hint="eastAsia"/>
        </w:rPr>
        <w:t>及汽(機)車附加投保</w:t>
      </w:r>
      <w:r w:rsidR="006C35AF" w:rsidRPr="00C961A0">
        <w:rPr>
          <w:rFonts w:hint="eastAsia"/>
        </w:rPr>
        <w:t>颱風、洪水險</w:t>
      </w:r>
      <w:r w:rsidR="006C35AF">
        <w:rPr>
          <w:rFonts w:hint="eastAsia"/>
        </w:rPr>
        <w:t>之損失率亦有偏低情形，鑒於受</w:t>
      </w:r>
      <w:r w:rsidR="006C35AF" w:rsidRPr="00EF66E9">
        <w:rPr>
          <w:rFonts w:hint="eastAsia"/>
          <w:lang w:eastAsia="zh-HK"/>
        </w:rPr>
        <w:t>全球氣候變遷影響，極端氣候</w:t>
      </w:r>
      <w:r w:rsidR="00F406F7">
        <w:rPr>
          <w:rFonts w:hint="eastAsia"/>
          <w:lang w:eastAsia="zh-HK"/>
        </w:rPr>
        <w:t>致災</w:t>
      </w:r>
      <w:r w:rsidR="006C35AF" w:rsidRPr="00EF66E9">
        <w:rPr>
          <w:rFonts w:hint="eastAsia"/>
          <w:lang w:eastAsia="zh-HK"/>
        </w:rPr>
        <w:t>事件頻仍</w:t>
      </w:r>
      <w:r w:rsidR="006C35AF">
        <w:rPr>
          <w:rFonts w:hint="eastAsia"/>
          <w:lang w:eastAsia="zh-HK"/>
        </w:rPr>
        <w:t>，除</w:t>
      </w:r>
      <w:r w:rsidR="006C35AF">
        <w:rPr>
          <w:rFonts w:hint="eastAsia"/>
        </w:rPr>
        <w:t>持續鼓勵民眾踴躍並充分投保，並督導業者確實依相關規定釐訂並檢討費率外，允宜適時</w:t>
      </w:r>
      <w:r w:rsidR="001E1507">
        <w:rPr>
          <w:rFonts w:hint="eastAsia"/>
        </w:rPr>
        <w:t>研修</w:t>
      </w:r>
      <w:r w:rsidR="00F406F7">
        <w:rPr>
          <w:rFonts w:hint="eastAsia"/>
        </w:rPr>
        <w:t>並持續精進</w:t>
      </w:r>
      <w:r w:rsidR="006C35AF">
        <w:rPr>
          <w:rFonts w:hint="eastAsia"/>
        </w:rPr>
        <w:t>相關制度與</w:t>
      </w:r>
      <w:r w:rsidR="001E1507">
        <w:rPr>
          <w:rFonts w:hint="eastAsia"/>
        </w:rPr>
        <w:t>配套</w:t>
      </w:r>
      <w:r w:rsidR="006C35AF">
        <w:rPr>
          <w:rFonts w:hint="eastAsia"/>
        </w:rPr>
        <w:t>措施</w:t>
      </w:r>
      <w:r w:rsidR="001E1507">
        <w:rPr>
          <w:rFonts w:hint="eastAsia"/>
        </w:rPr>
        <w:t>，</w:t>
      </w:r>
      <w:r w:rsidR="006C35AF">
        <w:rPr>
          <w:rFonts w:hint="eastAsia"/>
        </w:rPr>
        <w:t>俾提升民眾財產保障</w:t>
      </w:r>
      <w:r w:rsidR="00F406F7">
        <w:rPr>
          <w:rFonts w:hint="eastAsia"/>
        </w:rPr>
        <w:t>及減少</w:t>
      </w:r>
      <w:r w:rsidR="003E0B6F">
        <w:rPr>
          <w:rFonts w:hint="eastAsia"/>
        </w:rPr>
        <w:t>政府</w:t>
      </w:r>
      <w:r w:rsidR="006C35AF" w:rsidRPr="00C10619">
        <w:rPr>
          <w:rFonts w:hint="eastAsia"/>
        </w:rPr>
        <w:t>財政</w:t>
      </w:r>
      <w:r w:rsidR="00F406F7">
        <w:rPr>
          <w:rFonts w:hint="eastAsia"/>
        </w:rPr>
        <w:t>負擔</w:t>
      </w:r>
      <w:r w:rsidR="006C35AF">
        <w:rPr>
          <w:rFonts w:hint="eastAsia"/>
        </w:rPr>
        <w:t>。</w:t>
      </w:r>
    </w:p>
    <w:p w:rsidR="002234C0" w:rsidRPr="00880E76" w:rsidRDefault="00880E76" w:rsidP="007D6D5A">
      <w:pPr>
        <w:pStyle w:val="ac"/>
        <w:rPr>
          <w:color w:val="000000"/>
        </w:rPr>
      </w:pPr>
      <w:r w:rsidRPr="005E5FCF">
        <w:rPr>
          <w:rFonts w:hint="eastAsia"/>
          <w:color w:val="000000"/>
        </w:rPr>
        <w:t>（分機：</w:t>
      </w:r>
      <w:r>
        <w:rPr>
          <w:rFonts w:hint="eastAsia"/>
          <w:color w:val="000000"/>
        </w:rPr>
        <w:t>8660</w:t>
      </w:r>
      <w:r w:rsidRPr="005E5FCF">
        <w:rPr>
          <w:rFonts w:hint="eastAsia"/>
          <w:color w:val="000000"/>
        </w:rPr>
        <w:t xml:space="preserve"> </w:t>
      </w:r>
      <w:r>
        <w:rPr>
          <w:rFonts w:hint="eastAsia"/>
          <w:color w:val="000000"/>
        </w:rPr>
        <w:t>翁珮珊</w:t>
      </w:r>
      <w:r w:rsidRPr="005E5FCF">
        <w:rPr>
          <w:rFonts w:hint="eastAsia"/>
          <w:color w:val="000000"/>
        </w:rPr>
        <w:t>）</w:t>
      </w:r>
    </w:p>
    <w:sectPr w:rsidR="002234C0" w:rsidRPr="00880E76" w:rsidSect="00DF32C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EE1" w:rsidRDefault="00264EE1" w:rsidP="00E92BAD">
      <w:pPr>
        <w:spacing w:line="240" w:lineRule="auto"/>
        <w:ind w:left="560" w:firstLine="560"/>
      </w:pPr>
      <w:r>
        <w:separator/>
      </w:r>
    </w:p>
  </w:endnote>
  <w:endnote w:type="continuationSeparator" w:id="0">
    <w:p w:rsidR="00264EE1" w:rsidRDefault="00264EE1"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0033D9" w:rsidRDefault="000033D9">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Pr="00567CB2" w:rsidRDefault="000033D9"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4E45CE">
      <w:rPr>
        <w:rStyle w:val="af4"/>
        <w:rFonts w:ascii="標楷體" w:hAnsi="標楷體"/>
        <w:noProof/>
      </w:rPr>
      <w:t>2</w:t>
    </w:r>
    <w:r w:rsidRPr="00567CB2">
      <w:rPr>
        <w:rStyle w:val="af4"/>
        <w:rFonts w:ascii="標楷體" w:hAnsi="標楷體"/>
      </w:rPr>
      <w:fldChar w:fldCharType="end"/>
    </w:r>
  </w:p>
  <w:p w:rsidR="000033D9" w:rsidRPr="00657357" w:rsidRDefault="000033D9" w:rsidP="00BE16E8">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EE1" w:rsidRDefault="00264EE1" w:rsidP="000A7B0C">
      <w:pPr>
        <w:pStyle w:val="142"/>
      </w:pPr>
      <w:r>
        <w:separator/>
      </w:r>
    </w:p>
  </w:footnote>
  <w:footnote w:type="continuationSeparator" w:id="0">
    <w:p w:rsidR="00264EE1" w:rsidRPr="000A7B0C" w:rsidRDefault="00264EE1" w:rsidP="000A7B0C">
      <w:pPr>
        <w:pStyle w:val="142"/>
      </w:pPr>
      <w:r w:rsidRPr="000A7B0C">
        <w:continuationSeparator/>
      </w:r>
    </w:p>
  </w:footnote>
  <w:footnote w:type="continuationNotice" w:id="1">
    <w:p w:rsidR="00264EE1" w:rsidRPr="000A7B0C" w:rsidRDefault="00264EE1" w:rsidP="000A7B0C">
      <w:pPr>
        <w:pStyle w:val="142"/>
      </w:pPr>
    </w:p>
  </w:footnote>
  <w:footnote w:id="2">
    <w:p w:rsidR="00EF66E9" w:rsidRDefault="00EF66E9" w:rsidP="00EF66E9">
      <w:pPr>
        <w:pStyle w:val="142"/>
        <w:ind w:left="195" w:hangingChars="80" w:hanging="195"/>
        <w:rPr>
          <w:rFonts w:hint="eastAsia"/>
        </w:rPr>
      </w:pPr>
      <w:r>
        <w:rPr>
          <w:rStyle w:val="af7"/>
        </w:rPr>
        <w:footnoteRef/>
      </w:r>
      <w:r>
        <w:t xml:space="preserve"> </w:t>
      </w:r>
      <w:r>
        <w:rPr>
          <w:rFonts w:hint="eastAsia"/>
        </w:rPr>
        <w:t>資料來源</w:t>
      </w:r>
      <w:r w:rsidR="001428A8">
        <w:rPr>
          <w:rFonts w:hint="eastAsia"/>
        </w:rPr>
        <w:t>：</w:t>
      </w:r>
      <w:r w:rsidR="00DF7754">
        <w:rPr>
          <w:rFonts w:hint="eastAsia"/>
        </w:rPr>
        <w:t>參考</w:t>
      </w:r>
      <w:r>
        <w:rPr>
          <w:rFonts w:hint="eastAsia"/>
        </w:rPr>
        <w:t>金管會108年10月22日及114年</w:t>
      </w:r>
      <w:r w:rsidR="00DF7754">
        <w:rPr>
          <w:rFonts w:hint="eastAsia"/>
        </w:rPr>
        <w:t>7</w:t>
      </w:r>
      <w:r>
        <w:rPr>
          <w:rFonts w:hint="eastAsia"/>
        </w:rPr>
        <w:t>月</w:t>
      </w:r>
      <w:r w:rsidR="00DF7754">
        <w:rPr>
          <w:rFonts w:hint="eastAsia"/>
        </w:rPr>
        <w:t>29</w:t>
      </w:r>
      <w:r>
        <w:rPr>
          <w:rFonts w:hint="eastAsia"/>
        </w:rPr>
        <w:t xml:space="preserve">日新聞稿 </w:t>
      </w:r>
      <w:r w:rsidRPr="00D732B7">
        <w:t>https://www.fsc.gov.tw</w:t>
      </w:r>
      <w:r w:rsidR="00DF7754" w:rsidRPr="00D732B7">
        <w:t xml:space="preserve"> </w:t>
      </w:r>
      <w:r w:rsidRPr="00D732B7">
        <w:t>(最後瀏覽日：114</w:t>
      </w:r>
      <w:r>
        <w:rPr>
          <w:rFonts w:hint="eastAsia"/>
        </w:rPr>
        <w:t>年</w:t>
      </w:r>
      <w:r w:rsidR="00DF7754">
        <w:rPr>
          <w:rFonts w:hint="eastAsia"/>
        </w:rPr>
        <w:t>12</w:t>
      </w:r>
      <w:r>
        <w:rPr>
          <w:rFonts w:hint="eastAsia"/>
        </w:rPr>
        <w:t>月</w:t>
      </w:r>
      <w:r w:rsidR="00DF7754">
        <w:rPr>
          <w:rFonts w:hint="eastAsia"/>
        </w:rPr>
        <w:t>22</w:t>
      </w:r>
      <w:r>
        <w:rPr>
          <w:rFonts w:hint="eastAsia"/>
        </w:rPr>
        <w:t>日)。</w:t>
      </w:r>
    </w:p>
  </w:footnote>
  <w:footnote w:id="3">
    <w:p w:rsidR="004D0F3C" w:rsidRDefault="004D0F3C" w:rsidP="004D0F3C">
      <w:pPr>
        <w:pStyle w:val="142"/>
        <w:ind w:left="195" w:hangingChars="80" w:hanging="195"/>
        <w:rPr>
          <w:rFonts w:hint="eastAsia"/>
        </w:rPr>
      </w:pPr>
      <w:r>
        <w:rPr>
          <w:rStyle w:val="af7"/>
        </w:rPr>
        <w:footnoteRef/>
      </w:r>
      <w:r>
        <w:t xml:space="preserve"> </w:t>
      </w:r>
      <w:r>
        <w:rPr>
          <w:rFonts w:hint="eastAsia"/>
        </w:rPr>
        <w:t>資料來源</w:t>
      </w:r>
      <w:r w:rsidR="001428A8">
        <w:rPr>
          <w:rFonts w:hint="eastAsia"/>
        </w:rPr>
        <w:t>：</w:t>
      </w:r>
      <w:r w:rsidR="00DF7754">
        <w:rPr>
          <w:rFonts w:hint="eastAsia"/>
        </w:rPr>
        <w:t>參考</w:t>
      </w:r>
      <w:r>
        <w:rPr>
          <w:rFonts w:hint="eastAsia"/>
        </w:rPr>
        <w:t xml:space="preserve">金管會114年8月7日新聞稿 </w:t>
      </w:r>
      <w:r w:rsidRPr="00D732B7">
        <w:t>https://www.fsc.gov.tw</w:t>
      </w:r>
      <w:r w:rsidR="00DF7754" w:rsidRPr="00D732B7">
        <w:t xml:space="preserve"> </w:t>
      </w:r>
      <w:r w:rsidRPr="00D732B7">
        <w:t>(最後瀏覽日：114</w:t>
      </w:r>
      <w:r>
        <w:rPr>
          <w:rFonts w:hint="eastAsia"/>
        </w:rPr>
        <w:t>年</w:t>
      </w:r>
      <w:r w:rsidR="00A56457">
        <w:rPr>
          <w:rFonts w:hint="eastAsia"/>
        </w:rPr>
        <w:t>12</w:t>
      </w:r>
      <w:r>
        <w:rPr>
          <w:rFonts w:hint="eastAsia"/>
        </w:rPr>
        <w:t>月</w:t>
      </w:r>
      <w:r w:rsidR="00A56457">
        <w:rPr>
          <w:rFonts w:hint="eastAsia"/>
        </w:rPr>
        <w:t>22</w:t>
      </w:r>
      <w:r>
        <w:rPr>
          <w:rFonts w:hint="eastAsia"/>
        </w:rPr>
        <w:t>日)。</w:t>
      </w:r>
    </w:p>
  </w:footnote>
  <w:footnote w:id="4">
    <w:p w:rsidR="004D0F3C" w:rsidRDefault="004D0F3C" w:rsidP="004D0F3C">
      <w:pPr>
        <w:pStyle w:val="142"/>
        <w:ind w:left="195" w:hangingChars="80" w:hanging="195"/>
        <w:rPr>
          <w:rFonts w:hint="eastAsia"/>
        </w:rPr>
      </w:pPr>
      <w:r>
        <w:rPr>
          <w:rStyle w:val="af7"/>
        </w:rPr>
        <w:footnoteRef/>
      </w:r>
      <w:r>
        <w:t xml:space="preserve"> </w:t>
      </w:r>
      <w:r>
        <w:rPr>
          <w:rFonts w:hint="eastAsia"/>
        </w:rPr>
        <w:t>資料來源：參考金管會依</w:t>
      </w:r>
      <w:r w:rsidRPr="0041052C">
        <w:rPr>
          <w:rFonts w:hint="eastAsia"/>
        </w:rPr>
        <w:t>本院</w:t>
      </w:r>
      <w:r>
        <w:rPr>
          <w:rFonts w:hint="eastAsia"/>
        </w:rPr>
        <w:t>財委會112年4月6日會議臨時提案於112年5月22日所提有關</w:t>
      </w:r>
      <w:r w:rsidRPr="0041052C">
        <w:rPr>
          <w:rFonts w:hint="eastAsia"/>
        </w:rPr>
        <w:t>「</w:t>
      </w:r>
      <w:r w:rsidRPr="00B56A87">
        <w:rPr>
          <w:rFonts w:hint="eastAsia"/>
        </w:rPr>
        <w:t>產險業之各類產險商品損失率與費率調整情形</w:t>
      </w:r>
      <w:r w:rsidRPr="0041052C">
        <w:t>」</w:t>
      </w:r>
      <w:r>
        <w:rPr>
          <w:rFonts w:hint="eastAsia"/>
        </w:rPr>
        <w:t>之</w:t>
      </w:r>
      <w:r w:rsidRPr="0041052C">
        <w:rPr>
          <w:rFonts w:hint="eastAsia"/>
        </w:rPr>
        <w:t>書面</w:t>
      </w:r>
      <w:r>
        <w:rPr>
          <w:rFonts w:hint="eastAsia"/>
        </w:rPr>
        <w:t>報告</w:t>
      </w:r>
      <w:r w:rsidRPr="0041052C">
        <w:rPr>
          <w:rFonts w:hint="eastAsia"/>
        </w:rPr>
        <w:t>。</w:t>
      </w:r>
    </w:p>
  </w:footnote>
  <w:footnote w:id="5">
    <w:p w:rsidR="00A74D19" w:rsidRPr="00A74D19" w:rsidRDefault="00A74D19" w:rsidP="003E0B6F">
      <w:pPr>
        <w:pStyle w:val="142"/>
        <w:ind w:left="170" w:hangingChars="70" w:hanging="170"/>
        <w:jc w:val="both"/>
        <w:rPr>
          <w:rFonts w:hint="eastAsia"/>
        </w:rPr>
      </w:pPr>
      <w:r>
        <w:rPr>
          <w:rStyle w:val="af7"/>
        </w:rPr>
        <w:footnoteRef/>
      </w:r>
      <w:r>
        <w:t xml:space="preserve"> </w:t>
      </w:r>
      <w:r w:rsidR="00314900" w:rsidRPr="00314900">
        <w:rPr>
          <w:rFonts w:hint="eastAsia"/>
        </w:rPr>
        <w:t>此處所述辦法非現行規範，該辦法</w:t>
      </w:r>
      <w:r w:rsidR="00314900">
        <w:rPr>
          <w:rFonts w:hint="eastAsia"/>
        </w:rPr>
        <w:t>於90年11月30訂定發布後，迄114年7月2日，共經過12次修正，其中係於96年</w:t>
      </w:r>
      <w:r w:rsidR="007C6B67">
        <w:rPr>
          <w:rFonts w:hint="eastAsia"/>
        </w:rPr>
        <w:t>11</w:t>
      </w:r>
      <w:r w:rsidR="00314900">
        <w:rPr>
          <w:rFonts w:hint="eastAsia"/>
        </w:rPr>
        <w:t>月</w:t>
      </w:r>
      <w:r w:rsidR="007C6B67">
        <w:rPr>
          <w:rFonts w:hint="eastAsia"/>
        </w:rPr>
        <w:t>26</w:t>
      </w:r>
      <w:r w:rsidR="00314900">
        <w:rPr>
          <w:rFonts w:hint="eastAsia"/>
        </w:rPr>
        <w:t>日修正更名為</w:t>
      </w:r>
      <w:r w:rsidR="00E0167A">
        <w:rPr>
          <w:rFonts w:hint="eastAsia"/>
        </w:rPr>
        <w:t>住宅地震保險分散機制實施</w:t>
      </w:r>
      <w:r w:rsidR="00314900" w:rsidRPr="00314900">
        <w:rPr>
          <w:rFonts w:hint="eastAsia"/>
        </w:rPr>
        <w:t>辦法。</w:t>
      </w:r>
    </w:p>
  </w:footnote>
  <w:footnote w:id="6">
    <w:p w:rsidR="00EF66E9" w:rsidRDefault="00EF66E9" w:rsidP="003E0B6F">
      <w:pPr>
        <w:pStyle w:val="142"/>
        <w:ind w:left="170" w:hangingChars="70" w:hanging="170"/>
        <w:rPr>
          <w:rFonts w:hint="eastAsia"/>
        </w:rPr>
      </w:pPr>
      <w:r>
        <w:rPr>
          <w:rStyle w:val="af7"/>
        </w:rPr>
        <w:footnoteRef/>
      </w:r>
      <w:r>
        <w:t xml:space="preserve"> </w:t>
      </w:r>
      <w:r w:rsidR="0071195E">
        <w:rPr>
          <w:rFonts w:hint="eastAsia"/>
        </w:rPr>
        <w:t>據</w:t>
      </w:r>
      <w:r w:rsidR="00C45993">
        <w:rPr>
          <w:rFonts w:hint="eastAsia"/>
        </w:rPr>
        <w:t>主計總處</w:t>
      </w:r>
      <w:r w:rsidR="0071195E">
        <w:rPr>
          <w:rFonts w:hint="eastAsia"/>
        </w:rPr>
        <w:t>統計資料顯示</w:t>
      </w:r>
      <w:r w:rsidR="00C45993">
        <w:rPr>
          <w:rFonts w:hint="eastAsia"/>
        </w:rPr>
        <w:t>，</w:t>
      </w:r>
      <w:r w:rsidR="0071195E">
        <w:rPr>
          <w:rFonts w:hint="eastAsia"/>
        </w:rPr>
        <w:t>若</w:t>
      </w:r>
      <w:r w:rsidR="000A7E34">
        <w:rPr>
          <w:rFonts w:hint="eastAsia"/>
        </w:rPr>
        <w:t>以110年</w:t>
      </w:r>
      <w:r w:rsidR="00C45993">
        <w:rPr>
          <w:rFonts w:hint="eastAsia"/>
        </w:rPr>
        <w:t>為基期，109至11</w:t>
      </w:r>
      <w:r w:rsidR="000A7E34">
        <w:rPr>
          <w:rFonts w:hint="eastAsia"/>
        </w:rPr>
        <w:t>3</w:t>
      </w:r>
      <w:r w:rsidR="00C45993">
        <w:rPr>
          <w:rFonts w:hint="eastAsia"/>
        </w:rPr>
        <w:t>年</w:t>
      </w:r>
      <w:r w:rsidR="000A7E34">
        <w:rPr>
          <w:rFonts w:hint="eastAsia"/>
        </w:rPr>
        <w:t>消費者物價指數(CPI)及營造工程物價指數(包含營造工程總指數、建築工程總指數及土木工程總指數)等皆呈逐年成長趨勢</w:t>
      </w:r>
      <w:r w:rsidR="008328B1">
        <w:rPr>
          <w:rFonts w:hint="eastAsia"/>
        </w:rPr>
        <w:t>【</w:t>
      </w:r>
      <w:r w:rsidR="00C45993">
        <w:rPr>
          <w:rFonts w:hint="eastAsia"/>
        </w:rPr>
        <w:t>資料來源：主計總處網站</w:t>
      </w:r>
      <w:r w:rsidR="00C45993" w:rsidRPr="008328B1">
        <w:t>https://www.dgbas.gov.tw</w:t>
      </w:r>
      <w:r w:rsidR="00C45993">
        <w:rPr>
          <w:rFonts w:hint="eastAsia"/>
        </w:rPr>
        <w:t xml:space="preserve"> (最後</w:t>
      </w:r>
      <w:r w:rsidR="008328B1">
        <w:rPr>
          <w:rFonts w:hint="eastAsia"/>
        </w:rPr>
        <w:t>瀏覽日：114年12月24日)】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sidR="00AD2C8B">
      <w:rPr>
        <w:rStyle w:val="af4"/>
      </w:rPr>
      <w:fldChar w:fldCharType="separate"/>
    </w:r>
    <w:r w:rsidR="00AD2C8B">
      <w:rPr>
        <w:rStyle w:val="af4"/>
        <w:noProof/>
      </w:rPr>
      <w:t>1</w:t>
    </w:r>
    <w:r>
      <w:rPr>
        <w:rStyle w:val="af4"/>
      </w:rPr>
      <w:fldChar w:fldCharType="end"/>
    </w:r>
  </w:p>
  <w:p w:rsidR="000033D9" w:rsidRDefault="000033D9"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sidR="00AD2C8B">
      <w:rPr>
        <w:rStyle w:val="af4"/>
      </w:rPr>
      <w:fldChar w:fldCharType="separate"/>
    </w:r>
    <w:r w:rsidR="00AD2C8B">
      <w:rPr>
        <w:rStyle w:val="af4"/>
        <w:noProof/>
      </w:rPr>
      <w:t>1</w:t>
    </w:r>
    <w:r>
      <w:rPr>
        <w:rStyle w:val="af4"/>
      </w:rPr>
      <w:fldChar w:fldCharType="end"/>
    </w:r>
  </w:p>
  <w:p w:rsidR="000033D9" w:rsidRDefault="000033D9"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Pr="00657357" w:rsidRDefault="000033D9" w:rsidP="00E0138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3D9" w:rsidRDefault="000033D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6"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7"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9"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3"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5"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6"/>
  </w:num>
  <w:num w:numId="4">
    <w:abstractNumId w:val="14"/>
  </w:num>
  <w:num w:numId="5">
    <w:abstractNumId w:val="1"/>
  </w:num>
  <w:num w:numId="6">
    <w:abstractNumId w:val="7"/>
  </w:num>
  <w:num w:numId="7">
    <w:abstractNumId w:val="4"/>
  </w:num>
  <w:num w:numId="8">
    <w:abstractNumId w:val="8"/>
  </w:num>
  <w:num w:numId="9">
    <w:abstractNumId w:val="17"/>
  </w:num>
  <w:num w:numId="10">
    <w:abstractNumId w:val="11"/>
  </w:num>
  <w:num w:numId="11">
    <w:abstractNumId w:val="15"/>
  </w:num>
  <w:num w:numId="12">
    <w:abstractNumId w:val="0"/>
  </w:num>
  <w:num w:numId="13">
    <w:abstractNumId w:val="6"/>
  </w:num>
  <w:num w:numId="14">
    <w:abstractNumId w:val="3"/>
  </w:num>
  <w:num w:numId="15">
    <w:abstractNumId w:val="5"/>
  </w:num>
  <w:num w:numId="16">
    <w:abstractNumId w:val="18"/>
  </w:num>
  <w:num w:numId="17">
    <w:abstractNumId w:val="2"/>
  </w:num>
  <w:num w:numId="18">
    <w:abstractNumId w:val="10"/>
  </w:num>
  <w:num w:numId="19">
    <w:abstractNumId w:val="13"/>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FFD"/>
    <w:rsid w:val="000014B2"/>
    <w:rsid w:val="00001938"/>
    <w:rsid w:val="00001C3A"/>
    <w:rsid w:val="00001C48"/>
    <w:rsid w:val="00001CBD"/>
    <w:rsid w:val="00002485"/>
    <w:rsid w:val="0000258F"/>
    <w:rsid w:val="00002FED"/>
    <w:rsid w:val="000033D9"/>
    <w:rsid w:val="000035BD"/>
    <w:rsid w:val="00004150"/>
    <w:rsid w:val="00004721"/>
    <w:rsid w:val="000053FA"/>
    <w:rsid w:val="0000696B"/>
    <w:rsid w:val="00006CF7"/>
    <w:rsid w:val="0001024F"/>
    <w:rsid w:val="00010A51"/>
    <w:rsid w:val="00012171"/>
    <w:rsid w:val="00014D33"/>
    <w:rsid w:val="00014FDF"/>
    <w:rsid w:val="0001614F"/>
    <w:rsid w:val="00016BAE"/>
    <w:rsid w:val="00017CBE"/>
    <w:rsid w:val="00017F0D"/>
    <w:rsid w:val="00017FF1"/>
    <w:rsid w:val="00020AB6"/>
    <w:rsid w:val="00021251"/>
    <w:rsid w:val="00021455"/>
    <w:rsid w:val="00021875"/>
    <w:rsid w:val="00021FAC"/>
    <w:rsid w:val="00023655"/>
    <w:rsid w:val="00023C58"/>
    <w:rsid w:val="00024461"/>
    <w:rsid w:val="0002459F"/>
    <w:rsid w:val="00024ECE"/>
    <w:rsid w:val="000270F7"/>
    <w:rsid w:val="00027B69"/>
    <w:rsid w:val="000302B2"/>
    <w:rsid w:val="00030D24"/>
    <w:rsid w:val="00032311"/>
    <w:rsid w:val="00032998"/>
    <w:rsid w:val="000350C2"/>
    <w:rsid w:val="000355FF"/>
    <w:rsid w:val="00035850"/>
    <w:rsid w:val="00035F0D"/>
    <w:rsid w:val="00036273"/>
    <w:rsid w:val="0003644B"/>
    <w:rsid w:val="00037545"/>
    <w:rsid w:val="00037F26"/>
    <w:rsid w:val="000409E2"/>
    <w:rsid w:val="00040A99"/>
    <w:rsid w:val="000417ED"/>
    <w:rsid w:val="00042821"/>
    <w:rsid w:val="00042BE5"/>
    <w:rsid w:val="00042D78"/>
    <w:rsid w:val="00042E11"/>
    <w:rsid w:val="00043790"/>
    <w:rsid w:val="00044122"/>
    <w:rsid w:val="00044860"/>
    <w:rsid w:val="0004495A"/>
    <w:rsid w:val="00044DFA"/>
    <w:rsid w:val="00044FC1"/>
    <w:rsid w:val="000454B6"/>
    <w:rsid w:val="00046632"/>
    <w:rsid w:val="00046844"/>
    <w:rsid w:val="0005056C"/>
    <w:rsid w:val="00050622"/>
    <w:rsid w:val="00050BC2"/>
    <w:rsid w:val="00050C6F"/>
    <w:rsid w:val="0005126E"/>
    <w:rsid w:val="000512AF"/>
    <w:rsid w:val="00052E7E"/>
    <w:rsid w:val="00053055"/>
    <w:rsid w:val="00053473"/>
    <w:rsid w:val="00053585"/>
    <w:rsid w:val="00054472"/>
    <w:rsid w:val="00054A67"/>
    <w:rsid w:val="000557D2"/>
    <w:rsid w:val="00055F87"/>
    <w:rsid w:val="00056731"/>
    <w:rsid w:val="00060CE1"/>
    <w:rsid w:val="00062B35"/>
    <w:rsid w:val="00062BF2"/>
    <w:rsid w:val="00062DE1"/>
    <w:rsid w:val="00062FBE"/>
    <w:rsid w:val="00063543"/>
    <w:rsid w:val="00063628"/>
    <w:rsid w:val="000641E7"/>
    <w:rsid w:val="000653DD"/>
    <w:rsid w:val="0006679E"/>
    <w:rsid w:val="0006690B"/>
    <w:rsid w:val="0006729B"/>
    <w:rsid w:val="00067314"/>
    <w:rsid w:val="00067491"/>
    <w:rsid w:val="00067964"/>
    <w:rsid w:val="0007024E"/>
    <w:rsid w:val="0007048C"/>
    <w:rsid w:val="00071105"/>
    <w:rsid w:val="0007117E"/>
    <w:rsid w:val="00071C71"/>
    <w:rsid w:val="000721D4"/>
    <w:rsid w:val="000728B8"/>
    <w:rsid w:val="00072E12"/>
    <w:rsid w:val="00073116"/>
    <w:rsid w:val="0007385D"/>
    <w:rsid w:val="00073C0B"/>
    <w:rsid w:val="000751B1"/>
    <w:rsid w:val="00075B1F"/>
    <w:rsid w:val="00075D99"/>
    <w:rsid w:val="000774B3"/>
    <w:rsid w:val="000775BE"/>
    <w:rsid w:val="00077C3E"/>
    <w:rsid w:val="00080B78"/>
    <w:rsid w:val="00080F57"/>
    <w:rsid w:val="00081A19"/>
    <w:rsid w:val="000824DA"/>
    <w:rsid w:val="00082A63"/>
    <w:rsid w:val="00082F74"/>
    <w:rsid w:val="00083B7D"/>
    <w:rsid w:val="00086006"/>
    <w:rsid w:val="000866C9"/>
    <w:rsid w:val="00086831"/>
    <w:rsid w:val="000868E3"/>
    <w:rsid w:val="00086B5B"/>
    <w:rsid w:val="00086D04"/>
    <w:rsid w:val="00086D89"/>
    <w:rsid w:val="00086FC5"/>
    <w:rsid w:val="00087A9C"/>
    <w:rsid w:val="000900F5"/>
    <w:rsid w:val="00090869"/>
    <w:rsid w:val="00090F07"/>
    <w:rsid w:val="00090FD5"/>
    <w:rsid w:val="00092110"/>
    <w:rsid w:val="0009324C"/>
    <w:rsid w:val="00093B0D"/>
    <w:rsid w:val="000945AF"/>
    <w:rsid w:val="00094DA2"/>
    <w:rsid w:val="000952E9"/>
    <w:rsid w:val="000956C0"/>
    <w:rsid w:val="0009596E"/>
    <w:rsid w:val="00095D7D"/>
    <w:rsid w:val="00095E6D"/>
    <w:rsid w:val="00096961"/>
    <w:rsid w:val="00096C3C"/>
    <w:rsid w:val="0009701A"/>
    <w:rsid w:val="00097CBC"/>
    <w:rsid w:val="000A0ED2"/>
    <w:rsid w:val="000A3C5D"/>
    <w:rsid w:val="000A4782"/>
    <w:rsid w:val="000A4998"/>
    <w:rsid w:val="000A6606"/>
    <w:rsid w:val="000A67CD"/>
    <w:rsid w:val="000A76B6"/>
    <w:rsid w:val="000A794E"/>
    <w:rsid w:val="000A7B0C"/>
    <w:rsid w:val="000A7BBA"/>
    <w:rsid w:val="000A7E34"/>
    <w:rsid w:val="000B00D8"/>
    <w:rsid w:val="000B02CF"/>
    <w:rsid w:val="000B031E"/>
    <w:rsid w:val="000B0EF7"/>
    <w:rsid w:val="000B36C7"/>
    <w:rsid w:val="000B3BA9"/>
    <w:rsid w:val="000B432C"/>
    <w:rsid w:val="000B5CAA"/>
    <w:rsid w:val="000B7131"/>
    <w:rsid w:val="000B753F"/>
    <w:rsid w:val="000B7AEF"/>
    <w:rsid w:val="000B7CE3"/>
    <w:rsid w:val="000B7E1A"/>
    <w:rsid w:val="000C0DCE"/>
    <w:rsid w:val="000C1265"/>
    <w:rsid w:val="000C17A1"/>
    <w:rsid w:val="000C1B94"/>
    <w:rsid w:val="000C3046"/>
    <w:rsid w:val="000C314F"/>
    <w:rsid w:val="000C3C52"/>
    <w:rsid w:val="000C561B"/>
    <w:rsid w:val="000C57D4"/>
    <w:rsid w:val="000C6320"/>
    <w:rsid w:val="000C66F2"/>
    <w:rsid w:val="000C6CEA"/>
    <w:rsid w:val="000C74C1"/>
    <w:rsid w:val="000C7705"/>
    <w:rsid w:val="000C7CDD"/>
    <w:rsid w:val="000D0499"/>
    <w:rsid w:val="000D080E"/>
    <w:rsid w:val="000D0C63"/>
    <w:rsid w:val="000D0F5E"/>
    <w:rsid w:val="000D17E2"/>
    <w:rsid w:val="000D19EA"/>
    <w:rsid w:val="000D1BC3"/>
    <w:rsid w:val="000D248C"/>
    <w:rsid w:val="000D33C2"/>
    <w:rsid w:val="000D3430"/>
    <w:rsid w:val="000D366D"/>
    <w:rsid w:val="000D5096"/>
    <w:rsid w:val="000D523A"/>
    <w:rsid w:val="000D5B17"/>
    <w:rsid w:val="000D6B98"/>
    <w:rsid w:val="000D6C20"/>
    <w:rsid w:val="000D7E1D"/>
    <w:rsid w:val="000E0B15"/>
    <w:rsid w:val="000E1A02"/>
    <w:rsid w:val="000E1A49"/>
    <w:rsid w:val="000E1A5C"/>
    <w:rsid w:val="000E28AC"/>
    <w:rsid w:val="000E28CF"/>
    <w:rsid w:val="000E2A57"/>
    <w:rsid w:val="000E2D88"/>
    <w:rsid w:val="000E2F6E"/>
    <w:rsid w:val="000E34DC"/>
    <w:rsid w:val="000E357E"/>
    <w:rsid w:val="000E39B7"/>
    <w:rsid w:val="000E4BC5"/>
    <w:rsid w:val="000E66B1"/>
    <w:rsid w:val="000E6AAD"/>
    <w:rsid w:val="000E6D08"/>
    <w:rsid w:val="000E6D66"/>
    <w:rsid w:val="000E74CD"/>
    <w:rsid w:val="000F0015"/>
    <w:rsid w:val="000F04B7"/>
    <w:rsid w:val="000F188A"/>
    <w:rsid w:val="000F1E09"/>
    <w:rsid w:val="000F2843"/>
    <w:rsid w:val="000F2D1F"/>
    <w:rsid w:val="000F2E0D"/>
    <w:rsid w:val="000F3629"/>
    <w:rsid w:val="000F36AD"/>
    <w:rsid w:val="000F4539"/>
    <w:rsid w:val="000F4EEE"/>
    <w:rsid w:val="000F609B"/>
    <w:rsid w:val="000F6743"/>
    <w:rsid w:val="000F6B58"/>
    <w:rsid w:val="000F700F"/>
    <w:rsid w:val="000F7323"/>
    <w:rsid w:val="000F75A9"/>
    <w:rsid w:val="00102BD4"/>
    <w:rsid w:val="00102EDB"/>
    <w:rsid w:val="001031D6"/>
    <w:rsid w:val="00103DAA"/>
    <w:rsid w:val="001048C9"/>
    <w:rsid w:val="00104AEA"/>
    <w:rsid w:val="00104D01"/>
    <w:rsid w:val="001055F6"/>
    <w:rsid w:val="00106022"/>
    <w:rsid w:val="00106109"/>
    <w:rsid w:val="001079F6"/>
    <w:rsid w:val="001102F7"/>
    <w:rsid w:val="0011086B"/>
    <w:rsid w:val="00110AED"/>
    <w:rsid w:val="001117B3"/>
    <w:rsid w:val="0011183D"/>
    <w:rsid w:val="0011248F"/>
    <w:rsid w:val="00112DE9"/>
    <w:rsid w:val="00113130"/>
    <w:rsid w:val="001137B4"/>
    <w:rsid w:val="00113983"/>
    <w:rsid w:val="00115035"/>
    <w:rsid w:val="00116B0F"/>
    <w:rsid w:val="0011703C"/>
    <w:rsid w:val="001179AD"/>
    <w:rsid w:val="001203B0"/>
    <w:rsid w:val="00120650"/>
    <w:rsid w:val="00120AEA"/>
    <w:rsid w:val="001212EC"/>
    <w:rsid w:val="00121D53"/>
    <w:rsid w:val="00121E88"/>
    <w:rsid w:val="0012258C"/>
    <w:rsid w:val="00123128"/>
    <w:rsid w:val="00123CAC"/>
    <w:rsid w:val="001242FA"/>
    <w:rsid w:val="001247E6"/>
    <w:rsid w:val="0012526C"/>
    <w:rsid w:val="001259DB"/>
    <w:rsid w:val="00125F0B"/>
    <w:rsid w:val="00125FB1"/>
    <w:rsid w:val="0012636E"/>
    <w:rsid w:val="001264CD"/>
    <w:rsid w:val="001265D9"/>
    <w:rsid w:val="00131634"/>
    <w:rsid w:val="00132B18"/>
    <w:rsid w:val="00133245"/>
    <w:rsid w:val="00133341"/>
    <w:rsid w:val="00133936"/>
    <w:rsid w:val="00135196"/>
    <w:rsid w:val="00135DBE"/>
    <w:rsid w:val="00136197"/>
    <w:rsid w:val="0013622C"/>
    <w:rsid w:val="00136895"/>
    <w:rsid w:val="00136BEF"/>
    <w:rsid w:val="00137021"/>
    <w:rsid w:val="001379AA"/>
    <w:rsid w:val="00140075"/>
    <w:rsid w:val="0014065E"/>
    <w:rsid w:val="00140B87"/>
    <w:rsid w:val="00140FDB"/>
    <w:rsid w:val="00141F87"/>
    <w:rsid w:val="001423DF"/>
    <w:rsid w:val="00142577"/>
    <w:rsid w:val="0014283A"/>
    <w:rsid w:val="001428A8"/>
    <w:rsid w:val="00142CDD"/>
    <w:rsid w:val="0014464F"/>
    <w:rsid w:val="001448D6"/>
    <w:rsid w:val="00144C40"/>
    <w:rsid w:val="00145477"/>
    <w:rsid w:val="0014569E"/>
    <w:rsid w:val="001505EF"/>
    <w:rsid w:val="00151772"/>
    <w:rsid w:val="001529CD"/>
    <w:rsid w:val="00152DAC"/>
    <w:rsid w:val="00153138"/>
    <w:rsid w:val="0015332D"/>
    <w:rsid w:val="00153840"/>
    <w:rsid w:val="00153BC3"/>
    <w:rsid w:val="001549B3"/>
    <w:rsid w:val="00154B28"/>
    <w:rsid w:val="00155116"/>
    <w:rsid w:val="00156789"/>
    <w:rsid w:val="001571E1"/>
    <w:rsid w:val="0015760D"/>
    <w:rsid w:val="0016189A"/>
    <w:rsid w:val="001618EA"/>
    <w:rsid w:val="00161B25"/>
    <w:rsid w:val="00163125"/>
    <w:rsid w:val="00163EBA"/>
    <w:rsid w:val="00165C8B"/>
    <w:rsid w:val="001666C1"/>
    <w:rsid w:val="00166B22"/>
    <w:rsid w:val="00166C00"/>
    <w:rsid w:val="001670D0"/>
    <w:rsid w:val="0016794D"/>
    <w:rsid w:val="0017062A"/>
    <w:rsid w:val="00170652"/>
    <w:rsid w:val="00170B2B"/>
    <w:rsid w:val="0017193A"/>
    <w:rsid w:val="001723C0"/>
    <w:rsid w:val="00172A03"/>
    <w:rsid w:val="001746CA"/>
    <w:rsid w:val="00174957"/>
    <w:rsid w:val="0017576D"/>
    <w:rsid w:val="00175E00"/>
    <w:rsid w:val="00175F6E"/>
    <w:rsid w:val="001768D8"/>
    <w:rsid w:val="00176C34"/>
    <w:rsid w:val="00177806"/>
    <w:rsid w:val="001778D6"/>
    <w:rsid w:val="001779D5"/>
    <w:rsid w:val="00181004"/>
    <w:rsid w:val="001813C6"/>
    <w:rsid w:val="0018150C"/>
    <w:rsid w:val="00181B07"/>
    <w:rsid w:val="00182109"/>
    <w:rsid w:val="001825AD"/>
    <w:rsid w:val="0018269B"/>
    <w:rsid w:val="0018276C"/>
    <w:rsid w:val="00182A06"/>
    <w:rsid w:val="00182F9A"/>
    <w:rsid w:val="001833D4"/>
    <w:rsid w:val="00183686"/>
    <w:rsid w:val="00183B4C"/>
    <w:rsid w:val="00184252"/>
    <w:rsid w:val="00184860"/>
    <w:rsid w:val="00184A33"/>
    <w:rsid w:val="00187A9C"/>
    <w:rsid w:val="001903A9"/>
    <w:rsid w:val="001907E1"/>
    <w:rsid w:val="00191102"/>
    <w:rsid w:val="001917CF"/>
    <w:rsid w:val="0019265D"/>
    <w:rsid w:val="0019299B"/>
    <w:rsid w:val="00193578"/>
    <w:rsid w:val="00193B61"/>
    <w:rsid w:val="001941E5"/>
    <w:rsid w:val="0019426A"/>
    <w:rsid w:val="001950D9"/>
    <w:rsid w:val="00195E02"/>
    <w:rsid w:val="001967D7"/>
    <w:rsid w:val="001968D3"/>
    <w:rsid w:val="00196C8D"/>
    <w:rsid w:val="001973EC"/>
    <w:rsid w:val="00197E2C"/>
    <w:rsid w:val="001A0F93"/>
    <w:rsid w:val="001A1122"/>
    <w:rsid w:val="001A29E1"/>
    <w:rsid w:val="001A2A34"/>
    <w:rsid w:val="001A2BF8"/>
    <w:rsid w:val="001A2F68"/>
    <w:rsid w:val="001A5A69"/>
    <w:rsid w:val="001A5CED"/>
    <w:rsid w:val="001A643E"/>
    <w:rsid w:val="001A7297"/>
    <w:rsid w:val="001B0C71"/>
    <w:rsid w:val="001B123B"/>
    <w:rsid w:val="001B1448"/>
    <w:rsid w:val="001B2704"/>
    <w:rsid w:val="001B28D4"/>
    <w:rsid w:val="001B2E79"/>
    <w:rsid w:val="001B3332"/>
    <w:rsid w:val="001B3377"/>
    <w:rsid w:val="001B3701"/>
    <w:rsid w:val="001B402A"/>
    <w:rsid w:val="001B4E00"/>
    <w:rsid w:val="001B583A"/>
    <w:rsid w:val="001B604B"/>
    <w:rsid w:val="001B633C"/>
    <w:rsid w:val="001B6356"/>
    <w:rsid w:val="001B6F74"/>
    <w:rsid w:val="001C0A25"/>
    <w:rsid w:val="001C0C1D"/>
    <w:rsid w:val="001C19CA"/>
    <w:rsid w:val="001C1ABB"/>
    <w:rsid w:val="001C2060"/>
    <w:rsid w:val="001C2689"/>
    <w:rsid w:val="001C2EF0"/>
    <w:rsid w:val="001C3402"/>
    <w:rsid w:val="001C684C"/>
    <w:rsid w:val="001C6EBF"/>
    <w:rsid w:val="001C7181"/>
    <w:rsid w:val="001C73DA"/>
    <w:rsid w:val="001C7D32"/>
    <w:rsid w:val="001D09BF"/>
    <w:rsid w:val="001D23CA"/>
    <w:rsid w:val="001D4E1D"/>
    <w:rsid w:val="001D577D"/>
    <w:rsid w:val="001D60FB"/>
    <w:rsid w:val="001D7258"/>
    <w:rsid w:val="001E04E2"/>
    <w:rsid w:val="001E06B2"/>
    <w:rsid w:val="001E0816"/>
    <w:rsid w:val="001E1507"/>
    <w:rsid w:val="001E180D"/>
    <w:rsid w:val="001E1D1C"/>
    <w:rsid w:val="001E3202"/>
    <w:rsid w:val="001E33D9"/>
    <w:rsid w:val="001E3912"/>
    <w:rsid w:val="001E67A9"/>
    <w:rsid w:val="001E6C41"/>
    <w:rsid w:val="001E6EA7"/>
    <w:rsid w:val="001E72FD"/>
    <w:rsid w:val="001F0D3B"/>
    <w:rsid w:val="001F225F"/>
    <w:rsid w:val="001F36F7"/>
    <w:rsid w:val="001F47A3"/>
    <w:rsid w:val="001F4E68"/>
    <w:rsid w:val="001F4F56"/>
    <w:rsid w:val="001F5121"/>
    <w:rsid w:val="001F5D18"/>
    <w:rsid w:val="001F62DE"/>
    <w:rsid w:val="001F7141"/>
    <w:rsid w:val="001F79A4"/>
    <w:rsid w:val="00200683"/>
    <w:rsid w:val="002009AC"/>
    <w:rsid w:val="00200CCA"/>
    <w:rsid w:val="0020110F"/>
    <w:rsid w:val="0020115E"/>
    <w:rsid w:val="00202006"/>
    <w:rsid w:val="00202B5A"/>
    <w:rsid w:val="00203093"/>
    <w:rsid w:val="00203792"/>
    <w:rsid w:val="00204F59"/>
    <w:rsid w:val="002051A5"/>
    <w:rsid w:val="00205D83"/>
    <w:rsid w:val="0020629B"/>
    <w:rsid w:val="00206DDE"/>
    <w:rsid w:val="002072CF"/>
    <w:rsid w:val="00210133"/>
    <w:rsid w:val="00210A49"/>
    <w:rsid w:val="00211988"/>
    <w:rsid w:val="0021429C"/>
    <w:rsid w:val="0021541F"/>
    <w:rsid w:val="002155EC"/>
    <w:rsid w:val="0021572A"/>
    <w:rsid w:val="00215F1A"/>
    <w:rsid w:val="002163C5"/>
    <w:rsid w:val="0021686E"/>
    <w:rsid w:val="00216B8B"/>
    <w:rsid w:val="0021780C"/>
    <w:rsid w:val="00217965"/>
    <w:rsid w:val="00217A7C"/>
    <w:rsid w:val="00220068"/>
    <w:rsid w:val="0022048E"/>
    <w:rsid w:val="00221207"/>
    <w:rsid w:val="00221655"/>
    <w:rsid w:val="0022170C"/>
    <w:rsid w:val="0022177A"/>
    <w:rsid w:val="00222B15"/>
    <w:rsid w:val="002234C0"/>
    <w:rsid w:val="002237BB"/>
    <w:rsid w:val="0022381F"/>
    <w:rsid w:val="00223D47"/>
    <w:rsid w:val="002247CB"/>
    <w:rsid w:val="00225A1E"/>
    <w:rsid w:val="00225ECA"/>
    <w:rsid w:val="0022616D"/>
    <w:rsid w:val="002269AB"/>
    <w:rsid w:val="00226E68"/>
    <w:rsid w:val="00227CB6"/>
    <w:rsid w:val="00227D8C"/>
    <w:rsid w:val="002300AE"/>
    <w:rsid w:val="00231A05"/>
    <w:rsid w:val="00231C3A"/>
    <w:rsid w:val="00232AE9"/>
    <w:rsid w:val="00234061"/>
    <w:rsid w:val="00236259"/>
    <w:rsid w:val="00237CD3"/>
    <w:rsid w:val="002404D8"/>
    <w:rsid w:val="00240761"/>
    <w:rsid w:val="002408F4"/>
    <w:rsid w:val="0024153C"/>
    <w:rsid w:val="002423A3"/>
    <w:rsid w:val="00242875"/>
    <w:rsid w:val="00242F87"/>
    <w:rsid w:val="00243C6C"/>
    <w:rsid w:val="00243D97"/>
    <w:rsid w:val="00244000"/>
    <w:rsid w:val="0024434C"/>
    <w:rsid w:val="00244485"/>
    <w:rsid w:val="00245691"/>
    <w:rsid w:val="00245908"/>
    <w:rsid w:val="002462D9"/>
    <w:rsid w:val="00246350"/>
    <w:rsid w:val="002463A3"/>
    <w:rsid w:val="002466B1"/>
    <w:rsid w:val="00246D08"/>
    <w:rsid w:val="00250508"/>
    <w:rsid w:val="00250C2B"/>
    <w:rsid w:val="002512F3"/>
    <w:rsid w:val="002516E1"/>
    <w:rsid w:val="002528BF"/>
    <w:rsid w:val="0025295D"/>
    <w:rsid w:val="00252B02"/>
    <w:rsid w:val="00252B6D"/>
    <w:rsid w:val="00252E75"/>
    <w:rsid w:val="00253473"/>
    <w:rsid w:val="00253B10"/>
    <w:rsid w:val="00253E84"/>
    <w:rsid w:val="0025403B"/>
    <w:rsid w:val="002544A0"/>
    <w:rsid w:val="002544DB"/>
    <w:rsid w:val="002548C3"/>
    <w:rsid w:val="00255932"/>
    <w:rsid w:val="00255C0A"/>
    <w:rsid w:val="00255C2C"/>
    <w:rsid w:val="00256D63"/>
    <w:rsid w:val="00257690"/>
    <w:rsid w:val="002576A1"/>
    <w:rsid w:val="00257885"/>
    <w:rsid w:val="00257DAB"/>
    <w:rsid w:val="002628DB"/>
    <w:rsid w:val="00263D3D"/>
    <w:rsid w:val="002647CB"/>
    <w:rsid w:val="00264A2D"/>
    <w:rsid w:val="00264EE1"/>
    <w:rsid w:val="00264F09"/>
    <w:rsid w:val="00265C7C"/>
    <w:rsid w:val="0026648A"/>
    <w:rsid w:val="00266A1E"/>
    <w:rsid w:val="00266BE2"/>
    <w:rsid w:val="002679CF"/>
    <w:rsid w:val="00267E38"/>
    <w:rsid w:val="002704A2"/>
    <w:rsid w:val="00270DD8"/>
    <w:rsid w:val="00271024"/>
    <w:rsid w:val="00271180"/>
    <w:rsid w:val="00271494"/>
    <w:rsid w:val="0027247C"/>
    <w:rsid w:val="00272A7D"/>
    <w:rsid w:val="00272CC5"/>
    <w:rsid w:val="002734B0"/>
    <w:rsid w:val="00274442"/>
    <w:rsid w:val="00274746"/>
    <w:rsid w:val="002747D9"/>
    <w:rsid w:val="00274A1B"/>
    <w:rsid w:val="00274CD7"/>
    <w:rsid w:val="00274E60"/>
    <w:rsid w:val="002756FC"/>
    <w:rsid w:val="00275BD0"/>
    <w:rsid w:val="00276B36"/>
    <w:rsid w:val="00276D0B"/>
    <w:rsid w:val="00276DE8"/>
    <w:rsid w:val="002774E5"/>
    <w:rsid w:val="002777D6"/>
    <w:rsid w:val="00277ED0"/>
    <w:rsid w:val="002800D5"/>
    <w:rsid w:val="00280E55"/>
    <w:rsid w:val="002818A8"/>
    <w:rsid w:val="00283261"/>
    <w:rsid w:val="00283952"/>
    <w:rsid w:val="00284260"/>
    <w:rsid w:val="00284CAE"/>
    <w:rsid w:val="00284FD7"/>
    <w:rsid w:val="00285FCF"/>
    <w:rsid w:val="00286BB7"/>
    <w:rsid w:val="00287B62"/>
    <w:rsid w:val="002911E4"/>
    <w:rsid w:val="0029133A"/>
    <w:rsid w:val="0029273C"/>
    <w:rsid w:val="002927ED"/>
    <w:rsid w:val="00292C0B"/>
    <w:rsid w:val="002933B9"/>
    <w:rsid w:val="002937BE"/>
    <w:rsid w:val="00293E0B"/>
    <w:rsid w:val="00295B21"/>
    <w:rsid w:val="00295C61"/>
    <w:rsid w:val="00295CA2"/>
    <w:rsid w:val="00295EE2"/>
    <w:rsid w:val="00296425"/>
    <w:rsid w:val="00296467"/>
    <w:rsid w:val="002965FD"/>
    <w:rsid w:val="002969F3"/>
    <w:rsid w:val="00297BB9"/>
    <w:rsid w:val="00297C9B"/>
    <w:rsid w:val="002A0D4F"/>
    <w:rsid w:val="002A0EE4"/>
    <w:rsid w:val="002A0F09"/>
    <w:rsid w:val="002A1397"/>
    <w:rsid w:val="002A2820"/>
    <w:rsid w:val="002A374C"/>
    <w:rsid w:val="002A508F"/>
    <w:rsid w:val="002A5448"/>
    <w:rsid w:val="002A55B7"/>
    <w:rsid w:val="002A57C2"/>
    <w:rsid w:val="002A7CE0"/>
    <w:rsid w:val="002B1BEF"/>
    <w:rsid w:val="002B3160"/>
    <w:rsid w:val="002B3178"/>
    <w:rsid w:val="002B34E3"/>
    <w:rsid w:val="002B370B"/>
    <w:rsid w:val="002B3B09"/>
    <w:rsid w:val="002B48CE"/>
    <w:rsid w:val="002B5F16"/>
    <w:rsid w:val="002B6507"/>
    <w:rsid w:val="002B6554"/>
    <w:rsid w:val="002B7604"/>
    <w:rsid w:val="002C010B"/>
    <w:rsid w:val="002C0559"/>
    <w:rsid w:val="002C0653"/>
    <w:rsid w:val="002C158C"/>
    <w:rsid w:val="002C1E2D"/>
    <w:rsid w:val="002C257E"/>
    <w:rsid w:val="002C320A"/>
    <w:rsid w:val="002C321F"/>
    <w:rsid w:val="002C351F"/>
    <w:rsid w:val="002C3A37"/>
    <w:rsid w:val="002C428B"/>
    <w:rsid w:val="002C50A1"/>
    <w:rsid w:val="002C597A"/>
    <w:rsid w:val="002C6C60"/>
    <w:rsid w:val="002C6FD0"/>
    <w:rsid w:val="002C7FEC"/>
    <w:rsid w:val="002D132B"/>
    <w:rsid w:val="002D1535"/>
    <w:rsid w:val="002D1AEF"/>
    <w:rsid w:val="002D1C89"/>
    <w:rsid w:val="002D1D0D"/>
    <w:rsid w:val="002D2539"/>
    <w:rsid w:val="002D29CD"/>
    <w:rsid w:val="002D29F3"/>
    <w:rsid w:val="002D38BD"/>
    <w:rsid w:val="002D42ED"/>
    <w:rsid w:val="002D451F"/>
    <w:rsid w:val="002D46CE"/>
    <w:rsid w:val="002D5399"/>
    <w:rsid w:val="002D5EE7"/>
    <w:rsid w:val="002D6A3A"/>
    <w:rsid w:val="002E0104"/>
    <w:rsid w:val="002E09E4"/>
    <w:rsid w:val="002E1164"/>
    <w:rsid w:val="002E14B7"/>
    <w:rsid w:val="002E1D92"/>
    <w:rsid w:val="002E2614"/>
    <w:rsid w:val="002E2931"/>
    <w:rsid w:val="002E2B48"/>
    <w:rsid w:val="002E3212"/>
    <w:rsid w:val="002E3537"/>
    <w:rsid w:val="002E3586"/>
    <w:rsid w:val="002E37DD"/>
    <w:rsid w:val="002E3821"/>
    <w:rsid w:val="002E3E3B"/>
    <w:rsid w:val="002E4AB4"/>
    <w:rsid w:val="002E64CC"/>
    <w:rsid w:val="002E66E7"/>
    <w:rsid w:val="002E7672"/>
    <w:rsid w:val="002E7C48"/>
    <w:rsid w:val="002E7FA8"/>
    <w:rsid w:val="002F12EB"/>
    <w:rsid w:val="002F143E"/>
    <w:rsid w:val="002F16DE"/>
    <w:rsid w:val="002F2522"/>
    <w:rsid w:val="002F38C8"/>
    <w:rsid w:val="002F4154"/>
    <w:rsid w:val="002F476A"/>
    <w:rsid w:val="002F4BC3"/>
    <w:rsid w:val="002F4C28"/>
    <w:rsid w:val="002F5CC4"/>
    <w:rsid w:val="002F63D3"/>
    <w:rsid w:val="002F6B44"/>
    <w:rsid w:val="002F70A9"/>
    <w:rsid w:val="002F7E5E"/>
    <w:rsid w:val="002F7FFE"/>
    <w:rsid w:val="003002D1"/>
    <w:rsid w:val="00300395"/>
    <w:rsid w:val="00300635"/>
    <w:rsid w:val="003007F9"/>
    <w:rsid w:val="003019DC"/>
    <w:rsid w:val="00302CE8"/>
    <w:rsid w:val="00303044"/>
    <w:rsid w:val="003030CB"/>
    <w:rsid w:val="003038FA"/>
    <w:rsid w:val="0030395F"/>
    <w:rsid w:val="003041C4"/>
    <w:rsid w:val="003044C3"/>
    <w:rsid w:val="003047E8"/>
    <w:rsid w:val="003055FF"/>
    <w:rsid w:val="003056A2"/>
    <w:rsid w:val="0030592D"/>
    <w:rsid w:val="00305A41"/>
    <w:rsid w:val="00306230"/>
    <w:rsid w:val="00306DB9"/>
    <w:rsid w:val="0030705C"/>
    <w:rsid w:val="00310243"/>
    <w:rsid w:val="003111EA"/>
    <w:rsid w:val="003113F0"/>
    <w:rsid w:val="00311DE2"/>
    <w:rsid w:val="00312993"/>
    <w:rsid w:val="00312A13"/>
    <w:rsid w:val="0031302A"/>
    <w:rsid w:val="003131AB"/>
    <w:rsid w:val="00314379"/>
    <w:rsid w:val="00314900"/>
    <w:rsid w:val="00314939"/>
    <w:rsid w:val="00314BDF"/>
    <w:rsid w:val="00316138"/>
    <w:rsid w:val="0031620F"/>
    <w:rsid w:val="00316C7A"/>
    <w:rsid w:val="003177BD"/>
    <w:rsid w:val="00317892"/>
    <w:rsid w:val="003200B8"/>
    <w:rsid w:val="003216AC"/>
    <w:rsid w:val="00321892"/>
    <w:rsid w:val="00321C5B"/>
    <w:rsid w:val="003226BE"/>
    <w:rsid w:val="00322A0D"/>
    <w:rsid w:val="00322F53"/>
    <w:rsid w:val="0032332B"/>
    <w:rsid w:val="00323898"/>
    <w:rsid w:val="00323D03"/>
    <w:rsid w:val="00324304"/>
    <w:rsid w:val="003243F2"/>
    <w:rsid w:val="00324BCC"/>
    <w:rsid w:val="00324F71"/>
    <w:rsid w:val="00325008"/>
    <w:rsid w:val="00326442"/>
    <w:rsid w:val="00326F5C"/>
    <w:rsid w:val="003272AC"/>
    <w:rsid w:val="0032744F"/>
    <w:rsid w:val="00327744"/>
    <w:rsid w:val="00327B6C"/>
    <w:rsid w:val="00330270"/>
    <w:rsid w:val="00330FAB"/>
    <w:rsid w:val="0033150A"/>
    <w:rsid w:val="00331881"/>
    <w:rsid w:val="0033318B"/>
    <w:rsid w:val="00334381"/>
    <w:rsid w:val="00334497"/>
    <w:rsid w:val="00334B55"/>
    <w:rsid w:val="00334F28"/>
    <w:rsid w:val="00335CDD"/>
    <w:rsid w:val="003373F8"/>
    <w:rsid w:val="003378F0"/>
    <w:rsid w:val="00337BBA"/>
    <w:rsid w:val="003407ED"/>
    <w:rsid w:val="00340C19"/>
    <w:rsid w:val="00340D74"/>
    <w:rsid w:val="0034175C"/>
    <w:rsid w:val="00341B2B"/>
    <w:rsid w:val="00341D68"/>
    <w:rsid w:val="00343D86"/>
    <w:rsid w:val="00343DCD"/>
    <w:rsid w:val="00344131"/>
    <w:rsid w:val="00344A95"/>
    <w:rsid w:val="00345F42"/>
    <w:rsid w:val="00345F87"/>
    <w:rsid w:val="00346866"/>
    <w:rsid w:val="00346CAA"/>
    <w:rsid w:val="00346D13"/>
    <w:rsid w:val="0035096D"/>
    <w:rsid w:val="003512C8"/>
    <w:rsid w:val="00351B6D"/>
    <w:rsid w:val="00351E20"/>
    <w:rsid w:val="003521B5"/>
    <w:rsid w:val="00353EFE"/>
    <w:rsid w:val="00354127"/>
    <w:rsid w:val="0035497F"/>
    <w:rsid w:val="00355B14"/>
    <w:rsid w:val="003562DA"/>
    <w:rsid w:val="00356360"/>
    <w:rsid w:val="00360644"/>
    <w:rsid w:val="003613C6"/>
    <w:rsid w:val="0036156C"/>
    <w:rsid w:val="00362050"/>
    <w:rsid w:val="003625DA"/>
    <w:rsid w:val="00362CD0"/>
    <w:rsid w:val="0036352F"/>
    <w:rsid w:val="00363624"/>
    <w:rsid w:val="00363B1B"/>
    <w:rsid w:val="0036431A"/>
    <w:rsid w:val="003648B8"/>
    <w:rsid w:val="00364CEF"/>
    <w:rsid w:val="00364D31"/>
    <w:rsid w:val="00364E31"/>
    <w:rsid w:val="00365391"/>
    <w:rsid w:val="00365D23"/>
    <w:rsid w:val="003704A1"/>
    <w:rsid w:val="00371504"/>
    <w:rsid w:val="003716CB"/>
    <w:rsid w:val="00371AE7"/>
    <w:rsid w:val="003728AA"/>
    <w:rsid w:val="00372AF0"/>
    <w:rsid w:val="00372B6F"/>
    <w:rsid w:val="00372C66"/>
    <w:rsid w:val="00373067"/>
    <w:rsid w:val="00374D39"/>
    <w:rsid w:val="003750CE"/>
    <w:rsid w:val="003752B9"/>
    <w:rsid w:val="0037566C"/>
    <w:rsid w:val="00375F36"/>
    <w:rsid w:val="0037613E"/>
    <w:rsid w:val="003764B8"/>
    <w:rsid w:val="003764BD"/>
    <w:rsid w:val="003765F8"/>
    <w:rsid w:val="003774F9"/>
    <w:rsid w:val="00380A0C"/>
    <w:rsid w:val="00380E4C"/>
    <w:rsid w:val="00381C03"/>
    <w:rsid w:val="00381F4D"/>
    <w:rsid w:val="00383CC0"/>
    <w:rsid w:val="00384975"/>
    <w:rsid w:val="00384D65"/>
    <w:rsid w:val="0038539A"/>
    <w:rsid w:val="00385905"/>
    <w:rsid w:val="00385D33"/>
    <w:rsid w:val="003865B7"/>
    <w:rsid w:val="003867B8"/>
    <w:rsid w:val="00387C00"/>
    <w:rsid w:val="00387F49"/>
    <w:rsid w:val="00390582"/>
    <w:rsid w:val="003909AA"/>
    <w:rsid w:val="00390A16"/>
    <w:rsid w:val="00391148"/>
    <w:rsid w:val="0039134D"/>
    <w:rsid w:val="00392DD1"/>
    <w:rsid w:val="00392EAF"/>
    <w:rsid w:val="00392F27"/>
    <w:rsid w:val="0039386D"/>
    <w:rsid w:val="00393D78"/>
    <w:rsid w:val="003942C5"/>
    <w:rsid w:val="0039452F"/>
    <w:rsid w:val="00395708"/>
    <w:rsid w:val="00395F4D"/>
    <w:rsid w:val="00396946"/>
    <w:rsid w:val="00396AFF"/>
    <w:rsid w:val="00397B6E"/>
    <w:rsid w:val="003A0AB1"/>
    <w:rsid w:val="003A1262"/>
    <w:rsid w:val="003A1968"/>
    <w:rsid w:val="003A29D6"/>
    <w:rsid w:val="003A2F60"/>
    <w:rsid w:val="003A4077"/>
    <w:rsid w:val="003A4BFF"/>
    <w:rsid w:val="003A594C"/>
    <w:rsid w:val="003A5EC7"/>
    <w:rsid w:val="003A5FA2"/>
    <w:rsid w:val="003A7085"/>
    <w:rsid w:val="003B034B"/>
    <w:rsid w:val="003B056A"/>
    <w:rsid w:val="003B0609"/>
    <w:rsid w:val="003B0976"/>
    <w:rsid w:val="003B302B"/>
    <w:rsid w:val="003B3163"/>
    <w:rsid w:val="003B3C21"/>
    <w:rsid w:val="003B42F6"/>
    <w:rsid w:val="003B4F6C"/>
    <w:rsid w:val="003B666F"/>
    <w:rsid w:val="003B6717"/>
    <w:rsid w:val="003B6864"/>
    <w:rsid w:val="003B6D51"/>
    <w:rsid w:val="003B6FA8"/>
    <w:rsid w:val="003B7301"/>
    <w:rsid w:val="003B75BA"/>
    <w:rsid w:val="003B7F2F"/>
    <w:rsid w:val="003C00E3"/>
    <w:rsid w:val="003C16E1"/>
    <w:rsid w:val="003C224F"/>
    <w:rsid w:val="003C3295"/>
    <w:rsid w:val="003C360A"/>
    <w:rsid w:val="003C4603"/>
    <w:rsid w:val="003C5ACF"/>
    <w:rsid w:val="003C6189"/>
    <w:rsid w:val="003D09ED"/>
    <w:rsid w:val="003D0EF5"/>
    <w:rsid w:val="003D1286"/>
    <w:rsid w:val="003D1455"/>
    <w:rsid w:val="003D1654"/>
    <w:rsid w:val="003D1BDB"/>
    <w:rsid w:val="003D2AEF"/>
    <w:rsid w:val="003D32DE"/>
    <w:rsid w:val="003D3FF8"/>
    <w:rsid w:val="003D4514"/>
    <w:rsid w:val="003D5F0E"/>
    <w:rsid w:val="003D6D94"/>
    <w:rsid w:val="003D749F"/>
    <w:rsid w:val="003D7A5E"/>
    <w:rsid w:val="003E02A4"/>
    <w:rsid w:val="003E0B6F"/>
    <w:rsid w:val="003E16D2"/>
    <w:rsid w:val="003E25E9"/>
    <w:rsid w:val="003E40E3"/>
    <w:rsid w:val="003E41F1"/>
    <w:rsid w:val="003E4927"/>
    <w:rsid w:val="003E4BFC"/>
    <w:rsid w:val="003E4C8D"/>
    <w:rsid w:val="003E5176"/>
    <w:rsid w:val="003E56D2"/>
    <w:rsid w:val="003E66E0"/>
    <w:rsid w:val="003E6F45"/>
    <w:rsid w:val="003F04B9"/>
    <w:rsid w:val="003F0A76"/>
    <w:rsid w:val="003F119C"/>
    <w:rsid w:val="003F12C0"/>
    <w:rsid w:val="003F13D0"/>
    <w:rsid w:val="003F16AD"/>
    <w:rsid w:val="003F1B41"/>
    <w:rsid w:val="003F1D14"/>
    <w:rsid w:val="003F2066"/>
    <w:rsid w:val="003F272A"/>
    <w:rsid w:val="003F3AB3"/>
    <w:rsid w:val="003F41AD"/>
    <w:rsid w:val="003F5AA3"/>
    <w:rsid w:val="003F5DAD"/>
    <w:rsid w:val="003F6CEB"/>
    <w:rsid w:val="003F741A"/>
    <w:rsid w:val="003F7AF8"/>
    <w:rsid w:val="00400281"/>
    <w:rsid w:val="0040041A"/>
    <w:rsid w:val="0040054A"/>
    <w:rsid w:val="00400D72"/>
    <w:rsid w:val="00401AC0"/>
    <w:rsid w:val="00402B64"/>
    <w:rsid w:val="00402C92"/>
    <w:rsid w:val="0040309F"/>
    <w:rsid w:val="00403621"/>
    <w:rsid w:val="0040377E"/>
    <w:rsid w:val="004037BB"/>
    <w:rsid w:val="00403BBC"/>
    <w:rsid w:val="00404141"/>
    <w:rsid w:val="00405331"/>
    <w:rsid w:val="00405B8E"/>
    <w:rsid w:val="00406992"/>
    <w:rsid w:val="0040703A"/>
    <w:rsid w:val="004073B9"/>
    <w:rsid w:val="00407751"/>
    <w:rsid w:val="0041022D"/>
    <w:rsid w:val="004105B9"/>
    <w:rsid w:val="004106F8"/>
    <w:rsid w:val="00411CF0"/>
    <w:rsid w:val="004122DE"/>
    <w:rsid w:val="00412420"/>
    <w:rsid w:val="00412A73"/>
    <w:rsid w:val="00412D9C"/>
    <w:rsid w:val="00413DE2"/>
    <w:rsid w:val="0041596A"/>
    <w:rsid w:val="00415EA2"/>
    <w:rsid w:val="00415F84"/>
    <w:rsid w:val="00416264"/>
    <w:rsid w:val="00416484"/>
    <w:rsid w:val="00416DE0"/>
    <w:rsid w:val="00417A33"/>
    <w:rsid w:val="004202A2"/>
    <w:rsid w:val="00420437"/>
    <w:rsid w:val="00420454"/>
    <w:rsid w:val="00420722"/>
    <w:rsid w:val="004220AA"/>
    <w:rsid w:val="0042242C"/>
    <w:rsid w:val="004229A8"/>
    <w:rsid w:val="00422F44"/>
    <w:rsid w:val="00422FA6"/>
    <w:rsid w:val="004237F0"/>
    <w:rsid w:val="004240AB"/>
    <w:rsid w:val="0042464C"/>
    <w:rsid w:val="004246A0"/>
    <w:rsid w:val="0042500C"/>
    <w:rsid w:val="004253C7"/>
    <w:rsid w:val="004254F8"/>
    <w:rsid w:val="00425BCB"/>
    <w:rsid w:val="00425C3B"/>
    <w:rsid w:val="004262CA"/>
    <w:rsid w:val="004263A6"/>
    <w:rsid w:val="00427995"/>
    <w:rsid w:val="004279DB"/>
    <w:rsid w:val="00427ABC"/>
    <w:rsid w:val="004302FB"/>
    <w:rsid w:val="004303C0"/>
    <w:rsid w:val="004304ED"/>
    <w:rsid w:val="0043061A"/>
    <w:rsid w:val="00430B20"/>
    <w:rsid w:val="00430E31"/>
    <w:rsid w:val="004310E1"/>
    <w:rsid w:val="00431D2C"/>
    <w:rsid w:val="00433150"/>
    <w:rsid w:val="00433456"/>
    <w:rsid w:val="004335BD"/>
    <w:rsid w:val="0043363F"/>
    <w:rsid w:val="0043375F"/>
    <w:rsid w:val="00433DFE"/>
    <w:rsid w:val="004346FF"/>
    <w:rsid w:val="004363E0"/>
    <w:rsid w:val="00436518"/>
    <w:rsid w:val="00436FAF"/>
    <w:rsid w:val="004374DB"/>
    <w:rsid w:val="0043759A"/>
    <w:rsid w:val="004379A4"/>
    <w:rsid w:val="00437CF4"/>
    <w:rsid w:val="004405CF"/>
    <w:rsid w:val="004408C3"/>
    <w:rsid w:val="004412FB"/>
    <w:rsid w:val="004416E5"/>
    <w:rsid w:val="00442A88"/>
    <w:rsid w:val="00442EB1"/>
    <w:rsid w:val="00443E5F"/>
    <w:rsid w:val="00446061"/>
    <w:rsid w:val="004476F0"/>
    <w:rsid w:val="00447D44"/>
    <w:rsid w:val="00450CD6"/>
    <w:rsid w:val="004513D6"/>
    <w:rsid w:val="004515F1"/>
    <w:rsid w:val="004516EF"/>
    <w:rsid w:val="00451993"/>
    <w:rsid w:val="00451D19"/>
    <w:rsid w:val="0045340F"/>
    <w:rsid w:val="00453E38"/>
    <w:rsid w:val="00454E7C"/>
    <w:rsid w:val="004553C4"/>
    <w:rsid w:val="00455A1A"/>
    <w:rsid w:val="00455B4D"/>
    <w:rsid w:val="00456B70"/>
    <w:rsid w:val="00457EC8"/>
    <w:rsid w:val="00460B73"/>
    <w:rsid w:val="00460DCC"/>
    <w:rsid w:val="00460DF5"/>
    <w:rsid w:val="00461437"/>
    <w:rsid w:val="00461C5D"/>
    <w:rsid w:val="0046283F"/>
    <w:rsid w:val="0046315B"/>
    <w:rsid w:val="0046349B"/>
    <w:rsid w:val="00463734"/>
    <w:rsid w:val="004638A1"/>
    <w:rsid w:val="004638C0"/>
    <w:rsid w:val="0046396F"/>
    <w:rsid w:val="00464151"/>
    <w:rsid w:val="00464C19"/>
    <w:rsid w:val="0046535B"/>
    <w:rsid w:val="00465B8E"/>
    <w:rsid w:val="00465D53"/>
    <w:rsid w:val="00466280"/>
    <w:rsid w:val="00466D01"/>
    <w:rsid w:val="00466F2B"/>
    <w:rsid w:val="00467337"/>
    <w:rsid w:val="00467505"/>
    <w:rsid w:val="00470056"/>
    <w:rsid w:val="0047011E"/>
    <w:rsid w:val="0047092A"/>
    <w:rsid w:val="00470F61"/>
    <w:rsid w:val="00472449"/>
    <w:rsid w:val="00473115"/>
    <w:rsid w:val="00473AAC"/>
    <w:rsid w:val="00473D44"/>
    <w:rsid w:val="00474836"/>
    <w:rsid w:val="00475408"/>
    <w:rsid w:val="0047552C"/>
    <w:rsid w:val="00477614"/>
    <w:rsid w:val="004776D9"/>
    <w:rsid w:val="00477722"/>
    <w:rsid w:val="00480639"/>
    <w:rsid w:val="00480892"/>
    <w:rsid w:val="00480ED5"/>
    <w:rsid w:val="0048214D"/>
    <w:rsid w:val="004823CC"/>
    <w:rsid w:val="00483CDD"/>
    <w:rsid w:val="0048466B"/>
    <w:rsid w:val="00484B63"/>
    <w:rsid w:val="004864F3"/>
    <w:rsid w:val="004873D7"/>
    <w:rsid w:val="00490860"/>
    <w:rsid w:val="004908B9"/>
    <w:rsid w:val="00490A36"/>
    <w:rsid w:val="00491669"/>
    <w:rsid w:val="00491FEF"/>
    <w:rsid w:val="00492148"/>
    <w:rsid w:val="00492567"/>
    <w:rsid w:val="004927D2"/>
    <w:rsid w:val="00493F3F"/>
    <w:rsid w:val="00493F6F"/>
    <w:rsid w:val="00494043"/>
    <w:rsid w:val="004943E6"/>
    <w:rsid w:val="00494DEC"/>
    <w:rsid w:val="00494FCE"/>
    <w:rsid w:val="00495189"/>
    <w:rsid w:val="00496250"/>
    <w:rsid w:val="00496518"/>
    <w:rsid w:val="004968DA"/>
    <w:rsid w:val="00496A7C"/>
    <w:rsid w:val="00496BDE"/>
    <w:rsid w:val="00496F81"/>
    <w:rsid w:val="00497147"/>
    <w:rsid w:val="004A02F1"/>
    <w:rsid w:val="004A14F2"/>
    <w:rsid w:val="004A16D6"/>
    <w:rsid w:val="004A221C"/>
    <w:rsid w:val="004A3BE8"/>
    <w:rsid w:val="004A3E82"/>
    <w:rsid w:val="004A4356"/>
    <w:rsid w:val="004A4613"/>
    <w:rsid w:val="004A47F4"/>
    <w:rsid w:val="004A4D16"/>
    <w:rsid w:val="004A4E52"/>
    <w:rsid w:val="004A5EF0"/>
    <w:rsid w:val="004A6443"/>
    <w:rsid w:val="004A7857"/>
    <w:rsid w:val="004A7E3B"/>
    <w:rsid w:val="004B01CC"/>
    <w:rsid w:val="004B0976"/>
    <w:rsid w:val="004B0D38"/>
    <w:rsid w:val="004B1C67"/>
    <w:rsid w:val="004B2ECA"/>
    <w:rsid w:val="004B2FAA"/>
    <w:rsid w:val="004B3589"/>
    <w:rsid w:val="004B3EF6"/>
    <w:rsid w:val="004B3FFB"/>
    <w:rsid w:val="004B44F3"/>
    <w:rsid w:val="004B4B98"/>
    <w:rsid w:val="004B54EE"/>
    <w:rsid w:val="004B5DD3"/>
    <w:rsid w:val="004B6181"/>
    <w:rsid w:val="004B643C"/>
    <w:rsid w:val="004B686D"/>
    <w:rsid w:val="004B68FF"/>
    <w:rsid w:val="004B6E14"/>
    <w:rsid w:val="004B7192"/>
    <w:rsid w:val="004B7254"/>
    <w:rsid w:val="004B77E8"/>
    <w:rsid w:val="004C36B2"/>
    <w:rsid w:val="004C39A7"/>
    <w:rsid w:val="004C47B5"/>
    <w:rsid w:val="004C499B"/>
    <w:rsid w:val="004C5674"/>
    <w:rsid w:val="004C5E86"/>
    <w:rsid w:val="004C60EF"/>
    <w:rsid w:val="004C72BF"/>
    <w:rsid w:val="004C74B9"/>
    <w:rsid w:val="004C7DF1"/>
    <w:rsid w:val="004D02E1"/>
    <w:rsid w:val="004D0451"/>
    <w:rsid w:val="004D0F3C"/>
    <w:rsid w:val="004D1EC7"/>
    <w:rsid w:val="004D1EE2"/>
    <w:rsid w:val="004D360D"/>
    <w:rsid w:val="004D3B2A"/>
    <w:rsid w:val="004D4473"/>
    <w:rsid w:val="004D4719"/>
    <w:rsid w:val="004D4B26"/>
    <w:rsid w:val="004D519F"/>
    <w:rsid w:val="004D5615"/>
    <w:rsid w:val="004D75BF"/>
    <w:rsid w:val="004E0175"/>
    <w:rsid w:val="004E04E1"/>
    <w:rsid w:val="004E1357"/>
    <w:rsid w:val="004E1904"/>
    <w:rsid w:val="004E1E35"/>
    <w:rsid w:val="004E1FED"/>
    <w:rsid w:val="004E2FBD"/>
    <w:rsid w:val="004E30FE"/>
    <w:rsid w:val="004E366D"/>
    <w:rsid w:val="004E4252"/>
    <w:rsid w:val="004E4320"/>
    <w:rsid w:val="004E45CE"/>
    <w:rsid w:val="004E4A52"/>
    <w:rsid w:val="004E4F40"/>
    <w:rsid w:val="004E5266"/>
    <w:rsid w:val="004E5437"/>
    <w:rsid w:val="004E5639"/>
    <w:rsid w:val="004E5846"/>
    <w:rsid w:val="004E5D3B"/>
    <w:rsid w:val="004E67A2"/>
    <w:rsid w:val="004E735B"/>
    <w:rsid w:val="004E7B76"/>
    <w:rsid w:val="004F1676"/>
    <w:rsid w:val="004F2549"/>
    <w:rsid w:val="004F26DF"/>
    <w:rsid w:val="004F2A4E"/>
    <w:rsid w:val="004F39CD"/>
    <w:rsid w:val="004F41DC"/>
    <w:rsid w:val="004F4329"/>
    <w:rsid w:val="004F5420"/>
    <w:rsid w:val="004F5888"/>
    <w:rsid w:val="004F59E5"/>
    <w:rsid w:val="004F5D39"/>
    <w:rsid w:val="004F7636"/>
    <w:rsid w:val="004F7704"/>
    <w:rsid w:val="004F7EB8"/>
    <w:rsid w:val="00500138"/>
    <w:rsid w:val="00501448"/>
    <w:rsid w:val="00503005"/>
    <w:rsid w:val="0050345B"/>
    <w:rsid w:val="0050451B"/>
    <w:rsid w:val="00504A08"/>
    <w:rsid w:val="00505568"/>
    <w:rsid w:val="005056FF"/>
    <w:rsid w:val="00505E97"/>
    <w:rsid w:val="00506FBD"/>
    <w:rsid w:val="0050774D"/>
    <w:rsid w:val="00507B53"/>
    <w:rsid w:val="00507D76"/>
    <w:rsid w:val="00510476"/>
    <w:rsid w:val="005111D2"/>
    <w:rsid w:val="0051135D"/>
    <w:rsid w:val="005114F2"/>
    <w:rsid w:val="0051231B"/>
    <w:rsid w:val="00512C0D"/>
    <w:rsid w:val="005144D2"/>
    <w:rsid w:val="005159B7"/>
    <w:rsid w:val="00516465"/>
    <w:rsid w:val="005167C6"/>
    <w:rsid w:val="00516BB6"/>
    <w:rsid w:val="00520A48"/>
    <w:rsid w:val="00522209"/>
    <w:rsid w:val="005242A4"/>
    <w:rsid w:val="00524B49"/>
    <w:rsid w:val="00524D90"/>
    <w:rsid w:val="0052512A"/>
    <w:rsid w:val="00525621"/>
    <w:rsid w:val="005256CF"/>
    <w:rsid w:val="00525A2A"/>
    <w:rsid w:val="00525AC1"/>
    <w:rsid w:val="00526116"/>
    <w:rsid w:val="005263EE"/>
    <w:rsid w:val="00526401"/>
    <w:rsid w:val="00526BEA"/>
    <w:rsid w:val="00526C80"/>
    <w:rsid w:val="00527CA9"/>
    <w:rsid w:val="00527DD7"/>
    <w:rsid w:val="005311E7"/>
    <w:rsid w:val="005320C7"/>
    <w:rsid w:val="005321FC"/>
    <w:rsid w:val="00533E74"/>
    <w:rsid w:val="0053445B"/>
    <w:rsid w:val="00535712"/>
    <w:rsid w:val="00535E7D"/>
    <w:rsid w:val="00536335"/>
    <w:rsid w:val="0053647F"/>
    <w:rsid w:val="00536FFB"/>
    <w:rsid w:val="005401BF"/>
    <w:rsid w:val="005404E1"/>
    <w:rsid w:val="00540561"/>
    <w:rsid w:val="00540BFE"/>
    <w:rsid w:val="00540F61"/>
    <w:rsid w:val="00541D9C"/>
    <w:rsid w:val="00542697"/>
    <w:rsid w:val="00542DBB"/>
    <w:rsid w:val="00543B7F"/>
    <w:rsid w:val="005449F3"/>
    <w:rsid w:val="00546F36"/>
    <w:rsid w:val="005471EE"/>
    <w:rsid w:val="00550302"/>
    <w:rsid w:val="005506D0"/>
    <w:rsid w:val="00550F16"/>
    <w:rsid w:val="005512A0"/>
    <w:rsid w:val="00551708"/>
    <w:rsid w:val="00551872"/>
    <w:rsid w:val="0055219E"/>
    <w:rsid w:val="005529C7"/>
    <w:rsid w:val="005531C5"/>
    <w:rsid w:val="00553210"/>
    <w:rsid w:val="005541D2"/>
    <w:rsid w:val="00555106"/>
    <w:rsid w:val="00555435"/>
    <w:rsid w:val="00555922"/>
    <w:rsid w:val="00555B66"/>
    <w:rsid w:val="00555C3F"/>
    <w:rsid w:val="00556304"/>
    <w:rsid w:val="00556716"/>
    <w:rsid w:val="00556B01"/>
    <w:rsid w:val="00556D0B"/>
    <w:rsid w:val="00560834"/>
    <w:rsid w:val="00560C74"/>
    <w:rsid w:val="005616F2"/>
    <w:rsid w:val="00561E25"/>
    <w:rsid w:val="00561E54"/>
    <w:rsid w:val="005624DC"/>
    <w:rsid w:val="00563082"/>
    <w:rsid w:val="0056527C"/>
    <w:rsid w:val="00566478"/>
    <w:rsid w:val="005668F8"/>
    <w:rsid w:val="00566C23"/>
    <w:rsid w:val="00566D56"/>
    <w:rsid w:val="005678E0"/>
    <w:rsid w:val="00567CB2"/>
    <w:rsid w:val="00567F5F"/>
    <w:rsid w:val="00570B3C"/>
    <w:rsid w:val="00570CC5"/>
    <w:rsid w:val="00570F43"/>
    <w:rsid w:val="00571255"/>
    <w:rsid w:val="00571B0D"/>
    <w:rsid w:val="00571D93"/>
    <w:rsid w:val="00572871"/>
    <w:rsid w:val="00573A0C"/>
    <w:rsid w:val="0057412E"/>
    <w:rsid w:val="00574787"/>
    <w:rsid w:val="0057573D"/>
    <w:rsid w:val="00575A2E"/>
    <w:rsid w:val="005764C0"/>
    <w:rsid w:val="00576F2B"/>
    <w:rsid w:val="00576F8C"/>
    <w:rsid w:val="005801FB"/>
    <w:rsid w:val="00581132"/>
    <w:rsid w:val="00581770"/>
    <w:rsid w:val="00581E99"/>
    <w:rsid w:val="00582118"/>
    <w:rsid w:val="00582CBB"/>
    <w:rsid w:val="00582D8A"/>
    <w:rsid w:val="00582DDD"/>
    <w:rsid w:val="00583CC2"/>
    <w:rsid w:val="00584398"/>
    <w:rsid w:val="005847FD"/>
    <w:rsid w:val="00584EA8"/>
    <w:rsid w:val="00584FB4"/>
    <w:rsid w:val="00584FEE"/>
    <w:rsid w:val="00585D09"/>
    <w:rsid w:val="005863A6"/>
    <w:rsid w:val="00587C26"/>
    <w:rsid w:val="005906E7"/>
    <w:rsid w:val="00590E7C"/>
    <w:rsid w:val="0059199F"/>
    <w:rsid w:val="00591BAC"/>
    <w:rsid w:val="005926F0"/>
    <w:rsid w:val="00592719"/>
    <w:rsid w:val="00592AC4"/>
    <w:rsid w:val="00594D85"/>
    <w:rsid w:val="00594ED6"/>
    <w:rsid w:val="0059521B"/>
    <w:rsid w:val="00596013"/>
    <w:rsid w:val="005978DE"/>
    <w:rsid w:val="005A025D"/>
    <w:rsid w:val="005A0E1E"/>
    <w:rsid w:val="005A268C"/>
    <w:rsid w:val="005A2818"/>
    <w:rsid w:val="005A3441"/>
    <w:rsid w:val="005A45EB"/>
    <w:rsid w:val="005A5FA4"/>
    <w:rsid w:val="005A773F"/>
    <w:rsid w:val="005A7FE0"/>
    <w:rsid w:val="005B12C0"/>
    <w:rsid w:val="005B1B14"/>
    <w:rsid w:val="005B24ED"/>
    <w:rsid w:val="005B2BFB"/>
    <w:rsid w:val="005B39A6"/>
    <w:rsid w:val="005B4A7E"/>
    <w:rsid w:val="005B4E9E"/>
    <w:rsid w:val="005B5366"/>
    <w:rsid w:val="005B5BBC"/>
    <w:rsid w:val="005B5D81"/>
    <w:rsid w:val="005B6565"/>
    <w:rsid w:val="005C0012"/>
    <w:rsid w:val="005C0B47"/>
    <w:rsid w:val="005C192C"/>
    <w:rsid w:val="005C2A72"/>
    <w:rsid w:val="005C2F8A"/>
    <w:rsid w:val="005C438E"/>
    <w:rsid w:val="005C4FA1"/>
    <w:rsid w:val="005C5970"/>
    <w:rsid w:val="005C67E3"/>
    <w:rsid w:val="005C7C5B"/>
    <w:rsid w:val="005D006D"/>
    <w:rsid w:val="005D0427"/>
    <w:rsid w:val="005D043C"/>
    <w:rsid w:val="005D045D"/>
    <w:rsid w:val="005D11A5"/>
    <w:rsid w:val="005D1E0B"/>
    <w:rsid w:val="005D3256"/>
    <w:rsid w:val="005D3282"/>
    <w:rsid w:val="005D32B1"/>
    <w:rsid w:val="005D3560"/>
    <w:rsid w:val="005D4093"/>
    <w:rsid w:val="005D4B2A"/>
    <w:rsid w:val="005D6BD6"/>
    <w:rsid w:val="005D6DBC"/>
    <w:rsid w:val="005E0895"/>
    <w:rsid w:val="005E08C1"/>
    <w:rsid w:val="005E0A73"/>
    <w:rsid w:val="005E0E94"/>
    <w:rsid w:val="005E27C1"/>
    <w:rsid w:val="005E2A65"/>
    <w:rsid w:val="005E2ED5"/>
    <w:rsid w:val="005E346E"/>
    <w:rsid w:val="005E3E84"/>
    <w:rsid w:val="005E464B"/>
    <w:rsid w:val="005E587A"/>
    <w:rsid w:val="005E5FCF"/>
    <w:rsid w:val="005E605C"/>
    <w:rsid w:val="005E65AE"/>
    <w:rsid w:val="005E6C4C"/>
    <w:rsid w:val="005E7B9A"/>
    <w:rsid w:val="005E7CF6"/>
    <w:rsid w:val="005F21AD"/>
    <w:rsid w:val="005F23FC"/>
    <w:rsid w:val="005F3C9F"/>
    <w:rsid w:val="005F42EB"/>
    <w:rsid w:val="005F4DCA"/>
    <w:rsid w:val="005F4DDC"/>
    <w:rsid w:val="005F589A"/>
    <w:rsid w:val="005F7178"/>
    <w:rsid w:val="005F750C"/>
    <w:rsid w:val="0060000E"/>
    <w:rsid w:val="0060017D"/>
    <w:rsid w:val="006002C7"/>
    <w:rsid w:val="00601113"/>
    <w:rsid w:val="0060216D"/>
    <w:rsid w:val="0060235B"/>
    <w:rsid w:val="0060235F"/>
    <w:rsid w:val="006026B5"/>
    <w:rsid w:val="00602EA2"/>
    <w:rsid w:val="006038DE"/>
    <w:rsid w:val="006039D8"/>
    <w:rsid w:val="006048ED"/>
    <w:rsid w:val="0060543D"/>
    <w:rsid w:val="006059E6"/>
    <w:rsid w:val="00605C4A"/>
    <w:rsid w:val="00606CA4"/>
    <w:rsid w:val="00606CDD"/>
    <w:rsid w:val="00606E1F"/>
    <w:rsid w:val="00607237"/>
    <w:rsid w:val="00607638"/>
    <w:rsid w:val="00610234"/>
    <w:rsid w:val="00610A59"/>
    <w:rsid w:val="00611EE7"/>
    <w:rsid w:val="00612A6B"/>
    <w:rsid w:val="00613CBE"/>
    <w:rsid w:val="00614F7D"/>
    <w:rsid w:val="00615E8B"/>
    <w:rsid w:val="00616315"/>
    <w:rsid w:val="006166EE"/>
    <w:rsid w:val="0061686E"/>
    <w:rsid w:val="00616EF4"/>
    <w:rsid w:val="006170AD"/>
    <w:rsid w:val="00617147"/>
    <w:rsid w:val="0062020E"/>
    <w:rsid w:val="006224BA"/>
    <w:rsid w:val="00622526"/>
    <w:rsid w:val="00623F84"/>
    <w:rsid w:val="00624511"/>
    <w:rsid w:val="00624633"/>
    <w:rsid w:val="006256C2"/>
    <w:rsid w:val="00625BFC"/>
    <w:rsid w:val="00626082"/>
    <w:rsid w:val="006265EE"/>
    <w:rsid w:val="00630460"/>
    <w:rsid w:val="00631DF3"/>
    <w:rsid w:val="006320E1"/>
    <w:rsid w:val="006332A2"/>
    <w:rsid w:val="0063358B"/>
    <w:rsid w:val="00633CE7"/>
    <w:rsid w:val="00634A99"/>
    <w:rsid w:val="00635114"/>
    <w:rsid w:val="0063695B"/>
    <w:rsid w:val="00636D13"/>
    <w:rsid w:val="006372A6"/>
    <w:rsid w:val="00637F6B"/>
    <w:rsid w:val="00640BA3"/>
    <w:rsid w:val="00641B16"/>
    <w:rsid w:val="00641C18"/>
    <w:rsid w:val="0064270C"/>
    <w:rsid w:val="00642D39"/>
    <w:rsid w:val="00643555"/>
    <w:rsid w:val="00643877"/>
    <w:rsid w:val="006439F3"/>
    <w:rsid w:val="00644824"/>
    <w:rsid w:val="00644D8B"/>
    <w:rsid w:val="00645288"/>
    <w:rsid w:val="00645628"/>
    <w:rsid w:val="006459EE"/>
    <w:rsid w:val="006460B3"/>
    <w:rsid w:val="006464D6"/>
    <w:rsid w:val="00646663"/>
    <w:rsid w:val="006466E7"/>
    <w:rsid w:val="00646C00"/>
    <w:rsid w:val="00646E0D"/>
    <w:rsid w:val="00646F06"/>
    <w:rsid w:val="00652530"/>
    <w:rsid w:val="00653394"/>
    <w:rsid w:val="00653F15"/>
    <w:rsid w:val="00655E52"/>
    <w:rsid w:val="00655F18"/>
    <w:rsid w:val="00656C2B"/>
    <w:rsid w:val="006575F2"/>
    <w:rsid w:val="00660C61"/>
    <w:rsid w:val="006611FF"/>
    <w:rsid w:val="00661624"/>
    <w:rsid w:val="0066198F"/>
    <w:rsid w:val="00661B08"/>
    <w:rsid w:val="00662074"/>
    <w:rsid w:val="006624EE"/>
    <w:rsid w:val="00662D07"/>
    <w:rsid w:val="00663AC2"/>
    <w:rsid w:val="006663E1"/>
    <w:rsid w:val="00667031"/>
    <w:rsid w:val="006713AC"/>
    <w:rsid w:val="00671E6E"/>
    <w:rsid w:val="006720E6"/>
    <w:rsid w:val="00672EE5"/>
    <w:rsid w:val="006736D4"/>
    <w:rsid w:val="0067385C"/>
    <w:rsid w:val="00674497"/>
    <w:rsid w:val="0067450F"/>
    <w:rsid w:val="0067565A"/>
    <w:rsid w:val="006758B3"/>
    <w:rsid w:val="00675C3B"/>
    <w:rsid w:val="00680319"/>
    <w:rsid w:val="00680703"/>
    <w:rsid w:val="00681309"/>
    <w:rsid w:val="00681BBA"/>
    <w:rsid w:val="006827FB"/>
    <w:rsid w:val="0068323D"/>
    <w:rsid w:val="00683319"/>
    <w:rsid w:val="00683541"/>
    <w:rsid w:val="00683F25"/>
    <w:rsid w:val="00683F98"/>
    <w:rsid w:val="006851E0"/>
    <w:rsid w:val="006855F0"/>
    <w:rsid w:val="006866E1"/>
    <w:rsid w:val="00686719"/>
    <w:rsid w:val="006874C2"/>
    <w:rsid w:val="0068758F"/>
    <w:rsid w:val="00690CB6"/>
    <w:rsid w:val="00690D58"/>
    <w:rsid w:val="006924F7"/>
    <w:rsid w:val="006927E0"/>
    <w:rsid w:val="0069318D"/>
    <w:rsid w:val="006934F8"/>
    <w:rsid w:val="00693803"/>
    <w:rsid w:val="00693EF3"/>
    <w:rsid w:val="00694B5D"/>
    <w:rsid w:val="00694D7D"/>
    <w:rsid w:val="00695EC6"/>
    <w:rsid w:val="00695FCD"/>
    <w:rsid w:val="00696FC5"/>
    <w:rsid w:val="006A01E9"/>
    <w:rsid w:val="006A0838"/>
    <w:rsid w:val="006A0D7F"/>
    <w:rsid w:val="006A1086"/>
    <w:rsid w:val="006A19A3"/>
    <w:rsid w:val="006A1B14"/>
    <w:rsid w:val="006A2179"/>
    <w:rsid w:val="006A234D"/>
    <w:rsid w:val="006A2B45"/>
    <w:rsid w:val="006A32CD"/>
    <w:rsid w:val="006A487E"/>
    <w:rsid w:val="006A4ADA"/>
    <w:rsid w:val="006A4DC1"/>
    <w:rsid w:val="006A4F67"/>
    <w:rsid w:val="006A6C87"/>
    <w:rsid w:val="006A785C"/>
    <w:rsid w:val="006A794F"/>
    <w:rsid w:val="006B000D"/>
    <w:rsid w:val="006B09A5"/>
    <w:rsid w:val="006B0E40"/>
    <w:rsid w:val="006B1BFB"/>
    <w:rsid w:val="006B1DA7"/>
    <w:rsid w:val="006B1FB8"/>
    <w:rsid w:val="006B31E5"/>
    <w:rsid w:val="006B32D5"/>
    <w:rsid w:val="006B3EFD"/>
    <w:rsid w:val="006B3F44"/>
    <w:rsid w:val="006B5675"/>
    <w:rsid w:val="006B5889"/>
    <w:rsid w:val="006B61D5"/>
    <w:rsid w:val="006B6CEE"/>
    <w:rsid w:val="006B7799"/>
    <w:rsid w:val="006C033F"/>
    <w:rsid w:val="006C0497"/>
    <w:rsid w:val="006C057B"/>
    <w:rsid w:val="006C10FC"/>
    <w:rsid w:val="006C1698"/>
    <w:rsid w:val="006C19FC"/>
    <w:rsid w:val="006C1BC4"/>
    <w:rsid w:val="006C2051"/>
    <w:rsid w:val="006C2D7E"/>
    <w:rsid w:val="006C2DB3"/>
    <w:rsid w:val="006C3145"/>
    <w:rsid w:val="006C31B4"/>
    <w:rsid w:val="006C35AF"/>
    <w:rsid w:val="006C4021"/>
    <w:rsid w:val="006C4C80"/>
    <w:rsid w:val="006C5718"/>
    <w:rsid w:val="006C5942"/>
    <w:rsid w:val="006C656D"/>
    <w:rsid w:val="006C7ACA"/>
    <w:rsid w:val="006D5F9E"/>
    <w:rsid w:val="006D6042"/>
    <w:rsid w:val="006D7ACE"/>
    <w:rsid w:val="006D7B6A"/>
    <w:rsid w:val="006E11E0"/>
    <w:rsid w:val="006E2935"/>
    <w:rsid w:val="006E2C1D"/>
    <w:rsid w:val="006E3E9D"/>
    <w:rsid w:val="006E45B9"/>
    <w:rsid w:val="006E48DD"/>
    <w:rsid w:val="006E4B51"/>
    <w:rsid w:val="006E4E64"/>
    <w:rsid w:val="006E505E"/>
    <w:rsid w:val="006E5440"/>
    <w:rsid w:val="006E585D"/>
    <w:rsid w:val="006E5B02"/>
    <w:rsid w:val="006E6600"/>
    <w:rsid w:val="006E67B4"/>
    <w:rsid w:val="006E6931"/>
    <w:rsid w:val="006E6F34"/>
    <w:rsid w:val="006E73D9"/>
    <w:rsid w:val="006E7556"/>
    <w:rsid w:val="006E7F28"/>
    <w:rsid w:val="006F03AD"/>
    <w:rsid w:val="006F0A6C"/>
    <w:rsid w:val="006F131C"/>
    <w:rsid w:val="006F1664"/>
    <w:rsid w:val="006F2003"/>
    <w:rsid w:val="006F20C0"/>
    <w:rsid w:val="006F2943"/>
    <w:rsid w:val="006F2F39"/>
    <w:rsid w:val="006F3B48"/>
    <w:rsid w:val="006F4198"/>
    <w:rsid w:val="006F5A78"/>
    <w:rsid w:val="006F6448"/>
    <w:rsid w:val="006F7356"/>
    <w:rsid w:val="006F7428"/>
    <w:rsid w:val="006F7760"/>
    <w:rsid w:val="006F7919"/>
    <w:rsid w:val="00701359"/>
    <w:rsid w:val="007015A1"/>
    <w:rsid w:val="00702602"/>
    <w:rsid w:val="0070330B"/>
    <w:rsid w:val="00703553"/>
    <w:rsid w:val="007049F8"/>
    <w:rsid w:val="00704E7E"/>
    <w:rsid w:val="007070F6"/>
    <w:rsid w:val="00707BBD"/>
    <w:rsid w:val="00710158"/>
    <w:rsid w:val="007107C6"/>
    <w:rsid w:val="00710A97"/>
    <w:rsid w:val="00710EA7"/>
    <w:rsid w:val="007118D3"/>
    <w:rsid w:val="0071195E"/>
    <w:rsid w:val="00711A54"/>
    <w:rsid w:val="00712859"/>
    <w:rsid w:val="00712ACB"/>
    <w:rsid w:val="00712AD9"/>
    <w:rsid w:val="00712B2F"/>
    <w:rsid w:val="00713812"/>
    <w:rsid w:val="007138E7"/>
    <w:rsid w:val="00713ABC"/>
    <w:rsid w:val="00714AAA"/>
    <w:rsid w:val="007157E6"/>
    <w:rsid w:val="00715E34"/>
    <w:rsid w:val="00715F4A"/>
    <w:rsid w:val="007166CB"/>
    <w:rsid w:val="007167D6"/>
    <w:rsid w:val="00716DD9"/>
    <w:rsid w:val="00716DEC"/>
    <w:rsid w:val="00716E23"/>
    <w:rsid w:val="00720485"/>
    <w:rsid w:val="00720D9C"/>
    <w:rsid w:val="007210F1"/>
    <w:rsid w:val="0072138E"/>
    <w:rsid w:val="0072177D"/>
    <w:rsid w:val="007218D6"/>
    <w:rsid w:val="00721E19"/>
    <w:rsid w:val="007225DB"/>
    <w:rsid w:val="00723D49"/>
    <w:rsid w:val="00723E3F"/>
    <w:rsid w:val="00724A11"/>
    <w:rsid w:val="00725584"/>
    <w:rsid w:val="0072561D"/>
    <w:rsid w:val="007263FF"/>
    <w:rsid w:val="00726462"/>
    <w:rsid w:val="00726463"/>
    <w:rsid w:val="00727C93"/>
    <w:rsid w:val="00730B3D"/>
    <w:rsid w:val="00730D04"/>
    <w:rsid w:val="00731D15"/>
    <w:rsid w:val="00732B1F"/>
    <w:rsid w:val="00735041"/>
    <w:rsid w:val="00735EFF"/>
    <w:rsid w:val="00735F11"/>
    <w:rsid w:val="007360B4"/>
    <w:rsid w:val="00736351"/>
    <w:rsid w:val="00736711"/>
    <w:rsid w:val="007374B7"/>
    <w:rsid w:val="007378F0"/>
    <w:rsid w:val="00740046"/>
    <w:rsid w:val="0074085D"/>
    <w:rsid w:val="0074308F"/>
    <w:rsid w:val="007430CD"/>
    <w:rsid w:val="007433C5"/>
    <w:rsid w:val="007435CD"/>
    <w:rsid w:val="007436DF"/>
    <w:rsid w:val="007437A3"/>
    <w:rsid w:val="00743C6E"/>
    <w:rsid w:val="00744408"/>
    <w:rsid w:val="00744511"/>
    <w:rsid w:val="007459FD"/>
    <w:rsid w:val="007463DC"/>
    <w:rsid w:val="00746474"/>
    <w:rsid w:val="00746A4C"/>
    <w:rsid w:val="00746ED5"/>
    <w:rsid w:val="00747240"/>
    <w:rsid w:val="00750D96"/>
    <w:rsid w:val="00752326"/>
    <w:rsid w:val="007545A4"/>
    <w:rsid w:val="00754ABA"/>
    <w:rsid w:val="00754BA8"/>
    <w:rsid w:val="00754F29"/>
    <w:rsid w:val="00755279"/>
    <w:rsid w:val="00755645"/>
    <w:rsid w:val="007567D0"/>
    <w:rsid w:val="00756B96"/>
    <w:rsid w:val="0076002F"/>
    <w:rsid w:val="00760738"/>
    <w:rsid w:val="00760781"/>
    <w:rsid w:val="00760856"/>
    <w:rsid w:val="007610D0"/>
    <w:rsid w:val="00761954"/>
    <w:rsid w:val="0076226E"/>
    <w:rsid w:val="00764430"/>
    <w:rsid w:val="00764B6A"/>
    <w:rsid w:val="00764D81"/>
    <w:rsid w:val="0076537F"/>
    <w:rsid w:val="00765554"/>
    <w:rsid w:val="007655B1"/>
    <w:rsid w:val="00766A74"/>
    <w:rsid w:val="00766A81"/>
    <w:rsid w:val="00766D17"/>
    <w:rsid w:val="007674A2"/>
    <w:rsid w:val="0076771B"/>
    <w:rsid w:val="00767B10"/>
    <w:rsid w:val="0077008F"/>
    <w:rsid w:val="0077048D"/>
    <w:rsid w:val="00771738"/>
    <w:rsid w:val="00773388"/>
    <w:rsid w:val="007733D4"/>
    <w:rsid w:val="00773DBE"/>
    <w:rsid w:val="00774351"/>
    <w:rsid w:val="00774F2A"/>
    <w:rsid w:val="007750EF"/>
    <w:rsid w:val="007755F6"/>
    <w:rsid w:val="00776AE5"/>
    <w:rsid w:val="00776F6B"/>
    <w:rsid w:val="0077784A"/>
    <w:rsid w:val="007778DE"/>
    <w:rsid w:val="00777A30"/>
    <w:rsid w:val="00780AF7"/>
    <w:rsid w:val="00781933"/>
    <w:rsid w:val="00781B8E"/>
    <w:rsid w:val="007825E8"/>
    <w:rsid w:val="00783632"/>
    <w:rsid w:val="0078378F"/>
    <w:rsid w:val="00783EDF"/>
    <w:rsid w:val="0078482F"/>
    <w:rsid w:val="00784E85"/>
    <w:rsid w:val="00784FE1"/>
    <w:rsid w:val="0078593A"/>
    <w:rsid w:val="007861B6"/>
    <w:rsid w:val="00786338"/>
    <w:rsid w:val="00786C64"/>
    <w:rsid w:val="00787406"/>
    <w:rsid w:val="00787B0B"/>
    <w:rsid w:val="00791253"/>
    <w:rsid w:val="007917A1"/>
    <w:rsid w:val="007920F3"/>
    <w:rsid w:val="00792EAF"/>
    <w:rsid w:val="00793547"/>
    <w:rsid w:val="00794C8A"/>
    <w:rsid w:val="00795ACF"/>
    <w:rsid w:val="0079604D"/>
    <w:rsid w:val="007977C5"/>
    <w:rsid w:val="00797B3E"/>
    <w:rsid w:val="007A00C8"/>
    <w:rsid w:val="007A07BD"/>
    <w:rsid w:val="007A0BB6"/>
    <w:rsid w:val="007A0DEE"/>
    <w:rsid w:val="007A22F7"/>
    <w:rsid w:val="007A2406"/>
    <w:rsid w:val="007A28F4"/>
    <w:rsid w:val="007A2C1E"/>
    <w:rsid w:val="007A2CC2"/>
    <w:rsid w:val="007A36E3"/>
    <w:rsid w:val="007A47FF"/>
    <w:rsid w:val="007A54CC"/>
    <w:rsid w:val="007A5E5E"/>
    <w:rsid w:val="007A6D20"/>
    <w:rsid w:val="007A6D94"/>
    <w:rsid w:val="007A710D"/>
    <w:rsid w:val="007A78E5"/>
    <w:rsid w:val="007A79F0"/>
    <w:rsid w:val="007B083E"/>
    <w:rsid w:val="007B0E33"/>
    <w:rsid w:val="007B1067"/>
    <w:rsid w:val="007B1B52"/>
    <w:rsid w:val="007B31F3"/>
    <w:rsid w:val="007B3786"/>
    <w:rsid w:val="007B477C"/>
    <w:rsid w:val="007B4E0C"/>
    <w:rsid w:val="007B55C6"/>
    <w:rsid w:val="007B646B"/>
    <w:rsid w:val="007B65FE"/>
    <w:rsid w:val="007B6CE1"/>
    <w:rsid w:val="007B7783"/>
    <w:rsid w:val="007B7B0C"/>
    <w:rsid w:val="007C0A6B"/>
    <w:rsid w:val="007C0B99"/>
    <w:rsid w:val="007C249E"/>
    <w:rsid w:val="007C32AB"/>
    <w:rsid w:val="007C589C"/>
    <w:rsid w:val="007C59CD"/>
    <w:rsid w:val="007C6707"/>
    <w:rsid w:val="007C6B67"/>
    <w:rsid w:val="007C6D4B"/>
    <w:rsid w:val="007C79BD"/>
    <w:rsid w:val="007D19B4"/>
    <w:rsid w:val="007D2814"/>
    <w:rsid w:val="007D28C9"/>
    <w:rsid w:val="007D2965"/>
    <w:rsid w:val="007D2C0C"/>
    <w:rsid w:val="007D2CDB"/>
    <w:rsid w:val="007D36CA"/>
    <w:rsid w:val="007D3BED"/>
    <w:rsid w:val="007D413D"/>
    <w:rsid w:val="007D4281"/>
    <w:rsid w:val="007D462A"/>
    <w:rsid w:val="007D4945"/>
    <w:rsid w:val="007D4D4A"/>
    <w:rsid w:val="007D5F38"/>
    <w:rsid w:val="007D5F71"/>
    <w:rsid w:val="007D6A90"/>
    <w:rsid w:val="007D6D5A"/>
    <w:rsid w:val="007D7234"/>
    <w:rsid w:val="007D7299"/>
    <w:rsid w:val="007E0FDA"/>
    <w:rsid w:val="007E1ABD"/>
    <w:rsid w:val="007E2296"/>
    <w:rsid w:val="007E2541"/>
    <w:rsid w:val="007E281F"/>
    <w:rsid w:val="007E4109"/>
    <w:rsid w:val="007E47FB"/>
    <w:rsid w:val="007E4AB8"/>
    <w:rsid w:val="007E4B63"/>
    <w:rsid w:val="007E515D"/>
    <w:rsid w:val="007E54C1"/>
    <w:rsid w:val="007E63EF"/>
    <w:rsid w:val="007E644A"/>
    <w:rsid w:val="007E6478"/>
    <w:rsid w:val="007E6619"/>
    <w:rsid w:val="007E6FD7"/>
    <w:rsid w:val="007E6FDB"/>
    <w:rsid w:val="007E7277"/>
    <w:rsid w:val="007E76F0"/>
    <w:rsid w:val="007E7B86"/>
    <w:rsid w:val="007E7EFA"/>
    <w:rsid w:val="007E7F07"/>
    <w:rsid w:val="007F0FD0"/>
    <w:rsid w:val="007F15F8"/>
    <w:rsid w:val="007F161E"/>
    <w:rsid w:val="007F1AA5"/>
    <w:rsid w:val="007F1B50"/>
    <w:rsid w:val="007F21DC"/>
    <w:rsid w:val="007F2502"/>
    <w:rsid w:val="007F3CAE"/>
    <w:rsid w:val="007F3EEC"/>
    <w:rsid w:val="007F462F"/>
    <w:rsid w:val="007F4AB4"/>
    <w:rsid w:val="007F505A"/>
    <w:rsid w:val="007F5D20"/>
    <w:rsid w:val="007F67C7"/>
    <w:rsid w:val="007F68C6"/>
    <w:rsid w:val="007F7139"/>
    <w:rsid w:val="007F717C"/>
    <w:rsid w:val="007F7205"/>
    <w:rsid w:val="007F77FE"/>
    <w:rsid w:val="007F7F4D"/>
    <w:rsid w:val="008000E5"/>
    <w:rsid w:val="0080060B"/>
    <w:rsid w:val="00800624"/>
    <w:rsid w:val="00801548"/>
    <w:rsid w:val="00801669"/>
    <w:rsid w:val="00801712"/>
    <w:rsid w:val="008018B3"/>
    <w:rsid w:val="0080200D"/>
    <w:rsid w:val="00802D40"/>
    <w:rsid w:val="008031D5"/>
    <w:rsid w:val="0080386B"/>
    <w:rsid w:val="00803DC9"/>
    <w:rsid w:val="00804072"/>
    <w:rsid w:val="00804F00"/>
    <w:rsid w:val="00805754"/>
    <w:rsid w:val="00805F04"/>
    <w:rsid w:val="00806F1F"/>
    <w:rsid w:val="00807AC3"/>
    <w:rsid w:val="00811510"/>
    <w:rsid w:val="008123DA"/>
    <w:rsid w:val="00812906"/>
    <w:rsid w:val="00812B86"/>
    <w:rsid w:val="00812C42"/>
    <w:rsid w:val="00812E56"/>
    <w:rsid w:val="0081323D"/>
    <w:rsid w:val="008137F5"/>
    <w:rsid w:val="00814D9F"/>
    <w:rsid w:val="00814DBC"/>
    <w:rsid w:val="00814EF6"/>
    <w:rsid w:val="008151BF"/>
    <w:rsid w:val="00816AD7"/>
    <w:rsid w:val="00817A4D"/>
    <w:rsid w:val="00820B9D"/>
    <w:rsid w:val="00820C87"/>
    <w:rsid w:val="00820D49"/>
    <w:rsid w:val="0082113F"/>
    <w:rsid w:val="0082138E"/>
    <w:rsid w:val="008215CD"/>
    <w:rsid w:val="008218F7"/>
    <w:rsid w:val="00821991"/>
    <w:rsid w:val="00822934"/>
    <w:rsid w:val="008232D8"/>
    <w:rsid w:val="00823F37"/>
    <w:rsid w:val="00825F01"/>
    <w:rsid w:val="008266AA"/>
    <w:rsid w:val="00827303"/>
    <w:rsid w:val="00827E96"/>
    <w:rsid w:val="008328B1"/>
    <w:rsid w:val="008337CF"/>
    <w:rsid w:val="00833BB0"/>
    <w:rsid w:val="00834A39"/>
    <w:rsid w:val="008362F1"/>
    <w:rsid w:val="0083677B"/>
    <w:rsid w:val="008371F5"/>
    <w:rsid w:val="00837865"/>
    <w:rsid w:val="00840065"/>
    <w:rsid w:val="008400FB"/>
    <w:rsid w:val="008402CF"/>
    <w:rsid w:val="008406F7"/>
    <w:rsid w:val="00841478"/>
    <w:rsid w:val="00841F44"/>
    <w:rsid w:val="0084216F"/>
    <w:rsid w:val="00842456"/>
    <w:rsid w:val="0084356D"/>
    <w:rsid w:val="00843B38"/>
    <w:rsid w:val="0084455A"/>
    <w:rsid w:val="00845CE9"/>
    <w:rsid w:val="00846A48"/>
    <w:rsid w:val="00846FF2"/>
    <w:rsid w:val="00847D48"/>
    <w:rsid w:val="008504B7"/>
    <w:rsid w:val="00850829"/>
    <w:rsid w:val="00850972"/>
    <w:rsid w:val="00850BD6"/>
    <w:rsid w:val="00851348"/>
    <w:rsid w:val="00851A4D"/>
    <w:rsid w:val="00851E24"/>
    <w:rsid w:val="008538FD"/>
    <w:rsid w:val="008542EC"/>
    <w:rsid w:val="008543A3"/>
    <w:rsid w:val="008547E3"/>
    <w:rsid w:val="00854CAC"/>
    <w:rsid w:val="00854DFA"/>
    <w:rsid w:val="00854FE4"/>
    <w:rsid w:val="00855BA4"/>
    <w:rsid w:val="00857701"/>
    <w:rsid w:val="008601A4"/>
    <w:rsid w:val="008605D8"/>
    <w:rsid w:val="00860673"/>
    <w:rsid w:val="00861565"/>
    <w:rsid w:val="00861680"/>
    <w:rsid w:val="00861756"/>
    <w:rsid w:val="00861B59"/>
    <w:rsid w:val="00862036"/>
    <w:rsid w:val="00864AB3"/>
    <w:rsid w:val="0086547F"/>
    <w:rsid w:val="0086595C"/>
    <w:rsid w:val="0086598B"/>
    <w:rsid w:val="0086677F"/>
    <w:rsid w:val="0086739C"/>
    <w:rsid w:val="008676F3"/>
    <w:rsid w:val="00867983"/>
    <w:rsid w:val="00867F11"/>
    <w:rsid w:val="00870052"/>
    <w:rsid w:val="008706EF"/>
    <w:rsid w:val="0087081E"/>
    <w:rsid w:val="00871225"/>
    <w:rsid w:val="00871630"/>
    <w:rsid w:val="008717BF"/>
    <w:rsid w:val="00871CB2"/>
    <w:rsid w:val="00872739"/>
    <w:rsid w:val="00873E2B"/>
    <w:rsid w:val="00874078"/>
    <w:rsid w:val="00874D9E"/>
    <w:rsid w:val="0087603A"/>
    <w:rsid w:val="00876069"/>
    <w:rsid w:val="008762A0"/>
    <w:rsid w:val="00877E14"/>
    <w:rsid w:val="00880194"/>
    <w:rsid w:val="008803DC"/>
    <w:rsid w:val="008809D1"/>
    <w:rsid w:val="00880E76"/>
    <w:rsid w:val="0088152F"/>
    <w:rsid w:val="00883B7B"/>
    <w:rsid w:val="00884316"/>
    <w:rsid w:val="0088473D"/>
    <w:rsid w:val="0088682B"/>
    <w:rsid w:val="00886B52"/>
    <w:rsid w:val="008872E2"/>
    <w:rsid w:val="00887B71"/>
    <w:rsid w:val="00890E5E"/>
    <w:rsid w:val="008912FB"/>
    <w:rsid w:val="00891E70"/>
    <w:rsid w:val="00892177"/>
    <w:rsid w:val="008925F7"/>
    <w:rsid w:val="008928EA"/>
    <w:rsid w:val="00892B12"/>
    <w:rsid w:val="00892E5C"/>
    <w:rsid w:val="0089441D"/>
    <w:rsid w:val="00894492"/>
    <w:rsid w:val="008946F4"/>
    <w:rsid w:val="008947CC"/>
    <w:rsid w:val="0089519E"/>
    <w:rsid w:val="008956D2"/>
    <w:rsid w:val="00896C33"/>
    <w:rsid w:val="00896C36"/>
    <w:rsid w:val="0089785A"/>
    <w:rsid w:val="008978A0"/>
    <w:rsid w:val="008A07F8"/>
    <w:rsid w:val="008A166D"/>
    <w:rsid w:val="008A1E20"/>
    <w:rsid w:val="008A4698"/>
    <w:rsid w:val="008A4ECD"/>
    <w:rsid w:val="008A57F7"/>
    <w:rsid w:val="008A602E"/>
    <w:rsid w:val="008A67AD"/>
    <w:rsid w:val="008A67D4"/>
    <w:rsid w:val="008A694B"/>
    <w:rsid w:val="008A738D"/>
    <w:rsid w:val="008B04B5"/>
    <w:rsid w:val="008B08D7"/>
    <w:rsid w:val="008B1035"/>
    <w:rsid w:val="008B1744"/>
    <w:rsid w:val="008B1C52"/>
    <w:rsid w:val="008B1E10"/>
    <w:rsid w:val="008B2747"/>
    <w:rsid w:val="008B2DDE"/>
    <w:rsid w:val="008B3A2D"/>
    <w:rsid w:val="008B568F"/>
    <w:rsid w:val="008B5E26"/>
    <w:rsid w:val="008B5F8A"/>
    <w:rsid w:val="008B62B9"/>
    <w:rsid w:val="008B702A"/>
    <w:rsid w:val="008B75EF"/>
    <w:rsid w:val="008B77C5"/>
    <w:rsid w:val="008C030D"/>
    <w:rsid w:val="008C1ECB"/>
    <w:rsid w:val="008C20F1"/>
    <w:rsid w:val="008C2B9C"/>
    <w:rsid w:val="008C2D88"/>
    <w:rsid w:val="008C4102"/>
    <w:rsid w:val="008C510D"/>
    <w:rsid w:val="008C5A1C"/>
    <w:rsid w:val="008C5EB0"/>
    <w:rsid w:val="008C632E"/>
    <w:rsid w:val="008C6445"/>
    <w:rsid w:val="008C6705"/>
    <w:rsid w:val="008C67F3"/>
    <w:rsid w:val="008C6C38"/>
    <w:rsid w:val="008C7009"/>
    <w:rsid w:val="008C7E10"/>
    <w:rsid w:val="008D053A"/>
    <w:rsid w:val="008D05CE"/>
    <w:rsid w:val="008D0772"/>
    <w:rsid w:val="008D15F2"/>
    <w:rsid w:val="008D15FB"/>
    <w:rsid w:val="008D30CA"/>
    <w:rsid w:val="008D3714"/>
    <w:rsid w:val="008D3D9D"/>
    <w:rsid w:val="008D406F"/>
    <w:rsid w:val="008D60E6"/>
    <w:rsid w:val="008E1F8D"/>
    <w:rsid w:val="008E22AA"/>
    <w:rsid w:val="008E4BD9"/>
    <w:rsid w:val="008E4D4E"/>
    <w:rsid w:val="008E4E82"/>
    <w:rsid w:val="008E4FCB"/>
    <w:rsid w:val="008E57D6"/>
    <w:rsid w:val="008E6346"/>
    <w:rsid w:val="008E6AA5"/>
    <w:rsid w:val="008E6FCC"/>
    <w:rsid w:val="008E717B"/>
    <w:rsid w:val="008E73DE"/>
    <w:rsid w:val="008E7582"/>
    <w:rsid w:val="008E7FB8"/>
    <w:rsid w:val="008F0B3B"/>
    <w:rsid w:val="008F1D8B"/>
    <w:rsid w:val="008F2075"/>
    <w:rsid w:val="008F3539"/>
    <w:rsid w:val="008F3732"/>
    <w:rsid w:val="008F3DFD"/>
    <w:rsid w:val="008F5D21"/>
    <w:rsid w:val="008F5DED"/>
    <w:rsid w:val="008F61F8"/>
    <w:rsid w:val="008F6294"/>
    <w:rsid w:val="008F62F5"/>
    <w:rsid w:val="008F6BCF"/>
    <w:rsid w:val="008F7D3C"/>
    <w:rsid w:val="009011D7"/>
    <w:rsid w:val="009021C7"/>
    <w:rsid w:val="009027CE"/>
    <w:rsid w:val="00902A2F"/>
    <w:rsid w:val="00902DAE"/>
    <w:rsid w:val="0090361F"/>
    <w:rsid w:val="00903E9C"/>
    <w:rsid w:val="00903FE6"/>
    <w:rsid w:val="00905611"/>
    <w:rsid w:val="009109B3"/>
    <w:rsid w:val="00910DA2"/>
    <w:rsid w:val="00912675"/>
    <w:rsid w:val="0091275F"/>
    <w:rsid w:val="00912ADC"/>
    <w:rsid w:val="00913670"/>
    <w:rsid w:val="00914BEF"/>
    <w:rsid w:val="00915901"/>
    <w:rsid w:val="009159F6"/>
    <w:rsid w:val="00915A50"/>
    <w:rsid w:val="00915B76"/>
    <w:rsid w:val="00916005"/>
    <w:rsid w:val="00916A3E"/>
    <w:rsid w:val="009170AE"/>
    <w:rsid w:val="00920C5F"/>
    <w:rsid w:val="00922852"/>
    <w:rsid w:val="00923571"/>
    <w:rsid w:val="00923B19"/>
    <w:rsid w:val="00923C0E"/>
    <w:rsid w:val="009252C7"/>
    <w:rsid w:val="00926AF3"/>
    <w:rsid w:val="00930C33"/>
    <w:rsid w:val="00931788"/>
    <w:rsid w:val="00931875"/>
    <w:rsid w:val="00933938"/>
    <w:rsid w:val="00933EC5"/>
    <w:rsid w:val="00936150"/>
    <w:rsid w:val="00936A87"/>
    <w:rsid w:val="0093779A"/>
    <w:rsid w:val="00937D49"/>
    <w:rsid w:val="00937FA9"/>
    <w:rsid w:val="00937FC2"/>
    <w:rsid w:val="00941733"/>
    <w:rsid w:val="00941E43"/>
    <w:rsid w:val="00941E7A"/>
    <w:rsid w:val="00942039"/>
    <w:rsid w:val="00942830"/>
    <w:rsid w:val="009437DC"/>
    <w:rsid w:val="00943BD4"/>
    <w:rsid w:val="00944680"/>
    <w:rsid w:val="00946083"/>
    <w:rsid w:val="009460D5"/>
    <w:rsid w:val="009469E0"/>
    <w:rsid w:val="00946CA9"/>
    <w:rsid w:val="00946DFC"/>
    <w:rsid w:val="00947122"/>
    <w:rsid w:val="009501BC"/>
    <w:rsid w:val="00950775"/>
    <w:rsid w:val="009507BE"/>
    <w:rsid w:val="009526ED"/>
    <w:rsid w:val="00952916"/>
    <w:rsid w:val="00952DB7"/>
    <w:rsid w:val="00953F88"/>
    <w:rsid w:val="009549EB"/>
    <w:rsid w:val="00955E5E"/>
    <w:rsid w:val="0095697A"/>
    <w:rsid w:val="00956D79"/>
    <w:rsid w:val="0095724E"/>
    <w:rsid w:val="009572F4"/>
    <w:rsid w:val="00957643"/>
    <w:rsid w:val="00957C81"/>
    <w:rsid w:val="0096166B"/>
    <w:rsid w:val="009628F3"/>
    <w:rsid w:val="009636B1"/>
    <w:rsid w:val="00963789"/>
    <w:rsid w:val="00963820"/>
    <w:rsid w:val="009641C8"/>
    <w:rsid w:val="00964800"/>
    <w:rsid w:val="00964E16"/>
    <w:rsid w:val="009654DB"/>
    <w:rsid w:val="0096584C"/>
    <w:rsid w:val="00965E27"/>
    <w:rsid w:val="00966AA4"/>
    <w:rsid w:val="00970BC3"/>
    <w:rsid w:val="00970C8D"/>
    <w:rsid w:val="00971447"/>
    <w:rsid w:val="009726CA"/>
    <w:rsid w:val="00973349"/>
    <w:rsid w:val="00974E22"/>
    <w:rsid w:val="00975290"/>
    <w:rsid w:val="009752AD"/>
    <w:rsid w:val="009753B0"/>
    <w:rsid w:val="0097567C"/>
    <w:rsid w:val="00975FFF"/>
    <w:rsid w:val="009762A1"/>
    <w:rsid w:val="00976D73"/>
    <w:rsid w:val="00977842"/>
    <w:rsid w:val="00977A9A"/>
    <w:rsid w:val="009802EB"/>
    <w:rsid w:val="009806F9"/>
    <w:rsid w:val="00980D9C"/>
    <w:rsid w:val="00981895"/>
    <w:rsid w:val="00981C77"/>
    <w:rsid w:val="009827FE"/>
    <w:rsid w:val="00983069"/>
    <w:rsid w:val="0098327C"/>
    <w:rsid w:val="009835F3"/>
    <w:rsid w:val="009837EE"/>
    <w:rsid w:val="0098401B"/>
    <w:rsid w:val="0098444C"/>
    <w:rsid w:val="0098461D"/>
    <w:rsid w:val="0098485F"/>
    <w:rsid w:val="00984B94"/>
    <w:rsid w:val="009858FD"/>
    <w:rsid w:val="00985ED0"/>
    <w:rsid w:val="00986005"/>
    <w:rsid w:val="009860D8"/>
    <w:rsid w:val="009861EB"/>
    <w:rsid w:val="00986B5C"/>
    <w:rsid w:val="00987CC2"/>
    <w:rsid w:val="00990137"/>
    <w:rsid w:val="00991118"/>
    <w:rsid w:val="0099119D"/>
    <w:rsid w:val="009911A0"/>
    <w:rsid w:val="0099135B"/>
    <w:rsid w:val="00992AC7"/>
    <w:rsid w:val="0099398C"/>
    <w:rsid w:val="00993E17"/>
    <w:rsid w:val="00993FF5"/>
    <w:rsid w:val="0099499C"/>
    <w:rsid w:val="009949FF"/>
    <w:rsid w:val="009951DD"/>
    <w:rsid w:val="0099547F"/>
    <w:rsid w:val="0099650F"/>
    <w:rsid w:val="009966CD"/>
    <w:rsid w:val="00996C37"/>
    <w:rsid w:val="00996E98"/>
    <w:rsid w:val="00997299"/>
    <w:rsid w:val="009A01F1"/>
    <w:rsid w:val="009A0F4B"/>
    <w:rsid w:val="009A1598"/>
    <w:rsid w:val="009A2257"/>
    <w:rsid w:val="009A23CC"/>
    <w:rsid w:val="009A2F7A"/>
    <w:rsid w:val="009A3290"/>
    <w:rsid w:val="009A37DE"/>
    <w:rsid w:val="009A39D3"/>
    <w:rsid w:val="009A3CE7"/>
    <w:rsid w:val="009A41D3"/>
    <w:rsid w:val="009A45A8"/>
    <w:rsid w:val="009A600F"/>
    <w:rsid w:val="009A7E76"/>
    <w:rsid w:val="009B1247"/>
    <w:rsid w:val="009B2567"/>
    <w:rsid w:val="009B26CA"/>
    <w:rsid w:val="009B3050"/>
    <w:rsid w:val="009B390D"/>
    <w:rsid w:val="009B4504"/>
    <w:rsid w:val="009B4A67"/>
    <w:rsid w:val="009B4E7E"/>
    <w:rsid w:val="009B70A2"/>
    <w:rsid w:val="009B7B48"/>
    <w:rsid w:val="009C004F"/>
    <w:rsid w:val="009C026A"/>
    <w:rsid w:val="009C0536"/>
    <w:rsid w:val="009C096B"/>
    <w:rsid w:val="009C0BF2"/>
    <w:rsid w:val="009C0D17"/>
    <w:rsid w:val="009C0E5A"/>
    <w:rsid w:val="009C1AAB"/>
    <w:rsid w:val="009C1BA5"/>
    <w:rsid w:val="009C1C85"/>
    <w:rsid w:val="009C28F4"/>
    <w:rsid w:val="009C306A"/>
    <w:rsid w:val="009C4BE1"/>
    <w:rsid w:val="009C57B8"/>
    <w:rsid w:val="009C5CBA"/>
    <w:rsid w:val="009C5D14"/>
    <w:rsid w:val="009C6D80"/>
    <w:rsid w:val="009C7071"/>
    <w:rsid w:val="009D0363"/>
    <w:rsid w:val="009D0FD9"/>
    <w:rsid w:val="009D116A"/>
    <w:rsid w:val="009D23F3"/>
    <w:rsid w:val="009D25F3"/>
    <w:rsid w:val="009D28CB"/>
    <w:rsid w:val="009D2F0C"/>
    <w:rsid w:val="009D2FCB"/>
    <w:rsid w:val="009D3A12"/>
    <w:rsid w:val="009D52AD"/>
    <w:rsid w:val="009D552D"/>
    <w:rsid w:val="009D5F22"/>
    <w:rsid w:val="009D6542"/>
    <w:rsid w:val="009D6BD6"/>
    <w:rsid w:val="009D6FA2"/>
    <w:rsid w:val="009D70CB"/>
    <w:rsid w:val="009D72FB"/>
    <w:rsid w:val="009D79E9"/>
    <w:rsid w:val="009D7D85"/>
    <w:rsid w:val="009E076C"/>
    <w:rsid w:val="009E0A7E"/>
    <w:rsid w:val="009E14A0"/>
    <w:rsid w:val="009E1638"/>
    <w:rsid w:val="009E169E"/>
    <w:rsid w:val="009E18D1"/>
    <w:rsid w:val="009E1C85"/>
    <w:rsid w:val="009E2F1C"/>
    <w:rsid w:val="009E3947"/>
    <w:rsid w:val="009E3CF4"/>
    <w:rsid w:val="009E41A7"/>
    <w:rsid w:val="009E44F1"/>
    <w:rsid w:val="009E52AD"/>
    <w:rsid w:val="009E57A9"/>
    <w:rsid w:val="009E595D"/>
    <w:rsid w:val="009E64B3"/>
    <w:rsid w:val="009E7861"/>
    <w:rsid w:val="009F00F4"/>
    <w:rsid w:val="009F0497"/>
    <w:rsid w:val="009F06D9"/>
    <w:rsid w:val="009F0890"/>
    <w:rsid w:val="009F1000"/>
    <w:rsid w:val="009F114B"/>
    <w:rsid w:val="009F11FD"/>
    <w:rsid w:val="009F1422"/>
    <w:rsid w:val="009F15D2"/>
    <w:rsid w:val="009F1738"/>
    <w:rsid w:val="009F228B"/>
    <w:rsid w:val="009F27F8"/>
    <w:rsid w:val="009F2D80"/>
    <w:rsid w:val="009F3C69"/>
    <w:rsid w:val="009F3F82"/>
    <w:rsid w:val="009F42D5"/>
    <w:rsid w:val="009F4F4E"/>
    <w:rsid w:val="009F54B6"/>
    <w:rsid w:val="009F783F"/>
    <w:rsid w:val="009F7A01"/>
    <w:rsid w:val="009F7D30"/>
    <w:rsid w:val="00A0030A"/>
    <w:rsid w:val="00A01520"/>
    <w:rsid w:val="00A0207D"/>
    <w:rsid w:val="00A024E5"/>
    <w:rsid w:val="00A030C5"/>
    <w:rsid w:val="00A039B7"/>
    <w:rsid w:val="00A04919"/>
    <w:rsid w:val="00A04978"/>
    <w:rsid w:val="00A05764"/>
    <w:rsid w:val="00A059E0"/>
    <w:rsid w:val="00A05E1A"/>
    <w:rsid w:val="00A06257"/>
    <w:rsid w:val="00A06669"/>
    <w:rsid w:val="00A06945"/>
    <w:rsid w:val="00A06AA7"/>
    <w:rsid w:val="00A06ACF"/>
    <w:rsid w:val="00A07000"/>
    <w:rsid w:val="00A0742C"/>
    <w:rsid w:val="00A10A60"/>
    <w:rsid w:val="00A10C41"/>
    <w:rsid w:val="00A110F3"/>
    <w:rsid w:val="00A110FA"/>
    <w:rsid w:val="00A119AF"/>
    <w:rsid w:val="00A11C3C"/>
    <w:rsid w:val="00A12F8E"/>
    <w:rsid w:val="00A1334C"/>
    <w:rsid w:val="00A13F67"/>
    <w:rsid w:val="00A14F42"/>
    <w:rsid w:val="00A15499"/>
    <w:rsid w:val="00A15E38"/>
    <w:rsid w:val="00A16579"/>
    <w:rsid w:val="00A16885"/>
    <w:rsid w:val="00A20CBE"/>
    <w:rsid w:val="00A20E32"/>
    <w:rsid w:val="00A20EC7"/>
    <w:rsid w:val="00A21111"/>
    <w:rsid w:val="00A22D70"/>
    <w:rsid w:val="00A22E91"/>
    <w:rsid w:val="00A25DBA"/>
    <w:rsid w:val="00A2634D"/>
    <w:rsid w:val="00A3178E"/>
    <w:rsid w:val="00A31C30"/>
    <w:rsid w:val="00A32BBD"/>
    <w:rsid w:val="00A33074"/>
    <w:rsid w:val="00A331F1"/>
    <w:rsid w:val="00A33450"/>
    <w:rsid w:val="00A338DD"/>
    <w:rsid w:val="00A33AC1"/>
    <w:rsid w:val="00A3556C"/>
    <w:rsid w:val="00A35E69"/>
    <w:rsid w:val="00A3633B"/>
    <w:rsid w:val="00A3697F"/>
    <w:rsid w:val="00A37AEB"/>
    <w:rsid w:val="00A37D10"/>
    <w:rsid w:val="00A409C9"/>
    <w:rsid w:val="00A40F58"/>
    <w:rsid w:val="00A43780"/>
    <w:rsid w:val="00A43C99"/>
    <w:rsid w:val="00A449E8"/>
    <w:rsid w:val="00A454BF"/>
    <w:rsid w:val="00A454EF"/>
    <w:rsid w:val="00A4569C"/>
    <w:rsid w:val="00A4571F"/>
    <w:rsid w:val="00A466D4"/>
    <w:rsid w:val="00A4790F"/>
    <w:rsid w:val="00A47AD7"/>
    <w:rsid w:val="00A50D40"/>
    <w:rsid w:val="00A517AE"/>
    <w:rsid w:val="00A5263C"/>
    <w:rsid w:val="00A526B4"/>
    <w:rsid w:val="00A53DB5"/>
    <w:rsid w:val="00A542F1"/>
    <w:rsid w:val="00A55A1B"/>
    <w:rsid w:val="00A55E97"/>
    <w:rsid w:val="00A55FFD"/>
    <w:rsid w:val="00A56318"/>
    <w:rsid w:val="00A56457"/>
    <w:rsid w:val="00A56A07"/>
    <w:rsid w:val="00A57272"/>
    <w:rsid w:val="00A60756"/>
    <w:rsid w:val="00A60A9F"/>
    <w:rsid w:val="00A60B87"/>
    <w:rsid w:val="00A61643"/>
    <w:rsid w:val="00A6175A"/>
    <w:rsid w:val="00A61DFE"/>
    <w:rsid w:val="00A62B52"/>
    <w:rsid w:val="00A6311A"/>
    <w:rsid w:val="00A648E6"/>
    <w:rsid w:val="00A65C12"/>
    <w:rsid w:val="00A65C31"/>
    <w:rsid w:val="00A6608D"/>
    <w:rsid w:val="00A66C24"/>
    <w:rsid w:val="00A66CBE"/>
    <w:rsid w:val="00A7054D"/>
    <w:rsid w:val="00A708F7"/>
    <w:rsid w:val="00A70C05"/>
    <w:rsid w:val="00A71277"/>
    <w:rsid w:val="00A7127B"/>
    <w:rsid w:val="00A71FF8"/>
    <w:rsid w:val="00A72936"/>
    <w:rsid w:val="00A73A84"/>
    <w:rsid w:val="00A73D15"/>
    <w:rsid w:val="00A744F9"/>
    <w:rsid w:val="00A7472A"/>
    <w:rsid w:val="00A748CD"/>
    <w:rsid w:val="00A74BF4"/>
    <w:rsid w:val="00A74D19"/>
    <w:rsid w:val="00A75A81"/>
    <w:rsid w:val="00A764E9"/>
    <w:rsid w:val="00A777BC"/>
    <w:rsid w:val="00A82F69"/>
    <w:rsid w:val="00A835B9"/>
    <w:rsid w:val="00A83AF8"/>
    <w:rsid w:val="00A83F6E"/>
    <w:rsid w:val="00A8407D"/>
    <w:rsid w:val="00A849EB"/>
    <w:rsid w:val="00A853BF"/>
    <w:rsid w:val="00A870F9"/>
    <w:rsid w:val="00A87554"/>
    <w:rsid w:val="00A90236"/>
    <w:rsid w:val="00A90477"/>
    <w:rsid w:val="00A9104E"/>
    <w:rsid w:val="00A91F05"/>
    <w:rsid w:val="00A921DA"/>
    <w:rsid w:val="00A9240E"/>
    <w:rsid w:val="00A92A87"/>
    <w:rsid w:val="00A93BBB"/>
    <w:rsid w:val="00A94C12"/>
    <w:rsid w:val="00A95F2F"/>
    <w:rsid w:val="00A96C90"/>
    <w:rsid w:val="00A96EFA"/>
    <w:rsid w:val="00A96F3E"/>
    <w:rsid w:val="00A97DE6"/>
    <w:rsid w:val="00AA0012"/>
    <w:rsid w:val="00AA03ED"/>
    <w:rsid w:val="00AA062C"/>
    <w:rsid w:val="00AA0992"/>
    <w:rsid w:val="00AA0ACC"/>
    <w:rsid w:val="00AA1EE2"/>
    <w:rsid w:val="00AA3151"/>
    <w:rsid w:val="00AA31E6"/>
    <w:rsid w:val="00AA3226"/>
    <w:rsid w:val="00AA46B8"/>
    <w:rsid w:val="00AA4DD0"/>
    <w:rsid w:val="00AA55CD"/>
    <w:rsid w:val="00AA74A6"/>
    <w:rsid w:val="00AA780B"/>
    <w:rsid w:val="00AA7DF9"/>
    <w:rsid w:val="00AB0194"/>
    <w:rsid w:val="00AB13EE"/>
    <w:rsid w:val="00AB1497"/>
    <w:rsid w:val="00AB1FDA"/>
    <w:rsid w:val="00AB28E9"/>
    <w:rsid w:val="00AB317D"/>
    <w:rsid w:val="00AB34E7"/>
    <w:rsid w:val="00AB3596"/>
    <w:rsid w:val="00AB45DF"/>
    <w:rsid w:val="00AB4769"/>
    <w:rsid w:val="00AB4F81"/>
    <w:rsid w:val="00AB549B"/>
    <w:rsid w:val="00AB5980"/>
    <w:rsid w:val="00AB5F81"/>
    <w:rsid w:val="00AB6376"/>
    <w:rsid w:val="00AB794B"/>
    <w:rsid w:val="00AB7D3B"/>
    <w:rsid w:val="00AC1CD4"/>
    <w:rsid w:val="00AC29FC"/>
    <w:rsid w:val="00AC2AC0"/>
    <w:rsid w:val="00AC2F96"/>
    <w:rsid w:val="00AC3111"/>
    <w:rsid w:val="00AC32BC"/>
    <w:rsid w:val="00AC3B22"/>
    <w:rsid w:val="00AC3BBF"/>
    <w:rsid w:val="00AC46A4"/>
    <w:rsid w:val="00AC5078"/>
    <w:rsid w:val="00AC50E6"/>
    <w:rsid w:val="00AC52B4"/>
    <w:rsid w:val="00AC536E"/>
    <w:rsid w:val="00AC5EAD"/>
    <w:rsid w:val="00AC5F32"/>
    <w:rsid w:val="00AC6A76"/>
    <w:rsid w:val="00AC6BC1"/>
    <w:rsid w:val="00AC77B2"/>
    <w:rsid w:val="00AD0384"/>
    <w:rsid w:val="00AD03C2"/>
    <w:rsid w:val="00AD0F1C"/>
    <w:rsid w:val="00AD1281"/>
    <w:rsid w:val="00AD1880"/>
    <w:rsid w:val="00AD1D5A"/>
    <w:rsid w:val="00AD1DA4"/>
    <w:rsid w:val="00AD1ED4"/>
    <w:rsid w:val="00AD20B6"/>
    <w:rsid w:val="00AD2C8B"/>
    <w:rsid w:val="00AD3CF8"/>
    <w:rsid w:val="00AD3F42"/>
    <w:rsid w:val="00AD4976"/>
    <w:rsid w:val="00AD4A31"/>
    <w:rsid w:val="00AD6557"/>
    <w:rsid w:val="00AD66EB"/>
    <w:rsid w:val="00AD7CB3"/>
    <w:rsid w:val="00AE06DA"/>
    <w:rsid w:val="00AE0849"/>
    <w:rsid w:val="00AE0E99"/>
    <w:rsid w:val="00AE1BD2"/>
    <w:rsid w:val="00AE1F23"/>
    <w:rsid w:val="00AE2019"/>
    <w:rsid w:val="00AE247C"/>
    <w:rsid w:val="00AE2D1D"/>
    <w:rsid w:val="00AE358C"/>
    <w:rsid w:val="00AE3B81"/>
    <w:rsid w:val="00AE3E36"/>
    <w:rsid w:val="00AE40F9"/>
    <w:rsid w:val="00AE4472"/>
    <w:rsid w:val="00AE4503"/>
    <w:rsid w:val="00AE4860"/>
    <w:rsid w:val="00AE5941"/>
    <w:rsid w:val="00AE6AB0"/>
    <w:rsid w:val="00AE6F26"/>
    <w:rsid w:val="00AE708D"/>
    <w:rsid w:val="00AE745F"/>
    <w:rsid w:val="00AE76AE"/>
    <w:rsid w:val="00AF03B4"/>
    <w:rsid w:val="00AF2DA5"/>
    <w:rsid w:val="00AF2DAF"/>
    <w:rsid w:val="00AF30D8"/>
    <w:rsid w:val="00AF5BE7"/>
    <w:rsid w:val="00AF63E1"/>
    <w:rsid w:val="00AF6685"/>
    <w:rsid w:val="00AF6F3F"/>
    <w:rsid w:val="00AF7007"/>
    <w:rsid w:val="00AF7992"/>
    <w:rsid w:val="00B0114A"/>
    <w:rsid w:val="00B02670"/>
    <w:rsid w:val="00B02B13"/>
    <w:rsid w:val="00B03492"/>
    <w:rsid w:val="00B0375F"/>
    <w:rsid w:val="00B038F4"/>
    <w:rsid w:val="00B03BFB"/>
    <w:rsid w:val="00B03C15"/>
    <w:rsid w:val="00B03D7E"/>
    <w:rsid w:val="00B04190"/>
    <w:rsid w:val="00B0497C"/>
    <w:rsid w:val="00B04FA3"/>
    <w:rsid w:val="00B054A9"/>
    <w:rsid w:val="00B05928"/>
    <w:rsid w:val="00B0694F"/>
    <w:rsid w:val="00B070C2"/>
    <w:rsid w:val="00B073B6"/>
    <w:rsid w:val="00B10211"/>
    <w:rsid w:val="00B10615"/>
    <w:rsid w:val="00B108CD"/>
    <w:rsid w:val="00B10A86"/>
    <w:rsid w:val="00B10F4C"/>
    <w:rsid w:val="00B11636"/>
    <w:rsid w:val="00B11A5E"/>
    <w:rsid w:val="00B11A63"/>
    <w:rsid w:val="00B122C1"/>
    <w:rsid w:val="00B12708"/>
    <w:rsid w:val="00B14111"/>
    <w:rsid w:val="00B14A55"/>
    <w:rsid w:val="00B14D22"/>
    <w:rsid w:val="00B15933"/>
    <w:rsid w:val="00B16090"/>
    <w:rsid w:val="00B16F76"/>
    <w:rsid w:val="00B174BC"/>
    <w:rsid w:val="00B1791F"/>
    <w:rsid w:val="00B17922"/>
    <w:rsid w:val="00B17D53"/>
    <w:rsid w:val="00B17F31"/>
    <w:rsid w:val="00B20085"/>
    <w:rsid w:val="00B214F5"/>
    <w:rsid w:val="00B221CB"/>
    <w:rsid w:val="00B229C9"/>
    <w:rsid w:val="00B22F8A"/>
    <w:rsid w:val="00B22FE1"/>
    <w:rsid w:val="00B23C9D"/>
    <w:rsid w:val="00B243AE"/>
    <w:rsid w:val="00B246B7"/>
    <w:rsid w:val="00B25F41"/>
    <w:rsid w:val="00B26016"/>
    <w:rsid w:val="00B261E1"/>
    <w:rsid w:val="00B264B1"/>
    <w:rsid w:val="00B2663F"/>
    <w:rsid w:val="00B26D1E"/>
    <w:rsid w:val="00B26DF1"/>
    <w:rsid w:val="00B27237"/>
    <w:rsid w:val="00B27426"/>
    <w:rsid w:val="00B27D8A"/>
    <w:rsid w:val="00B27FDE"/>
    <w:rsid w:val="00B30269"/>
    <w:rsid w:val="00B31B60"/>
    <w:rsid w:val="00B3227B"/>
    <w:rsid w:val="00B32742"/>
    <w:rsid w:val="00B32EA0"/>
    <w:rsid w:val="00B340FD"/>
    <w:rsid w:val="00B341D3"/>
    <w:rsid w:val="00B347EE"/>
    <w:rsid w:val="00B350A7"/>
    <w:rsid w:val="00B3555C"/>
    <w:rsid w:val="00B3666D"/>
    <w:rsid w:val="00B366B5"/>
    <w:rsid w:val="00B36706"/>
    <w:rsid w:val="00B37725"/>
    <w:rsid w:val="00B42759"/>
    <w:rsid w:val="00B4292E"/>
    <w:rsid w:val="00B43AF2"/>
    <w:rsid w:val="00B5027A"/>
    <w:rsid w:val="00B50C03"/>
    <w:rsid w:val="00B514BC"/>
    <w:rsid w:val="00B516A0"/>
    <w:rsid w:val="00B51D94"/>
    <w:rsid w:val="00B51F62"/>
    <w:rsid w:val="00B5256B"/>
    <w:rsid w:val="00B52FD5"/>
    <w:rsid w:val="00B53006"/>
    <w:rsid w:val="00B53228"/>
    <w:rsid w:val="00B53A72"/>
    <w:rsid w:val="00B54500"/>
    <w:rsid w:val="00B55216"/>
    <w:rsid w:val="00B564DA"/>
    <w:rsid w:val="00B564FB"/>
    <w:rsid w:val="00B568BD"/>
    <w:rsid w:val="00B56B4B"/>
    <w:rsid w:val="00B56C2D"/>
    <w:rsid w:val="00B5720A"/>
    <w:rsid w:val="00B5723A"/>
    <w:rsid w:val="00B6023B"/>
    <w:rsid w:val="00B6076B"/>
    <w:rsid w:val="00B612D3"/>
    <w:rsid w:val="00B62800"/>
    <w:rsid w:val="00B63B69"/>
    <w:rsid w:val="00B63F25"/>
    <w:rsid w:val="00B6486D"/>
    <w:rsid w:val="00B65253"/>
    <w:rsid w:val="00B65819"/>
    <w:rsid w:val="00B65E77"/>
    <w:rsid w:val="00B660D2"/>
    <w:rsid w:val="00B66189"/>
    <w:rsid w:val="00B66455"/>
    <w:rsid w:val="00B664EB"/>
    <w:rsid w:val="00B666C2"/>
    <w:rsid w:val="00B66752"/>
    <w:rsid w:val="00B66AA8"/>
    <w:rsid w:val="00B67FE8"/>
    <w:rsid w:val="00B71261"/>
    <w:rsid w:val="00B72C7D"/>
    <w:rsid w:val="00B73618"/>
    <w:rsid w:val="00B73BD1"/>
    <w:rsid w:val="00B73E6B"/>
    <w:rsid w:val="00B73F1E"/>
    <w:rsid w:val="00B740CE"/>
    <w:rsid w:val="00B748EA"/>
    <w:rsid w:val="00B74E53"/>
    <w:rsid w:val="00B75C29"/>
    <w:rsid w:val="00B75DBE"/>
    <w:rsid w:val="00B761B7"/>
    <w:rsid w:val="00B7666D"/>
    <w:rsid w:val="00B76719"/>
    <w:rsid w:val="00B76B81"/>
    <w:rsid w:val="00B76BFE"/>
    <w:rsid w:val="00B773CA"/>
    <w:rsid w:val="00B802F9"/>
    <w:rsid w:val="00B80AF7"/>
    <w:rsid w:val="00B80D42"/>
    <w:rsid w:val="00B81D5E"/>
    <w:rsid w:val="00B81E2D"/>
    <w:rsid w:val="00B81EC5"/>
    <w:rsid w:val="00B82292"/>
    <w:rsid w:val="00B823D8"/>
    <w:rsid w:val="00B83293"/>
    <w:rsid w:val="00B83DD6"/>
    <w:rsid w:val="00B8449E"/>
    <w:rsid w:val="00B85C52"/>
    <w:rsid w:val="00B877EE"/>
    <w:rsid w:val="00B87CEA"/>
    <w:rsid w:val="00B9097A"/>
    <w:rsid w:val="00B90CA8"/>
    <w:rsid w:val="00B93760"/>
    <w:rsid w:val="00B93838"/>
    <w:rsid w:val="00B93EAA"/>
    <w:rsid w:val="00B93FC7"/>
    <w:rsid w:val="00B941B1"/>
    <w:rsid w:val="00B947E2"/>
    <w:rsid w:val="00B94884"/>
    <w:rsid w:val="00B95BC2"/>
    <w:rsid w:val="00B96E80"/>
    <w:rsid w:val="00BA1362"/>
    <w:rsid w:val="00BA1F1A"/>
    <w:rsid w:val="00BA472E"/>
    <w:rsid w:val="00BA487A"/>
    <w:rsid w:val="00BA567C"/>
    <w:rsid w:val="00BA60CD"/>
    <w:rsid w:val="00BA660D"/>
    <w:rsid w:val="00BA66AC"/>
    <w:rsid w:val="00BA6E45"/>
    <w:rsid w:val="00BA745D"/>
    <w:rsid w:val="00BA7613"/>
    <w:rsid w:val="00BA7761"/>
    <w:rsid w:val="00BA7C21"/>
    <w:rsid w:val="00BB023D"/>
    <w:rsid w:val="00BB0594"/>
    <w:rsid w:val="00BB275B"/>
    <w:rsid w:val="00BB2977"/>
    <w:rsid w:val="00BB33FB"/>
    <w:rsid w:val="00BB3A04"/>
    <w:rsid w:val="00BB46A2"/>
    <w:rsid w:val="00BB4726"/>
    <w:rsid w:val="00BB4750"/>
    <w:rsid w:val="00BB5026"/>
    <w:rsid w:val="00BB53F8"/>
    <w:rsid w:val="00BB559E"/>
    <w:rsid w:val="00BB5EC5"/>
    <w:rsid w:val="00BB631B"/>
    <w:rsid w:val="00BB7A9A"/>
    <w:rsid w:val="00BC023C"/>
    <w:rsid w:val="00BC02E4"/>
    <w:rsid w:val="00BC08FB"/>
    <w:rsid w:val="00BC27C5"/>
    <w:rsid w:val="00BC3477"/>
    <w:rsid w:val="00BC36EA"/>
    <w:rsid w:val="00BC3AA4"/>
    <w:rsid w:val="00BC3B3D"/>
    <w:rsid w:val="00BC4076"/>
    <w:rsid w:val="00BC4C9E"/>
    <w:rsid w:val="00BC4DF8"/>
    <w:rsid w:val="00BC4FB8"/>
    <w:rsid w:val="00BC50A9"/>
    <w:rsid w:val="00BC63C2"/>
    <w:rsid w:val="00BC7A91"/>
    <w:rsid w:val="00BC7DC9"/>
    <w:rsid w:val="00BD0F5D"/>
    <w:rsid w:val="00BD16F8"/>
    <w:rsid w:val="00BD1B85"/>
    <w:rsid w:val="00BD1CA8"/>
    <w:rsid w:val="00BD211E"/>
    <w:rsid w:val="00BD33DD"/>
    <w:rsid w:val="00BD4079"/>
    <w:rsid w:val="00BD4CC4"/>
    <w:rsid w:val="00BD52DE"/>
    <w:rsid w:val="00BD5783"/>
    <w:rsid w:val="00BD590D"/>
    <w:rsid w:val="00BD5ABE"/>
    <w:rsid w:val="00BD5DB2"/>
    <w:rsid w:val="00BD5E2A"/>
    <w:rsid w:val="00BD5E42"/>
    <w:rsid w:val="00BD605A"/>
    <w:rsid w:val="00BD68E9"/>
    <w:rsid w:val="00BE0F09"/>
    <w:rsid w:val="00BE165A"/>
    <w:rsid w:val="00BE16E8"/>
    <w:rsid w:val="00BE2321"/>
    <w:rsid w:val="00BE25EB"/>
    <w:rsid w:val="00BE2ADF"/>
    <w:rsid w:val="00BE2E28"/>
    <w:rsid w:val="00BE2E2F"/>
    <w:rsid w:val="00BE3250"/>
    <w:rsid w:val="00BE331D"/>
    <w:rsid w:val="00BE43D8"/>
    <w:rsid w:val="00BE4D86"/>
    <w:rsid w:val="00BE57B3"/>
    <w:rsid w:val="00BE6694"/>
    <w:rsid w:val="00BE7B0A"/>
    <w:rsid w:val="00BE7CDF"/>
    <w:rsid w:val="00BF012B"/>
    <w:rsid w:val="00BF06B6"/>
    <w:rsid w:val="00BF1901"/>
    <w:rsid w:val="00BF1A8C"/>
    <w:rsid w:val="00BF22B6"/>
    <w:rsid w:val="00BF34EB"/>
    <w:rsid w:val="00BF38B5"/>
    <w:rsid w:val="00BF43C4"/>
    <w:rsid w:val="00BF4749"/>
    <w:rsid w:val="00BF5D6D"/>
    <w:rsid w:val="00BF63FB"/>
    <w:rsid w:val="00BF659F"/>
    <w:rsid w:val="00BF6721"/>
    <w:rsid w:val="00BF770E"/>
    <w:rsid w:val="00C002EC"/>
    <w:rsid w:val="00C004B8"/>
    <w:rsid w:val="00C00AB3"/>
    <w:rsid w:val="00C00F36"/>
    <w:rsid w:val="00C020E8"/>
    <w:rsid w:val="00C02CAE"/>
    <w:rsid w:val="00C043D5"/>
    <w:rsid w:val="00C04617"/>
    <w:rsid w:val="00C04732"/>
    <w:rsid w:val="00C049A8"/>
    <w:rsid w:val="00C061E3"/>
    <w:rsid w:val="00C06387"/>
    <w:rsid w:val="00C06833"/>
    <w:rsid w:val="00C07191"/>
    <w:rsid w:val="00C07FAF"/>
    <w:rsid w:val="00C10619"/>
    <w:rsid w:val="00C11F5F"/>
    <w:rsid w:val="00C124F9"/>
    <w:rsid w:val="00C15145"/>
    <w:rsid w:val="00C17749"/>
    <w:rsid w:val="00C17D41"/>
    <w:rsid w:val="00C17F4E"/>
    <w:rsid w:val="00C20808"/>
    <w:rsid w:val="00C20D51"/>
    <w:rsid w:val="00C20EDA"/>
    <w:rsid w:val="00C2214A"/>
    <w:rsid w:val="00C226F3"/>
    <w:rsid w:val="00C22BA5"/>
    <w:rsid w:val="00C2418E"/>
    <w:rsid w:val="00C24855"/>
    <w:rsid w:val="00C24DB0"/>
    <w:rsid w:val="00C25393"/>
    <w:rsid w:val="00C25595"/>
    <w:rsid w:val="00C25EE7"/>
    <w:rsid w:val="00C303E3"/>
    <w:rsid w:val="00C306E7"/>
    <w:rsid w:val="00C3107D"/>
    <w:rsid w:val="00C3165F"/>
    <w:rsid w:val="00C31DDC"/>
    <w:rsid w:val="00C32058"/>
    <w:rsid w:val="00C3272E"/>
    <w:rsid w:val="00C32FD8"/>
    <w:rsid w:val="00C3303E"/>
    <w:rsid w:val="00C344F2"/>
    <w:rsid w:val="00C347EB"/>
    <w:rsid w:val="00C353FF"/>
    <w:rsid w:val="00C35D44"/>
    <w:rsid w:val="00C366D2"/>
    <w:rsid w:val="00C37624"/>
    <w:rsid w:val="00C400C4"/>
    <w:rsid w:val="00C40A45"/>
    <w:rsid w:val="00C41844"/>
    <w:rsid w:val="00C42606"/>
    <w:rsid w:val="00C4272F"/>
    <w:rsid w:val="00C43289"/>
    <w:rsid w:val="00C43982"/>
    <w:rsid w:val="00C43A55"/>
    <w:rsid w:val="00C44116"/>
    <w:rsid w:val="00C445D9"/>
    <w:rsid w:val="00C44997"/>
    <w:rsid w:val="00C44C17"/>
    <w:rsid w:val="00C45105"/>
    <w:rsid w:val="00C45802"/>
    <w:rsid w:val="00C45993"/>
    <w:rsid w:val="00C4624C"/>
    <w:rsid w:val="00C47D21"/>
    <w:rsid w:val="00C51CD5"/>
    <w:rsid w:val="00C52C0C"/>
    <w:rsid w:val="00C52D77"/>
    <w:rsid w:val="00C53CD9"/>
    <w:rsid w:val="00C54052"/>
    <w:rsid w:val="00C54747"/>
    <w:rsid w:val="00C54790"/>
    <w:rsid w:val="00C55A3E"/>
    <w:rsid w:val="00C55BFD"/>
    <w:rsid w:val="00C5674D"/>
    <w:rsid w:val="00C56AC9"/>
    <w:rsid w:val="00C56D80"/>
    <w:rsid w:val="00C57B29"/>
    <w:rsid w:val="00C60754"/>
    <w:rsid w:val="00C60C61"/>
    <w:rsid w:val="00C60C7D"/>
    <w:rsid w:val="00C61987"/>
    <w:rsid w:val="00C62218"/>
    <w:rsid w:val="00C62503"/>
    <w:rsid w:val="00C62C3E"/>
    <w:rsid w:val="00C630F0"/>
    <w:rsid w:val="00C6319F"/>
    <w:rsid w:val="00C63231"/>
    <w:rsid w:val="00C634CF"/>
    <w:rsid w:val="00C63B5F"/>
    <w:rsid w:val="00C640E0"/>
    <w:rsid w:val="00C64FDA"/>
    <w:rsid w:val="00C65B7B"/>
    <w:rsid w:val="00C660B6"/>
    <w:rsid w:val="00C66A8B"/>
    <w:rsid w:val="00C67024"/>
    <w:rsid w:val="00C67139"/>
    <w:rsid w:val="00C675BC"/>
    <w:rsid w:val="00C702A4"/>
    <w:rsid w:val="00C702E9"/>
    <w:rsid w:val="00C70F5C"/>
    <w:rsid w:val="00C71C76"/>
    <w:rsid w:val="00C71DA4"/>
    <w:rsid w:val="00C71FF2"/>
    <w:rsid w:val="00C72434"/>
    <w:rsid w:val="00C7246A"/>
    <w:rsid w:val="00C72DDF"/>
    <w:rsid w:val="00C730B2"/>
    <w:rsid w:val="00C73224"/>
    <w:rsid w:val="00C7379C"/>
    <w:rsid w:val="00C73AD3"/>
    <w:rsid w:val="00C73B10"/>
    <w:rsid w:val="00C73E8F"/>
    <w:rsid w:val="00C73F28"/>
    <w:rsid w:val="00C74D8E"/>
    <w:rsid w:val="00C752B5"/>
    <w:rsid w:val="00C75401"/>
    <w:rsid w:val="00C761E4"/>
    <w:rsid w:val="00C76298"/>
    <w:rsid w:val="00C77162"/>
    <w:rsid w:val="00C7759B"/>
    <w:rsid w:val="00C8024E"/>
    <w:rsid w:val="00C802D7"/>
    <w:rsid w:val="00C80A4B"/>
    <w:rsid w:val="00C814D4"/>
    <w:rsid w:val="00C81649"/>
    <w:rsid w:val="00C81D6B"/>
    <w:rsid w:val="00C82D0D"/>
    <w:rsid w:val="00C82E90"/>
    <w:rsid w:val="00C83DAD"/>
    <w:rsid w:val="00C848D1"/>
    <w:rsid w:val="00C850DA"/>
    <w:rsid w:val="00C8553C"/>
    <w:rsid w:val="00C86590"/>
    <w:rsid w:val="00C87DCA"/>
    <w:rsid w:val="00C87FB4"/>
    <w:rsid w:val="00C90B42"/>
    <w:rsid w:val="00C913F5"/>
    <w:rsid w:val="00C91585"/>
    <w:rsid w:val="00C91644"/>
    <w:rsid w:val="00C93242"/>
    <w:rsid w:val="00C93DE2"/>
    <w:rsid w:val="00C95630"/>
    <w:rsid w:val="00C95A0C"/>
    <w:rsid w:val="00C97008"/>
    <w:rsid w:val="00C979C9"/>
    <w:rsid w:val="00CA0262"/>
    <w:rsid w:val="00CA0879"/>
    <w:rsid w:val="00CA14F3"/>
    <w:rsid w:val="00CA1E81"/>
    <w:rsid w:val="00CA2C37"/>
    <w:rsid w:val="00CA2D1E"/>
    <w:rsid w:val="00CA3308"/>
    <w:rsid w:val="00CA3867"/>
    <w:rsid w:val="00CA4E33"/>
    <w:rsid w:val="00CA5A38"/>
    <w:rsid w:val="00CA5B3F"/>
    <w:rsid w:val="00CA6A4F"/>
    <w:rsid w:val="00CA78C6"/>
    <w:rsid w:val="00CB0037"/>
    <w:rsid w:val="00CB02AA"/>
    <w:rsid w:val="00CB1014"/>
    <w:rsid w:val="00CB2113"/>
    <w:rsid w:val="00CB2C65"/>
    <w:rsid w:val="00CB49B6"/>
    <w:rsid w:val="00CB49FB"/>
    <w:rsid w:val="00CB4B5A"/>
    <w:rsid w:val="00CB543E"/>
    <w:rsid w:val="00CB5DA7"/>
    <w:rsid w:val="00CB6DA4"/>
    <w:rsid w:val="00CB7012"/>
    <w:rsid w:val="00CB74DC"/>
    <w:rsid w:val="00CC04E0"/>
    <w:rsid w:val="00CC0B0A"/>
    <w:rsid w:val="00CC1F0F"/>
    <w:rsid w:val="00CC23F0"/>
    <w:rsid w:val="00CC25BB"/>
    <w:rsid w:val="00CC28D4"/>
    <w:rsid w:val="00CC36F5"/>
    <w:rsid w:val="00CC4AE2"/>
    <w:rsid w:val="00CC501C"/>
    <w:rsid w:val="00CC530E"/>
    <w:rsid w:val="00CC5329"/>
    <w:rsid w:val="00CC57BE"/>
    <w:rsid w:val="00CC5BF2"/>
    <w:rsid w:val="00CC6B73"/>
    <w:rsid w:val="00CD0AE3"/>
    <w:rsid w:val="00CD0D5C"/>
    <w:rsid w:val="00CD0D9E"/>
    <w:rsid w:val="00CD0E7D"/>
    <w:rsid w:val="00CD1714"/>
    <w:rsid w:val="00CD188F"/>
    <w:rsid w:val="00CD18E0"/>
    <w:rsid w:val="00CD1C94"/>
    <w:rsid w:val="00CD1E23"/>
    <w:rsid w:val="00CD233F"/>
    <w:rsid w:val="00CD2918"/>
    <w:rsid w:val="00CD2AA0"/>
    <w:rsid w:val="00CD3BD8"/>
    <w:rsid w:val="00CD564A"/>
    <w:rsid w:val="00CD5E3E"/>
    <w:rsid w:val="00CD6363"/>
    <w:rsid w:val="00CD6A5D"/>
    <w:rsid w:val="00CE089C"/>
    <w:rsid w:val="00CE27F7"/>
    <w:rsid w:val="00CE2909"/>
    <w:rsid w:val="00CE506C"/>
    <w:rsid w:val="00CE553E"/>
    <w:rsid w:val="00CE5E0C"/>
    <w:rsid w:val="00CE6A20"/>
    <w:rsid w:val="00CE7301"/>
    <w:rsid w:val="00CF0D02"/>
    <w:rsid w:val="00CF1649"/>
    <w:rsid w:val="00CF2C75"/>
    <w:rsid w:val="00CF4DC6"/>
    <w:rsid w:val="00CF4FEE"/>
    <w:rsid w:val="00CF54CB"/>
    <w:rsid w:val="00CF61A1"/>
    <w:rsid w:val="00CF6ABD"/>
    <w:rsid w:val="00CF6F45"/>
    <w:rsid w:val="00CF7418"/>
    <w:rsid w:val="00CF7625"/>
    <w:rsid w:val="00CF7F12"/>
    <w:rsid w:val="00D0062A"/>
    <w:rsid w:val="00D00C38"/>
    <w:rsid w:val="00D01C4F"/>
    <w:rsid w:val="00D01C66"/>
    <w:rsid w:val="00D0298E"/>
    <w:rsid w:val="00D02B4B"/>
    <w:rsid w:val="00D02DCB"/>
    <w:rsid w:val="00D0477B"/>
    <w:rsid w:val="00D05EAD"/>
    <w:rsid w:val="00D05F60"/>
    <w:rsid w:val="00D06AFA"/>
    <w:rsid w:val="00D06B37"/>
    <w:rsid w:val="00D06D5D"/>
    <w:rsid w:val="00D06DE1"/>
    <w:rsid w:val="00D07902"/>
    <w:rsid w:val="00D07BB8"/>
    <w:rsid w:val="00D07FD9"/>
    <w:rsid w:val="00D10246"/>
    <w:rsid w:val="00D11728"/>
    <w:rsid w:val="00D137EE"/>
    <w:rsid w:val="00D14732"/>
    <w:rsid w:val="00D14B17"/>
    <w:rsid w:val="00D152AB"/>
    <w:rsid w:val="00D1549F"/>
    <w:rsid w:val="00D15F87"/>
    <w:rsid w:val="00D16E08"/>
    <w:rsid w:val="00D173AA"/>
    <w:rsid w:val="00D208B6"/>
    <w:rsid w:val="00D208C8"/>
    <w:rsid w:val="00D2116E"/>
    <w:rsid w:val="00D217C3"/>
    <w:rsid w:val="00D21A58"/>
    <w:rsid w:val="00D233EE"/>
    <w:rsid w:val="00D236F1"/>
    <w:rsid w:val="00D23AAA"/>
    <w:rsid w:val="00D24861"/>
    <w:rsid w:val="00D25D89"/>
    <w:rsid w:val="00D2627C"/>
    <w:rsid w:val="00D269BC"/>
    <w:rsid w:val="00D316E8"/>
    <w:rsid w:val="00D326B7"/>
    <w:rsid w:val="00D32777"/>
    <w:rsid w:val="00D32798"/>
    <w:rsid w:val="00D3291D"/>
    <w:rsid w:val="00D3376E"/>
    <w:rsid w:val="00D33BDD"/>
    <w:rsid w:val="00D33D78"/>
    <w:rsid w:val="00D3476B"/>
    <w:rsid w:val="00D34E3B"/>
    <w:rsid w:val="00D34EED"/>
    <w:rsid w:val="00D35BD9"/>
    <w:rsid w:val="00D369C6"/>
    <w:rsid w:val="00D37013"/>
    <w:rsid w:val="00D377AF"/>
    <w:rsid w:val="00D400EC"/>
    <w:rsid w:val="00D40976"/>
    <w:rsid w:val="00D40DE9"/>
    <w:rsid w:val="00D40F85"/>
    <w:rsid w:val="00D41366"/>
    <w:rsid w:val="00D42183"/>
    <w:rsid w:val="00D42E71"/>
    <w:rsid w:val="00D43C2D"/>
    <w:rsid w:val="00D43D3F"/>
    <w:rsid w:val="00D45C28"/>
    <w:rsid w:val="00D50224"/>
    <w:rsid w:val="00D50B89"/>
    <w:rsid w:val="00D5241C"/>
    <w:rsid w:val="00D53022"/>
    <w:rsid w:val="00D5392A"/>
    <w:rsid w:val="00D541EA"/>
    <w:rsid w:val="00D54DDF"/>
    <w:rsid w:val="00D55351"/>
    <w:rsid w:val="00D56317"/>
    <w:rsid w:val="00D56492"/>
    <w:rsid w:val="00D56732"/>
    <w:rsid w:val="00D56B1B"/>
    <w:rsid w:val="00D56CE5"/>
    <w:rsid w:val="00D5796E"/>
    <w:rsid w:val="00D57DA4"/>
    <w:rsid w:val="00D57ED1"/>
    <w:rsid w:val="00D60065"/>
    <w:rsid w:val="00D6011A"/>
    <w:rsid w:val="00D60E0F"/>
    <w:rsid w:val="00D61041"/>
    <w:rsid w:val="00D61085"/>
    <w:rsid w:val="00D61166"/>
    <w:rsid w:val="00D61485"/>
    <w:rsid w:val="00D61B88"/>
    <w:rsid w:val="00D61E0D"/>
    <w:rsid w:val="00D62995"/>
    <w:rsid w:val="00D62FAF"/>
    <w:rsid w:val="00D63D51"/>
    <w:rsid w:val="00D63DA5"/>
    <w:rsid w:val="00D63E20"/>
    <w:rsid w:val="00D643B9"/>
    <w:rsid w:val="00D649F0"/>
    <w:rsid w:val="00D64F71"/>
    <w:rsid w:val="00D658CB"/>
    <w:rsid w:val="00D65CA4"/>
    <w:rsid w:val="00D66F26"/>
    <w:rsid w:val="00D6742F"/>
    <w:rsid w:val="00D679BC"/>
    <w:rsid w:val="00D708B7"/>
    <w:rsid w:val="00D72A80"/>
    <w:rsid w:val="00D72BB0"/>
    <w:rsid w:val="00D72BCB"/>
    <w:rsid w:val="00D72C99"/>
    <w:rsid w:val="00D7455B"/>
    <w:rsid w:val="00D74563"/>
    <w:rsid w:val="00D74B8B"/>
    <w:rsid w:val="00D74DA6"/>
    <w:rsid w:val="00D752DB"/>
    <w:rsid w:val="00D755DA"/>
    <w:rsid w:val="00D757AB"/>
    <w:rsid w:val="00D77000"/>
    <w:rsid w:val="00D77081"/>
    <w:rsid w:val="00D7783B"/>
    <w:rsid w:val="00D81011"/>
    <w:rsid w:val="00D81499"/>
    <w:rsid w:val="00D81918"/>
    <w:rsid w:val="00D82938"/>
    <w:rsid w:val="00D830ED"/>
    <w:rsid w:val="00D832E0"/>
    <w:rsid w:val="00D83D7A"/>
    <w:rsid w:val="00D84176"/>
    <w:rsid w:val="00D859F6"/>
    <w:rsid w:val="00D869C1"/>
    <w:rsid w:val="00D870F7"/>
    <w:rsid w:val="00D871C8"/>
    <w:rsid w:val="00D906F3"/>
    <w:rsid w:val="00D922F7"/>
    <w:rsid w:val="00D92440"/>
    <w:rsid w:val="00D926C8"/>
    <w:rsid w:val="00D92B85"/>
    <w:rsid w:val="00D93854"/>
    <w:rsid w:val="00D93890"/>
    <w:rsid w:val="00D95714"/>
    <w:rsid w:val="00D967DD"/>
    <w:rsid w:val="00D97A77"/>
    <w:rsid w:val="00DA0285"/>
    <w:rsid w:val="00DA0291"/>
    <w:rsid w:val="00DA0898"/>
    <w:rsid w:val="00DA10F9"/>
    <w:rsid w:val="00DA1144"/>
    <w:rsid w:val="00DA1D6D"/>
    <w:rsid w:val="00DA2DFE"/>
    <w:rsid w:val="00DA3375"/>
    <w:rsid w:val="00DA5550"/>
    <w:rsid w:val="00DA5C02"/>
    <w:rsid w:val="00DA5F55"/>
    <w:rsid w:val="00DA62E2"/>
    <w:rsid w:val="00DA6687"/>
    <w:rsid w:val="00DA7593"/>
    <w:rsid w:val="00DA7629"/>
    <w:rsid w:val="00DB0988"/>
    <w:rsid w:val="00DB0BAD"/>
    <w:rsid w:val="00DB0E52"/>
    <w:rsid w:val="00DB19C0"/>
    <w:rsid w:val="00DB23B1"/>
    <w:rsid w:val="00DB44F2"/>
    <w:rsid w:val="00DB4FF4"/>
    <w:rsid w:val="00DB5914"/>
    <w:rsid w:val="00DB67BD"/>
    <w:rsid w:val="00DB6F13"/>
    <w:rsid w:val="00DB78F2"/>
    <w:rsid w:val="00DC0176"/>
    <w:rsid w:val="00DC01E4"/>
    <w:rsid w:val="00DC04BF"/>
    <w:rsid w:val="00DC0A9D"/>
    <w:rsid w:val="00DC150B"/>
    <w:rsid w:val="00DC2F0D"/>
    <w:rsid w:val="00DC3D54"/>
    <w:rsid w:val="00DC4F6C"/>
    <w:rsid w:val="00DC5B3F"/>
    <w:rsid w:val="00DC6A82"/>
    <w:rsid w:val="00DC6AE6"/>
    <w:rsid w:val="00DC6EC4"/>
    <w:rsid w:val="00DC7601"/>
    <w:rsid w:val="00DC7680"/>
    <w:rsid w:val="00DC7978"/>
    <w:rsid w:val="00DD0105"/>
    <w:rsid w:val="00DD068F"/>
    <w:rsid w:val="00DD1F67"/>
    <w:rsid w:val="00DD2287"/>
    <w:rsid w:val="00DD2E4C"/>
    <w:rsid w:val="00DD3041"/>
    <w:rsid w:val="00DD3556"/>
    <w:rsid w:val="00DD39BF"/>
    <w:rsid w:val="00DD4B05"/>
    <w:rsid w:val="00DD563E"/>
    <w:rsid w:val="00DD64E7"/>
    <w:rsid w:val="00DD6601"/>
    <w:rsid w:val="00DD6795"/>
    <w:rsid w:val="00DD7562"/>
    <w:rsid w:val="00DE19F1"/>
    <w:rsid w:val="00DE1E5F"/>
    <w:rsid w:val="00DE2B83"/>
    <w:rsid w:val="00DE2C51"/>
    <w:rsid w:val="00DE3C32"/>
    <w:rsid w:val="00DE3DB2"/>
    <w:rsid w:val="00DE3E98"/>
    <w:rsid w:val="00DE4B77"/>
    <w:rsid w:val="00DE6948"/>
    <w:rsid w:val="00DE6F97"/>
    <w:rsid w:val="00DE72FD"/>
    <w:rsid w:val="00DE7AAF"/>
    <w:rsid w:val="00DE7EB9"/>
    <w:rsid w:val="00DF027E"/>
    <w:rsid w:val="00DF0DB5"/>
    <w:rsid w:val="00DF143C"/>
    <w:rsid w:val="00DF2366"/>
    <w:rsid w:val="00DF259C"/>
    <w:rsid w:val="00DF2DC3"/>
    <w:rsid w:val="00DF2F0D"/>
    <w:rsid w:val="00DF32CA"/>
    <w:rsid w:val="00DF362E"/>
    <w:rsid w:val="00DF4EFA"/>
    <w:rsid w:val="00DF5093"/>
    <w:rsid w:val="00DF5110"/>
    <w:rsid w:val="00DF5394"/>
    <w:rsid w:val="00DF56D7"/>
    <w:rsid w:val="00DF57C8"/>
    <w:rsid w:val="00DF5D1D"/>
    <w:rsid w:val="00DF60D1"/>
    <w:rsid w:val="00DF6CDE"/>
    <w:rsid w:val="00DF7606"/>
    <w:rsid w:val="00DF7754"/>
    <w:rsid w:val="00DF7BE0"/>
    <w:rsid w:val="00E00174"/>
    <w:rsid w:val="00E00932"/>
    <w:rsid w:val="00E01388"/>
    <w:rsid w:val="00E0167A"/>
    <w:rsid w:val="00E01A16"/>
    <w:rsid w:val="00E01C10"/>
    <w:rsid w:val="00E03572"/>
    <w:rsid w:val="00E04191"/>
    <w:rsid w:val="00E04899"/>
    <w:rsid w:val="00E05E5B"/>
    <w:rsid w:val="00E06B1B"/>
    <w:rsid w:val="00E10164"/>
    <w:rsid w:val="00E105C5"/>
    <w:rsid w:val="00E10617"/>
    <w:rsid w:val="00E1112B"/>
    <w:rsid w:val="00E11C51"/>
    <w:rsid w:val="00E12EAC"/>
    <w:rsid w:val="00E132BB"/>
    <w:rsid w:val="00E1422E"/>
    <w:rsid w:val="00E14336"/>
    <w:rsid w:val="00E14971"/>
    <w:rsid w:val="00E14B9B"/>
    <w:rsid w:val="00E14E30"/>
    <w:rsid w:val="00E1527B"/>
    <w:rsid w:val="00E16129"/>
    <w:rsid w:val="00E16425"/>
    <w:rsid w:val="00E165B7"/>
    <w:rsid w:val="00E2233D"/>
    <w:rsid w:val="00E22B30"/>
    <w:rsid w:val="00E22C30"/>
    <w:rsid w:val="00E22EC4"/>
    <w:rsid w:val="00E235DD"/>
    <w:rsid w:val="00E25055"/>
    <w:rsid w:val="00E256B1"/>
    <w:rsid w:val="00E25B61"/>
    <w:rsid w:val="00E275FA"/>
    <w:rsid w:val="00E27715"/>
    <w:rsid w:val="00E27F01"/>
    <w:rsid w:val="00E301CA"/>
    <w:rsid w:val="00E308EC"/>
    <w:rsid w:val="00E30CC8"/>
    <w:rsid w:val="00E31755"/>
    <w:rsid w:val="00E31A66"/>
    <w:rsid w:val="00E32CC3"/>
    <w:rsid w:val="00E3387C"/>
    <w:rsid w:val="00E338F3"/>
    <w:rsid w:val="00E34174"/>
    <w:rsid w:val="00E342D4"/>
    <w:rsid w:val="00E34CE5"/>
    <w:rsid w:val="00E350A3"/>
    <w:rsid w:val="00E35ACE"/>
    <w:rsid w:val="00E35B1B"/>
    <w:rsid w:val="00E36688"/>
    <w:rsid w:val="00E36D99"/>
    <w:rsid w:val="00E376E0"/>
    <w:rsid w:val="00E4030F"/>
    <w:rsid w:val="00E40D6A"/>
    <w:rsid w:val="00E41006"/>
    <w:rsid w:val="00E41C23"/>
    <w:rsid w:val="00E43683"/>
    <w:rsid w:val="00E43B39"/>
    <w:rsid w:val="00E45516"/>
    <w:rsid w:val="00E45E49"/>
    <w:rsid w:val="00E45FD1"/>
    <w:rsid w:val="00E46609"/>
    <w:rsid w:val="00E474A5"/>
    <w:rsid w:val="00E47733"/>
    <w:rsid w:val="00E516A1"/>
    <w:rsid w:val="00E528D8"/>
    <w:rsid w:val="00E52BAB"/>
    <w:rsid w:val="00E5389A"/>
    <w:rsid w:val="00E539DB"/>
    <w:rsid w:val="00E54BDA"/>
    <w:rsid w:val="00E5580A"/>
    <w:rsid w:val="00E559D7"/>
    <w:rsid w:val="00E55BFB"/>
    <w:rsid w:val="00E5738F"/>
    <w:rsid w:val="00E5796C"/>
    <w:rsid w:val="00E611AB"/>
    <w:rsid w:val="00E61529"/>
    <w:rsid w:val="00E63E22"/>
    <w:rsid w:val="00E66B68"/>
    <w:rsid w:val="00E672B2"/>
    <w:rsid w:val="00E7086F"/>
    <w:rsid w:val="00E70B6B"/>
    <w:rsid w:val="00E70D1B"/>
    <w:rsid w:val="00E72EC3"/>
    <w:rsid w:val="00E74ECA"/>
    <w:rsid w:val="00E756F4"/>
    <w:rsid w:val="00E75BB7"/>
    <w:rsid w:val="00E7722D"/>
    <w:rsid w:val="00E7745A"/>
    <w:rsid w:val="00E7751A"/>
    <w:rsid w:val="00E77931"/>
    <w:rsid w:val="00E808B5"/>
    <w:rsid w:val="00E822EB"/>
    <w:rsid w:val="00E830D1"/>
    <w:rsid w:val="00E83761"/>
    <w:rsid w:val="00E83B08"/>
    <w:rsid w:val="00E84228"/>
    <w:rsid w:val="00E84995"/>
    <w:rsid w:val="00E84EEA"/>
    <w:rsid w:val="00E862AD"/>
    <w:rsid w:val="00E913FB"/>
    <w:rsid w:val="00E9176B"/>
    <w:rsid w:val="00E92608"/>
    <w:rsid w:val="00E928CB"/>
    <w:rsid w:val="00E92BAD"/>
    <w:rsid w:val="00E94084"/>
    <w:rsid w:val="00E9424D"/>
    <w:rsid w:val="00E97132"/>
    <w:rsid w:val="00E97203"/>
    <w:rsid w:val="00EA022A"/>
    <w:rsid w:val="00EA0BC4"/>
    <w:rsid w:val="00EA0E75"/>
    <w:rsid w:val="00EA0E76"/>
    <w:rsid w:val="00EA110D"/>
    <w:rsid w:val="00EA2041"/>
    <w:rsid w:val="00EA237E"/>
    <w:rsid w:val="00EA29F9"/>
    <w:rsid w:val="00EA3D81"/>
    <w:rsid w:val="00EA411D"/>
    <w:rsid w:val="00EA44BF"/>
    <w:rsid w:val="00EA4CB9"/>
    <w:rsid w:val="00EA5234"/>
    <w:rsid w:val="00EA639E"/>
    <w:rsid w:val="00EA6A40"/>
    <w:rsid w:val="00EA6ECA"/>
    <w:rsid w:val="00EA6EF3"/>
    <w:rsid w:val="00EA79F0"/>
    <w:rsid w:val="00EB2666"/>
    <w:rsid w:val="00EB5498"/>
    <w:rsid w:val="00EB5992"/>
    <w:rsid w:val="00EB5D57"/>
    <w:rsid w:val="00EB6103"/>
    <w:rsid w:val="00EB66CC"/>
    <w:rsid w:val="00EB680C"/>
    <w:rsid w:val="00EB6DF7"/>
    <w:rsid w:val="00EB7BA3"/>
    <w:rsid w:val="00EC0369"/>
    <w:rsid w:val="00EC1CC7"/>
    <w:rsid w:val="00EC2201"/>
    <w:rsid w:val="00EC2F87"/>
    <w:rsid w:val="00EC4BCD"/>
    <w:rsid w:val="00EC4DAE"/>
    <w:rsid w:val="00EC53AE"/>
    <w:rsid w:val="00EC5D91"/>
    <w:rsid w:val="00EC66F5"/>
    <w:rsid w:val="00EC7B66"/>
    <w:rsid w:val="00EC7F5A"/>
    <w:rsid w:val="00ED04B1"/>
    <w:rsid w:val="00ED1304"/>
    <w:rsid w:val="00ED19AD"/>
    <w:rsid w:val="00ED19B4"/>
    <w:rsid w:val="00ED2977"/>
    <w:rsid w:val="00ED3185"/>
    <w:rsid w:val="00ED32AD"/>
    <w:rsid w:val="00ED4562"/>
    <w:rsid w:val="00ED5014"/>
    <w:rsid w:val="00ED5942"/>
    <w:rsid w:val="00ED6693"/>
    <w:rsid w:val="00ED6BD1"/>
    <w:rsid w:val="00ED7D08"/>
    <w:rsid w:val="00EE11E2"/>
    <w:rsid w:val="00EE2203"/>
    <w:rsid w:val="00EE23C0"/>
    <w:rsid w:val="00EE2649"/>
    <w:rsid w:val="00EE2E4B"/>
    <w:rsid w:val="00EE31D7"/>
    <w:rsid w:val="00EE3C56"/>
    <w:rsid w:val="00EE3C6E"/>
    <w:rsid w:val="00EE464B"/>
    <w:rsid w:val="00EE4F75"/>
    <w:rsid w:val="00EE5085"/>
    <w:rsid w:val="00EE5F43"/>
    <w:rsid w:val="00EE61B1"/>
    <w:rsid w:val="00EE70B3"/>
    <w:rsid w:val="00EF00FC"/>
    <w:rsid w:val="00EF010D"/>
    <w:rsid w:val="00EF07C5"/>
    <w:rsid w:val="00EF29AE"/>
    <w:rsid w:val="00EF2C60"/>
    <w:rsid w:val="00EF36B9"/>
    <w:rsid w:val="00EF5856"/>
    <w:rsid w:val="00EF61C7"/>
    <w:rsid w:val="00EF66E9"/>
    <w:rsid w:val="00EF7C1E"/>
    <w:rsid w:val="00F00584"/>
    <w:rsid w:val="00F016E4"/>
    <w:rsid w:val="00F0296D"/>
    <w:rsid w:val="00F02A16"/>
    <w:rsid w:val="00F036BE"/>
    <w:rsid w:val="00F03AB8"/>
    <w:rsid w:val="00F046BA"/>
    <w:rsid w:val="00F0519D"/>
    <w:rsid w:val="00F05260"/>
    <w:rsid w:val="00F05E7A"/>
    <w:rsid w:val="00F0715B"/>
    <w:rsid w:val="00F07904"/>
    <w:rsid w:val="00F07D5B"/>
    <w:rsid w:val="00F07F58"/>
    <w:rsid w:val="00F1065B"/>
    <w:rsid w:val="00F10C60"/>
    <w:rsid w:val="00F10C79"/>
    <w:rsid w:val="00F115C6"/>
    <w:rsid w:val="00F12DD8"/>
    <w:rsid w:val="00F12FA4"/>
    <w:rsid w:val="00F13AA4"/>
    <w:rsid w:val="00F13C84"/>
    <w:rsid w:val="00F14A8A"/>
    <w:rsid w:val="00F14B80"/>
    <w:rsid w:val="00F1547E"/>
    <w:rsid w:val="00F15E72"/>
    <w:rsid w:val="00F15F89"/>
    <w:rsid w:val="00F167B4"/>
    <w:rsid w:val="00F17019"/>
    <w:rsid w:val="00F17028"/>
    <w:rsid w:val="00F1766A"/>
    <w:rsid w:val="00F1774A"/>
    <w:rsid w:val="00F21563"/>
    <w:rsid w:val="00F221FB"/>
    <w:rsid w:val="00F229DF"/>
    <w:rsid w:val="00F22F0A"/>
    <w:rsid w:val="00F23268"/>
    <w:rsid w:val="00F2326C"/>
    <w:rsid w:val="00F24180"/>
    <w:rsid w:val="00F24519"/>
    <w:rsid w:val="00F256A4"/>
    <w:rsid w:val="00F25978"/>
    <w:rsid w:val="00F26857"/>
    <w:rsid w:val="00F27698"/>
    <w:rsid w:val="00F27DE8"/>
    <w:rsid w:val="00F30298"/>
    <w:rsid w:val="00F306ED"/>
    <w:rsid w:val="00F31830"/>
    <w:rsid w:val="00F32511"/>
    <w:rsid w:val="00F325C9"/>
    <w:rsid w:val="00F33EA8"/>
    <w:rsid w:val="00F33F44"/>
    <w:rsid w:val="00F34F94"/>
    <w:rsid w:val="00F35252"/>
    <w:rsid w:val="00F3684C"/>
    <w:rsid w:val="00F37282"/>
    <w:rsid w:val="00F3728F"/>
    <w:rsid w:val="00F372A3"/>
    <w:rsid w:val="00F406F7"/>
    <w:rsid w:val="00F41211"/>
    <w:rsid w:val="00F4140D"/>
    <w:rsid w:val="00F4187B"/>
    <w:rsid w:val="00F41A48"/>
    <w:rsid w:val="00F4222A"/>
    <w:rsid w:val="00F43480"/>
    <w:rsid w:val="00F43637"/>
    <w:rsid w:val="00F44D25"/>
    <w:rsid w:val="00F45AB9"/>
    <w:rsid w:val="00F4665F"/>
    <w:rsid w:val="00F4686D"/>
    <w:rsid w:val="00F4691A"/>
    <w:rsid w:val="00F50452"/>
    <w:rsid w:val="00F51D92"/>
    <w:rsid w:val="00F52914"/>
    <w:rsid w:val="00F53D43"/>
    <w:rsid w:val="00F54B60"/>
    <w:rsid w:val="00F54E80"/>
    <w:rsid w:val="00F55267"/>
    <w:rsid w:val="00F56057"/>
    <w:rsid w:val="00F566C3"/>
    <w:rsid w:val="00F567B8"/>
    <w:rsid w:val="00F6049F"/>
    <w:rsid w:val="00F60D74"/>
    <w:rsid w:val="00F61992"/>
    <w:rsid w:val="00F621E8"/>
    <w:rsid w:val="00F629F5"/>
    <w:rsid w:val="00F633D2"/>
    <w:rsid w:val="00F6391C"/>
    <w:rsid w:val="00F658FF"/>
    <w:rsid w:val="00F65B6F"/>
    <w:rsid w:val="00F666ED"/>
    <w:rsid w:val="00F673ED"/>
    <w:rsid w:val="00F67527"/>
    <w:rsid w:val="00F70307"/>
    <w:rsid w:val="00F70C84"/>
    <w:rsid w:val="00F70E5C"/>
    <w:rsid w:val="00F70F46"/>
    <w:rsid w:val="00F710B9"/>
    <w:rsid w:val="00F735E4"/>
    <w:rsid w:val="00F73764"/>
    <w:rsid w:val="00F737BE"/>
    <w:rsid w:val="00F739FD"/>
    <w:rsid w:val="00F75054"/>
    <w:rsid w:val="00F75896"/>
    <w:rsid w:val="00F75972"/>
    <w:rsid w:val="00F75D3E"/>
    <w:rsid w:val="00F77299"/>
    <w:rsid w:val="00F77B16"/>
    <w:rsid w:val="00F80634"/>
    <w:rsid w:val="00F8095F"/>
    <w:rsid w:val="00F812EE"/>
    <w:rsid w:val="00F8150C"/>
    <w:rsid w:val="00F81A54"/>
    <w:rsid w:val="00F822AE"/>
    <w:rsid w:val="00F8276B"/>
    <w:rsid w:val="00F827E9"/>
    <w:rsid w:val="00F82C50"/>
    <w:rsid w:val="00F8387A"/>
    <w:rsid w:val="00F862A0"/>
    <w:rsid w:val="00F86E9F"/>
    <w:rsid w:val="00F879F7"/>
    <w:rsid w:val="00F9017D"/>
    <w:rsid w:val="00F90259"/>
    <w:rsid w:val="00F90BEE"/>
    <w:rsid w:val="00F9123F"/>
    <w:rsid w:val="00F91750"/>
    <w:rsid w:val="00F917A4"/>
    <w:rsid w:val="00F92877"/>
    <w:rsid w:val="00F931F8"/>
    <w:rsid w:val="00F95F19"/>
    <w:rsid w:val="00F9658F"/>
    <w:rsid w:val="00F96E57"/>
    <w:rsid w:val="00F972D9"/>
    <w:rsid w:val="00F973A7"/>
    <w:rsid w:val="00F97AD2"/>
    <w:rsid w:val="00FA044B"/>
    <w:rsid w:val="00FA09F8"/>
    <w:rsid w:val="00FA1060"/>
    <w:rsid w:val="00FA1B88"/>
    <w:rsid w:val="00FA2CD2"/>
    <w:rsid w:val="00FA339F"/>
    <w:rsid w:val="00FA387C"/>
    <w:rsid w:val="00FA3C9D"/>
    <w:rsid w:val="00FA4D40"/>
    <w:rsid w:val="00FA4D9C"/>
    <w:rsid w:val="00FA6BA0"/>
    <w:rsid w:val="00FA71F9"/>
    <w:rsid w:val="00FA72CC"/>
    <w:rsid w:val="00FA76DC"/>
    <w:rsid w:val="00FA7750"/>
    <w:rsid w:val="00FB0A88"/>
    <w:rsid w:val="00FB0DD6"/>
    <w:rsid w:val="00FB18A8"/>
    <w:rsid w:val="00FB1A48"/>
    <w:rsid w:val="00FB1B72"/>
    <w:rsid w:val="00FB2A1D"/>
    <w:rsid w:val="00FB2E82"/>
    <w:rsid w:val="00FB375E"/>
    <w:rsid w:val="00FB3AAF"/>
    <w:rsid w:val="00FB4112"/>
    <w:rsid w:val="00FB423A"/>
    <w:rsid w:val="00FB4A6C"/>
    <w:rsid w:val="00FB568C"/>
    <w:rsid w:val="00FB5B9C"/>
    <w:rsid w:val="00FB6A49"/>
    <w:rsid w:val="00FB6F21"/>
    <w:rsid w:val="00FB7A91"/>
    <w:rsid w:val="00FC0A66"/>
    <w:rsid w:val="00FC0EAC"/>
    <w:rsid w:val="00FC11EC"/>
    <w:rsid w:val="00FC16FA"/>
    <w:rsid w:val="00FC1AD3"/>
    <w:rsid w:val="00FC4070"/>
    <w:rsid w:val="00FC41FA"/>
    <w:rsid w:val="00FC54A4"/>
    <w:rsid w:val="00FC684E"/>
    <w:rsid w:val="00FC68AD"/>
    <w:rsid w:val="00FC7BB5"/>
    <w:rsid w:val="00FD0894"/>
    <w:rsid w:val="00FD0965"/>
    <w:rsid w:val="00FD1193"/>
    <w:rsid w:val="00FD136A"/>
    <w:rsid w:val="00FD20C5"/>
    <w:rsid w:val="00FD2AF4"/>
    <w:rsid w:val="00FD37E6"/>
    <w:rsid w:val="00FD38EA"/>
    <w:rsid w:val="00FD39D0"/>
    <w:rsid w:val="00FD3AAF"/>
    <w:rsid w:val="00FD3C2D"/>
    <w:rsid w:val="00FD47AE"/>
    <w:rsid w:val="00FD52EE"/>
    <w:rsid w:val="00FD530C"/>
    <w:rsid w:val="00FD67A5"/>
    <w:rsid w:val="00FD75A6"/>
    <w:rsid w:val="00FD75B2"/>
    <w:rsid w:val="00FE09A4"/>
    <w:rsid w:val="00FE0AF0"/>
    <w:rsid w:val="00FE0C25"/>
    <w:rsid w:val="00FE147A"/>
    <w:rsid w:val="00FE1771"/>
    <w:rsid w:val="00FE2000"/>
    <w:rsid w:val="00FE226F"/>
    <w:rsid w:val="00FE24BF"/>
    <w:rsid w:val="00FE33C1"/>
    <w:rsid w:val="00FE4724"/>
    <w:rsid w:val="00FE56B1"/>
    <w:rsid w:val="00FE5CD4"/>
    <w:rsid w:val="00FE72FA"/>
    <w:rsid w:val="00FF123B"/>
    <w:rsid w:val="00FF1841"/>
    <w:rsid w:val="00FF2B9D"/>
    <w:rsid w:val="00FF32B8"/>
    <w:rsid w:val="00FF46EF"/>
    <w:rsid w:val="00FF62EB"/>
    <w:rsid w:val="00FF6F55"/>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8896A159-AA82-47D8-B6E8-0B8079B03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1C7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BE2ADF"/>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kern w:val="52"/>
      <w:sz w:val="52"/>
      <w:szCs w:val="52"/>
    </w:rPr>
  </w:style>
  <w:style w:type="character" w:customStyle="1" w:styleId="20">
    <w:name w:val="標題 2 字元"/>
    <w:link w:val="2"/>
    <w:rsid w:val="00BE2ADF"/>
    <w:rPr>
      <w:rFonts w:ascii="Arial" w:hAnsi="Arial"/>
      <w:b/>
      <w:bCs/>
      <w:snapToGrid/>
      <w:kern w:val="2"/>
      <w:sz w:val="48"/>
      <w:szCs w:val="48"/>
    </w:rPr>
  </w:style>
  <w:style w:type="character" w:customStyle="1" w:styleId="30">
    <w:name w:val="標題 3 字元"/>
    <w:link w:val="3"/>
    <w:uiPriority w:val="9"/>
    <w:semiHidden/>
    <w:rsid w:val="00BE2ADF"/>
    <w:rPr>
      <w:rFonts w:ascii="Cambria" w:hAnsi="Cambria"/>
      <w:b/>
      <w:bCs/>
      <w:snapToGrid/>
      <w:kern w:val="2"/>
      <w:sz w:val="36"/>
      <w:szCs w:val="36"/>
    </w:rPr>
  </w:style>
  <w:style w:type="paragraph" w:customStyle="1" w:styleId="16">
    <w:name w:val="第一層(16號字)"/>
    <w:rsid w:val="008B5E2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8B5E26"/>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rsid w:val="008B5E2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8B5E2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rsid w:val="008B5E26"/>
    <w:pPr>
      <w:ind w:left="300" w:hangingChars="100" w:hanging="100"/>
    </w:pPr>
  </w:style>
  <w:style w:type="character" w:customStyle="1" w:styleId="21">
    <w:name w:val="(一)(二)(三) 字元2"/>
    <w:link w:val="a4"/>
    <w:rsid w:val="00BE2ADF"/>
    <w:rPr>
      <w:rFonts w:ascii="標楷體" w:eastAsia="標楷體"/>
      <w:snapToGrid/>
      <w:kern w:val="2"/>
      <w:sz w:val="28"/>
      <w:szCs w:val="28"/>
    </w:rPr>
  </w:style>
  <w:style w:type="paragraph" w:customStyle="1" w:styleId="a5">
    <w:name w:val="(一)下內文"/>
    <w:basedOn w:val="a4"/>
    <w:link w:val="a6"/>
    <w:rsid w:val="008B5E26"/>
    <w:pPr>
      <w:adjustRightInd w:val="0"/>
      <w:ind w:leftChars="300" w:firstLineChars="0" w:firstLine="0"/>
    </w:pPr>
  </w:style>
  <w:style w:type="character" w:customStyle="1" w:styleId="a6">
    <w:name w:val="(一)下內文 字元"/>
    <w:link w:val="a5"/>
    <w:rsid w:val="00BE2ADF"/>
    <w:rPr>
      <w:rFonts w:ascii="標楷體" w:eastAsia="標楷體"/>
      <w:snapToGrid/>
      <w:kern w:val="2"/>
      <w:sz w:val="28"/>
      <w:szCs w:val="28"/>
    </w:rPr>
  </w:style>
  <w:style w:type="paragraph" w:customStyle="1" w:styleId="123">
    <w:name w:val="1.2.3."/>
    <w:basedOn w:val="a5"/>
    <w:link w:val="1230"/>
    <w:qFormat/>
    <w:rsid w:val="008B5E26"/>
    <w:pPr>
      <w:adjustRightInd/>
      <w:ind w:left="400" w:hangingChars="100" w:hanging="100"/>
    </w:pPr>
  </w:style>
  <w:style w:type="paragraph" w:customStyle="1" w:styleId="a7">
    <w:name w:val="結論"/>
    <w:basedOn w:val="a5"/>
    <w:rsid w:val="008B5E26"/>
    <w:pPr>
      <w:adjustRightInd/>
      <w:ind w:leftChars="200" w:left="200"/>
    </w:pPr>
  </w:style>
  <w:style w:type="paragraph" w:customStyle="1" w:styleId="a8">
    <w:name w:val="前言內文"/>
    <w:basedOn w:val="a"/>
    <w:rsid w:val="008B5E26"/>
    <w:pPr>
      <w:adjustRightInd w:val="0"/>
      <w:ind w:leftChars="0" w:left="0"/>
    </w:pPr>
  </w:style>
  <w:style w:type="paragraph" w:customStyle="1" w:styleId="142">
    <w:name w:val="表格內文(14行高)"/>
    <w:basedOn w:val="a9"/>
    <w:link w:val="143"/>
    <w:qFormat/>
    <w:rsid w:val="008B5E26"/>
    <w:pPr>
      <w:spacing w:line="280" w:lineRule="exact"/>
      <w:ind w:leftChars="0" w:left="0" w:firstLineChars="0" w:firstLine="0"/>
      <w:jc w:val="left"/>
    </w:pPr>
    <w:rPr>
      <w:sz w:val="24"/>
    </w:rPr>
  </w:style>
  <w:style w:type="paragraph" w:styleId="a9">
    <w:name w:val="table of figures"/>
    <w:basedOn w:val="a"/>
    <w:next w:val="a"/>
    <w:link w:val="aa"/>
    <w:semiHidden/>
    <w:rsid w:val="008B5E26"/>
    <w:pPr>
      <w:ind w:leftChars="400" w:left="960" w:hangingChars="200" w:hanging="480"/>
    </w:pPr>
  </w:style>
  <w:style w:type="character" w:customStyle="1" w:styleId="aa">
    <w:name w:val="圖表目錄 字元"/>
    <w:link w:val="a9"/>
    <w:semiHidden/>
    <w:rsid w:val="00BE2ADF"/>
    <w:rPr>
      <w:rFonts w:ascii="標楷體" w:eastAsia="標楷體"/>
      <w:snapToGrid/>
      <w:kern w:val="2"/>
      <w:sz w:val="28"/>
      <w:szCs w:val="28"/>
    </w:rPr>
  </w:style>
  <w:style w:type="paragraph" w:customStyle="1" w:styleId="ab">
    <w:name w:val="報告名稱"/>
    <w:basedOn w:val="a"/>
    <w:rsid w:val="008B5E26"/>
    <w:pPr>
      <w:adjustRightInd w:val="0"/>
      <w:ind w:leftChars="0" w:left="0" w:firstLineChars="0" w:firstLine="0"/>
    </w:pPr>
    <w:rPr>
      <w:b/>
      <w:sz w:val="36"/>
    </w:rPr>
  </w:style>
  <w:style w:type="paragraph" w:customStyle="1" w:styleId="144">
    <w:name w:val="第一層(14號字)"/>
    <w:basedOn w:val="16"/>
    <w:rsid w:val="008B5E26"/>
    <w:rPr>
      <w:sz w:val="28"/>
    </w:rPr>
  </w:style>
  <w:style w:type="paragraph" w:customStyle="1" w:styleId="ac">
    <w:name w:val="姓名及分機"/>
    <w:basedOn w:val="a"/>
    <w:link w:val="ad"/>
    <w:rsid w:val="008B5E26"/>
    <w:pPr>
      <w:ind w:leftChars="0" w:left="0" w:firstLineChars="0" w:firstLine="0"/>
      <w:jc w:val="right"/>
    </w:pPr>
    <w:rPr>
      <w:sz w:val="24"/>
    </w:rPr>
  </w:style>
  <w:style w:type="character" w:customStyle="1" w:styleId="ad">
    <w:name w:val="姓名及分機 字元"/>
    <w:link w:val="ac"/>
    <w:rsid w:val="00BE2ADF"/>
    <w:rPr>
      <w:rFonts w:ascii="標楷體" w:eastAsia="標楷體"/>
      <w:snapToGrid/>
      <w:kern w:val="2"/>
      <w:sz w:val="24"/>
      <w:szCs w:val="28"/>
    </w:rPr>
  </w:style>
  <w:style w:type="paragraph" w:customStyle="1" w:styleId="ae">
    <w:name w:val="前言(一)(二)(三)"/>
    <w:basedOn w:val="a"/>
    <w:rsid w:val="008B5E26"/>
    <w:pPr>
      <w:ind w:leftChars="0" w:left="100" w:hangingChars="100" w:hanging="100"/>
    </w:pPr>
  </w:style>
  <w:style w:type="paragraph" w:customStyle="1" w:styleId="1231">
    <w:name w:val="(1)(2)(3)"/>
    <w:basedOn w:val="a"/>
    <w:link w:val="1232"/>
    <w:rsid w:val="008B5E26"/>
    <w:pPr>
      <w:ind w:leftChars="400" w:left="500" w:hangingChars="100" w:hanging="100"/>
    </w:pPr>
  </w:style>
  <w:style w:type="character" w:customStyle="1" w:styleId="1232">
    <w:name w:val="(1)(2)(3) 字元"/>
    <w:link w:val="1231"/>
    <w:rsid w:val="00BE2ADF"/>
    <w:rPr>
      <w:rFonts w:ascii="標楷體" w:eastAsia="標楷體"/>
      <w:snapToGrid/>
      <w:kern w:val="2"/>
      <w:sz w:val="28"/>
      <w:szCs w:val="28"/>
    </w:rPr>
  </w:style>
  <w:style w:type="paragraph" w:customStyle="1" w:styleId="200">
    <w:name w:val="表格內文(20行高)"/>
    <w:basedOn w:val="142"/>
    <w:link w:val="201"/>
    <w:rsid w:val="008B5E26"/>
    <w:pPr>
      <w:spacing w:line="400" w:lineRule="exact"/>
    </w:pPr>
  </w:style>
  <w:style w:type="character" w:customStyle="1" w:styleId="201">
    <w:name w:val="表格內文(20行高) 字元"/>
    <w:link w:val="200"/>
    <w:rsid w:val="00BE2ADF"/>
    <w:rPr>
      <w:rFonts w:ascii="標楷體" w:eastAsia="標楷體"/>
      <w:snapToGrid/>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rsid w:val="008B5E26"/>
    <w:pPr>
      <w:adjustRightInd w:val="0"/>
      <w:ind w:leftChars="300" w:left="300"/>
    </w:pPr>
  </w:style>
  <w:style w:type="character" w:customStyle="1" w:styleId="23">
    <w:name w:val="(一)下內文縮2 字元"/>
    <w:link w:val="22"/>
    <w:rsid w:val="00BE2ADF"/>
    <w:rPr>
      <w:rFonts w:ascii="標楷體" w:eastAsia="標楷體"/>
      <w:snapToGrid/>
      <w:kern w:val="2"/>
      <w:sz w:val="28"/>
      <w:szCs w:val="28"/>
    </w:rPr>
  </w:style>
  <w:style w:type="paragraph" w:styleId="11">
    <w:name w:val="toc 1"/>
    <w:basedOn w:val="a"/>
    <w:next w:val="a"/>
    <w:autoRedefine/>
    <w:uiPriority w:val="39"/>
    <w:rsid w:val="00D643B9"/>
    <w:pPr>
      <w:tabs>
        <w:tab w:val="right" w:leader="hyphen" w:pos="8505"/>
      </w:tabs>
      <w:ind w:leftChars="0" w:left="487" w:rightChars="99" w:right="281" w:hangingChars="200" w:hanging="487"/>
    </w:pPr>
    <w:rPr>
      <w:b/>
      <w:sz w:val="24"/>
    </w:rPr>
  </w:style>
  <w:style w:type="paragraph" w:styleId="24">
    <w:name w:val="toc 2"/>
    <w:basedOn w:val="a"/>
    <w:next w:val="a"/>
    <w:autoRedefine/>
    <w:uiPriority w:val="39"/>
    <w:rsid w:val="00E92BAD"/>
    <w:pPr>
      <w:tabs>
        <w:tab w:val="right" w:leader="hyphen" w:pos="8490"/>
      </w:tabs>
      <w:ind w:leftChars="0" w:left="566" w:hangingChars="200" w:hanging="566"/>
    </w:pPr>
    <w:rPr>
      <w:sz w:val="24"/>
    </w:rPr>
  </w:style>
  <w:style w:type="paragraph" w:styleId="af0">
    <w:name w:val="header"/>
    <w:basedOn w:val="a"/>
    <w:link w:val="af1"/>
    <w:rsid w:val="00E92BAD"/>
    <w:pPr>
      <w:tabs>
        <w:tab w:val="center" w:pos="4153"/>
        <w:tab w:val="right" w:pos="8306"/>
      </w:tabs>
      <w:snapToGrid w:val="0"/>
      <w:spacing w:line="480" w:lineRule="exact"/>
    </w:pPr>
    <w:rPr>
      <w:rFonts w:ascii="Times New Roman"/>
      <w:sz w:val="20"/>
      <w:szCs w:val="20"/>
    </w:rPr>
  </w:style>
  <w:style w:type="character" w:customStyle="1" w:styleId="af1">
    <w:name w:val="頁首 字元"/>
    <w:link w:val="af0"/>
    <w:rsid w:val="00E92BAD"/>
    <w:rPr>
      <w:rFonts w:eastAsia="標楷體"/>
      <w:snapToGrid/>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rPr>
  </w:style>
  <w:style w:type="character" w:customStyle="1" w:styleId="af3">
    <w:name w:val="頁尾 字元"/>
    <w:link w:val="af2"/>
    <w:rsid w:val="00E92BAD"/>
    <w:rPr>
      <w:rFonts w:eastAsia="標楷體"/>
      <w:snapToGrid/>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rPr>
  </w:style>
  <w:style w:type="character" w:customStyle="1" w:styleId="af6">
    <w:name w:val="註腳文字 字元"/>
    <w:link w:val="af5"/>
    <w:rsid w:val="00E92BAD"/>
    <w:rPr>
      <w:rFonts w:ascii="標楷體" w:eastAsia="標楷體"/>
      <w:snapToGrid/>
      <w:kern w:val="2"/>
    </w:rPr>
  </w:style>
  <w:style w:type="character" w:styleId="af7">
    <w:name w:val="footnote reference"/>
    <w:aliases w:val="FR,Ref,de nota al pie,註腳內容,Error-Fußnotenzeichen5,Error-Fußnotenzeichen6,Error-Fußnotenzeichen3,4_G,FZ,Error-Fusnotßnotenzeichen5,Error-Fußnotenzeic"/>
    <w:qFormat/>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style>
  <w:style w:type="character" w:customStyle="1" w:styleId="afd">
    <w:name w:val="註解文字 字元"/>
    <w:link w:val="afc"/>
    <w:semiHidden/>
    <w:rsid w:val="00BE2ADF"/>
    <w:rPr>
      <w:rFonts w:ascii="標楷體" w:eastAsia="標楷體"/>
      <w:snapToGrid/>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kern w:val="2"/>
      <w:sz w:val="28"/>
      <w:szCs w:val="28"/>
    </w:rPr>
  </w:style>
  <w:style w:type="paragraph" w:styleId="aff0">
    <w:name w:val="Balloon Text"/>
    <w:basedOn w:val="a"/>
    <w:link w:val="aff1"/>
    <w:semiHidden/>
    <w:rsid w:val="00BE2ADF"/>
    <w:rPr>
      <w:rFonts w:ascii="Arial" w:eastAsia="新細明體" w:hAnsi="Arial"/>
      <w:sz w:val="18"/>
      <w:szCs w:val="18"/>
    </w:rPr>
  </w:style>
  <w:style w:type="character" w:customStyle="1" w:styleId="aff1">
    <w:name w:val="註解方塊文字 字元"/>
    <w:link w:val="aff0"/>
    <w:semiHidden/>
    <w:rsid w:val="00BE2ADF"/>
    <w:rPr>
      <w:rFonts w:ascii="Arial" w:hAnsi="Arial"/>
      <w:snapToGrid/>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rPr>
  </w:style>
  <w:style w:type="character" w:customStyle="1" w:styleId="aff5">
    <w:name w:val="結語 字元"/>
    <w:link w:val="aff4"/>
    <w:uiPriority w:val="99"/>
    <w:rsid w:val="00BE2ADF"/>
    <w:rPr>
      <w:rFonts w:ascii="標楷體" w:eastAsia="標楷體" w:hAnsi="標楷體"/>
      <w:snapToGrid/>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kern w:val="2"/>
      <w:sz w:val="28"/>
      <w:szCs w:val="28"/>
    </w:rPr>
  </w:style>
  <w:style w:type="character" w:styleId="aff8">
    <w:name w:val="Emphasis"/>
    <w:qFormat/>
    <w:rsid w:val="00B773CA"/>
    <w:rPr>
      <w:i/>
      <w:iCs/>
    </w:rPr>
  </w:style>
  <w:style w:type="paragraph" w:customStyle="1" w:styleId="aff9">
    <w:name w:val="附註"/>
    <w:basedOn w:val="142"/>
    <w:qFormat/>
    <w:rsid w:val="00F07F58"/>
    <w:pPr>
      <w:ind w:leftChars="5" w:left="138" w:hangingChars="51" w:hanging="124"/>
      <w:jc w:val="both"/>
    </w:pPr>
    <w:rPr>
      <w:snapToGrid/>
    </w:rPr>
  </w:style>
  <w:style w:type="paragraph" w:customStyle="1" w:styleId="affa">
    <w:name w:val="表格內文標題(加粗)"/>
    <w:basedOn w:val="142"/>
    <w:qFormat/>
    <w:rsid w:val="00F07F58"/>
    <w:rPr>
      <w:b/>
    </w:rPr>
  </w:style>
  <w:style w:type="paragraph" w:customStyle="1" w:styleId="-">
    <w:name w:val="表格內文-置左"/>
    <w:basedOn w:val="142"/>
    <w:qFormat/>
    <w:rsid w:val="00F07F58"/>
    <w:rPr>
      <w:rFonts w:hAnsi="標楷體"/>
    </w:rPr>
  </w:style>
  <w:style w:type="paragraph" w:customStyle="1" w:styleId="29">
    <w:name w:val="(一)下內文縮2(現行)"/>
    <w:basedOn w:val="22"/>
    <w:qFormat/>
    <w:rsid w:val="00880E76"/>
    <w:pPr>
      <w:ind w:left="850" w:firstLine="566"/>
    </w:pPr>
  </w:style>
  <w:style w:type="paragraph" w:customStyle="1" w:styleId="-0">
    <w:name w:val="表格內文-置中"/>
    <w:basedOn w:val="142"/>
    <w:qFormat/>
    <w:rsid w:val="00880E76"/>
    <w:pPr>
      <w:jc w:val="center"/>
    </w:pPr>
  </w:style>
  <w:style w:type="paragraph" w:customStyle="1" w:styleId="affb">
    <w:name w:val="表格說明"/>
    <w:basedOn w:val="142"/>
    <w:qFormat/>
    <w:rsid w:val="00880E76"/>
    <w:pPr>
      <w:ind w:leftChars="-3" w:left="1208" w:hangingChars="500" w:hanging="1216"/>
      <w:jc w:val="both"/>
    </w:pPr>
  </w:style>
  <w:style w:type="paragraph" w:customStyle="1" w:styleId="affc">
    <w:name w:val="一、"/>
    <w:basedOn w:val="14"/>
    <w:qFormat/>
    <w:rsid w:val="00880E76"/>
    <w:pPr>
      <w:ind w:left="567" w:hanging="567"/>
    </w:pPr>
    <w:rPr>
      <w:color w:val="000000"/>
    </w:rPr>
  </w:style>
  <w:style w:type="paragraph" w:customStyle="1" w:styleId="affd">
    <w:name w:val="內文結語"/>
    <w:basedOn w:val="a"/>
    <w:qFormat/>
    <w:rsid w:val="00880E76"/>
    <w:pPr>
      <w:ind w:left="566" w:firstLine="566"/>
    </w:pPr>
    <w:rPr>
      <w:lang w:bidi="hi-IN"/>
    </w:rPr>
  </w:style>
  <w:style w:type="character" w:customStyle="1" w:styleId="affe">
    <w:name w:val="(一)(二)(三) 字元"/>
    <w:rsid w:val="004E5846"/>
    <w:rPr>
      <w:rFonts w:ascii="標楷體" w:eastAsia="標楷體"/>
      <w:snapToGrid w:val="0"/>
      <w:kern w:val="2"/>
      <w:sz w:val="28"/>
      <w:szCs w:val="28"/>
    </w:rPr>
  </w:style>
  <w:style w:type="character" w:customStyle="1" w:styleId="afff">
    <w:name w:val="未解析的提及"/>
    <w:uiPriority w:val="99"/>
    <w:semiHidden/>
    <w:unhideWhenUsed/>
    <w:rsid w:val="00C45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665086968">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6977A-FF73-4672-8140-9D525ADA4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586</Words>
  <Characters>3342</Characters>
  <Application>Microsoft Office Word</Application>
  <DocSecurity>0</DocSecurity>
  <Lines>27</Lines>
  <Paragraphs>7</Paragraphs>
  <ScaleCrop>false</ScaleCrop>
  <Company>HOME</Company>
  <LinksUpToDate>false</LinksUpToDate>
  <CharactersWithSpaces>3921</CharactersWithSpaces>
  <SharedDoc>false</SharedDoc>
  <HLinks>
    <vt:vector size="18" baseType="variant">
      <vt:variant>
        <vt:i4>1966142</vt:i4>
      </vt:variant>
      <vt:variant>
        <vt:i4>14</vt:i4>
      </vt:variant>
      <vt:variant>
        <vt:i4>0</vt:i4>
      </vt:variant>
      <vt:variant>
        <vt:i4>5</vt:i4>
      </vt:variant>
      <vt:variant>
        <vt:lpwstr/>
      </vt:variant>
      <vt:variant>
        <vt:lpwstr>_Toc217892222</vt:lpwstr>
      </vt:variant>
      <vt:variant>
        <vt:i4>1966142</vt:i4>
      </vt:variant>
      <vt:variant>
        <vt:i4>8</vt:i4>
      </vt:variant>
      <vt:variant>
        <vt:i4>0</vt:i4>
      </vt:variant>
      <vt:variant>
        <vt:i4>5</vt:i4>
      </vt:variant>
      <vt:variant>
        <vt:lpwstr/>
      </vt:variant>
      <vt:variant>
        <vt:lpwstr>_Toc217892221</vt:lpwstr>
      </vt:variant>
      <vt:variant>
        <vt:i4>1966142</vt:i4>
      </vt:variant>
      <vt:variant>
        <vt:i4>2</vt:i4>
      </vt:variant>
      <vt:variant>
        <vt:i4>0</vt:i4>
      </vt:variant>
      <vt:variant>
        <vt:i4>5</vt:i4>
      </vt:variant>
      <vt:variant>
        <vt:lpwstr/>
      </vt:variant>
      <vt:variant>
        <vt:lpwstr>_Toc217892220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2025-12-30T01:19:00Z</cp:lastPrinted>
  <dcterms:created xsi:type="dcterms:W3CDTF">2025-12-30T02:39:00Z</dcterms:created>
  <dcterms:modified xsi:type="dcterms:W3CDTF">2025-12-30T02:39:00Z</dcterms:modified>
</cp:coreProperties>
</file>