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2D9" w:rsidRPr="0019754C" w:rsidRDefault="006702D9" w:rsidP="006702D9">
      <w:pPr>
        <w:widowControl/>
        <w:spacing w:line="240" w:lineRule="auto"/>
        <w:ind w:leftChars="0" w:left="0" w:firstLineChars="0" w:firstLine="0"/>
        <w:jc w:val="left"/>
        <w:rPr>
          <w:sz w:val="32"/>
          <w:szCs w:val="32"/>
        </w:rPr>
      </w:pPr>
      <w:bookmarkStart w:id="0" w:name="_GoBack"/>
      <w:bookmarkEnd w:id="0"/>
      <w:r w:rsidRPr="004503BF">
        <w:rPr>
          <w:rFonts w:hint="eastAsia"/>
          <w:b/>
          <w:sz w:val="32"/>
          <w:szCs w:val="32"/>
        </w:rPr>
        <w:t>審計部及所屬</w:t>
      </w:r>
      <w:r>
        <w:rPr>
          <w:b/>
          <w:sz w:val="32"/>
          <w:szCs w:val="32"/>
        </w:rPr>
        <w:t>11</w:t>
      </w:r>
      <w:r>
        <w:rPr>
          <w:rFonts w:hint="eastAsia"/>
          <w:b/>
          <w:sz w:val="32"/>
          <w:szCs w:val="32"/>
        </w:rPr>
        <w:t>3</w:t>
      </w:r>
      <w:r w:rsidRPr="004503BF">
        <w:rPr>
          <w:rFonts w:hint="eastAsia"/>
          <w:b/>
          <w:sz w:val="32"/>
          <w:szCs w:val="32"/>
        </w:rPr>
        <w:t xml:space="preserve">年度單位決算評估報告目錄       </w:t>
      </w:r>
      <w:r>
        <w:rPr>
          <w:rFonts w:hint="eastAsia"/>
          <w:b/>
          <w:sz w:val="32"/>
          <w:szCs w:val="32"/>
        </w:rPr>
        <w:t xml:space="preserve">  </w:t>
      </w:r>
      <w:r w:rsidRPr="004503BF">
        <w:rPr>
          <w:rFonts w:hint="eastAsia"/>
          <w:b/>
          <w:sz w:val="32"/>
          <w:szCs w:val="32"/>
        </w:rPr>
        <w:t xml:space="preserve"> </w:t>
      </w:r>
      <w:r w:rsidRPr="002E6F55">
        <w:rPr>
          <w:rFonts w:hint="eastAsia"/>
          <w:sz w:val="24"/>
          <w:szCs w:val="24"/>
        </w:rPr>
        <w:t>頁次</w:t>
      </w:r>
    </w:p>
    <w:p w:rsidR="00D76AE2" w:rsidRPr="00D76AE2" w:rsidRDefault="00D76AE2" w:rsidP="00BE6E84">
      <w:pPr>
        <w:pStyle w:val="11"/>
        <w:rPr>
          <w:rStyle w:val="af4"/>
        </w:rPr>
      </w:pPr>
      <w:r w:rsidRPr="00D76AE2">
        <w:rPr>
          <w:rFonts w:hAnsi="標楷體"/>
          <w:b/>
          <w:noProof/>
          <w:color w:val="FF0000"/>
          <w:szCs w:val="24"/>
        </w:rPr>
        <w:fldChar w:fldCharType="begin"/>
      </w:r>
      <w:r w:rsidRPr="00D76AE2">
        <w:rPr>
          <w:rFonts w:hAnsi="標楷體"/>
          <w:b/>
          <w:noProof/>
          <w:color w:val="FF0000"/>
          <w:szCs w:val="24"/>
        </w:rPr>
        <w:instrText xml:space="preserve"> TOC \o "2-2" \h \z \t "標題 1,1,第二層(14號字),2,第三層(14號字),3,第一層(14號字),1" </w:instrText>
      </w:r>
      <w:r w:rsidRPr="00D76AE2">
        <w:rPr>
          <w:rFonts w:hAnsi="標楷體"/>
          <w:b/>
          <w:noProof/>
          <w:color w:val="FF0000"/>
          <w:szCs w:val="24"/>
        </w:rPr>
        <w:fldChar w:fldCharType="separate"/>
      </w:r>
      <w:hyperlink w:anchor="_Toc217996531" w:history="1">
        <w:r w:rsidRPr="00D76AE2">
          <w:rPr>
            <w:rStyle w:val="af4"/>
            <w:rFonts w:hint="eastAsia"/>
            <w:noProof/>
          </w:rPr>
          <w:t>一、近年中央政府總決算修正減列數金額及主要原因無明顯差</w:t>
        </w:r>
        <w:r w:rsidRPr="0079434F">
          <w:rPr>
            <w:rStyle w:val="af4"/>
            <w:rFonts w:hint="eastAsia"/>
            <w:noProof/>
          </w:rPr>
          <w:t>異，又</w:t>
        </w:r>
        <w:r w:rsidRPr="00D76AE2">
          <w:rPr>
            <w:rStyle w:val="af4"/>
            <w:noProof/>
          </w:rPr>
          <w:t>113</w:t>
        </w:r>
        <w:r w:rsidRPr="00D76AE2">
          <w:rPr>
            <w:rStyle w:val="af4"/>
            <w:rFonts w:hint="eastAsia"/>
            <w:noProof/>
          </w:rPr>
          <w:t>年度重要審核意見項數略減，</w:t>
        </w:r>
        <w:r w:rsidRPr="00D76AE2">
          <w:rPr>
            <w:rStyle w:val="af4"/>
            <w:noProof/>
          </w:rPr>
          <w:t>112</w:t>
        </w:r>
        <w:r w:rsidRPr="00D76AE2">
          <w:rPr>
            <w:rStyle w:val="af4"/>
            <w:rFonts w:hint="eastAsia"/>
            <w:noProof/>
          </w:rPr>
          <w:t>年度仍有近三成項目待改</w:t>
        </w:r>
        <w:r w:rsidRPr="0079434F">
          <w:rPr>
            <w:rStyle w:val="af4"/>
            <w:rFonts w:hint="eastAsia"/>
            <w:noProof/>
          </w:rPr>
          <w:t>善，允宜持續加強審核及研謀強化查核方法，並追蹤督促改善</w:t>
        </w:r>
        <w:r w:rsidRPr="00D76AE2">
          <w:rPr>
            <w:rStyle w:val="af4"/>
            <w:webHidden/>
          </w:rPr>
          <w:tab/>
        </w:r>
        <w:r w:rsidRPr="00D76AE2">
          <w:rPr>
            <w:rStyle w:val="af4"/>
            <w:webHidden/>
          </w:rPr>
          <w:fldChar w:fldCharType="begin"/>
        </w:r>
        <w:r w:rsidRPr="00D76AE2">
          <w:rPr>
            <w:rStyle w:val="af4"/>
            <w:webHidden/>
          </w:rPr>
          <w:instrText xml:space="preserve"> PAGEREF _Toc217996531 \h </w:instrText>
        </w:r>
        <w:r w:rsidRPr="00D76AE2">
          <w:rPr>
            <w:rStyle w:val="af4"/>
            <w:webHidden/>
          </w:rPr>
        </w:r>
        <w:r w:rsidRPr="00D76AE2">
          <w:rPr>
            <w:rStyle w:val="af4"/>
            <w:webHidden/>
          </w:rPr>
          <w:fldChar w:fldCharType="separate"/>
        </w:r>
        <w:r w:rsidRPr="00D76AE2">
          <w:rPr>
            <w:rStyle w:val="af4"/>
            <w:webHidden/>
          </w:rPr>
          <w:t>1</w:t>
        </w:r>
        <w:r w:rsidRPr="00D76AE2">
          <w:rPr>
            <w:rStyle w:val="af4"/>
            <w:webHidden/>
          </w:rPr>
          <w:fldChar w:fldCharType="end"/>
        </w:r>
      </w:hyperlink>
    </w:p>
    <w:p w:rsidR="00D76AE2" w:rsidRPr="00D76AE2" w:rsidRDefault="00D76AE2" w:rsidP="00BE6E84">
      <w:pPr>
        <w:pStyle w:val="11"/>
        <w:ind w:left="486" w:hanging="486"/>
        <w:rPr>
          <w:rStyle w:val="af4"/>
        </w:rPr>
      </w:pPr>
      <w:hyperlink w:anchor="_Toc217996532" w:history="1">
        <w:r w:rsidRPr="0079434F">
          <w:rPr>
            <w:rStyle w:val="af4"/>
            <w:rFonts w:hint="eastAsia"/>
            <w:noProof/>
          </w:rPr>
          <w:t>二、近年審計機關依審計法第</w:t>
        </w:r>
        <w:r w:rsidRPr="0079434F">
          <w:rPr>
            <w:rStyle w:val="af4"/>
            <w:noProof/>
          </w:rPr>
          <w:t>69</w:t>
        </w:r>
        <w:r w:rsidRPr="0079434F">
          <w:rPr>
            <w:rStyle w:val="af4"/>
            <w:rFonts w:hint="eastAsia"/>
            <w:noProof/>
          </w:rPr>
          <w:t>條考核各機關之績效雖具成</w:t>
        </w:r>
        <w:r w:rsidRPr="00D76AE2">
          <w:rPr>
            <w:rStyle w:val="af4"/>
            <w:rFonts w:hint="eastAsia"/>
            <w:noProof/>
          </w:rPr>
          <w:t>果，惟部分審計機關</w:t>
        </w:r>
        <w:r w:rsidRPr="00D76AE2">
          <w:rPr>
            <w:rStyle w:val="af4"/>
            <w:noProof/>
          </w:rPr>
          <w:t>113</w:t>
        </w:r>
        <w:r w:rsidRPr="00D76AE2">
          <w:rPr>
            <w:rStyle w:val="af4"/>
            <w:rFonts w:hint="eastAsia"/>
            <w:noProof/>
          </w:rPr>
          <w:t>年度執行情形略遜於先前年度，允宜持</w:t>
        </w:r>
        <w:r w:rsidRPr="0079434F">
          <w:rPr>
            <w:rStyle w:val="af4"/>
            <w:rFonts w:hint="eastAsia"/>
            <w:noProof/>
          </w:rPr>
          <w:t>續精進及優化政府審計業務，俾達成施政目標</w:t>
        </w:r>
        <w:r w:rsidRPr="00D76AE2">
          <w:rPr>
            <w:rStyle w:val="af4"/>
            <w:webHidden/>
          </w:rPr>
          <w:tab/>
        </w:r>
        <w:r w:rsidRPr="00D76AE2">
          <w:rPr>
            <w:rStyle w:val="af4"/>
            <w:webHidden/>
          </w:rPr>
          <w:fldChar w:fldCharType="begin"/>
        </w:r>
        <w:r w:rsidRPr="00D76AE2">
          <w:rPr>
            <w:rStyle w:val="af4"/>
            <w:webHidden/>
          </w:rPr>
          <w:instrText xml:space="preserve"> PAGEREF _Toc217996532 \h </w:instrText>
        </w:r>
        <w:r w:rsidRPr="00D76AE2">
          <w:rPr>
            <w:rStyle w:val="af4"/>
            <w:webHidden/>
          </w:rPr>
        </w:r>
        <w:r w:rsidRPr="00D76AE2">
          <w:rPr>
            <w:rStyle w:val="af4"/>
            <w:webHidden/>
          </w:rPr>
          <w:fldChar w:fldCharType="separate"/>
        </w:r>
        <w:r w:rsidRPr="00D76AE2">
          <w:rPr>
            <w:rStyle w:val="af4"/>
            <w:webHidden/>
          </w:rPr>
          <w:t>3</w:t>
        </w:r>
        <w:r w:rsidRPr="00D76AE2">
          <w:rPr>
            <w:rStyle w:val="af4"/>
            <w:webHidden/>
          </w:rPr>
          <w:fldChar w:fldCharType="end"/>
        </w:r>
      </w:hyperlink>
    </w:p>
    <w:p w:rsidR="00CE6ED8" w:rsidRPr="00FD217C" w:rsidRDefault="00D76AE2" w:rsidP="00BE6E84">
      <w:pPr>
        <w:pStyle w:val="11"/>
        <w:ind w:left="486" w:hanging="486"/>
        <w:rPr>
          <w:rFonts w:ascii="Calibri" w:eastAsia="新細明體" w:hAnsi="Calibri"/>
          <w:noProof/>
          <w:snapToGrid/>
          <w:szCs w:val="22"/>
        </w:rPr>
      </w:pPr>
      <w:r w:rsidRPr="00D76AE2">
        <w:rPr>
          <w:rFonts w:hAnsi="標楷體"/>
          <w:noProof/>
          <w:color w:val="FF0000"/>
          <w:szCs w:val="24"/>
        </w:rPr>
        <w:fldChar w:fldCharType="end"/>
      </w:r>
      <w:r w:rsidR="006702D9">
        <w:fldChar w:fldCharType="begin"/>
      </w:r>
      <w:r w:rsidR="006702D9">
        <w:instrText xml:space="preserve"> TOC \o "1-1" \h \z \u </w:instrText>
      </w:r>
      <w:r w:rsidR="006702D9">
        <w:fldChar w:fldCharType="separate"/>
      </w:r>
    </w:p>
    <w:p w:rsidR="006702D9" w:rsidRDefault="006702D9" w:rsidP="006702D9">
      <w:pPr>
        <w:pStyle w:val="a6"/>
        <w:overflowPunct w:val="0"/>
        <w:sectPr w:rsidR="006702D9" w:rsidSect="00D76AE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Pr>
          <w:b w:val="0"/>
          <w:sz w:val="28"/>
        </w:rPr>
        <w:fldChar w:fldCharType="end"/>
      </w:r>
    </w:p>
    <w:p w:rsidR="006702D9" w:rsidRDefault="006702D9" w:rsidP="006702D9">
      <w:pPr>
        <w:pStyle w:val="a6"/>
        <w:overflowPunct w:val="0"/>
      </w:pPr>
      <w:r>
        <w:rPr>
          <w:rFonts w:hint="eastAsia"/>
        </w:rPr>
        <w:lastRenderedPageBreak/>
        <w:t>審計部及所屬</w:t>
      </w:r>
      <w:r>
        <w:t>11</w:t>
      </w:r>
      <w:r>
        <w:rPr>
          <w:rFonts w:hint="eastAsia"/>
        </w:rPr>
        <w:t>3年度單位決算評估報告</w:t>
      </w:r>
    </w:p>
    <w:p w:rsidR="006702D9" w:rsidRPr="00CE6ED8" w:rsidRDefault="006702D9" w:rsidP="00CE6ED8">
      <w:pPr>
        <w:pStyle w:val="144"/>
        <w:ind w:left="454" w:hanging="454"/>
      </w:pPr>
      <w:bookmarkStart w:id="1" w:name="_Toc116371930"/>
      <w:bookmarkStart w:id="2" w:name="_Toc116372292"/>
      <w:bookmarkStart w:id="3" w:name="_Toc116372332"/>
      <w:bookmarkStart w:id="4" w:name="_Toc116373513"/>
      <w:bookmarkStart w:id="5" w:name="_Toc85458145"/>
      <w:bookmarkStart w:id="6" w:name="_Toc495936061"/>
      <w:bookmarkStart w:id="7" w:name="_Toc217639137"/>
      <w:bookmarkStart w:id="8" w:name="_Toc217996390"/>
      <w:bookmarkStart w:id="9" w:name="_Toc217996531"/>
      <w:r w:rsidRPr="00CE6ED8">
        <w:rPr>
          <w:rFonts w:hint="eastAsia"/>
        </w:rPr>
        <w:t>一、近年中央政府總決算修正減列數金額及主要原因</w:t>
      </w:r>
      <w:r w:rsidRPr="00A229FF">
        <w:rPr>
          <w:rFonts w:hint="eastAsia"/>
          <w:spacing w:val="2"/>
        </w:rPr>
        <w:t>無明顯差異，</w:t>
      </w:r>
      <w:r w:rsidRPr="00CE6ED8">
        <w:rPr>
          <w:rFonts w:hint="eastAsia"/>
        </w:rPr>
        <w:t>又113年度重要審核意見項數略減，112年度仍有近三成項目待改善，允宜持續加強審核及研謀強化查核方法，並追蹤督促改善</w:t>
      </w:r>
      <w:bookmarkEnd w:id="7"/>
      <w:bookmarkEnd w:id="8"/>
      <w:bookmarkEnd w:id="9"/>
    </w:p>
    <w:p w:rsidR="006702D9" w:rsidRPr="008F51DE" w:rsidRDefault="006702D9" w:rsidP="006702D9">
      <w:pPr>
        <w:overflowPunct w:val="0"/>
        <w:ind w:left="566" w:firstLine="566"/>
      </w:pPr>
      <w:r w:rsidRPr="00B14D86">
        <w:rPr>
          <w:rFonts w:hint="eastAsia"/>
        </w:rPr>
        <w:t>審計部11</w:t>
      </w:r>
      <w:r>
        <w:rPr>
          <w:rFonts w:hint="eastAsia"/>
        </w:rPr>
        <w:t>3</w:t>
      </w:r>
      <w:r w:rsidRPr="00B14D86">
        <w:rPr>
          <w:rFonts w:hint="eastAsia"/>
        </w:rPr>
        <w:t>年度</w:t>
      </w:r>
      <w:r>
        <w:rPr>
          <w:rFonts w:hint="eastAsia"/>
        </w:rPr>
        <w:t>「中央政府審計」預算數6</w:t>
      </w:r>
      <w:r>
        <w:t>,</w:t>
      </w:r>
      <w:r>
        <w:rPr>
          <w:rFonts w:hint="eastAsia"/>
        </w:rPr>
        <w:t>906萬1千元</w:t>
      </w:r>
      <w:r>
        <w:rPr>
          <w:rStyle w:val="af1"/>
        </w:rPr>
        <w:footnoteReference w:id="1"/>
      </w:r>
      <w:r>
        <w:rPr>
          <w:rFonts w:hint="eastAsia"/>
        </w:rPr>
        <w:t>、決算數6</w:t>
      </w:r>
      <w:r>
        <w:t>,</w:t>
      </w:r>
      <w:r>
        <w:rPr>
          <w:rFonts w:hint="eastAsia"/>
        </w:rPr>
        <w:t>903萬5千元，執行率99.96%</w:t>
      </w:r>
      <w:r w:rsidRPr="00DF1C6E">
        <w:rPr>
          <w:rFonts w:hAnsi="標楷體" w:hint="eastAsia"/>
        </w:rPr>
        <w:t>。</w:t>
      </w:r>
      <w:r>
        <w:rPr>
          <w:rFonts w:hAnsi="標楷體" w:hint="eastAsia"/>
        </w:rPr>
        <w:t>依</w:t>
      </w:r>
      <w:r w:rsidRPr="00766543">
        <w:rPr>
          <w:rFonts w:hint="eastAsia"/>
        </w:rPr>
        <w:t>審計法第2條規定：「審計職權如左：一、監督預算之執行。二、核定收支命令。三、審核財務收支，審定決算。四、稽察財物及財政上之不法或不忠於職務之行為。五、考核財務效能。六、核定財務責任。七、其他依法律應行辦理之審計事項。」</w:t>
      </w:r>
      <w:r>
        <w:rPr>
          <w:rFonts w:hint="eastAsia"/>
        </w:rPr>
        <w:t>惟</w:t>
      </w:r>
      <w:r w:rsidRPr="008B2E4D">
        <w:rPr>
          <w:rFonts w:hint="eastAsia"/>
        </w:rPr>
        <w:t>113年度重要審核意見項數略減，112年度仍有近三成項目待改善</w:t>
      </w:r>
      <w:r>
        <w:rPr>
          <w:rFonts w:hint="eastAsia"/>
        </w:rPr>
        <w:t>。</w:t>
      </w:r>
      <w:r>
        <w:rPr>
          <w:rFonts w:hAnsi="標楷體" w:hint="eastAsia"/>
        </w:rPr>
        <w:t>經查</w:t>
      </w:r>
      <w:r>
        <w:rPr>
          <w:rFonts w:ascii="新細明體" w:eastAsia="新細明體" w:hAnsi="新細明體" w:hint="eastAsia"/>
        </w:rPr>
        <w:t>：</w:t>
      </w:r>
    </w:p>
    <w:p w:rsidR="006702D9" w:rsidRPr="00CE6ED8" w:rsidRDefault="006702D9" w:rsidP="00CE6ED8">
      <w:pPr>
        <w:pStyle w:val="af9"/>
        <w:ind w:left="849" w:hanging="283"/>
        <w:rPr>
          <w:rFonts w:hAnsi="標楷體"/>
          <w:b/>
          <w:snapToGrid w:val="0"/>
        </w:rPr>
      </w:pPr>
      <w:r w:rsidRPr="00CE6ED8">
        <w:rPr>
          <w:rFonts w:hAnsi="標楷體" w:hint="eastAsia"/>
          <w:b/>
          <w:snapToGrid w:val="0"/>
        </w:rPr>
        <w:t>(一</w:t>
      </w:r>
      <w:r w:rsidRPr="00CE6ED8">
        <w:rPr>
          <w:rFonts w:hAnsi="標楷體"/>
          <w:b/>
          <w:snapToGrid w:val="0"/>
        </w:rPr>
        <w:t>)</w:t>
      </w:r>
      <w:r w:rsidRPr="00CE6ED8">
        <w:rPr>
          <w:rFonts w:hAnsi="標楷體" w:hint="eastAsia"/>
          <w:b/>
          <w:snapToGrid w:val="0"/>
        </w:rPr>
        <w:t>近4年度中央政府總決算歲出決算修正減列數金額介於5.2億餘元至5.8億餘元間，其中屬列支費用與法規未合者比率甚低，允宜研謀強化查核方法，俾提升審計功能</w:t>
      </w:r>
    </w:p>
    <w:p w:rsidR="006702D9" w:rsidRDefault="006702D9" w:rsidP="006702D9">
      <w:pPr>
        <w:overflowPunct w:val="0"/>
        <w:adjustRightInd w:val="0"/>
        <w:ind w:leftChars="300" w:left="850" w:firstLine="566"/>
      </w:pPr>
      <w:r>
        <w:rPr>
          <w:rFonts w:hint="eastAsia"/>
        </w:rPr>
        <w:t>揆</w:t>
      </w:r>
      <w:r w:rsidRPr="00787CDA">
        <w:rPr>
          <w:rFonts w:hint="eastAsia"/>
        </w:rPr>
        <w:t>審計部</w:t>
      </w:r>
      <w:r>
        <w:rPr>
          <w:rFonts w:hint="eastAsia"/>
        </w:rPr>
        <w:t>近10年度(</w:t>
      </w:r>
      <w:r w:rsidRPr="00787CDA">
        <w:rPr>
          <w:rFonts w:hint="eastAsia"/>
        </w:rPr>
        <w:t>10</w:t>
      </w:r>
      <w:r>
        <w:rPr>
          <w:rFonts w:hint="eastAsia"/>
        </w:rPr>
        <w:t>4</w:t>
      </w:r>
      <w:r w:rsidRPr="00787CDA">
        <w:rPr>
          <w:rFonts w:hint="eastAsia"/>
        </w:rPr>
        <w:t>至</w:t>
      </w:r>
      <w:r w:rsidRPr="00787CDA">
        <w:t>11</w:t>
      </w:r>
      <w:r>
        <w:rPr>
          <w:rFonts w:hint="eastAsia"/>
        </w:rPr>
        <w:t>3</w:t>
      </w:r>
      <w:r w:rsidRPr="00787CDA">
        <w:rPr>
          <w:rFonts w:hint="eastAsia"/>
        </w:rPr>
        <w:t>年度</w:t>
      </w:r>
      <w:r>
        <w:rPr>
          <w:rFonts w:hint="eastAsia"/>
        </w:rPr>
        <w:t>)</w:t>
      </w:r>
      <w:r w:rsidRPr="00787CDA">
        <w:rPr>
          <w:rFonts w:hint="eastAsia"/>
        </w:rPr>
        <w:t>中央政府總決算審核報告，修正歲出決算之減列繳庫數</w:t>
      </w:r>
      <w:r>
        <w:rPr>
          <w:rFonts w:hint="eastAsia"/>
        </w:rPr>
        <w:t>介於</w:t>
      </w:r>
      <w:r w:rsidRPr="00787CDA">
        <w:t>1</w:t>
      </w:r>
      <w:r w:rsidRPr="00787CDA">
        <w:rPr>
          <w:rFonts w:hint="eastAsia"/>
        </w:rPr>
        <w:t>億</w:t>
      </w:r>
      <w:r w:rsidRPr="00787CDA">
        <w:t>3,795</w:t>
      </w:r>
      <w:r w:rsidRPr="00787CDA">
        <w:rPr>
          <w:rFonts w:hint="eastAsia"/>
        </w:rPr>
        <w:t>萬元至</w:t>
      </w:r>
      <w:r w:rsidRPr="00787CDA">
        <w:t>36億7,674萬元</w:t>
      </w:r>
      <w:r>
        <w:rPr>
          <w:rFonts w:hint="eastAsia"/>
        </w:rPr>
        <w:t>間</w:t>
      </w:r>
      <w:r w:rsidRPr="00787CDA">
        <w:rPr>
          <w:rFonts w:hint="eastAsia"/>
        </w:rPr>
        <w:t>(詳表1)</w:t>
      </w:r>
      <w:r w:rsidRPr="001619EC">
        <w:rPr>
          <w:rFonts w:hAnsi="標楷體" w:hint="eastAsia"/>
        </w:rPr>
        <w:t>，</w:t>
      </w:r>
      <w:r>
        <w:rPr>
          <w:rFonts w:hAnsi="標楷體" w:hint="eastAsia"/>
        </w:rPr>
        <w:t>其中</w:t>
      </w:r>
      <w:r w:rsidRPr="001619EC">
        <w:rPr>
          <w:rFonts w:hAnsi="標楷體" w:hint="eastAsia"/>
        </w:rPr>
        <w:t>106年度決算歲出減列數遽增</w:t>
      </w:r>
      <w:r>
        <w:rPr>
          <w:rFonts w:hAnsi="標楷體" w:hint="eastAsia"/>
        </w:rPr>
        <w:t>，</w:t>
      </w:r>
      <w:r w:rsidRPr="001619EC">
        <w:rPr>
          <w:rFonts w:hAnsi="標楷體" w:hint="eastAsia"/>
        </w:rPr>
        <w:t>主要係衛生福利部所屬機關補助經費賸餘款減列31億餘元，其餘年度減列數最高為105年度之</w:t>
      </w:r>
      <w:r w:rsidRPr="001619EC">
        <w:rPr>
          <w:rFonts w:hAnsi="標楷體"/>
        </w:rPr>
        <w:t>6</w:t>
      </w:r>
      <w:r w:rsidRPr="001619EC">
        <w:rPr>
          <w:rFonts w:hAnsi="標楷體" w:hint="eastAsia"/>
        </w:rPr>
        <w:t>億</w:t>
      </w:r>
      <w:r w:rsidRPr="001619EC">
        <w:rPr>
          <w:rFonts w:hAnsi="標楷體"/>
        </w:rPr>
        <w:t>5</w:t>
      </w:r>
      <w:r w:rsidRPr="001619EC">
        <w:rPr>
          <w:rFonts w:hAnsi="標楷體" w:hint="eastAsia"/>
        </w:rPr>
        <w:t>,</w:t>
      </w:r>
      <w:r w:rsidRPr="001619EC">
        <w:rPr>
          <w:rFonts w:hAnsi="標楷體"/>
        </w:rPr>
        <w:t>587</w:t>
      </w:r>
      <w:r w:rsidRPr="001619EC">
        <w:rPr>
          <w:rFonts w:hAnsi="標楷體" w:hint="eastAsia"/>
        </w:rPr>
        <w:t>萬元</w:t>
      </w:r>
      <w:r>
        <w:rPr>
          <w:rFonts w:hint="eastAsia"/>
        </w:rPr>
        <w:t>；近4年度(</w:t>
      </w:r>
      <w:r w:rsidRPr="00787CDA">
        <w:t>110</w:t>
      </w:r>
      <w:r>
        <w:rPr>
          <w:rFonts w:hint="eastAsia"/>
        </w:rPr>
        <w:t>至113</w:t>
      </w:r>
      <w:r w:rsidRPr="00787CDA">
        <w:rPr>
          <w:rFonts w:hint="eastAsia"/>
        </w:rPr>
        <w:t>年度</w:t>
      </w:r>
      <w:r>
        <w:rPr>
          <w:rFonts w:hint="eastAsia"/>
        </w:rPr>
        <w:t>)</w:t>
      </w:r>
      <w:r w:rsidRPr="00787CDA">
        <w:rPr>
          <w:rFonts w:hint="eastAsia"/>
        </w:rPr>
        <w:t>減列繳庫數</w:t>
      </w:r>
      <w:r>
        <w:rPr>
          <w:rFonts w:hint="eastAsia"/>
        </w:rPr>
        <w:t>介於5.2億餘元至5.8億餘元間，</w:t>
      </w:r>
      <w:r w:rsidRPr="00787CDA">
        <w:rPr>
          <w:rFonts w:hint="eastAsia"/>
        </w:rPr>
        <w:t>細究減列原因主要</w:t>
      </w:r>
      <w:r>
        <w:rPr>
          <w:rFonts w:hint="eastAsia"/>
        </w:rPr>
        <w:t>或為</w:t>
      </w:r>
      <w:r w:rsidRPr="00787CDA">
        <w:rPr>
          <w:rFonts w:hint="eastAsia"/>
        </w:rPr>
        <w:t>補助</w:t>
      </w:r>
      <w:r>
        <w:rPr>
          <w:rFonts w:hint="eastAsia"/>
        </w:rPr>
        <w:t>經費尚未支用即逕列實現數</w:t>
      </w:r>
      <w:r w:rsidRPr="00787CDA">
        <w:rPr>
          <w:rFonts w:hint="eastAsia"/>
        </w:rPr>
        <w:t>，</w:t>
      </w:r>
      <w:r>
        <w:rPr>
          <w:rFonts w:hint="eastAsia"/>
        </w:rPr>
        <w:t>或為</w:t>
      </w:r>
      <w:r w:rsidRPr="00787CDA">
        <w:rPr>
          <w:rFonts w:hint="eastAsia"/>
        </w:rPr>
        <w:t>補(捐)助及委辦等經費賸餘款</w:t>
      </w:r>
      <w:r>
        <w:rPr>
          <w:rFonts w:hint="eastAsia"/>
        </w:rPr>
        <w:t>等</w:t>
      </w:r>
      <w:r w:rsidRPr="00787CDA">
        <w:rPr>
          <w:rFonts w:hint="eastAsia"/>
        </w:rPr>
        <w:t>，經該部修正為減列數應繳回國庫</w:t>
      </w:r>
      <w:r>
        <w:rPr>
          <w:rFonts w:hint="eastAsia"/>
        </w:rPr>
        <w:t>，惟屬列支費用與法規未合者比率甚低，皆不到當年度減列數1%，至保留款與預算項目未合者近4年度甚無減列數，允宜持續加強審核，</w:t>
      </w:r>
      <w:r>
        <w:rPr>
          <w:rFonts w:hAnsi="標楷體" w:hint="eastAsia"/>
        </w:rPr>
        <w:t>研謀強化查核方法，俾發揮審計功能</w:t>
      </w:r>
      <w:r w:rsidRPr="00787CDA">
        <w:rPr>
          <w:rFonts w:hint="eastAsia"/>
        </w:rPr>
        <w:t>。</w:t>
      </w:r>
    </w:p>
    <w:p w:rsidR="006702D9" w:rsidRPr="00787CDA" w:rsidRDefault="006702D9" w:rsidP="006702D9">
      <w:pPr>
        <w:overflowPunct w:val="0"/>
        <w:spacing w:beforeLines="25" w:before="127" w:line="440" w:lineRule="exact"/>
        <w:ind w:leftChars="0" w:left="709" w:hangingChars="250" w:hanging="709"/>
        <w:jc w:val="distribute"/>
        <w:rPr>
          <w:rFonts w:hAnsi="標楷體"/>
          <w:sz w:val="24"/>
        </w:rPr>
      </w:pPr>
      <w:r w:rsidRPr="00787CDA">
        <w:rPr>
          <w:rFonts w:hAnsi="標楷體" w:hint="eastAsia"/>
          <w:b/>
        </w:rPr>
        <w:t>表1</w:t>
      </w:r>
      <w:r w:rsidRPr="00787CDA">
        <w:rPr>
          <w:rFonts w:hAnsi="標楷體"/>
          <w:b/>
        </w:rPr>
        <w:t xml:space="preserve">  </w:t>
      </w:r>
      <w:r w:rsidRPr="00787CDA">
        <w:rPr>
          <w:rFonts w:hAnsi="標楷體" w:hint="eastAsia"/>
          <w:b/>
        </w:rPr>
        <w:t>10</w:t>
      </w:r>
      <w:r>
        <w:rPr>
          <w:rFonts w:hAnsi="標楷體" w:hint="eastAsia"/>
          <w:b/>
        </w:rPr>
        <w:t>4</w:t>
      </w:r>
      <w:r w:rsidRPr="00787CDA">
        <w:rPr>
          <w:rFonts w:hAnsi="標楷體" w:hint="eastAsia"/>
          <w:b/>
        </w:rPr>
        <w:t>至11</w:t>
      </w:r>
      <w:r>
        <w:rPr>
          <w:rFonts w:hAnsi="標楷體" w:hint="eastAsia"/>
          <w:b/>
        </w:rPr>
        <w:t>3</w:t>
      </w:r>
      <w:r w:rsidRPr="00787CDA">
        <w:rPr>
          <w:rFonts w:hAnsi="標楷體" w:hint="eastAsia"/>
          <w:b/>
        </w:rPr>
        <w:t xml:space="preserve">年度中央政府總決算審核報告歲出決算修正剔除及減列繳庫數明細表 </w:t>
      </w:r>
      <w:r w:rsidRPr="00787CDA">
        <w:rPr>
          <w:rFonts w:hAnsi="標楷體" w:hint="eastAsia"/>
          <w:sz w:val="24"/>
        </w:rPr>
        <w:t xml:space="preserve">                           </w:t>
      </w:r>
      <w:r w:rsidRPr="00787CDA">
        <w:rPr>
          <w:rFonts w:hAnsi="標楷體"/>
          <w:sz w:val="24"/>
        </w:rPr>
        <w:t xml:space="preserve">    </w:t>
      </w:r>
      <w:r w:rsidRPr="00787CDA">
        <w:rPr>
          <w:rFonts w:hAnsi="標楷體" w:hint="eastAsia"/>
          <w:sz w:val="24"/>
        </w:rPr>
        <w:t>單位：新臺幣萬元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1E0" w:firstRow="1" w:lastRow="1" w:firstColumn="1" w:lastColumn="1" w:noHBand="0" w:noVBand="0"/>
      </w:tblPr>
      <w:tblGrid>
        <w:gridCol w:w="709"/>
        <w:gridCol w:w="912"/>
        <w:gridCol w:w="1214"/>
        <w:gridCol w:w="1827"/>
        <w:gridCol w:w="1859"/>
        <w:gridCol w:w="912"/>
        <w:gridCol w:w="1072"/>
      </w:tblGrid>
      <w:tr w:rsidR="006702D9" w:rsidRPr="00787CDA" w:rsidTr="00F14BA1">
        <w:trPr>
          <w:trHeight w:val="547"/>
          <w:tblHeader/>
        </w:trPr>
        <w:tc>
          <w:tcPr>
            <w:tcW w:w="709" w:type="dxa"/>
            <w:vMerge w:val="restart"/>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年度</w:t>
            </w:r>
          </w:p>
        </w:tc>
        <w:tc>
          <w:tcPr>
            <w:tcW w:w="2126" w:type="dxa"/>
            <w:gridSpan w:val="2"/>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列支費用與有關</w:t>
            </w:r>
          </w:p>
          <w:p w:rsidR="006702D9" w:rsidRPr="00787CDA" w:rsidRDefault="006702D9" w:rsidP="006702D9">
            <w:pPr>
              <w:overflowPunct w:val="0"/>
              <w:spacing w:line="280" w:lineRule="exact"/>
              <w:ind w:leftChars="0" w:left="0" w:firstLineChars="0" w:firstLine="0"/>
              <w:jc w:val="center"/>
              <w:rPr>
                <w:b/>
                <w:spacing w:val="-20"/>
                <w:sz w:val="24"/>
              </w:rPr>
            </w:pPr>
            <w:r w:rsidRPr="00787CDA">
              <w:rPr>
                <w:rFonts w:hint="eastAsia"/>
                <w:b/>
                <w:sz w:val="24"/>
              </w:rPr>
              <w:t>法令規定不合</w:t>
            </w:r>
          </w:p>
        </w:tc>
        <w:tc>
          <w:tcPr>
            <w:tcW w:w="1827" w:type="dxa"/>
            <w:vMerge w:val="restart"/>
            <w:shd w:val="clear" w:color="auto" w:fill="auto"/>
            <w:vAlign w:val="center"/>
          </w:tcPr>
          <w:p w:rsidR="006702D9" w:rsidRPr="00787CDA" w:rsidRDefault="006702D9" w:rsidP="006702D9">
            <w:pPr>
              <w:overflowPunct w:val="0"/>
              <w:spacing w:line="280" w:lineRule="exact"/>
              <w:ind w:leftChars="20" w:left="57" w:rightChars="20" w:right="57" w:firstLineChars="0" w:firstLine="0"/>
              <w:jc w:val="center"/>
              <w:rPr>
                <w:b/>
                <w:spacing w:val="-6"/>
                <w:sz w:val="24"/>
              </w:rPr>
            </w:pPr>
            <w:r w:rsidRPr="00787CDA">
              <w:rPr>
                <w:rFonts w:hint="eastAsia"/>
                <w:b/>
                <w:spacing w:val="-6"/>
                <w:sz w:val="24"/>
              </w:rPr>
              <w:t>委辦</w:t>
            </w:r>
            <w:r w:rsidRPr="00787CDA">
              <w:rPr>
                <w:rFonts w:hint="eastAsia"/>
                <w:b/>
                <w:color w:val="0000FF"/>
                <w:spacing w:val="-6"/>
                <w:sz w:val="24"/>
              </w:rPr>
              <w:t>、</w:t>
            </w:r>
            <w:r w:rsidRPr="00787CDA">
              <w:rPr>
                <w:rFonts w:hint="eastAsia"/>
                <w:b/>
                <w:spacing w:val="-6"/>
                <w:sz w:val="24"/>
              </w:rPr>
              <w:t>投資、補助或各項計畫結餘款之減列數</w:t>
            </w:r>
          </w:p>
        </w:tc>
        <w:tc>
          <w:tcPr>
            <w:tcW w:w="1859" w:type="dxa"/>
            <w:vMerge w:val="restart"/>
            <w:shd w:val="clear" w:color="auto" w:fill="auto"/>
            <w:vAlign w:val="center"/>
          </w:tcPr>
          <w:p w:rsidR="006702D9" w:rsidRDefault="006702D9" w:rsidP="006702D9">
            <w:pPr>
              <w:overflowPunct w:val="0"/>
              <w:spacing w:line="280" w:lineRule="exact"/>
              <w:ind w:leftChars="10" w:left="28" w:rightChars="10" w:right="28" w:firstLineChars="0" w:firstLine="0"/>
              <w:jc w:val="center"/>
              <w:rPr>
                <w:b/>
                <w:sz w:val="24"/>
              </w:rPr>
            </w:pPr>
            <w:r w:rsidRPr="00787CDA">
              <w:rPr>
                <w:rFonts w:hint="eastAsia"/>
                <w:b/>
                <w:sz w:val="24"/>
              </w:rPr>
              <w:t>保留款與預算</w:t>
            </w:r>
          </w:p>
          <w:p w:rsidR="006702D9" w:rsidRPr="00787CDA" w:rsidRDefault="006702D9" w:rsidP="006702D9">
            <w:pPr>
              <w:overflowPunct w:val="0"/>
              <w:spacing w:line="280" w:lineRule="exact"/>
              <w:ind w:leftChars="10" w:left="28" w:rightChars="10" w:right="28" w:firstLineChars="0" w:firstLine="0"/>
              <w:jc w:val="center"/>
              <w:rPr>
                <w:b/>
                <w:sz w:val="24"/>
              </w:rPr>
            </w:pPr>
            <w:r w:rsidRPr="00787CDA">
              <w:rPr>
                <w:rFonts w:hint="eastAsia"/>
                <w:b/>
                <w:sz w:val="24"/>
              </w:rPr>
              <w:t>項目不合或無須保留之減列數</w:t>
            </w:r>
          </w:p>
        </w:tc>
        <w:tc>
          <w:tcPr>
            <w:tcW w:w="1984" w:type="dxa"/>
            <w:gridSpan w:val="2"/>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合 計</w:t>
            </w:r>
          </w:p>
        </w:tc>
      </w:tr>
      <w:tr w:rsidR="006702D9" w:rsidRPr="00787CDA" w:rsidTr="00F14BA1">
        <w:trPr>
          <w:trHeight w:val="376"/>
          <w:tblHeader/>
        </w:trPr>
        <w:tc>
          <w:tcPr>
            <w:tcW w:w="709" w:type="dxa"/>
            <w:vMerge/>
            <w:shd w:val="clear" w:color="auto" w:fill="auto"/>
          </w:tcPr>
          <w:p w:rsidR="006702D9" w:rsidRPr="00787CDA" w:rsidRDefault="006702D9" w:rsidP="006702D9">
            <w:pPr>
              <w:overflowPunct w:val="0"/>
              <w:spacing w:line="280" w:lineRule="exact"/>
              <w:ind w:leftChars="0" w:left="0" w:firstLineChars="0" w:firstLine="0"/>
              <w:jc w:val="center"/>
              <w:rPr>
                <w:b/>
                <w:sz w:val="24"/>
              </w:rPr>
            </w:pPr>
          </w:p>
        </w:tc>
        <w:tc>
          <w:tcPr>
            <w:tcW w:w="91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剔除數</w:t>
            </w:r>
          </w:p>
        </w:tc>
        <w:tc>
          <w:tcPr>
            <w:tcW w:w="1214"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減列數</w:t>
            </w:r>
          </w:p>
        </w:tc>
        <w:tc>
          <w:tcPr>
            <w:tcW w:w="1827" w:type="dxa"/>
            <w:vMerge/>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p>
        </w:tc>
        <w:tc>
          <w:tcPr>
            <w:tcW w:w="1859" w:type="dxa"/>
            <w:vMerge/>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p>
        </w:tc>
        <w:tc>
          <w:tcPr>
            <w:tcW w:w="91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剔除數</w:t>
            </w:r>
          </w:p>
        </w:tc>
        <w:tc>
          <w:tcPr>
            <w:tcW w:w="1072" w:type="dxa"/>
            <w:shd w:val="clear" w:color="auto" w:fill="auto"/>
            <w:vAlign w:val="center"/>
          </w:tcPr>
          <w:p w:rsidR="006702D9" w:rsidRPr="00787CDA" w:rsidRDefault="006702D9" w:rsidP="006702D9">
            <w:pPr>
              <w:overflowPunct w:val="0"/>
              <w:spacing w:line="280" w:lineRule="exact"/>
              <w:ind w:leftChars="0" w:left="0" w:firstLineChars="0" w:firstLine="0"/>
              <w:jc w:val="center"/>
              <w:rPr>
                <w:b/>
                <w:sz w:val="24"/>
              </w:rPr>
            </w:pPr>
            <w:r w:rsidRPr="00787CDA">
              <w:rPr>
                <w:rFonts w:hint="eastAsia"/>
                <w:b/>
                <w:sz w:val="24"/>
              </w:rPr>
              <w:t>減列數</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104</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156</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52,188</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52,344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105</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65,40</w:t>
            </w:r>
            <w:r w:rsidRPr="005B3D6F">
              <w:rPr>
                <w:rFonts w:hint="eastAsia"/>
                <w:sz w:val="24"/>
              </w:rPr>
              <w:t>2</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18</w:t>
            </w:r>
            <w:r w:rsidRPr="005B3D6F">
              <w:rPr>
                <w:rFonts w:hint="eastAsia"/>
                <w:sz w:val="24"/>
              </w:rPr>
              <w:t>3</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65,58</w:t>
            </w:r>
            <w:r w:rsidRPr="005B3D6F">
              <w:rPr>
                <w:rFonts w:hint="eastAsia"/>
                <w:sz w:val="24"/>
              </w:rPr>
              <w:t>7</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106</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367,674</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367,674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sz w:val="24"/>
              </w:rPr>
              <w:t>107</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157</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29,842</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29,999</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108</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18,458</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8,609</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27,068</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109</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13,561</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234</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13,795</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110</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214" w:type="dxa"/>
            <w:shd w:val="clear" w:color="auto" w:fill="auto"/>
            <w:vAlign w:val="center"/>
          </w:tcPr>
          <w:p w:rsidR="006702D9" w:rsidRPr="005B3D6F" w:rsidRDefault="006702D9" w:rsidP="006702D9">
            <w:pPr>
              <w:overflowPunct w:val="0"/>
              <w:spacing w:line="280" w:lineRule="exact"/>
              <w:ind w:leftChars="0" w:left="0" w:firstLineChars="0" w:firstLine="0"/>
              <w:jc w:val="right"/>
              <w:rPr>
                <w:b/>
                <w:sz w:val="24"/>
              </w:rPr>
            </w:pPr>
            <w:r w:rsidRPr="005B3D6F">
              <w:rPr>
                <w:rFonts w:hint="eastAsia"/>
                <w:b/>
                <w:sz w:val="24"/>
              </w:rPr>
              <w:t>-</w:t>
            </w:r>
          </w:p>
        </w:tc>
        <w:tc>
          <w:tcPr>
            <w:tcW w:w="1827"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56,914</w:t>
            </w:r>
          </w:p>
        </w:tc>
        <w:tc>
          <w:tcPr>
            <w:tcW w:w="1859"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91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w:t>
            </w:r>
          </w:p>
        </w:tc>
        <w:tc>
          <w:tcPr>
            <w:tcW w:w="1072" w:type="dxa"/>
            <w:shd w:val="clear" w:color="auto" w:fill="auto"/>
            <w:vAlign w:val="center"/>
          </w:tcPr>
          <w:p w:rsidR="006702D9" w:rsidRPr="005B3D6F" w:rsidRDefault="006702D9" w:rsidP="006702D9">
            <w:pPr>
              <w:overflowPunct w:val="0"/>
              <w:spacing w:line="280" w:lineRule="exact"/>
              <w:ind w:leftChars="0" w:left="0" w:firstLineChars="0" w:firstLine="0"/>
              <w:jc w:val="right"/>
              <w:rPr>
                <w:sz w:val="24"/>
              </w:rPr>
            </w:pPr>
            <w:r w:rsidRPr="005B3D6F">
              <w:rPr>
                <w:rFonts w:hint="eastAsia"/>
                <w:sz w:val="24"/>
              </w:rPr>
              <w:t>56,914</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111</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155</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52,016</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52,171</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112</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214</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58,274</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58,488</w:t>
            </w:r>
          </w:p>
        </w:tc>
      </w:tr>
      <w:tr w:rsidR="006702D9" w:rsidRPr="00787CDA" w:rsidTr="00F14BA1">
        <w:trPr>
          <w:trHeight w:val="340"/>
        </w:trPr>
        <w:tc>
          <w:tcPr>
            <w:tcW w:w="709" w:type="dxa"/>
            <w:shd w:val="clear" w:color="auto" w:fill="auto"/>
            <w:vAlign w:val="center"/>
          </w:tcPr>
          <w:p w:rsidR="006702D9" w:rsidRPr="005B3D6F" w:rsidRDefault="006702D9" w:rsidP="006702D9">
            <w:pPr>
              <w:overflowPunct w:val="0"/>
              <w:spacing w:line="280" w:lineRule="exact"/>
              <w:ind w:leftChars="0" w:left="0" w:firstLineChars="0" w:firstLine="0"/>
              <w:jc w:val="center"/>
              <w:rPr>
                <w:sz w:val="24"/>
              </w:rPr>
            </w:pPr>
            <w:r w:rsidRPr="005B3D6F">
              <w:rPr>
                <w:rFonts w:hint="eastAsia"/>
                <w:sz w:val="24"/>
              </w:rPr>
              <w:t>113</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214"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370</w:t>
            </w:r>
          </w:p>
        </w:tc>
        <w:tc>
          <w:tcPr>
            <w:tcW w:w="1827"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53,238</w:t>
            </w:r>
          </w:p>
        </w:tc>
        <w:tc>
          <w:tcPr>
            <w:tcW w:w="1859"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91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w:t>
            </w:r>
          </w:p>
        </w:tc>
        <w:tc>
          <w:tcPr>
            <w:tcW w:w="1072" w:type="dxa"/>
            <w:shd w:val="clear" w:color="auto" w:fill="auto"/>
            <w:vAlign w:val="center"/>
          </w:tcPr>
          <w:p w:rsidR="006702D9" w:rsidRPr="005B3D6F" w:rsidRDefault="006702D9" w:rsidP="006702D9">
            <w:pPr>
              <w:pStyle w:val="14"/>
              <w:overflowPunct w:val="0"/>
              <w:jc w:val="right"/>
              <w:rPr>
                <w:rFonts w:hAnsi="標楷體"/>
                <w:szCs w:val="24"/>
              </w:rPr>
            </w:pPr>
            <w:r w:rsidRPr="005B3D6F">
              <w:rPr>
                <w:rFonts w:hAnsi="標楷體" w:hint="eastAsia"/>
                <w:szCs w:val="24"/>
              </w:rPr>
              <w:t>53,608</w:t>
            </w:r>
          </w:p>
        </w:tc>
      </w:tr>
    </w:tbl>
    <w:p w:rsidR="006702D9" w:rsidRPr="00787CDA" w:rsidRDefault="006702D9" w:rsidP="006702D9">
      <w:pPr>
        <w:overflowPunct w:val="0"/>
        <w:spacing w:line="280" w:lineRule="exact"/>
        <w:ind w:leftChars="0" w:left="567" w:firstLineChars="0" w:hanging="567"/>
        <w:jc w:val="left"/>
        <w:rPr>
          <w:sz w:val="24"/>
        </w:rPr>
      </w:pPr>
      <w:r w:rsidRPr="00787CDA">
        <w:rPr>
          <w:rFonts w:hint="eastAsia"/>
          <w:sz w:val="24"/>
        </w:rPr>
        <w:t>說　　明：1.本表含以前年度歲出轉入數，不含特別預算。</w:t>
      </w:r>
    </w:p>
    <w:p w:rsidR="006702D9" w:rsidRPr="00787CDA" w:rsidRDefault="006702D9" w:rsidP="006702D9">
      <w:pPr>
        <w:overflowPunct w:val="0"/>
        <w:spacing w:line="280" w:lineRule="exact"/>
        <w:ind w:leftChars="425" w:left="1629" w:firstLineChars="0" w:hanging="425"/>
        <w:jc w:val="left"/>
        <w:rPr>
          <w:sz w:val="24"/>
        </w:rPr>
      </w:pPr>
      <w:r w:rsidRPr="00787CDA">
        <w:rPr>
          <w:rFonts w:hint="eastAsia"/>
          <w:sz w:val="24"/>
        </w:rPr>
        <w:t>2.細數之和因萬元以下全捨</w:t>
      </w:r>
      <w:r>
        <w:rPr>
          <w:rFonts w:hint="eastAsia"/>
          <w:sz w:val="24"/>
        </w:rPr>
        <w:t>，致有尾差</w:t>
      </w:r>
      <w:r w:rsidRPr="00787CDA">
        <w:rPr>
          <w:rFonts w:hint="eastAsia"/>
          <w:sz w:val="24"/>
        </w:rPr>
        <w:t>。</w:t>
      </w:r>
    </w:p>
    <w:p w:rsidR="006702D9" w:rsidRPr="00787CDA" w:rsidRDefault="006702D9" w:rsidP="006702D9">
      <w:pPr>
        <w:overflowPunct w:val="0"/>
        <w:spacing w:line="280" w:lineRule="exact"/>
        <w:ind w:leftChars="0" w:left="567" w:firstLineChars="0" w:hanging="567"/>
        <w:jc w:val="left"/>
        <w:rPr>
          <w:sz w:val="24"/>
        </w:rPr>
      </w:pPr>
      <w:r w:rsidRPr="00787CDA">
        <w:rPr>
          <w:rFonts w:hint="eastAsia"/>
          <w:sz w:val="24"/>
        </w:rPr>
        <w:t>資料來源：審計部。</w:t>
      </w:r>
    </w:p>
    <w:p w:rsidR="006702D9" w:rsidRPr="00CE6ED8" w:rsidRDefault="006702D9" w:rsidP="00CE6ED8">
      <w:pPr>
        <w:pStyle w:val="af9"/>
        <w:ind w:left="849" w:hanging="283"/>
        <w:rPr>
          <w:rFonts w:hAnsi="標楷體"/>
          <w:b/>
          <w:snapToGrid w:val="0"/>
        </w:rPr>
      </w:pPr>
      <w:r w:rsidRPr="00CE6ED8">
        <w:rPr>
          <w:rFonts w:hAnsi="標楷體" w:hint="eastAsia"/>
          <w:b/>
          <w:snapToGrid w:val="0"/>
        </w:rPr>
        <w:t>(二)審計部依職權監督機關預算執行，提出年度重要審核意見，112年度重要審核意見經覆核後近三成項目仍待繼續改善或處理，允宜持續追蹤並督促改善，俾提升中央政府財務效能</w:t>
      </w:r>
    </w:p>
    <w:p w:rsidR="006702D9" w:rsidRDefault="006702D9" w:rsidP="006702D9">
      <w:pPr>
        <w:pStyle w:val="21"/>
        <w:overflowPunct w:val="0"/>
        <w:ind w:left="850" w:firstLine="566"/>
        <w:rPr>
          <w:rFonts w:hAnsi="標楷體"/>
        </w:rPr>
      </w:pPr>
      <w:r>
        <w:rPr>
          <w:rFonts w:hAnsi="標楷體" w:hint="eastAsia"/>
        </w:rPr>
        <w:t>揆</w:t>
      </w:r>
      <w:r w:rsidRPr="00DE4107">
        <w:rPr>
          <w:rFonts w:hAnsi="標楷體" w:hint="eastAsia"/>
        </w:rPr>
        <w:t>113年度</w:t>
      </w:r>
      <w:r>
        <w:rPr>
          <w:rFonts w:hAnsi="標楷體" w:hint="eastAsia"/>
        </w:rPr>
        <w:t>審計部考核中央政府預算執行及財務效能之</w:t>
      </w:r>
      <w:r w:rsidRPr="00DE4107">
        <w:rPr>
          <w:rFonts w:hAnsi="標楷體" w:hint="eastAsia"/>
        </w:rPr>
        <w:t>結果，提出</w:t>
      </w:r>
      <w:r w:rsidRPr="00A14CE0">
        <w:rPr>
          <w:rFonts w:hAnsi="標楷體" w:hint="eastAsia"/>
        </w:rPr>
        <w:t>重要</w:t>
      </w:r>
      <w:r w:rsidRPr="00DE4107">
        <w:rPr>
          <w:rFonts w:hAnsi="標楷體" w:hint="eastAsia"/>
        </w:rPr>
        <w:t>審核意見共</w:t>
      </w:r>
      <w:r>
        <w:rPr>
          <w:rFonts w:hAnsi="標楷體" w:hint="eastAsia"/>
        </w:rPr>
        <w:t>618</w:t>
      </w:r>
      <w:r w:rsidRPr="00DE4107">
        <w:rPr>
          <w:rFonts w:hAnsi="標楷體" w:hint="eastAsia"/>
        </w:rPr>
        <w:t>項</w:t>
      </w:r>
      <w:r>
        <w:rPr>
          <w:rFonts w:hAnsi="標楷體" w:hint="eastAsia"/>
        </w:rPr>
        <w:t>(詳表2)，包含</w:t>
      </w:r>
      <w:r w:rsidRPr="00DE4107">
        <w:rPr>
          <w:rFonts w:hAnsi="標楷體" w:hint="eastAsia"/>
        </w:rPr>
        <w:t>對內部稽</w:t>
      </w:r>
      <w:r>
        <w:rPr>
          <w:rFonts w:hAnsi="標楷體" w:hint="eastAsia"/>
        </w:rPr>
        <w:t>(</w:t>
      </w:r>
      <w:r w:rsidRPr="00DE4107">
        <w:rPr>
          <w:rFonts w:hAnsi="標楷體" w:hint="eastAsia"/>
        </w:rPr>
        <w:t>審</w:t>
      </w:r>
      <w:r>
        <w:rPr>
          <w:rFonts w:hAnsi="標楷體" w:hint="eastAsia"/>
        </w:rPr>
        <w:t>)</w:t>
      </w:r>
      <w:r w:rsidRPr="00DE4107">
        <w:rPr>
          <w:rFonts w:hAnsi="標楷體" w:hint="eastAsia"/>
        </w:rPr>
        <w:t>核之實施提出意見者</w:t>
      </w:r>
      <w:r>
        <w:rPr>
          <w:rFonts w:hAnsi="標楷體" w:hint="eastAsia"/>
        </w:rPr>
        <w:t>24項、</w:t>
      </w:r>
      <w:r w:rsidRPr="00DE4107">
        <w:rPr>
          <w:rFonts w:hAnsi="標楷體" w:hint="eastAsia"/>
        </w:rPr>
        <w:t>對計畫之實施及預算之執行提出意見者</w:t>
      </w:r>
      <w:r>
        <w:rPr>
          <w:rFonts w:hAnsi="標楷體" w:hint="eastAsia"/>
        </w:rPr>
        <w:t>398項、</w:t>
      </w:r>
      <w:r w:rsidRPr="00DE4107">
        <w:rPr>
          <w:rFonts w:hAnsi="標楷體" w:hint="eastAsia"/>
        </w:rPr>
        <w:t>對財務</w:t>
      </w:r>
      <w:r>
        <w:rPr>
          <w:rFonts w:hAnsi="標楷體" w:hint="eastAsia"/>
        </w:rPr>
        <w:t>(</w:t>
      </w:r>
      <w:r w:rsidRPr="00DE4107">
        <w:rPr>
          <w:rFonts w:hAnsi="標楷體" w:hint="eastAsia"/>
        </w:rPr>
        <w:t>物</w:t>
      </w:r>
      <w:r>
        <w:rPr>
          <w:rFonts w:hAnsi="標楷體" w:hint="eastAsia"/>
        </w:rPr>
        <w:t>)</w:t>
      </w:r>
      <w:r w:rsidRPr="00DE4107">
        <w:rPr>
          <w:rFonts w:hAnsi="標楷體" w:hint="eastAsia"/>
        </w:rPr>
        <w:t>之管理運用提出意見者</w:t>
      </w:r>
      <w:r>
        <w:rPr>
          <w:rFonts w:hAnsi="標楷體" w:hint="eastAsia"/>
        </w:rPr>
        <w:t>62項、</w:t>
      </w:r>
      <w:r w:rsidRPr="00DE4107">
        <w:rPr>
          <w:rFonts w:hAnsi="標楷體" w:hint="eastAsia"/>
        </w:rPr>
        <w:t>對產銷營運管理提出意見者</w:t>
      </w:r>
      <w:r>
        <w:rPr>
          <w:rFonts w:hAnsi="標楷體" w:hint="eastAsia"/>
        </w:rPr>
        <w:t>50項、</w:t>
      </w:r>
      <w:r w:rsidRPr="00DE4107">
        <w:rPr>
          <w:rFonts w:hAnsi="標楷體" w:hint="eastAsia"/>
        </w:rPr>
        <w:t>對採購作業提出意見者</w:t>
      </w:r>
      <w:r>
        <w:rPr>
          <w:rFonts w:hAnsi="標楷體" w:hint="eastAsia"/>
        </w:rPr>
        <w:t>21項、</w:t>
      </w:r>
      <w:r w:rsidRPr="00DE4107">
        <w:rPr>
          <w:rFonts w:hAnsi="標楷體" w:hint="eastAsia"/>
        </w:rPr>
        <w:t>對事務管理及其他事項提出意見者</w:t>
      </w:r>
      <w:r>
        <w:rPr>
          <w:rFonts w:hAnsi="標楷體" w:hint="eastAsia"/>
        </w:rPr>
        <w:t>63項，合計項數較112年度微幅減少1項。又該部</w:t>
      </w:r>
      <w:r w:rsidRPr="00491B94">
        <w:rPr>
          <w:rFonts w:hAnsi="標楷體" w:hint="eastAsia"/>
        </w:rPr>
        <w:t>覆核</w:t>
      </w:r>
      <w:r>
        <w:rPr>
          <w:rFonts w:hAnsi="標楷體" w:hint="eastAsia"/>
        </w:rPr>
        <w:t>中央政府112年度</w:t>
      </w:r>
      <w:r w:rsidRPr="00A14CE0">
        <w:rPr>
          <w:rFonts w:hAnsi="標楷體" w:hint="eastAsia"/>
        </w:rPr>
        <w:t>重要</w:t>
      </w:r>
      <w:r w:rsidRPr="00DE4107">
        <w:rPr>
          <w:rFonts w:hAnsi="標楷體" w:hint="eastAsia"/>
        </w:rPr>
        <w:t>審核意見</w:t>
      </w:r>
      <w:r>
        <w:rPr>
          <w:rFonts w:hAnsi="標楷體" w:hint="eastAsia"/>
        </w:rPr>
        <w:t>辦理情形，其中</w:t>
      </w:r>
      <w:r w:rsidRPr="00491B94">
        <w:rPr>
          <w:rFonts w:hAnsi="標楷體" w:hint="eastAsia"/>
        </w:rPr>
        <w:t>已改善辦理</w:t>
      </w:r>
      <w:r>
        <w:rPr>
          <w:rFonts w:hAnsi="標楷體" w:hint="eastAsia"/>
        </w:rPr>
        <w:t>者</w:t>
      </w:r>
      <w:r>
        <w:rPr>
          <w:rStyle w:val="af1"/>
          <w:rFonts w:hAnsi="標楷體"/>
        </w:rPr>
        <w:footnoteReference w:id="2"/>
      </w:r>
      <w:r>
        <w:rPr>
          <w:rFonts w:hAnsi="標楷體" w:hint="eastAsia"/>
        </w:rPr>
        <w:t>計436項(占比70.44%)，</w:t>
      </w:r>
      <w:r w:rsidRPr="00491B94">
        <w:rPr>
          <w:rFonts w:hAnsi="標楷體" w:hint="eastAsia"/>
        </w:rPr>
        <w:t>仍待繼續改善</w:t>
      </w:r>
      <w:r>
        <w:rPr>
          <w:rFonts w:hAnsi="標楷體" w:hint="eastAsia"/>
        </w:rPr>
        <w:t>者計153項(占比24.72%)，處理中計30項(占比4.84</w:t>
      </w:r>
      <w:r w:rsidRPr="00354B2B">
        <w:rPr>
          <w:rFonts w:hAnsi="標楷體" w:hint="eastAsia"/>
        </w:rPr>
        <w:t>%)</w:t>
      </w:r>
      <w:r>
        <w:rPr>
          <w:rFonts w:hAnsi="標楷體" w:hint="eastAsia"/>
        </w:rPr>
        <w:t>，顯示近三成項目仍待繼續改善或處理中</w:t>
      </w:r>
      <w:r w:rsidRPr="00354B2B">
        <w:rPr>
          <w:rFonts w:hAnsi="標楷體" w:hint="eastAsia"/>
        </w:rPr>
        <w:t>，允宜賡續考核中央政府財務效能並</w:t>
      </w:r>
      <w:r>
        <w:rPr>
          <w:rFonts w:hAnsi="標楷體" w:hint="eastAsia"/>
        </w:rPr>
        <w:t>持續追蹤督促</w:t>
      </w:r>
      <w:r w:rsidRPr="00354B2B">
        <w:rPr>
          <w:rFonts w:hAnsi="標楷體" w:hint="eastAsia"/>
        </w:rPr>
        <w:t>其改善。</w:t>
      </w:r>
    </w:p>
    <w:p w:rsidR="006702D9" w:rsidRPr="00181826" w:rsidRDefault="006702D9" w:rsidP="006702D9">
      <w:pPr>
        <w:overflowPunct w:val="0"/>
        <w:ind w:leftChars="0" w:left="765" w:hangingChars="270" w:hanging="765"/>
        <w:rPr>
          <w:rFonts w:hAnsi="標楷體"/>
          <w:bCs/>
          <w:sz w:val="24"/>
          <w:szCs w:val="24"/>
        </w:rPr>
      </w:pPr>
      <w:r w:rsidRPr="00A14CE0">
        <w:rPr>
          <w:rFonts w:hAnsi="標楷體" w:hint="eastAsia"/>
          <w:b/>
        </w:rPr>
        <w:t>表</w:t>
      </w:r>
      <w:r>
        <w:rPr>
          <w:rFonts w:hAnsi="標楷體" w:hint="eastAsia"/>
          <w:b/>
        </w:rPr>
        <w:t>2</w:t>
      </w:r>
      <w:r w:rsidRPr="00A14CE0">
        <w:rPr>
          <w:rFonts w:hAnsi="標楷體" w:hint="eastAsia"/>
          <w:b/>
        </w:rPr>
        <w:t xml:space="preserve"> </w:t>
      </w:r>
      <w:r>
        <w:rPr>
          <w:rFonts w:hAnsi="標楷體" w:hint="eastAsia"/>
          <w:b/>
        </w:rPr>
        <w:t xml:space="preserve"> 113年度中央政府</w:t>
      </w:r>
      <w:r w:rsidRPr="00A14CE0">
        <w:rPr>
          <w:rFonts w:hAnsi="標楷體" w:hint="eastAsia"/>
          <w:b/>
        </w:rPr>
        <w:t>總決算審核報告所列重要審核意見分類及覆核</w:t>
      </w:r>
      <w:r>
        <w:rPr>
          <w:rFonts w:hAnsi="標楷體" w:hint="eastAsia"/>
          <w:b/>
        </w:rPr>
        <w:t>112年度</w:t>
      </w:r>
      <w:r w:rsidRPr="00A14CE0">
        <w:rPr>
          <w:rFonts w:hAnsi="標楷體" w:hint="eastAsia"/>
          <w:b/>
        </w:rPr>
        <w:t>辦理情形</w:t>
      </w:r>
      <w:r>
        <w:rPr>
          <w:rFonts w:hAnsi="標楷體" w:hint="eastAsia"/>
          <w:b/>
        </w:rPr>
        <w:t xml:space="preserve">表                     </w:t>
      </w:r>
      <w:r>
        <w:rPr>
          <w:rFonts w:hAnsi="標楷體"/>
          <w:b/>
        </w:rPr>
        <w:t xml:space="preserve">    </w:t>
      </w:r>
      <w:r>
        <w:rPr>
          <w:rFonts w:hAnsi="標楷體" w:hint="eastAsia"/>
          <w:b/>
        </w:rPr>
        <w:t xml:space="preserve">      </w:t>
      </w:r>
      <w:r>
        <w:rPr>
          <w:rFonts w:hAnsi="標楷體" w:hint="eastAsia"/>
          <w:bCs/>
          <w:sz w:val="24"/>
          <w:szCs w:val="24"/>
        </w:rPr>
        <w:t>單位：項</w:t>
      </w:r>
    </w:p>
    <w:tbl>
      <w:tblPr>
        <w:tblW w:w="4995"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66"/>
        <w:gridCol w:w="583"/>
        <w:gridCol w:w="583"/>
        <w:gridCol w:w="583"/>
        <w:gridCol w:w="583"/>
        <w:gridCol w:w="583"/>
        <w:gridCol w:w="592"/>
        <w:gridCol w:w="590"/>
        <w:gridCol w:w="703"/>
        <w:gridCol w:w="552"/>
        <w:gridCol w:w="869"/>
        <w:gridCol w:w="664"/>
      </w:tblGrid>
      <w:tr w:rsidR="006702D9" w:rsidRPr="00F77AB4" w:rsidTr="00F14BA1">
        <w:trPr>
          <w:trHeight w:val="156"/>
          <w:tblHeader/>
        </w:trPr>
        <w:tc>
          <w:tcPr>
            <w:tcW w:w="974" w:type="pct"/>
            <w:vMerge w:val="restart"/>
            <w:shd w:val="clear" w:color="auto" w:fill="auto"/>
            <w:noWrap/>
            <w:vAlign w:val="center"/>
          </w:tcPr>
          <w:p w:rsidR="006702D9" w:rsidRPr="00FC4F8B" w:rsidRDefault="006702D9" w:rsidP="006702D9">
            <w:pPr>
              <w:pStyle w:val="14"/>
              <w:overflowPunct w:val="0"/>
              <w:jc w:val="center"/>
              <w:rPr>
                <w:rFonts w:hAnsi="標楷體"/>
                <w:b/>
                <w:bCs/>
                <w:spacing w:val="-20"/>
              </w:rPr>
            </w:pPr>
            <w:r>
              <w:rPr>
                <w:rFonts w:hAnsi="標楷體" w:hint="eastAsia"/>
                <w:b/>
                <w:bCs/>
                <w:spacing w:val="-20"/>
              </w:rPr>
              <w:t>報告</w:t>
            </w:r>
            <w:r w:rsidRPr="00FC4F8B">
              <w:rPr>
                <w:rFonts w:hAnsi="標楷體" w:hint="eastAsia"/>
                <w:b/>
                <w:bCs/>
                <w:spacing w:val="-20"/>
              </w:rPr>
              <w:t>別</w:t>
            </w:r>
          </w:p>
        </w:tc>
        <w:tc>
          <w:tcPr>
            <w:tcW w:w="2396" w:type="pct"/>
            <w:gridSpan w:val="7"/>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113年度重要審核意見</w:t>
            </w:r>
          </w:p>
        </w:tc>
        <w:tc>
          <w:tcPr>
            <w:tcW w:w="1630" w:type="pct"/>
            <w:gridSpan w:val="4"/>
            <w:vAlign w:val="center"/>
          </w:tcPr>
          <w:p w:rsidR="006702D9" w:rsidRPr="00FC4F8B" w:rsidRDefault="006702D9" w:rsidP="006702D9">
            <w:pPr>
              <w:pStyle w:val="14"/>
              <w:overflowPunct w:val="0"/>
              <w:jc w:val="center"/>
              <w:rPr>
                <w:rFonts w:hAnsi="標楷體"/>
                <w:b/>
                <w:bCs/>
                <w:spacing w:val="-24"/>
                <w:szCs w:val="24"/>
              </w:rPr>
            </w:pPr>
            <w:r w:rsidRPr="00FC4F8B">
              <w:rPr>
                <w:rFonts w:hAnsi="標楷體" w:hint="eastAsia"/>
                <w:b/>
                <w:bCs/>
                <w:spacing w:val="-24"/>
                <w:szCs w:val="24"/>
              </w:rPr>
              <w:t>112年度重要審核意見覆核情形</w:t>
            </w:r>
          </w:p>
        </w:tc>
      </w:tr>
      <w:tr w:rsidR="006702D9" w:rsidRPr="00F77AB4" w:rsidTr="00F14BA1">
        <w:trPr>
          <w:trHeight w:val="397"/>
          <w:tblHeader/>
        </w:trPr>
        <w:tc>
          <w:tcPr>
            <w:tcW w:w="974" w:type="pct"/>
            <w:vMerge/>
            <w:shd w:val="clear" w:color="auto" w:fill="auto"/>
            <w:noWrap/>
            <w:vAlign w:val="center"/>
          </w:tcPr>
          <w:p w:rsidR="006702D9" w:rsidRPr="00FC4F8B" w:rsidRDefault="006702D9" w:rsidP="006702D9">
            <w:pPr>
              <w:pStyle w:val="14"/>
              <w:overflowPunct w:val="0"/>
              <w:jc w:val="center"/>
              <w:rPr>
                <w:rFonts w:hAnsi="標楷體"/>
                <w:b/>
                <w:bCs/>
                <w:spacing w:val="-20"/>
              </w:rPr>
            </w:pPr>
          </w:p>
        </w:tc>
        <w:tc>
          <w:tcPr>
            <w:tcW w:w="2051" w:type="pct"/>
            <w:gridSpan w:val="6"/>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分類</w:t>
            </w:r>
            <w:r w:rsidRPr="00181826">
              <w:rPr>
                <w:rFonts w:hAnsi="標楷體" w:hint="eastAsia"/>
                <w:b/>
                <w:bCs/>
                <w:color w:val="000000"/>
                <w:sz w:val="20"/>
                <w:szCs w:val="20"/>
              </w:rPr>
              <w:t>(</w:t>
            </w:r>
            <w:r w:rsidRPr="0049161C">
              <w:rPr>
                <w:rFonts w:hAnsi="標楷體" w:hint="eastAsia"/>
                <w:b/>
                <w:bCs/>
                <w:color w:val="000000"/>
                <w:sz w:val="20"/>
                <w:szCs w:val="20"/>
              </w:rPr>
              <w:t>說明1</w:t>
            </w:r>
            <w:r>
              <w:rPr>
                <w:rFonts w:hAnsi="標楷體" w:hint="eastAsia"/>
                <w:b/>
                <w:bCs/>
                <w:color w:val="000000"/>
                <w:sz w:val="20"/>
                <w:szCs w:val="20"/>
              </w:rPr>
              <w:t>)</w:t>
            </w:r>
          </w:p>
        </w:tc>
        <w:tc>
          <w:tcPr>
            <w:tcW w:w="345" w:type="pct"/>
            <w:vMerge w:val="restart"/>
            <w:vAlign w:val="center"/>
          </w:tcPr>
          <w:p w:rsidR="006702D9" w:rsidRPr="00FC4F8B" w:rsidRDefault="006702D9" w:rsidP="006702D9">
            <w:pPr>
              <w:pStyle w:val="14"/>
              <w:overflowPunct w:val="0"/>
              <w:jc w:val="center"/>
              <w:rPr>
                <w:rFonts w:hAnsi="標楷體"/>
                <w:b/>
                <w:bCs/>
                <w:color w:val="000000"/>
                <w:szCs w:val="24"/>
              </w:rPr>
            </w:pPr>
            <w:r>
              <w:rPr>
                <w:rFonts w:hAnsi="標楷體" w:hint="eastAsia"/>
                <w:b/>
                <w:bCs/>
                <w:color w:val="000000"/>
                <w:szCs w:val="24"/>
              </w:rPr>
              <w:t>項數</w:t>
            </w:r>
            <w:r w:rsidRPr="00FC4F8B">
              <w:rPr>
                <w:rFonts w:hAnsi="標楷體" w:hint="eastAsia"/>
                <w:b/>
                <w:bCs/>
                <w:color w:val="000000"/>
                <w:szCs w:val="24"/>
              </w:rPr>
              <w:t>合計</w:t>
            </w:r>
          </w:p>
        </w:tc>
        <w:tc>
          <w:tcPr>
            <w:tcW w:w="411" w:type="pct"/>
            <w:vMerge w:val="restart"/>
            <w:vAlign w:val="center"/>
          </w:tcPr>
          <w:p w:rsidR="006702D9" w:rsidRPr="00FC4F8B" w:rsidRDefault="006702D9" w:rsidP="006702D9">
            <w:pPr>
              <w:pStyle w:val="14"/>
              <w:overflowPunct w:val="0"/>
              <w:spacing w:line="240" w:lineRule="exact"/>
              <w:jc w:val="center"/>
              <w:rPr>
                <w:rFonts w:hAnsi="標楷體"/>
                <w:b/>
                <w:bCs/>
                <w:sz w:val="20"/>
                <w:szCs w:val="20"/>
              </w:rPr>
            </w:pPr>
            <w:r w:rsidRPr="00FC4F8B">
              <w:rPr>
                <w:rFonts w:hAnsi="標楷體" w:hint="eastAsia"/>
                <w:b/>
                <w:bCs/>
                <w:sz w:val="20"/>
                <w:szCs w:val="20"/>
              </w:rPr>
              <w:t>仍待繼</w:t>
            </w:r>
          </w:p>
          <w:p w:rsidR="006702D9" w:rsidRPr="00FC4F8B" w:rsidRDefault="006702D9" w:rsidP="006702D9">
            <w:pPr>
              <w:pStyle w:val="14"/>
              <w:overflowPunct w:val="0"/>
              <w:spacing w:line="240" w:lineRule="exact"/>
              <w:jc w:val="center"/>
              <w:rPr>
                <w:rFonts w:hAnsi="標楷體"/>
                <w:b/>
                <w:bCs/>
                <w:spacing w:val="-24"/>
                <w:szCs w:val="24"/>
              </w:rPr>
            </w:pPr>
            <w:r w:rsidRPr="00FC4F8B">
              <w:rPr>
                <w:rFonts w:hAnsi="標楷體" w:hint="eastAsia"/>
                <w:b/>
                <w:bCs/>
                <w:sz w:val="20"/>
                <w:szCs w:val="20"/>
              </w:rPr>
              <w:t>續改善</w:t>
            </w:r>
          </w:p>
        </w:tc>
        <w:tc>
          <w:tcPr>
            <w:tcW w:w="323" w:type="pct"/>
            <w:vMerge w:val="restart"/>
            <w:vAlign w:val="center"/>
          </w:tcPr>
          <w:p w:rsidR="006702D9" w:rsidRPr="00FC4F8B" w:rsidRDefault="006702D9" w:rsidP="006702D9">
            <w:pPr>
              <w:pStyle w:val="14"/>
              <w:overflowPunct w:val="0"/>
              <w:spacing w:line="240" w:lineRule="exact"/>
              <w:jc w:val="center"/>
              <w:rPr>
                <w:rFonts w:hAnsi="標楷體"/>
                <w:b/>
                <w:bCs/>
                <w:spacing w:val="-24"/>
                <w:szCs w:val="24"/>
              </w:rPr>
            </w:pPr>
            <w:r w:rsidRPr="00FC4F8B">
              <w:rPr>
                <w:rFonts w:hAnsi="標楷體" w:hint="eastAsia"/>
                <w:b/>
                <w:bCs/>
                <w:sz w:val="20"/>
                <w:szCs w:val="20"/>
              </w:rPr>
              <w:t>處理中</w:t>
            </w:r>
          </w:p>
        </w:tc>
        <w:tc>
          <w:tcPr>
            <w:tcW w:w="508" w:type="pct"/>
            <w:vMerge w:val="restart"/>
            <w:vAlign w:val="center"/>
          </w:tcPr>
          <w:p w:rsidR="006702D9" w:rsidRPr="00FC4F8B" w:rsidRDefault="006702D9" w:rsidP="006702D9">
            <w:pPr>
              <w:pStyle w:val="14"/>
              <w:overflowPunct w:val="0"/>
              <w:spacing w:line="240" w:lineRule="exact"/>
              <w:jc w:val="center"/>
              <w:rPr>
                <w:rFonts w:hAnsi="標楷體"/>
                <w:b/>
                <w:bCs/>
                <w:spacing w:val="-24"/>
                <w:szCs w:val="24"/>
              </w:rPr>
            </w:pPr>
            <w:r>
              <w:rPr>
                <w:rFonts w:hAnsi="標楷體" w:hint="eastAsia"/>
                <w:b/>
                <w:bCs/>
                <w:spacing w:val="-20"/>
                <w:sz w:val="20"/>
                <w:szCs w:val="20"/>
              </w:rPr>
              <w:t>已</w:t>
            </w:r>
            <w:r w:rsidRPr="0049161C">
              <w:rPr>
                <w:rFonts w:hAnsi="標楷體" w:hint="eastAsia"/>
                <w:b/>
                <w:bCs/>
                <w:spacing w:val="-20"/>
                <w:sz w:val="20"/>
                <w:szCs w:val="20"/>
              </w:rPr>
              <w:t>改善</w:t>
            </w:r>
            <w:r>
              <w:rPr>
                <w:rFonts w:hAnsi="標楷體" w:hint="eastAsia"/>
                <w:b/>
                <w:bCs/>
                <w:spacing w:val="-20"/>
                <w:sz w:val="20"/>
                <w:szCs w:val="20"/>
              </w:rPr>
              <w:t>辦理</w:t>
            </w:r>
            <w:r w:rsidRPr="0049161C">
              <w:rPr>
                <w:rFonts w:hAnsi="標楷體" w:hint="eastAsia"/>
                <w:b/>
                <w:bCs/>
                <w:spacing w:val="-20"/>
                <w:sz w:val="20"/>
                <w:szCs w:val="20"/>
              </w:rPr>
              <w:t>(</w:t>
            </w:r>
            <w:r w:rsidRPr="0049161C">
              <w:rPr>
                <w:rFonts w:hAnsi="標楷體" w:hint="eastAsia"/>
                <w:b/>
                <w:bCs/>
                <w:color w:val="000000"/>
                <w:spacing w:val="-20"/>
                <w:sz w:val="20"/>
                <w:szCs w:val="20"/>
              </w:rPr>
              <w:t>說明2)</w:t>
            </w:r>
          </w:p>
        </w:tc>
        <w:tc>
          <w:tcPr>
            <w:tcW w:w="388" w:type="pct"/>
            <w:vMerge w:val="restart"/>
            <w:vAlign w:val="center"/>
          </w:tcPr>
          <w:p w:rsidR="006702D9" w:rsidRPr="00D93114" w:rsidRDefault="006702D9" w:rsidP="006702D9">
            <w:pPr>
              <w:pStyle w:val="14"/>
              <w:overflowPunct w:val="0"/>
              <w:spacing w:line="240" w:lineRule="exact"/>
              <w:jc w:val="center"/>
              <w:rPr>
                <w:rFonts w:hAnsi="標楷體"/>
                <w:b/>
                <w:bCs/>
                <w:szCs w:val="24"/>
              </w:rPr>
            </w:pPr>
            <w:r>
              <w:rPr>
                <w:rFonts w:hAnsi="標楷體" w:hint="eastAsia"/>
                <w:b/>
                <w:bCs/>
                <w:szCs w:val="24"/>
              </w:rPr>
              <w:t>項數</w:t>
            </w:r>
            <w:r w:rsidRPr="00D93114">
              <w:rPr>
                <w:rFonts w:hAnsi="標楷體" w:hint="eastAsia"/>
                <w:b/>
                <w:bCs/>
                <w:szCs w:val="24"/>
              </w:rPr>
              <w:t>合計</w:t>
            </w:r>
          </w:p>
        </w:tc>
      </w:tr>
      <w:tr w:rsidR="006702D9" w:rsidRPr="00F77AB4" w:rsidTr="00F14BA1">
        <w:trPr>
          <w:trHeight w:val="351"/>
          <w:tblHeader/>
        </w:trPr>
        <w:tc>
          <w:tcPr>
            <w:tcW w:w="974" w:type="pct"/>
            <w:vMerge/>
            <w:shd w:val="clear" w:color="auto" w:fill="auto"/>
            <w:noWrap/>
            <w:vAlign w:val="center"/>
          </w:tcPr>
          <w:p w:rsidR="006702D9" w:rsidRPr="00FC4F8B" w:rsidRDefault="006702D9" w:rsidP="006702D9">
            <w:pPr>
              <w:pStyle w:val="14"/>
              <w:overflowPunct w:val="0"/>
              <w:jc w:val="center"/>
              <w:rPr>
                <w:rFonts w:hAnsi="標楷體"/>
                <w:b/>
                <w:bCs/>
                <w:spacing w:val="-20"/>
              </w:rPr>
            </w:pPr>
          </w:p>
        </w:tc>
        <w:tc>
          <w:tcPr>
            <w:tcW w:w="341" w:type="pct"/>
            <w:vAlign w:val="center"/>
          </w:tcPr>
          <w:p w:rsidR="006702D9" w:rsidRPr="00FC4F8B" w:rsidRDefault="006702D9" w:rsidP="006702D9">
            <w:pPr>
              <w:pStyle w:val="14"/>
              <w:overflowPunct w:val="0"/>
              <w:jc w:val="center"/>
              <w:rPr>
                <w:rFonts w:hAnsi="標楷體"/>
                <w:b/>
                <w:bCs/>
                <w:szCs w:val="24"/>
              </w:rPr>
            </w:pPr>
            <w:r w:rsidRPr="00FC4F8B">
              <w:rPr>
                <w:rFonts w:hAnsi="標楷體" w:hint="eastAsia"/>
                <w:b/>
                <w:bCs/>
                <w:szCs w:val="24"/>
              </w:rPr>
              <w:t>(1)</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(2)</w:t>
            </w:r>
          </w:p>
        </w:tc>
        <w:tc>
          <w:tcPr>
            <w:tcW w:w="341" w:type="pct"/>
            <w:shd w:val="clear" w:color="auto" w:fill="auto"/>
            <w:noWrap/>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(3)</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(4)</w:t>
            </w:r>
          </w:p>
        </w:tc>
        <w:tc>
          <w:tcPr>
            <w:tcW w:w="341" w:type="pct"/>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(5)</w:t>
            </w:r>
          </w:p>
        </w:tc>
        <w:tc>
          <w:tcPr>
            <w:tcW w:w="344" w:type="pct"/>
            <w:shd w:val="clear" w:color="auto" w:fill="auto"/>
            <w:noWrap/>
            <w:vAlign w:val="center"/>
          </w:tcPr>
          <w:p w:rsidR="006702D9" w:rsidRPr="00FC4F8B" w:rsidRDefault="006702D9" w:rsidP="006702D9">
            <w:pPr>
              <w:pStyle w:val="14"/>
              <w:overflowPunct w:val="0"/>
              <w:jc w:val="center"/>
              <w:rPr>
                <w:rFonts w:hAnsi="標楷體"/>
                <w:b/>
                <w:bCs/>
                <w:color w:val="000000"/>
                <w:szCs w:val="24"/>
              </w:rPr>
            </w:pPr>
            <w:r w:rsidRPr="00FC4F8B">
              <w:rPr>
                <w:rFonts w:hAnsi="標楷體" w:hint="eastAsia"/>
                <w:b/>
                <w:bCs/>
                <w:color w:val="000000"/>
                <w:szCs w:val="24"/>
              </w:rPr>
              <w:t>(6)</w:t>
            </w:r>
          </w:p>
        </w:tc>
        <w:tc>
          <w:tcPr>
            <w:tcW w:w="345" w:type="pct"/>
            <w:vMerge/>
            <w:vAlign w:val="center"/>
          </w:tcPr>
          <w:p w:rsidR="006702D9" w:rsidRPr="00FC4F8B" w:rsidRDefault="006702D9" w:rsidP="006702D9">
            <w:pPr>
              <w:pStyle w:val="14"/>
              <w:overflowPunct w:val="0"/>
              <w:jc w:val="center"/>
              <w:rPr>
                <w:rFonts w:hAnsi="標楷體"/>
                <w:b/>
                <w:bCs/>
                <w:color w:val="000000"/>
                <w:szCs w:val="24"/>
              </w:rPr>
            </w:pPr>
          </w:p>
        </w:tc>
        <w:tc>
          <w:tcPr>
            <w:tcW w:w="411" w:type="pct"/>
            <w:vMerge/>
            <w:vAlign w:val="center"/>
          </w:tcPr>
          <w:p w:rsidR="006702D9" w:rsidRPr="00FC4F8B" w:rsidRDefault="006702D9" w:rsidP="006702D9">
            <w:pPr>
              <w:pStyle w:val="14"/>
              <w:overflowPunct w:val="0"/>
              <w:spacing w:line="240" w:lineRule="exact"/>
              <w:jc w:val="center"/>
              <w:rPr>
                <w:rFonts w:hAnsi="標楷體"/>
                <w:b/>
                <w:bCs/>
                <w:sz w:val="20"/>
                <w:szCs w:val="20"/>
              </w:rPr>
            </w:pPr>
          </w:p>
        </w:tc>
        <w:tc>
          <w:tcPr>
            <w:tcW w:w="323" w:type="pct"/>
            <w:vMerge/>
            <w:shd w:val="clear" w:color="auto" w:fill="auto"/>
            <w:noWrap/>
            <w:vAlign w:val="center"/>
          </w:tcPr>
          <w:p w:rsidR="006702D9" w:rsidRPr="00FC4F8B" w:rsidRDefault="006702D9" w:rsidP="006702D9">
            <w:pPr>
              <w:pStyle w:val="14"/>
              <w:overflowPunct w:val="0"/>
              <w:spacing w:line="240" w:lineRule="exact"/>
              <w:jc w:val="center"/>
              <w:rPr>
                <w:rFonts w:hAnsi="標楷體"/>
                <w:b/>
                <w:bCs/>
                <w:sz w:val="20"/>
                <w:szCs w:val="20"/>
              </w:rPr>
            </w:pPr>
          </w:p>
        </w:tc>
        <w:tc>
          <w:tcPr>
            <w:tcW w:w="508" w:type="pct"/>
            <w:vMerge/>
            <w:vAlign w:val="center"/>
          </w:tcPr>
          <w:p w:rsidR="006702D9" w:rsidRPr="0049161C" w:rsidRDefault="006702D9" w:rsidP="006702D9">
            <w:pPr>
              <w:pStyle w:val="14"/>
              <w:overflowPunct w:val="0"/>
              <w:spacing w:line="240" w:lineRule="exact"/>
              <w:jc w:val="center"/>
              <w:rPr>
                <w:rFonts w:hAnsi="標楷體"/>
                <w:b/>
                <w:bCs/>
                <w:spacing w:val="-20"/>
                <w:sz w:val="20"/>
                <w:szCs w:val="20"/>
              </w:rPr>
            </w:pPr>
          </w:p>
        </w:tc>
        <w:tc>
          <w:tcPr>
            <w:tcW w:w="388" w:type="pct"/>
            <w:vMerge/>
            <w:vAlign w:val="center"/>
          </w:tcPr>
          <w:p w:rsidR="006702D9" w:rsidRPr="00FC4F8B" w:rsidRDefault="006702D9" w:rsidP="006702D9">
            <w:pPr>
              <w:pStyle w:val="14"/>
              <w:overflowPunct w:val="0"/>
              <w:spacing w:line="240" w:lineRule="exact"/>
              <w:jc w:val="center"/>
              <w:rPr>
                <w:rFonts w:hAnsi="標楷體"/>
                <w:b/>
                <w:bCs/>
                <w:spacing w:val="-24"/>
                <w:szCs w:val="24"/>
              </w:rPr>
            </w:pPr>
          </w:p>
        </w:tc>
      </w:tr>
      <w:tr w:rsidR="006702D9" w:rsidRPr="00F77AB4" w:rsidTr="00F14BA1">
        <w:trPr>
          <w:trHeight w:val="351"/>
        </w:trPr>
        <w:tc>
          <w:tcPr>
            <w:tcW w:w="974" w:type="pct"/>
            <w:shd w:val="clear" w:color="auto" w:fill="auto"/>
            <w:noWrap/>
            <w:vAlign w:val="center"/>
            <w:hideMark/>
          </w:tcPr>
          <w:p w:rsidR="006702D9" w:rsidRPr="001479FD" w:rsidRDefault="006702D9" w:rsidP="006702D9">
            <w:pPr>
              <w:pStyle w:val="14"/>
              <w:overflowPunct w:val="0"/>
              <w:jc w:val="center"/>
              <w:rPr>
                <w:rFonts w:hAnsi="標楷體"/>
                <w:b/>
                <w:spacing w:val="-20"/>
              </w:rPr>
            </w:pPr>
            <w:r>
              <w:rPr>
                <w:rFonts w:hAnsi="標楷體" w:hint="eastAsia"/>
                <w:b/>
                <w:spacing w:val="-20"/>
              </w:rPr>
              <w:t xml:space="preserve">合 </w:t>
            </w:r>
            <w:r w:rsidRPr="001479FD">
              <w:rPr>
                <w:rFonts w:hAnsi="標楷體" w:hint="eastAsia"/>
                <w:b/>
                <w:spacing w:val="-20"/>
              </w:rPr>
              <w:t>計</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b/>
                <w:szCs w:val="22"/>
              </w:rPr>
              <w:t>24</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398</w:t>
            </w:r>
          </w:p>
        </w:tc>
        <w:tc>
          <w:tcPr>
            <w:tcW w:w="341"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62</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50</w:t>
            </w:r>
          </w:p>
        </w:tc>
        <w:tc>
          <w:tcPr>
            <w:tcW w:w="34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21</w:t>
            </w:r>
          </w:p>
        </w:tc>
        <w:tc>
          <w:tcPr>
            <w:tcW w:w="344"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63</w:t>
            </w:r>
          </w:p>
        </w:tc>
        <w:tc>
          <w:tcPr>
            <w:tcW w:w="345"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61</w:t>
            </w:r>
            <w:r>
              <w:rPr>
                <w:rFonts w:hAnsi="標楷體" w:hint="eastAsia"/>
                <w:b/>
                <w:szCs w:val="22"/>
              </w:rPr>
              <w:t>8</w:t>
            </w:r>
          </w:p>
        </w:tc>
        <w:tc>
          <w:tcPr>
            <w:tcW w:w="411"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153</w:t>
            </w:r>
          </w:p>
        </w:tc>
        <w:tc>
          <w:tcPr>
            <w:tcW w:w="323" w:type="pct"/>
            <w:shd w:val="clear" w:color="auto" w:fill="auto"/>
            <w:noWrap/>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30</w:t>
            </w:r>
          </w:p>
        </w:tc>
        <w:tc>
          <w:tcPr>
            <w:tcW w:w="508"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436</w:t>
            </w:r>
          </w:p>
        </w:tc>
        <w:tc>
          <w:tcPr>
            <w:tcW w:w="388" w:type="pct"/>
            <w:vAlign w:val="center"/>
          </w:tcPr>
          <w:p w:rsidR="006702D9" w:rsidRPr="0076106D" w:rsidRDefault="006702D9" w:rsidP="006702D9">
            <w:pPr>
              <w:pStyle w:val="14"/>
              <w:overflowPunct w:val="0"/>
              <w:jc w:val="right"/>
              <w:rPr>
                <w:rFonts w:hAnsi="標楷體"/>
                <w:b/>
                <w:szCs w:val="22"/>
              </w:rPr>
            </w:pPr>
            <w:r w:rsidRPr="0076106D">
              <w:rPr>
                <w:rFonts w:hAnsi="標楷體" w:hint="eastAsia"/>
                <w:b/>
                <w:szCs w:val="22"/>
              </w:rPr>
              <w:t>619</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20"/>
              </w:rPr>
            </w:pPr>
            <w:r w:rsidRPr="00D93114">
              <w:rPr>
                <w:rFonts w:hAnsi="標楷體" w:hint="eastAsia"/>
                <w:spacing w:val="-20"/>
              </w:rPr>
              <w:t>總決算審核報告</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249</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16</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8</w:t>
            </w:r>
          </w:p>
        </w:tc>
        <w:tc>
          <w:tcPr>
            <w:tcW w:w="344"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37</w:t>
            </w:r>
          </w:p>
        </w:tc>
        <w:tc>
          <w:tcPr>
            <w:tcW w:w="345" w:type="pct"/>
            <w:vAlign w:val="center"/>
          </w:tcPr>
          <w:p w:rsidR="006702D9" w:rsidRPr="0076106D" w:rsidRDefault="006702D9" w:rsidP="006702D9">
            <w:pPr>
              <w:pStyle w:val="14"/>
              <w:overflowPunct w:val="0"/>
              <w:jc w:val="right"/>
              <w:rPr>
                <w:rFonts w:hAnsi="標楷體"/>
                <w:b/>
                <w:szCs w:val="24"/>
              </w:rPr>
            </w:pPr>
            <w:r w:rsidRPr="0076106D">
              <w:rPr>
                <w:rFonts w:hAnsi="標楷體" w:hint="eastAsia"/>
                <w:b/>
                <w:szCs w:val="24"/>
              </w:rPr>
              <w:t>321</w:t>
            </w:r>
          </w:p>
        </w:tc>
        <w:tc>
          <w:tcPr>
            <w:tcW w:w="41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67</w:t>
            </w:r>
          </w:p>
        </w:tc>
        <w:tc>
          <w:tcPr>
            <w:tcW w:w="323"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22</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237</w:t>
            </w:r>
          </w:p>
        </w:tc>
        <w:tc>
          <w:tcPr>
            <w:tcW w:w="388" w:type="pct"/>
            <w:vAlign w:val="center"/>
          </w:tcPr>
          <w:p w:rsidR="006702D9" w:rsidRPr="0076106D" w:rsidRDefault="006702D9" w:rsidP="006702D9">
            <w:pPr>
              <w:pStyle w:val="14"/>
              <w:overflowPunct w:val="0"/>
              <w:jc w:val="right"/>
              <w:rPr>
                <w:rFonts w:hAnsi="標楷體"/>
                <w:b/>
                <w:bCs/>
                <w:szCs w:val="24"/>
              </w:rPr>
            </w:pPr>
            <w:r w:rsidRPr="0076106D">
              <w:rPr>
                <w:rFonts w:hAnsi="標楷體" w:hint="eastAsia"/>
                <w:b/>
                <w:bCs/>
                <w:szCs w:val="24"/>
              </w:rPr>
              <w:t>326</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20"/>
              </w:rPr>
            </w:pPr>
            <w:r w:rsidRPr="00D93114">
              <w:rPr>
                <w:rFonts w:hAnsi="標楷體" w:hint="eastAsia"/>
                <w:spacing w:val="-20"/>
              </w:rPr>
              <w:t>審核報告營業部分</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56</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36</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w:t>
            </w:r>
          </w:p>
        </w:tc>
        <w:tc>
          <w:tcPr>
            <w:tcW w:w="344"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16</w:t>
            </w:r>
          </w:p>
        </w:tc>
        <w:tc>
          <w:tcPr>
            <w:tcW w:w="345" w:type="pct"/>
            <w:vAlign w:val="center"/>
          </w:tcPr>
          <w:p w:rsidR="006702D9" w:rsidRPr="0076106D" w:rsidRDefault="006702D9" w:rsidP="006702D9">
            <w:pPr>
              <w:pStyle w:val="14"/>
              <w:overflowPunct w:val="0"/>
              <w:jc w:val="right"/>
              <w:rPr>
                <w:rFonts w:hAnsi="標楷體"/>
                <w:b/>
                <w:szCs w:val="24"/>
              </w:rPr>
            </w:pPr>
            <w:r>
              <w:rPr>
                <w:rFonts w:hAnsi="標楷體" w:hint="eastAsia"/>
                <w:b/>
                <w:szCs w:val="24"/>
              </w:rPr>
              <w:t>152</w:t>
            </w:r>
          </w:p>
        </w:tc>
        <w:tc>
          <w:tcPr>
            <w:tcW w:w="41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51</w:t>
            </w:r>
          </w:p>
        </w:tc>
        <w:tc>
          <w:tcPr>
            <w:tcW w:w="323"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1</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99</w:t>
            </w:r>
          </w:p>
        </w:tc>
        <w:tc>
          <w:tcPr>
            <w:tcW w:w="388" w:type="pct"/>
            <w:vAlign w:val="center"/>
          </w:tcPr>
          <w:p w:rsidR="006702D9" w:rsidRPr="0076106D" w:rsidRDefault="006702D9" w:rsidP="006702D9">
            <w:pPr>
              <w:pStyle w:val="14"/>
              <w:overflowPunct w:val="0"/>
              <w:jc w:val="right"/>
              <w:rPr>
                <w:rFonts w:hAnsi="標楷體"/>
                <w:b/>
                <w:bCs/>
                <w:szCs w:val="24"/>
              </w:rPr>
            </w:pPr>
            <w:r>
              <w:rPr>
                <w:rFonts w:hAnsi="標楷體" w:hint="eastAsia"/>
                <w:b/>
                <w:bCs/>
                <w:szCs w:val="24"/>
              </w:rPr>
              <w:t>151</w:t>
            </w:r>
          </w:p>
        </w:tc>
      </w:tr>
      <w:tr w:rsidR="006702D9" w:rsidRPr="00F77AB4" w:rsidTr="00F14BA1">
        <w:trPr>
          <w:trHeight w:val="351"/>
        </w:trPr>
        <w:tc>
          <w:tcPr>
            <w:tcW w:w="974" w:type="pct"/>
            <w:shd w:val="clear" w:color="auto" w:fill="auto"/>
            <w:noWrap/>
            <w:vAlign w:val="center"/>
          </w:tcPr>
          <w:p w:rsidR="006702D9" w:rsidRPr="00D93114" w:rsidRDefault="006702D9" w:rsidP="006702D9">
            <w:pPr>
              <w:pStyle w:val="14"/>
              <w:overflowPunct w:val="0"/>
              <w:jc w:val="center"/>
              <w:rPr>
                <w:rFonts w:hAnsi="標楷體"/>
                <w:spacing w:val="-32"/>
              </w:rPr>
            </w:pPr>
            <w:r w:rsidRPr="00D93114">
              <w:rPr>
                <w:rFonts w:hAnsi="標楷體" w:hint="eastAsia"/>
                <w:spacing w:val="-32"/>
              </w:rPr>
              <w:t>審核報告非營業部分</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93</w:t>
            </w:r>
          </w:p>
        </w:tc>
        <w:tc>
          <w:tcPr>
            <w:tcW w:w="34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23</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12</w:t>
            </w:r>
          </w:p>
        </w:tc>
        <w:tc>
          <w:tcPr>
            <w:tcW w:w="341"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4</w:t>
            </w:r>
          </w:p>
        </w:tc>
        <w:tc>
          <w:tcPr>
            <w:tcW w:w="344"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10</w:t>
            </w:r>
          </w:p>
        </w:tc>
        <w:tc>
          <w:tcPr>
            <w:tcW w:w="345" w:type="pct"/>
            <w:vAlign w:val="center"/>
          </w:tcPr>
          <w:p w:rsidR="006702D9" w:rsidRPr="0076106D" w:rsidRDefault="006702D9" w:rsidP="006702D9">
            <w:pPr>
              <w:pStyle w:val="14"/>
              <w:overflowPunct w:val="0"/>
              <w:jc w:val="right"/>
              <w:rPr>
                <w:rFonts w:hAnsi="標楷體"/>
                <w:b/>
                <w:szCs w:val="24"/>
              </w:rPr>
            </w:pPr>
            <w:r>
              <w:rPr>
                <w:rFonts w:hAnsi="標楷體" w:hint="eastAsia"/>
                <w:b/>
                <w:szCs w:val="24"/>
              </w:rPr>
              <w:t>145</w:t>
            </w:r>
          </w:p>
        </w:tc>
        <w:tc>
          <w:tcPr>
            <w:tcW w:w="411" w:type="pct"/>
            <w:shd w:val="clear" w:color="auto" w:fill="auto"/>
            <w:noWrap/>
            <w:vAlign w:val="center"/>
          </w:tcPr>
          <w:p w:rsidR="006702D9" w:rsidRPr="0076106D" w:rsidRDefault="006702D9" w:rsidP="006702D9">
            <w:pPr>
              <w:pStyle w:val="14"/>
              <w:overflowPunct w:val="0"/>
              <w:jc w:val="right"/>
              <w:rPr>
                <w:rFonts w:hAnsi="標楷體"/>
                <w:szCs w:val="24"/>
              </w:rPr>
            </w:pPr>
            <w:r>
              <w:rPr>
                <w:rFonts w:hAnsi="標楷體" w:hint="eastAsia"/>
                <w:szCs w:val="24"/>
              </w:rPr>
              <w:t>35</w:t>
            </w:r>
          </w:p>
        </w:tc>
        <w:tc>
          <w:tcPr>
            <w:tcW w:w="323"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7</w:t>
            </w:r>
          </w:p>
        </w:tc>
        <w:tc>
          <w:tcPr>
            <w:tcW w:w="508" w:type="pct"/>
            <w:vAlign w:val="center"/>
          </w:tcPr>
          <w:p w:rsidR="006702D9" w:rsidRPr="0076106D" w:rsidRDefault="006702D9" w:rsidP="006702D9">
            <w:pPr>
              <w:pStyle w:val="14"/>
              <w:overflowPunct w:val="0"/>
              <w:jc w:val="right"/>
              <w:rPr>
                <w:rFonts w:hAnsi="標楷體"/>
                <w:szCs w:val="24"/>
              </w:rPr>
            </w:pPr>
            <w:r>
              <w:rPr>
                <w:rFonts w:hAnsi="標楷體" w:hint="eastAsia"/>
                <w:szCs w:val="24"/>
              </w:rPr>
              <w:t>100</w:t>
            </w:r>
          </w:p>
        </w:tc>
        <w:tc>
          <w:tcPr>
            <w:tcW w:w="388" w:type="pct"/>
            <w:shd w:val="clear" w:color="auto" w:fill="auto"/>
            <w:noWrap/>
            <w:vAlign w:val="center"/>
          </w:tcPr>
          <w:p w:rsidR="006702D9" w:rsidRPr="0076106D" w:rsidRDefault="006702D9" w:rsidP="006702D9">
            <w:pPr>
              <w:pStyle w:val="14"/>
              <w:overflowPunct w:val="0"/>
              <w:jc w:val="right"/>
              <w:rPr>
                <w:rFonts w:hAnsi="標楷體"/>
                <w:b/>
                <w:bCs/>
                <w:szCs w:val="24"/>
              </w:rPr>
            </w:pPr>
            <w:r>
              <w:rPr>
                <w:rFonts w:hAnsi="標楷體" w:hint="eastAsia"/>
                <w:b/>
                <w:bCs/>
                <w:szCs w:val="24"/>
              </w:rPr>
              <w:t>142</w:t>
            </w:r>
          </w:p>
        </w:tc>
      </w:tr>
    </w:tbl>
    <w:p w:rsidR="006702D9" w:rsidRDefault="006702D9" w:rsidP="006702D9">
      <w:pPr>
        <w:pStyle w:val="14"/>
        <w:overflowPunct w:val="0"/>
        <w:ind w:left="1459" w:hangingChars="600" w:hanging="1459"/>
        <w:jc w:val="both"/>
      </w:pPr>
      <w:r>
        <w:rPr>
          <w:rFonts w:hint="eastAsia"/>
        </w:rPr>
        <w:t>說　　明：1.</w:t>
      </w:r>
      <w:r w:rsidRPr="0049161C">
        <w:rPr>
          <w:rFonts w:hint="eastAsia"/>
        </w:rPr>
        <w:t>分類：</w:t>
      </w:r>
      <w:r>
        <w:rPr>
          <w:rFonts w:hint="eastAsia"/>
        </w:rPr>
        <w:t>(</w:t>
      </w:r>
      <w:r w:rsidRPr="0049161C">
        <w:rPr>
          <w:rFonts w:hint="eastAsia"/>
        </w:rPr>
        <w:t>1</w:t>
      </w:r>
      <w:r>
        <w:rPr>
          <w:rFonts w:hint="eastAsia"/>
        </w:rPr>
        <w:t>)</w:t>
      </w:r>
      <w:r w:rsidRPr="0049161C">
        <w:rPr>
          <w:rFonts w:hint="eastAsia"/>
        </w:rPr>
        <w:t>對於內部稽</w:t>
      </w:r>
      <w:r>
        <w:rPr>
          <w:rFonts w:hint="eastAsia"/>
        </w:rPr>
        <w:t>(</w:t>
      </w:r>
      <w:r w:rsidRPr="0049161C">
        <w:rPr>
          <w:rFonts w:hint="eastAsia"/>
        </w:rPr>
        <w:t>審</w:t>
      </w:r>
      <w:r>
        <w:rPr>
          <w:rFonts w:hint="eastAsia"/>
        </w:rPr>
        <w:t>)</w:t>
      </w:r>
      <w:r w:rsidRPr="0049161C">
        <w:rPr>
          <w:rFonts w:hint="eastAsia"/>
        </w:rPr>
        <w:t>核之實施提出意見者；</w:t>
      </w:r>
      <w:r>
        <w:rPr>
          <w:rFonts w:hint="eastAsia"/>
        </w:rPr>
        <w:t>(</w:t>
      </w:r>
      <w:r w:rsidRPr="0049161C">
        <w:rPr>
          <w:rFonts w:hint="eastAsia"/>
        </w:rPr>
        <w:t>2</w:t>
      </w:r>
      <w:r>
        <w:rPr>
          <w:rFonts w:hint="eastAsia"/>
        </w:rPr>
        <w:t>)</w:t>
      </w:r>
      <w:r w:rsidRPr="0049161C">
        <w:rPr>
          <w:rFonts w:hint="eastAsia"/>
        </w:rPr>
        <w:t>對於計畫之實施及預算之執行提出意見者；</w:t>
      </w:r>
      <w:r>
        <w:rPr>
          <w:rFonts w:hint="eastAsia"/>
        </w:rPr>
        <w:t>(</w:t>
      </w:r>
      <w:r w:rsidRPr="0049161C">
        <w:rPr>
          <w:rFonts w:hint="eastAsia"/>
        </w:rPr>
        <w:t>3</w:t>
      </w:r>
      <w:r>
        <w:rPr>
          <w:rFonts w:hint="eastAsia"/>
        </w:rPr>
        <w:t>)</w:t>
      </w:r>
      <w:r w:rsidRPr="0049161C">
        <w:rPr>
          <w:rFonts w:hint="eastAsia"/>
        </w:rPr>
        <w:t>對於財務</w:t>
      </w:r>
      <w:r>
        <w:rPr>
          <w:rFonts w:hint="eastAsia"/>
        </w:rPr>
        <w:t>(</w:t>
      </w:r>
      <w:r w:rsidRPr="0049161C">
        <w:rPr>
          <w:rFonts w:hint="eastAsia"/>
        </w:rPr>
        <w:t>物</w:t>
      </w:r>
      <w:r>
        <w:rPr>
          <w:rFonts w:hint="eastAsia"/>
        </w:rPr>
        <w:t>)</w:t>
      </w:r>
      <w:r w:rsidRPr="0049161C">
        <w:rPr>
          <w:rFonts w:hint="eastAsia"/>
        </w:rPr>
        <w:t>之管理、運用提出意見者；</w:t>
      </w:r>
      <w:r>
        <w:rPr>
          <w:rFonts w:hint="eastAsia"/>
        </w:rPr>
        <w:t>(4)</w:t>
      </w:r>
      <w:r w:rsidRPr="0049161C">
        <w:rPr>
          <w:rFonts w:hint="eastAsia"/>
        </w:rPr>
        <w:t>對於產銷營運管理提出意見者；</w:t>
      </w:r>
      <w:r>
        <w:rPr>
          <w:rFonts w:hint="eastAsia"/>
        </w:rPr>
        <w:t>(5)</w:t>
      </w:r>
      <w:r w:rsidRPr="0049161C">
        <w:rPr>
          <w:rFonts w:hint="eastAsia"/>
        </w:rPr>
        <w:t>對於採購作業提出意見者；</w:t>
      </w:r>
      <w:r>
        <w:rPr>
          <w:rFonts w:hint="eastAsia"/>
        </w:rPr>
        <w:t>(6)</w:t>
      </w:r>
      <w:r w:rsidRPr="0049161C">
        <w:rPr>
          <w:rFonts w:hint="eastAsia"/>
        </w:rPr>
        <w:t>對於事務管理及其他事項提出意見者</w:t>
      </w:r>
      <w:r>
        <w:rPr>
          <w:rFonts w:hint="eastAsia"/>
        </w:rPr>
        <w:t>。</w:t>
      </w:r>
    </w:p>
    <w:p w:rsidR="006702D9" w:rsidRDefault="006702D9" w:rsidP="006702D9">
      <w:pPr>
        <w:pStyle w:val="14"/>
        <w:overflowPunct w:val="0"/>
        <w:ind w:leftChars="431" w:left="1464" w:hangingChars="100" w:hanging="243"/>
        <w:jc w:val="both"/>
      </w:pPr>
      <w:r>
        <w:rPr>
          <w:rFonts w:hint="eastAsia"/>
        </w:rPr>
        <w:t>2.</w:t>
      </w:r>
      <w:r w:rsidRPr="0049161C">
        <w:rPr>
          <w:rFonts w:hint="eastAsia"/>
        </w:rPr>
        <w:t>係機關已研謀改善或依改善措施持續辦理。</w:t>
      </w:r>
    </w:p>
    <w:p w:rsidR="006702D9" w:rsidRDefault="006702D9" w:rsidP="006702D9">
      <w:pPr>
        <w:pStyle w:val="14"/>
        <w:overflowPunct w:val="0"/>
        <w:jc w:val="both"/>
      </w:pPr>
      <w:r>
        <w:rPr>
          <w:rFonts w:hint="eastAsia"/>
        </w:rPr>
        <w:t>資料來源：113年度中央政府總決算審核報告。</w:t>
      </w:r>
    </w:p>
    <w:p w:rsidR="006702D9" w:rsidRDefault="006702D9" w:rsidP="006702D9">
      <w:pPr>
        <w:overflowPunct w:val="0"/>
        <w:ind w:left="566" w:firstLine="566"/>
      </w:pPr>
      <w:r w:rsidRPr="003D6DA8">
        <w:rPr>
          <w:rFonts w:hint="eastAsia"/>
        </w:rPr>
        <w:t>綜上，審計部依法行使審計職權，審計成果包含審定決算</w:t>
      </w:r>
      <w:r>
        <w:rPr>
          <w:rFonts w:hint="eastAsia"/>
        </w:rPr>
        <w:t>、</w:t>
      </w:r>
      <w:r w:rsidRPr="003D6DA8">
        <w:rPr>
          <w:rFonts w:hint="eastAsia"/>
        </w:rPr>
        <w:t>提出預算執行及財務效能之重要審核意見</w:t>
      </w:r>
      <w:r>
        <w:rPr>
          <w:rFonts w:hint="eastAsia"/>
        </w:rPr>
        <w:t>等</w:t>
      </w:r>
      <w:r w:rsidRPr="003D6DA8">
        <w:rPr>
          <w:rFonts w:hint="eastAsia"/>
        </w:rPr>
        <w:t>，</w:t>
      </w:r>
      <w:r w:rsidRPr="00D711AA">
        <w:rPr>
          <w:rFonts w:hint="eastAsia"/>
        </w:rPr>
        <w:t>惟近4年度中央政府總決算歲出決算修正減列數金額及主要原因無明顯差異，又113年度所提出重要審核意見</w:t>
      </w:r>
      <w:r>
        <w:rPr>
          <w:rFonts w:hint="eastAsia"/>
        </w:rPr>
        <w:t>項數</w:t>
      </w:r>
      <w:r w:rsidRPr="00D711AA">
        <w:rPr>
          <w:rFonts w:hint="eastAsia"/>
        </w:rPr>
        <w:t>較112年度略減，</w:t>
      </w:r>
      <w:r>
        <w:rPr>
          <w:rFonts w:hint="eastAsia"/>
        </w:rPr>
        <w:t>且</w:t>
      </w:r>
      <w:r w:rsidRPr="00D711AA">
        <w:rPr>
          <w:rFonts w:hint="eastAsia"/>
        </w:rPr>
        <w:t>112</w:t>
      </w:r>
      <w:r>
        <w:rPr>
          <w:rFonts w:hint="eastAsia"/>
        </w:rPr>
        <w:t>年度</w:t>
      </w:r>
      <w:r w:rsidRPr="00D711AA">
        <w:rPr>
          <w:rFonts w:hint="eastAsia"/>
        </w:rPr>
        <w:t>審核意見</w:t>
      </w:r>
      <w:r>
        <w:rPr>
          <w:rFonts w:hint="eastAsia"/>
        </w:rPr>
        <w:t>之覆核</w:t>
      </w:r>
      <w:r w:rsidRPr="00D711AA">
        <w:rPr>
          <w:rFonts w:hint="eastAsia"/>
        </w:rPr>
        <w:t>，近三成項目仍待繼續改善或處理中，允宜持續加強審核決算及</w:t>
      </w:r>
      <w:r>
        <w:rPr>
          <w:rFonts w:hint="eastAsia"/>
        </w:rPr>
        <w:t>考核</w:t>
      </w:r>
      <w:r w:rsidRPr="00D711AA">
        <w:rPr>
          <w:rFonts w:hint="eastAsia"/>
        </w:rPr>
        <w:t>財務效能，研謀強化查核方法，並賡續追蹤督促改善，俾增進公共利益。</w:t>
      </w:r>
    </w:p>
    <w:p w:rsidR="006702D9" w:rsidRPr="00787CDA" w:rsidRDefault="006702D9" w:rsidP="006702D9">
      <w:pPr>
        <w:overflowPunct w:val="0"/>
        <w:ind w:left="566" w:firstLine="566"/>
      </w:pPr>
    </w:p>
    <w:p w:rsidR="006702D9" w:rsidRPr="00CE6ED8" w:rsidRDefault="006702D9" w:rsidP="00CE6ED8">
      <w:pPr>
        <w:pStyle w:val="144"/>
        <w:ind w:left="454" w:hanging="454"/>
      </w:pPr>
      <w:bookmarkStart w:id="10" w:name="_Toc217639138"/>
      <w:bookmarkStart w:id="11" w:name="_Toc217996391"/>
      <w:bookmarkStart w:id="12" w:name="_Toc217996532"/>
      <w:r w:rsidRPr="00CE6ED8">
        <w:rPr>
          <w:rFonts w:hint="eastAsia"/>
        </w:rPr>
        <w:t>二、</w:t>
      </w:r>
      <w:bookmarkEnd w:id="6"/>
      <w:r w:rsidRPr="00CE6ED8">
        <w:rPr>
          <w:rFonts w:hint="eastAsia"/>
        </w:rPr>
        <w:t>近年審計機關依審計法第69條考核各機關之績效雖具成果，惟部分審計機關113年度執行情形略遜於先前年度，允宜持續精進及優化政府審計業務，俾達成施政目標</w:t>
      </w:r>
      <w:bookmarkEnd w:id="10"/>
      <w:bookmarkEnd w:id="11"/>
      <w:bookmarkEnd w:id="12"/>
    </w:p>
    <w:p w:rsidR="006702D9" w:rsidRDefault="006702D9" w:rsidP="006702D9">
      <w:pPr>
        <w:overflowPunct w:val="0"/>
        <w:ind w:left="566" w:firstLine="566"/>
        <w:rPr>
          <w:color w:val="FF0000"/>
        </w:rPr>
      </w:pPr>
      <w:r>
        <w:rPr>
          <w:rFonts w:hint="eastAsia"/>
        </w:rPr>
        <w:t>審計部113年度「中央政府審計」預算數6</w:t>
      </w:r>
      <w:r>
        <w:t>,</w:t>
      </w:r>
      <w:r>
        <w:rPr>
          <w:rFonts w:hint="eastAsia"/>
        </w:rPr>
        <w:t>906萬1千元</w:t>
      </w:r>
      <w:r>
        <w:rPr>
          <w:rFonts w:hAnsi="標楷體" w:hint="eastAsia"/>
        </w:rPr>
        <w:t>、</w:t>
      </w:r>
      <w:r>
        <w:rPr>
          <w:rFonts w:hint="eastAsia"/>
        </w:rPr>
        <w:t>決算數6</w:t>
      </w:r>
      <w:r>
        <w:t>,</w:t>
      </w:r>
      <w:r>
        <w:rPr>
          <w:rFonts w:hint="eastAsia"/>
        </w:rPr>
        <w:t>903萬5千元，「縣市地方審計」預算數</w:t>
      </w:r>
      <w:r>
        <w:t>975</w:t>
      </w:r>
      <w:r>
        <w:rPr>
          <w:rFonts w:hint="eastAsia"/>
        </w:rPr>
        <w:t>萬5千元</w:t>
      </w:r>
      <w:r>
        <w:rPr>
          <w:rFonts w:hAnsi="標楷體" w:hint="eastAsia"/>
        </w:rPr>
        <w:t>、</w:t>
      </w:r>
      <w:r>
        <w:rPr>
          <w:rFonts w:hint="eastAsia"/>
        </w:rPr>
        <w:t>決算數9</w:t>
      </w:r>
      <w:r>
        <w:t>74</w:t>
      </w:r>
      <w:r>
        <w:rPr>
          <w:rFonts w:hint="eastAsia"/>
        </w:rPr>
        <w:t>萬9千元</w:t>
      </w:r>
      <w:r>
        <w:rPr>
          <w:rFonts w:hAnsi="標楷體" w:hint="eastAsia"/>
        </w:rPr>
        <w:t>，上述2計畫執行率各為99.96%及</w:t>
      </w:r>
      <w:r>
        <w:rPr>
          <w:rFonts w:hint="eastAsia"/>
        </w:rPr>
        <w:t>99.9</w:t>
      </w:r>
      <w:r>
        <w:t>4</w:t>
      </w:r>
      <w:r>
        <w:rPr>
          <w:rFonts w:hint="eastAsia"/>
        </w:rPr>
        <w:t>%</w:t>
      </w:r>
      <w:r>
        <w:rPr>
          <w:rFonts w:hAnsi="標楷體" w:hint="eastAsia"/>
        </w:rPr>
        <w:t>，另該部所屬6個直轄市審計處「審計業務」</w:t>
      </w:r>
      <w:r>
        <w:rPr>
          <w:rFonts w:hint="eastAsia"/>
        </w:rPr>
        <w:t>預算數919萬8千元</w:t>
      </w:r>
      <w:r>
        <w:rPr>
          <w:rFonts w:hAnsi="標楷體" w:hint="eastAsia"/>
        </w:rPr>
        <w:t>、</w:t>
      </w:r>
      <w:r>
        <w:rPr>
          <w:rFonts w:hint="eastAsia"/>
        </w:rPr>
        <w:t>決算數919萬5千元，執行率99.97%，用以辦理全國各級政府及其所屬機關單位之審計業務</w:t>
      </w:r>
      <w:r>
        <w:rPr>
          <w:rFonts w:hAnsi="標楷體" w:hint="eastAsia"/>
        </w:rPr>
        <w:t>。</w:t>
      </w:r>
      <w:r w:rsidRPr="00575D8D">
        <w:rPr>
          <w:rFonts w:hAnsi="標楷體" w:hint="eastAsia"/>
        </w:rPr>
        <w:t>經查：</w:t>
      </w:r>
    </w:p>
    <w:p w:rsidR="006702D9" w:rsidRPr="00CE6ED8" w:rsidRDefault="006702D9" w:rsidP="00CE6ED8">
      <w:pPr>
        <w:pStyle w:val="af9"/>
        <w:ind w:left="849" w:hanging="283"/>
        <w:rPr>
          <w:rFonts w:hAnsi="標楷體"/>
          <w:b/>
          <w:snapToGrid w:val="0"/>
        </w:rPr>
      </w:pPr>
      <w:r w:rsidRPr="00CE6ED8">
        <w:rPr>
          <w:rFonts w:hAnsi="標楷體" w:hint="eastAsia"/>
          <w:b/>
          <w:snapToGrid w:val="0"/>
        </w:rPr>
        <w:t>(一)依審計法相關規定，審計工作內涵除傳統發揮監督功能外，允宜落實強化洞察、邁向前瞻之目標，俾符合近年國際審計組織之重要原則</w:t>
      </w:r>
    </w:p>
    <w:p w:rsidR="006702D9" w:rsidRDefault="006702D9" w:rsidP="006702D9">
      <w:pPr>
        <w:pStyle w:val="21"/>
        <w:overflowPunct w:val="0"/>
        <w:ind w:left="850" w:firstLine="566"/>
      </w:pPr>
      <w:r>
        <w:rPr>
          <w:rFonts w:hint="eastAsia"/>
        </w:rPr>
        <w:t>依第21屆(2013年)「國際最高審計機關會議」（</w:t>
      </w:r>
      <w:r>
        <w:t>International Congress of</w:t>
      </w:r>
      <w:r>
        <w:rPr>
          <w:rFonts w:hint="eastAsia"/>
        </w:rPr>
        <w:t xml:space="preserve"> </w:t>
      </w:r>
      <w:r>
        <w:t>Supreme Audit Institutions,</w:t>
      </w:r>
      <w:r>
        <w:rPr>
          <w:rFonts w:hint="eastAsia"/>
        </w:rPr>
        <w:t xml:space="preserve"> INCOSAI）宣言強調，審計機關應持續致力於發揮政府審計之洞察及前瞻功能，爰審計機關於政府治理功能，除傳統監督角色外，亦應積極朝向更具價值之洞察、前瞻角色邁進</w:t>
      </w:r>
      <w:r>
        <w:rPr>
          <w:rFonts w:hAnsi="標楷體" w:hint="eastAsia"/>
        </w:rPr>
        <w:t>。</w:t>
      </w:r>
      <w:r w:rsidRPr="00054A26">
        <w:rPr>
          <w:rFonts w:hint="eastAsia"/>
        </w:rPr>
        <w:t>依</w:t>
      </w:r>
      <w:r>
        <w:rPr>
          <w:rFonts w:hint="eastAsia"/>
        </w:rPr>
        <w:t>審計法第2條第5款規定</w:t>
      </w:r>
      <w:r>
        <w:rPr>
          <w:rFonts w:hAnsi="標楷體" w:hint="eastAsia"/>
        </w:rPr>
        <w:t>，</w:t>
      </w:r>
      <w:r>
        <w:rPr>
          <w:rFonts w:hint="eastAsia"/>
        </w:rPr>
        <w:t>考核財務效能為審計職權之一</w:t>
      </w:r>
      <w:r>
        <w:rPr>
          <w:rFonts w:hAnsi="標楷體" w:hint="eastAsia"/>
        </w:rPr>
        <w:t>，</w:t>
      </w:r>
      <w:r>
        <w:rPr>
          <w:rFonts w:hint="eastAsia"/>
        </w:rPr>
        <w:t>復依同法第69條規定</w:t>
      </w:r>
      <w:r>
        <w:rPr>
          <w:rStyle w:val="af1"/>
        </w:rPr>
        <w:footnoteReference w:id="3"/>
      </w:r>
      <w:r>
        <w:rPr>
          <w:rFonts w:hint="eastAsia"/>
        </w:rPr>
        <w:t>略以</w:t>
      </w:r>
      <w:r>
        <w:rPr>
          <w:rFonts w:hAnsi="標楷體" w:hint="eastAsia"/>
        </w:rPr>
        <w:t>，</w:t>
      </w:r>
      <w:r>
        <w:rPr>
          <w:rFonts w:hint="eastAsia"/>
        </w:rPr>
        <w:t>各機關之施政績效</w:t>
      </w:r>
      <w:r w:rsidRPr="007D0036">
        <w:rPr>
          <w:rFonts w:hint="eastAsia"/>
        </w:rPr>
        <w:t>如</w:t>
      </w:r>
      <w:r>
        <w:rPr>
          <w:rFonts w:hint="eastAsia"/>
        </w:rPr>
        <w:t>涉</w:t>
      </w:r>
      <w:r w:rsidRPr="007D0036">
        <w:rPr>
          <w:rFonts w:hint="eastAsia"/>
        </w:rPr>
        <w:t>有未盡職責或效能過低者，除</w:t>
      </w:r>
      <w:r>
        <w:rPr>
          <w:rFonts w:hint="eastAsia"/>
        </w:rPr>
        <w:t>依行政監督權之運用考量</w:t>
      </w:r>
      <w:r>
        <w:rPr>
          <w:rFonts w:hAnsi="標楷體" w:hint="eastAsia"/>
        </w:rPr>
        <w:t>，</w:t>
      </w:r>
      <w:r w:rsidRPr="007D0036">
        <w:rPr>
          <w:rFonts w:hint="eastAsia"/>
        </w:rPr>
        <w:t>通知其上級機關長官</w:t>
      </w:r>
      <w:r>
        <w:rPr>
          <w:rFonts w:hint="eastAsia"/>
        </w:rPr>
        <w:t>並</w:t>
      </w:r>
      <w:r w:rsidRPr="007D0036">
        <w:rPr>
          <w:rFonts w:hint="eastAsia"/>
        </w:rPr>
        <w:t>報告監察院</w:t>
      </w:r>
      <w:r>
        <w:rPr>
          <w:rFonts w:hint="eastAsia"/>
        </w:rPr>
        <w:t>外</w:t>
      </w:r>
      <w:r>
        <w:rPr>
          <w:rFonts w:hAnsi="標楷體" w:hint="eastAsia"/>
        </w:rPr>
        <w:t>，</w:t>
      </w:r>
      <w:r>
        <w:rPr>
          <w:rFonts w:hint="eastAsia"/>
        </w:rPr>
        <w:t>倘涉及</w:t>
      </w:r>
      <w:r w:rsidRPr="003C5BB6">
        <w:rPr>
          <w:rFonts w:hint="eastAsia"/>
        </w:rPr>
        <w:t>制度規章缺失或設施不良</w:t>
      </w:r>
      <w:r>
        <w:rPr>
          <w:rFonts w:hAnsi="標楷體" w:hint="eastAsia"/>
        </w:rPr>
        <w:t>，或</w:t>
      </w:r>
      <w:r w:rsidRPr="001E583E">
        <w:rPr>
          <w:rFonts w:hAnsi="標楷體" w:hint="eastAsia"/>
        </w:rPr>
        <w:t>認為有可提升效能或增進公共利益者</w:t>
      </w:r>
      <w:r>
        <w:rPr>
          <w:rFonts w:hAnsi="標楷體" w:hint="eastAsia"/>
        </w:rPr>
        <w:t>，應向該等機關或有關機關提出建議，另於</w:t>
      </w:r>
      <w:r w:rsidRPr="001E583E">
        <w:rPr>
          <w:rFonts w:hAnsi="標楷體" w:hint="eastAsia"/>
        </w:rPr>
        <w:t>發現有影響各機關施政或營</w:t>
      </w:r>
      <w:r>
        <w:rPr>
          <w:rFonts w:hAnsi="標楷體" w:hint="eastAsia"/>
        </w:rPr>
        <w:t>(</w:t>
      </w:r>
      <w:r w:rsidRPr="001E583E">
        <w:rPr>
          <w:rFonts w:hAnsi="標楷體" w:hint="eastAsia"/>
        </w:rPr>
        <w:t>事</w:t>
      </w:r>
      <w:r>
        <w:rPr>
          <w:rFonts w:hAnsi="標楷體" w:hint="eastAsia"/>
        </w:rPr>
        <w:t>)</w:t>
      </w:r>
      <w:r w:rsidRPr="001E583E">
        <w:rPr>
          <w:rFonts w:hAnsi="標楷體" w:hint="eastAsia"/>
        </w:rPr>
        <w:t>業效能之潛在風險事項，得提出預警性意見</w:t>
      </w:r>
      <w:r>
        <w:rPr>
          <w:rFonts w:hAnsi="標楷體" w:hint="eastAsia"/>
        </w:rPr>
        <w:t>；以上，審計工作內涵除落實監督及履行財務課責外，亦包括洞察環境情勢，審慎考核施政效能，增進公共利益，進而前瞻</w:t>
      </w:r>
      <w:r w:rsidRPr="00E668E4">
        <w:rPr>
          <w:rFonts w:hAnsi="標楷體" w:hint="eastAsia"/>
        </w:rPr>
        <w:t>各機關施政或營(事)業效能</w:t>
      </w:r>
      <w:r>
        <w:rPr>
          <w:rFonts w:hAnsi="標楷體" w:hint="eastAsia"/>
        </w:rPr>
        <w:t>，辨識</w:t>
      </w:r>
      <w:r w:rsidRPr="00E668E4">
        <w:rPr>
          <w:rFonts w:hAnsi="標楷體" w:hint="eastAsia"/>
        </w:rPr>
        <w:t>潛</w:t>
      </w:r>
      <w:r>
        <w:rPr>
          <w:rFonts w:hAnsi="標楷體" w:hint="eastAsia"/>
        </w:rPr>
        <w:t>在風險，適時</w:t>
      </w:r>
      <w:r w:rsidRPr="00E668E4">
        <w:rPr>
          <w:rFonts w:hAnsi="標楷體" w:hint="eastAsia"/>
        </w:rPr>
        <w:t>提出預警性意見</w:t>
      </w:r>
      <w:r>
        <w:rPr>
          <w:rFonts w:hAnsi="標楷體" w:hint="eastAsia"/>
        </w:rPr>
        <w:t>。</w:t>
      </w:r>
    </w:p>
    <w:p w:rsidR="006702D9" w:rsidRPr="00CE6ED8" w:rsidRDefault="006702D9" w:rsidP="00CE6ED8">
      <w:pPr>
        <w:pStyle w:val="af9"/>
        <w:ind w:left="849" w:hanging="283"/>
        <w:rPr>
          <w:rFonts w:hAnsi="標楷體"/>
          <w:b/>
          <w:snapToGrid w:val="0"/>
        </w:rPr>
      </w:pPr>
      <w:r w:rsidRPr="00CE6ED8">
        <w:rPr>
          <w:rFonts w:hAnsi="標楷體"/>
          <w:b/>
          <w:snapToGrid w:val="0"/>
        </w:rPr>
        <w:t>(二)</w:t>
      </w:r>
      <w:r w:rsidRPr="00CE6ED8">
        <w:rPr>
          <w:rFonts w:hAnsi="標楷體" w:hint="eastAsia"/>
          <w:b/>
          <w:snapToGrid w:val="0"/>
        </w:rPr>
        <w:t>近年審計部及所屬審計處依審計法第69條考核各級政府及所屬機關之績效雖有相當成果，惟部分工作項目113年度相關執行情形略遜於先前年度，允宜持續精進</w:t>
      </w:r>
    </w:p>
    <w:p w:rsidR="006702D9" w:rsidRDefault="006702D9" w:rsidP="006702D9">
      <w:pPr>
        <w:pStyle w:val="21"/>
        <w:overflowPunct w:val="0"/>
        <w:ind w:left="850" w:firstLine="566"/>
      </w:pPr>
      <w:r>
        <w:rPr>
          <w:rFonts w:hint="eastAsia"/>
        </w:rPr>
        <w:t>依審計部及各直轄市審計處111至113年度單位決算書有關施政計畫成果資料</w:t>
      </w:r>
      <w:r>
        <w:rPr>
          <w:rStyle w:val="af1"/>
        </w:rPr>
        <w:footnoteReference w:id="4"/>
      </w:r>
      <w:r>
        <w:rPr>
          <w:rFonts w:hAnsi="標楷體" w:hint="eastAsia"/>
        </w:rPr>
        <w:t>，其</w:t>
      </w:r>
      <w:r w:rsidRPr="00DC2463">
        <w:rPr>
          <w:rFonts w:hint="eastAsia"/>
        </w:rPr>
        <w:t>依審計法第69</w:t>
      </w:r>
      <w:r>
        <w:rPr>
          <w:rFonts w:hint="eastAsia"/>
        </w:rPr>
        <w:t>條考核</w:t>
      </w:r>
      <w:r w:rsidRPr="00DC2463">
        <w:rPr>
          <w:rFonts w:hint="eastAsia"/>
        </w:rPr>
        <w:t>各機關</w:t>
      </w:r>
      <w:r>
        <w:rPr>
          <w:rFonts w:hint="eastAsia"/>
        </w:rPr>
        <w:t>績效已具</w:t>
      </w:r>
      <w:r w:rsidRPr="00DC2463">
        <w:rPr>
          <w:rFonts w:hint="eastAsia"/>
        </w:rPr>
        <w:t>相當成果</w:t>
      </w:r>
      <w:r>
        <w:rPr>
          <w:rFonts w:hint="eastAsia"/>
        </w:rPr>
        <w:t>(詳表1)</w:t>
      </w:r>
      <w:r>
        <w:rPr>
          <w:rFonts w:hAnsi="標楷體" w:hint="eastAsia"/>
        </w:rPr>
        <w:t>，</w:t>
      </w:r>
      <w:r>
        <w:rPr>
          <w:rFonts w:hint="eastAsia"/>
        </w:rPr>
        <w:t>除</w:t>
      </w:r>
      <w:r w:rsidRPr="0086146C">
        <w:rPr>
          <w:rFonts w:hint="eastAsia"/>
        </w:rPr>
        <w:t>涉及未盡職責或效能過低情事</w:t>
      </w:r>
      <w:r>
        <w:rPr>
          <w:rFonts w:hint="eastAsia"/>
        </w:rPr>
        <w:t>並</w:t>
      </w:r>
      <w:r w:rsidRPr="0086146C">
        <w:rPr>
          <w:rFonts w:hint="eastAsia"/>
        </w:rPr>
        <w:t>報告監察院</w:t>
      </w:r>
      <w:r>
        <w:rPr>
          <w:rFonts w:hint="eastAsia"/>
        </w:rPr>
        <w:t>之案件自83件概減至79件外</w:t>
      </w:r>
      <w:r>
        <w:rPr>
          <w:rFonts w:hAnsi="標楷體" w:hint="eastAsia"/>
        </w:rPr>
        <w:t>，其餘</w:t>
      </w:r>
      <w:r w:rsidRPr="0086146C">
        <w:rPr>
          <w:rFonts w:hAnsi="標楷體" w:hint="eastAsia"/>
        </w:rPr>
        <w:t>向各機關提出完備制度規章及設施之建議意見</w:t>
      </w:r>
      <w:r>
        <w:rPr>
          <w:rFonts w:hAnsi="標楷體" w:hint="eastAsia"/>
        </w:rPr>
        <w:t>由233項增加至321項，</w:t>
      </w:r>
      <w:r w:rsidRPr="00B2188F">
        <w:rPr>
          <w:rFonts w:hAnsi="標楷體" w:hint="eastAsia"/>
        </w:rPr>
        <w:t>向機關提出提升施政效能或增進公共利益之建議意見</w:t>
      </w:r>
      <w:r>
        <w:rPr>
          <w:rFonts w:hAnsi="標楷體" w:hint="eastAsia"/>
        </w:rPr>
        <w:t>由772項增加至1,176項，</w:t>
      </w:r>
      <w:r w:rsidRPr="00B2188F">
        <w:rPr>
          <w:rFonts w:hAnsi="標楷體" w:hint="eastAsia"/>
        </w:rPr>
        <w:t>就各機關施政或營(事)業效能之潛在風險事項提出預警性意見</w:t>
      </w:r>
      <w:r>
        <w:rPr>
          <w:rFonts w:hAnsi="標楷體" w:hint="eastAsia"/>
        </w:rPr>
        <w:t>由189項增加至</w:t>
      </w:r>
      <w:r>
        <w:rPr>
          <w:rFonts w:hAnsi="標楷體"/>
        </w:rPr>
        <w:t>268</w:t>
      </w:r>
      <w:r>
        <w:rPr>
          <w:rFonts w:hAnsi="標楷體" w:hint="eastAsia"/>
        </w:rPr>
        <w:t>項，均呈上升趨勢</w:t>
      </w:r>
      <w:r w:rsidRPr="00121F4D">
        <w:rPr>
          <w:rFonts w:hint="eastAsia"/>
        </w:rPr>
        <w:t>。</w:t>
      </w:r>
    </w:p>
    <w:p w:rsidR="006702D9" w:rsidRDefault="006702D9" w:rsidP="006702D9">
      <w:pPr>
        <w:pStyle w:val="21"/>
        <w:overflowPunct w:val="0"/>
        <w:ind w:left="850" w:firstLine="566"/>
        <w:rPr>
          <w:rFonts w:hAnsi="標楷體"/>
        </w:rPr>
      </w:pPr>
      <w:r>
        <w:rPr>
          <w:rFonts w:hint="eastAsia"/>
        </w:rPr>
        <w:t>至個別審計機關於推動</w:t>
      </w:r>
      <w:r w:rsidRPr="00F4769E">
        <w:rPr>
          <w:rFonts w:hint="eastAsia"/>
        </w:rPr>
        <w:t>審計法第69條</w:t>
      </w:r>
      <w:r>
        <w:rPr>
          <w:rFonts w:hint="eastAsia"/>
        </w:rPr>
        <w:t>之表現而言</w:t>
      </w:r>
      <w:r>
        <w:rPr>
          <w:rFonts w:hAnsi="標楷體" w:hint="eastAsia"/>
        </w:rPr>
        <w:t>，在</w:t>
      </w:r>
      <w:r w:rsidRPr="005C3510">
        <w:rPr>
          <w:rFonts w:hint="eastAsia"/>
        </w:rPr>
        <w:t>涉及未盡職責或效能過低情事</w:t>
      </w:r>
      <w:r>
        <w:rPr>
          <w:rFonts w:hint="eastAsia"/>
        </w:rPr>
        <w:t>並報告監察院件數方面，審計部111年度為73件，112及113年度下降至65件，同期間新北市審計處僅於111及113年度各有1件，112年度無案件</w:t>
      </w:r>
      <w:r>
        <w:rPr>
          <w:rFonts w:hAnsi="標楷體" w:hint="eastAsia"/>
        </w:rPr>
        <w:t>；在向各機關提出有關完備制度規章及設施，與</w:t>
      </w:r>
      <w:r w:rsidRPr="005062E7">
        <w:rPr>
          <w:rFonts w:hAnsi="標楷體" w:hint="eastAsia"/>
        </w:rPr>
        <w:t>提升施政效能或增進公共利益之建議意見</w:t>
      </w:r>
      <w:r>
        <w:rPr>
          <w:rFonts w:hAnsi="標楷體" w:hint="eastAsia"/>
        </w:rPr>
        <w:t>項數等2方面，桃園市審計處113年度均未及112年度；另</w:t>
      </w:r>
      <w:r w:rsidRPr="00FC7326">
        <w:rPr>
          <w:rFonts w:hAnsi="標楷體" w:hint="eastAsia"/>
        </w:rPr>
        <w:t>就</w:t>
      </w:r>
      <w:r w:rsidRPr="00D15A61">
        <w:rPr>
          <w:rFonts w:hAnsi="標楷體" w:hint="eastAsia"/>
        </w:rPr>
        <w:t>各機關施政或營(事)業效能之潛在風險事項提出預警性意見</w:t>
      </w:r>
      <w:r>
        <w:rPr>
          <w:rFonts w:hAnsi="標楷體" w:hint="eastAsia"/>
        </w:rPr>
        <w:t>項數方面，臺北市審計處113年度未及111及112年度；以上，顯示涉及審計法第69條之主要審計工作項目成果，容有部分審計機關仍待持續精進。</w:t>
      </w:r>
    </w:p>
    <w:p w:rsidR="006702D9" w:rsidRPr="00F4769E" w:rsidRDefault="006702D9" w:rsidP="006702D9">
      <w:pPr>
        <w:overflowPunct w:val="0"/>
        <w:spacing w:beforeLines="25" w:before="127" w:line="360" w:lineRule="exact"/>
        <w:ind w:leftChars="267" w:left="1380" w:hangingChars="220" w:hanging="624"/>
      </w:pPr>
      <w:r w:rsidRPr="00F4769E">
        <w:rPr>
          <w:rFonts w:hAnsi="標楷體" w:cs="Arial"/>
          <w:b/>
        </w:rPr>
        <w:t>表</w:t>
      </w:r>
      <w:r w:rsidRPr="00F4769E">
        <w:rPr>
          <w:rFonts w:hAnsi="標楷體" w:cs="Arial" w:hint="eastAsia"/>
          <w:b/>
        </w:rPr>
        <w:t>1</w:t>
      </w:r>
      <w:r>
        <w:rPr>
          <w:rFonts w:hAnsi="標楷體" w:cs="Arial" w:hint="eastAsia"/>
          <w:b/>
        </w:rPr>
        <w:t xml:space="preserve"> </w:t>
      </w:r>
      <w:r w:rsidRPr="00F4769E">
        <w:rPr>
          <w:rFonts w:hAnsi="標楷體" w:cs="Arial" w:hint="eastAsia"/>
          <w:b/>
        </w:rPr>
        <w:t>審計部</w:t>
      </w:r>
      <w:r>
        <w:rPr>
          <w:rFonts w:hAnsi="標楷體" w:cs="Arial" w:hint="eastAsia"/>
          <w:b/>
        </w:rPr>
        <w:t>與各直轄市</w:t>
      </w:r>
      <w:r w:rsidRPr="00F4769E">
        <w:rPr>
          <w:rFonts w:hAnsi="標楷體" w:cs="Arial" w:hint="eastAsia"/>
          <w:b/>
        </w:rPr>
        <w:t>審計處11</w:t>
      </w:r>
      <w:r>
        <w:rPr>
          <w:rFonts w:hAnsi="標楷體" w:cs="Arial" w:hint="eastAsia"/>
          <w:b/>
        </w:rPr>
        <w:t>1</w:t>
      </w:r>
      <w:r w:rsidRPr="00F4769E">
        <w:rPr>
          <w:rFonts w:hAnsi="標楷體" w:cs="Arial" w:hint="eastAsia"/>
          <w:b/>
        </w:rPr>
        <w:t>至</w:t>
      </w:r>
      <w:r>
        <w:rPr>
          <w:rFonts w:hAnsi="標楷體" w:cs="Arial" w:hint="eastAsia"/>
          <w:b/>
        </w:rPr>
        <w:t>113</w:t>
      </w:r>
      <w:r w:rsidRPr="00F4769E">
        <w:rPr>
          <w:rFonts w:hAnsi="標楷體" w:cs="Arial" w:hint="eastAsia"/>
          <w:b/>
        </w:rPr>
        <w:t>年度依審計法第69條規定之主要</w:t>
      </w:r>
      <w:r>
        <w:rPr>
          <w:rFonts w:hAnsi="標楷體" w:cs="Arial" w:hint="eastAsia"/>
          <w:b/>
        </w:rPr>
        <w:t>工作項目</w:t>
      </w:r>
      <w:r w:rsidRPr="00F4769E">
        <w:rPr>
          <w:rFonts w:hAnsi="標楷體" w:cs="Arial" w:hint="eastAsia"/>
          <w:b/>
        </w:rPr>
        <w:t xml:space="preserve">辦理成果統計表             </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3"/>
        <w:gridCol w:w="1701"/>
        <w:gridCol w:w="1358"/>
        <w:gridCol w:w="1359"/>
        <w:gridCol w:w="1259"/>
      </w:tblGrid>
      <w:tr w:rsidR="006777F9" w:rsidTr="006777F9">
        <w:trPr>
          <w:tblHeader/>
        </w:trPr>
        <w:tc>
          <w:tcPr>
            <w:tcW w:w="2093"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主要工作項目</w:t>
            </w: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機關別</w:t>
            </w:r>
          </w:p>
        </w:tc>
        <w:tc>
          <w:tcPr>
            <w:tcW w:w="1358"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111年度</w:t>
            </w:r>
          </w:p>
        </w:tc>
        <w:tc>
          <w:tcPr>
            <w:tcW w:w="1359"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112年度</w:t>
            </w:r>
          </w:p>
        </w:tc>
        <w:tc>
          <w:tcPr>
            <w:tcW w:w="1259"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113年度</w:t>
            </w:r>
          </w:p>
        </w:tc>
      </w:tr>
      <w:tr w:rsidR="006777F9" w:rsidTr="006777F9">
        <w:tc>
          <w:tcPr>
            <w:tcW w:w="2093" w:type="dxa"/>
            <w:vMerge w:val="restart"/>
            <w:shd w:val="clear" w:color="auto" w:fill="auto"/>
            <w:vAlign w:val="center"/>
          </w:tcPr>
          <w:p w:rsidR="006702D9" w:rsidRDefault="006702D9" w:rsidP="006777F9">
            <w:pPr>
              <w:overflowPunct w:val="0"/>
              <w:spacing w:line="220" w:lineRule="exact"/>
              <w:ind w:leftChars="0" w:left="0" w:firstLineChars="0" w:firstLine="0"/>
              <w:jc w:val="center"/>
              <w:rPr>
                <w:rStyle w:val="141"/>
              </w:rPr>
            </w:pPr>
            <w:r w:rsidRPr="005A1AFA">
              <w:rPr>
                <w:rStyle w:val="141"/>
                <w:rFonts w:hint="eastAsia"/>
              </w:rPr>
              <w:t>考核各機關績效，涉及未盡職責或效能過低情事</w:t>
            </w:r>
          </w:p>
          <w:p w:rsidR="006702D9" w:rsidRPr="00943B4B" w:rsidRDefault="006702D9" w:rsidP="006777F9">
            <w:pPr>
              <w:overflowPunct w:val="0"/>
              <w:spacing w:line="220" w:lineRule="exact"/>
              <w:ind w:leftChars="0" w:left="0" w:firstLineChars="0" w:firstLine="0"/>
              <w:jc w:val="center"/>
              <w:rPr>
                <w:rStyle w:val="141"/>
              </w:rPr>
            </w:pPr>
            <w:r w:rsidRPr="00CD2543">
              <w:rPr>
                <w:rStyle w:val="141"/>
                <w:rFonts w:hint="eastAsia"/>
              </w:rPr>
              <w:t>(單位：</w:t>
            </w:r>
            <w:r>
              <w:rPr>
                <w:rStyle w:val="141"/>
                <w:rFonts w:hint="eastAsia"/>
              </w:rPr>
              <w:t>件</w:t>
            </w:r>
            <w:r w:rsidRPr="00CD2543">
              <w:rPr>
                <w:rStyle w:val="141"/>
                <w:rFonts w:hint="eastAsia"/>
              </w:rPr>
              <w:t>)</w:t>
            </w: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color w:val="FF0000"/>
              </w:rPr>
            </w:pPr>
            <w:r w:rsidRPr="006777F9">
              <w:rPr>
                <w:rStyle w:val="141"/>
                <w:rFonts w:hint="eastAsia"/>
                <w:color w:val="FF0000"/>
              </w:rPr>
              <w:t>審計部</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7</w:t>
            </w:r>
            <w:r>
              <w:rPr>
                <w:rStyle w:val="141"/>
              </w:rPr>
              <w:t>3</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6</w:t>
            </w:r>
            <w:r w:rsidRPr="006777F9">
              <w:rPr>
                <w:rStyle w:val="141"/>
                <w:color w:val="FF0000"/>
              </w:rPr>
              <w:t>5</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65</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1</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color w:val="FF0000"/>
              </w:rPr>
            </w:pPr>
            <w:r w:rsidRPr="006777F9">
              <w:rPr>
                <w:rStyle w:val="141"/>
                <w:rFonts w:hint="eastAsia"/>
                <w:color w:val="FF0000"/>
              </w:rPr>
              <w:t>新北市審計處</w:t>
            </w:r>
          </w:p>
        </w:tc>
        <w:tc>
          <w:tcPr>
            <w:tcW w:w="1358"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1</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0</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1</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桃園市審計處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1</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c>
          <w:tcPr>
            <w:tcW w:w="1259" w:type="dxa"/>
            <w:shd w:val="clear" w:color="auto" w:fill="auto"/>
            <w:vAlign w:val="center"/>
          </w:tcPr>
          <w:p w:rsidR="006702D9" w:rsidRPr="00207E06" w:rsidRDefault="006702D9" w:rsidP="006777F9">
            <w:pPr>
              <w:overflowPunct w:val="0"/>
              <w:spacing w:line="220" w:lineRule="exact"/>
              <w:ind w:leftChars="0" w:left="0" w:firstLineChars="0" w:firstLine="0"/>
              <w:jc w:val="right"/>
              <w:rPr>
                <w:rStyle w:val="141"/>
              </w:rPr>
            </w:pPr>
            <w:r w:rsidRPr="00207E06">
              <w:rPr>
                <w:rStyle w:val="141"/>
                <w:rFonts w:hint="eastAsia"/>
              </w:rPr>
              <w:t>2</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臺中市審計處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高雄市審計處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1</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b/>
              </w:rPr>
            </w:pPr>
            <w:r w:rsidRPr="006777F9">
              <w:rPr>
                <w:rStyle w:val="141"/>
                <w:rFonts w:hint="eastAsia"/>
                <w:b/>
              </w:rPr>
              <w:t>小計</w:t>
            </w:r>
          </w:p>
        </w:tc>
        <w:tc>
          <w:tcPr>
            <w:tcW w:w="1358"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8</w:t>
            </w:r>
            <w:r w:rsidRPr="006777F9">
              <w:rPr>
                <w:rStyle w:val="141"/>
                <w:b/>
              </w:rPr>
              <w:t>3</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7</w:t>
            </w:r>
            <w:r w:rsidRPr="006777F9">
              <w:rPr>
                <w:rStyle w:val="141"/>
                <w:b/>
              </w:rPr>
              <w:t>6</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79</w:t>
            </w:r>
          </w:p>
        </w:tc>
      </w:tr>
      <w:tr w:rsidR="006777F9" w:rsidTr="006777F9">
        <w:tc>
          <w:tcPr>
            <w:tcW w:w="2093" w:type="dxa"/>
            <w:vMerge w:val="restart"/>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sidRPr="005A1AFA">
              <w:rPr>
                <w:rStyle w:val="141"/>
                <w:rFonts w:hint="eastAsia"/>
              </w:rPr>
              <w:t>考核各機關績效</w:t>
            </w:r>
            <w:r>
              <w:rPr>
                <w:rStyle w:val="141"/>
                <w:rFonts w:hint="eastAsia"/>
              </w:rPr>
              <w:t>，向各</w:t>
            </w:r>
            <w:r w:rsidRPr="00943B4B">
              <w:rPr>
                <w:rStyle w:val="141"/>
                <w:rFonts w:hint="eastAsia"/>
              </w:rPr>
              <w:t>機關</w:t>
            </w:r>
            <w:r>
              <w:rPr>
                <w:rStyle w:val="141"/>
                <w:rFonts w:hint="eastAsia"/>
              </w:rPr>
              <w:t>提出完備制度規章及</w:t>
            </w:r>
            <w:r w:rsidRPr="00943B4B">
              <w:rPr>
                <w:rStyle w:val="141"/>
                <w:rFonts w:hint="eastAsia"/>
              </w:rPr>
              <w:t>設施</w:t>
            </w:r>
            <w:r>
              <w:rPr>
                <w:rStyle w:val="141"/>
                <w:rFonts w:hint="eastAsia"/>
              </w:rPr>
              <w:t>之</w:t>
            </w:r>
            <w:r w:rsidRPr="00943B4B">
              <w:rPr>
                <w:rStyle w:val="141"/>
                <w:rFonts w:hint="eastAsia"/>
              </w:rPr>
              <w:t>建議</w:t>
            </w:r>
            <w:r>
              <w:rPr>
                <w:rStyle w:val="141"/>
                <w:rFonts w:hint="eastAsia"/>
              </w:rPr>
              <w:t>意見</w:t>
            </w:r>
            <w:r w:rsidRPr="00CD2543">
              <w:rPr>
                <w:rStyle w:val="141"/>
                <w:rFonts w:hint="eastAsia"/>
              </w:rPr>
              <w:t>(單位：</w:t>
            </w:r>
            <w:r>
              <w:rPr>
                <w:rStyle w:val="141"/>
                <w:rFonts w:hint="eastAsia"/>
              </w:rPr>
              <w:t>項</w:t>
            </w:r>
            <w:r w:rsidRPr="00CD2543">
              <w:rPr>
                <w:rStyle w:val="141"/>
                <w:rFonts w:hint="eastAsia"/>
              </w:rPr>
              <w:t>)</w:t>
            </w: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審計部</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r>
              <w:rPr>
                <w:rStyle w:val="141"/>
              </w:rPr>
              <w:t>02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Pr>
              <w:t>240</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w:t>
            </w:r>
            <w:r>
              <w:rPr>
                <w:rStyle w:val="141"/>
              </w:rPr>
              <w:t>80</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7</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7</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新北市審計處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11</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6</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8</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color w:val="FF0000"/>
              </w:rPr>
            </w:pPr>
            <w:r w:rsidRPr="006777F9">
              <w:rPr>
                <w:rStyle w:val="141"/>
                <w:rFonts w:hint="eastAsia"/>
                <w:color w:val="FF0000"/>
              </w:rPr>
              <w:t>桃園市審計處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6</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7</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6</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臺中市審計處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Pr>
              <w:t>-</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5</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6</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4</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4</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高雄市審計處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9</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7</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10</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b/>
              </w:rPr>
            </w:pPr>
            <w:r w:rsidRPr="006777F9">
              <w:rPr>
                <w:rStyle w:val="141"/>
                <w:rFonts w:hint="eastAsia"/>
                <w:b/>
              </w:rPr>
              <w:t>小計</w:t>
            </w:r>
          </w:p>
        </w:tc>
        <w:tc>
          <w:tcPr>
            <w:tcW w:w="1358"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233</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276</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321</w:t>
            </w:r>
          </w:p>
        </w:tc>
      </w:tr>
      <w:tr w:rsidR="006777F9" w:rsidTr="006777F9">
        <w:tc>
          <w:tcPr>
            <w:tcW w:w="2093" w:type="dxa"/>
            <w:vMerge w:val="restart"/>
            <w:shd w:val="clear" w:color="auto" w:fill="auto"/>
            <w:vAlign w:val="center"/>
          </w:tcPr>
          <w:p w:rsidR="006702D9" w:rsidRDefault="006702D9" w:rsidP="006777F9">
            <w:pPr>
              <w:overflowPunct w:val="0"/>
              <w:spacing w:line="220" w:lineRule="exact"/>
              <w:ind w:leftChars="0" w:left="0" w:firstLineChars="0" w:firstLine="0"/>
              <w:jc w:val="center"/>
              <w:rPr>
                <w:rStyle w:val="141"/>
              </w:rPr>
            </w:pPr>
            <w:r w:rsidRPr="005A1AFA">
              <w:rPr>
                <w:rStyle w:val="141"/>
                <w:rFonts w:hint="eastAsia"/>
              </w:rPr>
              <w:t>考核各機關績效</w:t>
            </w:r>
            <w:r>
              <w:rPr>
                <w:rStyle w:val="141"/>
                <w:rFonts w:hint="eastAsia"/>
              </w:rPr>
              <w:t>，向</w:t>
            </w:r>
            <w:r w:rsidRPr="00943B4B">
              <w:rPr>
                <w:rStyle w:val="141"/>
                <w:rFonts w:hint="eastAsia"/>
              </w:rPr>
              <w:t>機關提出提升</w:t>
            </w:r>
            <w:r>
              <w:rPr>
                <w:rStyle w:val="141"/>
                <w:rFonts w:hint="eastAsia"/>
              </w:rPr>
              <w:t>施政</w:t>
            </w:r>
            <w:r w:rsidRPr="00943B4B">
              <w:rPr>
                <w:rStyle w:val="141"/>
                <w:rFonts w:hint="eastAsia"/>
              </w:rPr>
              <w:t>效能或增進公</w:t>
            </w:r>
            <w:r>
              <w:rPr>
                <w:rStyle w:val="141"/>
                <w:rFonts w:hint="eastAsia"/>
              </w:rPr>
              <w:t>共利</w:t>
            </w:r>
            <w:r w:rsidRPr="00943B4B">
              <w:rPr>
                <w:rStyle w:val="141"/>
                <w:rFonts w:hint="eastAsia"/>
              </w:rPr>
              <w:t>益之</w:t>
            </w:r>
            <w:r>
              <w:rPr>
                <w:rStyle w:val="141"/>
                <w:rFonts w:hint="eastAsia"/>
              </w:rPr>
              <w:t>建議</w:t>
            </w:r>
            <w:r w:rsidRPr="00943B4B">
              <w:rPr>
                <w:rStyle w:val="141"/>
                <w:rFonts w:hint="eastAsia"/>
              </w:rPr>
              <w:t>意見</w:t>
            </w:r>
          </w:p>
          <w:p w:rsidR="006702D9" w:rsidRPr="00943B4B" w:rsidRDefault="006702D9" w:rsidP="006777F9">
            <w:pPr>
              <w:overflowPunct w:val="0"/>
              <w:spacing w:line="220" w:lineRule="exact"/>
              <w:ind w:leftChars="0" w:left="0" w:firstLineChars="0" w:firstLine="0"/>
              <w:jc w:val="center"/>
              <w:rPr>
                <w:rStyle w:val="141"/>
              </w:rPr>
            </w:pPr>
            <w:r w:rsidRPr="00CD2543">
              <w:rPr>
                <w:rStyle w:val="141"/>
                <w:rFonts w:hint="eastAsia"/>
              </w:rPr>
              <w:t>(</w:t>
            </w:r>
            <w:r>
              <w:rPr>
                <w:rStyle w:val="141"/>
                <w:rFonts w:hint="eastAsia"/>
              </w:rPr>
              <w:t>單位：項</w:t>
            </w:r>
            <w:r w:rsidRPr="00CD2543">
              <w:rPr>
                <w:rStyle w:val="141"/>
                <w:rFonts w:hint="eastAsia"/>
              </w:rPr>
              <w:t>)</w:t>
            </w: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審計部</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630</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808</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923</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35</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39</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新北市審計處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35</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40</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43</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color w:val="FF0000"/>
              </w:rPr>
            </w:pPr>
            <w:r w:rsidRPr="006777F9">
              <w:rPr>
                <w:rStyle w:val="141"/>
                <w:rFonts w:hint="eastAsia"/>
                <w:color w:val="FF0000"/>
              </w:rPr>
              <w:t>桃園市審計處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20</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29</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28</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臺中市審計處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Pr>
              <w:t>-</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40</w:t>
            </w:r>
          </w:p>
        </w:tc>
        <w:tc>
          <w:tcPr>
            <w:tcW w:w="1259" w:type="dxa"/>
            <w:shd w:val="clear" w:color="auto" w:fill="auto"/>
            <w:vAlign w:val="center"/>
          </w:tcPr>
          <w:p w:rsidR="006702D9" w:rsidRPr="00B156AE" w:rsidRDefault="006702D9" w:rsidP="006777F9">
            <w:pPr>
              <w:overflowPunct w:val="0"/>
              <w:spacing w:line="220" w:lineRule="exact"/>
              <w:ind w:leftChars="0" w:left="0" w:firstLineChars="0" w:firstLine="0"/>
              <w:jc w:val="right"/>
              <w:rPr>
                <w:rStyle w:val="141"/>
              </w:rPr>
            </w:pPr>
            <w:r w:rsidRPr="00B156AE">
              <w:rPr>
                <w:rStyle w:val="141"/>
                <w:rFonts w:hint="eastAsia"/>
              </w:rPr>
              <w:t>58</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22</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41</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45</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高雄市審計處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33</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34</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40</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b/>
              </w:rPr>
            </w:pPr>
            <w:r w:rsidRPr="006777F9">
              <w:rPr>
                <w:rStyle w:val="141"/>
                <w:rFonts w:hint="eastAsia"/>
                <w:b/>
              </w:rPr>
              <w:t>小計</w:t>
            </w:r>
          </w:p>
        </w:tc>
        <w:tc>
          <w:tcPr>
            <w:tcW w:w="1358"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772</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1</w:t>
            </w:r>
            <w:r w:rsidRPr="006777F9">
              <w:rPr>
                <w:rStyle w:val="141"/>
                <w:b/>
              </w:rPr>
              <w:t>,</w:t>
            </w:r>
            <w:r w:rsidRPr="006777F9">
              <w:rPr>
                <w:rStyle w:val="141"/>
                <w:rFonts w:hint="eastAsia"/>
                <w:b/>
              </w:rPr>
              <w:t>027</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1,176</w:t>
            </w:r>
          </w:p>
        </w:tc>
      </w:tr>
      <w:tr w:rsidR="006777F9" w:rsidTr="006777F9">
        <w:tc>
          <w:tcPr>
            <w:tcW w:w="2093" w:type="dxa"/>
            <w:vMerge w:val="restart"/>
            <w:shd w:val="clear" w:color="auto" w:fill="auto"/>
            <w:vAlign w:val="center"/>
          </w:tcPr>
          <w:p w:rsidR="006702D9" w:rsidRDefault="006702D9" w:rsidP="006777F9">
            <w:pPr>
              <w:overflowPunct w:val="0"/>
              <w:spacing w:line="220" w:lineRule="exact"/>
              <w:ind w:leftChars="0" w:left="0" w:firstLineChars="0" w:firstLine="0"/>
              <w:jc w:val="center"/>
              <w:rPr>
                <w:rStyle w:val="141"/>
              </w:rPr>
            </w:pPr>
            <w:r w:rsidRPr="00943B4B">
              <w:rPr>
                <w:rStyle w:val="141"/>
                <w:rFonts w:hint="eastAsia"/>
              </w:rPr>
              <w:t>就各機關施政或營(事)業效能之潛在風險事項提出預警性意見</w:t>
            </w:r>
          </w:p>
          <w:p w:rsidR="006702D9" w:rsidRPr="00943B4B" w:rsidRDefault="006702D9" w:rsidP="006777F9">
            <w:pPr>
              <w:overflowPunct w:val="0"/>
              <w:spacing w:line="220" w:lineRule="exact"/>
              <w:ind w:leftChars="0" w:left="0" w:firstLineChars="0" w:firstLine="0"/>
              <w:jc w:val="center"/>
              <w:rPr>
                <w:rStyle w:val="141"/>
              </w:rPr>
            </w:pPr>
            <w:r w:rsidRPr="00CD2543">
              <w:rPr>
                <w:rStyle w:val="141"/>
                <w:rFonts w:hint="eastAsia"/>
              </w:rPr>
              <w:t>(單位：項)</w:t>
            </w: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審計部</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158</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208</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224</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color w:val="FF0000"/>
              </w:rPr>
            </w:pPr>
            <w:r w:rsidRPr="006777F9">
              <w:rPr>
                <w:rStyle w:val="141"/>
                <w:rFonts w:hint="eastAsia"/>
                <w:color w:val="FF0000"/>
              </w:rPr>
              <w:t>臺北市審計處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6</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5</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color w:val="FF0000"/>
              </w:rPr>
            </w:pPr>
            <w:r w:rsidRPr="006777F9">
              <w:rPr>
                <w:rStyle w:val="141"/>
                <w:rFonts w:hint="eastAsia"/>
                <w:color w:val="FF0000"/>
              </w:rPr>
              <w:t>4</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新北市審計處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10</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7</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8</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桃園市審計處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5</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8</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10</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臺中市審計處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Pr>
              <w:t>-</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3</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7</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臺南市審計處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5</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6</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7</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r>
              <w:rPr>
                <w:rStyle w:val="141"/>
                <w:rFonts w:hint="eastAsia"/>
              </w:rPr>
              <w:t>高雄市審計處</w:t>
            </w:r>
          </w:p>
        </w:tc>
        <w:tc>
          <w:tcPr>
            <w:tcW w:w="1358"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5</w:t>
            </w:r>
          </w:p>
        </w:tc>
        <w:tc>
          <w:tcPr>
            <w:tcW w:w="13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sidRPr="00B33A8B">
              <w:rPr>
                <w:rStyle w:val="141"/>
                <w:rFonts w:hint="eastAsia"/>
              </w:rPr>
              <w:t>8</w:t>
            </w:r>
          </w:p>
        </w:tc>
        <w:tc>
          <w:tcPr>
            <w:tcW w:w="1259" w:type="dxa"/>
            <w:shd w:val="clear" w:color="auto" w:fill="auto"/>
            <w:vAlign w:val="center"/>
          </w:tcPr>
          <w:p w:rsidR="006702D9" w:rsidRPr="00B33A8B" w:rsidRDefault="006702D9" w:rsidP="006777F9">
            <w:pPr>
              <w:overflowPunct w:val="0"/>
              <w:spacing w:line="220" w:lineRule="exact"/>
              <w:ind w:leftChars="0" w:left="0" w:firstLineChars="0" w:firstLine="0"/>
              <w:jc w:val="right"/>
              <w:rPr>
                <w:rStyle w:val="141"/>
              </w:rPr>
            </w:pPr>
            <w:r>
              <w:rPr>
                <w:rStyle w:val="141"/>
                <w:rFonts w:hint="eastAsia"/>
              </w:rPr>
              <w:t>8</w:t>
            </w:r>
          </w:p>
        </w:tc>
      </w:tr>
      <w:tr w:rsidR="006777F9" w:rsidTr="006777F9">
        <w:tc>
          <w:tcPr>
            <w:tcW w:w="2093" w:type="dxa"/>
            <w:vMerge/>
            <w:shd w:val="clear" w:color="auto" w:fill="auto"/>
            <w:vAlign w:val="center"/>
          </w:tcPr>
          <w:p w:rsidR="006702D9" w:rsidRPr="00943B4B" w:rsidRDefault="006702D9" w:rsidP="006777F9">
            <w:pPr>
              <w:overflowPunct w:val="0"/>
              <w:spacing w:line="220" w:lineRule="exact"/>
              <w:ind w:leftChars="0" w:left="0" w:firstLineChars="0" w:firstLine="0"/>
              <w:jc w:val="center"/>
              <w:rPr>
                <w:rStyle w:val="141"/>
              </w:rPr>
            </w:pPr>
          </w:p>
        </w:tc>
        <w:tc>
          <w:tcPr>
            <w:tcW w:w="1701" w:type="dxa"/>
            <w:shd w:val="clear" w:color="auto" w:fill="auto"/>
            <w:vAlign w:val="center"/>
          </w:tcPr>
          <w:p w:rsidR="006702D9" w:rsidRPr="006777F9" w:rsidRDefault="006702D9" w:rsidP="006777F9">
            <w:pPr>
              <w:overflowPunct w:val="0"/>
              <w:spacing w:line="220" w:lineRule="exact"/>
              <w:ind w:leftChars="0" w:left="0" w:firstLineChars="0" w:firstLine="0"/>
              <w:jc w:val="center"/>
              <w:rPr>
                <w:rStyle w:val="141"/>
                <w:b/>
              </w:rPr>
            </w:pPr>
            <w:r w:rsidRPr="006777F9">
              <w:rPr>
                <w:rStyle w:val="141"/>
                <w:rFonts w:hint="eastAsia"/>
                <w:b/>
              </w:rPr>
              <w:t>小計</w:t>
            </w:r>
          </w:p>
        </w:tc>
        <w:tc>
          <w:tcPr>
            <w:tcW w:w="1358"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189</w:t>
            </w:r>
          </w:p>
        </w:tc>
        <w:tc>
          <w:tcPr>
            <w:tcW w:w="13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245</w:t>
            </w:r>
          </w:p>
        </w:tc>
        <w:tc>
          <w:tcPr>
            <w:tcW w:w="1259" w:type="dxa"/>
            <w:shd w:val="clear" w:color="auto" w:fill="auto"/>
            <w:vAlign w:val="center"/>
          </w:tcPr>
          <w:p w:rsidR="006702D9" w:rsidRPr="006777F9" w:rsidRDefault="006702D9" w:rsidP="006777F9">
            <w:pPr>
              <w:overflowPunct w:val="0"/>
              <w:spacing w:line="220" w:lineRule="exact"/>
              <w:ind w:leftChars="0" w:left="0" w:firstLineChars="0" w:firstLine="0"/>
              <w:jc w:val="right"/>
              <w:rPr>
                <w:rStyle w:val="141"/>
                <w:b/>
              </w:rPr>
            </w:pPr>
            <w:r w:rsidRPr="006777F9">
              <w:rPr>
                <w:rStyle w:val="141"/>
                <w:rFonts w:hint="eastAsia"/>
                <w:b/>
              </w:rPr>
              <w:t>2</w:t>
            </w:r>
            <w:r w:rsidRPr="006777F9">
              <w:rPr>
                <w:rStyle w:val="141"/>
                <w:b/>
              </w:rPr>
              <w:t>68</w:t>
            </w:r>
          </w:p>
        </w:tc>
      </w:tr>
    </w:tbl>
    <w:p w:rsidR="006702D9" w:rsidRDefault="006702D9" w:rsidP="006702D9">
      <w:pPr>
        <w:overflowPunct w:val="0"/>
        <w:spacing w:line="280" w:lineRule="exact"/>
        <w:ind w:leftChars="0" w:left="1946" w:firstLineChars="0" w:hanging="1204"/>
        <w:rPr>
          <w:sz w:val="24"/>
        </w:rPr>
      </w:pPr>
      <w:r>
        <w:rPr>
          <w:rFonts w:hint="eastAsia"/>
          <w:sz w:val="24"/>
        </w:rPr>
        <w:t>說    明</w:t>
      </w:r>
      <w:r w:rsidRPr="00B33A8B">
        <w:rPr>
          <w:rFonts w:hint="eastAsia"/>
          <w:sz w:val="24"/>
        </w:rPr>
        <w:t>：</w:t>
      </w:r>
      <w:r>
        <w:rPr>
          <w:rFonts w:hint="eastAsia"/>
          <w:sz w:val="24"/>
        </w:rPr>
        <w:t>表內</w:t>
      </w:r>
      <w:r w:rsidRPr="00B33A8B">
        <w:rPr>
          <w:rFonts w:hint="eastAsia"/>
          <w:sz w:val="24"/>
        </w:rPr>
        <w:t>臺中市審計處在111年度決算書內除</w:t>
      </w:r>
      <w:r w:rsidRPr="00D27E9C">
        <w:rPr>
          <w:rFonts w:hint="eastAsia"/>
          <w:sz w:val="24"/>
        </w:rPr>
        <w:t>考核各機關績效，如涉未盡職責或效能過低，報告監察院</w:t>
      </w:r>
      <w:r>
        <w:rPr>
          <w:rFonts w:hint="eastAsia"/>
          <w:sz w:val="24"/>
        </w:rPr>
        <w:t>外</w:t>
      </w:r>
      <w:r w:rsidRPr="00B33A8B">
        <w:rPr>
          <w:rFonts w:hint="eastAsia"/>
          <w:sz w:val="24"/>
        </w:rPr>
        <w:t>，其餘項目</w:t>
      </w:r>
      <w:r>
        <w:rPr>
          <w:rFonts w:hint="eastAsia"/>
          <w:sz w:val="24"/>
        </w:rPr>
        <w:t>實</w:t>
      </w:r>
      <w:r w:rsidRPr="00B33A8B">
        <w:rPr>
          <w:rFonts w:hint="eastAsia"/>
          <w:sz w:val="24"/>
        </w:rPr>
        <w:t>未</w:t>
      </w:r>
      <w:r>
        <w:rPr>
          <w:rFonts w:hint="eastAsia"/>
          <w:sz w:val="24"/>
        </w:rPr>
        <w:t>具體敘明相關數據</w:t>
      </w:r>
      <w:r w:rsidRPr="00B33A8B">
        <w:rPr>
          <w:rFonts w:hint="eastAsia"/>
          <w:sz w:val="24"/>
        </w:rPr>
        <w:t>，</w:t>
      </w:r>
      <w:r>
        <w:rPr>
          <w:rFonts w:hint="eastAsia"/>
          <w:sz w:val="24"/>
        </w:rPr>
        <w:t>爰本報告就成果加總時，就臺中市審計處未具體敘明部分並未納入計算</w:t>
      </w:r>
      <w:r w:rsidRPr="00B33A8B">
        <w:rPr>
          <w:rFonts w:hint="eastAsia"/>
          <w:sz w:val="24"/>
        </w:rPr>
        <w:t>。</w:t>
      </w:r>
    </w:p>
    <w:p w:rsidR="006702D9" w:rsidRPr="00121F4D" w:rsidRDefault="006702D9" w:rsidP="006702D9">
      <w:pPr>
        <w:overflowPunct w:val="0"/>
        <w:spacing w:line="280" w:lineRule="exact"/>
        <w:ind w:leftChars="0" w:firstLineChars="82" w:firstLine="199"/>
      </w:pPr>
      <w:r>
        <w:rPr>
          <w:rFonts w:hint="eastAsia"/>
          <w:sz w:val="24"/>
        </w:rPr>
        <w:t xml:space="preserve">   </w:t>
      </w:r>
      <w:r w:rsidRPr="00A8645A">
        <w:rPr>
          <w:rFonts w:hint="eastAsia"/>
          <w:sz w:val="24"/>
        </w:rPr>
        <w:t>資料來源：</w:t>
      </w:r>
      <w:r>
        <w:rPr>
          <w:rFonts w:hint="eastAsia"/>
          <w:sz w:val="24"/>
        </w:rPr>
        <w:t>審計部與各直轄市審計處歷年單位決算書</w:t>
      </w:r>
      <w:r w:rsidRPr="00A8645A">
        <w:rPr>
          <w:rFonts w:hint="eastAsia"/>
          <w:sz w:val="24"/>
        </w:rPr>
        <w:t>，本中心彙整。</w:t>
      </w:r>
    </w:p>
    <w:p w:rsidR="006702D9" w:rsidRPr="00121F4D" w:rsidRDefault="006702D9" w:rsidP="006702D9">
      <w:pPr>
        <w:pStyle w:val="21"/>
        <w:overflowPunct w:val="0"/>
        <w:ind w:leftChars="212" w:left="600" w:firstLineChars="178" w:firstLine="504"/>
      </w:pPr>
      <w:r w:rsidRPr="00121F4D">
        <w:rPr>
          <w:rFonts w:hint="eastAsia"/>
        </w:rPr>
        <w:t>綜上，</w:t>
      </w:r>
      <w:r>
        <w:rPr>
          <w:rFonts w:hint="eastAsia"/>
        </w:rPr>
        <w:t>近年審計部及所屬直轄市審計處就審計法第69條規定之主要工作雖有相當成果</w:t>
      </w:r>
      <w:r>
        <w:rPr>
          <w:rFonts w:hAnsi="標楷體" w:hint="eastAsia"/>
        </w:rPr>
        <w:t>，</w:t>
      </w:r>
      <w:r>
        <w:rPr>
          <w:rFonts w:hint="eastAsia"/>
        </w:rPr>
        <w:t>惟各工作項目仍有部分審計機關113年度表現略遜於111</w:t>
      </w:r>
      <w:r>
        <w:rPr>
          <w:rFonts w:hAnsi="標楷體" w:hint="eastAsia"/>
        </w:rPr>
        <w:t>及</w:t>
      </w:r>
      <w:r w:rsidR="006777F9">
        <w:rPr>
          <w:rFonts w:hint="eastAsia"/>
        </w:rPr>
        <w:t>112</w:t>
      </w:r>
      <w:r>
        <w:rPr>
          <w:rFonts w:hint="eastAsia"/>
        </w:rPr>
        <w:t>年度</w:t>
      </w:r>
      <w:r>
        <w:rPr>
          <w:rFonts w:hAnsi="標楷體" w:hint="eastAsia"/>
        </w:rPr>
        <w:t>，</w:t>
      </w:r>
      <w:r w:rsidRPr="006131D7">
        <w:rPr>
          <w:rFonts w:hAnsi="標楷體" w:hint="eastAsia"/>
        </w:rPr>
        <w:t>允宜持續精進及優化政府審計業務，俾落實協助各機關落實良善治理</w:t>
      </w:r>
      <w:r>
        <w:rPr>
          <w:rFonts w:hAnsi="標楷體" w:hint="eastAsia"/>
        </w:rPr>
        <w:t>之</w:t>
      </w:r>
      <w:r w:rsidRPr="006131D7">
        <w:rPr>
          <w:rFonts w:hAnsi="標楷體" w:hint="eastAsia"/>
        </w:rPr>
        <w:t>願景</w:t>
      </w:r>
      <w:r w:rsidRPr="00121F4D">
        <w:rPr>
          <w:rFonts w:hint="eastAsia"/>
        </w:rPr>
        <w:t>。</w:t>
      </w:r>
    </w:p>
    <w:p w:rsidR="006702D9" w:rsidRPr="00EE110F" w:rsidRDefault="006777F9" w:rsidP="006702D9">
      <w:pPr>
        <w:pStyle w:val="a7"/>
        <w:overflowPunct w:val="0"/>
        <w:ind w:left="566" w:firstLine="566"/>
        <w:rPr>
          <w:rFonts w:hAnsi="標楷體"/>
        </w:rPr>
      </w:pPr>
      <w:r>
        <w:rPr>
          <w:rFonts w:hint="eastAsia"/>
        </w:rPr>
        <w:t>(</w:t>
      </w:r>
      <w:r w:rsidR="006702D9" w:rsidRPr="00EE110F">
        <w:rPr>
          <w:rFonts w:hint="eastAsia"/>
        </w:rPr>
        <w:t>分機：</w:t>
      </w:r>
      <w:r w:rsidR="006702D9">
        <w:t>8656</w:t>
      </w:r>
      <w:r w:rsidR="006702D9">
        <w:rPr>
          <w:rFonts w:hint="eastAsia"/>
        </w:rPr>
        <w:t xml:space="preserve"> 劉忠豪</w:t>
      </w:r>
      <w:r>
        <w:rPr>
          <w:rFonts w:hint="eastAsia"/>
        </w:rPr>
        <w:t>)</w:t>
      </w:r>
    </w:p>
    <w:bookmarkEnd w:id="1"/>
    <w:bookmarkEnd w:id="2"/>
    <w:bookmarkEnd w:id="3"/>
    <w:bookmarkEnd w:id="4"/>
    <w:bookmarkEnd w:id="5"/>
    <w:p w:rsidR="006702D9" w:rsidRPr="00F17AB0" w:rsidRDefault="006702D9" w:rsidP="006702D9">
      <w:pPr>
        <w:pStyle w:val="142"/>
      </w:pPr>
    </w:p>
    <w:p w:rsidR="005725BC" w:rsidRPr="006702D9" w:rsidRDefault="005725BC" w:rsidP="006702D9">
      <w:pPr>
        <w:ind w:left="566" w:firstLine="566"/>
      </w:pPr>
    </w:p>
    <w:sectPr w:rsidR="005725BC" w:rsidRPr="006702D9" w:rsidSect="006702D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A9D" w:rsidRDefault="00354A9D" w:rsidP="006702D9">
      <w:pPr>
        <w:spacing w:line="240" w:lineRule="auto"/>
        <w:ind w:left="560" w:firstLine="560"/>
      </w:pPr>
      <w:r>
        <w:separator/>
      </w:r>
    </w:p>
  </w:endnote>
  <w:endnote w:type="continuationSeparator" w:id="0">
    <w:p w:rsidR="00354A9D" w:rsidRDefault="00354A9D" w:rsidP="006702D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b"/>
      <w:framePr w:wrap="around" w:vAnchor="text" w:hAnchor="margin" w:xAlign="center" w:y="1"/>
      <w:ind w:left="560"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F14BA1" w:rsidRDefault="00F14BA1" w:rsidP="00F14BA1">
    <w:pPr>
      <w:pStyle w:val="ab"/>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Pr="009A0690" w:rsidRDefault="00F14BA1" w:rsidP="00F14BA1">
    <w:pPr>
      <w:pStyle w:val="ab"/>
      <w:framePr w:wrap="around" w:vAnchor="text" w:hAnchor="margin" w:xAlign="center" w:y="1"/>
      <w:ind w:leftChars="0" w:left="566" w:firstLineChars="0" w:firstLine="566"/>
      <w:rPr>
        <w:rStyle w:val="ad"/>
      </w:rPr>
    </w:pPr>
    <w:r w:rsidRPr="009A0690">
      <w:rPr>
        <w:rStyle w:val="ad"/>
      </w:rPr>
      <w:fldChar w:fldCharType="begin"/>
    </w:r>
    <w:r w:rsidRPr="009A0690">
      <w:rPr>
        <w:rStyle w:val="ad"/>
      </w:rPr>
      <w:instrText xml:space="preserve">PAGE  </w:instrText>
    </w:r>
    <w:r w:rsidRPr="009A0690">
      <w:rPr>
        <w:rStyle w:val="ad"/>
      </w:rPr>
      <w:fldChar w:fldCharType="separate"/>
    </w:r>
    <w:r w:rsidR="00826F14">
      <w:rPr>
        <w:rStyle w:val="ad"/>
        <w:noProof/>
      </w:rPr>
      <w:t>1</w:t>
    </w:r>
    <w:r w:rsidRPr="009A0690">
      <w:rPr>
        <w:rStyle w:val="ad"/>
      </w:rPr>
      <w:fldChar w:fldCharType="end"/>
    </w:r>
  </w:p>
  <w:p w:rsidR="00F14BA1" w:rsidRPr="00A416A8" w:rsidRDefault="00F14BA1" w:rsidP="006702D9">
    <w:pPr>
      <w:pStyle w:val="ab"/>
      <w:ind w:leftChars="0" w:left="0" w:rightChars="129" w:right="361" w:firstLineChars="0" w:firstLine="0"/>
      <w:rPr>
        <w:rFonts w:hint="eastAsia"/>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b"/>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A9D" w:rsidRDefault="00354A9D" w:rsidP="006702D9">
      <w:pPr>
        <w:spacing w:line="240" w:lineRule="auto"/>
        <w:ind w:left="560" w:firstLine="560"/>
      </w:pPr>
      <w:r>
        <w:separator/>
      </w:r>
    </w:p>
  </w:footnote>
  <w:footnote w:type="continuationSeparator" w:id="0">
    <w:p w:rsidR="00354A9D" w:rsidRDefault="00354A9D" w:rsidP="006702D9">
      <w:pPr>
        <w:spacing w:line="240" w:lineRule="auto"/>
        <w:ind w:left="560" w:firstLine="560"/>
      </w:pPr>
      <w:r>
        <w:continuationSeparator/>
      </w:r>
    </w:p>
  </w:footnote>
  <w:footnote w:id="1">
    <w:p w:rsidR="006702D9" w:rsidRPr="0038072E" w:rsidRDefault="006702D9" w:rsidP="006702D9">
      <w:pPr>
        <w:pStyle w:val="af"/>
        <w:spacing w:line="280" w:lineRule="exact"/>
        <w:ind w:leftChars="0" w:left="0" w:firstLineChars="0" w:firstLine="0"/>
        <w:rPr>
          <w:sz w:val="24"/>
          <w:szCs w:val="24"/>
        </w:rPr>
      </w:pPr>
      <w:r w:rsidRPr="0038072E">
        <w:rPr>
          <w:rStyle w:val="af1"/>
          <w:sz w:val="24"/>
          <w:szCs w:val="24"/>
        </w:rPr>
        <w:footnoteRef/>
      </w:r>
      <w:r w:rsidRPr="0038072E">
        <w:rPr>
          <w:sz w:val="24"/>
          <w:szCs w:val="24"/>
        </w:rPr>
        <w:t xml:space="preserve"> </w:t>
      </w:r>
      <w:r w:rsidRPr="0038072E">
        <w:rPr>
          <w:rFonts w:hint="eastAsia"/>
          <w:sz w:val="24"/>
          <w:szCs w:val="24"/>
        </w:rPr>
        <w:t>原預算數6</w:t>
      </w:r>
      <w:r w:rsidRPr="0038072E">
        <w:rPr>
          <w:sz w:val="24"/>
          <w:szCs w:val="24"/>
        </w:rPr>
        <w:t>,</w:t>
      </w:r>
      <w:r w:rsidRPr="0038072E">
        <w:rPr>
          <w:rFonts w:hint="eastAsia"/>
          <w:sz w:val="24"/>
          <w:szCs w:val="24"/>
        </w:rPr>
        <w:t>762萬元及加計動支第一預備金</w:t>
      </w:r>
      <w:r w:rsidRPr="0038072E">
        <w:rPr>
          <w:sz w:val="24"/>
          <w:szCs w:val="24"/>
        </w:rPr>
        <w:t>144</w:t>
      </w:r>
      <w:r w:rsidRPr="0038072E">
        <w:rPr>
          <w:rFonts w:hint="eastAsia"/>
          <w:sz w:val="24"/>
          <w:szCs w:val="24"/>
        </w:rPr>
        <w:t>萬</w:t>
      </w:r>
      <w:r w:rsidRPr="0038072E">
        <w:rPr>
          <w:sz w:val="24"/>
          <w:szCs w:val="24"/>
        </w:rPr>
        <w:t>1</w:t>
      </w:r>
      <w:r w:rsidRPr="0038072E">
        <w:rPr>
          <w:rFonts w:hint="eastAsia"/>
          <w:sz w:val="24"/>
          <w:szCs w:val="24"/>
        </w:rPr>
        <w:t>千元。</w:t>
      </w:r>
    </w:p>
  </w:footnote>
  <w:footnote w:id="2">
    <w:p w:rsidR="006702D9" w:rsidRPr="0038072E" w:rsidRDefault="006702D9" w:rsidP="006702D9">
      <w:pPr>
        <w:pStyle w:val="14"/>
        <w:ind w:left="61" w:hangingChars="25" w:hanging="61"/>
        <w:rPr>
          <w:szCs w:val="24"/>
        </w:rPr>
      </w:pPr>
      <w:r w:rsidRPr="0038072E">
        <w:rPr>
          <w:rStyle w:val="af1"/>
          <w:szCs w:val="24"/>
        </w:rPr>
        <w:footnoteRef/>
      </w:r>
      <w:r w:rsidRPr="0038072E">
        <w:rPr>
          <w:rFonts w:hint="eastAsia"/>
          <w:szCs w:val="24"/>
        </w:rPr>
        <w:t xml:space="preserve"> 係機關已研謀改善或依改善措施持續辦理。</w:t>
      </w:r>
    </w:p>
  </w:footnote>
  <w:footnote w:id="3">
    <w:p w:rsidR="006702D9" w:rsidRPr="00CC3703" w:rsidRDefault="006702D9" w:rsidP="006702D9">
      <w:pPr>
        <w:pStyle w:val="af"/>
        <w:spacing w:line="280" w:lineRule="exact"/>
        <w:ind w:leftChars="0" w:left="170" w:hangingChars="70" w:hanging="170"/>
        <w:jc w:val="both"/>
        <w:rPr>
          <w:sz w:val="24"/>
          <w:szCs w:val="24"/>
        </w:rPr>
      </w:pPr>
      <w:r w:rsidRPr="00CC3703">
        <w:rPr>
          <w:rStyle w:val="af1"/>
          <w:sz w:val="24"/>
          <w:szCs w:val="24"/>
        </w:rPr>
        <w:footnoteRef/>
      </w:r>
      <w:r>
        <w:rPr>
          <w:rFonts w:hint="eastAsia"/>
          <w:sz w:val="24"/>
          <w:szCs w:val="24"/>
        </w:rPr>
        <w:t xml:space="preserve"> 審計法</w:t>
      </w:r>
      <w:r w:rsidRPr="00CC3703">
        <w:rPr>
          <w:rFonts w:hint="eastAsia"/>
          <w:sz w:val="24"/>
          <w:szCs w:val="24"/>
        </w:rPr>
        <w:t>第69條規定</w:t>
      </w:r>
      <w:r>
        <w:rPr>
          <w:rFonts w:ascii="新細明體" w:eastAsia="新細明體" w:hAnsi="新細明體" w:hint="eastAsia"/>
          <w:sz w:val="24"/>
          <w:szCs w:val="24"/>
        </w:rPr>
        <w:t>：</w:t>
      </w:r>
      <w:r>
        <w:rPr>
          <w:rFonts w:hAnsi="標楷體" w:hint="eastAsia"/>
          <w:sz w:val="24"/>
          <w:szCs w:val="24"/>
        </w:rPr>
        <w:t>「</w:t>
      </w:r>
      <w:r w:rsidRPr="00CB3666">
        <w:rPr>
          <w:rFonts w:hAnsi="標楷體" w:hint="eastAsia"/>
          <w:sz w:val="24"/>
          <w:szCs w:val="24"/>
        </w:rPr>
        <w:t>審計機關考核各機關之績效，如認為有未盡職責或效能過低者，除通知其上級機關長官外，並應報告監察院；其由於制度規章缺失或設施不良者，應提出建議改善意見於各該機關。</w:t>
      </w:r>
      <w:r>
        <w:rPr>
          <w:rFonts w:hAnsi="標楷體" w:hint="eastAsia"/>
          <w:sz w:val="24"/>
          <w:szCs w:val="24"/>
        </w:rPr>
        <w:t>」、「</w:t>
      </w:r>
      <w:r w:rsidRPr="00CB3666">
        <w:rPr>
          <w:rFonts w:hAnsi="標楷體" w:hint="eastAsia"/>
          <w:sz w:val="24"/>
          <w:szCs w:val="24"/>
        </w:rPr>
        <w:t>前項考核，如認為有可提升效能或增進公共利益者，應提出建議意見於各該機關或有關機關。</w:t>
      </w:r>
      <w:r>
        <w:rPr>
          <w:rFonts w:hAnsi="標楷體" w:hint="eastAsia"/>
          <w:sz w:val="24"/>
          <w:szCs w:val="24"/>
        </w:rPr>
        <w:t>」、「審計機關發現有影響各機關施政或營(事)</w:t>
      </w:r>
      <w:r w:rsidRPr="00CB3666">
        <w:rPr>
          <w:rFonts w:hAnsi="標楷體" w:hint="eastAsia"/>
          <w:sz w:val="24"/>
          <w:szCs w:val="24"/>
        </w:rPr>
        <w:t>業效能之潛在風險事項，得提出預警性意見於各該機關或有關機關，妥為因應。</w:t>
      </w:r>
      <w:r>
        <w:rPr>
          <w:rFonts w:hAnsi="標楷體" w:hint="eastAsia"/>
          <w:sz w:val="24"/>
          <w:szCs w:val="24"/>
        </w:rPr>
        <w:t>」</w:t>
      </w:r>
    </w:p>
  </w:footnote>
  <w:footnote w:id="4">
    <w:p w:rsidR="006702D9" w:rsidRPr="00A55911" w:rsidRDefault="006702D9" w:rsidP="006702D9">
      <w:pPr>
        <w:pStyle w:val="af"/>
        <w:spacing w:line="280" w:lineRule="exact"/>
        <w:ind w:leftChars="0" w:left="170" w:hangingChars="70" w:hanging="170"/>
        <w:jc w:val="both"/>
        <w:rPr>
          <w:sz w:val="24"/>
          <w:szCs w:val="24"/>
        </w:rPr>
      </w:pPr>
      <w:r w:rsidRPr="00A55911">
        <w:rPr>
          <w:rStyle w:val="af1"/>
          <w:sz w:val="24"/>
          <w:szCs w:val="24"/>
        </w:rPr>
        <w:footnoteRef/>
      </w:r>
      <w:r w:rsidRPr="00A55911">
        <w:rPr>
          <w:sz w:val="24"/>
          <w:szCs w:val="24"/>
        </w:rPr>
        <w:t xml:space="preserve"> </w:t>
      </w:r>
      <w:r>
        <w:rPr>
          <w:rFonts w:hint="eastAsia"/>
          <w:sz w:val="24"/>
          <w:szCs w:val="24"/>
        </w:rPr>
        <w:t>有關審計部及所屬</w:t>
      </w:r>
      <w:r w:rsidRPr="00A55911">
        <w:rPr>
          <w:rFonts w:hint="eastAsia"/>
          <w:sz w:val="24"/>
          <w:szCs w:val="24"/>
        </w:rPr>
        <w:t>審計處依審計法第69條</w:t>
      </w:r>
      <w:r>
        <w:rPr>
          <w:rFonts w:hint="eastAsia"/>
          <w:sz w:val="24"/>
          <w:szCs w:val="24"/>
        </w:rPr>
        <w:t>規定辦理之審計</w:t>
      </w:r>
      <w:r w:rsidRPr="00A55911">
        <w:rPr>
          <w:rFonts w:hint="eastAsia"/>
          <w:sz w:val="24"/>
          <w:szCs w:val="24"/>
        </w:rPr>
        <w:t>成果</w:t>
      </w:r>
      <w:r>
        <w:rPr>
          <w:rFonts w:hint="eastAsia"/>
          <w:sz w:val="24"/>
          <w:szCs w:val="24"/>
        </w:rPr>
        <w:t>統計</w:t>
      </w:r>
      <w:r>
        <w:rPr>
          <w:rFonts w:hAnsi="標楷體" w:hint="eastAsia"/>
          <w:sz w:val="24"/>
          <w:szCs w:val="24"/>
        </w:rPr>
        <w:t>，</w:t>
      </w:r>
      <w:r>
        <w:rPr>
          <w:rFonts w:hint="eastAsia"/>
          <w:sz w:val="24"/>
          <w:szCs w:val="24"/>
        </w:rPr>
        <w:t>均參照各該審計機關111至113年度單位決算書之內容</w:t>
      </w:r>
      <w:r>
        <w:rPr>
          <w:rFonts w:hAnsi="標楷體" w:hint="eastAsia"/>
          <w:sz w:val="24"/>
          <w:szCs w:val="24"/>
        </w:rPr>
        <w:t>，</w:t>
      </w:r>
      <w:r>
        <w:rPr>
          <w:rFonts w:hint="eastAsia"/>
          <w:sz w:val="24"/>
          <w:szCs w:val="24"/>
        </w:rPr>
        <w:t>其中臺中市審計處於111年度單位決算書針對本報告第2題表1所列成果項目</w:t>
      </w:r>
      <w:r>
        <w:rPr>
          <w:rFonts w:hAnsi="標楷體" w:hint="eastAsia"/>
          <w:sz w:val="24"/>
          <w:szCs w:val="24"/>
        </w:rPr>
        <w:t>，</w:t>
      </w:r>
      <w:r>
        <w:rPr>
          <w:rFonts w:hint="eastAsia"/>
          <w:sz w:val="24"/>
          <w:szCs w:val="24"/>
        </w:rPr>
        <w:t>除</w:t>
      </w:r>
      <w:r w:rsidRPr="005A1AFA">
        <w:rPr>
          <w:rStyle w:val="141"/>
          <w:rFonts w:hint="eastAsia"/>
        </w:rPr>
        <w:t>考核各機關績效，涉及未盡職責或效能過低情事</w:t>
      </w:r>
      <w:r>
        <w:rPr>
          <w:rStyle w:val="141"/>
          <w:rFonts w:hint="eastAsia"/>
        </w:rPr>
        <w:t>者有</w:t>
      </w:r>
      <w:r>
        <w:rPr>
          <w:rFonts w:hint="eastAsia"/>
          <w:sz w:val="24"/>
          <w:szCs w:val="24"/>
        </w:rPr>
        <w:t>明確統計數據外</w:t>
      </w:r>
      <w:r>
        <w:rPr>
          <w:rFonts w:hAnsi="標楷體" w:hint="eastAsia"/>
          <w:sz w:val="24"/>
          <w:szCs w:val="24"/>
        </w:rPr>
        <w:t>，</w:t>
      </w:r>
      <w:r>
        <w:rPr>
          <w:rFonts w:hint="eastAsia"/>
          <w:sz w:val="24"/>
          <w:szCs w:val="24"/>
        </w:rPr>
        <w:t>其餘項目之數據並未具體揭露</w:t>
      </w:r>
      <w:r>
        <w:rPr>
          <w:rFonts w:hAnsi="標楷體" w:hint="eastAsia"/>
          <w:sz w:val="24"/>
          <w:szCs w:val="24"/>
        </w:rPr>
        <w:t>，爰本報告在成果加總時，就臺中市審計處未揭露部分並未納入計算，特此說明。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9"/>
      <w:framePr w:wrap="around" w:vAnchor="text" w:hAnchor="margin" w:xAlign="right" w:y="1"/>
      <w:ind w:left="560" w:firstLine="400"/>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F14BA1" w:rsidRDefault="00F14BA1" w:rsidP="00F14BA1">
    <w:pPr>
      <w:pStyle w:val="a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Pr="00003C0A" w:rsidRDefault="00F14BA1" w:rsidP="00F14BA1">
    <w:pPr>
      <w:pStyle w:val="a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BA1" w:rsidRDefault="00F14BA1" w:rsidP="00F14BA1">
    <w:pPr>
      <w:pStyle w:val="a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D5B2A"/>
    <w:multiLevelType w:val="hybridMultilevel"/>
    <w:tmpl w:val="EF7026C4"/>
    <w:lvl w:ilvl="0" w:tplc="E6B8DDB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6165343"/>
    <w:multiLevelType w:val="multilevel"/>
    <w:tmpl w:val="D43E0504"/>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8C10F80"/>
    <w:multiLevelType w:val="hybridMultilevel"/>
    <w:tmpl w:val="E6C6CEA0"/>
    <w:lvl w:ilvl="0" w:tplc="D2CA0C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702D9"/>
    <w:rsid w:val="0015587E"/>
    <w:rsid w:val="00354A9D"/>
    <w:rsid w:val="005725BC"/>
    <w:rsid w:val="00637F4E"/>
    <w:rsid w:val="006702D9"/>
    <w:rsid w:val="006777F9"/>
    <w:rsid w:val="007941C3"/>
    <w:rsid w:val="00826F14"/>
    <w:rsid w:val="009D0920"/>
    <w:rsid w:val="00A229FF"/>
    <w:rsid w:val="00BE6E84"/>
    <w:rsid w:val="00BF46D4"/>
    <w:rsid w:val="00CE6ED8"/>
    <w:rsid w:val="00D44ADB"/>
    <w:rsid w:val="00D76AE2"/>
    <w:rsid w:val="00E305A2"/>
    <w:rsid w:val="00E36730"/>
    <w:rsid w:val="00F14BA1"/>
    <w:rsid w:val="00FD21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0E9036A8-5D19-4BA6-87ED-2C423097F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02D9"/>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
    <w:next w:val="a"/>
    <w:link w:val="10"/>
    <w:qFormat/>
    <w:rsid w:val="00BF46D4"/>
    <w:pPr>
      <w:keepNext/>
      <w:spacing w:before="180" w:after="180" w:line="720" w:lineRule="auto"/>
      <w:outlineLvl w:val="0"/>
    </w:pPr>
    <w:rPr>
      <w:rFonts w:ascii="Calibri Light" w:hAnsi="Calibri Light"/>
      <w:b/>
      <w:bCs/>
      <w:kern w:val="52"/>
      <w:sz w:val="52"/>
      <w:szCs w:val="52"/>
    </w:rPr>
  </w:style>
  <w:style w:type="paragraph" w:styleId="2">
    <w:name w:val="heading 2"/>
    <w:basedOn w:val="a"/>
    <w:next w:val="a"/>
    <w:link w:val="20"/>
    <w:unhideWhenUsed/>
    <w:qFormat/>
    <w:rsid w:val="00BF46D4"/>
    <w:pPr>
      <w:keepNext/>
      <w:numPr>
        <w:numId w:val="2"/>
      </w:numPr>
      <w:ind w:left="480" w:hanging="480"/>
      <w:outlineLvl w:val="1"/>
    </w:pPr>
    <w:rPr>
      <w:rFonts w:ascii="Calibri Light" w:hAnsi="Calibri Light"/>
      <w:b/>
      <w:bCs/>
      <w:kern w:val="0"/>
      <w:szCs w:val="48"/>
    </w:rPr>
  </w:style>
  <w:style w:type="paragraph" w:styleId="4">
    <w:name w:val="heading 4"/>
    <w:basedOn w:val="a"/>
    <w:next w:val="a"/>
    <w:link w:val="40"/>
    <w:uiPriority w:val="9"/>
    <w:semiHidden/>
    <w:unhideWhenUsed/>
    <w:qFormat/>
    <w:rsid w:val="00BF46D4"/>
    <w:pPr>
      <w:keepNext/>
      <w:spacing w:line="720" w:lineRule="auto"/>
      <w:outlineLvl w:val="3"/>
    </w:pPr>
    <w:rPr>
      <w:rFonts w:ascii="Calibri Light" w:hAnsi="Calibri Light"/>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BF46D4"/>
    <w:pPr>
      <w:autoSpaceDE w:val="0"/>
      <w:autoSpaceDN w:val="0"/>
    </w:pPr>
    <w:rPr>
      <w:rFonts w:hAnsi="標楷體" w:cs="標楷體"/>
      <w:kern w:val="0"/>
      <w:sz w:val="22"/>
      <w:lang w:val="zh-TW" w:bidi="zh-TW"/>
    </w:rPr>
  </w:style>
  <w:style w:type="character" w:customStyle="1" w:styleId="10">
    <w:name w:val="標題 1 字元"/>
    <w:link w:val="1"/>
    <w:uiPriority w:val="9"/>
    <w:rsid w:val="00BF46D4"/>
    <w:rPr>
      <w:rFonts w:ascii="Calibri Light" w:hAnsi="Calibri Light"/>
      <w:b/>
      <w:bCs/>
      <w:kern w:val="52"/>
      <w:sz w:val="52"/>
      <w:szCs w:val="52"/>
    </w:rPr>
  </w:style>
  <w:style w:type="character" w:customStyle="1" w:styleId="20">
    <w:name w:val="標題 2 字元"/>
    <w:link w:val="2"/>
    <w:uiPriority w:val="9"/>
    <w:rsid w:val="00BF46D4"/>
    <w:rPr>
      <w:rFonts w:ascii="Calibri Light" w:eastAsia="標楷體" w:hAnsi="Calibri Light"/>
      <w:b/>
      <w:bCs/>
      <w:sz w:val="28"/>
      <w:szCs w:val="48"/>
    </w:rPr>
  </w:style>
  <w:style w:type="character" w:customStyle="1" w:styleId="40">
    <w:name w:val="標題 4 字元"/>
    <w:link w:val="4"/>
    <w:uiPriority w:val="9"/>
    <w:semiHidden/>
    <w:rsid w:val="00BF46D4"/>
    <w:rPr>
      <w:rFonts w:ascii="Calibri Light" w:hAnsi="Calibri Light"/>
      <w:sz w:val="36"/>
      <w:szCs w:val="36"/>
    </w:rPr>
  </w:style>
  <w:style w:type="paragraph" w:styleId="a3">
    <w:name w:val="List Paragraph"/>
    <w:basedOn w:val="a"/>
    <w:link w:val="a4"/>
    <w:uiPriority w:val="34"/>
    <w:qFormat/>
    <w:rsid w:val="00BF46D4"/>
    <w:pPr>
      <w:ind w:left="480"/>
    </w:pPr>
    <w:rPr>
      <w:kern w:val="0"/>
      <w:sz w:val="20"/>
      <w:szCs w:val="20"/>
    </w:rPr>
  </w:style>
  <w:style w:type="character" w:customStyle="1" w:styleId="a4">
    <w:name w:val="清單段落 字元"/>
    <w:link w:val="a3"/>
    <w:uiPriority w:val="34"/>
    <w:rsid w:val="00BF46D4"/>
  </w:style>
  <w:style w:type="paragraph" w:styleId="a5">
    <w:name w:val="TOC Heading"/>
    <w:basedOn w:val="1"/>
    <w:next w:val="a"/>
    <w:uiPriority w:val="39"/>
    <w:unhideWhenUsed/>
    <w:qFormat/>
    <w:rsid w:val="00BF46D4"/>
    <w:pPr>
      <w:keepLines/>
      <w:widowControl/>
      <w:spacing w:before="240" w:after="0" w:line="259" w:lineRule="auto"/>
      <w:outlineLvl w:val="9"/>
    </w:pPr>
    <w:rPr>
      <w:b w:val="0"/>
      <w:bCs w:val="0"/>
      <w:color w:val="2E74B5"/>
      <w:kern w:val="0"/>
      <w:sz w:val="32"/>
      <w:szCs w:val="32"/>
    </w:rPr>
  </w:style>
  <w:style w:type="paragraph" w:customStyle="1" w:styleId="14">
    <w:name w:val="表格內文(14行高)"/>
    <w:basedOn w:val="a"/>
    <w:link w:val="140"/>
    <w:qFormat/>
    <w:rsid w:val="006702D9"/>
    <w:pPr>
      <w:spacing w:line="280" w:lineRule="exact"/>
      <w:ind w:leftChars="0" w:left="0" w:firstLineChars="0" w:firstLine="0"/>
      <w:jc w:val="left"/>
    </w:pPr>
    <w:rPr>
      <w:sz w:val="24"/>
    </w:rPr>
  </w:style>
  <w:style w:type="character" w:customStyle="1" w:styleId="140">
    <w:name w:val="表格內文(14行高) 字元"/>
    <w:link w:val="14"/>
    <w:rsid w:val="006702D9"/>
    <w:rPr>
      <w:rFonts w:ascii="標楷體" w:eastAsia="標楷體" w:hAnsi="Times New Roman"/>
      <w:snapToGrid w:val="0"/>
      <w:kern w:val="2"/>
      <w:sz w:val="24"/>
      <w:szCs w:val="28"/>
    </w:rPr>
  </w:style>
  <w:style w:type="paragraph" w:customStyle="1" w:styleId="a6">
    <w:name w:val="報告名稱"/>
    <w:basedOn w:val="a"/>
    <w:rsid w:val="006702D9"/>
    <w:pPr>
      <w:adjustRightInd w:val="0"/>
      <w:ind w:leftChars="0" w:left="0" w:firstLineChars="0" w:firstLine="0"/>
    </w:pPr>
    <w:rPr>
      <w:b/>
      <w:sz w:val="36"/>
    </w:rPr>
  </w:style>
  <w:style w:type="paragraph" w:customStyle="1" w:styleId="a7">
    <w:name w:val="姓名及分機"/>
    <w:basedOn w:val="a"/>
    <w:link w:val="a8"/>
    <w:rsid w:val="006702D9"/>
    <w:pPr>
      <w:ind w:leftChars="0" w:left="0" w:firstLineChars="0" w:firstLine="0"/>
      <w:jc w:val="right"/>
    </w:pPr>
    <w:rPr>
      <w:sz w:val="24"/>
    </w:rPr>
  </w:style>
  <w:style w:type="character" w:customStyle="1" w:styleId="a8">
    <w:name w:val="姓名及分機 字元"/>
    <w:link w:val="a7"/>
    <w:rsid w:val="006702D9"/>
    <w:rPr>
      <w:rFonts w:ascii="標楷體" w:eastAsia="標楷體" w:hAnsi="Times New Roman"/>
      <w:snapToGrid w:val="0"/>
      <w:kern w:val="2"/>
      <w:sz w:val="24"/>
      <w:szCs w:val="28"/>
    </w:rPr>
  </w:style>
  <w:style w:type="paragraph" w:customStyle="1" w:styleId="21">
    <w:name w:val="(一)下內文縮2"/>
    <w:basedOn w:val="a"/>
    <w:qFormat/>
    <w:rsid w:val="006702D9"/>
    <w:pPr>
      <w:adjustRightInd w:val="0"/>
      <w:ind w:leftChars="300" w:left="300"/>
    </w:pPr>
  </w:style>
  <w:style w:type="paragraph" w:styleId="a9">
    <w:name w:val="header"/>
    <w:basedOn w:val="a"/>
    <w:link w:val="aa"/>
    <w:uiPriority w:val="99"/>
    <w:rsid w:val="006702D9"/>
    <w:pPr>
      <w:tabs>
        <w:tab w:val="center" w:pos="4153"/>
        <w:tab w:val="right" w:pos="8306"/>
      </w:tabs>
      <w:snapToGrid w:val="0"/>
    </w:pPr>
    <w:rPr>
      <w:sz w:val="20"/>
      <w:szCs w:val="20"/>
    </w:rPr>
  </w:style>
  <w:style w:type="character" w:customStyle="1" w:styleId="aa">
    <w:name w:val="頁首 字元"/>
    <w:link w:val="a9"/>
    <w:uiPriority w:val="99"/>
    <w:rsid w:val="006702D9"/>
    <w:rPr>
      <w:rFonts w:ascii="標楷體" w:eastAsia="標楷體" w:hAnsi="Times New Roman"/>
      <w:snapToGrid w:val="0"/>
      <w:kern w:val="2"/>
    </w:rPr>
  </w:style>
  <w:style w:type="paragraph" w:styleId="ab">
    <w:name w:val="footer"/>
    <w:basedOn w:val="a"/>
    <w:link w:val="ac"/>
    <w:rsid w:val="006702D9"/>
    <w:pPr>
      <w:tabs>
        <w:tab w:val="center" w:pos="4153"/>
        <w:tab w:val="right" w:pos="8306"/>
      </w:tabs>
      <w:snapToGrid w:val="0"/>
    </w:pPr>
    <w:rPr>
      <w:sz w:val="20"/>
      <w:szCs w:val="20"/>
    </w:rPr>
  </w:style>
  <w:style w:type="character" w:customStyle="1" w:styleId="ac">
    <w:name w:val="頁尾 字元"/>
    <w:link w:val="ab"/>
    <w:rsid w:val="006702D9"/>
    <w:rPr>
      <w:rFonts w:ascii="標楷體" w:eastAsia="標楷體" w:hAnsi="Times New Roman"/>
      <w:snapToGrid w:val="0"/>
      <w:kern w:val="2"/>
    </w:rPr>
  </w:style>
  <w:style w:type="character" w:styleId="ad">
    <w:name w:val="page number"/>
    <w:basedOn w:val="a0"/>
    <w:rsid w:val="006702D9"/>
  </w:style>
  <w:style w:type="character" w:customStyle="1" w:styleId="141">
    <w:name w:val="表格內文(14行高) 字元 字元"/>
    <w:rsid w:val="006702D9"/>
    <w:rPr>
      <w:rFonts w:ascii="標楷體" w:eastAsia="標楷體"/>
      <w:snapToGrid w:val="0"/>
      <w:kern w:val="2"/>
      <w:sz w:val="24"/>
      <w:szCs w:val="28"/>
      <w:lang w:val="en-US" w:eastAsia="zh-TW" w:bidi="ar-SA"/>
    </w:rPr>
  </w:style>
  <w:style w:type="table" w:styleId="ae">
    <w:name w:val="Table Grid"/>
    <w:basedOn w:val="a1"/>
    <w:rsid w:val="006702D9"/>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af0"/>
    <w:uiPriority w:val="99"/>
    <w:rsid w:val="006702D9"/>
    <w:pPr>
      <w:snapToGrid w:val="0"/>
      <w:jc w:val="left"/>
    </w:pPr>
    <w:rPr>
      <w:sz w:val="20"/>
      <w:szCs w:val="20"/>
    </w:rPr>
  </w:style>
  <w:style w:type="character" w:customStyle="1" w:styleId="af0">
    <w:name w:val="註腳文字 字元"/>
    <w:link w:val="af"/>
    <w:uiPriority w:val="99"/>
    <w:rsid w:val="006702D9"/>
    <w:rPr>
      <w:rFonts w:ascii="標楷體" w:eastAsia="標楷體" w:hAnsi="Times New Roman"/>
      <w:snapToGrid w:val="0"/>
      <w:kern w:val="2"/>
    </w:rPr>
  </w:style>
  <w:style w:type="character" w:styleId="af1">
    <w:name w:val="footnote reference"/>
    <w:aliases w:val="FR,Ref,de nota al pie,註腳內容,Error-Fußnotenzeichen5,Error-Fußnotenzeichen6,Error-Fußnotenzeichen3"/>
    <w:uiPriority w:val="99"/>
    <w:rsid w:val="006702D9"/>
    <w:rPr>
      <w:vertAlign w:val="superscript"/>
    </w:rPr>
  </w:style>
  <w:style w:type="paragraph" w:customStyle="1" w:styleId="142">
    <w:name w:val="表格內文(14行高) 字元 字元 字元 字元 字元"/>
    <w:basedOn w:val="af2"/>
    <w:link w:val="143"/>
    <w:rsid w:val="006702D9"/>
    <w:pPr>
      <w:spacing w:line="280" w:lineRule="exact"/>
      <w:ind w:leftChars="0" w:firstLineChars="0" w:firstLine="0"/>
      <w:jc w:val="left"/>
    </w:pPr>
    <w:rPr>
      <w:sz w:val="24"/>
    </w:rPr>
  </w:style>
  <w:style w:type="character" w:customStyle="1" w:styleId="143">
    <w:name w:val="表格內文(14行高) 字元 字元 字元 字元 字元 字元"/>
    <w:link w:val="142"/>
    <w:rsid w:val="006702D9"/>
    <w:rPr>
      <w:rFonts w:ascii="標楷體" w:eastAsia="標楷體" w:hAnsi="Times New Roman"/>
      <w:snapToGrid w:val="0"/>
      <w:kern w:val="2"/>
      <w:sz w:val="24"/>
      <w:szCs w:val="28"/>
    </w:rPr>
  </w:style>
  <w:style w:type="paragraph" w:styleId="af2">
    <w:name w:val="table of figures"/>
    <w:basedOn w:val="a"/>
    <w:next w:val="a"/>
    <w:uiPriority w:val="99"/>
    <w:semiHidden/>
    <w:unhideWhenUsed/>
    <w:rsid w:val="006702D9"/>
    <w:pPr>
      <w:ind w:leftChars="400" w:left="0" w:hangingChars="200" w:hanging="200"/>
    </w:pPr>
  </w:style>
  <w:style w:type="character" w:styleId="af3">
    <w:name w:val="line number"/>
    <w:basedOn w:val="a0"/>
    <w:uiPriority w:val="99"/>
    <w:semiHidden/>
    <w:unhideWhenUsed/>
    <w:rsid w:val="006702D9"/>
  </w:style>
  <w:style w:type="paragraph" w:styleId="11">
    <w:name w:val="toc 1"/>
    <w:basedOn w:val="a"/>
    <w:next w:val="a"/>
    <w:autoRedefine/>
    <w:uiPriority w:val="39"/>
    <w:unhideWhenUsed/>
    <w:rsid w:val="00BE6E84"/>
    <w:pPr>
      <w:tabs>
        <w:tab w:val="left" w:leader="middleDot" w:pos="8433"/>
      </w:tabs>
      <w:ind w:leftChars="0" w:left="487" w:rightChars="175" w:right="496" w:hangingChars="200" w:hanging="487"/>
    </w:pPr>
    <w:rPr>
      <w:sz w:val="24"/>
    </w:rPr>
  </w:style>
  <w:style w:type="character" w:styleId="af4">
    <w:name w:val="Hyperlink"/>
    <w:uiPriority w:val="99"/>
    <w:unhideWhenUsed/>
    <w:rsid w:val="006702D9"/>
    <w:rPr>
      <w:color w:val="0563C1"/>
      <w:u w:val="single"/>
    </w:rPr>
  </w:style>
  <w:style w:type="paragraph" w:styleId="af5">
    <w:name w:val="Body Text"/>
    <w:basedOn w:val="a"/>
    <w:link w:val="af6"/>
    <w:unhideWhenUsed/>
    <w:rsid w:val="00637F4E"/>
    <w:pPr>
      <w:spacing w:after="120"/>
    </w:pPr>
  </w:style>
  <w:style w:type="character" w:customStyle="1" w:styleId="af6">
    <w:name w:val="本文 字元"/>
    <w:link w:val="af5"/>
    <w:rsid w:val="00637F4E"/>
    <w:rPr>
      <w:rFonts w:ascii="標楷體" w:eastAsia="標楷體" w:hAnsi="Times New Roman"/>
      <w:snapToGrid w:val="0"/>
      <w:kern w:val="2"/>
      <w:sz w:val="28"/>
      <w:szCs w:val="28"/>
    </w:rPr>
  </w:style>
  <w:style w:type="paragraph" w:styleId="af7">
    <w:name w:val="Date"/>
    <w:basedOn w:val="a"/>
    <w:next w:val="a"/>
    <w:link w:val="af8"/>
    <w:rsid w:val="00637F4E"/>
    <w:pPr>
      <w:spacing w:line="240" w:lineRule="auto"/>
      <w:ind w:leftChars="0" w:left="0" w:firstLineChars="0" w:firstLine="0"/>
      <w:jc w:val="right"/>
    </w:pPr>
    <w:rPr>
      <w:rFonts w:ascii="Times New Roman"/>
      <w:b/>
      <w:bCs/>
      <w:snapToGrid/>
      <w:sz w:val="36"/>
      <w:szCs w:val="24"/>
    </w:rPr>
  </w:style>
  <w:style w:type="character" w:customStyle="1" w:styleId="af8">
    <w:name w:val="日期 字元"/>
    <w:link w:val="af7"/>
    <w:rsid w:val="00637F4E"/>
    <w:rPr>
      <w:rFonts w:ascii="Times New Roman" w:eastAsia="標楷體" w:hAnsi="Times New Roman"/>
      <w:b/>
      <w:bCs/>
      <w:kern w:val="2"/>
      <w:sz w:val="36"/>
      <w:szCs w:val="24"/>
    </w:rPr>
  </w:style>
  <w:style w:type="paragraph" w:customStyle="1" w:styleId="144">
    <w:name w:val="第二層(14號字)"/>
    <w:link w:val="1410"/>
    <w:qFormat/>
    <w:rsid w:val="00D76AE2"/>
    <w:pPr>
      <w:wordWrap w:val="0"/>
      <w:spacing w:line="500" w:lineRule="exact"/>
      <w:ind w:left="160" w:hangingChars="160" w:hanging="160"/>
      <w:jc w:val="both"/>
    </w:pPr>
    <w:rPr>
      <w:rFonts w:ascii="標楷體" w:eastAsia="標楷體" w:hAnsi="標楷體"/>
      <w:b/>
      <w:snapToGrid w:val="0"/>
      <w:color w:val="000000"/>
      <w:kern w:val="2"/>
      <w:sz w:val="28"/>
      <w:szCs w:val="28"/>
    </w:rPr>
  </w:style>
  <w:style w:type="character" w:customStyle="1" w:styleId="1410">
    <w:name w:val="第二層(14號字) 字元1"/>
    <w:link w:val="144"/>
    <w:rsid w:val="00D76AE2"/>
    <w:rPr>
      <w:rFonts w:ascii="標楷體" w:eastAsia="標楷體" w:hAnsi="標楷體"/>
      <w:b/>
      <w:snapToGrid w:val="0"/>
      <w:color w:val="000000"/>
      <w:kern w:val="2"/>
      <w:sz w:val="28"/>
      <w:szCs w:val="28"/>
    </w:rPr>
  </w:style>
  <w:style w:type="paragraph" w:customStyle="1" w:styleId="af9">
    <w:name w:val="(一)(二)(三)"/>
    <w:basedOn w:val="a"/>
    <w:link w:val="12"/>
    <w:qFormat/>
    <w:rsid w:val="00D76AE2"/>
    <w:pPr>
      <w:spacing w:line="480" w:lineRule="exact"/>
      <w:ind w:left="300" w:hangingChars="100" w:hanging="100"/>
    </w:pPr>
    <w:rPr>
      <w:snapToGrid/>
    </w:rPr>
  </w:style>
  <w:style w:type="character" w:customStyle="1" w:styleId="12">
    <w:name w:val="(一)(二)(三) 字元1"/>
    <w:link w:val="af9"/>
    <w:rsid w:val="00D76AE2"/>
    <w:rPr>
      <w:rFonts w:ascii="標楷體" w:eastAsia="標楷體" w:hAnsi="Times New Roman"/>
      <w:kern w:val="2"/>
      <w:sz w:val="28"/>
      <w:szCs w:val="28"/>
    </w:rPr>
  </w:style>
  <w:style w:type="paragraph" w:styleId="22">
    <w:name w:val="toc 2"/>
    <w:basedOn w:val="a"/>
    <w:next w:val="a"/>
    <w:autoRedefine/>
    <w:uiPriority w:val="39"/>
    <w:unhideWhenUsed/>
    <w:rsid w:val="00D76AE2"/>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24595-602A-4591-B8A9-0D312CA82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757</Words>
  <Characters>4317</Characters>
  <Application>Microsoft Office Word</Application>
  <DocSecurity>0</DocSecurity>
  <Lines>35</Lines>
  <Paragraphs>10</Paragraphs>
  <ScaleCrop>false</ScaleCrop>
  <Company/>
  <LinksUpToDate>false</LinksUpToDate>
  <CharactersWithSpaces>5064</CharactersWithSpaces>
  <SharedDoc>false</SharedDoc>
  <HLinks>
    <vt:vector size="12" baseType="variant">
      <vt:variant>
        <vt:i4>1703993</vt:i4>
      </vt:variant>
      <vt:variant>
        <vt:i4>8</vt:i4>
      </vt:variant>
      <vt:variant>
        <vt:i4>0</vt:i4>
      </vt:variant>
      <vt:variant>
        <vt:i4>5</vt:i4>
      </vt:variant>
      <vt:variant>
        <vt:lpwstr/>
      </vt:variant>
      <vt:variant>
        <vt:lpwstr>_Toc217996532</vt:lpwstr>
      </vt:variant>
      <vt:variant>
        <vt:i4>1703993</vt:i4>
      </vt:variant>
      <vt:variant>
        <vt:i4>2</vt:i4>
      </vt:variant>
      <vt:variant>
        <vt:i4>0</vt:i4>
      </vt:variant>
      <vt:variant>
        <vt:i4>5</vt:i4>
      </vt:variant>
      <vt:variant>
        <vt:lpwstr/>
      </vt:variant>
      <vt:variant>
        <vt:lpwstr>_Toc217996531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劉忠豪</dc:creator>
  <cp:keywords/>
  <dc:description/>
  <cp:lastModifiedBy>Administrator</cp:lastModifiedBy>
  <cp:revision>2</cp:revision>
  <dcterms:created xsi:type="dcterms:W3CDTF">2025-12-31T02:39:00Z</dcterms:created>
  <dcterms:modified xsi:type="dcterms:W3CDTF">2025-12-31T02:39:00Z</dcterms:modified>
</cp:coreProperties>
</file>