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C5B" w:rsidRDefault="00FB113D" w:rsidP="00037C5B">
      <w:pPr>
        <w:pStyle w:val="ab"/>
      </w:pPr>
      <w:bookmarkStart w:id="0" w:name="_Toc477265286"/>
      <w:bookmarkStart w:id="1" w:name="_Toc495221729"/>
      <w:bookmarkStart w:id="2" w:name="_Toc496878062"/>
      <w:bookmarkStart w:id="3" w:name="_GoBack"/>
      <w:bookmarkEnd w:id="3"/>
      <w:r w:rsidRPr="008A5015">
        <w:rPr>
          <w:rFonts w:hint="eastAsia"/>
        </w:rPr>
        <w:t>經濟部</w:t>
      </w:r>
      <w:r w:rsidR="00037C5B">
        <w:rPr>
          <w:rFonts w:hint="eastAsia"/>
        </w:rPr>
        <w:t>主管非營業基金</w:t>
      </w:r>
      <w:r w:rsidR="002E0C6B" w:rsidRPr="008A5015">
        <w:t>11</w:t>
      </w:r>
      <w:r w:rsidR="00300335">
        <w:rPr>
          <w:rFonts w:hint="eastAsia"/>
        </w:rPr>
        <w:t>3</w:t>
      </w:r>
      <w:r w:rsidRPr="008A5015">
        <w:rPr>
          <w:rFonts w:hint="eastAsia"/>
        </w:rPr>
        <w:t>年度決算評估報告</w:t>
      </w:r>
      <w:bookmarkEnd w:id="0"/>
      <w:bookmarkEnd w:id="1"/>
      <w:bookmarkEnd w:id="2"/>
    </w:p>
    <w:p w:rsidR="00037C5B" w:rsidRPr="00597796" w:rsidRDefault="00037C5B" w:rsidP="00037C5B">
      <w:pPr>
        <w:pStyle w:val="a8"/>
        <w:ind w:firstLine="566"/>
        <w:rPr>
          <w:rFonts w:hAnsi="標楷體"/>
        </w:rPr>
      </w:pPr>
      <w:r w:rsidRPr="00597796">
        <w:rPr>
          <w:rFonts w:hint="eastAsia"/>
        </w:rPr>
        <w:t>經濟部主管非營業基金包含2個作業基金(經濟作業基金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rPr>
          <w:rFonts w:hint="eastAsia"/>
        </w:rPr>
        <w:t>3</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037C5B" w:rsidRPr="00597796" w:rsidRDefault="00037C5B" w:rsidP="00037C5B">
      <w:pPr>
        <w:ind w:leftChars="0" w:left="989" w:hangingChars="349" w:hanging="989"/>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Pr>
          <w:rFonts w:hint="eastAsia"/>
          <w:b/>
          <w:color w:val="000000"/>
        </w:rPr>
        <w:t>3</w:t>
      </w:r>
      <w:r w:rsidRPr="00597796">
        <w:rPr>
          <w:rFonts w:hint="eastAsia"/>
          <w:b/>
          <w:color w:val="000000"/>
        </w:rPr>
        <w:t>年度預算執行情形概況表</w:t>
      </w:r>
    </w:p>
    <w:p w:rsidR="00037C5B" w:rsidRPr="00597796" w:rsidRDefault="00037C5B" w:rsidP="00037C5B">
      <w:pPr>
        <w:spacing w:line="240" w:lineRule="exact"/>
        <w:ind w:leftChars="0" w:left="989" w:hangingChars="349" w:hanging="989"/>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037C5B" w:rsidRPr="00597796" w:rsidTr="00F16E20">
        <w:trPr>
          <w:trHeight w:val="351"/>
          <w:tblHeader/>
        </w:trPr>
        <w:tc>
          <w:tcPr>
            <w:tcW w:w="2156" w:type="dxa"/>
            <w:vMerge w:val="restart"/>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037C5B" w:rsidRPr="00597796" w:rsidTr="00F16E20">
        <w:trPr>
          <w:trHeight w:val="340"/>
        </w:trPr>
        <w:tc>
          <w:tcPr>
            <w:tcW w:w="2156" w:type="dxa"/>
            <w:vMerge/>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p>
        </w:tc>
        <w:tc>
          <w:tcPr>
            <w:tcW w:w="927"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037C5B" w:rsidRPr="00597796" w:rsidRDefault="00037C5B" w:rsidP="00F16E20">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83.27</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143.27</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76.59</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85.34</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6.68</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57.93</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51.25</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91.34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88.27</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110.03</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110.82</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-18.69</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-22.55</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-3.86</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254.34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252.64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225.24</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225.46</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29.1</w:t>
            </w:r>
            <w:r>
              <w:rPr>
                <w:rFonts w:hint="eastAsia"/>
                <w:color w:val="000000"/>
                <w:spacing w:val="-20"/>
                <w:sz w:val="24"/>
                <w:szCs w:val="24"/>
              </w:rPr>
              <w:t>0</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27.18</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-1.92</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267.72</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277.34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64.34</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51.</w:t>
            </w:r>
            <w:r>
              <w:rPr>
                <w:color w:val="000000"/>
                <w:spacing w:val="-20"/>
                <w:sz w:val="24"/>
                <w:szCs w:val="24"/>
              </w:rPr>
              <w:t>05</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203.38</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22</w:t>
            </w:r>
            <w:r>
              <w:rPr>
                <w:color w:val="000000"/>
                <w:spacing w:val="-20"/>
                <w:sz w:val="24"/>
                <w:szCs w:val="24"/>
              </w:rPr>
              <w:t>6.29</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22.</w:t>
            </w:r>
            <w:r>
              <w:rPr>
                <w:rFonts w:hint="eastAsia"/>
                <w:color w:val="000000"/>
                <w:spacing w:val="-20"/>
                <w:sz w:val="24"/>
                <w:szCs w:val="24"/>
              </w:rPr>
              <w:t>9</w:t>
            </w:r>
            <w:r w:rsidRPr="00311554">
              <w:rPr>
                <w:color w:val="000000"/>
                <w:spacing w:val="-20"/>
                <w:sz w:val="24"/>
                <w:szCs w:val="24"/>
              </w:rPr>
              <w:t>1</w:t>
            </w:r>
          </w:p>
        </w:tc>
      </w:tr>
    </w:tbl>
    <w:p w:rsidR="00037C5B" w:rsidRDefault="00037C5B" w:rsidP="00037C5B">
      <w:pPr>
        <w:widowControl/>
        <w:spacing w:line="280" w:lineRule="exact"/>
        <w:ind w:leftChars="0" w:left="1175" w:hangingChars="483" w:hanging="1175"/>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Pr>
          <w:rFonts w:hint="eastAsia"/>
          <w:color w:val="000000"/>
          <w:sz w:val="24"/>
        </w:rPr>
        <w:t>3</w:t>
      </w:r>
      <w:r w:rsidRPr="00597796">
        <w:rPr>
          <w:rFonts w:hint="eastAsia"/>
          <w:color w:val="000000"/>
          <w:sz w:val="24"/>
        </w:rPr>
        <w:t>年度中央政府總決算暨附屬單位決算及綜計表審核報告(附冊-非營業部分)。</w:t>
      </w:r>
    </w:p>
    <w:p w:rsidR="00974308" w:rsidRDefault="00974308" w:rsidP="00BA75F1">
      <w:pPr>
        <w:pStyle w:val="14"/>
        <w:ind w:left="567" w:hanging="567"/>
        <w:rPr>
          <w:rFonts w:hAnsi="標楷體"/>
          <w:color w:val="000000"/>
          <w:lang w:eastAsia="zh-HK"/>
        </w:rPr>
      </w:pPr>
      <w:bookmarkStart w:id="4" w:name="_Toc161322215"/>
      <w:bookmarkStart w:id="5" w:name="_Toc133238568"/>
      <w:bookmarkStart w:id="6" w:name="_Toc338255476"/>
      <w:bookmarkStart w:id="7" w:name="_Toc340429906"/>
      <w:bookmarkStart w:id="8" w:name="_Toc530642334"/>
      <w:bookmarkStart w:id="9" w:name="_Toc66090982"/>
      <w:bookmarkStart w:id="10" w:name="_Toc89957702"/>
      <w:bookmarkStart w:id="11" w:name="_Toc89963793"/>
      <w:bookmarkStart w:id="12" w:name="_Toc148549211"/>
      <w:bookmarkStart w:id="13" w:name="_Toc182322670"/>
      <w:bookmarkStart w:id="14" w:name="_Toc182322672"/>
      <w:bookmarkStart w:id="15" w:name="_Toc215134656"/>
      <w:bookmarkStart w:id="16" w:name="_Toc224220052"/>
    </w:p>
    <w:p w:rsidR="00FB61BF" w:rsidRPr="00FB61BF" w:rsidRDefault="005F4DE2" w:rsidP="00BA75F1">
      <w:pPr>
        <w:pStyle w:val="14"/>
        <w:ind w:left="567" w:hanging="567"/>
      </w:pPr>
      <w:r>
        <w:rPr>
          <w:rFonts w:hAnsi="標楷體" w:hint="eastAsia"/>
          <w:color w:val="000000"/>
          <w:lang w:eastAsia="zh-HK"/>
        </w:rPr>
        <w:t>六、</w:t>
      </w:r>
      <w:r w:rsidR="00FB61BF" w:rsidRPr="00FB61BF">
        <w:rPr>
          <w:rFonts w:hint="eastAsia"/>
        </w:rPr>
        <w:t>能源研究發展基金及石油基金113年度國外旅費預算執</w:t>
      </w:r>
      <w:r w:rsidR="00FB61BF" w:rsidRPr="00FB61BF">
        <w:rPr>
          <w:rFonts w:hint="eastAsia"/>
          <w:lang w:eastAsia="zh-HK"/>
        </w:rPr>
        <w:t>行率</w:t>
      </w:r>
      <w:r w:rsidR="00FB61BF" w:rsidRPr="00FB61BF">
        <w:rPr>
          <w:rFonts w:hint="eastAsia"/>
        </w:rPr>
        <w:t>分別僅</w:t>
      </w:r>
      <w:r w:rsidR="00A14A70">
        <w:rPr>
          <w:rFonts w:hint="eastAsia"/>
          <w:lang w:eastAsia="zh-HK"/>
        </w:rPr>
        <w:t>達</w:t>
      </w:r>
      <w:r w:rsidR="00FB61BF" w:rsidRPr="00FB61BF">
        <w:rPr>
          <w:rFonts w:hint="eastAsia"/>
        </w:rPr>
        <w:t>四成及五成七</w:t>
      </w:r>
      <w:r w:rsidR="00FB61BF" w:rsidRPr="00FB61BF">
        <w:rPr>
          <w:rFonts w:hint="eastAsia"/>
          <w:lang w:eastAsia="zh-HK"/>
        </w:rPr>
        <w:t>，</w:t>
      </w:r>
      <w:r w:rsidR="00FB61BF" w:rsidRPr="00FB61BF">
        <w:rPr>
          <w:rFonts w:hint="eastAsia"/>
        </w:rPr>
        <w:t>允</w:t>
      </w:r>
      <w:r w:rsidR="00FB61BF" w:rsidRPr="00FB61BF">
        <w:rPr>
          <w:rFonts w:hint="eastAsia"/>
          <w:lang w:eastAsia="zh-HK"/>
        </w:rPr>
        <w:t>宜</w:t>
      </w:r>
      <w:r w:rsidR="00A14A70">
        <w:rPr>
          <w:rFonts w:hint="eastAsia"/>
          <w:lang w:eastAsia="zh-HK"/>
        </w:rPr>
        <w:t>檢討強化派員出國計畫之規劃及</w:t>
      </w:r>
      <w:r w:rsidR="00FB61BF" w:rsidRPr="00FB61BF">
        <w:rPr>
          <w:rFonts w:hAnsi="標楷體" w:hint="eastAsia"/>
        </w:rPr>
        <w:t>執</w:t>
      </w:r>
      <w:r w:rsidR="00FB61BF" w:rsidRPr="00FB61BF">
        <w:rPr>
          <w:rFonts w:hAnsi="標楷體" w:hint="eastAsia"/>
          <w:lang w:eastAsia="zh-HK"/>
        </w:rPr>
        <w:t>行</w:t>
      </w:r>
      <w:r w:rsidR="00A14A70">
        <w:rPr>
          <w:rFonts w:hAnsi="標楷體" w:hint="eastAsia"/>
          <w:lang w:eastAsia="zh-HK"/>
        </w:rPr>
        <w:t>作業之控管</w:t>
      </w:r>
      <w:bookmarkEnd w:id="15"/>
      <w:bookmarkEnd w:id="16"/>
    </w:p>
    <w:p w:rsidR="00FB61BF" w:rsidRPr="00FB61BF" w:rsidRDefault="00FB61BF" w:rsidP="00FB61BF">
      <w:pPr>
        <w:ind w:left="566" w:firstLine="566"/>
      </w:pPr>
      <w:r w:rsidRPr="00FB61BF">
        <w:rPr>
          <w:rFonts w:hint="eastAsia"/>
        </w:rPr>
        <w:t>能源研究發展基金</w:t>
      </w:r>
      <w:r w:rsidRPr="00FB61BF">
        <w:rPr>
          <w:rFonts w:hint="eastAsia"/>
          <w:lang w:eastAsia="zh-HK"/>
        </w:rPr>
        <w:t>及石油基金</w:t>
      </w:r>
      <w:r w:rsidRPr="00FB61BF">
        <w:rPr>
          <w:rFonts w:hint="eastAsia"/>
        </w:rPr>
        <w:t>113年度</w:t>
      </w:r>
      <w:r w:rsidRPr="00FB61BF">
        <w:rPr>
          <w:rFonts w:hint="eastAsia"/>
          <w:lang w:eastAsia="zh-HK"/>
        </w:rPr>
        <w:t>預算分別</w:t>
      </w:r>
      <w:r w:rsidRPr="00FB61BF">
        <w:rPr>
          <w:rFonts w:hint="eastAsia"/>
        </w:rPr>
        <w:t>編列</w:t>
      </w:r>
      <w:r w:rsidR="004A26BE">
        <w:rPr>
          <w:rFonts w:hint="eastAsia"/>
          <w:lang w:eastAsia="zh-HK"/>
        </w:rPr>
        <w:t>「</w:t>
      </w:r>
      <w:r w:rsidRPr="00FB61BF">
        <w:rPr>
          <w:rFonts w:hint="eastAsia"/>
        </w:rPr>
        <w:t>國外旅費</w:t>
      </w:r>
      <w:r w:rsidR="004A26BE">
        <w:rPr>
          <w:rFonts w:hint="eastAsia"/>
          <w:lang w:eastAsia="zh-HK"/>
        </w:rPr>
        <w:t>」</w:t>
      </w:r>
      <w:r w:rsidRPr="00FB61BF">
        <w:rPr>
          <w:rFonts w:hint="eastAsia"/>
        </w:rPr>
        <w:t>318萬2千元</w:t>
      </w:r>
      <w:r w:rsidRPr="00FB61BF">
        <w:rPr>
          <w:rFonts w:hint="eastAsia"/>
          <w:lang w:eastAsia="zh-HK"/>
        </w:rPr>
        <w:t>及</w:t>
      </w:r>
      <w:r w:rsidRPr="00FB61BF">
        <w:rPr>
          <w:rFonts w:hint="eastAsia"/>
        </w:rPr>
        <w:t>488萬7千元</w:t>
      </w:r>
      <w:r w:rsidRPr="00FB61BF">
        <w:rPr>
          <w:rFonts w:hint="eastAsia"/>
          <w:lang w:eastAsia="zh-HK"/>
        </w:rPr>
        <w:t>，經</w:t>
      </w:r>
      <w:r w:rsidRPr="00FB61BF">
        <w:rPr>
          <w:rFonts w:hint="eastAsia"/>
        </w:rPr>
        <w:t>執</w:t>
      </w:r>
      <w:r w:rsidRPr="00FB61BF">
        <w:rPr>
          <w:rFonts w:hint="eastAsia"/>
          <w:lang w:eastAsia="zh-HK"/>
        </w:rPr>
        <w:t>行後決算數分別為</w:t>
      </w:r>
      <w:r w:rsidRPr="00FB61BF">
        <w:rPr>
          <w:rFonts w:hint="eastAsia"/>
        </w:rPr>
        <w:t>127</w:t>
      </w:r>
      <w:r w:rsidRPr="00FB61BF">
        <w:rPr>
          <w:rFonts w:hint="eastAsia"/>
          <w:lang w:eastAsia="zh-HK"/>
        </w:rPr>
        <w:t>萬</w:t>
      </w:r>
      <w:r w:rsidRPr="00FB61BF">
        <w:rPr>
          <w:rFonts w:hint="eastAsia"/>
        </w:rPr>
        <w:t>3</w:t>
      </w:r>
      <w:r w:rsidRPr="00FB61BF">
        <w:rPr>
          <w:rFonts w:hint="eastAsia"/>
          <w:lang w:eastAsia="zh-HK"/>
        </w:rPr>
        <w:t>千元</w:t>
      </w:r>
      <w:r w:rsidR="00E717AE">
        <w:rPr>
          <w:rFonts w:hint="eastAsia"/>
          <w:lang w:eastAsia="zh-HK"/>
        </w:rPr>
        <w:t>及</w:t>
      </w:r>
      <w:r w:rsidRPr="00FB61BF">
        <w:rPr>
          <w:rFonts w:hint="eastAsia"/>
        </w:rPr>
        <w:t>279</w:t>
      </w:r>
      <w:r w:rsidRPr="00FB61BF">
        <w:rPr>
          <w:rFonts w:hint="eastAsia"/>
          <w:lang w:eastAsia="zh-HK"/>
        </w:rPr>
        <w:t>萬</w:t>
      </w:r>
      <w:r w:rsidRPr="00FB61BF">
        <w:rPr>
          <w:rFonts w:hint="eastAsia"/>
        </w:rPr>
        <w:t>7</w:t>
      </w:r>
      <w:r w:rsidRPr="00FB61BF">
        <w:rPr>
          <w:rFonts w:hint="eastAsia"/>
          <w:lang w:eastAsia="zh-HK"/>
        </w:rPr>
        <w:t>千元，</w:t>
      </w:r>
      <w:r w:rsidRPr="00FB61BF">
        <w:rPr>
          <w:rFonts w:hint="eastAsia"/>
        </w:rPr>
        <w:t>預算執</w:t>
      </w:r>
      <w:r w:rsidRPr="00FB61BF">
        <w:rPr>
          <w:rFonts w:hint="eastAsia"/>
          <w:lang w:eastAsia="zh-HK"/>
        </w:rPr>
        <w:t>行率分別為</w:t>
      </w:r>
      <w:r w:rsidRPr="00FB61BF">
        <w:rPr>
          <w:rFonts w:hint="eastAsia"/>
        </w:rPr>
        <w:t>40.01%</w:t>
      </w:r>
      <w:r w:rsidRPr="00FB61BF">
        <w:rPr>
          <w:rFonts w:hint="eastAsia"/>
          <w:lang w:eastAsia="zh-HK"/>
        </w:rPr>
        <w:t>及</w:t>
      </w:r>
      <w:r w:rsidRPr="00FB61BF">
        <w:rPr>
          <w:rFonts w:hint="eastAsia"/>
        </w:rPr>
        <w:t>57.23%。</w:t>
      </w:r>
      <w:r w:rsidRPr="00FB61BF">
        <w:rPr>
          <w:rFonts w:hint="eastAsia"/>
          <w:lang w:eastAsia="zh-HK"/>
        </w:rPr>
        <w:t>經查</w:t>
      </w:r>
      <w:r w:rsidRPr="00FB61BF">
        <w:rPr>
          <w:rFonts w:hint="eastAsia"/>
        </w:rPr>
        <w:t>：</w:t>
      </w:r>
    </w:p>
    <w:p w:rsidR="00FB61BF" w:rsidRPr="00FB61BF" w:rsidRDefault="00FB61BF" w:rsidP="00FB61BF">
      <w:pPr>
        <w:ind w:left="849" w:hangingChars="100" w:hanging="283"/>
        <w:rPr>
          <w:b/>
        </w:rPr>
      </w:pPr>
      <w:r w:rsidRPr="00FB61BF">
        <w:rPr>
          <w:rFonts w:hint="eastAsia"/>
          <w:b/>
        </w:rPr>
        <w:t>(一)各機關</w:t>
      </w:r>
      <w:r w:rsidR="00A14A70">
        <w:rPr>
          <w:rFonts w:hint="eastAsia"/>
          <w:b/>
          <w:lang w:eastAsia="zh-HK"/>
        </w:rPr>
        <w:t>依規定</w:t>
      </w:r>
      <w:r w:rsidRPr="00FB61BF">
        <w:rPr>
          <w:rFonts w:hint="eastAsia"/>
          <w:b/>
        </w:rPr>
        <w:t>於編列年度派員出國計畫</w:t>
      </w:r>
      <w:r w:rsidRPr="00FB61BF">
        <w:rPr>
          <w:rFonts w:hAnsi="標楷體" w:hint="eastAsia"/>
          <w:b/>
        </w:rPr>
        <w:t>，</w:t>
      </w:r>
      <w:r w:rsidRPr="00FB61BF">
        <w:rPr>
          <w:rFonts w:hint="eastAsia"/>
          <w:b/>
        </w:rPr>
        <w:t>允應依零基預算精神</w:t>
      </w:r>
      <w:r w:rsidRPr="00FB61BF">
        <w:rPr>
          <w:rFonts w:hAnsi="標楷體" w:hint="eastAsia"/>
          <w:b/>
        </w:rPr>
        <w:t>，</w:t>
      </w:r>
      <w:r w:rsidRPr="00FB61BF">
        <w:rPr>
          <w:rFonts w:hint="eastAsia"/>
          <w:b/>
        </w:rPr>
        <w:t>確切評估業務需要及其效益</w:t>
      </w:r>
    </w:p>
    <w:p w:rsidR="00FB61BF" w:rsidRDefault="00FB61BF" w:rsidP="00FB61BF">
      <w:pPr>
        <w:adjustRightInd w:val="0"/>
        <w:ind w:leftChars="300" w:left="850" w:firstLine="566"/>
        <w:rPr>
          <w:rFonts w:hAnsi="標楷體"/>
        </w:rPr>
      </w:pPr>
      <w:r w:rsidRPr="00FB61BF">
        <w:rPr>
          <w:rFonts w:hint="eastAsia"/>
        </w:rPr>
        <w:t>依「行政院及所屬各級機關因公派員出國案件編審要點」（以下簡稱派員出國編審要點）第2點第1項規定：</w:t>
      </w:r>
      <w:r w:rsidRPr="00FB61BF">
        <w:rPr>
          <w:rFonts w:hAnsi="標楷體" w:hint="eastAsia"/>
        </w:rPr>
        <w:t>「本院、各機關及基金因公派員出國，應依本院所定年度預算籌編原則及編製概算應行注意事項等有關規定，通盤檢討審慎編製年度派員出國計畫</w:t>
      </w:r>
      <w:r w:rsidR="00A14A70">
        <w:rPr>
          <w:rFonts w:hAnsi="標楷體" w:hint="eastAsia"/>
          <w:lang w:eastAsia="zh-HK"/>
        </w:rPr>
        <w:t>及編</w:t>
      </w:r>
      <w:r w:rsidR="004F4752">
        <w:rPr>
          <w:rFonts w:hAnsi="標楷體" w:hint="eastAsia"/>
        </w:rPr>
        <w:t>列</w:t>
      </w:r>
      <w:r w:rsidR="00A14A70">
        <w:rPr>
          <w:rFonts w:hAnsi="標楷體" w:hint="eastAsia"/>
          <w:lang w:eastAsia="zh-HK"/>
        </w:rPr>
        <w:t>國外旅費</w:t>
      </w:r>
      <w:r w:rsidRPr="00FB61BF">
        <w:rPr>
          <w:rFonts w:hAnsi="標楷體" w:hint="eastAsia"/>
        </w:rPr>
        <w:t>。」及</w:t>
      </w:r>
      <w:r w:rsidRPr="00FB61BF">
        <w:rPr>
          <w:rFonts w:hint="eastAsia"/>
        </w:rPr>
        <w:t>第3點規定：「本院、各機關</w:t>
      </w:r>
      <w:r w:rsidRPr="00FB61BF">
        <w:rPr>
          <w:rFonts w:hint="eastAsia"/>
        </w:rPr>
        <w:lastRenderedPageBreak/>
        <w:t>及基金應依下列原則，編製年度派員出國計畫：(</w:t>
      </w:r>
      <w:r w:rsidRPr="00FB61BF">
        <w:rPr>
          <w:rFonts w:hint="eastAsia"/>
          <w:lang w:eastAsia="zh-HK"/>
        </w:rPr>
        <w:t>一</w:t>
      </w:r>
      <w:r w:rsidRPr="00FB61BF">
        <w:rPr>
          <w:rFonts w:hint="eastAsia"/>
        </w:rPr>
        <w:t>)確屬業務需要，且有助提升施政品質。(</w:t>
      </w:r>
      <w:r w:rsidRPr="00FB61BF">
        <w:rPr>
          <w:rFonts w:hint="eastAsia"/>
          <w:lang w:eastAsia="zh-HK"/>
        </w:rPr>
        <w:t>二</w:t>
      </w:r>
      <w:r w:rsidRPr="00FB61BF">
        <w:rPr>
          <w:rFonts w:hint="eastAsia"/>
        </w:rPr>
        <w:t>)有益國家整體利益、外交工作及達成機關長遠目標。(</w:t>
      </w:r>
      <w:r w:rsidRPr="00FB61BF">
        <w:rPr>
          <w:rFonts w:hint="eastAsia"/>
          <w:lang w:eastAsia="zh-HK"/>
        </w:rPr>
        <w:t>三</w:t>
      </w:r>
      <w:r w:rsidRPr="00FB61BF">
        <w:rPr>
          <w:rFonts w:hint="eastAsia"/>
        </w:rPr>
        <w:t>)前往考察國家有足資借鏡之處。(</w:t>
      </w:r>
      <w:r w:rsidRPr="00FB61BF">
        <w:rPr>
          <w:rFonts w:hint="eastAsia"/>
          <w:lang w:eastAsia="zh-HK"/>
        </w:rPr>
        <w:t>四</w:t>
      </w:r>
      <w:r w:rsidRPr="00FB61BF">
        <w:rPr>
          <w:rFonts w:hint="eastAsia"/>
        </w:rPr>
        <w:t>)考察項目應先透過國內(外)機構或網際網路取得觀摩或學習資訊。除非必要，3年內無相同考察計畫。(</w:t>
      </w:r>
      <w:r w:rsidRPr="00FB61BF">
        <w:rPr>
          <w:rFonts w:hint="eastAsia"/>
          <w:lang w:eastAsia="zh-HK"/>
        </w:rPr>
        <w:t>五</w:t>
      </w:r>
      <w:r w:rsidRPr="00FB61BF">
        <w:rPr>
          <w:rFonts w:hint="eastAsia"/>
        </w:rPr>
        <w:t>)出國人數、天數應力求精簡。</w:t>
      </w:r>
      <w:r w:rsidRPr="00FB61BF">
        <w:rPr>
          <w:rFonts w:cs="標楷體" w:hint="eastAsia"/>
        </w:rPr>
        <w:t>」</w:t>
      </w:r>
      <w:r w:rsidRPr="00FB61BF">
        <w:rPr>
          <w:rFonts w:hint="eastAsia"/>
        </w:rPr>
        <w:t>準此</w:t>
      </w:r>
      <w:r w:rsidRPr="00FB61BF">
        <w:rPr>
          <w:rFonts w:hAnsi="標楷體" w:hint="eastAsia"/>
        </w:rPr>
        <w:t>，</w:t>
      </w:r>
      <w:r w:rsidRPr="00FB61BF">
        <w:rPr>
          <w:rFonts w:hint="eastAsia"/>
        </w:rPr>
        <w:t>各機關於編列年度派員出國計畫</w:t>
      </w:r>
      <w:r w:rsidRPr="00FB61BF">
        <w:rPr>
          <w:rFonts w:hAnsi="標楷體" w:hint="eastAsia"/>
        </w:rPr>
        <w:t>，</w:t>
      </w:r>
      <w:r w:rsidRPr="00FB61BF">
        <w:rPr>
          <w:rFonts w:hint="eastAsia"/>
        </w:rPr>
        <w:t>允應依零基預算精神</w:t>
      </w:r>
      <w:r w:rsidRPr="00FB61BF">
        <w:rPr>
          <w:rFonts w:hAnsi="標楷體" w:hint="eastAsia"/>
        </w:rPr>
        <w:t>，</w:t>
      </w:r>
      <w:r w:rsidRPr="00FB61BF">
        <w:rPr>
          <w:rFonts w:hint="eastAsia"/>
        </w:rPr>
        <w:t>確切評估業務需要及其效益</w:t>
      </w:r>
      <w:r w:rsidRPr="00FB61BF">
        <w:rPr>
          <w:rFonts w:hAnsi="標楷體" w:hint="eastAsia"/>
        </w:rPr>
        <w:t>，</w:t>
      </w:r>
      <w:r w:rsidRPr="00FB61BF">
        <w:rPr>
          <w:rFonts w:hint="eastAsia"/>
        </w:rPr>
        <w:t>覈實檢討編列</w:t>
      </w:r>
      <w:r w:rsidRPr="00FB61BF">
        <w:rPr>
          <w:rFonts w:hAnsi="標楷體" w:hint="eastAsia"/>
        </w:rPr>
        <w:t>。</w:t>
      </w:r>
    </w:p>
    <w:p w:rsidR="00FB61BF" w:rsidRPr="00FB61BF" w:rsidRDefault="00FB61BF" w:rsidP="00FB61BF">
      <w:pPr>
        <w:ind w:left="849" w:hangingChars="100" w:hanging="283"/>
        <w:rPr>
          <w:b/>
          <w:lang w:eastAsia="zh-HK"/>
        </w:rPr>
      </w:pPr>
      <w:r w:rsidRPr="00FB61BF">
        <w:rPr>
          <w:rFonts w:hint="eastAsia"/>
          <w:b/>
        </w:rPr>
        <w:t>(二)能源研究發展基金及石油基金113年度國外旅費預算執</w:t>
      </w:r>
      <w:r w:rsidRPr="00FB61BF">
        <w:rPr>
          <w:rFonts w:hint="eastAsia"/>
          <w:b/>
          <w:lang w:eastAsia="zh-HK"/>
        </w:rPr>
        <w:t>行率遠低於</w:t>
      </w:r>
      <w:r w:rsidRPr="00FB61BF">
        <w:rPr>
          <w:rFonts w:hint="eastAsia"/>
          <w:b/>
        </w:rPr>
        <w:t>111</w:t>
      </w:r>
      <w:r w:rsidRPr="00FB61BF">
        <w:rPr>
          <w:rFonts w:hint="eastAsia"/>
          <w:b/>
          <w:lang w:eastAsia="zh-HK"/>
        </w:rPr>
        <w:t>及</w:t>
      </w:r>
      <w:r w:rsidRPr="00FB61BF">
        <w:rPr>
          <w:rFonts w:hint="eastAsia"/>
          <w:b/>
        </w:rPr>
        <w:t>112</w:t>
      </w:r>
      <w:r w:rsidRPr="00FB61BF">
        <w:rPr>
          <w:rFonts w:hint="eastAsia"/>
          <w:b/>
          <w:lang w:eastAsia="zh-HK"/>
        </w:rPr>
        <w:t>年度，顯未確切評核出國計畫內容及效益，預算籌編作業顯欠覈實</w:t>
      </w:r>
    </w:p>
    <w:p w:rsidR="00FB61BF" w:rsidRDefault="00FB61BF" w:rsidP="00FB61BF">
      <w:pPr>
        <w:adjustRightInd w:val="0"/>
        <w:ind w:leftChars="300" w:left="850" w:firstLine="566"/>
        <w:rPr>
          <w:lang w:eastAsia="zh-HK"/>
        </w:rPr>
      </w:pPr>
      <w:r w:rsidRPr="00FB61BF">
        <w:rPr>
          <w:rFonts w:hint="eastAsia"/>
        </w:rPr>
        <w:t>能源研究發展基金113年度</w:t>
      </w:r>
      <w:r w:rsidR="004F4752">
        <w:rPr>
          <w:rFonts w:hint="eastAsia"/>
        </w:rPr>
        <w:t>「</w:t>
      </w:r>
      <w:r w:rsidRPr="00FB61BF">
        <w:rPr>
          <w:rFonts w:hint="eastAsia"/>
        </w:rPr>
        <w:t>國外旅費</w:t>
      </w:r>
      <w:r w:rsidR="004F4752">
        <w:rPr>
          <w:rFonts w:hint="eastAsia"/>
        </w:rPr>
        <w:t>」</w:t>
      </w:r>
      <w:r w:rsidRPr="00FB61BF">
        <w:rPr>
          <w:rFonts w:hint="eastAsia"/>
          <w:lang w:eastAsia="zh-HK"/>
        </w:rPr>
        <w:t>預算</w:t>
      </w:r>
      <w:r w:rsidRPr="00FB61BF">
        <w:rPr>
          <w:rFonts w:hint="eastAsia"/>
        </w:rPr>
        <w:t>執</w:t>
      </w:r>
      <w:r w:rsidRPr="00FB61BF">
        <w:rPr>
          <w:rFonts w:hint="eastAsia"/>
          <w:lang w:eastAsia="zh-HK"/>
        </w:rPr>
        <w:t>行率</w:t>
      </w:r>
      <w:r w:rsidRPr="00FB61BF">
        <w:rPr>
          <w:rFonts w:hint="eastAsia"/>
        </w:rPr>
        <w:t>40.01%</w:t>
      </w:r>
      <w:r w:rsidRPr="00FB61BF">
        <w:rPr>
          <w:rFonts w:hint="eastAsia"/>
          <w:lang w:eastAsia="zh-HK"/>
        </w:rPr>
        <w:t>，低於</w:t>
      </w:r>
      <w:r w:rsidRPr="00FB61BF">
        <w:rPr>
          <w:rFonts w:hint="eastAsia"/>
        </w:rPr>
        <w:t>111</w:t>
      </w:r>
      <w:r w:rsidRPr="00FB61BF">
        <w:rPr>
          <w:rFonts w:hint="eastAsia"/>
          <w:lang w:eastAsia="zh-HK"/>
        </w:rPr>
        <w:t>及</w:t>
      </w:r>
      <w:r w:rsidRPr="00FB61BF">
        <w:rPr>
          <w:rFonts w:hint="eastAsia"/>
        </w:rPr>
        <w:t>112</w:t>
      </w:r>
      <w:r w:rsidRPr="00FB61BF">
        <w:rPr>
          <w:rFonts w:hint="eastAsia"/>
          <w:lang w:eastAsia="zh-HK"/>
        </w:rPr>
        <w:t>年度</w:t>
      </w:r>
      <w:r w:rsidRPr="00FB61BF">
        <w:rPr>
          <w:rFonts w:hint="eastAsia"/>
        </w:rPr>
        <w:t>85.58%</w:t>
      </w:r>
      <w:r w:rsidRPr="00FB61BF">
        <w:rPr>
          <w:rFonts w:hint="eastAsia"/>
          <w:lang w:eastAsia="zh-HK"/>
        </w:rPr>
        <w:t>及</w:t>
      </w:r>
      <w:r w:rsidRPr="00FB61BF">
        <w:rPr>
          <w:rFonts w:hint="eastAsia"/>
        </w:rPr>
        <w:t>98.70%</w:t>
      </w:r>
      <w:r w:rsidRPr="00FB61BF">
        <w:rPr>
          <w:rFonts w:hint="eastAsia"/>
          <w:lang w:eastAsia="zh-HK"/>
        </w:rPr>
        <w:t>；石油</w:t>
      </w:r>
      <w:r w:rsidRPr="00FB61BF">
        <w:rPr>
          <w:rFonts w:hint="eastAsia"/>
        </w:rPr>
        <w:t>基金1</w:t>
      </w:r>
      <w:r w:rsidRPr="00FB61BF">
        <w:t>13</w:t>
      </w:r>
      <w:r w:rsidRPr="00FB61BF">
        <w:rPr>
          <w:rFonts w:hint="eastAsia"/>
        </w:rPr>
        <w:t>年度</w:t>
      </w:r>
      <w:r w:rsidR="004F4752">
        <w:rPr>
          <w:rFonts w:hint="eastAsia"/>
        </w:rPr>
        <w:t>「</w:t>
      </w:r>
      <w:r w:rsidR="004F4752" w:rsidRPr="00FB61BF">
        <w:rPr>
          <w:rFonts w:hint="eastAsia"/>
        </w:rPr>
        <w:t>國外旅費</w:t>
      </w:r>
      <w:r w:rsidR="004F4752">
        <w:rPr>
          <w:rFonts w:hint="eastAsia"/>
        </w:rPr>
        <w:t>」</w:t>
      </w:r>
      <w:r w:rsidRPr="00FB61BF">
        <w:rPr>
          <w:rFonts w:hint="eastAsia"/>
          <w:lang w:eastAsia="zh-HK"/>
        </w:rPr>
        <w:t>預算</w:t>
      </w:r>
      <w:r w:rsidRPr="00FB61BF">
        <w:rPr>
          <w:rFonts w:hint="eastAsia"/>
        </w:rPr>
        <w:t>執</w:t>
      </w:r>
      <w:r w:rsidRPr="00FB61BF">
        <w:rPr>
          <w:rFonts w:hint="eastAsia"/>
          <w:lang w:eastAsia="zh-HK"/>
        </w:rPr>
        <w:t>行率</w:t>
      </w:r>
      <w:r w:rsidRPr="00FB61BF">
        <w:rPr>
          <w:rFonts w:hint="eastAsia"/>
        </w:rPr>
        <w:t>57.23%</w:t>
      </w:r>
      <w:r w:rsidRPr="00FB61BF">
        <w:rPr>
          <w:rFonts w:hint="eastAsia"/>
          <w:lang w:eastAsia="zh-HK"/>
        </w:rPr>
        <w:t>，亦低於</w:t>
      </w:r>
      <w:r w:rsidRPr="00FB61BF">
        <w:rPr>
          <w:rFonts w:hint="eastAsia"/>
        </w:rPr>
        <w:t>111</w:t>
      </w:r>
      <w:r w:rsidRPr="00FB61BF">
        <w:rPr>
          <w:rFonts w:hint="eastAsia"/>
          <w:lang w:eastAsia="zh-HK"/>
        </w:rPr>
        <w:t>及</w:t>
      </w:r>
      <w:r w:rsidRPr="00FB61BF">
        <w:rPr>
          <w:rFonts w:hint="eastAsia"/>
        </w:rPr>
        <w:t>112</w:t>
      </w:r>
      <w:r w:rsidRPr="00FB61BF">
        <w:rPr>
          <w:rFonts w:hint="eastAsia"/>
          <w:lang w:eastAsia="zh-HK"/>
        </w:rPr>
        <w:t>年度</w:t>
      </w:r>
      <w:r w:rsidRPr="00FB61BF">
        <w:rPr>
          <w:rFonts w:hint="eastAsia"/>
        </w:rPr>
        <w:t>88.33%</w:t>
      </w:r>
      <w:r w:rsidRPr="00FB61BF">
        <w:rPr>
          <w:rFonts w:hint="eastAsia"/>
          <w:lang w:eastAsia="zh-HK"/>
        </w:rPr>
        <w:t>及</w:t>
      </w:r>
      <w:r w:rsidRPr="00FB61BF">
        <w:rPr>
          <w:rFonts w:hint="eastAsia"/>
        </w:rPr>
        <w:t>92.67%(</w:t>
      </w:r>
      <w:r w:rsidRPr="00FB61BF">
        <w:rPr>
          <w:rFonts w:hint="eastAsia"/>
          <w:lang w:eastAsia="zh-HK"/>
        </w:rPr>
        <w:t>詳表</w:t>
      </w:r>
      <w:r w:rsidRPr="00FB61BF">
        <w:rPr>
          <w:rFonts w:hint="eastAsia"/>
        </w:rPr>
        <w:t>1)</w:t>
      </w:r>
      <w:r w:rsidRPr="00FB61BF">
        <w:rPr>
          <w:rFonts w:hint="eastAsia"/>
          <w:lang w:eastAsia="zh-HK"/>
        </w:rPr>
        <w:t>，且多項出國計畫未依預算規劃辦理，謹說明如下：</w:t>
      </w:r>
    </w:p>
    <w:p w:rsidR="004D02FF" w:rsidRPr="00FB61BF" w:rsidRDefault="004D02FF" w:rsidP="00FB61BF">
      <w:pPr>
        <w:adjustRightInd w:val="0"/>
        <w:ind w:leftChars="300" w:left="850" w:firstLine="566"/>
        <w:rPr>
          <w:rFonts w:hint="eastAsia"/>
        </w:rPr>
      </w:pPr>
    </w:p>
    <w:p w:rsidR="004F4752" w:rsidRDefault="00FB61BF" w:rsidP="004F4752">
      <w:pPr>
        <w:spacing w:line="440" w:lineRule="exact"/>
        <w:ind w:leftChars="-54" w:left="567" w:hangingChars="254" w:hanging="720"/>
        <w:rPr>
          <w:b/>
        </w:rPr>
      </w:pPr>
      <w:r w:rsidRPr="00FB61BF">
        <w:rPr>
          <w:rFonts w:hint="eastAsia"/>
          <w:b/>
        </w:rPr>
        <w:t xml:space="preserve">表1 </w:t>
      </w:r>
      <w:r w:rsidRPr="004F4752">
        <w:rPr>
          <w:rFonts w:hint="eastAsia"/>
          <w:b/>
          <w:spacing w:val="-10"/>
        </w:rPr>
        <w:t>能源研究發展基金及石油基金10</w:t>
      </w:r>
      <w:r w:rsidRPr="004F4752">
        <w:rPr>
          <w:b/>
          <w:spacing w:val="-10"/>
        </w:rPr>
        <w:t>9</w:t>
      </w:r>
      <w:r w:rsidRPr="004F4752">
        <w:rPr>
          <w:rFonts w:hint="eastAsia"/>
          <w:b/>
          <w:spacing w:val="-10"/>
        </w:rPr>
        <w:t>至113年度</w:t>
      </w:r>
      <w:r w:rsidR="004F4752" w:rsidRPr="004F4752">
        <w:rPr>
          <w:rFonts w:hint="eastAsia"/>
          <w:b/>
          <w:spacing w:val="-10"/>
        </w:rPr>
        <w:t>「國外旅費」</w:t>
      </w:r>
      <w:r w:rsidRPr="004F4752">
        <w:rPr>
          <w:rFonts w:hint="eastAsia"/>
          <w:b/>
          <w:spacing w:val="-10"/>
        </w:rPr>
        <w:t>預</w:t>
      </w:r>
      <w:r w:rsidRPr="004F4752">
        <w:rPr>
          <w:rFonts w:hint="eastAsia"/>
          <w:b/>
          <w:spacing w:val="-10"/>
          <w:lang w:eastAsia="zh-HK"/>
        </w:rPr>
        <w:t>決</w:t>
      </w:r>
      <w:r w:rsidRPr="004F4752">
        <w:rPr>
          <w:rFonts w:hint="eastAsia"/>
          <w:b/>
          <w:spacing w:val="-10"/>
        </w:rPr>
        <w:t>算表</w:t>
      </w:r>
    </w:p>
    <w:p w:rsidR="00FB61BF" w:rsidRPr="00FB61BF" w:rsidRDefault="00FB61BF" w:rsidP="00E717AE">
      <w:pPr>
        <w:spacing w:line="440" w:lineRule="exact"/>
        <w:ind w:leftChars="131" w:left="371" w:firstLineChars="100" w:firstLine="283"/>
        <w:rPr>
          <w:sz w:val="24"/>
          <w:szCs w:val="24"/>
        </w:rPr>
      </w:pPr>
      <w:r w:rsidRPr="00FB61BF">
        <w:rPr>
          <w:rFonts w:hint="eastAsia"/>
          <w:b/>
        </w:rPr>
        <w:t xml:space="preserve">                                </w:t>
      </w:r>
      <w:r w:rsidRPr="00FB61BF">
        <w:rPr>
          <w:b/>
        </w:rPr>
        <w:t xml:space="preserve">        </w:t>
      </w:r>
      <w:r w:rsidRPr="00FB61BF">
        <w:rPr>
          <w:rFonts w:hint="eastAsia"/>
          <w:sz w:val="24"/>
          <w:szCs w:val="24"/>
        </w:rPr>
        <w:t>單位：新臺幣千元</w:t>
      </w:r>
      <w:r w:rsidRPr="00FB61BF">
        <w:rPr>
          <w:rFonts w:hint="eastAsia"/>
          <w:sz w:val="24"/>
          <w:szCs w:val="24"/>
          <w:lang w:eastAsia="zh-HK"/>
        </w:rPr>
        <w:t>；</w:t>
      </w:r>
      <w:r w:rsidRPr="00FB61BF">
        <w:rPr>
          <w:rFonts w:hint="eastAsia"/>
          <w:sz w:val="24"/>
          <w:szCs w:val="24"/>
        </w:rPr>
        <w:t>%</w:t>
      </w:r>
    </w:p>
    <w:tbl>
      <w:tblPr>
        <w:tblW w:w="0" w:type="auto"/>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2"/>
        <w:gridCol w:w="992"/>
        <w:gridCol w:w="1276"/>
        <w:gridCol w:w="1134"/>
        <w:gridCol w:w="1275"/>
        <w:gridCol w:w="1134"/>
        <w:gridCol w:w="1134"/>
      </w:tblGrid>
      <w:tr w:rsidR="00FB61BF" w:rsidRPr="00FB61BF" w:rsidTr="00F16E20">
        <w:trPr>
          <w:tblHeader/>
        </w:trPr>
        <w:tc>
          <w:tcPr>
            <w:tcW w:w="1702" w:type="dxa"/>
            <w:shd w:val="clear" w:color="auto" w:fill="auto"/>
            <w:vAlign w:val="center"/>
          </w:tcPr>
          <w:p w:rsidR="00FB61BF" w:rsidRPr="00FB61BF" w:rsidRDefault="00FB61BF" w:rsidP="00FB61BF">
            <w:pPr>
              <w:spacing w:line="280" w:lineRule="exact"/>
              <w:ind w:leftChars="0" w:left="0" w:firstLineChars="0" w:firstLine="0"/>
              <w:jc w:val="center"/>
              <w:rPr>
                <w:b/>
                <w:sz w:val="22"/>
                <w:szCs w:val="22"/>
              </w:rPr>
            </w:pPr>
            <w:r w:rsidRPr="00FB61BF">
              <w:rPr>
                <w:rFonts w:hint="eastAsia"/>
                <w:b/>
                <w:sz w:val="22"/>
                <w:szCs w:val="22"/>
              </w:rPr>
              <w:t>基金別</w:t>
            </w:r>
          </w:p>
        </w:tc>
        <w:tc>
          <w:tcPr>
            <w:tcW w:w="992" w:type="dxa"/>
            <w:shd w:val="clear" w:color="auto" w:fill="auto"/>
            <w:vAlign w:val="center"/>
          </w:tcPr>
          <w:p w:rsidR="00FB61BF" w:rsidRPr="00FB61BF" w:rsidRDefault="00FB61BF" w:rsidP="00FB61BF">
            <w:pPr>
              <w:spacing w:line="280" w:lineRule="exact"/>
              <w:ind w:leftChars="0" w:left="0" w:firstLineChars="0" w:firstLine="0"/>
              <w:rPr>
                <w:b/>
                <w:sz w:val="22"/>
                <w:szCs w:val="22"/>
              </w:rPr>
            </w:pPr>
            <w:r w:rsidRPr="00FB61BF">
              <w:rPr>
                <w:rFonts w:hint="eastAsia"/>
                <w:b/>
                <w:sz w:val="22"/>
                <w:szCs w:val="22"/>
              </w:rPr>
              <w:t>項目</w:t>
            </w:r>
          </w:p>
        </w:tc>
        <w:tc>
          <w:tcPr>
            <w:tcW w:w="1276" w:type="dxa"/>
            <w:shd w:val="clear" w:color="auto" w:fill="auto"/>
            <w:vAlign w:val="center"/>
          </w:tcPr>
          <w:p w:rsidR="00FB61BF" w:rsidRPr="00FB61BF" w:rsidRDefault="00FB61BF" w:rsidP="00FB61BF">
            <w:pPr>
              <w:spacing w:line="280" w:lineRule="exact"/>
              <w:ind w:leftChars="0" w:left="0" w:firstLineChars="0" w:firstLine="0"/>
              <w:jc w:val="center"/>
              <w:rPr>
                <w:b/>
                <w:sz w:val="22"/>
                <w:szCs w:val="22"/>
              </w:rPr>
            </w:pPr>
            <w:r w:rsidRPr="00FB61BF">
              <w:rPr>
                <w:rFonts w:hint="eastAsia"/>
                <w:b/>
                <w:sz w:val="22"/>
                <w:szCs w:val="22"/>
              </w:rPr>
              <w:t>109年度</w:t>
            </w:r>
          </w:p>
        </w:tc>
        <w:tc>
          <w:tcPr>
            <w:tcW w:w="1134" w:type="dxa"/>
            <w:shd w:val="clear" w:color="auto" w:fill="auto"/>
            <w:vAlign w:val="center"/>
          </w:tcPr>
          <w:p w:rsidR="00FB61BF" w:rsidRPr="00FB61BF" w:rsidRDefault="00FB61BF" w:rsidP="00FB61BF">
            <w:pPr>
              <w:spacing w:line="280" w:lineRule="exact"/>
              <w:ind w:leftChars="0" w:left="0" w:firstLineChars="0" w:firstLine="0"/>
              <w:jc w:val="center"/>
              <w:rPr>
                <w:b/>
                <w:sz w:val="22"/>
                <w:szCs w:val="22"/>
              </w:rPr>
            </w:pPr>
            <w:r w:rsidRPr="00FB61BF">
              <w:rPr>
                <w:rFonts w:hint="eastAsia"/>
                <w:b/>
                <w:sz w:val="22"/>
                <w:szCs w:val="22"/>
              </w:rPr>
              <w:t>110年度</w:t>
            </w:r>
          </w:p>
        </w:tc>
        <w:tc>
          <w:tcPr>
            <w:tcW w:w="1275" w:type="dxa"/>
            <w:shd w:val="clear" w:color="auto" w:fill="auto"/>
            <w:vAlign w:val="center"/>
          </w:tcPr>
          <w:p w:rsidR="00FB61BF" w:rsidRPr="00FB61BF" w:rsidRDefault="00FB61BF" w:rsidP="00FB61BF">
            <w:pPr>
              <w:spacing w:line="280" w:lineRule="exact"/>
              <w:ind w:leftChars="0" w:left="0" w:firstLineChars="0" w:firstLine="0"/>
              <w:jc w:val="center"/>
              <w:rPr>
                <w:b/>
                <w:sz w:val="22"/>
                <w:szCs w:val="22"/>
              </w:rPr>
            </w:pPr>
            <w:r w:rsidRPr="00FB61BF">
              <w:rPr>
                <w:rFonts w:hint="eastAsia"/>
                <w:b/>
                <w:sz w:val="22"/>
                <w:szCs w:val="22"/>
              </w:rPr>
              <w:t>111年度</w:t>
            </w:r>
          </w:p>
        </w:tc>
        <w:tc>
          <w:tcPr>
            <w:tcW w:w="1134" w:type="dxa"/>
            <w:shd w:val="clear" w:color="auto" w:fill="auto"/>
            <w:vAlign w:val="center"/>
          </w:tcPr>
          <w:p w:rsidR="00FB61BF" w:rsidRPr="00FB61BF" w:rsidRDefault="00FB61BF" w:rsidP="00FB61BF">
            <w:pPr>
              <w:spacing w:line="280" w:lineRule="exact"/>
              <w:ind w:leftChars="0" w:left="0" w:firstLineChars="0" w:firstLine="0"/>
              <w:jc w:val="center"/>
              <w:rPr>
                <w:b/>
                <w:sz w:val="22"/>
                <w:szCs w:val="22"/>
              </w:rPr>
            </w:pPr>
            <w:r w:rsidRPr="00FB61BF">
              <w:rPr>
                <w:rFonts w:hint="eastAsia"/>
                <w:b/>
                <w:sz w:val="22"/>
                <w:szCs w:val="22"/>
              </w:rPr>
              <w:t>112年度</w:t>
            </w:r>
          </w:p>
        </w:tc>
        <w:tc>
          <w:tcPr>
            <w:tcW w:w="1134" w:type="dxa"/>
            <w:shd w:val="clear" w:color="auto" w:fill="auto"/>
            <w:vAlign w:val="center"/>
          </w:tcPr>
          <w:p w:rsidR="00FB61BF" w:rsidRPr="00FB61BF" w:rsidRDefault="00FB61BF" w:rsidP="00FB61BF">
            <w:pPr>
              <w:spacing w:line="280" w:lineRule="exact"/>
              <w:ind w:leftChars="0" w:left="0" w:firstLineChars="0" w:firstLine="0"/>
              <w:jc w:val="center"/>
              <w:rPr>
                <w:b/>
                <w:sz w:val="22"/>
                <w:szCs w:val="22"/>
              </w:rPr>
            </w:pPr>
            <w:r w:rsidRPr="00FB61BF">
              <w:rPr>
                <w:rFonts w:hint="eastAsia"/>
                <w:b/>
                <w:sz w:val="22"/>
                <w:szCs w:val="22"/>
              </w:rPr>
              <w:t>113年度</w:t>
            </w:r>
          </w:p>
        </w:tc>
      </w:tr>
      <w:tr w:rsidR="00FB61BF" w:rsidRPr="00FB61BF" w:rsidTr="00F16E20">
        <w:tc>
          <w:tcPr>
            <w:tcW w:w="1702" w:type="dxa"/>
            <w:vMerge w:val="restart"/>
            <w:shd w:val="clear" w:color="auto" w:fill="auto"/>
            <w:vAlign w:val="center"/>
          </w:tcPr>
          <w:p w:rsidR="00FB61BF" w:rsidRPr="00FB61BF" w:rsidRDefault="00FB61BF" w:rsidP="00FB61BF">
            <w:pPr>
              <w:spacing w:line="280" w:lineRule="exact"/>
              <w:ind w:leftChars="0" w:left="0" w:firstLineChars="0" w:firstLine="0"/>
              <w:jc w:val="center"/>
              <w:rPr>
                <w:sz w:val="22"/>
                <w:szCs w:val="22"/>
              </w:rPr>
            </w:pPr>
            <w:r w:rsidRPr="00FB61BF">
              <w:rPr>
                <w:rFonts w:hint="eastAsia"/>
                <w:sz w:val="22"/>
                <w:szCs w:val="22"/>
              </w:rPr>
              <w:t>能源研究發展基金</w:t>
            </w:r>
          </w:p>
        </w:tc>
        <w:tc>
          <w:tcPr>
            <w:tcW w:w="992" w:type="dxa"/>
            <w:shd w:val="clear" w:color="auto" w:fill="auto"/>
          </w:tcPr>
          <w:p w:rsidR="00FB61BF" w:rsidRPr="00FB61BF" w:rsidRDefault="00FB61BF" w:rsidP="00FB61BF">
            <w:pPr>
              <w:spacing w:line="280" w:lineRule="exact"/>
              <w:ind w:leftChars="0" w:left="0" w:firstLineChars="0" w:firstLine="0"/>
              <w:jc w:val="left"/>
              <w:rPr>
                <w:sz w:val="22"/>
                <w:szCs w:val="22"/>
              </w:rPr>
            </w:pPr>
            <w:r w:rsidRPr="00FB61BF">
              <w:rPr>
                <w:rFonts w:hint="eastAsia"/>
                <w:sz w:val="22"/>
                <w:szCs w:val="22"/>
                <w:lang w:eastAsia="zh-HK"/>
              </w:rPr>
              <w:t>預算數</w:t>
            </w:r>
          </w:p>
        </w:tc>
        <w:tc>
          <w:tcPr>
            <w:tcW w:w="1276"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519</w:t>
            </w:r>
          </w:p>
        </w:tc>
        <w:tc>
          <w:tcPr>
            <w:tcW w:w="1134"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704</w:t>
            </w:r>
          </w:p>
        </w:tc>
        <w:tc>
          <w:tcPr>
            <w:tcW w:w="1275"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1,282</w:t>
            </w:r>
          </w:p>
        </w:tc>
        <w:tc>
          <w:tcPr>
            <w:tcW w:w="1134"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1,380</w:t>
            </w:r>
          </w:p>
        </w:tc>
        <w:tc>
          <w:tcPr>
            <w:tcW w:w="1134"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3,182</w:t>
            </w:r>
          </w:p>
        </w:tc>
      </w:tr>
      <w:tr w:rsidR="00FB61BF" w:rsidRPr="00FB61BF" w:rsidTr="00F16E20">
        <w:tc>
          <w:tcPr>
            <w:tcW w:w="1702" w:type="dxa"/>
            <w:vMerge/>
            <w:shd w:val="clear" w:color="auto" w:fill="auto"/>
            <w:vAlign w:val="center"/>
          </w:tcPr>
          <w:p w:rsidR="00FB61BF" w:rsidRPr="00FB61BF" w:rsidRDefault="00FB61BF" w:rsidP="00FB61BF">
            <w:pPr>
              <w:spacing w:line="280" w:lineRule="exact"/>
              <w:ind w:leftChars="0" w:left="0" w:firstLineChars="0" w:firstLine="0"/>
              <w:jc w:val="center"/>
              <w:rPr>
                <w:rFonts w:hint="eastAsia"/>
                <w:sz w:val="22"/>
                <w:szCs w:val="22"/>
              </w:rPr>
            </w:pPr>
          </w:p>
        </w:tc>
        <w:tc>
          <w:tcPr>
            <w:tcW w:w="992" w:type="dxa"/>
            <w:shd w:val="clear" w:color="auto" w:fill="auto"/>
          </w:tcPr>
          <w:p w:rsidR="00FB61BF" w:rsidRPr="00FB61BF" w:rsidRDefault="00FB61BF" w:rsidP="00FB61BF">
            <w:pPr>
              <w:spacing w:line="280" w:lineRule="exact"/>
              <w:ind w:leftChars="0" w:left="0" w:firstLineChars="0" w:firstLine="0"/>
              <w:jc w:val="left"/>
              <w:rPr>
                <w:sz w:val="22"/>
                <w:szCs w:val="22"/>
              </w:rPr>
            </w:pPr>
            <w:r w:rsidRPr="00FB61BF">
              <w:rPr>
                <w:rFonts w:hint="eastAsia"/>
                <w:sz w:val="22"/>
                <w:szCs w:val="22"/>
                <w:lang w:eastAsia="zh-HK"/>
              </w:rPr>
              <w:t>決算數</w:t>
            </w:r>
          </w:p>
        </w:tc>
        <w:tc>
          <w:tcPr>
            <w:tcW w:w="1276"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0</w:t>
            </w:r>
          </w:p>
        </w:tc>
        <w:tc>
          <w:tcPr>
            <w:tcW w:w="1134"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240</w:t>
            </w:r>
          </w:p>
        </w:tc>
        <w:tc>
          <w:tcPr>
            <w:tcW w:w="1275"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1,110</w:t>
            </w:r>
          </w:p>
        </w:tc>
        <w:tc>
          <w:tcPr>
            <w:tcW w:w="1134"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1,362</w:t>
            </w:r>
          </w:p>
        </w:tc>
        <w:tc>
          <w:tcPr>
            <w:tcW w:w="1134"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1,273</w:t>
            </w:r>
          </w:p>
        </w:tc>
      </w:tr>
      <w:tr w:rsidR="00FB61BF" w:rsidRPr="00FB61BF" w:rsidTr="00F16E20">
        <w:tc>
          <w:tcPr>
            <w:tcW w:w="1702" w:type="dxa"/>
            <w:vMerge/>
            <w:shd w:val="clear" w:color="auto" w:fill="auto"/>
            <w:vAlign w:val="center"/>
          </w:tcPr>
          <w:p w:rsidR="00FB61BF" w:rsidRPr="00FB61BF" w:rsidRDefault="00FB61BF" w:rsidP="00FB61BF">
            <w:pPr>
              <w:spacing w:line="280" w:lineRule="exact"/>
              <w:ind w:leftChars="0" w:left="0" w:firstLineChars="0" w:firstLine="0"/>
              <w:jc w:val="center"/>
              <w:rPr>
                <w:sz w:val="22"/>
                <w:szCs w:val="22"/>
              </w:rPr>
            </w:pPr>
          </w:p>
        </w:tc>
        <w:tc>
          <w:tcPr>
            <w:tcW w:w="992" w:type="dxa"/>
            <w:shd w:val="clear" w:color="auto" w:fill="auto"/>
          </w:tcPr>
          <w:p w:rsidR="00FB61BF" w:rsidRPr="00FB61BF" w:rsidRDefault="00FB61BF" w:rsidP="00FB61BF">
            <w:pPr>
              <w:spacing w:line="280" w:lineRule="exact"/>
              <w:ind w:leftChars="0" w:left="0" w:firstLineChars="0" w:firstLine="0"/>
              <w:jc w:val="left"/>
              <w:rPr>
                <w:b/>
                <w:sz w:val="22"/>
                <w:szCs w:val="22"/>
              </w:rPr>
            </w:pPr>
            <w:r w:rsidRPr="00FB61BF">
              <w:rPr>
                <w:rFonts w:hint="eastAsia"/>
                <w:b/>
                <w:sz w:val="22"/>
                <w:szCs w:val="22"/>
              </w:rPr>
              <w:t>執</w:t>
            </w:r>
            <w:r w:rsidRPr="00FB61BF">
              <w:rPr>
                <w:rFonts w:hint="eastAsia"/>
                <w:b/>
                <w:sz w:val="22"/>
                <w:szCs w:val="22"/>
                <w:lang w:eastAsia="zh-HK"/>
              </w:rPr>
              <w:t>行率</w:t>
            </w:r>
          </w:p>
        </w:tc>
        <w:tc>
          <w:tcPr>
            <w:tcW w:w="1276" w:type="dxa"/>
            <w:shd w:val="clear" w:color="auto" w:fill="auto"/>
          </w:tcPr>
          <w:p w:rsidR="00FB61BF" w:rsidRPr="00FB61BF" w:rsidRDefault="00FB61BF" w:rsidP="00FB61BF">
            <w:pPr>
              <w:spacing w:line="280" w:lineRule="exact"/>
              <w:ind w:leftChars="0" w:left="0" w:firstLineChars="0" w:firstLine="0"/>
              <w:jc w:val="right"/>
              <w:rPr>
                <w:b/>
                <w:sz w:val="22"/>
                <w:szCs w:val="22"/>
              </w:rPr>
            </w:pPr>
            <w:r w:rsidRPr="00FB61BF">
              <w:rPr>
                <w:b/>
                <w:sz w:val="22"/>
                <w:szCs w:val="22"/>
              </w:rPr>
              <w:t>0</w:t>
            </w:r>
          </w:p>
        </w:tc>
        <w:tc>
          <w:tcPr>
            <w:tcW w:w="1134" w:type="dxa"/>
            <w:shd w:val="clear" w:color="auto" w:fill="auto"/>
          </w:tcPr>
          <w:p w:rsidR="00FB61BF" w:rsidRPr="00FB61BF" w:rsidRDefault="00FB61BF" w:rsidP="00FB61BF">
            <w:pPr>
              <w:spacing w:line="280" w:lineRule="exact"/>
              <w:ind w:leftChars="0" w:left="0" w:firstLineChars="0" w:firstLine="0"/>
              <w:jc w:val="right"/>
              <w:rPr>
                <w:b/>
                <w:sz w:val="22"/>
                <w:szCs w:val="22"/>
              </w:rPr>
            </w:pPr>
            <w:r w:rsidRPr="00FB61BF">
              <w:rPr>
                <w:b/>
                <w:sz w:val="22"/>
                <w:szCs w:val="22"/>
              </w:rPr>
              <w:t>34.09</w:t>
            </w:r>
          </w:p>
        </w:tc>
        <w:tc>
          <w:tcPr>
            <w:tcW w:w="1275" w:type="dxa"/>
            <w:shd w:val="clear" w:color="auto" w:fill="auto"/>
          </w:tcPr>
          <w:p w:rsidR="00FB61BF" w:rsidRPr="00FB61BF" w:rsidRDefault="00FB61BF" w:rsidP="00FB61BF">
            <w:pPr>
              <w:spacing w:line="280" w:lineRule="exact"/>
              <w:ind w:leftChars="0" w:left="0" w:firstLineChars="0" w:firstLine="0"/>
              <w:jc w:val="right"/>
              <w:rPr>
                <w:b/>
                <w:sz w:val="22"/>
                <w:szCs w:val="22"/>
              </w:rPr>
            </w:pPr>
            <w:r w:rsidRPr="00FB61BF">
              <w:rPr>
                <w:b/>
                <w:sz w:val="22"/>
                <w:szCs w:val="22"/>
              </w:rPr>
              <w:t>86.58</w:t>
            </w:r>
          </w:p>
        </w:tc>
        <w:tc>
          <w:tcPr>
            <w:tcW w:w="1134" w:type="dxa"/>
            <w:shd w:val="clear" w:color="auto" w:fill="auto"/>
          </w:tcPr>
          <w:p w:rsidR="00FB61BF" w:rsidRPr="00FB61BF" w:rsidRDefault="00FB61BF" w:rsidP="00FB61BF">
            <w:pPr>
              <w:spacing w:line="280" w:lineRule="exact"/>
              <w:ind w:leftChars="0" w:left="0" w:firstLineChars="0" w:firstLine="0"/>
              <w:jc w:val="right"/>
              <w:rPr>
                <w:b/>
                <w:sz w:val="22"/>
                <w:szCs w:val="22"/>
              </w:rPr>
            </w:pPr>
            <w:r w:rsidRPr="00FB61BF">
              <w:rPr>
                <w:b/>
                <w:sz w:val="22"/>
                <w:szCs w:val="22"/>
              </w:rPr>
              <w:t>98.70</w:t>
            </w:r>
          </w:p>
        </w:tc>
        <w:tc>
          <w:tcPr>
            <w:tcW w:w="1134" w:type="dxa"/>
            <w:shd w:val="clear" w:color="auto" w:fill="auto"/>
          </w:tcPr>
          <w:p w:rsidR="00FB61BF" w:rsidRPr="00FB61BF" w:rsidRDefault="00FB61BF" w:rsidP="00FB61BF">
            <w:pPr>
              <w:spacing w:line="280" w:lineRule="exact"/>
              <w:ind w:leftChars="0" w:left="0" w:firstLineChars="0" w:firstLine="0"/>
              <w:jc w:val="right"/>
              <w:rPr>
                <w:b/>
                <w:sz w:val="22"/>
                <w:szCs w:val="22"/>
              </w:rPr>
            </w:pPr>
            <w:r w:rsidRPr="00FB61BF">
              <w:rPr>
                <w:b/>
                <w:sz w:val="22"/>
                <w:szCs w:val="22"/>
              </w:rPr>
              <w:t>40.01</w:t>
            </w:r>
          </w:p>
        </w:tc>
      </w:tr>
      <w:tr w:rsidR="00FB61BF" w:rsidRPr="00FB61BF" w:rsidTr="00F16E20">
        <w:trPr>
          <w:trHeight w:val="303"/>
        </w:trPr>
        <w:tc>
          <w:tcPr>
            <w:tcW w:w="1702" w:type="dxa"/>
            <w:vMerge w:val="restart"/>
            <w:shd w:val="clear" w:color="auto" w:fill="auto"/>
            <w:vAlign w:val="center"/>
          </w:tcPr>
          <w:p w:rsidR="00FB61BF" w:rsidRPr="00FB61BF" w:rsidRDefault="00FB61BF" w:rsidP="00FB61BF">
            <w:pPr>
              <w:spacing w:line="280" w:lineRule="exact"/>
              <w:ind w:leftChars="0" w:left="0" w:firstLineChars="0" w:firstLine="0"/>
              <w:jc w:val="center"/>
              <w:rPr>
                <w:sz w:val="22"/>
                <w:szCs w:val="22"/>
              </w:rPr>
            </w:pPr>
            <w:r w:rsidRPr="00FB61BF">
              <w:rPr>
                <w:rFonts w:hint="eastAsia"/>
                <w:sz w:val="22"/>
                <w:szCs w:val="22"/>
              </w:rPr>
              <w:t>石油基金</w:t>
            </w:r>
          </w:p>
        </w:tc>
        <w:tc>
          <w:tcPr>
            <w:tcW w:w="992" w:type="dxa"/>
            <w:shd w:val="clear" w:color="auto" w:fill="auto"/>
          </w:tcPr>
          <w:p w:rsidR="00FB61BF" w:rsidRPr="00FB61BF" w:rsidRDefault="00FB61BF" w:rsidP="00FB61BF">
            <w:pPr>
              <w:spacing w:line="280" w:lineRule="exact"/>
              <w:ind w:leftChars="0" w:left="0" w:firstLineChars="0" w:firstLine="0"/>
              <w:jc w:val="left"/>
              <w:rPr>
                <w:sz w:val="22"/>
                <w:szCs w:val="22"/>
              </w:rPr>
            </w:pPr>
            <w:r w:rsidRPr="00FB61BF">
              <w:rPr>
                <w:rFonts w:hint="eastAsia"/>
                <w:sz w:val="22"/>
                <w:szCs w:val="22"/>
                <w:lang w:eastAsia="zh-HK"/>
              </w:rPr>
              <w:t>預算數</w:t>
            </w:r>
          </w:p>
        </w:tc>
        <w:tc>
          <w:tcPr>
            <w:tcW w:w="1276"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399</w:t>
            </w:r>
          </w:p>
        </w:tc>
        <w:tc>
          <w:tcPr>
            <w:tcW w:w="1134"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542</w:t>
            </w:r>
          </w:p>
        </w:tc>
        <w:tc>
          <w:tcPr>
            <w:tcW w:w="1275"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551</w:t>
            </w:r>
          </w:p>
        </w:tc>
        <w:tc>
          <w:tcPr>
            <w:tcW w:w="1134"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1,036</w:t>
            </w:r>
          </w:p>
        </w:tc>
        <w:tc>
          <w:tcPr>
            <w:tcW w:w="1134"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4,887</w:t>
            </w:r>
          </w:p>
        </w:tc>
      </w:tr>
      <w:tr w:rsidR="00FB61BF" w:rsidRPr="00FB61BF" w:rsidTr="00F16E20">
        <w:tc>
          <w:tcPr>
            <w:tcW w:w="1702" w:type="dxa"/>
            <w:vMerge/>
            <w:shd w:val="clear" w:color="auto" w:fill="auto"/>
            <w:vAlign w:val="center"/>
          </w:tcPr>
          <w:p w:rsidR="00FB61BF" w:rsidRPr="00FB61BF" w:rsidRDefault="00FB61BF" w:rsidP="00FB61BF">
            <w:pPr>
              <w:spacing w:line="280" w:lineRule="exact"/>
              <w:ind w:leftChars="0" w:left="0" w:firstLineChars="0" w:firstLine="0"/>
              <w:rPr>
                <w:rFonts w:hint="eastAsia"/>
                <w:sz w:val="22"/>
                <w:szCs w:val="22"/>
              </w:rPr>
            </w:pPr>
          </w:p>
        </w:tc>
        <w:tc>
          <w:tcPr>
            <w:tcW w:w="992" w:type="dxa"/>
            <w:shd w:val="clear" w:color="auto" w:fill="auto"/>
          </w:tcPr>
          <w:p w:rsidR="00FB61BF" w:rsidRPr="00FB61BF" w:rsidRDefault="00FB61BF" w:rsidP="00FB61BF">
            <w:pPr>
              <w:spacing w:line="280" w:lineRule="exact"/>
              <w:ind w:leftChars="0" w:left="0" w:firstLineChars="0" w:firstLine="0"/>
              <w:jc w:val="left"/>
              <w:rPr>
                <w:sz w:val="22"/>
                <w:szCs w:val="22"/>
              </w:rPr>
            </w:pPr>
            <w:r w:rsidRPr="00FB61BF">
              <w:rPr>
                <w:rFonts w:hint="eastAsia"/>
                <w:sz w:val="22"/>
                <w:szCs w:val="22"/>
                <w:lang w:eastAsia="zh-HK"/>
              </w:rPr>
              <w:t>決算數</w:t>
            </w:r>
          </w:p>
        </w:tc>
        <w:tc>
          <w:tcPr>
            <w:tcW w:w="1276"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96</w:t>
            </w:r>
          </w:p>
        </w:tc>
        <w:tc>
          <w:tcPr>
            <w:tcW w:w="1134"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0</w:t>
            </w:r>
          </w:p>
        </w:tc>
        <w:tc>
          <w:tcPr>
            <w:tcW w:w="1275"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509</w:t>
            </w:r>
          </w:p>
        </w:tc>
        <w:tc>
          <w:tcPr>
            <w:tcW w:w="1134"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877</w:t>
            </w:r>
          </w:p>
        </w:tc>
        <w:tc>
          <w:tcPr>
            <w:tcW w:w="1134" w:type="dxa"/>
            <w:shd w:val="clear" w:color="auto" w:fill="auto"/>
          </w:tcPr>
          <w:p w:rsidR="00FB61BF" w:rsidRPr="00FB61BF" w:rsidRDefault="00FB61BF" w:rsidP="00FB61BF">
            <w:pPr>
              <w:spacing w:line="280" w:lineRule="exact"/>
              <w:ind w:leftChars="0" w:left="0" w:firstLineChars="0" w:firstLine="0"/>
              <w:jc w:val="right"/>
              <w:rPr>
                <w:sz w:val="22"/>
                <w:szCs w:val="22"/>
              </w:rPr>
            </w:pPr>
            <w:r w:rsidRPr="00FB61BF">
              <w:rPr>
                <w:sz w:val="22"/>
                <w:szCs w:val="22"/>
              </w:rPr>
              <w:t>2,797</w:t>
            </w:r>
          </w:p>
        </w:tc>
      </w:tr>
      <w:tr w:rsidR="00FB61BF" w:rsidRPr="00FB61BF" w:rsidTr="00F16E20">
        <w:tc>
          <w:tcPr>
            <w:tcW w:w="1702" w:type="dxa"/>
            <w:vMerge/>
            <w:shd w:val="clear" w:color="auto" w:fill="auto"/>
          </w:tcPr>
          <w:p w:rsidR="00FB61BF" w:rsidRPr="00FB61BF" w:rsidRDefault="00FB61BF" w:rsidP="00FB61BF">
            <w:pPr>
              <w:spacing w:line="280" w:lineRule="exact"/>
              <w:ind w:leftChars="0" w:left="0" w:firstLineChars="0" w:firstLine="0"/>
              <w:jc w:val="left"/>
              <w:rPr>
                <w:sz w:val="22"/>
                <w:szCs w:val="22"/>
              </w:rPr>
            </w:pPr>
          </w:p>
        </w:tc>
        <w:tc>
          <w:tcPr>
            <w:tcW w:w="992" w:type="dxa"/>
            <w:shd w:val="clear" w:color="auto" w:fill="auto"/>
          </w:tcPr>
          <w:p w:rsidR="00FB61BF" w:rsidRPr="00FB61BF" w:rsidRDefault="00FB61BF" w:rsidP="00FB61BF">
            <w:pPr>
              <w:spacing w:line="280" w:lineRule="exact"/>
              <w:ind w:leftChars="0" w:left="0" w:firstLineChars="0" w:firstLine="0"/>
              <w:jc w:val="left"/>
              <w:rPr>
                <w:b/>
                <w:sz w:val="22"/>
                <w:szCs w:val="22"/>
              </w:rPr>
            </w:pPr>
            <w:r w:rsidRPr="00FB61BF">
              <w:rPr>
                <w:rFonts w:hint="eastAsia"/>
                <w:b/>
                <w:sz w:val="22"/>
                <w:szCs w:val="22"/>
              </w:rPr>
              <w:t>執</w:t>
            </w:r>
            <w:r w:rsidRPr="00FB61BF">
              <w:rPr>
                <w:rFonts w:hint="eastAsia"/>
                <w:b/>
                <w:sz w:val="22"/>
                <w:szCs w:val="22"/>
                <w:lang w:eastAsia="zh-HK"/>
              </w:rPr>
              <w:t>行率</w:t>
            </w:r>
          </w:p>
        </w:tc>
        <w:tc>
          <w:tcPr>
            <w:tcW w:w="1276" w:type="dxa"/>
            <w:shd w:val="clear" w:color="auto" w:fill="auto"/>
          </w:tcPr>
          <w:p w:rsidR="00FB61BF" w:rsidRPr="00FB61BF" w:rsidRDefault="00FB61BF" w:rsidP="00FB61BF">
            <w:pPr>
              <w:spacing w:line="280" w:lineRule="exact"/>
              <w:ind w:leftChars="0" w:left="0" w:firstLineChars="0" w:firstLine="0"/>
              <w:jc w:val="right"/>
              <w:rPr>
                <w:b/>
                <w:sz w:val="22"/>
                <w:szCs w:val="22"/>
              </w:rPr>
            </w:pPr>
            <w:r w:rsidRPr="00FB61BF">
              <w:rPr>
                <w:b/>
                <w:sz w:val="22"/>
                <w:szCs w:val="22"/>
              </w:rPr>
              <w:t>24.06</w:t>
            </w:r>
          </w:p>
        </w:tc>
        <w:tc>
          <w:tcPr>
            <w:tcW w:w="1134" w:type="dxa"/>
            <w:shd w:val="clear" w:color="auto" w:fill="auto"/>
          </w:tcPr>
          <w:p w:rsidR="00FB61BF" w:rsidRPr="00FB61BF" w:rsidRDefault="00FB61BF" w:rsidP="00FB61BF">
            <w:pPr>
              <w:spacing w:line="280" w:lineRule="exact"/>
              <w:ind w:leftChars="0" w:left="0" w:firstLineChars="0" w:firstLine="0"/>
              <w:jc w:val="right"/>
              <w:rPr>
                <w:b/>
                <w:sz w:val="22"/>
                <w:szCs w:val="22"/>
              </w:rPr>
            </w:pPr>
            <w:r w:rsidRPr="00FB61BF">
              <w:rPr>
                <w:b/>
                <w:sz w:val="22"/>
                <w:szCs w:val="22"/>
              </w:rPr>
              <w:t>0</w:t>
            </w:r>
          </w:p>
        </w:tc>
        <w:tc>
          <w:tcPr>
            <w:tcW w:w="1275" w:type="dxa"/>
            <w:shd w:val="clear" w:color="auto" w:fill="auto"/>
          </w:tcPr>
          <w:p w:rsidR="00FB61BF" w:rsidRPr="00FB61BF" w:rsidRDefault="00FB61BF" w:rsidP="00FB61BF">
            <w:pPr>
              <w:spacing w:line="280" w:lineRule="exact"/>
              <w:ind w:leftChars="0" w:left="0" w:firstLineChars="0" w:firstLine="0"/>
              <w:jc w:val="right"/>
              <w:rPr>
                <w:b/>
                <w:sz w:val="22"/>
                <w:szCs w:val="22"/>
              </w:rPr>
            </w:pPr>
            <w:r w:rsidRPr="00FB61BF">
              <w:rPr>
                <w:b/>
                <w:sz w:val="22"/>
                <w:szCs w:val="22"/>
              </w:rPr>
              <w:t>92.38</w:t>
            </w:r>
          </w:p>
        </w:tc>
        <w:tc>
          <w:tcPr>
            <w:tcW w:w="1134" w:type="dxa"/>
            <w:shd w:val="clear" w:color="auto" w:fill="auto"/>
          </w:tcPr>
          <w:p w:rsidR="00FB61BF" w:rsidRPr="00FB61BF" w:rsidRDefault="00FB61BF" w:rsidP="00FB61BF">
            <w:pPr>
              <w:spacing w:line="280" w:lineRule="exact"/>
              <w:ind w:leftChars="0" w:left="0" w:firstLineChars="0" w:firstLine="0"/>
              <w:jc w:val="right"/>
              <w:rPr>
                <w:b/>
                <w:sz w:val="22"/>
                <w:szCs w:val="22"/>
              </w:rPr>
            </w:pPr>
            <w:r w:rsidRPr="00FB61BF">
              <w:rPr>
                <w:b/>
                <w:sz w:val="22"/>
                <w:szCs w:val="22"/>
              </w:rPr>
              <w:t>84.65</w:t>
            </w:r>
          </w:p>
        </w:tc>
        <w:tc>
          <w:tcPr>
            <w:tcW w:w="1134" w:type="dxa"/>
            <w:shd w:val="clear" w:color="auto" w:fill="auto"/>
          </w:tcPr>
          <w:p w:rsidR="00FB61BF" w:rsidRPr="00FB61BF" w:rsidRDefault="00FB61BF" w:rsidP="00FB61BF">
            <w:pPr>
              <w:spacing w:line="280" w:lineRule="exact"/>
              <w:ind w:leftChars="0" w:left="0" w:firstLineChars="0" w:firstLine="0"/>
              <w:jc w:val="right"/>
              <w:rPr>
                <w:b/>
                <w:sz w:val="22"/>
                <w:szCs w:val="22"/>
              </w:rPr>
            </w:pPr>
            <w:r w:rsidRPr="00FB61BF">
              <w:rPr>
                <w:b/>
                <w:sz w:val="22"/>
                <w:szCs w:val="22"/>
              </w:rPr>
              <w:t>57.23</w:t>
            </w:r>
          </w:p>
        </w:tc>
      </w:tr>
    </w:tbl>
    <w:p w:rsidR="00FB61BF" w:rsidRPr="00FB61BF" w:rsidRDefault="00FB61BF" w:rsidP="00FB61BF">
      <w:pPr>
        <w:spacing w:line="280" w:lineRule="exact"/>
        <w:ind w:leftChars="-50" w:left="-142" w:rightChars="-50" w:right="-142" w:firstLineChars="0" w:firstLine="0"/>
        <w:jc w:val="left"/>
        <w:rPr>
          <w:sz w:val="24"/>
        </w:rPr>
      </w:pPr>
      <w:r w:rsidRPr="00FB61BF">
        <w:rPr>
          <w:rFonts w:hint="eastAsia"/>
          <w:sz w:val="24"/>
        </w:rPr>
        <w:t>資料來源：摘錄自各年度經濟特別收入基金預</w:t>
      </w:r>
      <w:r w:rsidRPr="00FB61BF">
        <w:rPr>
          <w:rFonts w:hint="eastAsia"/>
          <w:sz w:val="24"/>
          <w:lang w:eastAsia="zh-HK"/>
        </w:rPr>
        <w:t>決</w:t>
      </w:r>
      <w:r w:rsidRPr="00FB61BF">
        <w:rPr>
          <w:rFonts w:hint="eastAsia"/>
          <w:sz w:val="24"/>
        </w:rPr>
        <w:t>算書。</w:t>
      </w:r>
    </w:p>
    <w:p w:rsidR="00FB61BF" w:rsidRPr="00FB61BF" w:rsidRDefault="00FB61BF" w:rsidP="00FB61BF">
      <w:pPr>
        <w:adjustRightInd w:val="0"/>
        <w:ind w:leftChars="300" w:left="1133" w:hangingChars="100" w:hanging="283"/>
        <w:rPr>
          <w:lang w:eastAsia="zh-HK"/>
        </w:rPr>
      </w:pPr>
      <w:r w:rsidRPr="00FB61BF">
        <w:rPr>
          <w:rFonts w:hint="eastAsia"/>
          <w:b/>
        </w:rPr>
        <w:t>1.</w:t>
      </w:r>
      <w:r w:rsidRPr="00FB61BF">
        <w:rPr>
          <w:rFonts w:hint="eastAsia"/>
          <w:b/>
          <w:lang w:eastAsia="zh-HK"/>
        </w:rPr>
        <w:t>能源</w:t>
      </w:r>
      <w:r w:rsidRPr="00FB61BF">
        <w:rPr>
          <w:rFonts w:hint="eastAsia"/>
          <w:b/>
        </w:rPr>
        <w:t>研究</w:t>
      </w:r>
      <w:r w:rsidRPr="00FB61BF">
        <w:rPr>
          <w:rFonts w:hint="eastAsia"/>
          <w:b/>
          <w:lang w:eastAsia="zh-HK"/>
        </w:rPr>
        <w:t>發展基金：</w:t>
      </w:r>
      <w:r w:rsidRPr="00FB61BF">
        <w:rPr>
          <w:rFonts w:hint="eastAsia"/>
          <w:lang w:eastAsia="zh-HK"/>
        </w:rPr>
        <w:t>原規劃於韓國、義大利、瑞士、德國、巴西、挪威等</w:t>
      </w:r>
      <w:r w:rsidRPr="00FB61BF">
        <w:rPr>
          <w:rFonts w:hint="eastAsia"/>
        </w:rPr>
        <w:t>6</w:t>
      </w:r>
      <w:r w:rsidRPr="00FB61BF">
        <w:rPr>
          <w:rFonts w:hint="eastAsia"/>
          <w:lang w:eastAsia="zh-HK"/>
        </w:rPr>
        <w:t>國辦理高壓用電設備原製造廠家實地評鑑</w:t>
      </w:r>
      <w:r w:rsidRPr="00FB61BF">
        <w:rPr>
          <w:rFonts w:hint="eastAsia"/>
        </w:rPr>
        <w:t>(</w:t>
      </w:r>
      <w:r w:rsidRPr="00FB61BF">
        <w:rPr>
          <w:rFonts w:hint="eastAsia"/>
          <w:lang w:eastAsia="zh-HK"/>
        </w:rPr>
        <w:t>表</w:t>
      </w:r>
      <w:r w:rsidRPr="00FB61BF">
        <w:rPr>
          <w:rFonts w:hint="eastAsia"/>
        </w:rPr>
        <w:t>2</w:t>
      </w:r>
      <w:r w:rsidRPr="00FB61BF">
        <w:rPr>
          <w:rFonts w:hint="eastAsia"/>
          <w:lang w:eastAsia="zh-HK"/>
        </w:rPr>
        <w:t>，項次</w:t>
      </w:r>
      <w:r w:rsidRPr="00FB61BF">
        <w:rPr>
          <w:rFonts w:hint="eastAsia"/>
        </w:rPr>
        <w:t>7</w:t>
      </w:r>
      <w:r w:rsidRPr="00FB61BF">
        <w:rPr>
          <w:rFonts w:hint="eastAsia"/>
          <w:lang w:eastAsia="zh-HK"/>
        </w:rPr>
        <w:t>至</w:t>
      </w:r>
      <w:r w:rsidRPr="00FB61BF">
        <w:rPr>
          <w:rFonts w:hint="eastAsia"/>
        </w:rPr>
        <w:t>12)</w:t>
      </w:r>
      <w:r w:rsidRPr="00FB61BF">
        <w:rPr>
          <w:rFonts w:hint="eastAsia"/>
          <w:lang w:eastAsia="zh-HK"/>
        </w:rPr>
        <w:t>，因部分國家廠商未申請認可登記證之展</w:t>
      </w:r>
      <w:r w:rsidRPr="00FB61BF">
        <w:rPr>
          <w:rFonts w:hint="eastAsia"/>
        </w:rPr>
        <w:t>延</w:t>
      </w:r>
      <w:r w:rsidRPr="00FB61BF">
        <w:rPr>
          <w:rFonts w:hint="eastAsia"/>
          <w:lang w:eastAsia="zh-HK"/>
        </w:rPr>
        <w:t>，</w:t>
      </w:r>
      <w:r w:rsidRPr="00FB61BF">
        <w:rPr>
          <w:rFonts w:hint="eastAsia"/>
          <w:lang w:eastAsia="zh-HK"/>
        </w:rPr>
        <w:lastRenderedPageBreak/>
        <w:t>實際評鑑國家僅瑞士、韓國及日本等</w:t>
      </w:r>
      <w:r w:rsidRPr="00FB61BF">
        <w:rPr>
          <w:rFonts w:hint="eastAsia"/>
        </w:rPr>
        <w:t>3</w:t>
      </w:r>
      <w:r w:rsidRPr="00FB61BF">
        <w:rPr>
          <w:rFonts w:hint="eastAsia"/>
          <w:lang w:eastAsia="zh-HK"/>
        </w:rPr>
        <w:t>國；另原規劃</w:t>
      </w:r>
      <w:r w:rsidRPr="00FB61BF">
        <w:rPr>
          <w:rFonts w:hint="eastAsia"/>
        </w:rPr>
        <w:t>拜</w:t>
      </w:r>
      <w:r w:rsidRPr="00FB61BF">
        <w:rPr>
          <w:rFonts w:hint="eastAsia"/>
          <w:lang w:eastAsia="zh-HK"/>
        </w:rPr>
        <w:t>會美國能源部及所屬國家實驗室</w:t>
      </w:r>
      <w:r w:rsidRPr="00FB61BF">
        <w:rPr>
          <w:rFonts w:hint="eastAsia"/>
        </w:rPr>
        <w:t>(</w:t>
      </w:r>
      <w:r w:rsidRPr="00FB61BF">
        <w:rPr>
          <w:rFonts w:hint="eastAsia"/>
          <w:lang w:eastAsia="zh-HK"/>
        </w:rPr>
        <w:t>項次</w:t>
      </w:r>
      <w:r w:rsidRPr="00FB61BF">
        <w:rPr>
          <w:rFonts w:hint="eastAsia"/>
        </w:rPr>
        <w:t>3)</w:t>
      </w:r>
      <w:r w:rsidRPr="00FB61BF">
        <w:rPr>
          <w:rFonts w:hint="eastAsia"/>
          <w:lang w:eastAsia="zh-HK"/>
        </w:rPr>
        <w:t>、韓國產業通商資源部及附屬政策溝通組織、政策研究基金會</w:t>
      </w:r>
      <w:r w:rsidRPr="00FB61BF">
        <w:rPr>
          <w:rFonts w:hint="eastAsia"/>
        </w:rPr>
        <w:t>(</w:t>
      </w:r>
      <w:r w:rsidRPr="00FB61BF">
        <w:rPr>
          <w:rFonts w:hint="eastAsia"/>
          <w:lang w:eastAsia="zh-HK"/>
        </w:rPr>
        <w:t>項次</w:t>
      </w:r>
      <w:r w:rsidRPr="00FB61BF">
        <w:rPr>
          <w:rFonts w:hint="eastAsia"/>
        </w:rPr>
        <w:t>6)</w:t>
      </w:r>
      <w:r w:rsidRPr="00FB61BF">
        <w:rPr>
          <w:rFonts w:hint="eastAsia"/>
          <w:lang w:eastAsia="zh-HK"/>
        </w:rPr>
        <w:t>，以及出國參訪、研討會、論壇與技</w:t>
      </w:r>
      <w:r w:rsidRPr="00FB61BF">
        <w:rPr>
          <w:rFonts w:hint="eastAsia"/>
        </w:rPr>
        <w:t>術</w:t>
      </w:r>
      <w:r w:rsidRPr="00FB61BF">
        <w:rPr>
          <w:rFonts w:hint="eastAsia"/>
          <w:lang w:eastAsia="zh-HK"/>
        </w:rPr>
        <w:t>交流會議等</w:t>
      </w:r>
      <w:r w:rsidRPr="00FB61BF">
        <w:rPr>
          <w:rFonts w:hint="eastAsia"/>
        </w:rPr>
        <w:t>5</w:t>
      </w:r>
      <w:r w:rsidRPr="00FB61BF">
        <w:rPr>
          <w:rFonts w:hint="eastAsia"/>
          <w:lang w:eastAsia="zh-HK"/>
        </w:rPr>
        <w:t>項出國計畫</w:t>
      </w:r>
      <w:r w:rsidRPr="00FB61BF">
        <w:rPr>
          <w:rFonts w:hint="eastAsia"/>
        </w:rPr>
        <w:t>(</w:t>
      </w:r>
      <w:r w:rsidRPr="00FB61BF">
        <w:rPr>
          <w:rFonts w:hint="eastAsia"/>
          <w:lang w:eastAsia="zh-HK"/>
        </w:rPr>
        <w:t>項次</w:t>
      </w:r>
      <w:r w:rsidRPr="00FB61BF">
        <w:rPr>
          <w:rFonts w:hint="eastAsia"/>
        </w:rPr>
        <w:t>4</w:t>
      </w:r>
      <w:r w:rsidRPr="00FB61BF">
        <w:rPr>
          <w:rFonts w:hint="eastAsia"/>
          <w:lang w:eastAsia="zh-HK"/>
        </w:rPr>
        <w:t>、</w:t>
      </w:r>
      <w:r w:rsidRPr="00FB61BF">
        <w:rPr>
          <w:rFonts w:hint="eastAsia"/>
        </w:rPr>
        <w:t>5</w:t>
      </w:r>
      <w:r w:rsidRPr="00FB61BF">
        <w:rPr>
          <w:rFonts w:hint="eastAsia"/>
          <w:lang w:eastAsia="zh-HK"/>
        </w:rPr>
        <w:t>及</w:t>
      </w:r>
      <w:r w:rsidRPr="00FB61BF">
        <w:rPr>
          <w:rFonts w:hint="eastAsia"/>
        </w:rPr>
        <w:t>13</w:t>
      </w:r>
      <w:r w:rsidRPr="00FB61BF">
        <w:rPr>
          <w:rFonts w:hint="eastAsia"/>
          <w:lang w:eastAsia="zh-HK"/>
        </w:rPr>
        <w:t>至</w:t>
      </w:r>
      <w:r w:rsidRPr="00FB61BF">
        <w:rPr>
          <w:rFonts w:hint="eastAsia"/>
        </w:rPr>
        <w:t>15)</w:t>
      </w:r>
      <w:r w:rsidRPr="00FB61BF">
        <w:rPr>
          <w:rFonts w:hint="eastAsia"/>
          <w:lang w:eastAsia="zh-HK"/>
        </w:rPr>
        <w:t>皆未</w:t>
      </w:r>
      <w:r w:rsidRPr="00FB61BF">
        <w:rPr>
          <w:rFonts w:hint="eastAsia"/>
        </w:rPr>
        <w:t>執</w:t>
      </w:r>
      <w:r w:rsidRPr="00FB61BF">
        <w:rPr>
          <w:rFonts w:hint="eastAsia"/>
          <w:lang w:eastAsia="zh-HK"/>
        </w:rPr>
        <w:t>行，變更為出席會議。</w:t>
      </w:r>
    </w:p>
    <w:p w:rsidR="00FB61BF" w:rsidRPr="00FB61BF" w:rsidRDefault="00FB61BF" w:rsidP="00FB61BF">
      <w:pPr>
        <w:adjustRightInd w:val="0"/>
        <w:ind w:leftChars="300" w:left="1133" w:hangingChars="100" w:hanging="283"/>
        <w:rPr>
          <w:rFonts w:hint="eastAsia"/>
          <w:lang w:eastAsia="zh-HK"/>
        </w:rPr>
      </w:pPr>
      <w:r w:rsidRPr="00FB61BF">
        <w:rPr>
          <w:rFonts w:hint="eastAsia"/>
          <w:b/>
        </w:rPr>
        <w:t>2.</w:t>
      </w:r>
      <w:r w:rsidRPr="00FB61BF">
        <w:rPr>
          <w:rFonts w:hint="eastAsia"/>
          <w:b/>
          <w:lang w:eastAsia="zh-HK"/>
        </w:rPr>
        <w:t>石油基金：</w:t>
      </w:r>
      <w:r w:rsidRPr="00FB61BF">
        <w:rPr>
          <w:rFonts w:hint="eastAsia"/>
          <w:lang w:eastAsia="zh-HK"/>
        </w:rPr>
        <w:t>原規劃參加歐盟能源總署舉辦L</w:t>
      </w:r>
      <w:r w:rsidRPr="00FB61BF">
        <w:rPr>
          <w:lang w:eastAsia="zh-HK"/>
        </w:rPr>
        <w:t>NG</w:t>
      </w:r>
      <w:r w:rsidRPr="00FB61BF">
        <w:rPr>
          <w:rFonts w:hint="eastAsia"/>
          <w:lang w:eastAsia="zh-HK"/>
        </w:rPr>
        <w:t>國際研討會出國計畫</w:t>
      </w:r>
      <w:r w:rsidRPr="00FB61BF">
        <w:rPr>
          <w:rFonts w:hint="eastAsia"/>
        </w:rPr>
        <w:t>(</w:t>
      </w:r>
      <w:r w:rsidRPr="00FB61BF">
        <w:rPr>
          <w:rFonts w:hint="eastAsia"/>
          <w:lang w:eastAsia="zh-HK"/>
        </w:rPr>
        <w:t>項次</w:t>
      </w:r>
      <w:r w:rsidRPr="00FB61BF">
        <w:rPr>
          <w:rFonts w:hint="eastAsia"/>
        </w:rPr>
        <w:t>1)</w:t>
      </w:r>
      <w:r w:rsidRPr="00FB61BF">
        <w:rPr>
          <w:rFonts w:hint="eastAsia"/>
          <w:lang w:eastAsia="zh-HK"/>
        </w:rPr>
        <w:t>，未</w:t>
      </w:r>
      <w:r w:rsidRPr="00FB61BF">
        <w:rPr>
          <w:rFonts w:hint="eastAsia"/>
        </w:rPr>
        <w:t>執</w:t>
      </w:r>
      <w:r w:rsidRPr="00FB61BF">
        <w:rPr>
          <w:rFonts w:hint="eastAsia"/>
          <w:lang w:eastAsia="zh-HK"/>
        </w:rPr>
        <w:t>行；另原規劃辦理參訪與考察等</w:t>
      </w:r>
      <w:r w:rsidRPr="00FB61BF">
        <w:rPr>
          <w:rFonts w:hint="eastAsia"/>
        </w:rPr>
        <w:t>8</w:t>
      </w:r>
      <w:r w:rsidRPr="00FB61BF">
        <w:rPr>
          <w:rFonts w:hint="eastAsia"/>
          <w:lang w:eastAsia="zh-HK"/>
        </w:rPr>
        <w:t>項出國計畫</w:t>
      </w:r>
      <w:r w:rsidRPr="00FB61BF">
        <w:rPr>
          <w:rFonts w:hint="eastAsia"/>
        </w:rPr>
        <w:t>(</w:t>
      </w:r>
      <w:r w:rsidRPr="00FB61BF">
        <w:rPr>
          <w:rFonts w:hint="eastAsia"/>
          <w:lang w:eastAsia="zh-HK"/>
        </w:rPr>
        <w:t>項次</w:t>
      </w:r>
      <w:r w:rsidRPr="00FB61BF">
        <w:rPr>
          <w:rFonts w:hint="eastAsia"/>
        </w:rPr>
        <w:t>3</w:t>
      </w:r>
      <w:r w:rsidRPr="00FB61BF">
        <w:rPr>
          <w:rFonts w:hint="eastAsia"/>
          <w:lang w:eastAsia="zh-HK"/>
        </w:rPr>
        <w:t>至</w:t>
      </w:r>
      <w:r w:rsidRPr="00FB61BF">
        <w:rPr>
          <w:rFonts w:hint="eastAsia"/>
        </w:rPr>
        <w:t>10)</w:t>
      </w:r>
      <w:r w:rsidRPr="00FB61BF">
        <w:rPr>
          <w:rFonts w:hint="eastAsia"/>
          <w:lang w:eastAsia="zh-HK"/>
        </w:rPr>
        <w:t>，實際僅派員參加日本加氫站及神戶港液氫接收站參訪1項計畫，其餘</w:t>
      </w:r>
      <w:r w:rsidRPr="00FB61BF">
        <w:rPr>
          <w:rFonts w:hint="eastAsia"/>
        </w:rPr>
        <w:t>7</w:t>
      </w:r>
      <w:r w:rsidRPr="00FB61BF">
        <w:rPr>
          <w:rFonts w:hint="eastAsia"/>
          <w:lang w:eastAsia="zh-HK"/>
        </w:rPr>
        <w:t>項皆未</w:t>
      </w:r>
      <w:r w:rsidRPr="00FB61BF">
        <w:rPr>
          <w:rFonts w:hint="eastAsia"/>
        </w:rPr>
        <w:t>執</w:t>
      </w:r>
      <w:r w:rsidRPr="00FB61BF">
        <w:rPr>
          <w:rFonts w:hint="eastAsia"/>
          <w:lang w:eastAsia="zh-HK"/>
        </w:rPr>
        <w:t>行，變更為訪問團或出席會議。</w:t>
      </w:r>
    </w:p>
    <w:p w:rsidR="00FB61BF" w:rsidRDefault="00FB61BF" w:rsidP="00FB61BF">
      <w:pPr>
        <w:adjustRightInd w:val="0"/>
        <w:ind w:leftChars="300" w:left="850" w:firstLine="566"/>
        <w:rPr>
          <w:rFonts w:hAnsi="標楷體"/>
        </w:rPr>
      </w:pPr>
      <w:r w:rsidRPr="00FB61BF">
        <w:rPr>
          <w:rFonts w:hint="eastAsia"/>
          <w:lang w:eastAsia="zh-HK"/>
        </w:rPr>
        <w:t>承上，能源研</w:t>
      </w:r>
      <w:r w:rsidRPr="00FB61BF">
        <w:rPr>
          <w:rFonts w:hint="eastAsia"/>
        </w:rPr>
        <w:t>究</w:t>
      </w:r>
      <w:r w:rsidRPr="00FB61BF">
        <w:rPr>
          <w:rFonts w:hint="eastAsia"/>
          <w:lang w:eastAsia="zh-HK"/>
        </w:rPr>
        <w:t>發展基金及石油基金</w:t>
      </w:r>
      <w:r w:rsidRPr="00FB61BF">
        <w:rPr>
          <w:rFonts w:hint="eastAsia"/>
        </w:rPr>
        <w:t>113</w:t>
      </w:r>
      <w:r w:rsidRPr="00FB61BF">
        <w:rPr>
          <w:rFonts w:hint="eastAsia"/>
          <w:lang w:eastAsia="zh-HK"/>
        </w:rPr>
        <w:t>年度編</w:t>
      </w:r>
      <w:r w:rsidRPr="00FB61BF">
        <w:rPr>
          <w:rFonts w:hint="eastAsia"/>
        </w:rPr>
        <w:t>列</w:t>
      </w:r>
      <w:r w:rsidRPr="00FB61BF">
        <w:rPr>
          <w:rFonts w:hint="eastAsia"/>
          <w:lang w:eastAsia="zh-HK"/>
        </w:rPr>
        <w:t>多項出國計畫</w:t>
      </w:r>
      <w:r w:rsidRPr="00FB61BF">
        <w:rPr>
          <w:rFonts w:hint="eastAsia"/>
        </w:rPr>
        <w:t>，其所需人數</w:t>
      </w:r>
      <w:r w:rsidRPr="00FB61BF">
        <w:rPr>
          <w:rFonts w:hAnsi="標楷體" w:hint="eastAsia"/>
        </w:rPr>
        <w:t>、</w:t>
      </w:r>
      <w:r w:rsidRPr="00FB61BF">
        <w:rPr>
          <w:rFonts w:hint="eastAsia"/>
        </w:rPr>
        <w:t>經費及效益均屬得事先規劃評估者</w:t>
      </w:r>
      <w:r w:rsidRPr="00FB61BF">
        <w:rPr>
          <w:rFonts w:hAnsi="標楷體" w:hint="eastAsia"/>
        </w:rPr>
        <w:t>，</w:t>
      </w:r>
      <w:r w:rsidRPr="00FB61BF">
        <w:rPr>
          <w:rFonts w:hAnsi="標楷體" w:hint="eastAsia"/>
          <w:lang w:eastAsia="zh-HK"/>
        </w:rPr>
        <w:t>惟實際</w:t>
      </w:r>
      <w:r w:rsidRPr="00FB61BF">
        <w:rPr>
          <w:rFonts w:hint="eastAsia"/>
        </w:rPr>
        <w:t>執行</w:t>
      </w:r>
      <w:r w:rsidR="00A14A70">
        <w:rPr>
          <w:rFonts w:hint="eastAsia"/>
          <w:lang w:eastAsia="zh-HK"/>
        </w:rPr>
        <w:t>內容與預定出國計畫差異</w:t>
      </w:r>
      <w:r w:rsidR="00A14A70">
        <w:rPr>
          <w:rFonts w:hint="eastAsia"/>
        </w:rPr>
        <w:t>頗</w:t>
      </w:r>
      <w:r w:rsidR="00A14A70">
        <w:rPr>
          <w:rFonts w:hint="eastAsia"/>
          <w:lang w:eastAsia="zh-HK"/>
        </w:rPr>
        <w:t>大，並</w:t>
      </w:r>
      <w:r w:rsidR="00F5159F">
        <w:rPr>
          <w:rFonts w:hint="eastAsia"/>
          <w:lang w:eastAsia="zh-HK"/>
        </w:rPr>
        <w:t>多改為</w:t>
      </w:r>
      <w:r w:rsidRPr="00FB61BF">
        <w:rPr>
          <w:rFonts w:hAnsi="標楷體" w:hint="eastAsia"/>
          <w:lang w:eastAsia="zh-HK"/>
        </w:rPr>
        <w:t>出席會議或其他活動</w:t>
      </w:r>
      <w:r w:rsidRPr="00FB61BF">
        <w:rPr>
          <w:rFonts w:hAnsi="標楷體" w:hint="eastAsia"/>
        </w:rPr>
        <w:t>，</w:t>
      </w:r>
      <w:r w:rsidR="00F5159F">
        <w:rPr>
          <w:rFonts w:hAnsi="標楷體" w:hint="eastAsia"/>
          <w:lang w:eastAsia="zh-HK"/>
        </w:rPr>
        <w:t>該基金</w:t>
      </w:r>
      <w:r w:rsidRPr="00FB61BF">
        <w:rPr>
          <w:rFonts w:hint="eastAsia"/>
        </w:rPr>
        <w:t>顯未確切評核</w:t>
      </w:r>
      <w:r w:rsidR="00F5159F">
        <w:rPr>
          <w:rFonts w:hint="eastAsia"/>
          <w:lang w:eastAsia="zh-HK"/>
        </w:rPr>
        <w:t>年度派員出國</w:t>
      </w:r>
      <w:r w:rsidRPr="00FB61BF">
        <w:rPr>
          <w:rFonts w:hint="eastAsia"/>
        </w:rPr>
        <w:t>計畫內容及效益</w:t>
      </w:r>
      <w:r w:rsidRPr="00FB61BF">
        <w:rPr>
          <w:rFonts w:hAnsi="標楷體" w:hint="eastAsia"/>
        </w:rPr>
        <w:t>，預算籌編作業</w:t>
      </w:r>
      <w:r w:rsidRPr="00FB61BF">
        <w:rPr>
          <w:rFonts w:hAnsi="標楷體" w:hint="eastAsia"/>
          <w:lang w:eastAsia="zh-HK"/>
        </w:rPr>
        <w:t>有待強化</w:t>
      </w:r>
      <w:r w:rsidRPr="00FB61BF">
        <w:rPr>
          <w:rFonts w:hAnsi="標楷體" w:hint="eastAsia"/>
        </w:rPr>
        <w:t>。</w:t>
      </w:r>
    </w:p>
    <w:p w:rsidR="004D02FF" w:rsidRDefault="004D02FF" w:rsidP="00FB61BF">
      <w:pPr>
        <w:adjustRightInd w:val="0"/>
        <w:ind w:leftChars="300" w:left="850" w:firstLine="566"/>
        <w:rPr>
          <w:rFonts w:hAnsi="標楷體"/>
        </w:rPr>
      </w:pPr>
    </w:p>
    <w:p w:rsidR="004D02FF" w:rsidRPr="00FB61BF" w:rsidRDefault="004D02FF" w:rsidP="00FB61BF">
      <w:pPr>
        <w:adjustRightInd w:val="0"/>
        <w:ind w:leftChars="300" w:left="850" w:firstLine="566"/>
        <w:rPr>
          <w:rFonts w:hAnsi="標楷體" w:hint="eastAsia"/>
        </w:rPr>
      </w:pPr>
    </w:p>
    <w:p w:rsidR="00FB61BF" w:rsidRPr="00FB61BF" w:rsidRDefault="00FB61BF" w:rsidP="00FB61BF">
      <w:pPr>
        <w:ind w:leftChars="-54" w:left="567" w:hangingChars="254" w:hanging="720"/>
        <w:rPr>
          <w:b/>
          <w:spacing w:val="-16"/>
        </w:rPr>
      </w:pPr>
      <w:r w:rsidRPr="00FB61BF">
        <w:rPr>
          <w:rFonts w:hint="eastAsia"/>
          <w:b/>
        </w:rPr>
        <w:t xml:space="preserve">表2 </w:t>
      </w:r>
      <w:r w:rsidRPr="00FB61BF">
        <w:rPr>
          <w:rFonts w:hint="eastAsia"/>
          <w:b/>
          <w:spacing w:val="-6"/>
        </w:rPr>
        <w:t>能源研究發展基金及石油基金113年度出國計畫</w:t>
      </w:r>
      <w:r w:rsidRPr="00FB61BF">
        <w:rPr>
          <w:rFonts w:hint="eastAsia"/>
          <w:b/>
          <w:spacing w:val="-6"/>
          <w:lang w:eastAsia="zh-HK"/>
        </w:rPr>
        <w:t>預決算情形</w:t>
      </w:r>
      <w:r w:rsidRPr="00FB61BF">
        <w:rPr>
          <w:rFonts w:hint="eastAsia"/>
          <w:b/>
          <w:spacing w:val="-6"/>
        </w:rPr>
        <w:t>表</w:t>
      </w:r>
    </w:p>
    <w:tbl>
      <w:tblPr>
        <w:tblW w:w="8659" w:type="dxa"/>
        <w:tblInd w:w="-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66"/>
        <w:gridCol w:w="3724"/>
        <w:gridCol w:w="3969"/>
      </w:tblGrid>
      <w:tr w:rsidR="00FB61BF" w:rsidRPr="00FB61BF" w:rsidTr="008169EA">
        <w:trPr>
          <w:tblHeader/>
        </w:trPr>
        <w:tc>
          <w:tcPr>
            <w:tcW w:w="966" w:type="dxa"/>
            <w:shd w:val="clear" w:color="auto" w:fill="auto"/>
            <w:vAlign w:val="center"/>
          </w:tcPr>
          <w:p w:rsidR="00FB61BF" w:rsidRPr="00FB61BF" w:rsidRDefault="00FB61BF" w:rsidP="00FB61BF">
            <w:pPr>
              <w:spacing w:line="280" w:lineRule="exact"/>
              <w:ind w:leftChars="0" w:left="0" w:firstLineChars="0" w:firstLine="0"/>
              <w:jc w:val="center"/>
              <w:rPr>
                <w:b/>
                <w:sz w:val="24"/>
                <w:szCs w:val="22"/>
              </w:rPr>
            </w:pPr>
            <w:r w:rsidRPr="00FB61BF">
              <w:rPr>
                <w:rFonts w:hint="eastAsia"/>
                <w:b/>
                <w:sz w:val="24"/>
                <w:szCs w:val="22"/>
              </w:rPr>
              <w:t>基金別</w:t>
            </w:r>
          </w:p>
        </w:tc>
        <w:tc>
          <w:tcPr>
            <w:tcW w:w="3724" w:type="dxa"/>
            <w:vAlign w:val="center"/>
          </w:tcPr>
          <w:p w:rsidR="00FB61BF" w:rsidRPr="00FB61BF" w:rsidRDefault="00FB61BF" w:rsidP="00FB61BF">
            <w:pPr>
              <w:spacing w:line="280" w:lineRule="exact"/>
              <w:ind w:leftChars="0" w:left="0" w:firstLineChars="0" w:firstLine="0"/>
              <w:jc w:val="center"/>
              <w:rPr>
                <w:b/>
                <w:sz w:val="24"/>
                <w:szCs w:val="22"/>
              </w:rPr>
            </w:pPr>
            <w:r w:rsidRPr="00FB61BF">
              <w:rPr>
                <w:rFonts w:hint="eastAsia"/>
                <w:b/>
                <w:sz w:val="24"/>
                <w:szCs w:val="22"/>
                <w:lang w:eastAsia="zh-HK"/>
              </w:rPr>
              <w:t>預算</w:t>
            </w:r>
          </w:p>
        </w:tc>
        <w:tc>
          <w:tcPr>
            <w:tcW w:w="3969" w:type="dxa"/>
            <w:shd w:val="clear" w:color="auto" w:fill="auto"/>
            <w:vAlign w:val="center"/>
          </w:tcPr>
          <w:p w:rsidR="00FB61BF" w:rsidRPr="00FB61BF" w:rsidRDefault="00FB61BF" w:rsidP="00FB61BF">
            <w:pPr>
              <w:spacing w:line="280" w:lineRule="exact"/>
              <w:ind w:leftChars="0" w:left="0" w:firstLineChars="0" w:firstLine="0"/>
              <w:jc w:val="center"/>
              <w:rPr>
                <w:b/>
                <w:sz w:val="24"/>
                <w:szCs w:val="22"/>
              </w:rPr>
            </w:pPr>
            <w:r w:rsidRPr="00FB61BF">
              <w:rPr>
                <w:rFonts w:hint="eastAsia"/>
                <w:b/>
                <w:sz w:val="24"/>
                <w:szCs w:val="22"/>
                <w:lang w:eastAsia="zh-HK"/>
              </w:rPr>
              <w:t>決算</w:t>
            </w:r>
          </w:p>
        </w:tc>
      </w:tr>
      <w:tr w:rsidR="00FB61BF" w:rsidRPr="00FB61BF" w:rsidTr="008169EA">
        <w:tc>
          <w:tcPr>
            <w:tcW w:w="966" w:type="dxa"/>
            <w:shd w:val="clear" w:color="auto" w:fill="auto"/>
            <w:vAlign w:val="center"/>
          </w:tcPr>
          <w:p w:rsidR="00FB61BF" w:rsidRPr="00FB61BF" w:rsidRDefault="00FB61BF" w:rsidP="00FB61BF">
            <w:pPr>
              <w:spacing w:line="280" w:lineRule="exact"/>
              <w:ind w:leftChars="0" w:left="0" w:firstLineChars="0" w:firstLine="0"/>
              <w:jc w:val="distribute"/>
              <w:rPr>
                <w:spacing w:val="-20"/>
                <w:sz w:val="24"/>
                <w:szCs w:val="22"/>
              </w:rPr>
            </w:pPr>
            <w:r w:rsidRPr="00FB61BF">
              <w:rPr>
                <w:rFonts w:hint="eastAsia"/>
                <w:spacing w:val="-20"/>
                <w:sz w:val="24"/>
                <w:szCs w:val="22"/>
              </w:rPr>
              <w:t>能源研究發展基金</w:t>
            </w:r>
          </w:p>
        </w:tc>
        <w:tc>
          <w:tcPr>
            <w:tcW w:w="3724" w:type="dxa"/>
          </w:tcPr>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1.聯合國氣候變化公約第29次締約大會1人次10天。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2.國際能源總署「全球對話小組」常設小組會議2人次8天。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3.拜會美國能源部及所屬國家實驗室2人次8天。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4.國際能源總署統計研討會1人次8天。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5.歐洲E</w:t>
            </w:r>
            <w:r w:rsidRPr="00FB61BF">
              <w:rPr>
                <w:spacing w:val="-20"/>
                <w:sz w:val="24"/>
                <w:szCs w:val="22"/>
              </w:rPr>
              <w:t>ECA(E</w:t>
            </w:r>
            <w:r w:rsidRPr="00FB61BF">
              <w:rPr>
                <w:rFonts w:hint="eastAsia"/>
                <w:spacing w:val="-20"/>
                <w:sz w:val="24"/>
                <w:szCs w:val="22"/>
              </w:rPr>
              <w:t>u</w:t>
            </w:r>
            <w:r w:rsidRPr="00FB61BF">
              <w:rPr>
                <w:spacing w:val="-20"/>
                <w:sz w:val="24"/>
                <w:szCs w:val="22"/>
              </w:rPr>
              <w:t>ropea Climate Change Adaptation)2024</w:t>
            </w:r>
            <w:r w:rsidRPr="00FB61BF">
              <w:rPr>
                <w:rFonts w:hint="eastAsia"/>
                <w:spacing w:val="-20"/>
                <w:sz w:val="24"/>
                <w:szCs w:val="22"/>
              </w:rPr>
              <w:t>研討會1人次8天。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6.</w:t>
            </w:r>
            <w:r w:rsidRPr="00FB61BF">
              <w:rPr>
                <w:rFonts w:hint="eastAsia"/>
                <w:spacing w:val="-24"/>
                <w:sz w:val="24"/>
                <w:szCs w:val="22"/>
              </w:rPr>
              <w:t>拜會韓國產業通商資源部及附屬政策溝通組織、政策研究基金會1人次6天。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7.辦理韓國高壓用電設備原製造廠家實地評鑑1人次4天。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8.辦理義大利高壓用電設備原製造廠家</w:t>
            </w:r>
            <w:r w:rsidRPr="00FB61BF">
              <w:rPr>
                <w:rFonts w:hint="eastAsia"/>
                <w:spacing w:val="-20"/>
                <w:sz w:val="24"/>
                <w:szCs w:val="22"/>
              </w:rPr>
              <w:lastRenderedPageBreak/>
              <w:t>實地評鑑1人次6天。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9.辦理瑞士高壓用電設備原製造廠家實地評鑑1人次6天。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10.辦理德國高壓用電設備原製造廠家實地評鑑1人次6天。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11.辦理巴西高壓用電設備原製造廠家實地評鑑1人次6天。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12.辦理挪威高壓用電設備原製造廠家實地評鑑1人次8天。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13歐洲碳封存技術交流及參加CO GeoNet開放論壇1人次8天。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14.日本CCS技術交流、示範計畫參訪與參加2024年臺日技術交流會議1人次7天。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15加拿大CCS技術交流、示範計畫參訪及參加第17界溫室氣體控制技術國際研討會1人次9天。</w:t>
            </w:r>
          </w:p>
          <w:p w:rsidR="00FB61BF" w:rsidRPr="00FB61BF" w:rsidRDefault="00FB61BF" w:rsidP="00FB61BF">
            <w:pPr>
              <w:spacing w:line="280" w:lineRule="exact"/>
              <w:ind w:leftChars="0" w:left="203" w:hangingChars="100" w:hanging="203"/>
              <w:rPr>
                <w:spacing w:val="-20"/>
                <w:sz w:val="24"/>
                <w:szCs w:val="22"/>
              </w:rPr>
            </w:pPr>
            <w:r w:rsidRPr="00FB61BF">
              <w:rPr>
                <w:spacing w:val="-20"/>
                <w:sz w:val="24"/>
                <w:szCs w:val="22"/>
              </w:rPr>
              <w:t>16.</w:t>
            </w:r>
            <w:r w:rsidRPr="00FB61BF">
              <w:rPr>
                <w:rFonts w:hint="eastAsia"/>
                <w:spacing w:val="-20"/>
                <w:sz w:val="24"/>
                <w:szCs w:val="22"/>
              </w:rPr>
              <w:t>拜會新加坡環境署節能推動局處及相關推動單位，交流能源效率管理政策、措施與推動實務經驗1人次5天。</w:t>
            </w:r>
          </w:p>
        </w:tc>
        <w:tc>
          <w:tcPr>
            <w:tcW w:w="3969" w:type="dxa"/>
            <w:shd w:val="clear" w:color="auto" w:fill="auto"/>
          </w:tcPr>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lastRenderedPageBreak/>
              <w:t>1.辦理日本大阪高壓用電設備原製造廠家實地評鑑。</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2.辦理韓國高壓用電設備原製造廠家實地評鑑。</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3.赴歐盟諮商離岸風電會議。</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4.辦理瑞士高壓用電設備原製造廠家實地評鑑。</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5.出席臺美蒙特瑞會談。</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6.拜會新加坡環境署節能推動局處及相關推動單位，交流政策及經驗。</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7.出席第28屆臺澳經貿會議次長級會議。</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8.參加113年臺日技術合作計畫-「日本的綠色轉型與碳交易機制研修」。</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9.參加聯合國氣候變化公約第29次締約大</w:t>
            </w:r>
            <w:r w:rsidRPr="00FB61BF">
              <w:rPr>
                <w:rFonts w:hint="eastAsia"/>
                <w:spacing w:val="-20"/>
                <w:sz w:val="24"/>
                <w:szCs w:val="22"/>
              </w:rPr>
              <w:lastRenderedPageBreak/>
              <w:t>會。</w:t>
            </w:r>
          </w:p>
          <w:p w:rsidR="00FB61BF" w:rsidRPr="00FB61BF" w:rsidRDefault="00FB61BF" w:rsidP="00FB61BF">
            <w:pPr>
              <w:spacing w:line="280" w:lineRule="exact"/>
              <w:ind w:leftChars="0" w:left="203" w:hangingChars="100" w:hanging="203"/>
              <w:rPr>
                <w:rFonts w:hint="eastAsia"/>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spacing w:val="-20"/>
                <w:sz w:val="24"/>
                <w:szCs w:val="22"/>
              </w:rPr>
            </w:pPr>
          </w:p>
          <w:p w:rsidR="00FB61BF" w:rsidRPr="00FB61BF" w:rsidRDefault="00FB61BF" w:rsidP="00FB61BF">
            <w:pPr>
              <w:spacing w:line="280" w:lineRule="exact"/>
              <w:ind w:leftChars="0" w:left="203" w:hangingChars="100" w:hanging="203"/>
              <w:rPr>
                <w:rFonts w:hint="eastAsia"/>
                <w:spacing w:val="-20"/>
                <w:sz w:val="24"/>
                <w:szCs w:val="22"/>
              </w:rPr>
            </w:pPr>
          </w:p>
        </w:tc>
      </w:tr>
      <w:tr w:rsidR="00FB61BF" w:rsidRPr="00FB61BF" w:rsidTr="008169EA">
        <w:tc>
          <w:tcPr>
            <w:tcW w:w="966" w:type="dxa"/>
            <w:shd w:val="clear" w:color="auto" w:fill="auto"/>
            <w:vAlign w:val="center"/>
          </w:tcPr>
          <w:p w:rsidR="00FB61BF" w:rsidRPr="00FB61BF" w:rsidRDefault="00FB61BF" w:rsidP="00FB61BF">
            <w:pPr>
              <w:spacing w:line="280" w:lineRule="exact"/>
              <w:ind w:leftChars="0" w:left="203" w:hangingChars="100" w:hanging="203"/>
              <w:jc w:val="distribute"/>
              <w:rPr>
                <w:spacing w:val="-20"/>
                <w:sz w:val="24"/>
                <w:szCs w:val="22"/>
              </w:rPr>
            </w:pPr>
            <w:r w:rsidRPr="00FB61BF">
              <w:rPr>
                <w:rFonts w:hint="eastAsia"/>
                <w:spacing w:val="-20"/>
                <w:sz w:val="24"/>
                <w:szCs w:val="22"/>
              </w:rPr>
              <w:lastRenderedPageBreak/>
              <w:t>石油</w:t>
            </w:r>
          </w:p>
          <w:p w:rsidR="00FB61BF" w:rsidRPr="00FB61BF" w:rsidRDefault="00FB61BF" w:rsidP="00FB61BF">
            <w:pPr>
              <w:spacing w:line="280" w:lineRule="exact"/>
              <w:ind w:leftChars="0" w:left="203" w:hangingChars="100" w:hanging="203"/>
              <w:jc w:val="distribute"/>
              <w:rPr>
                <w:spacing w:val="-20"/>
                <w:sz w:val="24"/>
                <w:szCs w:val="22"/>
              </w:rPr>
            </w:pPr>
            <w:r w:rsidRPr="00FB61BF">
              <w:rPr>
                <w:rFonts w:hint="eastAsia"/>
                <w:spacing w:val="-20"/>
                <w:sz w:val="24"/>
                <w:szCs w:val="22"/>
              </w:rPr>
              <w:t>基金</w:t>
            </w:r>
          </w:p>
        </w:tc>
        <w:tc>
          <w:tcPr>
            <w:tcW w:w="3724" w:type="dxa"/>
          </w:tcPr>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1.參與歐盟能源總署舉辦之L</w:t>
            </w:r>
            <w:r w:rsidRPr="00FB61BF">
              <w:rPr>
                <w:spacing w:val="-20"/>
                <w:sz w:val="24"/>
                <w:szCs w:val="22"/>
              </w:rPr>
              <w:t>NG</w:t>
            </w:r>
            <w:r w:rsidRPr="00FB61BF">
              <w:rPr>
                <w:rFonts w:hint="eastAsia"/>
                <w:spacing w:val="-20"/>
                <w:sz w:val="24"/>
                <w:szCs w:val="22"/>
              </w:rPr>
              <w:t>國際研討會2人次5天。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2.參加第14屆國際再能源總署會員大會1人次7天。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3.參訪與考察歐洲再生能源設施2人次10天。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4.歐洲再生能源政策及技術觀摩交流2人次10天。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5.參訪日本液氫基礎設施示範場域2人次5天。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6.參訪與考察美國地熱能發電測試與示範場域2人次10天。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7.考察荷蘭離岸風電製氫案場及再生能源製氫案場2人次8天。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8.參訪日本氫能發電相關示範場域以及日本國際氫能與燃料電池展1人次7天。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9.參訪與考察美國海洋能測試與示範發電場域3人次10天。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10.參訪與考察歐洲海洋能發電測試場域3人次8天。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11.國際太陽能組織觀摩交流2人次10天。</w:t>
            </w:r>
          </w:p>
          <w:p w:rsidR="00FB61BF" w:rsidRPr="00FB61BF" w:rsidRDefault="00FB61BF" w:rsidP="00FB61BF">
            <w:pPr>
              <w:spacing w:line="280" w:lineRule="exact"/>
              <w:ind w:leftChars="0" w:left="203" w:hangingChars="100" w:hanging="203"/>
              <w:rPr>
                <w:spacing w:val="-20"/>
                <w:sz w:val="24"/>
                <w:szCs w:val="22"/>
              </w:rPr>
            </w:pPr>
            <w:r w:rsidRPr="00FB61BF">
              <w:rPr>
                <w:rFonts w:hint="eastAsia"/>
                <w:spacing w:val="-20"/>
                <w:sz w:val="24"/>
                <w:szCs w:val="22"/>
              </w:rPr>
              <w:t>12.參訪E</w:t>
            </w:r>
            <w:r w:rsidRPr="00FB61BF">
              <w:rPr>
                <w:spacing w:val="-20"/>
                <w:sz w:val="24"/>
                <w:szCs w:val="22"/>
              </w:rPr>
              <w:t>U PVSEC(</w:t>
            </w:r>
            <w:r w:rsidRPr="00FB61BF">
              <w:rPr>
                <w:rFonts w:hint="eastAsia"/>
                <w:spacing w:val="-20"/>
                <w:sz w:val="24"/>
                <w:szCs w:val="22"/>
              </w:rPr>
              <w:t>歐洲太陽光電展)</w:t>
            </w:r>
            <w:r w:rsidRPr="00FB61BF">
              <w:rPr>
                <w:spacing w:val="-20"/>
                <w:sz w:val="24"/>
                <w:szCs w:val="22"/>
              </w:rPr>
              <w:t>2</w:t>
            </w:r>
            <w:r w:rsidRPr="00FB61BF">
              <w:rPr>
                <w:rFonts w:hint="eastAsia"/>
                <w:spacing w:val="-20"/>
                <w:sz w:val="24"/>
                <w:szCs w:val="22"/>
              </w:rPr>
              <w:t>人次10天。</w:t>
            </w:r>
          </w:p>
        </w:tc>
        <w:tc>
          <w:tcPr>
            <w:tcW w:w="3969" w:type="dxa"/>
            <w:shd w:val="clear" w:color="auto" w:fill="auto"/>
          </w:tcPr>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1.臺加氫能訪問團。</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2.日本加氫站及神戶港液氫接收站參訪。</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3.參加第14屆國際再生能源總署會員大會。</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4.臺西</w:t>
            </w:r>
            <w:r w:rsidRPr="00FB61BF">
              <w:rPr>
                <w:rFonts w:hint="eastAsia"/>
                <w:spacing w:val="-20"/>
                <w:sz w:val="24"/>
                <w:szCs w:val="22"/>
                <w:lang w:eastAsia="zh-HK"/>
              </w:rPr>
              <w:t>、</w:t>
            </w:r>
            <w:r w:rsidRPr="00FB61BF">
              <w:rPr>
                <w:rFonts w:hint="eastAsia"/>
                <w:spacing w:val="-20"/>
                <w:sz w:val="24"/>
                <w:szCs w:val="22"/>
              </w:rPr>
              <w:t>臺立再生能源交流訪問團及臺法雙邊經貿會議。</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5.赴比利時參與歐盟WTO諮商會議。</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6.赴美國參加國際風能組織GWO安全及培訓論壇暨頒授儀式。</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7.台歐盟雙邊會議。</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8.赴德國及瑞士觀摩太陽光電推動情形並參加技術研討會。</w:t>
            </w:r>
          </w:p>
          <w:p w:rsidR="00FB61BF" w:rsidRPr="00FB61BF" w:rsidRDefault="00FB61BF" w:rsidP="00FB61BF">
            <w:pPr>
              <w:spacing w:line="280" w:lineRule="exact"/>
              <w:ind w:leftChars="0" w:left="203" w:hangingChars="100" w:hanging="203"/>
              <w:rPr>
                <w:rFonts w:hint="eastAsia"/>
                <w:spacing w:val="-20"/>
                <w:sz w:val="24"/>
                <w:szCs w:val="22"/>
              </w:rPr>
            </w:pPr>
            <w:r w:rsidRPr="00FB61BF">
              <w:rPr>
                <w:rFonts w:hint="eastAsia"/>
                <w:spacing w:val="-20"/>
                <w:sz w:val="24"/>
                <w:szCs w:val="22"/>
              </w:rPr>
              <w:t>9.赴歐洲奧地利參加2024歐洲太陽光電展EU PVSEC。</w:t>
            </w:r>
          </w:p>
          <w:p w:rsidR="00FB61BF" w:rsidRPr="00FB61BF" w:rsidRDefault="00FB61BF" w:rsidP="00FB61BF">
            <w:pPr>
              <w:spacing w:line="280" w:lineRule="exact"/>
              <w:ind w:leftChars="0" w:left="203" w:hangingChars="100" w:hanging="203"/>
              <w:rPr>
                <w:rFonts w:hint="eastAsia"/>
                <w:spacing w:val="-20"/>
                <w:sz w:val="24"/>
                <w:szCs w:val="22"/>
              </w:rPr>
            </w:pPr>
          </w:p>
        </w:tc>
      </w:tr>
    </w:tbl>
    <w:p w:rsidR="00FB61BF" w:rsidRPr="00FB61BF" w:rsidRDefault="00FB61BF" w:rsidP="00FB61BF">
      <w:pPr>
        <w:spacing w:line="280" w:lineRule="exact"/>
        <w:ind w:leftChars="-49" w:left="980" w:rightChars="-61" w:right="-173" w:hangingChars="460" w:hanging="1119"/>
        <w:rPr>
          <w:sz w:val="24"/>
        </w:rPr>
      </w:pPr>
      <w:r w:rsidRPr="00FB61BF">
        <w:rPr>
          <w:rFonts w:hint="eastAsia"/>
          <w:sz w:val="24"/>
        </w:rPr>
        <w:t>資料來源：</w:t>
      </w:r>
      <w:r w:rsidRPr="00FB61BF">
        <w:rPr>
          <w:rFonts w:hint="eastAsia"/>
          <w:sz w:val="24"/>
          <w:lang w:eastAsia="zh-HK"/>
        </w:rPr>
        <w:t>能源署提供</w:t>
      </w:r>
      <w:r w:rsidRPr="00FB61BF">
        <w:rPr>
          <w:rFonts w:hint="eastAsia"/>
          <w:sz w:val="24"/>
        </w:rPr>
        <w:t>。</w:t>
      </w:r>
    </w:p>
    <w:p w:rsidR="00FB61BF" w:rsidRPr="00FB61BF" w:rsidRDefault="00FB61BF" w:rsidP="00FB61BF">
      <w:pPr>
        <w:ind w:left="566" w:firstLine="566"/>
      </w:pPr>
      <w:r w:rsidRPr="00FB61BF">
        <w:rPr>
          <w:rFonts w:hint="eastAsia"/>
        </w:rPr>
        <w:lastRenderedPageBreak/>
        <w:t>綜上，能源研究發展基金及石油基金1</w:t>
      </w:r>
      <w:r w:rsidRPr="00FB61BF">
        <w:t>13</w:t>
      </w:r>
      <w:r w:rsidRPr="00FB61BF">
        <w:rPr>
          <w:rFonts w:hint="eastAsia"/>
        </w:rPr>
        <w:t>年度</w:t>
      </w:r>
      <w:r w:rsidR="004F4752">
        <w:rPr>
          <w:rFonts w:hint="eastAsia"/>
        </w:rPr>
        <w:t>「</w:t>
      </w:r>
      <w:r w:rsidR="004F4752" w:rsidRPr="00FB61BF">
        <w:rPr>
          <w:rFonts w:hint="eastAsia"/>
        </w:rPr>
        <w:t>國外旅費</w:t>
      </w:r>
      <w:r w:rsidR="004F4752">
        <w:rPr>
          <w:rFonts w:hint="eastAsia"/>
        </w:rPr>
        <w:t>」</w:t>
      </w:r>
      <w:r w:rsidRPr="00FB61BF">
        <w:rPr>
          <w:rFonts w:hint="eastAsia"/>
          <w:lang w:eastAsia="zh-HK"/>
        </w:rPr>
        <w:t>預算</w:t>
      </w:r>
      <w:r w:rsidRPr="00FB61BF">
        <w:rPr>
          <w:rFonts w:hint="eastAsia"/>
        </w:rPr>
        <w:t>執行率分別僅</w:t>
      </w:r>
      <w:r w:rsidR="00F5159F">
        <w:rPr>
          <w:rFonts w:hint="eastAsia"/>
          <w:lang w:eastAsia="zh-HK"/>
        </w:rPr>
        <w:t>達</w:t>
      </w:r>
      <w:r w:rsidRPr="00FB61BF">
        <w:rPr>
          <w:rFonts w:hint="eastAsia"/>
        </w:rPr>
        <w:t>四成及五成</w:t>
      </w:r>
      <w:r w:rsidRPr="00FB61BF">
        <w:rPr>
          <w:rFonts w:hint="eastAsia"/>
          <w:lang w:eastAsia="zh-HK"/>
        </w:rPr>
        <w:t>七</w:t>
      </w:r>
      <w:r w:rsidRPr="00FB61BF">
        <w:rPr>
          <w:rFonts w:hint="eastAsia"/>
        </w:rPr>
        <w:t>，</w:t>
      </w:r>
      <w:r w:rsidRPr="00FB61BF">
        <w:rPr>
          <w:rFonts w:hint="eastAsia"/>
          <w:lang w:eastAsia="zh-HK"/>
        </w:rPr>
        <w:t>低於</w:t>
      </w:r>
      <w:r w:rsidRPr="00FB61BF">
        <w:rPr>
          <w:rFonts w:hint="eastAsia"/>
        </w:rPr>
        <w:t>111</w:t>
      </w:r>
      <w:r w:rsidRPr="00FB61BF">
        <w:rPr>
          <w:rFonts w:hint="eastAsia"/>
          <w:lang w:eastAsia="zh-HK"/>
        </w:rPr>
        <w:t>及</w:t>
      </w:r>
      <w:r w:rsidRPr="00FB61BF">
        <w:rPr>
          <w:rFonts w:hint="eastAsia"/>
        </w:rPr>
        <w:t>112</w:t>
      </w:r>
      <w:r w:rsidRPr="00FB61BF">
        <w:rPr>
          <w:rFonts w:hint="eastAsia"/>
          <w:lang w:eastAsia="zh-HK"/>
        </w:rPr>
        <w:t>年度，</w:t>
      </w:r>
      <w:r w:rsidRPr="00FB61BF">
        <w:rPr>
          <w:rFonts w:hint="eastAsia"/>
        </w:rPr>
        <w:t>顯未確切落實行政院規定，通盤檢討審慎編製年度派員出國計畫，允</w:t>
      </w:r>
      <w:r w:rsidRPr="00FB61BF">
        <w:rPr>
          <w:rFonts w:hint="eastAsia"/>
          <w:lang w:eastAsia="zh-HK"/>
        </w:rPr>
        <w:t>宜強化</w:t>
      </w:r>
      <w:r w:rsidRPr="00FB61BF">
        <w:rPr>
          <w:rFonts w:hAnsi="標楷體" w:hint="eastAsia"/>
        </w:rPr>
        <w:t>預算籌編作業</w:t>
      </w:r>
      <w:r w:rsidRPr="00FB61BF">
        <w:rPr>
          <w:rFonts w:hAnsi="標楷體" w:hint="eastAsia"/>
          <w:lang w:eastAsia="zh-HK"/>
        </w:rPr>
        <w:t>，</w:t>
      </w:r>
      <w:r w:rsidRPr="00FB61BF">
        <w:rPr>
          <w:rFonts w:hAnsi="標楷體" w:hint="eastAsia"/>
        </w:rPr>
        <w:t>俾</w:t>
      </w:r>
      <w:r w:rsidRPr="00FB61BF">
        <w:rPr>
          <w:rFonts w:hAnsi="標楷體" w:hint="eastAsia"/>
          <w:lang w:eastAsia="zh-HK"/>
        </w:rPr>
        <w:t>提升出國計畫</w:t>
      </w:r>
      <w:r w:rsidRPr="00FB61BF">
        <w:rPr>
          <w:rFonts w:hAnsi="標楷體" w:hint="eastAsia"/>
        </w:rPr>
        <w:t>執</w:t>
      </w:r>
      <w:r w:rsidRPr="00FB61BF">
        <w:rPr>
          <w:rFonts w:hAnsi="標楷體" w:hint="eastAsia"/>
          <w:lang w:eastAsia="zh-HK"/>
        </w:rPr>
        <w:t>行效益</w:t>
      </w:r>
      <w:r w:rsidRPr="00FB61BF">
        <w:rPr>
          <w:rFonts w:hint="eastAsia"/>
        </w:rPr>
        <w:t>。</w:t>
      </w:r>
    </w:p>
    <w:bookmarkEnd w:id="4"/>
    <w:bookmarkEnd w:id="5"/>
    <w:bookmarkEnd w:id="6"/>
    <w:bookmarkEnd w:id="7"/>
    <w:bookmarkEnd w:id="8"/>
    <w:bookmarkEnd w:id="9"/>
    <w:bookmarkEnd w:id="10"/>
    <w:bookmarkEnd w:id="11"/>
    <w:bookmarkEnd w:id="12"/>
    <w:bookmarkEnd w:id="13"/>
    <w:bookmarkEnd w:id="14"/>
    <w:sectPr w:rsidR="00FB61BF" w:rsidRPr="00FB61BF" w:rsidSect="00AA591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1F55" w:rsidRDefault="00FC1F55" w:rsidP="00E96594">
      <w:pPr>
        <w:spacing w:line="240" w:lineRule="auto"/>
        <w:ind w:left="560" w:firstLine="560"/>
      </w:pPr>
      <w:r>
        <w:separator/>
      </w:r>
    </w:p>
  </w:endnote>
  <w:endnote w:type="continuationSeparator" w:id="0">
    <w:p w:rsidR="00FC1F55" w:rsidRDefault="00FC1F55" w:rsidP="00E9659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華康黑體">
    <w:altName w:val="Malgun Gothic Semilight"/>
    <w:panose1 w:val="00000000000000000000"/>
    <w:charset w:val="88"/>
    <w:family w:val="swiss"/>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76076">
    <w:pPr>
      <w:pStyle w:val="af2"/>
      <w:ind w:leftChars="0" w:left="566" w:firstLineChars="0" w:firstLine="406"/>
      <w:jc w:val="center"/>
    </w:pPr>
    <w:r>
      <w:fldChar w:fldCharType="begin"/>
    </w:r>
    <w:r>
      <w:instrText>PAGE   \* MERGEFORMAT</w:instrText>
    </w:r>
    <w:r>
      <w:fldChar w:fldCharType="separate"/>
    </w:r>
    <w:r w:rsidR="00023B02" w:rsidRPr="00023B02">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1F55" w:rsidRDefault="00FC1F55" w:rsidP="00DF65DC">
      <w:pPr>
        <w:spacing w:line="240" w:lineRule="auto"/>
        <w:ind w:left="560" w:firstLine="560"/>
      </w:pPr>
      <w:r>
        <w:separator/>
      </w:r>
    </w:p>
  </w:footnote>
  <w:footnote w:type="continuationSeparator" w:id="0">
    <w:p w:rsidR="00FC1F55" w:rsidRDefault="00FC1F55" w:rsidP="00E9659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121810">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6360549"/>
    <w:multiLevelType w:val="hybridMultilevel"/>
    <w:tmpl w:val="4F8C1B14"/>
    <w:lvl w:ilvl="0" w:tplc="FFC0F66C">
      <w:start w:val="1"/>
      <w:numFmt w:val="decimal"/>
      <w:lvlText w:val="%1."/>
      <w:lvlJc w:val="left"/>
      <w:pPr>
        <w:ind w:left="502" w:hanging="360"/>
      </w:pPr>
      <w:rPr>
        <w:rFonts w:hint="default"/>
      </w:rPr>
    </w:lvl>
    <w:lvl w:ilvl="1" w:tplc="E3A4C59A">
      <w:start w:val="1"/>
      <w:numFmt w:val="decimal"/>
      <w:lvlText w:val="(%2)"/>
      <w:lvlJc w:val="left"/>
      <w:pPr>
        <w:ind w:left="1102" w:hanging="480"/>
      </w:pPr>
      <w:rPr>
        <w:rFonts w:ascii="標楷體" w:eastAsia="標楷體" w:hAnsi="標楷體" w:hint="default"/>
        <w:color w:val="0000FF"/>
        <w:sz w:val="28"/>
      </w:rPr>
    </w:lvl>
    <w:lvl w:ilvl="2" w:tplc="917E30A4">
      <w:start w:val="1"/>
      <w:numFmt w:val="upperLetter"/>
      <w:lvlText w:val="%3、"/>
      <w:lvlJc w:val="left"/>
      <w:pPr>
        <w:ind w:left="1582" w:hanging="480"/>
      </w:pPr>
      <w:rPr>
        <w:rFonts w:hint="eastAsia"/>
      </w:r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3" w15:restartNumberingAfterBreak="0">
    <w:nsid w:val="09A65AC9"/>
    <w:multiLevelType w:val="hybridMultilevel"/>
    <w:tmpl w:val="749AC858"/>
    <w:lvl w:ilvl="0" w:tplc="9A4A756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4"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6"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5154208"/>
    <w:multiLevelType w:val="hybridMultilevel"/>
    <w:tmpl w:val="EAD45446"/>
    <w:lvl w:ilvl="0" w:tplc="6C50DA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12"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3"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5" w15:restartNumberingAfterBreak="0">
    <w:nsid w:val="351B097F"/>
    <w:multiLevelType w:val="hybridMultilevel"/>
    <w:tmpl w:val="15966F24"/>
    <w:lvl w:ilvl="0" w:tplc="04090011">
      <w:start w:val="1"/>
      <w:numFmt w:val="upperLetter"/>
      <w:lvlText w:val="%1."/>
      <w:lvlJc w:val="left"/>
      <w:pPr>
        <w:ind w:left="1160" w:hanging="480"/>
      </w:p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16"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8"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19"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21"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50411756"/>
    <w:multiLevelType w:val="hybridMultilevel"/>
    <w:tmpl w:val="15966F24"/>
    <w:lvl w:ilvl="0" w:tplc="04090011">
      <w:start w:val="1"/>
      <w:numFmt w:val="upperLetter"/>
      <w:lvlText w:val="%1."/>
      <w:lvlJc w:val="left"/>
      <w:pPr>
        <w:ind w:left="1160" w:hanging="480"/>
      </w:pPr>
    </w:lvl>
    <w:lvl w:ilvl="1" w:tplc="04090019" w:tentative="1">
      <w:start w:val="1"/>
      <w:numFmt w:val="ideographTraditional"/>
      <w:lvlText w:val="%2、"/>
      <w:lvlJc w:val="left"/>
      <w:pPr>
        <w:ind w:left="1640" w:hanging="480"/>
      </w:pPr>
    </w:lvl>
    <w:lvl w:ilvl="2" w:tplc="0409001B">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23"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24" w15:restartNumberingAfterBreak="0">
    <w:nsid w:val="536212EB"/>
    <w:multiLevelType w:val="hybridMultilevel"/>
    <w:tmpl w:val="8ADEDB76"/>
    <w:lvl w:ilvl="0" w:tplc="DEACF8B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5" w15:restartNumberingAfterBreak="0">
    <w:nsid w:val="556D7754"/>
    <w:multiLevelType w:val="hybridMultilevel"/>
    <w:tmpl w:val="78408CF8"/>
    <w:lvl w:ilvl="0" w:tplc="1366A0E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7"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753D65EA"/>
    <w:multiLevelType w:val="hybridMultilevel"/>
    <w:tmpl w:val="E9146586"/>
    <w:lvl w:ilvl="0" w:tplc="BA88928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9"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31" w15:restartNumberingAfterBreak="0">
    <w:nsid w:val="7BDB4C0B"/>
    <w:multiLevelType w:val="hybridMultilevel"/>
    <w:tmpl w:val="4F8C1B14"/>
    <w:lvl w:ilvl="0" w:tplc="FFC0F66C">
      <w:start w:val="1"/>
      <w:numFmt w:val="decimal"/>
      <w:lvlText w:val="%1."/>
      <w:lvlJc w:val="left"/>
      <w:pPr>
        <w:ind w:left="502" w:hanging="360"/>
      </w:pPr>
      <w:rPr>
        <w:rFonts w:hint="default"/>
      </w:rPr>
    </w:lvl>
    <w:lvl w:ilvl="1" w:tplc="E3A4C59A">
      <w:start w:val="1"/>
      <w:numFmt w:val="decimal"/>
      <w:lvlText w:val="(%2)"/>
      <w:lvlJc w:val="left"/>
      <w:pPr>
        <w:ind w:left="1102" w:hanging="480"/>
      </w:pPr>
      <w:rPr>
        <w:rFonts w:ascii="標楷體" w:eastAsia="標楷體" w:hAnsi="標楷體" w:hint="default"/>
        <w:color w:val="0000FF"/>
        <w:sz w:val="28"/>
      </w:rPr>
    </w:lvl>
    <w:lvl w:ilvl="2" w:tplc="917E30A4">
      <w:start w:val="1"/>
      <w:numFmt w:val="upperLetter"/>
      <w:lvlText w:val="%3、"/>
      <w:lvlJc w:val="left"/>
      <w:pPr>
        <w:ind w:left="1582" w:hanging="480"/>
      </w:pPr>
      <w:rPr>
        <w:rFonts w:hint="eastAsia"/>
      </w:r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2"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2"/>
  </w:num>
  <w:num w:numId="2">
    <w:abstractNumId w:val="5"/>
  </w:num>
  <w:num w:numId="3">
    <w:abstractNumId w:val="0"/>
  </w:num>
  <w:num w:numId="4">
    <w:abstractNumId w:val="20"/>
  </w:num>
  <w:num w:numId="5">
    <w:abstractNumId w:val="4"/>
  </w:num>
  <w:num w:numId="6">
    <w:abstractNumId w:val="26"/>
  </w:num>
  <w:num w:numId="7">
    <w:abstractNumId w:val="30"/>
  </w:num>
  <w:num w:numId="8">
    <w:abstractNumId w:val="16"/>
  </w:num>
  <w:num w:numId="9">
    <w:abstractNumId w:val="2"/>
  </w:num>
  <w:num w:numId="10">
    <w:abstractNumId w:val="18"/>
  </w:num>
  <w:num w:numId="11">
    <w:abstractNumId w:val="11"/>
  </w:num>
  <w:num w:numId="12">
    <w:abstractNumId w:val="17"/>
  </w:num>
  <w:num w:numId="13">
    <w:abstractNumId w:val="21"/>
  </w:num>
  <w:num w:numId="14">
    <w:abstractNumId w:val="14"/>
  </w:num>
  <w:num w:numId="15">
    <w:abstractNumId w:val="23"/>
  </w:num>
  <w:num w:numId="16">
    <w:abstractNumId w:val="6"/>
  </w:num>
  <w:num w:numId="17">
    <w:abstractNumId w:val="32"/>
  </w:num>
  <w:num w:numId="18">
    <w:abstractNumId w:val="19"/>
  </w:num>
  <w:num w:numId="19">
    <w:abstractNumId w:val="29"/>
  </w:num>
  <w:num w:numId="20">
    <w:abstractNumId w:val="9"/>
  </w:num>
  <w:num w:numId="21">
    <w:abstractNumId w:val="7"/>
  </w:num>
  <w:num w:numId="22">
    <w:abstractNumId w:val="8"/>
  </w:num>
  <w:num w:numId="23">
    <w:abstractNumId w:val="27"/>
  </w:num>
  <w:num w:numId="24">
    <w:abstractNumId w:val="13"/>
  </w:num>
  <w:num w:numId="25">
    <w:abstractNumId w:val="25"/>
  </w:num>
  <w:num w:numId="26">
    <w:abstractNumId w:val="10"/>
  </w:num>
  <w:num w:numId="27">
    <w:abstractNumId w:val="28"/>
  </w:num>
  <w:num w:numId="28">
    <w:abstractNumId w:val="3"/>
  </w:num>
  <w:num w:numId="29">
    <w:abstractNumId w:val="24"/>
  </w:num>
  <w:num w:numId="30">
    <w:abstractNumId w:val="31"/>
  </w:num>
  <w:num w:numId="31">
    <w:abstractNumId w:val="1"/>
  </w:num>
  <w:num w:numId="32">
    <w:abstractNumId w:val="15"/>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41E9"/>
    <w:rsid w:val="00007901"/>
    <w:rsid w:val="0001297D"/>
    <w:rsid w:val="00012CC2"/>
    <w:rsid w:val="00012F5F"/>
    <w:rsid w:val="000152F6"/>
    <w:rsid w:val="00015829"/>
    <w:rsid w:val="00016116"/>
    <w:rsid w:val="00017D3C"/>
    <w:rsid w:val="00017EA7"/>
    <w:rsid w:val="00023B02"/>
    <w:rsid w:val="00023DB6"/>
    <w:rsid w:val="00026D95"/>
    <w:rsid w:val="00026E23"/>
    <w:rsid w:val="00026EB4"/>
    <w:rsid w:val="000300E8"/>
    <w:rsid w:val="00030CCF"/>
    <w:rsid w:val="00032592"/>
    <w:rsid w:val="00037C5B"/>
    <w:rsid w:val="000412E4"/>
    <w:rsid w:val="00045706"/>
    <w:rsid w:val="0004713B"/>
    <w:rsid w:val="0004759D"/>
    <w:rsid w:val="00052457"/>
    <w:rsid w:val="00052B47"/>
    <w:rsid w:val="00063C60"/>
    <w:rsid w:val="00064D8E"/>
    <w:rsid w:val="0006521B"/>
    <w:rsid w:val="00066A34"/>
    <w:rsid w:val="00072BF3"/>
    <w:rsid w:val="000741B7"/>
    <w:rsid w:val="00074FAA"/>
    <w:rsid w:val="00077A99"/>
    <w:rsid w:val="000802F0"/>
    <w:rsid w:val="00080C22"/>
    <w:rsid w:val="000834FC"/>
    <w:rsid w:val="00084CED"/>
    <w:rsid w:val="00086BA5"/>
    <w:rsid w:val="00087169"/>
    <w:rsid w:val="00087FE6"/>
    <w:rsid w:val="00091A2A"/>
    <w:rsid w:val="00094C26"/>
    <w:rsid w:val="0009691C"/>
    <w:rsid w:val="000A487A"/>
    <w:rsid w:val="000B07F5"/>
    <w:rsid w:val="000B28C8"/>
    <w:rsid w:val="000B6BCE"/>
    <w:rsid w:val="000B7669"/>
    <w:rsid w:val="000C0B59"/>
    <w:rsid w:val="000C0D6D"/>
    <w:rsid w:val="000C410B"/>
    <w:rsid w:val="000C4216"/>
    <w:rsid w:val="000C647A"/>
    <w:rsid w:val="000C6A8D"/>
    <w:rsid w:val="000D00CD"/>
    <w:rsid w:val="000D0EB6"/>
    <w:rsid w:val="000D1F90"/>
    <w:rsid w:val="000D69D1"/>
    <w:rsid w:val="000E4084"/>
    <w:rsid w:val="000E6EAB"/>
    <w:rsid w:val="000E762D"/>
    <w:rsid w:val="000F02A4"/>
    <w:rsid w:val="000F4BFE"/>
    <w:rsid w:val="000F673D"/>
    <w:rsid w:val="000F6E7F"/>
    <w:rsid w:val="00102373"/>
    <w:rsid w:val="00104615"/>
    <w:rsid w:val="001047E1"/>
    <w:rsid w:val="00104CB7"/>
    <w:rsid w:val="00104DA4"/>
    <w:rsid w:val="0010609B"/>
    <w:rsid w:val="0010645E"/>
    <w:rsid w:val="00110136"/>
    <w:rsid w:val="00113AF2"/>
    <w:rsid w:val="001151AA"/>
    <w:rsid w:val="00115F5A"/>
    <w:rsid w:val="0012155D"/>
    <w:rsid w:val="00121810"/>
    <w:rsid w:val="00121905"/>
    <w:rsid w:val="00121CE5"/>
    <w:rsid w:val="0012274E"/>
    <w:rsid w:val="00124E10"/>
    <w:rsid w:val="001252BA"/>
    <w:rsid w:val="00126B70"/>
    <w:rsid w:val="00130CF1"/>
    <w:rsid w:val="001364CE"/>
    <w:rsid w:val="001402D3"/>
    <w:rsid w:val="00141C2E"/>
    <w:rsid w:val="00143177"/>
    <w:rsid w:val="00146BA6"/>
    <w:rsid w:val="00153232"/>
    <w:rsid w:val="00156ADD"/>
    <w:rsid w:val="00157060"/>
    <w:rsid w:val="00165A48"/>
    <w:rsid w:val="001675C8"/>
    <w:rsid w:val="001676C1"/>
    <w:rsid w:val="0017210C"/>
    <w:rsid w:val="00177D5E"/>
    <w:rsid w:val="001810EF"/>
    <w:rsid w:val="00182A47"/>
    <w:rsid w:val="001836BA"/>
    <w:rsid w:val="00183C91"/>
    <w:rsid w:val="0018433D"/>
    <w:rsid w:val="00187088"/>
    <w:rsid w:val="00187357"/>
    <w:rsid w:val="001933F0"/>
    <w:rsid w:val="00194850"/>
    <w:rsid w:val="001A263D"/>
    <w:rsid w:val="001A2C05"/>
    <w:rsid w:val="001A3433"/>
    <w:rsid w:val="001A6605"/>
    <w:rsid w:val="001B08C5"/>
    <w:rsid w:val="001B1057"/>
    <w:rsid w:val="001B2B60"/>
    <w:rsid w:val="001B3708"/>
    <w:rsid w:val="001B3E55"/>
    <w:rsid w:val="001B50A5"/>
    <w:rsid w:val="001C18DA"/>
    <w:rsid w:val="001C1FDD"/>
    <w:rsid w:val="001C4EC8"/>
    <w:rsid w:val="001C586C"/>
    <w:rsid w:val="001D314D"/>
    <w:rsid w:val="001D316C"/>
    <w:rsid w:val="001D3239"/>
    <w:rsid w:val="001D4BCE"/>
    <w:rsid w:val="001D521F"/>
    <w:rsid w:val="001E0311"/>
    <w:rsid w:val="001E2A7F"/>
    <w:rsid w:val="001E43C2"/>
    <w:rsid w:val="001E76A4"/>
    <w:rsid w:val="001F5579"/>
    <w:rsid w:val="001F594E"/>
    <w:rsid w:val="001F65F1"/>
    <w:rsid w:val="002033D0"/>
    <w:rsid w:val="00206664"/>
    <w:rsid w:val="00211791"/>
    <w:rsid w:val="00211DB8"/>
    <w:rsid w:val="00212018"/>
    <w:rsid w:val="002146B4"/>
    <w:rsid w:val="0022074A"/>
    <w:rsid w:val="0022100B"/>
    <w:rsid w:val="002226BD"/>
    <w:rsid w:val="00222755"/>
    <w:rsid w:val="00230FA8"/>
    <w:rsid w:val="00237650"/>
    <w:rsid w:val="002423F3"/>
    <w:rsid w:val="002441CF"/>
    <w:rsid w:val="0024578C"/>
    <w:rsid w:val="00246A0B"/>
    <w:rsid w:val="00246CF7"/>
    <w:rsid w:val="00250A88"/>
    <w:rsid w:val="00250BFF"/>
    <w:rsid w:val="0025182B"/>
    <w:rsid w:val="0025209E"/>
    <w:rsid w:val="00253B93"/>
    <w:rsid w:val="002556CD"/>
    <w:rsid w:val="00256D41"/>
    <w:rsid w:val="00256E76"/>
    <w:rsid w:val="002632BE"/>
    <w:rsid w:val="00263D3D"/>
    <w:rsid w:val="00265995"/>
    <w:rsid w:val="00272A1B"/>
    <w:rsid w:val="00273BE2"/>
    <w:rsid w:val="00274DDE"/>
    <w:rsid w:val="002764AA"/>
    <w:rsid w:val="00276D79"/>
    <w:rsid w:val="00280794"/>
    <w:rsid w:val="002859A8"/>
    <w:rsid w:val="00287CFF"/>
    <w:rsid w:val="0029166A"/>
    <w:rsid w:val="0029560C"/>
    <w:rsid w:val="0029686B"/>
    <w:rsid w:val="002A38B9"/>
    <w:rsid w:val="002A5A6B"/>
    <w:rsid w:val="002A64AE"/>
    <w:rsid w:val="002A65E6"/>
    <w:rsid w:val="002A6805"/>
    <w:rsid w:val="002A71A0"/>
    <w:rsid w:val="002B1E77"/>
    <w:rsid w:val="002B2497"/>
    <w:rsid w:val="002B339B"/>
    <w:rsid w:val="002B71D0"/>
    <w:rsid w:val="002C508D"/>
    <w:rsid w:val="002D2518"/>
    <w:rsid w:val="002D28AB"/>
    <w:rsid w:val="002E0C6B"/>
    <w:rsid w:val="002E142C"/>
    <w:rsid w:val="002E151C"/>
    <w:rsid w:val="002E4315"/>
    <w:rsid w:val="002E43AD"/>
    <w:rsid w:val="002E45DC"/>
    <w:rsid w:val="002E4644"/>
    <w:rsid w:val="002E55C2"/>
    <w:rsid w:val="002E5678"/>
    <w:rsid w:val="002E59C3"/>
    <w:rsid w:val="002E63B5"/>
    <w:rsid w:val="002F21DD"/>
    <w:rsid w:val="002F3D08"/>
    <w:rsid w:val="002F6944"/>
    <w:rsid w:val="002F75EC"/>
    <w:rsid w:val="00300335"/>
    <w:rsid w:val="00300425"/>
    <w:rsid w:val="00301EB6"/>
    <w:rsid w:val="003037BC"/>
    <w:rsid w:val="003049D1"/>
    <w:rsid w:val="0030602A"/>
    <w:rsid w:val="0030616F"/>
    <w:rsid w:val="00307289"/>
    <w:rsid w:val="003108ED"/>
    <w:rsid w:val="00320933"/>
    <w:rsid w:val="00324304"/>
    <w:rsid w:val="00331F5D"/>
    <w:rsid w:val="0033485B"/>
    <w:rsid w:val="00335A7E"/>
    <w:rsid w:val="00342758"/>
    <w:rsid w:val="00344B57"/>
    <w:rsid w:val="003459C4"/>
    <w:rsid w:val="003465CF"/>
    <w:rsid w:val="003513F2"/>
    <w:rsid w:val="00354A50"/>
    <w:rsid w:val="00360A47"/>
    <w:rsid w:val="00361579"/>
    <w:rsid w:val="003642BC"/>
    <w:rsid w:val="003655A7"/>
    <w:rsid w:val="00366692"/>
    <w:rsid w:val="00370C46"/>
    <w:rsid w:val="003711B0"/>
    <w:rsid w:val="00375BAA"/>
    <w:rsid w:val="00376E32"/>
    <w:rsid w:val="003831A4"/>
    <w:rsid w:val="003867C9"/>
    <w:rsid w:val="00387E7E"/>
    <w:rsid w:val="00390E52"/>
    <w:rsid w:val="00391B29"/>
    <w:rsid w:val="00391FAE"/>
    <w:rsid w:val="003925E2"/>
    <w:rsid w:val="00392710"/>
    <w:rsid w:val="003957B4"/>
    <w:rsid w:val="003A29A0"/>
    <w:rsid w:val="003A6BA2"/>
    <w:rsid w:val="003B0D60"/>
    <w:rsid w:val="003B74D1"/>
    <w:rsid w:val="003C130D"/>
    <w:rsid w:val="003C4190"/>
    <w:rsid w:val="003C4554"/>
    <w:rsid w:val="003D1A72"/>
    <w:rsid w:val="003D3AF5"/>
    <w:rsid w:val="003D3D7A"/>
    <w:rsid w:val="003D7092"/>
    <w:rsid w:val="003D71F1"/>
    <w:rsid w:val="003D76CD"/>
    <w:rsid w:val="003E14DC"/>
    <w:rsid w:val="003E57CA"/>
    <w:rsid w:val="003F0BF6"/>
    <w:rsid w:val="003F14A7"/>
    <w:rsid w:val="003F1828"/>
    <w:rsid w:val="003F2502"/>
    <w:rsid w:val="003F68B8"/>
    <w:rsid w:val="004021AA"/>
    <w:rsid w:val="00403714"/>
    <w:rsid w:val="00403EDF"/>
    <w:rsid w:val="00406058"/>
    <w:rsid w:val="0040732D"/>
    <w:rsid w:val="004100C4"/>
    <w:rsid w:val="00411379"/>
    <w:rsid w:val="00411EC6"/>
    <w:rsid w:val="00412363"/>
    <w:rsid w:val="00412C35"/>
    <w:rsid w:val="004148BD"/>
    <w:rsid w:val="00416394"/>
    <w:rsid w:val="00421AC1"/>
    <w:rsid w:val="004223EE"/>
    <w:rsid w:val="00423171"/>
    <w:rsid w:val="00427C7D"/>
    <w:rsid w:val="004312C9"/>
    <w:rsid w:val="00434093"/>
    <w:rsid w:val="004350A3"/>
    <w:rsid w:val="00441D9A"/>
    <w:rsid w:val="0044576A"/>
    <w:rsid w:val="00446EE5"/>
    <w:rsid w:val="00452F77"/>
    <w:rsid w:val="00464BF4"/>
    <w:rsid w:val="004712D0"/>
    <w:rsid w:val="004753F6"/>
    <w:rsid w:val="00476D57"/>
    <w:rsid w:val="00476FAF"/>
    <w:rsid w:val="00477657"/>
    <w:rsid w:val="00477C6C"/>
    <w:rsid w:val="00480276"/>
    <w:rsid w:val="0048287E"/>
    <w:rsid w:val="0048560B"/>
    <w:rsid w:val="00485FC1"/>
    <w:rsid w:val="00487CEA"/>
    <w:rsid w:val="0049537E"/>
    <w:rsid w:val="00495F0A"/>
    <w:rsid w:val="0049684C"/>
    <w:rsid w:val="004A03F5"/>
    <w:rsid w:val="004A26BE"/>
    <w:rsid w:val="004A2A71"/>
    <w:rsid w:val="004A3A40"/>
    <w:rsid w:val="004A6718"/>
    <w:rsid w:val="004A7E05"/>
    <w:rsid w:val="004C64FF"/>
    <w:rsid w:val="004C6ECA"/>
    <w:rsid w:val="004C72DF"/>
    <w:rsid w:val="004D02FF"/>
    <w:rsid w:val="004D15BC"/>
    <w:rsid w:val="004D282F"/>
    <w:rsid w:val="004D2A85"/>
    <w:rsid w:val="004D3838"/>
    <w:rsid w:val="004D3F4E"/>
    <w:rsid w:val="004D4296"/>
    <w:rsid w:val="004E104C"/>
    <w:rsid w:val="004E1161"/>
    <w:rsid w:val="004E1167"/>
    <w:rsid w:val="004E2C9F"/>
    <w:rsid w:val="004E3984"/>
    <w:rsid w:val="004E6EFF"/>
    <w:rsid w:val="004F000F"/>
    <w:rsid w:val="004F0CEC"/>
    <w:rsid w:val="004F10BD"/>
    <w:rsid w:val="004F1F21"/>
    <w:rsid w:val="004F3778"/>
    <w:rsid w:val="004F4752"/>
    <w:rsid w:val="004F5564"/>
    <w:rsid w:val="005016B7"/>
    <w:rsid w:val="00502C92"/>
    <w:rsid w:val="0050347F"/>
    <w:rsid w:val="00503D4E"/>
    <w:rsid w:val="00503E4C"/>
    <w:rsid w:val="00503F49"/>
    <w:rsid w:val="00504A3A"/>
    <w:rsid w:val="0050547C"/>
    <w:rsid w:val="0051026C"/>
    <w:rsid w:val="005139F6"/>
    <w:rsid w:val="005141D5"/>
    <w:rsid w:val="005146CC"/>
    <w:rsid w:val="00514C19"/>
    <w:rsid w:val="00515B88"/>
    <w:rsid w:val="00522F51"/>
    <w:rsid w:val="00526A77"/>
    <w:rsid w:val="00527FD6"/>
    <w:rsid w:val="005311F5"/>
    <w:rsid w:val="00537B0C"/>
    <w:rsid w:val="0054002A"/>
    <w:rsid w:val="005429FE"/>
    <w:rsid w:val="005434B8"/>
    <w:rsid w:val="00545F28"/>
    <w:rsid w:val="00546279"/>
    <w:rsid w:val="005471B8"/>
    <w:rsid w:val="00547F59"/>
    <w:rsid w:val="0055555B"/>
    <w:rsid w:val="00555889"/>
    <w:rsid w:val="00562FB8"/>
    <w:rsid w:val="00563DA3"/>
    <w:rsid w:val="0056606A"/>
    <w:rsid w:val="00566477"/>
    <w:rsid w:val="00567A62"/>
    <w:rsid w:val="005722D7"/>
    <w:rsid w:val="005729E4"/>
    <w:rsid w:val="00574DDC"/>
    <w:rsid w:val="00577EED"/>
    <w:rsid w:val="00577F2F"/>
    <w:rsid w:val="00581A15"/>
    <w:rsid w:val="00583219"/>
    <w:rsid w:val="00587FB4"/>
    <w:rsid w:val="00592174"/>
    <w:rsid w:val="0059482F"/>
    <w:rsid w:val="0059647E"/>
    <w:rsid w:val="005A0EBC"/>
    <w:rsid w:val="005B145B"/>
    <w:rsid w:val="005B3C5B"/>
    <w:rsid w:val="005B70F4"/>
    <w:rsid w:val="005B74E3"/>
    <w:rsid w:val="005B78C1"/>
    <w:rsid w:val="005C15E9"/>
    <w:rsid w:val="005C4E67"/>
    <w:rsid w:val="005C7871"/>
    <w:rsid w:val="005D5E27"/>
    <w:rsid w:val="005D773F"/>
    <w:rsid w:val="005D7F18"/>
    <w:rsid w:val="005E1AEA"/>
    <w:rsid w:val="005E3A7D"/>
    <w:rsid w:val="005E4FC9"/>
    <w:rsid w:val="005E6D6E"/>
    <w:rsid w:val="005F0332"/>
    <w:rsid w:val="005F0B2A"/>
    <w:rsid w:val="005F4B72"/>
    <w:rsid w:val="005F4DE2"/>
    <w:rsid w:val="005F5DB8"/>
    <w:rsid w:val="00600343"/>
    <w:rsid w:val="00600E9D"/>
    <w:rsid w:val="00601654"/>
    <w:rsid w:val="00603ACA"/>
    <w:rsid w:val="00607A95"/>
    <w:rsid w:val="00620B69"/>
    <w:rsid w:val="0062468E"/>
    <w:rsid w:val="00631CD1"/>
    <w:rsid w:val="00634099"/>
    <w:rsid w:val="00634AEC"/>
    <w:rsid w:val="006371AF"/>
    <w:rsid w:val="006405B2"/>
    <w:rsid w:val="00640CCF"/>
    <w:rsid w:val="00641D80"/>
    <w:rsid w:val="0064274F"/>
    <w:rsid w:val="00644560"/>
    <w:rsid w:val="00644683"/>
    <w:rsid w:val="00645709"/>
    <w:rsid w:val="00646280"/>
    <w:rsid w:val="00653C42"/>
    <w:rsid w:val="0065401F"/>
    <w:rsid w:val="00656B7C"/>
    <w:rsid w:val="006619DD"/>
    <w:rsid w:val="00663AF9"/>
    <w:rsid w:val="006642C1"/>
    <w:rsid w:val="00665045"/>
    <w:rsid w:val="00665D87"/>
    <w:rsid w:val="00671955"/>
    <w:rsid w:val="00673D7C"/>
    <w:rsid w:val="006748B2"/>
    <w:rsid w:val="00674FFF"/>
    <w:rsid w:val="00677420"/>
    <w:rsid w:val="00677B31"/>
    <w:rsid w:val="00681BFC"/>
    <w:rsid w:val="00684321"/>
    <w:rsid w:val="00686A5F"/>
    <w:rsid w:val="00686BA1"/>
    <w:rsid w:val="0069038F"/>
    <w:rsid w:val="00690E10"/>
    <w:rsid w:val="0069228B"/>
    <w:rsid w:val="00694AEC"/>
    <w:rsid w:val="006A371D"/>
    <w:rsid w:val="006A5F0D"/>
    <w:rsid w:val="006A716D"/>
    <w:rsid w:val="006B3F2C"/>
    <w:rsid w:val="006B465E"/>
    <w:rsid w:val="006C16D0"/>
    <w:rsid w:val="006C3A50"/>
    <w:rsid w:val="006C62AA"/>
    <w:rsid w:val="006C72E5"/>
    <w:rsid w:val="006C7393"/>
    <w:rsid w:val="006D16E4"/>
    <w:rsid w:val="006D3546"/>
    <w:rsid w:val="006D5248"/>
    <w:rsid w:val="006D5B0F"/>
    <w:rsid w:val="006D79B2"/>
    <w:rsid w:val="006E07A4"/>
    <w:rsid w:val="006E12C9"/>
    <w:rsid w:val="006E2215"/>
    <w:rsid w:val="006E4F9E"/>
    <w:rsid w:val="006E5300"/>
    <w:rsid w:val="006F0C0B"/>
    <w:rsid w:val="006F3FCD"/>
    <w:rsid w:val="006F50FC"/>
    <w:rsid w:val="006F51AF"/>
    <w:rsid w:val="007002BA"/>
    <w:rsid w:val="007015A1"/>
    <w:rsid w:val="0070244C"/>
    <w:rsid w:val="00703FCF"/>
    <w:rsid w:val="007052D4"/>
    <w:rsid w:val="00705E8A"/>
    <w:rsid w:val="00712A3E"/>
    <w:rsid w:val="00713FC8"/>
    <w:rsid w:val="00715CFF"/>
    <w:rsid w:val="007169FD"/>
    <w:rsid w:val="00720A05"/>
    <w:rsid w:val="00722B87"/>
    <w:rsid w:val="00725348"/>
    <w:rsid w:val="007255FD"/>
    <w:rsid w:val="007269DA"/>
    <w:rsid w:val="00727BDF"/>
    <w:rsid w:val="00732318"/>
    <w:rsid w:val="00735FD9"/>
    <w:rsid w:val="00737085"/>
    <w:rsid w:val="00744408"/>
    <w:rsid w:val="0074664F"/>
    <w:rsid w:val="00750B88"/>
    <w:rsid w:val="007526E7"/>
    <w:rsid w:val="00753614"/>
    <w:rsid w:val="00754D4C"/>
    <w:rsid w:val="007609A8"/>
    <w:rsid w:val="007610CC"/>
    <w:rsid w:val="007628AD"/>
    <w:rsid w:val="00765962"/>
    <w:rsid w:val="00767453"/>
    <w:rsid w:val="00773202"/>
    <w:rsid w:val="007775F2"/>
    <w:rsid w:val="00781CA5"/>
    <w:rsid w:val="00783BBE"/>
    <w:rsid w:val="007843D0"/>
    <w:rsid w:val="00784CB7"/>
    <w:rsid w:val="00785ED2"/>
    <w:rsid w:val="00786A64"/>
    <w:rsid w:val="007872D5"/>
    <w:rsid w:val="00790783"/>
    <w:rsid w:val="007917E6"/>
    <w:rsid w:val="007948A7"/>
    <w:rsid w:val="007972B7"/>
    <w:rsid w:val="007A073F"/>
    <w:rsid w:val="007A4553"/>
    <w:rsid w:val="007B02EC"/>
    <w:rsid w:val="007B1209"/>
    <w:rsid w:val="007B202E"/>
    <w:rsid w:val="007B6F5B"/>
    <w:rsid w:val="007B751B"/>
    <w:rsid w:val="007B7590"/>
    <w:rsid w:val="007B76A1"/>
    <w:rsid w:val="007C01FC"/>
    <w:rsid w:val="007C1D70"/>
    <w:rsid w:val="007C490C"/>
    <w:rsid w:val="007C7CA0"/>
    <w:rsid w:val="007E2296"/>
    <w:rsid w:val="007E4123"/>
    <w:rsid w:val="007E478E"/>
    <w:rsid w:val="007F0A03"/>
    <w:rsid w:val="007F2536"/>
    <w:rsid w:val="008019D7"/>
    <w:rsid w:val="00802CF9"/>
    <w:rsid w:val="008037C3"/>
    <w:rsid w:val="00803B21"/>
    <w:rsid w:val="008053B9"/>
    <w:rsid w:val="0080620A"/>
    <w:rsid w:val="008071F9"/>
    <w:rsid w:val="00812106"/>
    <w:rsid w:val="00812CE8"/>
    <w:rsid w:val="008131D8"/>
    <w:rsid w:val="008169EA"/>
    <w:rsid w:val="008173CD"/>
    <w:rsid w:val="008227FE"/>
    <w:rsid w:val="00822C53"/>
    <w:rsid w:val="00824E18"/>
    <w:rsid w:val="0083066B"/>
    <w:rsid w:val="00835285"/>
    <w:rsid w:val="00836411"/>
    <w:rsid w:val="00837E6B"/>
    <w:rsid w:val="008403AF"/>
    <w:rsid w:val="00844BBF"/>
    <w:rsid w:val="008458A0"/>
    <w:rsid w:val="00850362"/>
    <w:rsid w:val="00856EDE"/>
    <w:rsid w:val="00861CA6"/>
    <w:rsid w:val="00866F7E"/>
    <w:rsid w:val="00880C50"/>
    <w:rsid w:val="00883CE5"/>
    <w:rsid w:val="00891839"/>
    <w:rsid w:val="00893805"/>
    <w:rsid w:val="00894ACC"/>
    <w:rsid w:val="008A0187"/>
    <w:rsid w:val="008A2F74"/>
    <w:rsid w:val="008A3233"/>
    <w:rsid w:val="008A33CB"/>
    <w:rsid w:val="008A3D0D"/>
    <w:rsid w:val="008A3EBA"/>
    <w:rsid w:val="008A4DCF"/>
    <w:rsid w:val="008A5015"/>
    <w:rsid w:val="008A5B05"/>
    <w:rsid w:val="008B20BF"/>
    <w:rsid w:val="008D1D48"/>
    <w:rsid w:val="008D33F4"/>
    <w:rsid w:val="008D3521"/>
    <w:rsid w:val="008D3ACE"/>
    <w:rsid w:val="008D3E36"/>
    <w:rsid w:val="008D41C8"/>
    <w:rsid w:val="008E1A1D"/>
    <w:rsid w:val="008E2268"/>
    <w:rsid w:val="008E2329"/>
    <w:rsid w:val="008E2A3E"/>
    <w:rsid w:val="008E464F"/>
    <w:rsid w:val="008E5033"/>
    <w:rsid w:val="008F13C1"/>
    <w:rsid w:val="008F3525"/>
    <w:rsid w:val="008F51AD"/>
    <w:rsid w:val="00900811"/>
    <w:rsid w:val="0090509C"/>
    <w:rsid w:val="00905324"/>
    <w:rsid w:val="0090731C"/>
    <w:rsid w:val="00907D1D"/>
    <w:rsid w:val="009105C5"/>
    <w:rsid w:val="0091276D"/>
    <w:rsid w:val="00916749"/>
    <w:rsid w:val="009276FC"/>
    <w:rsid w:val="009305DA"/>
    <w:rsid w:val="00931DF7"/>
    <w:rsid w:val="00932682"/>
    <w:rsid w:val="00936508"/>
    <w:rsid w:val="00945F80"/>
    <w:rsid w:val="009508F7"/>
    <w:rsid w:val="009515A2"/>
    <w:rsid w:val="009548C5"/>
    <w:rsid w:val="009572DE"/>
    <w:rsid w:val="009575F6"/>
    <w:rsid w:val="00957DB1"/>
    <w:rsid w:val="00963B17"/>
    <w:rsid w:val="00963F05"/>
    <w:rsid w:val="00964230"/>
    <w:rsid w:val="009647BB"/>
    <w:rsid w:val="0096497B"/>
    <w:rsid w:val="00964E67"/>
    <w:rsid w:val="00965A0A"/>
    <w:rsid w:val="0096720B"/>
    <w:rsid w:val="00967752"/>
    <w:rsid w:val="00974308"/>
    <w:rsid w:val="0098695E"/>
    <w:rsid w:val="00995EAF"/>
    <w:rsid w:val="00996091"/>
    <w:rsid w:val="00996E14"/>
    <w:rsid w:val="00997076"/>
    <w:rsid w:val="00997353"/>
    <w:rsid w:val="009A3093"/>
    <w:rsid w:val="009B152D"/>
    <w:rsid w:val="009B6212"/>
    <w:rsid w:val="009B7B7C"/>
    <w:rsid w:val="009C0014"/>
    <w:rsid w:val="009C0459"/>
    <w:rsid w:val="009C1009"/>
    <w:rsid w:val="009C47DB"/>
    <w:rsid w:val="009C497E"/>
    <w:rsid w:val="009D09F9"/>
    <w:rsid w:val="009D14EF"/>
    <w:rsid w:val="009D1EBB"/>
    <w:rsid w:val="009D20BE"/>
    <w:rsid w:val="009D21C2"/>
    <w:rsid w:val="009D29D3"/>
    <w:rsid w:val="009D36D9"/>
    <w:rsid w:val="009D373B"/>
    <w:rsid w:val="009D3FB5"/>
    <w:rsid w:val="009D41CF"/>
    <w:rsid w:val="009D6CB0"/>
    <w:rsid w:val="009E1C15"/>
    <w:rsid w:val="009E2B87"/>
    <w:rsid w:val="009E6A16"/>
    <w:rsid w:val="009F42C5"/>
    <w:rsid w:val="00A01FC0"/>
    <w:rsid w:val="00A04B20"/>
    <w:rsid w:val="00A0575C"/>
    <w:rsid w:val="00A07337"/>
    <w:rsid w:val="00A07A9F"/>
    <w:rsid w:val="00A114F8"/>
    <w:rsid w:val="00A147EA"/>
    <w:rsid w:val="00A14A70"/>
    <w:rsid w:val="00A152F6"/>
    <w:rsid w:val="00A22972"/>
    <w:rsid w:val="00A26498"/>
    <w:rsid w:val="00A26DFB"/>
    <w:rsid w:val="00A30A57"/>
    <w:rsid w:val="00A318C1"/>
    <w:rsid w:val="00A34223"/>
    <w:rsid w:val="00A366B0"/>
    <w:rsid w:val="00A42E17"/>
    <w:rsid w:val="00A4763C"/>
    <w:rsid w:val="00A52FC4"/>
    <w:rsid w:val="00A5416F"/>
    <w:rsid w:val="00A647BB"/>
    <w:rsid w:val="00A64D2E"/>
    <w:rsid w:val="00A67286"/>
    <w:rsid w:val="00A678E3"/>
    <w:rsid w:val="00A71B96"/>
    <w:rsid w:val="00A73985"/>
    <w:rsid w:val="00A7518A"/>
    <w:rsid w:val="00A75298"/>
    <w:rsid w:val="00A810C9"/>
    <w:rsid w:val="00A85020"/>
    <w:rsid w:val="00AA5798"/>
    <w:rsid w:val="00AA591A"/>
    <w:rsid w:val="00AA70B8"/>
    <w:rsid w:val="00AB0F3F"/>
    <w:rsid w:val="00AB1199"/>
    <w:rsid w:val="00AB4D5E"/>
    <w:rsid w:val="00AB546A"/>
    <w:rsid w:val="00AB595B"/>
    <w:rsid w:val="00AB7229"/>
    <w:rsid w:val="00AB7D74"/>
    <w:rsid w:val="00AC1745"/>
    <w:rsid w:val="00AC2367"/>
    <w:rsid w:val="00AC27FB"/>
    <w:rsid w:val="00AC418E"/>
    <w:rsid w:val="00AC56F0"/>
    <w:rsid w:val="00AD0677"/>
    <w:rsid w:val="00AD1115"/>
    <w:rsid w:val="00AD14A2"/>
    <w:rsid w:val="00AD1D2C"/>
    <w:rsid w:val="00AD1D93"/>
    <w:rsid w:val="00AD21F1"/>
    <w:rsid w:val="00AE30BF"/>
    <w:rsid w:val="00AE3587"/>
    <w:rsid w:val="00AE39B3"/>
    <w:rsid w:val="00AE4897"/>
    <w:rsid w:val="00AF0FE0"/>
    <w:rsid w:val="00AF39D3"/>
    <w:rsid w:val="00AF5D1B"/>
    <w:rsid w:val="00AF63B9"/>
    <w:rsid w:val="00B00B86"/>
    <w:rsid w:val="00B04326"/>
    <w:rsid w:val="00B07957"/>
    <w:rsid w:val="00B107A8"/>
    <w:rsid w:val="00B10FB5"/>
    <w:rsid w:val="00B121DA"/>
    <w:rsid w:val="00B1294C"/>
    <w:rsid w:val="00B15784"/>
    <w:rsid w:val="00B174BA"/>
    <w:rsid w:val="00B20EE2"/>
    <w:rsid w:val="00B223F5"/>
    <w:rsid w:val="00B22C57"/>
    <w:rsid w:val="00B25A07"/>
    <w:rsid w:val="00B3185C"/>
    <w:rsid w:val="00B44E30"/>
    <w:rsid w:val="00B45807"/>
    <w:rsid w:val="00B551F7"/>
    <w:rsid w:val="00B578CA"/>
    <w:rsid w:val="00B57FCD"/>
    <w:rsid w:val="00B656F1"/>
    <w:rsid w:val="00B66F73"/>
    <w:rsid w:val="00B71023"/>
    <w:rsid w:val="00B74742"/>
    <w:rsid w:val="00B752E3"/>
    <w:rsid w:val="00B76620"/>
    <w:rsid w:val="00B80E5A"/>
    <w:rsid w:val="00B849E7"/>
    <w:rsid w:val="00B87F91"/>
    <w:rsid w:val="00B905FF"/>
    <w:rsid w:val="00B91589"/>
    <w:rsid w:val="00B939C6"/>
    <w:rsid w:val="00B93E88"/>
    <w:rsid w:val="00B9500F"/>
    <w:rsid w:val="00B952D9"/>
    <w:rsid w:val="00B95B80"/>
    <w:rsid w:val="00B95F94"/>
    <w:rsid w:val="00BA13D7"/>
    <w:rsid w:val="00BA3166"/>
    <w:rsid w:val="00BA37D6"/>
    <w:rsid w:val="00BA75F1"/>
    <w:rsid w:val="00BB042D"/>
    <w:rsid w:val="00BB264A"/>
    <w:rsid w:val="00BB6910"/>
    <w:rsid w:val="00BB6A51"/>
    <w:rsid w:val="00BB7D31"/>
    <w:rsid w:val="00BC0AD2"/>
    <w:rsid w:val="00BC4AB5"/>
    <w:rsid w:val="00BC4E9D"/>
    <w:rsid w:val="00BC604C"/>
    <w:rsid w:val="00BD0367"/>
    <w:rsid w:val="00BD06BC"/>
    <w:rsid w:val="00BD109D"/>
    <w:rsid w:val="00BD2F76"/>
    <w:rsid w:val="00BD3588"/>
    <w:rsid w:val="00BD4A86"/>
    <w:rsid w:val="00BD6134"/>
    <w:rsid w:val="00BE3693"/>
    <w:rsid w:val="00BE45A0"/>
    <w:rsid w:val="00BE76DE"/>
    <w:rsid w:val="00BF0997"/>
    <w:rsid w:val="00BF1330"/>
    <w:rsid w:val="00C00AE5"/>
    <w:rsid w:val="00C00EF7"/>
    <w:rsid w:val="00C03522"/>
    <w:rsid w:val="00C041E2"/>
    <w:rsid w:val="00C04287"/>
    <w:rsid w:val="00C048DE"/>
    <w:rsid w:val="00C11166"/>
    <w:rsid w:val="00C144E1"/>
    <w:rsid w:val="00C206C1"/>
    <w:rsid w:val="00C212A2"/>
    <w:rsid w:val="00C222E5"/>
    <w:rsid w:val="00C22F79"/>
    <w:rsid w:val="00C24012"/>
    <w:rsid w:val="00C25C27"/>
    <w:rsid w:val="00C31BBB"/>
    <w:rsid w:val="00C32ADF"/>
    <w:rsid w:val="00C34DB1"/>
    <w:rsid w:val="00C36E49"/>
    <w:rsid w:val="00C4013F"/>
    <w:rsid w:val="00C4014B"/>
    <w:rsid w:val="00C4217E"/>
    <w:rsid w:val="00C4283C"/>
    <w:rsid w:val="00C433F0"/>
    <w:rsid w:val="00C4709A"/>
    <w:rsid w:val="00C47AFD"/>
    <w:rsid w:val="00C5162C"/>
    <w:rsid w:val="00C5262F"/>
    <w:rsid w:val="00C55428"/>
    <w:rsid w:val="00C55581"/>
    <w:rsid w:val="00C57E6B"/>
    <w:rsid w:val="00C61C85"/>
    <w:rsid w:val="00C62712"/>
    <w:rsid w:val="00C6275F"/>
    <w:rsid w:val="00C630CD"/>
    <w:rsid w:val="00C63BE2"/>
    <w:rsid w:val="00C66319"/>
    <w:rsid w:val="00C67CB8"/>
    <w:rsid w:val="00C73ED5"/>
    <w:rsid w:val="00C74769"/>
    <w:rsid w:val="00C74BC0"/>
    <w:rsid w:val="00C751D3"/>
    <w:rsid w:val="00C81268"/>
    <w:rsid w:val="00C816A2"/>
    <w:rsid w:val="00C83401"/>
    <w:rsid w:val="00C83840"/>
    <w:rsid w:val="00C86615"/>
    <w:rsid w:val="00C87963"/>
    <w:rsid w:val="00C87F5E"/>
    <w:rsid w:val="00C9438C"/>
    <w:rsid w:val="00C94EEB"/>
    <w:rsid w:val="00C96203"/>
    <w:rsid w:val="00CA14B5"/>
    <w:rsid w:val="00CA1E8E"/>
    <w:rsid w:val="00CA4E48"/>
    <w:rsid w:val="00CA5E11"/>
    <w:rsid w:val="00CA60B0"/>
    <w:rsid w:val="00CA7A69"/>
    <w:rsid w:val="00CB1F5C"/>
    <w:rsid w:val="00CB219A"/>
    <w:rsid w:val="00CC2626"/>
    <w:rsid w:val="00CC49B2"/>
    <w:rsid w:val="00CC673A"/>
    <w:rsid w:val="00CD2854"/>
    <w:rsid w:val="00CD2B04"/>
    <w:rsid w:val="00CD4038"/>
    <w:rsid w:val="00CD4512"/>
    <w:rsid w:val="00CD65EF"/>
    <w:rsid w:val="00CD799C"/>
    <w:rsid w:val="00CE0D72"/>
    <w:rsid w:val="00CE1F26"/>
    <w:rsid w:val="00CE3816"/>
    <w:rsid w:val="00CE4B94"/>
    <w:rsid w:val="00CE67E5"/>
    <w:rsid w:val="00CF12FE"/>
    <w:rsid w:val="00CF3D84"/>
    <w:rsid w:val="00CF5A75"/>
    <w:rsid w:val="00CF71E1"/>
    <w:rsid w:val="00CF7980"/>
    <w:rsid w:val="00D0060B"/>
    <w:rsid w:val="00D01B52"/>
    <w:rsid w:val="00D03A77"/>
    <w:rsid w:val="00D1036E"/>
    <w:rsid w:val="00D10744"/>
    <w:rsid w:val="00D143F7"/>
    <w:rsid w:val="00D15029"/>
    <w:rsid w:val="00D156E9"/>
    <w:rsid w:val="00D22EEA"/>
    <w:rsid w:val="00D26AA6"/>
    <w:rsid w:val="00D31A7E"/>
    <w:rsid w:val="00D3309D"/>
    <w:rsid w:val="00D36C75"/>
    <w:rsid w:val="00D42695"/>
    <w:rsid w:val="00D44388"/>
    <w:rsid w:val="00D45C58"/>
    <w:rsid w:val="00D46361"/>
    <w:rsid w:val="00D537B2"/>
    <w:rsid w:val="00D576D6"/>
    <w:rsid w:val="00D614DD"/>
    <w:rsid w:val="00D619FE"/>
    <w:rsid w:val="00D64990"/>
    <w:rsid w:val="00D65323"/>
    <w:rsid w:val="00D711F2"/>
    <w:rsid w:val="00D76076"/>
    <w:rsid w:val="00D76C67"/>
    <w:rsid w:val="00D77C04"/>
    <w:rsid w:val="00D804EB"/>
    <w:rsid w:val="00D80B4F"/>
    <w:rsid w:val="00D815D6"/>
    <w:rsid w:val="00D86648"/>
    <w:rsid w:val="00D866C1"/>
    <w:rsid w:val="00D908F1"/>
    <w:rsid w:val="00D91E50"/>
    <w:rsid w:val="00D940F1"/>
    <w:rsid w:val="00D958DC"/>
    <w:rsid w:val="00D95953"/>
    <w:rsid w:val="00DA1B1B"/>
    <w:rsid w:val="00DA2A67"/>
    <w:rsid w:val="00DA2C4F"/>
    <w:rsid w:val="00DA3417"/>
    <w:rsid w:val="00DA4E6D"/>
    <w:rsid w:val="00DA5268"/>
    <w:rsid w:val="00DB288D"/>
    <w:rsid w:val="00DC044C"/>
    <w:rsid w:val="00DC0D18"/>
    <w:rsid w:val="00DC287B"/>
    <w:rsid w:val="00DD3950"/>
    <w:rsid w:val="00DD4717"/>
    <w:rsid w:val="00DD5173"/>
    <w:rsid w:val="00DE3059"/>
    <w:rsid w:val="00DE43C4"/>
    <w:rsid w:val="00DE59BE"/>
    <w:rsid w:val="00DF0B98"/>
    <w:rsid w:val="00DF3A86"/>
    <w:rsid w:val="00DF65DC"/>
    <w:rsid w:val="00E01CFC"/>
    <w:rsid w:val="00E071EE"/>
    <w:rsid w:val="00E079E0"/>
    <w:rsid w:val="00E110F3"/>
    <w:rsid w:val="00E11B33"/>
    <w:rsid w:val="00E11E84"/>
    <w:rsid w:val="00E140C5"/>
    <w:rsid w:val="00E14E8E"/>
    <w:rsid w:val="00E15570"/>
    <w:rsid w:val="00E219A1"/>
    <w:rsid w:val="00E27095"/>
    <w:rsid w:val="00E31DC9"/>
    <w:rsid w:val="00E371F5"/>
    <w:rsid w:val="00E404AD"/>
    <w:rsid w:val="00E434AA"/>
    <w:rsid w:val="00E45D77"/>
    <w:rsid w:val="00E46260"/>
    <w:rsid w:val="00E47333"/>
    <w:rsid w:val="00E54E04"/>
    <w:rsid w:val="00E5664D"/>
    <w:rsid w:val="00E637BC"/>
    <w:rsid w:val="00E66A4B"/>
    <w:rsid w:val="00E677CC"/>
    <w:rsid w:val="00E717AE"/>
    <w:rsid w:val="00E7312E"/>
    <w:rsid w:val="00E73B6F"/>
    <w:rsid w:val="00E73E6F"/>
    <w:rsid w:val="00E742D7"/>
    <w:rsid w:val="00E742FD"/>
    <w:rsid w:val="00E74513"/>
    <w:rsid w:val="00E77B8C"/>
    <w:rsid w:val="00E82C93"/>
    <w:rsid w:val="00E849D7"/>
    <w:rsid w:val="00E947C0"/>
    <w:rsid w:val="00E96594"/>
    <w:rsid w:val="00E967C8"/>
    <w:rsid w:val="00EA2F41"/>
    <w:rsid w:val="00EA3E77"/>
    <w:rsid w:val="00EA48F9"/>
    <w:rsid w:val="00EB4D62"/>
    <w:rsid w:val="00EC04A5"/>
    <w:rsid w:val="00EC35BD"/>
    <w:rsid w:val="00EC479F"/>
    <w:rsid w:val="00EC58C6"/>
    <w:rsid w:val="00ED06E4"/>
    <w:rsid w:val="00ED1152"/>
    <w:rsid w:val="00ED1BA1"/>
    <w:rsid w:val="00ED562E"/>
    <w:rsid w:val="00ED5A3B"/>
    <w:rsid w:val="00EE22A9"/>
    <w:rsid w:val="00EE4F16"/>
    <w:rsid w:val="00EE50E9"/>
    <w:rsid w:val="00EF283D"/>
    <w:rsid w:val="00EF29F3"/>
    <w:rsid w:val="00EF2D0A"/>
    <w:rsid w:val="00EF4F64"/>
    <w:rsid w:val="00EF5774"/>
    <w:rsid w:val="00EF5D14"/>
    <w:rsid w:val="00EF7722"/>
    <w:rsid w:val="00F00D20"/>
    <w:rsid w:val="00F05B63"/>
    <w:rsid w:val="00F10B2F"/>
    <w:rsid w:val="00F11D22"/>
    <w:rsid w:val="00F13C96"/>
    <w:rsid w:val="00F16519"/>
    <w:rsid w:val="00F16E20"/>
    <w:rsid w:val="00F178FB"/>
    <w:rsid w:val="00F21271"/>
    <w:rsid w:val="00F215C7"/>
    <w:rsid w:val="00F22148"/>
    <w:rsid w:val="00F35098"/>
    <w:rsid w:val="00F3667D"/>
    <w:rsid w:val="00F40040"/>
    <w:rsid w:val="00F43587"/>
    <w:rsid w:val="00F43E1B"/>
    <w:rsid w:val="00F440A9"/>
    <w:rsid w:val="00F47A4E"/>
    <w:rsid w:val="00F5159F"/>
    <w:rsid w:val="00F54C3C"/>
    <w:rsid w:val="00F56772"/>
    <w:rsid w:val="00F56B8C"/>
    <w:rsid w:val="00F619A6"/>
    <w:rsid w:val="00F63356"/>
    <w:rsid w:val="00F70E2F"/>
    <w:rsid w:val="00F7154A"/>
    <w:rsid w:val="00F765DA"/>
    <w:rsid w:val="00F81760"/>
    <w:rsid w:val="00F82FEA"/>
    <w:rsid w:val="00F839DB"/>
    <w:rsid w:val="00F879FB"/>
    <w:rsid w:val="00F90CB7"/>
    <w:rsid w:val="00F912F7"/>
    <w:rsid w:val="00F91524"/>
    <w:rsid w:val="00F95809"/>
    <w:rsid w:val="00F95D71"/>
    <w:rsid w:val="00F96026"/>
    <w:rsid w:val="00F96E05"/>
    <w:rsid w:val="00FA0792"/>
    <w:rsid w:val="00FA298D"/>
    <w:rsid w:val="00FA2BA8"/>
    <w:rsid w:val="00FA3A95"/>
    <w:rsid w:val="00FA3C92"/>
    <w:rsid w:val="00FA49B1"/>
    <w:rsid w:val="00FA7046"/>
    <w:rsid w:val="00FA7067"/>
    <w:rsid w:val="00FB0651"/>
    <w:rsid w:val="00FB113D"/>
    <w:rsid w:val="00FB19A5"/>
    <w:rsid w:val="00FB370F"/>
    <w:rsid w:val="00FB46F6"/>
    <w:rsid w:val="00FB5E3A"/>
    <w:rsid w:val="00FB61BF"/>
    <w:rsid w:val="00FC1F55"/>
    <w:rsid w:val="00FC3E34"/>
    <w:rsid w:val="00FD20B5"/>
    <w:rsid w:val="00FD407D"/>
    <w:rsid w:val="00FD4889"/>
    <w:rsid w:val="00FD4A34"/>
    <w:rsid w:val="00FD7EE6"/>
    <w:rsid w:val="00FF1290"/>
    <w:rsid w:val="00FF2EAA"/>
    <w:rsid w:val="00FF321F"/>
    <w:rsid w:val="00FF4B73"/>
    <w:rsid w:val="00FF4CD6"/>
    <w:rsid w:val="00FF51F4"/>
    <w:rsid w:val="00FF64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0BD8E72-E89B-4230-8EDF-1D4F42D9B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1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3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uiPriority w:val="9"/>
    <w:qFormat/>
    <w:rsid w:val="00403714"/>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semiHidden/>
    <w:unhideWhenUsed/>
    <w:qFormat/>
    <w:rsid w:val="00037C5B"/>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a">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2A5A6B"/>
    <w:pPr>
      <w:tabs>
        <w:tab w:val="right" w:leader="hyphen" w:pos="8490"/>
      </w:tabs>
      <w:ind w:leftChars="0" w:left="486" w:rightChars="100" w:right="283"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qFormat/>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f">
    <w:name w:val="footnote reference"/>
    <w:aliases w:val="FR,Ref,de nota al pie,註腳內容,Error-Fußnotenzeichen5,Error-Fußnotenzeichen6,Error-Fußnotenzeichen3,Error-Fusnotßnotenzeichen5,Error-Fußnotenzeic,4_G"/>
    <w:qFormat/>
    <w:rsid w:val="00D1036E"/>
    <w:rPr>
      <w:vertAlign w:val="superscript"/>
    </w:rPr>
  </w:style>
  <w:style w:type="character" w:customStyle="1" w:styleId="22">
    <w:name w:val="(一)下內文縮2 字元"/>
    <w:link w:val="21"/>
    <w:qFormat/>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rPr>
  </w:style>
  <w:style w:type="paragraph" w:styleId="af0">
    <w:name w:val="header"/>
    <w:basedOn w:val="a"/>
    <w:link w:val="af1"/>
    <w:uiPriority w:val="99"/>
    <w:unhideWhenUsed/>
    <w:rsid w:val="00547F59"/>
    <w:pPr>
      <w:tabs>
        <w:tab w:val="center" w:pos="4153"/>
        <w:tab w:val="right" w:pos="8306"/>
      </w:tabs>
      <w:snapToGrid w:val="0"/>
    </w:pPr>
    <w:rPr>
      <w:sz w:val="20"/>
      <w:szCs w:val="20"/>
    </w:rPr>
  </w:style>
  <w:style w:type="character" w:customStyle="1" w:styleId="af1">
    <w:name w:val="頁首 字元"/>
    <w:link w:val="af0"/>
    <w:uiPriority w:val="99"/>
    <w:rsid w:val="00547F59"/>
    <w:rPr>
      <w:rFonts w:ascii="標楷體" w:eastAsia="標楷體"/>
      <w:snapToGrid w:val="0"/>
      <w:kern w:val="2"/>
    </w:rPr>
  </w:style>
  <w:style w:type="paragraph" w:styleId="af2">
    <w:name w:val="footer"/>
    <w:basedOn w:val="a"/>
    <w:link w:val="af3"/>
    <w:uiPriority w:val="99"/>
    <w:unhideWhenUsed/>
    <w:rsid w:val="00547F59"/>
    <w:pPr>
      <w:tabs>
        <w:tab w:val="center" w:pos="4153"/>
        <w:tab w:val="right" w:pos="8306"/>
      </w:tabs>
      <w:snapToGrid w:val="0"/>
    </w:pPr>
    <w:rPr>
      <w:sz w:val="20"/>
      <w:szCs w:val="20"/>
    </w:rPr>
  </w:style>
  <w:style w:type="character" w:customStyle="1" w:styleId="af3">
    <w:name w:val="頁尾 字元"/>
    <w:link w:val="af2"/>
    <w:uiPriority w:val="99"/>
    <w:rsid w:val="00547F59"/>
    <w:rPr>
      <w:rFonts w:ascii="標楷體" w:eastAsia="標楷體"/>
      <w:snapToGrid w:val="0"/>
      <w:kern w:val="2"/>
    </w:rPr>
  </w:style>
  <w:style w:type="character" w:styleId="af4">
    <w:name w:val="page number"/>
    <w:basedOn w:val="a0"/>
    <w:rsid w:val="00FB113D"/>
  </w:style>
  <w:style w:type="character" w:styleId="af5">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6">
    <w:name w:val="Balloon Text"/>
    <w:basedOn w:val="a"/>
    <w:link w:val="af7"/>
    <w:uiPriority w:val="99"/>
    <w:semiHidden/>
    <w:unhideWhenUsed/>
    <w:rsid w:val="00504A3A"/>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504A3A"/>
    <w:rPr>
      <w:rFonts w:ascii="Cambria" w:eastAsia="新細明體" w:hAnsi="Cambria" w:cs="Times New Roman"/>
      <w:snapToGrid w:val="0"/>
      <w:kern w:val="2"/>
      <w:sz w:val="18"/>
      <w:szCs w:val="1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字元"/>
    <w:basedOn w:val="a"/>
    <w:link w:val="af9"/>
    <w:uiPriority w:val="99"/>
    <w:unhideWhenUsed/>
    <w:qFormat/>
    <w:rsid w:val="005434B8"/>
    <w:pPr>
      <w:snapToGrid w:val="0"/>
      <w:jc w:val="left"/>
    </w:pPr>
    <w:rPr>
      <w:snapToGrid/>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5434B8"/>
    <w:rPr>
      <w:rFonts w:ascii="標楷體" w:eastAsia="標楷體"/>
      <w:kern w:val="2"/>
    </w:rPr>
  </w:style>
  <w:style w:type="character" w:customStyle="1" w:styleId="10">
    <w:name w:val="標題 1 字元"/>
    <w:link w:val="1"/>
    <w:uiPriority w:val="9"/>
    <w:rsid w:val="00403714"/>
    <w:rPr>
      <w:rFonts w:ascii="Arial" w:hAnsi="Arial"/>
      <w:b/>
      <w:bCs/>
      <w:snapToGrid w:val="0"/>
      <w:kern w:val="52"/>
      <w:sz w:val="52"/>
      <w:szCs w:val="52"/>
    </w:rPr>
  </w:style>
  <w:style w:type="character" w:customStyle="1" w:styleId="20">
    <w:name w:val="標題 2 字元"/>
    <w:link w:val="2"/>
    <w:uiPriority w:val="9"/>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a">
    <w:name w:val="Table Grid"/>
    <w:basedOn w:val="a1"/>
    <w:uiPriority w:val="59"/>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1">
    <w:name w:val="toc 3"/>
    <w:basedOn w:val="a"/>
    <w:next w:val="a"/>
    <w:autoRedefine/>
    <w:semiHidden/>
    <w:rsid w:val="00403714"/>
    <w:pPr>
      <w:ind w:leftChars="400" w:left="960"/>
    </w:pPr>
  </w:style>
  <w:style w:type="character" w:customStyle="1" w:styleId="afb">
    <w:name w:val="(一)下內文 字元"/>
    <w:rsid w:val="00403714"/>
    <w:rPr>
      <w:rFonts w:eastAsia="標楷體"/>
      <w:snapToGrid w:val="0"/>
      <w:kern w:val="2"/>
      <w:sz w:val="28"/>
      <w:szCs w:val="28"/>
      <w:lang w:val="en-US" w:eastAsia="zh-TW" w:bidi="ar-SA"/>
    </w:rPr>
  </w:style>
  <w:style w:type="character" w:styleId="afc">
    <w:name w:val="Strong"/>
    <w:qFormat/>
    <w:rsid w:val="00403714"/>
    <w:rPr>
      <w:rFonts w:eastAsia="新細明體"/>
      <w:bCs/>
      <w:sz w:val="28"/>
      <w:szCs w:val="28"/>
    </w:rPr>
  </w:style>
  <w:style w:type="paragraph" w:styleId="afd">
    <w:name w:val="Body Text"/>
    <w:basedOn w:val="a"/>
    <w:link w:val="afe"/>
    <w:uiPriority w:val="99"/>
    <w:rsid w:val="00403714"/>
    <w:pPr>
      <w:spacing w:after="120" w:line="240" w:lineRule="auto"/>
      <w:ind w:leftChars="0" w:left="0" w:firstLineChars="0" w:firstLine="0"/>
      <w:jc w:val="left"/>
    </w:pPr>
    <w:rPr>
      <w:rFonts w:ascii="Times New Roman"/>
      <w:snapToGrid/>
    </w:rPr>
  </w:style>
  <w:style w:type="character" w:customStyle="1" w:styleId="afe">
    <w:name w:val="本文 字元"/>
    <w:link w:val="afd"/>
    <w:uiPriority w:val="99"/>
    <w:rsid w:val="00403714"/>
    <w:rPr>
      <w:rFonts w:eastAsia="標楷體"/>
      <w:kern w:val="2"/>
      <w:sz w:val="28"/>
      <w:szCs w:val="28"/>
    </w:rPr>
  </w:style>
  <w:style w:type="paragraph" w:styleId="aff">
    <w:name w:val="Body Text Indent"/>
    <w:basedOn w:val="a"/>
    <w:link w:val="aff0"/>
    <w:rsid w:val="00403714"/>
    <w:pPr>
      <w:spacing w:afterLines="100" w:after="491" w:line="480" w:lineRule="exact"/>
      <w:ind w:left="554" w:firstLine="554"/>
    </w:pPr>
    <w:rPr>
      <w:rFonts w:ascii="Times New Roman"/>
    </w:rPr>
  </w:style>
  <w:style w:type="character" w:customStyle="1" w:styleId="aff0">
    <w:name w:val="本文縮排 字元"/>
    <w:link w:val="aff"/>
    <w:rsid w:val="00403714"/>
    <w:rPr>
      <w:rFonts w:eastAsia="標楷體"/>
      <w:snapToGrid w:val="0"/>
      <w:kern w:val="2"/>
      <w:sz w:val="28"/>
      <w:szCs w:val="28"/>
    </w:rPr>
  </w:style>
  <w:style w:type="character" w:styleId="aff1">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rPr>
  </w:style>
  <w:style w:type="paragraph" w:customStyle="1" w:styleId="24">
    <w:name w:val="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Signature"/>
    <w:basedOn w:val="a"/>
    <w:link w:val="aff4"/>
    <w:rsid w:val="0040371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4">
    <w:name w:val="簽名 字元"/>
    <w:link w:val="aff3"/>
    <w:rsid w:val="00403714"/>
    <w:rPr>
      <w:spacing w:val="-5"/>
      <w:sz w:val="18"/>
    </w:rPr>
  </w:style>
  <w:style w:type="paragraph" w:styleId="aff5">
    <w:name w:val="Message Header"/>
    <w:basedOn w:val="afd"/>
    <w:link w:val="aff6"/>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6">
    <w:name w:val="訊息欄位名稱 字元"/>
    <w:link w:val="aff5"/>
    <w:rsid w:val="00403714"/>
    <w:rPr>
      <w:rFonts w:ascii="Arial" w:hAnsi="Arial"/>
      <w:spacing w:val="-5"/>
      <w:sz w:val="18"/>
    </w:rPr>
  </w:style>
  <w:style w:type="character" w:customStyle="1" w:styleId="201">
    <w:name w:val="表格內文(20行高) 字元"/>
    <w:link w:val="200"/>
    <w:rsid w:val="00403714"/>
  </w:style>
  <w:style w:type="character" w:customStyle="1" w:styleId="ad">
    <w:name w:val="姓名及分機 字元"/>
    <w:link w:val="ac"/>
    <w:rsid w:val="00FA298D"/>
    <w:rPr>
      <w:rFonts w:ascii="標楷體" w:eastAsia="標楷體"/>
      <w:snapToGrid w:val="0"/>
      <w:kern w:val="2"/>
      <w:sz w:val="24"/>
      <w:szCs w:val="28"/>
    </w:rPr>
  </w:style>
  <w:style w:type="paragraph" w:customStyle="1" w:styleId="aff7">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customStyle="1" w:styleId="-">
    <w:name w:val="前瞻-表內文置中"/>
    <w:basedOn w:val="a"/>
    <w:qFormat/>
    <w:rsid w:val="00566477"/>
    <w:pPr>
      <w:widowControl/>
      <w:overflowPunct w:val="0"/>
      <w:adjustRightInd w:val="0"/>
      <w:snapToGrid w:val="0"/>
      <w:spacing w:line="240" w:lineRule="auto"/>
      <w:ind w:leftChars="0" w:left="0" w:firstLineChars="0" w:firstLine="0"/>
      <w:jc w:val="center"/>
    </w:pPr>
    <w:rPr>
      <w:rFonts w:hAnsi="標楷體" w:cs="標楷體"/>
      <w:bCs/>
      <w:snapToGrid/>
      <w:sz w:val="20"/>
      <w:szCs w:val="20"/>
    </w:rPr>
  </w:style>
  <w:style w:type="paragraph" w:customStyle="1" w:styleId="--">
    <w:name w:val="前瞻-表名稱-多行首"/>
    <w:basedOn w:val="a"/>
    <w:qFormat/>
    <w:rsid w:val="00566477"/>
    <w:pPr>
      <w:tabs>
        <w:tab w:val="center" w:pos="4153"/>
        <w:tab w:val="right" w:pos="8306"/>
      </w:tabs>
      <w:overflowPunct w:val="0"/>
      <w:adjustRightInd w:val="0"/>
      <w:snapToGrid w:val="0"/>
      <w:spacing w:line="240" w:lineRule="auto"/>
      <w:ind w:leftChars="0" w:left="0" w:firstLineChars="0" w:firstLine="0"/>
    </w:pPr>
    <w:rPr>
      <w:rFonts w:hAnsi="標楷體" w:cs="標楷體"/>
      <w:b/>
      <w:snapToGrid/>
      <w:sz w:val="24"/>
      <w:szCs w:val="24"/>
    </w:rPr>
  </w:style>
  <w:style w:type="paragraph" w:customStyle="1" w:styleId="-0">
    <w:name w:val="前瞻-資料來源"/>
    <w:basedOn w:val="a"/>
    <w:qFormat/>
    <w:rsid w:val="00566477"/>
    <w:pPr>
      <w:widowControl/>
      <w:overflowPunct w:val="0"/>
      <w:adjustRightInd w:val="0"/>
      <w:snapToGrid w:val="0"/>
      <w:spacing w:line="240" w:lineRule="auto"/>
      <w:ind w:leftChars="0" w:left="450" w:hangingChars="450" w:hanging="450"/>
    </w:pPr>
    <w:rPr>
      <w:rFonts w:hAnsi="標楷體" w:cs="標楷體"/>
      <w:snapToGrid/>
      <w:kern w:val="0"/>
      <w:sz w:val="18"/>
      <w:szCs w:val="18"/>
    </w:rPr>
  </w:style>
  <w:style w:type="paragraph" w:customStyle="1" w:styleId="25">
    <w:name w:val=" 字元 字元2 字元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30">
    <w:name w:val="標題 3 字元"/>
    <w:link w:val="3"/>
    <w:uiPriority w:val="9"/>
    <w:semiHidden/>
    <w:rsid w:val="00037C5B"/>
    <w:rPr>
      <w:rFonts w:ascii="Calibri Light" w:hAnsi="Calibri Light"/>
      <w:b/>
      <w:bCs/>
      <w:snapToGrid w:val="0"/>
      <w:kern w:val="2"/>
      <w:sz w:val="36"/>
      <w:szCs w:val="36"/>
    </w:rPr>
  </w:style>
  <w:style w:type="character" w:customStyle="1" w:styleId="26">
    <w:name w:val="(一)(二)(三) 字元2"/>
    <w:rsid w:val="00037C5B"/>
    <w:rPr>
      <w:rFonts w:ascii="標楷體" w:eastAsia="標楷體"/>
      <w:snapToGrid w:val="0"/>
      <w:kern w:val="2"/>
      <w:sz w:val="28"/>
      <w:szCs w:val="28"/>
    </w:rPr>
  </w:style>
  <w:style w:type="character" w:customStyle="1" w:styleId="a9">
    <w:name w:val="前言內文 字元"/>
    <w:link w:val="a8"/>
    <w:rsid w:val="00037C5B"/>
    <w:rPr>
      <w:rFonts w:ascii="標楷體" w:eastAsia="標楷體"/>
      <w:snapToGrid w:val="0"/>
      <w:kern w:val="2"/>
      <w:sz w:val="28"/>
      <w:szCs w:val="28"/>
    </w:rPr>
  </w:style>
  <w:style w:type="character" w:customStyle="1" w:styleId="148">
    <w:name w:val="表格內文(14行高) 字元 字元 字元 字元"/>
    <w:rsid w:val="00037C5B"/>
    <w:rPr>
      <w:sz w:val="24"/>
      <w:szCs w:val="24"/>
    </w:rPr>
  </w:style>
  <w:style w:type="paragraph" w:customStyle="1" w:styleId="149">
    <w:name w:val="表格內文(14行高) 字元 字元"/>
    <w:basedOn w:val="aa"/>
    <w:link w:val="14a"/>
    <w:rsid w:val="00037C5B"/>
    <w:pPr>
      <w:spacing w:line="280" w:lineRule="exact"/>
      <w:ind w:leftChars="0" w:left="0" w:firstLineChars="0" w:firstLine="0"/>
      <w:jc w:val="left"/>
    </w:pPr>
    <w:rPr>
      <w:rFonts w:ascii="Times New Roman"/>
      <w:sz w:val="24"/>
    </w:rPr>
  </w:style>
  <w:style w:type="character" w:customStyle="1" w:styleId="14a">
    <w:name w:val="表格內文(14行高) 字元 字元 字元"/>
    <w:link w:val="149"/>
    <w:rsid w:val="00037C5B"/>
    <w:rPr>
      <w:rFonts w:eastAsia="標楷體"/>
      <w:snapToGrid w:val="0"/>
      <w:kern w:val="2"/>
      <w:sz w:val="24"/>
      <w:szCs w:val="28"/>
    </w:rPr>
  </w:style>
  <w:style w:type="paragraph" w:styleId="aff9">
    <w:name w:val="List Paragraph"/>
    <w:aliases w:val="1.1.1.1清單段落,列點,(二),List Paragraph,Recommendation,Footnote Sam,List Paragraph (numbered (a)),Text,Noise heading,RUS List,Rec para,Dot pt,F5 List Paragraph,No Spacing1,List Paragraph Char Char Char,Indicator Text,Numbered Para 1,標1,圖標號,標題一,標題 (4),卑南壹"/>
    <w:basedOn w:val="a"/>
    <w:link w:val="affa"/>
    <w:uiPriority w:val="34"/>
    <w:qFormat/>
    <w:rsid w:val="00037C5B"/>
    <w:pPr>
      <w:spacing w:line="240" w:lineRule="auto"/>
      <w:ind w:left="480" w:firstLineChars="0" w:firstLine="0"/>
      <w:jc w:val="left"/>
    </w:pPr>
    <w:rPr>
      <w:rFonts w:ascii="Calibri" w:eastAsia="新細明體" w:hAnsi="Calibri"/>
      <w:snapToGrid/>
      <w:sz w:val="24"/>
      <w:szCs w:val="22"/>
    </w:rPr>
  </w:style>
  <w:style w:type="character" w:customStyle="1" w:styleId="affa">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
    <w:link w:val="aff9"/>
    <w:uiPriority w:val="34"/>
    <w:qFormat/>
    <w:rsid w:val="00037C5B"/>
    <w:rPr>
      <w:rFonts w:ascii="Calibri" w:hAnsi="Calibri"/>
      <w:kern w:val="2"/>
      <w:sz w:val="24"/>
      <w:szCs w:val="22"/>
    </w:rPr>
  </w:style>
  <w:style w:type="paragraph" w:customStyle="1" w:styleId="Pa7">
    <w:name w:val="Pa7"/>
    <w:basedOn w:val="a"/>
    <w:next w:val="a"/>
    <w:uiPriority w:val="99"/>
    <w:rsid w:val="00037C5B"/>
    <w:pPr>
      <w:autoSpaceDE w:val="0"/>
      <w:autoSpaceDN w:val="0"/>
      <w:adjustRightInd w:val="0"/>
      <w:spacing w:line="201" w:lineRule="atLeast"/>
      <w:ind w:leftChars="0" w:left="0" w:firstLineChars="0" w:firstLine="0"/>
      <w:jc w:val="left"/>
    </w:pPr>
    <w:rPr>
      <w:rFonts w:ascii="華康黑體" w:eastAsia="華康黑體" w:hAnsi="Calibri"/>
      <w:snapToGrid/>
      <w:kern w:val="0"/>
      <w:sz w:val="24"/>
      <w:szCs w:val="24"/>
    </w:rPr>
  </w:style>
  <w:style w:type="table" w:customStyle="1" w:styleId="13">
    <w:name w:val="表格格線1"/>
    <w:basedOn w:val="a1"/>
    <w:next w:val="afa"/>
    <w:uiPriority w:val="59"/>
    <w:rsid w:val="00FB6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459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720C37-F80E-475A-B63F-54013BCA7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5</Pages>
  <Words>524</Words>
  <Characters>2992</Characters>
  <Application>Microsoft Office Word</Application>
  <DocSecurity>0</DocSecurity>
  <Lines>24</Lines>
  <Paragraphs>7</Paragraphs>
  <ScaleCrop>false</ScaleCrop>
  <Company/>
  <LinksUpToDate>false</LinksUpToDate>
  <CharactersWithSpaces>3509</CharactersWithSpaces>
  <SharedDoc>false</SharedDoc>
  <HLinks>
    <vt:vector size="78" baseType="variant">
      <vt:variant>
        <vt:i4>1179700</vt:i4>
      </vt:variant>
      <vt:variant>
        <vt:i4>74</vt:i4>
      </vt:variant>
      <vt:variant>
        <vt:i4>0</vt:i4>
      </vt:variant>
      <vt:variant>
        <vt:i4>5</vt:i4>
      </vt:variant>
      <vt:variant>
        <vt:lpwstr/>
      </vt:variant>
      <vt:variant>
        <vt:lpwstr>_Toc224220056</vt:lpwstr>
      </vt:variant>
      <vt:variant>
        <vt:i4>1179700</vt:i4>
      </vt:variant>
      <vt:variant>
        <vt:i4>68</vt:i4>
      </vt:variant>
      <vt:variant>
        <vt:i4>0</vt:i4>
      </vt:variant>
      <vt:variant>
        <vt:i4>5</vt:i4>
      </vt:variant>
      <vt:variant>
        <vt:lpwstr/>
      </vt:variant>
      <vt:variant>
        <vt:lpwstr>_Toc224220055</vt:lpwstr>
      </vt:variant>
      <vt:variant>
        <vt:i4>1179700</vt:i4>
      </vt:variant>
      <vt:variant>
        <vt:i4>62</vt:i4>
      </vt:variant>
      <vt:variant>
        <vt:i4>0</vt:i4>
      </vt:variant>
      <vt:variant>
        <vt:i4>5</vt:i4>
      </vt:variant>
      <vt:variant>
        <vt:lpwstr/>
      </vt:variant>
      <vt:variant>
        <vt:lpwstr>_Toc224220054</vt:lpwstr>
      </vt:variant>
      <vt:variant>
        <vt:i4>1179700</vt:i4>
      </vt:variant>
      <vt:variant>
        <vt:i4>56</vt:i4>
      </vt:variant>
      <vt:variant>
        <vt:i4>0</vt:i4>
      </vt:variant>
      <vt:variant>
        <vt:i4>5</vt:i4>
      </vt:variant>
      <vt:variant>
        <vt:lpwstr/>
      </vt:variant>
      <vt:variant>
        <vt:lpwstr>_Toc224220053</vt:lpwstr>
      </vt:variant>
      <vt:variant>
        <vt:i4>1179700</vt:i4>
      </vt:variant>
      <vt:variant>
        <vt:i4>50</vt:i4>
      </vt:variant>
      <vt:variant>
        <vt:i4>0</vt:i4>
      </vt:variant>
      <vt:variant>
        <vt:i4>5</vt:i4>
      </vt:variant>
      <vt:variant>
        <vt:lpwstr/>
      </vt:variant>
      <vt:variant>
        <vt:lpwstr>_Toc224220052</vt:lpwstr>
      </vt:variant>
      <vt:variant>
        <vt:i4>1179700</vt:i4>
      </vt:variant>
      <vt:variant>
        <vt:i4>44</vt:i4>
      </vt:variant>
      <vt:variant>
        <vt:i4>0</vt:i4>
      </vt:variant>
      <vt:variant>
        <vt:i4>5</vt:i4>
      </vt:variant>
      <vt:variant>
        <vt:lpwstr/>
      </vt:variant>
      <vt:variant>
        <vt:lpwstr>_Toc224220051</vt:lpwstr>
      </vt:variant>
      <vt:variant>
        <vt:i4>1179700</vt:i4>
      </vt:variant>
      <vt:variant>
        <vt:i4>38</vt:i4>
      </vt:variant>
      <vt:variant>
        <vt:i4>0</vt:i4>
      </vt:variant>
      <vt:variant>
        <vt:i4>5</vt:i4>
      </vt:variant>
      <vt:variant>
        <vt:lpwstr/>
      </vt:variant>
      <vt:variant>
        <vt:lpwstr>_Toc224220050</vt:lpwstr>
      </vt:variant>
      <vt:variant>
        <vt:i4>1245236</vt:i4>
      </vt:variant>
      <vt:variant>
        <vt:i4>32</vt:i4>
      </vt:variant>
      <vt:variant>
        <vt:i4>0</vt:i4>
      </vt:variant>
      <vt:variant>
        <vt:i4>5</vt:i4>
      </vt:variant>
      <vt:variant>
        <vt:lpwstr/>
      </vt:variant>
      <vt:variant>
        <vt:lpwstr>_Toc224220049</vt:lpwstr>
      </vt:variant>
      <vt:variant>
        <vt:i4>1245236</vt:i4>
      </vt:variant>
      <vt:variant>
        <vt:i4>26</vt:i4>
      </vt:variant>
      <vt:variant>
        <vt:i4>0</vt:i4>
      </vt:variant>
      <vt:variant>
        <vt:i4>5</vt:i4>
      </vt:variant>
      <vt:variant>
        <vt:lpwstr/>
      </vt:variant>
      <vt:variant>
        <vt:lpwstr>_Toc224220048</vt:lpwstr>
      </vt:variant>
      <vt:variant>
        <vt:i4>1245236</vt:i4>
      </vt:variant>
      <vt:variant>
        <vt:i4>20</vt:i4>
      </vt:variant>
      <vt:variant>
        <vt:i4>0</vt:i4>
      </vt:variant>
      <vt:variant>
        <vt:i4>5</vt:i4>
      </vt:variant>
      <vt:variant>
        <vt:lpwstr/>
      </vt:variant>
      <vt:variant>
        <vt:lpwstr>_Toc224220047</vt:lpwstr>
      </vt:variant>
      <vt:variant>
        <vt:i4>1245236</vt:i4>
      </vt:variant>
      <vt:variant>
        <vt:i4>14</vt:i4>
      </vt:variant>
      <vt:variant>
        <vt:i4>0</vt:i4>
      </vt:variant>
      <vt:variant>
        <vt:i4>5</vt:i4>
      </vt:variant>
      <vt:variant>
        <vt:lpwstr/>
      </vt:variant>
      <vt:variant>
        <vt:lpwstr>_Toc224220046</vt:lpwstr>
      </vt:variant>
      <vt:variant>
        <vt:i4>1245236</vt:i4>
      </vt:variant>
      <vt:variant>
        <vt:i4>8</vt:i4>
      </vt:variant>
      <vt:variant>
        <vt:i4>0</vt:i4>
      </vt:variant>
      <vt:variant>
        <vt:i4>5</vt:i4>
      </vt:variant>
      <vt:variant>
        <vt:lpwstr/>
      </vt:variant>
      <vt:variant>
        <vt:lpwstr>_Toc224220045</vt:lpwstr>
      </vt:variant>
      <vt:variant>
        <vt:i4>1245236</vt:i4>
      </vt:variant>
      <vt:variant>
        <vt:i4>2</vt:i4>
      </vt:variant>
      <vt:variant>
        <vt:i4>0</vt:i4>
      </vt:variant>
      <vt:variant>
        <vt:i4>5</vt:i4>
      </vt:variant>
      <vt:variant>
        <vt:lpwstr/>
      </vt:variant>
      <vt:variant>
        <vt:lpwstr>_Toc224220044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2026-03-12T07:06:00Z</cp:lastPrinted>
  <dcterms:created xsi:type="dcterms:W3CDTF">2026-03-18T03:22:00Z</dcterms:created>
  <dcterms:modified xsi:type="dcterms:W3CDTF">2026-03-18T03:22:00Z</dcterms:modified>
</cp:coreProperties>
</file>